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EA969" w14:textId="7160D1DC" w:rsidR="005C5A76" w:rsidRPr="002A0B86" w:rsidRDefault="0053166B" w:rsidP="002A0B86">
      <w:pPr>
        <w:widowControl w:val="0"/>
        <w:tabs>
          <w:tab w:val="left" w:pos="8931"/>
        </w:tabs>
        <w:jc w:val="center"/>
        <w:rPr>
          <w:rFonts w:ascii="Times New Roman" w:hAnsi="Times New Roman"/>
          <w:b/>
          <w:sz w:val="22"/>
          <w:szCs w:val="22"/>
          <w:u w:val="single"/>
          <w:lang w:val="sr-Latn-ME"/>
        </w:rPr>
      </w:pPr>
      <w:r w:rsidRPr="002A0B86">
        <w:rPr>
          <w:rFonts w:ascii="Times New Roman" w:hAnsi="Times New Roman"/>
          <w:b/>
          <w:sz w:val="22"/>
          <w:szCs w:val="22"/>
          <w:u w:val="single"/>
          <w:lang w:val="sr-Latn-ME"/>
        </w:rPr>
        <w:t>SAŽETAK KARAKTERISTIKA L</w:t>
      </w:r>
      <w:r w:rsidR="005C4804" w:rsidRPr="002A0B86">
        <w:rPr>
          <w:rFonts w:ascii="Times New Roman" w:hAnsi="Times New Roman"/>
          <w:b/>
          <w:sz w:val="22"/>
          <w:szCs w:val="22"/>
          <w:u w:val="single"/>
          <w:lang w:val="sr-Latn-ME"/>
        </w:rPr>
        <w:t>IJ</w:t>
      </w:r>
      <w:r w:rsidRPr="002A0B86">
        <w:rPr>
          <w:rFonts w:ascii="Times New Roman" w:hAnsi="Times New Roman"/>
          <w:b/>
          <w:sz w:val="22"/>
          <w:szCs w:val="22"/>
          <w:u w:val="single"/>
          <w:lang w:val="sr-Latn-ME"/>
        </w:rPr>
        <w:t>EKA</w:t>
      </w:r>
    </w:p>
    <w:p w14:paraId="724B3BEB" w14:textId="77777777" w:rsidR="0032028B" w:rsidRPr="002A0B86" w:rsidRDefault="0032028B" w:rsidP="002A0B86">
      <w:pPr>
        <w:widowControl w:val="0"/>
        <w:tabs>
          <w:tab w:val="left" w:pos="8931"/>
        </w:tabs>
        <w:rPr>
          <w:rFonts w:ascii="Times New Roman" w:hAnsi="Times New Roman"/>
          <w:bCs/>
          <w:iCs/>
          <w:sz w:val="22"/>
          <w:szCs w:val="22"/>
          <w:lang w:val="sr-Latn-ME"/>
        </w:rPr>
      </w:pPr>
    </w:p>
    <w:p w14:paraId="290C8291" w14:textId="77777777" w:rsidR="00BD55DC" w:rsidRPr="002A0B86" w:rsidRDefault="00BD55DC" w:rsidP="002A0B86">
      <w:pPr>
        <w:widowControl w:val="0"/>
        <w:tabs>
          <w:tab w:val="left" w:pos="8931"/>
        </w:tabs>
        <w:rPr>
          <w:rFonts w:ascii="Times New Roman" w:hAnsi="Times New Roman"/>
          <w:bCs/>
          <w:iCs/>
          <w:sz w:val="22"/>
          <w:szCs w:val="22"/>
          <w:lang w:val="sr-Latn-ME"/>
        </w:rPr>
      </w:pPr>
    </w:p>
    <w:p w14:paraId="7B161BEE" w14:textId="77777777" w:rsidR="005C0B1C" w:rsidRPr="002A0B86" w:rsidRDefault="005C0B1C" w:rsidP="002A0B86">
      <w:pPr>
        <w:widowControl w:val="0"/>
        <w:tabs>
          <w:tab w:val="clear" w:pos="284"/>
          <w:tab w:val="left" w:pos="540"/>
          <w:tab w:val="left" w:pos="569"/>
          <w:tab w:val="left" w:pos="8931"/>
        </w:tabs>
        <w:rPr>
          <w:rFonts w:ascii="Times New Roman" w:hAnsi="Times New Roman"/>
          <w:b/>
          <w:bCs/>
          <w:sz w:val="22"/>
          <w:szCs w:val="22"/>
          <w:lang w:val="sr-Latn-ME"/>
        </w:rPr>
      </w:pPr>
      <w:bookmarkStart w:id="0" w:name="_Hlk131771689"/>
      <w:r w:rsidRPr="002A0B86">
        <w:rPr>
          <w:rFonts w:ascii="Times New Roman" w:hAnsi="Times New Roman"/>
          <w:b/>
          <w:bCs/>
          <w:sz w:val="22"/>
          <w:szCs w:val="22"/>
          <w:lang w:val="sr-Latn-ME"/>
        </w:rPr>
        <w:t>1.</w:t>
      </w:r>
      <w:r w:rsidRPr="002A0B86">
        <w:rPr>
          <w:rFonts w:ascii="Times New Roman" w:hAnsi="Times New Roman"/>
          <w:b/>
          <w:bCs/>
          <w:sz w:val="22"/>
          <w:szCs w:val="22"/>
          <w:lang w:val="sr-Latn-ME"/>
        </w:rPr>
        <w:tab/>
        <w:t>NAZIV LIJEKA</w:t>
      </w:r>
    </w:p>
    <w:bookmarkEnd w:id="0"/>
    <w:p w14:paraId="39FC3EDD" w14:textId="77777777" w:rsidR="009B6EEC" w:rsidRPr="002A0B86" w:rsidRDefault="009B6EEC" w:rsidP="002A0B86">
      <w:pPr>
        <w:widowControl w:val="0"/>
        <w:tabs>
          <w:tab w:val="clear" w:pos="284"/>
          <w:tab w:val="left" w:pos="8931"/>
        </w:tabs>
        <w:rPr>
          <w:rFonts w:ascii="Times New Roman" w:hAnsi="Times New Roman"/>
          <w:sz w:val="22"/>
          <w:szCs w:val="22"/>
          <w:lang w:val="sr-Latn-ME"/>
        </w:rPr>
      </w:pPr>
    </w:p>
    <w:p w14:paraId="1D046BC5" w14:textId="54569DDC" w:rsidR="003C28B6" w:rsidRPr="002A0B86" w:rsidRDefault="009165F0" w:rsidP="002A0B86">
      <w:pPr>
        <w:widowControl w:val="0"/>
        <w:tabs>
          <w:tab w:val="left" w:pos="8931"/>
        </w:tabs>
        <w:outlineLvl w:val="2"/>
        <w:rPr>
          <w:rFonts w:ascii="Times New Roman" w:hAnsi="Times New Roman"/>
          <w:sz w:val="22"/>
          <w:szCs w:val="22"/>
          <w:lang w:val="sr-Latn-ME"/>
        </w:rPr>
      </w:pPr>
      <w:r w:rsidRPr="002A0B86">
        <w:rPr>
          <w:rFonts w:ascii="Times New Roman" w:hAnsi="Times New Roman"/>
          <w:sz w:val="22"/>
          <w:szCs w:val="22"/>
          <w:lang w:val="sr-Latn-ME"/>
        </w:rPr>
        <w:t>Stelara</w:t>
      </w:r>
      <w:r w:rsidR="003C28B6" w:rsidRPr="002A0B86">
        <w:rPr>
          <w:rFonts w:ascii="Times New Roman" w:hAnsi="Times New Roman"/>
          <w:sz w:val="22"/>
          <w:szCs w:val="22"/>
          <w:lang w:val="sr-Latn-ME"/>
        </w:rPr>
        <w:t xml:space="preserve">, </w:t>
      </w:r>
      <w:r w:rsidR="00D845ED" w:rsidRPr="002A0B86">
        <w:rPr>
          <w:rFonts w:ascii="Times New Roman" w:hAnsi="Times New Roman"/>
          <w:sz w:val="22"/>
          <w:szCs w:val="22"/>
          <w:lang w:val="sr-Latn-ME"/>
        </w:rPr>
        <w:t xml:space="preserve">130 </w:t>
      </w:r>
      <w:r w:rsidR="003C28B6" w:rsidRPr="002A0B86">
        <w:rPr>
          <w:rFonts w:ascii="Times New Roman" w:hAnsi="Times New Roman"/>
          <w:sz w:val="22"/>
          <w:szCs w:val="22"/>
          <w:lang w:val="sr-Latn-ME"/>
        </w:rPr>
        <w:t>mg</w:t>
      </w:r>
      <w:r w:rsidR="00D177B8" w:rsidRPr="002A0B86">
        <w:rPr>
          <w:rFonts w:ascii="Times New Roman" w:hAnsi="Times New Roman"/>
          <w:sz w:val="22"/>
          <w:szCs w:val="22"/>
          <w:lang w:val="sr-Latn-ME"/>
        </w:rPr>
        <w:t>/26 </w:t>
      </w:r>
      <w:r w:rsidR="00C950FC" w:rsidRPr="002A0B86">
        <w:rPr>
          <w:rFonts w:ascii="Times New Roman" w:hAnsi="Times New Roman"/>
          <w:sz w:val="22"/>
          <w:szCs w:val="22"/>
          <w:lang w:val="sr-Latn-ME"/>
        </w:rPr>
        <w:t>ml</w:t>
      </w:r>
      <w:r w:rsidR="00D845ED" w:rsidRPr="002A0B86">
        <w:rPr>
          <w:rFonts w:ascii="Times New Roman" w:hAnsi="Times New Roman"/>
          <w:sz w:val="22"/>
          <w:szCs w:val="22"/>
          <w:lang w:val="sr-Latn-ME"/>
        </w:rPr>
        <w:t xml:space="preserve">, koncentrat za rastvor za infuziju </w:t>
      </w:r>
    </w:p>
    <w:p w14:paraId="4DA722FB" w14:textId="77777777" w:rsidR="003C28B6" w:rsidRPr="002A0B86" w:rsidRDefault="003C28B6" w:rsidP="002A0B86">
      <w:pPr>
        <w:widowControl w:val="0"/>
        <w:tabs>
          <w:tab w:val="left" w:pos="8931"/>
        </w:tabs>
        <w:outlineLvl w:val="2"/>
        <w:rPr>
          <w:rFonts w:ascii="Times New Roman" w:hAnsi="Times New Roman"/>
          <w:sz w:val="22"/>
          <w:szCs w:val="22"/>
          <w:lang w:val="sr-Latn-ME"/>
        </w:rPr>
      </w:pPr>
    </w:p>
    <w:p w14:paraId="1FF5DCCA" w14:textId="77777777" w:rsidR="0053166B" w:rsidRPr="002A0B86" w:rsidRDefault="003C28B6" w:rsidP="002A0B86">
      <w:pPr>
        <w:widowControl w:val="0"/>
        <w:tabs>
          <w:tab w:val="left" w:pos="8931"/>
        </w:tabs>
        <w:outlineLvl w:val="2"/>
        <w:rPr>
          <w:rFonts w:ascii="Times New Roman" w:hAnsi="Times New Roman"/>
          <w:sz w:val="22"/>
          <w:szCs w:val="22"/>
          <w:lang w:val="sr-Latn-ME"/>
        </w:rPr>
      </w:pPr>
      <w:r w:rsidRPr="002A0B86">
        <w:rPr>
          <w:rFonts w:ascii="Times New Roman" w:hAnsi="Times New Roman"/>
          <w:sz w:val="22"/>
          <w:szCs w:val="22"/>
          <w:lang w:val="sr-Latn-ME"/>
        </w:rPr>
        <w:t>INN: ustekinumab</w:t>
      </w:r>
    </w:p>
    <w:p w14:paraId="3623F08C" w14:textId="69D4F101" w:rsidR="00BE3957" w:rsidRPr="002A0B86" w:rsidRDefault="00BE3957" w:rsidP="002A0B86">
      <w:pPr>
        <w:widowControl w:val="0"/>
        <w:tabs>
          <w:tab w:val="left" w:pos="8931"/>
        </w:tabs>
        <w:outlineLvl w:val="2"/>
        <w:rPr>
          <w:rFonts w:ascii="Times New Roman" w:hAnsi="Times New Roman"/>
          <w:sz w:val="22"/>
          <w:szCs w:val="22"/>
          <w:lang w:val="sr-Latn-ME"/>
        </w:rPr>
      </w:pPr>
    </w:p>
    <w:p w14:paraId="292E9FB7" w14:textId="77777777" w:rsidR="005C0B1C" w:rsidRPr="002A0B86" w:rsidRDefault="005C0B1C" w:rsidP="002A0B86">
      <w:pPr>
        <w:widowControl w:val="0"/>
        <w:tabs>
          <w:tab w:val="left" w:pos="8931"/>
        </w:tabs>
        <w:outlineLvl w:val="2"/>
        <w:rPr>
          <w:rFonts w:ascii="Times New Roman" w:hAnsi="Times New Roman"/>
          <w:sz w:val="22"/>
          <w:szCs w:val="22"/>
          <w:lang w:val="sr-Latn-ME"/>
        </w:rPr>
      </w:pPr>
    </w:p>
    <w:p w14:paraId="329DB92C" w14:textId="77777777" w:rsidR="005C0B1C" w:rsidRPr="002A0B86" w:rsidRDefault="005C0B1C" w:rsidP="002A0B86">
      <w:pPr>
        <w:widowControl w:val="0"/>
        <w:tabs>
          <w:tab w:val="clear" w:pos="284"/>
          <w:tab w:val="left" w:pos="540"/>
          <w:tab w:val="left" w:pos="569"/>
          <w:tab w:val="left" w:pos="8931"/>
        </w:tabs>
        <w:rPr>
          <w:rFonts w:ascii="Times New Roman" w:hAnsi="Times New Roman"/>
          <w:b/>
          <w:bCs/>
          <w:sz w:val="22"/>
          <w:szCs w:val="22"/>
          <w:lang w:val="sr-Latn-ME"/>
        </w:rPr>
      </w:pPr>
      <w:bookmarkStart w:id="1" w:name="_Hlk131774302"/>
      <w:bookmarkStart w:id="2" w:name="_Hlk131771701"/>
      <w:r w:rsidRPr="002A0B86">
        <w:rPr>
          <w:rFonts w:ascii="Times New Roman" w:hAnsi="Times New Roman"/>
          <w:b/>
          <w:bCs/>
          <w:sz w:val="22"/>
          <w:szCs w:val="22"/>
          <w:lang w:val="sr-Latn-ME"/>
        </w:rPr>
        <w:t xml:space="preserve">2. </w:t>
      </w:r>
      <w:r w:rsidRPr="002A0B86">
        <w:rPr>
          <w:rFonts w:ascii="Times New Roman" w:hAnsi="Times New Roman"/>
          <w:b/>
          <w:bCs/>
          <w:sz w:val="22"/>
          <w:szCs w:val="22"/>
          <w:lang w:val="sr-Latn-ME"/>
        </w:rPr>
        <w:tab/>
        <w:t>KVALITATIVNI I KVANTITATIVNI SASTAV</w:t>
      </w:r>
      <w:bookmarkEnd w:id="1"/>
    </w:p>
    <w:bookmarkEnd w:id="2"/>
    <w:p w14:paraId="1706308E" w14:textId="77777777" w:rsidR="00E809B9" w:rsidRPr="002A0B86" w:rsidRDefault="00E809B9" w:rsidP="002A0B86">
      <w:pPr>
        <w:widowControl w:val="0"/>
        <w:tabs>
          <w:tab w:val="left" w:pos="8931"/>
        </w:tabs>
        <w:rPr>
          <w:rFonts w:ascii="Times New Roman" w:hAnsi="Times New Roman"/>
          <w:b/>
          <w:bCs/>
          <w:sz w:val="22"/>
          <w:szCs w:val="22"/>
          <w:lang w:val="sr-Latn-ME"/>
        </w:rPr>
      </w:pPr>
    </w:p>
    <w:p w14:paraId="63817387" w14:textId="2F6C8A12" w:rsidR="003C28B6" w:rsidRPr="002A0B86" w:rsidRDefault="005A490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Jedn</w:t>
      </w:r>
      <w:r w:rsidR="00D845ED" w:rsidRPr="002A0B86">
        <w:rPr>
          <w:rFonts w:ascii="Times New Roman" w:hAnsi="Times New Roman"/>
          <w:sz w:val="22"/>
          <w:szCs w:val="22"/>
          <w:lang w:val="sr-Latn-ME"/>
        </w:rPr>
        <w:t xml:space="preserve">a bočica sadrži 130 mg ustekinumaba u 26 </w:t>
      </w:r>
      <w:r w:rsidR="00C950FC" w:rsidRPr="002A0B86">
        <w:rPr>
          <w:rFonts w:ascii="Times New Roman" w:hAnsi="Times New Roman"/>
          <w:sz w:val="22"/>
          <w:szCs w:val="22"/>
          <w:lang w:val="sr-Latn-ME"/>
        </w:rPr>
        <w:t>ml</w:t>
      </w:r>
      <w:r w:rsidR="00D845ED" w:rsidRPr="002A0B86">
        <w:rPr>
          <w:rFonts w:ascii="Times New Roman" w:hAnsi="Times New Roman"/>
          <w:sz w:val="22"/>
          <w:szCs w:val="22"/>
          <w:lang w:val="sr-Latn-ME"/>
        </w:rPr>
        <w:t xml:space="preserve"> </w:t>
      </w:r>
      <w:r w:rsidRPr="002A0B86">
        <w:rPr>
          <w:rFonts w:ascii="Times New Roman" w:hAnsi="Times New Roman"/>
          <w:sz w:val="22"/>
          <w:szCs w:val="22"/>
          <w:lang w:val="sr-Latn-ME"/>
        </w:rPr>
        <w:t xml:space="preserve">koncentrata za rastvor za infuziju </w:t>
      </w:r>
      <w:r w:rsidR="00D845ED" w:rsidRPr="002A0B86">
        <w:rPr>
          <w:rFonts w:ascii="Times New Roman" w:hAnsi="Times New Roman"/>
          <w:sz w:val="22"/>
          <w:szCs w:val="22"/>
          <w:lang w:val="sr-Latn-ME"/>
        </w:rPr>
        <w:t>(5 mg/</w:t>
      </w:r>
      <w:r w:rsidR="00C950FC" w:rsidRPr="002A0B86">
        <w:rPr>
          <w:rFonts w:ascii="Times New Roman" w:hAnsi="Times New Roman"/>
          <w:sz w:val="22"/>
          <w:szCs w:val="22"/>
          <w:lang w:val="sr-Latn-ME"/>
        </w:rPr>
        <w:t>ml</w:t>
      </w:r>
      <w:r w:rsidR="00D845ED" w:rsidRPr="002A0B86">
        <w:rPr>
          <w:rFonts w:ascii="Times New Roman" w:hAnsi="Times New Roman"/>
          <w:sz w:val="22"/>
          <w:szCs w:val="22"/>
          <w:lang w:val="sr-Latn-ME"/>
        </w:rPr>
        <w:t>)</w:t>
      </w:r>
      <w:r w:rsidRPr="002A0B86">
        <w:rPr>
          <w:rFonts w:ascii="Times New Roman" w:hAnsi="Times New Roman"/>
          <w:sz w:val="22"/>
          <w:szCs w:val="22"/>
          <w:lang w:val="sr-Latn-ME"/>
        </w:rPr>
        <w:t>.</w:t>
      </w:r>
    </w:p>
    <w:p w14:paraId="7839E7DE" w14:textId="77777777" w:rsidR="00D845ED" w:rsidRPr="002A0B86" w:rsidRDefault="00D845ED" w:rsidP="002A0B86">
      <w:pPr>
        <w:pStyle w:val="Header"/>
        <w:widowControl w:val="0"/>
        <w:tabs>
          <w:tab w:val="clear" w:pos="9072"/>
          <w:tab w:val="left" w:pos="8931"/>
        </w:tabs>
        <w:rPr>
          <w:rFonts w:ascii="Times New Roman" w:hAnsi="Times New Roman"/>
          <w:sz w:val="22"/>
          <w:szCs w:val="22"/>
          <w:lang w:val="sr-Latn-ME"/>
        </w:rPr>
      </w:pPr>
    </w:p>
    <w:p w14:paraId="60812A14" w14:textId="191CB6AE"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Ustekinumab je kompletno humano IgG1</w:t>
      </w:r>
      <w:r w:rsidR="00714240" w:rsidRPr="002A0B86">
        <w:rPr>
          <w:rFonts w:ascii="Times New Roman" w:hAnsi="Times New Roman"/>
          <w:sz w:val="22"/>
          <w:szCs w:val="22"/>
          <w:lang w:val="sr-Latn-ME"/>
        </w:rPr>
        <w:t>κ</w:t>
      </w:r>
      <w:r w:rsidRPr="002A0B86">
        <w:rPr>
          <w:rFonts w:ascii="Times New Roman" w:hAnsi="Times New Roman"/>
          <w:sz w:val="22"/>
          <w:szCs w:val="22"/>
          <w:lang w:val="sr-Latn-ME"/>
        </w:rPr>
        <w:t xml:space="preserve"> monoklonsko </w:t>
      </w:r>
      <w:r w:rsidR="001E29DC" w:rsidRPr="002A0B86">
        <w:rPr>
          <w:rFonts w:ascii="Times New Roman" w:hAnsi="Times New Roman"/>
          <w:sz w:val="22"/>
          <w:szCs w:val="22"/>
          <w:lang w:val="sr-Latn-ME"/>
        </w:rPr>
        <w:t>antitijelo</w:t>
      </w:r>
      <w:r w:rsidRPr="002A0B86">
        <w:rPr>
          <w:rFonts w:ascii="Times New Roman" w:hAnsi="Times New Roman"/>
          <w:sz w:val="22"/>
          <w:szCs w:val="22"/>
          <w:lang w:val="sr-Latn-ME"/>
        </w:rPr>
        <w:t xml:space="preserve"> </w:t>
      </w:r>
      <w:r w:rsidR="00084601" w:rsidRPr="002A0B86">
        <w:rPr>
          <w:rFonts w:ascii="Times New Roman" w:hAnsi="Times New Roman"/>
          <w:sz w:val="22"/>
          <w:szCs w:val="22"/>
          <w:lang w:val="sr-Latn-ME"/>
        </w:rPr>
        <w:t>na</w:t>
      </w:r>
      <w:r w:rsidRPr="002A0B86">
        <w:rPr>
          <w:rFonts w:ascii="Times New Roman" w:hAnsi="Times New Roman"/>
          <w:sz w:val="22"/>
          <w:szCs w:val="22"/>
          <w:lang w:val="sr-Latn-ME"/>
        </w:rPr>
        <w:t xml:space="preserve"> interleukin (IL)-12/23 proizveden</w:t>
      </w:r>
      <w:r w:rsidR="005333A6" w:rsidRPr="002A0B86">
        <w:rPr>
          <w:rFonts w:ascii="Times New Roman" w:hAnsi="Times New Roman"/>
          <w:sz w:val="22"/>
          <w:szCs w:val="22"/>
          <w:lang w:val="sr-Latn-ME"/>
        </w:rPr>
        <w:t>o</w:t>
      </w:r>
      <w:r w:rsidR="004370E0" w:rsidRPr="002A0B86">
        <w:rPr>
          <w:rFonts w:ascii="Times New Roman" w:hAnsi="Times New Roman"/>
          <w:sz w:val="22"/>
          <w:szCs w:val="22"/>
          <w:lang w:val="sr-Latn-ME"/>
        </w:rPr>
        <w:t xml:space="preserve"> u</w:t>
      </w:r>
      <w:r w:rsidRPr="002A0B86">
        <w:rPr>
          <w:rFonts w:ascii="Times New Roman" w:hAnsi="Times New Roman"/>
          <w:sz w:val="22"/>
          <w:szCs w:val="22"/>
          <w:lang w:val="sr-Latn-ME"/>
        </w:rPr>
        <w:t xml:space="preserve"> </w:t>
      </w:r>
      <w:r w:rsidR="004370E0" w:rsidRPr="002A0B86">
        <w:rPr>
          <w:rFonts w:ascii="Times New Roman" w:hAnsi="Times New Roman"/>
          <w:sz w:val="22"/>
          <w:szCs w:val="22"/>
          <w:lang w:val="sr-Latn-ME"/>
        </w:rPr>
        <w:t>mijelomskim</w:t>
      </w:r>
      <w:r w:rsidR="00714240" w:rsidRPr="002A0B86">
        <w:rPr>
          <w:rFonts w:ascii="Times New Roman" w:hAnsi="Times New Roman"/>
          <w:sz w:val="22"/>
          <w:szCs w:val="22"/>
          <w:lang w:val="sr-Latn-ME"/>
        </w:rPr>
        <w:t xml:space="preserve"> ćelij</w:t>
      </w:r>
      <w:r w:rsidR="007A68BF" w:rsidRPr="002A0B86">
        <w:rPr>
          <w:rFonts w:ascii="Times New Roman" w:hAnsi="Times New Roman"/>
          <w:sz w:val="22"/>
          <w:szCs w:val="22"/>
          <w:lang w:val="sr-Latn-ME"/>
        </w:rPr>
        <w:t>ama</w:t>
      </w:r>
      <w:r w:rsidR="00714240" w:rsidRPr="002A0B86">
        <w:rPr>
          <w:rFonts w:ascii="Times New Roman" w:hAnsi="Times New Roman"/>
          <w:sz w:val="22"/>
          <w:szCs w:val="22"/>
          <w:lang w:val="sr-Latn-ME"/>
        </w:rPr>
        <w:t xml:space="preserve"> miš</w:t>
      </w:r>
      <w:r w:rsidR="007A68BF" w:rsidRPr="002A0B86">
        <w:rPr>
          <w:rFonts w:ascii="Times New Roman" w:hAnsi="Times New Roman"/>
          <w:sz w:val="22"/>
          <w:szCs w:val="22"/>
          <w:lang w:val="sr-Latn-ME"/>
        </w:rPr>
        <w:t>eva</w:t>
      </w:r>
      <w:r w:rsidRPr="002A0B86">
        <w:rPr>
          <w:rFonts w:ascii="Times New Roman" w:hAnsi="Times New Roman"/>
          <w:sz w:val="22"/>
          <w:szCs w:val="22"/>
          <w:lang w:val="sr-Latn-ME"/>
        </w:rPr>
        <w:t xml:space="preserve"> kori</w:t>
      </w:r>
      <w:r w:rsidR="00714240" w:rsidRPr="002A0B86">
        <w:rPr>
          <w:rFonts w:ascii="Times New Roman" w:hAnsi="Times New Roman"/>
          <w:sz w:val="22"/>
          <w:szCs w:val="22"/>
          <w:lang w:val="sr-Latn-ME"/>
        </w:rPr>
        <w:t>šćenjem</w:t>
      </w:r>
      <w:r w:rsidRPr="002A0B86">
        <w:rPr>
          <w:rFonts w:ascii="Times New Roman" w:hAnsi="Times New Roman"/>
          <w:sz w:val="22"/>
          <w:szCs w:val="22"/>
          <w:lang w:val="sr-Latn-ME"/>
        </w:rPr>
        <w:t xml:space="preserve"> rekombinantn</w:t>
      </w:r>
      <w:r w:rsidR="00714240" w:rsidRPr="002A0B86">
        <w:rPr>
          <w:rFonts w:ascii="Times New Roman" w:hAnsi="Times New Roman"/>
          <w:sz w:val="22"/>
          <w:szCs w:val="22"/>
          <w:lang w:val="sr-Latn-ME"/>
        </w:rPr>
        <w:t>e</w:t>
      </w:r>
      <w:r w:rsidRPr="002A0B86">
        <w:rPr>
          <w:rFonts w:ascii="Times New Roman" w:hAnsi="Times New Roman"/>
          <w:sz w:val="22"/>
          <w:szCs w:val="22"/>
          <w:lang w:val="sr-Latn-ME"/>
        </w:rPr>
        <w:t xml:space="preserve"> DNK tehnologij</w:t>
      </w:r>
      <w:r w:rsidR="00714240" w:rsidRPr="002A0B86">
        <w:rPr>
          <w:rFonts w:ascii="Times New Roman" w:hAnsi="Times New Roman"/>
          <w:sz w:val="22"/>
          <w:szCs w:val="22"/>
          <w:lang w:val="sr-Latn-ME"/>
        </w:rPr>
        <w:t>e</w:t>
      </w:r>
      <w:r w:rsidRPr="002A0B86">
        <w:rPr>
          <w:rFonts w:ascii="Times New Roman" w:hAnsi="Times New Roman"/>
          <w:sz w:val="22"/>
          <w:szCs w:val="22"/>
          <w:lang w:val="sr-Latn-ME"/>
        </w:rPr>
        <w:t>.</w:t>
      </w:r>
    </w:p>
    <w:p w14:paraId="563839F9" w14:textId="77777777"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p>
    <w:p w14:paraId="4614F733" w14:textId="44CB169B" w:rsidR="003C28B6" w:rsidRPr="002A0B86" w:rsidRDefault="003C28B6" w:rsidP="002A0B86">
      <w:pPr>
        <w:pStyle w:val="Header"/>
        <w:widowControl w:val="0"/>
        <w:tabs>
          <w:tab w:val="clear" w:pos="4536"/>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Za listu pomoćnih supstanci, vid</w:t>
      </w:r>
      <w:r w:rsidR="005C4804" w:rsidRPr="002A0B86">
        <w:rPr>
          <w:rFonts w:ascii="Times New Roman" w:hAnsi="Times New Roman"/>
          <w:sz w:val="22"/>
          <w:szCs w:val="22"/>
          <w:lang w:val="sr-Latn-ME"/>
        </w:rPr>
        <w:t>j</w:t>
      </w:r>
      <w:r w:rsidRPr="002A0B86">
        <w:rPr>
          <w:rFonts w:ascii="Times New Roman" w:hAnsi="Times New Roman"/>
          <w:sz w:val="22"/>
          <w:szCs w:val="22"/>
          <w:lang w:val="sr-Latn-ME"/>
        </w:rPr>
        <w:t xml:space="preserve">eti </w:t>
      </w:r>
      <w:r w:rsidR="004653D1" w:rsidRPr="002A0B86">
        <w:rPr>
          <w:rFonts w:ascii="Times New Roman" w:hAnsi="Times New Roman"/>
          <w:sz w:val="22"/>
          <w:szCs w:val="22"/>
          <w:lang w:val="sr-Latn-ME"/>
        </w:rPr>
        <w:t>dio</w:t>
      </w:r>
      <w:r w:rsidRPr="002A0B86">
        <w:rPr>
          <w:rFonts w:ascii="Times New Roman" w:hAnsi="Times New Roman"/>
          <w:sz w:val="22"/>
          <w:szCs w:val="22"/>
          <w:lang w:val="sr-Latn-ME"/>
        </w:rPr>
        <w:t xml:space="preserve"> 6.1.</w:t>
      </w:r>
    </w:p>
    <w:p w14:paraId="2D5C2F07" w14:textId="002C4AD0" w:rsidR="003C28B6" w:rsidRPr="002A0B86" w:rsidRDefault="003C28B6" w:rsidP="002A0B86">
      <w:pPr>
        <w:pStyle w:val="Header"/>
        <w:widowControl w:val="0"/>
        <w:tabs>
          <w:tab w:val="clear" w:pos="4536"/>
          <w:tab w:val="clear" w:pos="9072"/>
          <w:tab w:val="left" w:pos="284"/>
          <w:tab w:val="left" w:pos="8931"/>
        </w:tabs>
        <w:rPr>
          <w:rFonts w:ascii="Times New Roman" w:hAnsi="Times New Roman"/>
          <w:sz w:val="22"/>
          <w:szCs w:val="22"/>
          <w:lang w:val="sr-Latn-ME"/>
        </w:rPr>
      </w:pPr>
    </w:p>
    <w:p w14:paraId="3E3EABC2" w14:textId="77777777" w:rsidR="005C0B1C" w:rsidRPr="002A0B86" w:rsidRDefault="005C0B1C" w:rsidP="002A0B86">
      <w:pPr>
        <w:pStyle w:val="Header"/>
        <w:widowControl w:val="0"/>
        <w:tabs>
          <w:tab w:val="clear" w:pos="4536"/>
          <w:tab w:val="clear" w:pos="9072"/>
          <w:tab w:val="left" w:pos="284"/>
          <w:tab w:val="left" w:pos="8931"/>
        </w:tabs>
        <w:rPr>
          <w:rFonts w:ascii="Times New Roman" w:hAnsi="Times New Roman"/>
          <w:sz w:val="22"/>
          <w:szCs w:val="22"/>
          <w:lang w:val="sr-Latn-ME"/>
        </w:rPr>
      </w:pPr>
    </w:p>
    <w:p w14:paraId="2D882E14" w14:textId="77777777" w:rsidR="005C0B1C" w:rsidRPr="002A0B86" w:rsidRDefault="005C0B1C" w:rsidP="002A0B86">
      <w:pPr>
        <w:widowControl w:val="0"/>
        <w:tabs>
          <w:tab w:val="clear" w:pos="284"/>
          <w:tab w:val="left" w:pos="540"/>
          <w:tab w:val="left" w:pos="569"/>
          <w:tab w:val="left" w:pos="8931"/>
        </w:tabs>
        <w:rPr>
          <w:rFonts w:ascii="Times New Roman" w:hAnsi="Times New Roman"/>
          <w:b/>
          <w:bCs/>
          <w:sz w:val="22"/>
          <w:szCs w:val="22"/>
          <w:lang w:val="sr-Latn-ME"/>
        </w:rPr>
      </w:pPr>
      <w:bookmarkStart w:id="3" w:name="_Hlk131771726"/>
      <w:r w:rsidRPr="002A0B86">
        <w:rPr>
          <w:rFonts w:ascii="Times New Roman" w:hAnsi="Times New Roman"/>
          <w:b/>
          <w:bCs/>
          <w:sz w:val="22"/>
          <w:szCs w:val="22"/>
          <w:lang w:val="sr-Latn-ME"/>
        </w:rPr>
        <w:t xml:space="preserve">3. </w:t>
      </w:r>
      <w:r w:rsidRPr="002A0B86">
        <w:rPr>
          <w:rFonts w:ascii="Times New Roman" w:hAnsi="Times New Roman"/>
          <w:b/>
          <w:bCs/>
          <w:sz w:val="22"/>
          <w:szCs w:val="22"/>
          <w:lang w:val="sr-Latn-ME"/>
        </w:rPr>
        <w:tab/>
        <w:t xml:space="preserve">FARMACEUTSKI OBLIK </w:t>
      </w:r>
    </w:p>
    <w:bookmarkEnd w:id="3"/>
    <w:p w14:paraId="3AC4E8C5" w14:textId="77777777" w:rsidR="004D7306" w:rsidRPr="002A0B86" w:rsidRDefault="004D7306" w:rsidP="002A0B86">
      <w:pPr>
        <w:pStyle w:val="Bodytext"/>
        <w:widowControl w:val="0"/>
        <w:tabs>
          <w:tab w:val="left" w:pos="8931"/>
        </w:tabs>
        <w:spacing w:after="0" w:line="240" w:lineRule="auto"/>
        <w:ind w:left="0"/>
        <w:rPr>
          <w:sz w:val="22"/>
          <w:szCs w:val="22"/>
          <w:lang w:val="sr-Latn-ME"/>
        </w:rPr>
      </w:pPr>
    </w:p>
    <w:p w14:paraId="2F228E75" w14:textId="77777777" w:rsidR="00390D0A" w:rsidRPr="002A0B86" w:rsidRDefault="00D845ED"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Koncentrat za rastvor za infuziju.</w:t>
      </w:r>
    </w:p>
    <w:p w14:paraId="5BBFDD84" w14:textId="77777777" w:rsidR="00D845ED" w:rsidRPr="002A0B86" w:rsidRDefault="00D845ED" w:rsidP="002A0B86">
      <w:pPr>
        <w:pStyle w:val="Header"/>
        <w:widowControl w:val="0"/>
        <w:tabs>
          <w:tab w:val="clear" w:pos="9072"/>
          <w:tab w:val="left" w:pos="8931"/>
        </w:tabs>
        <w:rPr>
          <w:rFonts w:ascii="Times New Roman" w:hAnsi="Times New Roman"/>
          <w:sz w:val="22"/>
          <w:szCs w:val="22"/>
          <w:lang w:val="sr-Latn-ME"/>
        </w:rPr>
      </w:pPr>
    </w:p>
    <w:p w14:paraId="6AA207F0" w14:textId="733E52A7" w:rsidR="00AA6A5F" w:rsidRPr="002A0B86" w:rsidRDefault="004D771F" w:rsidP="002A0B86">
      <w:pPr>
        <w:pStyle w:val="Header"/>
        <w:widowControl w:val="0"/>
        <w:tabs>
          <w:tab w:val="clear" w:pos="4536"/>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Bistar, bezbojan do</w:t>
      </w:r>
      <w:r w:rsidR="009F06FD" w:rsidRPr="002A0B86">
        <w:rPr>
          <w:rFonts w:ascii="Times New Roman" w:hAnsi="Times New Roman"/>
          <w:sz w:val="22"/>
          <w:szCs w:val="22"/>
          <w:lang w:val="sr-Latn-ME"/>
        </w:rPr>
        <w:t xml:space="preserve"> bl</w:t>
      </w:r>
      <w:r w:rsidR="00497DE3" w:rsidRPr="002A0B86">
        <w:rPr>
          <w:rFonts w:ascii="Times New Roman" w:hAnsi="Times New Roman"/>
          <w:sz w:val="22"/>
          <w:szCs w:val="22"/>
          <w:lang w:val="sr-Latn-ME"/>
        </w:rPr>
        <w:t>ij</w:t>
      </w:r>
      <w:r w:rsidR="009F06FD" w:rsidRPr="002A0B86">
        <w:rPr>
          <w:rFonts w:ascii="Times New Roman" w:hAnsi="Times New Roman"/>
          <w:sz w:val="22"/>
          <w:szCs w:val="22"/>
          <w:lang w:val="sr-Latn-ME"/>
        </w:rPr>
        <w:t>edo žut rastvor.</w:t>
      </w:r>
    </w:p>
    <w:p w14:paraId="65176D1C" w14:textId="640B98B2" w:rsidR="003C28B6" w:rsidRPr="002A0B86" w:rsidRDefault="003C28B6" w:rsidP="002A0B86">
      <w:pPr>
        <w:pStyle w:val="Header"/>
        <w:widowControl w:val="0"/>
        <w:tabs>
          <w:tab w:val="clear" w:pos="4536"/>
          <w:tab w:val="clear" w:pos="9072"/>
          <w:tab w:val="left" w:pos="284"/>
          <w:tab w:val="left" w:pos="8931"/>
        </w:tabs>
        <w:rPr>
          <w:rFonts w:ascii="Times New Roman" w:hAnsi="Times New Roman"/>
          <w:b/>
          <w:bCs/>
          <w:sz w:val="22"/>
          <w:szCs w:val="22"/>
          <w:lang w:val="sr-Latn-ME"/>
        </w:rPr>
      </w:pPr>
    </w:p>
    <w:p w14:paraId="2BEDD4AF" w14:textId="77777777" w:rsidR="005C0B1C" w:rsidRPr="002A0B86" w:rsidRDefault="005C0B1C" w:rsidP="002A0B86">
      <w:pPr>
        <w:pStyle w:val="Header"/>
        <w:widowControl w:val="0"/>
        <w:tabs>
          <w:tab w:val="clear" w:pos="4536"/>
          <w:tab w:val="clear" w:pos="9072"/>
          <w:tab w:val="left" w:pos="284"/>
          <w:tab w:val="left" w:pos="8931"/>
        </w:tabs>
        <w:rPr>
          <w:rFonts w:ascii="Times New Roman" w:hAnsi="Times New Roman"/>
          <w:b/>
          <w:bCs/>
          <w:sz w:val="22"/>
          <w:szCs w:val="22"/>
          <w:lang w:val="sr-Latn-ME"/>
        </w:rPr>
      </w:pPr>
    </w:p>
    <w:p w14:paraId="39B359A2" w14:textId="77777777" w:rsidR="005C0B1C" w:rsidRPr="002A0B86" w:rsidRDefault="005C0B1C" w:rsidP="002A0B86">
      <w:pPr>
        <w:widowControl w:val="0"/>
        <w:tabs>
          <w:tab w:val="clear" w:pos="284"/>
          <w:tab w:val="left" w:pos="540"/>
          <w:tab w:val="left" w:pos="569"/>
          <w:tab w:val="left" w:pos="8931"/>
        </w:tabs>
        <w:rPr>
          <w:rFonts w:ascii="Times New Roman" w:hAnsi="Times New Roman"/>
          <w:b/>
          <w:bCs/>
          <w:sz w:val="22"/>
          <w:szCs w:val="22"/>
          <w:lang w:val="sr-Latn-ME"/>
        </w:rPr>
      </w:pPr>
      <w:bookmarkStart w:id="4" w:name="_Hlk131771736"/>
      <w:r w:rsidRPr="002A0B86">
        <w:rPr>
          <w:rFonts w:ascii="Times New Roman" w:hAnsi="Times New Roman"/>
          <w:b/>
          <w:bCs/>
          <w:sz w:val="22"/>
          <w:szCs w:val="22"/>
          <w:lang w:val="sr-Latn-ME"/>
        </w:rPr>
        <w:t xml:space="preserve">4. </w:t>
      </w:r>
      <w:r w:rsidRPr="002A0B86">
        <w:rPr>
          <w:rFonts w:ascii="Times New Roman" w:hAnsi="Times New Roman"/>
          <w:b/>
          <w:bCs/>
          <w:sz w:val="22"/>
          <w:szCs w:val="22"/>
          <w:lang w:val="sr-Latn-ME"/>
        </w:rPr>
        <w:tab/>
        <w:t>KLINIČKI PODACI</w:t>
      </w:r>
    </w:p>
    <w:bookmarkEnd w:id="4"/>
    <w:p w14:paraId="770C4870" w14:textId="77777777" w:rsidR="00AA6A5F" w:rsidRPr="002A0B86" w:rsidRDefault="00AA6A5F" w:rsidP="002A0B86">
      <w:pPr>
        <w:pStyle w:val="Header"/>
        <w:widowControl w:val="0"/>
        <w:tabs>
          <w:tab w:val="clear" w:pos="4536"/>
          <w:tab w:val="clear" w:pos="9072"/>
          <w:tab w:val="left" w:pos="284"/>
          <w:tab w:val="left" w:pos="8931"/>
        </w:tabs>
        <w:rPr>
          <w:rFonts w:ascii="Times New Roman" w:hAnsi="Times New Roman"/>
          <w:b/>
          <w:bCs/>
          <w:sz w:val="22"/>
          <w:szCs w:val="22"/>
          <w:lang w:val="sr-Latn-ME"/>
        </w:rPr>
      </w:pPr>
    </w:p>
    <w:p w14:paraId="0D05A5F5" w14:textId="77777777" w:rsidR="005C0B1C" w:rsidRPr="002A0B86" w:rsidRDefault="005C0B1C" w:rsidP="002A0B86">
      <w:pPr>
        <w:widowControl w:val="0"/>
        <w:tabs>
          <w:tab w:val="clear" w:pos="284"/>
          <w:tab w:val="left" w:pos="540"/>
          <w:tab w:val="left" w:pos="569"/>
          <w:tab w:val="left" w:pos="8931"/>
        </w:tabs>
        <w:rPr>
          <w:rFonts w:ascii="Times New Roman" w:hAnsi="Times New Roman"/>
          <w:b/>
          <w:bCs/>
          <w:sz w:val="22"/>
          <w:szCs w:val="22"/>
          <w:lang w:val="sr-Latn-ME"/>
        </w:rPr>
      </w:pPr>
      <w:bookmarkStart w:id="5" w:name="_Hlk131771747"/>
      <w:r w:rsidRPr="002A0B86">
        <w:rPr>
          <w:rFonts w:ascii="Times New Roman" w:hAnsi="Times New Roman"/>
          <w:b/>
          <w:bCs/>
          <w:sz w:val="22"/>
          <w:szCs w:val="22"/>
          <w:lang w:val="sr-Latn-ME"/>
        </w:rPr>
        <w:t xml:space="preserve">4.1. </w:t>
      </w:r>
      <w:r w:rsidRPr="002A0B86">
        <w:rPr>
          <w:rFonts w:ascii="Times New Roman" w:hAnsi="Times New Roman"/>
          <w:b/>
          <w:bCs/>
          <w:sz w:val="22"/>
          <w:szCs w:val="22"/>
          <w:lang w:val="sr-Latn-ME"/>
        </w:rPr>
        <w:tab/>
        <w:t>Terapijske indikacije</w:t>
      </w:r>
    </w:p>
    <w:bookmarkEnd w:id="5"/>
    <w:p w14:paraId="220D118C" w14:textId="77777777" w:rsidR="009B6EEC" w:rsidRPr="002A0B86" w:rsidRDefault="009B6EEC" w:rsidP="002A0B86">
      <w:pPr>
        <w:pStyle w:val="Header"/>
        <w:widowControl w:val="0"/>
        <w:tabs>
          <w:tab w:val="clear" w:pos="4536"/>
          <w:tab w:val="clear" w:pos="9072"/>
          <w:tab w:val="left" w:pos="284"/>
          <w:tab w:val="left" w:pos="8931"/>
        </w:tabs>
        <w:rPr>
          <w:rFonts w:ascii="Times New Roman" w:hAnsi="Times New Roman"/>
          <w:b/>
          <w:bCs/>
          <w:sz w:val="22"/>
          <w:szCs w:val="22"/>
          <w:lang w:val="sr-Latn-ME"/>
        </w:rPr>
      </w:pPr>
    </w:p>
    <w:p w14:paraId="6A66E227" w14:textId="77777777" w:rsidR="009165F0" w:rsidRPr="002A0B86" w:rsidRDefault="00B02ADE" w:rsidP="002A0B86">
      <w:pPr>
        <w:pStyle w:val="Header"/>
        <w:widowControl w:val="0"/>
        <w:tabs>
          <w:tab w:val="clear" w:pos="9072"/>
          <w:tab w:val="left" w:pos="8931"/>
        </w:tabs>
        <w:rPr>
          <w:rFonts w:ascii="Times New Roman" w:hAnsi="Times New Roman"/>
          <w:bCs/>
          <w:sz w:val="22"/>
          <w:szCs w:val="22"/>
          <w:u w:val="single"/>
          <w:lang w:val="sr-Latn-ME"/>
        </w:rPr>
      </w:pPr>
      <w:bookmarkStart w:id="6" w:name="_Hlk509247974"/>
      <w:r w:rsidRPr="002A0B86">
        <w:rPr>
          <w:rFonts w:ascii="Times New Roman" w:hAnsi="Times New Roman"/>
          <w:bCs/>
          <w:sz w:val="22"/>
          <w:szCs w:val="22"/>
          <w:u w:val="single"/>
          <w:lang w:val="sr-Latn-ME"/>
        </w:rPr>
        <w:t>Kronova</w:t>
      </w:r>
      <w:r w:rsidR="009165F0" w:rsidRPr="002A0B86">
        <w:rPr>
          <w:rFonts w:ascii="Times New Roman" w:hAnsi="Times New Roman"/>
          <w:bCs/>
          <w:sz w:val="22"/>
          <w:szCs w:val="22"/>
          <w:u w:val="single"/>
          <w:lang w:val="sr-Latn-ME"/>
        </w:rPr>
        <w:t xml:space="preserve"> bolest</w:t>
      </w:r>
    </w:p>
    <w:p w14:paraId="07FED826" w14:textId="583016F0" w:rsidR="009165F0" w:rsidRPr="002A0B86" w:rsidRDefault="00B67DD5" w:rsidP="002A0B86">
      <w:pPr>
        <w:pStyle w:val="Header"/>
        <w:widowControl w:val="0"/>
        <w:tabs>
          <w:tab w:val="clear" w:pos="9072"/>
          <w:tab w:val="left" w:pos="8931"/>
        </w:tabs>
        <w:rPr>
          <w:rFonts w:ascii="Times New Roman" w:hAnsi="Times New Roman"/>
          <w:bCs/>
          <w:sz w:val="22"/>
          <w:szCs w:val="22"/>
          <w:lang w:val="sr-Latn-ME"/>
        </w:rPr>
      </w:pPr>
      <w:r w:rsidRPr="002A0B86">
        <w:rPr>
          <w:rFonts w:ascii="Times New Roman" w:hAnsi="Times New Roman"/>
          <w:bCs/>
          <w:sz w:val="22"/>
          <w:szCs w:val="22"/>
          <w:lang w:val="sr-Latn-ME"/>
        </w:rPr>
        <w:t>Lijek Stelara</w:t>
      </w:r>
      <w:r w:rsidR="009165F0" w:rsidRPr="002A0B86">
        <w:rPr>
          <w:rFonts w:ascii="Times New Roman" w:hAnsi="Times New Roman"/>
          <w:bCs/>
          <w:sz w:val="22"/>
          <w:szCs w:val="22"/>
          <w:lang w:val="sr-Latn-ME"/>
        </w:rPr>
        <w:t xml:space="preserve"> je indikovan za </w:t>
      </w:r>
      <w:r w:rsidR="00E0075D" w:rsidRPr="002A0B86">
        <w:rPr>
          <w:rFonts w:ascii="Times New Roman" w:hAnsi="Times New Roman"/>
          <w:bCs/>
          <w:sz w:val="22"/>
          <w:szCs w:val="22"/>
          <w:lang w:val="sr-Latn-ME"/>
        </w:rPr>
        <w:t>liječenje</w:t>
      </w:r>
      <w:r w:rsidR="009165F0" w:rsidRPr="002A0B86">
        <w:rPr>
          <w:rFonts w:ascii="Times New Roman" w:hAnsi="Times New Roman"/>
          <w:bCs/>
          <w:sz w:val="22"/>
          <w:szCs w:val="22"/>
          <w:lang w:val="sr-Latn-ME"/>
        </w:rPr>
        <w:t xml:space="preserve"> odraslih </w:t>
      </w:r>
      <w:r w:rsidR="005C6272" w:rsidRPr="002A0B86">
        <w:rPr>
          <w:rFonts w:ascii="Times New Roman" w:hAnsi="Times New Roman"/>
          <w:bCs/>
          <w:sz w:val="22"/>
          <w:szCs w:val="22"/>
          <w:lang w:val="sr-Latn-ME"/>
        </w:rPr>
        <w:t>pacijenata</w:t>
      </w:r>
      <w:r w:rsidR="009165F0" w:rsidRPr="002A0B86">
        <w:rPr>
          <w:rFonts w:ascii="Times New Roman" w:hAnsi="Times New Roman"/>
          <w:bCs/>
          <w:sz w:val="22"/>
          <w:szCs w:val="22"/>
          <w:lang w:val="sr-Latn-ME"/>
        </w:rPr>
        <w:t xml:space="preserve"> s</w:t>
      </w:r>
      <w:r w:rsidR="005C6272" w:rsidRPr="002A0B86">
        <w:rPr>
          <w:rFonts w:ascii="Times New Roman" w:hAnsi="Times New Roman"/>
          <w:bCs/>
          <w:sz w:val="22"/>
          <w:szCs w:val="22"/>
          <w:lang w:val="sr-Latn-ME"/>
        </w:rPr>
        <w:t>a</w:t>
      </w:r>
      <w:r w:rsidR="009165F0" w:rsidRPr="002A0B86">
        <w:rPr>
          <w:rFonts w:ascii="Times New Roman" w:hAnsi="Times New Roman"/>
          <w:bCs/>
          <w:sz w:val="22"/>
          <w:szCs w:val="22"/>
          <w:lang w:val="sr-Latn-ME"/>
        </w:rPr>
        <w:t xml:space="preserve"> </w:t>
      </w:r>
      <w:r w:rsidR="00E0075D" w:rsidRPr="002A0B86">
        <w:rPr>
          <w:rFonts w:ascii="Times New Roman" w:hAnsi="Times New Roman"/>
          <w:bCs/>
          <w:sz w:val="22"/>
          <w:szCs w:val="22"/>
          <w:lang w:val="sr-Latn-ME"/>
        </w:rPr>
        <w:t>umjeren</w:t>
      </w:r>
      <w:r w:rsidR="009165F0" w:rsidRPr="002A0B86">
        <w:rPr>
          <w:rFonts w:ascii="Times New Roman" w:hAnsi="Times New Roman"/>
          <w:bCs/>
          <w:sz w:val="22"/>
          <w:szCs w:val="22"/>
          <w:lang w:val="sr-Latn-ME"/>
        </w:rPr>
        <w:t>im do teškim oblikom aktivne</w:t>
      </w:r>
      <w:r w:rsidR="009B2B2E" w:rsidRPr="002A0B86">
        <w:rPr>
          <w:rFonts w:ascii="Times New Roman" w:hAnsi="Times New Roman"/>
          <w:bCs/>
          <w:sz w:val="22"/>
          <w:szCs w:val="22"/>
          <w:lang w:val="sr-Latn-ME"/>
        </w:rPr>
        <w:t xml:space="preserve"> </w:t>
      </w:r>
      <w:r w:rsidR="006D599D" w:rsidRPr="002A0B86">
        <w:rPr>
          <w:rFonts w:ascii="Times New Roman" w:hAnsi="Times New Roman"/>
          <w:bCs/>
          <w:sz w:val="22"/>
          <w:szCs w:val="22"/>
          <w:lang w:val="sr-Latn-ME"/>
        </w:rPr>
        <w:t>Kronove</w:t>
      </w:r>
      <w:r w:rsidR="009165F0" w:rsidRPr="002A0B86">
        <w:rPr>
          <w:rFonts w:ascii="Times New Roman" w:hAnsi="Times New Roman"/>
          <w:bCs/>
          <w:sz w:val="22"/>
          <w:szCs w:val="22"/>
          <w:lang w:val="sr-Latn-ME"/>
        </w:rPr>
        <w:t xml:space="preserve"> bolesti, </w:t>
      </w:r>
      <w:r w:rsidR="006D599D" w:rsidRPr="002A0B86">
        <w:rPr>
          <w:rFonts w:ascii="Times New Roman" w:hAnsi="Times New Roman"/>
          <w:bCs/>
          <w:sz w:val="22"/>
          <w:szCs w:val="22"/>
          <w:lang w:val="sr-Latn-ME"/>
        </w:rPr>
        <w:t>kod kojih nije bilo adekvatnog odgovora na terapiju</w:t>
      </w:r>
      <w:r w:rsidR="005C6272" w:rsidRPr="002A0B86">
        <w:rPr>
          <w:rFonts w:ascii="Times New Roman" w:hAnsi="Times New Roman"/>
          <w:bCs/>
          <w:sz w:val="22"/>
          <w:szCs w:val="22"/>
          <w:lang w:val="sr-Latn-ME"/>
        </w:rPr>
        <w:t xml:space="preserve"> </w:t>
      </w:r>
      <w:r w:rsidR="009165F0" w:rsidRPr="002A0B86">
        <w:rPr>
          <w:rFonts w:ascii="Times New Roman" w:hAnsi="Times New Roman"/>
          <w:bCs/>
          <w:sz w:val="22"/>
          <w:szCs w:val="22"/>
          <w:lang w:val="sr-Latn-ME"/>
        </w:rPr>
        <w:t>ili su izgubili odgovor ili ni</w:t>
      </w:r>
      <w:r w:rsidR="00E0075D" w:rsidRPr="002A0B86">
        <w:rPr>
          <w:rFonts w:ascii="Times New Roman" w:hAnsi="Times New Roman"/>
          <w:bCs/>
          <w:sz w:val="22"/>
          <w:szCs w:val="22"/>
          <w:lang w:val="sr-Latn-ME"/>
        </w:rPr>
        <w:t>je</w:t>
      </w:r>
      <w:r w:rsidR="009165F0" w:rsidRPr="002A0B86">
        <w:rPr>
          <w:rFonts w:ascii="Times New Roman" w:hAnsi="Times New Roman"/>
          <w:bCs/>
          <w:sz w:val="22"/>
          <w:szCs w:val="22"/>
          <w:lang w:val="sr-Latn-ME"/>
        </w:rPr>
        <w:t>su podnosili bilo</w:t>
      </w:r>
      <w:r w:rsidR="005C6272" w:rsidRPr="002A0B86">
        <w:rPr>
          <w:rFonts w:ascii="Times New Roman" w:hAnsi="Times New Roman"/>
          <w:bCs/>
          <w:sz w:val="22"/>
          <w:szCs w:val="22"/>
          <w:lang w:val="sr-Latn-ME"/>
        </w:rPr>
        <w:t xml:space="preserve"> </w:t>
      </w:r>
      <w:r w:rsidR="009165F0" w:rsidRPr="002A0B86">
        <w:rPr>
          <w:rFonts w:ascii="Times New Roman" w:hAnsi="Times New Roman"/>
          <w:bCs/>
          <w:sz w:val="22"/>
          <w:szCs w:val="22"/>
          <w:lang w:val="sr-Latn-ME"/>
        </w:rPr>
        <w:t>konvencionalnu terapiju ili terapiju antagonistom TNFα ili su imali medicinske kontraindikacije za</w:t>
      </w:r>
      <w:r w:rsidR="005C6272" w:rsidRPr="002A0B86">
        <w:rPr>
          <w:rFonts w:ascii="Times New Roman" w:hAnsi="Times New Roman"/>
          <w:bCs/>
          <w:sz w:val="22"/>
          <w:szCs w:val="22"/>
          <w:lang w:val="sr-Latn-ME"/>
        </w:rPr>
        <w:t xml:space="preserve"> takvu terapiju</w:t>
      </w:r>
      <w:r w:rsidR="009165F0" w:rsidRPr="002A0B86">
        <w:rPr>
          <w:rFonts w:ascii="Times New Roman" w:hAnsi="Times New Roman"/>
          <w:bCs/>
          <w:sz w:val="22"/>
          <w:szCs w:val="22"/>
          <w:lang w:val="sr-Latn-ME"/>
        </w:rPr>
        <w:t>.</w:t>
      </w:r>
      <w:bookmarkEnd w:id="6"/>
      <w:r w:rsidR="009165F0" w:rsidRPr="002A0B86">
        <w:rPr>
          <w:rFonts w:ascii="Times New Roman" w:hAnsi="Times New Roman"/>
          <w:bCs/>
          <w:sz w:val="22"/>
          <w:szCs w:val="22"/>
          <w:lang w:val="sr-Latn-ME"/>
        </w:rPr>
        <w:cr/>
      </w:r>
    </w:p>
    <w:p w14:paraId="0E85406E" w14:textId="77777777" w:rsidR="00655F7F" w:rsidRPr="002A0B86" w:rsidRDefault="00655F7F" w:rsidP="002A0B86">
      <w:pPr>
        <w:pStyle w:val="Header"/>
        <w:widowControl w:val="0"/>
        <w:tabs>
          <w:tab w:val="clear" w:pos="9072"/>
          <w:tab w:val="left" w:pos="8931"/>
        </w:tabs>
        <w:rPr>
          <w:rFonts w:ascii="Times New Roman" w:hAnsi="Times New Roman"/>
          <w:bCs/>
          <w:sz w:val="22"/>
          <w:szCs w:val="22"/>
          <w:u w:val="single"/>
          <w:lang w:val="sr-Latn-ME"/>
        </w:rPr>
      </w:pPr>
      <w:r w:rsidRPr="002A0B86">
        <w:rPr>
          <w:rFonts w:ascii="Times New Roman" w:hAnsi="Times New Roman"/>
          <w:bCs/>
          <w:sz w:val="22"/>
          <w:szCs w:val="22"/>
          <w:u w:val="single"/>
          <w:lang w:val="sr-Latn-ME"/>
        </w:rPr>
        <w:t>Ulcerozni kolitis</w:t>
      </w:r>
    </w:p>
    <w:p w14:paraId="29057F79" w14:textId="204A66CA" w:rsidR="00655F7F" w:rsidRPr="002A0B86" w:rsidRDefault="00B67DD5" w:rsidP="002A0B86">
      <w:pPr>
        <w:pStyle w:val="Header"/>
        <w:widowControl w:val="0"/>
        <w:tabs>
          <w:tab w:val="clear" w:pos="9072"/>
          <w:tab w:val="left" w:pos="8931"/>
        </w:tabs>
        <w:rPr>
          <w:rFonts w:ascii="Times New Roman" w:hAnsi="Times New Roman"/>
          <w:bCs/>
          <w:sz w:val="22"/>
          <w:szCs w:val="22"/>
          <w:lang w:val="sr-Latn-ME"/>
        </w:rPr>
      </w:pPr>
      <w:r w:rsidRPr="002A0B86">
        <w:rPr>
          <w:rFonts w:ascii="Times New Roman" w:hAnsi="Times New Roman"/>
          <w:bCs/>
          <w:sz w:val="22"/>
          <w:szCs w:val="22"/>
          <w:lang w:val="sr-Latn-ME"/>
        </w:rPr>
        <w:t>Lijek Stelara</w:t>
      </w:r>
      <w:r w:rsidR="00E10E2C" w:rsidRPr="002A0B86">
        <w:rPr>
          <w:rFonts w:ascii="Times New Roman" w:hAnsi="Times New Roman"/>
          <w:bCs/>
          <w:sz w:val="22"/>
          <w:szCs w:val="22"/>
          <w:lang w:val="sr-Latn-ME"/>
        </w:rPr>
        <w:t xml:space="preserve"> </w:t>
      </w:r>
      <w:r w:rsidR="00655F7F" w:rsidRPr="002A0B86">
        <w:rPr>
          <w:rFonts w:ascii="Times New Roman" w:hAnsi="Times New Roman"/>
          <w:bCs/>
          <w:sz w:val="22"/>
          <w:szCs w:val="22"/>
          <w:lang w:val="sr-Latn-ME"/>
        </w:rPr>
        <w:t xml:space="preserve">je indikovan za </w:t>
      </w:r>
      <w:r w:rsidR="00E0075D" w:rsidRPr="002A0B86">
        <w:rPr>
          <w:rFonts w:ascii="Times New Roman" w:hAnsi="Times New Roman"/>
          <w:bCs/>
          <w:sz w:val="22"/>
          <w:szCs w:val="22"/>
          <w:lang w:val="sr-Latn-ME"/>
        </w:rPr>
        <w:t>liječenje</w:t>
      </w:r>
      <w:r w:rsidR="00655F7F" w:rsidRPr="002A0B86">
        <w:rPr>
          <w:rFonts w:ascii="Times New Roman" w:hAnsi="Times New Roman"/>
          <w:bCs/>
          <w:sz w:val="22"/>
          <w:szCs w:val="22"/>
          <w:lang w:val="sr-Latn-ME"/>
        </w:rPr>
        <w:t xml:space="preserve"> odraslih pacijenata sa </w:t>
      </w:r>
      <w:r w:rsidR="00E0075D" w:rsidRPr="002A0B86">
        <w:rPr>
          <w:rFonts w:ascii="Times New Roman" w:hAnsi="Times New Roman"/>
          <w:bCs/>
          <w:sz w:val="22"/>
          <w:szCs w:val="22"/>
          <w:lang w:val="sr-Latn-ME"/>
        </w:rPr>
        <w:t>umjeren</w:t>
      </w:r>
      <w:r w:rsidR="00655F7F" w:rsidRPr="002A0B86">
        <w:rPr>
          <w:rFonts w:ascii="Times New Roman" w:hAnsi="Times New Roman"/>
          <w:bCs/>
          <w:sz w:val="22"/>
          <w:szCs w:val="22"/>
          <w:lang w:val="sr-Latn-ME"/>
        </w:rPr>
        <w:t>im do teškim aktivnim ulceroznim kolitisom kod kojih nije bilo adekvatnog odgovora na terapiju</w:t>
      </w:r>
      <w:r w:rsidR="00655F7F" w:rsidRPr="002A0B86" w:rsidDel="004F2CFF">
        <w:rPr>
          <w:rFonts w:ascii="Times New Roman" w:hAnsi="Times New Roman"/>
          <w:bCs/>
          <w:sz w:val="22"/>
          <w:szCs w:val="22"/>
          <w:lang w:val="sr-Latn-ME"/>
        </w:rPr>
        <w:t xml:space="preserve"> </w:t>
      </w:r>
      <w:r w:rsidR="00655F7F" w:rsidRPr="002A0B86">
        <w:rPr>
          <w:rFonts w:ascii="Times New Roman" w:hAnsi="Times New Roman"/>
          <w:bCs/>
          <w:sz w:val="22"/>
          <w:szCs w:val="22"/>
          <w:lang w:val="sr-Latn-ME"/>
        </w:rPr>
        <w:t>ili su izgubili odgovor ili ni</w:t>
      </w:r>
      <w:r w:rsidR="001E29DC" w:rsidRPr="002A0B86">
        <w:rPr>
          <w:rFonts w:ascii="Times New Roman" w:hAnsi="Times New Roman"/>
          <w:bCs/>
          <w:sz w:val="22"/>
          <w:szCs w:val="22"/>
          <w:lang w:val="sr-Latn-ME"/>
        </w:rPr>
        <w:t>je</w:t>
      </w:r>
      <w:r w:rsidR="00655F7F" w:rsidRPr="002A0B86">
        <w:rPr>
          <w:rFonts w:ascii="Times New Roman" w:hAnsi="Times New Roman"/>
          <w:bCs/>
          <w:sz w:val="22"/>
          <w:szCs w:val="22"/>
          <w:lang w:val="sr-Latn-ME"/>
        </w:rPr>
        <w:t>su podnosili bilo konvencinalnu terapiju ili neki biološki l</w:t>
      </w:r>
      <w:r w:rsidR="001E29DC" w:rsidRPr="002A0B86">
        <w:rPr>
          <w:rFonts w:ascii="Times New Roman" w:hAnsi="Times New Roman"/>
          <w:bCs/>
          <w:sz w:val="22"/>
          <w:szCs w:val="22"/>
          <w:lang w:val="sr-Latn-ME"/>
        </w:rPr>
        <w:t>ij</w:t>
      </w:r>
      <w:r w:rsidR="00655F7F" w:rsidRPr="002A0B86">
        <w:rPr>
          <w:rFonts w:ascii="Times New Roman" w:hAnsi="Times New Roman"/>
          <w:bCs/>
          <w:sz w:val="22"/>
          <w:szCs w:val="22"/>
          <w:lang w:val="sr-Latn-ME"/>
        </w:rPr>
        <w:t>ek, ili imaju medicinske kontraindikacije na takve terapije (</w:t>
      </w:r>
      <w:r w:rsidR="00E0075D" w:rsidRPr="002A0B86">
        <w:rPr>
          <w:rFonts w:ascii="Times New Roman" w:hAnsi="Times New Roman"/>
          <w:bCs/>
          <w:sz w:val="22"/>
          <w:szCs w:val="22"/>
          <w:lang w:val="sr-Latn-ME"/>
        </w:rPr>
        <w:t>vidjeti</w:t>
      </w:r>
      <w:r w:rsidR="00655F7F" w:rsidRPr="002A0B86">
        <w:rPr>
          <w:rFonts w:ascii="Times New Roman" w:hAnsi="Times New Roman"/>
          <w:bCs/>
          <w:sz w:val="22"/>
          <w:szCs w:val="22"/>
          <w:lang w:val="sr-Latn-ME"/>
        </w:rPr>
        <w:t xml:space="preserve"> </w:t>
      </w:r>
      <w:r w:rsidR="004653D1" w:rsidRPr="002A0B86">
        <w:rPr>
          <w:rFonts w:ascii="Times New Roman" w:hAnsi="Times New Roman"/>
          <w:bCs/>
          <w:sz w:val="22"/>
          <w:szCs w:val="22"/>
          <w:lang w:val="sr-Latn-ME"/>
        </w:rPr>
        <w:t xml:space="preserve">dio </w:t>
      </w:r>
      <w:r w:rsidR="00655F7F" w:rsidRPr="002A0B86">
        <w:rPr>
          <w:rFonts w:ascii="Times New Roman" w:hAnsi="Times New Roman"/>
          <w:bCs/>
          <w:sz w:val="22"/>
          <w:szCs w:val="22"/>
          <w:lang w:val="sr-Latn-ME"/>
        </w:rPr>
        <w:t>5.1).</w:t>
      </w:r>
    </w:p>
    <w:p w14:paraId="7960B824" w14:textId="77777777" w:rsidR="00655F7F" w:rsidRPr="002A0B86" w:rsidRDefault="00655F7F" w:rsidP="002A0B86">
      <w:pPr>
        <w:pStyle w:val="Header"/>
        <w:widowControl w:val="0"/>
        <w:tabs>
          <w:tab w:val="clear" w:pos="9072"/>
          <w:tab w:val="left" w:pos="8931"/>
        </w:tabs>
        <w:rPr>
          <w:rFonts w:ascii="Times New Roman" w:hAnsi="Times New Roman"/>
          <w:bCs/>
          <w:sz w:val="22"/>
          <w:szCs w:val="22"/>
          <w:lang w:val="sr-Latn-ME"/>
        </w:rPr>
      </w:pPr>
    </w:p>
    <w:p w14:paraId="2CEF79BD" w14:textId="77777777" w:rsidR="005C0B1C" w:rsidRPr="002A0B86" w:rsidRDefault="005C0B1C" w:rsidP="002A0B86">
      <w:pPr>
        <w:widowControl w:val="0"/>
        <w:tabs>
          <w:tab w:val="clear" w:pos="284"/>
          <w:tab w:val="left" w:pos="540"/>
          <w:tab w:val="left" w:pos="569"/>
          <w:tab w:val="left" w:pos="8931"/>
        </w:tabs>
        <w:rPr>
          <w:rFonts w:ascii="Times New Roman" w:hAnsi="Times New Roman"/>
          <w:b/>
          <w:bCs/>
          <w:sz w:val="22"/>
          <w:szCs w:val="22"/>
          <w:lang w:val="sr-Latn-ME"/>
        </w:rPr>
      </w:pPr>
      <w:bookmarkStart w:id="7" w:name="_Hlk131771761"/>
      <w:r w:rsidRPr="002A0B86">
        <w:rPr>
          <w:rFonts w:ascii="Times New Roman" w:hAnsi="Times New Roman"/>
          <w:b/>
          <w:bCs/>
          <w:sz w:val="22"/>
          <w:szCs w:val="22"/>
          <w:lang w:val="sr-Latn-ME"/>
        </w:rPr>
        <w:t xml:space="preserve">4.2. </w:t>
      </w:r>
      <w:r w:rsidRPr="002A0B86">
        <w:rPr>
          <w:rFonts w:ascii="Times New Roman" w:hAnsi="Times New Roman"/>
          <w:b/>
          <w:bCs/>
          <w:sz w:val="22"/>
          <w:szCs w:val="22"/>
          <w:lang w:val="sr-Latn-ME"/>
        </w:rPr>
        <w:tab/>
        <w:t xml:space="preserve">Doziranje i način </w:t>
      </w:r>
      <w:bookmarkStart w:id="8" w:name="_Hlk131771672"/>
      <w:r w:rsidRPr="002A0B86">
        <w:rPr>
          <w:rFonts w:ascii="Times New Roman" w:hAnsi="Times New Roman"/>
          <w:b/>
          <w:bCs/>
          <w:sz w:val="22"/>
          <w:szCs w:val="22"/>
          <w:lang w:val="sr-Latn-ME"/>
        </w:rPr>
        <w:t>primjene</w:t>
      </w:r>
      <w:bookmarkEnd w:id="8"/>
    </w:p>
    <w:bookmarkEnd w:id="7"/>
    <w:p w14:paraId="418D36BB" w14:textId="77777777" w:rsidR="004F5431" w:rsidRPr="002A0B86" w:rsidRDefault="004F5431" w:rsidP="002A0B86">
      <w:pPr>
        <w:pStyle w:val="Header"/>
        <w:widowControl w:val="0"/>
        <w:tabs>
          <w:tab w:val="clear" w:pos="4536"/>
          <w:tab w:val="clear" w:pos="9072"/>
          <w:tab w:val="left" w:pos="284"/>
          <w:tab w:val="left" w:pos="8931"/>
        </w:tabs>
        <w:rPr>
          <w:rFonts w:ascii="Times New Roman" w:hAnsi="Times New Roman"/>
          <w:b/>
          <w:bCs/>
          <w:sz w:val="22"/>
          <w:szCs w:val="22"/>
          <w:lang w:val="sr-Latn-ME"/>
        </w:rPr>
      </w:pPr>
    </w:p>
    <w:p w14:paraId="6179887C" w14:textId="650024F3" w:rsidR="003C28B6" w:rsidRPr="002A0B86" w:rsidRDefault="00B67DD5"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Lijek Stelara</w:t>
      </w:r>
      <w:r w:rsidR="006D599D" w:rsidRPr="002A0B86">
        <w:rPr>
          <w:rFonts w:ascii="Times New Roman" w:hAnsi="Times New Roman"/>
          <w:sz w:val="22"/>
          <w:szCs w:val="22"/>
          <w:lang w:val="sr-Latn-ME"/>
        </w:rPr>
        <w:t>,</w:t>
      </w:r>
      <w:r w:rsidR="00BE3957" w:rsidRPr="002A0B86">
        <w:rPr>
          <w:rFonts w:ascii="Times New Roman" w:hAnsi="Times New Roman"/>
          <w:sz w:val="22"/>
          <w:szCs w:val="22"/>
          <w:lang w:val="sr-Latn-ME"/>
        </w:rPr>
        <w:t xml:space="preserve"> konce</w:t>
      </w:r>
      <w:r w:rsidR="00D845ED" w:rsidRPr="002A0B86">
        <w:rPr>
          <w:rFonts w:ascii="Times New Roman" w:hAnsi="Times New Roman"/>
          <w:sz w:val="22"/>
          <w:szCs w:val="22"/>
          <w:lang w:val="sr-Latn-ME"/>
        </w:rPr>
        <w:t>ntrat za rastvor za infuziju</w:t>
      </w:r>
      <w:r w:rsidR="006D599D" w:rsidRPr="002A0B86">
        <w:rPr>
          <w:rFonts w:ascii="Times New Roman" w:hAnsi="Times New Roman"/>
          <w:sz w:val="22"/>
          <w:szCs w:val="22"/>
          <w:lang w:val="sr-Latn-ME"/>
        </w:rPr>
        <w:t>,</w:t>
      </w:r>
      <w:r w:rsidR="003C28B6" w:rsidRPr="002A0B86">
        <w:rPr>
          <w:rFonts w:ascii="Times New Roman" w:hAnsi="Times New Roman"/>
          <w:sz w:val="22"/>
          <w:szCs w:val="22"/>
          <w:lang w:val="sr-Latn-ME"/>
        </w:rPr>
        <w:t xml:space="preserve"> </w:t>
      </w:r>
      <w:r w:rsidR="001E29DC" w:rsidRPr="002A0B86">
        <w:rPr>
          <w:rFonts w:ascii="Times New Roman" w:hAnsi="Times New Roman"/>
          <w:sz w:val="22"/>
          <w:szCs w:val="22"/>
          <w:lang w:val="sr-Latn-ME"/>
        </w:rPr>
        <w:t>namijenjen</w:t>
      </w:r>
      <w:r w:rsidR="003C28B6" w:rsidRPr="002A0B86">
        <w:rPr>
          <w:rFonts w:ascii="Times New Roman" w:hAnsi="Times New Roman"/>
          <w:sz w:val="22"/>
          <w:szCs w:val="22"/>
          <w:lang w:val="sr-Latn-ME"/>
        </w:rPr>
        <w:t xml:space="preserve"> </w:t>
      </w:r>
      <w:r w:rsidR="006D599D" w:rsidRPr="002A0B86">
        <w:rPr>
          <w:rFonts w:ascii="Times New Roman" w:hAnsi="Times New Roman"/>
          <w:sz w:val="22"/>
          <w:szCs w:val="22"/>
          <w:lang w:val="sr-Latn-ME"/>
        </w:rPr>
        <w:t xml:space="preserve">je </w:t>
      </w:r>
      <w:r w:rsidR="003C28B6" w:rsidRPr="002A0B86">
        <w:rPr>
          <w:rFonts w:ascii="Times New Roman" w:hAnsi="Times New Roman"/>
          <w:sz w:val="22"/>
          <w:szCs w:val="22"/>
          <w:lang w:val="sr-Latn-ME"/>
        </w:rPr>
        <w:t xml:space="preserve">za </w:t>
      </w:r>
      <w:r w:rsidR="001E29DC" w:rsidRPr="002A0B86">
        <w:rPr>
          <w:rFonts w:ascii="Times New Roman" w:hAnsi="Times New Roman"/>
          <w:sz w:val="22"/>
          <w:szCs w:val="22"/>
          <w:lang w:val="sr-Latn-ME"/>
        </w:rPr>
        <w:t>primjenu</w:t>
      </w:r>
      <w:r w:rsidR="003C28B6" w:rsidRPr="002A0B86">
        <w:rPr>
          <w:rFonts w:ascii="Times New Roman" w:hAnsi="Times New Roman"/>
          <w:sz w:val="22"/>
          <w:szCs w:val="22"/>
          <w:lang w:val="sr-Latn-ME"/>
        </w:rPr>
        <w:t xml:space="preserve"> prema uputstvu i pod nadzorom </w:t>
      </w:r>
      <w:r w:rsidRPr="002A0B86">
        <w:rPr>
          <w:rFonts w:ascii="Times New Roman" w:hAnsi="Times New Roman"/>
          <w:sz w:val="22"/>
          <w:szCs w:val="22"/>
          <w:lang w:val="sr-Latn-ME"/>
        </w:rPr>
        <w:t>ljekar</w:t>
      </w:r>
      <w:r w:rsidR="003C28B6" w:rsidRPr="002A0B86">
        <w:rPr>
          <w:rFonts w:ascii="Times New Roman" w:hAnsi="Times New Roman"/>
          <w:sz w:val="22"/>
          <w:szCs w:val="22"/>
          <w:lang w:val="sr-Latn-ME"/>
        </w:rPr>
        <w:t xml:space="preserve">a </w:t>
      </w:r>
      <w:r w:rsidR="00C83852" w:rsidRPr="002A0B86">
        <w:rPr>
          <w:rFonts w:ascii="Times New Roman" w:hAnsi="Times New Roman"/>
          <w:sz w:val="22"/>
          <w:szCs w:val="22"/>
          <w:lang w:val="sr-Latn-ME"/>
        </w:rPr>
        <w:t>isku</w:t>
      </w:r>
      <w:r w:rsidR="006D599D" w:rsidRPr="002A0B86">
        <w:rPr>
          <w:rFonts w:ascii="Times New Roman" w:hAnsi="Times New Roman"/>
          <w:sz w:val="22"/>
          <w:szCs w:val="22"/>
          <w:lang w:val="sr-Latn-ME"/>
        </w:rPr>
        <w:t>snog u</w:t>
      </w:r>
      <w:r w:rsidR="003C28B6" w:rsidRPr="002A0B86">
        <w:rPr>
          <w:rFonts w:ascii="Times New Roman" w:hAnsi="Times New Roman"/>
          <w:sz w:val="22"/>
          <w:szCs w:val="22"/>
          <w:lang w:val="sr-Latn-ME"/>
        </w:rPr>
        <w:t xml:space="preserve"> postavljanju dijagnoze i </w:t>
      </w:r>
      <w:r w:rsidR="001E29DC" w:rsidRPr="002A0B86">
        <w:rPr>
          <w:rFonts w:ascii="Times New Roman" w:hAnsi="Times New Roman"/>
          <w:sz w:val="22"/>
          <w:szCs w:val="22"/>
          <w:lang w:val="sr-Latn-ME"/>
        </w:rPr>
        <w:t>liječenj</w:t>
      </w:r>
      <w:r w:rsidR="003C28B6" w:rsidRPr="002A0B86">
        <w:rPr>
          <w:rFonts w:ascii="Times New Roman" w:hAnsi="Times New Roman"/>
          <w:sz w:val="22"/>
          <w:szCs w:val="22"/>
          <w:lang w:val="sr-Latn-ME"/>
        </w:rPr>
        <w:t>u</w:t>
      </w:r>
      <w:r w:rsidR="00D845ED" w:rsidRPr="002A0B86">
        <w:rPr>
          <w:rFonts w:ascii="Times New Roman" w:hAnsi="Times New Roman"/>
          <w:sz w:val="22"/>
          <w:szCs w:val="22"/>
          <w:lang w:val="sr-Latn-ME"/>
        </w:rPr>
        <w:t xml:space="preserve"> </w:t>
      </w:r>
      <w:r w:rsidR="00A052EA" w:rsidRPr="002A0B86">
        <w:rPr>
          <w:rFonts w:ascii="Times New Roman" w:hAnsi="Times New Roman"/>
          <w:sz w:val="22"/>
          <w:szCs w:val="22"/>
          <w:lang w:val="sr-Latn-ME"/>
        </w:rPr>
        <w:t>Kronove</w:t>
      </w:r>
      <w:r w:rsidR="00D845ED" w:rsidRPr="002A0B86">
        <w:rPr>
          <w:rFonts w:ascii="Times New Roman" w:hAnsi="Times New Roman"/>
          <w:sz w:val="22"/>
          <w:szCs w:val="22"/>
          <w:lang w:val="sr-Latn-ME"/>
        </w:rPr>
        <w:t xml:space="preserve"> </w:t>
      </w:r>
      <w:r w:rsidR="009165F0" w:rsidRPr="002A0B86">
        <w:rPr>
          <w:rFonts w:ascii="Times New Roman" w:hAnsi="Times New Roman"/>
          <w:sz w:val="22"/>
          <w:szCs w:val="22"/>
          <w:lang w:val="sr-Latn-ME"/>
        </w:rPr>
        <w:t>bolesti</w:t>
      </w:r>
      <w:r w:rsidR="00655F7F" w:rsidRPr="002A0B86">
        <w:rPr>
          <w:rFonts w:ascii="Times New Roman" w:hAnsi="Times New Roman"/>
          <w:sz w:val="22"/>
          <w:szCs w:val="22"/>
          <w:lang w:val="sr-Latn-ME"/>
        </w:rPr>
        <w:t xml:space="preserve"> ili ulceroznog kolitisa</w:t>
      </w:r>
      <w:r w:rsidR="00D845ED" w:rsidRPr="002A0B86">
        <w:rPr>
          <w:rFonts w:ascii="Times New Roman" w:hAnsi="Times New Roman"/>
          <w:sz w:val="22"/>
          <w:szCs w:val="22"/>
          <w:lang w:val="sr-Latn-ME"/>
        </w:rPr>
        <w:t xml:space="preserve">. </w:t>
      </w:r>
      <w:r w:rsidRPr="002A0B86">
        <w:rPr>
          <w:rFonts w:ascii="Times New Roman" w:hAnsi="Times New Roman"/>
          <w:sz w:val="22"/>
          <w:szCs w:val="22"/>
          <w:lang w:val="sr-Latn-ME"/>
        </w:rPr>
        <w:t>Lijek Stelara</w:t>
      </w:r>
      <w:r w:rsidR="006D599D" w:rsidRPr="002A0B86">
        <w:rPr>
          <w:rFonts w:ascii="Times New Roman" w:hAnsi="Times New Roman"/>
          <w:sz w:val="22"/>
          <w:szCs w:val="22"/>
          <w:lang w:val="sr-Latn-ME"/>
        </w:rPr>
        <w:t>,</w:t>
      </w:r>
      <w:r w:rsidR="0079523A" w:rsidRPr="002A0B86">
        <w:rPr>
          <w:rFonts w:ascii="Times New Roman" w:hAnsi="Times New Roman"/>
          <w:sz w:val="22"/>
          <w:szCs w:val="22"/>
          <w:lang w:val="sr-Latn-ME"/>
        </w:rPr>
        <w:t xml:space="preserve"> koncentrat za rastvor za infuziju</w:t>
      </w:r>
      <w:r w:rsidR="006D599D" w:rsidRPr="002A0B86">
        <w:rPr>
          <w:rFonts w:ascii="Times New Roman" w:hAnsi="Times New Roman"/>
          <w:sz w:val="22"/>
          <w:szCs w:val="22"/>
          <w:lang w:val="sr-Latn-ME"/>
        </w:rPr>
        <w:t>,</w:t>
      </w:r>
      <w:r w:rsidR="0079523A" w:rsidRPr="002A0B86">
        <w:rPr>
          <w:rFonts w:ascii="Times New Roman" w:hAnsi="Times New Roman"/>
          <w:sz w:val="22"/>
          <w:szCs w:val="22"/>
          <w:lang w:val="sr-Latn-ME"/>
        </w:rPr>
        <w:t xml:space="preserve"> treba koristiti samo za intravensku početnu dozu.</w:t>
      </w:r>
    </w:p>
    <w:p w14:paraId="0E75F41C" w14:textId="77777777" w:rsidR="00C83852" w:rsidRPr="002A0B86" w:rsidRDefault="00C83852" w:rsidP="002A0B86">
      <w:pPr>
        <w:pStyle w:val="Header"/>
        <w:widowControl w:val="0"/>
        <w:tabs>
          <w:tab w:val="clear" w:pos="9072"/>
          <w:tab w:val="left" w:pos="284"/>
          <w:tab w:val="left" w:pos="8931"/>
        </w:tabs>
        <w:rPr>
          <w:rFonts w:ascii="Times New Roman" w:hAnsi="Times New Roman"/>
          <w:sz w:val="22"/>
          <w:szCs w:val="22"/>
          <w:u w:val="single"/>
          <w:lang w:val="sr-Latn-ME"/>
        </w:rPr>
      </w:pPr>
    </w:p>
    <w:p w14:paraId="5E22A1B3" w14:textId="77777777" w:rsidR="003C28B6" w:rsidRPr="002A0B86" w:rsidRDefault="003C28B6" w:rsidP="002A0B86">
      <w:pPr>
        <w:pStyle w:val="Header"/>
        <w:widowControl w:val="0"/>
        <w:tabs>
          <w:tab w:val="clear" w:pos="9072"/>
          <w:tab w:val="left" w:pos="284"/>
          <w:tab w:val="left" w:pos="8931"/>
        </w:tabs>
        <w:rPr>
          <w:rFonts w:ascii="Times New Roman" w:hAnsi="Times New Roman"/>
          <w:sz w:val="22"/>
          <w:szCs w:val="22"/>
          <w:u w:val="single"/>
          <w:lang w:val="sr-Latn-ME"/>
        </w:rPr>
      </w:pPr>
      <w:r w:rsidRPr="002A0B86">
        <w:rPr>
          <w:rFonts w:ascii="Times New Roman" w:hAnsi="Times New Roman"/>
          <w:sz w:val="22"/>
          <w:szCs w:val="22"/>
          <w:u w:val="single"/>
          <w:lang w:val="sr-Latn-ME"/>
        </w:rPr>
        <w:t>Doziranje</w:t>
      </w:r>
    </w:p>
    <w:p w14:paraId="71A22D76" w14:textId="77777777"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p>
    <w:p w14:paraId="75B6F51C" w14:textId="7B36A3EE" w:rsidR="000A4C06" w:rsidRPr="002A0B86" w:rsidRDefault="006D599D" w:rsidP="002A0B86">
      <w:pPr>
        <w:pStyle w:val="Header"/>
        <w:widowControl w:val="0"/>
        <w:tabs>
          <w:tab w:val="clear" w:pos="9072"/>
          <w:tab w:val="left" w:pos="8931"/>
        </w:tabs>
        <w:rPr>
          <w:rFonts w:ascii="Times New Roman" w:hAnsi="Times New Roman"/>
          <w:sz w:val="22"/>
          <w:szCs w:val="22"/>
          <w:u w:val="single"/>
          <w:lang w:val="sr-Latn-ME"/>
        </w:rPr>
      </w:pPr>
      <w:r w:rsidRPr="002A0B86">
        <w:rPr>
          <w:rFonts w:ascii="Times New Roman" w:hAnsi="Times New Roman"/>
          <w:sz w:val="22"/>
          <w:szCs w:val="22"/>
          <w:u w:val="single"/>
          <w:lang w:val="sr-Latn-ME"/>
        </w:rPr>
        <w:t>Kronova</w:t>
      </w:r>
      <w:r w:rsidR="000A4C06" w:rsidRPr="002A0B86">
        <w:rPr>
          <w:rFonts w:ascii="Times New Roman" w:hAnsi="Times New Roman"/>
          <w:sz w:val="22"/>
          <w:szCs w:val="22"/>
          <w:u w:val="single"/>
          <w:lang w:val="sr-Latn-ME"/>
        </w:rPr>
        <w:t xml:space="preserve"> bolest</w:t>
      </w:r>
      <w:r w:rsidR="00655F7F" w:rsidRPr="002A0B86">
        <w:rPr>
          <w:rFonts w:ascii="Times New Roman" w:hAnsi="Times New Roman"/>
          <w:sz w:val="22"/>
          <w:szCs w:val="22"/>
          <w:u w:val="single"/>
          <w:lang w:val="sr-Latn-ME"/>
        </w:rPr>
        <w:t xml:space="preserve"> i ulcerozni kolitis</w:t>
      </w:r>
    </w:p>
    <w:p w14:paraId="06E62D16" w14:textId="1FE0C6AC" w:rsidR="00B835A5" w:rsidRPr="002A0B86" w:rsidRDefault="00B835A5" w:rsidP="002A0B86">
      <w:pPr>
        <w:pStyle w:val="Header"/>
        <w:widowControl w:val="0"/>
        <w:tabs>
          <w:tab w:val="clear" w:pos="9072"/>
          <w:tab w:val="left" w:pos="8931"/>
        </w:tabs>
        <w:ind w:right="-57"/>
        <w:rPr>
          <w:rFonts w:ascii="Times New Roman" w:hAnsi="Times New Roman"/>
          <w:sz w:val="22"/>
          <w:szCs w:val="22"/>
          <w:lang w:val="sr-Latn-ME"/>
        </w:rPr>
      </w:pPr>
      <w:r w:rsidRPr="002A0B86">
        <w:rPr>
          <w:rFonts w:ascii="Times New Roman" w:hAnsi="Times New Roman"/>
          <w:sz w:val="22"/>
          <w:szCs w:val="22"/>
          <w:lang w:val="sr-Latn-ME"/>
        </w:rPr>
        <w:t>Terapiju l</w:t>
      </w:r>
      <w:r w:rsidR="001E29DC" w:rsidRPr="002A0B86">
        <w:rPr>
          <w:rFonts w:ascii="Times New Roman" w:hAnsi="Times New Roman"/>
          <w:sz w:val="22"/>
          <w:szCs w:val="22"/>
          <w:lang w:val="sr-Latn-ME"/>
        </w:rPr>
        <w:t>ij</w:t>
      </w:r>
      <w:r w:rsidRPr="002A0B86">
        <w:rPr>
          <w:rFonts w:ascii="Times New Roman" w:hAnsi="Times New Roman"/>
          <w:sz w:val="22"/>
          <w:szCs w:val="22"/>
          <w:lang w:val="sr-Latn-ME"/>
        </w:rPr>
        <w:t xml:space="preserve">ekom Stelara treba započeti jednom intravenskom dozom na osnovu </w:t>
      </w:r>
      <w:r w:rsidR="001E29DC" w:rsidRPr="002A0B86">
        <w:rPr>
          <w:rFonts w:ascii="Times New Roman" w:hAnsi="Times New Roman"/>
          <w:sz w:val="22"/>
          <w:szCs w:val="22"/>
          <w:lang w:val="sr-Latn-ME"/>
        </w:rPr>
        <w:t>tjelesn</w:t>
      </w:r>
      <w:r w:rsidRPr="002A0B86">
        <w:rPr>
          <w:rFonts w:ascii="Times New Roman" w:hAnsi="Times New Roman"/>
          <w:sz w:val="22"/>
          <w:szCs w:val="22"/>
          <w:lang w:val="sr-Latn-ME"/>
        </w:rPr>
        <w:t xml:space="preserve">e mase. </w:t>
      </w:r>
      <w:r w:rsidR="004760E9" w:rsidRPr="002A0B86">
        <w:rPr>
          <w:rFonts w:ascii="Times New Roman" w:hAnsi="Times New Roman"/>
          <w:sz w:val="22"/>
          <w:szCs w:val="22"/>
          <w:lang w:val="sr-Latn-ME"/>
        </w:rPr>
        <w:t xml:space="preserve">Rastvor za infuziju treba pripremiti od </w:t>
      </w:r>
      <w:r w:rsidR="00BE3957" w:rsidRPr="002A0B86">
        <w:rPr>
          <w:rFonts w:ascii="Times New Roman" w:hAnsi="Times New Roman"/>
          <w:sz w:val="22"/>
          <w:szCs w:val="22"/>
          <w:lang w:val="sr-Latn-ME"/>
        </w:rPr>
        <w:t xml:space="preserve">odgovarajućeg </w:t>
      </w:r>
      <w:r w:rsidR="004760E9" w:rsidRPr="002A0B86">
        <w:rPr>
          <w:rFonts w:ascii="Times New Roman" w:hAnsi="Times New Roman"/>
          <w:sz w:val="22"/>
          <w:szCs w:val="22"/>
          <w:lang w:val="sr-Latn-ME"/>
        </w:rPr>
        <w:t>broja bočica</w:t>
      </w:r>
      <w:r w:rsidR="001E29DC" w:rsidRPr="002A0B86">
        <w:rPr>
          <w:rFonts w:ascii="Times New Roman" w:hAnsi="Times New Roman"/>
          <w:sz w:val="22"/>
          <w:szCs w:val="22"/>
          <w:lang w:val="sr-Latn-ME"/>
        </w:rPr>
        <w:t xml:space="preserve"> lijeka </w:t>
      </w:r>
      <w:r w:rsidR="004760E9" w:rsidRPr="002A0B86">
        <w:rPr>
          <w:rFonts w:ascii="Times New Roman" w:hAnsi="Times New Roman"/>
          <w:sz w:val="22"/>
          <w:szCs w:val="22"/>
          <w:lang w:val="sr-Latn-ME"/>
        </w:rPr>
        <w:t xml:space="preserve">Stelara </w:t>
      </w:r>
      <w:r w:rsidR="00756B39" w:rsidRPr="002A0B86">
        <w:rPr>
          <w:rFonts w:ascii="Times New Roman" w:hAnsi="Times New Roman"/>
          <w:sz w:val="22"/>
          <w:szCs w:val="22"/>
          <w:lang w:val="sr-Latn-ME"/>
        </w:rPr>
        <w:t>(</w:t>
      </w:r>
      <w:r w:rsidR="004760E9" w:rsidRPr="002A0B86">
        <w:rPr>
          <w:rFonts w:ascii="Times New Roman" w:hAnsi="Times New Roman"/>
          <w:sz w:val="22"/>
          <w:szCs w:val="22"/>
          <w:lang w:val="sr-Latn-ME"/>
        </w:rPr>
        <w:t>130 mg</w:t>
      </w:r>
      <w:r w:rsidR="00756B39" w:rsidRPr="002A0B86">
        <w:rPr>
          <w:rFonts w:ascii="Times New Roman" w:hAnsi="Times New Roman"/>
          <w:sz w:val="22"/>
          <w:szCs w:val="22"/>
          <w:lang w:val="sr-Latn-ME"/>
        </w:rPr>
        <w:t>/26 </w:t>
      </w:r>
      <w:r w:rsidR="00C950FC" w:rsidRPr="002A0B86">
        <w:rPr>
          <w:rFonts w:ascii="Times New Roman" w:hAnsi="Times New Roman"/>
          <w:sz w:val="22"/>
          <w:szCs w:val="22"/>
          <w:lang w:val="sr-Latn-ME"/>
        </w:rPr>
        <w:t>ml</w:t>
      </w:r>
      <w:r w:rsidR="00756B39" w:rsidRPr="002A0B86">
        <w:rPr>
          <w:rFonts w:ascii="Times New Roman" w:hAnsi="Times New Roman"/>
          <w:sz w:val="22"/>
          <w:szCs w:val="22"/>
          <w:lang w:val="sr-Latn-ME"/>
        </w:rPr>
        <w:t>)</w:t>
      </w:r>
      <w:r w:rsidR="004760E9" w:rsidRPr="002A0B86">
        <w:rPr>
          <w:rFonts w:ascii="Times New Roman" w:hAnsi="Times New Roman"/>
          <w:sz w:val="22"/>
          <w:szCs w:val="22"/>
          <w:lang w:val="sr-Latn-ME"/>
        </w:rPr>
        <w:t xml:space="preserve"> </w:t>
      </w:r>
      <w:r w:rsidR="00BE3957" w:rsidRPr="002A0B86">
        <w:rPr>
          <w:rFonts w:ascii="Times New Roman" w:hAnsi="Times New Roman"/>
          <w:sz w:val="22"/>
          <w:szCs w:val="22"/>
          <w:lang w:val="sr-Latn-ME"/>
        </w:rPr>
        <w:t>kako je navedeno</w:t>
      </w:r>
      <w:r w:rsidR="004760E9" w:rsidRPr="002A0B86">
        <w:rPr>
          <w:rFonts w:ascii="Times New Roman" w:hAnsi="Times New Roman"/>
          <w:sz w:val="22"/>
          <w:szCs w:val="22"/>
          <w:lang w:val="sr-Latn-ME"/>
        </w:rPr>
        <w:t xml:space="preserve"> u Tabeli 1 (</w:t>
      </w:r>
      <w:r w:rsidR="00E0075D" w:rsidRPr="002A0B86">
        <w:rPr>
          <w:rFonts w:ascii="Times New Roman" w:hAnsi="Times New Roman"/>
          <w:sz w:val="22"/>
          <w:szCs w:val="22"/>
          <w:lang w:val="sr-Latn-ME"/>
        </w:rPr>
        <w:t>vidjeti</w:t>
      </w:r>
      <w:r w:rsidR="004760E9"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 xml:space="preserve">dio </w:t>
      </w:r>
      <w:r w:rsidR="004760E9" w:rsidRPr="002A0B86">
        <w:rPr>
          <w:rFonts w:ascii="Times New Roman" w:hAnsi="Times New Roman"/>
          <w:sz w:val="22"/>
          <w:szCs w:val="22"/>
          <w:lang w:val="sr-Latn-ME"/>
        </w:rPr>
        <w:t>6.6 za pripremu)</w:t>
      </w:r>
      <w:r w:rsidR="00223179" w:rsidRPr="002A0B86">
        <w:rPr>
          <w:rFonts w:ascii="Times New Roman" w:hAnsi="Times New Roman"/>
          <w:sz w:val="22"/>
          <w:szCs w:val="22"/>
          <w:lang w:val="sr-Latn-ME"/>
        </w:rPr>
        <w:t xml:space="preserve">. </w:t>
      </w:r>
    </w:p>
    <w:p w14:paraId="475C467C" w14:textId="77777777" w:rsidR="006C66B1" w:rsidRPr="002A0B86" w:rsidRDefault="006C66B1" w:rsidP="002A0B86">
      <w:pPr>
        <w:widowControl w:val="0"/>
        <w:tabs>
          <w:tab w:val="left" w:pos="8931"/>
        </w:tabs>
        <w:rPr>
          <w:rFonts w:ascii="Times New Roman" w:hAnsi="Times New Roman"/>
          <w:sz w:val="22"/>
          <w:szCs w:val="22"/>
          <w:lang w:val="sr-Latn-ME"/>
        </w:rPr>
      </w:pPr>
    </w:p>
    <w:p w14:paraId="3A08E44E" w14:textId="1C465131" w:rsidR="006C66B1" w:rsidRPr="002A0B86" w:rsidRDefault="006C66B1" w:rsidP="002A0B86">
      <w:pPr>
        <w:widowControl w:val="0"/>
        <w:tabs>
          <w:tab w:val="left" w:pos="8931"/>
        </w:tabs>
        <w:rPr>
          <w:rFonts w:ascii="Times New Roman" w:hAnsi="Times New Roman"/>
          <w:i/>
          <w:sz w:val="22"/>
          <w:szCs w:val="22"/>
          <w:lang w:val="sr-Latn-ME"/>
        </w:rPr>
      </w:pPr>
      <w:r w:rsidRPr="002A0B86">
        <w:rPr>
          <w:rFonts w:ascii="Times New Roman" w:hAnsi="Times New Roman"/>
          <w:sz w:val="22"/>
          <w:szCs w:val="22"/>
          <w:lang w:val="sr-Latn-ME"/>
        </w:rPr>
        <w:t xml:space="preserve">Tabela 1: </w:t>
      </w:r>
      <w:r w:rsidRPr="002A0B86">
        <w:rPr>
          <w:rFonts w:ascii="Times New Roman" w:hAnsi="Times New Roman"/>
          <w:i/>
          <w:sz w:val="22"/>
          <w:szCs w:val="22"/>
          <w:lang w:val="sr-Latn-ME"/>
        </w:rPr>
        <w:t>Početno intravensko doziranje</w:t>
      </w:r>
      <w:r w:rsidR="001E29DC" w:rsidRPr="002A0B86">
        <w:rPr>
          <w:rFonts w:ascii="Times New Roman" w:hAnsi="Times New Roman"/>
          <w:i/>
          <w:sz w:val="22"/>
          <w:szCs w:val="22"/>
          <w:lang w:val="sr-Latn-ME"/>
        </w:rPr>
        <w:t xml:space="preserve"> lijeka </w:t>
      </w:r>
      <w:r w:rsidRPr="002A0B86">
        <w:rPr>
          <w:rFonts w:ascii="Times New Roman" w:hAnsi="Times New Roman"/>
          <w:i/>
          <w:sz w:val="22"/>
          <w:szCs w:val="22"/>
          <w:lang w:val="sr-Latn-ME"/>
        </w:rPr>
        <w:t>Stelara</w:t>
      </w:r>
    </w:p>
    <w:tbl>
      <w:tblPr>
        <w:tblW w:w="5000" w:type="pct"/>
        <w:jc w:val="center"/>
        <w:tblLook w:val="0000" w:firstRow="0" w:lastRow="0" w:firstColumn="0" w:lastColumn="0" w:noHBand="0" w:noVBand="0"/>
      </w:tblPr>
      <w:tblGrid>
        <w:gridCol w:w="3528"/>
        <w:gridCol w:w="2981"/>
        <w:gridCol w:w="2552"/>
      </w:tblGrid>
      <w:tr w:rsidR="006C66B1" w:rsidRPr="002A0B86" w14:paraId="7883598D" w14:textId="77777777" w:rsidTr="002141AC">
        <w:trPr>
          <w:cantSplit/>
          <w:jc w:val="center"/>
        </w:trPr>
        <w:tc>
          <w:tcPr>
            <w:tcW w:w="1947" w:type="pct"/>
            <w:tcBorders>
              <w:top w:val="single" w:sz="4" w:space="0" w:color="000000"/>
              <w:left w:val="single" w:sz="4" w:space="0" w:color="000000"/>
              <w:bottom w:val="single" w:sz="4" w:space="0" w:color="000000"/>
              <w:right w:val="single" w:sz="4" w:space="0" w:color="000000"/>
            </w:tcBorders>
          </w:tcPr>
          <w:p w14:paraId="022B5556" w14:textId="7AB2E30B" w:rsidR="006C66B1" w:rsidRPr="002A0B86" w:rsidRDefault="001E29DC"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b/>
                <w:bCs/>
                <w:sz w:val="22"/>
                <w:szCs w:val="22"/>
                <w:lang w:val="sr-Latn-ME"/>
              </w:rPr>
              <w:t>Tjelesn</w:t>
            </w:r>
            <w:r w:rsidR="006C66B1" w:rsidRPr="002A0B86">
              <w:rPr>
                <w:rFonts w:ascii="Times New Roman" w:hAnsi="Times New Roman"/>
                <w:b/>
                <w:bCs/>
                <w:sz w:val="22"/>
                <w:szCs w:val="22"/>
                <w:lang w:val="sr-Latn-ME"/>
              </w:rPr>
              <w:t xml:space="preserve">a masa </w:t>
            </w:r>
            <w:r w:rsidR="00BE3957" w:rsidRPr="002A0B86">
              <w:rPr>
                <w:rFonts w:ascii="Times New Roman" w:hAnsi="Times New Roman"/>
                <w:b/>
                <w:bCs/>
                <w:sz w:val="22"/>
                <w:szCs w:val="22"/>
                <w:lang w:val="sr-Latn-ME"/>
              </w:rPr>
              <w:t xml:space="preserve">pacijenta </w:t>
            </w:r>
            <w:r w:rsidR="006C66B1" w:rsidRPr="002A0B86">
              <w:rPr>
                <w:rFonts w:ascii="Times New Roman" w:hAnsi="Times New Roman"/>
                <w:b/>
                <w:bCs/>
                <w:sz w:val="22"/>
                <w:szCs w:val="22"/>
                <w:lang w:val="sr-Latn-ME"/>
              </w:rPr>
              <w:t>u</w:t>
            </w:r>
            <w:r w:rsidRPr="002A0B86">
              <w:rPr>
                <w:rFonts w:ascii="Times New Roman" w:hAnsi="Times New Roman"/>
                <w:b/>
                <w:bCs/>
                <w:sz w:val="22"/>
                <w:szCs w:val="22"/>
                <w:lang w:val="sr-Latn-ME"/>
              </w:rPr>
              <w:t xml:space="preserve"> vrijeme </w:t>
            </w:r>
            <w:r w:rsidR="006C66B1" w:rsidRPr="002A0B86">
              <w:rPr>
                <w:rFonts w:ascii="Times New Roman" w:hAnsi="Times New Roman"/>
                <w:b/>
                <w:bCs/>
                <w:sz w:val="22"/>
                <w:szCs w:val="22"/>
                <w:lang w:val="sr-Latn-ME"/>
              </w:rPr>
              <w:t>doziranja</w:t>
            </w:r>
          </w:p>
        </w:tc>
        <w:tc>
          <w:tcPr>
            <w:tcW w:w="1645" w:type="pct"/>
            <w:tcBorders>
              <w:top w:val="single" w:sz="4" w:space="0" w:color="000000"/>
              <w:left w:val="single" w:sz="4" w:space="0" w:color="000000"/>
              <w:bottom w:val="single" w:sz="4" w:space="0" w:color="000000"/>
              <w:right w:val="single" w:sz="4" w:space="0" w:color="000000"/>
            </w:tcBorders>
          </w:tcPr>
          <w:p w14:paraId="53758547" w14:textId="77777777" w:rsidR="006C66B1" w:rsidRPr="002A0B86" w:rsidRDefault="006C66B1" w:rsidP="002A0B86">
            <w:pPr>
              <w:widowControl w:val="0"/>
              <w:tabs>
                <w:tab w:val="left" w:pos="8931"/>
              </w:tabs>
              <w:autoSpaceDE w:val="0"/>
              <w:autoSpaceDN w:val="0"/>
              <w:adjustRightInd w:val="0"/>
              <w:rPr>
                <w:rFonts w:ascii="Times New Roman" w:hAnsi="Times New Roman"/>
                <w:sz w:val="22"/>
                <w:szCs w:val="22"/>
                <w:vertAlign w:val="superscript"/>
                <w:lang w:val="sr-Latn-ME"/>
              </w:rPr>
            </w:pPr>
            <w:r w:rsidRPr="002A0B86">
              <w:rPr>
                <w:rFonts w:ascii="Times New Roman" w:hAnsi="Times New Roman"/>
                <w:b/>
                <w:bCs/>
                <w:sz w:val="22"/>
                <w:szCs w:val="22"/>
                <w:lang w:val="sr-Latn-ME"/>
              </w:rPr>
              <w:t>Preporučena doza</w:t>
            </w:r>
            <w:r w:rsidR="00C47C55" w:rsidRPr="002A0B86">
              <w:rPr>
                <w:rFonts w:ascii="Times New Roman" w:hAnsi="Times New Roman"/>
                <w:b/>
                <w:bCs/>
                <w:sz w:val="22"/>
                <w:szCs w:val="22"/>
                <w:vertAlign w:val="superscript"/>
                <w:lang w:val="sr-Latn-ME"/>
              </w:rPr>
              <w:t>a</w:t>
            </w:r>
          </w:p>
        </w:tc>
        <w:tc>
          <w:tcPr>
            <w:tcW w:w="1408" w:type="pct"/>
            <w:tcBorders>
              <w:top w:val="single" w:sz="4" w:space="0" w:color="000000"/>
              <w:left w:val="single" w:sz="4" w:space="0" w:color="000000"/>
              <w:bottom w:val="single" w:sz="4" w:space="0" w:color="000000"/>
              <w:right w:val="single" w:sz="4" w:space="0" w:color="000000"/>
            </w:tcBorders>
          </w:tcPr>
          <w:p w14:paraId="5E86E81C" w14:textId="0D327839" w:rsidR="006C66B1" w:rsidRPr="002A0B86" w:rsidRDefault="006C66B1" w:rsidP="002A0B86">
            <w:pPr>
              <w:widowControl w:val="0"/>
              <w:tabs>
                <w:tab w:val="left" w:pos="8931"/>
              </w:tabs>
              <w:autoSpaceDE w:val="0"/>
              <w:autoSpaceDN w:val="0"/>
              <w:adjustRightInd w:val="0"/>
              <w:rPr>
                <w:rFonts w:ascii="Times New Roman" w:hAnsi="Times New Roman"/>
                <w:b/>
                <w:bCs/>
                <w:sz w:val="22"/>
                <w:szCs w:val="22"/>
                <w:lang w:val="sr-Latn-ME"/>
              </w:rPr>
            </w:pPr>
            <w:r w:rsidRPr="002A0B86">
              <w:rPr>
                <w:rFonts w:ascii="Times New Roman" w:hAnsi="Times New Roman"/>
                <w:b/>
                <w:bCs/>
                <w:sz w:val="22"/>
                <w:szCs w:val="22"/>
                <w:lang w:val="sr-Latn-ME"/>
              </w:rPr>
              <w:t>Broj bočica</w:t>
            </w:r>
            <w:r w:rsidR="001E29DC" w:rsidRPr="002A0B86">
              <w:rPr>
                <w:rFonts w:ascii="Times New Roman" w:hAnsi="Times New Roman"/>
                <w:b/>
                <w:bCs/>
                <w:sz w:val="22"/>
                <w:szCs w:val="22"/>
                <w:lang w:val="sr-Latn-ME"/>
              </w:rPr>
              <w:t xml:space="preserve"> lijeka </w:t>
            </w:r>
            <w:r w:rsidRPr="002A0B86">
              <w:rPr>
                <w:rFonts w:ascii="Times New Roman" w:hAnsi="Times New Roman"/>
                <w:b/>
                <w:bCs/>
                <w:sz w:val="22"/>
                <w:szCs w:val="22"/>
                <w:lang w:val="sr-Latn-ME"/>
              </w:rPr>
              <w:t xml:space="preserve">Stelara </w:t>
            </w:r>
            <w:r w:rsidR="00756B39" w:rsidRPr="002A0B86">
              <w:rPr>
                <w:rFonts w:ascii="Times New Roman" w:hAnsi="Times New Roman"/>
                <w:b/>
                <w:bCs/>
                <w:sz w:val="22"/>
                <w:szCs w:val="22"/>
                <w:lang w:val="sr-Latn-ME"/>
              </w:rPr>
              <w:t>(</w:t>
            </w:r>
            <w:r w:rsidRPr="002A0B86">
              <w:rPr>
                <w:rFonts w:ascii="Times New Roman" w:hAnsi="Times New Roman"/>
                <w:b/>
                <w:bCs/>
                <w:sz w:val="22"/>
                <w:szCs w:val="22"/>
                <w:lang w:val="sr-Latn-ME"/>
              </w:rPr>
              <w:t>130</w:t>
            </w:r>
            <w:r w:rsidR="00761B08" w:rsidRPr="002A0B86">
              <w:rPr>
                <w:rFonts w:ascii="Times New Roman" w:hAnsi="Times New Roman"/>
                <w:b/>
                <w:bCs/>
                <w:sz w:val="22"/>
                <w:szCs w:val="22"/>
                <w:lang w:val="sr-Latn-ME"/>
              </w:rPr>
              <w:t> </w:t>
            </w:r>
            <w:r w:rsidRPr="002A0B86">
              <w:rPr>
                <w:rFonts w:ascii="Times New Roman" w:hAnsi="Times New Roman"/>
                <w:b/>
                <w:bCs/>
                <w:sz w:val="22"/>
                <w:szCs w:val="22"/>
                <w:lang w:val="sr-Latn-ME"/>
              </w:rPr>
              <w:t>mg</w:t>
            </w:r>
            <w:r w:rsidR="00756B39" w:rsidRPr="002A0B86">
              <w:rPr>
                <w:rFonts w:ascii="Times New Roman" w:hAnsi="Times New Roman"/>
                <w:b/>
                <w:bCs/>
                <w:sz w:val="22"/>
                <w:szCs w:val="22"/>
                <w:lang w:val="sr-Latn-ME"/>
              </w:rPr>
              <w:t>/26 </w:t>
            </w:r>
            <w:r w:rsidR="00C950FC" w:rsidRPr="002A0B86">
              <w:rPr>
                <w:rFonts w:ascii="Times New Roman" w:hAnsi="Times New Roman"/>
                <w:b/>
                <w:bCs/>
                <w:sz w:val="22"/>
                <w:szCs w:val="22"/>
                <w:lang w:val="sr-Latn-ME"/>
              </w:rPr>
              <w:t>ml</w:t>
            </w:r>
            <w:r w:rsidR="00756B39" w:rsidRPr="002A0B86">
              <w:rPr>
                <w:rFonts w:ascii="Times New Roman" w:hAnsi="Times New Roman"/>
                <w:b/>
                <w:bCs/>
                <w:sz w:val="22"/>
                <w:szCs w:val="22"/>
                <w:lang w:val="sr-Latn-ME"/>
              </w:rPr>
              <w:t>)</w:t>
            </w:r>
          </w:p>
        </w:tc>
      </w:tr>
      <w:tr w:rsidR="006C66B1" w:rsidRPr="002A0B86" w14:paraId="0EB75B75" w14:textId="77777777" w:rsidTr="002141AC">
        <w:trPr>
          <w:cantSplit/>
          <w:jc w:val="center"/>
        </w:trPr>
        <w:tc>
          <w:tcPr>
            <w:tcW w:w="1947" w:type="pct"/>
            <w:tcBorders>
              <w:top w:val="single" w:sz="4" w:space="0" w:color="000000"/>
              <w:left w:val="single" w:sz="4" w:space="0" w:color="000000"/>
              <w:bottom w:val="single" w:sz="4" w:space="0" w:color="000000"/>
              <w:right w:val="single" w:sz="4" w:space="0" w:color="000000"/>
            </w:tcBorders>
          </w:tcPr>
          <w:p w14:paraId="620F7F31" w14:textId="77777777" w:rsidR="006C66B1" w:rsidRPr="002A0B86" w:rsidRDefault="00EF365A"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lastRenderedPageBreak/>
              <w:t>≤</w:t>
            </w:r>
            <w:r w:rsidR="006C66B1" w:rsidRPr="002A0B86">
              <w:rPr>
                <w:rFonts w:ascii="Times New Roman" w:hAnsi="Times New Roman"/>
                <w:sz w:val="22"/>
                <w:szCs w:val="22"/>
                <w:lang w:val="sr-Latn-ME"/>
              </w:rPr>
              <w:t> 55 kg</w:t>
            </w:r>
          </w:p>
        </w:tc>
        <w:tc>
          <w:tcPr>
            <w:tcW w:w="1645" w:type="pct"/>
            <w:tcBorders>
              <w:top w:val="single" w:sz="4" w:space="0" w:color="000000"/>
              <w:left w:val="single" w:sz="4" w:space="0" w:color="000000"/>
              <w:bottom w:val="single" w:sz="4" w:space="0" w:color="000000"/>
              <w:right w:val="single" w:sz="4" w:space="0" w:color="000000"/>
            </w:tcBorders>
          </w:tcPr>
          <w:p w14:paraId="078F5624" w14:textId="77777777" w:rsidR="006C66B1" w:rsidRPr="002A0B86" w:rsidRDefault="00C47C55"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260 mg</w:t>
            </w:r>
          </w:p>
        </w:tc>
        <w:tc>
          <w:tcPr>
            <w:tcW w:w="1408" w:type="pct"/>
            <w:tcBorders>
              <w:top w:val="single" w:sz="4" w:space="0" w:color="000000"/>
              <w:left w:val="single" w:sz="4" w:space="0" w:color="000000"/>
              <w:bottom w:val="single" w:sz="4" w:space="0" w:color="000000"/>
              <w:right w:val="single" w:sz="4" w:space="0" w:color="000000"/>
            </w:tcBorders>
          </w:tcPr>
          <w:p w14:paraId="20E866AA" w14:textId="77777777" w:rsidR="006C66B1" w:rsidRPr="002A0B86" w:rsidRDefault="00C47C55"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2</w:t>
            </w:r>
          </w:p>
        </w:tc>
      </w:tr>
      <w:tr w:rsidR="006C66B1" w:rsidRPr="002A0B86" w14:paraId="246A8F5A" w14:textId="77777777" w:rsidTr="002141AC">
        <w:trPr>
          <w:cantSplit/>
          <w:jc w:val="center"/>
        </w:trPr>
        <w:tc>
          <w:tcPr>
            <w:tcW w:w="1947" w:type="pct"/>
            <w:tcBorders>
              <w:top w:val="single" w:sz="4" w:space="0" w:color="000000"/>
              <w:left w:val="single" w:sz="4" w:space="0" w:color="000000"/>
              <w:bottom w:val="single" w:sz="4" w:space="0" w:color="000000"/>
              <w:right w:val="single" w:sz="4" w:space="0" w:color="000000"/>
            </w:tcBorders>
          </w:tcPr>
          <w:p w14:paraId="2B3C46DC" w14:textId="77777777" w:rsidR="006C66B1" w:rsidRPr="002A0B86" w:rsidRDefault="00EF365A"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&gt;</w:t>
            </w:r>
            <w:r w:rsidR="006C66B1" w:rsidRPr="002A0B86">
              <w:rPr>
                <w:rFonts w:ascii="Times New Roman" w:hAnsi="Times New Roman"/>
                <w:sz w:val="22"/>
                <w:szCs w:val="22"/>
                <w:lang w:val="sr-Latn-ME"/>
              </w:rPr>
              <w:t> 55 do ≤ 85 kg</w:t>
            </w:r>
          </w:p>
        </w:tc>
        <w:tc>
          <w:tcPr>
            <w:tcW w:w="1645" w:type="pct"/>
            <w:tcBorders>
              <w:top w:val="single" w:sz="4" w:space="0" w:color="000000"/>
              <w:left w:val="single" w:sz="4" w:space="0" w:color="000000"/>
              <w:bottom w:val="single" w:sz="4" w:space="0" w:color="000000"/>
              <w:right w:val="single" w:sz="4" w:space="0" w:color="000000"/>
            </w:tcBorders>
          </w:tcPr>
          <w:p w14:paraId="427737F8" w14:textId="77777777" w:rsidR="006C66B1" w:rsidRPr="002A0B86" w:rsidRDefault="00C47C55"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390</w:t>
            </w:r>
            <w:r w:rsidR="006C66B1" w:rsidRPr="002A0B86">
              <w:rPr>
                <w:rFonts w:ascii="Times New Roman" w:hAnsi="Times New Roman"/>
                <w:sz w:val="22"/>
                <w:szCs w:val="22"/>
                <w:lang w:val="sr-Latn-ME"/>
              </w:rPr>
              <w:t> mg</w:t>
            </w:r>
          </w:p>
        </w:tc>
        <w:tc>
          <w:tcPr>
            <w:tcW w:w="1408" w:type="pct"/>
            <w:tcBorders>
              <w:top w:val="single" w:sz="4" w:space="0" w:color="000000"/>
              <w:left w:val="single" w:sz="4" w:space="0" w:color="000000"/>
              <w:bottom w:val="single" w:sz="4" w:space="0" w:color="000000"/>
              <w:right w:val="single" w:sz="4" w:space="0" w:color="000000"/>
            </w:tcBorders>
          </w:tcPr>
          <w:p w14:paraId="72AAFAF5" w14:textId="77777777" w:rsidR="006C66B1" w:rsidRPr="002A0B86" w:rsidRDefault="00C47C55"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3</w:t>
            </w:r>
          </w:p>
        </w:tc>
      </w:tr>
      <w:tr w:rsidR="006C66B1" w:rsidRPr="002A0B86" w14:paraId="1473F26E" w14:textId="77777777" w:rsidTr="002141AC">
        <w:trPr>
          <w:cantSplit/>
          <w:jc w:val="center"/>
        </w:trPr>
        <w:tc>
          <w:tcPr>
            <w:tcW w:w="1947" w:type="pct"/>
            <w:tcBorders>
              <w:top w:val="single" w:sz="4" w:space="0" w:color="000000"/>
              <w:left w:val="single" w:sz="4" w:space="0" w:color="000000"/>
              <w:bottom w:val="single" w:sz="4" w:space="0" w:color="000000"/>
              <w:right w:val="single" w:sz="4" w:space="0" w:color="000000"/>
            </w:tcBorders>
          </w:tcPr>
          <w:p w14:paraId="270A3D66" w14:textId="77777777" w:rsidR="006C66B1" w:rsidRPr="002A0B86" w:rsidRDefault="006C66B1"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&gt; 85 kg</w:t>
            </w:r>
          </w:p>
        </w:tc>
        <w:tc>
          <w:tcPr>
            <w:tcW w:w="1645" w:type="pct"/>
            <w:tcBorders>
              <w:top w:val="single" w:sz="4" w:space="0" w:color="000000"/>
              <w:left w:val="single" w:sz="4" w:space="0" w:color="000000"/>
              <w:bottom w:val="single" w:sz="4" w:space="0" w:color="000000"/>
              <w:right w:val="single" w:sz="4" w:space="0" w:color="000000"/>
            </w:tcBorders>
          </w:tcPr>
          <w:p w14:paraId="4EE23364" w14:textId="77777777" w:rsidR="006C66B1" w:rsidRPr="002A0B86" w:rsidRDefault="00C47C55"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520</w:t>
            </w:r>
            <w:r w:rsidR="006C66B1" w:rsidRPr="002A0B86">
              <w:rPr>
                <w:rFonts w:ascii="Times New Roman" w:hAnsi="Times New Roman"/>
                <w:sz w:val="22"/>
                <w:szCs w:val="22"/>
                <w:lang w:val="sr-Latn-ME"/>
              </w:rPr>
              <w:t> mg</w:t>
            </w:r>
          </w:p>
        </w:tc>
        <w:tc>
          <w:tcPr>
            <w:tcW w:w="1408" w:type="pct"/>
            <w:tcBorders>
              <w:top w:val="single" w:sz="4" w:space="0" w:color="000000"/>
              <w:left w:val="single" w:sz="4" w:space="0" w:color="000000"/>
              <w:bottom w:val="single" w:sz="4" w:space="0" w:color="000000"/>
              <w:right w:val="single" w:sz="4" w:space="0" w:color="000000"/>
            </w:tcBorders>
          </w:tcPr>
          <w:p w14:paraId="56DA6C27" w14:textId="77777777" w:rsidR="006C66B1" w:rsidRPr="002A0B86" w:rsidRDefault="00C47C55"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4</w:t>
            </w:r>
          </w:p>
        </w:tc>
      </w:tr>
      <w:tr w:rsidR="006C66B1" w:rsidRPr="002A0B86" w14:paraId="549EED9A" w14:textId="77777777" w:rsidTr="002141AC">
        <w:trPr>
          <w:cantSplit/>
          <w:trHeight w:val="260"/>
          <w:jc w:val="center"/>
        </w:trPr>
        <w:tc>
          <w:tcPr>
            <w:tcW w:w="3592" w:type="pct"/>
            <w:gridSpan w:val="2"/>
            <w:tcBorders>
              <w:top w:val="single" w:sz="4" w:space="0" w:color="000000"/>
              <w:left w:val="nil"/>
              <w:bottom w:val="nil"/>
              <w:right w:val="nil"/>
            </w:tcBorders>
          </w:tcPr>
          <w:p w14:paraId="3F282CC5" w14:textId="14FADEAE" w:rsidR="006C66B1" w:rsidRPr="002A0B86" w:rsidRDefault="006C66B1" w:rsidP="002A0B86">
            <w:pPr>
              <w:widowControl w:val="0"/>
              <w:tabs>
                <w:tab w:val="left" w:pos="8931"/>
              </w:tabs>
              <w:rPr>
                <w:rFonts w:ascii="Times New Roman" w:hAnsi="Times New Roman"/>
                <w:sz w:val="22"/>
                <w:szCs w:val="22"/>
                <w:lang w:val="sr-Latn-ME"/>
              </w:rPr>
            </w:pPr>
            <w:r w:rsidRPr="002141AC">
              <w:rPr>
                <w:rFonts w:ascii="Times New Roman" w:hAnsi="Times New Roman"/>
                <w:sz w:val="20"/>
                <w:szCs w:val="22"/>
                <w:vertAlign w:val="superscript"/>
                <w:lang w:val="sr-Latn-ME"/>
              </w:rPr>
              <w:t>a</w:t>
            </w:r>
            <w:r w:rsidRPr="002141AC">
              <w:rPr>
                <w:rFonts w:ascii="Times New Roman" w:hAnsi="Times New Roman"/>
                <w:sz w:val="20"/>
                <w:szCs w:val="22"/>
                <w:lang w:val="sr-Latn-ME"/>
              </w:rPr>
              <w:tab/>
            </w:r>
            <w:r w:rsidR="00C47C55" w:rsidRPr="002141AC">
              <w:rPr>
                <w:rFonts w:ascii="Times New Roman" w:hAnsi="Times New Roman"/>
                <w:sz w:val="20"/>
                <w:szCs w:val="22"/>
                <w:lang w:val="sr-Latn-ME"/>
              </w:rPr>
              <w:t>Približno 6 mg/</w:t>
            </w:r>
            <w:r w:rsidR="0012408B" w:rsidRPr="002141AC">
              <w:rPr>
                <w:rFonts w:ascii="Times New Roman" w:hAnsi="Times New Roman"/>
                <w:sz w:val="20"/>
                <w:szCs w:val="22"/>
                <w:lang w:val="sr-Latn-ME"/>
              </w:rPr>
              <w:t>k</w:t>
            </w:r>
            <w:r w:rsidR="00C47C55" w:rsidRPr="002141AC">
              <w:rPr>
                <w:rFonts w:ascii="Times New Roman" w:hAnsi="Times New Roman"/>
                <w:sz w:val="20"/>
                <w:szCs w:val="22"/>
                <w:lang w:val="sr-Latn-ME"/>
              </w:rPr>
              <w:t>g</w:t>
            </w:r>
          </w:p>
        </w:tc>
        <w:tc>
          <w:tcPr>
            <w:tcW w:w="1408" w:type="pct"/>
            <w:tcBorders>
              <w:top w:val="single" w:sz="4" w:space="0" w:color="000000"/>
              <w:left w:val="nil"/>
              <w:bottom w:val="nil"/>
              <w:right w:val="nil"/>
            </w:tcBorders>
          </w:tcPr>
          <w:p w14:paraId="034A4DFF" w14:textId="77777777" w:rsidR="006C66B1" w:rsidRPr="002A0B86" w:rsidRDefault="006C66B1" w:rsidP="002A0B86">
            <w:pPr>
              <w:widowControl w:val="0"/>
              <w:tabs>
                <w:tab w:val="left" w:pos="8931"/>
              </w:tabs>
              <w:rPr>
                <w:rFonts w:ascii="Times New Roman" w:hAnsi="Times New Roman"/>
                <w:sz w:val="22"/>
                <w:szCs w:val="22"/>
                <w:vertAlign w:val="superscript"/>
                <w:lang w:val="sr-Latn-ME"/>
              </w:rPr>
            </w:pPr>
          </w:p>
        </w:tc>
      </w:tr>
    </w:tbl>
    <w:p w14:paraId="700E0F1A" w14:textId="77777777" w:rsidR="00B835A5" w:rsidRPr="002A0B86" w:rsidRDefault="00B835A5" w:rsidP="002A0B86">
      <w:pPr>
        <w:pStyle w:val="Header"/>
        <w:widowControl w:val="0"/>
        <w:tabs>
          <w:tab w:val="clear" w:pos="9072"/>
          <w:tab w:val="left" w:pos="8931"/>
        </w:tabs>
        <w:rPr>
          <w:rFonts w:ascii="Times New Roman" w:hAnsi="Times New Roman"/>
          <w:sz w:val="22"/>
          <w:szCs w:val="22"/>
          <w:lang w:val="sr-Latn-ME"/>
        </w:rPr>
      </w:pPr>
    </w:p>
    <w:p w14:paraId="66664756" w14:textId="41628D4C" w:rsidR="000F0702" w:rsidRPr="002A0B86" w:rsidRDefault="00FB19D1"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Prvu</w:t>
      </w:r>
      <w:r w:rsidR="002C4C56" w:rsidRPr="002A0B86">
        <w:rPr>
          <w:rFonts w:ascii="Times New Roman" w:hAnsi="Times New Roman"/>
          <w:sz w:val="22"/>
          <w:szCs w:val="22"/>
          <w:lang w:val="sr-Latn-ME"/>
        </w:rPr>
        <w:t xml:space="preserve"> su</w:t>
      </w:r>
      <w:r w:rsidR="00EF365A" w:rsidRPr="002A0B86">
        <w:rPr>
          <w:rFonts w:ascii="Times New Roman" w:hAnsi="Times New Roman"/>
          <w:sz w:val="22"/>
          <w:szCs w:val="22"/>
          <w:lang w:val="sr-Latn-ME"/>
        </w:rPr>
        <w:t>p</w:t>
      </w:r>
      <w:r w:rsidRPr="002A0B86">
        <w:rPr>
          <w:rFonts w:ascii="Times New Roman" w:hAnsi="Times New Roman"/>
          <w:sz w:val="22"/>
          <w:szCs w:val="22"/>
          <w:lang w:val="sr-Latn-ME"/>
        </w:rPr>
        <w:t>kutanu dozu</w:t>
      </w:r>
      <w:r w:rsidR="002C4C56" w:rsidRPr="002A0B86">
        <w:rPr>
          <w:rFonts w:ascii="Times New Roman" w:hAnsi="Times New Roman"/>
          <w:sz w:val="22"/>
          <w:szCs w:val="22"/>
          <w:lang w:val="sr-Latn-ME"/>
        </w:rPr>
        <w:t xml:space="preserve"> treba prim</w:t>
      </w:r>
      <w:r w:rsidR="001E29DC" w:rsidRPr="002A0B86">
        <w:rPr>
          <w:rFonts w:ascii="Times New Roman" w:hAnsi="Times New Roman"/>
          <w:sz w:val="22"/>
          <w:szCs w:val="22"/>
          <w:lang w:val="sr-Latn-ME"/>
        </w:rPr>
        <w:t>ij</w:t>
      </w:r>
      <w:r w:rsidR="002C4C56" w:rsidRPr="002A0B86">
        <w:rPr>
          <w:rFonts w:ascii="Times New Roman" w:hAnsi="Times New Roman"/>
          <w:sz w:val="22"/>
          <w:szCs w:val="22"/>
          <w:lang w:val="sr-Latn-ME"/>
        </w:rPr>
        <w:t>eniti u 8. ned</w:t>
      </w:r>
      <w:r w:rsidR="001E29DC" w:rsidRPr="002A0B86">
        <w:rPr>
          <w:rFonts w:ascii="Times New Roman" w:hAnsi="Times New Roman"/>
          <w:sz w:val="22"/>
          <w:szCs w:val="22"/>
          <w:lang w:val="sr-Latn-ME"/>
        </w:rPr>
        <w:t>j</w:t>
      </w:r>
      <w:r w:rsidR="002C4C56" w:rsidRPr="002A0B86">
        <w:rPr>
          <w:rFonts w:ascii="Times New Roman" w:hAnsi="Times New Roman"/>
          <w:sz w:val="22"/>
          <w:szCs w:val="22"/>
          <w:lang w:val="sr-Latn-ME"/>
        </w:rPr>
        <w:t xml:space="preserve">elji nakon intravenske doze. Za doziranje </w:t>
      </w:r>
      <w:r w:rsidR="002C57A4" w:rsidRPr="002A0B86">
        <w:rPr>
          <w:rFonts w:ascii="Times New Roman" w:hAnsi="Times New Roman"/>
          <w:sz w:val="22"/>
          <w:szCs w:val="22"/>
          <w:lang w:val="sr-Latn-ME"/>
        </w:rPr>
        <w:t xml:space="preserve">pri </w:t>
      </w:r>
      <w:r w:rsidR="002C4C56" w:rsidRPr="002A0B86">
        <w:rPr>
          <w:rFonts w:ascii="Times New Roman" w:hAnsi="Times New Roman"/>
          <w:sz w:val="22"/>
          <w:szCs w:val="22"/>
          <w:lang w:val="sr-Latn-ME"/>
        </w:rPr>
        <w:t>naknadni</w:t>
      </w:r>
      <w:r w:rsidR="002C57A4" w:rsidRPr="002A0B86">
        <w:rPr>
          <w:rFonts w:ascii="Times New Roman" w:hAnsi="Times New Roman"/>
          <w:sz w:val="22"/>
          <w:szCs w:val="22"/>
          <w:lang w:val="sr-Latn-ME"/>
        </w:rPr>
        <w:t>m</w:t>
      </w:r>
      <w:r w:rsidR="002C4C56" w:rsidRPr="002A0B86">
        <w:rPr>
          <w:rFonts w:ascii="Times New Roman" w:hAnsi="Times New Roman"/>
          <w:sz w:val="22"/>
          <w:szCs w:val="22"/>
          <w:lang w:val="sr-Latn-ME"/>
        </w:rPr>
        <w:t xml:space="preserve"> su</w:t>
      </w:r>
      <w:r w:rsidR="00EF365A" w:rsidRPr="002A0B86">
        <w:rPr>
          <w:rFonts w:ascii="Times New Roman" w:hAnsi="Times New Roman"/>
          <w:sz w:val="22"/>
          <w:szCs w:val="22"/>
          <w:lang w:val="sr-Latn-ME"/>
        </w:rPr>
        <w:t>p</w:t>
      </w:r>
      <w:r w:rsidR="002C4C56" w:rsidRPr="002A0B86">
        <w:rPr>
          <w:rFonts w:ascii="Times New Roman" w:hAnsi="Times New Roman"/>
          <w:sz w:val="22"/>
          <w:szCs w:val="22"/>
          <w:lang w:val="sr-Latn-ME"/>
        </w:rPr>
        <w:t>kutani</w:t>
      </w:r>
      <w:r w:rsidR="002C57A4" w:rsidRPr="002A0B86">
        <w:rPr>
          <w:rFonts w:ascii="Times New Roman" w:hAnsi="Times New Roman"/>
          <w:sz w:val="22"/>
          <w:szCs w:val="22"/>
          <w:lang w:val="sr-Latn-ME"/>
        </w:rPr>
        <w:t>m</w:t>
      </w:r>
      <w:r w:rsidR="002C4C56" w:rsidRPr="002A0B86">
        <w:rPr>
          <w:rFonts w:ascii="Times New Roman" w:hAnsi="Times New Roman"/>
          <w:sz w:val="22"/>
          <w:szCs w:val="22"/>
          <w:lang w:val="sr-Latn-ME"/>
        </w:rPr>
        <w:t xml:space="preserve"> </w:t>
      </w:r>
      <w:r w:rsidR="00C83852" w:rsidRPr="002A0B86">
        <w:rPr>
          <w:rFonts w:ascii="Times New Roman" w:hAnsi="Times New Roman"/>
          <w:sz w:val="22"/>
          <w:szCs w:val="22"/>
          <w:lang w:val="sr-Latn-ME"/>
        </w:rPr>
        <w:t>režim</w:t>
      </w:r>
      <w:r w:rsidR="002C57A4" w:rsidRPr="002A0B86">
        <w:rPr>
          <w:rFonts w:ascii="Times New Roman" w:hAnsi="Times New Roman"/>
          <w:sz w:val="22"/>
          <w:szCs w:val="22"/>
          <w:lang w:val="sr-Latn-ME"/>
        </w:rPr>
        <w:t>ima</w:t>
      </w:r>
      <w:r w:rsidR="002C4C56" w:rsidRPr="002A0B86">
        <w:rPr>
          <w:rFonts w:ascii="Times New Roman" w:hAnsi="Times New Roman"/>
          <w:sz w:val="22"/>
          <w:szCs w:val="22"/>
          <w:lang w:val="sr-Latn-ME"/>
        </w:rPr>
        <w:t xml:space="preserve"> doziranja, </w:t>
      </w:r>
      <w:r w:rsidR="00E0075D" w:rsidRPr="002A0B86">
        <w:rPr>
          <w:rFonts w:ascii="Times New Roman" w:hAnsi="Times New Roman"/>
          <w:sz w:val="22"/>
          <w:szCs w:val="22"/>
          <w:lang w:val="sr-Latn-ME"/>
        </w:rPr>
        <w:t>vidjeti</w:t>
      </w:r>
      <w:r w:rsidR="002C4C56"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 xml:space="preserve">dio </w:t>
      </w:r>
      <w:r w:rsidR="002C4C56" w:rsidRPr="002A0B86">
        <w:rPr>
          <w:rFonts w:ascii="Times New Roman" w:hAnsi="Times New Roman"/>
          <w:sz w:val="22"/>
          <w:szCs w:val="22"/>
          <w:lang w:val="sr-Latn-ME"/>
        </w:rPr>
        <w:t>4.2 Sažetka karakteristika</w:t>
      </w:r>
      <w:r w:rsidR="001E29DC" w:rsidRPr="002A0B86">
        <w:rPr>
          <w:rFonts w:ascii="Times New Roman" w:hAnsi="Times New Roman"/>
          <w:sz w:val="22"/>
          <w:szCs w:val="22"/>
          <w:lang w:val="sr-Latn-ME"/>
        </w:rPr>
        <w:t xml:space="preserve"> lijeka </w:t>
      </w:r>
      <w:r w:rsidR="002C4C56" w:rsidRPr="002A0B86">
        <w:rPr>
          <w:rFonts w:ascii="Times New Roman" w:hAnsi="Times New Roman"/>
          <w:sz w:val="22"/>
          <w:szCs w:val="22"/>
          <w:lang w:val="sr-Latn-ME"/>
        </w:rPr>
        <w:t xml:space="preserve">za </w:t>
      </w:r>
      <w:r w:rsidR="001E29DC" w:rsidRPr="002A0B86">
        <w:rPr>
          <w:rFonts w:ascii="Times New Roman" w:hAnsi="Times New Roman"/>
          <w:sz w:val="22"/>
          <w:szCs w:val="22"/>
          <w:lang w:val="sr-Latn-ME"/>
        </w:rPr>
        <w:t>l</w:t>
      </w:r>
      <w:r w:rsidR="00B67DD5" w:rsidRPr="002A0B86">
        <w:rPr>
          <w:rFonts w:ascii="Times New Roman" w:hAnsi="Times New Roman"/>
          <w:sz w:val="22"/>
          <w:szCs w:val="22"/>
          <w:lang w:val="sr-Latn-ME"/>
        </w:rPr>
        <w:t>ijek Stelara</w:t>
      </w:r>
      <w:r w:rsidR="002C4C56" w:rsidRPr="002A0B86">
        <w:rPr>
          <w:rFonts w:ascii="Times New Roman" w:hAnsi="Times New Roman"/>
          <w:sz w:val="22"/>
          <w:szCs w:val="22"/>
          <w:lang w:val="sr-Latn-ME"/>
        </w:rPr>
        <w:t xml:space="preserve"> </w:t>
      </w:r>
      <w:r w:rsidR="006A3514" w:rsidRPr="002A0B86">
        <w:rPr>
          <w:rFonts w:ascii="Times New Roman" w:hAnsi="Times New Roman"/>
          <w:sz w:val="22"/>
          <w:szCs w:val="22"/>
          <w:lang w:val="sr-Latn-ME"/>
        </w:rPr>
        <w:t>rastvor</w:t>
      </w:r>
      <w:r w:rsidR="002C4C56" w:rsidRPr="002A0B86">
        <w:rPr>
          <w:rFonts w:ascii="Times New Roman" w:hAnsi="Times New Roman"/>
          <w:sz w:val="22"/>
          <w:szCs w:val="22"/>
          <w:lang w:val="sr-Latn-ME"/>
        </w:rPr>
        <w:t xml:space="preserve"> za</w:t>
      </w:r>
      <w:r w:rsidR="006A3514" w:rsidRPr="002A0B86">
        <w:rPr>
          <w:rFonts w:ascii="Times New Roman" w:hAnsi="Times New Roman"/>
          <w:sz w:val="22"/>
          <w:szCs w:val="22"/>
          <w:lang w:val="sr-Latn-ME"/>
        </w:rPr>
        <w:t xml:space="preserve"> </w:t>
      </w:r>
      <w:r w:rsidR="002C4C56" w:rsidRPr="002A0B86">
        <w:rPr>
          <w:rFonts w:ascii="Times New Roman" w:hAnsi="Times New Roman"/>
          <w:sz w:val="22"/>
          <w:szCs w:val="22"/>
          <w:lang w:val="sr-Latn-ME"/>
        </w:rPr>
        <w:t xml:space="preserve">injekciju (bočica) i </w:t>
      </w:r>
      <w:r w:rsidR="006A3514" w:rsidRPr="002A0B86">
        <w:rPr>
          <w:rFonts w:ascii="Times New Roman" w:hAnsi="Times New Roman"/>
          <w:sz w:val="22"/>
          <w:szCs w:val="22"/>
          <w:lang w:val="sr-Latn-ME"/>
        </w:rPr>
        <w:t>Sažetak karakteristika</w:t>
      </w:r>
      <w:r w:rsidR="001E29DC" w:rsidRPr="002A0B86">
        <w:rPr>
          <w:rFonts w:ascii="Times New Roman" w:hAnsi="Times New Roman"/>
          <w:sz w:val="22"/>
          <w:szCs w:val="22"/>
          <w:lang w:val="sr-Latn-ME"/>
        </w:rPr>
        <w:t xml:space="preserve"> lijeka </w:t>
      </w:r>
      <w:r w:rsidR="006A3514" w:rsidRPr="002A0B86">
        <w:rPr>
          <w:rFonts w:ascii="Times New Roman" w:hAnsi="Times New Roman"/>
          <w:sz w:val="22"/>
          <w:szCs w:val="22"/>
          <w:lang w:val="sr-Latn-ME"/>
        </w:rPr>
        <w:t xml:space="preserve">za </w:t>
      </w:r>
      <w:r w:rsidR="001E29DC" w:rsidRPr="002A0B86">
        <w:rPr>
          <w:rFonts w:ascii="Times New Roman" w:hAnsi="Times New Roman"/>
          <w:sz w:val="22"/>
          <w:szCs w:val="22"/>
          <w:lang w:val="sr-Latn-ME"/>
        </w:rPr>
        <w:t>l</w:t>
      </w:r>
      <w:r w:rsidR="00B67DD5" w:rsidRPr="002A0B86">
        <w:rPr>
          <w:rFonts w:ascii="Times New Roman" w:hAnsi="Times New Roman"/>
          <w:sz w:val="22"/>
          <w:szCs w:val="22"/>
          <w:lang w:val="sr-Latn-ME"/>
        </w:rPr>
        <w:t>ijek Stelara</w:t>
      </w:r>
      <w:r w:rsidR="006A3514" w:rsidRPr="002A0B86">
        <w:rPr>
          <w:rFonts w:ascii="Times New Roman" w:hAnsi="Times New Roman"/>
          <w:sz w:val="22"/>
          <w:szCs w:val="22"/>
          <w:lang w:val="sr-Latn-ME"/>
        </w:rPr>
        <w:t>, rastvor za injekciju u napunjenom injekcionom špricu</w:t>
      </w:r>
      <w:r w:rsidR="002C4C56" w:rsidRPr="002A0B86">
        <w:rPr>
          <w:rFonts w:ascii="Times New Roman" w:hAnsi="Times New Roman"/>
          <w:sz w:val="22"/>
          <w:szCs w:val="22"/>
          <w:lang w:val="sr-Latn-ME"/>
        </w:rPr>
        <w:t>.</w:t>
      </w:r>
    </w:p>
    <w:p w14:paraId="7CCBA7D9" w14:textId="77777777" w:rsidR="00206EA4" w:rsidRPr="002A0B86" w:rsidRDefault="00206EA4" w:rsidP="002A0B86">
      <w:pPr>
        <w:pStyle w:val="Header"/>
        <w:widowControl w:val="0"/>
        <w:tabs>
          <w:tab w:val="clear" w:pos="9072"/>
          <w:tab w:val="left" w:pos="8931"/>
        </w:tabs>
        <w:rPr>
          <w:rFonts w:ascii="Times New Roman" w:hAnsi="Times New Roman"/>
          <w:sz w:val="22"/>
          <w:szCs w:val="22"/>
          <w:lang w:val="sr-Latn-ME"/>
        </w:rPr>
      </w:pPr>
    </w:p>
    <w:p w14:paraId="2BF32878" w14:textId="77777777" w:rsidR="000A4C06" w:rsidRPr="002A0B86" w:rsidRDefault="000A4C06" w:rsidP="002A0B86">
      <w:pPr>
        <w:pStyle w:val="Header"/>
        <w:widowControl w:val="0"/>
        <w:tabs>
          <w:tab w:val="clear" w:pos="9072"/>
          <w:tab w:val="left" w:pos="8931"/>
        </w:tabs>
        <w:rPr>
          <w:rFonts w:ascii="Times New Roman" w:hAnsi="Times New Roman"/>
          <w:i/>
          <w:sz w:val="22"/>
          <w:szCs w:val="22"/>
          <w:lang w:val="sr-Latn-ME"/>
        </w:rPr>
      </w:pPr>
      <w:r w:rsidRPr="002A0B86">
        <w:rPr>
          <w:rFonts w:ascii="Times New Roman" w:hAnsi="Times New Roman"/>
          <w:i/>
          <w:sz w:val="22"/>
          <w:szCs w:val="22"/>
          <w:lang w:val="sr-Latn-ME"/>
        </w:rPr>
        <w:t>Stariji (≥ 65 godina)</w:t>
      </w:r>
    </w:p>
    <w:p w14:paraId="2A644828" w14:textId="5665B79B" w:rsidR="000A4C06" w:rsidRPr="002A0B86" w:rsidRDefault="002C4FE2"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Nije </w:t>
      </w:r>
      <w:r w:rsidR="00825F4D" w:rsidRPr="002A0B86">
        <w:rPr>
          <w:rFonts w:ascii="Times New Roman" w:hAnsi="Times New Roman"/>
          <w:sz w:val="22"/>
          <w:szCs w:val="22"/>
          <w:lang w:val="sr-Latn-ME"/>
        </w:rPr>
        <w:t xml:space="preserve">potrebno prilagođavanje doze </w:t>
      </w:r>
      <w:r w:rsidRPr="002A0B86">
        <w:rPr>
          <w:rFonts w:ascii="Times New Roman" w:hAnsi="Times New Roman"/>
          <w:sz w:val="22"/>
          <w:szCs w:val="22"/>
          <w:lang w:val="sr-Latn-ME"/>
        </w:rPr>
        <w:t xml:space="preserve">za starije pacijente </w:t>
      </w:r>
      <w:r w:rsidR="00825F4D" w:rsidRPr="002A0B86">
        <w:rPr>
          <w:rFonts w:ascii="Times New Roman" w:hAnsi="Times New Roman"/>
          <w:sz w:val="22"/>
          <w:szCs w:val="22"/>
          <w:lang w:val="sr-Latn-ME"/>
        </w:rPr>
        <w:t>(</w:t>
      </w:r>
      <w:r w:rsidR="00E0075D" w:rsidRPr="002A0B86">
        <w:rPr>
          <w:rFonts w:ascii="Times New Roman" w:hAnsi="Times New Roman"/>
          <w:sz w:val="22"/>
          <w:szCs w:val="22"/>
          <w:lang w:val="sr-Latn-ME"/>
        </w:rPr>
        <w:t>vidjeti</w:t>
      </w:r>
      <w:r w:rsidR="00825F4D"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 xml:space="preserve">dio </w:t>
      </w:r>
      <w:r w:rsidR="000A4C06" w:rsidRPr="002A0B86">
        <w:rPr>
          <w:rFonts w:ascii="Times New Roman" w:hAnsi="Times New Roman"/>
          <w:sz w:val="22"/>
          <w:szCs w:val="22"/>
          <w:lang w:val="sr-Latn-ME"/>
        </w:rPr>
        <w:t>4.4).</w:t>
      </w:r>
    </w:p>
    <w:p w14:paraId="6430E1B9" w14:textId="77777777" w:rsidR="00206EA4" w:rsidRPr="002A0B86" w:rsidRDefault="00206EA4" w:rsidP="002A0B86">
      <w:pPr>
        <w:pStyle w:val="Header"/>
        <w:widowControl w:val="0"/>
        <w:tabs>
          <w:tab w:val="clear" w:pos="9072"/>
          <w:tab w:val="left" w:pos="8931"/>
        </w:tabs>
        <w:rPr>
          <w:rFonts w:ascii="Times New Roman" w:hAnsi="Times New Roman"/>
          <w:sz w:val="22"/>
          <w:szCs w:val="22"/>
          <w:lang w:val="sr-Latn-ME"/>
        </w:rPr>
      </w:pPr>
    </w:p>
    <w:p w14:paraId="42506314" w14:textId="77777777" w:rsidR="002C4FE2" w:rsidRPr="002A0B86" w:rsidRDefault="002C4FE2"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i/>
          <w:sz w:val="22"/>
          <w:szCs w:val="22"/>
          <w:lang w:val="sr-Latn-ME"/>
        </w:rPr>
        <w:t>Poremećaj funkcije bubrega i jetre</w:t>
      </w:r>
    </w:p>
    <w:p w14:paraId="20F5CD2F" w14:textId="5E626790" w:rsidR="000A4C06" w:rsidRPr="002A0B86" w:rsidRDefault="000A4C0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Ispitivanja </w:t>
      </w:r>
      <w:r w:rsidR="002C4FE2" w:rsidRPr="002A0B86">
        <w:rPr>
          <w:rFonts w:ascii="Times New Roman" w:hAnsi="Times New Roman"/>
          <w:sz w:val="22"/>
          <w:szCs w:val="22"/>
          <w:lang w:val="sr-Latn-ME"/>
        </w:rPr>
        <w:t xml:space="preserve">pacijenata </w:t>
      </w:r>
      <w:r w:rsidRPr="002A0B86">
        <w:rPr>
          <w:rFonts w:ascii="Times New Roman" w:hAnsi="Times New Roman"/>
          <w:sz w:val="22"/>
          <w:szCs w:val="22"/>
          <w:lang w:val="sr-Latn-ME"/>
        </w:rPr>
        <w:t xml:space="preserve">u </w:t>
      </w:r>
      <w:r w:rsidR="006D599D" w:rsidRPr="002A0B86">
        <w:rPr>
          <w:rFonts w:ascii="Times New Roman" w:hAnsi="Times New Roman"/>
          <w:sz w:val="22"/>
          <w:szCs w:val="22"/>
          <w:lang w:val="sr-Latn-ME"/>
        </w:rPr>
        <w:t>ovoj</w:t>
      </w:r>
      <w:r w:rsidRPr="002A0B86">
        <w:rPr>
          <w:rFonts w:ascii="Times New Roman" w:hAnsi="Times New Roman"/>
          <w:sz w:val="22"/>
          <w:szCs w:val="22"/>
          <w:lang w:val="sr-Latn-ME"/>
        </w:rPr>
        <w:t xml:space="preserve"> populaciji </w:t>
      </w:r>
      <w:r w:rsidR="002C4FE2" w:rsidRPr="002A0B86">
        <w:rPr>
          <w:rFonts w:ascii="Times New Roman" w:hAnsi="Times New Roman"/>
          <w:sz w:val="22"/>
          <w:szCs w:val="22"/>
          <w:lang w:val="sr-Latn-ME"/>
        </w:rPr>
        <w:t>l</w:t>
      </w:r>
      <w:r w:rsidR="001E29DC" w:rsidRPr="002A0B86">
        <w:rPr>
          <w:rFonts w:ascii="Times New Roman" w:hAnsi="Times New Roman"/>
          <w:sz w:val="22"/>
          <w:szCs w:val="22"/>
          <w:lang w:val="sr-Latn-ME"/>
        </w:rPr>
        <w:t>ij</w:t>
      </w:r>
      <w:r w:rsidR="002C4FE2" w:rsidRPr="002A0B86">
        <w:rPr>
          <w:rFonts w:ascii="Times New Roman" w:hAnsi="Times New Roman"/>
          <w:sz w:val="22"/>
          <w:szCs w:val="22"/>
          <w:lang w:val="sr-Latn-ME"/>
        </w:rPr>
        <w:t>ekom Stelara</w:t>
      </w:r>
      <w:r w:rsidRPr="002A0B86">
        <w:rPr>
          <w:rFonts w:ascii="Times New Roman" w:hAnsi="Times New Roman"/>
          <w:sz w:val="22"/>
          <w:szCs w:val="22"/>
          <w:lang w:val="sr-Latn-ME"/>
        </w:rPr>
        <w:t xml:space="preserve"> ni</w:t>
      </w:r>
      <w:r w:rsidR="001E29DC" w:rsidRPr="002A0B86">
        <w:rPr>
          <w:rFonts w:ascii="Times New Roman" w:hAnsi="Times New Roman"/>
          <w:sz w:val="22"/>
          <w:szCs w:val="22"/>
          <w:lang w:val="sr-Latn-ME"/>
        </w:rPr>
        <w:t>je</w:t>
      </w:r>
      <w:r w:rsidRPr="002A0B86">
        <w:rPr>
          <w:rFonts w:ascii="Times New Roman" w:hAnsi="Times New Roman"/>
          <w:sz w:val="22"/>
          <w:szCs w:val="22"/>
          <w:lang w:val="sr-Latn-ME"/>
        </w:rPr>
        <w:t xml:space="preserve">su </w:t>
      </w:r>
      <w:r w:rsidR="00825F4D" w:rsidRPr="002A0B86">
        <w:rPr>
          <w:rFonts w:ascii="Times New Roman" w:hAnsi="Times New Roman"/>
          <w:sz w:val="22"/>
          <w:szCs w:val="22"/>
          <w:lang w:val="sr-Latn-ME"/>
        </w:rPr>
        <w:t>s</w:t>
      </w:r>
      <w:r w:rsidRPr="002A0B86">
        <w:rPr>
          <w:rFonts w:ascii="Times New Roman" w:hAnsi="Times New Roman"/>
          <w:sz w:val="22"/>
          <w:szCs w:val="22"/>
          <w:lang w:val="sr-Latn-ME"/>
        </w:rPr>
        <w:t>provedena. Ne mogu se dati preporuke</w:t>
      </w:r>
      <w:r w:rsidR="00206EA4" w:rsidRPr="002A0B86">
        <w:rPr>
          <w:rFonts w:ascii="Times New Roman" w:hAnsi="Times New Roman"/>
          <w:sz w:val="22"/>
          <w:szCs w:val="22"/>
          <w:lang w:val="sr-Latn-ME"/>
        </w:rPr>
        <w:t xml:space="preserve"> </w:t>
      </w:r>
      <w:r w:rsidR="002C4FE2" w:rsidRPr="002A0B86">
        <w:rPr>
          <w:rFonts w:ascii="Times New Roman" w:hAnsi="Times New Roman"/>
          <w:sz w:val="22"/>
          <w:szCs w:val="22"/>
          <w:lang w:val="sr-Latn-ME"/>
        </w:rPr>
        <w:t>za doziranje</w:t>
      </w:r>
      <w:r w:rsidRPr="002A0B86">
        <w:rPr>
          <w:rFonts w:ascii="Times New Roman" w:hAnsi="Times New Roman"/>
          <w:sz w:val="22"/>
          <w:szCs w:val="22"/>
          <w:lang w:val="sr-Latn-ME"/>
        </w:rPr>
        <w:t>.</w:t>
      </w:r>
    </w:p>
    <w:p w14:paraId="10CD5287" w14:textId="77777777" w:rsidR="00206EA4" w:rsidRPr="002A0B86" w:rsidRDefault="00206EA4" w:rsidP="002A0B86">
      <w:pPr>
        <w:pStyle w:val="Header"/>
        <w:widowControl w:val="0"/>
        <w:tabs>
          <w:tab w:val="clear" w:pos="9072"/>
          <w:tab w:val="left" w:pos="8931"/>
        </w:tabs>
        <w:rPr>
          <w:rFonts w:ascii="Times New Roman" w:hAnsi="Times New Roman"/>
          <w:sz w:val="22"/>
          <w:szCs w:val="22"/>
          <w:lang w:val="sr-Latn-ME"/>
        </w:rPr>
      </w:pPr>
    </w:p>
    <w:p w14:paraId="2FE3BF57" w14:textId="77777777" w:rsidR="000A4C06" w:rsidRPr="002A0B86" w:rsidRDefault="000A4C06" w:rsidP="002A0B86">
      <w:pPr>
        <w:pStyle w:val="Header"/>
        <w:widowControl w:val="0"/>
        <w:tabs>
          <w:tab w:val="clear" w:pos="9072"/>
          <w:tab w:val="left" w:pos="8931"/>
        </w:tabs>
        <w:rPr>
          <w:rFonts w:ascii="Times New Roman" w:hAnsi="Times New Roman"/>
          <w:i/>
          <w:sz w:val="22"/>
          <w:szCs w:val="22"/>
          <w:lang w:val="sr-Latn-ME"/>
        </w:rPr>
      </w:pPr>
      <w:r w:rsidRPr="002A0B86">
        <w:rPr>
          <w:rFonts w:ascii="Times New Roman" w:hAnsi="Times New Roman"/>
          <w:i/>
          <w:sz w:val="22"/>
          <w:szCs w:val="22"/>
          <w:lang w:val="sr-Latn-ME"/>
        </w:rPr>
        <w:t>Pedijatrijska populacija</w:t>
      </w:r>
    </w:p>
    <w:p w14:paraId="4F302C38" w14:textId="6AC377C0" w:rsidR="000A4C06" w:rsidRPr="002A0B86" w:rsidRDefault="00B907FB"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Bezb</w:t>
      </w:r>
      <w:r w:rsidR="001E29DC" w:rsidRPr="002A0B86">
        <w:rPr>
          <w:rFonts w:ascii="Times New Roman" w:hAnsi="Times New Roman"/>
          <w:sz w:val="22"/>
          <w:szCs w:val="22"/>
          <w:lang w:val="sr-Latn-ME"/>
        </w:rPr>
        <w:t>j</w:t>
      </w:r>
      <w:r w:rsidRPr="002A0B86">
        <w:rPr>
          <w:rFonts w:ascii="Times New Roman" w:hAnsi="Times New Roman"/>
          <w:sz w:val="22"/>
          <w:szCs w:val="22"/>
          <w:lang w:val="sr-Latn-ME"/>
        </w:rPr>
        <w:t>ednost</w:t>
      </w:r>
      <w:r w:rsidR="002C4FE2" w:rsidRPr="002A0B86">
        <w:rPr>
          <w:rFonts w:ascii="Times New Roman" w:hAnsi="Times New Roman"/>
          <w:sz w:val="22"/>
          <w:szCs w:val="22"/>
          <w:lang w:val="sr-Latn-ME"/>
        </w:rPr>
        <w:t xml:space="preserve"> i efikasnost</w:t>
      </w:r>
      <w:r w:rsidR="001E29DC" w:rsidRPr="002A0B86">
        <w:rPr>
          <w:rFonts w:ascii="Times New Roman" w:hAnsi="Times New Roman"/>
          <w:sz w:val="22"/>
          <w:szCs w:val="22"/>
          <w:lang w:val="sr-Latn-ME"/>
        </w:rPr>
        <w:t xml:space="preserve"> lijeka </w:t>
      </w:r>
      <w:r w:rsidR="00825F4D" w:rsidRPr="002A0B86">
        <w:rPr>
          <w:rFonts w:ascii="Times New Roman" w:hAnsi="Times New Roman"/>
          <w:sz w:val="22"/>
          <w:szCs w:val="22"/>
          <w:lang w:val="sr-Latn-ME"/>
        </w:rPr>
        <w:t xml:space="preserve">Stelara u </w:t>
      </w:r>
      <w:r w:rsidR="001E29DC" w:rsidRPr="002A0B86">
        <w:rPr>
          <w:rFonts w:ascii="Times New Roman" w:hAnsi="Times New Roman"/>
          <w:sz w:val="22"/>
          <w:szCs w:val="22"/>
          <w:lang w:val="sr-Latn-ME"/>
        </w:rPr>
        <w:t>liječenj</w:t>
      </w:r>
      <w:r w:rsidR="00825F4D" w:rsidRPr="002A0B86">
        <w:rPr>
          <w:rFonts w:ascii="Times New Roman" w:hAnsi="Times New Roman"/>
          <w:sz w:val="22"/>
          <w:szCs w:val="22"/>
          <w:lang w:val="sr-Latn-ME"/>
        </w:rPr>
        <w:t xml:space="preserve">u </w:t>
      </w:r>
      <w:r w:rsidR="00A052EA" w:rsidRPr="002A0B86">
        <w:rPr>
          <w:rFonts w:ascii="Times New Roman" w:hAnsi="Times New Roman"/>
          <w:sz w:val="22"/>
          <w:szCs w:val="22"/>
          <w:lang w:val="sr-Latn-ME"/>
        </w:rPr>
        <w:t>Kronove</w:t>
      </w:r>
      <w:r w:rsidR="00825F4D" w:rsidRPr="002A0B86">
        <w:rPr>
          <w:rFonts w:ascii="Times New Roman" w:hAnsi="Times New Roman"/>
          <w:sz w:val="22"/>
          <w:szCs w:val="22"/>
          <w:lang w:val="sr-Latn-ME"/>
        </w:rPr>
        <w:t xml:space="preserve"> bolesti </w:t>
      </w:r>
      <w:r w:rsidR="00655F7F" w:rsidRPr="002A0B86">
        <w:rPr>
          <w:rFonts w:ascii="Times New Roman" w:hAnsi="Times New Roman"/>
          <w:sz w:val="22"/>
          <w:szCs w:val="22"/>
          <w:lang w:val="sr-Latn-ME"/>
        </w:rPr>
        <w:t xml:space="preserve">ili ulceroznog kolitisa </w:t>
      </w:r>
      <w:r w:rsidR="00825F4D" w:rsidRPr="002A0B86">
        <w:rPr>
          <w:rFonts w:ascii="Times New Roman" w:hAnsi="Times New Roman"/>
          <w:sz w:val="22"/>
          <w:szCs w:val="22"/>
          <w:lang w:val="sr-Latn-ME"/>
        </w:rPr>
        <w:t>kod d</w:t>
      </w:r>
      <w:r w:rsidR="001E29DC" w:rsidRPr="002A0B86">
        <w:rPr>
          <w:rFonts w:ascii="Times New Roman" w:hAnsi="Times New Roman"/>
          <w:sz w:val="22"/>
          <w:szCs w:val="22"/>
          <w:lang w:val="sr-Latn-ME"/>
        </w:rPr>
        <w:t>j</w:t>
      </w:r>
      <w:r w:rsidR="000A4C06" w:rsidRPr="002A0B86">
        <w:rPr>
          <w:rFonts w:ascii="Times New Roman" w:hAnsi="Times New Roman"/>
          <w:sz w:val="22"/>
          <w:szCs w:val="22"/>
          <w:lang w:val="sr-Latn-ME"/>
        </w:rPr>
        <w:t xml:space="preserve">ece mlađe od 18 godina </w:t>
      </w:r>
      <w:r w:rsidR="002C4FE2" w:rsidRPr="002A0B86">
        <w:rPr>
          <w:rFonts w:ascii="Times New Roman" w:hAnsi="Times New Roman"/>
          <w:sz w:val="22"/>
          <w:szCs w:val="22"/>
          <w:lang w:val="sr-Latn-ME"/>
        </w:rPr>
        <w:t>još nije ustanovljena</w:t>
      </w:r>
      <w:r w:rsidR="000A4C06" w:rsidRPr="002A0B86">
        <w:rPr>
          <w:rFonts w:ascii="Times New Roman" w:hAnsi="Times New Roman"/>
          <w:sz w:val="22"/>
          <w:szCs w:val="22"/>
          <w:lang w:val="sr-Latn-ME"/>
        </w:rPr>
        <w:t>. Nema dostupnih podataka.</w:t>
      </w:r>
      <w:r w:rsidR="000A4C06" w:rsidRPr="002A0B86">
        <w:rPr>
          <w:rFonts w:ascii="Times New Roman" w:hAnsi="Times New Roman"/>
          <w:sz w:val="22"/>
          <w:szCs w:val="22"/>
          <w:lang w:val="sr-Latn-ME"/>
        </w:rPr>
        <w:cr/>
      </w:r>
    </w:p>
    <w:p w14:paraId="73BDF1D7" w14:textId="77777777" w:rsidR="005C0B1C" w:rsidRPr="002A0B86" w:rsidRDefault="005C0B1C" w:rsidP="002A0B86">
      <w:pPr>
        <w:widowControl w:val="0"/>
        <w:tabs>
          <w:tab w:val="clear" w:pos="284"/>
          <w:tab w:val="left" w:pos="540"/>
          <w:tab w:val="left" w:pos="569"/>
          <w:tab w:val="left" w:pos="8931"/>
        </w:tabs>
        <w:rPr>
          <w:rFonts w:ascii="Times New Roman" w:hAnsi="Times New Roman"/>
          <w:bCs/>
          <w:sz w:val="22"/>
          <w:szCs w:val="22"/>
          <w:u w:val="single"/>
          <w:lang w:val="sr-Latn-ME"/>
        </w:rPr>
      </w:pPr>
      <w:bookmarkStart w:id="9" w:name="_Hlk131771788"/>
      <w:r w:rsidRPr="002A0B86">
        <w:rPr>
          <w:rFonts w:ascii="Times New Roman" w:hAnsi="Times New Roman"/>
          <w:bCs/>
          <w:sz w:val="22"/>
          <w:szCs w:val="22"/>
          <w:u w:val="single"/>
          <w:lang w:val="sr-Latn-ME"/>
        </w:rPr>
        <w:t>Način primjene</w:t>
      </w:r>
    </w:p>
    <w:bookmarkEnd w:id="9"/>
    <w:p w14:paraId="2B8740A7" w14:textId="7E7132E5" w:rsidR="003C28B6" w:rsidRPr="002A0B86" w:rsidRDefault="00B67DD5"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Lijek Stelara</w:t>
      </w:r>
      <w:r w:rsidR="006A3514" w:rsidRPr="002A0B86">
        <w:rPr>
          <w:rFonts w:ascii="Times New Roman" w:hAnsi="Times New Roman"/>
          <w:sz w:val="22"/>
          <w:szCs w:val="22"/>
          <w:lang w:val="sr-Latn-ME"/>
        </w:rPr>
        <w:t xml:space="preserve"> </w:t>
      </w:r>
      <w:r w:rsidR="00756B39" w:rsidRPr="002A0B86">
        <w:rPr>
          <w:rFonts w:ascii="Times New Roman" w:hAnsi="Times New Roman"/>
          <w:sz w:val="22"/>
          <w:szCs w:val="22"/>
          <w:lang w:val="sr-Latn-ME"/>
        </w:rPr>
        <w:t>(</w:t>
      </w:r>
      <w:r w:rsidR="006A3514" w:rsidRPr="002A0B86">
        <w:rPr>
          <w:rFonts w:ascii="Times New Roman" w:hAnsi="Times New Roman"/>
          <w:sz w:val="22"/>
          <w:szCs w:val="22"/>
          <w:lang w:val="sr-Latn-ME"/>
        </w:rPr>
        <w:t>130 mg</w:t>
      </w:r>
      <w:r w:rsidR="00756B39" w:rsidRPr="002A0B86">
        <w:rPr>
          <w:rFonts w:ascii="Times New Roman" w:hAnsi="Times New Roman"/>
          <w:sz w:val="22"/>
          <w:szCs w:val="22"/>
          <w:lang w:val="sr-Latn-ME"/>
        </w:rPr>
        <w:t>/26 </w:t>
      </w:r>
      <w:r w:rsidR="00C950FC" w:rsidRPr="002A0B86">
        <w:rPr>
          <w:rFonts w:ascii="Times New Roman" w:hAnsi="Times New Roman"/>
          <w:sz w:val="22"/>
          <w:szCs w:val="22"/>
          <w:lang w:val="sr-Latn-ME"/>
        </w:rPr>
        <w:t>ml</w:t>
      </w:r>
      <w:r w:rsidR="00756B39" w:rsidRPr="002A0B86">
        <w:rPr>
          <w:rFonts w:ascii="Times New Roman" w:hAnsi="Times New Roman"/>
          <w:sz w:val="22"/>
          <w:szCs w:val="22"/>
          <w:lang w:val="sr-Latn-ME"/>
        </w:rPr>
        <w:t>)</w:t>
      </w:r>
      <w:r w:rsidR="006A3514" w:rsidRPr="002A0B86">
        <w:rPr>
          <w:rFonts w:ascii="Times New Roman" w:hAnsi="Times New Roman"/>
          <w:sz w:val="22"/>
          <w:szCs w:val="22"/>
          <w:lang w:val="sr-Latn-ME"/>
        </w:rPr>
        <w:t xml:space="preserve"> je </w:t>
      </w:r>
      <w:r w:rsidR="001E29DC" w:rsidRPr="002A0B86">
        <w:rPr>
          <w:rFonts w:ascii="Times New Roman" w:hAnsi="Times New Roman"/>
          <w:sz w:val="22"/>
          <w:szCs w:val="22"/>
          <w:lang w:val="sr-Latn-ME"/>
        </w:rPr>
        <w:t>namijenjen</w:t>
      </w:r>
      <w:r w:rsidR="00FB19D1" w:rsidRPr="002A0B86">
        <w:rPr>
          <w:rFonts w:ascii="Times New Roman" w:hAnsi="Times New Roman"/>
          <w:sz w:val="22"/>
          <w:szCs w:val="22"/>
          <w:lang w:val="sr-Latn-ME"/>
        </w:rPr>
        <w:t xml:space="preserve"> </w:t>
      </w:r>
      <w:r w:rsidR="006A3514" w:rsidRPr="002A0B86">
        <w:rPr>
          <w:rFonts w:ascii="Times New Roman" w:hAnsi="Times New Roman"/>
          <w:sz w:val="22"/>
          <w:szCs w:val="22"/>
          <w:lang w:val="sr-Latn-ME"/>
        </w:rPr>
        <w:t xml:space="preserve">samo za intravensku </w:t>
      </w:r>
      <w:r w:rsidR="001E29DC" w:rsidRPr="002A0B86">
        <w:rPr>
          <w:rFonts w:ascii="Times New Roman" w:hAnsi="Times New Roman"/>
          <w:sz w:val="22"/>
          <w:szCs w:val="22"/>
          <w:lang w:val="sr-Latn-ME"/>
        </w:rPr>
        <w:t>primjenu</w:t>
      </w:r>
      <w:r w:rsidR="006A3514" w:rsidRPr="002A0B86">
        <w:rPr>
          <w:rFonts w:ascii="Times New Roman" w:hAnsi="Times New Roman"/>
          <w:sz w:val="22"/>
          <w:szCs w:val="22"/>
          <w:lang w:val="sr-Latn-ME"/>
        </w:rPr>
        <w:t>.</w:t>
      </w:r>
      <w:r w:rsidRPr="002A0B86">
        <w:rPr>
          <w:rFonts w:ascii="Times New Roman" w:hAnsi="Times New Roman"/>
          <w:sz w:val="22"/>
          <w:szCs w:val="22"/>
          <w:lang w:val="sr-Latn-ME"/>
        </w:rPr>
        <w:t xml:space="preserve"> </w:t>
      </w:r>
      <w:r w:rsidR="001E29DC" w:rsidRPr="002A0B86">
        <w:rPr>
          <w:rFonts w:ascii="Times New Roman" w:hAnsi="Times New Roman"/>
          <w:sz w:val="22"/>
          <w:szCs w:val="22"/>
          <w:lang w:val="sr-Latn-ME"/>
        </w:rPr>
        <w:t>Li</w:t>
      </w:r>
      <w:r w:rsidRPr="002A0B86">
        <w:rPr>
          <w:rFonts w:ascii="Times New Roman" w:hAnsi="Times New Roman"/>
          <w:sz w:val="22"/>
          <w:szCs w:val="22"/>
          <w:lang w:val="sr-Latn-ME"/>
        </w:rPr>
        <w:t xml:space="preserve">jek </w:t>
      </w:r>
      <w:r w:rsidR="00BE3B71" w:rsidRPr="002A0B86">
        <w:rPr>
          <w:rFonts w:ascii="Times New Roman" w:hAnsi="Times New Roman"/>
          <w:sz w:val="22"/>
          <w:szCs w:val="22"/>
          <w:lang w:val="sr-Latn-ME"/>
        </w:rPr>
        <w:t>t</w:t>
      </w:r>
      <w:r w:rsidR="006A3514" w:rsidRPr="002A0B86">
        <w:rPr>
          <w:rFonts w:ascii="Times New Roman" w:hAnsi="Times New Roman"/>
          <w:sz w:val="22"/>
          <w:szCs w:val="22"/>
          <w:lang w:val="sr-Latn-ME"/>
        </w:rPr>
        <w:t xml:space="preserve">reba </w:t>
      </w:r>
      <w:r w:rsidR="00037492" w:rsidRPr="002A0B86">
        <w:rPr>
          <w:rFonts w:ascii="Times New Roman" w:hAnsi="Times New Roman"/>
          <w:sz w:val="22"/>
          <w:szCs w:val="22"/>
          <w:lang w:val="sr-Latn-ME"/>
        </w:rPr>
        <w:t>prim</w:t>
      </w:r>
      <w:r w:rsidR="00821A1B" w:rsidRPr="002A0B86">
        <w:rPr>
          <w:rFonts w:ascii="Times New Roman" w:hAnsi="Times New Roman"/>
          <w:sz w:val="22"/>
          <w:szCs w:val="22"/>
          <w:lang w:val="sr-Latn-ME"/>
        </w:rPr>
        <w:t>ij</w:t>
      </w:r>
      <w:r w:rsidR="00037492" w:rsidRPr="002A0B86">
        <w:rPr>
          <w:rFonts w:ascii="Times New Roman" w:hAnsi="Times New Roman"/>
          <w:sz w:val="22"/>
          <w:szCs w:val="22"/>
          <w:lang w:val="sr-Latn-ME"/>
        </w:rPr>
        <w:t>eniti</w:t>
      </w:r>
      <w:r w:rsidR="006A3514" w:rsidRPr="002A0B86">
        <w:rPr>
          <w:rFonts w:ascii="Times New Roman" w:hAnsi="Times New Roman"/>
          <w:sz w:val="22"/>
          <w:szCs w:val="22"/>
          <w:lang w:val="sr-Latn-ME"/>
        </w:rPr>
        <w:t xml:space="preserve"> to</w:t>
      </w:r>
      <w:r w:rsidR="00FB19D1" w:rsidRPr="002A0B86">
        <w:rPr>
          <w:rFonts w:ascii="Times New Roman" w:hAnsi="Times New Roman"/>
          <w:sz w:val="22"/>
          <w:szCs w:val="22"/>
          <w:lang w:val="sr-Latn-ME"/>
        </w:rPr>
        <w:t xml:space="preserve">kom najmanje jednog </w:t>
      </w:r>
      <w:r w:rsidR="006A3514" w:rsidRPr="002A0B86">
        <w:rPr>
          <w:rFonts w:ascii="Times New Roman" w:hAnsi="Times New Roman"/>
          <w:sz w:val="22"/>
          <w:szCs w:val="22"/>
          <w:lang w:val="sr-Latn-ME"/>
        </w:rPr>
        <w:t>sata.</w:t>
      </w:r>
    </w:p>
    <w:p w14:paraId="7EC804DB" w14:textId="77777777"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p>
    <w:p w14:paraId="5A6F3C9E" w14:textId="28D77AF5"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Za uputstva o pripremi</w:t>
      </w:r>
      <w:r w:rsidR="001E29DC" w:rsidRPr="002A0B86">
        <w:rPr>
          <w:rFonts w:ascii="Times New Roman" w:hAnsi="Times New Roman"/>
          <w:sz w:val="22"/>
          <w:szCs w:val="22"/>
          <w:lang w:val="sr-Latn-ME"/>
        </w:rPr>
        <w:t xml:space="preserve"> lijeka prije </w:t>
      </w:r>
      <w:r w:rsidR="006A3514" w:rsidRPr="002A0B86">
        <w:rPr>
          <w:rFonts w:ascii="Times New Roman" w:hAnsi="Times New Roman"/>
          <w:sz w:val="22"/>
          <w:szCs w:val="22"/>
          <w:lang w:val="sr-Latn-ME"/>
        </w:rPr>
        <w:t>prim</w:t>
      </w:r>
      <w:r w:rsidR="001E29DC" w:rsidRPr="002A0B86">
        <w:rPr>
          <w:rFonts w:ascii="Times New Roman" w:hAnsi="Times New Roman"/>
          <w:sz w:val="22"/>
          <w:szCs w:val="22"/>
          <w:lang w:val="sr-Latn-ME"/>
        </w:rPr>
        <w:t>j</w:t>
      </w:r>
      <w:r w:rsidR="006A3514" w:rsidRPr="002A0B86">
        <w:rPr>
          <w:rFonts w:ascii="Times New Roman" w:hAnsi="Times New Roman"/>
          <w:sz w:val="22"/>
          <w:szCs w:val="22"/>
          <w:lang w:val="sr-Latn-ME"/>
        </w:rPr>
        <w:t>ene</w:t>
      </w:r>
      <w:r w:rsidRPr="002A0B86">
        <w:rPr>
          <w:rFonts w:ascii="Times New Roman" w:hAnsi="Times New Roman"/>
          <w:sz w:val="22"/>
          <w:szCs w:val="22"/>
          <w:lang w:val="sr-Latn-ME"/>
        </w:rPr>
        <w:t xml:space="preserve">,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 xml:space="preserve">dio </w:t>
      </w:r>
      <w:r w:rsidRPr="002A0B86">
        <w:rPr>
          <w:rFonts w:ascii="Times New Roman" w:hAnsi="Times New Roman"/>
          <w:sz w:val="22"/>
          <w:szCs w:val="22"/>
          <w:lang w:val="sr-Latn-ME"/>
        </w:rPr>
        <w:t>6.6.</w:t>
      </w:r>
    </w:p>
    <w:p w14:paraId="78756B5C" w14:textId="77777777" w:rsidR="00B36F7C" w:rsidRPr="002A0B86" w:rsidRDefault="00B36F7C" w:rsidP="002A0B86">
      <w:pPr>
        <w:widowControl w:val="0"/>
        <w:tabs>
          <w:tab w:val="left" w:pos="8931"/>
        </w:tabs>
        <w:rPr>
          <w:rFonts w:ascii="Times New Roman" w:hAnsi="Times New Roman"/>
          <w:bCs/>
          <w:sz w:val="22"/>
          <w:szCs w:val="22"/>
          <w:lang w:val="sr-Latn-ME"/>
        </w:rPr>
      </w:pPr>
    </w:p>
    <w:p w14:paraId="4FFC3F4A" w14:textId="77777777" w:rsidR="005C0B1C" w:rsidRPr="002A0B86" w:rsidRDefault="005C0B1C" w:rsidP="002A0B86">
      <w:pPr>
        <w:widowControl w:val="0"/>
        <w:tabs>
          <w:tab w:val="clear" w:pos="284"/>
          <w:tab w:val="left" w:pos="540"/>
          <w:tab w:val="left" w:pos="569"/>
          <w:tab w:val="left" w:pos="8931"/>
        </w:tabs>
        <w:rPr>
          <w:rFonts w:ascii="Times New Roman" w:hAnsi="Times New Roman"/>
          <w:b/>
          <w:bCs/>
          <w:sz w:val="22"/>
          <w:szCs w:val="22"/>
          <w:lang w:val="sr-Latn-ME"/>
        </w:rPr>
      </w:pPr>
      <w:bookmarkStart w:id="10" w:name="_Hlk131771832"/>
      <w:r w:rsidRPr="002A0B86">
        <w:rPr>
          <w:rFonts w:ascii="Times New Roman" w:hAnsi="Times New Roman"/>
          <w:b/>
          <w:bCs/>
          <w:sz w:val="22"/>
          <w:szCs w:val="22"/>
          <w:lang w:val="sr-Latn-ME"/>
        </w:rPr>
        <w:t xml:space="preserve">4.3. </w:t>
      </w:r>
      <w:r w:rsidRPr="002A0B86">
        <w:rPr>
          <w:rFonts w:ascii="Times New Roman" w:hAnsi="Times New Roman"/>
          <w:b/>
          <w:bCs/>
          <w:sz w:val="22"/>
          <w:szCs w:val="22"/>
          <w:lang w:val="sr-Latn-ME"/>
        </w:rPr>
        <w:tab/>
        <w:t>Kontraindikacije</w:t>
      </w:r>
    </w:p>
    <w:bookmarkEnd w:id="10"/>
    <w:p w14:paraId="087B2191" w14:textId="77777777" w:rsidR="00B36F7C" w:rsidRPr="002A0B86" w:rsidRDefault="00B36F7C" w:rsidP="002A0B86">
      <w:pPr>
        <w:widowControl w:val="0"/>
        <w:tabs>
          <w:tab w:val="left" w:pos="8931"/>
        </w:tabs>
        <w:rPr>
          <w:rFonts w:ascii="Times New Roman" w:hAnsi="Times New Roman"/>
          <w:sz w:val="22"/>
          <w:szCs w:val="22"/>
          <w:lang w:val="sr-Latn-ME"/>
        </w:rPr>
      </w:pPr>
    </w:p>
    <w:p w14:paraId="76C36514" w14:textId="03D7E9C2"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Preos</w:t>
      </w:r>
      <w:r w:rsidR="001E29DC" w:rsidRPr="002A0B86">
        <w:rPr>
          <w:rFonts w:ascii="Times New Roman" w:hAnsi="Times New Roman"/>
          <w:sz w:val="22"/>
          <w:szCs w:val="22"/>
          <w:lang w:val="sr-Latn-ME"/>
        </w:rPr>
        <w:t>j</w:t>
      </w:r>
      <w:r w:rsidRPr="002A0B86">
        <w:rPr>
          <w:rFonts w:ascii="Times New Roman" w:hAnsi="Times New Roman"/>
          <w:sz w:val="22"/>
          <w:szCs w:val="22"/>
          <w:lang w:val="sr-Latn-ME"/>
        </w:rPr>
        <w:t xml:space="preserve">etljivost na aktivnu supstancu ili bilo koju od pomoćnih </w:t>
      </w:r>
      <w:r w:rsidR="005B3D54" w:rsidRPr="002A0B86">
        <w:rPr>
          <w:rFonts w:ascii="Times New Roman" w:hAnsi="Times New Roman"/>
          <w:sz w:val="22"/>
          <w:szCs w:val="22"/>
          <w:lang w:val="sr-Latn-ME"/>
        </w:rPr>
        <w:t>supstanci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 xml:space="preserve">dio </w:t>
      </w:r>
      <w:r w:rsidRPr="002A0B86">
        <w:rPr>
          <w:rFonts w:ascii="Times New Roman" w:hAnsi="Times New Roman"/>
          <w:sz w:val="22"/>
          <w:szCs w:val="22"/>
          <w:lang w:val="sr-Latn-ME"/>
        </w:rPr>
        <w:t>6.1</w:t>
      </w:r>
      <w:r w:rsidR="007028D7" w:rsidRPr="002A0B86">
        <w:rPr>
          <w:rFonts w:ascii="Times New Roman" w:hAnsi="Times New Roman"/>
          <w:sz w:val="22"/>
          <w:szCs w:val="22"/>
          <w:lang w:val="sr-Latn-ME"/>
        </w:rPr>
        <w:t>.</w:t>
      </w:r>
      <w:r w:rsidR="005B3D54" w:rsidRPr="002A0B86">
        <w:rPr>
          <w:rFonts w:ascii="Times New Roman" w:hAnsi="Times New Roman"/>
          <w:sz w:val="22"/>
          <w:szCs w:val="22"/>
          <w:lang w:val="sr-Latn-ME"/>
        </w:rPr>
        <w:t>)</w:t>
      </w:r>
      <w:r w:rsidRPr="002A0B86">
        <w:rPr>
          <w:rFonts w:ascii="Times New Roman" w:hAnsi="Times New Roman"/>
          <w:sz w:val="22"/>
          <w:szCs w:val="22"/>
          <w:lang w:val="sr-Latn-ME"/>
        </w:rPr>
        <w:t>.</w:t>
      </w:r>
    </w:p>
    <w:p w14:paraId="4109B351" w14:textId="77777777"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p>
    <w:p w14:paraId="2C30F86D" w14:textId="0D2F5E38" w:rsidR="003C28B6" w:rsidRPr="002A0B86" w:rsidRDefault="003C28B6" w:rsidP="002A0B86">
      <w:pPr>
        <w:pStyle w:val="Header"/>
        <w:widowControl w:val="0"/>
        <w:tabs>
          <w:tab w:val="clear" w:pos="4536"/>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Klinički važna</w:t>
      </w:r>
      <w:r w:rsidR="006A3514" w:rsidRPr="002A0B86">
        <w:rPr>
          <w:rFonts w:ascii="Times New Roman" w:hAnsi="Times New Roman"/>
          <w:sz w:val="22"/>
          <w:szCs w:val="22"/>
          <w:lang w:val="sr-Latn-ME"/>
        </w:rPr>
        <w:t>,</w:t>
      </w:r>
      <w:r w:rsidRPr="002A0B86">
        <w:rPr>
          <w:rFonts w:ascii="Times New Roman" w:hAnsi="Times New Roman"/>
          <w:sz w:val="22"/>
          <w:szCs w:val="22"/>
          <w:lang w:val="sr-Latn-ME"/>
        </w:rPr>
        <w:t xml:space="preserve"> aktivna infekcija (na prim</w:t>
      </w:r>
      <w:r w:rsidR="001E29DC" w:rsidRPr="002A0B86">
        <w:rPr>
          <w:rFonts w:ascii="Times New Roman" w:hAnsi="Times New Roman"/>
          <w:sz w:val="22"/>
          <w:szCs w:val="22"/>
          <w:lang w:val="sr-Latn-ME"/>
        </w:rPr>
        <w:t>j</w:t>
      </w:r>
      <w:r w:rsidRPr="002A0B86">
        <w:rPr>
          <w:rFonts w:ascii="Times New Roman" w:hAnsi="Times New Roman"/>
          <w:sz w:val="22"/>
          <w:szCs w:val="22"/>
          <w:lang w:val="sr-Latn-ME"/>
        </w:rPr>
        <w:t>er aktivna tuberkuloza</w:t>
      </w:r>
      <w:r w:rsidR="00AD2CFD" w:rsidRPr="002A0B86">
        <w:rPr>
          <w:rFonts w:ascii="Times New Roman" w:hAnsi="Times New Roman"/>
          <w:sz w:val="22"/>
          <w:szCs w:val="22"/>
          <w:lang w:val="sr-Latn-ME"/>
        </w:rPr>
        <w:t xml:space="preserve">, </w:t>
      </w:r>
      <w:r w:rsidR="00E0075D" w:rsidRPr="002A0B86">
        <w:rPr>
          <w:rFonts w:ascii="Times New Roman" w:hAnsi="Times New Roman"/>
          <w:sz w:val="22"/>
          <w:szCs w:val="22"/>
          <w:lang w:val="sr-Latn-ME"/>
        </w:rPr>
        <w:t>vidjeti</w:t>
      </w:r>
      <w:r w:rsidR="00AD2CFD"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00AD2CFD" w:rsidRPr="002A0B86">
        <w:rPr>
          <w:rFonts w:ascii="Times New Roman" w:hAnsi="Times New Roman"/>
          <w:sz w:val="22"/>
          <w:szCs w:val="22"/>
          <w:lang w:val="sr-Latn-ME"/>
        </w:rPr>
        <w:t xml:space="preserve"> 4.4</w:t>
      </w:r>
      <w:r w:rsidR="007028D7" w:rsidRPr="002A0B86">
        <w:rPr>
          <w:rFonts w:ascii="Times New Roman" w:hAnsi="Times New Roman"/>
          <w:sz w:val="22"/>
          <w:szCs w:val="22"/>
          <w:lang w:val="sr-Latn-ME"/>
        </w:rPr>
        <w:t>.</w:t>
      </w:r>
      <w:r w:rsidRPr="002A0B86">
        <w:rPr>
          <w:rFonts w:ascii="Times New Roman" w:hAnsi="Times New Roman"/>
          <w:sz w:val="22"/>
          <w:szCs w:val="22"/>
          <w:lang w:val="sr-Latn-ME"/>
        </w:rPr>
        <w:t>).</w:t>
      </w:r>
    </w:p>
    <w:p w14:paraId="6DB74ACE" w14:textId="77777777" w:rsidR="003C28B6" w:rsidRPr="002A0B86" w:rsidRDefault="003C28B6" w:rsidP="002A0B86">
      <w:pPr>
        <w:pStyle w:val="Header"/>
        <w:widowControl w:val="0"/>
        <w:tabs>
          <w:tab w:val="clear" w:pos="4536"/>
          <w:tab w:val="clear" w:pos="9072"/>
          <w:tab w:val="left" w:pos="284"/>
          <w:tab w:val="left" w:pos="8931"/>
        </w:tabs>
        <w:rPr>
          <w:rFonts w:ascii="Times New Roman" w:hAnsi="Times New Roman"/>
          <w:sz w:val="22"/>
          <w:szCs w:val="22"/>
          <w:lang w:val="sr-Latn-ME"/>
        </w:rPr>
      </w:pPr>
    </w:p>
    <w:p w14:paraId="5F178324" w14:textId="77777777" w:rsidR="005C0B1C" w:rsidRPr="002A0B86" w:rsidRDefault="005C0B1C" w:rsidP="002A0B86">
      <w:pPr>
        <w:widowControl w:val="0"/>
        <w:tabs>
          <w:tab w:val="clear" w:pos="284"/>
          <w:tab w:val="left" w:pos="540"/>
          <w:tab w:val="left" w:pos="569"/>
          <w:tab w:val="left" w:pos="8931"/>
        </w:tabs>
        <w:rPr>
          <w:rFonts w:ascii="Times New Roman" w:hAnsi="Times New Roman"/>
          <w:b/>
          <w:bCs/>
          <w:sz w:val="22"/>
          <w:szCs w:val="22"/>
          <w:lang w:val="sr-Latn-ME"/>
        </w:rPr>
      </w:pPr>
      <w:bookmarkStart w:id="11" w:name="_Hlk131771844"/>
      <w:r w:rsidRPr="002A0B86">
        <w:rPr>
          <w:rFonts w:ascii="Times New Roman" w:hAnsi="Times New Roman"/>
          <w:b/>
          <w:bCs/>
          <w:sz w:val="22"/>
          <w:szCs w:val="22"/>
          <w:lang w:val="sr-Latn-ME"/>
        </w:rPr>
        <w:t xml:space="preserve">4.4. </w:t>
      </w:r>
      <w:r w:rsidRPr="002A0B86">
        <w:rPr>
          <w:rFonts w:ascii="Times New Roman" w:hAnsi="Times New Roman"/>
          <w:b/>
          <w:bCs/>
          <w:sz w:val="22"/>
          <w:szCs w:val="22"/>
          <w:lang w:val="sr-Latn-ME"/>
        </w:rPr>
        <w:tab/>
        <w:t>Posebna upozorenja i mjere opreza pri upotrebi lijeka</w:t>
      </w:r>
    </w:p>
    <w:bookmarkEnd w:id="11"/>
    <w:p w14:paraId="2969F0F8" w14:textId="514BC430" w:rsidR="008F0DBE" w:rsidRPr="002A0B86" w:rsidRDefault="008F0DBE" w:rsidP="002A0B86">
      <w:pPr>
        <w:widowControl w:val="0"/>
        <w:tabs>
          <w:tab w:val="left" w:pos="8931"/>
        </w:tabs>
        <w:rPr>
          <w:rFonts w:ascii="Times New Roman" w:hAnsi="Times New Roman"/>
          <w:sz w:val="22"/>
          <w:szCs w:val="22"/>
          <w:lang w:val="sr-Latn-ME"/>
        </w:rPr>
      </w:pPr>
    </w:p>
    <w:p w14:paraId="580FC00D" w14:textId="6D3E3A4C" w:rsidR="005C2350" w:rsidRPr="002A0B86" w:rsidRDefault="005C2350" w:rsidP="002A0B86">
      <w:pPr>
        <w:widowControl w:val="0"/>
        <w:tabs>
          <w:tab w:val="left" w:pos="8931"/>
        </w:tabs>
        <w:rPr>
          <w:rFonts w:ascii="Times New Roman" w:hAnsi="Times New Roman"/>
          <w:sz w:val="22"/>
          <w:szCs w:val="22"/>
          <w:u w:val="single"/>
          <w:lang w:val="sr-Latn-ME"/>
        </w:rPr>
      </w:pPr>
      <w:r w:rsidRPr="002A0B86">
        <w:rPr>
          <w:rFonts w:ascii="Times New Roman" w:hAnsi="Times New Roman"/>
          <w:sz w:val="22"/>
          <w:szCs w:val="22"/>
          <w:u w:val="single"/>
          <w:lang w:val="sr-Latn-ME"/>
        </w:rPr>
        <w:t>Sl</w:t>
      </w:r>
      <w:r w:rsidR="001E29DC" w:rsidRPr="002A0B86">
        <w:rPr>
          <w:rFonts w:ascii="Times New Roman" w:hAnsi="Times New Roman"/>
          <w:sz w:val="22"/>
          <w:szCs w:val="22"/>
          <w:u w:val="single"/>
          <w:lang w:val="sr-Latn-ME"/>
        </w:rPr>
        <w:t>j</w:t>
      </w:r>
      <w:r w:rsidRPr="002A0B86">
        <w:rPr>
          <w:rFonts w:ascii="Times New Roman" w:hAnsi="Times New Roman"/>
          <w:sz w:val="22"/>
          <w:szCs w:val="22"/>
          <w:u w:val="single"/>
          <w:lang w:val="sr-Latn-ME"/>
        </w:rPr>
        <w:t xml:space="preserve">edljivost </w:t>
      </w:r>
    </w:p>
    <w:p w14:paraId="62B2512F" w14:textId="08FECBD5" w:rsidR="005C2350" w:rsidRPr="002A0B86" w:rsidRDefault="005C2350" w:rsidP="002A0B86">
      <w:pPr>
        <w:widowControl w:val="0"/>
        <w:tabs>
          <w:tab w:val="left" w:pos="8931"/>
        </w:tabs>
        <w:rPr>
          <w:rFonts w:ascii="Times New Roman" w:hAnsi="Times New Roman"/>
          <w:sz w:val="22"/>
          <w:szCs w:val="22"/>
          <w:lang w:val="sr-Latn-ME"/>
        </w:rPr>
      </w:pPr>
      <w:r w:rsidRPr="002A0B86">
        <w:rPr>
          <w:rFonts w:ascii="Times New Roman" w:hAnsi="Times New Roman"/>
          <w:sz w:val="22"/>
          <w:szCs w:val="22"/>
          <w:lang w:val="sr-Latn-ME"/>
        </w:rPr>
        <w:t>Kako bi se poboljšala sl</w:t>
      </w:r>
      <w:r w:rsidR="001E29DC" w:rsidRPr="002A0B86">
        <w:rPr>
          <w:rFonts w:ascii="Times New Roman" w:hAnsi="Times New Roman"/>
          <w:sz w:val="22"/>
          <w:szCs w:val="22"/>
          <w:lang w:val="sr-Latn-ME"/>
        </w:rPr>
        <w:t>ij</w:t>
      </w:r>
      <w:r w:rsidRPr="002A0B86">
        <w:rPr>
          <w:rFonts w:ascii="Times New Roman" w:hAnsi="Times New Roman"/>
          <w:sz w:val="22"/>
          <w:szCs w:val="22"/>
          <w:lang w:val="sr-Latn-ME"/>
        </w:rPr>
        <w:t>edljivost bioloških l</w:t>
      </w:r>
      <w:r w:rsidR="001E29DC" w:rsidRPr="002A0B86">
        <w:rPr>
          <w:rFonts w:ascii="Times New Roman" w:hAnsi="Times New Roman"/>
          <w:sz w:val="22"/>
          <w:szCs w:val="22"/>
          <w:lang w:val="sr-Latn-ME"/>
        </w:rPr>
        <w:t>j</w:t>
      </w:r>
      <w:r w:rsidRPr="002A0B86">
        <w:rPr>
          <w:rFonts w:ascii="Times New Roman" w:hAnsi="Times New Roman"/>
          <w:sz w:val="22"/>
          <w:szCs w:val="22"/>
          <w:lang w:val="sr-Latn-ME"/>
        </w:rPr>
        <w:t>ekova, zaštićeno ime</w:t>
      </w:r>
      <w:r w:rsidR="001E29DC" w:rsidRPr="002A0B86">
        <w:rPr>
          <w:rFonts w:ascii="Times New Roman" w:hAnsi="Times New Roman"/>
          <w:sz w:val="22"/>
          <w:szCs w:val="22"/>
          <w:lang w:val="sr-Latn-ME"/>
        </w:rPr>
        <w:t xml:space="preserve"> lijeka </w:t>
      </w:r>
      <w:r w:rsidRPr="002A0B86">
        <w:rPr>
          <w:rFonts w:ascii="Times New Roman" w:hAnsi="Times New Roman"/>
          <w:sz w:val="22"/>
          <w:szCs w:val="22"/>
          <w:lang w:val="sr-Latn-ME"/>
        </w:rPr>
        <w:t>i broj serije prim</w:t>
      </w:r>
      <w:r w:rsidR="001E29DC" w:rsidRPr="002A0B86">
        <w:rPr>
          <w:rFonts w:ascii="Times New Roman" w:hAnsi="Times New Roman"/>
          <w:sz w:val="22"/>
          <w:szCs w:val="22"/>
          <w:lang w:val="sr-Latn-ME"/>
        </w:rPr>
        <w:t>ij</w:t>
      </w:r>
      <w:r w:rsidRPr="002A0B86">
        <w:rPr>
          <w:rFonts w:ascii="Times New Roman" w:hAnsi="Times New Roman"/>
          <w:sz w:val="22"/>
          <w:szCs w:val="22"/>
          <w:lang w:val="sr-Latn-ME"/>
        </w:rPr>
        <w:t>enjenog</w:t>
      </w:r>
      <w:r w:rsidR="001E29DC" w:rsidRPr="002A0B86">
        <w:rPr>
          <w:rFonts w:ascii="Times New Roman" w:hAnsi="Times New Roman"/>
          <w:sz w:val="22"/>
          <w:szCs w:val="22"/>
          <w:lang w:val="sr-Latn-ME"/>
        </w:rPr>
        <w:t xml:space="preserve"> lijeka </w:t>
      </w:r>
      <w:r w:rsidRPr="002A0B86">
        <w:rPr>
          <w:rFonts w:ascii="Times New Roman" w:hAnsi="Times New Roman"/>
          <w:sz w:val="22"/>
          <w:szCs w:val="22"/>
          <w:lang w:val="sr-Latn-ME"/>
        </w:rPr>
        <w:t>se mora jasno zab</w:t>
      </w:r>
      <w:r w:rsidR="001E29DC" w:rsidRPr="002A0B86">
        <w:rPr>
          <w:rFonts w:ascii="Times New Roman" w:hAnsi="Times New Roman"/>
          <w:sz w:val="22"/>
          <w:szCs w:val="22"/>
          <w:lang w:val="sr-Latn-ME"/>
        </w:rPr>
        <w:t>ilj</w:t>
      </w:r>
      <w:r w:rsidRPr="002A0B86">
        <w:rPr>
          <w:rFonts w:ascii="Times New Roman" w:hAnsi="Times New Roman"/>
          <w:sz w:val="22"/>
          <w:szCs w:val="22"/>
          <w:lang w:val="sr-Latn-ME"/>
        </w:rPr>
        <w:t>ežiti u karton pacijenta.</w:t>
      </w:r>
    </w:p>
    <w:p w14:paraId="7935827C" w14:textId="77777777" w:rsidR="005C2350" w:rsidRPr="002A0B86" w:rsidRDefault="005C2350" w:rsidP="002A0B86">
      <w:pPr>
        <w:widowControl w:val="0"/>
        <w:tabs>
          <w:tab w:val="left" w:pos="8931"/>
        </w:tabs>
        <w:rPr>
          <w:rFonts w:ascii="Times New Roman" w:hAnsi="Times New Roman"/>
          <w:sz w:val="22"/>
          <w:szCs w:val="22"/>
          <w:lang w:val="sr-Latn-ME"/>
        </w:rPr>
      </w:pPr>
    </w:p>
    <w:p w14:paraId="604E19C8" w14:textId="77777777"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u w:val="single"/>
          <w:lang w:val="sr-Latn-ME"/>
        </w:rPr>
        <w:t>Infekcije</w:t>
      </w:r>
    </w:p>
    <w:p w14:paraId="2F3FF6A2" w14:textId="042320CE"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Ustekinumab može povećati rizik od nastanka infekcija i reaktivacije latentnih infekcija. U kliničkim ispitivanjima</w:t>
      </w:r>
      <w:r w:rsidR="00EC31AA" w:rsidRPr="002A0B86">
        <w:rPr>
          <w:rFonts w:ascii="Times New Roman" w:hAnsi="Times New Roman"/>
          <w:sz w:val="22"/>
          <w:szCs w:val="22"/>
          <w:lang w:val="sr-Latn-ME"/>
        </w:rPr>
        <w:t xml:space="preserve"> i postmarketinškom opservacionom ispitivanju kod pacijenata sa psorijazom</w:t>
      </w:r>
      <w:r w:rsidRPr="002A0B86">
        <w:rPr>
          <w:rFonts w:ascii="Times New Roman" w:hAnsi="Times New Roman"/>
          <w:sz w:val="22"/>
          <w:szCs w:val="22"/>
          <w:lang w:val="sr-Latn-ME"/>
        </w:rPr>
        <w:t xml:space="preserve">, ozbiljne bakterijske, gljivične i virusne infekcije su </w:t>
      </w:r>
      <w:r w:rsidR="008D50E5" w:rsidRPr="002A0B86">
        <w:rPr>
          <w:rFonts w:ascii="Times New Roman" w:hAnsi="Times New Roman"/>
          <w:sz w:val="22"/>
          <w:szCs w:val="22"/>
          <w:lang w:val="sr-Latn-ME"/>
        </w:rPr>
        <w:t>zab</w:t>
      </w:r>
      <w:r w:rsidR="001E29DC" w:rsidRPr="002A0B86">
        <w:rPr>
          <w:rFonts w:ascii="Times New Roman" w:hAnsi="Times New Roman"/>
          <w:sz w:val="22"/>
          <w:szCs w:val="22"/>
          <w:lang w:val="sr-Latn-ME"/>
        </w:rPr>
        <w:t>ilj</w:t>
      </w:r>
      <w:r w:rsidR="008D50E5" w:rsidRPr="002A0B86">
        <w:rPr>
          <w:rFonts w:ascii="Times New Roman" w:hAnsi="Times New Roman"/>
          <w:sz w:val="22"/>
          <w:szCs w:val="22"/>
          <w:lang w:val="sr-Latn-ME"/>
        </w:rPr>
        <w:t xml:space="preserve">ežene </w:t>
      </w:r>
      <w:r w:rsidRPr="002A0B86">
        <w:rPr>
          <w:rFonts w:ascii="Times New Roman" w:hAnsi="Times New Roman"/>
          <w:sz w:val="22"/>
          <w:szCs w:val="22"/>
          <w:lang w:val="sr-Latn-ME"/>
        </w:rPr>
        <w:t>kod pacijen</w:t>
      </w:r>
      <w:r w:rsidR="005A70AE" w:rsidRPr="002A0B86">
        <w:rPr>
          <w:rFonts w:ascii="Times New Roman" w:hAnsi="Times New Roman"/>
          <w:sz w:val="22"/>
          <w:szCs w:val="22"/>
          <w:lang w:val="sr-Latn-ME"/>
        </w:rPr>
        <w:t>a</w:t>
      </w:r>
      <w:r w:rsidRPr="002A0B86">
        <w:rPr>
          <w:rFonts w:ascii="Times New Roman" w:hAnsi="Times New Roman"/>
          <w:sz w:val="22"/>
          <w:szCs w:val="22"/>
          <w:lang w:val="sr-Latn-ME"/>
        </w:rPr>
        <w:t xml:space="preserve">ta koji su primili </w:t>
      </w:r>
      <w:r w:rsidR="001E29DC" w:rsidRPr="002A0B86">
        <w:rPr>
          <w:rFonts w:ascii="Times New Roman" w:hAnsi="Times New Roman"/>
          <w:sz w:val="22"/>
          <w:szCs w:val="22"/>
          <w:lang w:val="sr-Latn-ME"/>
        </w:rPr>
        <w:t>l</w:t>
      </w:r>
      <w:r w:rsidR="00B67DD5" w:rsidRPr="002A0B86">
        <w:rPr>
          <w:rFonts w:ascii="Times New Roman" w:hAnsi="Times New Roman"/>
          <w:sz w:val="22"/>
          <w:szCs w:val="22"/>
          <w:lang w:val="sr-Latn-ME"/>
        </w:rPr>
        <w:t>ijek Stelara</w:t>
      </w:r>
      <w:r w:rsidRPr="002A0B86">
        <w:rPr>
          <w:rFonts w:ascii="Times New Roman" w:hAnsi="Times New Roman"/>
          <w:sz w:val="22"/>
          <w:szCs w:val="22"/>
          <w:lang w:val="sr-Latn-ME"/>
        </w:rPr>
        <w:t xml:space="preserve">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Pr="002A0B86">
        <w:rPr>
          <w:rFonts w:ascii="Times New Roman" w:hAnsi="Times New Roman"/>
          <w:sz w:val="22"/>
          <w:szCs w:val="22"/>
          <w:lang w:val="sr-Latn-ME"/>
        </w:rPr>
        <w:t xml:space="preserve"> 4.8.).</w:t>
      </w:r>
    </w:p>
    <w:p w14:paraId="43E56AAF" w14:textId="07D6BF5C"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p>
    <w:p w14:paraId="5477E00C" w14:textId="0EB7C6B1" w:rsidR="00610437" w:rsidRPr="002A0B86" w:rsidRDefault="001D55C7" w:rsidP="002A0B86">
      <w:pPr>
        <w:pStyle w:val="Header"/>
        <w:widowControl w:val="0"/>
        <w:tabs>
          <w:tab w:val="clear" w:pos="9072"/>
          <w:tab w:val="left" w:pos="284"/>
          <w:tab w:val="left" w:pos="8931"/>
        </w:tabs>
        <w:rPr>
          <w:rFonts w:ascii="Times New Roman" w:hAnsi="Times New Roman"/>
          <w:sz w:val="22"/>
          <w:szCs w:val="22"/>
          <w:lang w:val="sr-Latn-ME"/>
        </w:rPr>
      </w:pPr>
      <w:bookmarkStart w:id="12" w:name="_Hlk86753450"/>
      <w:r w:rsidRPr="002A0B86">
        <w:rPr>
          <w:rFonts w:ascii="Times New Roman" w:hAnsi="Times New Roman"/>
          <w:sz w:val="22"/>
          <w:szCs w:val="22"/>
          <w:lang w:val="sr-Latn-ME"/>
        </w:rPr>
        <w:t>Kod pacijenata koji su liječeni ustekinumabom bile su prijavljene o</w:t>
      </w:r>
      <w:r w:rsidR="00610437" w:rsidRPr="002A0B86">
        <w:rPr>
          <w:rFonts w:ascii="Times New Roman" w:hAnsi="Times New Roman"/>
          <w:sz w:val="22"/>
          <w:szCs w:val="22"/>
          <w:lang w:val="sr-Latn-ME"/>
        </w:rPr>
        <w:t xml:space="preserve">portunističke infekcije </w:t>
      </w:r>
      <w:r w:rsidR="0001122E" w:rsidRPr="002A0B86">
        <w:rPr>
          <w:rFonts w:ascii="Times New Roman" w:hAnsi="Times New Roman"/>
          <w:sz w:val="22"/>
          <w:szCs w:val="22"/>
          <w:lang w:val="sr-Latn-ME"/>
        </w:rPr>
        <w:t>uključujući reaktivaciju tuberkuloze, druge oportunističke bakterijske infekcije (uključujući atipičnu mikobakterijsku infekciju, listerijski meningitis izazvan listerijom, pneumoniju izazvanu legioneloma i nokardiozu), oportunističke gljivične infekcije, oportunističke virusne infekcije (uključujući encefalitis izazvan virusom herpes simpleks virusom tipa 2) i parazitske infekcije (uključujući očnu toksoplazmozu)</w:t>
      </w:r>
      <w:r w:rsidR="00610437" w:rsidRPr="002A0B86">
        <w:rPr>
          <w:rFonts w:ascii="Times New Roman" w:hAnsi="Times New Roman"/>
          <w:sz w:val="22"/>
          <w:szCs w:val="22"/>
          <w:lang w:val="sr-Latn-ME"/>
        </w:rPr>
        <w:t>.</w:t>
      </w:r>
    </w:p>
    <w:bookmarkEnd w:id="12"/>
    <w:p w14:paraId="6CC3FD5D" w14:textId="249D1D7B" w:rsidR="00610437" w:rsidRPr="002A0B86" w:rsidRDefault="00610437" w:rsidP="002A0B86">
      <w:pPr>
        <w:pStyle w:val="Header"/>
        <w:widowControl w:val="0"/>
        <w:tabs>
          <w:tab w:val="clear" w:pos="9072"/>
          <w:tab w:val="left" w:pos="284"/>
          <w:tab w:val="left" w:pos="8931"/>
        </w:tabs>
        <w:rPr>
          <w:rFonts w:ascii="Times New Roman" w:hAnsi="Times New Roman"/>
          <w:sz w:val="22"/>
          <w:szCs w:val="22"/>
          <w:lang w:val="sr-Latn-ME"/>
        </w:rPr>
      </w:pPr>
    </w:p>
    <w:p w14:paraId="533AA080" w14:textId="43655757"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Preporučuje se oprez prilikom upotrebe</w:t>
      </w:r>
      <w:r w:rsidR="001E29DC" w:rsidRPr="002A0B86">
        <w:rPr>
          <w:rFonts w:ascii="Times New Roman" w:hAnsi="Times New Roman"/>
          <w:sz w:val="22"/>
          <w:szCs w:val="22"/>
          <w:lang w:val="sr-Latn-ME"/>
        </w:rPr>
        <w:t xml:space="preserve"> lijeka </w:t>
      </w:r>
      <w:r w:rsidR="009165F0" w:rsidRPr="002A0B86">
        <w:rPr>
          <w:rFonts w:ascii="Times New Roman" w:hAnsi="Times New Roman"/>
          <w:sz w:val="22"/>
          <w:szCs w:val="22"/>
          <w:lang w:val="sr-Latn-ME"/>
        </w:rPr>
        <w:t>Stelara</w:t>
      </w:r>
      <w:r w:rsidRPr="002A0B86">
        <w:rPr>
          <w:rFonts w:ascii="Times New Roman" w:hAnsi="Times New Roman"/>
          <w:sz w:val="22"/>
          <w:szCs w:val="22"/>
          <w:lang w:val="sr-Latn-ME"/>
        </w:rPr>
        <w:t xml:space="preserve"> kod pacijenata sa hroničnom infekcijom ili kod pacijenata koji imaju rekurentnu infekciju</w:t>
      </w:r>
      <w:r w:rsidR="008D50E5" w:rsidRPr="002A0B86">
        <w:rPr>
          <w:rFonts w:ascii="Times New Roman" w:hAnsi="Times New Roman"/>
          <w:sz w:val="22"/>
          <w:szCs w:val="22"/>
          <w:lang w:val="sr-Latn-ME"/>
        </w:rPr>
        <w:t xml:space="preserve"> u anamnezi</w:t>
      </w:r>
      <w:r w:rsidRPr="002A0B86">
        <w:rPr>
          <w:rFonts w:ascii="Times New Roman" w:hAnsi="Times New Roman"/>
          <w:sz w:val="22"/>
          <w:szCs w:val="22"/>
          <w:lang w:val="sr-Latn-ME"/>
        </w:rPr>
        <w:t xml:space="preserve">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Pr="002A0B86">
        <w:rPr>
          <w:rFonts w:ascii="Times New Roman" w:hAnsi="Times New Roman"/>
          <w:sz w:val="22"/>
          <w:szCs w:val="22"/>
          <w:lang w:val="sr-Latn-ME"/>
        </w:rPr>
        <w:t xml:space="preserve"> 4.3.).</w:t>
      </w:r>
    </w:p>
    <w:p w14:paraId="0B2C420B" w14:textId="77777777"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p>
    <w:p w14:paraId="3BEE56EB" w14:textId="21D48989" w:rsidR="003C28B6" w:rsidRPr="002A0B86" w:rsidRDefault="003C28B6" w:rsidP="002A0B86">
      <w:pPr>
        <w:pStyle w:val="Header"/>
        <w:widowControl w:val="0"/>
        <w:tabs>
          <w:tab w:val="clear" w:pos="9072"/>
          <w:tab w:val="left" w:pos="284"/>
          <w:tab w:val="left" w:pos="8931"/>
          <w:tab w:val="left" w:pos="9923"/>
        </w:tabs>
        <w:rPr>
          <w:rFonts w:ascii="Times New Roman" w:hAnsi="Times New Roman"/>
          <w:sz w:val="22"/>
          <w:szCs w:val="22"/>
          <w:lang w:val="sr-Latn-ME"/>
        </w:rPr>
      </w:pPr>
      <w:r w:rsidRPr="002A0B86">
        <w:rPr>
          <w:rFonts w:ascii="Times New Roman" w:hAnsi="Times New Roman"/>
          <w:sz w:val="22"/>
          <w:szCs w:val="22"/>
          <w:lang w:val="sr-Latn-ME"/>
        </w:rPr>
        <w:t>Pr</w:t>
      </w:r>
      <w:r w:rsidR="001E29DC" w:rsidRPr="002A0B86">
        <w:rPr>
          <w:rFonts w:ascii="Times New Roman" w:hAnsi="Times New Roman"/>
          <w:sz w:val="22"/>
          <w:szCs w:val="22"/>
          <w:lang w:val="sr-Latn-ME"/>
        </w:rPr>
        <w:t>ij</w:t>
      </w:r>
      <w:r w:rsidRPr="002A0B86">
        <w:rPr>
          <w:rFonts w:ascii="Times New Roman" w:hAnsi="Times New Roman"/>
          <w:sz w:val="22"/>
          <w:szCs w:val="22"/>
          <w:lang w:val="sr-Latn-ME"/>
        </w:rPr>
        <w:t>e početka terapije l</w:t>
      </w:r>
      <w:r w:rsidR="001E29DC" w:rsidRPr="002A0B86">
        <w:rPr>
          <w:rFonts w:ascii="Times New Roman" w:hAnsi="Times New Roman"/>
          <w:sz w:val="22"/>
          <w:szCs w:val="22"/>
          <w:lang w:val="sr-Latn-ME"/>
        </w:rPr>
        <w:t>ij</w:t>
      </w:r>
      <w:r w:rsidRPr="002A0B86">
        <w:rPr>
          <w:rFonts w:ascii="Times New Roman" w:hAnsi="Times New Roman"/>
          <w:sz w:val="22"/>
          <w:szCs w:val="22"/>
          <w:lang w:val="sr-Latn-ME"/>
        </w:rPr>
        <w:t xml:space="preserve">ekom </w:t>
      </w:r>
      <w:r w:rsidR="009165F0" w:rsidRPr="002A0B86">
        <w:rPr>
          <w:rFonts w:ascii="Times New Roman" w:hAnsi="Times New Roman"/>
          <w:sz w:val="22"/>
          <w:szCs w:val="22"/>
          <w:lang w:val="sr-Latn-ME"/>
        </w:rPr>
        <w:t>Stelara</w:t>
      </w:r>
      <w:r w:rsidRPr="002A0B86">
        <w:rPr>
          <w:rFonts w:ascii="Times New Roman" w:hAnsi="Times New Roman"/>
          <w:sz w:val="22"/>
          <w:szCs w:val="22"/>
          <w:lang w:val="sr-Latn-ME"/>
        </w:rPr>
        <w:t xml:space="preserve">, pacijenti se moraju ispitati da li boluju od tuberkuloze. </w:t>
      </w:r>
      <w:r w:rsidR="00B67DD5" w:rsidRPr="002A0B86">
        <w:rPr>
          <w:rFonts w:ascii="Times New Roman" w:hAnsi="Times New Roman"/>
          <w:sz w:val="22"/>
          <w:szCs w:val="22"/>
          <w:lang w:val="sr-Latn-ME"/>
        </w:rPr>
        <w:t>Lijek Stelara</w:t>
      </w:r>
      <w:r w:rsidRPr="002A0B86">
        <w:rPr>
          <w:rFonts w:ascii="Times New Roman" w:hAnsi="Times New Roman"/>
          <w:sz w:val="22"/>
          <w:szCs w:val="22"/>
          <w:lang w:val="sr-Latn-ME"/>
        </w:rPr>
        <w:t xml:space="preserve"> se ne sm</w:t>
      </w:r>
      <w:r w:rsidR="001E29DC" w:rsidRPr="002A0B86">
        <w:rPr>
          <w:rFonts w:ascii="Times New Roman" w:hAnsi="Times New Roman"/>
          <w:sz w:val="22"/>
          <w:szCs w:val="22"/>
          <w:lang w:val="sr-Latn-ME"/>
        </w:rPr>
        <w:t>ij</w:t>
      </w:r>
      <w:r w:rsidRPr="002A0B86">
        <w:rPr>
          <w:rFonts w:ascii="Times New Roman" w:hAnsi="Times New Roman"/>
          <w:sz w:val="22"/>
          <w:szCs w:val="22"/>
          <w:lang w:val="sr-Latn-ME"/>
        </w:rPr>
        <w:t>e davati pacijentima sa aktivnom tuberkulozom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Pr="002A0B86">
        <w:rPr>
          <w:rFonts w:ascii="Times New Roman" w:hAnsi="Times New Roman"/>
          <w:sz w:val="22"/>
          <w:szCs w:val="22"/>
          <w:lang w:val="sr-Latn-ME"/>
        </w:rPr>
        <w:t xml:space="preserve"> 4.3.). </w:t>
      </w:r>
      <w:r w:rsidR="00E0075D" w:rsidRPr="002A0B86">
        <w:rPr>
          <w:rFonts w:ascii="Times New Roman" w:hAnsi="Times New Roman"/>
          <w:sz w:val="22"/>
          <w:szCs w:val="22"/>
          <w:lang w:val="sr-Latn-ME"/>
        </w:rPr>
        <w:t>Liječenje</w:t>
      </w:r>
      <w:r w:rsidRPr="002A0B86">
        <w:rPr>
          <w:rFonts w:ascii="Times New Roman" w:hAnsi="Times New Roman"/>
          <w:sz w:val="22"/>
          <w:szCs w:val="22"/>
          <w:lang w:val="sr-Latn-ME"/>
        </w:rPr>
        <w:t xml:space="preserve"> latentne tuberkulozne infekcije treba započeti</w:t>
      </w:r>
      <w:r w:rsidR="001E29DC" w:rsidRPr="002A0B86">
        <w:rPr>
          <w:rFonts w:ascii="Times New Roman" w:hAnsi="Times New Roman"/>
          <w:sz w:val="22"/>
          <w:szCs w:val="22"/>
          <w:lang w:val="sr-Latn-ME"/>
        </w:rPr>
        <w:t xml:space="preserve"> prije </w:t>
      </w:r>
      <w:r w:rsidRPr="002A0B86">
        <w:rPr>
          <w:rFonts w:ascii="Times New Roman" w:hAnsi="Times New Roman"/>
          <w:sz w:val="22"/>
          <w:szCs w:val="22"/>
          <w:lang w:val="sr-Latn-ME"/>
        </w:rPr>
        <w:t>prim</w:t>
      </w:r>
      <w:r w:rsidR="001E29DC" w:rsidRPr="002A0B86">
        <w:rPr>
          <w:rFonts w:ascii="Times New Roman" w:hAnsi="Times New Roman"/>
          <w:sz w:val="22"/>
          <w:szCs w:val="22"/>
          <w:lang w:val="sr-Latn-ME"/>
        </w:rPr>
        <w:t>j</w:t>
      </w:r>
      <w:r w:rsidRPr="002A0B86">
        <w:rPr>
          <w:rFonts w:ascii="Times New Roman" w:hAnsi="Times New Roman"/>
          <w:sz w:val="22"/>
          <w:szCs w:val="22"/>
          <w:lang w:val="sr-Latn-ME"/>
        </w:rPr>
        <w:t>ene</w:t>
      </w:r>
      <w:r w:rsidR="001E29DC" w:rsidRPr="002A0B86">
        <w:rPr>
          <w:rFonts w:ascii="Times New Roman" w:hAnsi="Times New Roman"/>
          <w:sz w:val="22"/>
          <w:szCs w:val="22"/>
          <w:lang w:val="sr-Latn-ME"/>
        </w:rPr>
        <w:t xml:space="preserve"> lijeka </w:t>
      </w:r>
      <w:r w:rsidR="009165F0" w:rsidRPr="002A0B86">
        <w:rPr>
          <w:rFonts w:ascii="Times New Roman" w:hAnsi="Times New Roman"/>
          <w:sz w:val="22"/>
          <w:szCs w:val="22"/>
          <w:lang w:val="sr-Latn-ME"/>
        </w:rPr>
        <w:t>Stelara</w:t>
      </w:r>
      <w:r w:rsidRPr="002A0B86">
        <w:rPr>
          <w:rFonts w:ascii="Times New Roman" w:hAnsi="Times New Roman"/>
          <w:sz w:val="22"/>
          <w:szCs w:val="22"/>
          <w:lang w:val="sr-Latn-ME"/>
        </w:rPr>
        <w:t xml:space="preserve">. </w:t>
      </w:r>
      <w:r w:rsidR="001E29DC" w:rsidRPr="002A0B86">
        <w:rPr>
          <w:rFonts w:ascii="Times New Roman" w:hAnsi="Times New Roman"/>
          <w:sz w:val="22"/>
          <w:szCs w:val="22"/>
          <w:lang w:val="sr-Latn-ME"/>
        </w:rPr>
        <w:t>Primjenu</w:t>
      </w:r>
      <w:r w:rsidRPr="002A0B86">
        <w:rPr>
          <w:rFonts w:ascii="Times New Roman" w:hAnsi="Times New Roman"/>
          <w:sz w:val="22"/>
          <w:szCs w:val="22"/>
          <w:lang w:val="sr-Latn-ME"/>
        </w:rPr>
        <w:t xml:space="preserve"> antituberkulozne terapije je takođe potrebno razmotriti</w:t>
      </w:r>
      <w:r w:rsidR="001E29DC" w:rsidRPr="002A0B86">
        <w:rPr>
          <w:rFonts w:ascii="Times New Roman" w:hAnsi="Times New Roman"/>
          <w:sz w:val="22"/>
          <w:szCs w:val="22"/>
          <w:lang w:val="sr-Latn-ME"/>
        </w:rPr>
        <w:t xml:space="preserve"> prije </w:t>
      </w:r>
      <w:r w:rsidR="00283272" w:rsidRPr="002A0B86">
        <w:rPr>
          <w:rFonts w:ascii="Times New Roman" w:hAnsi="Times New Roman"/>
          <w:sz w:val="22"/>
          <w:szCs w:val="22"/>
          <w:lang w:val="sr-Latn-ME"/>
        </w:rPr>
        <w:t xml:space="preserve">započinjanja </w:t>
      </w:r>
      <w:r w:rsidRPr="002A0B86">
        <w:rPr>
          <w:rFonts w:ascii="Times New Roman" w:hAnsi="Times New Roman"/>
          <w:sz w:val="22"/>
          <w:szCs w:val="22"/>
          <w:lang w:val="sr-Latn-ME"/>
        </w:rPr>
        <w:t>prim</w:t>
      </w:r>
      <w:r w:rsidR="001E29DC" w:rsidRPr="002A0B86">
        <w:rPr>
          <w:rFonts w:ascii="Times New Roman" w:hAnsi="Times New Roman"/>
          <w:sz w:val="22"/>
          <w:szCs w:val="22"/>
          <w:lang w:val="sr-Latn-ME"/>
        </w:rPr>
        <w:t>j</w:t>
      </w:r>
      <w:r w:rsidRPr="002A0B86">
        <w:rPr>
          <w:rFonts w:ascii="Times New Roman" w:hAnsi="Times New Roman"/>
          <w:sz w:val="22"/>
          <w:szCs w:val="22"/>
          <w:lang w:val="sr-Latn-ME"/>
        </w:rPr>
        <w:t>ene</w:t>
      </w:r>
      <w:r w:rsidR="001E29DC" w:rsidRPr="002A0B86">
        <w:rPr>
          <w:rFonts w:ascii="Times New Roman" w:hAnsi="Times New Roman"/>
          <w:sz w:val="22"/>
          <w:szCs w:val="22"/>
          <w:lang w:val="sr-Latn-ME"/>
        </w:rPr>
        <w:t xml:space="preserve"> lijeka </w:t>
      </w:r>
      <w:r w:rsidR="009165F0" w:rsidRPr="002A0B86">
        <w:rPr>
          <w:rFonts w:ascii="Times New Roman" w:hAnsi="Times New Roman"/>
          <w:sz w:val="22"/>
          <w:szCs w:val="22"/>
          <w:lang w:val="sr-Latn-ME"/>
        </w:rPr>
        <w:t>Stelara</w:t>
      </w:r>
      <w:r w:rsidRPr="002A0B86">
        <w:rPr>
          <w:rFonts w:ascii="Times New Roman" w:hAnsi="Times New Roman"/>
          <w:sz w:val="22"/>
          <w:szCs w:val="22"/>
          <w:lang w:val="sr-Latn-ME"/>
        </w:rPr>
        <w:t xml:space="preserve"> kod pacijenata latentn</w:t>
      </w:r>
      <w:r w:rsidR="008D50E5" w:rsidRPr="002A0B86">
        <w:rPr>
          <w:rFonts w:ascii="Times New Roman" w:hAnsi="Times New Roman"/>
          <w:sz w:val="22"/>
          <w:szCs w:val="22"/>
          <w:lang w:val="sr-Latn-ME"/>
        </w:rPr>
        <w:t>om</w:t>
      </w:r>
      <w:r w:rsidRPr="002A0B86">
        <w:rPr>
          <w:rFonts w:ascii="Times New Roman" w:hAnsi="Times New Roman"/>
          <w:sz w:val="22"/>
          <w:szCs w:val="22"/>
          <w:lang w:val="sr-Latn-ME"/>
        </w:rPr>
        <w:t xml:space="preserve"> ili </w:t>
      </w:r>
      <w:r w:rsidRPr="002A0B86">
        <w:rPr>
          <w:rFonts w:ascii="Times New Roman" w:hAnsi="Times New Roman"/>
          <w:sz w:val="22"/>
          <w:szCs w:val="22"/>
          <w:lang w:val="sr-Latn-ME"/>
        </w:rPr>
        <w:lastRenderedPageBreak/>
        <w:t>aktivn</w:t>
      </w:r>
      <w:r w:rsidR="008D50E5" w:rsidRPr="002A0B86">
        <w:rPr>
          <w:rFonts w:ascii="Times New Roman" w:hAnsi="Times New Roman"/>
          <w:sz w:val="22"/>
          <w:szCs w:val="22"/>
          <w:lang w:val="sr-Latn-ME"/>
        </w:rPr>
        <w:t>om</w:t>
      </w:r>
      <w:r w:rsidRPr="002A0B86">
        <w:rPr>
          <w:rFonts w:ascii="Times New Roman" w:hAnsi="Times New Roman"/>
          <w:sz w:val="22"/>
          <w:szCs w:val="22"/>
          <w:lang w:val="sr-Latn-ME"/>
        </w:rPr>
        <w:t xml:space="preserve"> tuberkuloz</w:t>
      </w:r>
      <w:r w:rsidR="008D50E5" w:rsidRPr="002A0B86">
        <w:rPr>
          <w:rFonts w:ascii="Times New Roman" w:hAnsi="Times New Roman"/>
          <w:sz w:val="22"/>
          <w:szCs w:val="22"/>
          <w:lang w:val="sr-Latn-ME"/>
        </w:rPr>
        <w:t>om u anamnezi</w:t>
      </w:r>
      <w:r w:rsidRPr="002A0B86">
        <w:rPr>
          <w:rFonts w:ascii="Times New Roman" w:hAnsi="Times New Roman"/>
          <w:sz w:val="22"/>
          <w:szCs w:val="22"/>
          <w:lang w:val="sr-Latn-ME"/>
        </w:rPr>
        <w:t xml:space="preserve">, a kod kojih ne može </w:t>
      </w:r>
      <w:r w:rsidR="00D94FAB" w:rsidRPr="002A0B86">
        <w:rPr>
          <w:rFonts w:ascii="Times New Roman" w:hAnsi="Times New Roman"/>
          <w:sz w:val="22"/>
          <w:szCs w:val="22"/>
          <w:lang w:val="sr-Latn-ME"/>
        </w:rPr>
        <w:t xml:space="preserve">da se </w:t>
      </w:r>
      <w:r w:rsidRPr="002A0B86">
        <w:rPr>
          <w:rFonts w:ascii="Times New Roman" w:hAnsi="Times New Roman"/>
          <w:sz w:val="22"/>
          <w:szCs w:val="22"/>
          <w:lang w:val="sr-Latn-ME"/>
        </w:rPr>
        <w:t xml:space="preserve">utvrdi odgovarajući </w:t>
      </w:r>
      <w:r w:rsidR="00B451D7" w:rsidRPr="002A0B86">
        <w:rPr>
          <w:rFonts w:ascii="Times New Roman" w:hAnsi="Times New Roman"/>
          <w:sz w:val="22"/>
          <w:szCs w:val="22"/>
          <w:lang w:val="sr-Latn-ME"/>
        </w:rPr>
        <w:t xml:space="preserve">tok </w:t>
      </w:r>
      <w:r w:rsidR="001E29DC" w:rsidRPr="002A0B86">
        <w:rPr>
          <w:rFonts w:ascii="Times New Roman" w:hAnsi="Times New Roman"/>
          <w:sz w:val="22"/>
          <w:szCs w:val="22"/>
          <w:lang w:val="sr-Latn-ME"/>
        </w:rPr>
        <w:t>liječenj</w:t>
      </w:r>
      <w:r w:rsidR="00B451D7" w:rsidRPr="002A0B86">
        <w:rPr>
          <w:rFonts w:ascii="Times New Roman" w:hAnsi="Times New Roman"/>
          <w:sz w:val="22"/>
          <w:szCs w:val="22"/>
          <w:lang w:val="sr-Latn-ME"/>
        </w:rPr>
        <w:t>a</w:t>
      </w:r>
      <w:r w:rsidRPr="002A0B86">
        <w:rPr>
          <w:rFonts w:ascii="Times New Roman" w:hAnsi="Times New Roman"/>
          <w:sz w:val="22"/>
          <w:szCs w:val="22"/>
          <w:lang w:val="sr-Latn-ME"/>
        </w:rPr>
        <w:t xml:space="preserve">. Pacijente koji primaju </w:t>
      </w:r>
      <w:r w:rsidR="001E29DC" w:rsidRPr="002A0B86">
        <w:rPr>
          <w:rFonts w:ascii="Times New Roman" w:hAnsi="Times New Roman"/>
          <w:sz w:val="22"/>
          <w:szCs w:val="22"/>
          <w:lang w:val="sr-Latn-ME"/>
        </w:rPr>
        <w:t>l</w:t>
      </w:r>
      <w:r w:rsidR="00B67DD5" w:rsidRPr="002A0B86">
        <w:rPr>
          <w:rFonts w:ascii="Times New Roman" w:hAnsi="Times New Roman"/>
          <w:sz w:val="22"/>
          <w:szCs w:val="22"/>
          <w:lang w:val="sr-Latn-ME"/>
        </w:rPr>
        <w:t>ijek Stelara</w:t>
      </w:r>
      <w:r w:rsidRPr="002A0B86">
        <w:rPr>
          <w:rFonts w:ascii="Times New Roman" w:hAnsi="Times New Roman"/>
          <w:sz w:val="22"/>
          <w:szCs w:val="22"/>
          <w:lang w:val="sr-Latn-ME"/>
        </w:rPr>
        <w:t xml:space="preserve"> treba pažljivo pratiti kako bi se utvrdili znaci i simptomi aktivne tuberkuloze tokom i nakon </w:t>
      </w:r>
      <w:r w:rsidR="001E29DC" w:rsidRPr="002A0B86">
        <w:rPr>
          <w:rFonts w:ascii="Times New Roman" w:hAnsi="Times New Roman"/>
          <w:sz w:val="22"/>
          <w:szCs w:val="22"/>
          <w:lang w:val="sr-Latn-ME"/>
        </w:rPr>
        <w:t>liječenj</w:t>
      </w:r>
      <w:r w:rsidRPr="002A0B86">
        <w:rPr>
          <w:rFonts w:ascii="Times New Roman" w:hAnsi="Times New Roman"/>
          <w:sz w:val="22"/>
          <w:szCs w:val="22"/>
          <w:lang w:val="sr-Latn-ME"/>
        </w:rPr>
        <w:t>a.</w:t>
      </w:r>
    </w:p>
    <w:p w14:paraId="418954AE" w14:textId="77777777" w:rsidR="003C28B6" w:rsidRPr="002A0B86" w:rsidRDefault="003C28B6" w:rsidP="002A0B86">
      <w:pPr>
        <w:pStyle w:val="Header"/>
        <w:widowControl w:val="0"/>
        <w:tabs>
          <w:tab w:val="clear" w:pos="9072"/>
          <w:tab w:val="left" w:pos="284"/>
          <w:tab w:val="left" w:pos="8931"/>
          <w:tab w:val="left" w:pos="9923"/>
        </w:tabs>
        <w:rPr>
          <w:rFonts w:ascii="Times New Roman" w:hAnsi="Times New Roman"/>
          <w:sz w:val="22"/>
          <w:szCs w:val="22"/>
          <w:lang w:val="sr-Latn-ME"/>
        </w:rPr>
      </w:pPr>
    </w:p>
    <w:p w14:paraId="4C8272D9" w14:textId="365E777B" w:rsidR="003C28B6" w:rsidRPr="002A0B86" w:rsidRDefault="003C28B6" w:rsidP="002A0B86">
      <w:pPr>
        <w:pStyle w:val="Header"/>
        <w:widowControl w:val="0"/>
        <w:tabs>
          <w:tab w:val="clear" w:pos="9072"/>
          <w:tab w:val="left" w:pos="284"/>
          <w:tab w:val="left" w:pos="8931"/>
          <w:tab w:val="left" w:pos="9923"/>
          <w:tab w:val="left" w:pos="10065"/>
        </w:tabs>
        <w:rPr>
          <w:rFonts w:ascii="Times New Roman" w:hAnsi="Times New Roman"/>
          <w:sz w:val="22"/>
          <w:szCs w:val="22"/>
          <w:lang w:val="sr-Latn-ME"/>
        </w:rPr>
      </w:pPr>
      <w:r w:rsidRPr="002A0B86">
        <w:rPr>
          <w:rFonts w:ascii="Times New Roman" w:hAnsi="Times New Roman"/>
          <w:sz w:val="22"/>
          <w:szCs w:val="22"/>
          <w:lang w:val="sr-Latn-ME"/>
        </w:rPr>
        <w:t xml:space="preserve">Potrebno je objasniti pacijentima da potraže medicinsku pomoć ukoliko se pojave znaci ili simptomi infekcije. Ako se kod pacijenta razvije </w:t>
      </w:r>
      <w:r w:rsidR="006118C6" w:rsidRPr="002A0B86">
        <w:rPr>
          <w:rFonts w:ascii="Times New Roman" w:hAnsi="Times New Roman"/>
          <w:sz w:val="22"/>
          <w:szCs w:val="22"/>
          <w:lang w:val="sr-Latn-ME"/>
        </w:rPr>
        <w:t>tešk</w:t>
      </w:r>
      <w:r w:rsidRPr="002A0B86">
        <w:rPr>
          <w:rFonts w:ascii="Times New Roman" w:hAnsi="Times New Roman"/>
          <w:sz w:val="22"/>
          <w:szCs w:val="22"/>
          <w:lang w:val="sr-Latn-ME"/>
        </w:rPr>
        <w:t xml:space="preserve">a infekcija, pacijenta treba pažljivo pratiti i </w:t>
      </w:r>
      <w:r w:rsidR="001E29DC" w:rsidRPr="002A0B86">
        <w:rPr>
          <w:rFonts w:ascii="Times New Roman" w:hAnsi="Times New Roman"/>
          <w:sz w:val="22"/>
          <w:szCs w:val="22"/>
          <w:lang w:val="sr-Latn-ME"/>
        </w:rPr>
        <w:t>l</w:t>
      </w:r>
      <w:r w:rsidR="00B67DD5" w:rsidRPr="002A0B86">
        <w:rPr>
          <w:rFonts w:ascii="Times New Roman" w:hAnsi="Times New Roman"/>
          <w:sz w:val="22"/>
          <w:szCs w:val="22"/>
          <w:lang w:val="sr-Latn-ME"/>
        </w:rPr>
        <w:t>ijek Stelara</w:t>
      </w:r>
      <w:r w:rsidRPr="002A0B86">
        <w:rPr>
          <w:rFonts w:ascii="Times New Roman" w:hAnsi="Times New Roman"/>
          <w:sz w:val="22"/>
          <w:szCs w:val="22"/>
          <w:lang w:val="sr-Latn-ME"/>
        </w:rPr>
        <w:t xml:space="preserve"> ne treba davati dok se infekcija ne izl</w:t>
      </w:r>
      <w:r w:rsidR="001E29DC" w:rsidRPr="002A0B86">
        <w:rPr>
          <w:rFonts w:ascii="Times New Roman" w:hAnsi="Times New Roman"/>
          <w:sz w:val="22"/>
          <w:szCs w:val="22"/>
          <w:lang w:val="sr-Latn-ME"/>
        </w:rPr>
        <w:t>ij</w:t>
      </w:r>
      <w:r w:rsidRPr="002A0B86">
        <w:rPr>
          <w:rFonts w:ascii="Times New Roman" w:hAnsi="Times New Roman"/>
          <w:sz w:val="22"/>
          <w:szCs w:val="22"/>
          <w:lang w:val="sr-Latn-ME"/>
        </w:rPr>
        <w:t>eči.</w:t>
      </w:r>
    </w:p>
    <w:p w14:paraId="437CCE4A" w14:textId="77777777" w:rsidR="003C28B6" w:rsidRPr="002A0B86" w:rsidRDefault="003C28B6" w:rsidP="002A0B86">
      <w:pPr>
        <w:pStyle w:val="Header"/>
        <w:widowControl w:val="0"/>
        <w:tabs>
          <w:tab w:val="clear" w:pos="9072"/>
          <w:tab w:val="left" w:pos="284"/>
          <w:tab w:val="left" w:pos="8931"/>
          <w:tab w:val="left" w:pos="9923"/>
          <w:tab w:val="left" w:pos="10065"/>
        </w:tabs>
        <w:rPr>
          <w:rFonts w:ascii="Times New Roman" w:hAnsi="Times New Roman"/>
          <w:sz w:val="22"/>
          <w:szCs w:val="22"/>
          <w:u w:val="single"/>
          <w:lang w:val="sr-Latn-ME"/>
        </w:rPr>
      </w:pPr>
    </w:p>
    <w:p w14:paraId="2602D675" w14:textId="77777777" w:rsidR="003C28B6" w:rsidRPr="002A0B86" w:rsidRDefault="003C28B6" w:rsidP="002A0B86">
      <w:pPr>
        <w:pStyle w:val="Header"/>
        <w:widowControl w:val="0"/>
        <w:tabs>
          <w:tab w:val="clear" w:pos="9072"/>
          <w:tab w:val="left" w:pos="284"/>
          <w:tab w:val="left" w:pos="8931"/>
          <w:tab w:val="left" w:pos="9923"/>
        </w:tabs>
        <w:rPr>
          <w:rFonts w:ascii="Times New Roman" w:hAnsi="Times New Roman"/>
          <w:sz w:val="22"/>
          <w:szCs w:val="22"/>
          <w:lang w:val="sr-Latn-ME"/>
        </w:rPr>
      </w:pPr>
      <w:r w:rsidRPr="002A0B86">
        <w:rPr>
          <w:rFonts w:ascii="Times New Roman" w:hAnsi="Times New Roman"/>
          <w:sz w:val="22"/>
          <w:szCs w:val="22"/>
          <w:u w:val="single"/>
          <w:lang w:val="sr-Latn-ME"/>
        </w:rPr>
        <w:t>Maligna oboljenja</w:t>
      </w:r>
    </w:p>
    <w:p w14:paraId="55EA1DB8" w14:textId="71AD19F1" w:rsidR="003C28B6" w:rsidRPr="002A0B86" w:rsidRDefault="003C28B6" w:rsidP="002A0B86">
      <w:pPr>
        <w:pStyle w:val="Header"/>
        <w:widowControl w:val="0"/>
        <w:tabs>
          <w:tab w:val="clear" w:pos="9072"/>
          <w:tab w:val="left" w:pos="284"/>
          <w:tab w:val="left" w:pos="8931"/>
          <w:tab w:val="left" w:pos="9923"/>
        </w:tabs>
        <w:rPr>
          <w:rFonts w:ascii="Times New Roman" w:hAnsi="Times New Roman"/>
          <w:sz w:val="22"/>
          <w:szCs w:val="22"/>
          <w:lang w:val="sr-Latn-ME"/>
        </w:rPr>
      </w:pPr>
      <w:r w:rsidRPr="002A0B86">
        <w:rPr>
          <w:rFonts w:ascii="Times New Roman" w:hAnsi="Times New Roman"/>
          <w:sz w:val="22"/>
          <w:szCs w:val="22"/>
          <w:lang w:val="sr-Latn-ME"/>
        </w:rPr>
        <w:t>Imunosupresivi, kao što je ustekinumab, mogu povećati rizik od nastanka malignih oboljenja. U kliničkim ispitivanjima</w:t>
      </w:r>
      <w:r w:rsidR="00EC31AA" w:rsidRPr="002A0B86">
        <w:rPr>
          <w:rFonts w:ascii="Times New Roman" w:hAnsi="Times New Roman"/>
          <w:sz w:val="22"/>
          <w:szCs w:val="22"/>
          <w:lang w:val="sr-Latn-ME"/>
        </w:rPr>
        <w:t xml:space="preserve"> i postmarketinškom opservacionom ispitivanju kod pacijenata sa psorijazom</w:t>
      </w:r>
      <w:r w:rsidRPr="002A0B86">
        <w:rPr>
          <w:rFonts w:ascii="Times New Roman" w:hAnsi="Times New Roman"/>
          <w:sz w:val="22"/>
          <w:szCs w:val="22"/>
          <w:lang w:val="sr-Latn-ME"/>
        </w:rPr>
        <w:t xml:space="preserve">, kod pojedinih pacijenata koji su primali </w:t>
      </w:r>
      <w:r w:rsidR="001E29DC" w:rsidRPr="002A0B86">
        <w:rPr>
          <w:rFonts w:ascii="Times New Roman" w:hAnsi="Times New Roman"/>
          <w:sz w:val="22"/>
          <w:szCs w:val="22"/>
          <w:lang w:val="sr-Latn-ME"/>
        </w:rPr>
        <w:t>l</w:t>
      </w:r>
      <w:r w:rsidR="00B67DD5" w:rsidRPr="002A0B86">
        <w:rPr>
          <w:rFonts w:ascii="Times New Roman" w:hAnsi="Times New Roman"/>
          <w:sz w:val="22"/>
          <w:szCs w:val="22"/>
          <w:lang w:val="sr-Latn-ME"/>
        </w:rPr>
        <w:t>ijek Stelara</w:t>
      </w:r>
      <w:r w:rsidRPr="002A0B86">
        <w:rPr>
          <w:rFonts w:ascii="Times New Roman" w:hAnsi="Times New Roman"/>
          <w:sz w:val="22"/>
          <w:szCs w:val="22"/>
          <w:lang w:val="sr-Latn-ME"/>
        </w:rPr>
        <w:t>, razvila su se kutana i ne-kutana maligna oboljenja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Pr="002A0B86">
        <w:rPr>
          <w:rFonts w:ascii="Times New Roman" w:hAnsi="Times New Roman"/>
          <w:sz w:val="22"/>
          <w:szCs w:val="22"/>
          <w:lang w:val="sr-Latn-ME"/>
        </w:rPr>
        <w:t xml:space="preserve"> 4.8). </w:t>
      </w:r>
      <w:r w:rsidR="00EC31AA" w:rsidRPr="002A0B86">
        <w:rPr>
          <w:rFonts w:ascii="Times New Roman" w:hAnsi="Times New Roman"/>
          <w:sz w:val="22"/>
          <w:szCs w:val="22"/>
          <w:lang w:val="sr-Latn-ME"/>
        </w:rPr>
        <w:t xml:space="preserve">Rizik od malignih oboljenja može biti veći kod pacijenata sa psorijazom koji su tokom svoje bolesti </w:t>
      </w:r>
      <w:r w:rsidR="001E29DC" w:rsidRPr="002A0B86">
        <w:rPr>
          <w:rFonts w:ascii="Times New Roman" w:hAnsi="Times New Roman"/>
          <w:sz w:val="22"/>
          <w:szCs w:val="22"/>
          <w:lang w:val="sr-Latn-ME"/>
        </w:rPr>
        <w:t>liječeni</w:t>
      </w:r>
      <w:r w:rsidR="00EC31AA" w:rsidRPr="002A0B86">
        <w:rPr>
          <w:rFonts w:ascii="Times New Roman" w:hAnsi="Times New Roman"/>
          <w:sz w:val="22"/>
          <w:szCs w:val="22"/>
          <w:lang w:val="sr-Latn-ME"/>
        </w:rPr>
        <w:t xml:space="preserve"> drugim biološkim l</w:t>
      </w:r>
      <w:r w:rsidR="001E29DC" w:rsidRPr="002A0B86">
        <w:rPr>
          <w:rFonts w:ascii="Times New Roman" w:hAnsi="Times New Roman"/>
          <w:sz w:val="22"/>
          <w:szCs w:val="22"/>
          <w:lang w:val="sr-Latn-ME"/>
        </w:rPr>
        <w:t>j</w:t>
      </w:r>
      <w:r w:rsidR="00EC31AA" w:rsidRPr="002A0B86">
        <w:rPr>
          <w:rFonts w:ascii="Times New Roman" w:hAnsi="Times New Roman"/>
          <w:sz w:val="22"/>
          <w:szCs w:val="22"/>
          <w:lang w:val="sr-Latn-ME"/>
        </w:rPr>
        <w:t>ekovima.</w:t>
      </w:r>
    </w:p>
    <w:p w14:paraId="1183062C" w14:textId="410B1A99" w:rsidR="003C28B6" w:rsidRPr="002A0B86" w:rsidRDefault="003C28B6" w:rsidP="002A0B86">
      <w:pPr>
        <w:pStyle w:val="Header"/>
        <w:widowControl w:val="0"/>
        <w:tabs>
          <w:tab w:val="clear" w:pos="9072"/>
          <w:tab w:val="left" w:pos="284"/>
          <w:tab w:val="left" w:pos="8505"/>
          <w:tab w:val="left" w:pos="8931"/>
          <w:tab w:val="left" w:pos="9923"/>
        </w:tabs>
        <w:rPr>
          <w:rFonts w:ascii="Times New Roman" w:hAnsi="Times New Roman"/>
          <w:sz w:val="22"/>
          <w:szCs w:val="22"/>
          <w:lang w:val="sr-Latn-ME"/>
        </w:rPr>
      </w:pPr>
      <w:r w:rsidRPr="002A0B86">
        <w:rPr>
          <w:rFonts w:ascii="Times New Roman" w:hAnsi="Times New Roman"/>
          <w:sz w:val="22"/>
          <w:szCs w:val="22"/>
          <w:lang w:val="sr-Latn-ME"/>
        </w:rPr>
        <w:t>Ni</w:t>
      </w:r>
      <w:r w:rsidR="001E29DC" w:rsidRPr="002A0B86">
        <w:rPr>
          <w:rFonts w:ascii="Times New Roman" w:hAnsi="Times New Roman"/>
          <w:sz w:val="22"/>
          <w:szCs w:val="22"/>
          <w:lang w:val="sr-Latn-ME"/>
        </w:rPr>
        <w:t>je</w:t>
      </w:r>
      <w:r w:rsidRPr="002A0B86">
        <w:rPr>
          <w:rFonts w:ascii="Times New Roman" w:hAnsi="Times New Roman"/>
          <w:sz w:val="22"/>
          <w:szCs w:val="22"/>
          <w:lang w:val="sr-Latn-ME"/>
        </w:rPr>
        <w:t xml:space="preserve">su sprovedena ispitivanja u kojima su uključeni pacijenti koji imaju maligno oboljenje </w:t>
      </w:r>
      <w:r w:rsidR="00B14F82" w:rsidRPr="002A0B86">
        <w:rPr>
          <w:rFonts w:ascii="Times New Roman" w:hAnsi="Times New Roman"/>
          <w:sz w:val="22"/>
          <w:szCs w:val="22"/>
          <w:lang w:val="sr-Latn-ME"/>
        </w:rPr>
        <w:t xml:space="preserve">u anamnezi </w:t>
      </w:r>
      <w:r w:rsidRPr="002A0B86">
        <w:rPr>
          <w:rFonts w:ascii="Times New Roman" w:hAnsi="Times New Roman"/>
          <w:sz w:val="22"/>
          <w:szCs w:val="22"/>
          <w:lang w:val="sr-Latn-ME"/>
        </w:rPr>
        <w:t>ili kod pacijenata kod kojih je terapija l</w:t>
      </w:r>
      <w:r w:rsidR="001E29DC" w:rsidRPr="002A0B86">
        <w:rPr>
          <w:rFonts w:ascii="Times New Roman" w:hAnsi="Times New Roman"/>
          <w:sz w:val="22"/>
          <w:szCs w:val="22"/>
          <w:lang w:val="sr-Latn-ME"/>
        </w:rPr>
        <w:t>ij</w:t>
      </w:r>
      <w:r w:rsidRPr="002A0B86">
        <w:rPr>
          <w:rFonts w:ascii="Times New Roman" w:hAnsi="Times New Roman"/>
          <w:sz w:val="22"/>
          <w:szCs w:val="22"/>
          <w:lang w:val="sr-Latn-ME"/>
        </w:rPr>
        <w:t xml:space="preserve">ekom </w:t>
      </w:r>
      <w:r w:rsidR="009165F0" w:rsidRPr="002A0B86">
        <w:rPr>
          <w:rFonts w:ascii="Times New Roman" w:hAnsi="Times New Roman"/>
          <w:sz w:val="22"/>
          <w:szCs w:val="22"/>
          <w:lang w:val="sr-Latn-ME"/>
        </w:rPr>
        <w:t>Stelara</w:t>
      </w:r>
      <w:r w:rsidRPr="002A0B86">
        <w:rPr>
          <w:rFonts w:ascii="Times New Roman" w:hAnsi="Times New Roman"/>
          <w:sz w:val="22"/>
          <w:szCs w:val="22"/>
          <w:lang w:val="sr-Latn-ME"/>
        </w:rPr>
        <w:t xml:space="preserve"> nastavljena</w:t>
      </w:r>
      <w:r w:rsidR="00B14F82" w:rsidRPr="002A0B86">
        <w:rPr>
          <w:rFonts w:ascii="Times New Roman" w:hAnsi="Times New Roman"/>
          <w:sz w:val="22"/>
          <w:szCs w:val="22"/>
          <w:lang w:val="sr-Latn-ME"/>
        </w:rPr>
        <w:t>,</w:t>
      </w:r>
      <w:r w:rsidRPr="002A0B86">
        <w:rPr>
          <w:rFonts w:ascii="Times New Roman" w:hAnsi="Times New Roman"/>
          <w:sz w:val="22"/>
          <w:szCs w:val="22"/>
          <w:lang w:val="sr-Latn-ME"/>
        </w:rPr>
        <w:t xml:space="preserve"> a kod kojih se tokom terapije ovim l</w:t>
      </w:r>
      <w:r w:rsidR="001E29DC" w:rsidRPr="002A0B86">
        <w:rPr>
          <w:rFonts w:ascii="Times New Roman" w:hAnsi="Times New Roman"/>
          <w:sz w:val="22"/>
          <w:szCs w:val="22"/>
          <w:lang w:val="sr-Latn-ME"/>
        </w:rPr>
        <w:t>ij</w:t>
      </w:r>
      <w:r w:rsidRPr="002A0B86">
        <w:rPr>
          <w:rFonts w:ascii="Times New Roman" w:hAnsi="Times New Roman"/>
          <w:sz w:val="22"/>
          <w:szCs w:val="22"/>
          <w:lang w:val="sr-Latn-ME"/>
        </w:rPr>
        <w:t>ekom razvilo maligno oboljenje. Zato je potreban oprez pri upotrebi</w:t>
      </w:r>
      <w:r w:rsidR="001E29DC" w:rsidRPr="002A0B86">
        <w:rPr>
          <w:rFonts w:ascii="Times New Roman" w:hAnsi="Times New Roman"/>
          <w:sz w:val="22"/>
          <w:szCs w:val="22"/>
          <w:lang w:val="sr-Latn-ME"/>
        </w:rPr>
        <w:t xml:space="preserve"> lijeka </w:t>
      </w:r>
      <w:r w:rsidR="009165F0" w:rsidRPr="002A0B86">
        <w:rPr>
          <w:rFonts w:ascii="Times New Roman" w:hAnsi="Times New Roman"/>
          <w:sz w:val="22"/>
          <w:szCs w:val="22"/>
          <w:lang w:val="sr-Latn-ME"/>
        </w:rPr>
        <w:t>Stelara</w:t>
      </w:r>
      <w:r w:rsidRPr="002A0B86">
        <w:rPr>
          <w:rFonts w:ascii="Times New Roman" w:hAnsi="Times New Roman"/>
          <w:sz w:val="22"/>
          <w:szCs w:val="22"/>
          <w:lang w:val="sr-Latn-ME"/>
        </w:rPr>
        <w:t xml:space="preserve"> kod ovih pacijenata.</w:t>
      </w:r>
    </w:p>
    <w:p w14:paraId="6A906FCB" w14:textId="77777777" w:rsidR="003C28B6" w:rsidRPr="002A0B86" w:rsidRDefault="003C28B6" w:rsidP="002A0B86">
      <w:pPr>
        <w:pStyle w:val="Header"/>
        <w:widowControl w:val="0"/>
        <w:tabs>
          <w:tab w:val="clear" w:pos="9072"/>
          <w:tab w:val="left" w:pos="284"/>
          <w:tab w:val="left" w:pos="8505"/>
          <w:tab w:val="left" w:pos="8931"/>
          <w:tab w:val="left" w:pos="9923"/>
        </w:tabs>
        <w:rPr>
          <w:rFonts w:ascii="Times New Roman" w:hAnsi="Times New Roman"/>
          <w:sz w:val="22"/>
          <w:szCs w:val="22"/>
          <w:lang w:val="sr-Latn-ME"/>
        </w:rPr>
      </w:pPr>
    </w:p>
    <w:p w14:paraId="421DA639" w14:textId="0423C14B" w:rsidR="003C28B6" w:rsidRPr="002A0B86" w:rsidRDefault="003C28B6" w:rsidP="002A0B86">
      <w:pPr>
        <w:pStyle w:val="Header"/>
        <w:widowControl w:val="0"/>
        <w:tabs>
          <w:tab w:val="clear" w:pos="9072"/>
          <w:tab w:val="left" w:pos="284"/>
          <w:tab w:val="left" w:pos="8505"/>
          <w:tab w:val="left" w:pos="8931"/>
          <w:tab w:val="left" w:pos="9923"/>
        </w:tabs>
        <w:rPr>
          <w:rFonts w:ascii="Times New Roman" w:hAnsi="Times New Roman"/>
          <w:sz w:val="22"/>
          <w:szCs w:val="22"/>
          <w:lang w:val="sr-Latn-ME"/>
        </w:rPr>
      </w:pPr>
      <w:r w:rsidRPr="002A0B86">
        <w:rPr>
          <w:rFonts w:ascii="Times New Roman" w:hAnsi="Times New Roman"/>
          <w:sz w:val="22"/>
          <w:szCs w:val="22"/>
          <w:lang w:val="sr-Latn-ME"/>
        </w:rPr>
        <w:t>Svi pacijenti, naročito oni starosti preko 60 godina, pacijenti sa medicinskom istorijom produže</w:t>
      </w:r>
      <w:r w:rsidR="003E03E5" w:rsidRPr="002A0B86">
        <w:rPr>
          <w:rFonts w:ascii="Times New Roman" w:hAnsi="Times New Roman"/>
          <w:sz w:val="22"/>
          <w:szCs w:val="22"/>
          <w:lang w:val="sr-Latn-ME"/>
        </w:rPr>
        <w:t xml:space="preserve">nog uzimanja </w:t>
      </w:r>
      <w:r w:rsidRPr="002A0B86">
        <w:rPr>
          <w:rFonts w:ascii="Times New Roman" w:hAnsi="Times New Roman"/>
          <w:sz w:val="22"/>
          <w:szCs w:val="22"/>
          <w:lang w:val="sr-Latn-ME"/>
        </w:rPr>
        <w:t>imunosupresivne terapije ili sa istorijom PUVA terapije, treba da se prate na pojavu karcinoma kože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Pr="002A0B86">
        <w:rPr>
          <w:rFonts w:ascii="Times New Roman" w:hAnsi="Times New Roman"/>
          <w:sz w:val="22"/>
          <w:szCs w:val="22"/>
          <w:lang w:val="sr-Latn-ME"/>
        </w:rPr>
        <w:t xml:space="preserve"> 4.8)</w:t>
      </w:r>
      <w:r w:rsidR="00164B2E" w:rsidRPr="002A0B86">
        <w:rPr>
          <w:rFonts w:ascii="Times New Roman" w:hAnsi="Times New Roman"/>
          <w:sz w:val="22"/>
          <w:szCs w:val="22"/>
          <w:lang w:val="sr-Latn-ME"/>
        </w:rPr>
        <w:t>.</w:t>
      </w:r>
    </w:p>
    <w:p w14:paraId="5AD8C780" w14:textId="77777777" w:rsidR="007E3684" w:rsidRPr="002A0B86" w:rsidRDefault="007E3684" w:rsidP="002A0B86">
      <w:pPr>
        <w:pStyle w:val="Header"/>
        <w:widowControl w:val="0"/>
        <w:tabs>
          <w:tab w:val="clear" w:pos="9072"/>
          <w:tab w:val="left" w:pos="284"/>
          <w:tab w:val="left" w:pos="8505"/>
          <w:tab w:val="left" w:pos="8931"/>
          <w:tab w:val="left" w:pos="9923"/>
        </w:tabs>
        <w:ind w:right="-45"/>
        <w:rPr>
          <w:rFonts w:ascii="Times New Roman" w:hAnsi="Times New Roman"/>
          <w:sz w:val="22"/>
          <w:szCs w:val="22"/>
          <w:lang w:val="sr-Latn-ME"/>
        </w:rPr>
      </w:pPr>
    </w:p>
    <w:p w14:paraId="6B334D11" w14:textId="209FC475" w:rsidR="007E3684" w:rsidRPr="002A0B86" w:rsidRDefault="007E3684" w:rsidP="002A0B86">
      <w:pPr>
        <w:pStyle w:val="Header"/>
        <w:widowControl w:val="0"/>
        <w:tabs>
          <w:tab w:val="left" w:pos="8931"/>
          <w:tab w:val="left" w:pos="9923"/>
        </w:tabs>
        <w:ind w:right="-45"/>
        <w:rPr>
          <w:rFonts w:ascii="Times New Roman" w:hAnsi="Times New Roman"/>
          <w:sz w:val="22"/>
          <w:szCs w:val="22"/>
          <w:u w:val="single"/>
          <w:lang w:val="sr-Latn-ME"/>
        </w:rPr>
      </w:pPr>
      <w:bookmarkStart w:id="13" w:name="_Hlk1158448"/>
      <w:r w:rsidRPr="002A0B86">
        <w:rPr>
          <w:rFonts w:ascii="Times New Roman" w:hAnsi="Times New Roman"/>
          <w:sz w:val="22"/>
          <w:szCs w:val="22"/>
          <w:u w:val="single"/>
          <w:lang w:val="sr-Latn-ME"/>
        </w:rPr>
        <w:t>Sistemske i respiratorne reakcije preos</w:t>
      </w:r>
      <w:r w:rsidR="001E29DC" w:rsidRPr="002A0B86">
        <w:rPr>
          <w:rFonts w:ascii="Times New Roman" w:hAnsi="Times New Roman"/>
          <w:sz w:val="22"/>
          <w:szCs w:val="22"/>
          <w:u w:val="single"/>
          <w:lang w:val="sr-Latn-ME"/>
        </w:rPr>
        <w:t>j</w:t>
      </w:r>
      <w:r w:rsidRPr="002A0B86">
        <w:rPr>
          <w:rFonts w:ascii="Times New Roman" w:hAnsi="Times New Roman"/>
          <w:sz w:val="22"/>
          <w:szCs w:val="22"/>
          <w:u w:val="single"/>
          <w:lang w:val="sr-Latn-ME"/>
        </w:rPr>
        <w:t>etljivosti</w:t>
      </w:r>
    </w:p>
    <w:p w14:paraId="2A206D67" w14:textId="77777777" w:rsidR="007E3684" w:rsidRPr="002A0B86" w:rsidRDefault="007E3684" w:rsidP="002A0B86">
      <w:pPr>
        <w:pStyle w:val="Header"/>
        <w:widowControl w:val="0"/>
        <w:tabs>
          <w:tab w:val="left" w:pos="8931"/>
          <w:tab w:val="left" w:pos="9923"/>
        </w:tabs>
        <w:rPr>
          <w:rFonts w:ascii="Times New Roman" w:hAnsi="Times New Roman"/>
          <w:sz w:val="22"/>
          <w:szCs w:val="22"/>
          <w:lang w:val="sr-Latn-ME"/>
        </w:rPr>
      </w:pPr>
    </w:p>
    <w:p w14:paraId="6E4F5E15" w14:textId="77777777" w:rsidR="00610437" w:rsidRPr="002A0B86" w:rsidRDefault="007E3684" w:rsidP="002A0B86">
      <w:pPr>
        <w:pStyle w:val="Header"/>
        <w:widowControl w:val="0"/>
        <w:tabs>
          <w:tab w:val="clear" w:pos="9072"/>
          <w:tab w:val="left" w:pos="284"/>
          <w:tab w:val="left" w:pos="8931"/>
        </w:tabs>
        <w:rPr>
          <w:rFonts w:ascii="Times New Roman" w:hAnsi="Times New Roman"/>
          <w:i/>
          <w:iCs/>
          <w:sz w:val="22"/>
          <w:szCs w:val="22"/>
          <w:lang w:val="sr-Latn-ME"/>
        </w:rPr>
      </w:pPr>
      <w:r w:rsidRPr="002A0B86">
        <w:rPr>
          <w:rFonts w:ascii="Times New Roman" w:hAnsi="Times New Roman"/>
          <w:i/>
          <w:iCs/>
          <w:sz w:val="22"/>
          <w:szCs w:val="22"/>
          <w:lang w:val="sr-Latn-ME"/>
        </w:rPr>
        <w:t>Sistemske</w:t>
      </w:r>
      <w:bookmarkEnd w:id="13"/>
    </w:p>
    <w:p w14:paraId="63D96B6E" w14:textId="3B9B3B74"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Nekoliko slučajeva </w:t>
      </w:r>
      <w:r w:rsidR="00402670" w:rsidRPr="002A0B86">
        <w:rPr>
          <w:rFonts w:ascii="Times New Roman" w:hAnsi="Times New Roman"/>
          <w:sz w:val="22"/>
          <w:szCs w:val="22"/>
          <w:lang w:val="sr-Latn-ME"/>
        </w:rPr>
        <w:t xml:space="preserve">teške </w:t>
      </w:r>
      <w:r w:rsidRPr="002A0B86">
        <w:rPr>
          <w:rFonts w:ascii="Times New Roman" w:hAnsi="Times New Roman"/>
          <w:sz w:val="22"/>
          <w:szCs w:val="22"/>
          <w:lang w:val="sr-Latn-ME"/>
        </w:rPr>
        <w:t>reakcije preos</w:t>
      </w:r>
      <w:r w:rsidR="001E29DC" w:rsidRPr="002A0B86">
        <w:rPr>
          <w:rFonts w:ascii="Times New Roman" w:hAnsi="Times New Roman"/>
          <w:sz w:val="22"/>
          <w:szCs w:val="22"/>
          <w:lang w:val="sr-Latn-ME"/>
        </w:rPr>
        <w:t>j</w:t>
      </w:r>
      <w:r w:rsidRPr="002A0B86">
        <w:rPr>
          <w:rFonts w:ascii="Times New Roman" w:hAnsi="Times New Roman"/>
          <w:sz w:val="22"/>
          <w:szCs w:val="22"/>
          <w:lang w:val="sr-Latn-ME"/>
        </w:rPr>
        <w:t>etljivosti su prijavljene tokom postmarketinškog perioda nekoliko dana nakon prim</w:t>
      </w:r>
      <w:r w:rsidR="001E29DC" w:rsidRPr="002A0B86">
        <w:rPr>
          <w:rFonts w:ascii="Times New Roman" w:hAnsi="Times New Roman"/>
          <w:sz w:val="22"/>
          <w:szCs w:val="22"/>
          <w:lang w:val="sr-Latn-ME"/>
        </w:rPr>
        <w:t>j</w:t>
      </w:r>
      <w:r w:rsidRPr="002A0B86">
        <w:rPr>
          <w:rFonts w:ascii="Times New Roman" w:hAnsi="Times New Roman"/>
          <w:sz w:val="22"/>
          <w:szCs w:val="22"/>
          <w:lang w:val="sr-Latn-ME"/>
        </w:rPr>
        <w:t>ene terapije. Javili su se anafilaska i angioedem. U slučaju pojave anafilaktičke ili druge</w:t>
      </w:r>
      <w:r w:rsidR="00402670" w:rsidRPr="002A0B86">
        <w:rPr>
          <w:rFonts w:ascii="Times New Roman" w:hAnsi="Times New Roman"/>
          <w:sz w:val="22"/>
          <w:szCs w:val="22"/>
          <w:lang w:val="sr-Latn-ME"/>
        </w:rPr>
        <w:t xml:space="preserve"> teške</w:t>
      </w:r>
      <w:r w:rsidRPr="002A0B86">
        <w:rPr>
          <w:rFonts w:ascii="Times New Roman" w:hAnsi="Times New Roman"/>
          <w:sz w:val="22"/>
          <w:szCs w:val="22"/>
          <w:lang w:val="sr-Latn-ME"/>
        </w:rPr>
        <w:t xml:space="preserve"> alergijske reakcije, treba prim</w:t>
      </w:r>
      <w:r w:rsidR="001E29DC" w:rsidRPr="002A0B86">
        <w:rPr>
          <w:rFonts w:ascii="Times New Roman" w:hAnsi="Times New Roman"/>
          <w:sz w:val="22"/>
          <w:szCs w:val="22"/>
          <w:lang w:val="sr-Latn-ME"/>
        </w:rPr>
        <w:t>ij</w:t>
      </w:r>
      <w:r w:rsidRPr="002A0B86">
        <w:rPr>
          <w:rFonts w:ascii="Times New Roman" w:hAnsi="Times New Roman"/>
          <w:sz w:val="22"/>
          <w:szCs w:val="22"/>
          <w:lang w:val="sr-Latn-ME"/>
        </w:rPr>
        <w:t xml:space="preserve">eniti odgovarajuću terapiju i </w:t>
      </w:r>
      <w:r w:rsidR="001E29DC" w:rsidRPr="002A0B86">
        <w:rPr>
          <w:rFonts w:ascii="Times New Roman" w:hAnsi="Times New Roman"/>
          <w:sz w:val="22"/>
          <w:szCs w:val="22"/>
          <w:lang w:val="sr-Latn-ME"/>
        </w:rPr>
        <w:t xml:space="preserve">primjenu lijeka </w:t>
      </w:r>
      <w:r w:rsidR="000353DE" w:rsidRPr="002A0B86">
        <w:rPr>
          <w:rFonts w:ascii="Times New Roman" w:hAnsi="Times New Roman"/>
          <w:sz w:val="22"/>
          <w:szCs w:val="22"/>
          <w:lang w:val="sr-Latn-ME"/>
        </w:rPr>
        <w:t xml:space="preserve">Stelara </w:t>
      </w:r>
      <w:r w:rsidRPr="002A0B86">
        <w:rPr>
          <w:rFonts w:ascii="Times New Roman" w:hAnsi="Times New Roman"/>
          <w:sz w:val="22"/>
          <w:szCs w:val="22"/>
          <w:lang w:val="sr-Latn-ME"/>
        </w:rPr>
        <w:t>treba odmah prekinuti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Pr="002A0B86">
        <w:rPr>
          <w:rFonts w:ascii="Times New Roman" w:hAnsi="Times New Roman"/>
          <w:sz w:val="22"/>
          <w:szCs w:val="22"/>
          <w:lang w:val="sr-Latn-ME"/>
        </w:rPr>
        <w:t xml:space="preserve"> 4.8)</w:t>
      </w:r>
      <w:r w:rsidR="00DA00AD" w:rsidRPr="002A0B86">
        <w:rPr>
          <w:rFonts w:ascii="Times New Roman" w:hAnsi="Times New Roman"/>
          <w:sz w:val="22"/>
          <w:szCs w:val="22"/>
          <w:lang w:val="sr-Latn-ME"/>
        </w:rPr>
        <w:t>.</w:t>
      </w:r>
      <w:r w:rsidRPr="002A0B86">
        <w:rPr>
          <w:rFonts w:ascii="Times New Roman" w:hAnsi="Times New Roman"/>
          <w:sz w:val="22"/>
          <w:szCs w:val="22"/>
          <w:lang w:val="sr-Latn-ME"/>
        </w:rPr>
        <w:t xml:space="preserve"> </w:t>
      </w:r>
    </w:p>
    <w:p w14:paraId="7A1F9D9C" w14:textId="75D94AA1" w:rsidR="007E3684" w:rsidRPr="002A0B86" w:rsidRDefault="007E3684" w:rsidP="002A0B86">
      <w:pPr>
        <w:pStyle w:val="Header"/>
        <w:widowControl w:val="0"/>
        <w:tabs>
          <w:tab w:val="clear" w:pos="9072"/>
          <w:tab w:val="left" w:pos="284"/>
          <w:tab w:val="left" w:pos="8931"/>
        </w:tabs>
        <w:ind w:right="-45"/>
        <w:rPr>
          <w:rFonts w:ascii="Times New Roman" w:hAnsi="Times New Roman"/>
          <w:sz w:val="22"/>
          <w:szCs w:val="22"/>
          <w:lang w:val="sr-Latn-ME"/>
        </w:rPr>
      </w:pPr>
    </w:p>
    <w:p w14:paraId="2C10FE32" w14:textId="23EF6131" w:rsidR="00610437" w:rsidRPr="002A0B86" w:rsidRDefault="00610437" w:rsidP="002A0B86">
      <w:pPr>
        <w:pStyle w:val="Header"/>
        <w:widowControl w:val="0"/>
        <w:tabs>
          <w:tab w:val="clear" w:pos="9072"/>
          <w:tab w:val="left" w:pos="284"/>
          <w:tab w:val="left" w:pos="8931"/>
        </w:tabs>
        <w:rPr>
          <w:rFonts w:ascii="Times New Roman" w:hAnsi="Times New Roman"/>
          <w:sz w:val="22"/>
          <w:szCs w:val="22"/>
          <w:u w:val="single"/>
          <w:lang w:val="sr-Latn-ME"/>
        </w:rPr>
      </w:pPr>
      <w:bookmarkStart w:id="14" w:name="_Hlk86753783"/>
      <w:r w:rsidRPr="002A0B86">
        <w:rPr>
          <w:rFonts w:ascii="Times New Roman" w:hAnsi="Times New Roman"/>
          <w:sz w:val="22"/>
          <w:szCs w:val="22"/>
          <w:u w:val="single"/>
          <w:lang w:val="sr-Latn-ME"/>
        </w:rPr>
        <w:t>Reakcije povezane sa infuzijom</w:t>
      </w:r>
    </w:p>
    <w:p w14:paraId="677DD5CA" w14:textId="54D56871" w:rsidR="00610437" w:rsidRPr="002A0B86" w:rsidRDefault="00610437"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Infekcije povezane sa infuzijom su bile zab</w:t>
      </w:r>
      <w:r w:rsidR="001E29DC" w:rsidRPr="002A0B86">
        <w:rPr>
          <w:rFonts w:ascii="Times New Roman" w:hAnsi="Times New Roman"/>
          <w:sz w:val="22"/>
          <w:szCs w:val="22"/>
          <w:lang w:val="sr-Latn-ME"/>
        </w:rPr>
        <w:t>ilj</w:t>
      </w:r>
      <w:r w:rsidRPr="002A0B86">
        <w:rPr>
          <w:rFonts w:ascii="Times New Roman" w:hAnsi="Times New Roman"/>
          <w:sz w:val="22"/>
          <w:szCs w:val="22"/>
          <w:lang w:val="sr-Latn-ME"/>
        </w:rPr>
        <w:t>ežene u kliničkim isptivanjima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Pr="002A0B86">
        <w:rPr>
          <w:rFonts w:ascii="Times New Roman" w:hAnsi="Times New Roman"/>
          <w:sz w:val="22"/>
          <w:szCs w:val="22"/>
          <w:lang w:val="sr-Latn-ME"/>
        </w:rPr>
        <w:t xml:space="preserve"> 4.8). </w:t>
      </w:r>
      <w:bookmarkStart w:id="15" w:name="_Hlk86754186"/>
      <w:r w:rsidRPr="002A0B86">
        <w:rPr>
          <w:rFonts w:ascii="Times New Roman" w:hAnsi="Times New Roman"/>
          <w:sz w:val="22"/>
          <w:szCs w:val="22"/>
          <w:lang w:val="sr-Latn-ME"/>
        </w:rPr>
        <w:t xml:space="preserve">Ozbiljne reakcije povezane sa infuzijom uključujući anafilaktičke reakcije na infuziju bile su prijavljene u postmarketinškom periodu. </w:t>
      </w:r>
      <w:bookmarkEnd w:id="15"/>
      <w:r w:rsidRPr="002A0B86">
        <w:rPr>
          <w:rFonts w:ascii="Times New Roman" w:hAnsi="Times New Roman"/>
          <w:sz w:val="22"/>
          <w:szCs w:val="22"/>
          <w:lang w:val="sr-Latn-ME"/>
        </w:rPr>
        <w:t>Ukoliko se prim</w:t>
      </w:r>
      <w:r w:rsidR="001E29DC" w:rsidRPr="002A0B86">
        <w:rPr>
          <w:rFonts w:ascii="Times New Roman" w:hAnsi="Times New Roman"/>
          <w:sz w:val="22"/>
          <w:szCs w:val="22"/>
          <w:lang w:val="sr-Latn-ME"/>
        </w:rPr>
        <w:t>ij</w:t>
      </w:r>
      <w:r w:rsidRPr="002A0B86">
        <w:rPr>
          <w:rFonts w:ascii="Times New Roman" w:hAnsi="Times New Roman"/>
          <w:sz w:val="22"/>
          <w:szCs w:val="22"/>
          <w:lang w:val="sr-Latn-ME"/>
        </w:rPr>
        <w:t>eti ozbiljna ili životno ugrožavajuća reakcija, treba prim</w:t>
      </w:r>
      <w:r w:rsidR="001E29DC" w:rsidRPr="002A0B86">
        <w:rPr>
          <w:rFonts w:ascii="Times New Roman" w:hAnsi="Times New Roman"/>
          <w:sz w:val="22"/>
          <w:szCs w:val="22"/>
          <w:lang w:val="sr-Latn-ME"/>
        </w:rPr>
        <w:t>ij</w:t>
      </w:r>
      <w:r w:rsidRPr="002A0B86">
        <w:rPr>
          <w:rFonts w:ascii="Times New Roman" w:hAnsi="Times New Roman"/>
          <w:sz w:val="22"/>
          <w:szCs w:val="22"/>
          <w:lang w:val="sr-Latn-ME"/>
        </w:rPr>
        <w:t>eniti odgovarajuću terapiju i prekinuti sa prim</w:t>
      </w:r>
      <w:r w:rsidR="001E29DC" w:rsidRPr="002A0B86">
        <w:rPr>
          <w:rFonts w:ascii="Times New Roman" w:hAnsi="Times New Roman"/>
          <w:sz w:val="22"/>
          <w:szCs w:val="22"/>
          <w:lang w:val="sr-Latn-ME"/>
        </w:rPr>
        <w:t>j</w:t>
      </w:r>
      <w:r w:rsidRPr="002A0B86">
        <w:rPr>
          <w:rFonts w:ascii="Times New Roman" w:hAnsi="Times New Roman"/>
          <w:sz w:val="22"/>
          <w:szCs w:val="22"/>
          <w:lang w:val="sr-Latn-ME"/>
        </w:rPr>
        <w:t>enom ustekinumaba.</w:t>
      </w:r>
    </w:p>
    <w:bookmarkEnd w:id="14"/>
    <w:p w14:paraId="22C1D2CF" w14:textId="77777777" w:rsidR="00610437" w:rsidRPr="002A0B86" w:rsidRDefault="00610437" w:rsidP="002A0B86">
      <w:pPr>
        <w:pStyle w:val="Header"/>
        <w:widowControl w:val="0"/>
        <w:tabs>
          <w:tab w:val="clear" w:pos="9072"/>
          <w:tab w:val="left" w:pos="284"/>
          <w:tab w:val="left" w:pos="8931"/>
        </w:tabs>
        <w:rPr>
          <w:rFonts w:ascii="Times New Roman" w:hAnsi="Times New Roman"/>
          <w:sz w:val="22"/>
          <w:szCs w:val="22"/>
          <w:lang w:val="sr-Latn-ME"/>
        </w:rPr>
      </w:pPr>
    </w:p>
    <w:p w14:paraId="71FE724E" w14:textId="77777777" w:rsidR="007E3684" w:rsidRPr="002A0B86" w:rsidRDefault="007E3684" w:rsidP="002A0B86">
      <w:pPr>
        <w:pStyle w:val="Header"/>
        <w:widowControl w:val="0"/>
        <w:tabs>
          <w:tab w:val="left" w:pos="8931"/>
        </w:tabs>
        <w:rPr>
          <w:rFonts w:ascii="Times New Roman" w:hAnsi="Times New Roman"/>
          <w:i/>
          <w:iCs/>
          <w:sz w:val="22"/>
          <w:szCs w:val="22"/>
          <w:lang w:val="sr-Latn-ME"/>
        </w:rPr>
      </w:pPr>
      <w:bookmarkStart w:id="16" w:name="_Hlk1158454"/>
      <w:r w:rsidRPr="002A0B86">
        <w:rPr>
          <w:rFonts w:ascii="Times New Roman" w:hAnsi="Times New Roman"/>
          <w:i/>
          <w:iCs/>
          <w:sz w:val="22"/>
          <w:szCs w:val="22"/>
          <w:lang w:val="sr-Latn-ME"/>
        </w:rPr>
        <w:t>Respiratorne</w:t>
      </w:r>
    </w:p>
    <w:p w14:paraId="79133E19" w14:textId="77777777" w:rsidR="00A53152" w:rsidRPr="002A0B86" w:rsidRDefault="007E3684"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Slučajevi alergijskog alveolitisa</w:t>
      </w:r>
      <w:r w:rsidR="00CA4F87" w:rsidRPr="002A0B86">
        <w:rPr>
          <w:rFonts w:ascii="Times New Roman" w:hAnsi="Times New Roman"/>
          <w:sz w:val="22"/>
          <w:szCs w:val="22"/>
          <w:lang w:val="sr-Latn-ME"/>
        </w:rPr>
        <w:t>,</w:t>
      </w:r>
      <w:r w:rsidRPr="002A0B86">
        <w:rPr>
          <w:rFonts w:ascii="Times New Roman" w:hAnsi="Times New Roman"/>
          <w:sz w:val="22"/>
          <w:szCs w:val="22"/>
          <w:lang w:val="sr-Latn-ME"/>
        </w:rPr>
        <w:t xml:space="preserve"> eozinofilne pneumonije</w:t>
      </w:r>
      <w:r w:rsidR="00A01D70" w:rsidRPr="002A0B86">
        <w:rPr>
          <w:rFonts w:ascii="Times New Roman" w:hAnsi="Times New Roman"/>
          <w:sz w:val="22"/>
          <w:szCs w:val="22"/>
          <w:lang w:val="sr-Latn-ME"/>
        </w:rPr>
        <w:t>, i neinfektivne organizujuće pneumonije</w:t>
      </w:r>
      <w:r w:rsidRPr="002A0B86">
        <w:rPr>
          <w:rFonts w:ascii="Times New Roman" w:hAnsi="Times New Roman"/>
          <w:sz w:val="22"/>
          <w:szCs w:val="22"/>
          <w:lang w:val="sr-Latn-ME"/>
        </w:rPr>
        <w:t xml:space="preserve"> su bili prijavljeni </w:t>
      </w:r>
      <w:r w:rsidR="00D41480" w:rsidRPr="002A0B86">
        <w:rPr>
          <w:rFonts w:ascii="Times New Roman" w:hAnsi="Times New Roman"/>
          <w:sz w:val="22"/>
          <w:szCs w:val="22"/>
          <w:lang w:val="sr-Latn-ME"/>
        </w:rPr>
        <w:t>nakon stavljanja ustekinumaba u promet.</w:t>
      </w:r>
      <w:r w:rsidRPr="002A0B86">
        <w:rPr>
          <w:rFonts w:ascii="Times New Roman" w:hAnsi="Times New Roman"/>
          <w:sz w:val="22"/>
          <w:szCs w:val="22"/>
          <w:lang w:val="sr-Latn-ME"/>
        </w:rPr>
        <w:t xml:space="preserve"> Kliničk</w:t>
      </w:r>
      <w:r w:rsidR="00D41480" w:rsidRPr="002A0B86">
        <w:rPr>
          <w:rFonts w:ascii="Times New Roman" w:hAnsi="Times New Roman"/>
          <w:sz w:val="22"/>
          <w:szCs w:val="22"/>
          <w:lang w:val="sr-Latn-ME"/>
        </w:rPr>
        <w:t>a</w:t>
      </w:r>
      <w:r w:rsidRPr="002A0B86">
        <w:rPr>
          <w:rFonts w:ascii="Times New Roman" w:hAnsi="Times New Roman"/>
          <w:sz w:val="22"/>
          <w:szCs w:val="22"/>
          <w:lang w:val="sr-Latn-ME"/>
        </w:rPr>
        <w:t xml:space="preserve"> slik</w:t>
      </w:r>
      <w:r w:rsidR="00D41480" w:rsidRPr="002A0B86">
        <w:rPr>
          <w:rFonts w:ascii="Times New Roman" w:hAnsi="Times New Roman"/>
          <w:sz w:val="22"/>
          <w:szCs w:val="22"/>
          <w:lang w:val="sr-Latn-ME"/>
        </w:rPr>
        <w:t>a</w:t>
      </w:r>
      <w:r w:rsidRPr="002A0B86">
        <w:rPr>
          <w:rFonts w:ascii="Times New Roman" w:hAnsi="Times New Roman"/>
          <w:sz w:val="22"/>
          <w:szCs w:val="22"/>
          <w:lang w:val="sr-Latn-ME"/>
        </w:rPr>
        <w:t xml:space="preserve"> uključuj</w:t>
      </w:r>
      <w:r w:rsidR="00D41480" w:rsidRPr="002A0B86">
        <w:rPr>
          <w:rFonts w:ascii="Times New Roman" w:hAnsi="Times New Roman"/>
          <w:sz w:val="22"/>
          <w:szCs w:val="22"/>
          <w:lang w:val="sr-Latn-ME"/>
        </w:rPr>
        <w:t>e</w:t>
      </w:r>
      <w:r w:rsidRPr="002A0B86">
        <w:rPr>
          <w:rFonts w:ascii="Times New Roman" w:hAnsi="Times New Roman"/>
          <w:sz w:val="22"/>
          <w:szCs w:val="22"/>
          <w:lang w:val="sr-Latn-ME"/>
        </w:rPr>
        <w:t xml:space="preserve"> kašalj, dispneju i intestinalne infiltracije nakon jedne do 3 doze l</w:t>
      </w:r>
      <w:r w:rsidR="009164C3" w:rsidRPr="002A0B86">
        <w:rPr>
          <w:rFonts w:ascii="Times New Roman" w:hAnsi="Times New Roman"/>
          <w:sz w:val="22"/>
          <w:szCs w:val="22"/>
          <w:lang w:val="sr-Latn-ME"/>
        </w:rPr>
        <w:t>ij</w:t>
      </w:r>
      <w:r w:rsidRPr="002A0B86">
        <w:rPr>
          <w:rFonts w:ascii="Times New Roman" w:hAnsi="Times New Roman"/>
          <w:sz w:val="22"/>
          <w:szCs w:val="22"/>
          <w:lang w:val="sr-Latn-ME"/>
        </w:rPr>
        <w:t>eka. Ozbiljni ishodi su uključivali respiratorni zastoj i produženu hospitalizaciju. Poboljšanje je prijavljeno nakon prekida terapije ustekinumabom i takođe, u nekim slučajevima, prim</w:t>
      </w:r>
      <w:r w:rsidR="006761F2" w:rsidRPr="002A0B86">
        <w:rPr>
          <w:rFonts w:ascii="Times New Roman" w:hAnsi="Times New Roman"/>
          <w:sz w:val="22"/>
          <w:szCs w:val="22"/>
          <w:lang w:val="sr-Latn-ME"/>
        </w:rPr>
        <w:t>j</w:t>
      </w:r>
      <w:r w:rsidRPr="002A0B86">
        <w:rPr>
          <w:rFonts w:ascii="Times New Roman" w:hAnsi="Times New Roman"/>
          <w:sz w:val="22"/>
          <w:szCs w:val="22"/>
          <w:lang w:val="sr-Latn-ME"/>
        </w:rPr>
        <w:t>en</w:t>
      </w:r>
      <w:r w:rsidR="00D41480" w:rsidRPr="002A0B86">
        <w:rPr>
          <w:rFonts w:ascii="Times New Roman" w:hAnsi="Times New Roman"/>
          <w:sz w:val="22"/>
          <w:szCs w:val="22"/>
          <w:lang w:val="sr-Latn-ME"/>
        </w:rPr>
        <w:t>e</w:t>
      </w:r>
      <w:r w:rsidRPr="002A0B86">
        <w:rPr>
          <w:rFonts w:ascii="Times New Roman" w:hAnsi="Times New Roman"/>
          <w:sz w:val="22"/>
          <w:szCs w:val="22"/>
          <w:lang w:val="sr-Latn-ME"/>
        </w:rPr>
        <w:t xml:space="preserve"> kortikosteroida. Ukoliko se isključi sumnja na infekciju i potvrdi se dijagnoza, prestati sa upotrebom ustekinumaba i prim</w:t>
      </w:r>
      <w:r w:rsidR="006761F2" w:rsidRPr="002A0B86">
        <w:rPr>
          <w:rFonts w:ascii="Times New Roman" w:hAnsi="Times New Roman"/>
          <w:sz w:val="22"/>
          <w:szCs w:val="22"/>
          <w:lang w:val="sr-Latn-ME"/>
        </w:rPr>
        <w:t>ij</w:t>
      </w:r>
      <w:r w:rsidRPr="002A0B86">
        <w:rPr>
          <w:rFonts w:ascii="Times New Roman" w:hAnsi="Times New Roman"/>
          <w:sz w:val="22"/>
          <w:szCs w:val="22"/>
          <w:lang w:val="sr-Latn-ME"/>
        </w:rPr>
        <w:t>eniti odgovarajuću terapiju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Pr="002A0B86">
        <w:rPr>
          <w:rFonts w:ascii="Times New Roman" w:hAnsi="Times New Roman"/>
          <w:sz w:val="22"/>
          <w:szCs w:val="22"/>
          <w:lang w:val="sr-Latn-ME"/>
        </w:rPr>
        <w:t xml:space="preserve"> 4.8).</w:t>
      </w:r>
      <w:bookmarkEnd w:id="16"/>
    </w:p>
    <w:p w14:paraId="160F0375" w14:textId="77777777" w:rsidR="00A53152" w:rsidRPr="002A0B86" w:rsidRDefault="00A53152" w:rsidP="002A0B86">
      <w:pPr>
        <w:pStyle w:val="Header"/>
        <w:widowControl w:val="0"/>
        <w:tabs>
          <w:tab w:val="clear" w:pos="9072"/>
          <w:tab w:val="left" w:pos="284"/>
          <w:tab w:val="left" w:pos="8931"/>
        </w:tabs>
        <w:rPr>
          <w:rFonts w:ascii="Times New Roman" w:hAnsi="Times New Roman"/>
          <w:sz w:val="22"/>
          <w:szCs w:val="22"/>
          <w:lang w:val="sr-Latn-ME"/>
        </w:rPr>
      </w:pPr>
    </w:p>
    <w:p w14:paraId="38A1EBC7" w14:textId="2F9F871C" w:rsidR="00EC31AA" w:rsidRPr="002A0B86" w:rsidRDefault="00EC31AA" w:rsidP="002A0B86">
      <w:pPr>
        <w:pStyle w:val="Header"/>
        <w:widowControl w:val="0"/>
        <w:tabs>
          <w:tab w:val="clear" w:pos="9072"/>
          <w:tab w:val="left" w:pos="284"/>
          <w:tab w:val="left" w:pos="8931"/>
        </w:tabs>
        <w:rPr>
          <w:rFonts w:ascii="Times New Roman" w:hAnsi="Times New Roman"/>
          <w:sz w:val="22"/>
          <w:szCs w:val="22"/>
          <w:u w:val="single"/>
          <w:lang w:val="sr-Latn-ME"/>
        </w:rPr>
      </w:pPr>
      <w:r w:rsidRPr="002A0B86">
        <w:rPr>
          <w:rFonts w:ascii="Times New Roman" w:hAnsi="Times New Roman"/>
          <w:sz w:val="22"/>
          <w:szCs w:val="22"/>
          <w:u w:val="single"/>
          <w:lang w:val="sr-Latn-ME"/>
        </w:rPr>
        <w:t>Kardiovaskularni događaji</w:t>
      </w:r>
    </w:p>
    <w:p w14:paraId="26FB5851" w14:textId="74E419D4" w:rsidR="003C28B6" w:rsidRPr="002A0B86" w:rsidRDefault="007A1B11"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Kod pacijenata sa psorijazom koji su bili izloženi l</w:t>
      </w:r>
      <w:r w:rsidR="006761F2" w:rsidRPr="002A0B86">
        <w:rPr>
          <w:rFonts w:ascii="Times New Roman" w:hAnsi="Times New Roman"/>
          <w:sz w:val="22"/>
          <w:szCs w:val="22"/>
          <w:lang w:val="sr-Latn-ME"/>
        </w:rPr>
        <w:t>ij</w:t>
      </w:r>
      <w:r w:rsidRPr="002A0B86">
        <w:rPr>
          <w:rFonts w:ascii="Times New Roman" w:hAnsi="Times New Roman"/>
          <w:sz w:val="22"/>
          <w:szCs w:val="22"/>
          <w:lang w:val="sr-Latn-ME"/>
        </w:rPr>
        <w:t xml:space="preserve">eku STELARA u postmarketinškom opservacionom ispitivanju </w:t>
      </w:r>
      <w:r w:rsidR="006761F2" w:rsidRPr="002A0B86">
        <w:rPr>
          <w:rFonts w:ascii="Times New Roman" w:hAnsi="Times New Roman"/>
          <w:sz w:val="22"/>
          <w:szCs w:val="22"/>
          <w:lang w:val="sr-Latn-ME"/>
        </w:rPr>
        <w:t>zabilježen</w:t>
      </w:r>
      <w:r w:rsidRPr="002A0B86">
        <w:rPr>
          <w:rFonts w:ascii="Times New Roman" w:hAnsi="Times New Roman"/>
          <w:sz w:val="22"/>
          <w:szCs w:val="22"/>
          <w:lang w:val="sr-Latn-ME"/>
        </w:rPr>
        <w:t>i su k</w:t>
      </w:r>
      <w:r w:rsidR="00EC31AA" w:rsidRPr="002A0B86">
        <w:rPr>
          <w:rFonts w:ascii="Times New Roman" w:hAnsi="Times New Roman"/>
          <w:sz w:val="22"/>
          <w:szCs w:val="22"/>
          <w:lang w:val="sr-Latn-ME"/>
        </w:rPr>
        <w:t>ardiovaskularni događaji, uključujući infarkt miokarda i cerebrovaskularni insult. Faktore rizika za kardiovaskularne bolesti treba redovno proc</w:t>
      </w:r>
      <w:r w:rsidR="006761F2" w:rsidRPr="002A0B86">
        <w:rPr>
          <w:rFonts w:ascii="Times New Roman" w:hAnsi="Times New Roman"/>
          <w:sz w:val="22"/>
          <w:szCs w:val="22"/>
          <w:lang w:val="sr-Latn-ME"/>
        </w:rPr>
        <w:t>j</w:t>
      </w:r>
      <w:r w:rsidR="00EC31AA" w:rsidRPr="002A0B86">
        <w:rPr>
          <w:rFonts w:ascii="Times New Roman" w:hAnsi="Times New Roman"/>
          <w:sz w:val="22"/>
          <w:szCs w:val="22"/>
          <w:lang w:val="sr-Latn-ME"/>
        </w:rPr>
        <w:t xml:space="preserve">enjivati tokom </w:t>
      </w:r>
      <w:r w:rsidRPr="002A0B86">
        <w:rPr>
          <w:rFonts w:ascii="Times New Roman" w:hAnsi="Times New Roman"/>
          <w:sz w:val="22"/>
          <w:szCs w:val="22"/>
          <w:lang w:val="sr-Latn-ME"/>
        </w:rPr>
        <w:t>terapije</w:t>
      </w:r>
      <w:r w:rsidR="006761F2" w:rsidRPr="002A0B86">
        <w:rPr>
          <w:rFonts w:ascii="Times New Roman" w:hAnsi="Times New Roman"/>
          <w:sz w:val="22"/>
          <w:szCs w:val="22"/>
          <w:lang w:val="sr-Latn-ME"/>
        </w:rPr>
        <w:t xml:space="preserve"> lijekom </w:t>
      </w:r>
      <w:r w:rsidR="00EC31AA" w:rsidRPr="002A0B86">
        <w:rPr>
          <w:rFonts w:ascii="Times New Roman" w:hAnsi="Times New Roman"/>
          <w:sz w:val="22"/>
          <w:szCs w:val="22"/>
          <w:lang w:val="sr-Latn-ME"/>
        </w:rPr>
        <w:t>Stelara.</w:t>
      </w:r>
    </w:p>
    <w:p w14:paraId="432EFFD3" w14:textId="77777777" w:rsidR="00EC31AA" w:rsidRPr="002A0B86" w:rsidRDefault="00EC31AA" w:rsidP="002A0B86">
      <w:pPr>
        <w:pStyle w:val="Header"/>
        <w:widowControl w:val="0"/>
        <w:tabs>
          <w:tab w:val="clear" w:pos="9072"/>
          <w:tab w:val="left" w:pos="284"/>
          <w:tab w:val="left" w:pos="8931"/>
        </w:tabs>
        <w:rPr>
          <w:rFonts w:ascii="Times New Roman" w:hAnsi="Times New Roman"/>
          <w:sz w:val="22"/>
          <w:szCs w:val="22"/>
          <w:lang w:val="sr-Latn-ME"/>
        </w:rPr>
      </w:pPr>
    </w:p>
    <w:p w14:paraId="1377F0D9" w14:textId="77777777"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u w:val="single"/>
          <w:lang w:val="sr-Latn-ME"/>
        </w:rPr>
        <w:t>Vakcinacija</w:t>
      </w:r>
    </w:p>
    <w:p w14:paraId="7B5F6B00" w14:textId="105ED290"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Preporučuje se da žive virusne ili žive bakterijske vakcine (kao što je Bacillus Calmette i Guérin (BCG)) ne treba prim</w:t>
      </w:r>
      <w:r w:rsidR="006761F2" w:rsidRPr="002A0B86">
        <w:rPr>
          <w:rFonts w:ascii="Times New Roman" w:hAnsi="Times New Roman"/>
          <w:sz w:val="22"/>
          <w:szCs w:val="22"/>
          <w:lang w:val="sr-Latn-ME"/>
        </w:rPr>
        <w:t>j</w:t>
      </w:r>
      <w:r w:rsidRPr="002A0B86">
        <w:rPr>
          <w:rFonts w:ascii="Times New Roman" w:hAnsi="Times New Roman"/>
          <w:sz w:val="22"/>
          <w:szCs w:val="22"/>
          <w:lang w:val="sr-Latn-ME"/>
        </w:rPr>
        <w:t>enjivati u isto</w:t>
      </w:r>
      <w:r w:rsidR="001E29DC" w:rsidRPr="002A0B86">
        <w:rPr>
          <w:rFonts w:ascii="Times New Roman" w:hAnsi="Times New Roman"/>
          <w:sz w:val="22"/>
          <w:szCs w:val="22"/>
          <w:lang w:val="sr-Latn-ME"/>
        </w:rPr>
        <w:t xml:space="preserve"> vrijeme </w:t>
      </w:r>
      <w:r w:rsidRPr="002A0B86">
        <w:rPr>
          <w:rFonts w:ascii="Times New Roman" w:hAnsi="Times New Roman"/>
          <w:sz w:val="22"/>
          <w:szCs w:val="22"/>
          <w:lang w:val="sr-Latn-ME"/>
        </w:rPr>
        <w:t>kada i terapiju</w:t>
      </w:r>
      <w:r w:rsidR="006761F2" w:rsidRPr="002A0B86">
        <w:rPr>
          <w:rFonts w:ascii="Times New Roman" w:hAnsi="Times New Roman"/>
          <w:sz w:val="22"/>
          <w:szCs w:val="22"/>
          <w:lang w:val="sr-Latn-ME"/>
        </w:rPr>
        <w:t xml:space="preserve"> lijekom </w:t>
      </w:r>
      <w:r w:rsidR="009165F0" w:rsidRPr="002A0B86">
        <w:rPr>
          <w:rFonts w:ascii="Times New Roman" w:hAnsi="Times New Roman"/>
          <w:sz w:val="22"/>
          <w:szCs w:val="22"/>
          <w:lang w:val="sr-Latn-ME"/>
        </w:rPr>
        <w:t>Stelara</w:t>
      </w:r>
      <w:r w:rsidRPr="002A0B86">
        <w:rPr>
          <w:rFonts w:ascii="Times New Roman" w:hAnsi="Times New Roman"/>
          <w:sz w:val="22"/>
          <w:szCs w:val="22"/>
          <w:lang w:val="sr-Latn-ME"/>
        </w:rPr>
        <w:t>. Ni</w:t>
      </w:r>
      <w:r w:rsidR="006761F2" w:rsidRPr="002A0B86">
        <w:rPr>
          <w:rFonts w:ascii="Times New Roman" w:hAnsi="Times New Roman"/>
          <w:sz w:val="22"/>
          <w:szCs w:val="22"/>
          <w:lang w:val="sr-Latn-ME"/>
        </w:rPr>
        <w:t>je</w:t>
      </w:r>
      <w:r w:rsidRPr="002A0B86">
        <w:rPr>
          <w:rFonts w:ascii="Times New Roman" w:hAnsi="Times New Roman"/>
          <w:sz w:val="22"/>
          <w:szCs w:val="22"/>
          <w:lang w:val="sr-Latn-ME"/>
        </w:rPr>
        <w:t>su sprovedena posebna klinička ispitivanja kod pacijenata koji su nedavno primili žive virusne ili žive bakterijske vakcine. Podaci o sekundarnom prenosu infekcije živim vakcinama kod pacijenata koji su na terapiji</w:t>
      </w:r>
      <w:r w:rsidR="006761F2" w:rsidRPr="002A0B86">
        <w:rPr>
          <w:rFonts w:ascii="Times New Roman" w:hAnsi="Times New Roman"/>
          <w:sz w:val="22"/>
          <w:szCs w:val="22"/>
          <w:lang w:val="sr-Latn-ME"/>
        </w:rPr>
        <w:t xml:space="preserve"> lijekom </w:t>
      </w:r>
      <w:r w:rsidR="009165F0" w:rsidRPr="002A0B86">
        <w:rPr>
          <w:rFonts w:ascii="Times New Roman" w:hAnsi="Times New Roman"/>
          <w:sz w:val="22"/>
          <w:szCs w:val="22"/>
          <w:lang w:val="sr-Latn-ME"/>
        </w:rPr>
        <w:t>Stelara</w:t>
      </w:r>
      <w:r w:rsidRPr="002A0B86">
        <w:rPr>
          <w:rFonts w:ascii="Times New Roman" w:hAnsi="Times New Roman"/>
          <w:sz w:val="22"/>
          <w:szCs w:val="22"/>
          <w:lang w:val="sr-Latn-ME"/>
        </w:rPr>
        <w:t xml:space="preserve"> ni</w:t>
      </w:r>
      <w:r w:rsidR="006761F2" w:rsidRPr="002A0B86">
        <w:rPr>
          <w:rFonts w:ascii="Times New Roman" w:hAnsi="Times New Roman"/>
          <w:sz w:val="22"/>
          <w:szCs w:val="22"/>
          <w:lang w:val="sr-Latn-ME"/>
        </w:rPr>
        <w:t>je</w:t>
      </w:r>
      <w:r w:rsidRPr="002A0B86">
        <w:rPr>
          <w:rFonts w:ascii="Times New Roman" w:hAnsi="Times New Roman"/>
          <w:sz w:val="22"/>
          <w:szCs w:val="22"/>
          <w:lang w:val="sr-Latn-ME"/>
        </w:rPr>
        <w:t>su dostupni.</w:t>
      </w:r>
      <w:r w:rsidR="001E29DC" w:rsidRPr="002A0B86">
        <w:rPr>
          <w:rFonts w:ascii="Times New Roman" w:hAnsi="Times New Roman"/>
          <w:sz w:val="22"/>
          <w:szCs w:val="22"/>
          <w:lang w:val="sr-Latn-ME"/>
        </w:rPr>
        <w:t xml:space="preserve"> </w:t>
      </w:r>
      <w:r w:rsidR="006761F2" w:rsidRPr="002A0B86">
        <w:rPr>
          <w:rFonts w:ascii="Times New Roman" w:hAnsi="Times New Roman"/>
          <w:sz w:val="22"/>
          <w:szCs w:val="22"/>
          <w:lang w:val="sr-Latn-ME"/>
        </w:rPr>
        <w:t>P</w:t>
      </w:r>
      <w:r w:rsidR="001E29DC" w:rsidRPr="002A0B86">
        <w:rPr>
          <w:rFonts w:ascii="Times New Roman" w:hAnsi="Times New Roman"/>
          <w:sz w:val="22"/>
          <w:szCs w:val="22"/>
          <w:lang w:val="sr-Latn-ME"/>
        </w:rPr>
        <w:t xml:space="preserve">rije </w:t>
      </w:r>
      <w:r w:rsidRPr="002A0B86">
        <w:rPr>
          <w:rFonts w:ascii="Times New Roman" w:hAnsi="Times New Roman"/>
          <w:sz w:val="22"/>
          <w:szCs w:val="22"/>
          <w:lang w:val="sr-Latn-ME"/>
        </w:rPr>
        <w:t>imunizacije živom virusnom ili bakterijskom vakcinom, potrebno je obustaviti terapiju</w:t>
      </w:r>
      <w:r w:rsidR="006761F2" w:rsidRPr="002A0B86">
        <w:rPr>
          <w:rFonts w:ascii="Times New Roman" w:hAnsi="Times New Roman"/>
          <w:sz w:val="22"/>
          <w:szCs w:val="22"/>
          <w:lang w:val="sr-Latn-ME"/>
        </w:rPr>
        <w:t xml:space="preserve"> lijekom </w:t>
      </w:r>
      <w:r w:rsidR="009165F0" w:rsidRPr="002A0B86">
        <w:rPr>
          <w:rFonts w:ascii="Times New Roman" w:hAnsi="Times New Roman"/>
          <w:sz w:val="22"/>
          <w:szCs w:val="22"/>
          <w:lang w:val="sr-Latn-ME"/>
        </w:rPr>
        <w:t>Stelara</w:t>
      </w:r>
      <w:r w:rsidRPr="002A0B86">
        <w:rPr>
          <w:rFonts w:ascii="Times New Roman" w:hAnsi="Times New Roman"/>
          <w:sz w:val="22"/>
          <w:szCs w:val="22"/>
          <w:lang w:val="sr-Latn-ME"/>
        </w:rPr>
        <w:t xml:space="preserve"> najmanje 15 ned</w:t>
      </w:r>
      <w:r w:rsidR="006761F2" w:rsidRPr="002A0B86">
        <w:rPr>
          <w:rFonts w:ascii="Times New Roman" w:hAnsi="Times New Roman"/>
          <w:sz w:val="22"/>
          <w:szCs w:val="22"/>
          <w:lang w:val="sr-Latn-ME"/>
        </w:rPr>
        <w:t>j</w:t>
      </w:r>
      <w:r w:rsidRPr="002A0B86">
        <w:rPr>
          <w:rFonts w:ascii="Times New Roman" w:hAnsi="Times New Roman"/>
          <w:sz w:val="22"/>
          <w:szCs w:val="22"/>
          <w:lang w:val="sr-Latn-ME"/>
        </w:rPr>
        <w:t>elja nakon posl</w:t>
      </w:r>
      <w:r w:rsidR="006761F2" w:rsidRPr="002A0B86">
        <w:rPr>
          <w:rFonts w:ascii="Times New Roman" w:hAnsi="Times New Roman"/>
          <w:sz w:val="22"/>
          <w:szCs w:val="22"/>
          <w:lang w:val="sr-Latn-ME"/>
        </w:rPr>
        <w:t>j</w:t>
      </w:r>
      <w:r w:rsidRPr="002A0B86">
        <w:rPr>
          <w:rFonts w:ascii="Times New Roman" w:hAnsi="Times New Roman"/>
          <w:sz w:val="22"/>
          <w:szCs w:val="22"/>
          <w:lang w:val="sr-Latn-ME"/>
        </w:rPr>
        <w:t>ednje doze, a terapija se može nastaviti najmanje 2 ned</w:t>
      </w:r>
      <w:r w:rsidR="006761F2" w:rsidRPr="002A0B86">
        <w:rPr>
          <w:rFonts w:ascii="Times New Roman" w:hAnsi="Times New Roman"/>
          <w:sz w:val="22"/>
          <w:szCs w:val="22"/>
          <w:lang w:val="sr-Latn-ME"/>
        </w:rPr>
        <w:t>j</w:t>
      </w:r>
      <w:r w:rsidRPr="002A0B86">
        <w:rPr>
          <w:rFonts w:ascii="Times New Roman" w:hAnsi="Times New Roman"/>
          <w:sz w:val="22"/>
          <w:szCs w:val="22"/>
          <w:lang w:val="sr-Latn-ME"/>
        </w:rPr>
        <w:t>elje nakon vakcinacije. Potrebno je konsultovati Sažetke karakteristika</w:t>
      </w:r>
      <w:r w:rsidR="001E29DC" w:rsidRPr="002A0B86">
        <w:rPr>
          <w:rFonts w:ascii="Times New Roman" w:hAnsi="Times New Roman"/>
          <w:sz w:val="22"/>
          <w:szCs w:val="22"/>
          <w:lang w:val="sr-Latn-ME"/>
        </w:rPr>
        <w:t xml:space="preserve"> lijeka </w:t>
      </w:r>
      <w:r w:rsidRPr="002A0B86">
        <w:rPr>
          <w:rFonts w:ascii="Times New Roman" w:hAnsi="Times New Roman"/>
          <w:sz w:val="22"/>
          <w:szCs w:val="22"/>
          <w:lang w:val="sr-Latn-ME"/>
        </w:rPr>
        <w:t>za određene vakcine, za dodatne informacije i instrukcije pri istovremenoj prim</w:t>
      </w:r>
      <w:r w:rsidR="006761F2" w:rsidRPr="002A0B86">
        <w:rPr>
          <w:rFonts w:ascii="Times New Roman" w:hAnsi="Times New Roman"/>
          <w:sz w:val="22"/>
          <w:szCs w:val="22"/>
          <w:lang w:val="sr-Latn-ME"/>
        </w:rPr>
        <w:t>j</w:t>
      </w:r>
      <w:r w:rsidRPr="002A0B86">
        <w:rPr>
          <w:rFonts w:ascii="Times New Roman" w:hAnsi="Times New Roman"/>
          <w:sz w:val="22"/>
          <w:szCs w:val="22"/>
          <w:lang w:val="sr-Latn-ME"/>
        </w:rPr>
        <w:t>eni imunosupresiva nakon vakcinacije.</w:t>
      </w:r>
    </w:p>
    <w:p w14:paraId="1698EBB8" w14:textId="6625CC69"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p>
    <w:p w14:paraId="531FC025" w14:textId="1619C5EA" w:rsidR="009B659C" w:rsidRPr="002A0B86" w:rsidRDefault="009B659C" w:rsidP="002A0B86">
      <w:pPr>
        <w:pStyle w:val="Header"/>
        <w:widowControl w:val="0"/>
        <w:tabs>
          <w:tab w:val="clear" w:pos="9072"/>
          <w:tab w:val="left" w:pos="284"/>
          <w:tab w:val="left" w:pos="8931"/>
        </w:tabs>
        <w:rPr>
          <w:rFonts w:ascii="Times New Roman" w:hAnsi="Times New Roman"/>
          <w:sz w:val="22"/>
          <w:szCs w:val="22"/>
          <w:lang w:val="sr-Latn-ME"/>
        </w:rPr>
      </w:pPr>
      <w:bookmarkStart w:id="17" w:name="_Hlk122512450"/>
      <w:r w:rsidRPr="002A0B86">
        <w:rPr>
          <w:rFonts w:ascii="Times New Roman" w:hAnsi="Times New Roman"/>
          <w:sz w:val="22"/>
          <w:szCs w:val="22"/>
          <w:lang w:val="sr-Latn-ME"/>
        </w:rPr>
        <w:t>Prim</w:t>
      </w:r>
      <w:r w:rsidR="006761F2" w:rsidRPr="002A0B86">
        <w:rPr>
          <w:rFonts w:ascii="Times New Roman" w:hAnsi="Times New Roman"/>
          <w:sz w:val="22"/>
          <w:szCs w:val="22"/>
          <w:lang w:val="sr-Latn-ME"/>
        </w:rPr>
        <w:t>j</w:t>
      </w:r>
      <w:r w:rsidRPr="002A0B86">
        <w:rPr>
          <w:rFonts w:ascii="Times New Roman" w:hAnsi="Times New Roman"/>
          <w:sz w:val="22"/>
          <w:szCs w:val="22"/>
          <w:lang w:val="sr-Latn-ME"/>
        </w:rPr>
        <w:t xml:space="preserve">ena živih vakcina (kao što je BCG vakcina) kod odojčadi </w:t>
      </w:r>
      <w:r w:rsidR="00B155A1" w:rsidRPr="002A0B86">
        <w:rPr>
          <w:rFonts w:ascii="Times New Roman" w:hAnsi="Times New Roman"/>
          <w:sz w:val="22"/>
          <w:szCs w:val="22"/>
          <w:lang w:val="sr-Latn-ME"/>
        </w:rPr>
        <w:t>koja su bila izložena</w:t>
      </w:r>
      <w:r w:rsidRPr="002A0B86">
        <w:rPr>
          <w:rFonts w:ascii="Times New Roman" w:hAnsi="Times New Roman"/>
          <w:sz w:val="22"/>
          <w:szCs w:val="22"/>
          <w:lang w:val="sr-Latn-ME"/>
        </w:rPr>
        <w:t xml:space="preserve"> ustekinumabu </w:t>
      </w:r>
      <w:r w:rsidR="00140B9D" w:rsidRPr="002A0B86">
        <w:rPr>
          <w:rFonts w:ascii="Times New Roman" w:hAnsi="Times New Roman"/>
          <w:i/>
          <w:iCs/>
          <w:sz w:val="22"/>
          <w:szCs w:val="22"/>
          <w:lang w:val="sr-Latn-ME"/>
        </w:rPr>
        <w:t>in utero</w:t>
      </w:r>
      <w:r w:rsidR="00B155A1" w:rsidRPr="002A0B86">
        <w:rPr>
          <w:rFonts w:ascii="Times New Roman" w:hAnsi="Times New Roman"/>
          <w:sz w:val="22"/>
          <w:szCs w:val="22"/>
          <w:lang w:val="sr-Latn-ME"/>
        </w:rPr>
        <w:t>,</w:t>
      </w:r>
      <w:r w:rsidRPr="002A0B86">
        <w:rPr>
          <w:rFonts w:ascii="Times New Roman" w:hAnsi="Times New Roman"/>
          <w:sz w:val="22"/>
          <w:szCs w:val="22"/>
          <w:lang w:val="sr-Latn-ME"/>
        </w:rPr>
        <w:t xml:space="preserve"> se ne preporučuje </w:t>
      </w:r>
      <w:r w:rsidR="0045456B" w:rsidRPr="002A0B86">
        <w:rPr>
          <w:rFonts w:ascii="Times New Roman" w:hAnsi="Times New Roman"/>
          <w:sz w:val="22"/>
          <w:szCs w:val="22"/>
          <w:lang w:val="sr-Latn-ME"/>
        </w:rPr>
        <w:t>dvanaest</w:t>
      </w:r>
      <w:r w:rsidRPr="002A0B86">
        <w:rPr>
          <w:rFonts w:ascii="Times New Roman" w:hAnsi="Times New Roman"/>
          <w:sz w:val="22"/>
          <w:szCs w:val="22"/>
          <w:lang w:val="sr-Latn-ME"/>
        </w:rPr>
        <w:t xml:space="preserve"> m</w:t>
      </w:r>
      <w:r w:rsidR="006761F2" w:rsidRPr="002A0B86">
        <w:rPr>
          <w:rFonts w:ascii="Times New Roman" w:hAnsi="Times New Roman"/>
          <w:sz w:val="22"/>
          <w:szCs w:val="22"/>
          <w:lang w:val="sr-Latn-ME"/>
        </w:rPr>
        <w:t>j</w:t>
      </w:r>
      <w:r w:rsidRPr="002A0B86">
        <w:rPr>
          <w:rFonts w:ascii="Times New Roman" w:hAnsi="Times New Roman"/>
          <w:sz w:val="22"/>
          <w:szCs w:val="22"/>
          <w:lang w:val="sr-Latn-ME"/>
        </w:rPr>
        <w:t>eseci nakon rođenja ili dok se nivoi ustekinumaba u serumu odojčadi ne mogu detektovati</w:t>
      </w:r>
      <w:r w:rsidR="00B155A1" w:rsidRPr="002A0B86">
        <w:rPr>
          <w:rFonts w:ascii="Times New Roman" w:hAnsi="Times New Roman"/>
          <w:sz w:val="22"/>
          <w:szCs w:val="22"/>
          <w:lang w:val="sr-Latn-ME"/>
        </w:rPr>
        <w:t xml:space="preserve"> (</w:t>
      </w:r>
      <w:r w:rsidR="00E0075D" w:rsidRPr="002A0B86">
        <w:rPr>
          <w:rFonts w:ascii="Times New Roman" w:hAnsi="Times New Roman"/>
          <w:sz w:val="22"/>
          <w:szCs w:val="22"/>
          <w:lang w:val="sr-Latn-ME"/>
        </w:rPr>
        <w:t>vidjeti</w:t>
      </w:r>
      <w:r w:rsidR="00B155A1"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 xml:space="preserve">djelove </w:t>
      </w:r>
      <w:r w:rsidR="00B155A1" w:rsidRPr="002A0B86">
        <w:rPr>
          <w:rFonts w:ascii="Times New Roman" w:hAnsi="Times New Roman"/>
          <w:sz w:val="22"/>
          <w:szCs w:val="22"/>
          <w:lang w:val="sr-Latn-ME"/>
        </w:rPr>
        <w:t>4.5 i 4.6). Ako postoji jasna klinička korist za pojedinačno odojče, može se razmotriti</w:t>
      </w:r>
      <w:r w:rsidR="006761F2" w:rsidRPr="002A0B86">
        <w:rPr>
          <w:rFonts w:ascii="Times New Roman" w:hAnsi="Times New Roman"/>
          <w:sz w:val="22"/>
          <w:szCs w:val="22"/>
          <w:lang w:val="sr-Latn-ME"/>
        </w:rPr>
        <w:t xml:space="preserve"> primjena </w:t>
      </w:r>
      <w:r w:rsidR="00B155A1" w:rsidRPr="002A0B86">
        <w:rPr>
          <w:rFonts w:ascii="Times New Roman" w:hAnsi="Times New Roman"/>
          <w:sz w:val="22"/>
          <w:szCs w:val="22"/>
          <w:lang w:val="sr-Latn-ME"/>
        </w:rPr>
        <w:t>žive vakcine u ranijem trenutku, ako se nivoi ustekinumaba u serumu odojčadi ne mogu detektovati.</w:t>
      </w:r>
    </w:p>
    <w:bookmarkEnd w:id="17"/>
    <w:p w14:paraId="500B312A" w14:textId="77777777" w:rsidR="00B155A1" w:rsidRPr="002A0B86" w:rsidRDefault="00B155A1" w:rsidP="002A0B86">
      <w:pPr>
        <w:pStyle w:val="Header"/>
        <w:widowControl w:val="0"/>
        <w:tabs>
          <w:tab w:val="clear" w:pos="9072"/>
          <w:tab w:val="left" w:pos="284"/>
          <w:tab w:val="left" w:pos="8931"/>
        </w:tabs>
        <w:rPr>
          <w:rFonts w:ascii="Times New Roman" w:hAnsi="Times New Roman"/>
          <w:sz w:val="22"/>
          <w:szCs w:val="22"/>
          <w:lang w:val="sr-Latn-ME"/>
        </w:rPr>
      </w:pPr>
    </w:p>
    <w:p w14:paraId="0397AA1E" w14:textId="0039564F"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Pacijenti koji su na terapiji</w:t>
      </w:r>
      <w:r w:rsidR="006761F2" w:rsidRPr="002A0B86">
        <w:rPr>
          <w:rFonts w:ascii="Times New Roman" w:hAnsi="Times New Roman"/>
          <w:sz w:val="22"/>
          <w:szCs w:val="22"/>
          <w:lang w:val="sr-Latn-ME"/>
        </w:rPr>
        <w:t xml:space="preserve"> lijekom </w:t>
      </w:r>
      <w:r w:rsidR="009165F0" w:rsidRPr="002A0B86">
        <w:rPr>
          <w:rFonts w:ascii="Times New Roman" w:hAnsi="Times New Roman"/>
          <w:sz w:val="22"/>
          <w:szCs w:val="22"/>
          <w:lang w:val="sr-Latn-ME"/>
        </w:rPr>
        <w:t>Stelara</w:t>
      </w:r>
      <w:r w:rsidRPr="002A0B86">
        <w:rPr>
          <w:rFonts w:ascii="Times New Roman" w:hAnsi="Times New Roman"/>
          <w:sz w:val="22"/>
          <w:szCs w:val="22"/>
          <w:lang w:val="sr-Latn-ME"/>
        </w:rPr>
        <w:t xml:space="preserve"> mogu da prime inaktivisane ili nežive vakcine.</w:t>
      </w:r>
    </w:p>
    <w:p w14:paraId="6C66042F" w14:textId="77777777"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p>
    <w:p w14:paraId="20BB5D43" w14:textId="0414DAB6"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Dug per</w:t>
      </w:r>
      <w:r w:rsidR="008C0F6B" w:rsidRPr="002A0B86">
        <w:rPr>
          <w:rFonts w:ascii="Times New Roman" w:hAnsi="Times New Roman"/>
          <w:sz w:val="22"/>
          <w:szCs w:val="22"/>
          <w:lang w:val="sr-Latn-ME"/>
        </w:rPr>
        <w:t>i</w:t>
      </w:r>
      <w:r w:rsidRPr="002A0B86">
        <w:rPr>
          <w:rFonts w:ascii="Times New Roman" w:hAnsi="Times New Roman"/>
          <w:sz w:val="22"/>
          <w:szCs w:val="22"/>
          <w:lang w:val="sr-Latn-ME"/>
        </w:rPr>
        <w:t>od uzimanja</w:t>
      </w:r>
      <w:r w:rsidR="001E29DC" w:rsidRPr="002A0B86">
        <w:rPr>
          <w:rFonts w:ascii="Times New Roman" w:hAnsi="Times New Roman"/>
          <w:sz w:val="22"/>
          <w:szCs w:val="22"/>
          <w:lang w:val="sr-Latn-ME"/>
        </w:rPr>
        <w:t xml:space="preserve"> lijeka </w:t>
      </w:r>
      <w:r w:rsidR="009165F0" w:rsidRPr="002A0B86">
        <w:rPr>
          <w:rFonts w:ascii="Times New Roman" w:hAnsi="Times New Roman"/>
          <w:sz w:val="22"/>
          <w:szCs w:val="22"/>
          <w:lang w:val="sr-Latn-ME"/>
        </w:rPr>
        <w:t>Stelara</w:t>
      </w:r>
      <w:r w:rsidRPr="002A0B86">
        <w:rPr>
          <w:rFonts w:ascii="Times New Roman" w:hAnsi="Times New Roman"/>
          <w:sz w:val="22"/>
          <w:szCs w:val="22"/>
          <w:lang w:val="sr-Latn-ME"/>
        </w:rPr>
        <w:t xml:space="preserve"> ne suprimira humoralni imun</w:t>
      </w:r>
      <w:r w:rsidR="00DA00AD" w:rsidRPr="002A0B86">
        <w:rPr>
          <w:rFonts w:ascii="Times New Roman" w:hAnsi="Times New Roman"/>
          <w:sz w:val="22"/>
          <w:szCs w:val="22"/>
          <w:lang w:val="sr-Latn-ME"/>
        </w:rPr>
        <w:t>sk</w:t>
      </w:r>
      <w:r w:rsidRPr="002A0B86">
        <w:rPr>
          <w:rFonts w:ascii="Times New Roman" w:hAnsi="Times New Roman"/>
          <w:sz w:val="22"/>
          <w:szCs w:val="22"/>
          <w:lang w:val="sr-Latn-ME"/>
        </w:rPr>
        <w:t xml:space="preserve">i odgovor na polisaharide pneumokoka ili na </w:t>
      </w:r>
      <w:r w:rsidR="008C0F6B" w:rsidRPr="002A0B86">
        <w:rPr>
          <w:rFonts w:ascii="Times New Roman" w:hAnsi="Times New Roman"/>
          <w:sz w:val="22"/>
          <w:szCs w:val="22"/>
          <w:lang w:val="sr-Latn-ME"/>
        </w:rPr>
        <w:t xml:space="preserve">vakcine protiv </w:t>
      </w:r>
      <w:r w:rsidRPr="002A0B86">
        <w:rPr>
          <w:rFonts w:ascii="Times New Roman" w:hAnsi="Times New Roman"/>
          <w:sz w:val="22"/>
          <w:szCs w:val="22"/>
          <w:lang w:val="sr-Latn-ME"/>
        </w:rPr>
        <w:t>tetanus</w:t>
      </w:r>
      <w:r w:rsidR="008C0F6B" w:rsidRPr="002A0B86">
        <w:rPr>
          <w:rFonts w:ascii="Times New Roman" w:hAnsi="Times New Roman"/>
          <w:sz w:val="22"/>
          <w:szCs w:val="22"/>
          <w:lang w:val="sr-Latn-ME"/>
        </w:rPr>
        <w:t xml:space="preserve">a </w:t>
      </w:r>
      <w:r w:rsidRPr="002A0B86">
        <w:rPr>
          <w:rFonts w:ascii="Times New Roman" w:hAnsi="Times New Roman"/>
          <w:sz w:val="22"/>
          <w:szCs w:val="22"/>
          <w:lang w:val="sr-Latn-ME"/>
        </w:rPr>
        <w:t>(</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Pr="002A0B86">
        <w:rPr>
          <w:rFonts w:ascii="Times New Roman" w:hAnsi="Times New Roman"/>
          <w:sz w:val="22"/>
          <w:szCs w:val="22"/>
          <w:lang w:val="sr-Latn-ME"/>
        </w:rPr>
        <w:t xml:space="preserve"> 5.1</w:t>
      </w:r>
      <w:r w:rsidR="008C0F6B" w:rsidRPr="002A0B86">
        <w:rPr>
          <w:rFonts w:ascii="Times New Roman" w:hAnsi="Times New Roman"/>
          <w:sz w:val="22"/>
          <w:szCs w:val="22"/>
          <w:lang w:val="sr-Latn-ME"/>
        </w:rPr>
        <w:t>.</w:t>
      </w:r>
      <w:r w:rsidRPr="002A0B86">
        <w:rPr>
          <w:rFonts w:ascii="Times New Roman" w:hAnsi="Times New Roman"/>
          <w:sz w:val="22"/>
          <w:szCs w:val="22"/>
          <w:lang w:val="sr-Latn-ME"/>
        </w:rPr>
        <w:t>).</w:t>
      </w:r>
    </w:p>
    <w:p w14:paraId="4EF59341" w14:textId="77777777"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p>
    <w:p w14:paraId="3E1EFC21" w14:textId="77777777" w:rsidR="003C28B6" w:rsidRPr="002A0B86" w:rsidRDefault="003C28B6" w:rsidP="002A0B86">
      <w:pPr>
        <w:pStyle w:val="Header"/>
        <w:widowControl w:val="0"/>
        <w:tabs>
          <w:tab w:val="clear" w:pos="9072"/>
          <w:tab w:val="left" w:pos="284"/>
          <w:tab w:val="left" w:pos="8931"/>
        </w:tabs>
        <w:ind w:right="-57"/>
        <w:rPr>
          <w:rFonts w:ascii="Times New Roman" w:hAnsi="Times New Roman"/>
          <w:sz w:val="22"/>
          <w:szCs w:val="22"/>
          <w:lang w:val="sr-Latn-ME"/>
        </w:rPr>
      </w:pPr>
      <w:r w:rsidRPr="002A0B86">
        <w:rPr>
          <w:rFonts w:ascii="Times New Roman" w:hAnsi="Times New Roman"/>
          <w:sz w:val="22"/>
          <w:szCs w:val="22"/>
          <w:u w:val="single"/>
          <w:lang w:val="sr-Latn-ME"/>
        </w:rPr>
        <w:t>Istovremena imunosupresivna terapija</w:t>
      </w:r>
    </w:p>
    <w:p w14:paraId="45BB5DD2" w14:textId="2F172B25" w:rsidR="003C28B6" w:rsidRPr="002A0B86" w:rsidRDefault="003C28B6" w:rsidP="002A0B86">
      <w:pPr>
        <w:pStyle w:val="Header"/>
        <w:widowControl w:val="0"/>
        <w:tabs>
          <w:tab w:val="clear" w:pos="9072"/>
          <w:tab w:val="left" w:pos="8931"/>
        </w:tabs>
        <w:ind w:right="-57"/>
        <w:rPr>
          <w:rFonts w:ascii="Times New Roman" w:hAnsi="Times New Roman"/>
          <w:sz w:val="22"/>
          <w:szCs w:val="22"/>
          <w:lang w:val="sr-Latn-ME"/>
        </w:rPr>
      </w:pPr>
      <w:r w:rsidRPr="002A0B86">
        <w:rPr>
          <w:rFonts w:ascii="Times New Roman" w:hAnsi="Times New Roman"/>
          <w:sz w:val="22"/>
          <w:szCs w:val="22"/>
          <w:lang w:val="sr-Latn-ME"/>
        </w:rPr>
        <w:t>U kliničkim ispitivanjima pacijenata sa psorijazom, bezb</w:t>
      </w:r>
      <w:r w:rsidR="006761F2" w:rsidRPr="002A0B86">
        <w:rPr>
          <w:rFonts w:ascii="Times New Roman" w:hAnsi="Times New Roman"/>
          <w:sz w:val="22"/>
          <w:szCs w:val="22"/>
          <w:lang w:val="sr-Latn-ME"/>
        </w:rPr>
        <w:t>j</w:t>
      </w:r>
      <w:r w:rsidRPr="002A0B86">
        <w:rPr>
          <w:rFonts w:ascii="Times New Roman" w:hAnsi="Times New Roman"/>
          <w:sz w:val="22"/>
          <w:szCs w:val="22"/>
          <w:lang w:val="sr-Latn-ME"/>
        </w:rPr>
        <w:t>ednost i efikasnost</w:t>
      </w:r>
      <w:r w:rsidR="001E29DC" w:rsidRPr="002A0B86">
        <w:rPr>
          <w:rFonts w:ascii="Times New Roman" w:hAnsi="Times New Roman"/>
          <w:sz w:val="22"/>
          <w:szCs w:val="22"/>
          <w:lang w:val="sr-Latn-ME"/>
        </w:rPr>
        <w:t xml:space="preserve"> lijeka </w:t>
      </w:r>
      <w:r w:rsidR="004B6AAF" w:rsidRPr="002A0B86">
        <w:rPr>
          <w:rFonts w:ascii="Times New Roman" w:hAnsi="Times New Roman"/>
          <w:sz w:val="22"/>
          <w:szCs w:val="22"/>
          <w:lang w:val="sr-Latn-ME"/>
        </w:rPr>
        <w:t xml:space="preserve">Stelara </w:t>
      </w:r>
      <w:r w:rsidRPr="002A0B86">
        <w:rPr>
          <w:rFonts w:ascii="Times New Roman" w:hAnsi="Times New Roman"/>
          <w:sz w:val="22"/>
          <w:szCs w:val="22"/>
          <w:lang w:val="sr-Latn-ME"/>
        </w:rPr>
        <w:t>u kombinaciji sa imunosupresivnim l</w:t>
      </w:r>
      <w:r w:rsidR="006761F2" w:rsidRPr="002A0B86">
        <w:rPr>
          <w:rFonts w:ascii="Times New Roman" w:hAnsi="Times New Roman"/>
          <w:sz w:val="22"/>
          <w:szCs w:val="22"/>
          <w:lang w:val="sr-Latn-ME"/>
        </w:rPr>
        <w:t>j</w:t>
      </w:r>
      <w:r w:rsidRPr="002A0B86">
        <w:rPr>
          <w:rFonts w:ascii="Times New Roman" w:hAnsi="Times New Roman"/>
          <w:sz w:val="22"/>
          <w:szCs w:val="22"/>
          <w:lang w:val="sr-Latn-ME"/>
        </w:rPr>
        <w:t>ekovima, uključujući biološke l</w:t>
      </w:r>
      <w:r w:rsidR="006761F2" w:rsidRPr="002A0B86">
        <w:rPr>
          <w:rFonts w:ascii="Times New Roman" w:hAnsi="Times New Roman"/>
          <w:sz w:val="22"/>
          <w:szCs w:val="22"/>
          <w:lang w:val="sr-Latn-ME"/>
        </w:rPr>
        <w:t>j</w:t>
      </w:r>
      <w:r w:rsidRPr="002A0B86">
        <w:rPr>
          <w:rFonts w:ascii="Times New Roman" w:hAnsi="Times New Roman"/>
          <w:sz w:val="22"/>
          <w:szCs w:val="22"/>
          <w:lang w:val="sr-Latn-ME"/>
        </w:rPr>
        <w:t>ekove ili fototerapiju, ni</w:t>
      </w:r>
      <w:r w:rsidR="006761F2" w:rsidRPr="002A0B86">
        <w:rPr>
          <w:rFonts w:ascii="Times New Roman" w:hAnsi="Times New Roman"/>
          <w:sz w:val="22"/>
          <w:szCs w:val="22"/>
          <w:lang w:val="sr-Latn-ME"/>
        </w:rPr>
        <w:t>je</w:t>
      </w:r>
      <w:r w:rsidRPr="002A0B86">
        <w:rPr>
          <w:rFonts w:ascii="Times New Roman" w:hAnsi="Times New Roman"/>
          <w:sz w:val="22"/>
          <w:szCs w:val="22"/>
          <w:lang w:val="sr-Latn-ME"/>
        </w:rPr>
        <w:t>su ispitivani. U kliničkim ispitivanjima pacijenata sa psorija</w:t>
      </w:r>
      <w:r w:rsidR="007E3F36" w:rsidRPr="002A0B86">
        <w:rPr>
          <w:rFonts w:ascii="Times New Roman" w:hAnsi="Times New Roman"/>
          <w:sz w:val="22"/>
          <w:szCs w:val="22"/>
          <w:lang w:val="sr-Latn-ME"/>
        </w:rPr>
        <w:t>znim</w:t>
      </w:r>
      <w:r w:rsidRPr="002A0B86">
        <w:rPr>
          <w:rFonts w:ascii="Times New Roman" w:hAnsi="Times New Roman"/>
          <w:sz w:val="22"/>
          <w:szCs w:val="22"/>
          <w:lang w:val="sr-Latn-ME"/>
        </w:rPr>
        <w:t xml:space="preserve"> artritisom, zajednička upotreba ustekinumaba sa MTX-om nije pokazala uticaj na bezb</w:t>
      </w:r>
      <w:r w:rsidR="006761F2" w:rsidRPr="002A0B86">
        <w:rPr>
          <w:rFonts w:ascii="Times New Roman" w:hAnsi="Times New Roman"/>
          <w:sz w:val="22"/>
          <w:szCs w:val="22"/>
          <w:lang w:val="sr-Latn-ME"/>
        </w:rPr>
        <w:t>j</w:t>
      </w:r>
      <w:r w:rsidRPr="002A0B86">
        <w:rPr>
          <w:rFonts w:ascii="Times New Roman" w:hAnsi="Times New Roman"/>
          <w:sz w:val="22"/>
          <w:szCs w:val="22"/>
          <w:lang w:val="sr-Latn-ME"/>
        </w:rPr>
        <w:t>ednost ili efikasnost</w:t>
      </w:r>
      <w:r w:rsidR="001E29DC" w:rsidRPr="002A0B86">
        <w:rPr>
          <w:rFonts w:ascii="Times New Roman" w:hAnsi="Times New Roman"/>
          <w:sz w:val="22"/>
          <w:szCs w:val="22"/>
          <w:lang w:val="sr-Latn-ME"/>
        </w:rPr>
        <w:t xml:space="preserve"> lijeka </w:t>
      </w:r>
      <w:r w:rsidR="004B6AAF" w:rsidRPr="002A0B86">
        <w:rPr>
          <w:rFonts w:ascii="Times New Roman" w:hAnsi="Times New Roman"/>
          <w:sz w:val="22"/>
          <w:szCs w:val="22"/>
          <w:lang w:val="sr-Latn-ME"/>
        </w:rPr>
        <w:t>Stelara</w:t>
      </w:r>
      <w:r w:rsidRPr="002A0B86">
        <w:rPr>
          <w:rFonts w:ascii="Times New Roman" w:hAnsi="Times New Roman"/>
          <w:sz w:val="22"/>
          <w:szCs w:val="22"/>
          <w:lang w:val="sr-Latn-ME"/>
        </w:rPr>
        <w:t>.</w:t>
      </w:r>
      <w:r w:rsidR="000F1385" w:rsidRPr="002A0B86">
        <w:rPr>
          <w:rFonts w:ascii="Times New Roman" w:hAnsi="Times New Roman"/>
          <w:sz w:val="22"/>
          <w:szCs w:val="22"/>
          <w:lang w:val="sr-Latn-ME"/>
        </w:rPr>
        <w:t xml:space="preserve"> U ispitivanjima </w:t>
      </w:r>
      <w:r w:rsidR="00A052EA" w:rsidRPr="002A0B86">
        <w:rPr>
          <w:rFonts w:ascii="Times New Roman" w:hAnsi="Times New Roman"/>
          <w:sz w:val="22"/>
          <w:szCs w:val="22"/>
          <w:lang w:val="sr-Latn-ME"/>
        </w:rPr>
        <w:t>Kronove</w:t>
      </w:r>
      <w:r w:rsidR="000F1385" w:rsidRPr="002A0B86">
        <w:rPr>
          <w:rFonts w:ascii="Times New Roman" w:hAnsi="Times New Roman"/>
          <w:sz w:val="22"/>
          <w:szCs w:val="22"/>
          <w:lang w:val="sr-Latn-ME"/>
        </w:rPr>
        <w:t xml:space="preserve"> bolesti</w:t>
      </w:r>
      <w:r w:rsidR="00655F7F" w:rsidRPr="002A0B86">
        <w:rPr>
          <w:rFonts w:ascii="Times New Roman" w:hAnsi="Times New Roman"/>
          <w:sz w:val="22"/>
          <w:szCs w:val="22"/>
          <w:lang w:val="sr-Latn-ME"/>
        </w:rPr>
        <w:t xml:space="preserve"> i ulceroznog kolitisa</w:t>
      </w:r>
      <w:r w:rsidR="000F1385" w:rsidRPr="002A0B86">
        <w:rPr>
          <w:rFonts w:ascii="Times New Roman" w:hAnsi="Times New Roman"/>
          <w:sz w:val="22"/>
          <w:szCs w:val="22"/>
          <w:lang w:val="sr-Latn-ME"/>
        </w:rPr>
        <w:t xml:space="preserve">, nije </w:t>
      </w:r>
      <w:r w:rsidR="006761F2" w:rsidRPr="002A0B86">
        <w:rPr>
          <w:rFonts w:ascii="Times New Roman" w:hAnsi="Times New Roman"/>
          <w:sz w:val="22"/>
          <w:szCs w:val="22"/>
          <w:lang w:val="sr-Latn-ME"/>
        </w:rPr>
        <w:t>zabilježen</w:t>
      </w:r>
      <w:r w:rsidR="000F1385" w:rsidRPr="002A0B86">
        <w:rPr>
          <w:rFonts w:ascii="Times New Roman" w:hAnsi="Times New Roman"/>
          <w:sz w:val="22"/>
          <w:szCs w:val="22"/>
          <w:lang w:val="sr-Latn-ME"/>
        </w:rPr>
        <w:t>o da i</w:t>
      </w:r>
      <w:r w:rsidR="00FA20B3" w:rsidRPr="002A0B86">
        <w:rPr>
          <w:rFonts w:ascii="Times New Roman" w:hAnsi="Times New Roman"/>
          <w:sz w:val="22"/>
          <w:szCs w:val="22"/>
          <w:lang w:val="sr-Latn-ME"/>
        </w:rPr>
        <w:t>stovremena</w:t>
      </w:r>
      <w:r w:rsidR="006761F2" w:rsidRPr="002A0B86">
        <w:rPr>
          <w:rFonts w:ascii="Times New Roman" w:hAnsi="Times New Roman"/>
          <w:sz w:val="22"/>
          <w:szCs w:val="22"/>
          <w:lang w:val="sr-Latn-ME"/>
        </w:rPr>
        <w:t xml:space="preserve"> primjena </w:t>
      </w:r>
      <w:r w:rsidR="000F1385" w:rsidRPr="002A0B86">
        <w:rPr>
          <w:rFonts w:ascii="Times New Roman" w:hAnsi="Times New Roman"/>
          <w:sz w:val="22"/>
          <w:szCs w:val="22"/>
          <w:lang w:val="sr-Latn-ME"/>
        </w:rPr>
        <w:t xml:space="preserve">imunosupresiva ili kortikosteroida utiče na </w:t>
      </w:r>
      <w:r w:rsidR="006761F2" w:rsidRPr="002A0B86">
        <w:rPr>
          <w:rFonts w:ascii="Times New Roman" w:hAnsi="Times New Roman"/>
          <w:sz w:val="22"/>
          <w:szCs w:val="22"/>
          <w:lang w:val="sr-Latn-ME"/>
        </w:rPr>
        <w:t>bezbjednost</w:t>
      </w:r>
      <w:r w:rsidR="000F1385" w:rsidRPr="002A0B86">
        <w:rPr>
          <w:rFonts w:ascii="Times New Roman" w:hAnsi="Times New Roman"/>
          <w:sz w:val="22"/>
          <w:szCs w:val="22"/>
          <w:lang w:val="sr-Latn-ME"/>
        </w:rPr>
        <w:t xml:space="preserve"> i efikasnost</w:t>
      </w:r>
      <w:r w:rsidR="001E29DC" w:rsidRPr="002A0B86">
        <w:rPr>
          <w:rFonts w:ascii="Times New Roman" w:hAnsi="Times New Roman"/>
          <w:sz w:val="22"/>
          <w:szCs w:val="22"/>
          <w:lang w:val="sr-Latn-ME"/>
        </w:rPr>
        <w:t xml:space="preserve"> lijeka </w:t>
      </w:r>
      <w:r w:rsidR="000F1385" w:rsidRPr="002A0B86">
        <w:rPr>
          <w:rFonts w:ascii="Times New Roman" w:hAnsi="Times New Roman"/>
          <w:sz w:val="22"/>
          <w:szCs w:val="22"/>
          <w:lang w:val="sr-Latn-ME"/>
        </w:rPr>
        <w:t>Stelara.</w:t>
      </w:r>
      <w:r w:rsidRPr="002A0B86">
        <w:rPr>
          <w:rFonts w:ascii="Times New Roman" w:hAnsi="Times New Roman"/>
          <w:sz w:val="22"/>
          <w:szCs w:val="22"/>
          <w:lang w:val="sr-Latn-ME"/>
        </w:rPr>
        <w:t xml:space="preserve"> Potreban je oprez pri istovremenoj prim</w:t>
      </w:r>
      <w:r w:rsidR="006761F2" w:rsidRPr="002A0B86">
        <w:rPr>
          <w:rFonts w:ascii="Times New Roman" w:hAnsi="Times New Roman"/>
          <w:sz w:val="22"/>
          <w:szCs w:val="22"/>
          <w:lang w:val="sr-Latn-ME"/>
        </w:rPr>
        <w:t>j</w:t>
      </w:r>
      <w:r w:rsidRPr="002A0B86">
        <w:rPr>
          <w:rFonts w:ascii="Times New Roman" w:hAnsi="Times New Roman"/>
          <w:sz w:val="22"/>
          <w:szCs w:val="22"/>
          <w:lang w:val="sr-Latn-ME"/>
        </w:rPr>
        <w:t>eni drugih imunosupresiva i</w:t>
      </w:r>
      <w:r w:rsidR="001E29DC" w:rsidRPr="002A0B86">
        <w:rPr>
          <w:rFonts w:ascii="Times New Roman" w:hAnsi="Times New Roman"/>
          <w:sz w:val="22"/>
          <w:szCs w:val="22"/>
          <w:lang w:val="sr-Latn-ME"/>
        </w:rPr>
        <w:t xml:space="preserve"> lijeka </w:t>
      </w:r>
      <w:r w:rsidR="000353DE" w:rsidRPr="002A0B86">
        <w:rPr>
          <w:rFonts w:ascii="Times New Roman" w:hAnsi="Times New Roman"/>
          <w:sz w:val="22"/>
          <w:szCs w:val="22"/>
          <w:lang w:val="sr-Latn-ME"/>
        </w:rPr>
        <w:t xml:space="preserve">Stelara </w:t>
      </w:r>
      <w:r w:rsidRPr="002A0B86">
        <w:rPr>
          <w:rFonts w:ascii="Times New Roman" w:hAnsi="Times New Roman"/>
          <w:sz w:val="22"/>
          <w:szCs w:val="22"/>
          <w:lang w:val="sr-Latn-ME"/>
        </w:rPr>
        <w:t>ili pri prelazu sa drugih imunosupresivnih bioloških l</w:t>
      </w:r>
      <w:r w:rsidR="006761F2" w:rsidRPr="002A0B86">
        <w:rPr>
          <w:rFonts w:ascii="Times New Roman" w:hAnsi="Times New Roman"/>
          <w:sz w:val="22"/>
          <w:szCs w:val="22"/>
          <w:lang w:val="sr-Latn-ME"/>
        </w:rPr>
        <w:t>j</w:t>
      </w:r>
      <w:r w:rsidRPr="002A0B86">
        <w:rPr>
          <w:rFonts w:ascii="Times New Roman" w:hAnsi="Times New Roman"/>
          <w:sz w:val="22"/>
          <w:szCs w:val="22"/>
          <w:lang w:val="sr-Latn-ME"/>
        </w:rPr>
        <w:t>ekova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Pr="002A0B86">
        <w:rPr>
          <w:rFonts w:ascii="Times New Roman" w:hAnsi="Times New Roman"/>
          <w:sz w:val="22"/>
          <w:szCs w:val="22"/>
          <w:lang w:val="sr-Latn-ME"/>
        </w:rPr>
        <w:t xml:space="preserve"> 4.5.).</w:t>
      </w:r>
    </w:p>
    <w:p w14:paraId="400B2757" w14:textId="77777777" w:rsidR="003C28B6" w:rsidRPr="002A0B86" w:rsidRDefault="003C28B6" w:rsidP="002A0B86">
      <w:pPr>
        <w:pStyle w:val="Header"/>
        <w:widowControl w:val="0"/>
        <w:tabs>
          <w:tab w:val="clear" w:pos="9072"/>
          <w:tab w:val="left" w:pos="284"/>
          <w:tab w:val="left" w:pos="8931"/>
        </w:tabs>
        <w:ind w:right="-45"/>
        <w:rPr>
          <w:rFonts w:ascii="Times New Roman" w:hAnsi="Times New Roman"/>
          <w:sz w:val="22"/>
          <w:szCs w:val="22"/>
          <w:lang w:val="sr-Latn-ME"/>
        </w:rPr>
      </w:pPr>
    </w:p>
    <w:p w14:paraId="06F11D95" w14:textId="77777777" w:rsidR="003C28B6" w:rsidRPr="002A0B86" w:rsidRDefault="003C28B6" w:rsidP="002A0B86">
      <w:pPr>
        <w:widowControl w:val="0"/>
        <w:tabs>
          <w:tab w:val="left" w:pos="8931"/>
        </w:tabs>
        <w:ind w:right="-57"/>
        <w:rPr>
          <w:rFonts w:ascii="Times New Roman" w:hAnsi="Times New Roman"/>
          <w:sz w:val="22"/>
          <w:szCs w:val="22"/>
          <w:u w:val="single"/>
          <w:lang w:val="sr-Latn-ME"/>
        </w:rPr>
      </w:pPr>
      <w:r w:rsidRPr="002A0B86">
        <w:rPr>
          <w:rFonts w:ascii="Times New Roman" w:hAnsi="Times New Roman"/>
          <w:sz w:val="22"/>
          <w:szCs w:val="22"/>
          <w:u w:val="single"/>
          <w:lang w:val="sr-Latn-ME"/>
        </w:rPr>
        <w:t>Imunoterapija</w:t>
      </w:r>
    </w:p>
    <w:p w14:paraId="6B08A2F6" w14:textId="54AB60AC" w:rsidR="00624A0F" w:rsidRPr="002A0B86" w:rsidRDefault="003C28B6" w:rsidP="002A0B86">
      <w:pPr>
        <w:pStyle w:val="Header"/>
        <w:widowControl w:val="0"/>
        <w:tabs>
          <w:tab w:val="clear" w:pos="9072"/>
          <w:tab w:val="left" w:pos="8931"/>
        </w:tabs>
        <w:ind w:right="-57"/>
        <w:rPr>
          <w:rFonts w:ascii="Times New Roman" w:hAnsi="Times New Roman"/>
          <w:sz w:val="22"/>
          <w:szCs w:val="22"/>
          <w:lang w:val="sr-Latn-ME"/>
        </w:rPr>
      </w:pPr>
      <w:r w:rsidRPr="002A0B86">
        <w:rPr>
          <w:rFonts w:ascii="Times New Roman" w:hAnsi="Times New Roman"/>
          <w:sz w:val="22"/>
          <w:szCs w:val="22"/>
          <w:lang w:val="sr-Latn-ME"/>
        </w:rPr>
        <w:t>Uticaj</w:t>
      </w:r>
      <w:r w:rsidR="001E29DC" w:rsidRPr="002A0B86">
        <w:rPr>
          <w:rFonts w:ascii="Times New Roman" w:hAnsi="Times New Roman"/>
          <w:sz w:val="22"/>
          <w:szCs w:val="22"/>
          <w:lang w:val="sr-Latn-ME"/>
        </w:rPr>
        <w:t xml:space="preserve"> lijeka </w:t>
      </w:r>
      <w:r w:rsidR="009165F0" w:rsidRPr="002A0B86">
        <w:rPr>
          <w:rFonts w:ascii="Times New Roman" w:hAnsi="Times New Roman"/>
          <w:sz w:val="22"/>
          <w:szCs w:val="22"/>
          <w:lang w:val="sr-Latn-ME"/>
        </w:rPr>
        <w:t>Stelara</w:t>
      </w:r>
      <w:r w:rsidRPr="002A0B86">
        <w:rPr>
          <w:rFonts w:ascii="Times New Roman" w:hAnsi="Times New Roman"/>
          <w:sz w:val="22"/>
          <w:szCs w:val="22"/>
          <w:lang w:val="sr-Latn-ME"/>
        </w:rPr>
        <w:t xml:space="preserve"> kod pacijenata koji su na imunoterapiji alergije nije proc</w:t>
      </w:r>
      <w:r w:rsidR="006761F2" w:rsidRPr="002A0B86">
        <w:rPr>
          <w:rFonts w:ascii="Times New Roman" w:hAnsi="Times New Roman"/>
          <w:sz w:val="22"/>
          <w:szCs w:val="22"/>
          <w:lang w:val="sr-Latn-ME"/>
        </w:rPr>
        <w:t>j</w:t>
      </w:r>
      <w:r w:rsidRPr="002A0B86">
        <w:rPr>
          <w:rFonts w:ascii="Times New Roman" w:hAnsi="Times New Roman"/>
          <w:sz w:val="22"/>
          <w:szCs w:val="22"/>
          <w:lang w:val="sr-Latn-ME"/>
        </w:rPr>
        <w:t xml:space="preserve">enjivan. </w:t>
      </w:r>
    </w:p>
    <w:p w14:paraId="45609C4C" w14:textId="4DA88604" w:rsidR="003C28B6" w:rsidRPr="002A0B86" w:rsidRDefault="00624A0F" w:rsidP="002A0B86">
      <w:pPr>
        <w:pStyle w:val="Header"/>
        <w:widowControl w:val="0"/>
        <w:tabs>
          <w:tab w:val="clear" w:pos="9072"/>
          <w:tab w:val="left" w:pos="284"/>
          <w:tab w:val="left" w:pos="8931"/>
        </w:tabs>
        <w:ind w:right="-57"/>
        <w:rPr>
          <w:rFonts w:ascii="Times New Roman" w:hAnsi="Times New Roman"/>
          <w:sz w:val="22"/>
          <w:szCs w:val="22"/>
          <w:u w:val="single"/>
          <w:lang w:val="sr-Latn-ME" w:eastAsia="en-GB"/>
        </w:rPr>
      </w:pPr>
      <w:r w:rsidRPr="002A0B86">
        <w:rPr>
          <w:rFonts w:ascii="Times New Roman" w:hAnsi="Times New Roman"/>
          <w:sz w:val="22"/>
          <w:szCs w:val="22"/>
          <w:lang w:val="sr-Latn-ME"/>
        </w:rPr>
        <w:t xml:space="preserve">Nije poznato da li </w:t>
      </w:r>
      <w:r w:rsidR="006761F2" w:rsidRPr="002A0B86">
        <w:rPr>
          <w:rFonts w:ascii="Times New Roman" w:hAnsi="Times New Roman"/>
          <w:sz w:val="22"/>
          <w:szCs w:val="22"/>
          <w:lang w:val="sr-Latn-ME"/>
        </w:rPr>
        <w:t>l</w:t>
      </w:r>
      <w:r w:rsidR="00B67DD5" w:rsidRPr="002A0B86">
        <w:rPr>
          <w:rFonts w:ascii="Times New Roman" w:hAnsi="Times New Roman"/>
          <w:sz w:val="22"/>
          <w:szCs w:val="22"/>
          <w:lang w:val="sr-Latn-ME"/>
        </w:rPr>
        <w:t>ijek Stelara</w:t>
      </w:r>
      <w:r w:rsidRPr="002A0B86">
        <w:rPr>
          <w:rFonts w:ascii="Times New Roman" w:hAnsi="Times New Roman"/>
          <w:sz w:val="22"/>
          <w:szCs w:val="22"/>
          <w:lang w:val="sr-Latn-ME"/>
        </w:rPr>
        <w:t xml:space="preserve"> može uticati na imunoterapiju alergija. </w:t>
      </w:r>
    </w:p>
    <w:p w14:paraId="2658DCDD" w14:textId="77777777" w:rsidR="001267C0" w:rsidRPr="002A0B86" w:rsidRDefault="001267C0" w:rsidP="002A0B86">
      <w:pPr>
        <w:widowControl w:val="0"/>
        <w:tabs>
          <w:tab w:val="left" w:pos="8931"/>
        </w:tabs>
        <w:ind w:right="-57"/>
        <w:rPr>
          <w:rFonts w:ascii="Times New Roman" w:hAnsi="Times New Roman"/>
          <w:sz w:val="22"/>
          <w:szCs w:val="22"/>
          <w:u w:val="single"/>
          <w:lang w:val="sr-Latn-ME" w:eastAsia="en-GB"/>
        </w:rPr>
      </w:pPr>
    </w:p>
    <w:p w14:paraId="3A1DC82D" w14:textId="77777777" w:rsidR="003C28B6" w:rsidRPr="002A0B86" w:rsidRDefault="003C28B6" w:rsidP="002A0B86">
      <w:pPr>
        <w:widowControl w:val="0"/>
        <w:tabs>
          <w:tab w:val="left" w:pos="8931"/>
        </w:tabs>
        <w:ind w:right="-57"/>
        <w:rPr>
          <w:rFonts w:ascii="Times New Roman" w:hAnsi="Times New Roman"/>
          <w:sz w:val="22"/>
          <w:szCs w:val="22"/>
          <w:u w:val="single"/>
          <w:lang w:val="sr-Latn-ME" w:eastAsia="en-GB"/>
        </w:rPr>
      </w:pPr>
      <w:r w:rsidRPr="002A0B86">
        <w:rPr>
          <w:rFonts w:ascii="Times New Roman" w:hAnsi="Times New Roman"/>
          <w:sz w:val="22"/>
          <w:szCs w:val="22"/>
          <w:u w:val="single"/>
          <w:lang w:val="sr-Latn-ME" w:eastAsia="en-GB"/>
        </w:rPr>
        <w:t>Teška stanja kože</w:t>
      </w:r>
    </w:p>
    <w:p w14:paraId="2395418A" w14:textId="52F683DF" w:rsidR="003C28B6" w:rsidRPr="002A0B86" w:rsidRDefault="003C28B6" w:rsidP="002A0B86">
      <w:pPr>
        <w:widowControl w:val="0"/>
        <w:tabs>
          <w:tab w:val="left" w:pos="8931"/>
        </w:tabs>
        <w:ind w:right="-57"/>
        <w:rPr>
          <w:rFonts w:ascii="Times New Roman" w:hAnsi="Times New Roman"/>
          <w:sz w:val="22"/>
          <w:szCs w:val="22"/>
          <w:lang w:val="sr-Latn-ME" w:eastAsia="en-GB"/>
        </w:rPr>
      </w:pPr>
      <w:r w:rsidRPr="002A0B86">
        <w:rPr>
          <w:rFonts w:ascii="Times New Roman" w:hAnsi="Times New Roman"/>
          <w:sz w:val="22"/>
          <w:szCs w:val="22"/>
          <w:lang w:val="sr-Latn-ME" w:eastAsia="en-GB"/>
        </w:rPr>
        <w:t>Kod pacijenata sa psorijazom, eksfolijativni dermatitis je bio prijavljen nakon terapije ustekinumabom (</w:t>
      </w:r>
      <w:r w:rsidR="00E0075D" w:rsidRPr="002A0B86">
        <w:rPr>
          <w:rFonts w:ascii="Times New Roman" w:hAnsi="Times New Roman"/>
          <w:sz w:val="22"/>
          <w:szCs w:val="22"/>
          <w:lang w:val="sr-Latn-ME" w:eastAsia="en-GB"/>
        </w:rPr>
        <w:t>vidjeti</w:t>
      </w:r>
      <w:r w:rsidRPr="002A0B86">
        <w:rPr>
          <w:rFonts w:ascii="Times New Roman" w:hAnsi="Times New Roman"/>
          <w:sz w:val="22"/>
          <w:szCs w:val="22"/>
          <w:lang w:val="sr-Latn-ME" w:eastAsia="en-GB"/>
        </w:rPr>
        <w:t xml:space="preserve"> </w:t>
      </w:r>
      <w:r w:rsidR="004653D1" w:rsidRPr="002A0B86">
        <w:rPr>
          <w:rFonts w:ascii="Times New Roman" w:hAnsi="Times New Roman"/>
          <w:sz w:val="22"/>
          <w:szCs w:val="22"/>
          <w:lang w:val="sr-Latn-ME" w:eastAsia="en-GB"/>
        </w:rPr>
        <w:t>dio</w:t>
      </w:r>
      <w:r w:rsidRPr="002A0B86">
        <w:rPr>
          <w:rFonts w:ascii="Times New Roman" w:hAnsi="Times New Roman"/>
          <w:sz w:val="22"/>
          <w:szCs w:val="22"/>
          <w:lang w:val="sr-Latn-ME" w:eastAsia="en-GB"/>
        </w:rPr>
        <w:t xml:space="preserve"> 4.8). </w:t>
      </w:r>
      <w:r w:rsidR="00174C6C" w:rsidRPr="002A0B86">
        <w:rPr>
          <w:rFonts w:ascii="Times New Roman" w:hAnsi="Times New Roman"/>
          <w:sz w:val="22"/>
          <w:szCs w:val="22"/>
          <w:lang w:val="sr-Latn-ME" w:eastAsia="en-GB"/>
        </w:rPr>
        <w:t>Kod p</w:t>
      </w:r>
      <w:r w:rsidRPr="002A0B86">
        <w:rPr>
          <w:rFonts w:ascii="Times New Roman" w:hAnsi="Times New Roman"/>
          <w:sz w:val="22"/>
          <w:szCs w:val="22"/>
          <w:lang w:val="sr-Latn-ME" w:eastAsia="en-GB"/>
        </w:rPr>
        <w:t>acijen</w:t>
      </w:r>
      <w:r w:rsidR="00174C6C" w:rsidRPr="002A0B86">
        <w:rPr>
          <w:rFonts w:ascii="Times New Roman" w:hAnsi="Times New Roman"/>
          <w:sz w:val="22"/>
          <w:szCs w:val="22"/>
          <w:lang w:val="sr-Latn-ME" w:eastAsia="en-GB"/>
        </w:rPr>
        <w:t>a</w:t>
      </w:r>
      <w:r w:rsidRPr="002A0B86">
        <w:rPr>
          <w:rFonts w:ascii="Times New Roman" w:hAnsi="Times New Roman"/>
          <w:sz w:val="22"/>
          <w:szCs w:val="22"/>
          <w:lang w:val="sr-Latn-ME" w:eastAsia="en-GB"/>
        </w:rPr>
        <w:t>t</w:t>
      </w:r>
      <w:r w:rsidR="00174C6C" w:rsidRPr="002A0B86">
        <w:rPr>
          <w:rFonts w:ascii="Times New Roman" w:hAnsi="Times New Roman"/>
          <w:sz w:val="22"/>
          <w:szCs w:val="22"/>
          <w:lang w:val="sr-Latn-ME" w:eastAsia="en-GB"/>
        </w:rPr>
        <w:t>a</w:t>
      </w:r>
      <w:r w:rsidRPr="002A0B86">
        <w:rPr>
          <w:rFonts w:ascii="Times New Roman" w:hAnsi="Times New Roman"/>
          <w:sz w:val="22"/>
          <w:szCs w:val="22"/>
          <w:lang w:val="sr-Latn-ME" w:eastAsia="en-GB"/>
        </w:rPr>
        <w:t xml:space="preserve"> sa psorijazom tipa plaka mo</w:t>
      </w:r>
      <w:r w:rsidR="00174C6C" w:rsidRPr="002A0B86">
        <w:rPr>
          <w:rFonts w:ascii="Times New Roman" w:hAnsi="Times New Roman"/>
          <w:sz w:val="22"/>
          <w:szCs w:val="22"/>
          <w:lang w:val="sr-Latn-ME" w:eastAsia="en-GB"/>
        </w:rPr>
        <w:t>že</w:t>
      </w:r>
      <w:r w:rsidRPr="002A0B86">
        <w:rPr>
          <w:rFonts w:ascii="Times New Roman" w:hAnsi="Times New Roman"/>
          <w:sz w:val="22"/>
          <w:szCs w:val="22"/>
          <w:lang w:val="sr-Latn-ME" w:eastAsia="en-GB"/>
        </w:rPr>
        <w:t xml:space="preserve"> </w:t>
      </w:r>
      <w:r w:rsidR="00174C6C" w:rsidRPr="002A0B86">
        <w:rPr>
          <w:rFonts w:ascii="Times New Roman" w:hAnsi="Times New Roman"/>
          <w:sz w:val="22"/>
          <w:szCs w:val="22"/>
          <w:lang w:val="sr-Latn-ME" w:eastAsia="en-GB"/>
        </w:rPr>
        <w:t xml:space="preserve">se </w:t>
      </w:r>
      <w:r w:rsidRPr="002A0B86">
        <w:rPr>
          <w:rFonts w:ascii="Times New Roman" w:hAnsi="Times New Roman"/>
          <w:sz w:val="22"/>
          <w:szCs w:val="22"/>
          <w:lang w:val="sr-Latn-ME" w:eastAsia="en-GB"/>
        </w:rPr>
        <w:t>razviti eritrodermi</w:t>
      </w:r>
      <w:r w:rsidR="000225C4" w:rsidRPr="002A0B86">
        <w:rPr>
          <w:rFonts w:ascii="Times New Roman" w:hAnsi="Times New Roman"/>
          <w:sz w:val="22"/>
          <w:szCs w:val="22"/>
          <w:lang w:val="sr-Latn-ME" w:eastAsia="en-GB"/>
        </w:rPr>
        <w:t>jsk</w:t>
      </w:r>
      <w:r w:rsidR="00023665" w:rsidRPr="002A0B86">
        <w:rPr>
          <w:rFonts w:ascii="Times New Roman" w:hAnsi="Times New Roman"/>
          <w:sz w:val="22"/>
          <w:szCs w:val="22"/>
          <w:lang w:val="sr-Latn-ME" w:eastAsia="en-GB"/>
        </w:rPr>
        <w:t>a</w:t>
      </w:r>
      <w:r w:rsidRPr="002A0B86">
        <w:rPr>
          <w:rFonts w:ascii="Times New Roman" w:hAnsi="Times New Roman"/>
          <w:sz w:val="22"/>
          <w:szCs w:val="22"/>
          <w:lang w:val="sr-Latn-ME" w:eastAsia="en-GB"/>
        </w:rPr>
        <w:t xml:space="preserve"> psorijaz</w:t>
      </w:r>
      <w:r w:rsidR="00174C6C" w:rsidRPr="002A0B86">
        <w:rPr>
          <w:rFonts w:ascii="Times New Roman" w:hAnsi="Times New Roman"/>
          <w:sz w:val="22"/>
          <w:szCs w:val="22"/>
          <w:lang w:val="sr-Latn-ME" w:eastAsia="en-GB"/>
        </w:rPr>
        <w:t>a</w:t>
      </w:r>
      <w:r w:rsidRPr="002A0B86">
        <w:rPr>
          <w:rFonts w:ascii="Times New Roman" w:hAnsi="Times New Roman"/>
          <w:sz w:val="22"/>
          <w:szCs w:val="22"/>
          <w:lang w:val="sr-Latn-ME" w:eastAsia="en-GB"/>
        </w:rPr>
        <w:t>, sa simptomima koji se možda ne mogu klinički razlikovati od eksfolijativnog dermatitisa, kao d</w:t>
      </w:r>
      <w:r w:rsidR="006761F2" w:rsidRPr="002A0B86">
        <w:rPr>
          <w:rFonts w:ascii="Times New Roman" w:hAnsi="Times New Roman"/>
          <w:sz w:val="22"/>
          <w:szCs w:val="22"/>
          <w:lang w:val="sr-Latn-ME" w:eastAsia="en-GB"/>
        </w:rPr>
        <w:t>ij</w:t>
      </w:r>
      <w:r w:rsidRPr="002A0B86">
        <w:rPr>
          <w:rFonts w:ascii="Times New Roman" w:hAnsi="Times New Roman"/>
          <w:sz w:val="22"/>
          <w:szCs w:val="22"/>
          <w:lang w:val="sr-Latn-ME" w:eastAsia="en-GB"/>
        </w:rPr>
        <w:t>ela prirodnog procesa nj</w:t>
      </w:r>
      <w:r w:rsidR="009E7EFA" w:rsidRPr="002A0B86">
        <w:rPr>
          <w:rFonts w:ascii="Times New Roman" w:hAnsi="Times New Roman"/>
          <w:sz w:val="22"/>
          <w:szCs w:val="22"/>
          <w:lang w:val="sr-Latn-ME" w:eastAsia="en-GB"/>
        </w:rPr>
        <w:t>i</w:t>
      </w:r>
      <w:r w:rsidRPr="002A0B86">
        <w:rPr>
          <w:rFonts w:ascii="Times New Roman" w:hAnsi="Times New Roman"/>
          <w:sz w:val="22"/>
          <w:szCs w:val="22"/>
          <w:lang w:val="sr-Latn-ME" w:eastAsia="en-GB"/>
        </w:rPr>
        <w:t>hove bolesti. Kao</w:t>
      </w:r>
      <w:r w:rsidR="006761F2" w:rsidRPr="002A0B86">
        <w:rPr>
          <w:rFonts w:ascii="Times New Roman" w:hAnsi="Times New Roman"/>
          <w:sz w:val="22"/>
          <w:szCs w:val="22"/>
          <w:lang w:val="sr-Latn-ME" w:eastAsia="en-GB"/>
        </w:rPr>
        <w:t xml:space="preserve"> dio </w:t>
      </w:r>
      <w:r w:rsidRPr="002A0B86">
        <w:rPr>
          <w:rFonts w:ascii="Times New Roman" w:hAnsi="Times New Roman"/>
          <w:sz w:val="22"/>
          <w:szCs w:val="22"/>
          <w:lang w:val="sr-Latn-ME" w:eastAsia="en-GB"/>
        </w:rPr>
        <w:t>praćenja psorijaze pacijenata, zdravstvene radnike treba upozoriti na simptome eritrodermi</w:t>
      </w:r>
      <w:r w:rsidR="00023665" w:rsidRPr="002A0B86">
        <w:rPr>
          <w:rFonts w:ascii="Times New Roman" w:hAnsi="Times New Roman"/>
          <w:sz w:val="22"/>
          <w:szCs w:val="22"/>
          <w:lang w:val="sr-Latn-ME" w:eastAsia="en-GB"/>
        </w:rPr>
        <w:t>jske</w:t>
      </w:r>
      <w:r w:rsidRPr="002A0B86">
        <w:rPr>
          <w:rFonts w:ascii="Times New Roman" w:hAnsi="Times New Roman"/>
          <w:sz w:val="22"/>
          <w:szCs w:val="22"/>
          <w:lang w:val="sr-Latn-ME" w:eastAsia="en-GB"/>
        </w:rPr>
        <w:t xml:space="preserve"> psorijaze ili eksfolijativnog dermatitisa. Ako se ovi simptomi jave, treba uspostaviti odgovarajuću terapiju. </w:t>
      </w:r>
      <w:r w:rsidR="00B67DD5" w:rsidRPr="002A0B86">
        <w:rPr>
          <w:rFonts w:ascii="Times New Roman" w:hAnsi="Times New Roman"/>
          <w:sz w:val="22"/>
          <w:szCs w:val="22"/>
          <w:lang w:val="sr-Latn-ME" w:eastAsia="en-GB"/>
        </w:rPr>
        <w:t>Lijek Stelara</w:t>
      </w:r>
      <w:r w:rsidRPr="002A0B86">
        <w:rPr>
          <w:rFonts w:ascii="Times New Roman" w:hAnsi="Times New Roman"/>
          <w:sz w:val="22"/>
          <w:szCs w:val="22"/>
          <w:lang w:val="sr-Latn-ME" w:eastAsia="en-GB"/>
        </w:rPr>
        <w:t xml:space="preserve"> treba obustaviti ako se sumnja na reakciju na </w:t>
      </w:r>
      <w:r w:rsidR="006761F2" w:rsidRPr="002A0B86">
        <w:rPr>
          <w:rFonts w:ascii="Times New Roman" w:hAnsi="Times New Roman"/>
          <w:sz w:val="22"/>
          <w:szCs w:val="22"/>
          <w:lang w:val="sr-Latn-ME" w:eastAsia="en-GB"/>
        </w:rPr>
        <w:t>lijek.</w:t>
      </w:r>
    </w:p>
    <w:p w14:paraId="300000C8" w14:textId="061EDF87" w:rsidR="003C28B6" w:rsidRPr="002A0B86" w:rsidRDefault="003C28B6" w:rsidP="002A0B86">
      <w:pPr>
        <w:pStyle w:val="Header"/>
        <w:widowControl w:val="0"/>
        <w:tabs>
          <w:tab w:val="clear" w:pos="9072"/>
          <w:tab w:val="left" w:pos="284"/>
          <w:tab w:val="left" w:pos="8931"/>
        </w:tabs>
        <w:ind w:right="474"/>
        <w:rPr>
          <w:rFonts w:ascii="Times New Roman" w:hAnsi="Times New Roman"/>
          <w:sz w:val="22"/>
          <w:szCs w:val="22"/>
          <w:lang w:val="sr-Latn-ME"/>
        </w:rPr>
      </w:pPr>
    </w:p>
    <w:p w14:paraId="003C633B" w14:textId="77777777" w:rsidR="0032028B" w:rsidRPr="002A0B86" w:rsidRDefault="0032028B" w:rsidP="002A0B86">
      <w:pPr>
        <w:pStyle w:val="Header"/>
        <w:widowControl w:val="0"/>
        <w:tabs>
          <w:tab w:val="left" w:pos="8931"/>
        </w:tabs>
        <w:ind w:right="474"/>
        <w:rPr>
          <w:rFonts w:ascii="Times New Roman" w:hAnsi="Times New Roman"/>
          <w:sz w:val="22"/>
          <w:szCs w:val="22"/>
          <w:lang w:val="sr-Latn-ME"/>
        </w:rPr>
      </w:pPr>
      <w:r w:rsidRPr="002A0B86">
        <w:rPr>
          <w:rFonts w:ascii="Times New Roman" w:hAnsi="Times New Roman"/>
          <w:sz w:val="22"/>
          <w:szCs w:val="22"/>
          <w:lang w:val="sr-Latn-ME"/>
        </w:rPr>
        <w:t>Stanja povezana sa lupusom</w:t>
      </w:r>
    </w:p>
    <w:p w14:paraId="6971E4EE" w14:textId="7583A75E" w:rsidR="0032028B" w:rsidRPr="002A0B86" w:rsidRDefault="0001122E" w:rsidP="002A0B86">
      <w:pPr>
        <w:pStyle w:val="Header"/>
        <w:widowControl w:val="0"/>
        <w:tabs>
          <w:tab w:val="clear" w:pos="9072"/>
          <w:tab w:val="left" w:pos="284"/>
          <w:tab w:val="left" w:pos="8931"/>
        </w:tabs>
        <w:ind w:right="474"/>
        <w:rPr>
          <w:rFonts w:ascii="Times New Roman" w:hAnsi="Times New Roman"/>
          <w:sz w:val="22"/>
          <w:szCs w:val="22"/>
          <w:lang w:val="sr-Latn-ME"/>
        </w:rPr>
      </w:pPr>
      <w:r w:rsidRPr="002A0B86">
        <w:rPr>
          <w:rFonts w:ascii="Times New Roman" w:hAnsi="Times New Roman"/>
          <w:sz w:val="22"/>
          <w:szCs w:val="22"/>
          <w:lang w:val="sr-Latn-ME"/>
        </w:rPr>
        <w:t xml:space="preserve">Kod pacijenata </w:t>
      </w:r>
      <w:r w:rsidR="001E29DC" w:rsidRPr="002A0B86">
        <w:rPr>
          <w:rFonts w:ascii="Times New Roman" w:hAnsi="Times New Roman"/>
          <w:sz w:val="22"/>
          <w:szCs w:val="22"/>
          <w:lang w:val="sr-Latn-ME"/>
        </w:rPr>
        <w:t>liječeni</w:t>
      </w:r>
      <w:r w:rsidRPr="002A0B86">
        <w:rPr>
          <w:rFonts w:ascii="Times New Roman" w:hAnsi="Times New Roman"/>
          <w:sz w:val="22"/>
          <w:szCs w:val="22"/>
          <w:lang w:val="sr-Latn-ME"/>
        </w:rPr>
        <w:t>h ustekinumabom, bili su prijavljeni slučajevi stanja povezanih sa lupusom, uključujući kožni eritematozni lupus i sindrom sličan lupusu</w:t>
      </w:r>
      <w:r w:rsidR="0032028B" w:rsidRPr="002A0B86">
        <w:rPr>
          <w:rFonts w:ascii="Times New Roman" w:hAnsi="Times New Roman"/>
          <w:sz w:val="22"/>
          <w:szCs w:val="22"/>
          <w:lang w:val="sr-Latn-ME"/>
        </w:rPr>
        <w:t xml:space="preserve">. Ukoliko se pojave lezije, posebno na područjima kože izloženim suncu ili ako su praćene artralgijom, pacijent treba odmah da zatraži medicinsku pomoć. </w:t>
      </w:r>
      <w:r w:rsidRPr="002A0B86">
        <w:rPr>
          <w:rFonts w:ascii="Times New Roman" w:hAnsi="Times New Roman"/>
          <w:sz w:val="22"/>
          <w:szCs w:val="22"/>
          <w:lang w:val="sr-Latn-ME"/>
        </w:rPr>
        <w:t xml:space="preserve">Ukoliko se potvrdi </w:t>
      </w:r>
      <w:r w:rsidR="0032028B" w:rsidRPr="002A0B86">
        <w:rPr>
          <w:rFonts w:ascii="Times New Roman" w:hAnsi="Times New Roman"/>
          <w:sz w:val="22"/>
          <w:szCs w:val="22"/>
          <w:lang w:val="sr-Latn-ME"/>
        </w:rPr>
        <w:t>dijagnoza stanja povezanog sa lupusom, ustekinumab treba obustaviti i započeti odgovarajuću terapiju.</w:t>
      </w:r>
    </w:p>
    <w:p w14:paraId="00A96EE1" w14:textId="77777777" w:rsidR="0032028B" w:rsidRPr="002A0B86" w:rsidRDefault="0032028B" w:rsidP="002A0B86">
      <w:pPr>
        <w:pStyle w:val="Header"/>
        <w:widowControl w:val="0"/>
        <w:tabs>
          <w:tab w:val="clear" w:pos="9072"/>
          <w:tab w:val="left" w:pos="284"/>
          <w:tab w:val="left" w:pos="8931"/>
        </w:tabs>
        <w:ind w:right="474"/>
        <w:rPr>
          <w:rFonts w:ascii="Times New Roman" w:hAnsi="Times New Roman"/>
          <w:sz w:val="22"/>
          <w:szCs w:val="22"/>
          <w:lang w:val="sr-Latn-ME"/>
        </w:rPr>
      </w:pPr>
    </w:p>
    <w:p w14:paraId="0B2AD499" w14:textId="77777777" w:rsidR="003C28B6" w:rsidRPr="002A0B86" w:rsidRDefault="003C28B6" w:rsidP="002A0B86">
      <w:pPr>
        <w:pStyle w:val="Header"/>
        <w:widowControl w:val="0"/>
        <w:tabs>
          <w:tab w:val="clear" w:pos="9072"/>
          <w:tab w:val="left" w:pos="284"/>
          <w:tab w:val="left" w:pos="8931"/>
        </w:tabs>
        <w:ind w:right="-45"/>
        <w:rPr>
          <w:rFonts w:ascii="Times New Roman" w:hAnsi="Times New Roman"/>
          <w:sz w:val="22"/>
          <w:szCs w:val="22"/>
          <w:lang w:val="sr-Latn-ME"/>
        </w:rPr>
      </w:pPr>
      <w:r w:rsidRPr="002A0B86">
        <w:rPr>
          <w:rFonts w:ascii="Times New Roman" w:hAnsi="Times New Roman"/>
          <w:sz w:val="22"/>
          <w:szCs w:val="22"/>
          <w:u w:val="single"/>
          <w:lang w:val="sr-Latn-ME"/>
        </w:rPr>
        <w:t>Posebne grupe pacijenata</w:t>
      </w:r>
    </w:p>
    <w:p w14:paraId="052AA031" w14:textId="77777777" w:rsidR="003C28B6" w:rsidRPr="002A0B86" w:rsidRDefault="003C28B6" w:rsidP="002A0B86">
      <w:pPr>
        <w:pStyle w:val="Header"/>
        <w:widowControl w:val="0"/>
        <w:tabs>
          <w:tab w:val="clear" w:pos="9072"/>
          <w:tab w:val="left" w:pos="284"/>
          <w:tab w:val="left" w:pos="8931"/>
        </w:tabs>
        <w:ind w:right="-45"/>
        <w:rPr>
          <w:rFonts w:ascii="Times New Roman" w:hAnsi="Times New Roman"/>
          <w:sz w:val="22"/>
          <w:szCs w:val="22"/>
          <w:lang w:val="sr-Latn-ME"/>
        </w:rPr>
      </w:pPr>
      <w:r w:rsidRPr="002A0B86">
        <w:rPr>
          <w:rFonts w:ascii="Times New Roman" w:hAnsi="Times New Roman"/>
          <w:i/>
          <w:sz w:val="22"/>
          <w:szCs w:val="22"/>
          <w:lang w:val="sr-Latn-ME"/>
        </w:rPr>
        <w:t>Stariji (≥ 65 godina)</w:t>
      </w:r>
    </w:p>
    <w:p w14:paraId="4F502A87" w14:textId="4E4478E4" w:rsidR="003C28B6" w:rsidRPr="002A0B86" w:rsidRDefault="003C28B6" w:rsidP="002A0B86">
      <w:pPr>
        <w:pStyle w:val="Header"/>
        <w:widowControl w:val="0"/>
        <w:tabs>
          <w:tab w:val="clear" w:pos="9072"/>
          <w:tab w:val="left" w:pos="284"/>
          <w:tab w:val="left" w:pos="8931"/>
        </w:tabs>
        <w:ind w:right="-45"/>
        <w:rPr>
          <w:rFonts w:ascii="Times New Roman" w:hAnsi="Times New Roman"/>
          <w:sz w:val="22"/>
          <w:szCs w:val="22"/>
          <w:lang w:val="sr-Latn-ME"/>
        </w:rPr>
      </w:pPr>
      <w:r w:rsidRPr="002A0B86">
        <w:rPr>
          <w:rFonts w:ascii="Times New Roman" w:hAnsi="Times New Roman"/>
          <w:sz w:val="22"/>
          <w:szCs w:val="22"/>
          <w:lang w:val="sr-Latn-ME"/>
        </w:rPr>
        <w:t>Nema razlika u efikasnosti i bezb</w:t>
      </w:r>
      <w:r w:rsidR="006761F2" w:rsidRPr="002A0B86">
        <w:rPr>
          <w:rFonts w:ascii="Times New Roman" w:hAnsi="Times New Roman"/>
          <w:sz w:val="22"/>
          <w:szCs w:val="22"/>
          <w:lang w:val="sr-Latn-ME"/>
        </w:rPr>
        <w:t>j</w:t>
      </w:r>
      <w:r w:rsidRPr="002A0B86">
        <w:rPr>
          <w:rFonts w:ascii="Times New Roman" w:hAnsi="Times New Roman"/>
          <w:sz w:val="22"/>
          <w:szCs w:val="22"/>
          <w:lang w:val="sr-Latn-ME"/>
        </w:rPr>
        <w:t>e</w:t>
      </w:r>
      <w:r w:rsidR="006761F2" w:rsidRPr="002A0B86">
        <w:rPr>
          <w:rFonts w:ascii="Times New Roman" w:hAnsi="Times New Roman"/>
          <w:sz w:val="22"/>
          <w:szCs w:val="22"/>
          <w:lang w:val="sr-Latn-ME"/>
        </w:rPr>
        <w:t>dn</w:t>
      </w:r>
      <w:r w:rsidRPr="002A0B86">
        <w:rPr>
          <w:rFonts w:ascii="Times New Roman" w:hAnsi="Times New Roman"/>
          <w:sz w:val="22"/>
          <w:szCs w:val="22"/>
          <w:lang w:val="sr-Latn-ME"/>
        </w:rPr>
        <w:t>osti prim</w:t>
      </w:r>
      <w:r w:rsidR="006761F2" w:rsidRPr="002A0B86">
        <w:rPr>
          <w:rFonts w:ascii="Times New Roman" w:hAnsi="Times New Roman"/>
          <w:sz w:val="22"/>
          <w:szCs w:val="22"/>
          <w:lang w:val="sr-Latn-ME"/>
        </w:rPr>
        <w:t>j</w:t>
      </w:r>
      <w:r w:rsidRPr="002A0B86">
        <w:rPr>
          <w:rFonts w:ascii="Times New Roman" w:hAnsi="Times New Roman"/>
          <w:sz w:val="22"/>
          <w:szCs w:val="22"/>
          <w:lang w:val="sr-Latn-ME"/>
        </w:rPr>
        <w:t>ene</w:t>
      </w:r>
      <w:r w:rsidR="001E29DC" w:rsidRPr="002A0B86">
        <w:rPr>
          <w:rFonts w:ascii="Times New Roman" w:hAnsi="Times New Roman"/>
          <w:sz w:val="22"/>
          <w:szCs w:val="22"/>
          <w:lang w:val="sr-Latn-ME"/>
        </w:rPr>
        <w:t xml:space="preserve"> lijeka </w:t>
      </w:r>
      <w:r w:rsidR="009165F0" w:rsidRPr="002A0B86">
        <w:rPr>
          <w:rFonts w:ascii="Times New Roman" w:hAnsi="Times New Roman"/>
          <w:sz w:val="22"/>
          <w:szCs w:val="22"/>
          <w:lang w:val="sr-Latn-ME"/>
        </w:rPr>
        <w:t>Stelara</w:t>
      </w:r>
      <w:r w:rsidRPr="002A0B86">
        <w:rPr>
          <w:rFonts w:ascii="Times New Roman" w:hAnsi="Times New Roman"/>
          <w:sz w:val="22"/>
          <w:szCs w:val="22"/>
          <w:lang w:val="sr-Latn-ME"/>
        </w:rPr>
        <w:t xml:space="preserve"> kod pacijenata starosti 65 godina i više u odnosu na mlađe pacijent</w:t>
      </w:r>
      <w:r w:rsidR="00174C6C" w:rsidRPr="002A0B86">
        <w:rPr>
          <w:rFonts w:ascii="Times New Roman" w:hAnsi="Times New Roman"/>
          <w:sz w:val="22"/>
          <w:szCs w:val="22"/>
          <w:lang w:val="sr-Latn-ME"/>
        </w:rPr>
        <w:t>e</w:t>
      </w:r>
      <w:r w:rsidR="00655F7F" w:rsidRPr="002A0B86">
        <w:rPr>
          <w:rFonts w:ascii="Times New Roman" w:hAnsi="Times New Roman"/>
          <w:sz w:val="22"/>
          <w:szCs w:val="22"/>
          <w:lang w:val="sr-Latn-ME"/>
        </w:rPr>
        <w:t xml:space="preserve"> u kliničkim ispitivanjima u okviru odobrenih indikacija</w:t>
      </w:r>
      <w:r w:rsidR="00E0395F" w:rsidRPr="002A0B86">
        <w:rPr>
          <w:rFonts w:ascii="Times New Roman" w:hAnsi="Times New Roman"/>
          <w:sz w:val="22"/>
          <w:szCs w:val="22"/>
          <w:lang w:val="sr-Latn-ME"/>
        </w:rPr>
        <w:t>,</w:t>
      </w:r>
      <w:r w:rsidRPr="002A0B86">
        <w:rPr>
          <w:rFonts w:ascii="Times New Roman" w:hAnsi="Times New Roman"/>
          <w:sz w:val="22"/>
          <w:szCs w:val="22"/>
          <w:lang w:val="sr-Latn-ME"/>
        </w:rPr>
        <w:t xml:space="preserve"> ipak broj pacijenata od 65 godina i više od 65 godina nije bio dovoljan da bi se zaključilo da li oni različito reaguju u odnosu na mlađe pacijente. S obzirom </w:t>
      </w:r>
      <w:r w:rsidR="00174C6C" w:rsidRPr="002A0B86">
        <w:rPr>
          <w:rFonts w:ascii="Times New Roman" w:hAnsi="Times New Roman"/>
          <w:sz w:val="22"/>
          <w:szCs w:val="22"/>
          <w:lang w:val="sr-Latn-ME"/>
        </w:rPr>
        <w:t xml:space="preserve">na to </w:t>
      </w:r>
      <w:r w:rsidRPr="002A0B86">
        <w:rPr>
          <w:rFonts w:ascii="Times New Roman" w:hAnsi="Times New Roman"/>
          <w:sz w:val="22"/>
          <w:szCs w:val="22"/>
          <w:lang w:val="sr-Latn-ME"/>
        </w:rPr>
        <w:t xml:space="preserve">da je pojava infekcija češća u populaciji starijih pacijenata, potreban je oprez pri </w:t>
      </w:r>
      <w:r w:rsidR="001E29DC" w:rsidRPr="002A0B86">
        <w:rPr>
          <w:rFonts w:ascii="Times New Roman" w:hAnsi="Times New Roman"/>
          <w:sz w:val="22"/>
          <w:szCs w:val="22"/>
          <w:lang w:val="sr-Latn-ME"/>
        </w:rPr>
        <w:t>liječenj</w:t>
      </w:r>
      <w:r w:rsidRPr="002A0B86">
        <w:rPr>
          <w:rFonts w:ascii="Times New Roman" w:hAnsi="Times New Roman"/>
          <w:sz w:val="22"/>
          <w:szCs w:val="22"/>
          <w:lang w:val="sr-Latn-ME"/>
        </w:rPr>
        <w:t>u starijih.</w:t>
      </w:r>
    </w:p>
    <w:p w14:paraId="517C55C2" w14:textId="71C898F0" w:rsidR="005B5289" w:rsidRPr="002A0B86" w:rsidRDefault="005B5289" w:rsidP="002A0B86">
      <w:pPr>
        <w:pStyle w:val="Bodytext"/>
        <w:widowControl w:val="0"/>
        <w:tabs>
          <w:tab w:val="left" w:pos="8931"/>
        </w:tabs>
        <w:spacing w:after="0" w:line="240" w:lineRule="auto"/>
        <w:ind w:left="0" w:right="-45"/>
        <w:rPr>
          <w:sz w:val="22"/>
          <w:szCs w:val="22"/>
          <w:lang w:val="sr-Latn-ME"/>
        </w:rPr>
      </w:pPr>
    </w:p>
    <w:p w14:paraId="79BDFC30" w14:textId="77777777" w:rsidR="001A7DF8" w:rsidRPr="002A0B86" w:rsidRDefault="001A7DF8" w:rsidP="002A0B86">
      <w:pPr>
        <w:pStyle w:val="Header"/>
        <w:widowControl w:val="0"/>
        <w:tabs>
          <w:tab w:val="clear" w:pos="9072"/>
          <w:tab w:val="left" w:pos="284"/>
          <w:tab w:val="left" w:pos="8931"/>
        </w:tabs>
        <w:ind w:right="-45"/>
        <w:rPr>
          <w:rFonts w:ascii="Times New Roman" w:hAnsi="Times New Roman"/>
          <w:bCs/>
          <w:sz w:val="22"/>
          <w:szCs w:val="22"/>
          <w:u w:val="single"/>
          <w:lang w:val="sr-Latn-ME"/>
        </w:rPr>
      </w:pPr>
      <w:r w:rsidRPr="002A0B86">
        <w:rPr>
          <w:rFonts w:ascii="Times New Roman" w:hAnsi="Times New Roman"/>
          <w:bCs/>
          <w:sz w:val="22"/>
          <w:szCs w:val="22"/>
          <w:u w:val="single"/>
          <w:lang w:val="sr-Latn-ME"/>
        </w:rPr>
        <w:t>Pomoćne supstance</w:t>
      </w:r>
    </w:p>
    <w:p w14:paraId="0880A72A" w14:textId="77777777" w:rsidR="001A7DF8" w:rsidRPr="002A0B86" w:rsidRDefault="001A7DF8" w:rsidP="002A0B86">
      <w:pPr>
        <w:pStyle w:val="Header"/>
        <w:widowControl w:val="0"/>
        <w:tabs>
          <w:tab w:val="clear" w:pos="9072"/>
          <w:tab w:val="left" w:pos="284"/>
          <w:tab w:val="left" w:pos="8931"/>
        </w:tabs>
        <w:ind w:right="-45"/>
        <w:rPr>
          <w:rFonts w:ascii="Times New Roman" w:hAnsi="Times New Roman"/>
          <w:sz w:val="22"/>
          <w:szCs w:val="22"/>
          <w:lang w:val="sr-Latn-ME"/>
        </w:rPr>
      </w:pPr>
    </w:p>
    <w:p w14:paraId="4A99B51F" w14:textId="33DEB193" w:rsidR="001A7DF8" w:rsidRPr="002A0B86" w:rsidRDefault="00B67DD5" w:rsidP="002A0B86">
      <w:pPr>
        <w:pStyle w:val="Bodytext"/>
        <w:widowControl w:val="0"/>
        <w:tabs>
          <w:tab w:val="left" w:pos="8931"/>
        </w:tabs>
        <w:spacing w:after="0" w:line="240" w:lineRule="auto"/>
        <w:ind w:left="0" w:right="-45"/>
        <w:rPr>
          <w:sz w:val="22"/>
          <w:szCs w:val="22"/>
          <w:lang w:val="sr-Latn-ME"/>
        </w:rPr>
      </w:pPr>
      <w:r w:rsidRPr="002A0B86">
        <w:rPr>
          <w:sz w:val="22"/>
          <w:szCs w:val="22"/>
          <w:lang w:val="sr-Latn-ME"/>
        </w:rPr>
        <w:t>Lijek Stelara</w:t>
      </w:r>
      <w:r w:rsidR="001A7DF8" w:rsidRPr="002A0B86">
        <w:rPr>
          <w:sz w:val="22"/>
          <w:szCs w:val="22"/>
          <w:lang w:val="sr-Latn-ME"/>
        </w:rPr>
        <w:t xml:space="preserve"> sadrži manje od 1</w:t>
      </w:r>
      <w:r w:rsidR="00EF18FE" w:rsidRPr="002A0B86">
        <w:rPr>
          <w:sz w:val="22"/>
          <w:szCs w:val="22"/>
          <w:lang w:val="sr-Latn-ME"/>
        </w:rPr>
        <w:t xml:space="preserve"> </w:t>
      </w:r>
      <w:r w:rsidR="001A7DF8" w:rsidRPr="002A0B86">
        <w:rPr>
          <w:sz w:val="22"/>
          <w:szCs w:val="22"/>
          <w:lang w:val="sr-Latn-ME"/>
        </w:rPr>
        <w:t>mmol natrijuma (23mg) po dozi, odnosno, suštinski je bez natrijuma.</w:t>
      </w:r>
    </w:p>
    <w:p w14:paraId="05C64F51" w14:textId="12B10B7E" w:rsidR="001A7DF8" w:rsidRPr="002A0B86" w:rsidRDefault="001A7DF8" w:rsidP="002A0B86">
      <w:pPr>
        <w:pStyle w:val="Bodytext"/>
        <w:widowControl w:val="0"/>
        <w:tabs>
          <w:tab w:val="left" w:pos="8931"/>
        </w:tabs>
        <w:spacing w:after="0" w:line="240" w:lineRule="auto"/>
        <w:ind w:left="0" w:right="-45"/>
        <w:rPr>
          <w:sz w:val="22"/>
          <w:szCs w:val="22"/>
          <w:lang w:val="sr-Latn-ME"/>
        </w:rPr>
      </w:pPr>
      <w:r w:rsidRPr="002A0B86">
        <w:rPr>
          <w:sz w:val="22"/>
          <w:szCs w:val="22"/>
          <w:lang w:val="sr-Latn-ME"/>
        </w:rPr>
        <w:t xml:space="preserve">Ipak, </w:t>
      </w:r>
      <w:r w:rsidR="006761F2" w:rsidRPr="002A0B86">
        <w:rPr>
          <w:sz w:val="22"/>
          <w:szCs w:val="22"/>
          <w:lang w:val="sr-Latn-ME"/>
        </w:rPr>
        <w:t>l</w:t>
      </w:r>
      <w:r w:rsidR="00B67DD5" w:rsidRPr="002A0B86">
        <w:rPr>
          <w:sz w:val="22"/>
          <w:szCs w:val="22"/>
          <w:lang w:val="sr-Latn-ME"/>
        </w:rPr>
        <w:t>ijek Stelara</w:t>
      </w:r>
      <w:r w:rsidRPr="002A0B86">
        <w:rPr>
          <w:sz w:val="22"/>
          <w:szCs w:val="22"/>
          <w:lang w:val="sr-Latn-ME"/>
        </w:rPr>
        <w:t xml:space="preserve"> je rastvoren u 9</w:t>
      </w:r>
      <w:r w:rsidR="00EF18FE" w:rsidRPr="002A0B86">
        <w:rPr>
          <w:sz w:val="22"/>
          <w:szCs w:val="22"/>
          <w:lang w:val="sr-Latn-ME"/>
        </w:rPr>
        <w:t xml:space="preserve"> </w:t>
      </w:r>
      <w:r w:rsidRPr="002A0B86">
        <w:rPr>
          <w:sz w:val="22"/>
          <w:szCs w:val="22"/>
          <w:lang w:val="sr-Latn-ME"/>
        </w:rPr>
        <w:t>mg/</w:t>
      </w:r>
      <w:r w:rsidR="00C950FC" w:rsidRPr="002A0B86">
        <w:rPr>
          <w:sz w:val="22"/>
          <w:szCs w:val="22"/>
          <w:lang w:val="sr-Latn-ME"/>
        </w:rPr>
        <w:t>ml</w:t>
      </w:r>
      <w:r w:rsidRPr="002A0B86">
        <w:rPr>
          <w:sz w:val="22"/>
          <w:szCs w:val="22"/>
          <w:lang w:val="sr-Latn-ME"/>
        </w:rPr>
        <w:t xml:space="preserve"> (0,9%) natrijum hloridu rastvoru za infuziju. Ovo treba uzeti u razmatranje za pacijente koji su na kontrolisanoj dijeti bez natrijuma (</w:t>
      </w:r>
      <w:r w:rsidR="00E0075D" w:rsidRPr="002A0B86">
        <w:rPr>
          <w:sz w:val="22"/>
          <w:szCs w:val="22"/>
          <w:lang w:val="sr-Latn-ME"/>
        </w:rPr>
        <w:t>vidjeti</w:t>
      </w:r>
      <w:r w:rsidRPr="002A0B86">
        <w:rPr>
          <w:sz w:val="22"/>
          <w:szCs w:val="22"/>
          <w:lang w:val="sr-Latn-ME"/>
        </w:rPr>
        <w:t xml:space="preserve"> </w:t>
      </w:r>
      <w:r w:rsidR="004653D1" w:rsidRPr="002A0B86">
        <w:rPr>
          <w:sz w:val="22"/>
          <w:szCs w:val="22"/>
          <w:lang w:val="sr-Latn-ME"/>
        </w:rPr>
        <w:t>dio</w:t>
      </w:r>
      <w:r w:rsidRPr="002A0B86">
        <w:rPr>
          <w:sz w:val="22"/>
          <w:szCs w:val="22"/>
          <w:lang w:val="sr-Latn-ME"/>
        </w:rPr>
        <w:t xml:space="preserve"> 6.6.).</w:t>
      </w:r>
    </w:p>
    <w:p w14:paraId="3435097B" w14:textId="77777777" w:rsidR="005C5A76" w:rsidRPr="002A0B86" w:rsidRDefault="005C5A76" w:rsidP="002A0B86">
      <w:pPr>
        <w:pStyle w:val="Bodytext"/>
        <w:widowControl w:val="0"/>
        <w:tabs>
          <w:tab w:val="left" w:pos="8931"/>
        </w:tabs>
        <w:spacing w:after="0" w:line="240" w:lineRule="auto"/>
        <w:ind w:left="0" w:right="-45"/>
        <w:rPr>
          <w:sz w:val="22"/>
          <w:szCs w:val="22"/>
          <w:u w:val="single"/>
          <w:lang w:val="sr-Latn-ME"/>
        </w:rPr>
      </w:pPr>
    </w:p>
    <w:p w14:paraId="7B7D0576" w14:textId="11E5B3F2" w:rsidR="005C5A76" w:rsidRPr="002A0B86" w:rsidRDefault="005C5A76" w:rsidP="002A0B86">
      <w:pPr>
        <w:pStyle w:val="Bodytext"/>
        <w:widowControl w:val="0"/>
        <w:tabs>
          <w:tab w:val="left" w:pos="8931"/>
        </w:tabs>
        <w:spacing w:after="0" w:line="240" w:lineRule="auto"/>
        <w:ind w:left="0" w:right="-45"/>
        <w:rPr>
          <w:sz w:val="22"/>
          <w:szCs w:val="22"/>
          <w:u w:val="single"/>
          <w:lang w:val="sr-Latn-ME"/>
        </w:rPr>
      </w:pPr>
      <w:r w:rsidRPr="002A0B86">
        <w:rPr>
          <w:sz w:val="22"/>
          <w:szCs w:val="22"/>
          <w:u w:val="single"/>
          <w:lang w:val="sr-Latn-ME"/>
        </w:rPr>
        <w:t>Polisorbat 80</w:t>
      </w:r>
    </w:p>
    <w:p w14:paraId="06478446" w14:textId="3A46FE07" w:rsidR="005C5A76" w:rsidRPr="002A0B86" w:rsidRDefault="005C5A76" w:rsidP="002A0B86">
      <w:pPr>
        <w:pStyle w:val="Bodytext"/>
        <w:widowControl w:val="0"/>
        <w:tabs>
          <w:tab w:val="left" w:pos="8931"/>
        </w:tabs>
        <w:spacing w:after="0" w:line="240" w:lineRule="auto"/>
        <w:ind w:left="0" w:right="-45"/>
        <w:rPr>
          <w:color w:val="000000" w:themeColor="text1"/>
          <w:sz w:val="22"/>
          <w:szCs w:val="22"/>
          <w:lang w:val="sr-Latn-ME"/>
        </w:rPr>
      </w:pPr>
      <w:r w:rsidRPr="002A0B86">
        <w:rPr>
          <w:sz w:val="22"/>
          <w:szCs w:val="22"/>
          <w:lang w:val="sr-Latn-ME"/>
        </w:rPr>
        <w:t>L</w:t>
      </w:r>
      <w:r w:rsidR="008C12D9" w:rsidRPr="002A0B86">
        <w:rPr>
          <w:sz w:val="22"/>
          <w:szCs w:val="22"/>
          <w:lang w:val="sr-Latn-ME"/>
        </w:rPr>
        <w:t>ij</w:t>
      </w:r>
      <w:r w:rsidRPr="002A0B86">
        <w:rPr>
          <w:sz w:val="22"/>
          <w:szCs w:val="22"/>
          <w:lang w:val="sr-Latn-ME"/>
        </w:rPr>
        <w:t xml:space="preserve">ek Stelara sadrži 10,8 mg polisorbata 80 </w:t>
      </w:r>
      <w:r w:rsidRPr="002A0B86">
        <w:rPr>
          <w:color w:val="000000" w:themeColor="text1"/>
          <w:sz w:val="22"/>
          <w:szCs w:val="22"/>
          <w:lang w:val="sr-Latn-ME"/>
        </w:rPr>
        <w:t xml:space="preserve">(E433) u svakoj jedinici doze što je ekvivalentno 0,40 mg/mL. Polisorbati mogu izazvati alergijske reakcije. </w:t>
      </w:r>
    </w:p>
    <w:p w14:paraId="7B82F892" w14:textId="77777777" w:rsidR="001A7DF8" w:rsidRPr="002A0B86" w:rsidRDefault="001A7DF8" w:rsidP="002A0B86">
      <w:pPr>
        <w:pStyle w:val="Bodytext"/>
        <w:widowControl w:val="0"/>
        <w:tabs>
          <w:tab w:val="left" w:pos="8931"/>
        </w:tabs>
        <w:spacing w:after="0" w:line="240" w:lineRule="auto"/>
        <w:ind w:left="0" w:right="-45"/>
        <w:rPr>
          <w:sz w:val="22"/>
          <w:szCs w:val="22"/>
          <w:lang w:val="sr-Latn-ME"/>
        </w:rPr>
      </w:pPr>
    </w:p>
    <w:p w14:paraId="5A1EA298" w14:textId="77777777" w:rsidR="005C0B1C" w:rsidRPr="002A0B86" w:rsidRDefault="005C0B1C" w:rsidP="002A0B86">
      <w:pPr>
        <w:widowControl w:val="0"/>
        <w:tabs>
          <w:tab w:val="clear" w:pos="284"/>
          <w:tab w:val="left" w:pos="540"/>
          <w:tab w:val="left" w:pos="569"/>
          <w:tab w:val="left" w:pos="8931"/>
        </w:tabs>
        <w:rPr>
          <w:rFonts w:ascii="Times New Roman" w:hAnsi="Times New Roman"/>
          <w:b/>
          <w:bCs/>
          <w:sz w:val="22"/>
          <w:szCs w:val="22"/>
          <w:lang w:val="sr-Latn-ME"/>
        </w:rPr>
      </w:pPr>
      <w:bookmarkStart w:id="18" w:name="_Hlk131771875"/>
      <w:r w:rsidRPr="002A0B86">
        <w:rPr>
          <w:rFonts w:ascii="Times New Roman" w:hAnsi="Times New Roman"/>
          <w:b/>
          <w:bCs/>
          <w:sz w:val="22"/>
          <w:szCs w:val="22"/>
          <w:lang w:val="sr-Latn-ME"/>
        </w:rPr>
        <w:t>4.5.</w:t>
      </w:r>
      <w:r w:rsidRPr="002A0B86">
        <w:rPr>
          <w:rFonts w:ascii="Times New Roman" w:hAnsi="Times New Roman"/>
          <w:b/>
          <w:bCs/>
          <w:sz w:val="22"/>
          <w:szCs w:val="22"/>
          <w:lang w:val="sr-Latn-ME"/>
        </w:rPr>
        <w:tab/>
        <w:t>Interakcije sa drugim ljekovima i druge vrste interakcija</w:t>
      </w:r>
    </w:p>
    <w:bookmarkEnd w:id="18"/>
    <w:p w14:paraId="631769F5" w14:textId="77777777" w:rsidR="005B5289" w:rsidRPr="002A0B86" w:rsidRDefault="005B5289" w:rsidP="002A0B86">
      <w:pPr>
        <w:pStyle w:val="Bodytext"/>
        <w:widowControl w:val="0"/>
        <w:tabs>
          <w:tab w:val="left" w:pos="8931"/>
        </w:tabs>
        <w:spacing w:after="0" w:line="240" w:lineRule="auto"/>
        <w:ind w:left="0" w:right="-45"/>
        <w:rPr>
          <w:sz w:val="22"/>
          <w:szCs w:val="22"/>
          <w:lang w:val="sr-Latn-ME"/>
        </w:rPr>
      </w:pPr>
    </w:p>
    <w:p w14:paraId="1448CAFA" w14:textId="2DE54A6D" w:rsidR="003C28B6" w:rsidRPr="002A0B86" w:rsidRDefault="003C28B6" w:rsidP="002A0B86">
      <w:pPr>
        <w:pStyle w:val="Header"/>
        <w:widowControl w:val="0"/>
        <w:tabs>
          <w:tab w:val="clear" w:pos="9072"/>
          <w:tab w:val="left" w:pos="284"/>
          <w:tab w:val="left" w:pos="8931"/>
        </w:tabs>
        <w:ind w:right="-45"/>
        <w:rPr>
          <w:rFonts w:ascii="Times New Roman" w:hAnsi="Times New Roman"/>
          <w:sz w:val="22"/>
          <w:szCs w:val="22"/>
          <w:lang w:val="sr-Latn-ME"/>
        </w:rPr>
      </w:pPr>
      <w:r w:rsidRPr="002A0B86">
        <w:rPr>
          <w:rFonts w:ascii="Times New Roman" w:hAnsi="Times New Roman"/>
          <w:sz w:val="22"/>
          <w:szCs w:val="22"/>
          <w:lang w:val="sr-Latn-ME"/>
        </w:rPr>
        <w:t>Žive vakcine ne treba prim</w:t>
      </w:r>
      <w:r w:rsidR="006761F2" w:rsidRPr="002A0B86">
        <w:rPr>
          <w:rFonts w:ascii="Times New Roman" w:hAnsi="Times New Roman"/>
          <w:sz w:val="22"/>
          <w:szCs w:val="22"/>
          <w:lang w:val="sr-Latn-ME"/>
        </w:rPr>
        <w:t>j</w:t>
      </w:r>
      <w:r w:rsidRPr="002A0B86">
        <w:rPr>
          <w:rFonts w:ascii="Times New Roman" w:hAnsi="Times New Roman"/>
          <w:sz w:val="22"/>
          <w:szCs w:val="22"/>
          <w:lang w:val="sr-Latn-ME"/>
        </w:rPr>
        <w:t>enjivati istovremeno sa</w:t>
      </w:r>
      <w:r w:rsidR="006761F2" w:rsidRPr="002A0B86">
        <w:rPr>
          <w:rFonts w:ascii="Times New Roman" w:hAnsi="Times New Roman"/>
          <w:sz w:val="22"/>
          <w:szCs w:val="22"/>
          <w:lang w:val="sr-Latn-ME"/>
        </w:rPr>
        <w:t xml:space="preserve"> lijekom </w:t>
      </w:r>
      <w:r w:rsidR="009165F0" w:rsidRPr="002A0B86">
        <w:rPr>
          <w:rFonts w:ascii="Times New Roman" w:hAnsi="Times New Roman"/>
          <w:sz w:val="22"/>
          <w:szCs w:val="22"/>
          <w:lang w:val="sr-Latn-ME"/>
        </w:rPr>
        <w:t>Stelara</w:t>
      </w:r>
      <w:r w:rsidR="00A24881" w:rsidRPr="002A0B86">
        <w:rPr>
          <w:rFonts w:ascii="Times New Roman" w:hAnsi="Times New Roman"/>
          <w:sz w:val="22"/>
          <w:szCs w:val="22"/>
          <w:lang w:val="sr-Latn-ME"/>
        </w:rPr>
        <w:t>.</w:t>
      </w:r>
      <w:r w:rsidRPr="002A0B86">
        <w:rPr>
          <w:rFonts w:ascii="Times New Roman" w:hAnsi="Times New Roman"/>
          <w:sz w:val="22"/>
          <w:szCs w:val="22"/>
          <w:lang w:val="sr-Latn-ME"/>
        </w:rPr>
        <w:t xml:space="preserve"> </w:t>
      </w:r>
    </w:p>
    <w:p w14:paraId="479F8CAC" w14:textId="6A21C121" w:rsidR="003C28B6" w:rsidRPr="002A0B86" w:rsidRDefault="003C28B6" w:rsidP="002A0B86">
      <w:pPr>
        <w:widowControl w:val="0"/>
        <w:tabs>
          <w:tab w:val="left" w:pos="8931"/>
        </w:tabs>
        <w:ind w:right="-45"/>
        <w:rPr>
          <w:rFonts w:ascii="Times New Roman" w:hAnsi="Times New Roman"/>
          <w:sz w:val="22"/>
          <w:szCs w:val="22"/>
          <w:lang w:val="sr-Latn-ME"/>
        </w:rPr>
      </w:pPr>
    </w:p>
    <w:p w14:paraId="2BFAFA70" w14:textId="5E594FBB" w:rsidR="00B155A1" w:rsidRPr="002A0B86" w:rsidRDefault="00B155A1" w:rsidP="002A0B86">
      <w:pPr>
        <w:widowControl w:val="0"/>
        <w:tabs>
          <w:tab w:val="left" w:pos="8931"/>
        </w:tabs>
        <w:ind w:right="-45"/>
        <w:rPr>
          <w:rFonts w:ascii="Times New Roman" w:hAnsi="Times New Roman"/>
          <w:sz w:val="22"/>
          <w:szCs w:val="22"/>
          <w:lang w:val="sr-Latn-ME"/>
        </w:rPr>
      </w:pPr>
      <w:bookmarkStart w:id="19" w:name="_Hlk122513504"/>
      <w:r w:rsidRPr="002A0B86">
        <w:rPr>
          <w:rFonts w:ascii="Times New Roman" w:hAnsi="Times New Roman"/>
          <w:sz w:val="22"/>
          <w:szCs w:val="22"/>
          <w:lang w:val="sr-Latn-ME"/>
        </w:rPr>
        <w:t>Prim</w:t>
      </w:r>
      <w:r w:rsidR="003C4C67" w:rsidRPr="002A0B86">
        <w:rPr>
          <w:rFonts w:ascii="Times New Roman" w:hAnsi="Times New Roman"/>
          <w:sz w:val="22"/>
          <w:szCs w:val="22"/>
          <w:lang w:val="sr-Latn-ME"/>
        </w:rPr>
        <w:t>j</w:t>
      </w:r>
      <w:r w:rsidRPr="002A0B86">
        <w:rPr>
          <w:rFonts w:ascii="Times New Roman" w:hAnsi="Times New Roman"/>
          <w:sz w:val="22"/>
          <w:szCs w:val="22"/>
          <w:lang w:val="sr-Latn-ME"/>
        </w:rPr>
        <w:t xml:space="preserve">ena živih vakcina (kao što je BCG vakcina) kod odojčadi koja su bila izložena ustekinumabu </w:t>
      </w:r>
      <w:r w:rsidR="00140B9D" w:rsidRPr="002A0B86">
        <w:rPr>
          <w:rFonts w:ascii="Times New Roman" w:hAnsi="Times New Roman"/>
          <w:i/>
          <w:iCs/>
          <w:sz w:val="22"/>
          <w:szCs w:val="22"/>
          <w:lang w:val="sr-Latn-ME"/>
        </w:rPr>
        <w:t>in utero</w:t>
      </w:r>
      <w:r w:rsidRPr="002A0B86">
        <w:rPr>
          <w:rFonts w:ascii="Times New Roman" w:hAnsi="Times New Roman"/>
          <w:sz w:val="22"/>
          <w:szCs w:val="22"/>
          <w:lang w:val="sr-Latn-ME"/>
        </w:rPr>
        <w:t xml:space="preserve">, se ne preporučuje </w:t>
      </w:r>
      <w:r w:rsidR="0045456B" w:rsidRPr="002A0B86">
        <w:rPr>
          <w:rFonts w:ascii="Times New Roman" w:hAnsi="Times New Roman"/>
          <w:sz w:val="22"/>
          <w:szCs w:val="22"/>
          <w:lang w:val="sr-Latn-ME"/>
        </w:rPr>
        <w:t>dvanaest</w:t>
      </w:r>
      <w:r w:rsidRPr="002A0B86">
        <w:rPr>
          <w:rFonts w:ascii="Times New Roman" w:hAnsi="Times New Roman"/>
          <w:sz w:val="22"/>
          <w:szCs w:val="22"/>
          <w:lang w:val="sr-Latn-ME"/>
        </w:rPr>
        <w:t xml:space="preserve"> m</w:t>
      </w:r>
      <w:r w:rsidR="003C4C67" w:rsidRPr="002A0B86">
        <w:rPr>
          <w:rFonts w:ascii="Times New Roman" w:hAnsi="Times New Roman"/>
          <w:sz w:val="22"/>
          <w:szCs w:val="22"/>
          <w:lang w:val="sr-Latn-ME"/>
        </w:rPr>
        <w:t>j</w:t>
      </w:r>
      <w:r w:rsidRPr="002A0B86">
        <w:rPr>
          <w:rFonts w:ascii="Times New Roman" w:hAnsi="Times New Roman"/>
          <w:sz w:val="22"/>
          <w:szCs w:val="22"/>
          <w:lang w:val="sr-Latn-ME"/>
        </w:rPr>
        <w:t>eseci nakon rođenja ili dok se nivoi ustekinumaba u serumu odojčadi ne mogu detektovati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 xml:space="preserve">djelove </w:t>
      </w:r>
      <w:r w:rsidRPr="002A0B86">
        <w:rPr>
          <w:rFonts w:ascii="Times New Roman" w:hAnsi="Times New Roman"/>
          <w:sz w:val="22"/>
          <w:szCs w:val="22"/>
          <w:lang w:val="sr-Latn-ME"/>
        </w:rPr>
        <w:t>4.</w:t>
      </w:r>
      <w:r w:rsidR="003A10CE" w:rsidRPr="002A0B86">
        <w:rPr>
          <w:rFonts w:ascii="Times New Roman" w:hAnsi="Times New Roman"/>
          <w:sz w:val="22"/>
          <w:szCs w:val="22"/>
          <w:lang w:val="sr-Latn-ME"/>
        </w:rPr>
        <w:t>4</w:t>
      </w:r>
      <w:r w:rsidRPr="002A0B86">
        <w:rPr>
          <w:rFonts w:ascii="Times New Roman" w:hAnsi="Times New Roman"/>
          <w:sz w:val="22"/>
          <w:szCs w:val="22"/>
          <w:lang w:val="sr-Latn-ME"/>
        </w:rPr>
        <w:t xml:space="preserve"> i 4.6). Ako postoji jasna klinička korist za pojedinačno odojče, može se razmotriti</w:t>
      </w:r>
      <w:r w:rsidR="006761F2" w:rsidRPr="002A0B86">
        <w:rPr>
          <w:rFonts w:ascii="Times New Roman" w:hAnsi="Times New Roman"/>
          <w:sz w:val="22"/>
          <w:szCs w:val="22"/>
          <w:lang w:val="sr-Latn-ME"/>
        </w:rPr>
        <w:t xml:space="preserve"> primjena </w:t>
      </w:r>
      <w:r w:rsidRPr="002A0B86">
        <w:rPr>
          <w:rFonts w:ascii="Times New Roman" w:hAnsi="Times New Roman"/>
          <w:sz w:val="22"/>
          <w:szCs w:val="22"/>
          <w:lang w:val="sr-Latn-ME"/>
        </w:rPr>
        <w:t>žive vakcine u ranijem trenutku, ako se nivoi ustekinumaba u serumu odojčadi ne mogu detektovati.</w:t>
      </w:r>
    </w:p>
    <w:bookmarkEnd w:id="19"/>
    <w:p w14:paraId="11EC7567" w14:textId="77777777" w:rsidR="00B155A1" w:rsidRPr="002A0B86" w:rsidRDefault="00B155A1" w:rsidP="002A0B86">
      <w:pPr>
        <w:widowControl w:val="0"/>
        <w:tabs>
          <w:tab w:val="left" w:pos="8931"/>
        </w:tabs>
        <w:ind w:right="-45"/>
        <w:rPr>
          <w:rFonts w:ascii="Times New Roman" w:hAnsi="Times New Roman"/>
          <w:sz w:val="22"/>
          <w:szCs w:val="22"/>
          <w:lang w:val="sr-Latn-ME"/>
        </w:rPr>
      </w:pPr>
    </w:p>
    <w:p w14:paraId="4EE470A2" w14:textId="5167BBB0" w:rsidR="003C28B6" w:rsidRPr="002A0B86" w:rsidRDefault="003C28B6" w:rsidP="002A0B86">
      <w:pPr>
        <w:pStyle w:val="Header"/>
        <w:widowControl w:val="0"/>
        <w:tabs>
          <w:tab w:val="clear" w:pos="9072"/>
          <w:tab w:val="left" w:pos="284"/>
          <w:tab w:val="left" w:pos="8931"/>
        </w:tabs>
        <w:ind w:right="-45"/>
        <w:rPr>
          <w:rFonts w:ascii="Times New Roman" w:hAnsi="Times New Roman"/>
          <w:sz w:val="22"/>
          <w:szCs w:val="22"/>
          <w:lang w:val="sr-Latn-ME"/>
        </w:rPr>
      </w:pPr>
      <w:r w:rsidRPr="002A0B86">
        <w:rPr>
          <w:rFonts w:ascii="Times New Roman" w:hAnsi="Times New Roman"/>
          <w:sz w:val="22"/>
          <w:szCs w:val="22"/>
          <w:lang w:val="sr-Latn-ME"/>
        </w:rPr>
        <w:t>U populacionim farmakokinetičkim analizama</w:t>
      </w:r>
      <w:r w:rsidRPr="002A0B86" w:rsidDel="00660BE9">
        <w:rPr>
          <w:rFonts w:ascii="Times New Roman" w:hAnsi="Times New Roman"/>
          <w:sz w:val="22"/>
          <w:szCs w:val="22"/>
          <w:lang w:val="sr-Latn-ME"/>
        </w:rPr>
        <w:t xml:space="preserve"> </w:t>
      </w:r>
      <w:r w:rsidRPr="002A0B86">
        <w:rPr>
          <w:rFonts w:ascii="Times New Roman" w:hAnsi="Times New Roman"/>
          <w:sz w:val="22"/>
          <w:szCs w:val="22"/>
          <w:lang w:val="sr-Latn-ME"/>
        </w:rPr>
        <w:t xml:space="preserve">faze </w:t>
      </w:r>
      <w:r w:rsidR="009F5EF6" w:rsidRPr="002A0B86">
        <w:rPr>
          <w:rFonts w:ascii="Times New Roman" w:hAnsi="Times New Roman"/>
          <w:sz w:val="22"/>
          <w:szCs w:val="22"/>
          <w:lang w:val="sr-Latn-ME"/>
        </w:rPr>
        <w:t>3</w:t>
      </w:r>
      <w:r w:rsidRPr="002A0B86">
        <w:rPr>
          <w:rFonts w:ascii="Times New Roman" w:hAnsi="Times New Roman"/>
          <w:sz w:val="22"/>
          <w:szCs w:val="22"/>
          <w:lang w:val="sr-Latn-ME"/>
        </w:rPr>
        <w:t xml:space="preserve"> kliničkih ispitivanja, ispitivan je efekat najčešće prim</w:t>
      </w:r>
      <w:r w:rsidR="003C4C67" w:rsidRPr="002A0B86">
        <w:rPr>
          <w:rFonts w:ascii="Times New Roman" w:hAnsi="Times New Roman"/>
          <w:sz w:val="22"/>
          <w:szCs w:val="22"/>
          <w:lang w:val="sr-Latn-ME"/>
        </w:rPr>
        <w:t>j</w:t>
      </w:r>
      <w:r w:rsidRPr="002A0B86">
        <w:rPr>
          <w:rFonts w:ascii="Times New Roman" w:hAnsi="Times New Roman"/>
          <w:sz w:val="22"/>
          <w:szCs w:val="22"/>
          <w:lang w:val="sr-Latn-ME"/>
        </w:rPr>
        <w:t>enjivanih l</w:t>
      </w:r>
      <w:r w:rsidR="003C4C67" w:rsidRPr="002A0B86">
        <w:rPr>
          <w:rFonts w:ascii="Times New Roman" w:hAnsi="Times New Roman"/>
          <w:sz w:val="22"/>
          <w:szCs w:val="22"/>
          <w:lang w:val="sr-Latn-ME"/>
        </w:rPr>
        <w:t>j</w:t>
      </w:r>
      <w:r w:rsidRPr="002A0B86">
        <w:rPr>
          <w:rFonts w:ascii="Times New Roman" w:hAnsi="Times New Roman"/>
          <w:sz w:val="22"/>
          <w:szCs w:val="22"/>
          <w:lang w:val="sr-Latn-ME"/>
        </w:rPr>
        <w:t>ekova kod pacijenata sa psorijazom (uključujući paracetamol, ibuprofen, acetilsalicilnu kiselinu, metformin, atorvastatin, levotiroksin) na farmakokinetiku ustekinumaba. Nije bilo indicija o interakcijama sa ovim istovremeno prim</w:t>
      </w:r>
      <w:r w:rsidR="003C4C67" w:rsidRPr="002A0B86">
        <w:rPr>
          <w:rFonts w:ascii="Times New Roman" w:hAnsi="Times New Roman"/>
          <w:sz w:val="22"/>
          <w:szCs w:val="22"/>
          <w:lang w:val="sr-Latn-ME"/>
        </w:rPr>
        <w:t>ij</w:t>
      </w:r>
      <w:r w:rsidRPr="002A0B86">
        <w:rPr>
          <w:rFonts w:ascii="Times New Roman" w:hAnsi="Times New Roman"/>
          <w:sz w:val="22"/>
          <w:szCs w:val="22"/>
          <w:lang w:val="sr-Latn-ME"/>
        </w:rPr>
        <w:t>enjenim l</w:t>
      </w:r>
      <w:r w:rsidR="003C4C67" w:rsidRPr="002A0B86">
        <w:rPr>
          <w:rFonts w:ascii="Times New Roman" w:hAnsi="Times New Roman"/>
          <w:sz w:val="22"/>
          <w:szCs w:val="22"/>
          <w:lang w:val="sr-Latn-ME"/>
        </w:rPr>
        <w:t>j</w:t>
      </w:r>
      <w:r w:rsidRPr="002A0B86">
        <w:rPr>
          <w:rFonts w:ascii="Times New Roman" w:hAnsi="Times New Roman"/>
          <w:sz w:val="22"/>
          <w:szCs w:val="22"/>
          <w:lang w:val="sr-Latn-ME"/>
        </w:rPr>
        <w:t>ekovima. Osnov za ovu analizu je bio da najmanje 100 pacijenata (&gt; 5% ispitivane populacije) bude istovremeno l</w:t>
      </w:r>
      <w:r w:rsidR="003C4C67" w:rsidRPr="002A0B86">
        <w:rPr>
          <w:rFonts w:ascii="Times New Roman" w:hAnsi="Times New Roman"/>
          <w:sz w:val="22"/>
          <w:szCs w:val="22"/>
          <w:lang w:val="sr-Latn-ME"/>
        </w:rPr>
        <w:t>ij</w:t>
      </w:r>
      <w:r w:rsidRPr="002A0B86">
        <w:rPr>
          <w:rFonts w:ascii="Times New Roman" w:hAnsi="Times New Roman"/>
          <w:sz w:val="22"/>
          <w:szCs w:val="22"/>
          <w:lang w:val="sr-Latn-ME"/>
        </w:rPr>
        <w:t xml:space="preserve">ečeno pomenutim </w:t>
      </w:r>
      <w:r w:rsidR="003C4C67" w:rsidRPr="002A0B86">
        <w:rPr>
          <w:rFonts w:ascii="Times New Roman" w:hAnsi="Times New Roman"/>
          <w:sz w:val="22"/>
          <w:szCs w:val="22"/>
          <w:lang w:val="sr-Latn-ME"/>
        </w:rPr>
        <w:t>ljekovi</w:t>
      </w:r>
      <w:r w:rsidRPr="002A0B86">
        <w:rPr>
          <w:rFonts w:ascii="Times New Roman" w:hAnsi="Times New Roman"/>
          <w:sz w:val="22"/>
          <w:szCs w:val="22"/>
          <w:lang w:val="sr-Latn-ME"/>
        </w:rPr>
        <w:t>ma najmanje 90% vremena trajanja ispitivanja. Farmakokinetika ustekinumaba se nije izm</w:t>
      </w:r>
      <w:r w:rsidR="003C4C67" w:rsidRPr="002A0B86">
        <w:rPr>
          <w:rFonts w:ascii="Times New Roman" w:hAnsi="Times New Roman"/>
          <w:sz w:val="22"/>
          <w:szCs w:val="22"/>
          <w:lang w:val="sr-Latn-ME"/>
        </w:rPr>
        <w:t>ij</w:t>
      </w:r>
      <w:r w:rsidRPr="002A0B86">
        <w:rPr>
          <w:rFonts w:ascii="Times New Roman" w:hAnsi="Times New Roman"/>
          <w:sz w:val="22"/>
          <w:szCs w:val="22"/>
          <w:lang w:val="sr-Latn-ME"/>
        </w:rPr>
        <w:t>enila pri zajedničkoj upotrebi ustekinumaba i MTX, NSAIDs</w:t>
      </w:r>
      <w:r w:rsidR="003F4BC4" w:rsidRPr="002A0B86">
        <w:rPr>
          <w:rFonts w:ascii="Times New Roman" w:hAnsi="Times New Roman"/>
          <w:sz w:val="22"/>
          <w:szCs w:val="22"/>
          <w:lang w:val="sr-Latn-ME"/>
        </w:rPr>
        <w:t xml:space="preserve">, 6- merkaptopurina, </w:t>
      </w:r>
      <w:r w:rsidR="00CC14BF" w:rsidRPr="002A0B86">
        <w:rPr>
          <w:rFonts w:ascii="Times New Roman" w:hAnsi="Times New Roman"/>
          <w:sz w:val="22"/>
          <w:szCs w:val="22"/>
          <w:lang w:val="sr-Latn-ME"/>
        </w:rPr>
        <w:t xml:space="preserve">azatioprina </w:t>
      </w:r>
      <w:r w:rsidRPr="002A0B86">
        <w:rPr>
          <w:rFonts w:ascii="Times New Roman" w:hAnsi="Times New Roman"/>
          <w:sz w:val="22"/>
          <w:szCs w:val="22"/>
          <w:lang w:val="sr-Latn-ME"/>
        </w:rPr>
        <w:t>i oralnih korikosteroida</w:t>
      </w:r>
      <w:r w:rsidR="00655F7F" w:rsidRPr="002A0B86">
        <w:rPr>
          <w:rFonts w:ascii="Times New Roman" w:hAnsi="Times New Roman"/>
          <w:sz w:val="22"/>
          <w:szCs w:val="22"/>
          <w:lang w:val="sr-Latn-ME"/>
        </w:rPr>
        <w:t xml:space="preserve"> kod pacijenata sa psorijatičnim artritisom, Kronovom bolešću ili ulceroznim kolitisom</w:t>
      </w:r>
      <w:r w:rsidRPr="002A0B86">
        <w:rPr>
          <w:rFonts w:ascii="Times New Roman" w:hAnsi="Times New Roman"/>
          <w:sz w:val="22"/>
          <w:szCs w:val="22"/>
          <w:lang w:val="sr-Latn-ME"/>
        </w:rPr>
        <w:t>, ili pri prethodnom izlaganju anti-TNFα agensima, kod pacijenata sa psorija</w:t>
      </w:r>
      <w:r w:rsidR="007E3F36" w:rsidRPr="002A0B86">
        <w:rPr>
          <w:rFonts w:ascii="Times New Roman" w:hAnsi="Times New Roman"/>
          <w:sz w:val="22"/>
          <w:szCs w:val="22"/>
          <w:lang w:val="sr-Latn-ME"/>
        </w:rPr>
        <w:t>znim</w:t>
      </w:r>
      <w:r w:rsidRPr="002A0B86">
        <w:rPr>
          <w:rFonts w:ascii="Times New Roman" w:hAnsi="Times New Roman"/>
          <w:sz w:val="22"/>
          <w:szCs w:val="22"/>
          <w:lang w:val="sr-Latn-ME"/>
        </w:rPr>
        <w:t xml:space="preserve"> artritisom</w:t>
      </w:r>
      <w:r w:rsidR="003F4BC4" w:rsidRPr="002A0B86">
        <w:rPr>
          <w:rFonts w:ascii="Times New Roman" w:hAnsi="Times New Roman"/>
          <w:sz w:val="22"/>
          <w:szCs w:val="22"/>
          <w:lang w:val="sr-Latn-ME"/>
        </w:rPr>
        <w:t xml:space="preserve"> ili </w:t>
      </w:r>
      <w:r w:rsidR="00A052EA" w:rsidRPr="002A0B86">
        <w:rPr>
          <w:rFonts w:ascii="Times New Roman" w:hAnsi="Times New Roman"/>
          <w:sz w:val="22"/>
          <w:szCs w:val="22"/>
          <w:lang w:val="sr-Latn-ME"/>
        </w:rPr>
        <w:t>Kronovom</w:t>
      </w:r>
      <w:r w:rsidR="003F4BC4" w:rsidRPr="002A0B86">
        <w:rPr>
          <w:rFonts w:ascii="Times New Roman" w:hAnsi="Times New Roman"/>
          <w:sz w:val="22"/>
          <w:szCs w:val="22"/>
          <w:lang w:val="sr-Latn-ME"/>
        </w:rPr>
        <w:t xml:space="preserve"> bole</w:t>
      </w:r>
      <w:r w:rsidR="00656E42" w:rsidRPr="002A0B86">
        <w:rPr>
          <w:rFonts w:ascii="Times New Roman" w:hAnsi="Times New Roman"/>
          <w:sz w:val="22"/>
          <w:szCs w:val="22"/>
          <w:lang w:val="sr-Latn-ME"/>
        </w:rPr>
        <w:t>šću</w:t>
      </w:r>
      <w:r w:rsidR="00655F7F" w:rsidRPr="002A0B86">
        <w:rPr>
          <w:rFonts w:ascii="Times New Roman" w:hAnsi="Times New Roman"/>
          <w:sz w:val="22"/>
          <w:szCs w:val="22"/>
          <w:lang w:val="sr-Latn-ME"/>
        </w:rPr>
        <w:t xml:space="preserve"> ili prethodnom izlaganju biološkim </w:t>
      </w:r>
      <w:r w:rsidR="003C4C67" w:rsidRPr="002A0B86">
        <w:rPr>
          <w:rFonts w:ascii="Times New Roman" w:hAnsi="Times New Roman"/>
          <w:sz w:val="22"/>
          <w:szCs w:val="22"/>
          <w:lang w:val="sr-Latn-ME"/>
        </w:rPr>
        <w:t>ljekovi</w:t>
      </w:r>
      <w:r w:rsidR="00655F7F" w:rsidRPr="002A0B86">
        <w:rPr>
          <w:rFonts w:ascii="Times New Roman" w:hAnsi="Times New Roman"/>
          <w:sz w:val="22"/>
          <w:szCs w:val="22"/>
          <w:lang w:val="sr-Latn-ME"/>
        </w:rPr>
        <w:t>ma (t.j. anti-TNFα agensima i/ili vedolizumabu) kod pacijenata sa ulceroznim kolitisom</w:t>
      </w:r>
      <w:r w:rsidRPr="002A0B86">
        <w:rPr>
          <w:rFonts w:ascii="Times New Roman" w:hAnsi="Times New Roman"/>
          <w:sz w:val="22"/>
          <w:szCs w:val="22"/>
          <w:lang w:val="sr-Latn-ME"/>
        </w:rPr>
        <w:t>.</w:t>
      </w:r>
    </w:p>
    <w:p w14:paraId="2CC1E200" w14:textId="77777777" w:rsidR="003C28B6" w:rsidRPr="002A0B86" w:rsidRDefault="003C28B6" w:rsidP="002A0B86">
      <w:pPr>
        <w:pStyle w:val="Header"/>
        <w:widowControl w:val="0"/>
        <w:tabs>
          <w:tab w:val="clear" w:pos="9072"/>
          <w:tab w:val="left" w:pos="284"/>
          <w:tab w:val="left" w:pos="8931"/>
        </w:tabs>
        <w:ind w:right="-45"/>
        <w:rPr>
          <w:rFonts w:ascii="Times New Roman" w:hAnsi="Times New Roman"/>
          <w:sz w:val="22"/>
          <w:szCs w:val="22"/>
          <w:lang w:val="sr-Latn-ME"/>
        </w:rPr>
      </w:pPr>
    </w:p>
    <w:p w14:paraId="2507EA1A" w14:textId="515BD2D9" w:rsidR="003C28B6" w:rsidRPr="002A0B86" w:rsidRDefault="003C28B6" w:rsidP="002A0B86">
      <w:pPr>
        <w:pStyle w:val="Header"/>
        <w:widowControl w:val="0"/>
        <w:tabs>
          <w:tab w:val="clear" w:pos="9072"/>
          <w:tab w:val="left" w:pos="284"/>
          <w:tab w:val="left" w:pos="8931"/>
        </w:tabs>
        <w:ind w:right="-45"/>
        <w:rPr>
          <w:rFonts w:ascii="Times New Roman" w:hAnsi="Times New Roman"/>
          <w:sz w:val="22"/>
          <w:szCs w:val="22"/>
          <w:lang w:val="sr-Latn-ME"/>
        </w:rPr>
      </w:pPr>
      <w:r w:rsidRPr="002A0B86">
        <w:rPr>
          <w:rFonts w:ascii="Times New Roman" w:hAnsi="Times New Roman"/>
          <w:sz w:val="22"/>
          <w:szCs w:val="22"/>
          <w:lang w:val="sr-Latn-ME"/>
        </w:rPr>
        <w:t xml:space="preserve">Rezultati </w:t>
      </w:r>
      <w:r w:rsidRPr="002A0B86">
        <w:rPr>
          <w:rFonts w:ascii="Times New Roman" w:hAnsi="Times New Roman"/>
          <w:i/>
          <w:sz w:val="22"/>
          <w:szCs w:val="22"/>
          <w:lang w:val="sr-Latn-ME"/>
        </w:rPr>
        <w:t>in vitro</w:t>
      </w:r>
      <w:r w:rsidRPr="002A0B86">
        <w:rPr>
          <w:rFonts w:ascii="Times New Roman" w:hAnsi="Times New Roman"/>
          <w:sz w:val="22"/>
          <w:szCs w:val="22"/>
          <w:lang w:val="sr-Latn-ME"/>
        </w:rPr>
        <w:t xml:space="preserve"> studija</w:t>
      </w:r>
      <w:r w:rsidR="005C5A76" w:rsidRPr="002A0B86">
        <w:rPr>
          <w:lang w:val="sr-Latn-ME"/>
        </w:rPr>
        <w:t xml:space="preserve"> </w:t>
      </w:r>
      <w:r w:rsidR="005C5A76" w:rsidRPr="002A0B86">
        <w:rPr>
          <w:rFonts w:ascii="Times New Roman" w:hAnsi="Times New Roman"/>
          <w:sz w:val="22"/>
          <w:szCs w:val="22"/>
          <w:lang w:val="sr-Latn-ME"/>
        </w:rPr>
        <w:t xml:space="preserve">i kliničkog ispitivanja faze 1 kod ispitanika sa aktivnom Kronovom bolešću, </w:t>
      </w:r>
      <w:r w:rsidRPr="002A0B86">
        <w:rPr>
          <w:rFonts w:ascii="Times New Roman" w:hAnsi="Times New Roman"/>
          <w:sz w:val="22"/>
          <w:szCs w:val="22"/>
          <w:lang w:val="sr-Latn-ME"/>
        </w:rPr>
        <w:t xml:space="preserve"> ne upućuju na potrebu prilagođavanja doze kod pacijenata koji istovremeno primaju supstrate za enz</w:t>
      </w:r>
      <w:r w:rsidR="00081238" w:rsidRPr="002A0B86">
        <w:rPr>
          <w:rFonts w:ascii="Times New Roman" w:hAnsi="Times New Roman"/>
          <w:sz w:val="22"/>
          <w:szCs w:val="22"/>
          <w:lang w:val="sr-Latn-ME"/>
        </w:rPr>
        <w:t>i</w:t>
      </w:r>
      <w:r w:rsidRPr="002A0B86">
        <w:rPr>
          <w:rFonts w:ascii="Times New Roman" w:hAnsi="Times New Roman"/>
          <w:sz w:val="22"/>
          <w:szCs w:val="22"/>
          <w:lang w:val="sr-Latn-ME"/>
        </w:rPr>
        <w:t>me CYP450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Pr="002A0B86">
        <w:rPr>
          <w:rFonts w:ascii="Times New Roman" w:hAnsi="Times New Roman"/>
          <w:sz w:val="22"/>
          <w:szCs w:val="22"/>
          <w:lang w:val="sr-Latn-ME"/>
        </w:rPr>
        <w:t xml:space="preserve"> 5.2.).</w:t>
      </w:r>
    </w:p>
    <w:p w14:paraId="3BACA197" w14:textId="77777777" w:rsidR="003C28B6" w:rsidRPr="002A0B86" w:rsidRDefault="003C28B6" w:rsidP="002A0B86">
      <w:pPr>
        <w:pStyle w:val="Header"/>
        <w:widowControl w:val="0"/>
        <w:tabs>
          <w:tab w:val="clear" w:pos="9072"/>
          <w:tab w:val="left" w:pos="284"/>
          <w:tab w:val="left" w:pos="8931"/>
        </w:tabs>
        <w:ind w:right="-45"/>
        <w:rPr>
          <w:rFonts w:ascii="Times New Roman" w:hAnsi="Times New Roman"/>
          <w:sz w:val="22"/>
          <w:szCs w:val="22"/>
          <w:lang w:val="sr-Latn-ME"/>
        </w:rPr>
      </w:pPr>
    </w:p>
    <w:p w14:paraId="7C8FAEC9" w14:textId="77777777" w:rsidR="007D460E" w:rsidRPr="002A0B86" w:rsidRDefault="003C28B6" w:rsidP="002A0B86">
      <w:pPr>
        <w:widowControl w:val="0"/>
        <w:tabs>
          <w:tab w:val="clear" w:pos="284"/>
          <w:tab w:val="left" w:pos="540"/>
          <w:tab w:val="left" w:pos="569"/>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U kliničkim ispitivanjima pacijenata sa psorijazom, </w:t>
      </w:r>
      <w:r w:rsidR="006761F2" w:rsidRPr="002A0B86">
        <w:rPr>
          <w:rFonts w:ascii="Times New Roman" w:hAnsi="Times New Roman"/>
          <w:sz w:val="22"/>
          <w:szCs w:val="22"/>
          <w:lang w:val="sr-Latn-ME"/>
        </w:rPr>
        <w:t>bezbjednost</w:t>
      </w:r>
      <w:r w:rsidRPr="002A0B86">
        <w:rPr>
          <w:rFonts w:ascii="Times New Roman" w:hAnsi="Times New Roman"/>
          <w:sz w:val="22"/>
          <w:szCs w:val="22"/>
          <w:lang w:val="sr-Latn-ME"/>
        </w:rPr>
        <w:t xml:space="preserve"> i efikasnost prim</w:t>
      </w:r>
      <w:r w:rsidR="003C4C67" w:rsidRPr="002A0B86">
        <w:rPr>
          <w:rFonts w:ascii="Times New Roman" w:hAnsi="Times New Roman"/>
          <w:sz w:val="22"/>
          <w:szCs w:val="22"/>
          <w:lang w:val="sr-Latn-ME"/>
        </w:rPr>
        <w:t>j</w:t>
      </w:r>
      <w:r w:rsidRPr="002A0B86">
        <w:rPr>
          <w:rFonts w:ascii="Times New Roman" w:hAnsi="Times New Roman"/>
          <w:sz w:val="22"/>
          <w:szCs w:val="22"/>
          <w:lang w:val="sr-Latn-ME"/>
        </w:rPr>
        <w:t>ene</w:t>
      </w:r>
      <w:r w:rsidR="001E29DC" w:rsidRPr="002A0B86">
        <w:rPr>
          <w:rFonts w:ascii="Times New Roman" w:hAnsi="Times New Roman"/>
          <w:sz w:val="22"/>
          <w:szCs w:val="22"/>
          <w:lang w:val="sr-Latn-ME"/>
        </w:rPr>
        <w:t xml:space="preserve"> lijeka </w:t>
      </w:r>
      <w:r w:rsidR="00537E72" w:rsidRPr="002A0B86">
        <w:rPr>
          <w:rFonts w:ascii="Times New Roman" w:hAnsi="Times New Roman"/>
          <w:sz w:val="22"/>
          <w:szCs w:val="22"/>
          <w:lang w:val="sr-Latn-ME"/>
        </w:rPr>
        <w:t xml:space="preserve">Stelara </w:t>
      </w:r>
      <w:r w:rsidRPr="002A0B86">
        <w:rPr>
          <w:rFonts w:ascii="Times New Roman" w:hAnsi="Times New Roman"/>
          <w:sz w:val="22"/>
          <w:szCs w:val="22"/>
          <w:lang w:val="sr-Latn-ME"/>
        </w:rPr>
        <w:t xml:space="preserve">u kombinaciji sa imunosupresivnim </w:t>
      </w:r>
      <w:r w:rsidR="003C4C67" w:rsidRPr="002A0B86">
        <w:rPr>
          <w:rFonts w:ascii="Times New Roman" w:hAnsi="Times New Roman"/>
          <w:sz w:val="22"/>
          <w:szCs w:val="22"/>
          <w:lang w:val="sr-Latn-ME"/>
        </w:rPr>
        <w:t>ljekovi</w:t>
      </w:r>
      <w:r w:rsidRPr="002A0B86">
        <w:rPr>
          <w:rFonts w:ascii="Times New Roman" w:hAnsi="Times New Roman"/>
          <w:sz w:val="22"/>
          <w:szCs w:val="22"/>
          <w:lang w:val="sr-Latn-ME"/>
        </w:rPr>
        <w:t>ma, uključujući biološke l</w:t>
      </w:r>
      <w:r w:rsidR="003C4C67" w:rsidRPr="002A0B86">
        <w:rPr>
          <w:rFonts w:ascii="Times New Roman" w:hAnsi="Times New Roman"/>
          <w:sz w:val="22"/>
          <w:szCs w:val="22"/>
          <w:lang w:val="sr-Latn-ME"/>
        </w:rPr>
        <w:t>j</w:t>
      </w:r>
      <w:r w:rsidRPr="002A0B86">
        <w:rPr>
          <w:rFonts w:ascii="Times New Roman" w:hAnsi="Times New Roman"/>
          <w:sz w:val="22"/>
          <w:szCs w:val="22"/>
          <w:lang w:val="sr-Latn-ME"/>
        </w:rPr>
        <w:t>ekove ili fototerapiju, ni</w:t>
      </w:r>
      <w:r w:rsidR="003C4C67" w:rsidRPr="002A0B86">
        <w:rPr>
          <w:rFonts w:ascii="Times New Roman" w:hAnsi="Times New Roman"/>
          <w:sz w:val="22"/>
          <w:szCs w:val="22"/>
          <w:lang w:val="sr-Latn-ME"/>
        </w:rPr>
        <w:t>je</w:t>
      </w:r>
      <w:r w:rsidRPr="002A0B86">
        <w:rPr>
          <w:rFonts w:ascii="Times New Roman" w:hAnsi="Times New Roman"/>
          <w:sz w:val="22"/>
          <w:szCs w:val="22"/>
          <w:lang w:val="sr-Latn-ME"/>
        </w:rPr>
        <w:t>su ispitivani. U kliničkim ispitivanjima pacijenata sa psorija</w:t>
      </w:r>
      <w:r w:rsidR="000475A8" w:rsidRPr="002A0B86">
        <w:rPr>
          <w:rFonts w:ascii="Times New Roman" w:hAnsi="Times New Roman"/>
          <w:sz w:val="22"/>
          <w:szCs w:val="22"/>
          <w:lang w:val="sr-Latn-ME"/>
        </w:rPr>
        <w:t xml:space="preserve">znim </w:t>
      </w:r>
      <w:r w:rsidRPr="002A0B86">
        <w:rPr>
          <w:rFonts w:ascii="Times New Roman" w:hAnsi="Times New Roman"/>
          <w:sz w:val="22"/>
          <w:szCs w:val="22"/>
          <w:lang w:val="sr-Latn-ME"/>
        </w:rPr>
        <w:t xml:space="preserve">artritisom, zajednička upotreba ustekinumaba sa MTX-om nije pokazala uticaj na </w:t>
      </w:r>
      <w:r w:rsidR="006761F2" w:rsidRPr="002A0B86">
        <w:rPr>
          <w:rFonts w:ascii="Times New Roman" w:hAnsi="Times New Roman"/>
          <w:sz w:val="22"/>
          <w:szCs w:val="22"/>
          <w:lang w:val="sr-Latn-ME"/>
        </w:rPr>
        <w:t>bezbjednost</w:t>
      </w:r>
      <w:r w:rsidRPr="002A0B86">
        <w:rPr>
          <w:rFonts w:ascii="Times New Roman" w:hAnsi="Times New Roman"/>
          <w:sz w:val="22"/>
          <w:szCs w:val="22"/>
          <w:lang w:val="sr-Latn-ME"/>
        </w:rPr>
        <w:t xml:space="preserve"> ili efikasnost</w:t>
      </w:r>
      <w:r w:rsidR="001E29DC" w:rsidRPr="002A0B86">
        <w:rPr>
          <w:rFonts w:ascii="Times New Roman" w:hAnsi="Times New Roman"/>
          <w:sz w:val="22"/>
          <w:szCs w:val="22"/>
          <w:lang w:val="sr-Latn-ME"/>
        </w:rPr>
        <w:t xml:space="preserve"> lijeka </w:t>
      </w:r>
      <w:r w:rsidR="00537E72" w:rsidRPr="002A0B86">
        <w:rPr>
          <w:rFonts w:ascii="Times New Roman" w:hAnsi="Times New Roman"/>
          <w:sz w:val="22"/>
          <w:szCs w:val="22"/>
          <w:lang w:val="sr-Latn-ME"/>
        </w:rPr>
        <w:t>Stelara</w:t>
      </w:r>
      <w:r w:rsidRPr="002A0B86">
        <w:rPr>
          <w:rFonts w:ascii="Times New Roman" w:hAnsi="Times New Roman"/>
          <w:sz w:val="22"/>
          <w:szCs w:val="22"/>
          <w:lang w:val="sr-Latn-ME"/>
        </w:rPr>
        <w:t>.</w:t>
      </w:r>
      <w:r w:rsidR="00FA20B3" w:rsidRPr="002A0B86">
        <w:rPr>
          <w:rFonts w:ascii="Times New Roman" w:hAnsi="Times New Roman"/>
          <w:sz w:val="22"/>
          <w:szCs w:val="22"/>
          <w:lang w:val="sr-Latn-ME"/>
        </w:rPr>
        <w:t xml:space="preserve"> U ispitivanjima </w:t>
      </w:r>
      <w:r w:rsidR="00A052EA" w:rsidRPr="002A0B86">
        <w:rPr>
          <w:rFonts w:ascii="Times New Roman" w:hAnsi="Times New Roman"/>
          <w:sz w:val="22"/>
          <w:szCs w:val="22"/>
          <w:lang w:val="sr-Latn-ME"/>
        </w:rPr>
        <w:t>Kronove</w:t>
      </w:r>
      <w:r w:rsidR="00FA20B3" w:rsidRPr="002A0B86">
        <w:rPr>
          <w:rFonts w:ascii="Times New Roman" w:hAnsi="Times New Roman"/>
          <w:sz w:val="22"/>
          <w:szCs w:val="22"/>
          <w:lang w:val="sr-Latn-ME"/>
        </w:rPr>
        <w:t xml:space="preserve"> bolesti</w:t>
      </w:r>
      <w:r w:rsidR="00655F7F" w:rsidRPr="002A0B86">
        <w:rPr>
          <w:rFonts w:ascii="Times New Roman" w:hAnsi="Times New Roman"/>
          <w:sz w:val="22"/>
          <w:szCs w:val="22"/>
          <w:lang w:val="sr-Latn-ME"/>
        </w:rPr>
        <w:t xml:space="preserve"> i ulceroznog kolitisa</w:t>
      </w:r>
      <w:r w:rsidR="00FA20B3" w:rsidRPr="002A0B86">
        <w:rPr>
          <w:rFonts w:ascii="Times New Roman" w:hAnsi="Times New Roman"/>
          <w:sz w:val="22"/>
          <w:szCs w:val="22"/>
          <w:lang w:val="sr-Latn-ME"/>
        </w:rPr>
        <w:t xml:space="preserve">, nije </w:t>
      </w:r>
      <w:r w:rsidR="006761F2" w:rsidRPr="002A0B86">
        <w:rPr>
          <w:rFonts w:ascii="Times New Roman" w:hAnsi="Times New Roman"/>
          <w:sz w:val="22"/>
          <w:szCs w:val="22"/>
          <w:lang w:val="sr-Latn-ME"/>
        </w:rPr>
        <w:t>zabilježen</w:t>
      </w:r>
      <w:r w:rsidR="00FA20B3" w:rsidRPr="002A0B86">
        <w:rPr>
          <w:rFonts w:ascii="Times New Roman" w:hAnsi="Times New Roman"/>
          <w:sz w:val="22"/>
          <w:szCs w:val="22"/>
          <w:lang w:val="sr-Latn-ME"/>
        </w:rPr>
        <w:t>o da istovremena</w:t>
      </w:r>
      <w:r w:rsidR="006761F2" w:rsidRPr="002A0B86">
        <w:rPr>
          <w:rFonts w:ascii="Times New Roman" w:hAnsi="Times New Roman"/>
          <w:sz w:val="22"/>
          <w:szCs w:val="22"/>
          <w:lang w:val="sr-Latn-ME"/>
        </w:rPr>
        <w:t xml:space="preserve"> primjena </w:t>
      </w:r>
      <w:r w:rsidR="00FA20B3" w:rsidRPr="002A0B86">
        <w:rPr>
          <w:rFonts w:ascii="Times New Roman" w:hAnsi="Times New Roman"/>
          <w:sz w:val="22"/>
          <w:szCs w:val="22"/>
          <w:lang w:val="sr-Latn-ME"/>
        </w:rPr>
        <w:t xml:space="preserve">imunosupresiva ili kortikosteroida utiče na </w:t>
      </w:r>
      <w:r w:rsidR="006761F2" w:rsidRPr="002A0B86">
        <w:rPr>
          <w:rFonts w:ascii="Times New Roman" w:hAnsi="Times New Roman"/>
          <w:sz w:val="22"/>
          <w:szCs w:val="22"/>
          <w:lang w:val="sr-Latn-ME"/>
        </w:rPr>
        <w:t>bezbjednost</w:t>
      </w:r>
      <w:r w:rsidR="00FA20B3" w:rsidRPr="002A0B86">
        <w:rPr>
          <w:rFonts w:ascii="Times New Roman" w:hAnsi="Times New Roman"/>
          <w:sz w:val="22"/>
          <w:szCs w:val="22"/>
          <w:lang w:val="sr-Latn-ME"/>
        </w:rPr>
        <w:t xml:space="preserve"> i efikasnost</w:t>
      </w:r>
      <w:r w:rsidR="001E29DC" w:rsidRPr="002A0B86">
        <w:rPr>
          <w:rFonts w:ascii="Times New Roman" w:hAnsi="Times New Roman"/>
          <w:sz w:val="22"/>
          <w:szCs w:val="22"/>
          <w:lang w:val="sr-Latn-ME"/>
        </w:rPr>
        <w:t xml:space="preserve"> lijeka </w:t>
      </w:r>
      <w:r w:rsidR="00FA20B3" w:rsidRPr="002A0B86">
        <w:rPr>
          <w:rFonts w:ascii="Times New Roman" w:hAnsi="Times New Roman"/>
          <w:sz w:val="22"/>
          <w:szCs w:val="22"/>
          <w:lang w:val="sr-Latn-ME"/>
        </w:rPr>
        <w:t xml:space="preserve">Stelara </w:t>
      </w:r>
      <w:r w:rsidRPr="002A0B86">
        <w:rPr>
          <w:rFonts w:ascii="Times New Roman" w:hAnsi="Times New Roman"/>
          <w:sz w:val="22"/>
          <w:szCs w:val="22"/>
          <w:lang w:val="sr-Latn-ME"/>
        </w:rPr>
        <w:t>(</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Pr="002A0B86">
        <w:rPr>
          <w:rFonts w:ascii="Times New Roman" w:hAnsi="Times New Roman"/>
          <w:sz w:val="22"/>
          <w:szCs w:val="22"/>
          <w:lang w:val="sr-Latn-ME"/>
        </w:rPr>
        <w:t xml:space="preserve"> 4.4.).</w:t>
      </w:r>
      <w:bookmarkStart w:id="20" w:name="_Hlk131771897"/>
    </w:p>
    <w:p w14:paraId="1B456CD7" w14:textId="77777777" w:rsidR="007D460E" w:rsidRPr="002A0B86" w:rsidRDefault="007D460E" w:rsidP="002A0B86">
      <w:pPr>
        <w:widowControl w:val="0"/>
        <w:tabs>
          <w:tab w:val="clear" w:pos="284"/>
          <w:tab w:val="left" w:pos="540"/>
          <w:tab w:val="left" w:pos="569"/>
          <w:tab w:val="left" w:pos="8931"/>
        </w:tabs>
        <w:rPr>
          <w:rFonts w:ascii="Times New Roman" w:hAnsi="Times New Roman"/>
          <w:sz w:val="22"/>
          <w:szCs w:val="22"/>
          <w:lang w:val="sr-Latn-ME"/>
        </w:rPr>
      </w:pPr>
    </w:p>
    <w:p w14:paraId="74AD78BE" w14:textId="29A0DCDA" w:rsidR="00BB6873" w:rsidRPr="002A0B86" w:rsidRDefault="00BB6873" w:rsidP="002A0B86">
      <w:pPr>
        <w:widowControl w:val="0"/>
        <w:tabs>
          <w:tab w:val="clear" w:pos="284"/>
          <w:tab w:val="left" w:pos="540"/>
          <w:tab w:val="left" w:pos="569"/>
          <w:tab w:val="left" w:pos="8931"/>
        </w:tabs>
        <w:rPr>
          <w:rFonts w:ascii="Times New Roman" w:hAnsi="Times New Roman"/>
          <w:b/>
          <w:sz w:val="22"/>
          <w:szCs w:val="22"/>
          <w:lang w:val="sr-Latn-ME"/>
        </w:rPr>
      </w:pPr>
      <w:r w:rsidRPr="002A0B86">
        <w:rPr>
          <w:rFonts w:ascii="Times New Roman" w:hAnsi="Times New Roman"/>
          <w:b/>
          <w:bCs/>
          <w:sz w:val="22"/>
          <w:szCs w:val="22"/>
          <w:lang w:val="sr-Latn-ME"/>
        </w:rPr>
        <w:t xml:space="preserve">4.6. </w:t>
      </w:r>
      <w:r w:rsidRPr="002A0B86">
        <w:rPr>
          <w:rFonts w:ascii="Times New Roman" w:hAnsi="Times New Roman"/>
          <w:b/>
          <w:bCs/>
          <w:sz w:val="22"/>
          <w:szCs w:val="22"/>
          <w:lang w:val="sr-Latn-ME"/>
        </w:rPr>
        <w:tab/>
      </w:r>
      <w:r w:rsidRPr="002A0B86">
        <w:rPr>
          <w:rFonts w:ascii="Times New Roman" w:hAnsi="Times New Roman"/>
          <w:b/>
          <w:sz w:val="22"/>
          <w:szCs w:val="22"/>
          <w:lang w:val="sr-Latn-ME"/>
        </w:rPr>
        <w:t>Plodnost, trudnoća i dojenje</w:t>
      </w:r>
    </w:p>
    <w:bookmarkEnd w:id="20"/>
    <w:p w14:paraId="0BFE9D37" w14:textId="77777777" w:rsidR="0088614E" w:rsidRPr="002A0B86" w:rsidRDefault="0088614E" w:rsidP="002A0B86">
      <w:pPr>
        <w:pStyle w:val="Header"/>
        <w:widowControl w:val="0"/>
        <w:tabs>
          <w:tab w:val="clear" w:pos="4536"/>
          <w:tab w:val="clear" w:pos="9072"/>
          <w:tab w:val="left" w:pos="284"/>
          <w:tab w:val="left" w:pos="8931"/>
        </w:tabs>
        <w:ind w:right="-45"/>
        <w:rPr>
          <w:rFonts w:ascii="Times New Roman" w:hAnsi="Times New Roman"/>
          <w:b/>
          <w:bCs/>
          <w:sz w:val="22"/>
          <w:szCs w:val="22"/>
          <w:lang w:val="sr-Latn-ME"/>
        </w:rPr>
      </w:pPr>
    </w:p>
    <w:p w14:paraId="41E1F42A" w14:textId="77777777" w:rsidR="003C28B6" w:rsidRPr="002A0B86" w:rsidRDefault="003C28B6" w:rsidP="002A0B86">
      <w:pPr>
        <w:widowControl w:val="0"/>
        <w:tabs>
          <w:tab w:val="left" w:pos="8931"/>
        </w:tabs>
        <w:ind w:right="-45"/>
        <w:rPr>
          <w:rFonts w:ascii="Times New Roman" w:hAnsi="Times New Roman"/>
          <w:sz w:val="22"/>
          <w:szCs w:val="22"/>
          <w:u w:val="single"/>
          <w:lang w:val="sr-Latn-ME"/>
        </w:rPr>
      </w:pPr>
      <w:r w:rsidRPr="002A0B86">
        <w:rPr>
          <w:rFonts w:ascii="Times New Roman" w:hAnsi="Times New Roman"/>
          <w:sz w:val="22"/>
          <w:szCs w:val="22"/>
          <w:u w:val="single"/>
          <w:lang w:val="sr-Latn-ME"/>
        </w:rPr>
        <w:t xml:space="preserve">Žene u </w:t>
      </w:r>
      <w:r w:rsidR="00086428" w:rsidRPr="002A0B86">
        <w:rPr>
          <w:rFonts w:ascii="Times New Roman" w:hAnsi="Times New Roman"/>
          <w:sz w:val="22"/>
          <w:szCs w:val="22"/>
          <w:u w:val="single"/>
          <w:lang w:val="sr-Latn-ME"/>
        </w:rPr>
        <w:t>reproduktivnom</w:t>
      </w:r>
      <w:r w:rsidRPr="002A0B86">
        <w:rPr>
          <w:rFonts w:ascii="Times New Roman" w:hAnsi="Times New Roman"/>
          <w:sz w:val="22"/>
          <w:szCs w:val="22"/>
          <w:u w:val="single"/>
          <w:lang w:val="sr-Latn-ME"/>
        </w:rPr>
        <w:t xml:space="preserve"> periodu</w:t>
      </w:r>
    </w:p>
    <w:p w14:paraId="5D5AD4EC" w14:textId="2D129137" w:rsidR="003C28B6" w:rsidRPr="002A0B86" w:rsidRDefault="003C28B6" w:rsidP="002A0B86">
      <w:pPr>
        <w:pStyle w:val="Header"/>
        <w:widowControl w:val="0"/>
        <w:tabs>
          <w:tab w:val="clear" w:pos="9072"/>
          <w:tab w:val="left" w:pos="284"/>
          <w:tab w:val="left" w:pos="8931"/>
        </w:tabs>
        <w:ind w:right="-45"/>
        <w:rPr>
          <w:rFonts w:ascii="Times New Roman" w:hAnsi="Times New Roman"/>
          <w:sz w:val="22"/>
          <w:szCs w:val="22"/>
          <w:lang w:val="sr-Latn-ME"/>
        </w:rPr>
      </w:pPr>
      <w:r w:rsidRPr="002A0B86">
        <w:rPr>
          <w:rFonts w:ascii="Times New Roman" w:hAnsi="Times New Roman"/>
          <w:sz w:val="22"/>
          <w:szCs w:val="22"/>
          <w:lang w:val="sr-Latn-ME"/>
        </w:rPr>
        <w:t xml:space="preserve">Žene koje su u </w:t>
      </w:r>
      <w:r w:rsidR="00086428" w:rsidRPr="002A0B86">
        <w:rPr>
          <w:rFonts w:ascii="Times New Roman" w:hAnsi="Times New Roman"/>
          <w:sz w:val="22"/>
          <w:szCs w:val="22"/>
          <w:lang w:val="sr-Latn-ME"/>
        </w:rPr>
        <w:t>reprodukt</w:t>
      </w:r>
      <w:r w:rsidR="001C4BEE" w:rsidRPr="002A0B86">
        <w:rPr>
          <w:rFonts w:ascii="Times New Roman" w:hAnsi="Times New Roman"/>
          <w:sz w:val="22"/>
          <w:szCs w:val="22"/>
          <w:lang w:val="sr-Latn-ME"/>
        </w:rPr>
        <w:t>i</w:t>
      </w:r>
      <w:r w:rsidR="00086428" w:rsidRPr="002A0B86">
        <w:rPr>
          <w:rFonts w:ascii="Times New Roman" w:hAnsi="Times New Roman"/>
          <w:sz w:val="22"/>
          <w:szCs w:val="22"/>
          <w:lang w:val="sr-Latn-ME"/>
        </w:rPr>
        <w:t>vnom</w:t>
      </w:r>
      <w:r w:rsidRPr="002A0B86">
        <w:rPr>
          <w:rFonts w:ascii="Times New Roman" w:hAnsi="Times New Roman"/>
          <w:sz w:val="22"/>
          <w:szCs w:val="22"/>
          <w:lang w:val="sr-Latn-ME"/>
        </w:rPr>
        <w:t xml:space="preserve"> periodu treba da koriste ef</w:t>
      </w:r>
      <w:r w:rsidR="00B062E0" w:rsidRPr="002A0B86">
        <w:rPr>
          <w:rFonts w:ascii="Times New Roman" w:hAnsi="Times New Roman"/>
          <w:sz w:val="22"/>
          <w:szCs w:val="22"/>
          <w:lang w:val="sr-Latn-ME"/>
        </w:rPr>
        <w:t>ektivne</w:t>
      </w:r>
      <w:r w:rsidRPr="002A0B86">
        <w:rPr>
          <w:rFonts w:ascii="Times New Roman" w:hAnsi="Times New Roman"/>
          <w:sz w:val="22"/>
          <w:szCs w:val="22"/>
          <w:lang w:val="sr-Latn-ME"/>
        </w:rPr>
        <w:t xml:space="preserve"> metode kontracepcije tokom terapije i najmanje još 15 ned</w:t>
      </w:r>
      <w:r w:rsidR="003C4C67" w:rsidRPr="002A0B86">
        <w:rPr>
          <w:rFonts w:ascii="Times New Roman" w:hAnsi="Times New Roman"/>
          <w:sz w:val="22"/>
          <w:szCs w:val="22"/>
          <w:lang w:val="sr-Latn-ME"/>
        </w:rPr>
        <w:t>j</w:t>
      </w:r>
      <w:r w:rsidRPr="002A0B86">
        <w:rPr>
          <w:rFonts w:ascii="Times New Roman" w:hAnsi="Times New Roman"/>
          <w:sz w:val="22"/>
          <w:szCs w:val="22"/>
          <w:lang w:val="sr-Latn-ME"/>
        </w:rPr>
        <w:t>elja po prestanku terapije.</w:t>
      </w:r>
    </w:p>
    <w:p w14:paraId="00A736DB" w14:textId="77777777" w:rsidR="003C28B6" w:rsidRPr="002A0B86" w:rsidRDefault="003C28B6" w:rsidP="002A0B86">
      <w:pPr>
        <w:pStyle w:val="Header"/>
        <w:widowControl w:val="0"/>
        <w:tabs>
          <w:tab w:val="clear" w:pos="9072"/>
          <w:tab w:val="left" w:pos="284"/>
          <w:tab w:val="left" w:pos="8931"/>
        </w:tabs>
        <w:ind w:right="-45"/>
        <w:rPr>
          <w:rFonts w:ascii="Times New Roman" w:hAnsi="Times New Roman"/>
          <w:sz w:val="22"/>
          <w:szCs w:val="22"/>
          <w:lang w:val="sr-Latn-ME"/>
        </w:rPr>
      </w:pPr>
    </w:p>
    <w:p w14:paraId="29F03039" w14:textId="77777777" w:rsidR="003C28B6" w:rsidRPr="002A0B86" w:rsidRDefault="003C28B6" w:rsidP="002A0B86">
      <w:pPr>
        <w:pStyle w:val="Header"/>
        <w:widowControl w:val="0"/>
        <w:tabs>
          <w:tab w:val="clear" w:pos="9072"/>
          <w:tab w:val="left" w:pos="284"/>
          <w:tab w:val="left" w:pos="8931"/>
        </w:tabs>
        <w:ind w:right="-45"/>
        <w:rPr>
          <w:rFonts w:ascii="Times New Roman" w:hAnsi="Times New Roman"/>
          <w:sz w:val="22"/>
          <w:szCs w:val="22"/>
          <w:lang w:val="sr-Latn-ME"/>
        </w:rPr>
      </w:pPr>
      <w:r w:rsidRPr="002A0B86">
        <w:rPr>
          <w:rFonts w:ascii="Times New Roman" w:hAnsi="Times New Roman"/>
          <w:sz w:val="22"/>
          <w:szCs w:val="22"/>
          <w:u w:val="single"/>
          <w:lang w:val="sr-Latn-ME"/>
        </w:rPr>
        <w:t>Trudnoća</w:t>
      </w:r>
    </w:p>
    <w:p w14:paraId="35EDBE1B" w14:textId="5BE9BFEB" w:rsidR="000F3A73" w:rsidRPr="002A0B86" w:rsidRDefault="000F3A73" w:rsidP="002A0B86">
      <w:pPr>
        <w:pStyle w:val="Header"/>
        <w:widowControl w:val="0"/>
        <w:tabs>
          <w:tab w:val="clear" w:pos="9072"/>
          <w:tab w:val="left" w:pos="284"/>
          <w:tab w:val="left" w:pos="8931"/>
        </w:tabs>
        <w:ind w:right="-45"/>
        <w:rPr>
          <w:rFonts w:ascii="Times New Roman" w:hAnsi="Times New Roman"/>
          <w:sz w:val="22"/>
          <w:szCs w:val="22"/>
          <w:lang w:val="sr-Latn-ME"/>
        </w:rPr>
      </w:pPr>
      <w:r w:rsidRPr="002A0B86">
        <w:rPr>
          <w:rFonts w:ascii="Times New Roman" w:hAnsi="Times New Roman"/>
          <w:sz w:val="22"/>
          <w:szCs w:val="22"/>
          <w:lang w:val="sr-Latn-ME"/>
        </w:rPr>
        <w:t xml:space="preserve">Podaci </w:t>
      </w:r>
      <w:r w:rsidR="00B00CC6" w:rsidRPr="002A0B86">
        <w:rPr>
          <w:rFonts w:ascii="Times New Roman" w:hAnsi="Times New Roman"/>
          <w:sz w:val="22"/>
          <w:szCs w:val="22"/>
          <w:lang w:val="sr-Latn-ME"/>
        </w:rPr>
        <w:t xml:space="preserve">prikupljeni </w:t>
      </w:r>
      <w:r w:rsidRPr="002A0B86">
        <w:rPr>
          <w:rFonts w:ascii="Times New Roman" w:hAnsi="Times New Roman"/>
          <w:sz w:val="22"/>
          <w:szCs w:val="22"/>
          <w:lang w:val="sr-Latn-ME"/>
        </w:rPr>
        <w:t>iz um</w:t>
      </w:r>
      <w:r w:rsidR="0086114A" w:rsidRPr="002A0B86">
        <w:rPr>
          <w:rFonts w:ascii="Times New Roman" w:hAnsi="Times New Roman"/>
          <w:sz w:val="22"/>
          <w:szCs w:val="22"/>
          <w:lang w:val="sr-Latn-ME"/>
        </w:rPr>
        <w:t>j</w:t>
      </w:r>
      <w:r w:rsidRPr="002A0B86">
        <w:rPr>
          <w:rFonts w:ascii="Times New Roman" w:hAnsi="Times New Roman"/>
          <w:sz w:val="22"/>
          <w:szCs w:val="22"/>
          <w:lang w:val="sr-Latn-ME"/>
        </w:rPr>
        <w:t>erenog broja trudnoća nakon izlaganja l</w:t>
      </w:r>
      <w:r w:rsidR="0086114A" w:rsidRPr="002A0B86">
        <w:rPr>
          <w:rFonts w:ascii="Times New Roman" w:hAnsi="Times New Roman"/>
          <w:sz w:val="22"/>
          <w:szCs w:val="22"/>
          <w:lang w:val="sr-Latn-ME"/>
        </w:rPr>
        <w:t>ij</w:t>
      </w:r>
      <w:r w:rsidRPr="002A0B86">
        <w:rPr>
          <w:rFonts w:ascii="Times New Roman" w:hAnsi="Times New Roman"/>
          <w:sz w:val="22"/>
          <w:szCs w:val="22"/>
          <w:lang w:val="sr-Latn-ME"/>
        </w:rPr>
        <w:t xml:space="preserve">eku Stelara sa poznatim ishodima, uključujući više od 450 trudnoća </w:t>
      </w:r>
      <w:r w:rsidR="00B00CC6" w:rsidRPr="002A0B86">
        <w:rPr>
          <w:rFonts w:ascii="Times New Roman" w:hAnsi="Times New Roman"/>
          <w:sz w:val="22"/>
          <w:szCs w:val="22"/>
          <w:lang w:val="sr-Latn-ME"/>
        </w:rPr>
        <w:t xml:space="preserve">sa </w:t>
      </w:r>
      <w:r w:rsidRPr="002A0B86">
        <w:rPr>
          <w:rFonts w:ascii="Times New Roman" w:hAnsi="Times New Roman"/>
          <w:sz w:val="22"/>
          <w:szCs w:val="22"/>
          <w:lang w:val="sr-Latn-ME"/>
        </w:rPr>
        <w:t>izložen</w:t>
      </w:r>
      <w:r w:rsidR="00B00CC6" w:rsidRPr="002A0B86">
        <w:rPr>
          <w:rFonts w:ascii="Times New Roman" w:hAnsi="Times New Roman"/>
          <w:sz w:val="22"/>
          <w:szCs w:val="22"/>
          <w:lang w:val="sr-Latn-ME"/>
        </w:rPr>
        <w:t>ošću</w:t>
      </w:r>
      <w:r w:rsidRPr="002A0B86">
        <w:rPr>
          <w:rFonts w:ascii="Times New Roman" w:hAnsi="Times New Roman"/>
          <w:sz w:val="22"/>
          <w:szCs w:val="22"/>
          <w:lang w:val="sr-Latn-ME"/>
        </w:rPr>
        <w:t xml:space="preserve"> tokom prvog trimestra, ne ukazuju na povećan rizik od velikih </w:t>
      </w:r>
      <w:r w:rsidR="00B00CC6" w:rsidRPr="002A0B86">
        <w:rPr>
          <w:rFonts w:ascii="Times New Roman" w:hAnsi="Times New Roman"/>
          <w:sz w:val="22"/>
          <w:szCs w:val="22"/>
          <w:lang w:val="sr-Latn-ME"/>
        </w:rPr>
        <w:t>kongenitalnih</w:t>
      </w:r>
      <w:r w:rsidRPr="002A0B86">
        <w:rPr>
          <w:rFonts w:ascii="Times New Roman" w:hAnsi="Times New Roman"/>
          <w:sz w:val="22"/>
          <w:szCs w:val="22"/>
          <w:lang w:val="sr-Latn-ME"/>
        </w:rPr>
        <w:t xml:space="preserve"> malformacija kod novorođenčeta.</w:t>
      </w:r>
    </w:p>
    <w:p w14:paraId="4642FE81" w14:textId="77777777" w:rsidR="000F3A73" w:rsidRPr="002A0B86" w:rsidRDefault="000F3A73" w:rsidP="002A0B86">
      <w:pPr>
        <w:pStyle w:val="Header"/>
        <w:widowControl w:val="0"/>
        <w:tabs>
          <w:tab w:val="clear" w:pos="9072"/>
          <w:tab w:val="left" w:pos="284"/>
          <w:tab w:val="left" w:pos="8931"/>
        </w:tabs>
        <w:ind w:right="-45"/>
        <w:rPr>
          <w:rFonts w:ascii="Times New Roman" w:hAnsi="Times New Roman"/>
          <w:sz w:val="22"/>
          <w:szCs w:val="22"/>
          <w:lang w:val="sr-Latn-ME"/>
        </w:rPr>
      </w:pPr>
    </w:p>
    <w:p w14:paraId="75649CE1" w14:textId="77777777" w:rsidR="00D1186D" w:rsidRPr="002A0B86" w:rsidRDefault="003C28B6" w:rsidP="002A0B86">
      <w:pPr>
        <w:pStyle w:val="Header"/>
        <w:widowControl w:val="0"/>
        <w:tabs>
          <w:tab w:val="clear" w:pos="9072"/>
          <w:tab w:val="left" w:pos="284"/>
          <w:tab w:val="left" w:pos="8931"/>
        </w:tabs>
        <w:ind w:right="-45"/>
        <w:rPr>
          <w:rFonts w:ascii="Times New Roman" w:hAnsi="Times New Roman"/>
          <w:sz w:val="22"/>
          <w:szCs w:val="22"/>
          <w:lang w:val="sr-Latn-ME"/>
        </w:rPr>
      </w:pPr>
      <w:r w:rsidRPr="002A0B86">
        <w:rPr>
          <w:rFonts w:ascii="Times New Roman" w:hAnsi="Times New Roman"/>
          <w:sz w:val="22"/>
          <w:szCs w:val="22"/>
          <w:lang w:val="sr-Latn-ME"/>
        </w:rPr>
        <w:t>Ispitivanja na životinjama</w:t>
      </w:r>
      <w:r w:rsidR="003C4C67" w:rsidRPr="002A0B86">
        <w:rPr>
          <w:rFonts w:ascii="Times New Roman" w:hAnsi="Times New Roman"/>
          <w:sz w:val="22"/>
          <w:szCs w:val="22"/>
          <w:lang w:val="sr-Latn-ME"/>
        </w:rPr>
        <w:t xml:space="preserve"> nijesu </w:t>
      </w:r>
      <w:r w:rsidRPr="002A0B86">
        <w:rPr>
          <w:rFonts w:ascii="Times New Roman" w:hAnsi="Times New Roman"/>
          <w:sz w:val="22"/>
          <w:szCs w:val="22"/>
          <w:lang w:val="sr-Latn-ME"/>
        </w:rPr>
        <w:t xml:space="preserve">ukazala na direktna ili indirektna štetna dejstva na trudnoću, razvoj embriona/fetusa, </w:t>
      </w:r>
      <w:r w:rsidR="00086428" w:rsidRPr="002A0B86">
        <w:rPr>
          <w:rFonts w:ascii="Times New Roman" w:hAnsi="Times New Roman"/>
          <w:sz w:val="22"/>
          <w:szCs w:val="22"/>
          <w:lang w:val="sr-Latn-ME"/>
        </w:rPr>
        <w:t>rađanje</w:t>
      </w:r>
      <w:r w:rsidRPr="002A0B86">
        <w:rPr>
          <w:rFonts w:ascii="Times New Roman" w:hAnsi="Times New Roman"/>
          <w:sz w:val="22"/>
          <w:szCs w:val="22"/>
          <w:lang w:val="sr-Latn-ME"/>
        </w:rPr>
        <w:t xml:space="preserve"> ili postnatalni razvoj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Pr="002A0B86">
        <w:rPr>
          <w:rFonts w:ascii="Times New Roman" w:hAnsi="Times New Roman"/>
          <w:sz w:val="22"/>
          <w:szCs w:val="22"/>
          <w:lang w:val="sr-Latn-ME"/>
        </w:rPr>
        <w:t xml:space="preserve"> 5.3.). </w:t>
      </w:r>
    </w:p>
    <w:p w14:paraId="635D85CE" w14:textId="77777777" w:rsidR="00D1186D" w:rsidRPr="002A0B86" w:rsidRDefault="00D1186D" w:rsidP="002A0B86">
      <w:pPr>
        <w:pStyle w:val="Header"/>
        <w:widowControl w:val="0"/>
        <w:tabs>
          <w:tab w:val="clear" w:pos="9072"/>
          <w:tab w:val="left" w:pos="284"/>
          <w:tab w:val="left" w:pos="8931"/>
        </w:tabs>
        <w:ind w:right="-45"/>
        <w:rPr>
          <w:rFonts w:ascii="Times New Roman" w:hAnsi="Times New Roman"/>
          <w:sz w:val="22"/>
          <w:szCs w:val="22"/>
          <w:lang w:val="sr-Latn-ME"/>
        </w:rPr>
      </w:pPr>
    </w:p>
    <w:p w14:paraId="7E76CB2D" w14:textId="2913457D" w:rsidR="003C28B6" w:rsidRPr="002A0B86" w:rsidRDefault="00D1186D" w:rsidP="002A0B86">
      <w:pPr>
        <w:pStyle w:val="Header"/>
        <w:widowControl w:val="0"/>
        <w:tabs>
          <w:tab w:val="clear" w:pos="9072"/>
          <w:tab w:val="left" w:pos="284"/>
          <w:tab w:val="left" w:pos="8931"/>
        </w:tabs>
        <w:ind w:right="-45"/>
        <w:rPr>
          <w:rFonts w:ascii="Times New Roman" w:hAnsi="Times New Roman"/>
          <w:sz w:val="22"/>
          <w:szCs w:val="22"/>
          <w:lang w:val="sr-Latn-ME"/>
        </w:rPr>
      </w:pPr>
      <w:r w:rsidRPr="002A0B86">
        <w:rPr>
          <w:rFonts w:ascii="Times New Roman" w:hAnsi="Times New Roman"/>
          <w:sz w:val="22"/>
          <w:szCs w:val="22"/>
          <w:lang w:val="sr-Latn-ME"/>
        </w:rPr>
        <w:t xml:space="preserve">Međutim, dostupno kliničko iskustvo je ograničeno. </w:t>
      </w:r>
      <w:r w:rsidR="003C28B6" w:rsidRPr="002A0B86">
        <w:rPr>
          <w:rFonts w:ascii="Times New Roman" w:hAnsi="Times New Roman"/>
          <w:sz w:val="22"/>
          <w:szCs w:val="22"/>
          <w:lang w:val="sr-Latn-ME"/>
        </w:rPr>
        <w:t>Kao m</w:t>
      </w:r>
      <w:r w:rsidR="003C4C67" w:rsidRPr="002A0B86">
        <w:rPr>
          <w:rFonts w:ascii="Times New Roman" w:hAnsi="Times New Roman"/>
          <w:sz w:val="22"/>
          <w:szCs w:val="22"/>
          <w:lang w:val="sr-Latn-ME"/>
        </w:rPr>
        <w:t>j</w:t>
      </w:r>
      <w:r w:rsidR="003C28B6" w:rsidRPr="002A0B86">
        <w:rPr>
          <w:rFonts w:ascii="Times New Roman" w:hAnsi="Times New Roman"/>
          <w:sz w:val="22"/>
          <w:szCs w:val="22"/>
          <w:lang w:val="sr-Latn-ME"/>
        </w:rPr>
        <w:t>era predostrožnosti, sav</w:t>
      </w:r>
      <w:r w:rsidR="003C4C67" w:rsidRPr="002A0B86">
        <w:rPr>
          <w:rFonts w:ascii="Times New Roman" w:hAnsi="Times New Roman"/>
          <w:sz w:val="22"/>
          <w:szCs w:val="22"/>
          <w:lang w:val="sr-Latn-ME"/>
        </w:rPr>
        <w:t>j</w:t>
      </w:r>
      <w:r w:rsidR="003C28B6" w:rsidRPr="002A0B86">
        <w:rPr>
          <w:rFonts w:ascii="Times New Roman" w:hAnsi="Times New Roman"/>
          <w:sz w:val="22"/>
          <w:szCs w:val="22"/>
          <w:lang w:val="sr-Latn-ME"/>
        </w:rPr>
        <w:t>etuje se izb</w:t>
      </w:r>
      <w:r w:rsidR="003C4C67" w:rsidRPr="002A0B86">
        <w:rPr>
          <w:rFonts w:ascii="Times New Roman" w:hAnsi="Times New Roman"/>
          <w:sz w:val="22"/>
          <w:szCs w:val="22"/>
          <w:lang w:val="sr-Latn-ME"/>
        </w:rPr>
        <w:t>j</w:t>
      </w:r>
      <w:r w:rsidR="003C28B6" w:rsidRPr="002A0B86">
        <w:rPr>
          <w:rFonts w:ascii="Times New Roman" w:hAnsi="Times New Roman"/>
          <w:sz w:val="22"/>
          <w:szCs w:val="22"/>
          <w:lang w:val="sr-Latn-ME"/>
        </w:rPr>
        <w:t>egavanje prim</w:t>
      </w:r>
      <w:r w:rsidR="003C4C67" w:rsidRPr="002A0B86">
        <w:rPr>
          <w:rFonts w:ascii="Times New Roman" w:hAnsi="Times New Roman"/>
          <w:sz w:val="22"/>
          <w:szCs w:val="22"/>
          <w:lang w:val="sr-Latn-ME"/>
        </w:rPr>
        <w:t>j</w:t>
      </w:r>
      <w:r w:rsidR="003C28B6" w:rsidRPr="002A0B86">
        <w:rPr>
          <w:rFonts w:ascii="Times New Roman" w:hAnsi="Times New Roman"/>
          <w:sz w:val="22"/>
          <w:szCs w:val="22"/>
          <w:lang w:val="sr-Latn-ME"/>
        </w:rPr>
        <w:t>ene</w:t>
      </w:r>
      <w:r w:rsidR="001E29DC" w:rsidRPr="002A0B86">
        <w:rPr>
          <w:rFonts w:ascii="Times New Roman" w:hAnsi="Times New Roman"/>
          <w:sz w:val="22"/>
          <w:szCs w:val="22"/>
          <w:lang w:val="sr-Latn-ME"/>
        </w:rPr>
        <w:t xml:space="preserve"> lijeka </w:t>
      </w:r>
      <w:r w:rsidR="009165F0" w:rsidRPr="002A0B86">
        <w:rPr>
          <w:rFonts w:ascii="Times New Roman" w:hAnsi="Times New Roman"/>
          <w:sz w:val="22"/>
          <w:szCs w:val="22"/>
          <w:lang w:val="sr-Latn-ME"/>
        </w:rPr>
        <w:t>Stelara</w:t>
      </w:r>
      <w:r w:rsidR="003C28B6" w:rsidRPr="002A0B86">
        <w:rPr>
          <w:rFonts w:ascii="Times New Roman" w:hAnsi="Times New Roman"/>
          <w:sz w:val="22"/>
          <w:szCs w:val="22"/>
          <w:lang w:val="sr-Latn-ME"/>
        </w:rPr>
        <w:t xml:space="preserve"> tokom perioda trudnoće. </w:t>
      </w:r>
    </w:p>
    <w:p w14:paraId="2E5D8C33" w14:textId="77146B0D" w:rsidR="003C28B6" w:rsidRPr="002A0B86" w:rsidRDefault="003C28B6" w:rsidP="002A0B86">
      <w:pPr>
        <w:pStyle w:val="Header"/>
        <w:widowControl w:val="0"/>
        <w:tabs>
          <w:tab w:val="clear" w:pos="9072"/>
          <w:tab w:val="left" w:pos="284"/>
          <w:tab w:val="left" w:pos="8931"/>
        </w:tabs>
        <w:ind w:right="-45"/>
        <w:rPr>
          <w:rFonts w:ascii="Times New Roman" w:hAnsi="Times New Roman"/>
          <w:sz w:val="22"/>
          <w:szCs w:val="22"/>
          <w:u w:val="single"/>
          <w:lang w:val="sr-Latn-ME"/>
        </w:rPr>
      </w:pPr>
    </w:p>
    <w:p w14:paraId="655BCF4D" w14:textId="74AE371F" w:rsidR="003A10CE" w:rsidRPr="002A0B86" w:rsidRDefault="003A10CE" w:rsidP="002A0B86">
      <w:pPr>
        <w:pStyle w:val="Header"/>
        <w:widowControl w:val="0"/>
        <w:tabs>
          <w:tab w:val="clear" w:pos="9072"/>
          <w:tab w:val="left" w:pos="284"/>
          <w:tab w:val="left" w:pos="8931"/>
        </w:tabs>
        <w:ind w:right="-45"/>
        <w:rPr>
          <w:rFonts w:ascii="Times New Roman" w:hAnsi="Times New Roman"/>
          <w:sz w:val="22"/>
          <w:szCs w:val="22"/>
          <w:lang w:val="sr-Latn-ME"/>
        </w:rPr>
      </w:pPr>
      <w:r w:rsidRPr="002A0B86">
        <w:rPr>
          <w:rFonts w:ascii="Times New Roman" w:hAnsi="Times New Roman"/>
          <w:sz w:val="22"/>
          <w:szCs w:val="22"/>
          <w:lang w:val="sr-Latn-ME"/>
        </w:rPr>
        <w:t xml:space="preserve">Ustekinumab prolazi kroz placentu i otkriven je u serumu odojčadi pacijentkinja </w:t>
      </w:r>
      <w:r w:rsidR="001E29DC" w:rsidRPr="002A0B86">
        <w:rPr>
          <w:rFonts w:ascii="Times New Roman" w:hAnsi="Times New Roman"/>
          <w:sz w:val="22"/>
          <w:szCs w:val="22"/>
          <w:lang w:val="sr-Latn-ME"/>
        </w:rPr>
        <w:t>liječeni</w:t>
      </w:r>
      <w:r w:rsidRPr="002A0B86">
        <w:rPr>
          <w:rFonts w:ascii="Times New Roman" w:hAnsi="Times New Roman"/>
          <w:sz w:val="22"/>
          <w:szCs w:val="22"/>
          <w:lang w:val="sr-Latn-ME"/>
        </w:rPr>
        <w:t>h ustekinumabom tokom trudnoće.</w:t>
      </w:r>
      <w:r w:rsidR="00140B9D" w:rsidRPr="002A0B86">
        <w:rPr>
          <w:rFonts w:ascii="Times New Roman" w:hAnsi="Times New Roman"/>
          <w:sz w:val="22"/>
          <w:szCs w:val="22"/>
          <w:lang w:val="sr-Latn-ME"/>
        </w:rPr>
        <w:t xml:space="preserve"> Klinički uticaj ovoga nije poznat, međutim, rizik od infekcije kod odojčadi izloženih ustekinumabu </w:t>
      </w:r>
      <w:r w:rsidR="00140B9D" w:rsidRPr="002A0B86">
        <w:rPr>
          <w:rFonts w:ascii="Times New Roman" w:hAnsi="Times New Roman"/>
          <w:i/>
          <w:iCs/>
          <w:sz w:val="22"/>
          <w:szCs w:val="22"/>
          <w:lang w:val="sr-Latn-ME"/>
        </w:rPr>
        <w:t>in utero</w:t>
      </w:r>
      <w:r w:rsidR="00140B9D" w:rsidRPr="002A0B86">
        <w:rPr>
          <w:rFonts w:ascii="Times New Roman" w:hAnsi="Times New Roman"/>
          <w:sz w:val="22"/>
          <w:szCs w:val="22"/>
          <w:lang w:val="sr-Latn-ME"/>
        </w:rPr>
        <w:t xml:space="preserve"> može biti povećan nakon rođenja.</w:t>
      </w:r>
      <w:r w:rsidR="006761F2" w:rsidRPr="002A0B86">
        <w:rPr>
          <w:rFonts w:ascii="Times New Roman" w:hAnsi="Times New Roman"/>
          <w:sz w:val="22"/>
          <w:szCs w:val="22"/>
          <w:lang w:val="sr-Latn-ME"/>
        </w:rPr>
        <w:t xml:space="preserve"> </w:t>
      </w:r>
      <w:r w:rsidR="003C4C67" w:rsidRPr="002A0B86">
        <w:rPr>
          <w:rFonts w:ascii="Times New Roman" w:hAnsi="Times New Roman"/>
          <w:sz w:val="22"/>
          <w:szCs w:val="22"/>
          <w:lang w:val="sr-Latn-ME"/>
        </w:rPr>
        <w:t>P</w:t>
      </w:r>
      <w:r w:rsidR="006761F2" w:rsidRPr="002A0B86">
        <w:rPr>
          <w:rFonts w:ascii="Times New Roman" w:hAnsi="Times New Roman"/>
          <w:sz w:val="22"/>
          <w:szCs w:val="22"/>
          <w:lang w:val="sr-Latn-ME"/>
        </w:rPr>
        <w:t xml:space="preserve">rimjena </w:t>
      </w:r>
      <w:r w:rsidR="00140B9D" w:rsidRPr="002A0B86">
        <w:rPr>
          <w:rFonts w:ascii="Times New Roman" w:hAnsi="Times New Roman"/>
          <w:sz w:val="22"/>
          <w:szCs w:val="22"/>
          <w:lang w:val="sr-Latn-ME"/>
        </w:rPr>
        <w:t xml:space="preserve">živih vakcina (kao što je BCG vakcina) kod odojčadi koja su bila izložena ustekinumabu </w:t>
      </w:r>
      <w:r w:rsidR="00140B9D" w:rsidRPr="002A0B86">
        <w:rPr>
          <w:rFonts w:ascii="Times New Roman" w:hAnsi="Times New Roman"/>
          <w:i/>
          <w:iCs/>
          <w:sz w:val="22"/>
          <w:szCs w:val="22"/>
          <w:lang w:val="sr-Latn-ME"/>
        </w:rPr>
        <w:t>in utero</w:t>
      </w:r>
      <w:r w:rsidR="00140B9D" w:rsidRPr="002A0B86">
        <w:rPr>
          <w:rFonts w:ascii="Times New Roman" w:hAnsi="Times New Roman"/>
          <w:sz w:val="22"/>
          <w:szCs w:val="22"/>
          <w:lang w:val="sr-Latn-ME"/>
        </w:rPr>
        <w:t xml:space="preserve">, se ne preporučuje </w:t>
      </w:r>
      <w:r w:rsidR="0045456B" w:rsidRPr="002A0B86">
        <w:rPr>
          <w:rFonts w:ascii="Times New Roman" w:hAnsi="Times New Roman"/>
          <w:sz w:val="22"/>
          <w:szCs w:val="22"/>
          <w:lang w:val="sr-Latn-ME"/>
        </w:rPr>
        <w:t>dvanaest</w:t>
      </w:r>
      <w:r w:rsidR="00140B9D" w:rsidRPr="002A0B86">
        <w:rPr>
          <w:rFonts w:ascii="Times New Roman" w:hAnsi="Times New Roman"/>
          <w:sz w:val="22"/>
          <w:szCs w:val="22"/>
          <w:lang w:val="sr-Latn-ME"/>
        </w:rPr>
        <w:t xml:space="preserve"> m</w:t>
      </w:r>
      <w:r w:rsidR="003C4C67" w:rsidRPr="002A0B86">
        <w:rPr>
          <w:rFonts w:ascii="Times New Roman" w:hAnsi="Times New Roman"/>
          <w:sz w:val="22"/>
          <w:szCs w:val="22"/>
          <w:lang w:val="sr-Latn-ME"/>
        </w:rPr>
        <w:t>j</w:t>
      </w:r>
      <w:r w:rsidR="00140B9D" w:rsidRPr="002A0B86">
        <w:rPr>
          <w:rFonts w:ascii="Times New Roman" w:hAnsi="Times New Roman"/>
          <w:sz w:val="22"/>
          <w:szCs w:val="22"/>
          <w:lang w:val="sr-Latn-ME"/>
        </w:rPr>
        <w:t>eseci nakon rođenja ili dok se nivoi ustekinumaba u serumu odojčadi ne mogu detektovati (</w:t>
      </w:r>
      <w:r w:rsidR="00E0075D" w:rsidRPr="002A0B86">
        <w:rPr>
          <w:rFonts w:ascii="Times New Roman" w:hAnsi="Times New Roman"/>
          <w:sz w:val="22"/>
          <w:szCs w:val="22"/>
          <w:lang w:val="sr-Latn-ME"/>
        </w:rPr>
        <w:t>vidjeti</w:t>
      </w:r>
      <w:r w:rsidR="00140B9D"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 xml:space="preserve">djelove </w:t>
      </w:r>
      <w:r w:rsidR="00140B9D" w:rsidRPr="002A0B86">
        <w:rPr>
          <w:rFonts w:ascii="Times New Roman" w:hAnsi="Times New Roman"/>
          <w:sz w:val="22"/>
          <w:szCs w:val="22"/>
          <w:lang w:val="sr-Latn-ME"/>
        </w:rPr>
        <w:t>4.4</w:t>
      </w:r>
      <w:r w:rsidR="00D17B2A" w:rsidRPr="002A0B86">
        <w:rPr>
          <w:rFonts w:ascii="Times New Roman" w:hAnsi="Times New Roman"/>
          <w:sz w:val="22"/>
          <w:szCs w:val="22"/>
          <w:lang w:val="sr-Latn-ME"/>
        </w:rPr>
        <w:t>.</w:t>
      </w:r>
      <w:r w:rsidR="00140B9D" w:rsidRPr="002A0B86">
        <w:rPr>
          <w:rFonts w:ascii="Times New Roman" w:hAnsi="Times New Roman"/>
          <w:sz w:val="22"/>
          <w:szCs w:val="22"/>
          <w:lang w:val="sr-Latn-ME"/>
        </w:rPr>
        <w:t xml:space="preserve"> i 4.</w:t>
      </w:r>
      <w:r w:rsidR="00ED6FEC" w:rsidRPr="002A0B86">
        <w:rPr>
          <w:rFonts w:ascii="Times New Roman" w:hAnsi="Times New Roman"/>
          <w:sz w:val="22"/>
          <w:szCs w:val="22"/>
          <w:lang w:val="sr-Latn-ME"/>
        </w:rPr>
        <w:t>5</w:t>
      </w:r>
      <w:r w:rsidR="00D17B2A" w:rsidRPr="002A0B86">
        <w:rPr>
          <w:rFonts w:ascii="Times New Roman" w:hAnsi="Times New Roman"/>
          <w:sz w:val="22"/>
          <w:szCs w:val="22"/>
          <w:lang w:val="sr-Latn-ME"/>
        </w:rPr>
        <w:t>.</w:t>
      </w:r>
      <w:r w:rsidR="00140B9D" w:rsidRPr="002A0B86">
        <w:rPr>
          <w:rFonts w:ascii="Times New Roman" w:hAnsi="Times New Roman"/>
          <w:sz w:val="22"/>
          <w:szCs w:val="22"/>
          <w:lang w:val="sr-Latn-ME"/>
        </w:rPr>
        <w:t>). Ako postoji jasna klinička korist za pojedinačno odojče, može se razmotriti</w:t>
      </w:r>
      <w:r w:rsidR="006761F2" w:rsidRPr="002A0B86">
        <w:rPr>
          <w:rFonts w:ascii="Times New Roman" w:hAnsi="Times New Roman"/>
          <w:sz w:val="22"/>
          <w:szCs w:val="22"/>
          <w:lang w:val="sr-Latn-ME"/>
        </w:rPr>
        <w:t xml:space="preserve"> primjena </w:t>
      </w:r>
      <w:r w:rsidR="00140B9D" w:rsidRPr="002A0B86">
        <w:rPr>
          <w:rFonts w:ascii="Times New Roman" w:hAnsi="Times New Roman"/>
          <w:sz w:val="22"/>
          <w:szCs w:val="22"/>
          <w:lang w:val="sr-Latn-ME"/>
        </w:rPr>
        <w:t>žive vakcine u ranijem trenutku, ako se nivoi ustekinumaba u serumu odojčadi ne mogu detektovati.</w:t>
      </w:r>
    </w:p>
    <w:p w14:paraId="1CA17B66" w14:textId="0A5CAB7B" w:rsidR="00140B9D" w:rsidRPr="002A0B86" w:rsidRDefault="00140B9D" w:rsidP="002A0B86">
      <w:pPr>
        <w:pStyle w:val="Header"/>
        <w:widowControl w:val="0"/>
        <w:tabs>
          <w:tab w:val="clear" w:pos="9072"/>
          <w:tab w:val="left" w:pos="284"/>
          <w:tab w:val="left" w:pos="8931"/>
        </w:tabs>
        <w:ind w:right="-45"/>
        <w:rPr>
          <w:rFonts w:ascii="Times New Roman" w:hAnsi="Times New Roman"/>
          <w:sz w:val="22"/>
          <w:szCs w:val="22"/>
          <w:lang w:val="sr-Latn-ME"/>
        </w:rPr>
      </w:pPr>
    </w:p>
    <w:p w14:paraId="55D852B9" w14:textId="77777777" w:rsidR="003C28B6" w:rsidRPr="002A0B86" w:rsidRDefault="003C28B6" w:rsidP="002A0B86">
      <w:pPr>
        <w:pStyle w:val="Header"/>
        <w:widowControl w:val="0"/>
        <w:tabs>
          <w:tab w:val="clear" w:pos="9072"/>
          <w:tab w:val="left" w:pos="284"/>
          <w:tab w:val="left" w:pos="8931"/>
        </w:tabs>
        <w:ind w:right="-45"/>
        <w:rPr>
          <w:rFonts w:ascii="Times New Roman" w:hAnsi="Times New Roman"/>
          <w:sz w:val="22"/>
          <w:szCs w:val="22"/>
          <w:lang w:val="sr-Latn-ME"/>
        </w:rPr>
      </w:pPr>
      <w:r w:rsidRPr="002A0B86">
        <w:rPr>
          <w:rFonts w:ascii="Times New Roman" w:hAnsi="Times New Roman"/>
          <w:sz w:val="22"/>
          <w:szCs w:val="22"/>
          <w:u w:val="single"/>
          <w:lang w:val="sr-Latn-ME"/>
        </w:rPr>
        <w:t>Dojenje</w:t>
      </w:r>
    </w:p>
    <w:p w14:paraId="66EA6702" w14:textId="6C4C5F74" w:rsidR="003C28B6" w:rsidRPr="002A0B86" w:rsidRDefault="00610437" w:rsidP="002A0B86">
      <w:pPr>
        <w:pStyle w:val="Header"/>
        <w:widowControl w:val="0"/>
        <w:tabs>
          <w:tab w:val="clear" w:pos="9072"/>
          <w:tab w:val="left" w:pos="284"/>
          <w:tab w:val="left" w:pos="8931"/>
        </w:tabs>
        <w:ind w:right="-45"/>
        <w:rPr>
          <w:rFonts w:ascii="Times New Roman" w:hAnsi="Times New Roman"/>
          <w:sz w:val="22"/>
          <w:szCs w:val="22"/>
          <w:lang w:val="sr-Latn-ME"/>
        </w:rPr>
      </w:pPr>
      <w:bookmarkStart w:id="21" w:name="_Hlk86753940"/>
      <w:r w:rsidRPr="002A0B86">
        <w:rPr>
          <w:rFonts w:ascii="Times New Roman" w:hAnsi="Times New Roman"/>
          <w:sz w:val="22"/>
          <w:szCs w:val="22"/>
          <w:lang w:val="sr-Latn-ME"/>
        </w:rPr>
        <w:t xml:space="preserve">Ograničeni podaci iz objavljene literature ukazuju da se </w:t>
      </w:r>
      <w:r w:rsidR="003C28B6" w:rsidRPr="002A0B86">
        <w:rPr>
          <w:rFonts w:ascii="Times New Roman" w:hAnsi="Times New Roman"/>
          <w:sz w:val="22"/>
          <w:szCs w:val="22"/>
          <w:lang w:val="sr-Latn-ME"/>
        </w:rPr>
        <w:t>ustekinumab izlučuje u humano ml</w:t>
      </w:r>
      <w:r w:rsidR="003C4C67" w:rsidRPr="002A0B86">
        <w:rPr>
          <w:rFonts w:ascii="Times New Roman" w:hAnsi="Times New Roman"/>
          <w:sz w:val="22"/>
          <w:szCs w:val="22"/>
          <w:lang w:val="sr-Latn-ME"/>
        </w:rPr>
        <w:t>ij</w:t>
      </w:r>
      <w:r w:rsidR="003C28B6" w:rsidRPr="002A0B86">
        <w:rPr>
          <w:rFonts w:ascii="Times New Roman" w:hAnsi="Times New Roman"/>
          <w:sz w:val="22"/>
          <w:szCs w:val="22"/>
          <w:lang w:val="sr-Latn-ME"/>
        </w:rPr>
        <w:t>eko</w:t>
      </w:r>
      <w:r w:rsidRPr="002A0B86">
        <w:rPr>
          <w:rFonts w:ascii="Times New Roman" w:hAnsi="Times New Roman"/>
          <w:sz w:val="22"/>
          <w:szCs w:val="22"/>
          <w:lang w:val="sr-Latn-ME"/>
        </w:rPr>
        <w:t xml:space="preserve"> u veoma malim količinama.</w:t>
      </w:r>
      <w:bookmarkEnd w:id="21"/>
      <w:r w:rsidR="003C28B6" w:rsidRPr="002A0B86">
        <w:rPr>
          <w:rFonts w:ascii="Times New Roman" w:hAnsi="Times New Roman"/>
          <w:sz w:val="22"/>
          <w:szCs w:val="22"/>
          <w:lang w:val="sr-Latn-ME"/>
        </w:rPr>
        <w:t xml:space="preserve"> Nije poznato da li se ustekinumab sistemski resorbuje nakon ingestije. Zbog mogućih neželjenih dejstava ustekinumaba koja se mogu javiti kod odojčeta, odluka o prestanku dojenja tokom </w:t>
      </w:r>
      <w:r w:rsidR="001E29DC" w:rsidRPr="002A0B86">
        <w:rPr>
          <w:rFonts w:ascii="Times New Roman" w:hAnsi="Times New Roman"/>
          <w:sz w:val="22"/>
          <w:szCs w:val="22"/>
          <w:lang w:val="sr-Latn-ME"/>
        </w:rPr>
        <w:t>liječenj</w:t>
      </w:r>
      <w:r w:rsidR="003C28B6" w:rsidRPr="002A0B86">
        <w:rPr>
          <w:rFonts w:ascii="Times New Roman" w:hAnsi="Times New Roman"/>
          <w:sz w:val="22"/>
          <w:szCs w:val="22"/>
          <w:lang w:val="sr-Latn-ME"/>
        </w:rPr>
        <w:t>a i nakon 15 ned</w:t>
      </w:r>
      <w:r w:rsidR="003C4C67" w:rsidRPr="002A0B86">
        <w:rPr>
          <w:rFonts w:ascii="Times New Roman" w:hAnsi="Times New Roman"/>
          <w:sz w:val="22"/>
          <w:szCs w:val="22"/>
          <w:lang w:val="sr-Latn-ME"/>
        </w:rPr>
        <w:t>j</w:t>
      </w:r>
      <w:r w:rsidR="003C28B6" w:rsidRPr="002A0B86">
        <w:rPr>
          <w:rFonts w:ascii="Times New Roman" w:hAnsi="Times New Roman"/>
          <w:sz w:val="22"/>
          <w:szCs w:val="22"/>
          <w:lang w:val="sr-Latn-ME"/>
        </w:rPr>
        <w:t>elja od prestanka terapije ovim l</w:t>
      </w:r>
      <w:r w:rsidR="003C4C67" w:rsidRPr="002A0B86">
        <w:rPr>
          <w:rFonts w:ascii="Times New Roman" w:hAnsi="Times New Roman"/>
          <w:sz w:val="22"/>
          <w:szCs w:val="22"/>
          <w:lang w:val="sr-Latn-ME"/>
        </w:rPr>
        <w:t>ij</w:t>
      </w:r>
      <w:r w:rsidR="003C28B6" w:rsidRPr="002A0B86">
        <w:rPr>
          <w:rFonts w:ascii="Times New Roman" w:hAnsi="Times New Roman"/>
          <w:sz w:val="22"/>
          <w:szCs w:val="22"/>
          <w:lang w:val="sr-Latn-ME"/>
        </w:rPr>
        <w:t>ekom, odnosno prestanka prim</w:t>
      </w:r>
      <w:r w:rsidR="003C4C67" w:rsidRPr="002A0B86">
        <w:rPr>
          <w:rFonts w:ascii="Times New Roman" w:hAnsi="Times New Roman"/>
          <w:sz w:val="22"/>
          <w:szCs w:val="22"/>
          <w:lang w:val="sr-Latn-ME"/>
        </w:rPr>
        <w:t>j</w:t>
      </w:r>
      <w:r w:rsidR="003C28B6" w:rsidRPr="002A0B86">
        <w:rPr>
          <w:rFonts w:ascii="Times New Roman" w:hAnsi="Times New Roman"/>
          <w:sz w:val="22"/>
          <w:szCs w:val="22"/>
          <w:lang w:val="sr-Latn-ME"/>
        </w:rPr>
        <w:t>ene</w:t>
      </w:r>
      <w:r w:rsidR="001E29DC" w:rsidRPr="002A0B86">
        <w:rPr>
          <w:rFonts w:ascii="Times New Roman" w:hAnsi="Times New Roman"/>
          <w:sz w:val="22"/>
          <w:szCs w:val="22"/>
          <w:lang w:val="sr-Latn-ME"/>
        </w:rPr>
        <w:t xml:space="preserve"> lijeka </w:t>
      </w:r>
      <w:r w:rsidR="009165F0" w:rsidRPr="002A0B86">
        <w:rPr>
          <w:rFonts w:ascii="Times New Roman" w:hAnsi="Times New Roman"/>
          <w:sz w:val="22"/>
          <w:szCs w:val="22"/>
          <w:lang w:val="sr-Latn-ME"/>
        </w:rPr>
        <w:t>Stelara</w:t>
      </w:r>
      <w:r w:rsidR="003C28B6" w:rsidRPr="002A0B86">
        <w:rPr>
          <w:rFonts w:ascii="Times New Roman" w:hAnsi="Times New Roman"/>
          <w:sz w:val="22"/>
          <w:szCs w:val="22"/>
          <w:lang w:val="sr-Latn-ME"/>
        </w:rPr>
        <w:t xml:space="preserve"> tokom dojenja, se mora don</w:t>
      </w:r>
      <w:r w:rsidR="003C4C67" w:rsidRPr="002A0B86">
        <w:rPr>
          <w:rFonts w:ascii="Times New Roman" w:hAnsi="Times New Roman"/>
          <w:sz w:val="22"/>
          <w:szCs w:val="22"/>
          <w:lang w:val="sr-Latn-ME"/>
        </w:rPr>
        <w:t>ij</w:t>
      </w:r>
      <w:r w:rsidR="003C28B6" w:rsidRPr="002A0B86">
        <w:rPr>
          <w:rFonts w:ascii="Times New Roman" w:hAnsi="Times New Roman"/>
          <w:sz w:val="22"/>
          <w:szCs w:val="22"/>
          <w:lang w:val="sr-Latn-ME"/>
        </w:rPr>
        <w:t>eti nakon proc</w:t>
      </w:r>
      <w:r w:rsidR="003C4C67" w:rsidRPr="002A0B86">
        <w:rPr>
          <w:rFonts w:ascii="Times New Roman" w:hAnsi="Times New Roman"/>
          <w:sz w:val="22"/>
          <w:szCs w:val="22"/>
          <w:lang w:val="sr-Latn-ME"/>
        </w:rPr>
        <w:t>j</w:t>
      </w:r>
      <w:r w:rsidR="003C28B6" w:rsidRPr="002A0B86">
        <w:rPr>
          <w:rFonts w:ascii="Times New Roman" w:hAnsi="Times New Roman"/>
          <w:sz w:val="22"/>
          <w:szCs w:val="22"/>
          <w:lang w:val="sr-Latn-ME"/>
        </w:rPr>
        <w:t>ene koristi dojenja za novorođenče i koristi od terapije</w:t>
      </w:r>
      <w:r w:rsidR="006761F2" w:rsidRPr="002A0B86">
        <w:rPr>
          <w:rFonts w:ascii="Times New Roman" w:hAnsi="Times New Roman"/>
          <w:sz w:val="22"/>
          <w:szCs w:val="22"/>
          <w:lang w:val="sr-Latn-ME"/>
        </w:rPr>
        <w:t xml:space="preserve"> lijekom </w:t>
      </w:r>
      <w:r w:rsidR="009165F0" w:rsidRPr="002A0B86">
        <w:rPr>
          <w:rFonts w:ascii="Times New Roman" w:hAnsi="Times New Roman"/>
          <w:sz w:val="22"/>
          <w:szCs w:val="22"/>
          <w:lang w:val="sr-Latn-ME"/>
        </w:rPr>
        <w:t>Stelara</w:t>
      </w:r>
      <w:r w:rsidR="003C28B6" w:rsidRPr="002A0B86">
        <w:rPr>
          <w:rFonts w:ascii="Times New Roman" w:hAnsi="Times New Roman"/>
          <w:sz w:val="22"/>
          <w:szCs w:val="22"/>
          <w:lang w:val="sr-Latn-ME"/>
        </w:rPr>
        <w:t xml:space="preserve"> za </w:t>
      </w:r>
      <w:r w:rsidR="00B062E0" w:rsidRPr="002A0B86">
        <w:rPr>
          <w:rFonts w:ascii="Times New Roman" w:hAnsi="Times New Roman"/>
          <w:sz w:val="22"/>
          <w:szCs w:val="22"/>
          <w:lang w:val="sr-Latn-ME"/>
        </w:rPr>
        <w:t xml:space="preserve">ženu koja </w:t>
      </w:r>
      <w:r w:rsidR="003C28B6" w:rsidRPr="002A0B86">
        <w:rPr>
          <w:rFonts w:ascii="Times New Roman" w:hAnsi="Times New Roman"/>
          <w:sz w:val="22"/>
          <w:szCs w:val="22"/>
          <w:lang w:val="sr-Latn-ME"/>
        </w:rPr>
        <w:t>doji.</w:t>
      </w:r>
    </w:p>
    <w:p w14:paraId="497EB5D5" w14:textId="77777777" w:rsidR="003C28B6" w:rsidRPr="002A0B86" w:rsidRDefault="003C28B6" w:rsidP="002A0B86">
      <w:pPr>
        <w:pStyle w:val="Header"/>
        <w:widowControl w:val="0"/>
        <w:tabs>
          <w:tab w:val="clear" w:pos="9072"/>
          <w:tab w:val="left" w:pos="284"/>
          <w:tab w:val="left" w:pos="8931"/>
        </w:tabs>
        <w:ind w:right="474"/>
        <w:rPr>
          <w:rFonts w:ascii="Times New Roman" w:hAnsi="Times New Roman"/>
          <w:sz w:val="22"/>
          <w:szCs w:val="22"/>
          <w:lang w:val="sr-Latn-ME"/>
        </w:rPr>
      </w:pPr>
    </w:p>
    <w:p w14:paraId="1D127AC2" w14:textId="77777777" w:rsidR="003C28B6" w:rsidRPr="002A0B86" w:rsidRDefault="00086428" w:rsidP="002A0B86">
      <w:pPr>
        <w:pStyle w:val="Header"/>
        <w:widowControl w:val="0"/>
        <w:tabs>
          <w:tab w:val="clear" w:pos="9072"/>
          <w:tab w:val="left" w:pos="284"/>
          <w:tab w:val="left" w:pos="8931"/>
        </w:tabs>
        <w:ind w:right="-45"/>
        <w:rPr>
          <w:rFonts w:ascii="Times New Roman" w:hAnsi="Times New Roman"/>
          <w:sz w:val="22"/>
          <w:szCs w:val="22"/>
          <w:u w:val="single"/>
          <w:lang w:val="sr-Latn-ME"/>
        </w:rPr>
      </w:pPr>
      <w:r w:rsidRPr="002A0B86">
        <w:rPr>
          <w:rFonts w:ascii="Times New Roman" w:hAnsi="Times New Roman"/>
          <w:sz w:val="22"/>
          <w:szCs w:val="22"/>
          <w:u w:val="single"/>
          <w:lang w:val="sr-Latn-ME"/>
        </w:rPr>
        <w:t>Plodnost</w:t>
      </w:r>
    </w:p>
    <w:p w14:paraId="68FC17CD" w14:textId="3F5BBE46" w:rsidR="003C28B6" w:rsidRPr="002A0B86" w:rsidRDefault="003C28B6" w:rsidP="002A0B86">
      <w:pPr>
        <w:pStyle w:val="Header"/>
        <w:widowControl w:val="0"/>
        <w:tabs>
          <w:tab w:val="clear" w:pos="9072"/>
          <w:tab w:val="left" w:pos="284"/>
          <w:tab w:val="left" w:pos="8931"/>
        </w:tabs>
        <w:ind w:right="-45"/>
        <w:rPr>
          <w:rFonts w:ascii="Times New Roman" w:hAnsi="Times New Roman"/>
          <w:sz w:val="22"/>
          <w:szCs w:val="22"/>
          <w:lang w:val="sr-Latn-ME"/>
        </w:rPr>
      </w:pPr>
      <w:r w:rsidRPr="002A0B86">
        <w:rPr>
          <w:rFonts w:ascii="Times New Roman" w:hAnsi="Times New Roman"/>
          <w:sz w:val="22"/>
          <w:szCs w:val="22"/>
          <w:lang w:val="sr-Latn-ME"/>
        </w:rPr>
        <w:t>Efekat ustekinumaba na fertilitet kod ljudi nije ispitivan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Pr="002A0B86">
        <w:rPr>
          <w:rFonts w:ascii="Times New Roman" w:hAnsi="Times New Roman"/>
          <w:sz w:val="22"/>
          <w:szCs w:val="22"/>
          <w:lang w:val="sr-Latn-ME"/>
        </w:rPr>
        <w:t xml:space="preserve"> 5.3</w:t>
      </w:r>
      <w:r w:rsidR="00D17B2A" w:rsidRPr="002A0B86">
        <w:rPr>
          <w:rFonts w:ascii="Times New Roman" w:hAnsi="Times New Roman"/>
          <w:sz w:val="22"/>
          <w:szCs w:val="22"/>
          <w:lang w:val="sr-Latn-ME"/>
        </w:rPr>
        <w:t>.</w:t>
      </w:r>
      <w:r w:rsidRPr="002A0B86">
        <w:rPr>
          <w:rFonts w:ascii="Times New Roman" w:hAnsi="Times New Roman"/>
          <w:sz w:val="22"/>
          <w:szCs w:val="22"/>
          <w:lang w:val="sr-Latn-ME"/>
        </w:rPr>
        <w:t>).</w:t>
      </w:r>
    </w:p>
    <w:p w14:paraId="2A29FD93" w14:textId="77777777" w:rsidR="008F0DBE" w:rsidRPr="002A0B86" w:rsidRDefault="008F0DBE" w:rsidP="002A0B86">
      <w:pPr>
        <w:widowControl w:val="0"/>
        <w:tabs>
          <w:tab w:val="left" w:pos="8931"/>
        </w:tabs>
        <w:ind w:right="-45"/>
        <w:rPr>
          <w:rFonts w:ascii="Times New Roman" w:hAnsi="Times New Roman"/>
          <w:sz w:val="22"/>
          <w:szCs w:val="22"/>
          <w:lang w:val="sr-Latn-ME"/>
        </w:rPr>
      </w:pPr>
    </w:p>
    <w:p w14:paraId="7D818ECF" w14:textId="77777777" w:rsidR="00BB6873" w:rsidRPr="002A0B86" w:rsidRDefault="00BB6873" w:rsidP="002A0B86">
      <w:pPr>
        <w:widowControl w:val="0"/>
        <w:tabs>
          <w:tab w:val="clear" w:pos="284"/>
          <w:tab w:val="left" w:pos="540"/>
          <w:tab w:val="left" w:pos="569"/>
          <w:tab w:val="left" w:pos="8931"/>
        </w:tabs>
        <w:rPr>
          <w:rFonts w:ascii="Times New Roman" w:hAnsi="Times New Roman"/>
          <w:b/>
          <w:bCs/>
          <w:sz w:val="22"/>
          <w:szCs w:val="22"/>
          <w:lang w:val="sr-Latn-ME"/>
        </w:rPr>
      </w:pPr>
      <w:bookmarkStart w:id="22" w:name="_Hlk131772208"/>
      <w:r w:rsidRPr="002A0B86">
        <w:rPr>
          <w:rFonts w:ascii="Times New Roman" w:hAnsi="Times New Roman"/>
          <w:b/>
          <w:bCs/>
          <w:sz w:val="22"/>
          <w:szCs w:val="22"/>
          <w:lang w:val="sr-Latn-ME"/>
        </w:rPr>
        <w:t xml:space="preserve">4.7. </w:t>
      </w:r>
      <w:r w:rsidRPr="002A0B86">
        <w:rPr>
          <w:rFonts w:ascii="Times New Roman" w:hAnsi="Times New Roman"/>
          <w:b/>
          <w:bCs/>
          <w:sz w:val="22"/>
          <w:szCs w:val="22"/>
          <w:lang w:val="sr-Latn-ME"/>
        </w:rPr>
        <w:tab/>
        <w:t>Uticaj na sposobnost upravljanja vozilima i rukovanje mašinama</w:t>
      </w:r>
    </w:p>
    <w:bookmarkEnd w:id="22"/>
    <w:p w14:paraId="7D53B2F5" w14:textId="77777777" w:rsidR="00A85364" w:rsidRPr="002A0B86" w:rsidRDefault="00A85364" w:rsidP="002A0B86">
      <w:pPr>
        <w:pStyle w:val="Bodytext"/>
        <w:widowControl w:val="0"/>
        <w:tabs>
          <w:tab w:val="left" w:pos="8931"/>
        </w:tabs>
        <w:spacing w:after="0" w:line="240" w:lineRule="auto"/>
        <w:ind w:left="0" w:right="-45"/>
        <w:rPr>
          <w:sz w:val="22"/>
          <w:szCs w:val="22"/>
          <w:lang w:val="sr-Latn-ME"/>
        </w:rPr>
      </w:pPr>
    </w:p>
    <w:p w14:paraId="0F055A2B" w14:textId="4A32D65B" w:rsidR="009B6EEC" w:rsidRPr="002A0B86" w:rsidRDefault="00B67DD5" w:rsidP="002A0B86">
      <w:pPr>
        <w:pStyle w:val="Bodytext"/>
        <w:widowControl w:val="0"/>
        <w:tabs>
          <w:tab w:val="left" w:pos="8931"/>
        </w:tabs>
        <w:spacing w:after="0" w:line="240" w:lineRule="auto"/>
        <w:ind w:left="0" w:right="-45"/>
        <w:rPr>
          <w:sz w:val="22"/>
          <w:szCs w:val="22"/>
          <w:lang w:val="sr-Latn-ME"/>
        </w:rPr>
      </w:pPr>
      <w:r w:rsidRPr="002A0B86">
        <w:rPr>
          <w:sz w:val="22"/>
          <w:szCs w:val="22"/>
          <w:lang w:val="sr-Latn-ME"/>
        </w:rPr>
        <w:t>Lijek Stelara</w:t>
      </w:r>
      <w:r w:rsidR="00170B71" w:rsidRPr="002A0B86">
        <w:rPr>
          <w:sz w:val="22"/>
          <w:szCs w:val="22"/>
          <w:lang w:val="sr-Latn-ME"/>
        </w:rPr>
        <w:t xml:space="preserve"> ne utiče ili zanemar</w:t>
      </w:r>
      <w:r w:rsidR="008E054A" w:rsidRPr="002A0B86">
        <w:rPr>
          <w:sz w:val="22"/>
          <w:szCs w:val="22"/>
          <w:lang w:val="sr-Latn-ME"/>
        </w:rPr>
        <w:t>lj</w:t>
      </w:r>
      <w:r w:rsidR="00170B71" w:rsidRPr="002A0B86">
        <w:rPr>
          <w:sz w:val="22"/>
          <w:szCs w:val="22"/>
          <w:lang w:val="sr-Latn-ME"/>
        </w:rPr>
        <w:t>ivo utiče na sposobnost upravljanja motornim vozilima i rukovanja mašinama.</w:t>
      </w:r>
    </w:p>
    <w:p w14:paraId="5B60CC28" w14:textId="77777777" w:rsidR="008540C1" w:rsidRPr="002A0B86" w:rsidRDefault="008540C1" w:rsidP="002A0B86">
      <w:pPr>
        <w:pStyle w:val="Bodytext"/>
        <w:widowControl w:val="0"/>
        <w:tabs>
          <w:tab w:val="left" w:pos="8931"/>
        </w:tabs>
        <w:spacing w:after="0" w:line="240" w:lineRule="auto"/>
        <w:ind w:left="0" w:right="-45"/>
        <w:rPr>
          <w:b/>
          <w:bCs/>
          <w:sz w:val="22"/>
          <w:szCs w:val="22"/>
          <w:lang w:val="sr-Latn-ME"/>
        </w:rPr>
      </w:pPr>
    </w:p>
    <w:p w14:paraId="57F8BE30" w14:textId="77777777" w:rsidR="00BB6873" w:rsidRPr="002A0B86" w:rsidRDefault="00BB6873" w:rsidP="002A0B86">
      <w:pPr>
        <w:widowControl w:val="0"/>
        <w:tabs>
          <w:tab w:val="clear" w:pos="284"/>
          <w:tab w:val="left" w:pos="540"/>
          <w:tab w:val="left" w:pos="569"/>
          <w:tab w:val="left" w:pos="8931"/>
        </w:tabs>
        <w:rPr>
          <w:rFonts w:ascii="Times New Roman" w:hAnsi="Times New Roman"/>
          <w:b/>
          <w:bCs/>
          <w:sz w:val="22"/>
          <w:szCs w:val="22"/>
          <w:lang w:val="sr-Latn-ME"/>
        </w:rPr>
      </w:pPr>
      <w:bookmarkStart w:id="23" w:name="_Hlk131772215"/>
      <w:r w:rsidRPr="002A0B86">
        <w:rPr>
          <w:rFonts w:ascii="Times New Roman" w:hAnsi="Times New Roman"/>
          <w:b/>
          <w:bCs/>
          <w:sz w:val="22"/>
          <w:szCs w:val="22"/>
          <w:lang w:val="sr-Latn-ME"/>
        </w:rPr>
        <w:t xml:space="preserve">4.8. </w:t>
      </w:r>
      <w:r w:rsidRPr="002A0B86">
        <w:rPr>
          <w:rFonts w:ascii="Times New Roman" w:hAnsi="Times New Roman"/>
          <w:b/>
          <w:bCs/>
          <w:sz w:val="22"/>
          <w:szCs w:val="22"/>
          <w:lang w:val="sr-Latn-ME"/>
        </w:rPr>
        <w:tab/>
        <w:t>Neželjena dejstva</w:t>
      </w:r>
    </w:p>
    <w:bookmarkEnd w:id="23"/>
    <w:p w14:paraId="28298078" w14:textId="77777777" w:rsidR="009B6EEC" w:rsidRPr="002A0B86" w:rsidRDefault="009B6EEC" w:rsidP="002A0B86">
      <w:pPr>
        <w:widowControl w:val="0"/>
        <w:tabs>
          <w:tab w:val="clear" w:pos="284"/>
          <w:tab w:val="left" w:pos="-2700"/>
          <w:tab w:val="left" w:pos="8931"/>
        </w:tabs>
        <w:ind w:right="-45"/>
        <w:rPr>
          <w:rFonts w:ascii="Times New Roman" w:hAnsi="Times New Roman"/>
          <w:sz w:val="22"/>
          <w:szCs w:val="22"/>
          <w:lang w:val="sr-Latn-ME"/>
        </w:rPr>
      </w:pPr>
    </w:p>
    <w:p w14:paraId="5B32397C" w14:textId="34335D71" w:rsidR="003C28B6" w:rsidRPr="002A0B86" w:rsidRDefault="003C28B6" w:rsidP="002A0B86">
      <w:pPr>
        <w:pStyle w:val="Header"/>
        <w:widowControl w:val="0"/>
        <w:tabs>
          <w:tab w:val="clear" w:pos="9072"/>
          <w:tab w:val="left" w:pos="284"/>
          <w:tab w:val="left" w:pos="8931"/>
        </w:tabs>
        <w:ind w:right="-45"/>
        <w:rPr>
          <w:rFonts w:ascii="Times New Roman" w:hAnsi="Times New Roman"/>
          <w:sz w:val="22"/>
          <w:szCs w:val="22"/>
          <w:u w:val="single"/>
          <w:lang w:val="sr-Latn-ME"/>
        </w:rPr>
      </w:pPr>
      <w:r w:rsidRPr="002A0B86">
        <w:rPr>
          <w:rFonts w:ascii="Times New Roman" w:hAnsi="Times New Roman"/>
          <w:sz w:val="22"/>
          <w:szCs w:val="22"/>
          <w:u w:val="single"/>
          <w:lang w:val="sr-Latn-ME"/>
        </w:rPr>
        <w:t>Sažetak bezb</w:t>
      </w:r>
      <w:r w:rsidR="003C4C67" w:rsidRPr="002A0B86">
        <w:rPr>
          <w:rFonts w:ascii="Times New Roman" w:hAnsi="Times New Roman"/>
          <w:sz w:val="22"/>
          <w:szCs w:val="22"/>
          <w:u w:val="single"/>
          <w:lang w:val="sr-Latn-ME"/>
        </w:rPr>
        <w:t>j</w:t>
      </w:r>
      <w:r w:rsidRPr="002A0B86">
        <w:rPr>
          <w:rFonts w:ascii="Times New Roman" w:hAnsi="Times New Roman"/>
          <w:sz w:val="22"/>
          <w:szCs w:val="22"/>
          <w:u w:val="single"/>
          <w:lang w:val="sr-Latn-ME"/>
        </w:rPr>
        <w:t>ednosnog profila</w:t>
      </w:r>
    </w:p>
    <w:p w14:paraId="30D4253C" w14:textId="1746EFC1" w:rsidR="003C28B6" w:rsidRPr="002A0B86" w:rsidRDefault="00D17B2A" w:rsidP="002A0B86">
      <w:pPr>
        <w:pStyle w:val="Header"/>
        <w:widowControl w:val="0"/>
        <w:tabs>
          <w:tab w:val="clear" w:pos="9072"/>
          <w:tab w:val="left" w:pos="284"/>
          <w:tab w:val="left" w:pos="8931"/>
        </w:tabs>
        <w:ind w:right="-45"/>
        <w:rPr>
          <w:rFonts w:ascii="Times New Roman" w:hAnsi="Times New Roman"/>
          <w:sz w:val="22"/>
          <w:szCs w:val="22"/>
          <w:lang w:val="sr-Latn-ME"/>
        </w:rPr>
      </w:pPr>
      <w:r w:rsidRPr="002A0B86">
        <w:rPr>
          <w:rFonts w:ascii="Times New Roman" w:hAnsi="Times New Roman"/>
          <w:sz w:val="22"/>
          <w:szCs w:val="22"/>
          <w:lang w:val="sr-Latn-ME"/>
        </w:rPr>
        <w:t xml:space="preserve">Najčešća neželjena dejstva </w:t>
      </w:r>
      <w:r w:rsidR="00135C3F" w:rsidRPr="002A0B86">
        <w:rPr>
          <w:rFonts w:ascii="Times New Roman" w:hAnsi="Times New Roman"/>
          <w:sz w:val="22"/>
          <w:szCs w:val="22"/>
          <w:lang w:val="sr-Latn-ME"/>
        </w:rPr>
        <w:t xml:space="preserve">(&gt;5%) u </w:t>
      </w:r>
      <w:r w:rsidR="003C28B6" w:rsidRPr="002A0B86">
        <w:rPr>
          <w:rFonts w:ascii="Times New Roman" w:hAnsi="Times New Roman"/>
          <w:sz w:val="22"/>
          <w:szCs w:val="22"/>
          <w:lang w:val="sr-Latn-ME"/>
        </w:rPr>
        <w:t>kontrolisanim periodima kliničkih ispitivanja kod odraslih pacijenata sa psorijazom</w:t>
      </w:r>
      <w:r w:rsidR="00BF1BB7" w:rsidRPr="002A0B86">
        <w:rPr>
          <w:rFonts w:ascii="Times New Roman" w:hAnsi="Times New Roman"/>
          <w:sz w:val="22"/>
          <w:szCs w:val="22"/>
          <w:lang w:val="sr-Latn-ME"/>
        </w:rPr>
        <w:t>,</w:t>
      </w:r>
      <w:r w:rsidR="008540C1" w:rsidRPr="002A0B86">
        <w:rPr>
          <w:rFonts w:ascii="Times New Roman" w:hAnsi="Times New Roman"/>
          <w:sz w:val="22"/>
          <w:szCs w:val="22"/>
          <w:lang w:val="sr-Latn-ME"/>
        </w:rPr>
        <w:t xml:space="preserve"> </w:t>
      </w:r>
      <w:r w:rsidR="003C28B6" w:rsidRPr="002A0B86">
        <w:rPr>
          <w:rFonts w:ascii="Times New Roman" w:hAnsi="Times New Roman"/>
          <w:sz w:val="22"/>
          <w:szCs w:val="22"/>
          <w:lang w:val="sr-Latn-ME"/>
        </w:rPr>
        <w:t>psorija</w:t>
      </w:r>
      <w:r w:rsidR="000475A8" w:rsidRPr="002A0B86">
        <w:rPr>
          <w:rFonts w:ascii="Times New Roman" w:hAnsi="Times New Roman"/>
          <w:sz w:val="22"/>
          <w:szCs w:val="22"/>
          <w:lang w:val="sr-Latn-ME"/>
        </w:rPr>
        <w:t>znim</w:t>
      </w:r>
      <w:r w:rsidR="003C28B6" w:rsidRPr="002A0B86">
        <w:rPr>
          <w:rFonts w:ascii="Times New Roman" w:hAnsi="Times New Roman"/>
          <w:sz w:val="22"/>
          <w:szCs w:val="22"/>
          <w:lang w:val="sr-Latn-ME"/>
        </w:rPr>
        <w:t xml:space="preserve"> artritisom</w:t>
      </w:r>
      <w:r w:rsidR="00655F7F" w:rsidRPr="002A0B86">
        <w:rPr>
          <w:rFonts w:ascii="Times New Roman" w:hAnsi="Times New Roman"/>
          <w:sz w:val="22"/>
          <w:szCs w:val="22"/>
          <w:lang w:val="sr-Latn-ME"/>
        </w:rPr>
        <w:t>,</w:t>
      </w:r>
      <w:r w:rsidR="00BF1BB7" w:rsidRPr="002A0B86">
        <w:rPr>
          <w:rFonts w:ascii="Times New Roman" w:hAnsi="Times New Roman"/>
          <w:sz w:val="22"/>
          <w:szCs w:val="22"/>
          <w:lang w:val="sr-Latn-ME"/>
        </w:rPr>
        <w:t xml:space="preserve"> </w:t>
      </w:r>
      <w:r w:rsidR="00A052EA" w:rsidRPr="002A0B86">
        <w:rPr>
          <w:rFonts w:ascii="Times New Roman" w:hAnsi="Times New Roman"/>
          <w:sz w:val="22"/>
          <w:szCs w:val="22"/>
          <w:lang w:val="sr-Latn-ME"/>
        </w:rPr>
        <w:t>Kronovom</w:t>
      </w:r>
      <w:r w:rsidR="00BF1BB7" w:rsidRPr="002A0B86">
        <w:rPr>
          <w:rFonts w:ascii="Times New Roman" w:hAnsi="Times New Roman"/>
          <w:sz w:val="22"/>
          <w:szCs w:val="22"/>
          <w:lang w:val="sr-Latn-ME"/>
        </w:rPr>
        <w:t xml:space="preserve"> bole</w:t>
      </w:r>
      <w:r w:rsidR="00656E42" w:rsidRPr="002A0B86">
        <w:rPr>
          <w:rFonts w:ascii="Times New Roman" w:hAnsi="Times New Roman"/>
          <w:sz w:val="22"/>
          <w:szCs w:val="22"/>
          <w:lang w:val="sr-Latn-ME"/>
        </w:rPr>
        <w:t>šću</w:t>
      </w:r>
      <w:r w:rsidR="00BF1BB7" w:rsidRPr="002A0B86">
        <w:rPr>
          <w:rFonts w:ascii="Times New Roman" w:hAnsi="Times New Roman"/>
          <w:sz w:val="22"/>
          <w:szCs w:val="22"/>
          <w:lang w:val="sr-Latn-ME"/>
        </w:rPr>
        <w:t xml:space="preserve"> </w:t>
      </w:r>
      <w:r w:rsidR="00655F7F" w:rsidRPr="002A0B86">
        <w:rPr>
          <w:rFonts w:ascii="Times New Roman" w:hAnsi="Times New Roman"/>
          <w:sz w:val="22"/>
          <w:szCs w:val="22"/>
          <w:lang w:val="sr-Latn-ME"/>
        </w:rPr>
        <w:t xml:space="preserve">i ulceroznim kolitisom </w:t>
      </w:r>
      <w:r w:rsidR="003C28B6" w:rsidRPr="002A0B86">
        <w:rPr>
          <w:rFonts w:ascii="Times New Roman" w:hAnsi="Times New Roman"/>
          <w:sz w:val="22"/>
          <w:szCs w:val="22"/>
          <w:lang w:val="sr-Latn-ME"/>
        </w:rPr>
        <w:t>koji su primali ustekinumab su bile nazofaringitis</w:t>
      </w:r>
      <w:r w:rsidR="00BF1BB7" w:rsidRPr="002A0B86">
        <w:rPr>
          <w:rFonts w:ascii="Times New Roman" w:hAnsi="Times New Roman"/>
          <w:sz w:val="22"/>
          <w:szCs w:val="22"/>
          <w:lang w:val="sr-Latn-ME"/>
        </w:rPr>
        <w:t xml:space="preserve"> i </w:t>
      </w:r>
      <w:r w:rsidR="003C28B6" w:rsidRPr="002A0B86">
        <w:rPr>
          <w:rFonts w:ascii="Times New Roman" w:hAnsi="Times New Roman"/>
          <w:sz w:val="22"/>
          <w:szCs w:val="22"/>
          <w:lang w:val="sr-Latn-ME"/>
        </w:rPr>
        <w:t>glavobolja. Većina njih je smatrana za blago neželjeno dejstvo i</w:t>
      </w:r>
      <w:r w:rsidR="003C4C67" w:rsidRPr="002A0B86">
        <w:rPr>
          <w:rFonts w:ascii="Times New Roman" w:hAnsi="Times New Roman"/>
          <w:sz w:val="22"/>
          <w:szCs w:val="22"/>
          <w:lang w:val="sr-Latn-ME"/>
        </w:rPr>
        <w:t xml:space="preserve"> nijesu </w:t>
      </w:r>
      <w:r w:rsidR="003C28B6" w:rsidRPr="002A0B86">
        <w:rPr>
          <w:rFonts w:ascii="Times New Roman" w:hAnsi="Times New Roman"/>
          <w:sz w:val="22"/>
          <w:szCs w:val="22"/>
          <w:lang w:val="sr-Latn-ME"/>
        </w:rPr>
        <w:t xml:space="preserve">nužno vodile ka prekidanju terapije u kliničkom ispitivanju. </w:t>
      </w:r>
      <w:r w:rsidRPr="002A0B86">
        <w:rPr>
          <w:rFonts w:ascii="Times New Roman" w:hAnsi="Times New Roman"/>
          <w:sz w:val="22"/>
          <w:szCs w:val="22"/>
          <w:lang w:val="sr-Latn-ME"/>
        </w:rPr>
        <w:t>Najozbiljnije neželjeno dejstvo</w:t>
      </w:r>
      <w:r w:rsidR="003C28B6" w:rsidRPr="002A0B86">
        <w:rPr>
          <w:rFonts w:ascii="Times New Roman" w:hAnsi="Times New Roman"/>
          <w:sz w:val="22"/>
          <w:szCs w:val="22"/>
          <w:lang w:val="sr-Latn-ME"/>
        </w:rPr>
        <w:t xml:space="preserve">, </w:t>
      </w:r>
      <w:r w:rsidRPr="002A0B86">
        <w:rPr>
          <w:rFonts w:ascii="Times New Roman" w:hAnsi="Times New Roman"/>
          <w:sz w:val="22"/>
          <w:szCs w:val="22"/>
          <w:lang w:val="sr-Latn-ME"/>
        </w:rPr>
        <w:t>prijavljeno nakon primjene</w:t>
      </w:r>
      <w:r w:rsidR="006761F2" w:rsidRPr="002A0B86">
        <w:rPr>
          <w:rFonts w:ascii="Times New Roman" w:hAnsi="Times New Roman"/>
          <w:sz w:val="22"/>
          <w:szCs w:val="22"/>
          <w:lang w:val="sr-Latn-ME"/>
        </w:rPr>
        <w:t xml:space="preserve"> </w:t>
      </w:r>
      <w:r w:rsidRPr="002A0B86">
        <w:rPr>
          <w:rFonts w:ascii="Times New Roman" w:hAnsi="Times New Roman"/>
          <w:sz w:val="22"/>
          <w:szCs w:val="22"/>
          <w:lang w:val="sr-Latn-ME"/>
        </w:rPr>
        <w:t xml:space="preserve">lijeka </w:t>
      </w:r>
      <w:r w:rsidR="009165F0" w:rsidRPr="002A0B86">
        <w:rPr>
          <w:rFonts w:ascii="Times New Roman" w:hAnsi="Times New Roman"/>
          <w:sz w:val="22"/>
          <w:szCs w:val="22"/>
          <w:lang w:val="sr-Latn-ME"/>
        </w:rPr>
        <w:t>Stelara</w:t>
      </w:r>
      <w:r w:rsidR="003C28B6" w:rsidRPr="002A0B86">
        <w:rPr>
          <w:rFonts w:ascii="Times New Roman" w:hAnsi="Times New Roman"/>
          <w:sz w:val="22"/>
          <w:szCs w:val="22"/>
          <w:lang w:val="sr-Latn-ME"/>
        </w:rPr>
        <w:t xml:space="preserve">, </w:t>
      </w:r>
      <w:r w:rsidRPr="002A0B86">
        <w:rPr>
          <w:rFonts w:ascii="Times New Roman" w:hAnsi="Times New Roman"/>
          <w:sz w:val="22"/>
          <w:szCs w:val="22"/>
          <w:lang w:val="sr-Latn-ME"/>
        </w:rPr>
        <w:t xml:space="preserve">bilo je </w:t>
      </w:r>
      <w:r w:rsidR="000225C4" w:rsidRPr="002A0B86">
        <w:rPr>
          <w:rFonts w:ascii="Times New Roman" w:hAnsi="Times New Roman"/>
          <w:sz w:val="22"/>
          <w:szCs w:val="22"/>
          <w:lang w:val="sr-Latn-ME"/>
        </w:rPr>
        <w:t>teška</w:t>
      </w:r>
      <w:r w:rsidR="003C28B6" w:rsidRPr="002A0B86">
        <w:rPr>
          <w:rFonts w:ascii="Times New Roman" w:hAnsi="Times New Roman"/>
          <w:sz w:val="22"/>
          <w:szCs w:val="22"/>
          <w:lang w:val="sr-Latn-ME"/>
        </w:rPr>
        <w:t xml:space="preserve"> reakcija preos</w:t>
      </w:r>
      <w:r w:rsidR="003C4C67" w:rsidRPr="002A0B86">
        <w:rPr>
          <w:rFonts w:ascii="Times New Roman" w:hAnsi="Times New Roman"/>
          <w:sz w:val="22"/>
          <w:szCs w:val="22"/>
          <w:lang w:val="sr-Latn-ME"/>
        </w:rPr>
        <w:t>j</w:t>
      </w:r>
      <w:r w:rsidR="003C28B6" w:rsidRPr="002A0B86">
        <w:rPr>
          <w:rFonts w:ascii="Times New Roman" w:hAnsi="Times New Roman"/>
          <w:sz w:val="22"/>
          <w:szCs w:val="22"/>
          <w:lang w:val="sr-Latn-ME"/>
        </w:rPr>
        <w:t>etljivosti uključujući anafilaksu (</w:t>
      </w:r>
      <w:r w:rsidR="00E0075D" w:rsidRPr="002A0B86">
        <w:rPr>
          <w:rFonts w:ascii="Times New Roman" w:hAnsi="Times New Roman"/>
          <w:sz w:val="22"/>
          <w:szCs w:val="22"/>
          <w:lang w:val="sr-Latn-ME"/>
        </w:rPr>
        <w:t>vidjeti</w:t>
      </w:r>
      <w:r w:rsidR="003C28B6"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003C28B6" w:rsidRPr="002A0B86">
        <w:rPr>
          <w:rFonts w:ascii="Times New Roman" w:hAnsi="Times New Roman"/>
          <w:sz w:val="22"/>
          <w:szCs w:val="22"/>
          <w:lang w:val="sr-Latn-ME"/>
        </w:rPr>
        <w:t xml:space="preserve"> 4.4</w:t>
      </w:r>
      <w:r w:rsidRPr="002A0B86">
        <w:rPr>
          <w:rFonts w:ascii="Times New Roman" w:hAnsi="Times New Roman"/>
          <w:sz w:val="22"/>
          <w:szCs w:val="22"/>
          <w:lang w:val="sr-Latn-ME"/>
        </w:rPr>
        <w:t>.</w:t>
      </w:r>
      <w:r w:rsidR="003C28B6" w:rsidRPr="002A0B86">
        <w:rPr>
          <w:rFonts w:ascii="Times New Roman" w:hAnsi="Times New Roman"/>
          <w:sz w:val="22"/>
          <w:szCs w:val="22"/>
          <w:lang w:val="sr-Latn-ME"/>
        </w:rPr>
        <w:t>).</w:t>
      </w:r>
      <w:r w:rsidR="00BF1BB7" w:rsidRPr="002A0B86">
        <w:rPr>
          <w:rFonts w:ascii="Times New Roman" w:hAnsi="Times New Roman"/>
          <w:sz w:val="22"/>
          <w:szCs w:val="22"/>
          <w:lang w:val="sr-Latn-ME"/>
        </w:rPr>
        <w:t xml:space="preserve"> Ukupni bezb</w:t>
      </w:r>
      <w:r w:rsidR="003C4C67" w:rsidRPr="002A0B86">
        <w:rPr>
          <w:rFonts w:ascii="Times New Roman" w:hAnsi="Times New Roman"/>
          <w:sz w:val="22"/>
          <w:szCs w:val="22"/>
          <w:lang w:val="sr-Latn-ME"/>
        </w:rPr>
        <w:t>j</w:t>
      </w:r>
      <w:r w:rsidR="00BF1BB7" w:rsidRPr="002A0B86">
        <w:rPr>
          <w:rFonts w:ascii="Times New Roman" w:hAnsi="Times New Roman"/>
          <w:sz w:val="22"/>
          <w:szCs w:val="22"/>
          <w:lang w:val="sr-Latn-ME"/>
        </w:rPr>
        <w:t>ednosni profil bio je sličan kod pacijenata sa psorijazom, psorija</w:t>
      </w:r>
      <w:r w:rsidR="00E84278" w:rsidRPr="002A0B86">
        <w:rPr>
          <w:rFonts w:ascii="Times New Roman" w:hAnsi="Times New Roman"/>
          <w:sz w:val="22"/>
          <w:szCs w:val="22"/>
          <w:lang w:val="sr-Latn-ME"/>
        </w:rPr>
        <w:t>tičnim</w:t>
      </w:r>
      <w:r w:rsidR="00BF1BB7" w:rsidRPr="002A0B86">
        <w:rPr>
          <w:rFonts w:ascii="Times New Roman" w:hAnsi="Times New Roman"/>
          <w:sz w:val="22"/>
          <w:szCs w:val="22"/>
          <w:lang w:val="sr-Latn-ME"/>
        </w:rPr>
        <w:t xml:space="preserve"> artritisom</w:t>
      </w:r>
      <w:r w:rsidR="00655F7F" w:rsidRPr="002A0B86">
        <w:rPr>
          <w:rFonts w:ascii="Times New Roman" w:hAnsi="Times New Roman"/>
          <w:sz w:val="22"/>
          <w:szCs w:val="22"/>
          <w:lang w:val="sr-Latn-ME"/>
        </w:rPr>
        <w:t>,</w:t>
      </w:r>
      <w:r w:rsidR="00BF1BB7" w:rsidRPr="002A0B86">
        <w:rPr>
          <w:rFonts w:ascii="Times New Roman" w:hAnsi="Times New Roman"/>
          <w:sz w:val="22"/>
          <w:szCs w:val="22"/>
          <w:lang w:val="sr-Latn-ME"/>
        </w:rPr>
        <w:t xml:space="preserve"> </w:t>
      </w:r>
      <w:r w:rsidR="00A052EA" w:rsidRPr="002A0B86">
        <w:rPr>
          <w:rFonts w:ascii="Times New Roman" w:hAnsi="Times New Roman"/>
          <w:sz w:val="22"/>
          <w:szCs w:val="22"/>
          <w:lang w:val="sr-Latn-ME"/>
        </w:rPr>
        <w:t>Kronovom</w:t>
      </w:r>
      <w:r w:rsidR="00BF1BB7" w:rsidRPr="002A0B86">
        <w:rPr>
          <w:rFonts w:ascii="Times New Roman" w:hAnsi="Times New Roman"/>
          <w:sz w:val="22"/>
          <w:szCs w:val="22"/>
          <w:lang w:val="sr-Latn-ME"/>
        </w:rPr>
        <w:t xml:space="preserve"> bole</w:t>
      </w:r>
      <w:r w:rsidR="00E84278" w:rsidRPr="002A0B86">
        <w:rPr>
          <w:rFonts w:ascii="Times New Roman" w:hAnsi="Times New Roman"/>
          <w:sz w:val="22"/>
          <w:szCs w:val="22"/>
          <w:lang w:val="sr-Latn-ME"/>
        </w:rPr>
        <w:t>sti</w:t>
      </w:r>
      <w:r w:rsidR="00E10E2C" w:rsidRPr="002A0B86">
        <w:rPr>
          <w:rFonts w:ascii="Times New Roman" w:hAnsi="Times New Roman"/>
          <w:sz w:val="22"/>
          <w:szCs w:val="22"/>
          <w:lang w:val="sr-Latn-ME"/>
        </w:rPr>
        <w:t xml:space="preserve"> i ulceroznim kolitisom</w:t>
      </w:r>
      <w:r w:rsidR="00BF1BB7" w:rsidRPr="002A0B86">
        <w:rPr>
          <w:rFonts w:ascii="Times New Roman" w:hAnsi="Times New Roman"/>
          <w:sz w:val="22"/>
          <w:szCs w:val="22"/>
          <w:lang w:val="sr-Latn-ME"/>
        </w:rPr>
        <w:t xml:space="preserve">. </w:t>
      </w:r>
    </w:p>
    <w:p w14:paraId="55A54ACF" w14:textId="77777777" w:rsidR="003C28B6" w:rsidRPr="002A0B86" w:rsidRDefault="003C28B6" w:rsidP="002A0B86">
      <w:pPr>
        <w:pStyle w:val="Header"/>
        <w:widowControl w:val="0"/>
        <w:tabs>
          <w:tab w:val="clear" w:pos="9072"/>
          <w:tab w:val="left" w:pos="284"/>
          <w:tab w:val="left" w:pos="8931"/>
        </w:tabs>
        <w:ind w:right="-45"/>
        <w:rPr>
          <w:rFonts w:ascii="Times New Roman" w:hAnsi="Times New Roman"/>
          <w:sz w:val="22"/>
          <w:szCs w:val="22"/>
          <w:lang w:val="sr-Latn-ME"/>
        </w:rPr>
      </w:pPr>
    </w:p>
    <w:p w14:paraId="4133C323" w14:textId="77777777" w:rsidR="003C28B6" w:rsidRPr="002A0B86" w:rsidRDefault="003C28B6" w:rsidP="002A0B86">
      <w:pPr>
        <w:pStyle w:val="Header"/>
        <w:widowControl w:val="0"/>
        <w:tabs>
          <w:tab w:val="clear" w:pos="9072"/>
          <w:tab w:val="left" w:pos="284"/>
          <w:tab w:val="left" w:pos="8931"/>
        </w:tabs>
        <w:ind w:right="-45"/>
        <w:rPr>
          <w:rFonts w:ascii="Times New Roman" w:hAnsi="Times New Roman"/>
          <w:sz w:val="22"/>
          <w:szCs w:val="22"/>
          <w:u w:val="single"/>
          <w:lang w:val="sr-Latn-ME"/>
        </w:rPr>
      </w:pPr>
      <w:r w:rsidRPr="002A0B86">
        <w:rPr>
          <w:rFonts w:ascii="Times New Roman" w:hAnsi="Times New Roman"/>
          <w:sz w:val="22"/>
          <w:szCs w:val="22"/>
          <w:u w:val="single"/>
          <w:lang w:val="sr-Latn-ME"/>
        </w:rPr>
        <w:t>Tabelarni prikaz neželjenih dejstava</w:t>
      </w:r>
    </w:p>
    <w:p w14:paraId="79D1EAAE" w14:textId="703ED5FF" w:rsidR="003C28B6" w:rsidRPr="002A0B86" w:rsidRDefault="003C28B6" w:rsidP="002A0B86">
      <w:pPr>
        <w:pStyle w:val="Header"/>
        <w:widowControl w:val="0"/>
        <w:tabs>
          <w:tab w:val="clear" w:pos="9072"/>
          <w:tab w:val="left" w:pos="284"/>
          <w:tab w:val="left" w:pos="8931"/>
        </w:tabs>
        <w:ind w:right="-45"/>
        <w:rPr>
          <w:rFonts w:ascii="Times New Roman" w:hAnsi="Times New Roman"/>
          <w:sz w:val="22"/>
          <w:szCs w:val="22"/>
          <w:lang w:val="sr-Latn-ME"/>
        </w:rPr>
      </w:pPr>
      <w:r w:rsidRPr="002A0B86">
        <w:rPr>
          <w:rFonts w:ascii="Times New Roman" w:hAnsi="Times New Roman"/>
          <w:sz w:val="22"/>
          <w:szCs w:val="22"/>
          <w:lang w:val="sr-Latn-ME"/>
        </w:rPr>
        <w:t>Dol</w:t>
      </w:r>
      <w:r w:rsidR="003C4C67" w:rsidRPr="002A0B86">
        <w:rPr>
          <w:rFonts w:ascii="Times New Roman" w:hAnsi="Times New Roman"/>
          <w:sz w:val="22"/>
          <w:szCs w:val="22"/>
          <w:lang w:val="sr-Latn-ME"/>
        </w:rPr>
        <w:t>j</w:t>
      </w:r>
      <w:r w:rsidRPr="002A0B86">
        <w:rPr>
          <w:rFonts w:ascii="Times New Roman" w:hAnsi="Times New Roman"/>
          <w:sz w:val="22"/>
          <w:szCs w:val="22"/>
          <w:lang w:val="sr-Latn-ME"/>
        </w:rPr>
        <w:t>e</w:t>
      </w:r>
      <w:r w:rsidR="007131FD" w:rsidRPr="002A0B86">
        <w:rPr>
          <w:rFonts w:ascii="Times New Roman" w:hAnsi="Times New Roman"/>
          <w:sz w:val="22"/>
          <w:szCs w:val="22"/>
          <w:lang w:val="sr-Latn-ME"/>
        </w:rPr>
        <w:t xml:space="preserve"> </w:t>
      </w:r>
      <w:r w:rsidRPr="002A0B86">
        <w:rPr>
          <w:rFonts w:ascii="Times New Roman" w:hAnsi="Times New Roman"/>
          <w:sz w:val="22"/>
          <w:szCs w:val="22"/>
          <w:lang w:val="sr-Latn-ME"/>
        </w:rPr>
        <w:t>navedene bezb</w:t>
      </w:r>
      <w:r w:rsidR="003C4C67" w:rsidRPr="002A0B86">
        <w:rPr>
          <w:rFonts w:ascii="Times New Roman" w:hAnsi="Times New Roman"/>
          <w:sz w:val="22"/>
          <w:szCs w:val="22"/>
          <w:lang w:val="sr-Latn-ME"/>
        </w:rPr>
        <w:t>j</w:t>
      </w:r>
      <w:r w:rsidRPr="002A0B86">
        <w:rPr>
          <w:rFonts w:ascii="Times New Roman" w:hAnsi="Times New Roman"/>
          <w:sz w:val="22"/>
          <w:szCs w:val="22"/>
          <w:lang w:val="sr-Latn-ME"/>
        </w:rPr>
        <w:t xml:space="preserve">ednosne informacije prikazuju izloženost ustekinumabu u </w:t>
      </w:r>
      <w:r w:rsidR="00655F7F" w:rsidRPr="002A0B86">
        <w:rPr>
          <w:rFonts w:ascii="Times New Roman" w:hAnsi="Times New Roman"/>
          <w:sz w:val="22"/>
          <w:szCs w:val="22"/>
          <w:lang w:val="sr-Latn-ME"/>
        </w:rPr>
        <w:t>14</w:t>
      </w:r>
      <w:r w:rsidR="00485CA2" w:rsidRPr="002A0B86">
        <w:rPr>
          <w:rFonts w:ascii="Times New Roman" w:hAnsi="Times New Roman"/>
          <w:sz w:val="22"/>
          <w:szCs w:val="22"/>
          <w:lang w:val="sr-Latn-ME"/>
        </w:rPr>
        <w:t xml:space="preserve"> </w:t>
      </w:r>
      <w:r w:rsidRPr="002A0B86">
        <w:rPr>
          <w:rFonts w:ascii="Times New Roman" w:hAnsi="Times New Roman"/>
          <w:sz w:val="22"/>
          <w:szCs w:val="22"/>
          <w:lang w:val="sr-Latn-ME"/>
        </w:rPr>
        <w:t>kliničkih ispitivanja Faze 2. i Faze 3. u kojima je učestvovalo</w:t>
      </w:r>
      <w:r w:rsidR="000E7481" w:rsidRPr="002A0B86">
        <w:rPr>
          <w:rFonts w:ascii="Times New Roman" w:hAnsi="Times New Roman"/>
          <w:sz w:val="22"/>
          <w:szCs w:val="22"/>
          <w:lang w:val="sr-Latn-ME"/>
        </w:rPr>
        <w:t xml:space="preserve"> </w:t>
      </w:r>
      <w:r w:rsidR="005C5A76" w:rsidRPr="002A0B86">
        <w:rPr>
          <w:rFonts w:ascii="Times New Roman" w:hAnsi="Times New Roman"/>
          <w:sz w:val="22"/>
          <w:szCs w:val="22"/>
          <w:lang w:val="sr-Latn-ME"/>
        </w:rPr>
        <w:t>6710</w:t>
      </w:r>
      <w:r w:rsidR="00655F7F" w:rsidRPr="002A0B86">
        <w:rPr>
          <w:rFonts w:ascii="Times New Roman" w:hAnsi="Times New Roman"/>
          <w:sz w:val="22"/>
          <w:szCs w:val="22"/>
          <w:lang w:val="sr-Latn-ME"/>
        </w:rPr>
        <w:t xml:space="preserve"> </w:t>
      </w:r>
      <w:r w:rsidR="00485CA2" w:rsidRPr="002A0B86">
        <w:rPr>
          <w:rFonts w:ascii="Times New Roman" w:hAnsi="Times New Roman"/>
          <w:sz w:val="22"/>
          <w:szCs w:val="22"/>
          <w:lang w:val="sr-Latn-ME"/>
        </w:rPr>
        <w:t>pacijen</w:t>
      </w:r>
      <w:r w:rsidR="006B06C4" w:rsidRPr="002A0B86">
        <w:rPr>
          <w:rFonts w:ascii="Times New Roman" w:hAnsi="Times New Roman"/>
          <w:sz w:val="22"/>
          <w:szCs w:val="22"/>
          <w:lang w:val="sr-Latn-ME"/>
        </w:rPr>
        <w:t>a</w:t>
      </w:r>
      <w:r w:rsidR="00485CA2" w:rsidRPr="002A0B86">
        <w:rPr>
          <w:rFonts w:ascii="Times New Roman" w:hAnsi="Times New Roman"/>
          <w:sz w:val="22"/>
          <w:szCs w:val="22"/>
          <w:lang w:val="sr-Latn-ME"/>
        </w:rPr>
        <w:t>ta (</w:t>
      </w:r>
      <w:r w:rsidRPr="002A0B86">
        <w:rPr>
          <w:rFonts w:ascii="Times New Roman" w:hAnsi="Times New Roman"/>
          <w:sz w:val="22"/>
          <w:szCs w:val="22"/>
          <w:lang w:val="sr-Latn-ME"/>
        </w:rPr>
        <w:t>4135 pacijenata sa psorijazom i/ili psorija</w:t>
      </w:r>
      <w:r w:rsidR="000475A8" w:rsidRPr="002A0B86">
        <w:rPr>
          <w:rFonts w:ascii="Times New Roman" w:hAnsi="Times New Roman"/>
          <w:sz w:val="22"/>
          <w:szCs w:val="22"/>
          <w:lang w:val="sr-Latn-ME"/>
        </w:rPr>
        <w:t>znim</w:t>
      </w:r>
      <w:r w:rsidRPr="002A0B86">
        <w:rPr>
          <w:rFonts w:ascii="Times New Roman" w:hAnsi="Times New Roman"/>
          <w:sz w:val="22"/>
          <w:szCs w:val="22"/>
          <w:lang w:val="sr-Latn-ME"/>
        </w:rPr>
        <w:t xml:space="preserve"> artritisom</w:t>
      </w:r>
      <w:r w:rsidR="00655F7F" w:rsidRPr="002A0B86">
        <w:rPr>
          <w:rFonts w:ascii="Times New Roman" w:hAnsi="Times New Roman"/>
          <w:sz w:val="22"/>
          <w:szCs w:val="22"/>
          <w:lang w:val="sr-Latn-ME"/>
        </w:rPr>
        <w:t>,</w:t>
      </w:r>
      <w:r w:rsidR="000E7481" w:rsidRPr="002A0B86">
        <w:rPr>
          <w:rFonts w:ascii="Times New Roman" w:hAnsi="Times New Roman"/>
          <w:sz w:val="22"/>
          <w:szCs w:val="22"/>
          <w:lang w:val="sr-Latn-ME"/>
        </w:rPr>
        <w:t xml:space="preserve"> 1</w:t>
      </w:r>
      <w:r w:rsidR="00485CA2" w:rsidRPr="002A0B86">
        <w:rPr>
          <w:rFonts w:ascii="Times New Roman" w:hAnsi="Times New Roman"/>
          <w:sz w:val="22"/>
          <w:szCs w:val="22"/>
          <w:lang w:val="sr-Latn-ME"/>
        </w:rPr>
        <w:t xml:space="preserve">749 pacijenata sa </w:t>
      </w:r>
      <w:r w:rsidR="00A052EA" w:rsidRPr="002A0B86">
        <w:rPr>
          <w:rFonts w:ascii="Times New Roman" w:hAnsi="Times New Roman"/>
          <w:sz w:val="22"/>
          <w:szCs w:val="22"/>
          <w:lang w:val="sr-Latn-ME"/>
        </w:rPr>
        <w:t>Kronovom</w:t>
      </w:r>
      <w:r w:rsidR="00485CA2" w:rsidRPr="002A0B86">
        <w:rPr>
          <w:rFonts w:ascii="Times New Roman" w:hAnsi="Times New Roman"/>
          <w:sz w:val="22"/>
          <w:szCs w:val="22"/>
          <w:lang w:val="sr-Latn-ME"/>
        </w:rPr>
        <w:t xml:space="preserve"> bole</w:t>
      </w:r>
      <w:r w:rsidR="00656E42" w:rsidRPr="002A0B86">
        <w:rPr>
          <w:rFonts w:ascii="Times New Roman" w:hAnsi="Times New Roman"/>
          <w:sz w:val="22"/>
          <w:szCs w:val="22"/>
          <w:lang w:val="sr-Latn-ME"/>
        </w:rPr>
        <w:t>šću</w:t>
      </w:r>
      <w:r w:rsidR="00655F7F" w:rsidRPr="002A0B86">
        <w:rPr>
          <w:rFonts w:ascii="Times New Roman" w:hAnsi="Times New Roman"/>
          <w:sz w:val="22"/>
          <w:szCs w:val="22"/>
          <w:lang w:val="sr-Latn-ME"/>
        </w:rPr>
        <w:t xml:space="preserve"> i </w:t>
      </w:r>
      <w:r w:rsidR="005C5A76" w:rsidRPr="002A0B86">
        <w:rPr>
          <w:rFonts w:ascii="Times New Roman" w:hAnsi="Times New Roman"/>
          <w:sz w:val="22"/>
          <w:szCs w:val="22"/>
          <w:lang w:val="sr-Latn-ME"/>
        </w:rPr>
        <w:t xml:space="preserve">826 </w:t>
      </w:r>
      <w:r w:rsidR="00655F7F" w:rsidRPr="002A0B86">
        <w:rPr>
          <w:rFonts w:ascii="Times New Roman" w:hAnsi="Times New Roman"/>
          <w:sz w:val="22"/>
          <w:szCs w:val="22"/>
          <w:lang w:val="sr-Latn-ME"/>
        </w:rPr>
        <w:t>pacijenata sa ulceroznim kolitisom</w:t>
      </w:r>
      <w:r w:rsidR="00485CA2" w:rsidRPr="002A0B86">
        <w:rPr>
          <w:rFonts w:ascii="Times New Roman" w:hAnsi="Times New Roman"/>
          <w:sz w:val="22"/>
          <w:szCs w:val="22"/>
          <w:lang w:val="sr-Latn-ME"/>
        </w:rPr>
        <w:t>).</w:t>
      </w:r>
      <w:r w:rsidRPr="002A0B86">
        <w:rPr>
          <w:rFonts w:ascii="Times New Roman" w:hAnsi="Times New Roman"/>
          <w:sz w:val="22"/>
          <w:szCs w:val="22"/>
          <w:lang w:val="sr-Latn-ME"/>
        </w:rPr>
        <w:t xml:space="preserve"> </w:t>
      </w:r>
      <w:r w:rsidR="000E7481" w:rsidRPr="002A0B86">
        <w:rPr>
          <w:rFonts w:ascii="Times New Roman" w:hAnsi="Times New Roman"/>
          <w:sz w:val="22"/>
          <w:szCs w:val="22"/>
          <w:lang w:val="sr-Latn-ME"/>
        </w:rPr>
        <w:t>Ovo</w:t>
      </w:r>
      <w:r w:rsidR="00485CA2" w:rsidRPr="002A0B86">
        <w:rPr>
          <w:rFonts w:ascii="Times New Roman" w:hAnsi="Times New Roman"/>
          <w:sz w:val="22"/>
          <w:szCs w:val="22"/>
          <w:lang w:val="sr-Latn-ME"/>
        </w:rPr>
        <w:t xml:space="preserve"> uključuje izloženost </w:t>
      </w:r>
      <w:r w:rsidR="000E7481" w:rsidRPr="002A0B86">
        <w:rPr>
          <w:rFonts w:ascii="Times New Roman" w:hAnsi="Times New Roman"/>
          <w:sz w:val="22"/>
          <w:szCs w:val="22"/>
          <w:lang w:val="sr-Latn-ME"/>
        </w:rPr>
        <w:t>l</w:t>
      </w:r>
      <w:r w:rsidR="003C4C67" w:rsidRPr="002A0B86">
        <w:rPr>
          <w:rFonts w:ascii="Times New Roman" w:hAnsi="Times New Roman"/>
          <w:sz w:val="22"/>
          <w:szCs w:val="22"/>
          <w:lang w:val="sr-Latn-ME"/>
        </w:rPr>
        <w:t>ij</w:t>
      </w:r>
      <w:r w:rsidR="000E7481" w:rsidRPr="002A0B86">
        <w:rPr>
          <w:rFonts w:ascii="Times New Roman" w:hAnsi="Times New Roman"/>
          <w:sz w:val="22"/>
          <w:szCs w:val="22"/>
          <w:lang w:val="sr-Latn-ME"/>
        </w:rPr>
        <w:t>eku Stelara u kontrol</w:t>
      </w:r>
      <w:r w:rsidR="00675BA5" w:rsidRPr="002A0B86">
        <w:rPr>
          <w:rFonts w:ascii="Times New Roman" w:hAnsi="Times New Roman"/>
          <w:sz w:val="22"/>
          <w:szCs w:val="22"/>
          <w:lang w:val="sr-Latn-ME"/>
        </w:rPr>
        <w:t>isanim</w:t>
      </w:r>
      <w:r w:rsidR="000E7481" w:rsidRPr="002A0B86">
        <w:rPr>
          <w:rFonts w:ascii="Times New Roman" w:hAnsi="Times New Roman"/>
          <w:sz w:val="22"/>
          <w:szCs w:val="22"/>
          <w:lang w:val="sr-Latn-ME"/>
        </w:rPr>
        <w:t xml:space="preserve"> i ne</w:t>
      </w:r>
      <w:r w:rsidR="00485CA2" w:rsidRPr="002A0B86">
        <w:rPr>
          <w:rFonts w:ascii="Times New Roman" w:hAnsi="Times New Roman"/>
          <w:sz w:val="22"/>
          <w:szCs w:val="22"/>
          <w:lang w:val="sr-Latn-ME"/>
        </w:rPr>
        <w:t>kontro</w:t>
      </w:r>
      <w:r w:rsidR="00675BA5" w:rsidRPr="002A0B86">
        <w:rPr>
          <w:rFonts w:ascii="Times New Roman" w:hAnsi="Times New Roman"/>
          <w:sz w:val="22"/>
          <w:szCs w:val="22"/>
          <w:lang w:val="sr-Latn-ME"/>
        </w:rPr>
        <w:t>lisanim</w:t>
      </w:r>
      <w:r w:rsidR="008364F6" w:rsidRPr="002A0B86">
        <w:rPr>
          <w:rFonts w:ascii="Times New Roman" w:hAnsi="Times New Roman"/>
          <w:sz w:val="22"/>
          <w:szCs w:val="22"/>
          <w:lang w:val="sr-Latn-ME"/>
        </w:rPr>
        <w:t xml:space="preserve"> </w:t>
      </w:r>
      <w:r w:rsidR="000E7481" w:rsidRPr="002A0B86">
        <w:rPr>
          <w:rFonts w:ascii="Times New Roman" w:hAnsi="Times New Roman"/>
          <w:sz w:val="22"/>
          <w:szCs w:val="22"/>
          <w:lang w:val="sr-Latn-ME"/>
        </w:rPr>
        <w:t>periodima kliničkih ispitivanja</w:t>
      </w:r>
      <w:r w:rsidR="005C5A76" w:rsidRPr="002A0B86">
        <w:rPr>
          <w:lang w:val="sr-Latn-ME"/>
        </w:rPr>
        <w:t xml:space="preserve"> </w:t>
      </w:r>
      <w:r w:rsidR="005C5A76" w:rsidRPr="002A0B86">
        <w:rPr>
          <w:rFonts w:ascii="Times New Roman" w:hAnsi="Times New Roman"/>
          <w:sz w:val="22"/>
          <w:szCs w:val="22"/>
          <w:lang w:val="sr-Latn-ME"/>
        </w:rPr>
        <w:t>kod pacijenata sa psorijazom, psorijaznim artritisom, Kronovom bolešću ili ulceroznim kolitisom</w:t>
      </w:r>
      <w:r w:rsidR="00485CA2" w:rsidRPr="002A0B86">
        <w:rPr>
          <w:rFonts w:ascii="Times New Roman" w:hAnsi="Times New Roman"/>
          <w:sz w:val="22"/>
          <w:szCs w:val="22"/>
          <w:lang w:val="sr-Latn-ME"/>
        </w:rPr>
        <w:t xml:space="preserve"> od </w:t>
      </w:r>
      <w:r w:rsidR="000E7481" w:rsidRPr="002A0B86">
        <w:rPr>
          <w:rFonts w:ascii="Times New Roman" w:hAnsi="Times New Roman"/>
          <w:sz w:val="22"/>
          <w:szCs w:val="22"/>
          <w:lang w:val="sr-Latn-ME"/>
        </w:rPr>
        <w:t>najmanje 6 m</w:t>
      </w:r>
      <w:r w:rsidR="003C4C67" w:rsidRPr="002A0B86">
        <w:rPr>
          <w:rFonts w:ascii="Times New Roman" w:hAnsi="Times New Roman"/>
          <w:sz w:val="22"/>
          <w:szCs w:val="22"/>
          <w:lang w:val="sr-Latn-ME"/>
        </w:rPr>
        <w:t>j</w:t>
      </w:r>
      <w:r w:rsidR="00485CA2" w:rsidRPr="002A0B86">
        <w:rPr>
          <w:rFonts w:ascii="Times New Roman" w:hAnsi="Times New Roman"/>
          <w:sz w:val="22"/>
          <w:szCs w:val="22"/>
          <w:lang w:val="sr-Latn-ME"/>
        </w:rPr>
        <w:t>eseci (</w:t>
      </w:r>
      <w:r w:rsidR="00655F7F" w:rsidRPr="002A0B86">
        <w:rPr>
          <w:rFonts w:ascii="Times New Roman" w:hAnsi="Times New Roman"/>
          <w:sz w:val="22"/>
          <w:szCs w:val="22"/>
          <w:lang w:val="sr-Latn-ME"/>
        </w:rPr>
        <w:t>45</w:t>
      </w:r>
      <w:r w:rsidR="00AD0DF6" w:rsidRPr="002A0B86">
        <w:rPr>
          <w:rFonts w:ascii="Times New Roman" w:hAnsi="Times New Roman"/>
          <w:sz w:val="22"/>
          <w:szCs w:val="22"/>
          <w:lang w:val="sr-Latn-ME"/>
        </w:rPr>
        <w:t>7</w:t>
      </w:r>
      <w:r w:rsidR="00655F7F" w:rsidRPr="002A0B86">
        <w:rPr>
          <w:rFonts w:ascii="Times New Roman" w:hAnsi="Times New Roman"/>
          <w:sz w:val="22"/>
          <w:szCs w:val="22"/>
          <w:lang w:val="sr-Latn-ME"/>
        </w:rPr>
        <w:t>7</w:t>
      </w:r>
      <w:r w:rsidR="005C5A76" w:rsidRPr="002A0B86">
        <w:rPr>
          <w:lang w:val="sr-Latn-ME"/>
        </w:rPr>
        <w:t xml:space="preserve"> </w:t>
      </w:r>
      <w:r w:rsidR="005C5A76" w:rsidRPr="002A0B86">
        <w:rPr>
          <w:rFonts w:ascii="Times New Roman" w:hAnsi="Times New Roman"/>
          <w:sz w:val="22"/>
          <w:szCs w:val="22"/>
          <w:lang w:val="sr-Latn-ME"/>
        </w:rPr>
        <w:t>pacijenata) ili najmanje 1 godine</w:t>
      </w:r>
      <w:r w:rsidR="00655F7F" w:rsidRPr="002A0B86">
        <w:rPr>
          <w:rFonts w:ascii="Times New Roman" w:hAnsi="Times New Roman"/>
          <w:sz w:val="22"/>
          <w:szCs w:val="22"/>
          <w:lang w:val="sr-Latn-ME"/>
        </w:rPr>
        <w:t xml:space="preserve"> </w:t>
      </w:r>
      <w:r w:rsidR="005C5A76" w:rsidRPr="002A0B86">
        <w:rPr>
          <w:rFonts w:ascii="Times New Roman" w:hAnsi="Times New Roman"/>
          <w:sz w:val="22"/>
          <w:szCs w:val="22"/>
          <w:lang w:val="sr-Latn-ME"/>
        </w:rPr>
        <w:t xml:space="preserve">(3648 </w:t>
      </w:r>
      <w:r w:rsidR="000E7481" w:rsidRPr="002A0B86">
        <w:rPr>
          <w:rFonts w:ascii="Times New Roman" w:hAnsi="Times New Roman"/>
          <w:sz w:val="22"/>
          <w:szCs w:val="22"/>
          <w:lang w:val="sr-Latn-ME"/>
        </w:rPr>
        <w:t>pacijenata</w:t>
      </w:r>
      <w:r w:rsidR="005C5A76" w:rsidRPr="002A0B86">
        <w:rPr>
          <w:rFonts w:ascii="Times New Roman" w:hAnsi="Times New Roman"/>
          <w:sz w:val="22"/>
          <w:szCs w:val="22"/>
          <w:lang w:val="sr-Latn-ME"/>
        </w:rPr>
        <w:t>).</w:t>
      </w:r>
      <w:r w:rsidR="00485CA2" w:rsidRPr="002A0B86">
        <w:rPr>
          <w:rFonts w:ascii="Times New Roman" w:hAnsi="Times New Roman"/>
          <w:sz w:val="22"/>
          <w:szCs w:val="22"/>
          <w:lang w:val="sr-Latn-ME"/>
        </w:rPr>
        <w:t xml:space="preserve"> </w:t>
      </w:r>
      <w:r w:rsidR="005C5A76" w:rsidRPr="002A0B86">
        <w:rPr>
          <w:rFonts w:ascii="Times New Roman" w:hAnsi="Times New Roman"/>
          <w:sz w:val="22"/>
          <w:szCs w:val="22"/>
          <w:lang w:val="sr-Latn-ME"/>
        </w:rPr>
        <w:t xml:space="preserve">2194 pacijenata sa psorijazom, Kronovom bolešću ili ulceroznim kolitisom bili su izloženi najmanje </w:t>
      </w:r>
      <w:r w:rsidR="00485CA2" w:rsidRPr="002A0B86">
        <w:rPr>
          <w:rFonts w:ascii="Times New Roman" w:hAnsi="Times New Roman"/>
          <w:sz w:val="22"/>
          <w:szCs w:val="22"/>
          <w:lang w:val="sr-Latn-ME"/>
        </w:rPr>
        <w:t>4</w:t>
      </w:r>
      <w:r w:rsidR="005C5A76" w:rsidRPr="002A0B86">
        <w:rPr>
          <w:lang w:val="sr-Latn-ME"/>
        </w:rPr>
        <w:t xml:space="preserve"> </w:t>
      </w:r>
      <w:r w:rsidR="005C5A76" w:rsidRPr="002A0B86">
        <w:rPr>
          <w:rFonts w:ascii="Times New Roman" w:hAnsi="Times New Roman"/>
          <w:sz w:val="22"/>
          <w:szCs w:val="22"/>
          <w:lang w:val="sr-Latn-ME"/>
        </w:rPr>
        <w:t>godine dok je</w:t>
      </w:r>
      <w:r w:rsidR="00485CA2" w:rsidRPr="002A0B86">
        <w:rPr>
          <w:rFonts w:ascii="Times New Roman" w:hAnsi="Times New Roman"/>
          <w:sz w:val="22"/>
          <w:szCs w:val="22"/>
          <w:lang w:val="sr-Latn-ME"/>
        </w:rPr>
        <w:t xml:space="preserve"> </w:t>
      </w:r>
      <w:r w:rsidR="005C5A76" w:rsidRPr="002A0B86">
        <w:rPr>
          <w:rFonts w:ascii="Times New Roman" w:hAnsi="Times New Roman"/>
          <w:sz w:val="22"/>
          <w:szCs w:val="22"/>
          <w:lang w:val="sr-Latn-ME"/>
        </w:rPr>
        <w:t xml:space="preserve">1148 </w:t>
      </w:r>
      <w:r w:rsidR="000E7481" w:rsidRPr="002A0B86">
        <w:rPr>
          <w:rFonts w:ascii="Times New Roman" w:hAnsi="Times New Roman"/>
          <w:sz w:val="22"/>
          <w:szCs w:val="22"/>
          <w:lang w:val="sr-Latn-ME"/>
        </w:rPr>
        <w:t>pacijenata</w:t>
      </w:r>
      <w:r w:rsidR="00485CA2" w:rsidRPr="002A0B86">
        <w:rPr>
          <w:rFonts w:ascii="Times New Roman" w:hAnsi="Times New Roman"/>
          <w:sz w:val="22"/>
          <w:szCs w:val="22"/>
          <w:lang w:val="sr-Latn-ME"/>
        </w:rPr>
        <w:t xml:space="preserve"> s</w:t>
      </w:r>
      <w:r w:rsidR="000E7481" w:rsidRPr="002A0B86">
        <w:rPr>
          <w:rFonts w:ascii="Times New Roman" w:hAnsi="Times New Roman"/>
          <w:sz w:val="22"/>
          <w:szCs w:val="22"/>
          <w:lang w:val="sr-Latn-ME"/>
        </w:rPr>
        <w:t>a</w:t>
      </w:r>
      <w:r w:rsidR="003663ED" w:rsidRPr="002A0B86">
        <w:rPr>
          <w:rFonts w:ascii="Times New Roman" w:hAnsi="Times New Roman"/>
          <w:sz w:val="22"/>
          <w:szCs w:val="22"/>
          <w:lang w:val="sr-Latn-ME"/>
        </w:rPr>
        <w:t xml:space="preserve"> psorijazom</w:t>
      </w:r>
      <w:r w:rsidR="005C5A76" w:rsidRPr="002A0B86">
        <w:rPr>
          <w:lang w:val="sr-Latn-ME"/>
        </w:rPr>
        <w:t xml:space="preserve"> </w:t>
      </w:r>
      <w:r w:rsidR="005C5A76" w:rsidRPr="002A0B86">
        <w:rPr>
          <w:rFonts w:ascii="Times New Roman" w:hAnsi="Times New Roman"/>
          <w:sz w:val="22"/>
          <w:szCs w:val="22"/>
          <w:lang w:val="sr-Latn-ME"/>
        </w:rPr>
        <w:t>ili Kronovom bolešću bilo izloženo najmanje 5 godina</w:t>
      </w:r>
      <w:r w:rsidR="003663ED" w:rsidRPr="002A0B86">
        <w:rPr>
          <w:rFonts w:ascii="Times New Roman" w:hAnsi="Times New Roman"/>
          <w:sz w:val="22"/>
          <w:szCs w:val="22"/>
          <w:lang w:val="sr-Latn-ME"/>
        </w:rPr>
        <w:t>.</w:t>
      </w:r>
    </w:p>
    <w:p w14:paraId="052514AB" w14:textId="77777777" w:rsidR="008540C1" w:rsidRPr="002A0B86" w:rsidRDefault="008540C1" w:rsidP="002A0B86">
      <w:pPr>
        <w:pStyle w:val="Header"/>
        <w:widowControl w:val="0"/>
        <w:tabs>
          <w:tab w:val="clear" w:pos="9072"/>
          <w:tab w:val="left" w:pos="284"/>
          <w:tab w:val="left" w:pos="8931"/>
        </w:tabs>
        <w:ind w:right="-45"/>
        <w:rPr>
          <w:rFonts w:ascii="Times New Roman" w:hAnsi="Times New Roman"/>
          <w:sz w:val="22"/>
          <w:szCs w:val="22"/>
          <w:lang w:val="sr-Latn-ME"/>
        </w:rPr>
      </w:pPr>
    </w:p>
    <w:p w14:paraId="7A96968B" w14:textId="43669820" w:rsidR="003C28B6" w:rsidRPr="002A0B86" w:rsidRDefault="003C28B6" w:rsidP="002A0B86">
      <w:pPr>
        <w:pStyle w:val="Header"/>
        <w:widowControl w:val="0"/>
        <w:tabs>
          <w:tab w:val="clear" w:pos="9072"/>
          <w:tab w:val="left" w:pos="284"/>
          <w:tab w:val="left" w:pos="8931"/>
        </w:tabs>
        <w:ind w:right="-45"/>
        <w:rPr>
          <w:rFonts w:ascii="Times New Roman" w:hAnsi="Times New Roman"/>
          <w:sz w:val="22"/>
          <w:szCs w:val="22"/>
          <w:lang w:val="sr-Latn-ME"/>
        </w:rPr>
      </w:pPr>
      <w:r w:rsidRPr="002A0B86">
        <w:rPr>
          <w:rFonts w:ascii="Times New Roman" w:hAnsi="Times New Roman"/>
          <w:sz w:val="22"/>
          <w:szCs w:val="22"/>
          <w:lang w:val="sr-Latn-ME"/>
        </w:rPr>
        <w:t xml:space="preserve">Tabela </w:t>
      </w:r>
      <w:r w:rsidR="008540C1" w:rsidRPr="002A0B86">
        <w:rPr>
          <w:rFonts w:ascii="Times New Roman" w:hAnsi="Times New Roman"/>
          <w:sz w:val="22"/>
          <w:szCs w:val="22"/>
          <w:lang w:val="sr-Latn-ME"/>
        </w:rPr>
        <w:t>2</w:t>
      </w:r>
      <w:r w:rsidRPr="002A0B86">
        <w:rPr>
          <w:rFonts w:ascii="Times New Roman" w:hAnsi="Times New Roman"/>
          <w:sz w:val="22"/>
          <w:szCs w:val="22"/>
          <w:lang w:val="sr-Latn-ME"/>
        </w:rPr>
        <w:t xml:space="preserve"> prikazuje pregled neželjenih </w:t>
      </w:r>
      <w:r w:rsidR="00340E9A" w:rsidRPr="002A0B86">
        <w:rPr>
          <w:rFonts w:ascii="Times New Roman" w:hAnsi="Times New Roman"/>
          <w:sz w:val="22"/>
          <w:szCs w:val="22"/>
          <w:lang w:val="sr-Latn-ME"/>
        </w:rPr>
        <w:t xml:space="preserve">dejstava </w:t>
      </w:r>
      <w:r w:rsidRPr="002A0B86">
        <w:rPr>
          <w:rFonts w:ascii="Times New Roman" w:hAnsi="Times New Roman"/>
          <w:sz w:val="22"/>
          <w:szCs w:val="22"/>
          <w:lang w:val="sr-Latn-ME"/>
        </w:rPr>
        <w:t>iz kliničkih ispitivanja psorijaz</w:t>
      </w:r>
      <w:r w:rsidR="00045F4D" w:rsidRPr="002A0B86">
        <w:rPr>
          <w:rFonts w:ascii="Times New Roman" w:hAnsi="Times New Roman"/>
          <w:sz w:val="22"/>
          <w:szCs w:val="22"/>
          <w:lang w:val="sr-Latn-ME"/>
        </w:rPr>
        <w:t>e</w:t>
      </w:r>
      <w:r w:rsidR="00D503F0" w:rsidRPr="002A0B86">
        <w:rPr>
          <w:rFonts w:ascii="Times New Roman" w:hAnsi="Times New Roman"/>
          <w:sz w:val="22"/>
          <w:szCs w:val="22"/>
          <w:lang w:val="sr-Latn-ME"/>
        </w:rPr>
        <w:t>,</w:t>
      </w:r>
      <w:r w:rsidR="008540C1" w:rsidRPr="002A0B86">
        <w:rPr>
          <w:rFonts w:ascii="Times New Roman" w:hAnsi="Times New Roman"/>
          <w:sz w:val="22"/>
          <w:szCs w:val="22"/>
          <w:lang w:val="sr-Latn-ME"/>
        </w:rPr>
        <w:t xml:space="preserve"> </w:t>
      </w:r>
      <w:r w:rsidRPr="002A0B86">
        <w:rPr>
          <w:rFonts w:ascii="Times New Roman" w:hAnsi="Times New Roman"/>
          <w:sz w:val="22"/>
          <w:szCs w:val="22"/>
          <w:lang w:val="sr-Latn-ME"/>
        </w:rPr>
        <w:t>psorija</w:t>
      </w:r>
      <w:r w:rsidR="000475A8" w:rsidRPr="002A0B86">
        <w:rPr>
          <w:rFonts w:ascii="Times New Roman" w:hAnsi="Times New Roman"/>
          <w:sz w:val="22"/>
          <w:szCs w:val="22"/>
          <w:lang w:val="sr-Latn-ME"/>
        </w:rPr>
        <w:t>znim</w:t>
      </w:r>
      <w:r w:rsidRPr="002A0B86">
        <w:rPr>
          <w:rFonts w:ascii="Times New Roman" w:hAnsi="Times New Roman"/>
          <w:sz w:val="22"/>
          <w:szCs w:val="22"/>
          <w:lang w:val="sr-Latn-ME"/>
        </w:rPr>
        <w:t xml:space="preserve"> artritis</w:t>
      </w:r>
      <w:r w:rsidR="000475A8" w:rsidRPr="002A0B86">
        <w:rPr>
          <w:rFonts w:ascii="Times New Roman" w:hAnsi="Times New Roman"/>
          <w:sz w:val="22"/>
          <w:szCs w:val="22"/>
          <w:lang w:val="sr-Latn-ME"/>
        </w:rPr>
        <w:t>om</w:t>
      </w:r>
      <w:r w:rsidR="00655F7F" w:rsidRPr="002A0B86">
        <w:rPr>
          <w:rFonts w:ascii="Times New Roman" w:hAnsi="Times New Roman"/>
          <w:sz w:val="22"/>
          <w:szCs w:val="22"/>
          <w:lang w:val="sr-Latn-ME"/>
        </w:rPr>
        <w:t>,</w:t>
      </w:r>
      <w:r w:rsidR="003C4C67" w:rsidRPr="002A0B86">
        <w:rPr>
          <w:rFonts w:ascii="Times New Roman" w:hAnsi="Times New Roman"/>
          <w:sz w:val="22"/>
          <w:szCs w:val="22"/>
          <w:lang w:val="sr-Latn-ME"/>
        </w:rPr>
        <w:t xml:space="preserve"> </w:t>
      </w:r>
      <w:r w:rsidR="00045F4D" w:rsidRPr="002A0B86">
        <w:rPr>
          <w:rFonts w:ascii="Times New Roman" w:hAnsi="Times New Roman"/>
          <w:sz w:val="22"/>
          <w:szCs w:val="22"/>
          <w:lang w:val="sr-Latn-ME"/>
        </w:rPr>
        <w:t>Kronove</w:t>
      </w:r>
      <w:r w:rsidR="00D503F0" w:rsidRPr="002A0B86">
        <w:rPr>
          <w:rFonts w:ascii="Times New Roman" w:hAnsi="Times New Roman"/>
          <w:sz w:val="22"/>
          <w:szCs w:val="22"/>
          <w:lang w:val="sr-Latn-ME"/>
        </w:rPr>
        <w:t xml:space="preserve"> bolesti</w:t>
      </w:r>
      <w:r w:rsidRPr="002A0B86">
        <w:rPr>
          <w:rFonts w:ascii="Times New Roman" w:hAnsi="Times New Roman"/>
          <w:sz w:val="22"/>
          <w:szCs w:val="22"/>
          <w:lang w:val="sr-Latn-ME"/>
        </w:rPr>
        <w:t xml:space="preserve"> </w:t>
      </w:r>
      <w:r w:rsidR="00655F7F" w:rsidRPr="002A0B86">
        <w:rPr>
          <w:rFonts w:ascii="Times New Roman" w:hAnsi="Times New Roman"/>
          <w:sz w:val="22"/>
          <w:szCs w:val="22"/>
          <w:lang w:val="sr-Latn-ME"/>
        </w:rPr>
        <w:t xml:space="preserve">i ulceroznog kolitisa </w:t>
      </w:r>
      <w:r w:rsidRPr="002A0B86">
        <w:rPr>
          <w:rFonts w:ascii="Times New Roman" w:hAnsi="Times New Roman"/>
          <w:sz w:val="22"/>
          <w:szCs w:val="22"/>
          <w:lang w:val="sr-Latn-ME"/>
        </w:rPr>
        <w:t>kod odraslih pacijenata, kao i neželjen</w:t>
      </w:r>
      <w:r w:rsidR="00340E9A" w:rsidRPr="002A0B86">
        <w:rPr>
          <w:rFonts w:ascii="Times New Roman" w:hAnsi="Times New Roman"/>
          <w:sz w:val="22"/>
          <w:szCs w:val="22"/>
          <w:lang w:val="sr-Latn-ME"/>
        </w:rPr>
        <w:t>ih</w:t>
      </w:r>
      <w:r w:rsidRPr="002A0B86">
        <w:rPr>
          <w:rFonts w:ascii="Times New Roman" w:hAnsi="Times New Roman"/>
          <w:sz w:val="22"/>
          <w:szCs w:val="22"/>
          <w:lang w:val="sr-Latn-ME"/>
        </w:rPr>
        <w:t xml:space="preserve"> </w:t>
      </w:r>
      <w:r w:rsidR="00340E9A" w:rsidRPr="002A0B86">
        <w:rPr>
          <w:rFonts w:ascii="Times New Roman" w:hAnsi="Times New Roman"/>
          <w:sz w:val="22"/>
          <w:szCs w:val="22"/>
          <w:lang w:val="sr-Latn-ME"/>
        </w:rPr>
        <w:t>dejstava</w:t>
      </w:r>
      <w:r w:rsidRPr="002A0B86">
        <w:rPr>
          <w:rFonts w:ascii="Times New Roman" w:hAnsi="Times New Roman"/>
          <w:sz w:val="22"/>
          <w:szCs w:val="22"/>
          <w:lang w:val="sr-Latn-ME"/>
        </w:rPr>
        <w:t xml:space="preserve"> prijavljen</w:t>
      </w:r>
      <w:r w:rsidR="00340E9A" w:rsidRPr="002A0B86">
        <w:rPr>
          <w:rFonts w:ascii="Times New Roman" w:hAnsi="Times New Roman"/>
          <w:sz w:val="22"/>
          <w:szCs w:val="22"/>
          <w:lang w:val="sr-Latn-ME"/>
        </w:rPr>
        <w:t>ih</w:t>
      </w:r>
      <w:r w:rsidRPr="002A0B86">
        <w:rPr>
          <w:rFonts w:ascii="Times New Roman" w:hAnsi="Times New Roman"/>
          <w:sz w:val="22"/>
          <w:szCs w:val="22"/>
          <w:lang w:val="sr-Latn-ME"/>
        </w:rPr>
        <w:t xml:space="preserve"> tokom postmarketinškog perioda. </w:t>
      </w:r>
      <w:r w:rsidR="00340E9A" w:rsidRPr="002A0B86">
        <w:rPr>
          <w:rFonts w:ascii="Times New Roman" w:hAnsi="Times New Roman"/>
          <w:sz w:val="22"/>
          <w:szCs w:val="22"/>
          <w:lang w:val="sr-Latn-ME"/>
        </w:rPr>
        <w:t xml:space="preserve">Neželjena dejstva </w:t>
      </w:r>
      <w:r w:rsidRPr="002A0B86">
        <w:rPr>
          <w:rFonts w:ascii="Times New Roman" w:hAnsi="Times New Roman"/>
          <w:sz w:val="22"/>
          <w:szCs w:val="22"/>
          <w:lang w:val="sr-Latn-ME"/>
        </w:rPr>
        <w:t>su klasifikovan</w:t>
      </w:r>
      <w:r w:rsidR="006B06C4" w:rsidRPr="002A0B86">
        <w:rPr>
          <w:rFonts w:ascii="Times New Roman" w:hAnsi="Times New Roman"/>
          <w:sz w:val="22"/>
          <w:szCs w:val="22"/>
          <w:lang w:val="sr-Latn-ME"/>
        </w:rPr>
        <w:t>a</w:t>
      </w:r>
      <w:r w:rsidRPr="002A0B86">
        <w:rPr>
          <w:rFonts w:ascii="Times New Roman" w:hAnsi="Times New Roman"/>
          <w:sz w:val="22"/>
          <w:szCs w:val="22"/>
          <w:lang w:val="sr-Latn-ME"/>
        </w:rPr>
        <w:t xml:space="preserve"> prema klasi sistema organa i učestalosti </w:t>
      </w:r>
      <w:r w:rsidR="00045F4D" w:rsidRPr="002A0B86">
        <w:rPr>
          <w:rFonts w:ascii="Times New Roman" w:hAnsi="Times New Roman"/>
          <w:sz w:val="22"/>
          <w:szCs w:val="22"/>
          <w:lang w:val="sr-Latn-ME"/>
        </w:rPr>
        <w:t>na sl</w:t>
      </w:r>
      <w:r w:rsidR="00E605F3" w:rsidRPr="002A0B86">
        <w:rPr>
          <w:rFonts w:ascii="Times New Roman" w:hAnsi="Times New Roman"/>
          <w:sz w:val="22"/>
          <w:szCs w:val="22"/>
          <w:lang w:val="sr-Latn-ME"/>
        </w:rPr>
        <w:t>j</w:t>
      </w:r>
      <w:r w:rsidR="00045F4D" w:rsidRPr="002A0B86">
        <w:rPr>
          <w:rFonts w:ascii="Times New Roman" w:hAnsi="Times New Roman"/>
          <w:sz w:val="22"/>
          <w:szCs w:val="22"/>
          <w:lang w:val="sr-Latn-ME"/>
        </w:rPr>
        <w:t>edeći način</w:t>
      </w:r>
      <w:r w:rsidRPr="002A0B86">
        <w:rPr>
          <w:rFonts w:ascii="Times New Roman" w:hAnsi="Times New Roman"/>
          <w:sz w:val="22"/>
          <w:szCs w:val="22"/>
          <w:lang w:val="sr-Latn-ME"/>
        </w:rPr>
        <w:t xml:space="preserve">: veoma </w:t>
      </w:r>
      <w:r w:rsidR="00340E9A" w:rsidRPr="002A0B86">
        <w:rPr>
          <w:rFonts w:ascii="Times New Roman" w:hAnsi="Times New Roman"/>
          <w:sz w:val="22"/>
          <w:szCs w:val="22"/>
          <w:lang w:val="sr-Latn-ME"/>
        </w:rPr>
        <w:t>čest</w:t>
      </w:r>
      <w:r w:rsidR="002D33C6" w:rsidRPr="002A0B86">
        <w:rPr>
          <w:rFonts w:ascii="Times New Roman" w:hAnsi="Times New Roman"/>
          <w:sz w:val="22"/>
          <w:szCs w:val="22"/>
          <w:lang w:val="sr-Latn-ME"/>
        </w:rPr>
        <w:t>o</w:t>
      </w:r>
      <w:r w:rsidR="00340E9A" w:rsidRPr="002A0B86">
        <w:rPr>
          <w:rFonts w:ascii="Times New Roman" w:hAnsi="Times New Roman"/>
          <w:sz w:val="22"/>
          <w:szCs w:val="22"/>
          <w:lang w:val="sr-Latn-ME"/>
        </w:rPr>
        <w:t xml:space="preserve"> </w:t>
      </w:r>
      <w:r w:rsidRPr="002A0B86">
        <w:rPr>
          <w:rFonts w:ascii="Times New Roman" w:hAnsi="Times New Roman"/>
          <w:sz w:val="22"/>
          <w:szCs w:val="22"/>
          <w:lang w:val="sr-Latn-ME"/>
        </w:rPr>
        <w:t xml:space="preserve">(≥ 1/10), </w:t>
      </w:r>
      <w:r w:rsidR="00340E9A" w:rsidRPr="002A0B86">
        <w:rPr>
          <w:rFonts w:ascii="Times New Roman" w:hAnsi="Times New Roman"/>
          <w:sz w:val="22"/>
          <w:szCs w:val="22"/>
          <w:lang w:val="sr-Latn-ME"/>
        </w:rPr>
        <w:t xml:space="preserve">česta </w:t>
      </w:r>
      <w:r w:rsidRPr="002A0B86">
        <w:rPr>
          <w:rFonts w:ascii="Times New Roman" w:hAnsi="Times New Roman"/>
          <w:sz w:val="22"/>
          <w:szCs w:val="22"/>
          <w:lang w:val="sr-Latn-ME"/>
        </w:rPr>
        <w:t xml:space="preserve">(≥ 1/100 do &lt; 1/10), </w:t>
      </w:r>
      <w:r w:rsidR="00340E9A" w:rsidRPr="002A0B86">
        <w:rPr>
          <w:rFonts w:ascii="Times New Roman" w:hAnsi="Times New Roman"/>
          <w:sz w:val="22"/>
          <w:szCs w:val="22"/>
          <w:lang w:val="sr-Latn-ME"/>
        </w:rPr>
        <w:t>povremen</w:t>
      </w:r>
      <w:r w:rsidR="002D33C6" w:rsidRPr="002A0B86">
        <w:rPr>
          <w:rFonts w:ascii="Times New Roman" w:hAnsi="Times New Roman"/>
          <w:sz w:val="22"/>
          <w:szCs w:val="22"/>
          <w:lang w:val="sr-Latn-ME"/>
        </w:rPr>
        <w:t>o</w:t>
      </w:r>
      <w:r w:rsidR="00340E9A" w:rsidRPr="002A0B86">
        <w:rPr>
          <w:rFonts w:ascii="Times New Roman" w:hAnsi="Times New Roman"/>
          <w:sz w:val="22"/>
          <w:szCs w:val="22"/>
          <w:lang w:val="sr-Latn-ME"/>
        </w:rPr>
        <w:t xml:space="preserve"> </w:t>
      </w:r>
      <w:r w:rsidRPr="002A0B86">
        <w:rPr>
          <w:rFonts w:ascii="Times New Roman" w:hAnsi="Times New Roman"/>
          <w:sz w:val="22"/>
          <w:szCs w:val="22"/>
          <w:lang w:val="sr-Latn-ME"/>
        </w:rPr>
        <w:t>(</w:t>
      </w:r>
      <w:r w:rsidRPr="002A0B86">
        <w:rPr>
          <w:rFonts w:ascii="Times New Roman" w:hAnsi="Times New Roman"/>
          <w:sz w:val="22"/>
          <w:szCs w:val="22"/>
          <w:lang w:val="sr-Latn-ME"/>
        </w:rPr>
        <w:sym w:font="Symbol" w:char="F0B3"/>
      </w:r>
      <w:r w:rsidRPr="002A0B86">
        <w:rPr>
          <w:rFonts w:ascii="Times New Roman" w:hAnsi="Times New Roman"/>
          <w:sz w:val="22"/>
          <w:szCs w:val="22"/>
          <w:lang w:val="sr-Latn-ME"/>
        </w:rPr>
        <w:t xml:space="preserve"> 1/1000 do &lt;1/100), </w:t>
      </w:r>
      <w:r w:rsidR="00340E9A" w:rsidRPr="002A0B86">
        <w:rPr>
          <w:rFonts w:ascii="Times New Roman" w:hAnsi="Times New Roman"/>
          <w:sz w:val="22"/>
          <w:szCs w:val="22"/>
          <w:lang w:val="sr-Latn-ME"/>
        </w:rPr>
        <w:t>rijetk</w:t>
      </w:r>
      <w:r w:rsidR="002D33C6" w:rsidRPr="002A0B86">
        <w:rPr>
          <w:rFonts w:ascii="Times New Roman" w:hAnsi="Times New Roman"/>
          <w:sz w:val="22"/>
          <w:szCs w:val="22"/>
          <w:lang w:val="sr-Latn-ME"/>
        </w:rPr>
        <w:t>o</w:t>
      </w:r>
      <w:r w:rsidR="00340E9A" w:rsidRPr="002A0B86">
        <w:rPr>
          <w:rFonts w:ascii="Times New Roman" w:hAnsi="Times New Roman"/>
          <w:sz w:val="22"/>
          <w:szCs w:val="22"/>
          <w:lang w:val="sr-Latn-ME"/>
        </w:rPr>
        <w:t xml:space="preserve"> </w:t>
      </w:r>
      <w:r w:rsidRPr="002A0B86">
        <w:rPr>
          <w:rFonts w:ascii="Times New Roman" w:hAnsi="Times New Roman"/>
          <w:sz w:val="22"/>
          <w:szCs w:val="22"/>
          <w:lang w:val="sr-Latn-ME"/>
        </w:rPr>
        <w:t>(</w:t>
      </w:r>
      <w:r w:rsidRPr="002A0B86">
        <w:rPr>
          <w:rFonts w:ascii="Times New Roman" w:hAnsi="Times New Roman"/>
          <w:sz w:val="22"/>
          <w:szCs w:val="22"/>
          <w:lang w:val="sr-Latn-ME"/>
        </w:rPr>
        <w:sym w:font="Symbol" w:char="F0B3"/>
      </w:r>
      <w:r w:rsidRPr="002A0B86">
        <w:rPr>
          <w:rFonts w:ascii="Times New Roman" w:hAnsi="Times New Roman"/>
          <w:sz w:val="22"/>
          <w:szCs w:val="22"/>
          <w:lang w:val="sr-Latn-ME"/>
        </w:rPr>
        <w:t xml:space="preserve"> 1/10000 do &lt; 1/1000), veoma </w:t>
      </w:r>
      <w:r w:rsidR="00340E9A" w:rsidRPr="002A0B86">
        <w:rPr>
          <w:rFonts w:ascii="Times New Roman" w:hAnsi="Times New Roman"/>
          <w:sz w:val="22"/>
          <w:szCs w:val="22"/>
          <w:lang w:val="sr-Latn-ME"/>
        </w:rPr>
        <w:t>rijetk</w:t>
      </w:r>
      <w:r w:rsidR="002D33C6" w:rsidRPr="002A0B86">
        <w:rPr>
          <w:rFonts w:ascii="Times New Roman" w:hAnsi="Times New Roman"/>
          <w:sz w:val="22"/>
          <w:szCs w:val="22"/>
          <w:lang w:val="sr-Latn-ME"/>
        </w:rPr>
        <w:t>o</w:t>
      </w:r>
      <w:r w:rsidR="00340E9A" w:rsidRPr="002A0B86">
        <w:rPr>
          <w:rFonts w:ascii="Times New Roman" w:hAnsi="Times New Roman"/>
          <w:sz w:val="22"/>
          <w:szCs w:val="22"/>
          <w:lang w:val="sr-Latn-ME"/>
        </w:rPr>
        <w:t xml:space="preserve"> </w:t>
      </w:r>
      <w:r w:rsidRPr="002A0B86">
        <w:rPr>
          <w:rFonts w:ascii="Times New Roman" w:hAnsi="Times New Roman"/>
          <w:sz w:val="22"/>
          <w:szCs w:val="22"/>
          <w:lang w:val="sr-Latn-ME"/>
        </w:rPr>
        <w:t>(&lt; 1/10000), nije poznato (ne može se proc</w:t>
      </w:r>
      <w:r w:rsidR="00E605F3" w:rsidRPr="002A0B86">
        <w:rPr>
          <w:rFonts w:ascii="Times New Roman" w:hAnsi="Times New Roman"/>
          <w:sz w:val="22"/>
          <w:szCs w:val="22"/>
          <w:lang w:val="sr-Latn-ME"/>
        </w:rPr>
        <w:t>ijenit</w:t>
      </w:r>
      <w:r w:rsidRPr="002A0B86">
        <w:rPr>
          <w:rFonts w:ascii="Times New Roman" w:hAnsi="Times New Roman"/>
          <w:sz w:val="22"/>
          <w:szCs w:val="22"/>
          <w:lang w:val="sr-Latn-ME"/>
        </w:rPr>
        <w:t xml:space="preserve">i na osnovu raspoloživih podataka). U okviru svake grupe učestalosti, </w:t>
      </w:r>
      <w:r w:rsidR="002D33C6" w:rsidRPr="002A0B86">
        <w:rPr>
          <w:rFonts w:ascii="Times New Roman" w:hAnsi="Times New Roman"/>
          <w:sz w:val="22"/>
          <w:szCs w:val="22"/>
          <w:lang w:val="sr-Latn-ME"/>
        </w:rPr>
        <w:t xml:space="preserve">neželjena dejstva </w:t>
      </w:r>
      <w:r w:rsidRPr="002A0B86">
        <w:rPr>
          <w:rFonts w:ascii="Times New Roman" w:hAnsi="Times New Roman"/>
          <w:sz w:val="22"/>
          <w:szCs w:val="22"/>
          <w:lang w:val="sr-Latn-ME"/>
        </w:rPr>
        <w:t xml:space="preserve">su </w:t>
      </w:r>
      <w:r w:rsidR="002D33C6" w:rsidRPr="002A0B86">
        <w:rPr>
          <w:rFonts w:ascii="Times New Roman" w:hAnsi="Times New Roman"/>
          <w:sz w:val="22"/>
          <w:szCs w:val="22"/>
          <w:lang w:val="sr-Latn-ME"/>
        </w:rPr>
        <w:t xml:space="preserve">navedena </w:t>
      </w:r>
      <w:r w:rsidR="003E378D" w:rsidRPr="002A0B86">
        <w:rPr>
          <w:rFonts w:ascii="Times New Roman" w:hAnsi="Times New Roman"/>
          <w:sz w:val="22"/>
          <w:szCs w:val="22"/>
          <w:lang w:val="sr-Latn-ME"/>
        </w:rPr>
        <w:t xml:space="preserve">prema opadajućem stepenu ozbiljnosti. </w:t>
      </w:r>
    </w:p>
    <w:p w14:paraId="7E1A5C10" w14:textId="77777777"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p>
    <w:p w14:paraId="544ABE88" w14:textId="2A5336DE" w:rsidR="003C28B6" w:rsidRPr="002A0B86" w:rsidRDefault="003C28B6" w:rsidP="002A0B86">
      <w:pPr>
        <w:pStyle w:val="Header"/>
        <w:widowControl w:val="0"/>
        <w:tabs>
          <w:tab w:val="clear" w:pos="9072"/>
          <w:tab w:val="left" w:pos="284"/>
          <w:tab w:val="left" w:pos="8931"/>
        </w:tabs>
        <w:rPr>
          <w:rFonts w:ascii="Times New Roman" w:hAnsi="Times New Roman"/>
          <w:i/>
          <w:sz w:val="22"/>
          <w:szCs w:val="22"/>
          <w:lang w:val="sr-Latn-ME"/>
        </w:rPr>
      </w:pPr>
      <w:r w:rsidRPr="002A0B86">
        <w:rPr>
          <w:rFonts w:ascii="Times New Roman" w:hAnsi="Times New Roman"/>
          <w:i/>
          <w:sz w:val="22"/>
          <w:szCs w:val="22"/>
          <w:lang w:val="sr-Latn-ME"/>
        </w:rPr>
        <w:t xml:space="preserve">Tabela </w:t>
      </w:r>
      <w:r w:rsidR="008540C1" w:rsidRPr="002A0B86">
        <w:rPr>
          <w:rFonts w:ascii="Times New Roman" w:hAnsi="Times New Roman"/>
          <w:i/>
          <w:sz w:val="22"/>
          <w:szCs w:val="22"/>
          <w:lang w:val="sr-Latn-ME"/>
        </w:rPr>
        <w:t>2</w:t>
      </w:r>
      <w:r w:rsidRPr="002A0B86">
        <w:rPr>
          <w:rFonts w:ascii="Times New Roman" w:hAnsi="Times New Roman"/>
          <w:i/>
          <w:sz w:val="22"/>
          <w:szCs w:val="22"/>
          <w:lang w:val="sr-Latn-ME"/>
        </w:rPr>
        <w:t xml:space="preserve">    Pregled neželjenih </w:t>
      </w:r>
      <w:r w:rsidR="00340E9A" w:rsidRPr="002A0B86">
        <w:rPr>
          <w:rFonts w:ascii="Times New Roman" w:hAnsi="Times New Roman"/>
          <w:i/>
          <w:sz w:val="22"/>
          <w:szCs w:val="22"/>
          <w:lang w:val="sr-Latn-ME"/>
        </w:rPr>
        <w:t>dejstava</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2860"/>
        <w:gridCol w:w="6201"/>
      </w:tblGrid>
      <w:tr w:rsidR="003C28B6" w:rsidRPr="002A0B86" w14:paraId="4DC76AD9" w14:textId="77777777" w:rsidTr="002141AC">
        <w:trPr>
          <w:cantSplit/>
        </w:trPr>
        <w:tc>
          <w:tcPr>
            <w:tcW w:w="1578" w:type="pct"/>
          </w:tcPr>
          <w:p w14:paraId="527C56D3" w14:textId="77777777" w:rsidR="003C28B6" w:rsidRPr="002A0B86" w:rsidRDefault="003C28B6" w:rsidP="002A0B86">
            <w:pPr>
              <w:pStyle w:val="Header"/>
              <w:widowControl w:val="0"/>
              <w:tabs>
                <w:tab w:val="clear" w:pos="9072"/>
                <w:tab w:val="left" w:pos="8931"/>
              </w:tabs>
              <w:rPr>
                <w:rFonts w:ascii="Times New Roman" w:hAnsi="Times New Roman"/>
                <w:b/>
                <w:sz w:val="22"/>
                <w:szCs w:val="22"/>
                <w:lang w:val="sr-Latn-ME"/>
              </w:rPr>
            </w:pPr>
            <w:r w:rsidRPr="002A0B86">
              <w:rPr>
                <w:rFonts w:ascii="Times New Roman" w:hAnsi="Times New Roman"/>
                <w:b/>
                <w:sz w:val="22"/>
                <w:szCs w:val="22"/>
                <w:lang w:val="sr-Latn-ME"/>
              </w:rPr>
              <w:t>Klasa sistema organa</w:t>
            </w:r>
          </w:p>
        </w:tc>
        <w:tc>
          <w:tcPr>
            <w:tcW w:w="3422" w:type="pct"/>
          </w:tcPr>
          <w:p w14:paraId="071BBA51" w14:textId="44E1779A" w:rsidR="003C28B6" w:rsidRPr="002A0B86" w:rsidRDefault="003C28B6" w:rsidP="002A0B86">
            <w:pPr>
              <w:pStyle w:val="Header"/>
              <w:widowControl w:val="0"/>
              <w:tabs>
                <w:tab w:val="clear" w:pos="9072"/>
                <w:tab w:val="left" w:pos="8931"/>
              </w:tabs>
              <w:rPr>
                <w:rFonts w:ascii="Times New Roman" w:hAnsi="Times New Roman"/>
                <w:b/>
                <w:sz w:val="22"/>
                <w:szCs w:val="22"/>
                <w:lang w:val="sr-Latn-ME"/>
              </w:rPr>
            </w:pPr>
            <w:r w:rsidRPr="002A0B86">
              <w:rPr>
                <w:rFonts w:ascii="Times New Roman" w:hAnsi="Times New Roman"/>
                <w:b/>
                <w:sz w:val="22"/>
                <w:szCs w:val="22"/>
                <w:lang w:val="sr-Latn-ME"/>
              </w:rPr>
              <w:t xml:space="preserve">Učestalost: </w:t>
            </w:r>
            <w:r w:rsidR="00340E9A" w:rsidRPr="002A0B86">
              <w:rPr>
                <w:rFonts w:ascii="Times New Roman" w:hAnsi="Times New Roman"/>
                <w:b/>
                <w:sz w:val="22"/>
                <w:szCs w:val="22"/>
                <w:lang w:val="sr-Latn-ME"/>
              </w:rPr>
              <w:t>Neželjeno dejstvo</w:t>
            </w:r>
          </w:p>
        </w:tc>
      </w:tr>
      <w:tr w:rsidR="003C28B6" w:rsidRPr="002A0B86" w14:paraId="400EA3C1" w14:textId="77777777" w:rsidTr="002141AC">
        <w:trPr>
          <w:cantSplit/>
        </w:trPr>
        <w:tc>
          <w:tcPr>
            <w:tcW w:w="1578" w:type="pct"/>
          </w:tcPr>
          <w:p w14:paraId="765AF439" w14:textId="77777777"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Infekcije i infestacije</w:t>
            </w:r>
          </w:p>
        </w:tc>
        <w:tc>
          <w:tcPr>
            <w:tcW w:w="3422" w:type="pct"/>
          </w:tcPr>
          <w:p w14:paraId="1A583668" w14:textId="4E1EC29A"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često: infekcija gornjeg respiratornog trakta, nazofaringitis</w:t>
            </w:r>
            <w:r w:rsidR="00655F7F" w:rsidRPr="002A0B86">
              <w:rPr>
                <w:rFonts w:ascii="Times New Roman" w:hAnsi="Times New Roman"/>
                <w:sz w:val="22"/>
                <w:szCs w:val="22"/>
                <w:lang w:val="sr-Latn-ME"/>
              </w:rPr>
              <w:t>, sinu</w:t>
            </w:r>
            <w:r w:rsidR="006F15CB" w:rsidRPr="002A0B86">
              <w:rPr>
                <w:rFonts w:ascii="Times New Roman" w:hAnsi="Times New Roman"/>
                <w:sz w:val="22"/>
                <w:szCs w:val="22"/>
                <w:lang w:val="sr-Latn-ME"/>
              </w:rPr>
              <w:t>z</w:t>
            </w:r>
            <w:r w:rsidR="00655F7F" w:rsidRPr="002A0B86">
              <w:rPr>
                <w:rFonts w:ascii="Times New Roman" w:hAnsi="Times New Roman"/>
                <w:sz w:val="22"/>
                <w:szCs w:val="22"/>
                <w:lang w:val="sr-Latn-ME"/>
              </w:rPr>
              <w:t>itis</w:t>
            </w:r>
          </w:p>
          <w:p w14:paraId="452BE575" w14:textId="5DEE26C5"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povremeno: celulitis, </w:t>
            </w:r>
            <w:r w:rsidR="00D503F0" w:rsidRPr="002A0B86">
              <w:rPr>
                <w:rFonts w:ascii="Times New Roman" w:hAnsi="Times New Roman"/>
                <w:sz w:val="22"/>
                <w:szCs w:val="22"/>
                <w:lang w:val="sr-Latn-ME"/>
              </w:rPr>
              <w:t xml:space="preserve">infekcija zuba, </w:t>
            </w:r>
            <w:r w:rsidRPr="002A0B86">
              <w:rPr>
                <w:rFonts w:ascii="Times New Roman" w:hAnsi="Times New Roman"/>
                <w:sz w:val="22"/>
                <w:szCs w:val="22"/>
                <w:lang w:val="sr-Latn-ME"/>
              </w:rPr>
              <w:t xml:space="preserve">herpes zoster, </w:t>
            </w:r>
            <w:r w:rsidR="00675BA5" w:rsidRPr="002A0B86">
              <w:rPr>
                <w:rFonts w:ascii="Times New Roman" w:hAnsi="Times New Roman"/>
                <w:sz w:val="22"/>
                <w:szCs w:val="22"/>
                <w:lang w:val="sr-Latn-ME"/>
              </w:rPr>
              <w:t>infekcija donjeg d</w:t>
            </w:r>
            <w:r w:rsidR="00E605F3" w:rsidRPr="002A0B86">
              <w:rPr>
                <w:rFonts w:ascii="Times New Roman" w:hAnsi="Times New Roman"/>
                <w:sz w:val="22"/>
                <w:szCs w:val="22"/>
                <w:lang w:val="sr-Latn-ME"/>
              </w:rPr>
              <w:t>ij</w:t>
            </w:r>
            <w:r w:rsidR="00675BA5" w:rsidRPr="002A0B86">
              <w:rPr>
                <w:rFonts w:ascii="Times New Roman" w:hAnsi="Times New Roman"/>
                <w:sz w:val="22"/>
                <w:szCs w:val="22"/>
                <w:lang w:val="sr-Latn-ME"/>
              </w:rPr>
              <w:t xml:space="preserve">ela respiratornog trakta, </w:t>
            </w:r>
            <w:r w:rsidRPr="002A0B86">
              <w:rPr>
                <w:rFonts w:ascii="Times New Roman" w:hAnsi="Times New Roman"/>
                <w:sz w:val="22"/>
                <w:szCs w:val="22"/>
                <w:lang w:val="sr-Latn-ME"/>
              </w:rPr>
              <w:t>virusna infekcija gornjeg d</w:t>
            </w:r>
            <w:r w:rsidR="00E605F3" w:rsidRPr="002A0B86">
              <w:rPr>
                <w:rFonts w:ascii="Times New Roman" w:hAnsi="Times New Roman"/>
                <w:sz w:val="22"/>
                <w:szCs w:val="22"/>
                <w:lang w:val="sr-Latn-ME"/>
              </w:rPr>
              <w:t>ij</w:t>
            </w:r>
            <w:r w:rsidRPr="002A0B86">
              <w:rPr>
                <w:rFonts w:ascii="Times New Roman" w:hAnsi="Times New Roman"/>
                <w:sz w:val="22"/>
                <w:szCs w:val="22"/>
                <w:lang w:val="sr-Latn-ME"/>
              </w:rPr>
              <w:t>ela respiratornog trakta</w:t>
            </w:r>
            <w:r w:rsidR="00D503F0" w:rsidRPr="002A0B86">
              <w:rPr>
                <w:rFonts w:ascii="Times New Roman" w:hAnsi="Times New Roman"/>
                <w:sz w:val="22"/>
                <w:szCs w:val="22"/>
                <w:lang w:val="sr-Latn-ME"/>
              </w:rPr>
              <w:t>, vulvovaginalna gljivična infekcija</w:t>
            </w:r>
          </w:p>
        </w:tc>
      </w:tr>
      <w:tr w:rsidR="003C28B6" w:rsidRPr="002A0B86" w14:paraId="4C1B3F5A" w14:textId="77777777" w:rsidTr="002141AC">
        <w:trPr>
          <w:cantSplit/>
        </w:trPr>
        <w:tc>
          <w:tcPr>
            <w:tcW w:w="1578" w:type="pct"/>
          </w:tcPr>
          <w:p w14:paraId="0CACEC52" w14:textId="77777777"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Poremećaji imu</w:t>
            </w:r>
            <w:r w:rsidR="00CA505C" w:rsidRPr="002A0B86">
              <w:rPr>
                <w:rFonts w:ascii="Times New Roman" w:hAnsi="Times New Roman"/>
                <w:sz w:val="22"/>
                <w:szCs w:val="22"/>
                <w:lang w:val="sr-Latn-ME"/>
              </w:rPr>
              <w:t>nskog</w:t>
            </w:r>
            <w:r w:rsidRPr="002A0B86">
              <w:rPr>
                <w:rFonts w:ascii="Times New Roman" w:hAnsi="Times New Roman"/>
                <w:sz w:val="22"/>
                <w:szCs w:val="22"/>
                <w:lang w:val="sr-Latn-ME"/>
              </w:rPr>
              <w:t xml:space="preserve"> sistema</w:t>
            </w:r>
          </w:p>
        </w:tc>
        <w:tc>
          <w:tcPr>
            <w:tcW w:w="3422" w:type="pct"/>
          </w:tcPr>
          <w:p w14:paraId="60F2CB05" w14:textId="78895883" w:rsidR="003C28B6" w:rsidRPr="002A0B86" w:rsidRDefault="00135C3F"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p</w:t>
            </w:r>
            <w:r w:rsidR="001E36C1" w:rsidRPr="002A0B86">
              <w:rPr>
                <w:rFonts w:ascii="Times New Roman" w:hAnsi="Times New Roman"/>
                <w:sz w:val="22"/>
                <w:szCs w:val="22"/>
                <w:lang w:val="sr-Latn-ME"/>
              </w:rPr>
              <w:t xml:space="preserve">ovremeno: </w:t>
            </w:r>
            <w:r w:rsidR="003C28B6" w:rsidRPr="002A0B86">
              <w:rPr>
                <w:rFonts w:ascii="Times New Roman" w:hAnsi="Times New Roman"/>
                <w:sz w:val="22"/>
                <w:szCs w:val="22"/>
                <w:lang w:val="sr-Latn-ME"/>
              </w:rPr>
              <w:t>reakcije hipersenzitivnosti (uključujući osip, urtikariju)</w:t>
            </w:r>
          </w:p>
          <w:p w14:paraId="5D6378B9" w14:textId="51E6D3CC"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r</w:t>
            </w:r>
            <w:r w:rsidR="00E605F3" w:rsidRPr="002A0B86">
              <w:rPr>
                <w:rFonts w:ascii="Times New Roman" w:hAnsi="Times New Roman"/>
                <w:sz w:val="22"/>
                <w:szCs w:val="22"/>
                <w:lang w:val="sr-Latn-ME"/>
              </w:rPr>
              <w:t>ij</w:t>
            </w:r>
            <w:r w:rsidRPr="002A0B86">
              <w:rPr>
                <w:rFonts w:ascii="Times New Roman" w:hAnsi="Times New Roman"/>
                <w:sz w:val="22"/>
                <w:szCs w:val="22"/>
                <w:lang w:val="sr-Latn-ME"/>
              </w:rPr>
              <w:t>etko: ozbiljne reakcije hipersenzitivnosti (uključujući anafilaksu i angioedem)</w:t>
            </w:r>
          </w:p>
        </w:tc>
      </w:tr>
      <w:tr w:rsidR="003C28B6" w:rsidRPr="002A0B86" w14:paraId="150359CA" w14:textId="77777777" w:rsidTr="002141AC">
        <w:trPr>
          <w:cantSplit/>
        </w:trPr>
        <w:tc>
          <w:tcPr>
            <w:tcW w:w="1578" w:type="pct"/>
          </w:tcPr>
          <w:p w14:paraId="4C5A39FC" w14:textId="47D1EE16"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Psihijatri</w:t>
            </w:r>
            <w:r w:rsidR="00131CAD" w:rsidRPr="002A0B86">
              <w:rPr>
                <w:rFonts w:ascii="Times New Roman" w:hAnsi="Times New Roman"/>
                <w:sz w:val="22"/>
                <w:szCs w:val="22"/>
                <w:lang w:val="sr-Latn-ME"/>
              </w:rPr>
              <w:t>j</w:t>
            </w:r>
            <w:r w:rsidRPr="002A0B86">
              <w:rPr>
                <w:rFonts w:ascii="Times New Roman" w:hAnsi="Times New Roman"/>
                <w:sz w:val="22"/>
                <w:szCs w:val="22"/>
                <w:lang w:val="sr-Latn-ME"/>
              </w:rPr>
              <w:t>ski poremećaji</w:t>
            </w:r>
          </w:p>
        </w:tc>
        <w:tc>
          <w:tcPr>
            <w:tcW w:w="3422" w:type="pct"/>
          </w:tcPr>
          <w:p w14:paraId="3C6F4DAA" w14:textId="77777777"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povremeno: depresija</w:t>
            </w:r>
          </w:p>
        </w:tc>
      </w:tr>
      <w:tr w:rsidR="003C28B6" w:rsidRPr="002A0B86" w14:paraId="620B778D" w14:textId="77777777" w:rsidTr="002141AC">
        <w:trPr>
          <w:cantSplit/>
        </w:trPr>
        <w:tc>
          <w:tcPr>
            <w:tcW w:w="1578" w:type="pct"/>
          </w:tcPr>
          <w:p w14:paraId="3C98447E" w14:textId="77777777"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Poremećaji nervnog sistema</w:t>
            </w:r>
          </w:p>
        </w:tc>
        <w:tc>
          <w:tcPr>
            <w:tcW w:w="3422" w:type="pct"/>
          </w:tcPr>
          <w:p w14:paraId="388872C3" w14:textId="77777777"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često: vrtoglavica, glavobolja</w:t>
            </w:r>
          </w:p>
          <w:p w14:paraId="65A76646" w14:textId="5BA7A858"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povremeno: facijalna paraliza</w:t>
            </w:r>
          </w:p>
        </w:tc>
      </w:tr>
      <w:tr w:rsidR="003C28B6" w:rsidRPr="002A0B86" w14:paraId="55D0E4EF" w14:textId="77777777" w:rsidTr="002141AC">
        <w:trPr>
          <w:cantSplit/>
        </w:trPr>
        <w:tc>
          <w:tcPr>
            <w:tcW w:w="1578" w:type="pct"/>
          </w:tcPr>
          <w:p w14:paraId="6CF63A2E" w14:textId="77777777"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lastRenderedPageBreak/>
              <w:t>Respiratorni</w:t>
            </w:r>
            <w:r w:rsidR="00CA505C" w:rsidRPr="002A0B86">
              <w:rPr>
                <w:rFonts w:ascii="Times New Roman" w:hAnsi="Times New Roman"/>
                <w:sz w:val="22"/>
                <w:szCs w:val="22"/>
                <w:lang w:val="sr-Latn-ME"/>
              </w:rPr>
              <w:t>, torakalni i medijastinalni poremećaji</w:t>
            </w:r>
            <w:r w:rsidRPr="002A0B86">
              <w:rPr>
                <w:rFonts w:ascii="Times New Roman" w:hAnsi="Times New Roman"/>
                <w:sz w:val="22"/>
                <w:szCs w:val="22"/>
                <w:lang w:val="sr-Latn-ME"/>
              </w:rPr>
              <w:t xml:space="preserve"> </w:t>
            </w:r>
          </w:p>
        </w:tc>
        <w:tc>
          <w:tcPr>
            <w:tcW w:w="3422" w:type="pct"/>
          </w:tcPr>
          <w:p w14:paraId="3D22EE5F" w14:textId="77777777"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često: orofaringealni bol </w:t>
            </w:r>
          </w:p>
          <w:p w14:paraId="3DACAFD6" w14:textId="77777777"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povremeno: nazalna kongestija</w:t>
            </w:r>
          </w:p>
          <w:p w14:paraId="7524B116" w14:textId="14310B37" w:rsidR="007E3684" w:rsidRPr="002A0B86" w:rsidRDefault="007E3684"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r</w:t>
            </w:r>
            <w:r w:rsidR="00E605F3" w:rsidRPr="002A0B86">
              <w:rPr>
                <w:rFonts w:ascii="Times New Roman" w:hAnsi="Times New Roman"/>
                <w:sz w:val="22"/>
                <w:szCs w:val="22"/>
                <w:lang w:val="sr-Latn-ME"/>
              </w:rPr>
              <w:t>ij</w:t>
            </w:r>
            <w:r w:rsidRPr="002A0B86">
              <w:rPr>
                <w:rFonts w:ascii="Times New Roman" w:hAnsi="Times New Roman"/>
                <w:sz w:val="22"/>
                <w:szCs w:val="22"/>
                <w:lang w:val="sr-Latn-ME"/>
              </w:rPr>
              <w:t>etko: alergi</w:t>
            </w:r>
            <w:r w:rsidR="002D33C6" w:rsidRPr="002A0B86">
              <w:rPr>
                <w:rFonts w:ascii="Times New Roman" w:hAnsi="Times New Roman"/>
                <w:sz w:val="22"/>
                <w:szCs w:val="22"/>
                <w:lang w:val="sr-Latn-ME"/>
              </w:rPr>
              <w:t>j</w:t>
            </w:r>
            <w:r w:rsidRPr="002A0B86">
              <w:rPr>
                <w:rFonts w:ascii="Times New Roman" w:hAnsi="Times New Roman"/>
                <w:sz w:val="22"/>
                <w:szCs w:val="22"/>
                <w:lang w:val="sr-Latn-ME"/>
              </w:rPr>
              <w:t>ski alveolitis, eozinofilna pneumonija</w:t>
            </w:r>
          </w:p>
          <w:p w14:paraId="001F8F81" w14:textId="4908CF60" w:rsidR="00A01D70" w:rsidRPr="002A0B86" w:rsidRDefault="00A01D70"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veoma r</w:t>
            </w:r>
            <w:r w:rsidR="00E605F3" w:rsidRPr="002A0B86">
              <w:rPr>
                <w:rFonts w:ascii="Times New Roman" w:hAnsi="Times New Roman"/>
                <w:sz w:val="22"/>
                <w:szCs w:val="22"/>
                <w:lang w:val="sr-Latn-ME"/>
              </w:rPr>
              <w:t>ij</w:t>
            </w:r>
            <w:r w:rsidRPr="002A0B86">
              <w:rPr>
                <w:rFonts w:ascii="Times New Roman" w:hAnsi="Times New Roman"/>
                <w:sz w:val="22"/>
                <w:szCs w:val="22"/>
                <w:lang w:val="sr-Latn-ME"/>
              </w:rPr>
              <w:t>etko: organizujuća pneumonija*</w:t>
            </w:r>
          </w:p>
        </w:tc>
      </w:tr>
      <w:tr w:rsidR="003C28B6" w:rsidRPr="002A0B86" w14:paraId="2C5956D8" w14:textId="77777777" w:rsidTr="002141AC">
        <w:trPr>
          <w:cantSplit/>
        </w:trPr>
        <w:tc>
          <w:tcPr>
            <w:tcW w:w="1578" w:type="pct"/>
          </w:tcPr>
          <w:p w14:paraId="49EB90F2" w14:textId="77777777"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Gastrointestinalni poremećaji</w:t>
            </w:r>
          </w:p>
        </w:tc>
        <w:tc>
          <w:tcPr>
            <w:tcW w:w="3422" w:type="pct"/>
          </w:tcPr>
          <w:p w14:paraId="6D248042" w14:textId="77777777"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često: dijareja, mučnina</w:t>
            </w:r>
            <w:r w:rsidR="00D503F0" w:rsidRPr="002A0B86">
              <w:rPr>
                <w:rFonts w:ascii="Times New Roman" w:hAnsi="Times New Roman"/>
                <w:sz w:val="22"/>
                <w:szCs w:val="22"/>
                <w:lang w:val="sr-Latn-ME"/>
              </w:rPr>
              <w:t>, povraćanje</w:t>
            </w:r>
          </w:p>
        </w:tc>
      </w:tr>
      <w:tr w:rsidR="003C28B6" w:rsidRPr="002A0B86" w14:paraId="0679CD9E" w14:textId="77777777" w:rsidTr="002141AC">
        <w:trPr>
          <w:cantSplit/>
        </w:trPr>
        <w:tc>
          <w:tcPr>
            <w:tcW w:w="1578" w:type="pct"/>
          </w:tcPr>
          <w:p w14:paraId="7A656179" w14:textId="77777777"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Poremećaji kože i potkožnog tkiva</w:t>
            </w:r>
          </w:p>
        </w:tc>
        <w:tc>
          <w:tcPr>
            <w:tcW w:w="3422" w:type="pct"/>
          </w:tcPr>
          <w:p w14:paraId="1E596A53" w14:textId="77777777"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često: pruritus</w:t>
            </w:r>
          </w:p>
          <w:p w14:paraId="6750C64B" w14:textId="77777777"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povremeno: pustularna psorijaza, eksfolijacija kože</w:t>
            </w:r>
            <w:r w:rsidR="00D503F0" w:rsidRPr="002A0B86">
              <w:rPr>
                <w:rFonts w:ascii="Times New Roman" w:hAnsi="Times New Roman"/>
                <w:sz w:val="22"/>
                <w:szCs w:val="22"/>
                <w:lang w:val="sr-Latn-ME"/>
              </w:rPr>
              <w:t>, akne</w:t>
            </w:r>
          </w:p>
          <w:p w14:paraId="3B00521A" w14:textId="710DAA27" w:rsidR="00610437" w:rsidRPr="002A0B86" w:rsidRDefault="00E605F3"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rijetko</w:t>
            </w:r>
            <w:r w:rsidR="003C28B6" w:rsidRPr="002A0B86">
              <w:rPr>
                <w:rFonts w:ascii="Times New Roman" w:hAnsi="Times New Roman"/>
                <w:sz w:val="22"/>
                <w:szCs w:val="22"/>
                <w:lang w:val="sr-Latn-ME"/>
              </w:rPr>
              <w:t>: eksfolijativni dermatitis</w:t>
            </w:r>
            <w:r w:rsidR="001C1FD1" w:rsidRPr="002A0B86">
              <w:rPr>
                <w:rFonts w:ascii="Times New Roman" w:hAnsi="Times New Roman"/>
                <w:sz w:val="22"/>
                <w:szCs w:val="22"/>
                <w:lang w:val="sr-Latn-ME"/>
              </w:rPr>
              <w:t xml:space="preserve">, </w:t>
            </w:r>
            <w:r w:rsidR="002F164B" w:rsidRPr="002A0B86">
              <w:rPr>
                <w:rFonts w:ascii="Times New Roman" w:hAnsi="Times New Roman"/>
                <w:sz w:val="22"/>
                <w:szCs w:val="22"/>
                <w:lang w:val="sr-Latn-ME"/>
              </w:rPr>
              <w:t xml:space="preserve">hipersenzitivni </w:t>
            </w:r>
            <w:r w:rsidR="001C1FD1" w:rsidRPr="002A0B86">
              <w:rPr>
                <w:rFonts w:ascii="Times New Roman" w:hAnsi="Times New Roman"/>
                <w:sz w:val="22"/>
                <w:szCs w:val="22"/>
                <w:lang w:val="sr-Latn-ME"/>
              </w:rPr>
              <w:t>vaskulitis</w:t>
            </w:r>
          </w:p>
          <w:p w14:paraId="20D42AC7" w14:textId="3445913B" w:rsidR="003C28B6" w:rsidRPr="002A0B86" w:rsidRDefault="00610437"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veoma </w:t>
            </w:r>
            <w:r w:rsidR="00E605F3" w:rsidRPr="002A0B86">
              <w:rPr>
                <w:rFonts w:ascii="Times New Roman" w:hAnsi="Times New Roman"/>
                <w:sz w:val="22"/>
                <w:szCs w:val="22"/>
                <w:lang w:val="sr-Latn-ME"/>
              </w:rPr>
              <w:t>rijetko</w:t>
            </w:r>
            <w:r w:rsidRPr="002A0B86">
              <w:rPr>
                <w:rFonts w:ascii="Times New Roman" w:hAnsi="Times New Roman"/>
                <w:sz w:val="22"/>
                <w:szCs w:val="22"/>
                <w:lang w:val="sr-Latn-ME"/>
              </w:rPr>
              <w:t>: bulozni pemfigoid</w:t>
            </w:r>
            <w:r w:rsidR="0032028B" w:rsidRPr="002A0B86">
              <w:rPr>
                <w:rFonts w:ascii="Times New Roman" w:hAnsi="Times New Roman"/>
                <w:sz w:val="22"/>
                <w:szCs w:val="22"/>
                <w:lang w:val="sr-Latn-ME"/>
              </w:rPr>
              <w:t xml:space="preserve">, kožni eritematozni lupus  </w:t>
            </w:r>
            <w:r w:rsidRPr="002A0B86">
              <w:rPr>
                <w:rFonts w:ascii="Times New Roman" w:hAnsi="Times New Roman"/>
                <w:sz w:val="22"/>
                <w:szCs w:val="22"/>
                <w:lang w:val="sr-Latn-ME"/>
              </w:rPr>
              <w:t xml:space="preserve"> </w:t>
            </w:r>
            <w:r w:rsidR="001C1FD1" w:rsidRPr="002A0B86">
              <w:rPr>
                <w:rFonts w:ascii="Times New Roman" w:hAnsi="Times New Roman"/>
                <w:sz w:val="22"/>
                <w:szCs w:val="22"/>
                <w:lang w:val="sr-Latn-ME"/>
              </w:rPr>
              <w:t xml:space="preserve"> </w:t>
            </w:r>
          </w:p>
        </w:tc>
      </w:tr>
      <w:tr w:rsidR="003C28B6" w:rsidRPr="002A0B86" w14:paraId="7F3F7A43" w14:textId="77777777" w:rsidTr="002141AC">
        <w:trPr>
          <w:cantSplit/>
        </w:trPr>
        <w:tc>
          <w:tcPr>
            <w:tcW w:w="1578" w:type="pct"/>
          </w:tcPr>
          <w:p w14:paraId="09D1D828" w14:textId="77777777" w:rsidR="003C28B6" w:rsidRPr="002A0B86" w:rsidRDefault="00CA505C"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Poremećaji mišićno-koštanog sistema i vezivnog tkiva</w:t>
            </w:r>
          </w:p>
        </w:tc>
        <w:tc>
          <w:tcPr>
            <w:tcW w:w="3422" w:type="pct"/>
          </w:tcPr>
          <w:p w14:paraId="3C59F99E" w14:textId="77777777"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često: bol u leđima, mialgija, artralgija</w:t>
            </w:r>
          </w:p>
          <w:p w14:paraId="525E1B05" w14:textId="6BE15009" w:rsidR="0032028B" w:rsidRPr="002A0B86" w:rsidRDefault="0032028B"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veoma </w:t>
            </w:r>
            <w:r w:rsidR="00E605F3" w:rsidRPr="002A0B86">
              <w:rPr>
                <w:rFonts w:ascii="Times New Roman" w:hAnsi="Times New Roman"/>
                <w:sz w:val="22"/>
                <w:szCs w:val="22"/>
                <w:lang w:val="sr-Latn-ME"/>
              </w:rPr>
              <w:t>rijetko</w:t>
            </w:r>
            <w:r w:rsidRPr="002A0B86">
              <w:rPr>
                <w:rFonts w:ascii="Times New Roman" w:hAnsi="Times New Roman"/>
                <w:sz w:val="22"/>
                <w:szCs w:val="22"/>
                <w:lang w:val="sr-Latn-ME"/>
              </w:rPr>
              <w:t>: sindrom sličan lupusu</w:t>
            </w:r>
          </w:p>
        </w:tc>
      </w:tr>
      <w:tr w:rsidR="003C28B6" w:rsidRPr="002A0B86" w14:paraId="33207576" w14:textId="77777777" w:rsidTr="002141AC">
        <w:trPr>
          <w:cantSplit/>
        </w:trPr>
        <w:tc>
          <w:tcPr>
            <w:tcW w:w="1578" w:type="pct"/>
          </w:tcPr>
          <w:p w14:paraId="41424850" w14:textId="3DC84DAD"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Opšti</w:t>
            </w:r>
            <w:r w:rsidR="00CA505C" w:rsidRPr="002A0B86">
              <w:rPr>
                <w:rFonts w:ascii="Times New Roman" w:hAnsi="Times New Roman"/>
                <w:sz w:val="22"/>
                <w:szCs w:val="22"/>
                <w:lang w:val="sr-Latn-ME"/>
              </w:rPr>
              <w:t xml:space="preserve"> poremećaji </w:t>
            </w:r>
            <w:r w:rsidRPr="002A0B86">
              <w:rPr>
                <w:rFonts w:ascii="Times New Roman" w:hAnsi="Times New Roman"/>
                <w:sz w:val="22"/>
                <w:szCs w:val="22"/>
                <w:lang w:val="sr-Latn-ME"/>
              </w:rPr>
              <w:t>i</w:t>
            </w:r>
            <w:r w:rsidR="001061E7" w:rsidRPr="002A0B86">
              <w:rPr>
                <w:rFonts w:ascii="Times New Roman" w:hAnsi="Times New Roman"/>
                <w:sz w:val="22"/>
                <w:szCs w:val="22"/>
                <w:lang w:val="sr-Latn-ME"/>
              </w:rPr>
              <w:t xml:space="preserve"> reakcije</w:t>
            </w:r>
            <w:r w:rsidRPr="002A0B86">
              <w:rPr>
                <w:rFonts w:ascii="Times New Roman" w:hAnsi="Times New Roman"/>
                <w:sz w:val="22"/>
                <w:szCs w:val="22"/>
                <w:lang w:val="sr-Latn-ME"/>
              </w:rPr>
              <w:t xml:space="preserve"> na</w:t>
            </w:r>
            <w:r w:rsidR="00E605F3" w:rsidRPr="002A0B86">
              <w:rPr>
                <w:rFonts w:ascii="Times New Roman" w:hAnsi="Times New Roman"/>
                <w:sz w:val="22"/>
                <w:szCs w:val="22"/>
                <w:lang w:val="sr-Latn-ME"/>
              </w:rPr>
              <w:t xml:space="preserve"> mjestu </w:t>
            </w:r>
            <w:r w:rsidRPr="002A0B86">
              <w:rPr>
                <w:rFonts w:ascii="Times New Roman" w:hAnsi="Times New Roman"/>
                <w:sz w:val="22"/>
                <w:szCs w:val="22"/>
                <w:lang w:val="sr-Latn-ME"/>
              </w:rPr>
              <w:t>prim</w:t>
            </w:r>
            <w:r w:rsidR="0006770A" w:rsidRPr="002A0B86">
              <w:rPr>
                <w:rFonts w:ascii="Times New Roman" w:hAnsi="Times New Roman"/>
                <w:sz w:val="22"/>
                <w:szCs w:val="22"/>
                <w:lang w:val="sr-Latn-ME"/>
              </w:rPr>
              <w:t>j</w:t>
            </w:r>
            <w:r w:rsidRPr="002A0B86">
              <w:rPr>
                <w:rFonts w:ascii="Times New Roman" w:hAnsi="Times New Roman"/>
                <w:sz w:val="22"/>
                <w:szCs w:val="22"/>
                <w:lang w:val="sr-Latn-ME"/>
              </w:rPr>
              <w:t>ene</w:t>
            </w:r>
          </w:p>
        </w:tc>
        <w:tc>
          <w:tcPr>
            <w:tcW w:w="3422" w:type="pct"/>
          </w:tcPr>
          <w:p w14:paraId="26DCF52A" w14:textId="0C493C72"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često: zamor, eritem na m</w:t>
            </w:r>
            <w:r w:rsidR="0008030B" w:rsidRPr="002A0B86">
              <w:rPr>
                <w:rFonts w:ascii="Times New Roman" w:hAnsi="Times New Roman"/>
                <w:sz w:val="22"/>
                <w:szCs w:val="22"/>
                <w:lang w:val="sr-Latn-ME"/>
              </w:rPr>
              <w:t>j</w:t>
            </w:r>
            <w:r w:rsidRPr="002A0B86">
              <w:rPr>
                <w:rFonts w:ascii="Times New Roman" w:hAnsi="Times New Roman"/>
                <w:sz w:val="22"/>
                <w:szCs w:val="22"/>
                <w:lang w:val="sr-Latn-ME"/>
              </w:rPr>
              <w:t>estu</w:t>
            </w:r>
            <w:r w:rsidR="006761F2" w:rsidRPr="002A0B86">
              <w:rPr>
                <w:rFonts w:ascii="Times New Roman" w:hAnsi="Times New Roman"/>
                <w:sz w:val="22"/>
                <w:szCs w:val="22"/>
                <w:lang w:val="sr-Latn-ME"/>
              </w:rPr>
              <w:t xml:space="preserve"> primjene </w:t>
            </w:r>
            <w:r w:rsidRPr="002A0B86">
              <w:rPr>
                <w:rFonts w:ascii="Times New Roman" w:hAnsi="Times New Roman"/>
                <w:sz w:val="22"/>
                <w:szCs w:val="22"/>
                <w:lang w:val="sr-Latn-ME"/>
              </w:rPr>
              <w:t>injekcije, bol na m</w:t>
            </w:r>
            <w:r w:rsidR="00E605F3" w:rsidRPr="002A0B86">
              <w:rPr>
                <w:rFonts w:ascii="Times New Roman" w:hAnsi="Times New Roman"/>
                <w:sz w:val="22"/>
                <w:szCs w:val="22"/>
                <w:lang w:val="sr-Latn-ME"/>
              </w:rPr>
              <w:t>j</w:t>
            </w:r>
            <w:r w:rsidRPr="002A0B86">
              <w:rPr>
                <w:rFonts w:ascii="Times New Roman" w:hAnsi="Times New Roman"/>
                <w:sz w:val="22"/>
                <w:szCs w:val="22"/>
                <w:lang w:val="sr-Latn-ME"/>
              </w:rPr>
              <w:t>estu</w:t>
            </w:r>
            <w:r w:rsidR="006761F2" w:rsidRPr="002A0B86">
              <w:rPr>
                <w:rFonts w:ascii="Times New Roman" w:hAnsi="Times New Roman"/>
                <w:sz w:val="22"/>
                <w:szCs w:val="22"/>
                <w:lang w:val="sr-Latn-ME"/>
              </w:rPr>
              <w:t xml:space="preserve"> primjene </w:t>
            </w:r>
            <w:r w:rsidRPr="002A0B86">
              <w:rPr>
                <w:rFonts w:ascii="Times New Roman" w:hAnsi="Times New Roman"/>
                <w:sz w:val="22"/>
                <w:szCs w:val="22"/>
                <w:lang w:val="sr-Latn-ME"/>
              </w:rPr>
              <w:t>injekcije</w:t>
            </w:r>
          </w:p>
          <w:p w14:paraId="05B60668" w14:textId="70A097BC"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povremeno: reakcije na m</w:t>
            </w:r>
            <w:r w:rsidR="0008030B" w:rsidRPr="002A0B86">
              <w:rPr>
                <w:rFonts w:ascii="Times New Roman" w:hAnsi="Times New Roman"/>
                <w:sz w:val="22"/>
                <w:szCs w:val="22"/>
                <w:lang w:val="sr-Latn-ME"/>
              </w:rPr>
              <w:t>j</w:t>
            </w:r>
            <w:r w:rsidRPr="002A0B86">
              <w:rPr>
                <w:rFonts w:ascii="Times New Roman" w:hAnsi="Times New Roman"/>
                <w:sz w:val="22"/>
                <w:szCs w:val="22"/>
                <w:lang w:val="sr-Latn-ME"/>
              </w:rPr>
              <w:t>estu</w:t>
            </w:r>
            <w:r w:rsidR="006761F2" w:rsidRPr="002A0B86">
              <w:rPr>
                <w:rFonts w:ascii="Times New Roman" w:hAnsi="Times New Roman"/>
                <w:sz w:val="22"/>
                <w:szCs w:val="22"/>
                <w:lang w:val="sr-Latn-ME"/>
              </w:rPr>
              <w:t xml:space="preserve"> primjene </w:t>
            </w:r>
            <w:r w:rsidRPr="002A0B86">
              <w:rPr>
                <w:rFonts w:ascii="Times New Roman" w:hAnsi="Times New Roman"/>
                <w:sz w:val="22"/>
                <w:szCs w:val="22"/>
                <w:lang w:val="sr-Latn-ME"/>
              </w:rPr>
              <w:t>injekcije (uključujući krvarenje, hematom, induraciju, otok i svrab)</w:t>
            </w:r>
            <w:r w:rsidR="00D503F0" w:rsidRPr="002A0B86">
              <w:rPr>
                <w:rFonts w:ascii="Times New Roman" w:hAnsi="Times New Roman"/>
                <w:sz w:val="22"/>
                <w:szCs w:val="22"/>
                <w:lang w:val="sr-Latn-ME"/>
              </w:rPr>
              <w:t>, astenija</w:t>
            </w:r>
          </w:p>
        </w:tc>
      </w:tr>
    </w:tbl>
    <w:p w14:paraId="7F46F3C0" w14:textId="18B635D3" w:rsidR="003C28B6" w:rsidRPr="002141AC" w:rsidRDefault="00A01D70" w:rsidP="002A0B86">
      <w:pPr>
        <w:pStyle w:val="Header"/>
        <w:widowControl w:val="0"/>
        <w:tabs>
          <w:tab w:val="clear" w:pos="9072"/>
          <w:tab w:val="left" w:pos="284"/>
          <w:tab w:val="left" w:pos="8931"/>
        </w:tabs>
        <w:rPr>
          <w:rFonts w:ascii="Times New Roman" w:hAnsi="Times New Roman"/>
          <w:sz w:val="20"/>
          <w:szCs w:val="22"/>
          <w:lang w:val="sr-Latn-ME"/>
        </w:rPr>
      </w:pPr>
      <w:r w:rsidRPr="002141AC">
        <w:rPr>
          <w:rFonts w:ascii="Times New Roman" w:hAnsi="Times New Roman"/>
          <w:sz w:val="20"/>
          <w:szCs w:val="22"/>
          <w:lang w:val="sr-Latn-ME"/>
        </w:rPr>
        <w:t>*</w:t>
      </w:r>
      <w:r w:rsidRPr="002141AC">
        <w:rPr>
          <w:rFonts w:ascii="Times New Roman" w:hAnsi="Times New Roman"/>
          <w:sz w:val="20"/>
          <w:szCs w:val="22"/>
          <w:lang w:val="sr-Latn-ME"/>
        </w:rPr>
        <w:tab/>
      </w:r>
      <w:r w:rsidR="00E0075D" w:rsidRPr="002141AC">
        <w:rPr>
          <w:rFonts w:ascii="Times New Roman" w:hAnsi="Times New Roman"/>
          <w:sz w:val="20"/>
          <w:szCs w:val="22"/>
          <w:lang w:val="sr-Latn-ME"/>
        </w:rPr>
        <w:t>Vidjeti</w:t>
      </w:r>
      <w:r w:rsidRPr="002141AC">
        <w:rPr>
          <w:rFonts w:ascii="Times New Roman" w:hAnsi="Times New Roman"/>
          <w:sz w:val="20"/>
          <w:szCs w:val="22"/>
          <w:lang w:val="sr-Latn-ME"/>
        </w:rPr>
        <w:t xml:space="preserve"> </w:t>
      </w:r>
      <w:r w:rsidR="004653D1" w:rsidRPr="002141AC">
        <w:rPr>
          <w:rFonts w:ascii="Times New Roman" w:hAnsi="Times New Roman"/>
          <w:sz w:val="20"/>
          <w:szCs w:val="22"/>
          <w:lang w:val="sr-Latn-ME"/>
        </w:rPr>
        <w:t>dio</w:t>
      </w:r>
      <w:r w:rsidRPr="002141AC">
        <w:rPr>
          <w:rFonts w:ascii="Times New Roman" w:hAnsi="Times New Roman"/>
          <w:sz w:val="20"/>
          <w:szCs w:val="22"/>
          <w:lang w:val="sr-Latn-ME"/>
        </w:rPr>
        <w:t xml:space="preserve"> 4.4. Sistemske i respiratorne reak</w:t>
      </w:r>
      <w:r w:rsidR="0008030B" w:rsidRPr="002141AC">
        <w:rPr>
          <w:rFonts w:ascii="Times New Roman" w:hAnsi="Times New Roman"/>
          <w:sz w:val="20"/>
          <w:szCs w:val="22"/>
          <w:lang w:val="sr-Latn-ME"/>
        </w:rPr>
        <w:t>c</w:t>
      </w:r>
      <w:r w:rsidRPr="002141AC">
        <w:rPr>
          <w:rFonts w:ascii="Times New Roman" w:hAnsi="Times New Roman"/>
          <w:sz w:val="20"/>
          <w:szCs w:val="22"/>
          <w:lang w:val="sr-Latn-ME"/>
        </w:rPr>
        <w:t>ije preos</w:t>
      </w:r>
      <w:r w:rsidR="0008030B" w:rsidRPr="002141AC">
        <w:rPr>
          <w:rFonts w:ascii="Times New Roman" w:hAnsi="Times New Roman"/>
          <w:sz w:val="20"/>
          <w:szCs w:val="22"/>
          <w:lang w:val="sr-Latn-ME"/>
        </w:rPr>
        <w:t>j</w:t>
      </w:r>
      <w:r w:rsidRPr="002141AC">
        <w:rPr>
          <w:rFonts w:ascii="Times New Roman" w:hAnsi="Times New Roman"/>
          <w:sz w:val="20"/>
          <w:szCs w:val="22"/>
          <w:lang w:val="sr-Latn-ME"/>
        </w:rPr>
        <w:t>etljivosti</w:t>
      </w:r>
    </w:p>
    <w:p w14:paraId="08A26F57" w14:textId="77777777" w:rsidR="00A01D70" w:rsidRPr="002A0B86" w:rsidRDefault="00A01D70" w:rsidP="002A0B86">
      <w:pPr>
        <w:pStyle w:val="Header"/>
        <w:widowControl w:val="0"/>
        <w:tabs>
          <w:tab w:val="clear" w:pos="9072"/>
          <w:tab w:val="left" w:pos="284"/>
          <w:tab w:val="left" w:pos="8931"/>
        </w:tabs>
        <w:rPr>
          <w:rFonts w:ascii="Times New Roman" w:hAnsi="Times New Roman"/>
          <w:sz w:val="22"/>
          <w:szCs w:val="22"/>
          <w:lang w:val="sr-Latn-ME"/>
        </w:rPr>
      </w:pPr>
    </w:p>
    <w:p w14:paraId="6001FC51" w14:textId="6E66DC00" w:rsidR="000854C6" w:rsidRPr="002A0B86" w:rsidRDefault="00426A33" w:rsidP="002A0B86">
      <w:pPr>
        <w:pStyle w:val="Header"/>
        <w:widowControl w:val="0"/>
        <w:tabs>
          <w:tab w:val="clear" w:pos="9072"/>
          <w:tab w:val="left" w:pos="284"/>
          <w:tab w:val="left" w:pos="8931"/>
        </w:tabs>
        <w:rPr>
          <w:rFonts w:ascii="Times New Roman" w:hAnsi="Times New Roman"/>
          <w:sz w:val="22"/>
          <w:szCs w:val="22"/>
          <w:u w:val="single"/>
          <w:lang w:val="sr-Latn-ME"/>
        </w:rPr>
      </w:pPr>
      <w:r w:rsidRPr="002A0B86">
        <w:rPr>
          <w:rFonts w:ascii="Times New Roman" w:hAnsi="Times New Roman"/>
          <w:sz w:val="22"/>
          <w:szCs w:val="22"/>
          <w:u w:val="single"/>
          <w:lang w:val="sr-Latn-ME"/>
        </w:rPr>
        <w:t xml:space="preserve">Opis </w:t>
      </w:r>
      <w:r w:rsidR="00942EF9" w:rsidRPr="002A0B86">
        <w:rPr>
          <w:rFonts w:ascii="Times New Roman" w:hAnsi="Times New Roman"/>
          <w:sz w:val="22"/>
          <w:szCs w:val="22"/>
          <w:u w:val="single"/>
          <w:lang w:val="sr-Latn-ME"/>
        </w:rPr>
        <w:t xml:space="preserve">odabranih </w:t>
      </w:r>
      <w:r w:rsidRPr="002A0B86">
        <w:rPr>
          <w:rFonts w:ascii="Times New Roman" w:hAnsi="Times New Roman"/>
          <w:sz w:val="22"/>
          <w:szCs w:val="22"/>
          <w:u w:val="single"/>
          <w:lang w:val="sr-Latn-ME"/>
        </w:rPr>
        <w:t xml:space="preserve">neželjenih </w:t>
      </w:r>
      <w:r w:rsidR="00AA70F1" w:rsidRPr="002A0B86">
        <w:rPr>
          <w:rFonts w:ascii="Times New Roman" w:hAnsi="Times New Roman"/>
          <w:sz w:val="22"/>
          <w:szCs w:val="22"/>
          <w:u w:val="single"/>
          <w:lang w:val="sr-Latn-ME"/>
        </w:rPr>
        <w:t>dejstava</w:t>
      </w:r>
    </w:p>
    <w:p w14:paraId="47399B19" w14:textId="77777777" w:rsidR="005222FB" w:rsidRPr="002A0B86" w:rsidRDefault="005222FB" w:rsidP="002A0B86">
      <w:pPr>
        <w:pStyle w:val="Header"/>
        <w:widowControl w:val="0"/>
        <w:tabs>
          <w:tab w:val="clear" w:pos="9072"/>
          <w:tab w:val="left" w:pos="284"/>
          <w:tab w:val="left" w:pos="8931"/>
        </w:tabs>
        <w:rPr>
          <w:rFonts w:ascii="Times New Roman" w:hAnsi="Times New Roman"/>
          <w:sz w:val="22"/>
          <w:szCs w:val="22"/>
          <w:u w:val="single"/>
          <w:lang w:val="sr-Latn-ME"/>
        </w:rPr>
      </w:pPr>
    </w:p>
    <w:p w14:paraId="07FFE899" w14:textId="77777777"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u w:val="single"/>
          <w:lang w:val="sr-Latn-ME"/>
        </w:rPr>
        <w:t>Infekcije</w:t>
      </w:r>
    </w:p>
    <w:p w14:paraId="7F8AF93D" w14:textId="49F21674"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U placebo kontrolisanim kliničkim ispitivanjima kod pacijenata sa psorijazom</w:t>
      </w:r>
      <w:r w:rsidR="006D6D8A" w:rsidRPr="002A0B86">
        <w:rPr>
          <w:rFonts w:ascii="Times New Roman" w:hAnsi="Times New Roman"/>
          <w:sz w:val="22"/>
          <w:szCs w:val="22"/>
          <w:lang w:val="sr-Latn-ME"/>
        </w:rPr>
        <w:t>,</w:t>
      </w:r>
      <w:r w:rsidRPr="002A0B86">
        <w:rPr>
          <w:rFonts w:ascii="Times New Roman" w:hAnsi="Times New Roman"/>
          <w:sz w:val="22"/>
          <w:szCs w:val="22"/>
          <w:lang w:val="sr-Latn-ME"/>
        </w:rPr>
        <w:t xml:space="preserve"> psorija</w:t>
      </w:r>
      <w:r w:rsidR="000475A8" w:rsidRPr="002A0B86">
        <w:rPr>
          <w:rFonts w:ascii="Times New Roman" w:hAnsi="Times New Roman"/>
          <w:sz w:val="22"/>
          <w:szCs w:val="22"/>
          <w:lang w:val="sr-Latn-ME"/>
        </w:rPr>
        <w:t>znim</w:t>
      </w:r>
      <w:r w:rsidRPr="002A0B86">
        <w:rPr>
          <w:rFonts w:ascii="Times New Roman" w:hAnsi="Times New Roman"/>
          <w:sz w:val="22"/>
          <w:szCs w:val="22"/>
          <w:lang w:val="sr-Latn-ME"/>
        </w:rPr>
        <w:t xml:space="preserve"> artritisom</w:t>
      </w:r>
      <w:r w:rsidR="006802D0" w:rsidRPr="002A0B86">
        <w:rPr>
          <w:rFonts w:ascii="Times New Roman" w:hAnsi="Times New Roman"/>
          <w:sz w:val="22"/>
          <w:szCs w:val="22"/>
          <w:lang w:val="sr-Latn-ME"/>
        </w:rPr>
        <w:t xml:space="preserve">, </w:t>
      </w:r>
      <w:r w:rsidR="006D6D8A" w:rsidRPr="002A0B86">
        <w:rPr>
          <w:rFonts w:ascii="Times New Roman" w:hAnsi="Times New Roman"/>
          <w:sz w:val="22"/>
          <w:szCs w:val="22"/>
          <w:lang w:val="sr-Latn-ME"/>
        </w:rPr>
        <w:t xml:space="preserve"> </w:t>
      </w:r>
      <w:r w:rsidR="00A052EA" w:rsidRPr="002A0B86">
        <w:rPr>
          <w:rFonts w:ascii="Times New Roman" w:hAnsi="Times New Roman"/>
          <w:sz w:val="22"/>
          <w:szCs w:val="22"/>
          <w:lang w:val="sr-Latn-ME"/>
        </w:rPr>
        <w:t>Kronovom</w:t>
      </w:r>
      <w:r w:rsidR="006D6D8A" w:rsidRPr="002A0B86">
        <w:rPr>
          <w:rFonts w:ascii="Times New Roman" w:hAnsi="Times New Roman"/>
          <w:sz w:val="22"/>
          <w:szCs w:val="22"/>
          <w:lang w:val="sr-Latn-ME"/>
        </w:rPr>
        <w:t xml:space="preserve"> bole</w:t>
      </w:r>
      <w:r w:rsidR="00656E42" w:rsidRPr="002A0B86">
        <w:rPr>
          <w:rFonts w:ascii="Times New Roman" w:hAnsi="Times New Roman"/>
          <w:sz w:val="22"/>
          <w:szCs w:val="22"/>
          <w:lang w:val="sr-Latn-ME"/>
        </w:rPr>
        <w:t>šću</w:t>
      </w:r>
      <w:r w:rsidR="006802D0" w:rsidRPr="002A0B86">
        <w:rPr>
          <w:rFonts w:ascii="Times New Roman" w:hAnsi="Times New Roman"/>
          <w:sz w:val="22"/>
          <w:szCs w:val="22"/>
          <w:lang w:val="sr-Latn-ME"/>
        </w:rPr>
        <w:t xml:space="preserve"> i ulceroznim kolitisom</w:t>
      </w:r>
      <w:r w:rsidRPr="002A0B86">
        <w:rPr>
          <w:rFonts w:ascii="Times New Roman" w:hAnsi="Times New Roman"/>
          <w:sz w:val="22"/>
          <w:szCs w:val="22"/>
          <w:lang w:val="sr-Latn-ME"/>
        </w:rPr>
        <w:t xml:space="preserve">, stepen infekcija ili </w:t>
      </w:r>
      <w:r w:rsidR="00942EF9" w:rsidRPr="002A0B86">
        <w:rPr>
          <w:rFonts w:ascii="Times New Roman" w:hAnsi="Times New Roman"/>
          <w:sz w:val="22"/>
          <w:szCs w:val="22"/>
          <w:lang w:val="sr-Latn-ME"/>
        </w:rPr>
        <w:t xml:space="preserve">teških </w:t>
      </w:r>
      <w:r w:rsidRPr="002A0B86">
        <w:rPr>
          <w:rFonts w:ascii="Times New Roman" w:hAnsi="Times New Roman"/>
          <w:sz w:val="22"/>
          <w:szCs w:val="22"/>
          <w:lang w:val="sr-Latn-ME"/>
        </w:rPr>
        <w:t>infekcija je bio sličan kod pacijenata koji su primali</w:t>
      </w:r>
      <w:r w:rsidR="000854C6" w:rsidRPr="002A0B86">
        <w:rPr>
          <w:rFonts w:ascii="Times New Roman" w:hAnsi="Times New Roman"/>
          <w:sz w:val="22"/>
          <w:szCs w:val="22"/>
          <w:lang w:val="sr-Latn-ME"/>
        </w:rPr>
        <w:t xml:space="preserve"> </w:t>
      </w:r>
      <w:r w:rsidRPr="002A0B86">
        <w:rPr>
          <w:rFonts w:ascii="Times New Roman" w:hAnsi="Times New Roman"/>
          <w:sz w:val="22"/>
          <w:szCs w:val="22"/>
          <w:lang w:val="sr-Latn-ME"/>
        </w:rPr>
        <w:t xml:space="preserve">ustekinumab i kod pacijenata koji su primali placebo. U periodu </w:t>
      </w:r>
      <w:r w:rsidR="006802D0" w:rsidRPr="002A0B86">
        <w:rPr>
          <w:rFonts w:ascii="Times New Roman" w:hAnsi="Times New Roman"/>
          <w:sz w:val="22"/>
          <w:szCs w:val="22"/>
          <w:lang w:val="sr-Latn-ME"/>
        </w:rPr>
        <w:t xml:space="preserve">ovih </w:t>
      </w:r>
      <w:r w:rsidRPr="002A0B86">
        <w:rPr>
          <w:rFonts w:ascii="Times New Roman" w:hAnsi="Times New Roman"/>
          <w:sz w:val="22"/>
          <w:szCs w:val="22"/>
          <w:lang w:val="sr-Latn-ME"/>
        </w:rPr>
        <w:t xml:space="preserve">placebo kontrolisanih kliničkih ispitivanja, stepen infekcija u grupi pacijenata </w:t>
      </w:r>
      <w:r w:rsidR="001E29DC" w:rsidRPr="002A0B86">
        <w:rPr>
          <w:rFonts w:ascii="Times New Roman" w:hAnsi="Times New Roman"/>
          <w:sz w:val="22"/>
          <w:szCs w:val="22"/>
          <w:lang w:val="sr-Latn-ME"/>
        </w:rPr>
        <w:t>liječeni</w:t>
      </w:r>
      <w:r w:rsidRPr="002A0B86">
        <w:rPr>
          <w:rFonts w:ascii="Times New Roman" w:hAnsi="Times New Roman"/>
          <w:sz w:val="22"/>
          <w:szCs w:val="22"/>
          <w:lang w:val="sr-Latn-ME"/>
        </w:rPr>
        <w:t>h ustekinumabom je bio 1,</w:t>
      </w:r>
      <w:r w:rsidR="006D6D8A" w:rsidRPr="002A0B86">
        <w:rPr>
          <w:rFonts w:ascii="Times New Roman" w:hAnsi="Times New Roman"/>
          <w:sz w:val="22"/>
          <w:szCs w:val="22"/>
          <w:lang w:val="sr-Latn-ME"/>
        </w:rPr>
        <w:t>3</w:t>
      </w:r>
      <w:r w:rsidR="006802D0" w:rsidRPr="002A0B86">
        <w:rPr>
          <w:rFonts w:ascii="Times New Roman" w:hAnsi="Times New Roman"/>
          <w:sz w:val="22"/>
          <w:szCs w:val="22"/>
          <w:lang w:val="sr-Latn-ME"/>
        </w:rPr>
        <w:t>6</w:t>
      </w:r>
      <w:r w:rsidRPr="002A0B86">
        <w:rPr>
          <w:rFonts w:ascii="Times New Roman" w:hAnsi="Times New Roman"/>
          <w:sz w:val="22"/>
          <w:szCs w:val="22"/>
          <w:lang w:val="sr-Latn-ME"/>
        </w:rPr>
        <w:t xml:space="preserve"> </w:t>
      </w:r>
      <w:r w:rsidR="00DF0C23" w:rsidRPr="002A0B86">
        <w:rPr>
          <w:rFonts w:ascii="Times New Roman" w:hAnsi="Times New Roman"/>
          <w:sz w:val="22"/>
          <w:szCs w:val="22"/>
          <w:lang w:val="sr-Latn-ME"/>
        </w:rPr>
        <w:t>po</w:t>
      </w:r>
      <w:r w:rsidRPr="002A0B86">
        <w:rPr>
          <w:rFonts w:ascii="Times New Roman" w:hAnsi="Times New Roman"/>
          <w:sz w:val="22"/>
          <w:szCs w:val="22"/>
          <w:lang w:val="sr-Latn-ME"/>
        </w:rPr>
        <w:t xml:space="preserve"> pacijent</w:t>
      </w:r>
      <w:r w:rsidR="00942EF9" w:rsidRPr="002A0B86">
        <w:rPr>
          <w:rFonts w:ascii="Times New Roman" w:hAnsi="Times New Roman"/>
          <w:sz w:val="22"/>
          <w:szCs w:val="22"/>
          <w:lang w:val="sr-Latn-ME"/>
        </w:rPr>
        <w:t>-</w:t>
      </w:r>
      <w:r w:rsidRPr="002A0B86">
        <w:rPr>
          <w:rFonts w:ascii="Times New Roman" w:hAnsi="Times New Roman"/>
          <w:sz w:val="22"/>
          <w:szCs w:val="22"/>
          <w:lang w:val="sr-Latn-ME"/>
        </w:rPr>
        <w:t>godin</w:t>
      </w:r>
      <w:r w:rsidR="00DF0C23" w:rsidRPr="002A0B86">
        <w:rPr>
          <w:rFonts w:ascii="Times New Roman" w:hAnsi="Times New Roman"/>
          <w:sz w:val="22"/>
          <w:szCs w:val="22"/>
          <w:lang w:val="sr-Latn-ME"/>
        </w:rPr>
        <w:t>i</w:t>
      </w:r>
      <w:r w:rsidRPr="002A0B86">
        <w:rPr>
          <w:rFonts w:ascii="Times New Roman" w:hAnsi="Times New Roman"/>
          <w:sz w:val="22"/>
          <w:szCs w:val="22"/>
          <w:lang w:val="sr-Latn-ME"/>
        </w:rPr>
        <w:t xml:space="preserve"> praćenja (</w:t>
      </w:r>
      <w:r w:rsidRPr="002A0B86">
        <w:rPr>
          <w:rFonts w:ascii="Times New Roman" w:hAnsi="Times New Roman"/>
          <w:i/>
          <w:sz w:val="22"/>
          <w:szCs w:val="22"/>
          <w:lang w:val="sr-Latn-ME"/>
        </w:rPr>
        <w:t>follow-up</w:t>
      </w:r>
      <w:r w:rsidRPr="002A0B86">
        <w:rPr>
          <w:rFonts w:ascii="Times New Roman" w:hAnsi="Times New Roman"/>
          <w:sz w:val="22"/>
          <w:szCs w:val="22"/>
          <w:lang w:val="sr-Latn-ME"/>
        </w:rPr>
        <w:t>), u odnosu na 1,</w:t>
      </w:r>
      <w:r w:rsidR="006802D0" w:rsidRPr="002A0B86">
        <w:rPr>
          <w:rFonts w:ascii="Times New Roman" w:hAnsi="Times New Roman"/>
          <w:sz w:val="22"/>
          <w:szCs w:val="22"/>
          <w:lang w:val="sr-Latn-ME"/>
        </w:rPr>
        <w:t>34</w:t>
      </w:r>
      <w:r w:rsidRPr="002A0B86">
        <w:rPr>
          <w:rFonts w:ascii="Times New Roman" w:hAnsi="Times New Roman"/>
          <w:sz w:val="22"/>
          <w:szCs w:val="22"/>
          <w:lang w:val="sr-Latn-ME"/>
        </w:rPr>
        <w:t xml:space="preserve"> </w:t>
      </w:r>
      <w:r w:rsidR="002A2A23" w:rsidRPr="002A0B86">
        <w:rPr>
          <w:rFonts w:ascii="Times New Roman" w:hAnsi="Times New Roman"/>
          <w:sz w:val="22"/>
          <w:szCs w:val="22"/>
          <w:lang w:val="sr-Latn-ME"/>
        </w:rPr>
        <w:t xml:space="preserve">kod </w:t>
      </w:r>
      <w:r w:rsidRPr="002A0B86">
        <w:rPr>
          <w:rFonts w:ascii="Times New Roman" w:hAnsi="Times New Roman"/>
          <w:sz w:val="22"/>
          <w:szCs w:val="22"/>
          <w:lang w:val="sr-Latn-ME"/>
        </w:rPr>
        <w:t xml:space="preserve">pacijenata koji su primali placebo. </w:t>
      </w:r>
      <w:r w:rsidR="002A2A23" w:rsidRPr="002A0B86">
        <w:rPr>
          <w:rFonts w:ascii="Times New Roman" w:hAnsi="Times New Roman"/>
          <w:sz w:val="22"/>
          <w:szCs w:val="22"/>
          <w:lang w:val="sr-Latn-ME"/>
        </w:rPr>
        <w:t>Tešk</w:t>
      </w:r>
      <w:r w:rsidRPr="002A0B86">
        <w:rPr>
          <w:rFonts w:ascii="Times New Roman" w:hAnsi="Times New Roman"/>
          <w:sz w:val="22"/>
          <w:szCs w:val="22"/>
          <w:lang w:val="sr-Latn-ME"/>
        </w:rPr>
        <w:t xml:space="preserve">e infekcije su se javljale </w:t>
      </w:r>
      <w:r w:rsidR="002A2A23" w:rsidRPr="002A0B86">
        <w:rPr>
          <w:rFonts w:ascii="Times New Roman" w:hAnsi="Times New Roman"/>
          <w:sz w:val="22"/>
          <w:szCs w:val="22"/>
          <w:lang w:val="sr-Latn-ME"/>
        </w:rPr>
        <w:t xml:space="preserve">u stopi od </w:t>
      </w:r>
      <w:r w:rsidRPr="002A0B86">
        <w:rPr>
          <w:rFonts w:ascii="Times New Roman" w:hAnsi="Times New Roman"/>
          <w:sz w:val="22"/>
          <w:szCs w:val="22"/>
          <w:lang w:val="sr-Latn-ME"/>
        </w:rPr>
        <w:t>0,0</w:t>
      </w:r>
      <w:r w:rsidR="005C0EF7" w:rsidRPr="002A0B86">
        <w:rPr>
          <w:rFonts w:ascii="Times New Roman" w:hAnsi="Times New Roman"/>
          <w:sz w:val="22"/>
          <w:szCs w:val="22"/>
          <w:lang w:val="sr-Latn-ME"/>
        </w:rPr>
        <w:t>3</w:t>
      </w:r>
      <w:r w:rsidR="002A2A23" w:rsidRPr="002A0B86">
        <w:rPr>
          <w:rFonts w:ascii="Times New Roman" w:hAnsi="Times New Roman"/>
          <w:sz w:val="22"/>
          <w:szCs w:val="22"/>
          <w:lang w:val="sr-Latn-ME"/>
        </w:rPr>
        <w:t xml:space="preserve"> </w:t>
      </w:r>
      <w:r w:rsidRPr="002A0B86">
        <w:rPr>
          <w:rFonts w:ascii="Times New Roman" w:hAnsi="Times New Roman"/>
          <w:sz w:val="22"/>
          <w:szCs w:val="22"/>
          <w:lang w:val="sr-Latn-ME"/>
        </w:rPr>
        <w:t>po pacijent</w:t>
      </w:r>
      <w:r w:rsidR="002A2A23" w:rsidRPr="002A0B86">
        <w:rPr>
          <w:rFonts w:ascii="Times New Roman" w:hAnsi="Times New Roman"/>
          <w:sz w:val="22"/>
          <w:szCs w:val="22"/>
          <w:lang w:val="sr-Latn-ME"/>
        </w:rPr>
        <w:t>-</w:t>
      </w:r>
      <w:r w:rsidRPr="002A0B86">
        <w:rPr>
          <w:rFonts w:ascii="Times New Roman" w:hAnsi="Times New Roman"/>
          <w:sz w:val="22"/>
          <w:szCs w:val="22"/>
          <w:lang w:val="sr-Latn-ME"/>
        </w:rPr>
        <w:t xml:space="preserve">godini praćenja </w:t>
      </w:r>
      <w:r w:rsidR="002A2A23" w:rsidRPr="002A0B86">
        <w:rPr>
          <w:rFonts w:ascii="Times New Roman" w:hAnsi="Times New Roman"/>
          <w:sz w:val="22"/>
          <w:szCs w:val="22"/>
          <w:lang w:val="sr-Latn-ME"/>
        </w:rPr>
        <w:t xml:space="preserve">pacijenata </w:t>
      </w:r>
      <w:r w:rsidR="001E29DC" w:rsidRPr="002A0B86">
        <w:rPr>
          <w:rFonts w:ascii="Times New Roman" w:hAnsi="Times New Roman"/>
          <w:sz w:val="22"/>
          <w:szCs w:val="22"/>
          <w:lang w:val="sr-Latn-ME"/>
        </w:rPr>
        <w:t>liječeni</w:t>
      </w:r>
      <w:r w:rsidR="002A2A23" w:rsidRPr="002A0B86">
        <w:rPr>
          <w:rFonts w:ascii="Times New Roman" w:hAnsi="Times New Roman"/>
          <w:sz w:val="22"/>
          <w:szCs w:val="22"/>
          <w:lang w:val="sr-Latn-ME"/>
        </w:rPr>
        <w:t xml:space="preserve">h ustekinumabom </w:t>
      </w:r>
      <w:r w:rsidRPr="002A0B86">
        <w:rPr>
          <w:rFonts w:ascii="Times New Roman" w:hAnsi="Times New Roman"/>
          <w:sz w:val="22"/>
          <w:szCs w:val="22"/>
          <w:lang w:val="sr-Latn-ME"/>
        </w:rPr>
        <w:t>(</w:t>
      </w:r>
      <w:r w:rsidR="006802D0" w:rsidRPr="002A0B86">
        <w:rPr>
          <w:rFonts w:ascii="Times New Roman" w:hAnsi="Times New Roman"/>
          <w:sz w:val="22"/>
          <w:szCs w:val="22"/>
          <w:lang w:val="sr-Latn-ME"/>
        </w:rPr>
        <w:t>30</w:t>
      </w:r>
      <w:r w:rsidR="005C0EF7" w:rsidRPr="002A0B86">
        <w:rPr>
          <w:rFonts w:ascii="Times New Roman" w:hAnsi="Times New Roman"/>
          <w:sz w:val="22"/>
          <w:szCs w:val="22"/>
          <w:lang w:val="sr-Latn-ME"/>
        </w:rPr>
        <w:t xml:space="preserve"> </w:t>
      </w:r>
      <w:r w:rsidR="002A2A23" w:rsidRPr="002A0B86">
        <w:rPr>
          <w:rFonts w:ascii="Times New Roman" w:hAnsi="Times New Roman"/>
          <w:sz w:val="22"/>
          <w:szCs w:val="22"/>
          <w:lang w:val="sr-Latn-ME"/>
        </w:rPr>
        <w:t xml:space="preserve">teških </w:t>
      </w:r>
      <w:r w:rsidRPr="002A0B86">
        <w:rPr>
          <w:rFonts w:ascii="Times New Roman" w:hAnsi="Times New Roman"/>
          <w:sz w:val="22"/>
          <w:szCs w:val="22"/>
          <w:lang w:val="sr-Latn-ME"/>
        </w:rPr>
        <w:t xml:space="preserve">infekcija </w:t>
      </w:r>
      <w:r w:rsidR="009D6DCE" w:rsidRPr="002A0B86">
        <w:rPr>
          <w:rFonts w:ascii="Times New Roman" w:hAnsi="Times New Roman"/>
          <w:sz w:val="22"/>
          <w:szCs w:val="22"/>
          <w:lang w:val="sr-Latn-ME"/>
        </w:rPr>
        <w:t>u</w:t>
      </w:r>
      <w:r w:rsidRPr="002A0B86">
        <w:rPr>
          <w:rFonts w:ascii="Times New Roman" w:hAnsi="Times New Roman"/>
          <w:sz w:val="22"/>
          <w:szCs w:val="22"/>
          <w:lang w:val="sr-Latn-ME"/>
        </w:rPr>
        <w:t xml:space="preserve"> </w:t>
      </w:r>
      <w:r w:rsidR="006802D0" w:rsidRPr="002A0B86">
        <w:rPr>
          <w:rFonts w:ascii="Times New Roman" w:hAnsi="Times New Roman"/>
          <w:sz w:val="22"/>
          <w:szCs w:val="22"/>
          <w:lang w:val="sr-Latn-ME"/>
        </w:rPr>
        <w:t>930</w:t>
      </w:r>
      <w:r w:rsidR="005C0EF7" w:rsidRPr="002A0B86">
        <w:rPr>
          <w:rFonts w:ascii="Times New Roman" w:hAnsi="Times New Roman"/>
          <w:sz w:val="22"/>
          <w:szCs w:val="22"/>
          <w:lang w:val="sr-Latn-ME"/>
        </w:rPr>
        <w:t xml:space="preserve"> </w:t>
      </w:r>
      <w:r w:rsidRPr="002A0B86">
        <w:rPr>
          <w:rFonts w:ascii="Times New Roman" w:hAnsi="Times New Roman"/>
          <w:sz w:val="22"/>
          <w:szCs w:val="22"/>
          <w:lang w:val="sr-Latn-ME"/>
        </w:rPr>
        <w:t>pacijent</w:t>
      </w:r>
      <w:r w:rsidR="002A2A23" w:rsidRPr="002A0B86">
        <w:rPr>
          <w:rFonts w:ascii="Times New Roman" w:hAnsi="Times New Roman"/>
          <w:sz w:val="22"/>
          <w:szCs w:val="22"/>
          <w:lang w:val="sr-Latn-ME"/>
        </w:rPr>
        <w:t>-</w:t>
      </w:r>
      <w:r w:rsidRPr="002A0B86">
        <w:rPr>
          <w:rFonts w:ascii="Times New Roman" w:hAnsi="Times New Roman"/>
          <w:sz w:val="22"/>
          <w:szCs w:val="22"/>
          <w:lang w:val="sr-Latn-ME"/>
        </w:rPr>
        <w:t>godin</w:t>
      </w:r>
      <w:r w:rsidR="002A2A23" w:rsidRPr="002A0B86">
        <w:rPr>
          <w:rFonts w:ascii="Times New Roman" w:hAnsi="Times New Roman"/>
          <w:sz w:val="22"/>
          <w:szCs w:val="22"/>
          <w:lang w:val="sr-Latn-ME"/>
        </w:rPr>
        <w:t>a</w:t>
      </w:r>
      <w:r w:rsidRPr="002A0B86">
        <w:rPr>
          <w:rFonts w:ascii="Times New Roman" w:hAnsi="Times New Roman"/>
          <w:sz w:val="22"/>
          <w:szCs w:val="22"/>
          <w:lang w:val="sr-Latn-ME"/>
        </w:rPr>
        <w:t xml:space="preserve"> praćenja) u odnosu na 0,0</w:t>
      </w:r>
      <w:r w:rsidR="005C0EF7" w:rsidRPr="002A0B86">
        <w:rPr>
          <w:rFonts w:ascii="Times New Roman" w:hAnsi="Times New Roman"/>
          <w:sz w:val="22"/>
          <w:szCs w:val="22"/>
          <w:lang w:val="sr-Latn-ME"/>
        </w:rPr>
        <w:t>3</w:t>
      </w:r>
      <w:r w:rsidRPr="002A0B86">
        <w:rPr>
          <w:rFonts w:ascii="Times New Roman" w:hAnsi="Times New Roman"/>
          <w:sz w:val="22"/>
          <w:szCs w:val="22"/>
          <w:lang w:val="sr-Latn-ME"/>
        </w:rPr>
        <w:t xml:space="preserve"> </w:t>
      </w:r>
      <w:r w:rsidR="002A2A23" w:rsidRPr="002A0B86">
        <w:rPr>
          <w:rFonts w:ascii="Times New Roman" w:hAnsi="Times New Roman"/>
          <w:sz w:val="22"/>
          <w:szCs w:val="22"/>
          <w:lang w:val="sr-Latn-ME"/>
        </w:rPr>
        <w:t xml:space="preserve">kod </w:t>
      </w:r>
      <w:r w:rsidRPr="002A0B86">
        <w:rPr>
          <w:rFonts w:ascii="Times New Roman" w:hAnsi="Times New Roman"/>
          <w:sz w:val="22"/>
          <w:szCs w:val="22"/>
          <w:lang w:val="sr-Latn-ME"/>
        </w:rPr>
        <w:t>pacijenata koji su primali placebo (</w:t>
      </w:r>
      <w:r w:rsidR="001B58B6" w:rsidRPr="002A0B86">
        <w:rPr>
          <w:rFonts w:ascii="Times New Roman" w:hAnsi="Times New Roman"/>
          <w:sz w:val="22"/>
          <w:szCs w:val="22"/>
          <w:lang w:val="sr-Latn-ME"/>
        </w:rPr>
        <w:t>1</w:t>
      </w:r>
      <w:r w:rsidR="006802D0" w:rsidRPr="002A0B86">
        <w:rPr>
          <w:rFonts w:ascii="Times New Roman" w:hAnsi="Times New Roman"/>
          <w:sz w:val="22"/>
          <w:szCs w:val="22"/>
          <w:lang w:val="sr-Latn-ME"/>
        </w:rPr>
        <w:t>5</w:t>
      </w:r>
      <w:r w:rsidRPr="002A0B86">
        <w:rPr>
          <w:rFonts w:ascii="Times New Roman" w:hAnsi="Times New Roman"/>
          <w:sz w:val="22"/>
          <w:szCs w:val="22"/>
          <w:lang w:val="sr-Latn-ME"/>
        </w:rPr>
        <w:t xml:space="preserve"> </w:t>
      </w:r>
      <w:r w:rsidR="002A2A23" w:rsidRPr="002A0B86">
        <w:rPr>
          <w:rFonts w:ascii="Times New Roman" w:hAnsi="Times New Roman"/>
          <w:sz w:val="22"/>
          <w:szCs w:val="22"/>
          <w:lang w:val="sr-Latn-ME"/>
        </w:rPr>
        <w:t>teških</w:t>
      </w:r>
      <w:r w:rsidRPr="002A0B86">
        <w:rPr>
          <w:rFonts w:ascii="Times New Roman" w:hAnsi="Times New Roman"/>
          <w:sz w:val="22"/>
          <w:szCs w:val="22"/>
          <w:lang w:val="sr-Latn-ME"/>
        </w:rPr>
        <w:t xml:space="preserve"> infekcij</w:t>
      </w:r>
      <w:r w:rsidR="001B58B6" w:rsidRPr="002A0B86">
        <w:rPr>
          <w:rFonts w:ascii="Times New Roman" w:hAnsi="Times New Roman"/>
          <w:sz w:val="22"/>
          <w:szCs w:val="22"/>
          <w:lang w:val="sr-Latn-ME"/>
        </w:rPr>
        <w:t>a</w:t>
      </w:r>
      <w:r w:rsidRPr="002A0B86">
        <w:rPr>
          <w:rFonts w:ascii="Times New Roman" w:hAnsi="Times New Roman"/>
          <w:sz w:val="22"/>
          <w:szCs w:val="22"/>
          <w:lang w:val="sr-Latn-ME"/>
        </w:rPr>
        <w:t xml:space="preserve"> </w:t>
      </w:r>
      <w:r w:rsidR="009D6DCE" w:rsidRPr="002A0B86">
        <w:rPr>
          <w:rFonts w:ascii="Times New Roman" w:hAnsi="Times New Roman"/>
          <w:sz w:val="22"/>
          <w:szCs w:val="22"/>
          <w:lang w:val="sr-Latn-ME"/>
        </w:rPr>
        <w:t>u</w:t>
      </w:r>
      <w:r w:rsidRPr="002A0B86">
        <w:rPr>
          <w:rFonts w:ascii="Times New Roman" w:hAnsi="Times New Roman"/>
          <w:sz w:val="22"/>
          <w:szCs w:val="22"/>
          <w:lang w:val="sr-Latn-ME"/>
        </w:rPr>
        <w:t xml:space="preserve"> </w:t>
      </w:r>
      <w:r w:rsidR="006802D0" w:rsidRPr="002A0B86">
        <w:rPr>
          <w:rFonts w:ascii="Times New Roman" w:hAnsi="Times New Roman"/>
          <w:sz w:val="22"/>
          <w:szCs w:val="22"/>
          <w:lang w:val="sr-Latn-ME"/>
        </w:rPr>
        <w:t>434</w:t>
      </w:r>
      <w:r w:rsidR="005C0EF7" w:rsidRPr="002A0B86">
        <w:rPr>
          <w:rFonts w:ascii="Times New Roman" w:hAnsi="Times New Roman"/>
          <w:sz w:val="22"/>
          <w:szCs w:val="22"/>
          <w:lang w:val="sr-Latn-ME"/>
        </w:rPr>
        <w:t xml:space="preserve"> </w:t>
      </w:r>
      <w:r w:rsidRPr="002A0B86">
        <w:rPr>
          <w:rFonts w:ascii="Times New Roman" w:hAnsi="Times New Roman"/>
          <w:sz w:val="22"/>
          <w:szCs w:val="22"/>
          <w:lang w:val="sr-Latn-ME"/>
        </w:rPr>
        <w:t>pacijent</w:t>
      </w:r>
      <w:r w:rsidR="002A2A23" w:rsidRPr="002A0B86">
        <w:rPr>
          <w:rFonts w:ascii="Times New Roman" w:hAnsi="Times New Roman"/>
          <w:sz w:val="22"/>
          <w:szCs w:val="22"/>
          <w:lang w:val="sr-Latn-ME"/>
        </w:rPr>
        <w:t>-</w:t>
      </w:r>
      <w:r w:rsidRPr="002A0B86">
        <w:rPr>
          <w:rFonts w:ascii="Times New Roman" w:hAnsi="Times New Roman"/>
          <w:sz w:val="22"/>
          <w:szCs w:val="22"/>
          <w:lang w:val="sr-Latn-ME"/>
        </w:rPr>
        <w:t>godin</w:t>
      </w:r>
      <w:r w:rsidR="002A2A23" w:rsidRPr="002A0B86">
        <w:rPr>
          <w:rFonts w:ascii="Times New Roman" w:hAnsi="Times New Roman"/>
          <w:sz w:val="22"/>
          <w:szCs w:val="22"/>
          <w:lang w:val="sr-Latn-ME"/>
        </w:rPr>
        <w:t>a</w:t>
      </w:r>
      <w:r w:rsidRPr="002A0B86">
        <w:rPr>
          <w:rFonts w:ascii="Times New Roman" w:hAnsi="Times New Roman"/>
          <w:sz w:val="22"/>
          <w:szCs w:val="22"/>
          <w:lang w:val="sr-Latn-ME"/>
        </w:rPr>
        <w:t xml:space="preserve"> praćenja)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Pr="002A0B86">
        <w:rPr>
          <w:rFonts w:ascii="Times New Roman" w:hAnsi="Times New Roman"/>
          <w:sz w:val="22"/>
          <w:szCs w:val="22"/>
          <w:lang w:val="sr-Latn-ME"/>
        </w:rPr>
        <w:t xml:space="preserve"> 4.4.).</w:t>
      </w:r>
    </w:p>
    <w:p w14:paraId="11889A31" w14:textId="77777777"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p>
    <w:p w14:paraId="408FF52F" w14:textId="35E052B9"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U kontrolisanim i nekontrolisanim periodima kliničkih ispitivanja kod pacijenata sa psorijazom</w:t>
      </w:r>
      <w:r w:rsidR="00EC7CD8" w:rsidRPr="002A0B86">
        <w:rPr>
          <w:rFonts w:ascii="Times New Roman" w:hAnsi="Times New Roman"/>
          <w:sz w:val="22"/>
          <w:szCs w:val="22"/>
          <w:lang w:val="sr-Latn-ME"/>
        </w:rPr>
        <w:t>,</w:t>
      </w:r>
      <w:r w:rsidRPr="002A0B86">
        <w:rPr>
          <w:rFonts w:ascii="Times New Roman" w:hAnsi="Times New Roman"/>
          <w:sz w:val="22"/>
          <w:szCs w:val="22"/>
          <w:lang w:val="sr-Latn-ME"/>
        </w:rPr>
        <w:t xml:space="preserve"> psorija</w:t>
      </w:r>
      <w:r w:rsidR="000475A8" w:rsidRPr="002A0B86">
        <w:rPr>
          <w:rFonts w:ascii="Times New Roman" w:hAnsi="Times New Roman"/>
          <w:sz w:val="22"/>
          <w:szCs w:val="22"/>
          <w:lang w:val="sr-Latn-ME"/>
        </w:rPr>
        <w:t xml:space="preserve">znim </w:t>
      </w:r>
      <w:r w:rsidRPr="002A0B86">
        <w:rPr>
          <w:rFonts w:ascii="Times New Roman" w:hAnsi="Times New Roman"/>
          <w:sz w:val="22"/>
          <w:szCs w:val="22"/>
          <w:lang w:val="sr-Latn-ME"/>
        </w:rPr>
        <w:t>artritisom</w:t>
      </w:r>
      <w:r w:rsidR="006802D0" w:rsidRPr="002A0B86">
        <w:rPr>
          <w:rFonts w:ascii="Times New Roman" w:hAnsi="Times New Roman"/>
          <w:sz w:val="22"/>
          <w:szCs w:val="22"/>
          <w:lang w:val="sr-Latn-ME"/>
        </w:rPr>
        <w:t xml:space="preserve">, </w:t>
      </w:r>
      <w:r w:rsidR="00A052EA" w:rsidRPr="002A0B86">
        <w:rPr>
          <w:rFonts w:ascii="Times New Roman" w:hAnsi="Times New Roman"/>
          <w:sz w:val="22"/>
          <w:szCs w:val="22"/>
          <w:lang w:val="sr-Latn-ME"/>
        </w:rPr>
        <w:t>Kronovom</w:t>
      </w:r>
      <w:r w:rsidR="00EC7CD8" w:rsidRPr="002A0B86">
        <w:rPr>
          <w:rFonts w:ascii="Times New Roman" w:hAnsi="Times New Roman"/>
          <w:sz w:val="22"/>
          <w:szCs w:val="22"/>
          <w:lang w:val="sr-Latn-ME"/>
        </w:rPr>
        <w:t xml:space="preserve"> bole</w:t>
      </w:r>
      <w:r w:rsidR="00656E42" w:rsidRPr="002A0B86">
        <w:rPr>
          <w:rFonts w:ascii="Times New Roman" w:hAnsi="Times New Roman"/>
          <w:sz w:val="22"/>
          <w:szCs w:val="22"/>
          <w:lang w:val="sr-Latn-ME"/>
        </w:rPr>
        <w:t>šću</w:t>
      </w:r>
      <w:r w:rsidR="006802D0" w:rsidRPr="002A0B86">
        <w:rPr>
          <w:rFonts w:ascii="Times New Roman" w:hAnsi="Times New Roman"/>
          <w:sz w:val="22"/>
          <w:szCs w:val="22"/>
          <w:lang w:val="sr-Latn-ME"/>
        </w:rPr>
        <w:t xml:space="preserve"> i ulceroznim kolitisom</w:t>
      </w:r>
      <w:r w:rsidRPr="002A0B86">
        <w:rPr>
          <w:rFonts w:ascii="Times New Roman" w:hAnsi="Times New Roman"/>
          <w:sz w:val="22"/>
          <w:szCs w:val="22"/>
          <w:lang w:val="sr-Latn-ME"/>
        </w:rPr>
        <w:t>, izloženost</w:t>
      </w:r>
      <w:r w:rsidR="00B5615F" w:rsidRPr="002A0B86">
        <w:rPr>
          <w:lang w:val="sr-Latn-ME"/>
        </w:rPr>
        <w:t xml:space="preserve"> </w:t>
      </w:r>
      <w:r w:rsidR="00B5615F" w:rsidRPr="002A0B86">
        <w:rPr>
          <w:rFonts w:ascii="Times New Roman" w:hAnsi="Times New Roman"/>
          <w:sz w:val="22"/>
          <w:szCs w:val="22"/>
          <w:lang w:val="sr-Latn-ME"/>
        </w:rPr>
        <w:t>ustekinumabu</w:t>
      </w:r>
      <w:r w:rsidRPr="002A0B86">
        <w:rPr>
          <w:rFonts w:ascii="Times New Roman" w:hAnsi="Times New Roman"/>
          <w:sz w:val="22"/>
          <w:szCs w:val="22"/>
          <w:lang w:val="sr-Latn-ME"/>
        </w:rPr>
        <w:t xml:space="preserve"> je bila </w:t>
      </w:r>
      <w:r w:rsidR="0075163F" w:rsidRPr="002A0B86">
        <w:rPr>
          <w:rFonts w:ascii="Times New Roman" w:hAnsi="Times New Roman"/>
          <w:sz w:val="22"/>
          <w:szCs w:val="22"/>
          <w:lang w:val="sr-Latn-ME"/>
        </w:rPr>
        <w:t>15227</w:t>
      </w:r>
      <w:r w:rsidR="006802D0" w:rsidRPr="002A0B86">
        <w:rPr>
          <w:rFonts w:ascii="Times New Roman" w:hAnsi="Times New Roman"/>
          <w:sz w:val="22"/>
          <w:szCs w:val="22"/>
          <w:lang w:val="sr-Latn-ME"/>
        </w:rPr>
        <w:t xml:space="preserve"> </w:t>
      </w:r>
      <w:r w:rsidRPr="002A0B86">
        <w:rPr>
          <w:rFonts w:ascii="Times New Roman" w:hAnsi="Times New Roman"/>
          <w:sz w:val="22"/>
          <w:szCs w:val="22"/>
          <w:lang w:val="sr-Latn-ME"/>
        </w:rPr>
        <w:t xml:space="preserve">pacijent-godina kod </w:t>
      </w:r>
      <w:r w:rsidR="0075163F" w:rsidRPr="002A0B86">
        <w:rPr>
          <w:rFonts w:ascii="Times New Roman" w:hAnsi="Times New Roman"/>
          <w:sz w:val="22"/>
          <w:szCs w:val="22"/>
          <w:lang w:val="sr-Latn-ME"/>
        </w:rPr>
        <w:t>6710</w:t>
      </w:r>
      <w:r w:rsidR="006802D0" w:rsidRPr="002A0B86">
        <w:rPr>
          <w:rFonts w:ascii="Times New Roman" w:hAnsi="Times New Roman"/>
          <w:sz w:val="22"/>
          <w:szCs w:val="22"/>
          <w:lang w:val="sr-Latn-ME"/>
        </w:rPr>
        <w:t xml:space="preserve"> </w:t>
      </w:r>
      <w:r w:rsidRPr="002A0B86">
        <w:rPr>
          <w:rFonts w:ascii="Times New Roman" w:hAnsi="Times New Roman"/>
          <w:sz w:val="22"/>
          <w:szCs w:val="22"/>
          <w:lang w:val="sr-Latn-ME"/>
        </w:rPr>
        <w:t>pacijen</w:t>
      </w:r>
      <w:r w:rsidR="006802D0" w:rsidRPr="002A0B86">
        <w:rPr>
          <w:rFonts w:ascii="Times New Roman" w:hAnsi="Times New Roman"/>
          <w:sz w:val="22"/>
          <w:szCs w:val="22"/>
          <w:lang w:val="sr-Latn-ME"/>
        </w:rPr>
        <w:t>a</w:t>
      </w:r>
      <w:r w:rsidRPr="002A0B86">
        <w:rPr>
          <w:rFonts w:ascii="Times New Roman" w:hAnsi="Times New Roman"/>
          <w:sz w:val="22"/>
          <w:szCs w:val="22"/>
          <w:lang w:val="sr-Latn-ME"/>
        </w:rPr>
        <w:t xml:space="preserve">ta, medijana vremena praćenja je bila </w:t>
      </w:r>
      <w:r w:rsidR="006802D0" w:rsidRPr="002A0B86">
        <w:rPr>
          <w:rFonts w:ascii="Times New Roman" w:hAnsi="Times New Roman"/>
          <w:sz w:val="22"/>
          <w:szCs w:val="22"/>
          <w:lang w:val="sr-Latn-ME"/>
        </w:rPr>
        <w:t>1,</w:t>
      </w:r>
      <w:r w:rsidR="0075163F" w:rsidRPr="002A0B86">
        <w:rPr>
          <w:rFonts w:ascii="Times New Roman" w:hAnsi="Times New Roman"/>
          <w:sz w:val="22"/>
          <w:szCs w:val="22"/>
          <w:lang w:val="sr-Latn-ME"/>
        </w:rPr>
        <w:t>2</w:t>
      </w:r>
      <w:r w:rsidRPr="002A0B86">
        <w:rPr>
          <w:rFonts w:ascii="Times New Roman" w:hAnsi="Times New Roman"/>
          <w:sz w:val="22"/>
          <w:szCs w:val="22"/>
          <w:lang w:val="sr-Latn-ME"/>
        </w:rPr>
        <w:t xml:space="preserve"> godin</w:t>
      </w:r>
      <w:r w:rsidR="0075163F" w:rsidRPr="002A0B86">
        <w:rPr>
          <w:rFonts w:ascii="Times New Roman" w:hAnsi="Times New Roman"/>
          <w:sz w:val="22"/>
          <w:szCs w:val="22"/>
          <w:lang w:val="sr-Latn-ME"/>
        </w:rPr>
        <w:t>e</w:t>
      </w:r>
      <w:r w:rsidRPr="002A0B86">
        <w:rPr>
          <w:rFonts w:ascii="Times New Roman" w:hAnsi="Times New Roman"/>
          <w:sz w:val="22"/>
          <w:szCs w:val="22"/>
          <w:lang w:val="sr-Latn-ME"/>
        </w:rPr>
        <w:t xml:space="preserve">; </w:t>
      </w:r>
      <w:r w:rsidR="006802D0" w:rsidRPr="002A0B86">
        <w:rPr>
          <w:rFonts w:ascii="Times New Roman" w:hAnsi="Times New Roman"/>
          <w:sz w:val="22"/>
          <w:szCs w:val="22"/>
          <w:lang w:val="sr-Latn-ME"/>
        </w:rPr>
        <w:t>1,</w:t>
      </w:r>
      <w:r w:rsidR="0075163F" w:rsidRPr="002A0B86">
        <w:rPr>
          <w:rFonts w:ascii="Times New Roman" w:hAnsi="Times New Roman"/>
          <w:sz w:val="22"/>
          <w:szCs w:val="22"/>
          <w:lang w:val="sr-Latn-ME"/>
        </w:rPr>
        <w:t>7</w:t>
      </w:r>
      <w:r w:rsidRPr="002A0B86">
        <w:rPr>
          <w:rFonts w:ascii="Times New Roman" w:hAnsi="Times New Roman"/>
          <w:sz w:val="22"/>
          <w:szCs w:val="22"/>
          <w:lang w:val="sr-Latn-ME"/>
        </w:rPr>
        <w:t xml:space="preserve"> godin</w:t>
      </w:r>
      <w:r w:rsidR="00DD0E54" w:rsidRPr="002A0B86">
        <w:rPr>
          <w:rFonts w:ascii="Times New Roman" w:hAnsi="Times New Roman"/>
          <w:sz w:val="22"/>
          <w:szCs w:val="22"/>
          <w:lang w:val="sr-Latn-ME"/>
        </w:rPr>
        <w:t>a</w:t>
      </w:r>
      <w:r w:rsidRPr="002A0B86">
        <w:rPr>
          <w:rFonts w:ascii="Times New Roman" w:hAnsi="Times New Roman"/>
          <w:sz w:val="22"/>
          <w:szCs w:val="22"/>
          <w:lang w:val="sr-Latn-ME"/>
        </w:rPr>
        <w:t xml:space="preserve"> u ispitivanjima sa psorijazom</w:t>
      </w:r>
      <w:r w:rsidR="00CC5021" w:rsidRPr="002A0B86">
        <w:rPr>
          <w:rFonts w:ascii="Times New Roman" w:hAnsi="Times New Roman"/>
          <w:sz w:val="22"/>
          <w:szCs w:val="22"/>
          <w:lang w:val="sr-Latn-ME"/>
        </w:rPr>
        <w:t>,</w:t>
      </w:r>
      <w:r w:rsidRPr="002A0B86">
        <w:rPr>
          <w:rFonts w:ascii="Times New Roman" w:hAnsi="Times New Roman"/>
          <w:sz w:val="22"/>
          <w:szCs w:val="22"/>
          <w:lang w:val="sr-Latn-ME"/>
        </w:rPr>
        <w:t xml:space="preserve"> </w:t>
      </w:r>
      <w:r w:rsidR="00CC5021" w:rsidRPr="002A0B86">
        <w:rPr>
          <w:rFonts w:ascii="Times New Roman" w:hAnsi="Times New Roman"/>
          <w:sz w:val="22"/>
          <w:szCs w:val="22"/>
          <w:lang w:val="sr-Latn-ME"/>
        </w:rPr>
        <w:t xml:space="preserve">0,6 godina u ispitivanjima sa </w:t>
      </w:r>
      <w:r w:rsidR="00A052EA" w:rsidRPr="002A0B86">
        <w:rPr>
          <w:rFonts w:ascii="Times New Roman" w:hAnsi="Times New Roman"/>
          <w:sz w:val="22"/>
          <w:szCs w:val="22"/>
          <w:lang w:val="sr-Latn-ME"/>
        </w:rPr>
        <w:t>Kronovom</w:t>
      </w:r>
      <w:r w:rsidR="00CC5021" w:rsidRPr="002A0B86">
        <w:rPr>
          <w:rFonts w:ascii="Times New Roman" w:hAnsi="Times New Roman"/>
          <w:sz w:val="22"/>
          <w:szCs w:val="22"/>
          <w:lang w:val="sr-Latn-ME"/>
        </w:rPr>
        <w:t xml:space="preserve"> bole</w:t>
      </w:r>
      <w:r w:rsidR="00656E42" w:rsidRPr="002A0B86">
        <w:rPr>
          <w:rFonts w:ascii="Times New Roman" w:hAnsi="Times New Roman"/>
          <w:sz w:val="22"/>
          <w:szCs w:val="22"/>
          <w:lang w:val="sr-Latn-ME"/>
        </w:rPr>
        <w:t>šću</w:t>
      </w:r>
      <w:r w:rsidR="006802D0" w:rsidRPr="002A0B86">
        <w:rPr>
          <w:rFonts w:ascii="Times New Roman" w:hAnsi="Times New Roman"/>
          <w:sz w:val="22"/>
          <w:szCs w:val="22"/>
          <w:lang w:val="sr-Latn-ME"/>
        </w:rPr>
        <w:t xml:space="preserve"> i </w:t>
      </w:r>
      <w:r w:rsidR="0075163F" w:rsidRPr="002A0B86">
        <w:rPr>
          <w:rFonts w:ascii="Times New Roman" w:hAnsi="Times New Roman"/>
          <w:sz w:val="22"/>
          <w:szCs w:val="22"/>
          <w:lang w:val="sr-Latn-ME"/>
        </w:rPr>
        <w:t>2,3</w:t>
      </w:r>
      <w:r w:rsidR="006802D0" w:rsidRPr="002A0B86">
        <w:rPr>
          <w:rFonts w:ascii="Times New Roman" w:hAnsi="Times New Roman"/>
          <w:sz w:val="22"/>
          <w:szCs w:val="22"/>
          <w:lang w:val="sr-Latn-ME"/>
        </w:rPr>
        <w:t xml:space="preserve"> </w:t>
      </w:r>
      <w:r w:rsidR="00DD0E54" w:rsidRPr="002A0B86">
        <w:rPr>
          <w:rFonts w:ascii="Times New Roman" w:hAnsi="Times New Roman"/>
          <w:sz w:val="22"/>
          <w:szCs w:val="22"/>
          <w:lang w:val="sr-Latn-ME"/>
        </w:rPr>
        <w:t>godin</w:t>
      </w:r>
      <w:r w:rsidR="0075163F" w:rsidRPr="002A0B86">
        <w:rPr>
          <w:rFonts w:ascii="Times New Roman" w:hAnsi="Times New Roman"/>
          <w:sz w:val="22"/>
          <w:szCs w:val="22"/>
          <w:lang w:val="sr-Latn-ME"/>
        </w:rPr>
        <w:t>e</w:t>
      </w:r>
      <w:r w:rsidR="00DD0E54" w:rsidRPr="002A0B86">
        <w:rPr>
          <w:rFonts w:ascii="Times New Roman" w:hAnsi="Times New Roman"/>
          <w:sz w:val="22"/>
          <w:szCs w:val="22"/>
          <w:lang w:val="sr-Latn-ME"/>
        </w:rPr>
        <w:t xml:space="preserve"> </w:t>
      </w:r>
      <w:r w:rsidR="006802D0" w:rsidRPr="002A0B86">
        <w:rPr>
          <w:rFonts w:ascii="Times New Roman" w:hAnsi="Times New Roman"/>
          <w:sz w:val="22"/>
          <w:szCs w:val="22"/>
          <w:lang w:val="sr-Latn-ME"/>
        </w:rPr>
        <w:t>u ispitivanjima sa ulceroznim kolitisom</w:t>
      </w:r>
      <w:r w:rsidRPr="002A0B86">
        <w:rPr>
          <w:rFonts w:ascii="Times New Roman" w:hAnsi="Times New Roman"/>
          <w:sz w:val="22"/>
          <w:szCs w:val="22"/>
          <w:lang w:val="sr-Latn-ME"/>
        </w:rPr>
        <w:t xml:space="preserve">. Učestalost infekcija u grupi pacijenata </w:t>
      </w:r>
      <w:r w:rsidR="001E29DC" w:rsidRPr="002A0B86">
        <w:rPr>
          <w:rFonts w:ascii="Times New Roman" w:hAnsi="Times New Roman"/>
          <w:sz w:val="22"/>
          <w:szCs w:val="22"/>
          <w:lang w:val="sr-Latn-ME"/>
        </w:rPr>
        <w:t>liječeni</w:t>
      </w:r>
      <w:r w:rsidRPr="002A0B86">
        <w:rPr>
          <w:rFonts w:ascii="Times New Roman" w:hAnsi="Times New Roman"/>
          <w:sz w:val="22"/>
          <w:szCs w:val="22"/>
          <w:lang w:val="sr-Latn-ME"/>
        </w:rPr>
        <w:t xml:space="preserve">h ustekinumabom je bila </w:t>
      </w:r>
      <w:r w:rsidR="0075163F" w:rsidRPr="002A0B86">
        <w:rPr>
          <w:rFonts w:ascii="Times New Roman" w:hAnsi="Times New Roman"/>
          <w:sz w:val="22"/>
          <w:szCs w:val="22"/>
          <w:lang w:val="sr-Latn-ME"/>
        </w:rPr>
        <w:t>0,85</w:t>
      </w:r>
      <w:r w:rsidRPr="002A0B86">
        <w:rPr>
          <w:rFonts w:ascii="Times New Roman" w:hAnsi="Times New Roman"/>
          <w:sz w:val="22"/>
          <w:szCs w:val="22"/>
          <w:lang w:val="sr-Latn-ME"/>
        </w:rPr>
        <w:t xml:space="preserve"> po pacijent-godini praćenja, dok je učestalost </w:t>
      </w:r>
      <w:r w:rsidR="0042598E" w:rsidRPr="002A0B86">
        <w:rPr>
          <w:rFonts w:ascii="Times New Roman" w:hAnsi="Times New Roman"/>
          <w:sz w:val="22"/>
          <w:szCs w:val="22"/>
          <w:lang w:val="sr-Latn-ME"/>
        </w:rPr>
        <w:t xml:space="preserve">teških </w:t>
      </w:r>
      <w:r w:rsidRPr="002A0B86">
        <w:rPr>
          <w:rFonts w:ascii="Times New Roman" w:hAnsi="Times New Roman"/>
          <w:sz w:val="22"/>
          <w:szCs w:val="22"/>
          <w:lang w:val="sr-Latn-ME"/>
        </w:rPr>
        <w:t>infekcija kod pacijenata koji su primali ustekinumab bila 0,0</w:t>
      </w:r>
      <w:r w:rsidR="00CC5021" w:rsidRPr="002A0B86">
        <w:rPr>
          <w:rFonts w:ascii="Times New Roman" w:hAnsi="Times New Roman"/>
          <w:sz w:val="22"/>
          <w:szCs w:val="22"/>
          <w:lang w:val="sr-Latn-ME"/>
        </w:rPr>
        <w:t>2</w:t>
      </w:r>
      <w:r w:rsidRPr="002A0B86">
        <w:rPr>
          <w:rFonts w:ascii="Times New Roman" w:hAnsi="Times New Roman"/>
          <w:sz w:val="22"/>
          <w:szCs w:val="22"/>
          <w:lang w:val="sr-Latn-ME"/>
        </w:rPr>
        <w:t xml:space="preserve"> po pacijent-godini praćenja (</w:t>
      </w:r>
      <w:r w:rsidR="0075163F" w:rsidRPr="002A0B86">
        <w:rPr>
          <w:rFonts w:ascii="Times New Roman" w:hAnsi="Times New Roman"/>
          <w:sz w:val="22"/>
          <w:szCs w:val="22"/>
          <w:lang w:val="sr-Latn-ME"/>
        </w:rPr>
        <w:t>289</w:t>
      </w:r>
      <w:r w:rsidR="006802D0" w:rsidRPr="002A0B86">
        <w:rPr>
          <w:rFonts w:ascii="Times New Roman" w:hAnsi="Times New Roman"/>
          <w:sz w:val="22"/>
          <w:szCs w:val="22"/>
          <w:lang w:val="sr-Latn-ME"/>
        </w:rPr>
        <w:t xml:space="preserve"> </w:t>
      </w:r>
      <w:r w:rsidR="00DF0C23" w:rsidRPr="002A0B86">
        <w:rPr>
          <w:rFonts w:ascii="Times New Roman" w:hAnsi="Times New Roman"/>
          <w:sz w:val="22"/>
          <w:szCs w:val="22"/>
          <w:lang w:val="sr-Latn-ME"/>
        </w:rPr>
        <w:t xml:space="preserve">teških </w:t>
      </w:r>
      <w:r w:rsidRPr="002A0B86">
        <w:rPr>
          <w:rFonts w:ascii="Times New Roman" w:hAnsi="Times New Roman"/>
          <w:sz w:val="22"/>
          <w:szCs w:val="22"/>
          <w:lang w:val="sr-Latn-ME"/>
        </w:rPr>
        <w:t xml:space="preserve">infekcija </w:t>
      </w:r>
      <w:r w:rsidR="00D56A5D" w:rsidRPr="002A0B86">
        <w:rPr>
          <w:rFonts w:ascii="Times New Roman" w:hAnsi="Times New Roman"/>
          <w:sz w:val="22"/>
          <w:szCs w:val="22"/>
          <w:lang w:val="sr-Latn-ME"/>
        </w:rPr>
        <w:t>u</w:t>
      </w:r>
      <w:r w:rsidRPr="002A0B86">
        <w:rPr>
          <w:rFonts w:ascii="Times New Roman" w:hAnsi="Times New Roman"/>
          <w:sz w:val="22"/>
          <w:szCs w:val="22"/>
          <w:lang w:val="sr-Latn-ME"/>
        </w:rPr>
        <w:t xml:space="preserve"> </w:t>
      </w:r>
      <w:r w:rsidR="0075163F" w:rsidRPr="002A0B86">
        <w:rPr>
          <w:rFonts w:ascii="Times New Roman" w:hAnsi="Times New Roman"/>
          <w:sz w:val="22"/>
          <w:szCs w:val="22"/>
          <w:lang w:val="sr-Latn-ME"/>
        </w:rPr>
        <w:t>15227</w:t>
      </w:r>
      <w:r w:rsidR="006802D0" w:rsidRPr="002A0B86">
        <w:rPr>
          <w:rFonts w:ascii="Times New Roman" w:hAnsi="Times New Roman"/>
          <w:sz w:val="22"/>
          <w:szCs w:val="22"/>
          <w:lang w:val="sr-Latn-ME"/>
        </w:rPr>
        <w:t xml:space="preserve"> </w:t>
      </w:r>
      <w:r w:rsidRPr="002A0B86">
        <w:rPr>
          <w:rFonts w:ascii="Times New Roman" w:hAnsi="Times New Roman"/>
          <w:sz w:val="22"/>
          <w:szCs w:val="22"/>
          <w:lang w:val="sr-Latn-ME"/>
        </w:rPr>
        <w:t xml:space="preserve">pacijent-godina praćenja), a </w:t>
      </w:r>
      <w:r w:rsidR="00DF0C23" w:rsidRPr="002A0B86">
        <w:rPr>
          <w:rFonts w:ascii="Times New Roman" w:hAnsi="Times New Roman"/>
          <w:sz w:val="22"/>
          <w:szCs w:val="22"/>
          <w:lang w:val="sr-Latn-ME"/>
        </w:rPr>
        <w:t>teške</w:t>
      </w:r>
      <w:r w:rsidRPr="002A0B86">
        <w:rPr>
          <w:rFonts w:ascii="Times New Roman" w:hAnsi="Times New Roman"/>
          <w:sz w:val="22"/>
          <w:szCs w:val="22"/>
          <w:lang w:val="sr-Latn-ME"/>
        </w:rPr>
        <w:t xml:space="preserve"> infekcije koje su prijavljivane uključivale su</w:t>
      </w:r>
      <w:r w:rsidR="00CC5021" w:rsidRPr="002A0B86">
        <w:rPr>
          <w:rFonts w:ascii="Times New Roman" w:hAnsi="Times New Roman"/>
          <w:sz w:val="22"/>
          <w:szCs w:val="22"/>
          <w:lang w:val="sr-Latn-ME"/>
        </w:rPr>
        <w:t xml:space="preserve"> </w:t>
      </w:r>
      <w:r w:rsidR="006802D0" w:rsidRPr="002A0B86">
        <w:rPr>
          <w:rFonts w:ascii="Times New Roman" w:hAnsi="Times New Roman"/>
          <w:sz w:val="22"/>
          <w:szCs w:val="22"/>
          <w:lang w:val="sr-Latn-ME"/>
        </w:rPr>
        <w:t xml:space="preserve">pneumoniju, </w:t>
      </w:r>
      <w:r w:rsidR="00CC5021" w:rsidRPr="002A0B86">
        <w:rPr>
          <w:rFonts w:ascii="Times New Roman" w:hAnsi="Times New Roman"/>
          <w:sz w:val="22"/>
          <w:szCs w:val="22"/>
          <w:lang w:val="sr-Latn-ME"/>
        </w:rPr>
        <w:t>analni a</w:t>
      </w:r>
      <w:r w:rsidR="00DD0E54" w:rsidRPr="002A0B86">
        <w:rPr>
          <w:rFonts w:ascii="Times New Roman" w:hAnsi="Times New Roman"/>
          <w:sz w:val="22"/>
          <w:szCs w:val="22"/>
          <w:lang w:val="sr-Latn-ME"/>
        </w:rPr>
        <w:t>p</w:t>
      </w:r>
      <w:r w:rsidR="00CC5021" w:rsidRPr="002A0B86">
        <w:rPr>
          <w:rFonts w:ascii="Times New Roman" w:hAnsi="Times New Roman"/>
          <w:sz w:val="22"/>
          <w:szCs w:val="22"/>
          <w:lang w:val="sr-Latn-ME"/>
        </w:rPr>
        <w:t xml:space="preserve">sces, celulitis, </w:t>
      </w:r>
      <w:r w:rsidRPr="002A0B86">
        <w:rPr>
          <w:rFonts w:ascii="Times New Roman" w:hAnsi="Times New Roman"/>
          <w:sz w:val="22"/>
          <w:szCs w:val="22"/>
          <w:lang w:val="sr-Latn-ME"/>
        </w:rPr>
        <w:t>divertikulitis</w:t>
      </w:r>
      <w:r w:rsidR="00CC5021" w:rsidRPr="002A0B86">
        <w:rPr>
          <w:rFonts w:ascii="Times New Roman" w:hAnsi="Times New Roman"/>
          <w:sz w:val="22"/>
          <w:szCs w:val="22"/>
          <w:lang w:val="sr-Latn-ME"/>
        </w:rPr>
        <w:t>, gastroenteritis i virusne infekcije</w:t>
      </w:r>
      <w:r w:rsidR="000854C6" w:rsidRPr="002A0B86">
        <w:rPr>
          <w:rFonts w:ascii="Times New Roman" w:hAnsi="Times New Roman"/>
          <w:sz w:val="22"/>
          <w:szCs w:val="22"/>
          <w:lang w:val="sr-Latn-ME"/>
        </w:rPr>
        <w:t>.</w:t>
      </w:r>
      <w:r w:rsidRPr="002A0B86">
        <w:rPr>
          <w:rFonts w:ascii="Times New Roman" w:hAnsi="Times New Roman"/>
          <w:sz w:val="22"/>
          <w:szCs w:val="22"/>
          <w:lang w:val="sr-Latn-ME"/>
        </w:rPr>
        <w:t xml:space="preserve"> </w:t>
      </w:r>
    </w:p>
    <w:p w14:paraId="6DBDEC6E" w14:textId="77777777"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p>
    <w:p w14:paraId="2A24286E" w14:textId="77777777"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U kliničkim ispitivanjima</w:t>
      </w:r>
      <w:r w:rsidR="0013155D" w:rsidRPr="002A0B86">
        <w:rPr>
          <w:rFonts w:ascii="Times New Roman" w:hAnsi="Times New Roman"/>
          <w:sz w:val="22"/>
          <w:szCs w:val="22"/>
          <w:lang w:val="sr-Latn-ME"/>
        </w:rPr>
        <w:t xml:space="preserve"> kod </w:t>
      </w:r>
      <w:r w:rsidRPr="002A0B86">
        <w:rPr>
          <w:rFonts w:ascii="Times New Roman" w:hAnsi="Times New Roman"/>
          <w:sz w:val="22"/>
          <w:szCs w:val="22"/>
          <w:lang w:val="sr-Latn-ME"/>
        </w:rPr>
        <w:t>pacijen</w:t>
      </w:r>
      <w:r w:rsidR="0013155D" w:rsidRPr="002A0B86">
        <w:rPr>
          <w:rFonts w:ascii="Times New Roman" w:hAnsi="Times New Roman"/>
          <w:sz w:val="22"/>
          <w:szCs w:val="22"/>
          <w:lang w:val="sr-Latn-ME"/>
        </w:rPr>
        <w:t>a</w:t>
      </w:r>
      <w:r w:rsidRPr="002A0B86">
        <w:rPr>
          <w:rFonts w:ascii="Times New Roman" w:hAnsi="Times New Roman"/>
          <w:sz w:val="22"/>
          <w:szCs w:val="22"/>
          <w:lang w:val="sr-Latn-ME"/>
        </w:rPr>
        <w:t>t</w:t>
      </w:r>
      <w:r w:rsidR="0013155D" w:rsidRPr="002A0B86">
        <w:rPr>
          <w:rFonts w:ascii="Times New Roman" w:hAnsi="Times New Roman"/>
          <w:sz w:val="22"/>
          <w:szCs w:val="22"/>
          <w:lang w:val="sr-Latn-ME"/>
        </w:rPr>
        <w:t>a</w:t>
      </w:r>
      <w:r w:rsidRPr="002A0B86">
        <w:rPr>
          <w:rFonts w:ascii="Times New Roman" w:hAnsi="Times New Roman"/>
          <w:sz w:val="22"/>
          <w:szCs w:val="22"/>
          <w:lang w:val="sr-Latn-ME"/>
        </w:rPr>
        <w:t xml:space="preserve"> sa latentnom tuberkulozom, a koji su bil</w:t>
      </w:r>
      <w:r w:rsidR="00B150CF" w:rsidRPr="002A0B86">
        <w:rPr>
          <w:rFonts w:ascii="Times New Roman" w:hAnsi="Times New Roman"/>
          <w:sz w:val="22"/>
          <w:szCs w:val="22"/>
          <w:lang w:val="sr-Latn-ME"/>
        </w:rPr>
        <w:t>i</w:t>
      </w:r>
      <w:r w:rsidRPr="002A0B86">
        <w:rPr>
          <w:rFonts w:ascii="Times New Roman" w:hAnsi="Times New Roman"/>
          <w:sz w:val="22"/>
          <w:szCs w:val="22"/>
          <w:lang w:val="sr-Latn-ME"/>
        </w:rPr>
        <w:t xml:space="preserve"> na terapiji izonijazidom, ni</w:t>
      </w:r>
      <w:r w:rsidR="0013155D" w:rsidRPr="002A0B86">
        <w:rPr>
          <w:rFonts w:ascii="Times New Roman" w:hAnsi="Times New Roman"/>
          <w:sz w:val="22"/>
          <w:szCs w:val="22"/>
          <w:lang w:val="sr-Latn-ME"/>
        </w:rPr>
        <w:t>je došlo do</w:t>
      </w:r>
      <w:r w:rsidRPr="002A0B86">
        <w:rPr>
          <w:rFonts w:ascii="Times New Roman" w:hAnsi="Times New Roman"/>
          <w:sz w:val="22"/>
          <w:szCs w:val="22"/>
          <w:lang w:val="sr-Latn-ME"/>
        </w:rPr>
        <w:t xml:space="preserve"> razv</w:t>
      </w:r>
      <w:r w:rsidR="0013155D" w:rsidRPr="002A0B86">
        <w:rPr>
          <w:rFonts w:ascii="Times New Roman" w:hAnsi="Times New Roman"/>
          <w:sz w:val="22"/>
          <w:szCs w:val="22"/>
          <w:lang w:val="sr-Latn-ME"/>
        </w:rPr>
        <w:t>oja</w:t>
      </w:r>
      <w:r w:rsidRPr="002A0B86">
        <w:rPr>
          <w:rFonts w:ascii="Times New Roman" w:hAnsi="Times New Roman"/>
          <w:sz w:val="22"/>
          <w:szCs w:val="22"/>
          <w:lang w:val="sr-Latn-ME"/>
        </w:rPr>
        <w:t xml:space="preserve"> tuberkuloz</w:t>
      </w:r>
      <w:r w:rsidR="0013155D" w:rsidRPr="002A0B86">
        <w:rPr>
          <w:rFonts w:ascii="Times New Roman" w:hAnsi="Times New Roman"/>
          <w:sz w:val="22"/>
          <w:szCs w:val="22"/>
          <w:lang w:val="sr-Latn-ME"/>
        </w:rPr>
        <w:t>e</w:t>
      </w:r>
      <w:r w:rsidRPr="002A0B86">
        <w:rPr>
          <w:rFonts w:ascii="Times New Roman" w:hAnsi="Times New Roman"/>
          <w:sz w:val="22"/>
          <w:szCs w:val="22"/>
          <w:lang w:val="sr-Latn-ME"/>
        </w:rPr>
        <w:t>.</w:t>
      </w:r>
    </w:p>
    <w:p w14:paraId="482FD02A" w14:textId="77777777"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p>
    <w:p w14:paraId="6D51AAAE" w14:textId="77777777"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u w:val="single"/>
          <w:lang w:val="sr-Latn-ME"/>
        </w:rPr>
        <w:t>Maligna oboljenja</w:t>
      </w:r>
    </w:p>
    <w:p w14:paraId="710DC3BA" w14:textId="5A96659E"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U placebo-kontrolisanim periodima kliničkih ispitivanja kod pacijenata sa psorijazom</w:t>
      </w:r>
      <w:r w:rsidR="00C01358" w:rsidRPr="002A0B86">
        <w:rPr>
          <w:rFonts w:ascii="Times New Roman" w:hAnsi="Times New Roman"/>
          <w:sz w:val="22"/>
          <w:szCs w:val="22"/>
          <w:lang w:val="sr-Latn-ME"/>
        </w:rPr>
        <w:t>,</w:t>
      </w:r>
      <w:r w:rsidR="000854C6" w:rsidRPr="002A0B86">
        <w:rPr>
          <w:rFonts w:ascii="Times New Roman" w:hAnsi="Times New Roman"/>
          <w:sz w:val="22"/>
          <w:szCs w:val="22"/>
          <w:lang w:val="sr-Latn-ME"/>
        </w:rPr>
        <w:t xml:space="preserve"> </w:t>
      </w:r>
      <w:r w:rsidRPr="002A0B86">
        <w:rPr>
          <w:rFonts w:ascii="Times New Roman" w:hAnsi="Times New Roman"/>
          <w:sz w:val="22"/>
          <w:szCs w:val="22"/>
          <w:lang w:val="sr-Latn-ME"/>
        </w:rPr>
        <w:t>psorija</w:t>
      </w:r>
      <w:r w:rsidR="000475A8" w:rsidRPr="002A0B86">
        <w:rPr>
          <w:rFonts w:ascii="Times New Roman" w:hAnsi="Times New Roman"/>
          <w:sz w:val="22"/>
          <w:szCs w:val="22"/>
          <w:lang w:val="sr-Latn-ME"/>
        </w:rPr>
        <w:t>znim</w:t>
      </w:r>
      <w:r w:rsidRPr="002A0B86">
        <w:rPr>
          <w:rFonts w:ascii="Times New Roman" w:hAnsi="Times New Roman"/>
          <w:sz w:val="22"/>
          <w:szCs w:val="22"/>
          <w:lang w:val="sr-Latn-ME"/>
        </w:rPr>
        <w:t xml:space="preserve"> artritisom</w:t>
      </w:r>
      <w:r w:rsidR="006802D0" w:rsidRPr="002A0B86">
        <w:rPr>
          <w:rFonts w:ascii="Times New Roman" w:hAnsi="Times New Roman"/>
          <w:sz w:val="22"/>
          <w:szCs w:val="22"/>
          <w:lang w:val="sr-Latn-ME"/>
        </w:rPr>
        <w:t xml:space="preserve">, </w:t>
      </w:r>
      <w:r w:rsidR="00A052EA" w:rsidRPr="002A0B86">
        <w:rPr>
          <w:rFonts w:ascii="Times New Roman" w:hAnsi="Times New Roman"/>
          <w:sz w:val="22"/>
          <w:szCs w:val="22"/>
          <w:lang w:val="sr-Latn-ME"/>
        </w:rPr>
        <w:t>Kronovom</w:t>
      </w:r>
      <w:r w:rsidR="00C01358" w:rsidRPr="002A0B86">
        <w:rPr>
          <w:rFonts w:ascii="Times New Roman" w:hAnsi="Times New Roman"/>
          <w:sz w:val="22"/>
          <w:szCs w:val="22"/>
          <w:lang w:val="sr-Latn-ME"/>
        </w:rPr>
        <w:t xml:space="preserve"> bole</w:t>
      </w:r>
      <w:r w:rsidR="00656E42" w:rsidRPr="002A0B86">
        <w:rPr>
          <w:rFonts w:ascii="Times New Roman" w:hAnsi="Times New Roman"/>
          <w:sz w:val="22"/>
          <w:szCs w:val="22"/>
          <w:lang w:val="sr-Latn-ME"/>
        </w:rPr>
        <w:t>šću</w:t>
      </w:r>
      <w:r w:rsidR="006802D0" w:rsidRPr="002A0B86">
        <w:rPr>
          <w:rFonts w:ascii="Times New Roman" w:hAnsi="Times New Roman"/>
          <w:sz w:val="22"/>
          <w:szCs w:val="22"/>
          <w:lang w:val="sr-Latn-ME"/>
        </w:rPr>
        <w:t xml:space="preserve"> i ulceroznim kolitisom</w:t>
      </w:r>
      <w:r w:rsidR="00C01358" w:rsidRPr="002A0B86">
        <w:rPr>
          <w:rFonts w:ascii="Times New Roman" w:hAnsi="Times New Roman"/>
          <w:sz w:val="22"/>
          <w:szCs w:val="22"/>
          <w:lang w:val="sr-Latn-ME"/>
        </w:rPr>
        <w:t xml:space="preserve"> </w:t>
      </w:r>
      <w:r w:rsidRPr="002A0B86">
        <w:rPr>
          <w:rFonts w:ascii="Times New Roman" w:hAnsi="Times New Roman"/>
          <w:sz w:val="22"/>
          <w:szCs w:val="22"/>
          <w:lang w:val="sr-Latn-ME"/>
        </w:rPr>
        <w:t xml:space="preserve">incidenca malignih oboljenja isključujući nemelanomski karcinom kože bila je </w:t>
      </w:r>
      <w:r w:rsidR="006802D0" w:rsidRPr="002A0B86">
        <w:rPr>
          <w:rFonts w:ascii="Times New Roman" w:hAnsi="Times New Roman"/>
          <w:sz w:val="22"/>
          <w:szCs w:val="22"/>
          <w:lang w:val="sr-Latn-ME"/>
        </w:rPr>
        <w:t xml:space="preserve">0,11 </w:t>
      </w:r>
      <w:r w:rsidR="00B304DF" w:rsidRPr="002A0B86">
        <w:rPr>
          <w:rFonts w:ascii="Times New Roman" w:hAnsi="Times New Roman"/>
          <w:sz w:val="22"/>
          <w:szCs w:val="22"/>
          <w:lang w:val="sr-Latn-ME"/>
        </w:rPr>
        <w:t>na</w:t>
      </w:r>
      <w:r w:rsidRPr="002A0B86">
        <w:rPr>
          <w:rFonts w:ascii="Times New Roman" w:hAnsi="Times New Roman"/>
          <w:sz w:val="22"/>
          <w:szCs w:val="22"/>
          <w:lang w:val="sr-Latn-ME"/>
        </w:rPr>
        <w:t xml:space="preserve"> 100 pacijent</w:t>
      </w:r>
      <w:r w:rsidR="009D6DCE" w:rsidRPr="002A0B86">
        <w:rPr>
          <w:rFonts w:ascii="Times New Roman" w:hAnsi="Times New Roman"/>
          <w:sz w:val="22"/>
          <w:szCs w:val="22"/>
          <w:lang w:val="sr-Latn-ME"/>
        </w:rPr>
        <w:t>-</w:t>
      </w:r>
      <w:r w:rsidRPr="002A0B86">
        <w:rPr>
          <w:rFonts w:ascii="Times New Roman" w:hAnsi="Times New Roman"/>
          <w:sz w:val="22"/>
          <w:szCs w:val="22"/>
          <w:lang w:val="sr-Latn-ME"/>
        </w:rPr>
        <w:t>godin</w:t>
      </w:r>
      <w:r w:rsidR="009D6DCE" w:rsidRPr="002A0B86">
        <w:rPr>
          <w:rFonts w:ascii="Times New Roman" w:hAnsi="Times New Roman"/>
          <w:sz w:val="22"/>
          <w:szCs w:val="22"/>
          <w:lang w:val="sr-Latn-ME"/>
        </w:rPr>
        <w:t>a</w:t>
      </w:r>
      <w:r w:rsidRPr="002A0B86">
        <w:rPr>
          <w:rFonts w:ascii="Times New Roman" w:hAnsi="Times New Roman"/>
          <w:sz w:val="22"/>
          <w:szCs w:val="22"/>
          <w:lang w:val="sr-Latn-ME"/>
        </w:rPr>
        <w:t xml:space="preserve"> praćenja kod pacijenata koji su primali ustekinumab (1 pacijent </w:t>
      </w:r>
      <w:r w:rsidR="009D6DCE" w:rsidRPr="002A0B86">
        <w:rPr>
          <w:rFonts w:ascii="Times New Roman" w:hAnsi="Times New Roman"/>
          <w:sz w:val="22"/>
          <w:szCs w:val="22"/>
          <w:lang w:val="sr-Latn-ME"/>
        </w:rPr>
        <w:t>na</w:t>
      </w:r>
      <w:r w:rsidRPr="002A0B86">
        <w:rPr>
          <w:rFonts w:ascii="Times New Roman" w:hAnsi="Times New Roman"/>
          <w:sz w:val="22"/>
          <w:szCs w:val="22"/>
          <w:lang w:val="sr-Latn-ME"/>
        </w:rPr>
        <w:t xml:space="preserve"> </w:t>
      </w:r>
      <w:r w:rsidR="006802D0" w:rsidRPr="002A0B86">
        <w:rPr>
          <w:rFonts w:ascii="Times New Roman" w:hAnsi="Times New Roman"/>
          <w:sz w:val="22"/>
          <w:szCs w:val="22"/>
          <w:lang w:val="sr-Latn-ME"/>
        </w:rPr>
        <w:t xml:space="preserve">929 </w:t>
      </w:r>
      <w:r w:rsidRPr="002A0B86">
        <w:rPr>
          <w:rFonts w:ascii="Times New Roman" w:hAnsi="Times New Roman"/>
          <w:sz w:val="22"/>
          <w:szCs w:val="22"/>
          <w:lang w:val="sr-Latn-ME"/>
        </w:rPr>
        <w:t>pacijent</w:t>
      </w:r>
      <w:r w:rsidR="009D6DCE" w:rsidRPr="002A0B86">
        <w:rPr>
          <w:rFonts w:ascii="Times New Roman" w:hAnsi="Times New Roman"/>
          <w:sz w:val="22"/>
          <w:szCs w:val="22"/>
          <w:lang w:val="sr-Latn-ME"/>
        </w:rPr>
        <w:t>-</w:t>
      </w:r>
      <w:r w:rsidRPr="002A0B86">
        <w:rPr>
          <w:rFonts w:ascii="Times New Roman" w:hAnsi="Times New Roman"/>
          <w:sz w:val="22"/>
          <w:szCs w:val="22"/>
          <w:lang w:val="sr-Latn-ME"/>
        </w:rPr>
        <w:t>godin</w:t>
      </w:r>
      <w:r w:rsidR="009D6DCE" w:rsidRPr="002A0B86">
        <w:rPr>
          <w:rFonts w:ascii="Times New Roman" w:hAnsi="Times New Roman"/>
          <w:sz w:val="22"/>
          <w:szCs w:val="22"/>
          <w:lang w:val="sr-Latn-ME"/>
        </w:rPr>
        <w:t>a</w:t>
      </w:r>
      <w:r w:rsidRPr="002A0B86">
        <w:rPr>
          <w:rFonts w:ascii="Times New Roman" w:hAnsi="Times New Roman"/>
          <w:sz w:val="22"/>
          <w:szCs w:val="22"/>
          <w:lang w:val="sr-Latn-ME"/>
        </w:rPr>
        <w:t xml:space="preserve"> praćenja) u odnosu na </w:t>
      </w:r>
      <w:r w:rsidR="006802D0" w:rsidRPr="002A0B86">
        <w:rPr>
          <w:rFonts w:ascii="Times New Roman" w:hAnsi="Times New Roman"/>
          <w:sz w:val="22"/>
          <w:szCs w:val="22"/>
          <w:lang w:val="sr-Latn-ME"/>
        </w:rPr>
        <w:t xml:space="preserve">0,23 </w:t>
      </w:r>
      <w:r w:rsidR="009D6DCE" w:rsidRPr="002A0B86">
        <w:rPr>
          <w:rFonts w:ascii="Times New Roman" w:hAnsi="Times New Roman"/>
          <w:sz w:val="22"/>
          <w:szCs w:val="22"/>
          <w:lang w:val="sr-Latn-ME"/>
        </w:rPr>
        <w:t xml:space="preserve">kod </w:t>
      </w:r>
      <w:r w:rsidRPr="002A0B86">
        <w:rPr>
          <w:rFonts w:ascii="Times New Roman" w:hAnsi="Times New Roman"/>
          <w:sz w:val="22"/>
          <w:szCs w:val="22"/>
          <w:lang w:val="sr-Latn-ME"/>
        </w:rPr>
        <w:t xml:space="preserve">pacijenata koji su primali placebo (1 pacijent </w:t>
      </w:r>
      <w:r w:rsidR="009D6DCE" w:rsidRPr="002A0B86">
        <w:rPr>
          <w:rFonts w:ascii="Times New Roman" w:hAnsi="Times New Roman"/>
          <w:sz w:val="22"/>
          <w:szCs w:val="22"/>
          <w:lang w:val="sr-Latn-ME"/>
        </w:rPr>
        <w:t>na</w:t>
      </w:r>
      <w:r w:rsidRPr="002A0B86">
        <w:rPr>
          <w:rFonts w:ascii="Times New Roman" w:hAnsi="Times New Roman"/>
          <w:sz w:val="22"/>
          <w:szCs w:val="22"/>
          <w:lang w:val="sr-Latn-ME"/>
        </w:rPr>
        <w:t xml:space="preserve"> </w:t>
      </w:r>
      <w:r w:rsidR="006802D0" w:rsidRPr="002A0B86">
        <w:rPr>
          <w:rFonts w:ascii="Times New Roman" w:hAnsi="Times New Roman"/>
          <w:sz w:val="22"/>
          <w:szCs w:val="22"/>
          <w:lang w:val="sr-Latn-ME"/>
        </w:rPr>
        <w:t xml:space="preserve">434 </w:t>
      </w:r>
      <w:r w:rsidRPr="002A0B86">
        <w:rPr>
          <w:rFonts w:ascii="Times New Roman" w:hAnsi="Times New Roman"/>
          <w:sz w:val="22"/>
          <w:szCs w:val="22"/>
          <w:lang w:val="sr-Latn-ME"/>
        </w:rPr>
        <w:t>pacijent</w:t>
      </w:r>
      <w:r w:rsidR="009D6DCE" w:rsidRPr="002A0B86">
        <w:rPr>
          <w:rFonts w:ascii="Times New Roman" w:hAnsi="Times New Roman"/>
          <w:sz w:val="22"/>
          <w:szCs w:val="22"/>
          <w:lang w:val="sr-Latn-ME"/>
        </w:rPr>
        <w:t>-</w:t>
      </w:r>
      <w:r w:rsidRPr="002A0B86">
        <w:rPr>
          <w:rFonts w:ascii="Times New Roman" w:hAnsi="Times New Roman"/>
          <w:sz w:val="22"/>
          <w:szCs w:val="22"/>
          <w:lang w:val="sr-Latn-ME"/>
        </w:rPr>
        <w:t>godin</w:t>
      </w:r>
      <w:r w:rsidR="009D6DCE" w:rsidRPr="002A0B86">
        <w:rPr>
          <w:rFonts w:ascii="Times New Roman" w:hAnsi="Times New Roman"/>
          <w:sz w:val="22"/>
          <w:szCs w:val="22"/>
          <w:lang w:val="sr-Latn-ME"/>
        </w:rPr>
        <w:t>a</w:t>
      </w:r>
      <w:r w:rsidRPr="002A0B86">
        <w:rPr>
          <w:rFonts w:ascii="Times New Roman" w:hAnsi="Times New Roman"/>
          <w:sz w:val="22"/>
          <w:szCs w:val="22"/>
          <w:lang w:val="sr-Latn-ME"/>
        </w:rPr>
        <w:t xml:space="preserve"> praćenja). Incidenca nemelanomskog karcinoma kože kod pacijenata koji su primali ustekinumab je bila </w:t>
      </w:r>
      <w:r w:rsidR="006802D0" w:rsidRPr="002A0B86">
        <w:rPr>
          <w:rFonts w:ascii="Times New Roman" w:hAnsi="Times New Roman"/>
          <w:sz w:val="22"/>
          <w:szCs w:val="22"/>
          <w:lang w:val="sr-Latn-ME"/>
        </w:rPr>
        <w:t xml:space="preserve">0,43 </w:t>
      </w:r>
      <w:r w:rsidR="009D6DCE" w:rsidRPr="002A0B86">
        <w:rPr>
          <w:rFonts w:ascii="Times New Roman" w:hAnsi="Times New Roman"/>
          <w:sz w:val="22"/>
          <w:szCs w:val="22"/>
          <w:lang w:val="sr-Latn-ME"/>
        </w:rPr>
        <w:t>na</w:t>
      </w:r>
      <w:r w:rsidRPr="002A0B86">
        <w:rPr>
          <w:rFonts w:ascii="Times New Roman" w:hAnsi="Times New Roman"/>
          <w:sz w:val="22"/>
          <w:szCs w:val="22"/>
          <w:lang w:val="sr-Latn-ME"/>
        </w:rPr>
        <w:t xml:space="preserve"> 100 pacijent</w:t>
      </w:r>
      <w:r w:rsidR="009D6DCE" w:rsidRPr="002A0B86">
        <w:rPr>
          <w:rFonts w:ascii="Times New Roman" w:hAnsi="Times New Roman"/>
          <w:sz w:val="22"/>
          <w:szCs w:val="22"/>
          <w:lang w:val="sr-Latn-ME"/>
        </w:rPr>
        <w:t>-</w:t>
      </w:r>
      <w:r w:rsidRPr="002A0B86">
        <w:rPr>
          <w:rFonts w:ascii="Times New Roman" w:hAnsi="Times New Roman"/>
          <w:sz w:val="22"/>
          <w:szCs w:val="22"/>
          <w:lang w:val="sr-Latn-ME"/>
        </w:rPr>
        <w:t>godin</w:t>
      </w:r>
      <w:r w:rsidR="009D6DCE" w:rsidRPr="002A0B86">
        <w:rPr>
          <w:rFonts w:ascii="Times New Roman" w:hAnsi="Times New Roman"/>
          <w:sz w:val="22"/>
          <w:szCs w:val="22"/>
          <w:lang w:val="sr-Latn-ME"/>
        </w:rPr>
        <w:t>a</w:t>
      </w:r>
      <w:r w:rsidRPr="002A0B86">
        <w:rPr>
          <w:rFonts w:ascii="Times New Roman" w:hAnsi="Times New Roman"/>
          <w:sz w:val="22"/>
          <w:szCs w:val="22"/>
          <w:lang w:val="sr-Latn-ME"/>
        </w:rPr>
        <w:t xml:space="preserve"> praćenja (4 pacijenta </w:t>
      </w:r>
      <w:r w:rsidR="009D6DCE" w:rsidRPr="002A0B86">
        <w:rPr>
          <w:rFonts w:ascii="Times New Roman" w:hAnsi="Times New Roman"/>
          <w:sz w:val="22"/>
          <w:szCs w:val="22"/>
          <w:lang w:val="sr-Latn-ME"/>
        </w:rPr>
        <w:t>u</w:t>
      </w:r>
      <w:r w:rsidRPr="002A0B86">
        <w:rPr>
          <w:rFonts w:ascii="Times New Roman" w:hAnsi="Times New Roman"/>
          <w:sz w:val="22"/>
          <w:szCs w:val="22"/>
          <w:lang w:val="sr-Latn-ME"/>
        </w:rPr>
        <w:t xml:space="preserve"> </w:t>
      </w:r>
      <w:r w:rsidR="006802D0" w:rsidRPr="002A0B86">
        <w:rPr>
          <w:rFonts w:ascii="Times New Roman" w:hAnsi="Times New Roman"/>
          <w:sz w:val="22"/>
          <w:szCs w:val="22"/>
          <w:lang w:val="sr-Latn-ME"/>
        </w:rPr>
        <w:t xml:space="preserve">929 </w:t>
      </w:r>
      <w:r w:rsidRPr="002A0B86">
        <w:rPr>
          <w:rFonts w:ascii="Times New Roman" w:hAnsi="Times New Roman"/>
          <w:sz w:val="22"/>
          <w:szCs w:val="22"/>
          <w:lang w:val="sr-Latn-ME"/>
        </w:rPr>
        <w:t>pacijent</w:t>
      </w:r>
      <w:r w:rsidR="009D6DCE" w:rsidRPr="002A0B86">
        <w:rPr>
          <w:rFonts w:ascii="Times New Roman" w:hAnsi="Times New Roman"/>
          <w:sz w:val="22"/>
          <w:szCs w:val="22"/>
          <w:lang w:val="sr-Latn-ME"/>
        </w:rPr>
        <w:t>-</w:t>
      </w:r>
      <w:r w:rsidRPr="002A0B86">
        <w:rPr>
          <w:rFonts w:ascii="Times New Roman" w:hAnsi="Times New Roman"/>
          <w:sz w:val="22"/>
          <w:szCs w:val="22"/>
          <w:lang w:val="sr-Latn-ME"/>
        </w:rPr>
        <w:t>godin</w:t>
      </w:r>
      <w:r w:rsidR="009D6DCE" w:rsidRPr="002A0B86">
        <w:rPr>
          <w:rFonts w:ascii="Times New Roman" w:hAnsi="Times New Roman"/>
          <w:sz w:val="22"/>
          <w:szCs w:val="22"/>
          <w:lang w:val="sr-Latn-ME"/>
        </w:rPr>
        <w:t>a</w:t>
      </w:r>
      <w:r w:rsidRPr="002A0B86">
        <w:rPr>
          <w:rFonts w:ascii="Times New Roman" w:hAnsi="Times New Roman"/>
          <w:sz w:val="22"/>
          <w:szCs w:val="22"/>
          <w:lang w:val="sr-Latn-ME"/>
        </w:rPr>
        <w:t xml:space="preserve"> </w:t>
      </w:r>
      <w:r w:rsidR="00EF3369" w:rsidRPr="002A0B86">
        <w:rPr>
          <w:rFonts w:ascii="Times New Roman" w:hAnsi="Times New Roman"/>
          <w:sz w:val="22"/>
          <w:szCs w:val="22"/>
          <w:lang w:val="sr-Latn-ME"/>
        </w:rPr>
        <w:t>p</w:t>
      </w:r>
      <w:r w:rsidRPr="002A0B86">
        <w:rPr>
          <w:rFonts w:ascii="Times New Roman" w:hAnsi="Times New Roman"/>
          <w:sz w:val="22"/>
          <w:szCs w:val="22"/>
          <w:lang w:val="sr-Latn-ME"/>
        </w:rPr>
        <w:t xml:space="preserve">raćenja) u poređenju sa </w:t>
      </w:r>
      <w:r w:rsidR="006802D0" w:rsidRPr="002A0B86">
        <w:rPr>
          <w:rFonts w:ascii="Times New Roman" w:hAnsi="Times New Roman"/>
          <w:sz w:val="22"/>
          <w:szCs w:val="22"/>
          <w:lang w:val="sr-Latn-ME"/>
        </w:rPr>
        <w:t xml:space="preserve">0,46 </w:t>
      </w:r>
      <w:r w:rsidR="009D6DCE" w:rsidRPr="002A0B86">
        <w:rPr>
          <w:rFonts w:ascii="Times New Roman" w:hAnsi="Times New Roman"/>
          <w:sz w:val="22"/>
          <w:szCs w:val="22"/>
          <w:lang w:val="sr-Latn-ME"/>
        </w:rPr>
        <w:t xml:space="preserve">kod </w:t>
      </w:r>
      <w:r w:rsidRPr="002A0B86">
        <w:rPr>
          <w:rFonts w:ascii="Times New Roman" w:hAnsi="Times New Roman"/>
          <w:sz w:val="22"/>
          <w:szCs w:val="22"/>
          <w:lang w:val="sr-Latn-ME"/>
        </w:rPr>
        <w:t xml:space="preserve">pacijenata koji su primali placebo (2 pacijenta </w:t>
      </w:r>
      <w:r w:rsidR="009D6DCE" w:rsidRPr="002A0B86">
        <w:rPr>
          <w:rFonts w:ascii="Times New Roman" w:hAnsi="Times New Roman"/>
          <w:sz w:val="22"/>
          <w:szCs w:val="22"/>
          <w:lang w:val="sr-Latn-ME"/>
        </w:rPr>
        <w:t>u</w:t>
      </w:r>
      <w:r w:rsidRPr="002A0B86">
        <w:rPr>
          <w:rFonts w:ascii="Times New Roman" w:hAnsi="Times New Roman"/>
          <w:sz w:val="22"/>
          <w:szCs w:val="22"/>
          <w:lang w:val="sr-Latn-ME"/>
        </w:rPr>
        <w:t xml:space="preserve"> </w:t>
      </w:r>
      <w:r w:rsidR="006802D0" w:rsidRPr="002A0B86">
        <w:rPr>
          <w:rFonts w:ascii="Times New Roman" w:hAnsi="Times New Roman"/>
          <w:sz w:val="22"/>
          <w:szCs w:val="22"/>
          <w:lang w:val="sr-Latn-ME"/>
        </w:rPr>
        <w:t xml:space="preserve">433 </w:t>
      </w:r>
      <w:r w:rsidRPr="002A0B86">
        <w:rPr>
          <w:rFonts w:ascii="Times New Roman" w:hAnsi="Times New Roman"/>
          <w:sz w:val="22"/>
          <w:szCs w:val="22"/>
          <w:lang w:val="sr-Latn-ME"/>
        </w:rPr>
        <w:t>pacijent</w:t>
      </w:r>
      <w:r w:rsidR="009D6DCE" w:rsidRPr="002A0B86">
        <w:rPr>
          <w:rFonts w:ascii="Times New Roman" w:hAnsi="Times New Roman"/>
          <w:sz w:val="22"/>
          <w:szCs w:val="22"/>
          <w:lang w:val="sr-Latn-ME"/>
        </w:rPr>
        <w:t>-</w:t>
      </w:r>
      <w:r w:rsidRPr="002A0B86">
        <w:rPr>
          <w:rFonts w:ascii="Times New Roman" w:hAnsi="Times New Roman"/>
          <w:sz w:val="22"/>
          <w:szCs w:val="22"/>
          <w:lang w:val="sr-Latn-ME"/>
        </w:rPr>
        <w:t>godin</w:t>
      </w:r>
      <w:r w:rsidR="009D6DCE" w:rsidRPr="002A0B86">
        <w:rPr>
          <w:rFonts w:ascii="Times New Roman" w:hAnsi="Times New Roman"/>
          <w:sz w:val="22"/>
          <w:szCs w:val="22"/>
          <w:lang w:val="sr-Latn-ME"/>
        </w:rPr>
        <w:t>a</w:t>
      </w:r>
      <w:r w:rsidRPr="002A0B86">
        <w:rPr>
          <w:rFonts w:ascii="Times New Roman" w:hAnsi="Times New Roman"/>
          <w:sz w:val="22"/>
          <w:szCs w:val="22"/>
          <w:lang w:val="sr-Latn-ME"/>
        </w:rPr>
        <w:t xml:space="preserve"> praćenja).</w:t>
      </w:r>
    </w:p>
    <w:p w14:paraId="381AB3C7" w14:textId="77777777"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p>
    <w:p w14:paraId="736FA0D9" w14:textId="4C7DBE91"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U kontrolisanim i nekontrolisanim periodima kliničkih ispitivanja kod pacijenata sa psorijazom</w:t>
      </w:r>
      <w:r w:rsidR="00C01358" w:rsidRPr="002A0B86">
        <w:rPr>
          <w:rFonts w:ascii="Times New Roman" w:hAnsi="Times New Roman"/>
          <w:sz w:val="22"/>
          <w:szCs w:val="22"/>
          <w:lang w:val="sr-Latn-ME"/>
        </w:rPr>
        <w:t>,</w:t>
      </w:r>
      <w:r w:rsidRPr="002A0B86">
        <w:rPr>
          <w:rFonts w:ascii="Times New Roman" w:hAnsi="Times New Roman"/>
          <w:sz w:val="22"/>
          <w:szCs w:val="22"/>
          <w:lang w:val="sr-Latn-ME"/>
        </w:rPr>
        <w:t xml:space="preserve"> psorija</w:t>
      </w:r>
      <w:r w:rsidR="000475A8" w:rsidRPr="002A0B86">
        <w:rPr>
          <w:rFonts w:ascii="Times New Roman" w:hAnsi="Times New Roman"/>
          <w:sz w:val="22"/>
          <w:szCs w:val="22"/>
          <w:lang w:val="sr-Latn-ME"/>
        </w:rPr>
        <w:t>znim</w:t>
      </w:r>
      <w:r w:rsidRPr="002A0B86">
        <w:rPr>
          <w:rFonts w:ascii="Times New Roman" w:hAnsi="Times New Roman"/>
          <w:sz w:val="22"/>
          <w:szCs w:val="22"/>
          <w:lang w:val="sr-Latn-ME"/>
        </w:rPr>
        <w:t xml:space="preserve"> artritisom</w:t>
      </w:r>
      <w:r w:rsidR="006802D0" w:rsidRPr="002A0B86">
        <w:rPr>
          <w:rFonts w:ascii="Times New Roman" w:hAnsi="Times New Roman"/>
          <w:sz w:val="22"/>
          <w:szCs w:val="22"/>
          <w:lang w:val="sr-Latn-ME"/>
        </w:rPr>
        <w:t>,</w:t>
      </w:r>
      <w:r w:rsidR="00C01358" w:rsidRPr="002A0B86">
        <w:rPr>
          <w:rFonts w:ascii="Times New Roman" w:hAnsi="Times New Roman"/>
          <w:sz w:val="22"/>
          <w:szCs w:val="22"/>
          <w:lang w:val="sr-Latn-ME"/>
        </w:rPr>
        <w:t xml:space="preserve"> </w:t>
      </w:r>
      <w:r w:rsidR="00A052EA" w:rsidRPr="002A0B86">
        <w:rPr>
          <w:rFonts w:ascii="Times New Roman" w:hAnsi="Times New Roman"/>
          <w:sz w:val="22"/>
          <w:szCs w:val="22"/>
          <w:lang w:val="sr-Latn-ME"/>
        </w:rPr>
        <w:t>Kronovom</w:t>
      </w:r>
      <w:r w:rsidR="00C01358" w:rsidRPr="002A0B86">
        <w:rPr>
          <w:rFonts w:ascii="Times New Roman" w:hAnsi="Times New Roman"/>
          <w:sz w:val="22"/>
          <w:szCs w:val="22"/>
          <w:lang w:val="sr-Latn-ME"/>
        </w:rPr>
        <w:t xml:space="preserve"> bole</w:t>
      </w:r>
      <w:r w:rsidR="00656E42" w:rsidRPr="002A0B86">
        <w:rPr>
          <w:rFonts w:ascii="Times New Roman" w:hAnsi="Times New Roman"/>
          <w:sz w:val="22"/>
          <w:szCs w:val="22"/>
          <w:lang w:val="sr-Latn-ME"/>
        </w:rPr>
        <w:t>šću</w:t>
      </w:r>
      <w:r w:rsidR="006802D0" w:rsidRPr="002A0B86">
        <w:rPr>
          <w:rFonts w:ascii="Times New Roman" w:hAnsi="Times New Roman"/>
          <w:sz w:val="22"/>
          <w:szCs w:val="22"/>
          <w:lang w:val="sr-Latn-ME"/>
        </w:rPr>
        <w:t xml:space="preserve"> i ulceroznim kolitisom</w:t>
      </w:r>
      <w:r w:rsidR="00C01358" w:rsidRPr="002A0B86">
        <w:rPr>
          <w:rFonts w:ascii="Times New Roman" w:hAnsi="Times New Roman"/>
          <w:sz w:val="22"/>
          <w:szCs w:val="22"/>
          <w:lang w:val="sr-Latn-ME"/>
        </w:rPr>
        <w:t xml:space="preserve"> </w:t>
      </w:r>
      <w:r w:rsidRPr="002A0B86">
        <w:rPr>
          <w:rFonts w:ascii="Times New Roman" w:hAnsi="Times New Roman"/>
          <w:sz w:val="22"/>
          <w:szCs w:val="22"/>
          <w:lang w:val="sr-Latn-ME"/>
        </w:rPr>
        <w:t>izloženost</w:t>
      </w:r>
      <w:r w:rsidR="005C263A" w:rsidRPr="002A0B86">
        <w:rPr>
          <w:lang w:val="sr-Latn-ME"/>
        </w:rPr>
        <w:t xml:space="preserve"> </w:t>
      </w:r>
      <w:r w:rsidR="005C263A" w:rsidRPr="002A0B86">
        <w:rPr>
          <w:rFonts w:ascii="Times New Roman" w:hAnsi="Times New Roman"/>
          <w:sz w:val="22"/>
          <w:szCs w:val="22"/>
          <w:lang w:val="sr-Latn-ME"/>
        </w:rPr>
        <w:t>ustekinumabu</w:t>
      </w:r>
      <w:r w:rsidRPr="002A0B86">
        <w:rPr>
          <w:rFonts w:ascii="Times New Roman" w:hAnsi="Times New Roman"/>
          <w:sz w:val="22"/>
          <w:szCs w:val="22"/>
          <w:lang w:val="sr-Latn-ME"/>
        </w:rPr>
        <w:t xml:space="preserve"> je bila </w:t>
      </w:r>
      <w:r w:rsidR="005C263A" w:rsidRPr="002A0B86">
        <w:rPr>
          <w:rFonts w:ascii="Times New Roman" w:hAnsi="Times New Roman"/>
          <w:sz w:val="22"/>
          <w:szCs w:val="22"/>
          <w:lang w:val="sr-Latn-ME"/>
        </w:rPr>
        <w:t>15205</w:t>
      </w:r>
      <w:r w:rsidR="006802D0" w:rsidRPr="002A0B86">
        <w:rPr>
          <w:rFonts w:ascii="Times New Roman" w:hAnsi="Times New Roman"/>
          <w:sz w:val="22"/>
          <w:szCs w:val="22"/>
          <w:lang w:val="sr-Latn-ME"/>
        </w:rPr>
        <w:t xml:space="preserve"> </w:t>
      </w:r>
      <w:r w:rsidRPr="002A0B86">
        <w:rPr>
          <w:rFonts w:ascii="Times New Roman" w:hAnsi="Times New Roman"/>
          <w:sz w:val="22"/>
          <w:szCs w:val="22"/>
          <w:lang w:val="sr-Latn-ME"/>
        </w:rPr>
        <w:t xml:space="preserve">pacijent-godina praćenja kod </w:t>
      </w:r>
      <w:r w:rsidR="005C263A" w:rsidRPr="002A0B86">
        <w:rPr>
          <w:rFonts w:ascii="Times New Roman" w:hAnsi="Times New Roman"/>
          <w:sz w:val="22"/>
          <w:szCs w:val="22"/>
          <w:lang w:val="sr-Latn-ME"/>
        </w:rPr>
        <w:t>6710</w:t>
      </w:r>
      <w:r w:rsidR="006802D0" w:rsidRPr="002A0B86">
        <w:rPr>
          <w:rFonts w:ascii="Times New Roman" w:hAnsi="Times New Roman"/>
          <w:sz w:val="22"/>
          <w:szCs w:val="22"/>
          <w:lang w:val="sr-Latn-ME"/>
        </w:rPr>
        <w:t xml:space="preserve"> </w:t>
      </w:r>
      <w:r w:rsidRPr="002A0B86">
        <w:rPr>
          <w:rFonts w:ascii="Times New Roman" w:hAnsi="Times New Roman"/>
          <w:sz w:val="22"/>
          <w:szCs w:val="22"/>
          <w:lang w:val="sr-Latn-ME"/>
        </w:rPr>
        <w:t>pacijen</w:t>
      </w:r>
      <w:r w:rsidR="006802D0" w:rsidRPr="002A0B86">
        <w:rPr>
          <w:rFonts w:ascii="Times New Roman" w:hAnsi="Times New Roman"/>
          <w:sz w:val="22"/>
          <w:szCs w:val="22"/>
          <w:lang w:val="sr-Latn-ME"/>
        </w:rPr>
        <w:t>a</w:t>
      </w:r>
      <w:r w:rsidRPr="002A0B86">
        <w:rPr>
          <w:rFonts w:ascii="Times New Roman" w:hAnsi="Times New Roman"/>
          <w:sz w:val="22"/>
          <w:szCs w:val="22"/>
          <w:lang w:val="sr-Latn-ME"/>
        </w:rPr>
        <w:t>ta, medijana vremena praćenja je bila 1,</w:t>
      </w:r>
      <w:r w:rsidR="005C263A" w:rsidRPr="002A0B86">
        <w:rPr>
          <w:rFonts w:ascii="Times New Roman" w:hAnsi="Times New Roman"/>
          <w:sz w:val="22"/>
          <w:szCs w:val="22"/>
          <w:lang w:val="sr-Latn-ME"/>
        </w:rPr>
        <w:t>2</w:t>
      </w:r>
      <w:r w:rsidRPr="002A0B86">
        <w:rPr>
          <w:rFonts w:ascii="Times New Roman" w:hAnsi="Times New Roman"/>
          <w:sz w:val="22"/>
          <w:szCs w:val="22"/>
          <w:lang w:val="sr-Latn-ME"/>
        </w:rPr>
        <w:t xml:space="preserve"> godin</w:t>
      </w:r>
      <w:r w:rsidR="005C263A" w:rsidRPr="002A0B86">
        <w:rPr>
          <w:rFonts w:ascii="Times New Roman" w:hAnsi="Times New Roman"/>
          <w:sz w:val="22"/>
          <w:szCs w:val="22"/>
          <w:lang w:val="sr-Latn-ME"/>
        </w:rPr>
        <w:t>e</w:t>
      </w:r>
      <w:r w:rsidRPr="002A0B86">
        <w:rPr>
          <w:rFonts w:ascii="Times New Roman" w:hAnsi="Times New Roman"/>
          <w:sz w:val="22"/>
          <w:szCs w:val="22"/>
          <w:lang w:val="sr-Latn-ME"/>
        </w:rPr>
        <w:t xml:space="preserve">; </w:t>
      </w:r>
      <w:r w:rsidR="006802D0" w:rsidRPr="002A0B86">
        <w:rPr>
          <w:rFonts w:ascii="Times New Roman" w:hAnsi="Times New Roman"/>
          <w:sz w:val="22"/>
          <w:szCs w:val="22"/>
          <w:lang w:val="sr-Latn-ME"/>
        </w:rPr>
        <w:t>1,</w:t>
      </w:r>
      <w:r w:rsidR="005C263A" w:rsidRPr="002A0B86">
        <w:rPr>
          <w:rFonts w:ascii="Times New Roman" w:hAnsi="Times New Roman"/>
          <w:sz w:val="22"/>
          <w:szCs w:val="22"/>
          <w:lang w:val="sr-Latn-ME"/>
        </w:rPr>
        <w:t>7</w:t>
      </w:r>
      <w:r w:rsidR="006802D0" w:rsidRPr="002A0B86">
        <w:rPr>
          <w:rFonts w:ascii="Times New Roman" w:hAnsi="Times New Roman"/>
          <w:sz w:val="22"/>
          <w:szCs w:val="22"/>
          <w:lang w:val="sr-Latn-ME"/>
        </w:rPr>
        <w:t xml:space="preserve"> </w:t>
      </w:r>
      <w:r w:rsidR="00DD0E54" w:rsidRPr="002A0B86">
        <w:rPr>
          <w:rFonts w:ascii="Times New Roman" w:hAnsi="Times New Roman"/>
          <w:sz w:val="22"/>
          <w:szCs w:val="22"/>
          <w:lang w:val="sr-Latn-ME"/>
        </w:rPr>
        <w:t xml:space="preserve">godina </w:t>
      </w:r>
      <w:r w:rsidRPr="002A0B86">
        <w:rPr>
          <w:rFonts w:ascii="Times New Roman" w:hAnsi="Times New Roman"/>
          <w:sz w:val="22"/>
          <w:szCs w:val="22"/>
          <w:lang w:val="sr-Latn-ME"/>
        </w:rPr>
        <w:t xml:space="preserve">ispitivanja sa </w:t>
      </w:r>
      <w:r w:rsidR="00DE6097" w:rsidRPr="002A0B86">
        <w:rPr>
          <w:rFonts w:ascii="Times New Roman" w:hAnsi="Times New Roman"/>
          <w:sz w:val="22"/>
          <w:szCs w:val="22"/>
          <w:lang w:val="sr-Latn-ME"/>
        </w:rPr>
        <w:t>psorijatičnim bolestima</w:t>
      </w:r>
      <w:r w:rsidR="00C01358" w:rsidRPr="002A0B86">
        <w:rPr>
          <w:rFonts w:ascii="Times New Roman" w:hAnsi="Times New Roman"/>
          <w:sz w:val="22"/>
          <w:szCs w:val="22"/>
          <w:lang w:val="sr-Latn-ME"/>
        </w:rPr>
        <w:t>,</w:t>
      </w:r>
      <w:r w:rsidR="008D0F66" w:rsidRPr="002A0B86">
        <w:rPr>
          <w:rFonts w:ascii="Times New Roman" w:hAnsi="Times New Roman"/>
          <w:sz w:val="22"/>
          <w:szCs w:val="22"/>
          <w:lang w:val="sr-Latn-ME"/>
        </w:rPr>
        <w:t xml:space="preserve"> </w:t>
      </w:r>
      <w:r w:rsidR="00C01358" w:rsidRPr="002A0B86">
        <w:rPr>
          <w:rFonts w:ascii="Times New Roman" w:hAnsi="Times New Roman"/>
          <w:sz w:val="22"/>
          <w:szCs w:val="22"/>
          <w:lang w:val="sr-Latn-ME"/>
        </w:rPr>
        <w:t xml:space="preserve">0,6 godina u ispitivanjima sa </w:t>
      </w:r>
      <w:r w:rsidR="00A052EA" w:rsidRPr="002A0B86">
        <w:rPr>
          <w:rFonts w:ascii="Times New Roman" w:hAnsi="Times New Roman"/>
          <w:sz w:val="22"/>
          <w:szCs w:val="22"/>
          <w:lang w:val="sr-Latn-ME"/>
        </w:rPr>
        <w:t>Kronovom</w:t>
      </w:r>
      <w:r w:rsidR="00C01358" w:rsidRPr="002A0B86">
        <w:rPr>
          <w:rFonts w:ascii="Times New Roman" w:hAnsi="Times New Roman"/>
          <w:sz w:val="22"/>
          <w:szCs w:val="22"/>
          <w:lang w:val="sr-Latn-ME"/>
        </w:rPr>
        <w:t xml:space="preserve"> bole</w:t>
      </w:r>
      <w:r w:rsidR="00656E42" w:rsidRPr="002A0B86">
        <w:rPr>
          <w:rFonts w:ascii="Times New Roman" w:hAnsi="Times New Roman"/>
          <w:sz w:val="22"/>
          <w:szCs w:val="22"/>
          <w:lang w:val="sr-Latn-ME"/>
        </w:rPr>
        <w:t>šću</w:t>
      </w:r>
      <w:r w:rsidR="006802D0" w:rsidRPr="002A0B86">
        <w:rPr>
          <w:rFonts w:ascii="Times New Roman" w:hAnsi="Times New Roman"/>
          <w:sz w:val="22"/>
          <w:szCs w:val="22"/>
          <w:lang w:val="sr-Latn-ME"/>
        </w:rPr>
        <w:t xml:space="preserve"> i </w:t>
      </w:r>
      <w:r w:rsidR="005C263A" w:rsidRPr="002A0B86">
        <w:rPr>
          <w:rFonts w:ascii="Times New Roman" w:hAnsi="Times New Roman"/>
          <w:sz w:val="22"/>
          <w:szCs w:val="22"/>
          <w:lang w:val="sr-Latn-ME"/>
        </w:rPr>
        <w:t>2,3</w:t>
      </w:r>
      <w:r w:rsidR="006802D0" w:rsidRPr="002A0B86">
        <w:rPr>
          <w:rFonts w:ascii="Times New Roman" w:hAnsi="Times New Roman"/>
          <w:sz w:val="22"/>
          <w:szCs w:val="22"/>
          <w:lang w:val="sr-Latn-ME"/>
        </w:rPr>
        <w:t xml:space="preserve"> godin</w:t>
      </w:r>
      <w:r w:rsidR="005C263A" w:rsidRPr="002A0B86">
        <w:rPr>
          <w:rFonts w:ascii="Times New Roman" w:hAnsi="Times New Roman"/>
          <w:sz w:val="22"/>
          <w:szCs w:val="22"/>
          <w:lang w:val="sr-Latn-ME"/>
        </w:rPr>
        <w:t>e</w:t>
      </w:r>
      <w:r w:rsidR="006802D0" w:rsidRPr="002A0B86">
        <w:rPr>
          <w:rFonts w:ascii="Times New Roman" w:hAnsi="Times New Roman"/>
          <w:sz w:val="22"/>
          <w:szCs w:val="22"/>
          <w:lang w:val="sr-Latn-ME"/>
        </w:rPr>
        <w:t xml:space="preserve"> za ispitivanja sa ulceroznim kolitisom</w:t>
      </w:r>
      <w:r w:rsidRPr="002A0B86">
        <w:rPr>
          <w:rFonts w:ascii="Times New Roman" w:hAnsi="Times New Roman"/>
          <w:sz w:val="22"/>
          <w:szCs w:val="22"/>
          <w:lang w:val="sr-Latn-ME"/>
        </w:rPr>
        <w:t xml:space="preserve">. Maligna oboljenja isključujući nemelanomske karcinome kože su prijavljena kod </w:t>
      </w:r>
      <w:r w:rsidR="005C263A" w:rsidRPr="002A0B86">
        <w:rPr>
          <w:rFonts w:ascii="Times New Roman" w:hAnsi="Times New Roman"/>
          <w:sz w:val="22"/>
          <w:szCs w:val="22"/>
          <w:lang w:val="sr-Latn-ME"/>
        </w:rPr>
        <w:t>76</w:t>
      </w:r>
      <w:r w:rsidR="006802D0" w:rsidRPr="002A0B86">
        <w:rPr>
          <w:rFonts w:ascii="Times New Roman" w:hAnsi="Times New Roman"/>
          <w:sz w:val="22"/>
          <w:szCs w:val="22"/>
          <w:lang w:val="sr-Latn-ME"/>
        </w:rPr>
        <w:t xml:space="preserve"> </w:t>
      </w:r>
      <w:r w:rsidRPr="002A0B86">
        <w:rPr>
          <w:rFonts w:ascii="Times New Roman" w:hAnsi="Times New Roman"/>
          <w:sz w:val="22"/>
          <w:szCs w:val="22"/>
          <w:lang w:val="sr-Latn-ME"/>
        </w:rPr>
        <w:t xml:space="preserve">pacijenata tokom </w:t>
      </w:r>
      <w:r w:rsidR="005C263A" w:rsidRPr="002A0B86">
        <w:rPr>
          <w:rFonts w:ascii="Times New Roman" w:hAnsi="Times New Roman"/>
          <w:sz w:val="22"/>
          <w:szCs w:val="22"/>
          <w:lang w:val="sr-Latn-ME"/>
        </w:rPr>
        <w:t>15205</w:t>
      </w:r>
      <w:r w:rsidR="006802D0" w:rsidRPr="002A0B86">
        <w:rPr>
          <w:rFonts w:ascii="Times New Roman" w:hAnsi="Times New Roman"/>
          <w:sz w:val="22"/>
          <w:szCs w:val="22"/>
          <w:lang w:val="sr-Latn-ME"/>
        </w:rPr>
        <w:t xml:space="preserve"> </w:t>
      </w:r>
      <w:r w:rsidRPr="002A0B86">
        <w:rPr>
          <w:rFonts w:ascii="Times New Roman" w:hAnsi="Times New Roman"/>
          <w:sz w:val="22"/>
          <w:szCs w:val="22"/>
          <w:lang w:val="sr-Latn-ME"/>
        </w:rPr>
        <w:t xml:space="preserve">pacijent-godina praćenja (incidenca od </w:t>
      </w:r>
      <w:r w:rsidR="006802D0" w:rsidRPr="002A0B86">
        <w:rPr>
          <w:rFonts w:ascii="Times New Roman" w:hAnsi="Times New Roman"/>
          <w:sz w:val="22"/>
          <w:szCs w:val="22"/>
          <w:lang w:val="sr-Latn-ME"/>
        </w:rPr>
        <w:t>0,</w:t>
      </w:r>
      <w:r w:rsidR="005C263A" w:rsidRPr="002A0B86">
        <w:rPr>
          <w:rFonts w:ascii="Times New Roman" w:hAnsi="Times New Roman"/>
          <w:sz w:val="22"/>
          <w:szCs w:val="22"/>
          <w:lang w:val="sr-Latn-ME"/>
        </w:rPr>
        <w:t xml:space="preserve">50 </w:t>
      </w:r>
      <w:r w:rsidRPr="002A0B86">
        <w:rPr>
          <w:rFonts w:ascii="Times New Roman" w:hAnsi="Times New Roman"/>
          <w:sz w:val="22"/>
          <w:szCs w:val="22"/>
          <w:lang w:val="sr-Latn-ME"/>
        </w:rPr>
        <w:t xml:space="preserve">na 100 pacijent-godina praćenja za pacijente koji su </w:t>
      </w:r>
      <w:r w:rsidR="001E29DC" w:rsidRPr="002A0B86">
        <w:rPr>
          <w:rFonts w:ascii="Times New Roman" w:hAnsi="Times New Roman"/>
          <w:sz w:val="22"/>
          <w:szCs w:val="22"/>
          <w:lang w:val="sr-Latn-ME"/>
        </w:rPr>
        <w:t>liječeni</w:t>
      </w:r>
      <w:r w:rsidRPr="002A0B86">
        <w:rPr>
          <w:rFonts w:ascii="Times New Roman" w:hAnsi="Times New Roman"/>
          <w:sz w:val="22"/>
          <w:szCs w:val="22"/>
          <w:lang w:val="sr-Latn-ME"/>
        </w:rPr>
        <w:t xml:space="preserve"> ustekinumabom). </w:t>
      </w:r>
      <w:r w:rsidR="00C01358" w:rsidRPr="002A0B86">
        <w:rPr>
          <w:rFonts w:ascii="Times New Roman" w:hAnsi="Times New Roman"/>
          <w:sz w:val="22"/>
          <w:szCs w:val="22"/>
          <w:lang w:val="sr-Latn-ME"/>
        </w:rPr>
        <w:t>I</w:t>
      </w:r>
      <w:r w:rsidRPr="002A0B86">
        <w:rPr>
          <w:rFonts w:ascii="Times New Roman" w:hAnsi="Times New Roman"/>
          <w:sz w:val="22"/>
          <w:szCs w:val="22"/>
          <w:lang w:val="sr-Latn-ME"/>
        </w:rPr>
        <w:t xml:space="preserve">ncidenca javljanja malignih </w:t>
      </w:r>
      <w:r w:rsidRPr="002A0B86">
        <w:rPr>
          <w:rFonts w:ascii="Times New Roman" w:hAnsi="Times New Roman"/>
          <w:sz w:val="22"/>
          <w:szCs w:val="22"/>
          <w:lang w:val="sr-Latn-ME"/>
        </w:rPr>
        <w:lastRenderedPageBreak/>
        <w:t xml:space="preserve">oboljenja koja su prijavljena kod pacijenata koji su </w:t>
      </w:r>
      <w:r w:rsidR="001E29DC" w:rsidRPr="002A0B86">
        <w:rPr>
          <w:rFonts w:ascii="Times New Roman" w:hAnsi="Times New Roman"/>
          <w:sz w:val="22"/>
          <w:szCs w:val="22"/>
          <w:lang w:val="sr-Latn-ME"/>
        </w:rPr>
        <w:t>liječeni</w:t>
      </w:r>
      <w:r w:rsidRPr="002A0B86">
        <w:rPr>
          <w:rFonts w:ascii="Times New Roman" w:hAnsi="Times New Roman"/>
          <w:sz w:val="22"/>
          <w:szCs w:val="22"/>
          <w:lang w:val="sr-Latn-ME"/>
        </w:rPr>
        <w:t xml:space="preserve"> ustekinumabom je bila komparabilna sa očekivanom incidencom javljanja u opštoj populaciji (standardizovan </w:t>
      </w:r>
      <w:r w:rsidR="00B56560" w:rsidRPr="002A0B86">
        <w:rPr>
          <w:rFonts w:ascii="Times New Roman" w:hAnsi="Times New Roman"/>
          <w:sz w:val="22"/>
          <w:szCs w:val="22"/>
          <w:lang w:val="sr-Latn-ME"/>
        </w:rPr>
        <w:t xml:space="preserve">odnos </w:t>
      </w:r>
      <w:r w:rsidRPr="002A0B86">
        <w:rPr>
          <w:rFonts w:ascii="Times New Roman" w:hAnsi="Times New Roman"/>
          <w:sz w:val="22"/>
          <w:szCs w:val="22"/>
          <w:lang w:val="sr-Latn-ME"/>
        </w:rPr>
        <w:t>incidence=</w:t>
      </w:r>
      <w:r w:rsidR="00BC61AB" w:rsidRPr="00BC61AB">
        <w:rPr>
          <w:rFonts w:ascii="Times New Roman" w:hAnsi="Times New Roman"/>
          <w:sz w:val="22"/>
          <w:szCs w:val="22"/>
          <w:lang w:val="sr-Latn-ME"/>
        </w:rPr>
        <w:t>0</w:t>
      </w:r>
      <w:r w:rsidR="00BC61AB">
        <w:rPr>
          <w:rFonts w:ascii="Times New Roman" w:hAnsi="Times New Roman"/>
          <w:sz w:val="22"/>
          <w:szCs w:val="22"/>
          <w:lang w:val="sr-Latn-ME"/>
        </w:rPr>
        <w:t>,</w:t>
      </w:r>
      <w:r w:rsidR="00BC61AB" w:rsidRPr="00BC61AB">
        <w:rPr>
          <w:rFonts w:ascii="Times New Roman" w:hAnsi="Times New Roman"/>
          <w:sz w:val="22"/>
          <w:szCs w:val="22"/>
          <w:lang w:val="sr-Latn-ME"/>
        </w:rPr>
        <w:t>94</w:t>
      </w:r>
      <w:r w:rsidR="006802D0" w:rsidRPr="002A0B86">
        <w:rPr>
          <w:rFonts w:ascii="Times New Roman" w:hAnsi="Times New Roman"/>
          <w:sz w:val="22"/>
          <w:szCs w:val="22"/>
          <w:lang w:val="sr-Latn-ME"/>
        </w:rPr>
        <w:t xml:space="preserve"> </w:t>
      </w:r>
      <w:r w:rsidR="008D0F66" w:rsidRPr="002A0B86">
        <w:rPr>
          <w:rFonts w:ascii="Times New Roman" w:hAnsi="Times New Roman"/>
          <w:sz w:val="22"/>
          <w:szCs w:val="22"/>
          <w:lang w:val="sr-Latn-ME"/>
        </w:rPr>
        <w:t>[</w:t>
      </w:r>
      <w:r w:rsidRPr="002A0B86">
        <w:rPr>
          <w:rFonts w:ascii="Times New Roman" w:hAnsi="Times New Roman"/>
          <w:sz w:val="22"/>
          <w:szCs w:val="22"/>
          <w:lang w:val="sr-Latn-ME"/>
        </w:rPr>
        <w:t>95% interval po</w:t>
      </w:r>
      <w:r w:rsidR="00B56560" w:rsidRPr="002A0B86">
        <w:rPr>
          <w:rFonts w:ascii="Times New Roman" w:hAnsi="Times New Roman"/>
          <w:sz w:val="22"/>
          <w:szCs w:val="22"/>
          <w:lang w:val="sr-Latn-ME"/>
        </w:rPr>
        <w:t>uzdanosti</w:t>
      </w:r>
      <w:r w:rsidRPr="002A0B86">
        <w:rPr>
          <w:rFonts w:ascii="Times New Roman" w:hAnsi="Times New Roman"/>
          <w:sz w:val="22"/>
          <w:szCs w:val="22"/>
          <w:lang w:val="sr-Latn-ME"/>
        </w:rPr>
        <w:t xml:space="preserve">: </w:t>
      </w:r>
      <w:r w:rsidR="006802D0" w:rsidRPr="002A0B86">
        <w:rPr>
          <w:rFonts w:ascii="Times New Roman" w:hAnsi="Times New Roman"/>
          <w:sz w:val="22"/>
          <w:szCs w:val="22"/>
          <w:lang w:val="sr-Latn-ME"/>
        </w:rPr>
        <w:t>0,7</w:t>
      </w:r>
      <w:r w:rsidR="0087799F" w:rsidRPr="002A0B86">
        <w:rPr>
          <w:rFonts w:ascii="Times New Roman" w:hAnsi="Times New Roman"/>
          <w:sz w:val="22"/>
          <w:szCs w:val="22"/>
          <w:lang w:val="sr-Latn-ME"/>
        </w:rPr>
        <w:t>3</w:t>
      </w:r>
      <w:r w:rsidR="00DD0E54" w:rsidRPr="002A0B86">
        <w:rPr>
          <w:rFonts w:ascii="Times New Roman" w:hAnsi="Times New Roman"/>
          <w:sz w:val="22"/>
          <w:szCs w:val="22"/>
          <w:lang w:val="sr-Latn-ME"/>
        </w:rPr>
        <w:t>;</w:t>
      </w:r>
      <w:r w:rsidR="006802D0" w:rsidRPr="002A0B86">
        <w:rPr>
          <w:rFonts w:ascii="Times New Roman" w:hAnsi="Times New Roman"/>
          <w:sz w:val="22"/>
          <w:szCs w:val="22"/>
          <w:lang w:val="sr-Latn-ME"/>
        </w:rPr>
        <w:t xml:space="preserve"> 1,</w:t>
      </w:r>
      <w:r w:rsidR="0087799F" w:rsidRPr="002A0B86">
        <w:rPr>
          <w:rFonts w:ascii="Times New Roman" w:hAnsi="Times New Roman"/>
          <w:sz w:val="22"/>
          <w:szCs w:val="22"/>
          <w:lang w:val="sr-Latn-ME"/>
        </w:rPr>
        <w:t>18</w:t>
      </w:r>
      <w:r w:rsidR="008D0F66" w:rsidRPr="002A0B86">
        <w:rPr>
          <w:rFonts w:ascii="Times New Roman" w:hAnsi="Times New Roman"/>
          <w:sz w:val="22"/>
          <w:szCs w:val="22"/>
          <w:lang w:val="sr-Latn-ME"/>
        </w:rPr>
        <w:t>]</w:t>
      </w:r>
      <w:r w:rsidRPr="002A0B86">
        <w:rPr>
          <w:rFonts w:ascii="Times New Roman" w:hAnsi="Times New Roman"/>
          <w:sz w:val="22"/>
          <w:szCs w:val="22"/>
          <w:lang w:val="sr-Latn-ME"/>
        </w:rPr>
        <w:t xml:space="preserve"> prilagođen u odnosu na starost, pol i rasu). Najčešće</w:t>
      </w:r>
      <w:r w:rsidR="00B56560" w:rsidRPr="002A0B86">
        <w:rPr>
          <w:rFonts w:ascii="Times New Roman" w:hAnsi="Times New Roman"/>
          <w:sz w:val="22"/>
          <w:szCs w:val="22"/>
          <w:lang w:val="sr-Latn-ME"/>
        </w:rPr>
        <w:t xml:space="preserve"> </w:t>
      </w:r>
      <w:r w:rsidR="006761F2" w:rsidRPr="002A0B86">
        <w:rPr>
          <w:rFonts w:ascii="Times New Roman" w:hAnsi="Times New Roman"/>
          <w:sz w:val="22"/>
          <w:szCs w:val="22"/>
          <w:lang w:val="sr-Latn-ME"/>
        </w:rPr>
        <w:t>zabilježen</w:t>
      </w:r>
      <w:r w:rsidR="00B56560" w:rsidRPr="002A0B86">
        <w:rPr>
          <w:rFonts w:ascii="Times New Roman" w:hAnsi="Times New Roman"/>
          <w:sz w:val="22"/>
          <w:szCs w:val="22"/>
          <w:lang w:val="sr-Latn-ME"/>
        </w:rPr>
        <w:t>i maligniteti</w:t>
      </w:r>
      <w:r w:rsidR="008D0F66" w:rsidRPr="002A0B86">
        <w:rPr>
          <w:rFonts w:ascii="Times New Roman" w:hAnsi="Times New Roman"/>
          <w:sz w:val="22"/>
          <w:szCs w:val="22"/>
          <w:lang w:val="sr-Latn-ME"/>
        </w:rPr>
        <w:t>,</w:t>
      </w:r>
      <w:r w:rsidR="00B56560" w:rsidRPr="002A0B86">
        <w:rPr>
          <w:rFonts w:ascii="Times New Roman" w:hAnsi="Times New Roman"/>
          <w:sz w:val="22"/>
          <w:szCs w:val="22"/>
          <w:lang w:val="sr-Latn-ME"/>
        </w:rPr>
        <w:t xml:space="preserve"> </w:t>
      </w:r>
      <w:r w:rsidRPr="002A0B86">
        <w:rPr>
          <w:rFonts w:ascii="Times New Roman" w:hAnsi="Times New Roman"/>
          <w:sz w:val="22"/>
          <w:szCs w:val="22"/>
          <w:lang w:val="sr-Latn-ME"/>
        </w:rPr>
        <w:t>izuzev nemelanomsk</w:t>
      </w:r>
      <w:r w:rsidR="00B56560" w:rsidRPr="002A0B86">
        <w:rPr>
          <w:rFonts w:ascii="Times New Roman" w:hAnsi="Times New Roman"/>
          <w:sz w:val="22"/>
          <w:szCs w:val="22"/>
          <w:lang w:val="sr-Latn-ME"/>
        </w:rPr>
        <w:t>og</w:t>
      </w:r>
      <w:r w:rsidRPr="002A0B86">
        <w:rPr>
          <w:rFonts w:ascii="Times New Roman" w:hAnsi="Times New Roman"/>
          <w:sz w:val="22"/>
          <w:szCs w:val="22"/>
          <w:lang w:val="sr-Latn-ME"/>
        </w:rPr>
        <w:t xml:space="preserve"> karcinom</w:t>
      </w:r>
      <w:r w:rsidR="00B56560" w:rsidRPr="002A0B86">
        <w:rPr>
          <w:rFonts w:ascii="Times New Roman" w:hAnsi="Times New Roman"/>
          <w:sz w:val="22"/>
          <w:szCs w:val="22"/>
          <w:lang w:val="sr-Latn-ME"/>
        </w:rPr>
        <w:t>a</w:t>
      </w:r>
      <w:r w:rsidRPr="002A0B86">
        <w:rPr>
          <w:rFonts w:ascii="Times New Roman" w:hAnsi="Times New Roman"/>
          <w:sz w:val="22"/>
          <w:szCs w:val="22"/>
          <w:lang w:val="sr-Latn-ME"/>
        </w:rPr>
        <w:t xml:space="preserve"> kože </w:t>
      </w:r>
      <w:r w:rsidR="00D8256A" w:rsidRPr="002A0B86">
        <w:rPr>
          <w:rFonts w:ascii="Times New Roman" w:hAnsi="Times New Roman"/>
          <w:sz w:val="22"/>
          <w:szCs w:val="22"/>
          <w:lang w:val="sr-Latn-ME"/>
        </w:rPr>
        <w:t xml:space="preserve">su bili </w:t>
      </w:r>
      <w:r w:rsidRPr="002A0B86">
        <w:rPr>
          <w:rFonts w:ascii="Times New Roman" w:hAnsi="Times New Roman"/>
          <w:sz w:val="22"/>
          <w:szCs w:val="22"/>
          <w:lang w:val="sr-Latn-ME"/>
        </w:rPr>
        <w:t>malign</w:t>
      </w:r>
      <w:r w:rsidR="00D8256A" w:rsidRPr="002A0B86">
        <w:rPr>
          <w:rFonts w:ascii="Times New Roman" w:hAnsi="Times New Roman"/>
          <w:sz w:val="22"/>
          <w:szCs w:val="22"/>
          <w:lang w:val="sr-Latn-ME"/>
        </w:rPr>
        <w:t>o</w:t>
      </w:r>
      <w:r w:rsidRPr="002A0B86">
        <w:rPr>
          <w:rFonts w:ascii="Times New Roman" w:hAnsi="Times New Roman"/>
          <w:sz w:val="22"/>
          <w:szCs w:val="22"/>
          <w:lang w:val="sr-Latn-ME"/>
        </w:rPr>
        <w:t xml:space="preserve"> oboljenj</w:t>
      </w:r>
      <w:r w:rsidR="00D8256A" w:rsidRPr="002A0B86">
        <w:rPr>
          <w:rFonts w:ascii="Times New Roman" w:hAnsi="Times New Roman"/>
          <w:sz w:val="22"/>
          <w:szCs w:val="22"/>
          <w:lang w:val="sr-Latn-ME"/>
        </w:rPr>
        <w:t>e</w:t>
      </w:r>
      <w:r w:rsidRPr="002A0B86">
        <w:rPr>
          <w:rFonts w:ascii="Times New Roman" w:hAnsi="Times New Roman"/>
          <w:sz w:val="22"/>
          <w:szCs w:val="22"/>
          <w:lang w:val="sr-Latn-ME"/>
        </w:rPr>
        <w:t xml:space="preserve"> prostate,</w:t>
      </w:r>
      <w:r w:rsidR="0087799F" w:rsidRPr="002A0B86">
        <w:rPr>
          <w:lang w:val="sr-Latn-ME"/>
        </w:rPr>
        <w:t xml:space="preserve"> </w:t>
      </w:r>
      <w:r w:rsidR="0087799F" w:rsidRPr="002A0B86">
        <w:rPr>
          <w:rFonts w:ascii="Times New Roman" w:hAnsi="Times New Roman"/>
          <w:sz w:val="22"/>
          <w:szCs w:val="22"/>
          <w:lang w:val="sr-Latn-ME"/>
        </w:rPr>
        <w:t>melanom,</w:t>
      </w:r>
      <w:r w:rsidRPr="002A0B86">
        <w:rPr>
          <w:rFonts w:ascii="Times New Roman" w:hAnsi="Times New Roman"/>
          <w:sz w:val="22"/>
          <w:szCs w:val="22"/>
          <w:lang w:val="sr-Latn-ME"/>
        </w:rPr>
        <w:t xml:space="preserve"> kolorektalna maligna oboljenja i karcinomi dojki</w:t>
      </w:r>
      <w:r w:rsidRPr="002A0B86">
        <w:rPr>
          <w:rFonts w:ascii="Times New Roman" w:hAnsi="Times New Roman"/>
          <w:i/>
          <w:sz w:val="22"/>
          <w:szCs w:val="22"/>
          <w:lang w:val="sr-Latn-ME"/>
        </w:rPr>
        <w:t>.</w:t>
      </w:r>
      <w:r w:rsidRPr="002A0B86">
        <w:rPr>
          <w:rFonts w:ascii="Times New Roman" w:hAnsi="Times New Roman"/>
          <w:sz w:val="22"/>
          <w:szCs w:val="22"/>
          <w:lang w:val="sr-Latn-ME"/>
        </w:rPr>
        <w:t xml:space="preserve"> Incidenca javljanja nemelanomskih karcinoma kože je bila 0,</w:t>
      </w:r>
      <w:r w:rsidR="00C01358" w:rsidRPr="002A0B86">
        <w:rPr>
          <w:rFonts w:ascii="Times New Roman" w:hAnsi="Times New Roman"/>
          <w:sz w:val="22"/>
          <w:szCs w:val="22"/>
          <w:lang w:val="sr-Latn-ME"/>
        </w:rPr>
        <w:t>4</w:t>
      </w:r>
      <w:r w:rsidR="0087799F" w:rsidRPr="002A0B86">
        <w:rPr>
          <w:rFonts w:ascii="Times New Roman" w:hAnsi="Times New Roman"/>
          <w:sz w:val="22"/>
          <w:szCs w:val="22"/>
          <w:lang w:val="sr-Latn-ME"/>
        </w:rPr>
        <w:t>6</w:t>
      </w:r>
      <w:r w:rsidRPr="002A0B86">
        <w:rPr>
          <w:rFonts w:ascii="Times New Roman" w:hAnsi="Times New Roman"/>
          <w:sz w:val="22"/>
          <w:szCs w:val="22"/>
          <w:lang w:val="sr-Latn-ME"/>
        </w:rPr>
        <w:t xml:space="preserve"> na 100 pacijent-godina praćenja kod pacijenata koji su </w:t>
      </w:r>
      <w:r w:rsidR="001E29DC" w:rsidRPr="002A0B86">
        <w:rPr>
          <w:rFonts w:ascii="Times New Roman" w:hAnsi="Times New Roman"/>
          <w:sz w:val="22"/>
          <w:szCs w:val="22"/>
          <w:lang w:val="sr-Latn-ME"/>
        </w:rPr>
        <w:t>liječeni</w:t>
      </w:r>
      <w:r w:rsidRPr="002A0B86">
        <w:rPr>
          <w:rFonts w:ascii="Times New Roman" w:hAnsi="Times New Roman"/>
          <w:sz w:val="22"/>
          <w:szCs w:val="22"/>
          <w:lang w:val="sr-Latn-ME"/>
        </w:rPr>
        <w:t xml:space="preserve"> ustekinumabom (</w:t>
      </w:r>
      <w:r w:rsidR="0087799F" w:rsidRPr="002A0B86">
        <w:rPr>
          <w:rFonts w:ascii="Times New Roman" w:hAnsi="Times New Roman"/>
          <w:sz w:val="22"/>
          <w:szCs w:val="22"/>
          <w:lang w:val="sr-Latn-ME"/>
        </w:rPr>
        <w:t xml:space="preserve">69 </w:t>
      </w:r>
      <w:r w:rsidRPr="002A0B86">
        <w:rPr>
          <w:rFonts w:ascii="Times New Roman" w:hAnsi="Times New Roman"/>
          <w:sz w:val="22"/>
          <w:szCs w:val="22"/>
          <w:lang w:val="sr-Latn-ME"/>
        </w:rPr>
        <w:t>pacijen</w:t>
      </w:r>
      <w:r w:rsidR="0087799F" w:rsidRPr="002A0B86">
        <w:rPr>
          <w:rFonts w:ascii="Times New Roman" w:hAnsi="Times New Roman"/>
          <w:sz w:val="22"/>
          <w:szCs w:val="22"/>
          <w:lang w:val="sr-Latn-ME"/>
        </w:rPr>
        <w:t>a</w:t>
      </w:r>
      <w:r w:rsidRPr="002A0B86">
        <w:rPr>
          <w:rFonts w:ascii="Times New Roman" w:hAnsi="Times New Roman"/>
          <w:sz w:val="22"/>
          <w:szCs w:val="22"/>
          <w:lang w:val="sr-Latn-ME"/>
        </w:rPr>
        <w:t xml:space="preserve">ta </w:t>
      </w:r>
      <w:r w:rsidR="002E0416" w:rsidRPr="002A0B86">
        <w:rPr>
          <w:rFonts w:ascii="Times New Roman" w:hAnsi="Times New Roman"/>
          <w:sz w:val="22"/>
          <w:szCs w:val="22"/>
          <w:lang w:val="sr-Latn-ME"/>
        </w:rPr>
        <w:t xml:space="preserve">na </w:t>
      </w:r>
      <w:r w:rsidR="0087799F" w:rsidRPr="002A0B86">
        <w:rPr>
          <w:rFonts w:ascii="Times New Roman" w:hAnsi="Times New Roman"/>
          <w:sz w:val="22"/>
          <w:szCs w:val="22"/>
          <w:lang w:val="sr-Latn-ME"/>
        </w:rPr>
        <w:t>15165</w:t>
      </w:r>
      <w:r w:rsidR="006802D0" w:rsidRPr="002A0B86">
        <w:rPr>
          <w:rFonts w:ascii="Times New Roman" w:hAnsi="Times New Roman"/>
          <w:sz w:val="22"/>
          <w:szCs w:val="22"/>
          <w:lang w:val="sr-Latn-ME"/>
        </w:rPr>
        <w:t xml:space="preserve"> </w:t>
      </w:r>
      <w:r w:rsidRPr="002A0B86">
        <w:rPr>
          <w:rFonts w:ascii="Times New Roman" w:hAnsi="Times New Roman"/>
          <w:sz w:val="22"/>
          <w:szCs w:val="22"/>
          <w:lang w:val="sr-Latn-ME"/>
        </w:rPr>
        <w:t>pacijent-godina praćenja). Odnos javljanja karcinoma bazalnih ćelija kože i karcinoma skvamoznih ćelija kože (</w:t>
      </w:r>
      <w:r w:rsidR="006802D0" w:rsidRPr="002A0B86">
        <w:rPr>
          <w:rFonts w:ascii="Times New Roman" w:hAnsi="Times New Roman"/>
          <w:sz w:val="22"/>
          <w:szCs w:val="22"/>
          <w:lang w:val="sr-Latn-ME"/>
        </w:rPr>
        <w:t>3</w:t>
      </w:r>
      <w:r w:rsidRPr="002A0B86">
        <w:rPr>
          <w:rFonts w:ascii="Times New Roman" w:hAnsi="Times New Roman"/>
          <w:sz w:val="22"/>
          <w:szCs w:val="22"/>
          <w:lang w:val="sr-Latn-ME"/>
        </w:rPr>
        <w:t>:1) je bio komparabilan sa očekivanom učestalošću javljanja u opštoj populaciji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007131FD" w:rsidRPr="002A0B86">
        <w:rPr>
          <w:rFonts w:ascii="Times New Roman" w:hAnsi="Times New Roman"/>
          <w:sz w:val="22"/>
          <w:szCs w:val="22"/>
          <w:lang w:val="sr-Latn-ME"/>
        </w:rPr>
        <w:t xml:space="preserve"> </w:t>
      </w:r>
      <w:r w:rsidRPr="002A0B86">
        <w:rPr>
          <w:rFonts w:ascii="Times New Roman" w:hAnsi="Times New Roman"/>
          <w:sz w:val="22"/>
          <w:szCs w:val="22"/>
          <w:lang w:val="sr-Latn-ME"/>
        </w:rPr>
        <w:t>4.4).</w:t>
      </w:r>
    </w:p>
    <w:p w14:paraId="1C7A9095" w14:textId="77777777"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p>
    <w:p w14:paraId="25095F66" w14:textId="77777777"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u w:val="single"/>
          <w:lang w:val="sr-Latn-ME"/>
        </w:rPr>
        <w:t>Reakcije hipersenzitivnosti</w:t>
      </w:r>
      <w:r w:rsidR="00426A33" w:rsidRPr="002A0B86">
        <w:rPr>
          <w:rFonts w:ascii="Times New Roman" w:hAnsi="Times New Roman"/>
          <w:sz w:val="22"/>
          <w:szCs w:val="22"/>
          <w:u w:val="single"/>
          <w:lang w:val="sr-Latn-ME"/>
        </w:rPr>
        <w:t xml:space="preserve"> i re</w:t>
      </w:r>
      <w:r w:rsidR="008D0F66" w:rsidRPr="002A0B86">
        <w:rPr>
          <w:rFonts w:ascii="Times New Roman" w:hAnsi="Times New Roman"/>
          <w:sz w:val="22"/>
          <w:szCs w:val="22"/>
          <w:u w:val="single"/>
          <w:lang w:val="sr-Latn-ME"/>
        </w:rPr>
        <w:t>a</w:t>
      </w:r>
      <w:r w:rsidR="00426A33" w:rsidRPr="002A0B86">
        <w:rPr>
          <w:rFonts w:ascii="Times New Roman" w:hAnsi="Times New Roman"/>
          <w:sz w:val="22"/>
          <w:szCs w:val="22"/>
          <w:u w:val="single"/>
          <w:lang w:val="sr-Latn-ME"/>
        </w:rPr>
        <w:t>k</w:t>
      </w:r>
      <w:r w:rsidR="008D0F66" w:rsidRPr="002A0B86">
        <w:rPr>
          <w:rFonts w:ascii="Times New Roman" w:hAnsi="Times New Roman"/>
          <w:sz w:val="22"/>
          <w:szCs w:val="22"/>
          <w:u w:val="single"/>
          <w:lang w:val="sr-Latn-ME"/>
        </w:rPr>
        <w:t>cije na infuziju</w:t>
      </w:r>
    </w:p>
    <w:p w14:paraId="739D9987" w14:textId="56C54712" w:rsidR="008E054A" w:rsidRPr="002A0B86" w:rsidRDefault="008D0F6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U ispitivanjima</w:t>
      </w:r>
      <w:r w:rsidR="006802D0" w:rsidRPr="002A0B86">
        <w:rPr>
          <w:rFonts w:ascii="Times New Roman" w:hAnsi="Times New Roman"/>
          <w:sz w:val="22"/>
          <w:szCs w:val="22"/>
          <w:lang w:val="sr-Latn-ME"/>
        </w:rPr>
        <w:t xml:space="preserve"> intravenskog</w:t>
      </w:r>
      <w:r w:rsidRPr="002A0B86">
        <w:rPr>
          <w:rFonts w:ascii="Times New Roman" w:hAnsi="Times New Roman"/>
          <w:sz w:val="22"/>
          <w:szCs w:val="22"/>
          <w:lang w:val="sr-Latn-ME"/>
        </w:rPr>
        <w:t xml:space="preserve"> početnog </w:t>
      </w:r>
      <w:r w:rsidR="001E29DC" w:rsidRPr="002A0B86">
        <w:rPr>
          <w:rFonts w:ascii="Times New Roman" w:hAnsi="Times New Roman"/>
          <w:sz w:val="22"/>
          <w:szCs w:val="22"/>
          <w:lang w:val="sr-Latn-ME"/>
        </w:rPr>
        <w:t>liječenj</w:t>
      </w:r>
      <w:r w:rsidRPr="002A0B86">
        <w:rPr>
          <w:rFonts w:ascii="Times New Roman" w:hAnsi="Times New Roman"/>
          <w:sz w:val="22"/>
          <w:szCs w:val="22"/>
          <w:lang w:val="sr-Latn-ME"/>
        </w:rPr>
        <w:t xml:space="preserve">a </w:t>
      </w:r>
      <w:r w:rsidR="00A052EA" w:rsidRPr="002A0B86">
        <w:rPr>
          <w:rFonts w:ascii="Times New Roman" w:hAnsi="Times New Roman"/>
          <w:sz w:val="22"/>
          <w:szCs w:val="22"/>
          <w:lang w:val="sr-Latn-ME"/>
        </w:rPr>
        <w:t>Kronove</w:t>
      </w:r>
      <w:r w:rsidRPr="002A0B86">
        <w:rPr>
          <w:rFonts w:ascii="Times New Roman" w:hAnsi="Times New Roman"/>
          <w:sz w:val="22"/>
          <w:szCs w:val="22"/>
          <w:lang w:val="sr-Latn-ME"/>
        </w:rPr>
        <w:t xml:space="preserve"> bolesti</w:t>
      </w:r>
      <w:r w:rsidR="006802D0" w:rsidRPr="002A0B86">
        <w:rPr>
          <w:rFonts w:ascii="Times New Roman" w:hAnsi="Times New Roman"/>
          <w:sz w:val="22"/>
          <w:szCs w:val="22"/>
          <w:lang w:val="sr-Latn-ME"/>
        </w:rPr>
        <w:t xml:space="preserve"> i ulceroznog kolitisa</w:t>
      </w:r>
      <w:r w:rsidRPr="002A0B86">
        <w:rPr>
          <w:rFonts w:ascii="Times New Roman" w:hAnsi="Times New Roman"/>
          <w:sz w:val="22"/>
          <w:szCs w:val="22"/>
          <w:lang w:val="sr-Latn-ME"/>
        </w:rPr>
        <w:t>,</w:t>
      </w:r>
      <w:r w:rsidR="003C4C67" w:rsidRPr="002A0B86">
        <w:rPr>
          <w:rFonts w:ascii="Times New Roman" w:hAnsi="Times New Roman"/>
          <w:sz w:val="22"/>
          <w:szCs w:val="22"/>
          <w:lang w:val="sr-Latn-ME"/>
        </w:rPr>
        <w:t xml:space="preserve"> nijesu </w:t>
      </w:r>
      <w:r w:rsidRPr="002A0B86">
        <w:rPr>
          <w:rFonts w:ascii="Times New Roman" w:hAnsi="Times New Roman"/>
          <w:sz w:val="22"/>
          <w:szCs w:val="22"/>
          <w:lang w:val="sr-Latn-ME"/>
        </w:rPr>
        <w:t xml:space="preserve">bili prijavljeni događaji anafilakse ili </w:t>
      </w:r>
      <w:r w:rsidR="001D6EDD" w:rsidRPr="002A0B86">
        <w:rPr>
          <w:rFonts w:ascii="Times New Roman" w:hAnsi="Times New Roman"/>
          <w:sz w:val="22"/>
          <w:szCs w:val="22"/>
          <w:lang w:val="sr-Latn-ME"/>
        </w:rPr>
        <w:t xml:space="preserve">druge </w:t>
      </w:r>
      <w:r w:rsidR="00D8256A" w:rsidRPr="002A0B86">
        <w:rPr>
          <w:rFonts w:ascii="Times New Roman" w:hAnsi="Times New Roman"/>
          <w:sz w:val="22"/>
          <w:szCs w:val="22"/>
          <w:lang w:val="sr-Latn-ME"/>
        </w:rPr>
        <w:t xml:space="preserve">teške </w:t>
      </w:r>
      <w:r w:rsidRPr="002A0B86">
        <w:rPr>
          <w:rFonts w:ascii="Times New Roman" w:hAnsi="Times New Roman"/>
          <w:sz w:val="22"/>
          <w:szCs w:val="22"/>
          <w:lang w:val="sr-Latn-ME"/>
        </w:rPr>
        <w:t xml:space="preserve">reakcije na infuziju nakon jedne intravenske doze. U tim ispitivanjima, </w:t>
      </w:r>
      <w:r w:rsidR="006802D0" w:rsidRPr="002A0B86">
        <w:rPr>
          <w:rFonts w:ascii="Times New Roman" w:hAnsi="Times New Roman"/>
          <w:sz w:val="22"/>
          <w:szCs w:val="22"/>
          <w:lang w:val="sr-Latn-ME"/>
        </w:rPr>
        <w:t>2,2</w:t>
      </w:r>
      <w:r w:rsidRPr="002A0B86">
        <w:rPr>
          <w:rFonts w:ascii="Times New Roman" w:hAnsi="Times New Roman"/>
          <w:sz w:val="22"/>
          <w:szCs w:val="22"/>
          <w:lang w:val="sr-Latn-ME"/>
        </w:rPr>
        <w:t xml:space="preserve">% od </w:t>
      </w:r>
      <w:r w:rsidR="006802D0" w:rsidRPr="002A0B86">
        <w:rPr>
          <w:rFonts w:ascii="Times New Roman" w:hAnsi="Times New Roman"/>
          <w:sz w:val="22"/>
          <w:szCs w:val="22"/>
          <w:lang w:val="sr-Latn-ME"/>
        </w:rPr>
        <w:t xml:space="preserve">785 </w:t>
      </w:r>
      <w:r w:rsidRPr="002A0B86">
        <w:rPr>
          <w:rFonts w:ascii="Times New Roman" w:hAnsi="Times New Roman"/>
          <w:sz w:val="22"/>
          <w:szCs w:val="22"/>
          <w:lang w:val="sr-Latn-ME"/>
        </w:rPr>
        <w:t>pacijen</w:t>
      </w:r>
      <w:r w:rsidR="00001680" w:rsidRPr="002A0B86">
        <w:rPr>
          <w:rFonts w:ascii="Times New Roman" w:hAnsi="Times New Roman"/>
          <w:sz w:val="22"/>
          <w:szCs w:val="22"/>
          <w:lang w:val="sr-Latn-ME"/>
        </w:rPr>
        <w:t>a</w:t>
      </w:r>
      <w:r w:rsidRPr="002A0B86">
        <w:rPr>
          <w:rFonts w:ascii="Times New Roman" w:hAnsi="Times New Roman"/>
          <w:sz w:val="22"/>
          <w:szCs w:val="22"/>
          <w:lang w:val="sr-Latn-ME"/>
        </w:rPr>
        <w:t xml:space="preserve">ta koji su primali placebo i </w:t>
      </w:r>
      <w:r w:rsidR="006802D0" w:rsidRPr="002A0B86">
        <w:rPr>
          <w:rFonts w:ascii="Times New Roman" w:hAnsi="Times New Roman"/>
          <w:sz w:val="22"/>
          <w:szCs w:val="22"/>
          <w:lang w:val="sr-Latn-ME"/>
        </w:rPr>
        <w:t xml:space="preserve">1,9% od 790 </w:t>
      </w:r>
      <w:r w:rsidRPr="002A0B86">
        <w:rPr>
          <w:rFonts w:ascii="Times New Roman" w:hAnsi="Times New Roman"/>
          <w:sz w:val="22"/>
          <w:szCs w:val="22"/>
          <w:lang w:val="sr-Latn-ME"/>
        </w:rPr>
        <w:t>pacijenata</w:t>
      </w:r>
      <w:r w:rsidR="00BF4145" w:rsidRPr="002A0B86">
        <w:rPr>
          <w:rFonts w:ascii="Times New Roman" w:hAnsi="Times New Roman"/>
          <w:sz w:val="22"/>
          <w:szCs w:val="22"/>
          <w:lang w:val="sr-Latn-ME"/>
        </w:rPr>
        <w:t xml:space="preserve"> </w:t>
      </w:r>
      <w:r w:rsidR="001E29DC" w:rsidRPr="002A0B86">
        <w:rPr>
          <w:rFonts w:ascii="Times New Roman" w:hAnsi="Times New Roman"/>
          <w:sz w:val="22"/>
          <w:szCs w:val="22"/>
          <w:lang w:val="sr-Latn-ME"/>
        </w:rPr>
        <w:t>liječeni</w:t>
      </w:r>
      <w:r w:rsidRPr="002A0B86">
        <w:rPr>
          <w:rFonts w:ascii="Times New Roman" w:hAnsi="Times New Roman"/>
          <w:sz w:val="22"/>
          <w:szCs w:val="22"/>
          <w:lang w:val="sr-Latn-ME"/>
        </w:rPr>
        <w:t>h preporučenom dozom</w:t>
      </w:r>
      <w:r w:rsidR="00EB4041" w:rsidRPr="002A0B86">
        <w:rPr>
          <w:rFonts w:ascii="Times New Roman" w:hAnsi="Times New Roman"/>
          <w:sz w:val="22"/>
          <w:szCs w:val="22"/>
          <w:lang w:val="sr-Latn-ME"/>
        </w:rPr>
        <w:t xml:space="preserve"> </w:t>
      </w:r>
      <w:r w:rsidRPr="002A0B86">
        <w:rPr>
          <w:rFonts w:ascii="Times New Roman" w:hAnsi="Times New Roman"/>
          <w:sz w:val="22"/>
          <w:szCs w:val="22"/>
          <w:lang w:val="sr-Latn-ME"/>
        </w:rPr>
        <w:t xml:space="preserve">ustekinumaba prijavilo je </w:t>
      </w:r>
      <w:r w:rsidR="00BF4145" w:rsidRPr="002A0B86">
        <w:rPr>
          <w:rFonts w:ascii="Times New Roman" w:hAnsi="Times New Roman"/>
          <w:sz w:val="22"/>
          <w:szCs w:val="22"/>
          <w:lang w:val="sr-Latn-ME"/>
        </w:rPr>
        <w:t xml:space="preserve">neželjene </w:t>
      </w:r>
      <w:r w:rsidR="00D8256A" w:rsidRPr="002A0B86">
        <w:rPr>
          <w:rFonts w:ascii="Times New Roman" w:hAnsi="Times New Roman"/>
          <w:sz w:val="22"/>
          <w:szCs w:val="22"/>
          <w:lang w:val="sr-Latn-ME"/>
        </w:rPr>
        <w:t xml:space="preserve">događaje </w:t>
      </w:r>
      <w:r w:rsidR="00BF4145" w:rsidRPr="002A0B86">
        <w:rPr>
          <w:rFonts w:ascii="Times New Roman" w:hAnsi="Times New Roman"/>
          <w:sz w:val="22"/>
          <w:szCs w:val="22"/>
          <w:lang w:val="sr-Latn-ME"/>
        </w:rPr>
        <w:t>koji su se pojavili to</w:t>
      </w:r>
      <w:r w:rsidRPr="002A0B86">
        <w:rPr>
          <w:rFonts w:ascii="Times New Roman" w:hAnsi="Times New Roman"/>
          <w:sz w:val="22"/>
          <w:szCs w:val="22"/>
          <w:lang w:val="sr-Latn-ME"/>
        </w:rPr>
        <w:t>kom</w:t>
      </w:r>
      <w:r w:rsidR="006761F2" w:rsidRPr="002A0B86">
        <w:rPr>
          <w:rFonts w:ascii="Times New Roman" w:hAnsi="Times New Roman"/>
          <w:sz w:val="22"/>
          <w:szCs w:val="22"/>
          <w:lang w:val="sr-Latn-ME"/>
        </w:rPr>
        <w:t xml:space="preserve"> primjene </w:t>
      </w:r>
      <w:r w:rsidR="00D8256A" w:rsidRPr="002A0B86">
        <w:rPr>
          <w:rFonts w:ascii="Times New Roman" w:hAnsi="Times New Roman"/>
          <w:sz w:val="22"/>
          <w:szCs w:val="22"/>
          <w:lang w:val="sr-Latn-ME"/>
        </w:rPr>
        <w:t xml:space="preserve">infuzije </w:t>
      </w:r>
      <w:r w:rsidRPr="002A0B86">
        <w:rPr>
          <w:rFonts w:ascii="Times New Roman" w:hAnsi="Times New Roman"/>
          <w:sz w:val="22"/>
          <w:szCs w:val="22"/>
          <w:lang w:val="sr-Latn-ME"/>
        </w:rPr>
        <w:t>ili u</w:t>
      </w:r>
      <w:r w:rsidR="00D8256A" w:rsidRPr="002A0B86">
        <w:rPr>
          <w:rFonts w:ascii="Times New Roman" w:hAnsi="Times New Roman"/>
          <w:sz w:val="22"/>
          <w:szCs w:val="22"/>
          <w:lang w:val="sr-Latn-ME"/>
        </w:rPr>
        <w:t xml:space="preserve"> roku od</w:t>
      </w:r>
      <w:r w:rsidRPr="002A0B86">
        <w:rPr>
          <w:rFonts w:ascii="Times New Roman" w:hAnsi="Times New Roman"/>
          <w:sz w:val="22"/>
          <w:szCs w:val="22"/>
          <w:lang w:val="sr-Latn-ME"/>
        </w:rPr>
        <w:t xml:space="preserve"> jednog sata od</w:t>
      </w:r>
      <w:r w:rsidR="006761F2" w:rsidRPr="002A0B86">
        <w:rPr>
          <w:rFonts w:ascii="Times New Roman" w:hAnsi="Times New Roman"/>
          <w:sz w:val="22"/>
          <w:szCs w:val="22"/>
          <w:lang w:val="sr-Latn-ME"/>
        </w:rPr>
        <w:t xml:space="preserve"> primjene </w:t>
      </w:r>
      <w:r w:rsidRPr="002A0B86">
        <w:rPr>
          <w:rFonts w:ascii="Times New Roman" w:hAnsi="Times New Roman"/>
          <w:sz w:val="22"/>
          <w:szCs w:val="22"/>
          <w:lang w:val="sr-Latn-ME"/>
        </w:rPr>
        <w:t>infuzije.</w:t>
      </w:r>
      <w:r w:rsidR="00610437" w:rsidRPr="002A0B86">
        <w:rPr>
          <w:rFonts w:ascii="Times New Roman" w:hAnsi="Times New Roman"/>
          <w:sz w:val="22"/>
          <w:szCs w:val="22"/>
          <w:lang w:val="sr-Latn-ME"/>
        </w:rPr>
        <w:t xml:space="preserve"> Ozbiljne reakcije povezane sa infuzijom uključujući anafilaktičke reakcije na infuziju bile su prijavljene u postmarketinškom periodu</w:t>
      </w:r>
      <w:r w:rsidR="00142B8A" w:rsidRPr="002A0B86">
        <w:rPr>
          <w:rFonts w:ascii="Times New Roman" w:hAnsi="Times New Roman"/>
          <w:sz w:val="22"/>
          <w:szCs w:val="22"/>
          <w:lang w:val="sr-Latn-ME"/>
        </w:rPr>
        <w:t xml:space="preserve"> (</w:t>
      </w:r>
      <w:r w:rsidR="00E0075D" w:rsidRPr="002A0B86">
        <w:rPr>
          <w:rFonts w:ascii="Times New Roman" w:hAnsi="Times New Roman"/>
          <w:sz w:val="22"/>
          <w:szCs w:val="22"/>
          <w:lang w:val="sr-Latn-ME"/>
        </w:rPr>
        <w:t>vidjeti</w:t>
      </w:r>
      <w:r w:rsidR="00142B8A"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00142B8A" w:rsidRPr="002A0B86">
        <w:rPr>
          <w:rFonts w:ascii="Times New Roman" w:hAnsi="Times New Roman"/>
          <w:sz w:val="22"/>
          <w:szCs w:val="22"/>
          <w:lang w:val="sr-Latn-ME"/>
        </w:rPr>
        <w:t xml:space="preserve"> 4.4)</w:t>
      </w:r>
      <w:r w:rsidR="00610437" w:rsidRPr="002A0B86">
        <w:rPr>
          <w:rFonts w:ascii="Times New Roman" w:hAnsi="Times New Roman"/>
          <w:sz w:val="22"/>
          <w:szCs w:val="22"/>
          <w:lang w:val="sr-Latn-ME"/>
        </w:rPr>
        <w:t>.</w:t>
      </w:r>
    </w:p>
    <w:p w14:paraId="4183894C" w14:textId="77777777" w:rsidR="003C28B6" w:rsidRPr="002A0B86" w:rsidRDefault="003C28B6" w:rsidP="002A0B86">
      <w:pPr>
        <w:pStyle w:val="Header"/>
        <w:widowControl w:val="0"/>
        <w:tabs>
          <w:tab w:val="clear" w:pos="9072"/>
          <w:tab w:val="left" w:pos="284"/>
          <w:tab w:val="left" w:pos="8931"/>
        </w:tabs>
        <w:rPr>
          <w:rFonts w:ascii="Times New Roman" w:hAnsi="Times New Roman"/>
          <w:sz w:val="22"/>
          <w:szCs w:val="22"/>
          <w:lang w:val="sr-Latn-ME"/>
        </w:rPr>
      </w:pPr>
    </w:p>
    <w:p w14:paraId="6E370F1C" w14:textId="77777777" w:rsidR="003C28B6" w:rsidRPr="002A0B86" w:rsidRDefault="003C28B6" w:rsidP="002A0B86">
      <w:pPr>
        <w:pStyle w:val="Header"/>
        <w:widowControl w:val="0"/>
        <w:tabs>
          <w:tab w:val="clear" w:pos="9072"/>
          <w:tab w:val="left" w:pos="284"/>
          <w:tab w:val="left" w:pos="8931"/>
        </w:tabs>
        <w:rPr>
          <w:rFonts w:ascii="Times New Roman" w:hAnsi="Times New Roman"/>
          <w:iCs/>
          <w:sz w:val="22"/>
          <w:szCs w:val="22"/>
          <w:u w:val="single"/>
          <w:lang w:val="sr-Latn-ME"/>
        </w:rPr>
      </w:pPr>
      <w:r w:rsidRPr="002A0B86">
        <w:rPr>
          <w:rFonts w:ascii="Times New Roman" w:hAnsi="Times New Roman"/>
          <w:iCs/>
          <w:sz w:val="22"/>
          <w:szCs w:val="22"/>
          <w:u w:val="single"/>
          <w:lang w:val="sr-Latn-ME"/>
        </w:rPr>
        <w:t>Pedijatrijska populacija</w:t>
      </w:r>
    </w:p>
    <w:p w14:paraId="514B9198" w14:textId="21FB5EC7" w:rsidR="005C4852" w:rsidRPr="002A0B86" w:rsidRDefault="000E084D" w:rsidP="002A0B86">
      <w:pPr>
        <w:pStyle w:val="Header"/>
        <w:widowControl w:val="0"/>
        <w:tabs>
          <w:tab w:val="clear" w:pos="9072"/>
          <w:tab w:val="left" w:pos="284"/>
          <w:tab w:val="left" w:pos="8931"/>
        </w:tabs>
        <w:rPr>
          <w:rFonts w:ascii="Times New Roman" w:hAnsi="Times New Roman"/>
          <w:i/>
          <w:iCs/>
          <w:sz w:val="22"/>
          <w:szCs w:val="22"/>
          <w:lang w:val="sr-Latn-ME"/>
        </w:rPr>
      </w:pPr>
      <w:r w:rsidRPr="002A0B86">
        <w:rPr>
          <w:rFonts w:ascii="Times New Roman" w:hAnsi="Times New Roman"/>
          <w:i/>
          <w:iCs/>
          <w:sz w:val="22"/>
          <w:szCs w:val="22"/>
          <w:lang w:val="sr-Latn-ME"/>
        </w:rPr>
        <w:t>P</w:t>
      </w:r>
      <w:r w:rsidR="003C28B6" w:rsidRPr="002A0B86">
        <w:rPr>
          <w:rFonts w:ascii="Times New Roman" w:hAnsi="Times New Roman"/>
          <w:i/>
          <w:iCs/>
          <w:sz w:val="22"/>
          <w:szCs w:val="22"/>
          <w:lang w:val="sr-Latn-ME"/>
        </w:rPr>
        <w:t>edijatrijsk</w:t>
      </w:r>
      <w:r w:rsidRPr="002A0B86">
        <w:rPr>
          <w:rFonts w:ascii="Times New Roman" w:hAnsi="Times New Roman"/>
          <w:i/>
          <w:iCs/>
          <w:sz w:val="22"/>
          <w:szCs w:val="22"/>
          <w:lang w:val="sr-Latn-ME"/>
        </w:rPr>
        <w:t>i</w:t>
      </w:r>
      <w:r w:rsidR="003C28B6" w:rsidRPr="002A0B86">
        <w:rPr>
          <w:rFonts w:ascii="Times New Roman" w:hAnsi="Times New Roman"/>
          <w:i/>
          <w:iCs/>
          <w:sz w:val="22"/>
          <w:szCs w:val="22"/>
          <w:lang w:val="sr-Latn-ME"/>
        </w:rPr>
        <w:t xml:space="preserve"> </w:t>
      </w:r>
      <w:r w:rsidRPr="002A0B86">
        <w:rPr>
          <w:rFonts w:ascii="Times New Roman" w:hAnsi="Times New Roman"/>
          <w:i/>
          <w:iCs/>
          <w:sz w:val="22"/>
          <w:szCs w:val="22"/>
          <w:lang w:val="sr-Latn-ME"/>
        </w:rPr>
        <w:t xml:space="preserve">pacijenti </w:t>
      </w:r>
      <w:r w:rsidR="003C28B6" w:rsidRPr="002A0B86">
        <w:rPr>
          <w:rFonts w:ascii="Times New Roman" w:hAnsi="Times New Roman"/>
          <w:i/>
          <w:iCs/>
          <w:sz w:val="22"/>
          <w:szCs w:val="22"/>
          <w:lang w:val="sr-Latn-ME"/>
        </w:rPr>
        <w:t xml:space="preserve">uzrasta </w:t>
      </w:r>
      <w:r w:rsidRPr="002A0B86">
        <w:rPr>
          <w:rFonts w:ascii="Times New Roman" w:hAnsi="Times New Roman"/>
          <w:i/>
          <w:iCs/>
          <w:sz w:val="22"/>
          <w:szCs w:val="22"/>
          <w:lang w:val="sr-Latn-ME"/>
        </w:rPr>
        <w:t>6</w:t>
      </w:r>
      <w:r w:rsidR="003C28B6" w:rsidRPr="002A0B86">
        <w:rPr>
          <w:rFonts w:ascii="Times New Roman" w:hAnsi="Times New Roman"/>
          <w:i/>
          <w:iCs/>
          <w:sz w:val="22"/>
          <w:szCs w:val="22"/>
          <w:lang w:val="sr-Latn-ME"/>
        </w:rPr>
        <w:t xml:space="preserve"> </w:t>
      </w:r>
      <w:r w:rsidR="00A50D07" w:rsidRPr="002A0B86">
        <w:rPr>
          <w:rFonts w:ascii="Times New Roman" w:hAnsi="Times New Roman"/>
          <w:i/>
          <w:iCs/>
          <w:sz w:val="22"/>
          <w:szCs w:val="22"/>
          <w:lang w:val="sr-Latn-ME"/>
        </w:rPr>
        <w:t>godina</w:t>
      </w:r>
      <w:r w:rsidR="00426A33" w:rsidRPr="002A0B86">
        <w:rPr>
          <w:rFonts w:ascii="Times New Roman" w:hAnsi="Times New Roman"/>
          <w:i/>
          <w:iCs/>
          <w:sz w:val="22"/>
          <w:szCs w:val="22"/>
          <w:lang w:val="sr-Latn-ME"/>
        </w:rPr>
        <w:t xml:space="preserve"> </w:t>
      </w:r>
      <w:r w:rsidR="00A50D07" w:rsidRPr="002A0B86">
        <w:rPr>
          <w:rFonts w:ascii="Times New Roman" w:hAnsi="Times New Roman"/>
          <w:i/>
          <w:iCs/>
          <w:sz w:val="22"/>
          <w:szCs w:val="22"/>
          <w:lang w:val="sr-Latn-ME"/>
        </w:rPr>
        <w:t>i starij</w:t>
      </w:r>
      <w:r w:rsidRPr="002A0B86">
        <w:rPr>
          <w:rFonts w:ascii="Times New Roman" w:hAnsi="Times New Roman"/>
          <w:i/>
          <w:iCs/>
          <w:sz w:val="22"/>
          <w:szCs w:val="22"/>
          <w:lang w:val="sr-Latn-ME"/>
        </w:rPr>
        <w:t>i</w:t>
      </w:r>
      <w:r w:rsidR="003C28B6" w:rsidRPr="002A0B86">
        <w:rPr>
          <w:rFonts w:ascii="Times New Roman" w:hAnsi="Times New Roman"/>
          <w:i/>
          <w:iCs/>
          <w:sz w:val="22"/>
          <w:szCs w:val="22"/>
          <w:lang w:val="sr-Latn-ME"/>
        </w:rPr>
        <w:t xml:space="preserve"> sa psorijazom tipa plaka</w:t>
      </w:r>
    </w:p>
    <w:p w14:paraId="0D56F1FD" w14:textId="69447439" w:rsidR="003C28B6" w:rsidRPr="002A0B86" w:rsidRDefault="006761F2"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Bezbjednost</w:t>
      </w:r>
      <w:r w:rsidR="003C28B6" w:rsidRPr="002A0B86">
        <w:rPr>
          <w:rFonts w:ascii="Times New Roman" w:hAnsi="Times New Roman"/>
          <w:sz w:val="22"/>
          <w:szCs w:val="22"/>
          <w:lang w:val="sr-Latn-ME"/>
        </w:rPr>
        <w:t xml:space="preserve"> ustekinumaba je bila ispitivana </w:t>
      </w:r>
      <w:r w:rsidR="00255A3B" w:rsidRPr="002A0B86">
        <w:rPr>
          <w:rFonts w:ascii="Times New Roman" w:hAnsi="Times New Roman"/>
          <w:sz w:val="22"/>
          <w:szCs w:val="22"/>
          <w:lang w:val="sr-Latn-ME"/>
        </w:rPr>
        <w:t xml:space="preserve">u dva ispitivanja faze 3 sa pedijatrijskim pacijentima sa </w:t>
      </w:r>
      <w:r w:rsidR="00E0075D" w:rsidRPr="002A0B86">
        <w:rPr>
          <w:rFonts w:ascii="Times New Roman" w:hAnsi="Times New Roman"/>
          <w:sz w:val="22"/>
          <w:szCs w:val="22"/>
          <w:lang w:val="sr-Latn-ME"/>
        </w:rPr>
        <w:t>umjeren</w:t>
      </w:r>
      <w:r w:rsidR="00255A3B" w:rsidRPr="002A0B86">
        <w:rPr>
          <w:rFonts w:ascii="Times New Roman" w:hAnsi="Times New Roman"/>
          <w:sz w:val="22"/>
          <w:szCs w:val="22"/>
          <w:lang w:val="sr-Latn-ME"/>
        </w:rPr>
        <w:t>om do teškom psorijazom tipa plaka.</w:t>
      </w:r>
      <w:r w:rsidR="00E2279C" w:rsidRPr="002A0B86">
        <w:rPr>
          <w:rFonts w:ascii="Times New Roman" w:hAnsi="Times New Roman"/>
          <w:sz w:val="22"/>
          <w:szCs w:val="22"/>
          <w:lang w:val="sr-Latn-ME"/>
        </w:rPr>
        <w:t xml:space="preserve"> </w:t>
      </w:r>
      <w:r w:rsidR="00255A3B" w:rsidRPr="002A0B86">
        <w:rPr>
          <w:rFonts w:ascii="Times New Roman" w:hAnsi="Times New Roman"/>
          <w:sz w:val="22"/>
          <w:szCs w:val="22"/>
          <w:lang w:val="sr-Latn-ME"/>
        </w:rPr>
        <w:t>Prvo ispitivanje je uključivalo</w:t>
      </w:r>
      <w:r w:rsidR="003C28B6" w:rsidRPr="002A0B86">
        <w:rPr>
          <w:rFonts w:ascii="Times New Roman" w:hAnsi="Times New Roman"/>
          <w:sz w:val="22"/>
          <w:szCs w:val="22"/>
          <w:lang w:val="sr-Latn-ME"/>
        </w:rPr>
        <w:t xml:space="preserve"> 110 pacijenata uzrasta 12 do 17 godina</w:t>
      </w:r>
      <w:r w:rsidR="00255A3B" w:rsidRPr="002A0B86">
        <w:rPr>
          <w:rFonts w:ascii="Times New Roman" w:hAnsi="Times New Roman"/>
          <w:sz w:val="22"/>
          <w:szCs w:val="22"/>
          <w:lang w:val="sr-Latn-ME"/>
        </w:rPr>
        <w:t xml:space="preserve"> koji su bili na terapiji do 60 </w:t>
      </w:r>
      <w:r w:rsidR="0050499F" w:rsidRPr="002A0B86">
        <w:rPr>
          <w:rFonts w:ascii="Times New Roman" w:hAnsi="Times New Roman"/>
          <w:sz w:val="22"/>
          <w:szCs w:val="22"/>
          <w:lang w:val="sr-Latn-ME"/>
        </w:rPr>
        <w:t>nedjelja</w:t>
      </w:r>
      <w:r w:rsidR="00255A3B" w:rsidRPr="002A0B86">
        <w:rPr>
          <w:rFonts w:ascii="Times New Roman" w:hAnsi="Times New Roman"/>
          <w:sz w:val="22"/>
          <w:szCs w:val="22"/>
          <w:lang w:val="sr-Latn-ME"/>
        </w:rPr>
        <w:t xml:space="preserve">, a drugo ispitivanje je uključivalo 44 pacijenata uzrasta od 6 do 11 godina koji su bili na terapiji do 56 </w:t>
      </w:r>
      <w:r w:rsidR="0050499F" w:rsidRPr="002A0B86">
        <w:rPr>
          <w:rFonts w:ascii="Times New Roman" w:hAnsi="Times New Roman"/>
          <w:sz w:val="22"/>
          <w:szCs w:val="22"/>
          <w:lang w:val="sr-Latn-ME"/>
        </w:rPr>
        <w:t>nedjelja</w:t>
      </w:r>
      <w:r w:rsidR="003C28B6" w:rsidRPr="002A0B86">
        <w:rPr>
          <w:rFonts w:ascii="Times New Roman" w:hAnsi="Times New Roman"/>
          <w:sz w:val="22"/>
          <w:szCs w:val="22"/>
          <w:lang w:val="sr-Latn-ME"/>
        </w:rPr>
        <w:t>. U</w:t>
      </w:r>
      <w:r w:rsidR="00255A3B" w:rsidRPr="002A0B86">
        <w:rPr>
          <w:rFonts w:ascii="Times New Roman" w:hAnsi="Times New Roman"/>
          <w:sz w:val="22"/>
          <w:szCs w:val="22"/>
          <w:lang w:val="sr-Latn-ME"/>
        </w:rPr>
        <w:t>opšteno</w:t>
      </w:r>
      <w:r w:rsidR="003C28B6" w:rsidRPr="002A0B86">
        <w:rPr>
          <w:rFonts w:ascii="Times New Roman" w:hAnsi="Times New Roman"/>
          <w:sz w:val="22"/>
          <w:szCs w:val="22"/>
          <w:lang w:val="sr-Latn-ME"/>
        </w:rPr>
        <w:t xml:space="preserve">, prijavljeni neželjeni </w:t>
      </w:r>
      <w:r w:rsidR="005C4852" w:rsidRPr="002A0B86">
        <w:rPr>
          <w:rFonts w:ascii="Times New Roman" w:hAnsi="Times New Roman"/>
          <w:sz w:val="22"/>
          <w:szCs w:val="22"/>
          <w:lang w:val="sr-Latn-ME"/>
        </w:rPr>
        <w:t>događaji</w:t>
      </w:r>
      <w:r w:rsidR="00255A3B" w:rsidRPr="002A0B86">
        <w:rPr>
          <w:rFonts w:ascii="Times New Roman" w:hAnsi="Times New Roman"/>
          <w:sz w:val="22"/>
          <w:szCs w:val="22"/>
          <w:lang w:val="sr-Latn-ME"/>
        </w:rPr>
        <w:t xml:space="preserve"> iz ova dva ispitivanja sa podacima</w:t>
      </w:r>
      <w:r w:rsidR="002B014A" w:rsidRPr="002A0B86">
        <w:rPr>
          <w:rFonts w:ascii="Times New Roman" w:hAnsi="Times New Roman"/>
          <w:sz w:val="22"/>
          <w:szCs w:val="22"/>
          <w:lang w:val="sr-Latn-ME"/>
        </w:rPr>
        <w:t xml:space="preserve"> o </w:t>
      </w:r>
      <w:r w:rsidRPr="002A0B86">
        <w:rPr>
          <w:rFonts w:ascii="Times New Roman" w:hAnsi="Times New Roman"/>
          <w:sz w:val="22"/>
          <w:szCs w:val="22"/>
          <w:lang w:val="sr-Latn-ME"/>
        </w:rPr>
        <w:t>bezbjednost</w:t>
      </w:r>
      <w:r w:rsidR="002B014A" w:rsidRPr="002A0B86">
        <w:rPr>
          <w:rFonts w:ascii="Times New Roman" w:hAnsi="Times New Roman"/>
          <w:sz w:val="22"/>
          <w:szCs w:val="22"/>
          <w:lang w:val="sr-Latn-ME"/>
        </w:rPr>
        <w:t>i</w:t>
      </w:r>
      <w:r w:rsidR="00255A3B" w:rsidRPr="002A0B86">
        <w:rPr>
          <w:rFonts w:ascii="Times New Roman" w:hAnsi="Times New Roman"/>
          <w:sz w:val="22"/>
          <w:szCs w:val="22"/>
          <w:lang w:val="sr-Latn-ME"/>
        </w:rPr>
        <w:t xml:space="preserve"> do 1 godine</w:t>
      </w:r>
      <w:r w:rsidR="005C4852" w:rsidRPr="002A0B86">
        <w:rPr>
          <w:rFonts w:ascii="Times New Roman" w:hAnsi="Times New Roman"/>
          <w:sz w:val="22"/>
          <w:szCs w:val="22"/>
          <w:lang w:val="sr-Latn-ME"/>
        </w:rPr>
        <w:t xml:space="preserve"> </w:t>
      </w:r>
      <w:r w:rsidR="003C28B6" w:rsidRPr="002A0B86">
        <w:rPr>
          <w:rFonts w:ascii="Times New Roman" w:hAnsi="Times New Roman"/>
          <w:sz w:val="22"/>
          <w:szCs w:val="22"/>
          <w:lang w:val="sr-Latn-ME"/>
        </w:rPr>
        <w:t xml:space="preserve">su bili slični onima koji su </w:t>
      </w:r>
      <w:r w:rsidRPr="002A0B86">
        <w:rPr>
          <w:rFonts w:ascii="Times New Roman" w:hAnsi="Times New Roman"/>
          <w:sz w:val="22"/>
          <w:szCs w:val="22"/>
          <w:lang w:val="sr-Latn-ME"/>
        </w:rPr>
        <w:t>zabilježen</w:t>
      </w:r>
      <w:r w:rsidR="005C4852" w:rsidRPr="002A0B86">
        <w:rPr>
          <w:rFonts w:ascii="Times New Roman" w:hAnsi="Times New Roman"/>
          <w:sz w:val="22"/>
          <w:szCs w:val="22"/>
          <w:lang w:val="sr-Latn-ME"/>
        </w:rPr>
        <w:t>i</w:t>
      </w:r>
      <w:r w:rsidR="003C28B6" w:rsidRPr="002A0B86">
        <w:rPr>
          <w:rFonts w:ascii="Times New Roman" w:hAnsi="Times New Roman"/>
          <w:sz w:val="22"/>
          <w:szCs w:val="22"/>
          <w:lang w:val="sr-Latn-ME"/>
        </w:rPr>
        <w:t xml:space="preserve"> u prethodnim ispitivanjima kod odraslih pacijenata sa psorijazom tipa plaka.</w:t>
      </w:r>
    </w:p>
    <w:p w14:paraId="5B8E2AD6" w14:textId="77777777" w:rsidR="003C28B6" w:rsidRPr="002A0B86" w:rsidRDefault="003C28B6" w:rsidP="002A0B86">
      <w:pPr>
        <w:widowControl w:val="0"/>
        <w:tabs>
          <w:tab w:val="left" w:pos="8931"/>
        </w:tabs>
        <w:rPr>
          <w:rFonts w:ascii="Times New Roman" w:hAnsi="Times New Roman"/>
          <w:sz w:val="22"/>
          <w:szCs w:val="22"/>
          <w:lang w:val="sr-Latn-ME"/>
        </w:rPr>
      </w:pPr>
    </w:p>
    <w:p w14:paraId="6997825E" w14:textId="77777777" w:rsidR="00BB6873" w:rsidRPr="002A0B86" w:rsidRDefault="00BB6873" w:rsidP="002A0B86">
      <w:pPr>
        <w:widowControl w:val="0"/>
        <w:tabs>
          <w:tab w:val="clear" w:pos="284"/>
          <w:tab w:val="left" w:pos="8931"/>
        </w:tabs>
        <w:rPr>
          <w:rFonts w:ascii="Times New Roman" w:eastAsia="Calibri" w:hAnsi="Times New Roman"/>
          <w:sz w:val="22"/>
          <w:szCs w:val="22"/>
          <w:u w:val="single"/>
          <w:lang w:val="sr-Latn-ME"/>
        </w:rPr>
      </w:pPr>
      <w:bookmarkStart w:id="24" w:name="_Hlk131772246"/>
      <w:bookmarkStart w:id="25" w:name="_Hlk131772289"/>
      <w:r w:rsidRPr="002A0B86">
        <w:rPr>
          <w:rFonts w:ascii="Times New Roman" w:eastAsia="Calibri" w:hAnsi="Times New Roman"/>
          <w:sz w:val="22"/>
          <w:szCs w:val="22"/>
          <w:u w:val="single"/>
          <w:lang w:val="sr-Latn-ME"/>
        </w:rPr>
        <w:t>Prijavljivanje sumnji na neželjena dejstva</w:t>
      </w:r>
    </w:p>
    <w:p w14:paraId="747152AC" w14:textId="77777777" w:rsidR="00BB6873" w:rsidRPr="002A0B86" w:rsidRDefault="00BB6873" w:rsidP="002A0B86">
      <w:pPr>
        <w:widowControl w:val="0"/>
        <w:tabs>
          <w:tab w:val="clear" w:pos="284"/>
          <w:tab w:val="left" w:pos="8931"/>
        </w:tabs>
        <w:rPr>
          <w:rFonts w:ascii="Times New Roman" w:eastAsia="Calibri" w:hAnsi="Times New Roman"/>
          <w:sz w:val="22"/>
          <w:szCs w:val="22"/>
          <w:lang w:val="sr-Latn-ME"/>
        </w:rPr>
      </w:pPr>
      <w:r w:rsidRPr="002A0B86">
        <w:rPr>
          <w:rFonts w:ascii="Times New Roman" w:eastAsia="Calibri" w:hAnsi="Times New Roman"/>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bookmarkEnd w:id="24"/>
    <w:p w14:paraId="3A7D7A5C" w14:textId="77777777" w:rsidR="00BB6873" w:rsidRPr="002A0B86" w:rsidRDefault="00BB6873" w:rsidP="002A0B86">
      <w:pPr>
        <w:widowControl w:val="0"/>
        <w:tabs>
          <w:tab w:val="clear" w:pos="284"/>
          <w:tab w:val="left" w:pos="8931"/>
        </w:tabs>
        <w:rPr>
          <w:rFonts w:ascii="Times New Roman" w:eastAsia="Calibri" w:hAnsi="Times New Roman"/>
          <w:sz w:val="22"/>
          <w:szCs w:val="22"/>
          <w:lang w:val="sr-Latn-ME"/>
        </w:rPr>
      </w:pPr>
      <w:r w:rsidRPr="002A0B86">
        <w:rPr>
          <w:rFonts w:ascii="Times New Roman" w:eastAsia="Calibri" w:hAnsi="Times New Roman"/>
          <w:sz w:val="22"/>
          <w:szCs w:val="22"/>
          <w:lang w:val="sr-Latn-ME"/>
        </w:rPr>
        <w:t xml:space="preserve">Institut za ljekove i medicinska sredstva </w:t>
      </w:r>
    </w:p>
    <w:p w14:paraId="7ACBE838" w14:textId="77777777" w:rsidR="00BB6873" w:rsidRPr="002A0B86" w:rsidRDefault="00BB6873" w:rsidP="002A0B86">
      <w:pPr>
        <w:widowControl w:val="0"/>
        <w:tabs>
          <w:tab w:val="clear" w:pos="284"/>
          <w:tab w:val="left" w:pos="8931"/>
        </w:tabs>
        <w:rPr>
          <w:rFonts w:ascii="Times New Roman" w:eastAsia="Calibri" w:hAnsi="Times New Roman"/>
          <w:sz w:val="22"/>
          <w:szCs w:val="22"/>
          <w:lang w:val="sr-Latn-ME"/>
        </w:rPr>
      </w:pPr>
      <w:r w:rsidRPr="002A0B86">
        <w:rPr>
          <w:rFonts w:ascii="Times New Roman" w:eastAsia="Calibri" w:hAnsi="Times New Roman"/>
          <w:sz w:val="22"/>
          <w:szCs w:val="22"/>
          <w:lang w:val="sr-Latn-ME"/>
        </w:rPr>
        <w:t>Odjeljenje za farmakovigilancu</w:t>
      </w:r>
    </w:p>
    <w:p w14:paraId="7B98B383" w14:textId="77777777" w:rsidR="00BB6873" w:rsidRPr="002A0B86" w:rsidRDefault="00BB6873" w:rsidP="002A0B86">
      <w:pPr>
        <w:widowControl w:val="0"/>
        <w:tabs>
          <w:tab w:val="clear" w:pos="284"/>
          <w:tab w:val="left" w:pos="8931"/>
        </w:tabs>
        <w:rPr>
          <w:rFonts w:ascii="Times New Roman" w:eastAsia="Calibri" w:hAnsi="Times New Roman"/>
          <w:sz w:val="22"/>
          <w:szCs w:val="22"/>
          <w:lang w:val="sr-Latn-ME"/>
        </w:rPr>
      </w:pPr>
      <w:r w:rsidRPr="002A0B86">
        <w:rPr>
          <w:rFonts w:ascii="Times New Roman" w:eastAsia="Calibri" w:hAnsi="Times New Roman"/>
          <w:sz w:val="22"/>
          <w:szCs w:val="22"/>
          <w:lang w:val="sr-Latn-ME"/>
        </w:rPr>
        <w:t>Bulevar Ivana Crnojevića 64a, 81000 Podgorica</w:t>
      </w:r>
    </w:p>
    <w:p w14:paraId="2C2B9C81" w14:textId="77777777" w:rsidR="00BB6873" w:rsidRPr="002A0B86" w:rsidRDefault="00BB6873" w:rsidP="002A0B86">
      <w:pPr>
        <w:widowControl w:val="0"/>
        <w:tabs>
          <w:tab w:val="clear" w:pos="284"/>
          <w:tab w:val="left" w:pos="8931"/>
        </w:tabs>
        <w:rPr>
          <w:rFonts w:ascii="Times New Roman" w:eastAsia="Calibri" w:hAnsi="Times New Roman"/>
          <w:sz w:val="22"/>
          <w:szCs w:val="22"/>
          <w:lang w:val="sr-Latn-ME"/>
        </w:rPr>
      </w:pPr>
    </w:p>
    <w:p w14:paraId="201FDAB4" w14:textId="77777777" w:rsidR="00BB6873" w:rsidRPr="002A0B86" w:rsidRDefault="00BB6873" w:rsidP="002A0B86">
      <w:pPr>
        <w:widowControl w:val="0"/>
        <w:tabs>
          <w:tab w:val="clear" w:pos="284"/>
          <w:tab w:val="left" w:pos="8931"/>
        </w:tabs>
        <w:rPr>
          <w:rFonts w:ascii="Times New Roman" w:eastAsia="Calibri" w:hAnsi="Times New Roman"/>
          <w:sz w:val="22"/>
          <w:szCs w:val="22"/>
          <w:lang w:val="sr-Latn-ME"/>
        </w:rPr>
      </w:pPr>
      <w:r w:rsidRPr="002A0B86">
        <w:rPr>
          <w:rFonts w:ascii="Times New Roman" w:eastAsia="Calibri" w:hAnsi="Times New Roman"/>
          <w:sz w:val="22"/>
          <w:szCs w:val="22"/>
          <w:lang w:val="sr-Latn-ME"/>
        </w:rPr>
        <w:t>tel: +382 (0) 20 310 280</w:t>
      </w:r>
    </w:p>
    <w:p w14:paraId="0115FD11" w14:textId="77777777" w:rsidR="00BB6873" w:rsidRPr="002A0B86" w:rsidRDefault="00BB6873" w:rsidP="002A0B86">
      <w:pPr>
        <w:widowControl w:val="0"/>
        <w:tabs>
          <w:tab w:val="clear" w:pos="284"/>
          <w:tab w:val="left" w:pos="6720"/>
          <w:tab w:val="left" w:pos="8931"/>
        </w:tabs>
        <w:rPr>
          <w:rFonts w:ascii="Times New Roman" w:eastAsia="Calibri" w:hAnsi="Times New Roman"/>
          <w:sz w:val="22"/>
          <w:szCs w:val="22"/>
          <w:lang w:val="sr-Latn-ME"/>
        </w:rPr>
      </w:pPr>
      <w:r w:rsidRPr="002A0B86">
        <w:rPr>
          <w:rFonts w:ascii="Times New Roman" w:eastAsia="Calibri" w:hAnsi="Times New Roman"/>
          <w:sz w:val="22"/>
          <w:szCs w:val="22"/>
          <w:lang w:val="sr-Latn-ME"/>
        </w:rPr>
        <w:t>fax: +382 (0) 20 310 581</w:t>
      </w:r>
      <w:r w:rsidRPr="002A0B86">
        <w:rPr>
          <w:rFonts w:ascii="Times New Roman" w:eastAsia="Calibri" w:hAnsi="Times New Roman"/>
          <w:sz w:val="22"/>
          <w:szCs w:val="22"/>
          <w:lang w:val="sr-Latn-ME"/>
        </w:rPr>
        <w:tab/>
      </w:r>
    </w:p>
    <w:p w14:paraId="439A2834" w14:textId="77777777" w:rsidR="00BB6873" w:rsidRPr="002A0B86" w:rsidRDefault="00AF6A85" w:rsidP="002A0B86">
      <w:pPr>
        <w:widowControl w:val="0"/>
        <w:tabs>
          <w:tab w:val="clear" w:pos="284"/>
          <w:tab w:val="left" w:pos="8931"/>
        </w:tabs>
        <w:rPr>
          <w:rFonts w:ascii="Times New Roman" w:eastAsia="Calibri" w:hAnsi="Times New Roman"/>
          <w:sz w:val="22"/>
          <w:szCs w:val="22"/>
          <w:lang w:val="sr-Latn-ME"/>
        </w:rPr>
      </w:pPr>
      <w:hyperlink r:id="rId10" w:history="1">
        <w:r w:rsidR="00BB6873" w:rsidRPr="002A0B86">
          <w:rPr>
            <w:rFonts w:ascii="Times New Roman" w:eastAsia="Calibri" w:hAnsi="Times New Roman"/>
            <w:color w:val="0563C1"/>
            <w:sz w:val="22"/>
            <w:szCs w:val="22"/>
            <w:u w:val="single"/>
            <w:lang w:val="sr-Latn-ME"/>
          </w:rPr>
          <w:t>www.cinmed.me</w:t>
        </w:r>
      </w:hyperlink>
    </w:p>
    <w:p w14:paraId="0C05211F" w14:textId="77777777" w:rsidR="00BB6873" w:rsidRPr="002A0B86" w:rsidRDefault="00AF6A85" w:rsidP="002A0B86">
      <w:pPr>
        <w:widowControl w:val="0"/>
        <w:tabs>
          <w:tab w:val="clear" w:pos="284"/>
          <w:tab w:val="left" w:pos="8931"/>
        </w:tabs>
        <w:rPr>
          <w:rFonts w:ascii="Times New Roman" w:eastAsia="Calibri" w:hAnsi="Times New Roman"/>
          <w:color w:val="0000FF"/>
          <w:sz w:val="22"/>
          <w:szCs w:val="22"/>
          <w:u w:val="single"/>
          <w:lang w:val="sr-Latn-ME"/>
        </w:rPr>
      </w:pPr>
      <w:hyperlink r:id="rId11" w:history="1">
        <w:r w:rsidR="00BB6873" w:rsidRPr="002A0B86">
          <w:rPr>
            <w:rFonts w:ascii="Times New Roman" w:eastAsia="Calibri" w:hAnsi="Times New Roman"/>
            <w:color w:val="0563C1"/>
            <w:sz w:val="22"/>
            <w:szCs w:val="22"/>
            <w:u w:val="single"/>
            <w:lang w:val="sr-Latn-ME"/>
          </w:rPr>
          <w:t>nezeljenadejstva@cinmed.me</w:t>
        </w:r>
      </w:hyperlink>
    </w:p>
    <w:p w14:paraId="3BD4531E" w14:textId="77777777" w:rsidR="00BB6873" w:rsidRPr="002A0B86" w:rsidRDefault="00BB6873" w:rsidP="002A0B86">
      <w:pPr>
        <w:widowControl w:val="0"/>
        <w:tabs>
          <w:tab w:val="clear" w:pos="284"/>
          <w:tab w:val="left" w:pos="8931"/>
        </w:tabs>
        <w:rPr>
          <w:rFonts w:ascii="Times New Roman" w:eastAsia="Calibri" w:hAnsi="Times New Roman"/>
          <w:sz w:val="22"/>
          <w:szCs w:val="22"/>
          <w:lang w:val="sr-Latn-ME"/>
        </w:rPr>
      </w:pPr>
      <w:r w:rsidRPr="002A0B86">
        <w:rPr>
          <w:rFonts w:ascii="Times New Roman" w:eastAsia="Calibri" w:hAnsi="Times New Roman"/>
          <w:sz w:val="22"/>
          <w:szCs w:val="22"/>
          <w:lang w:val="sr-Latn-ME"/>
        </w:rPr>
        <w:t>putem IS zdravstvene zaštite</w:t>
      </w:r>
    </w:p>
    <w:p w14:paraId="5B8569DB" w14:textId="77777777" w:rsidR="00BB6873" w:rsidRPr="002A0B86" w:rsidRDefault="00BB6873" w:rsidP="002A0B86">
      <w:pPr>
        <w:widowControl w:val="0"/>
        <w:tabs>
          <w:tab w:val="clear" w:pos="284"/>
          <w:tab w:val="left" w:pos="8931"/>
        </w:tabs>
        <w:rPr>
          <w:rFonts w:ascii="Times New Roman" w:eastAsia="Calibri" w:hAnsi="Times New Roman"/>
          <w:sz w:val="22"/>
          <w:szCs w:val="22"/>
          <w:lang w:val="sr-Latn-ME"/>
        </w:rPr>
      </w:pPr>
      <w:r w:rsidRPr="002A0B86">
        <w:rPr>
          <w:rFonts w:ascii="Times New Roman" w:eastAsia="Calibri" w:hAnsi="Times New Roman"/>
          <w:sz w:val="22"/>
          <w:szCs w:val="22"/>
          <w:lang w:val="sr-Latn-ME"/>
        </w:rPr>
        <w:t>QR kod za online prijavu sumnje na neželjeno dejstvo lijeka:</w:t>
      </w:r>
    </w:p>
    <w:p w14:paraId="283AED19" w14:textId="77777777" w:rsidR="00BB6873" w:rsidRPr="002A0B86" w:rsidRDefault="00BB6873" w:rsidP="002A0B86">
      <w:pPr>
        <w:widowControl w:val="0"/>
        <w:tabs>
          <w:tab w:val="clear" w:pos="284"/>
          <w:tab w:val="left" w:pos="8931"/>
        </w:tabs>
        <w:rPr>
          <w:rFonts w:ascii="Times New Roman" w:eastAsia="Calibri" w:hAnsi="Times New Roman"/>
          <w:sz w:val="22"/>
          <w:szCs w:val="22"/>
          <w:lang w:val="sr-Latn-ME"/>
        </w:rPr>
      </w:pPr>
    </w:p>
    <w:p w14:paraId="77A69931" w14:textId="6ABB0447" w:rsidR="00BB6873" w:rsidRPr="002A0B86" w:rsidRDefault="00FF51BB" w:rsidP="002A0B86">
      <w:pPr>
        <w:widowControl w:val="0"/>
        <w:tabs>
          <w:tab w:val="clear" w:pos="284"/>
          <w:tab w:val="left" w:pos="8931"/>
        </w:tabs>
        <w:rPr>
          <w:rFonts w:ascii="Times New Roman" w:eastAsia="Calibri" w:hAnsi="Times New Roman"/>
          <w:sz w:val="22"/>
          <w:szCs w:val="22"/>
          <w:lang w:val="sr-Latn-ME"/>
        </w:rPr>
      </w:pPr>
      <w:r w:rsidRPr="002A0B86">
        <w:rPr>
          <w:rFonts w:ascii="Times New Roman" w:hAnsi="Times New Roman"/>
          <w:sz w:val="20"/>
          <w:szCs w:val="20"/>
          <w:lang w:val="sr-Latn-ME"/>
        </w:rPr>
        <w:t xml:space="preserve"> </w:t>
      </w:r>
      <w:r w:rsidRPr="002A0B86">
        <w:rPr>
          <w:rFonts w:ascii="Times New Roman" w:eastAsia="Calibri" w:hAnsi="Times New Roman"/>
          <w:b/>
          <w:noProof/>
          <w:sz w:val="22"/>
          <w:szCs w:val="22"/>
          <w:lang w:val="sr-Latn-ME" w:eastAsia="sr-Latn-ME"/>
        </w:rPr>
        <w:drawing>
          <wp:inline distT="0" distB="0" distL="0" distR="0" wp14:anchorId="44A1490C" wp14:editId="75BB1F08">
            <wp:extent cx="977900" cy="971550"/>
            <wp:effectExtent l="0" t="0" r="0" b="0"/>
            <wp:docPr id="1948985192" name="Picture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l="10118" t="9756" r="9299" b="10384"/>
                    <a:stretch>
                      <a:fillRect/>
                    </a:stretch>
                  </pic:blipFill>
                  <pic:spPr bwMode="auto">
                    <a:xfrm>
                      <a:off x="0" y="0"/>
                      <a:ext cx="977900" cy="971550"/>
                    </a:xfrm>
                    <a:prstGeom prst="rect">
                      <a:avLst/>
                    </a:prstGeom>
                    <a:noFill/>
                    <a:ln>
                      <a:noFill/>
                    </a:ln>
                  </pic:spPr>
                </pic:pic>
              </a:graphicData>
            </a:graphic>
          </wp:inline>
        </w:drawing>
      </w:r>
    </w:p>
    <w:bookmarkEnd w:id="25"/>
    <w:p w14:paraId="19400587" w14:textId="77777777" w:rsidR="00703B4D" w:rsidRPr="002A0B86" w:rsidRDefault="00703B4D" w:rsidP="002A0B86">
      <w:pPr>
        <w:pStyle w:val="Header"/>
        <w:widowControl w:val="0"/>
        <w:tabs>
          <w:tab w:val="clear" w:pos="4536"/>
          <w:tab w:val="clear" w:pos="9072"/>
          <w:tab w:val="left" w:pos="284"/>
          <w:tab w:val="left" w:pos="8931"/>
        </w:tabs>
        <w:rPr>
          <w:rFonts w:ascii="Times New Roman" w:hAnsi="Times New Roman"/>
          <w:sz w:val="22"/>
          <w:szCs w:val="22"/>
          <w:lang w:val="sr-Latn-ME"/>
        </w:rPr>
      </w:pPr>
    </w:p>
    <w:p w14:paraId="64E05F0D" w14:textId="77777777" w:rsidR="00BB6873" w:rsidRPr="002A0B86" w:rsidRDefault="00BB6873" w:rsidP="002A0B86">
      <w:pPr>
        <w:widowControl w:val="0"/>
        <w:tabs>
          <w:tab w:val="clear" w:pos="284"/>
          <w:tab w:val="left" w:pos="540"/>
          <w:tab w:val="left" w:pos="569"/>
          <w:tab w:val="left" w:pos="8931"/>
        </w:tabs>
        <w:rPr>
          <w:rFonts w:ascii="Times New Roman" w:hAnsi="Times New Roman"/>
          <w:b/>
          <w:bCs/>
          <w:sz w:val="22"/>
          <w:szCs w:val="22"/>
          <w:lang w:val="sr-Latn-ME"/>
        </w:rPr>
      </w:pPr>
      <w:bookmarkStart w:id="26" w:name="_Hlk131772317"/>
      <w:r w:rsidRPr="002A0B86">
        <w:rPr>
          <w:rFonts w:ascii="Times New Roman" w:hAnsi="Times New Roman"/>
          <w:b/>
          <w:bCs/>
          <w:sz w:val="22"/>
          <w:szCs w:val="22"/>
          <w:lang w:val="sr-Latn-ME"/>
        </w:rPr>
        <w:t xml:space="preserve">4.9. </w:t>
      </w:r>
      <w:r w:rsidRPr="002A0B86">
        <w:rPr>
          <w:rFonts w:ascii="Times New Roman" w:hAnsi="Times New Roman"/>
          <w:b/>
          <w:bCs/>
          <w:sz w:val="22"/>
          <w:szCs w:val="22"/>
          <w:lang w:val="sr-Latn-ME"/>
        </w:rPr>
        <w:tab/>
        <w:t xml:space="preserve">Predoziranje </w:t>
      </w:r>
    </w:p>
    <w:bookmarkEnd w:id="26"/>
    <w:p w14:paraId="2E907E43" w14:textId="77777777" w:rsidR="003C28B6" w:rsidRPr="002A0B86" w:rsidRDefault="003C28B6" w:rsidP="002A0B86">
      <w:pPr>
        <w:pStyle w:val="Header"/>
        <w:widowControl w:val="0"/>
        <w:tabs>
          <w:tab w:val="clear" w:pos="9072"/>
          <w:tab w:val="left" w:pos="8931"/>
        </w:tabs>
        <w:rPr>
          <w:rFonts w:ascii="Times New Roman" w:hAnsi="Times New Roman"/>
          <w:sz w:val="22"/>
          <w:szCs w:val="22"/>
          <w:lang w:val="sr-Latn-ME"/>
        </w:rPr>
      </w:pPr>
    </w:p>
    <w:p w14:paraId="7848963F" w14:textId="28C66431" w:rsidR="00703B4D" w:rsidRPr="002A0B86" w:rsidRDefault="003C28B6" w:rsidP="002A0B86">
      <w:pPr>
        <w:pStyle w:val="Header"/>
        <w:widowControl w:val="0"/>
        <w:tabs>
          <w:tab w:val="clear" w:pos="4536"/>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U kliničkim ispitivanjima, pojedinačne doze do 6 mg/kg prim</w:t>
      </w:r>
      <w:r w:rsidR="008D037F" w:rsidRPr="002A0B86">
        <w:rPr>
          <w:rFonts w:ascii="Times New Roman" w:hAnsi="Times New Roman"/>
          <w:sz w:val="22"/>
          <w:szCs w:val="22"/>
          <w:lang w:val="sr-Latn-ME"/>
        </w:rPr>
        <w:t>ij</w:t>
      </w:r>
      <w:r w:rsidRPr="002A0B86">
        <w:rPr>
          <w:rFonts w:ascii="Times New Roman" w:hAnsi="Times New Roman"/>
          <w:sz w:val="22"/>
          <w:szCs w:val="22"/>
          <w:lang w:val="sr-Latn-ME"/>
        </w:rPr>
        <w:t>enjene intravenski bile su bez dozno-zavisne toksičnosti. U slučaju predoziranja, preporučuje se pažljivo praćenje pacijenta na pojavu znakova ili simptoma neželjenih reakcija kako bi se odmah prim</w:t>
      </w:r>
      <w:r w:rsidR="008D037F" w:rsidRPr="002A0B86">
        <w:rPr>
          <w:rFonts w:ascii="Times New Roman" w:hAnsi="Times New Roman"/>
          <w:sz w:val="22"/>
          <w:szCs w:val="22"/>
          <w:lang w:val="sr-Latn-ME"/>
        </w:rPr>
        <w:t>ij</w:t>
      </w:r>
      <w:r w:rsidRPr="002A0B86">
        <w:rPr>
          <w:rFonts w:ascii="Times New Roman" w:hAnsi="Times New Roman"/>
          <w:sz w:val="22"/>
          <w:szCs w:val="22"/>
          <w:lang w:val="sr-Latn-ME"/>
        </w:rPr>
        <w:t>enila odgovarajuća simptomatska terapija.</w:t>
      </w:r>
    </w:p>
    <w:p w14:paraId="13B8DAC9" w14:textId="31C66318" w:rsidR="003C28B6" w:rsidRPr="002A0B86" w:rsidRDefault="003C28B6" w:rsidP="002A0B86">
      <w:pPr>
        <w:pStyle w:val="Header"/>
        <w:widowControl w:val="0"/>
        <w:tabs>
          <w:tab w:val="clear" w:pos="4536"/>
          <w:tab w:val="clear" w:pos="9072"/>
          <w:tab w:val="left" w:pos="284"/>
          <w:tab w:val="left" w:pos="8931"/>
        </w:tabs>
        <w:rPr>
          <w:rFonts w:ascii="Times New Roman" w:hAnsi="Times New Roman"/>
          <w:sz w:val="22"/>
          <w:szCs w:val="22"/>
          <w:lang w:val="sr-Latn-ME"/>
        </w:rPr>
      </w:pPr>
    </w:p>
    <w:p w14:paraId="22D44BE3" w14:textId="77777777" w:rsidR="00BB6873" w:rsidRPr="002A0B86" w:rsidRDefault="00BB6873" w:rsidP="002A0B86">
      <w:pPr>
        <w:pStyle w:val="Header"/>
        <w:widowControl w:val="0"/>
        <w:tabs>
          <w:tab w:val="clear" w:pos="4536"/>
          <w:tab w:val="clear" w:pos="9072"/>
          <w:tab w:val="left" w:pos="284"/>
          <w:tab w:val="left" w:pos="8931"/>
        </w:tabs>
        <w:rPr>
          <w:rFonts w:ascii="Times New Roman" w:hAnsi="Times New Roman"/>
          <w:sz w:val="22"/>
          <w:szCs w:val="22"/>
          <w:lang w:val="sr-Latn-ME"/>
        </w:rPr>
      </w:pPr>
    </w:p>
    <w:p w14:paraId="2C34E2B5" w14:textId="77777777" w:rsidR="00BB6873" w:rsidRPr="002A0B86" w:rsidRDefault="00BB6873" w:rsidP="002A0B86">
      <w:pPr>
        <w:widowControl w:val="0"/>
        <w:tabs>
          <w:tab w:val="clear" w:pos="284"/>
          <w:tab w:val="left" w:pos="540"/>
          <w:tab w:val="left" w:pos="569"/>
          <w:tab w:val="left" w:pos="8931"/>
        </w:tabs>
        <w:rPr>
          <w:rFonts w:ascii="Times New Roman" w:hAnsi="Times New Roman"/>
          <w:b/>
          <w:bCs/>
          <w:sz w:val="22"/>
          <w:szCs w:val="22"/>
          <w:lang w:val="sr-Latn-ME"/>
        </w:rPr>
      </w:pPr>
      <w:bookmarkStart w:id="27" w:name="_Hlk131772329"/>
      <w:r w:rsidRPr="002A0B86">
        <w:rPr>
          <w:rFonts w:ascii="Times New Roman" w:hAnsi="Times New Roman"/>
          <w:b/>
          <w:bCs/>
          <w:sz w:val="22"/>
          <w:szCs w:val="22"/>
          <w:lang w:val="sr-Latn-ME"/>
        </w:rPr>
        <w:t xml:space="preserve">5. </w:t>
      </w:r>
      <w:r w:rsidRPr="002A0B86">
        <w:rPr>
          <w:rFonts w:ascii="Times New Roman" w:hAnsi="Times New Roman"/>
          <w:b/>
          <w:bCs/>
          <w:sz w:val="22"/>
          <w:szCs w:val="22"/>
          <w:lang w:val="sr-Latn-ME"/>
        </w:rPr>
        <w:tab/>
        <w:t>FARMAKOLOŠKI PODACI</w:t>
      </w:r>
    </w:p>
    <w:bookmarkEnd w:id="27"/>
    <w:p w14:paraId="732B288F" w14:textId="77777777" w:rsidR="00C16D75" w:rsidRPr="002A0B86" w:rsidRDefault="00C16D75" w:rsidP="002A0B86">
      <w:pPr>
        <w:pStyle w:val="Header"/>
        <w:widowControl w:val="0"/>
        <w:tabs>
          <w:tab w:val="clear" w:pos="4536"/>
          <w:tab w:val="clear" w:pos="9072"/>
          <w:tab w:val="left" w:pos="284"/>
          <w:tab w:val="left" w:pos="8931"/>
        </w:tabs>
        <w:rPr>
          <w:rFonts w:ascii="Times New Roman" w:hAnsi="Times New Roman"/>
          <w:b/>
          <w:bCs/>
          <w:sz w:val="22"/>
          <w:szCs w:val="22"/>
          <w:lang w:val="sr-Latn-ME"/>
        </w:rPr>
      </w:pPr>
    </w:p>
    <w:p w14:paraId="058256A2" w14:textId="379BD4A3" w:rsidR="00BB6873" w:rsidRPr="002A0B86" w:rsidRDefault="00BB6873" w:rsidP="002A0B86">
      <w:pPr>
        <w:widowControl w:val="0"/>
        <w:tabs>
          <w:tab w:val="clear" w:pos="284"/>
          <w:tab w:val="left" w:pos="540"/>
          <w:tab w:val="left" w:pos="569"/>
          <w:tab w:val="left" w:pos="8931"/>
        </w:tabs>
        <w:rPr>
          <w:rFonts w:ascii="Times New Roman" w:hAnsi="Times New Roman"/>
          <w:b/>
          <w:bCs/>
          <w:sz w:val="22"/>
          <w:szCs w:val="22"/>
          <w:lang w:val="sr-Latn-ME"/>
        </w:rPr>
      </w:pPr>
      <w:bookmarkStart w:id="28" w:name="_Hlk131772377"/>
      <w:r w:rsidRPr="002A0B86">
        <w:rPr>
          <w:rFonts w:ascii="Times New Roman" w:hAnsi="Times New Roman"/>
          <w:b/>
          <w:bCs/>
          <w:sz w:val="22"/>
          <w:szCs w:val="22"/>
          <w:lang w:val="sr-Latn-ME"/>
        </w:rPr>
        <w:t xml:space="preserve">5.1. </w:t>
      </w:r>
      <w:r w:rsidRPr="002A0B86">
        <w:rPr>
          <w:rFonts w:ascii="Times New Roman" w:hAnsi="Times New Roman"/>
          <w:b/>
          <w:bCs/>
          <w:sz w:val="22"/>
          <w:szCs w:val="22"/>
          <w:lang w:val="sr-Latn-ME"/>
        </w:rPr>
        <w:tab/>
        <w:t xml:space="preserve">Farmakodinamski podaci </w:t>
      </w:r>
    </w:p>
    <w:p w14:paraId="70395072" w14:textId="77777777" w:rsidR="00BB6873" w:rsidRPr="002A0B86" w:rsidRDefault="00BB6873" w:rsidP="002A0B86">
      <w:pPr>
        <w:widowControl w:val="0"/>
        <w:tabs>
          <w:tab w:val="clear" w:pos="284"/>
          <w:tab w:val="left" w:pos="540"/>
          <w:tab w:val="left" w:pos="569"/>
          <w:tab w:val="left" w:pos="8931"/>
        </w:tabs>
        <w:rPr>
          <w:rFonts w:ascii="Times New Roman" w:hAnsi="Times New Roman"/>
          <w:b/>
          <w:bCs/>
          <w:sz w:val="22"/>
          <w:szCs w:val="22"/>
          <w:lang w:val="sr-Latn-ME"/>
        </w:rPr>
      </w:pPr>
    </w:p>
    <w:bookmarkEnd w:id="28"/>
    <w:p w14:paraId="349DC48E" w14:textId="77777777" w:rsidR="001267C0" w:rsidRPr="002A0B86" w:rsidRDefault="001267C0" w:rsidP="002A0B86">
      <w:pPr>
        <w:pStyle w:val="Header"/>
        <w:widowControl w:val="0"/>
        <w:tabs>
          <w:tab w:val="clear" w:pos="4536"/>
          <w:tab w:val="clear" w:pos="9072"/>
          <w:tab w:val="left" w:pos="4068"/>
          <w:tab w:val="left" w:pos="8931"/>
        </w:tabs>
        <w:ind w:right="-45"/>
        <w:rPr>
          <w:rFonts w:ascii="Times New Roman" w:hAnsi="Times New Roman"/>
          <w:sz w:val="22"/>
          <w:szCs w:val="22"/>
          <w:lang w:val="sr-Latn-ME"/>
        </w:rPr>
      </w:pPr>
      <w:r w:rsidRPr="002A0B86">
        <w:rPr>
          <w:rFonts w:ascii="Times New Roman" w:hAnsi="Times New Roman"/>
          <w:sz w:val="22"/>
          <w:szCs w:val="22"/>
          <w:lang w:val="sr-Latn-ME"/>
        </w:rPr>
        <w:t>Farmakoterapijska grupa:</w:t>
      </w:r>
      <w:r w:rsidRPr="002A0B86">
        <w:rPr>
          <w:rFonts w:ascii="Times New Roman" w:hAnsi="Times New Roman"/>
          <w:b/>
          <w:bCs/>
          <w:sz w:val="22"/>
          <w:szCs w:val="22"/>
          <w:lang w:val="sr-Latn-ME"/>
        </w:rPr>
        <w:t xml:space="preserve"> </w:t>
      </w:r>
      <w:r w:rsidRPr="002A0B86">
        <w:rPr>
          <w:rFonts w:ascii="Times New Roman" w:hAnsi="Times New Roman"/>
          <w:sz w:val="22"/>
          <w:szCs w:val="22"/>
          <w:lang w:val="sr-Latn-ME"/>
        </w:rPr>
        <w:t>Imunosupresivi</w:t>
      </w:r>
      <w:r w:rsidR="00BB3952" w:rsidRPr="002A0B86">
        <w:rPr>
          <w:rFonts w:ascii="Times New Roman" w:hAnsi="Times New Roman"/>
          <w:sz w:val="22"/>
          <w:szCs w:val="22"/>
          <w:lang w:val="sr-Latn-ME"/>
        </w:rPr>
        <w:t>;</w:t>
      </w:r>
      <w:r w:rsidRPr="002A0B86">
        <w:rPr>
          <w:rFonts w:ascii="Times New Roman" w:hAnsi="Times New Roman"/>
          <w:sz w:val="22"/>
          <w:szCs w:val="22"/>
          <w:lang w:val="sr-Latn-ME"/>
        </w:rPr>
        <w:t xml:space="preserve"> </w:t>
      </w:r>
      <w:r w:rsidR="00BB3952" w:rsidRPr="002A0B86">
        <w:rPr>
          <w:rFonts w:ascii="Times New Roman" w:hAnsi="Times New Roman"/>
          <w:sz w:val="22"/>
          <w:szCs w:val="22"/>
          <w:lang w:val="sr-Latn-ME"/>
        </w:rPr>
        <w:t>I</w:t>
      </w:r>
      <w:r w:rsidRPr="002A0B86">
        <w:rPr>
          <w:rFonts w:ascii="Times New Roman" w:hAnsi="Times New Roman"/>
          <w:sz w:val="22"/>
          <w:szCs w:val="22"/>
          <w:lang w:val="sr-Latn-ME"/>
        </w:rPr>
        <w:t>nhibitori interleukina</w:t>
      </w:r>
    </w:p>
    <w:p w14:paraId="238A3D86" w14:textId="436FBDAD" w:rsidR="001267C0" w:rsidRPr="002A0B86" w:rsidRDefault="001267C0" w:rsidP="002A0B86">
      <w:pPr>
        <w:pStyle w:val="Header"/>
        <w:widowControl w:val="0"/>
        <w:tabs>
          <w:tab w:val="clear" w:pos="4536"/>
          <w:tab w:val="clear" w:pos="9072"/>
          <w:tab w:val="left" w:pos="1818"/>
          <w:tab w:val="left" w:pos="8931"/>
        </w:tabs>
        <w:ind w:right="-45"/>
        <w:jc w:val="left"/>
        <w:rPr>
          <w:rFonts w:ascii="Times New Roman" w:hAnsi="Times New Roman"/>
          <w:sz w:val="22"/>
          <w:szCs w:val="22"/>
          <w:lang w:val="sr-Latn-ME"/>
        </w:rPr>
      </w:pPr>
      <w:r w:rsidRPr="002A0B86">
        <w:rPr>
          <w:rFonts w:ascii="Times New Roman" w:hAnsi="Times New Roman"/>
          <w:sz w:val="22"/>
          <w:szCs w:val="22"/>
          <w:lang w:val="sr-Latn-ME"/>
        </w:rPr>
        <w:t xml:space="preserve">ATC </w:t>
      </w:r>
      <w:r w:rsidR="00BB6873" w:rsidRPr="002A0B86">
        <w:rPr>
          <w:rFonts w:ascii="Times New Roman" w:hAnsi="Times New Roman"/>
          <w:sz w:val="22"/>
          <w:szCs w:val="22"/>
          <w:lang w:val="sr-Latn-ME"/>
        </w:rPr>
        <w:t>kod</w:t>
      </w:r>
      <w:r w:rsidRPr="002A0B86">
        <w:rPr>
          <w:rFonts w:ascii="Times New Roman" w:hAnsi="Times New Roman"/>
          <w:sz w:val="22"/>
          <w:szCs w:val="22"/>
          <w:lang w:val="sr-Latn-ME"/>
        </w:rPr>
        <w:t>:</w:t>
      </w:r>
      <w:r w:rsidR="00633358" w:rsidRPr="002A0B86">
        <w:rPr>
          <w:rFonts w:ascii="Times New Roman" w:hAnsi="Times New Roman"/>
          <w:sz w:val="22"/>
          <w:szCs w:val="22"/>
          <w:lang w:val="sr-Latn-ME"/>
        </w:rPr>
        <w:t xml:space="preserve"> </w:t>
      </w:r>
      <w:r w:rsidRPr="002A0B86">
        <w:rPr>
          <w:rFonts w:ascii="Times New Roman" w:hAnsi="Times New Roman"/>
          <w:sz w:val="22"/>
          <w:szCs w:val="22"/>
          <w:lang w:val="sr-Latn-ME"/>
        </w:rPr>
        <w:t>L04AC05</w:t>
      </w:r>
    </w:p>
    <w:p w14:paraId="09671187" w14:textId="77777777" w:rsidR="001267C0" w:rsidRPr="002A0B86" w:rsidRDefault="001267C0" w:rsidP="002A0B86">
      <w:pPr>
        <w:pStyle w:val="Header"/>
        <w:widowControl w:val="0"/>
        <w:tabs>
          <w:tab w:val="clear" w:pos="9072"/>
          <w:tab w:val="left" w:pos="284"/>
          <w:tab w:val="left" w:pos="8931"/>
        </w:tabs>
        <w:ind w:right="-45"/>
        <w:rPr>
          <w:rFonts w:ascii="Times New Roman" w:hAnsi="Times New Roman"/>
          <w:sz w:val="22"/>
          <w:szCs w:val="22"/>
          <w:u w:val="single"/>
          <w:lang w:val="sr-Latn-ME"/>
        </w:rPr>
      </w:pPr>
    </w:p>
    <w:p w14:paraId="52182555" w14:textId="77777777" w:rsidR="001267C0" w:rsidRPr="002A0B86" w:rsidRDefault="001267C0" w:rsidP="002A0B86">
      <w:pPr>
        <w:pStyle w:val="Header"/>
        <w:widowControl w:val="0"/>
        <w:tabs>
          <w:tab w:val="clear" w:pos="9072"/>
          <w:tab w:val="left" w:pos="284"/>
          <w:tab w:val="left" w:pos="8931"/>
        </w:tabs>
        <w:ind w:right="-45"/>
        <w:rPr>
          <w:rFonts w:ascii="Times New Roman" w:hAnsi="Times New Roman"/>
          <w:sz w:val="22"/>
          <w:szCs w:val="22"/>
          <w:lang w:val="sr-Latn-ME"/>
        </w:rPr>
      </w:pPr>
      <w:r w:rsidRPr="002A0B86">
        <w:rPr>
          <w:rFonts w:ascii="Times New Roman" w:hAnsi="Times New Roman"/>
          <w:sz w:val="22"/>
          <w:szCs w:val="22"/>
          <w:u w:val="single"/>
          <w:lang w:val="sr-Latn-ME"/>
        </w:rPr>
        <w:t>Mehanizam dejstva</w:t>
      </w:r>
    </w:p>
    <w:p w14:paraId="035D1E0D" w14:textId="73F49891" w:rsidR="001267C0" w:rsidRPr="002A0B86" w:rsidRDefault="001267C0" w:rsidP="002A0B86">
      <w:pPr>
        <w:pStyle w:val="Header"/>
        <w:widowControl w:val="0"/>
        <w:tabs>
          <w:tab w:val="clear" w:pos="9072"/>
          <w:tab w:val="left" w:pos="284"/>
          <w:tab w:val="left" w:pos="8931"/>
        </w:tabs>
        <w:ind w:right="-45"/>
        <w:rPr>
          <w:rFonts w:ascii="Times New Roman" w:hAnsi="Times New Roman"/>
          <w:sz w:val="22"/>
          <w:szCs w:val="22"/>
          <w:lang w:val="sr-Latn-ME"/>
        </w:rPr>
      </w:pPr>
      <w:r w:rsidRPr="002A0B86">
        <w:rPr>
          <w:rFonts w:ascii="Times New Roman" w:hAnsi="Times New Roman"/>
          <w:sz w:val="22"/>
          <w:szCs w:val="22"/>
          <w:lang w:val="sr-Latn-ME"/>
        </w:rPr>
        <w:t>Ustekinumab je kompletno humano IgG1</w:t>
      </w:r>
      <w:r w:rsidR="00C53202" w:rsidRPr="002A0B86">
        <w:rPr>
          <w:rFonts w:ascii="Times New Roman" w:hAnsi="Times New Roman"/>
          <w:sz w:val="22"/>
          <w:szCs w:val="22"/>
          <w:lang w:val="sr-Latn-ME"/>
        </w:rPr>
        <w:t>κ</w:t>
      </w:r>
      <w:r w:rsidRPr="002A0B86">
        <w:rPr>
          <w:rFonts w:ascii="Times New Roman" w:hAnsi="Times New Roman"/>
          <w:sz w:val="22"/>
          <w:szCs w:val="22"/>
          <w:lang w:val="sr-Latn-ME"/>
        </w:rPr>
        <w:t xml:space="preserve"> monoklonsko </w:t>
      </w:r>
      <w:r w:rsidR="001E29DC" w:rsidRPr="002A0B86">
        <w:rPr>
          <w:rFonts w:ascii="Times New Roman" w:hAnsi="Times New Roman"/>
          <w:sz w:val="22"/>
          <w:szCs w:val="22"/>
          <w:lang w:val="sr-Latn-ME"/>
        </w:rPr>
        <w:t>antitijelo</w:t>
      </w:r>
      <w:r w:rsidRPr="002A0B86">
        <w:rPr>
          <w:rFonts w:ascii="Times New Roman" w:hAnsi="Times New Roman"/>
          <w:sz w:val="22"/>
          <w:szCs w:val="22"/>
          <w:lang w:val="sr-Latn-ME"/>
        </w:rPr>
        <w:t xml:space="preserve"> koje se specifično vezuje za </w:t>
      </w:r>
      <w:r w:rsidR="0042788D" w:rsidRPr="002A0B86">
        <w:rPr>
          <w:rFonts w:ascii="Times New Roman" w:hAnsi="Times New Roman"/>
          <w:sz w:val="22"/>
          <w:szCs w:val="22"/>
          <w:lang w:val="sr-Latn-ME"/>
        </w:rPr>
        <w:t xml:space="preserve">zajedničku proteinsku subjedinicu </w:t>
      </w:r>
      <w:r w:rsidRPr="002A0B86">
        <w:rPr>
          <w:rFonts w:ascii="Times New Roman" w:hAnsi="Times New Roman"/>
          <w:sz w:val="22"/>
          <w:szCs w:val="22"/>
          <w:lang w:val="sr-Latn-ME"/>
        </w:rPr>
        <w:t>p40 humanih citokina interleukin</w:t>
      </w:r>
      <w:r w:rsidR="0042788D" w:rsidRPr="002A0B86">
        <w:rPr>
          <w:rFonts w:ascii="Times New Roman" w:hAnsi="Times New Roman"/>
          <w:sz w:val="22"/>
          <w:szCs w:val="22"/>
          <w:lang w:val="sr-Latn-ME"/>
        </w:rPr>
        <w:t>a</w:t>
      </w:r>
      <w:r w:rsidRPr="002A0B86">
        <w:rPr>
          <w:rFonts w:ascii="Times New Roman" w:hAnsi="Times New Roman"/>
          <w:sz w:val="22"/>
          <w:szCs w:val="22"/>
          <w:lang w:val="sr-Latn-ME"/>
        </w:rPr>
        <w:t xml:space="preserve"> </w:t>
      </w:r>
      <w:r w:rsidR="0042788D" w:rsidRPr="002A0B86">
        <w:rPr>
          <w:rFonts w:ascii="Times New Roman" w:hAnsi="Times New Roman"/>
          <w:sz w:val="22"/>
          <w:szCs w:val="22"/>
          <w:lang w:val="sr-Latn-ME"/>
        </w:rPr>
        <w:t>(</w:t>
      </w:r>
      <w:r w:rsidRPr="002A0B86">
        <w:rPr>
          <w:rFonts w:ascii="Times New Roman" w:hAnsi="Times New Roman"/>
          <w:sz w:val="22"/>
          <w:szCs w:val="22"/>
          <w:lang w:val="sr-Latn-ME"/>
        </w:rPr>
        <w:t>IL</w:t>
      </w:r>
      <w:r w:rsidR="0042788D" w:rsidRPr="002A0B86">
        <w:rPr>
          <w:rFonts w:ascii="Times New Roman" w:hAnsi="Times New Roman"/>
          <w:sz w:val="22"/>
          <w:szCs w:val="22"/>
          <w:lang w:val="sr-Latn-ME"/>
        </w:rPr>
        <w:t>)</w:t>
      </w:r>
      <w:r w:rsidRPr="002A0B86">
        <w:rPr>
          <w:rFonts w:ascii="Times New Roman" w:hAnsi="Times New Roman"/>
          <w:sz w:val="22"/>
          <w:szCs w:val="22"/>
          <w:lang w:val="sr-Latn-ME"/>
        </w:rPr>
        <w:t xml:space="preserve">-12 i IL-23. Ustekinumab inhibira bioaktivnost humanih IL-12 i IL-23 sprečavajući da se p40 veže za IL-12Rβ1 receptorski protein koji </w:t>
      </w:r>
      <w:r w:rsidR="0025516A" w:rsidRPr="002A0B86">
        <w:rPr>
          <w:rFonts w:ascii="Times New Roman" w:hAnsi="Times New Roman"/>
          <w:sz w:val="22"/>
          <w:szCs w:val="22"/>
          <w:lang w:val="sr-Latn-ME"/>
        </w:rPr>
        <w:t>j</w:t>
      </w:r>
      <w:r w:rsidRPr="002A0B86">
        <w:rPr>
          <w:rFonts w:ascii="Times New Roman" w:hAnsi="Times New Roman"/>
          <w:sz w:val="22"/>
          <w:szCs w:val="22"/>
          <w:lang w:val="sr-Latn-ME"/>
        </w:rPr>
        <w:t>e i</w:t>
      </w:r>
      <w:r w:rsidR="0025516A" w:rsidRPr="002A0B86">
        <w:rPr>
          <w:rFonts w:ascii="Times New Roman" w:hAnsi="Times New Roman"/>
          <w:sz w:val="22"/>
          <w:szCs w:val="22"/>
          <w:lang w:val="sr-Latn-ME"/>
        </w:rPr>
        <w:t>spoljen</w:t>
      </w:r>
      <w:r w:rsidRPr="002A0B86">
        <w:rPr>
          <w:rFonts w:ascii="Times New Roman" w:hAnsi="Times New Roman"/>
          <w:sz w:val="22"/>
          <w:szCs w:val="22"/>
          <w:lang w:val="sr-Latn-ME"/>
        </w:rPr>
        <w:t xml:space="preserve"> na površini imunskih ćelija. Ustekinumab se ne može vezati za IL-12 i IL-23 koji su već vezani za IL-12Rβ1 </w:t>
      </w:r>
      <w:r w:rsidR="0025516A" w:rsidRPr="002A0B86">
        <w:rPr>
          <w:rFonts w:ascii="Times New Roman" w:hAnsi="Times New Roman"/>
          <w:sz w:val="22"/>
          <w:szCs w:val="22"/>
          <w:lang w:val="sr-Latn-ME"/>
        </w:rPr>
        <w:t xml:space="preserve">ćelijske </w:t>
      </w:r>
      <w:r w:rsidRPr="002A0B86">
        <w:rPr>
          <w:rFonts w:ascii="Times New Roman" w:hAnsi="Times New Roman"/>
          <w:sz w:val="22"/>
          <w:szCs w:val="22"/>
          <w:lang w:val="sr-Latn-ME"/>
        </w:rPr>
        <w:t>površinske receptore. Usl</w:t>
      </w:r>
      <w:r w:rsidR="008D037F" w:rsidRPr="002A0B86">
        <w:rPr>
          <w:rFonts w:ascii="Times New Roman" w:hAnsi="Times New Roman"/>
          <w:sz w:val="22"/>
          <w:szCs w:val="22"/>
          <w:lang w:val="sr-Latn-ME"/>
        </w:rPr>
        <w:t>j</w:t>
      </w:r>
      <w:r w:rsidRPr="002A0B86">
        <w:rPr>
          <w:rFonts w:ascii="Times New Roman" w:hAnsi="Times New Roman"/>
          <w:sz w:val="22"/>
          <w:szCs w:val="22"/>
          <w:lang w:val="sr-Latn-ME"/>
        </w:rPr>
        <w:t xml:space="preserve">ed ovoga, ustekinumab ne učestvuje u komplement- ili </w:t>
      </w:r>
      <w:r w:rsidR="001E29DC" w:rsidRPr="002A0B86">
        <w:rPr>
          <w:rFonts w:ascii="Times New Roman" w:hAnsi="Times New Roman"/>
          <w:sz w:val="22"/>
          <w:szCs w:val="22"/>
          <w:lang w:val="sr-Latn-ME"/>
        </w:rPr>
        <w:t>antitijelo</w:t>
      </w:r>
      <w:r w:rsidRPr="002A0B86">
        <w:rPr>
          <w:rFonts w:ascii="Times New Roman" w:hAnsi="Times New Roman"/>
          <w:sz w:val="22"/>
          <w:szCs w:val="22"/>
          <w:lang w:val="sr-Latn-ME"/>
        </w:rPr>
        <w:t xml:space="preserve">- posredovanoj citotoksičnosti ćelija sa IL12 i/ili IL23 receptorima. IL-12 i IL-23 su heterodimerski citokini koji se izlučuju </w:t>
      </w:r>
      <w:r w:rsidR="0025516A" w:rsidRPr="002A0B86">
        <w:rPr>
          <w:rFonts w:ascii="Times New Roman" w:hAnsi="Times New Roman"/>
          <w:sz w:val="22"/>
          <w:szCs w:val="22"/>
          <w:lang w:val="sr-Latn-ME"/>
        </w:rPr>
        <w:t xml:space="preserve">iz </w:t>
      </w:r>
      <w:r w:rsidRPr="002A0B86">
        <w:rPr>
          <w:rFonts w:ascii="Times New Roman" w:hAnsi="Times New Roman"/>
          <w:sz w:val="22"/>
          <w:szCs w:val="22"/>
          <w:lang w:val="sr-Latn-ME"/>
        </w:rPr>
        <w:t>aktiv</w:t>
      </w:r>
      <w:r w:rsidR="0025516A" w:rsidRPr="002A0B86">
        <w:rPr>
          <w:rFonts w:ascii="Times New Roman" w:hAnsi="Times New Roman"/>
          <w:sz w:val="22"/>
          <w:szCs w:val="22"/>
          <w:lang w:val="sr-Latn-ME"/>
        </w:rPr>
        <w:t>iranih</w:t>
      </w:r>
      <w:r w:rsidRPr="002A0B86">
        <w:rPr>
          <w:rFonts w:ascii="Times New Roman" w:hAnsi="Times New Roman"/>
          <w:sz w:val="22"/>
          <w:szCs w:val="22"/>
          <w:lang w:val="sr-Latn-ME"/>
        </w:rPr>
        <w:t xml:space="preserve"> antigen prezentujućih ćelija, kao što su makrofagi i dendritske ćelije i oba citokina učestvuju u imun</w:t>
      </w:r>
      <w:r w:rsidR="0025516A" w:rsidRPr="002A0B86">
        <w:rPr>
          <w:rFonts w:ascii="Times New Roman" w:hAnsi="Times New Roman"/>
          <w:sz w:val="22"/>
          <w:szCs w:val="22"/>
          <w:lang w:val="sr-Latn-ME"/>
        </w:rPr>
        <w:t>sk</w:t>
      </w:r>
      <w:r w:rsidRPr="002A0B86">
        <w:rPr>
          <w:rFonts w:ascii="Times New Roman" w:hAnsi="Times New Roman"/>
          <w:sz w:val="22"/>
          <w:szCs w:val="22"/>
          <w:lang w:val="sr-Latn-ME"/>
        </w:rPr>
        <w:t>im funkcijama: IL-12 stimuliše ćelije</w:t>
      </w:r>
      <w:r w:rsidR="0025516A" w:rsidRPr="002A0B86">
        <w:rPr>
          <w:rFonts w:ascii="Times New Roman" w:hAnsi="Times New Roman"/>
          <w:sz w:val="22"/>
          <w:szCs w:val="22"/>
          <w:lang w:val="sr-Latn-ME"/>
        </w:rPr>
        <w:t xml:space="preserve"> prirodne </w:t>
      </w:r>
      <w:r w:rsidRPr="002A0B86">
        <w:rPr>
          <w:rFonts w:ascii="Times New Roman" w:hAnsi="Times New Roman"/>
          <w:sz w:val="22"/>
          <w:szCs w:val="22"/>
          <w:lang w:val="sr-Latn-ME"/>
        </w:rPr>
        <w:t>ubice (</w:t>
      </w:r>
      <w:r w:rsidR="0025516A" w:rsidRPr="002A0B86">
        <w:rPr>
          <w:rFonts w:ascii="Times New Roman" w:hAnsi="Times New Roman"/>
          <w:sz w:val="22"/>
          <w:szCs w:val="22"/>
          <w:lang w:val="sr-Latn-ME"/>
        </w:rPr>
        <w:t xml:space="preserve">engl. </w:t>
      </w:r>
      <w:r w:rsidR="0025516A" w:rsidRPr="002A0B86">
        <w:rPr>
          <w:rFonts w:ascii="Times New Roman" w:hAnsi="Times New Roman"/>
          <w:i/>
          <w:sz w:val="22"/>
          <w:szCs w:val="22"/>
          <w:lang w:val="sr-Latn-ME"/>
        </w:rPr>
        <w:t>natural killer</w:t>
      </w:r>
      <w:r w:rsidR="0025516A" w:rsidRPr="002A0B86">
        <w:rPr>
          <w:rFonts w:ascii="Times New Roman" w:hAnsi="Times New Roman"/>
          <w:sz w:val="22"/>
          <w:szCs w:val="22"/>
          <w:lang w:val="sr-Latn-ME"/>
        </w:rPr>
        <w:t xml:space="preserve">, </w:t>
      </w:r>
      <w:r w:rsidRPr="002A0B86">
        <w:rPr>
          <w:rFonts w:ascii="Times New Roman" w:hAnsi="Times New Roman"/>
          <w:sz w:val="22"/>
          <w:szCs w:val="22"/>
          <w:lang w:val="sr-Latn-ME"/>
        </w:rPr>
        <w:t>NK) i dovodi do diferencijacije CD4+ T ćelija u fenotip T helper 1 (Th1) ćelija, IL-23 indukuje put T helper 17</w:t>
      </w:r>
      <w:r w:rsidR="0025516A" w:rsidRPr="002A0B86">
        <w:rPr>
          <w:rFonts w:ascii="Times New Roman" w:hAnsi="Times New Roman"/>
          <w:sz w:val="22"/>
          <w:szCs w:val="22"/>
          <w:lang w:val="sr-Latn-ME"/>
        </w:rPr>
        <w:t xml:space="preserve"> (Th17)</w:t>
      </w:r>
      <w:r w:rsidRPr="002A0B86">
        <w:rPr>
          <w:rFonts w:ascii="Times New Roman" w:hAnsi="Times New Roman"/>
          <w:sz w:val="22"/>
          <w:szCs w:val="22"/>
          <w:lang w:val="sr-Latn-ME"/>
        </w:rPr>
        <w:t>. Ipak, abnormalna regulacija IL12 i IL 23 je bila udružena sa imun</w:t>
      </w:r>
      <w:r w:rsidR="0025516A" w:rsidRPr="002A0B86">
        <w:rPr>
          <w:rFonts w:ascii="Times New Roman" w:hAnsi="Times New Roman"/>
          <w:sz w:val="22"/>
          <w:szCs w:val="22"/>
          <w:lang w:val="sr-Latn-ME"/>
        </w:rPr>
        <w:t>ski</w:t>
      </w:r>
      <w:r w:rsidRPr="002A0B86">
        <w:rPr>
          <w:rFonts w:ascii="Times New Roman" w:hAnsi="Times New Roman"/>
          <w:sz w:val="22"/>
          <w:szCs w:val="22"/>
          <w:lang w:val="sr-Latn-ME"/>
        </w:rPr>
        <w:t xml:space="preserve"> posredovanim bolestima, kao što su psorijaza, psorija</w:t>
      </w:r>
      <w:r w:rsidR="000475A8" w:rsidRPr="002A0B86">
        <w:rPr>
          <w:rFonts w:ascii="Times New Roman" w:hAnsi="Times New Roman"/>
          <w:sz w:val="22"/>
          <w:szCs w:val="22"/>
          <w:lang w:val="sr-Latn-ME"/>
        </w:rPr>
        <w:t>zni</w:t>
      </w:r>
      <w:r w:rsidRPr="002A0B86">
        <w:rPr>
          <w:rFonts w:ascii="Times New Roman" w:hAnsi="Times New Roman"/>
          <w:sz w:val="22"/>
          <w:szCs w:val="22"/>
          <w:lang w:val="sr-Latn-ME"/>
        </w:rPr>
        <w:t xml:space="preserve"> artritis</w:t>
      </w:r>
      <w:r w:rsidR="006802D0" w:rsidRPr="002A0B86">
        <w:rPr>
          <w:rFonts w:ascii="Times New Roman" w:hAnsi="Times New Roman"/>
          <w:sz w:val="22"/>
          <w:szCs w:val="22"/>
          <w:lang w:val="sr-Latn-ME"/>
        </w:rPr>
        <w:t>,</w:t>
      </w:r>
      <w:r w:rsidRPr="002A0B86">
        <w:rPr>
          <w:rFonts w:ascii="Times New Roman" w:hAnsi="Times New Roman"/>
          <w:sz w:val="22"/>
          <w:szCs w:val="22"/>
          <w:lang w:val="sr-Latn-ME"/>
        </w:rPr>
        <w:t xml:space="preserve"> </w:t>
      </w:r>
      <w:r w:rsidR="00E23B78" w:rsidRPr="002A0B86">
        <w:rPr>
          <w:rFonts w:ascii="Times New Roman" w:hAnsi="Times New Roman"/>
          <w:sz w:val="22"/>
          <w:szCs w:val="22"/>
          <w:lang w:val="sr-Latn-ME"/>
        </w:rPr>
        <w:t>Kronova</w:t>
      </w:r>
      <w:r w:rsidRPr="002A0B86">
        <w:rPr>
          <w:rFonts w:ascii="Times New Roman" w:hAnsi="Times New Roman"/>
          <w:sz w:val="22"/>
          <w:szCs w:val="22"/>
          <w:lang w:val="sr-Latn-ME"/>
        </w:rPr>
        <w:t xml:space="preserve"> bolest</w:t>
      </w:r>
      <w:r w:rsidR="006802D0" w:rsidRPr="002A0B86">
        <w:rPr>
          <w:rFonts w:ascii="Times New Roman" w:hAnsi="Times New Roman"/>
          <w:sz w:val="22"/>
          <w:szCs w:val="22"/>
          <w:lang w:val="sr-Latn-ME"/>
        </w:rPr>
        <w:t xml:space="preserve"> i ulcerozni kolitis</w:t>
      </w:r>
      <w:r w:rsidRPr="002A0B86">
        <w:rPr>
          <w:rFonts w:ascii="Times New Roman" w:hAnsi="Times New Roman"/>
          <w:sz w:val="22"/>
          <w:szCs w:val="22"/>
          <w:lang w:val="sr-Latn-ME"/>
        </w:rPr>
        <w:t>.</w:t>
      </w:r>
    </w:p>
    <w:p w14:paraId="265688FA" w14:textId="77777777" w:rsidR="001267C0" w:rsidRPr="002A0B86" w:rsidRDefault="001267C0" w:rsidP="002A0B86">
      <w:pPr>
        <w:pStyle w:val="Header"/>
        <w:widowControl w:val="0"/>
        <w:tabs>
          <w:tab w:val="clear" w:pos="9072"/>
          <w:tab w:val="left" w:pos="284"/>
          <w:tab w:val="left" w:pos="8931"/>
        </w:tabs>
        <w:ind w:right="-45"/>
        <w:rPr>
          <w:rFonts w:ascii="Times New Roman" w:hAnsi="Times New Roman"/>
          <w:sz w:val="22"/>
          <w:szCs w:val="22"/>
          <w:lang w:val="sr-Latn-ME"/>
        </w:rPr>
      </w:pPr>
    </w:p>
    <w:p w14:paraId="60D1B7C2" w14:textId="39C0C03E" w:rsidR="001267C0" w:rsidRPr="002A0B86" w:rsidRDefault="001267C0" w:rsidP="002A0B86">
      <w:pPr>
        <w:pStyle w:val="Header"/>
        <w:widowControl w:val="0"/>
        <w:tabs>
          <w:tab w:val="clear" w:pos="9072"/>
          <w:tab w:val="left" w:pos="284"/>
          <w:tab w:val="left" w:pos="8931"/>
        </w:tabs>
        <w:ind w:right="-45"/>
        <w:rPr>
          <w:rFonts w:ascii="Times New Roman" w:hAnsi="Times New Roman"/>
          <w:sz w:val="22"/>
          <w:szCs w:val="22"/>
          <w:lang w:val="sr-Latn-ME"/>
        </w:rPr>
      </w:pPr>
      <w:r w:rsidRPr="002A0B86">
        <w:rPr>
          <w:rFonts w:ascii="Times New Roman" w:hAnsi="Times New Roman"/>
          <w:sz w:val="22"/>
          <w:szCs w:val="22"/>
          <w:lang w:val="sr-Latn-ME"/>
        </w:rPr>
        <w:t xml:space="preserve">Vezivanjem za zajedničku p40 subjedinicu IL-12 i IL-23, ustekinumab može </w:t>
      </w:r>
      <w:r w:rsidR="0025516A" w:rsidRPr="002A0B86">
        <w:rPr>
          <w:rFonts w:ascii="Times New Roman" w:hAnsi="Times New Roman"/>
          <w:sz w:val="22"/>
          <w:szCs w:val="22"/>
          <w:lang w:val="sr-Latn-ME"/>
        </w:rPr>
        <w:t xml:space="preserve">da ispoljava </w:t>
      </w:r>
      <w:r w:rsidRPr="002A0B86">
        <w:rPr>
          <w:rFonts w:ascii="Times New Roman" w:hAnsi="Times New Roman"/>
          <w:sz w:val="22"/>
          <w:szCs w:val="22"/>
          <w:lang w:val="sr-Latn-ME"/>
        </w:rPr>
        <w:t>svoj klinički efekat na psorijazu, psorija</w:t>
      </w:r>
      <w:r w:rsidR="000475A8" w:rsidRPr="002A0B86">
        <w:rPr>
          <w:rFonts w:ascii="Times New Roman" w:hAnsi="Times New Roman"/>
          <w:sz w:val="22"/>
          <w:szCs w:val="22"/>
          <w:lang w:val="sr-Latn-ME"/>
        </w:rPr>
        <w:t>zni</w:t>
      </w:r>
      <w:r w:rsidRPr="002A0B86">
        <w:rPr>
          <w:rFonts w:ascii="Times New Roman" w:hAnsi="Times New Roman"/>
          <w:sz w:val="22"/>
          <w:szCs w:val="22"/>
          <w:lang w:val="sr-Latn-ME"/>
        </w:rPr>
        <w:t xml:space="preserve"> artri</w:t>
      </w:r>
      <w:r w:rsidR="00F60489" w:rsidRPr="002A0B86">
        <w:rPr>
          <w:rFonts w:ascii="Times New Roman" w:hAnsi="Times New Roman"/>
          <w:sz w:val="22"/>
          <w:szCs w:val="22"/>
          <w:lang w:val="sr-Latn-ME"/>
        </w:rPr>
        <w:t>ti</w:t>
      </w:r>
      <w:r w:rsidRPr="002A0B86">
        <w:rPr>
          <w:rFonts w:ascii="Times New Roman" w:hAnsi="Times New Roman"/>
          <w:sz w:val="22"/>
          <w:szCs w:val="22"/>
          <w:lang w:val="sr-Latn-ME"/>
        </w:rPr>
        <w:t>s</w:t>
      </w:r>
      <w:r w:rsidR="006802D0" w:rsidRPr="002A0B86">
        <w:rPr>
          <w:rFonts w:ascii="Times New Roman" w:hAnsi="Times New Roman"/>
          <w:sz w:val="22"/>
          <w:szCs w:val="22"/>
          <w:lang w:val="sr-Latn-ME"/>
        </w:rPr>
        <w:t xml:space="preserve">, </w:t>
      </w:r>
      <w:r w:rsidR="00A052EA" w:rsidRPr="002A0B86">
        <w:rPr>
          <w:rFonts w:ascii="Times New Roman" w:hAnsi="Times New Roman"/>
          <w:sz w:val="22"/>
          <w:szCs w:val="22"/>
          <w:lang w:val="sr-Latn-ME"/>
        </w:rPr>
        <w:t>Kronovu</w:t>
      </w:r>
      <w:r w:rsidRPr="002A0B86">
        <w:rPr>
          <w:rFonts w:ascii="Times New Roman" w:hAnsi="Times New Roman"/>
          <w:sz w:val="22"/>
          <w:szCs w:val="22"/>
          <w:lang w:val="sr-Latn-ME"/>
        </w:rPr>
        <w:t xml:space="preserve"> bolest </w:t>
      </w:r>
      <w:r w:rsidR="006802D0" w:rsidRPr="002A0B86">
        <w:rPr>
          <w:rFonts w:ascii="Times New Roman" w:hAnsi="Times New Roman"/>
          <w:sz w:val="22"/>
          <w:szCs w:val="22"/>
          <w:lang w:val="sr-Latn-ME"/>
        </w:rPr>
        <w:t xml:space="preserve">i ulcerozni kolitis </w:t>
      </w:r>
      <w:r w:rsidRPr="002A0B86">
        <w:rPr>
          <w:rFonts w:ascii="Times New Roman" w:hAnsi="Times New Roman"/>
          <w:sz w:val="22"/>
          <w:szCs w:val="22"/>
          <w:lang w:val="sr-Latn-ME"/>
        </w:rPr>
        <w:t xml:space="preserve">preko prekida puta Th1 i Th17 citokina, koji predstavljaju </w:t>
      </w:r>
      <w:r w:rsidR="0025516A" w:rsidRPr="002A0B86">
        <w:rPr>
          <w:rFonts w:ascii="Times New Roman" w:hAnsi="Times New Roman"/>
          <w:sz w:val="22"/>
          <w:szCs w:val="22"/>
          <w:lang w:val="sr-Latn-ME"/>
        </w:rPr>
        <w:t xml:space="preserve">srž </w:t>
      </w:r>
      <w:r w:rsidRPr="002A0B86">
        <w:rPr>
          <w:rFonts w:ascii="Times New Roman" w:hAnsi="Times New Roman"/>
          <w:sz w:val="22"/>
          <w:szCs w:val="22"/>
          <w:lang w:val="sr-Latn-ME"/>
        </w:rPr>
        <w:t>patologij</w:t>
      </w:r>
      <w:r w:rsidR="0025516A" w:rsidRPr="002A0B86">
        <w:rPr>
          <w:rFonts w:ascii="Times New Roman" w:hAnsi="Times New Roman"/>
          <w:sz w:val="22"/>
          <w:szCs w:val="22"/>
          <w:lang w:val="sr-Latn-ME"/>
        </w:rPr>
        <w:t>e ove</w:t>
      </w:r>
      <w:r w:rsidRPr="002A0B86">
        <w:rPr>
          <w:rFonts w:ascii="Times New Roman" w:hAnsi="Times New Roman"/>
          <w:sz w:val="22"/>
          <w:szCs w:val="22"/>
          <w:lang w:val="sr-Latn-ME"/>
        </w:rPr>
        <w:t xml:space="preserve"> bolesti.</w:t>
      </w:r>
    </w:p>
    <w:p w14:paraId="68837E9E" w14:textId="77777777" w:rsidR="001267C0" w:rsidRPr="002A0B86" w:rsidRDefault="001267C0" w:rsidP="002A0B86">
      <w:pPr>
        <w:pStyle w:val="Header"/>
        <w:widowControl w:val="0"/>
        <w:tabs>
          <w:tab w:val="clear" w:pos="9072"/>
          <w:tab w:val="left" w:pos="284"/>
          <w:tab w:val="left" w:pos="8931"/>
        </w:tabs>
        <w:ind w:right="-45"/>
        <w:rPr>
          <w:rFonts w:ascii="Times New Roman" w:hAnsi="Times New Roman"/>
          <w:sz w:val="22"/>
          <w:szCs w:val="22"/>
          <w:u w:val="single"/>
          <w:lang w:val="sr-Latn-ME"/>
        </w:rPr>
      </w:pPr>
    </w:p>
    <w:p w14:paraId="179D57E1" w14:textId="4589F3AB" w:rsidR="001267C0" w:rsidRPr="002A0B86" w:rsidRDefault="001267C0" w:rsidP="002A0B86">
      <w:pPr>
        <w:pStyle w:val="Header"/>
        <w:widowControl w:val="0"/>
        <w:tabs>
          <w:tab w:val="clear" w:pos="9072"/>
          <w:tab w:val="left" w:pos="8931"/>
        </w:tabs>
        <w:ind w:right="-45"/>
        <w:rPr>
          <w:rFonts w:ascii="Times New Roman" w:hAnsi="Times New Roman"/>
          <w:sz w:val="22"/>
          <w:szCs w:val="22"/>
          <w:lang w:val="sr-Latn-ME"/>
        </w:rPr>
      </w:pPr>
      <w:r w:rsidRPr="002A0B86">
        <w:rPr>
          <w:rFonts w:ascii="Times New Roman" w:hAnsi="Times New Roman"/>
          <w:sz w:val="22"/>
          <w:szCs w:val="22"/>
          <w:lang w:val="sr-Latn-ME"/>
        </w:rPr>
        <w:t xml:space="preserve">Kod pacijenata sa </w:t>
      </w:r>
      <w:r w:rsidR="00767AE1" w:rsidRPr="002A0B86">
        <w:rPr>
          <w:rFonts w:ascii="Times New Roman" w:hAnsi="Times New Roman"/>
          <w:sz w:val="22"/>
          <w:szCs w:val="22"/>
          <w:lang w:val="sr-Latn-ME"/>
        </w:rPr>
        <w:t>Kronovom</w:t>
      </w:r>
      <w:r w:rsidRPr="002A0B86">
        <w:rPr>
          <w:rFonts w:ascii="Times New Roman" w:hAnsi="Times New Roman"/>
          <w:sz w:val="22"/>
          <w:szCs w:val="22"/>
          <w:lang w:val="sr-Latn-ME"/>
        </w:rPr>
        <w:t xml:space="preserve"> bole</w:t>
      </w:r>
      <w:r w:rsidR="00656E42" w:rsidRPr="002A0B86">
        <w:rPr>
          <w:rFonts w:ascii="Times New Roman" w:hAnsi="Times New Roman"/>
          <w:sz w:val="22"/>
          <w:szCs w:val="22"/>
          <w:lang w:val="sr-Latn-ME"/>
        </w:rPr>
        <w:t>šću</w:t>
      </w:r>
      <w:r w:rsidR="006802D0" w:rsidRPr="002A0B86">
        <w:rPr>
          <w:rFonts w:ascii="Times New Roman" w:hAnsi="Times New Roman"/>
          <w:sz w:val="22"/>
          <w:szCs w:val="22"/>
          <w:lang w:val="sr-Latn-ME"/>
        </w:rPr>
        <w:t>,</w:t>
      </w:r>
      <w:r w:rsidRPr="002A0B86">
        <w:rPr>
          <w:rFonts w:ascii="Times New Roman" w:hAnsi="Times New Roman"/>
          <w:sz w:val="22"/>
          <w:szCs w:val="22"/>
          <w:lang w:val="sr-Latn-ME"/>
        </w:rPr>
        <w:t xml:space="preserve"> </w:t>
      </w:r>
      <w:r w:rsidR="00E0075D" w:rsidRPr="002A0B86">
        <w:rPr>
          <w:rFonts w:ascii="Times New Roman" w:hAnsi="Times New Roman"/>
          <w:sz w:val="22"/>
          <w:szCs w:val="22"/>
          <w:lang w:val="sr-Latn-ME"/>
        </w:rPr>
        <w:t>liječenje</w:t>
      </w:r>
      <w:r w:rsidRPr="002A0B86">
        <w:rPr>
          <w:rFonts w:ascii="Times New Roman" w:hAnsi="Times New Roman"/>
          <w:sz w:val="22"/>
          <w:szCs w:val="22"/>
          <w:lang w:val="sr-Latn-ME"/>
        </w:rPr>
        <w:t xml:space="preserve"> ustekinumabom dovelo je do smanjenja markera inflamacije uključujući C-Reaktivni Protein (CRP) i fekalni kalprotektin tokom faze uvođenja terapije, što se zatim održalo tokom faze održavanja terapije.</w:t>
      </w:r>
      <w:r w:rsidR="00552AFB" w:rsidRPr="002A0B86">
        <w:rPr>
          <w:rFonts w:ascii="Times New Roman" w:hAnsi="Times New Roman"/>
          <w:sz w:val="22"/>
          <w:szCs w:val="22"/>
          <w:lang w:val="sr-Latn-ME"/>
        </w:rPr>
        <w:t xml:space="preserve"> CRP je prov</w:t>
      </w:r>
      <w:r w:rsidR="008D037F" w:rsidRPr="002A0B86">
        <w:rPr>
          <w:rFonts w:ascii="Times New Roman" w:hAnsi="Times New Roman"/>
          <w:sz w:val="22"/>
          <w:szCs w:val="22"/>
          <w:lang w:val="sr-Latn-ME"/>
        </w:rPr>
        <w:t>j</w:t>
      </w:r>
      <w:r w:rsidR="00552AFB" w:rsidRPr="002A0B86">
        <w:rPr>
          <w:rFonts w:ascii="Times New Roman" w:hAnsi="Times New Roman"/>
          <w:sz w:val="22"/>
          <w:szCs w:val="22"/>
          <w:lang w:val="sr-Latn-ME"/>
        </w:rPr>
        <w:t>er</w:t>
      </w:r>
      <w:r w:rsidR="00737040" w:rsidRPr="002A0B86">
        <w:rPr>
          <w:rFonts w:ascii="Times New Roman" w:hAnsi="Times New Roman"/>
          <w:sz w:val="22"/>
          <w:szCs w:val="22"/>
          <w:lang w:val="sr-Latn-ME"/>
        </w:rPr>
        <w:t>avan</w:t>
      </w:r>
      <w:r w:rsidR="00552AFB" w:rsidRPr="002A0B86">
        <w:rPr>
          <w:rFonts w:ascii="Times New Roman" w:hAnsi="Times New Roman"/>
          <w:sz w:val="22"/>
          <w:szCs w:val="22"/>
          <w:lang w:val="sr-Latn-ME"/>
        </w:rPr>
        <w:t xml:space="preserve"> tokom produžetka </w:t>
      </w:r>
      <w:r w:rsidR="0005070B" w:rsidRPr="002A0B86">
        <w:rPr>
          <w:rFonts w:ascii="Times New Roman" w:hAnsi="Times New Roman"/>
          <w:sz w:val="22"/>
          <w:szCs w:val="22"/>
          <w:lang w:val="sr-Latn-ME"/>
        </w:rPr>
        <w:t xml:space="preserve">ispitivanja </w:t>
      </w:r>
      <w:r w:rsidR="00552AFB" w:rsidRPr="002A0B86">
        <w:rPr>
          <w:rFonts w:ascii="Times New Roman" w:hAnsi="Times New Roman"/>
          <w:sz w:val="22"/>
          <w:szCs w:val="22"/>
          <w:lang w:val="sr-Latn-ME"/>
        </w:rPr>
        <w:t>i smanjenja koja su uočena tokom održavanja su se generalno održala tokom 252</w:t>
      </w:r>
      <w:r w:rsidR="00025BC7" w:rsidRPr="002A0B86">
        <w:rPr>
          <w:rFonts w:ascii="Times New Roman" w:hAnsi="Times New Roman"/>
          <w:sz w:val="22"/>
          <w:szCs w:val="22"/>
          <w:lang w:val="sr-Latn-ME"/>
        </w:rPr>
        <w:t>.</w:t>
      </w:r>
      <w:r w:rsidR="00552AFB" w:rsidRPr="002A0B86">
        <w:rPr>
          <w:rFonts w:ascii="Times New Roman" w:hAnsi="Times New Roman"/>
          <w:sz w:val="22"/>
          <w:szCs w:val="22"/>
          <w:lang w:val="sr-Latn-ME"/>
        </w:rPr>
        <w:t xml:space="preserve"> ned</w:t>
      </w:r>
      <w:r w:rsidR="008D037F" w:rsidRPr="002A0B86">
        <w:rPr>
          <w:rFonts w:ascii="Times New Roman" w:hAnsi="Times New Roman"/>
          <w:sz w:val="22"/>
          <w:szCs w:val="22"/>
          <w:lang w:val="sr-Latn-ME"/>
        </w:rPr>
        <w:t>j</w:t>
      </w:r>
      <w:r w:rsidR="00552AFB" w:rsidRPr="002A0B86">
        <w:rPr>
          <w:rFonts w:ascii="Times New Roman" w:hAnsi="Times New Roman"/>
          <w:sz w:val="22"/>
          <w:szCs w:val="22"/>
          <w:lang w:val="sr-Latn-ME"/>
        </w:rPr>
        <w:t>elje.</w:t>
      </w:r>
    </w:p>
    <w:p w14:paraId="0A411C79" w14:textId="52DC051D" w:rsidR="001267C0" w:rsidRPr="002A0B86" w:rsidRDefault="001267C0" w:rsidP="002A0B86">
      <w:pPr>
        <w:pStyle w:val="Header"/>
        <w:widowControl w:val="0"/>
        <w:tabs>
          <w:tab w:val="clear" w:pos="9072"/>
          <w:tab w:val="left" w:pos="8931"/>
        </w:tabs>
        <w:ind w:right="-45"/>
        <w:rPr>
          <w:rFonts w:ascii="Times New Roman" w:hAnsi="Times New Roman"/>
          <w:sz w:val="22"/>
          <w:szCs w:val="22"/>
          <w:u w:val="single"/>
          <w:lang w:val="sr-Latn-ME"/>
        </w:rPr>
      </w:pPr>
    </w:p>
    <w:p w14:paraId="3A50A7DB" w14:textId="33A4B95A" w:rsidR="00552AFB" w:rsidRPr="002A0B86" w:rsidRDefault="00552AFB" w:rsidP="002A0B86">
      <w:pPr>
        <w:pStyle w:val="Header"/>
        <w:widowControl w:val="0"/>
        <w:tabs>
          <w:tab w:val="clear" w:pos="9072"/>
          <w:tab w:val="left" w:pos="8931"/>
        </w:tabs>
        <w:ind w:right="-45"/>
        <w:rPr>
          <w:rFonts w:ascii="Times New Roman" w:hAnsi="Times New Roman"/>
          <w:sz w:val="22"/>
          <w:szCs w:val="22"/>
          <w:lang w:val="sr-Latn-ME"/>
        </w:rPr>
      </w:pPr>
      <w:r w:rsidRPr="002A0B86">
        <w:rPr>
          <w:rFonts w:ascii="Times New Roman" w:hAnsi="Times New Roman"/>
          <w:sz w:val="22"/>
          <w:szCs w:val="22"/>
          <w:lang w:val="sr-Latn-ME"/>
        </w:rPr>
        <w:t xml:space="preserve">Kod pacijenata sa ulceroznim kolitisom, </w:t>
      </w:r>
      <w:r w:rsidR="00E0075D" w:rsidRPr="002A0B86">
        <w:rPr>
          <w:rFonts w:ascii="Times New Roman" w:hAnsi="Times New Roman"/>
          <w:sz w:val="22"/>
          <w:szCs w:val="22"/>
          <w:lang w:val="sr-Latn-ME"/>
        </w:rPr>
        <w:t>liječenje</w:t>
      </w:r>
      <w:r w:rsidRPr="002A0B86">
        <w:rPr>
          <w:rFonts w:ascii="Times New Roman" w:hAnsi="Times New Roman"/>
          <w:sz w:val="22"/>
          <w:szCs w:val="22"/>
          <w:lang w:val="sr-Latn-ME"/>
        </w:rPr>
        <w:t xml:space="preserve"> ustekinumabom dovelo je do smanjenja markera inflamacije</w:t>
      </w:r>
      <w:r w:rsidR="00F60B04" w:rsidRPr="002A0B86">
        <w:rPr>
          <w:rFonts w:ascii="Times New Roman" w:hAnsi="Times New Roman"/>
          <w:sz w:val="22"/>
          <w:szCs w:val="22"/>
          <w:lang w:val="sr-Latn-ME"/>
        </w:rPr>
        <w:t>,</w:t>
      </w:r>
      <w:r w:rsidRPr="002A0B86">
        <w:rPr>
          <w:rFonts w:ascii="Times New Roman" w:hAnsi="Times New Roman"/>
          <w:sz w:val="22"/>
          <w:szCs w:val="22"/>
          <w:lang w:val="sr-Latn-ME"/>
        </w:rPr>
        <w:t xml:space="preserve"> uključujući C-Reaktivni Protein (CRP) i fekalni kalprotektin</w:t>
      </w:r>
      <w:r w:rsidR="00F60B04" w:rsidRPr="002A0B86">
        <w:rPr>
          <w:rFonts w:ascii="Times New Roman" w:hAnsi="Times New Roman"/>
          <w:sz w:val="22"/>
          <w:szCs w:val="22"/>
          <w:lang w:val="sr-Latn-ME"/>
        </w:rPr>
        <w:t>,</w:t>
      </w:r>
      <w:r w:rsidRPr="002A0B86">
        <w:rPr>
          <w:rFonts w:ascii="Times New Roman" w:hAnsi="Times New Roman"/>
          <w:sz w:val="22"/>
          <w:szCs w:val="22"/>
          <w:lang w:val="sr-Latn-ME"/>
        </w:rPr>
        <w:t xml:space="preserve"> tokom faze uvođenja terapije, </w:t>
      </w:r>
      <w:r w:rsidR="00F60B04" w:rsidRPr="002A0B86">
        <w:rPr>
          <w:rFonts w:ascii="Times New Roman" w:hAnsi="Times New Roman"/>
          <w:sz w:val="22"/>
          <w:szCs w:val="22"/>
          <w:lang w:val="sr-Latn-ME"/>
        </w:rPr>
        <w:t>koj</w:t>
      </w:r>
      <w:r w:rsidR="00A60FAC" w:rsidRPr="002A0B86">
        <w:rPr>
          <w:rFonts w:ascii="Times New Roman" w:hAnsi="Times New Roman"/>
          <w:sz w:val="22"/>
          <w:szCs w:val="22"/>
          <w:lang w:val="sr-Latn-ME"/>
        </w:rPr>
        <w:t>i</w:t>
      </w:r>
      <w:r w:rsidR="00F60B04" w:rsidRPr="002A0B86">
        <w:rPr>
          <w:rFonts w:ascii="Times New Roman" w:hAnsi="Times New Roman"/>
          <w:sz w:val="22"/>
          <w:szCs w:val="22"/>
          <w:lang w:val="sr-Latn-ME"/>
        </w:rPr>
        <w:t xml:space="preserve"> su se održavali </w:t>
      </w:r>
      <w:r w:rsidRPr="002A0B86">
        <w:rPr>
          <w:rFonts w:ascii="Times New Roman" w:hAnsi="Times New Roman"/>
          <w:sz w:val="22"/>
          <w:szCs w:val="22"/>
          <w:lang w:val="sr-Latn-ME"/>
        </w:rPr>
        <w:t xml:space="preserve">tokom faze održavanja terapije i produžetka </w:t>
      </w:r>
      <w:r w:rsidR="0005070B" w:rsidRPr="002A0B86">
        <w:rPr>
          <w:rFonts w:ascii="Times New Roman" w:hAnsi="Times New Roman"/>
          <w:sz w:val="22"/>
          <w:szCs w:val="22"/>
          <w:lang w:val="sr-Latn-ME"/>
        </w:rPr>
        <w:t xml:space="preserve">ispitivanja </w:t>
      </w:r>
      <w:r w:rsidRPr="002A0B86">
        <w:rPr>
          <w:rFonts w:ascii="Times New Roman" w:hAnsi="Times New Roman"/>
          <w:sz w:val="22"/>
          <w:szCs w:val="22"/>
          <w:lang w:val="sr-Latn-ME"/>
        </w:rPr>
        <w:t xml:space="preserve">tokom </w:t>
      </w:r>
      <w:r w:rsidR="0034239A" w:rsidRPr="002A0B86">
        <w:rPr>
          <w:rFonts w:ascii="Times New Roman" w:hAnsi="Times New Roman"/>
          <w:sz w:val="22"/>
          <w:szCs w:val="22"/>
          <w:lang w:val="sr-Latn-ME"/>
        </w:rPr>
        <w:t>200</w:t>
      </w:r>
      <w:r w:rsidR="00025BC7" w:rsidRPr="002A0B86">
        <w:rPr>
          <w:rFonts w:ascii="Times New Roman" w:hAnsi="Times New Roman"/>
          <w:sz w:val="22"/>
          <w:szCs w:val="22"/>
          <w:lang w:val="sr-Latn-ME"/>
        </w:rPr>
        <w:t>.</w:t>
      </w:r>
      <w:r w:rsidRPr="002A0B86">
        <w:rPr>
          <w:rFonts w:ascii="Times New Roman" w:hAnsi="Times New Roman"/>
          <w:sz w:val="22"/>
          <w:szCs w:val="22"/>
          <w:lang w:val="sr-Latn-ME"/>
        </w:rPr>
        <w:t xml:space="preserve"> </w:t>
      </w:r>
      <w:r w:rsidR="00633358" w:rsidRPr="002A0B86">
        <w:rPr>
          <w:rFonts w:ascii="Times New Roman" w:hAnsi="Times New Roman"/>
          <w:sz w:val="22"/>
          <w:szCs w:val="22"/>
          <w:lang w:val="sr-Latn-ME"/>
        </w:rPr>
        <w:t>nedjelj</w:t>
      </w:r>
      <w:r w:rsidR="00025BC7" w:rsidRPr="002A0B86">
        <w:rPr>
          <w:rFonts w:ascii="Times New Roman" w:hAnsi="Times New Roman"/>
          <w:sz w:val="22"/>
          <w:szCs w:val="22"/>
          <w:lang w:val="sr-Latn-ME"/>
        </w:rPr>
        <w:t>e</w:t>
      </w:r>
      <w:r w:rsidRPr="002A0B86">
        <w:rPr>
          <w:rFonts w:ascii="Times New Roman" w:hAnsi="Times New Roman"/>
          <w:sz w:val="22"/>
          <w:szCs w:val="22"/>
          <w:lang w:val="sr-Latn-ME"/>
        </w:rPr>
        <w:t>.</w:t>
      </w:r>
    </w:p>
    <w:p w14:paraId="5DBD180E" w14:textId="77777777" w:rsidR="00552AFB" w:rsidRPr="002A0B86" w:rsidRDefault="00552AFB" w:rsidP="002A0B86">
      <w:pPr>
        <w:pStyle w:val="Header"/>
        <w:widowControl w:val="0"/>
        <w:tabs>
          <w:tab w:val="clear" w:pos="9072"/>
          <w:tab w:val="left" w:pos="8931"/>
        </w:tabs>
        <w:ind w:right="-45"/>
        <w:rPr>
          <w:rFonts w:ascii="Times New Roman" w:hAnsi="Times New Roman"/>
          <w:sz w:val="22"/>
          <w:szCs w:val="22"/>
          <w:u w:val="single"/>
          <w:lang w:val="sr-Latn-ME"/>
        </w:rPr>
      </w:pPr>
    </w:p>
    <w:p w14:paraId="7EEDF73D" w14:textId="77777777" w:rsidR="001267C0" w:rsidRPr="002A0B86" w:rsidRDefault="001267C0" w:rsidP="002A0B86">
      <w:pPr>
        <w:pStyle w:val="Header"/>
        <w:widowControl w:val="0"/>
        <w:tabs>
          <w:tab w:val="clear" w:pos="9072"/>
          <w:tab w:val="left" w:pos="284"/>
          <w:tab w:val="left" w:pos="8931"/>
        </w:tabs>
        <w:ind w:right="-45"/>
        <w:rPr>
          <w:rFonts w:ascii="Times New Roman" w:hAnsi="Times New Roman"/>
          <w:sz w:val="22"/>
          <w:szCs w:val="22"/>
          <w:u w:val="single"/>
          <w:lang w:val="sr-Latn-ME"/>
        </w:rPr>
      </w:pPr>
      <w:r w:rsidRPr="002A0B86">
        <w:rPr>
          <w:rFonts w:ascii="Times New Roman" w:hAnsi="Times New Roman"/>
          <w:sz w:val="22"/>
          <w:szCs w:val="22"/>
          <w:u w:val="single"/>
          <w:lang w:val="sr-Latn-ME"/>
        </w:rPr>
        <w:t>Imunizacija</w:t>
      </w:r>
    </w:p>
    <w:p w14:paraId="0A32E297" w14:textId="01DA4FFB" w:rsidR="001267C0" w:rsidRPr="002A0B86" w:rsidRDefault="001267C0" w:rsidP="002A0B86">
      <w:pPr>
        <w:pStyle w:val="Header"/>
        <w:widowControl w:val="0"/>
        <w:tabs>
          <w:tab w:val="clear" w:pos="9072"/>
          <w:tab w:val="left" w:pos="284"/>
          <w:tab w:val="left" w:pos="8931"/>
        </w:tabs>
        <w:ind w:right="-45"/>
        <w:rPr>
          <w:rFonts w:ascii="Times New Roman" w:hAnsi="Times New Roman"/>
          <w:sz w:val="22"/>
          <w:szCs w:val="22"/>
          <w:lang w:val="sr-Latn-ME"/>
        </w:rPr>
      </w:pPr>
      <w:r w:rsidRPr="002A0B86">
        <w:rPr>
          <w:rFonts w:ascii="Times New Roman" w:hAnsi="Times New Roman"/>
          <w:sz w:val="22"/>
          <w:szCs w:val="22"/>
          <w:lang w:val="sr-Latn-ME"/>
        </w:rPr>
        <w:t xml:space="preserve">Tokom dugotrajnog produženja studije Psorijaze 2 (PHOENIX 2), odrasli pacijenti koji su </w:t>
      </w:r>
      <w:r w:rsidR="001E29DC" w:rsidRPr="002A0B86">
        <w:rPr>
          <w:rFonts w:ascii="Times New Roman" w:hAnsi="Times New Roman"/>
          <w:sz w:val="22"/>
          <w:szCs w:val="22"/>
          <w:lang w:val="sr-Latn-ME"/>
        </w:rPr>
        <w:t>liječeni</w:t>
      </w:r>
      <w:r w:rsidR="006761F2" w:rsidRPr="002A0B86">
        <w:rPr>
          <w:rFonts w:ascii="Times New Roman" w:hAnsi="Times New Roman"/>
          <w:sz w:val="22"/>
          <w:szCs w:val="22"/>
          <w:lang w:val="sr-Latn-ME"/>
        </w:rPr>
        <w:t xml:space="preserve"> lijekom </w:t>
      </w:r>
      <w:r w:rsidRPr="002A0B86">
        <w:rPr>
          <w:rFonts w:ascii="Times New Roman" w:hAnsi="Times New Roman"/>
          <w:sz w:val="22"/>
          <w:szCs w:val="22"/>
          <w:lang w:val="sr-Latn-ME"/>
        </w:rPr>
        <w:t xml:space="preserve">Stelara najmanje 3,5 godine imali su sličan odgovor </w:t>
      </w:r>
      <w:r w:rsidR="008D037F" w:rsidRPr="002A0B86">
        <w:rPr>
          <w:rFonts w:ascii="Times New Roman" w:hAnsi="Times New Roman"/>
          <w:sz w:val="22"/>
          <w:szCs w:val="22"/>
          <w:lang w:val="sr-Latn-ME"/>
        </w:rPr>
        <w:t>antitijela</w:t>
      </w:r>
      <w:r w:rsidRPr="002A0B86">
        <w:rPr>
          <w:rFonts w:ascii="Times New Roman" w:hAnsi="Times New Roman"/>
          <w:sz w:val="22"/>
          <w:szCs w:val="22"/>
          <w:lang w:val="sr-Latn-ME"/>
        </w:rPr>
        <w:t xml:space="preserve"> i na pneumokokne polisaharide i na tetanusne vakcine u odnosu na kontrolnu grupu pacijenata kod koje nije </w:t>
      </w:r>
      <w:r w:rsidR="00CA3D03" w:rsidRPr="002A0B86">
        <w:rPr>
          <w:rFonts w:ascii="Times New Roman" w:hAnsi="Times New Roman"/>
          <w:sz w:val="22"/>
          <w:szCs w:val="22"/>
          <w:lang w:val="sr-Latn-ME"/>
        </w:rPr>
        <w:t xml:space="preserve">sprovedena </w:t>
      </w:r>
      <w:r w:rsidRPr="002A0B86">
        <w:rPr>
          <w:rFonts w:ascii="Times New Roman" w:hAnsi="Times New Roman"/>
          <w:sz w:val="22"/>
          <w:szCs w:val="22"/>
          <w:lang w:val="sr-Latn-ME"/>
        </w:rPr>
        <w:t xml:space="preserve">sistemska terapija psorijaze. </w:t>
      </w:r>
      <w:r w:rsidR="00CA3D03" w:rsidRPr="002A0B86">
        <w:rPr>
          <w:rFonts w:ascii="Times New Roman" w:hAnsi="Times New Roman"/>
          <w:sz w:val="22"/>
          <w:szCs w:val="22"/>
          <w:lang w:val="sr-Latn-ME"/>
        </w:rPr>
        <w:t>U s</w:t>
      </w:r>
      <w:r w:rsidRPr="002A0B86">
        <w:rPr>
          <w:rFonts w:ascii="Times New Roman" w:hAnsi="Times New Roman"/>
          <w:sz w:val="22"/>
          <w:szCs w:val="22"/>
          <w:lang w:val="sr-Latn-ME"/>
        </w:rPr>
        <w:t>ličn</w:t>
      </w:r>
      <w:r w:rsidR="00CA3D03" w:rsidRPr="002A0B86">
        <w:rPr>
          <w:rFonts w:ascii="Times New Roman" w:hAnsi="Times New Roman"/>
          <w:sz w:val="22"/>
          <w:szCs w:val="22"/>
          <w:lang w:val="sr-Latn-ME"/>
        </w:rPr>
        <w:t>om</w:t>
      </w:r>
      <w:r w:rsidRPr="002A0B86">
        <w:rPr>
          <w:rFonts w:ascii="Times New Roman" w:hAnsi="Times New Roman"/>
          <w:sz w:val="22"/>
          <w:szCs w:val="22"/>
          <w:lang w:val="sr-Latn-ME"/>
        </w:rPr>
        <w:t xml:space="preserve"> </w:t>
      </w:r>
      <w:r w:rsidR="00CA3D03" w:rsidRPr="002A0B86">
        <w:rPr>
          <w:rFonts w:ascii="Times New Roman" w:hAnsi="Times New Roman"/>
          <w:sz w:val="22"/>
          <w:szCs w:val="22"/>
          <w:lang w:val="sr-Latn-ME"/>
        </w:rPr>
        <w:t xml:space="preserve">procentu </w:t>
      </w:r>
      <w:r w:rsidR="00F82D17" w:rsidRPr="002A0B86">
        <w:rPr>
          <w:rFonts w:ascii="Times New Roman" w:hAnsi="Times New Roman"/>
          <w:sz w:val="22"/>
          <w:szCs w:val="22"/>
          <w:lang w:val="sr-Latn-ME"/>
        </w:rPr>
        <w:t>odraslih</w:t>
      </w:r>
      <w:r w:rsidRPr="002A0B86">
        <w:rPr>
          <w:rFonts w:ascii="Times New Roman" w:hAnsi="Times New Roman"/>
          <w:sz w:val="22"/>
          <w:szCs w:val="22"/>
          <w:lang w:val="sr-Latn-ME"/>
        </w:rPr>
        <w:t xml:space="preserve"> pacijenata </w:t>
      </w:r>
      <w:r w:rsidR="00F82D17" w:rsidRPr="002A0B86">
        <w:rPr>
          <w:rFonts w:ascii="Times New Roman" w:hAnsi="Times New Roman"/>
          <w:sz w:val="22"/>
          <w:szCs w:val="22"/>
          <w:lang w:val="sr-Latn-ME"/>
        </w:rPr>
        <w:t xml:space="preserve">došlo </w:t>
      </w:r>
      <w:r w:rsidRPr="002A0B86">
        <w:rPr>
          <w:rFonts w:ascii="Times New Roman" w:hAnsi="Times New Roman"/>
          <w:sz w:val="22"/>
          <w:szCs w:val="22"/>
          <w:lang w:val="sr-Latn-ME"/>
        </w:rPr>
        <w:t xml:space="preserve">je </w:t>
      </w:r>
      <w:r w:rsidR="00F82D17" w:rsidRPr="002A0B86">
        <w:rPr>
          <w:rFonts w:ascii="Times New Roman" w:hAnsi="Times New Roman"/>
          <w:sz w:val="22"/>
          <w:szCs w:val="22"/>
          <w:lang w:val="sr-Latn-ME"/>
        </w:rPr>
        <w:t xml:space="preserve">do </w:t>
      </w:r>
      <w:r w:rsidRPr="002A0B86">
        <w:rPr>
          <w:rFonts w:ascii="Times New Roman" w:hAnsi="Times New Roman"/>
          <w:sz w:val="22"/>
          <w:szCs w:val="22"/>
          <w:lang w:val="sr-Latn-ME"/>
        </w:rPr>
        <w:t>razvo</w:t>
      </w:r>
      <w:r w:rsidR="00F82D17" w:rsidRPr="002A0B86">
        <w:rPr>
          <w:rFonts w:ascii="Times New Roman" w:hAnsi="Times New Roman"/>
          <w:sz w:val="22"/>
          <w:szCs w:val="22"/>
          <w:lang w:val="sr-Latn-ME"/>
        </w:rPr>
        <w:t>ja</w:t>
      </w:r>
      <w:r w:rsidRPr="002A0B86">
        <w:rPr>
          <w:rFonts w:ascii="Times New Roman" w:hAnsi="Times New Roman"/>
          <w:sz w:val="22"/>
          <w:szCs w:val="22"/>
          <w:lang w:val="sr-Latn-ME"/>
        </w:rPr>
        <w:t xml:space="preserve"> zaštitne koncentracije antipneumokoknih i antitetanusnih </w:t>
      </w:r>
      <w:r w:rsidR="008D037F" w:rsidRPr="002A0B86">
        <w:rPr>
          <w:rFonts w:ascii="Times New Roman" w:hAnsi="Times New Roman"/>
          <w:sz w:val="22"/>
          <w:szCs w:val="22"/>
          <w:lang w:val="sr-Latn-ME"/>
        </w:rPr>
        <w:t>antitijela</w:t>
      </w:r>
      <w:r w:rsidRPr="002A0B86">
        <w:rPr>
          <w:rFonts w:ascii="Times New Roman" w:hAnsi="Times New Roman"/>
          <w:sz w:val="22"/>
          <w:szCs w:val="22"/>
          <w:lang w:val="sr-Latn-ME"/>
        </w:rPr>
        <w:t xml:space="preserve">, a titar </w:t>
      </w:r>
      <w:r w:rsidR="008D037F" w:rsidRPr="002A0B86">
        <w:rPr>
          <w:rFonts w:ascii="Times New Roman" w:hAnsi="Times New Roman"/>
          <w:sz w:val="22"/>
          <w:szCs w:val="22"/>
          <w:lang w:val="sr-Latn-ME"/>
        </w:rPr>
        <w:t>antitijela</w:t>
      </w:r>
      <w:r w:rsidRPr="002A0B86">
        <w:rPr>
          <w:rFonts w:ascii="Times New Roman" w:hAnsi="Times New Roman"/>
          <w:sz w:val="22"/>
          <w:szCs w:val="22"/>
          <w:lang w:val="sr-Latn-ME"/>
        </w:rPr>
        <w:t xml:space="preserve"> je bio sličan kod odraslih pacijenata </w:t>
      </w:r>
      <w:r w:rsidR="001E29DC" w:rsidRPr="002A0B86">
        <w:rPr>
          <w:rFonts w:ascii="Times New Roman" w:hAnsi="Times New Roman"/>
          <w:sz w:val="22"/>
          <w:szCs w:val="22"/>
          <w:lang w:val="sr-Latn-ME"/>
        </w:rPr>
        <w:t>liječeni</w:t>
      </w:r>
      <w:r w:rsidRPr="002A0B86">
        <w:rPr>
          <w:rFonts w:ascii="Times New Roman" w:hAnsi="Times New Roman"/>
          <w:sz w:val="22"/>
          <w:szCs w:val="22"/>
          <w:lang w:val="sr-Latn-ME"/>
        </w:rPr>
        <w:t>h</w:t>
      </w:r>
      <w:r w:rsidR="006761F2" w:rsidRPr="002A0B86">
        <w:rPr>
          <w:rFonts w:ascii="Times New Roman" w:hAnsi="Times New Roman"/>
          <w:sz w:val="22"/>
          <w:szCs w:val="22"/>
          <w:lang w:val="sr-Latn-ME"/>
        </w:rPr>
        <w:t xml:space="preserve"> lijekom </w:t>
      </w:r>
      <w:r w:rsidRPr="002A0B86">
        <w:rPr>
          <w:rFonts w:ascii="Times New Roman" w:hAnsi="Times New Roman"/>
          <w:sz w:val="22"/>
          <w:szCs w:val="22"/>
          <w:lang w:val="sr-Latn-ME"/>
        </w:rPr>
        <w:t>Stelara i kontrolne grupe pacijenata.</w:t>
      </w:r>
    </w:p>
    <w:p w14:paraId="5D2B5F0B" w14:textId="77777777" w:rsidR="001267C0" w:rsidRPr="002A0B86" w:rsidRDefault="001267C0" w:rsidP="002A0B86">
      <w:pPr>
        <w:pStyle w:val="Header"/>
        <w:widowControl w:val="0"/>
        <w:tabs>
          <w:tab w:val="clear" w:pos="9072"/>
          <w:tab w:val="left" w:pos="284"/>
          <w:tab w:val="left" w:pos="8931"/>
        </w:tabs>
        <w:ind w:right="-45"/>
        <w:rPr>
          <w:rFonts w:ascii="Times New Roman" w:hAnsi="Times New Roman"/>
          <w:sz w:val="22"/>
          <w:szCs w:val="22"/>
          <w:lang w:val="sr-Latn-ME"/>
        </w:rPr>
      </w:pPr>
    </w:p>
    <w:p w14:paraId="63EA1EEE" w14:textId="77777777" w:rsidR="001267C0" w:rsidRPr="002A0B86" w:rsidRDefault="001267C0" w:rsidP="002A0B86">
      <w:pPr>
        <w:pStyle w:val="Header"/>
        <w:widowControl w:val="0"/>
        <w:tabs>
          <w:tab w:val="clear" w:pos="9072"/>
          <w:tab w:val="left" w:pos="284"/>
          <w:tab w:val="left" w:pos="8931"/>
        </w:tabs>
        <w:ind w:right="-45"/>
        <w:rPr>
          <w:rFonts w:ascii="Times New Roman" w:hAnsi="Times New Roman"/>
          <w:sz w:val="22"/>
          <w:szCs w:val="22"/>
          <w:u w:val="single"/>
          <w:lang w:val="sr-Latn-ME"/>
        </w:rPr>
      </w:pPr>
      <w:r w:rsidRPr="002A0B86">
        <w:rPr>
          <w:rFonts w:ascii="Times New Roman" w:hAnsi="Times New Roman"/>
          <w:sz w:val="22"/>
          <w:szCs w:val="22"/>
          <w:u w:val="single"/>
          <w:lang w:val="sr-Latn-ME"/>
        </w:rPr>
        <w:t xml:space="preserve">Klinička efikasnost </w:t>
      </w:r>
    </w:p>
    <w:p w14:paraId="27B18CEB" w14:textId="77777777" w:rsidR="001267C0" w:rsidRPr="002A0B86" w:rsidRDefault="001267C0" w:rsidP="002A0B86">
      <w:pPr>
        <w:widowControl w:val="0"/>
        <w:tabs>
          <w:tab w:val="clear" w:pos="284"/>
          <w:tab w:val="left" w:pos="8931"/>
        </w:tabs>
        <w:ind w:right="-45"/>
        <w:rPr>
          <w:rFonts w:ascii="Times New Roman" w:hAnsi="Times New Roman"/>
          <w:sz w:val="22"/>
          <w:szCs w:val="22"/>
          <w:lang w:val="sr-Latn-ME"/>
        </w:rPr>
      </w:pPr>
    </w:p>
    <w:p w14:paraId="6177E1E5" w14:textId="77777777" w:rsidR="007F5543" w:rsidRPr="002A0B86" w:rsidRDefault="00A052EA" w:rsidP="002A0B86">
      <w:pPr>
        <w:widowControl w:val="0"/>
        <w:tabs>
          <w:tab w:val="clear" w:pos="284"/>
          <w:tab w:val="left" w:pos="2808"/>
          <w:tab w:val="left" w:pos="8931"/>
        </w:tabs>
        <w:rPr>
          <w:rFonts w:ascii="Times New Roman" w:hAnsi="Times New Roman"/>
          <w:sz w:val="22"/>
          <w:szCs w:val="22"/>
          <w:u w:val="single"/>
          <w:lang w:val="sr-Latn-ME"/>
        </w:rPr>
      </w:pPr>
      <w:r w:rsidRPr="002A0B86">
        <w:rPr>
          <w:rFonts w:ascii="Times New Roman" w:hAnsi="Times New Roman"/>
          <w:sz w:val="22"/>
          <w:szCs w:val="22"/>
          <w:u w:val="single"/>
          <w:lang w:val="sr-Latn-ME"/>
        </w:rPr>
        <w:t>Kronova</w:t>
      </w:r>
      <w:r w:rsidR="007F5543" w:rsidRPr="002A0B86">
        <w:rPr>
          <w:rFonts w:ascii="Times New Roman" w:hAnsi="Times New Roman"/>
          <w:sz w:val="22"/>
          <w:szCs w:val="22"/>
          <w:u w:val="single"/>
          <w:lang w:val="sr-Latn-ME"/>
        </w:rPr>
        <w:t xml:space="preserve"> bolest </w:t>
      </w:r>
    </w:p>
    <w:p w14:paraId="4F21F5D1" w14:textId="40928E29" w:rsidR="00A810C5" w:rsidRPr="002A0B86" w:rsidRDefault="006761F2"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Bezbjednost</w:t>
      </w:r>
      <w:r w:rsidR="007F5543" w:rsidRPr="002A0B86">
        <w:rPr>
          <w:rFonts w:ascii="Times New Roman" w:hAnsi="Times New Roman"/>
          <w:sz w:val="22"/>
          <w:szCs w:val="22"/>
          <w:lang w:val="sr-Latn-ME"/>
        </w:rPr>
        <w:t xml:space="preserve"> i efikasnost</w:t>
      </w:r>
      <w:r w:rsidR="003A48A2" w:rsidRPr="002A0B86">
        <w:rPr>
          <w:rFonts w:ascii="Times New Roman" w:hAnsi="Times New Roman"/>
          <w:sz w:val="22"/>
          <w:szCs w:val="22"/>
          <w:lang w:val="sr-Latn-ME"/>
        </w:rPr>
        <w:t xml:space="preserve"> ustekinumaba </w:t>
      </w:r>
      <w:r w:rsidR="007F5543" w:rsidRPr="002A0B86">
        <w:rPr>
          <w:rFonts w:ascii="Times New Roman" w:hAnsi="Times New Roman"/>
          <w:sz w:val="22"/>
          <w:szCs w:val="22"/>
          <w:lang w:val="sr-Latn-ME"/>
        </w:rPr>
        <w:t>je p</w:t>
      </w:r>
      <w:r w:rsidR="000A57B3" w:rsidRPr="002A0B86">
        <w:rPr>
          <w:rFonts w:ascii="Times New Roman" w:hAnsi="Times New Roman"/>
          <w:sz w:val="22"/>
          <w:szCs w:val="22"/>
          <w:lang w:val="sr-Latn-ME"/>
        </w:rPr>
        <w:t>roc</w:t>
      </w:r>
      <w:r w:rsidR="008D037F" w:rsidRPr="002A0B86">
        <w:rPr>
          <w:rFonts w:ascii="Times New Roman" w:hAnsi="Times New Roman"/>
          <w:sz w:val="22"/>
          <w:szCs w:val="22"/>
          <w:lang w:val="sr-Latn-ME"/>
        </w:rPr>
        <w:t>j</w:t>
      </w:r>
      <w:r w:rsidR="000A57B3" w:rsidRPr="002A0B86">
        <w:rPr>
          <w:rFonts w:ascii="Times New Roman" w:hAnsi="Times New Roman"/>
          <w:sz w:val="22"/>
          <w:szCs w:val="22"/>
          <w:lang w:val="sr-Latn-ME"/>
        </w:rPr>
        <w:t>enjivana</w:t>
      </w:r>
      <w:r w:rsidR="007F5543" w:rsidRPr="002A0B86">
        <w:rPr>
          <w:rFonts w:ascii="Times New Roman" w:hAnsi="Times New Roman"/>
          <w:sz w:val="22"/>
          <w:szCs w:val="22"/>
          <w:lang w:val="sr-Latn-ME"/>
        </w:rPr>
        <w:t xml:space="preserve"> u t</w:t>
      </w:r>
      <w:r w:rsidR="00A810C5" w:rsidRPr="002A0B86">
        <w:rPr>
          <w:rFonts w:ascii="Times New Roman" w:hAnsi="Times New Roman"/>
          <w:sz w:val="22"/>
          <w:szCs w:val="22"/>
          <w:lang w:val="sr-Latn-ME"/>
        </w:rPr>
        <w:t>ri randomizova</w:t>
      </w:r>
      <w:r w:rsidR="007F5543" w:rsidRPr="002A0B86">
        <w:rPr>
          <w:rFonts w:ascii="Times New Roman" w:hAnsi="Times New Roman"/>
          <w:sz w:val="22"/>
          <w:szCs w:val="22"/>
          <w:lang w:val="sr-Latn-ME"/>
        </w:rPr>
        <w:t>na, dvostruko sl</w:t>
      </w:r>
      <w:r w:rsidR="008D037F" w:rsidRPr="002A0B86">
        <w:rPr>
          <w:rFonts w:ascii="Times New Roman" w:hAnsi="Times New Roman"/>
          <w:sz w:val="22"/>
          <w:szCs w:val="22"/>
          <w:lang w:val="sr-Latn-ME"/>
        </w:rPr>
        <w:t>ij</w:t>
      </w:r>
      <w:r w:rsidR="007F5543" w:rsidRPr="002A0B86">
        <w:rPr>
          <w:rFonts w:ascii="Times New Roman" w:hAnsi="Times New Roman"/>
          <w:sz w:val="22"/>
          <w:szCs w:val="22"/>
          <w:lang w:val="sr-Latn-ME"/>
        </w:rPr>
        <w:t>epa, placebo kontrolisa</w:t>
      </w:r>
      <w:r w:rsidR="000A57B3" w:rsidRPr="002A0B86">
        <w:rPr>
          <w:rFonts w:ascii="Times New Roman" w:hAnsi="Times New Roman"/>
          <w:sz w:val="22"/>
          <w:szCs w:val="22"/>
          <w:lang w:val="sr-Latn-ME"/>
        </w:rPr>
        <w:t>na, multicentrična ispitivanja kod</w:t>
      </w:r>
      <w:r w:rsidR="007F5543" w:rsidRPr="002A0B86">
        <w:rPr>
          <w:rFonts w:ascii="Times New Roman" w:hAnsi="Times New Roman"/>
          <w:sz w:val="22"/>
          <w:szCs w:val="22"/>
          <w:lang w:val="sr-Latn-ME"/>
        </w:rPr>
        <w:t xml:space="preserve"> odraslih </w:t>
      </w:r>
      <w:r w:rsidR="000A57B3" w:rsidRPr="002A0B86">
        <w:rPr>
          <w:rFonts w:ascii="Times New Roman" w:hAnsi="Times New Roman"/>
          <w:sz w:val="22"/>
          <w:szCs w:val="22"/>
          <w:lang w:val="sr-Latn-ME"/>
        </w:rPr>
        <w:t>pacijenata</w:t>
      </w:r>
      <w:r w:rsidR="007F5543" w:rsidRPr="002A0B86">
        <w:rPr>
          <w:rFonts w:ascii="Times New Roman" w:hAnsi="Times New Roman"/>
          <w:sz w:val="22"/>
          <w:szCs w:val="22"/>
          <w:lang w:val="sr-Latn-ME"/>
        </w:rPr>
        <w:t xml:space="preserve"> s</w:t>
      </w:r>
      <w:r w:rsidR="000A57B3" w:rsidRPr="002A0B86">
        <w:rPr>
          <w:rFonts w:ascii="Times New Roman" w:hAnsi="Times New Roman"/>
          <w:sz w:val="22"/>
          <w:szCs w:val="22"/>
          <w:lang w:val="sr-Latn-ME"/>
        </w:rPr>
        <w:t xml:space="preserve">a </w:t>
      </w:r>
      <w:r w:rsidR="00E0075D" w:rsidRPr="002A0B86">
        <w:rPr>
          <w:rFonts w:ascii="Times New Roman" w:hAnsi="Times New Roman"/>
          <w:sz w:val="22"/>
          <w:szCs w:val="22"/>
          <w:lang w:val="sr-Latn-ME"/>
        </w:rPr>
        <w:t>umjeren</w:t>
      </w:r>
      <w:r w:rsidR="007F5543" w:rsidRPr="002A0B86">
        <w:rPr>
          <w:rFonts w:ascii="Times New Roman" w:hAnsi="Times New Roman"/>
          <w:sz w:val="22"/>
          <w:szCs w:val="22"/>
          <w:lang w:val="sr-Latn-ME"/>
        </w:rPr>
        <w:t xml:space="preserve">im do teškim oblikom aktivne </w:t>
      </w:r>
      <w:r w:rsidR="00A052EA" w:rsidRPr="002A0B86">
        <w:rPr>
          <w:rFonts w:ascii="Times New Roman" w:hAnsi="Times New Roman"/>
          <w:sz w:val="22"/>
          <w:szCs w:val="22"/>
          <w:lang w:val="sr-Latn-ME"/>
        </w:rPr>
        <w:t>Kronove</w:t>
      </w:r>
      <w:r w:rsidR="007F5543" w:rsidRPr="002A0B86">
        <w:rPr>
          <w:rFonts w:ascii="Times New Roman" w:hAnsi="Times New Roman"/>
          <w:sz w:val="22"/>
          <w:szCs w:val="22"/>
          <w:lang w:val="sr-Latn-ME"/>
        </w:rPr>
        <w:t xml:space="preserve"> bolesti (Indeks aktivnosti </w:t>
      </w:r>
      <w:r w:rsidR="00A052EA" w:rsidRPr="002A0B86">
        <w:rPr>
          <w:rFonts w:ascii="Times New Roman" w:hAnsi="Times New Roman"/>
          <w:sz w:val="22"/>
          <w:szCs w:val="22"/>
          <w:lang w:val="sr-Latn-ME"/>
        </w:rPr>
        <w:t>Kronove</w:t>
      </w:r>
      <w:r w:rsidR="007F5543" w:rsidRPr="002A0B86">
        <w:rPr>
          <w:rFonts w:ascii="Times New Roman" w:hAnsi="Times New Roman"/>
          <w:sz w:val="22"/>
          <w:szCs w:val="22"/>
          <w:lang w:val="sr-Latn-ME"/>
        </w:rPr>
        <w:t xml:space="preserve"> bolesti</w:t>
      </w:r>
      <w:r w:rsidR="00191E6D" w:rsidRPr="002A0B86">
        <w:rPr>
          <w:rFonts w:ascii="Times New Roman" w:hAnsi="Times New Roman"/>
          <w:sz w:val="22"/>
          <w:szCs w:val="22"/>
          <w:lang w:val="sr-Latn-ME"/>
        </w:rPr>
        <w:t>,</w:t>
      </w:r>
      <w:r w:rsidR="007F5543" w:rsidRPr="002A0B86">
        <w:rPr>
          <w:rFonts w:ascii="Times New Roman" w:hAnsi="Times New Roman"/>
          <w:sz w:val="22"/>
          <w:szCs w:val="22"/>
          <w:lang w:val="sr-Latn-ME"/>
        </w:rPr>
        <w:t xml:space="preserve"> engl. </w:t>
      </w:r>
      <w:r w:rsidR="007F5543" w:rsidRPr="002A0B86">
        <w:rPr>
          <w:rFonts w:ascii="Times New Roman" w:hAnsi="Times New Roman"/>
          <w:i/>
          <w:sz w:val="22"/>
          <w:szCs w:val="22"/>
          <w:lang w:val="sr-Latn-ME"/>
        </w:rPr>
        <w:t>Crohn’s Disease Activity Index</w:t>
      </w:r>
      <w:r w:rsidR="007F5543" w:rsidRPr="002A0B86">
        <w:rPr>
          <w:rFonts w:ascii="Times New Roman" w:hAnsi="Times New Roman"/>
          <w:sz w:val="22"/>
          <w:szCs w:val="22"/>
          <w:lang w:val="sr-Latn-ME"/>
        </w:rPr>
        <w:t xml:space="preserve"> [CDAI] </w:t>
      </w:r>
      <w:r w:rsidR="004A2EF7" w:rsidRPr="002A0B86">
        <w:rPr>
          <w:rFonts w:ascii="Times New Roman" w:hAnsi="Times New Roman"/>
          <w:sz w:val="22"/>
          <w:szCs w:val="22"/>
          <w:lang w:val="sr-Latn-ME"/>
        </w:rPr>
        <w:t>skor</w:t>
      </w:r>
      <w:r w:rsidR="007F5543" w:rsidRPr="002A0B86">
        <w:rPr>
          <w:rFonts w:ascii="Times New Roman" w:hAnsi="Times New Roman"/>
          <w:sz w:val="22"/>
          <w:szCs w:val="22"/>
          <w:lang w:val="sr-Latn-ME"/>
        </w:rPr>
        <w:t xml:space="preserve"> od ≥ 220 i ≤ 450). Klinički razvojni program </w:t>
      </w:r>
      <w:r w:rsidR="003A48A2" w:rsidRPr="002A0B86">
        <w:rPr>
          <w:rFonts w:ascii="Times New Roman" w:hAnsi="Times New Roman"/>
          <w:sz w:val="22"/>
          <w:szCs w:val="22"/>
          <w:lang w:val="sr-Latn-ME"/>
        </w:rPr>
        <w:t xml:space="preserve">se sastojao </w:t>
      </w:r>
      <w:r w:rsidR="007F5543" w:rsidRPr="002A0B86">
        <w:rPr>
          <w:rFonts w:ascii="Times New Roman" w:hAnsi="Times New Roman"/>
          <w:sz w:val="22"/>
          <w:szCs w:val="22"/>
          <w:lang w:val="sr-Latn-ME"/>
        </w:rPr>
        <w:t>od d</w:t>
      </w:r>
      <w:r w:rsidR="000A57B3" w:rsidRPr="002A0B86">
        <w:rPr>
          <w:rFonts w:ascii="Times New Roman" w:hAnsi="Times New Roman"/>
          <w:sz w:val="22"/>
          <w:szCs w:val="22"/>
          <w:lang w:val="sr-Latn-ME"/>
        </w:rPr>
        <w:t>va ispitivanja intravenske</w:t>
      </w:r>
      <w:r w:rsidRPr="002A0B86">
        <w:rPr>
          <w:rFonts w:ascii="Times New Roman" w:hAnsi="Times New Roman"/>
          <w:sz w:val="22"/>
          <w:szCs w:val="22"/>
          <w:lang w:val="sr-Latn-ME"/>
        </w:rPr>
        <w:t xml:space="preserve"> primjene </w:t>
      </w:r>
      <w:r w:rsidR="000A57B3" w:rsidRPr="002A0B86">
        <w:rPr>
          <w:rFonts w:ascii="Times New Roman" w:hAnsi="Times New Roman"/>
          <w:sz w:val="22"/>
          <w:szCs w:val="22"/>
          <w:lang w:val="sr-Latn-ME"/>
        </w:rPr>
        <w:t>početne terapije</w:t>
      </w:r>
      <w:r w:rsidR="007F5543" w:rsidRPr="002A0B86">
        <w:rPr>
          <w:rFonts w:ascii="Times New Roman" w:hAnsi="Times New Roman"/>
          <w:sz w:val="22"/>
          <w:szCs w:val="22"/>
          <w:lang w:val="sr-Latn-ME"/>
        </w:rPr>
        <w:t xml:space="preserve"> (UNITI-1 i UNITI-2) u trajanju od 8 </w:t>
      </w:r>
      <w:r w:rsidR="000A57B3" w:rsidRPr="002A0B86">
        <w:rPr>
          <w:rFonts w:ascii="Times New Roman" w:hAnsi="Times New Roman"/>
          <w:sz w:val="22"/>
          <w:szCs w:val="22"/>
          <w:lang w:val="sr-Latn-ME"/>
        </w:rPr>
        <w:t>ned</w:t>
      </w:r>
      <w:r w:rsidR="008D037F" w:rsidRPr="002A0B86">
        <w:rPr>
          <w:rFonts w:ascii="Times New Roman" w:hAnsi="Times New Roman"/>
          <w:sz w:val="22"/>
          <w:szCs w:val="22"/>
          <w:lang w:val="sr-Latn-ME"/>
        </w:rPr>
        <w:t>j</w:t>
      </w:r>
      <w:r w:rsidR="000A57B3" w:rsidRPr="002A0B86">
        <w:rPr>
          <w:rFonts w:ascii="Times New Roman" w:hAnsi="Times New Roman"/>
          <w:sz w:val="22"/>
          <w:szCs w:val="22"/>
          <w:lang w:val="sr-Latn-ME"/>
        </w:rPr>
        <w:t>elja, nakon čega je usl</w:t>
      </w:r>
      <w:r w:rsidR="008D037F" w:rsidRPr="002A0B86">
        <w:rPr>
          <w:rFonts w:ascii="Times New Roman" w:hAnsi="Times New Roman"/>
          <w:sz w:val="22"/>
          <w:szCs w:val="22"/>
          <w:lang w:val="sr-Latn-ME"/>
        </w:rPr>
        <w:t>ij</w:t>
      </w:r>
      <w:r w:rsidR="000A57B3" w:rsidRPr="002A0B86">
        <w:rPr>
          <w:rFonts w:ascii="Times New Roman" w:hAnsi="Times New Roman"/>
          <w:sz w:val="22"/>
          <w:szCs w:val="22"/>
          <w:lang w:val="sr-Latn-ME"/>
        </w:rPr>
        <w:t>edilo randomizovano ispitivanje su</w:t>
      </w:r>
      <w:r w:rsidR="00191E6D" w:rsidRPr="002A0B86">
        <w:rPr>
          <w:rFonts w:ascii="Times New Roman" w:hAnsi="Times New Roman"/>
          <w:sz w:val="22"/>
          <w:szCs w:val="22"/>
          <w:lang w:val="sr-Latn-ME"/>
        </w:rPr>
        <w:t>p</w:t>
      </w:r>
      <w:r w:rsidR="000A57B3" w:rsidRPr="002A0B86">
        <w:rPr>
          <w:rFonts w:ascii="Times New Roman" w:hAnsi="Times New Roman"/>
          <w:sz w:val="22"/>
          <w:szCs w:val="22"/>
          <w:lang w:val="sr-Latn-ME"/>
        </w:rPr>
        <w:t>kutane</w:t>
      </w:r>
      <w:r w:rsidRPr="002A0B86">
        <w:rPr>
          <w:rFonts w:ascii="Times New Roman" w:hAnsi="Times New Roman"/>
          <w:sz w:val="22"/>
          <w:szCs w:val="22"/>
          <w:lang w:val="sr-Latn-ME"/>
        </w:rPr>
        <w:t xml:space="preserve"> primjene </w:t>
      </w:r>
      <w:r w:rsidR="007F5543" w:rsidRPr="002A0B86">
        <w:rPr>
          <w:rFonts w:ascii="Times New Roman" w:hAnsi="Times New Roman"/>
          <w:sz w:val="22"/>
          <w:szCs w:val="22"/>
          <w:lang w:val="sr-Latn-ME"/>
        </w:rPr>
        <w:t xml:space="preserve">terapije održavanja u trajanju od 44 </w:t>
      </w:r>
      <w:r w:rsidR="0050499F" w:rsidRPr="002A0B86">
        <w:rPr>
          <w:rFonts w:ascii="Times New Roman" w:hAnsi="Times New Roman"/>
          <w:sz w:val="22"/>
          <w:szCs w:val="22"/>
          <w:lang w:val="sr-Latn-ME"/>
        </w:rPr>
        <w:t>nedjelje</w:t>
      </w:r>
      <w:r w:rsidR="007F5543" w:rsidRPr="002A0B86">
        <w:rPr>
          <w:rFonts w:ascii="Times New Roman" w:hAnsi="Times New Roman"/>
          <w:sz w:val="22"/>
          <w:szCs w:val="22"/>
          <w:lang w:val="sr-Latn-ME"/>
        </w:rPr>
        <w:t xml:space="preserve"> (IM-UNITI) što je predstavljalo 52 </w:t>
      </w:r>
      <w:r w:rsidR="000A57B3" w:rsidRPr="002A0B86">
        <w:rPr>
          <w:rFonts w:ascii="Times New Roman" w:hAnsi="Times New Roman"/>
          <w:sz w:val="22"/>
          <w:szCs w:val="22"/>
          <w:lang w:val="sr-Latn-ME"/>
        </w:rPr>
        <w:t>ned</w:t>
      </w:r>
      <w:r w:rsidR="008D037F" w:rsidRPr="002A0B86">
        <w:rPr>
          <w:rFonts w:ascii="Times New Roman" w:hAnsi="Times New Roman"/>
          <w:sz w:val="22"/>
          <w:szCs w:val="22"/>
          <w:lang w:val="sr-Latn-ME"/>
        </w:rPr>
        <w:t>j</w:t>
      </w:r>
      <w:r w:rsidR="000A57B3" w:rsidRPr="002A0B86">
        <w:rPr>
          <w:rFonts w:ascii="Times New Roman" w:hAnsi="Times New Roman"/>
          <w:sz w:val="22"/>
          <w:szCs w:val="22"/>
          <w:lang w:val="sr-Latn-ME"/>
        </w:rPr>
        <w:t>elje</w:t>
      </w:r>
      <w:r w:rsidR="007F5543" w:rsidRPr="002A0B86">
        <w:rPr>
          <w:rFonts w:ascii="Times New Roman" w:hAnsi="Times New Roman"/>
          <w:sz w:val="22"/>
          <w:szCs w:val="22"/>
          <w:lang w:val="sr-Latn-ME"/>
        </w:rPr>
        <w:t xml:space="preserve"> terapije.</w:t>
      </w:r>
    </w:p>
    <w:p w14:paraId="64E034C8" w14:textId="77777777" w:rsidR="00004C6E" w:rsidRPr="002A0B86" w:rsidRDefault="00004C6E" w:rsidP="002A0B86">
      <w:pPr>
        <w:widowControl w:val="0"/>
        <w:tabs>
          <w:tab w:val="clear" w:pos="284"/>
          <w:tab w:val="left" w:pos="2808"/>
          <w:tab w:val="left" w:pos="8931"/>
        </w:tabs>
        <w:rPr>
          <w:rFonts w:ascii="Times New Roman" w:hAnsi="Times New Roman"/>
          <w:sz w:val="22"/>
          <w:szCs w:val="22"/>
          <w:lang w:val="sr-Latn-ME"/>
        </w:rPr>
      </w:pPr>
    </w:p>
    <w:p w14:paraId="0855BF0A" w14:textId="1F034367" w:rsidR="00004C6E" w:rsidRPr="002A0B86" w:rsidRDefault="007F554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Ispitivanja </w:t>
      </w:r>
      <w:r w:rsidR="00A810C5" w:rsidRPr="002A0B86">
        <w:rPr>
          <w:rFonts w:ascii="Times New Roman" w:hAnsi="Times New Roman"/>
          <w:sz w:val="22"/>
          <w:szCs w:val="22"/>
          <w:lang w:val="sr-Latn-ME"/>
        </w:rPr>
        <w:t>početne terapije uključivala</w:t>
      </w:r>
      <w:r w:rsidRPr="002A0B86">
        <w:rPr>
          <w:rFonts w:ascii="Times New Roman" w:hAnsi="Times New Roman"/>
          <w:sz w:val="22"/>
          <w:szCs w:val="22"/>
          <w:lang w:val="sr-Latn-ME"/>
        </w:rPr>
        <w:t xml:space="preserve"> su 1409 (UNITI-1, n = 769; UNITI-2 n = 640) </w:t>
      </w:r>
      <w:r w:rsidR="00A810C5" w:rsidRPr="002A0B86">
        <w:rPr>
          <w:rFonts w:ascii="Times New Roman" w:hAnsi="Times New Roman"/>
          <w:sz w:val="22"/>
          <w:szCs w:val="22"/>
          <w:lang w:val="sr-Latn-ME"/>
        </w:rPr>
        <w:t>pacijen</w:t>
      </w:r>
      <w:r w:rsidR="00574D98" w:rsidRPr="002A0B86">
        <w:rPr>
          <w:rFonts w:ascii="Times New Roman" w:hAnsi="Times New Roman"/>
          <w:sz w:val="22"/>
          <w:szCs w:val="22"/>
          <w:lang w:val="sr-Latn-ME"/>
        </w:rPr>
        <w:t>a</w:t>
      </w:r>
      <w:r w:rsidR="00A810C5" w:rsidRPr="002A0B86">
        <w:rPr>
          <w:rFonts w:ascii="Times New Roman" w:hAnsi="Times New Roman"/>
          <w:sz w:val="22"/>
          <w:szCs w:val="22"/>
          <w:lang w:val="sr-Latn-ME"/>
        </w:rPr>
        <w:t>ta</w:t>
      </w:r>
      <w:r w:rsidR="00574D98" w:rsidRPr="002A0B86">
        <w:rPr>
          <w:rFonts w:ascii="Times New Roman" w:hAnsi="Times New Roman"/>
          <w:sz w:val="22"/>
          <w:szCs w:val="22"/>
          <w:lang w:val="sr-Latn-ME"/>
        </w:rPr>
        <w:t>.</w:t>
      </w:r>
      <w:r w:rsidR="00CE14F5" w:rsidRPr="002A0B86">
        <w:rPr>
          <w:rFonts w:ascii="Times New Roman" w:hAnsi="Times New Roman"/>
          <w:sz w:val="22"/>
          <w:szCs w:val="22"/>
          <w:lang w:val="sr-Latn-ME"/>
        </w:rPr>
        <w:t xml:space="preserve"> </w:t>
      </w:r>
      <w:r w:rsidR="00647C72" w:rsidRPr="002A0B86">
        <w:rPr>
          <w:rFonts w:ascii="Times New Roman" w:hAnsi="Times New Roman"/>
          <w:sz w:val="22"/>
          <w:szCs w:val="22"/>
          <w:lang w:val="sr-Latn-ME"/>
        </w:rPr>
        <w:t>Primarni parametar praćenja ishoda</w:t>
      </w:r>
      <w:r w:rsidR="00135C3F" w:rsidRPr="002A0B86">
        <w:rPr>
          <w:rFonts w:ascii="Times New Roman" w:hAnsi="Times New Roman"/>
          <w:sz w:val="22"/>
          <w:szCs w:val="22"/>
          <w:lang w:val="sr-Latn-ME"/>
        </w:rPr>
        <w:t xml:space="preserve"> </w:t>
      </w:r>
      <w:r w:rsidRPr="002A0B86">
        <w:rPr>
          <w:rFonts w:ascii="Times New Roman" w:hAnsi="Times New Roman"/>
          <w:sz w:val="22"/>
          <w:szCs w:val="22"/>
          <w:lang w:val="sr-Latn-ME"/>
        </w:rPr>
        <w:t xml:space="preserve">za oba ispitivanja </w:t>
      </w:r>
      <w:r w:rsidR="00A810C5" w:rsidRPr="002A0B86">
        <w:rPr>
          <w:rFonts w:ascii="Times New Roman" w:hAnsi="Times New Roman"/>
          <w:sz w:val="22"/>
          <w:szCs w:val="22"/>
          <w:lang w:val="sr-Latn-ME"/>
        </w:rPr>
        <w:t>početne terapije</w:t>
      </w:r>
      <w:r w:rsidRPr="002A0B86">
        <w:rPr>
          <w:rFonts w:ascii="Times New Roman" w:hAnsi="Times New Roman"/>
          <w:sz w:val="22"/>
          <w:szCs w:val="22"/>
          <w:lang w:val="sr-Latn-ME"/>
        </w:rPr>
        <w:t xml:space="preserve"> bila je </w:t>
      </w:r>
      <w:r w:rsidR="00A810C5" w:rsidRPr="002A0B86">
        <w:rPr>
          <w:rFonts w:ascii="Times New Roman" w:hAnsi="Times New Roman"/>
          <w:sz w:val="22"/>
          <w:szCs w:val="22"/>
          <w:lang w:val="sr-Latn-ME"/>
        </w:rPr>
        <w:t xml:space="preserve">procenat pacijenata </w:t>
      </w:r>
      <w:r w:rsidRPr="002A0B86">
        <w:rPr>
          <w:rFonts w:ascii="Times New Roman" w:hAnsi="Times New Roman"/>
          <w:sz w:val="22"/>
          <w:szCs w:val="22"/>
          <w:lang w:val="sr-Latn-ME"/>
        </w:rPr>
        <w:t>s</w:t>
      </w:r>
      <w:r w:rsidR="00A810C5" w:rsidRPr="002A0B86">
        <w:rPr>
          <w:rFonts w:ascii="Times New Roman" w:hAnsi="Times New Roman"/>
          <w:sz w:val="22"/>
          <w:szCs w:val="22"/>
          <w:lang w:val="sr-Latn-ME"/>
        </w:rPr>
        <w:t>a kliničkim odgovorom (definisano</w:t>
      </w:r>
      <w:r w:rsidRPr="002A0B86">
        <w:rPr>
          <w:rFonts w:ascii="Times New Roman" w:hAnsi="Times New Roman"/>
          <w:sz w:val="22"/>
          <w:szCs w:val="22"/>
          <w:lang w:val="sr-Latn-ME"/>
        </w:rPr>
        <w:t xml:space="preserve"> kao smanjenje CDAI </w:t>
      </w:r>
      <w:r w:rsidR="004A2EF7" w:rsidRPr="002A0B86">
        <w:rPr>
          <w:rFonts w:ascii="Times New Roman" w:hAnsi="Times New Roman"/>
          <w:sz w:val="22"/>
          <w:szCs w:val="22"/>
          <w:lang w:val="sr-Latn-ME"/>
        </w:rPr>
        <w:t xml:space="preserve">skora </w:t>
      </w:r>
      <w:r w:rsidRPr="002A0B86">
        <w:rPr>
          <w:rFonts w:ascii="Times New Roman" w:hAnsi="Times New Roman"/>
          <w:sz w:val="22"/>
          <w:szCs w:val="22"/>
          <w:lang w:val="sr-Latn-ME"/>
        </w:rPr>
        <w:t xml:space="preserve">od ≥ 100 </w:t>
      </w:r>
      <w:r w:rsidR="00A810C5" w:rsidRPr="002A0B86">
        <w:rPr>
          <w:rFonts w:ascii="Times New Roman" w:hAnsi="Times New Roman"/>
          <w:sz w:val="22"/>
          <w:szCs w:val="22"/>
          <w:lang w:val="sr-Latn-ME"/>
        </w:rPr>
        <w:t>poena) u 6. ned</w:t>
      </w:r>
      <w:r w:rsidR="008D037F" w:rsidRPr="002A0B86">
        <w:rPr>
          <w:rFonts w:ascii="Times New Roman" w:hAnsi="Times New Roman"/>
          <w:sz w:val="22"/>
          <w:szCs w:val="22"/>
          <w:lang w:val="sr-Latn-ME"/>
        </w:rPr>
        <w:t>j</w:t>
      </w:r>
      <w:r w:rsidR="00A810C5" w:rsidRPr="002A0B86">
        <w:rPr>
          <w:rFonts w:ascii="Times New Roman" w:hAnsi="Times New Roman"/>
          <w:sz w:val="22"/>
          <w:szCs w:val="22"/>
          <w:lang w:val="sr-Latn-ME"/>
        </w:rPr>
        <w:t>elji</w:t>
      </w:r>
      <w:r w:rsidRPr="002A0B86">
        <w:rPr>
          <w:rFonts w:ascii="Times New Roman" w:hAnsi="Times New Roman"/>
          <w:sz w:val="22"/>
          <w:szCs w:val="22"/>
          <w:lang w:val="sr-Latn-ME"/>
        </w:rPr>
        <w:t xml:space="preserve">. Podaci </w:t>
      </w:r>
      <w:r w:rsidR="00A810C5" w:rsidRPr="002A0B86">
        <w:rPr>
          <w:rFonts w:ascii="Times New Roman" w:hAnsi="Times New Roman"/>
          <w:sz w:val="22"/>
          <w:szCs w:val="22"/>
          <w:lang w:val="sr-Latn-ME"/>
        </w:rPr>
        <w:t>o efikasnosti</w:t>
      </w:r>
      <w:r w:rsidR="00574D98" w:rsidRPr="002A0B86">
        <w:rPr>
          <w:rFonts w:ascii="Times New Roman" w:hAnsi="Times New Roman"/>
          <w:sz w:val="22"/>
          <w:szCs w:val="22"/>
          <w:lang w:val="sr-Latn-ME"/>
        </w:rPr>
        <w:t xml:space="preserve"> </w:t>
      </w:r>
      <w:r w:rsidR="00004C6E" w:rsidRPr="002A0B86">
        <w:rPr>
          <w:rFonts w:ascii="Times New Roman" w:hAnsi="Times New Roman"/>
          <w:sz w:val="22"/>
          <w:szCs w:val="22"/>
          <w:lang w:val="sr-Latn-ME"/>
        </w:rPr>
        <w:t>su prikupljani</w:t>
      </w:r>
      <w:r w:rsidRPr="002A0B86">
        <w:rPr>
          <w:rFonts w:ascii="Times New Roman" w:hAnsi="Times New Roman"/>
          <w:sz w:val="22"/>
          <w:szCs w:val="22"/>
          <w:lang w:val="sr-Latn-ME"/>
        </w:rPr>
        <w:t xml:space="preserve"> i analizirani do 8. </w:t>
      </w:r>
      <w:r w:rsidR="00A810C5" w:rsidRPr="002A0B86">
        <w:rPr>
          <w:rFonts w:ascii="Times New Roman" w:hAnsi="Times New Roman"/>
          <w:sz w:val="22"/>
          <w:szCs w:val="22"/>
          <w:lang w:val="sr-Latn-ME"/>
        </w:rPr>
        <w:t>ned</w:t>
      </w:r>
      <w:r w:rsidR="008D037F" w:rsidRPr="002A0B86">
        <w:rPr>
          <w:rFonts w:ascii="Times New Roman" w:hAnsi="Times New Roman"/>
          <w:sz w:val="22"/>
          <w:szCs w:val="22"/>
          <w:lang w:val="sr-Latn-ME"/>
        </w:rPr>
        <w:t>j</w:t>
      </w:r>
      <w:r w:rsidR="00A810C5" w:rsidRPr="002A0B86">
        <w:rPr>
          <w:rFonts w:ascii="Times New Roman" w:hAnsi="Times New Roman"/>
          <w:sz w:val="22"/>
          <w:szCs w:val="22"/>
          <w:lang w:val="sr-Latn-ME"/>
        </w:rPr>
        <w:t>elje</w:t>
      </w:r>
      <w:r w:rsidRPr="002A0B86">
        <w:rPr>
          <w:rFonts w:ascii="Times New Roman" w:hAnsi="Times New Roman"/>
          <w:sz w:val="22"/>
          <w:szCs w:val="22"/>
          <w:lang w:val="sr-Latn-ME"/>
        </w:rPr>
        <w:t xml:space="preserve"> za oba ispitivanja. </w:t>
      </w:r>
      <w:r w:rsidR="00004C6E" w:rsidRPr="002A0B86">
        <w:rPr>
          <w:rFonts w:ascii="Times New Roman" w:hAnsi="Times New Roman"/>
          <w:sz w:val="22"/>
          <w:szCs w:val="22"/>
          <w:lang w:val="sr-Latn-ME"/>
        </w:rPr>
        <w:t>Istovremene</w:t>
      </w:r>
      <w:r w:rsidRPr="002A0B86">
        <w:rPr>
          <w:rFonts w:ascii="Times New Roman" w:hAnsi="Times New Roman"/>
          <w:sz w:val="22"/>
          <w:szCs w:val="22"/>
          <w:lang w:val="sr-Latn-ME"/>
        </w:rPr>
        <w:t xml:space="preserve"> doze oralnih kortikosteroida, imunomodulatora, aminosalicilata i antibiotika bile su dozvoljene i 75% </w:t>
      </w:r>
      <w:r w:rsidR="00004C6E" w:rsidRPr="002A0B86">
        <w:rPr>
          <w:rFonts w:ascii="Times New Roman" w:hAnsi="Times New Roman"/>
          <w:sz w:val="22"/>
          <w:szCs w:val="22"/>
          <w:lang w:val="sr-Latn-ME"/>
        </w:rPr>
        <w:t>pacijenata</w:t>
      </w:r>
      <w:r w:rsidRPr="002A0B86">
        <w:rPr>
          <w:rFonts w:ascii="Times New Roman" w:hAnsi="Times New Roman"/>
          <w:sz w:val="22"/>
          <w:szCs w:val="22"/>
          <w:lang w:val="sr-Latn-ME"/>
        </w:rPr>
        <w:t xml:space="preserve"> nastavilo j</w:t>
      </w:r>
      <w:r w:rsidR="00004C6E" w:rsidRPr="002A0B86">
        <w:rPr>
          <w:rFonts w:ascii="Times New Roman" w:hAnsi="Times New Roman"/>
          <w:sz w:val="22"/>
          <w:szCs w:val="22"/>
          <w:lang w:val="sr-Latn-ME"/>
        </w:rPr>
        <w:t xml:space="preserve">e </w:t>
      </w:r>
      <w:r w:rsidR="00574D98" w:rsidRPr="002A0B86">
        <w:rPr>
          <w:rFonts w:ascii="Times New Roman" w:hAnsi="Times New Roman"/>
          <w:sz w:val="22"/>
          <w:szCs w:val="22"/>
          <w:lang w:val="sr-Latn-ME"/>
        </w:rPr>
        <w:t>sa primanjem barem jednog</w:t>
      </w:r>
      <w:r w:rsidR="00004C6E" w:rsidRPr="002A0B86">
        <w:rPr>
          <w:rFonts w:ascii="Times New Roman" w:hAnsi="Times New Roman"/>
          <w:sz w:val="22"/>
          <w:szCs w:val="22"/>
          <w:lang w:val="sr-Latn-ME"/>
        </w:rPr>
        <w:t xml:space="preserve"> od tih l</w:t>
      </w:r>
      <w:r w:rsidR="008D037F" w:rsidRPr="002A0B86">
        <w:rPr>
          <w:rFonts w:ascii="Times New Roman" w:hAnsi="Times New Roman"/>
          <w:sz w:val="22"/>
          <w:szCs w:val="22"/>
          <w:lang w:val="sr-Latn-ME"/>
        </w:rPr>
        <w:t>j</w:t>
      </w:r>
      <w:r w:rsidRPr="002A0B86">
        <w:rPr>
          <w:rFonts w:ascii="Times New Roman" w:hAnsi="Times New Roman"/>
          <w:sz w:val="22"/>
          <w:szCs w:val="22"/>
          <w:lang w:val="sr-Latn-ME"/>
        </w:rPr>
        <w:t xml:space="preserve">ekova. U oba ispitivanja, </w:t>
      </w:r>
      <w:r w:rsidR="00004C6E" w:rsidRPr="002A0B86">
        <w:rPr>
          <w:rFonts w:ascii="Times New Roman" w:hAnsi="Times New Roman"/>
          <w:sz w:val="22"/>
          <w:szCs w:val="22"/>
          <w:lang w:val="sr-Latn-ME"/>
        </w:rPr>
        <w:t xml:space="preserve">pacijenti su </w:t>
      </w:r>
      <w:r w:rsidR="00574D98" w:rsidRPr="002A0B86">
        <w:rPr>
          <w:rFonts w:ascii="Times New Roman" w:hAnsi="Times New Roman"/>
          <w:sz w:val="22"/>
          <w:szCs w:val="22"/>
          <w:lang w:val="sr-Latn-ME"/>
        </w:rPr>
        <w:t xml:space="preserve">nasumično primali </w:t>
      </w:r>
      <w:r w:rsidR="00004C6E" w:rsidRPr="002A0B86">
        <w:rPr>
          <w:rFonts w:ascii="Times New Roman" w:hAnsi="Times New Roman"/>
          <w:sz w:val="22"/>
          <w:szCs w:val="22"/>
          <w:lang w:val="sr-Latn-ME"/>
        </w:rPr>
        <w:t xml:space="preserve">jednu intravensku </w:t>
      </w:r>
      <w:r w:rsidR="00574D98" w:rsidRPr="002A0B86">
        <w:rPr>
          <w:rFonts w:ascii="Times New Roman" w:hAnsi="Times New Roman"/>
          <w:sz w:val="22"/>
          <w:szCs w:val="22"/>
          <w:lang w:val="sr-Latn-ME"/>
        </w:rPr>
        <w:t>dozu</w:t>
      </w:r>
      <w:r w:rsidRPr="002A0B86">
        <w:rPr>
          <w:rFonts w:ascii="Times New Roman" w:hAnsi="Times New Roman"/>
          <w:sz w:val="22"/>
          <w:szCs w:val="22"/>
          <w:lang w:val="sr-Latn-ME"/>
        </w:rPr>
        <w:t>, bilo pr</w:t>
      </w:r>
      <w:r w:rsidR="00004C6E" w:rsidRPr="002A0B86">
        <w:rPr>
          <w:rFonts w:ascii="Times New Roman" w:hAnsi="Times New Roman"/>
          <w:sz w:val="22"/>
          <w:szCs w:val="22"/>
          <w:lang w:val="sr-Latn-ME"/>
        </w:rPr>
        <w:t>eporučen</w:t>
      </w:r>
      <w:r w:rsidR="00191E6D" w:rsidRPr="002A0B86">
        <w:rPr>
          <w:rFonts w:ascii="Times New Roman" w:hAnsi="Times New Roman"/>
          <w:sz w:val="22"/>
          <w:szCs w:val="22"/>
          <w:lang w:val="sr-Latn-ME"/>
        </w:rPr>
        <w:t>u</w:t>
      </w:r>
      <w:r w:rsidR="00004C6E" w:rsidRPr="002A0B86">
        <w:rPr>
          <w:rFonts w:ascii="Times New Roman" w:hAnsi="Times New Roman"/>
          <w:sz w:val="22"/>
          <w:szCs w:val="22"/>
          <w:lang w:val="sr-Latn-ME"/>
        </w:rPr>
        <w:t xml:space="preserve"> doz</w:t>
      </w:r>
      <w:r w:rsidR="00191E6D" w:rsidRPr="002A0B86">
        <w:rPr>
          <w:rFonts w:ascii="Times New Roman" w:hAnsi="Times New Roman"/>
          <w:sz w:val="22"/>
          <w:szCs w:val="22"/>
          <w:lang w:val="sr-Latn-ME"/>
        </w:rPr>
        <w:t>u</w:t>
      </w:r>
      <w:r w:rsidR="00004C6E" w:rsidRPr="002A0B86">
        <w:rPr>
          <w:rFonts w:ascii="Times New Roman" w:hAnsi="Times New Roman"/>
          <w:sz w:val="22"/>
          <w:szCs w:val="22"/>
          <w:lang w:val="sr-Latn-ME"/>
        </w:rPr>
        <w:t xml:space="preserve"> određen</w:t>
      </w:r>
      <w:r w:rsidR="00191E6D" w:rsidRPr="002A0B86">
        <w:rPr>
          <w:rFonts w:ascii="Times New Roman" w:hAnsi="Times New Roman"/>
          <w:sz w:val="22"/>
          <w:szCs w:val="22"/>
          <w:lang w:val="sr-Latn-ME"/>
        </w:rPr>
        <w:t>u</w:t>
      </w:r>
      <w:r w:rsidR="00004C6E" w:rsidRPr="002A0B86">
        <w:rPr>
          <w:rFonts w:ascii="Times New Roman" w:hAnsi="Times New Roman"/>
          <w:sz w:val="22"/>
          <w:szCs w:val="22"/>
          <w:lang w:val="sr-Latn-ME"/>
        </w:rPr>
        <w:t xml:space="preserve"> prema </w:t>
      </w:r>
      <w:r w:rsidR="001E29DC" w:rsidRPr="002A0B86">
        <w:rPr>
          <w:rFonts w:ascii="Times New Roman" w:hAnsi="Times New Roman"/>
          <w:sz w:val="22"/>
          <w:szCs w:val="22"/>
          <w:lang w:val="sr-Latn-ME"/>
        </w:rPr>
        <w:t>tjelesn</w:t>
      </w:r>
      <w:r w:rsidRPr="002A0B86">
        <w:rPr>
          <w:rFonts w:ascii="Times New Roman" w:hAnsi="Times New Roman"/>
          <w:sz w:val="22"/>
          <w:szCs w:val="22"/>
          <w:lang w:val="sr-Latn-ME"/>
        </w:rPr>
        <w:t xml:space="preserve">oj </w:t>
      </w:r>
      <w:r w:rsidR="00004C6E" w:rsidRPr="002A0B86">
        <w:rPr>
          <w:rFonts w:ascii="Times New Roman" w:hAnsi="Times New Roman"/>
          <w:sz w:val="22"/>
          <w:szCs w:val="22"/>
          <w:lang w:val="sr-Latn-ME"/>
        </w:rPr>
        <w:t>masi</w:t>
      </w:r>
      <w:r w:rsidRPr="002A0B86">
        <w:rPr>
          <w:rFonts w:ascii="Times New Roman" w:hAnsi="Times New Roman"/>
          <w:sz w:val="22"/>
          <w:szCs w:val="22"/>
          <w:lang w:val="sr-Latn-ME"/>
        </w:rPr>
        <w:t xml:space="preserve"> (engl. </w:t>
      </w:r>
      <w:r w:rsidRPr="002A0B86">
        <w:rPr>
          <w:rFonts w:ascii="Times New Roman" w:hAnsi="Times New Roman"/>
          <w:i/>
          <w:sz w:val="22"/>
          <w:szCs w:val="22"/>
          <w:lang w:val="sr-Latn-ME"/>
        </w:rPr>
        <w:t>tiered dos</w:t>
      </w:r>
      <w:r w:rsidR="00004C6E" w:rsidRPr="002A0B86">
        <w:rPr>
          <w:rFonts w:ascii="Times New Roman" w:hAnsi="Times New Roman"/>
          <w:i/>
          <w:sz w:val="22"/>
          <w:szCs w:val="22"/>
          <w:lang w:val="sr-Latn-ME"/>
        </w:rPr>
        <w:t>e</w:t>
      </w:r>
      <w:r w:rsidR="00004C6E" w:rsidRPr="002A0B86">
        <w:rPr>
          <w:rFonts w:ascii="Times New Roman" w:hAnsi="Times New Roman"/>
          <w:sz w:val="22"/>
          <w:szCs w:val="22"/>
          <w:lang w:val="sr-Latn-ME"/>
        </w:rPr>
        <w:t xml:space="preserve">) od </w:t>
      </w:r>
      <w:r w:rsidR="00004C6E" w:rsidRPr="002A0B86">
        <w:rPr>
          <w:rFonts w:ascii="Times New Roman" w:hAnsi="Times New Roman"/>
          <w:sz w:val="22"/>
          <w:szCs w:val="22"/>
          <w:lang w:val="sr-Latn-ME"/>
        </w:rPr>
        <w:lastRenderedPageBreak/>
        <w:t>otprilike 6 mg/kg (</w:t>
      </w:r>
      <w:r w:rsidR="00E0075D" w:rsidRPr="002A0B86">
        <w:rPr>
          <w:rFonts w:ascii="Times New Roman" w:hAnsi="Times New Roman"/>
          <w:sz w:val="22"/>
          <w:szCs w:val="22"/>
          <w:lang w:val="sr-Latn-ME"/>
        </w:rPr>
        <w:t>vidjeti</w:t>
      </w:r>
      <w:r w:rsidR="00004C6E" w:rsidRPr="002A0B86">
        <w:rPr>
          <w:rFonts w:ascii="Times New Roman" w:hAnsi="Times New Roman"/>
          <w:sz w:val="22"/>
          <w:szCs w:val="22"/>
          <w:lang w:val="sr-Latn-ME"/>
        </w:rPr>
        <w:t xml:space="preserve"> </w:t>
      </w:r>
      <w:r w:rsidR="007802B3" w:rsidRPr="002A0B86">
        <w:rPr>
          <w:rFonts w:ascii="Times New Roman" w:hAnsi="Times New Roman"/>
          <w:sz w:val="22"/>
          <w:szCs w:val="22"/>
          <w:lang w:val="sr-Latn-ME"/>
        </w:rPr>
        <w:t xml:space="preserve">Tabelu 1, </w:t>
      </w:r>
      <w:r w:rsidR="004653D1" w:rsidRPr="002A0B86">
        <w:rPr>
          <w:rFonts w:ascii="Times New Roman" w:hAnsi="Times New Roman"/>
          <w:sz w:val="22"/>
          <w:szCs w:val="22"/>
          <w:lang w:val="sr-Latn-ME"/>
        </w:rPr>
        <w:t>dio</w:t>
      </w:r>
      <w:r w:rsidRPr="002A0B86">
        <w:rPr>
          <w:rFonts w:ascii="Times New Roman" w:hAnsi="Times New Roman"/>
          <w:sz w:val="22"/>
          <w:szCs w:val="22"/>
          <w:lang w:val="sr-Latn-ME"/>
        </w:rPr>
        <w:t xml:space="preserve"> 4.2</w:t>
      </w:r>
      <w:r w:rsidR="006C6999" w:rsidRPr="002A0B86">
        <w:rPr>
          <w:rFonts w:ascii="Times New Roman" w:hAnsi="Times New Roman"/>
          <w:sz w:val="22"/>
          <w:szCs w:val="22"/>
          <w:lang w:val="sr-Latn-ME"/>
        </w:rPr>
        <w:t>.</w:t>
      </w:r>
      <w:r w:rsidRPr="002A0B86">
        <w:rPr>
          <w:rFonts w:ascii="Times New Roman" w:hAnsi="Times New Roman"/>
          <w:sz w:val="22"/>
          <w:szCs w:val="22"/>
          <w:lang w:val="sr-Latn-ME"/>
        </w:rPr>
        <w:t>), bilo fiksn</w:t>
      </w:r>
      <w:r w:rsidR="00191E6D" w:rsidRPr="002A0B86">
        <w:rPr>
          <w:rFonts w:ascii="Times New Roman" w:hAnsi="Times New Roman"/>
          <w:sz w:val="22"/>
          <w:szCs w:val="22"/>
          <w:lang w:val="sr-Latn-ME"/>
        </w:rPr>
        <w:t>u</w:t>
      </w:r>
      <w:r w:rsidRPr="002A0B86">
        <w:rPr>
          <w:rFonts w:ascii="Times New Roman" w:hAnsi="Times New Roman"/>
          <w:sz w:val="22"/>
          <w:szCs w:val="22"/>
          <w:lang w:val="sr-Latn-ME"/>
        </w:rPr>
        <w:t xml:space="preserve"> doz</w:t>
      </w:r>
      <w:r w:rsidR="00191E6D" w:rsidRPr="002A0B86">
        <w:rPr>
          <w:rFonts w:ascii="Times New Roman" w:hAnsi="Times New Roman"/>
          <w:sz w:val="22"/>
          <w:szCs w:val="22"/>
          <w:lang w:val="sr-Latn-ME"/>
        </w:rPr>
        <w:t>u</w:t>
      </w:r>
      <w:r w:rsidRPr="002A0B86">
        <w:rPr>
          <w:rFonts w:ascii="Times New Roman" w:hAnsi="Times New Roman"/>
          <w:sz w:val="22"/>
          <w:szCs w:val="22"/>
          <w:lang w:val="sr-Latn-ME"/>
        </w:rPr>
        <w:t xml:space="preserve"> od 130 mg uste</w:t>
      </w:r>
      <w:r w:rsidR="00004C6E" w:rsidRPr="002A0B86">
        <w:rPr>
          <w:rFonts w:ascii="Times New Roman" w:hAnsi="Times New Roman"/>
          <w:sz w:val="22"/>
          <w:szCs w:val="22"/>
          <w:lang w:val="sr-Latn-ME"/>
        </w:rPr>
        <w:t>kinumaba ili placeb</w:t>
      </w:r>
      <w:r w:rsidR="00191E6D" w:rsidRPr="002A0B86">
        <w:rPr>
          <w:rFonts w:ascii="Times New Roman" w:hAnsi="Times New Roman"/>
          <w:sz w:val="22"/>
          <w:szCs w:val="22"/>
          <w:lang w:val="sr-Latn-ME"/>
        </w:rPr>
        <w:t>o</w:t>
      </w:r>
      <w:r w:rsidR="00004C6E" w:rsidRPr="002A0B86">
        <w:rPr>
          <w:rFonts w:ascii="Times New Roman" w:hAnsi="Times New Roman"/>
          <w:sz w:val="22"/>
          <w:szCs w:val="22"/>
          <w:lang w:val="sr-Latn-ME"/>
        </w:rPr>
        <w:t xml:space="preserve"> u 0. ned</w:t>
      </w:r>
      <w:r w:rsidR="008D037F" w:rsidRPr="002A0B86">
        <w:rPr>
          <w:rFonts w:ascii="Times New Roman" w:hAnsi="Times New Roman"/>
          <w:sz w:val="22"/>
          <w:szCs w:val="22"/>
          <w:lang w:val="sr-Latn-ME"/>
        </w:rPr>
        <w:t>j</w:t>
      </w:r>
      <w:r w:rsidR="00004C6E" w:rsidRPr="002A0B86">
        <w:rPr>
          <w:rFonts w:ascii="Times New Roman" w:hAnsi="Times New Roman"/>
          <w:sz w:val="22"/>
          <w:szCs w:val="22"/>
          <w:lang w:val="sr-Latn-ME"/>
        </w:rPr>
        <w:t>elji</w:t>
      </w:r>
      <w:r w:rsidRPr="002A0B86">
        <w:rPr>
          <w:rFonts w:ascii="Times New Roman" w:hAnsi="Times New Roman"/>
          <w:sz w:val="22"/>
          <w:szCs w:val="22"/>
          <w:lang w:val="sr-Latn-ME"/>
        </w:rPr>
        <w:t xml:space="preserve">. </w:t>
      </w:r>
    </w:p>
    <w:p w14:paraId="5C8EA910" w14:textId="77777777" w:rsidR="00004C6E" w:rsidRPr="002A0B86" w:rsidRDefault="00004C6E" w:rsidP="002A0B86">
      <w:pPr>
        <w:widowControl w:val="0"/>
        <w:tabs>
          <w:tab w:val="clear" w:pos="284"/>
          <w:tab w:val="left" w:pos="2808"/>
          <w:tab w:val="left" w:pos="8931"/>
        </w:tabs>
        <w:rPr>
          <w:rFonts w:ascii="Times New Roman" w:hAnsi="Times New Roman"/>
          <w:sz w:val="22"/>
          <w:szCs w:val="22"/>
          <w:lang w:val="sr-Latn-ME"/>
        </w:rPr>
      </w:pPr>
    </w:p>
    <w:p w14:paraId="67F8C11F" w14:textId="2818A89C" w:rsidR="00004C6E" w:rsidRPr="002A0B86" w:rsidRDefault="00574D98"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Kod pacijenata</w:t>
      </w:r>
      <w:r w:rsidR="007F5543" w:rsidRPr="002A0B86">
        <w:rPr>
          <w:rFonts w:ascii="Times New Roman" w:hAnsi="Times New Roman"/>
          <w:sz w:val="22"/>
          <w:szCs w:val="22"/>
          <w:lang w:val="sr-Latn-ME"/>
        </w:rPr>
        <w:t xml:space="preserve"> u UNITI-1 ispitivanju, prethodna a</w:t>
      </w:r>
      <w:r w:rsidR="00004C6E" w:rsidRPr="002A0B86">
        <w:rPr>
          <w:rFonts w:ascii="Times New Roman" w:hAnsi="Times New Roman"/>
          <w:sz w:val="22"/>
          <w:szCs w:val="22"/>
          <w:lang w:val="sr-Latn-ME"/>
        </w:rPr>
        <w:t>nti-TNFα terapija je bila neusp</w:t>
      </w:r>
      <w:r w:rsidR="008D037F" w:rsidRPr="002A0B86">
        <w:rPr>
          <w:rFonts w:ascii="Times New Roman" w:hAnsi="Times New Roman"/>
          <w:sz w:val="22"/>
          <w:szCs w:val="22"/>
          <w:lang w:val="sr-Latn-ME"/>
        </w:rPr>
        <w:t>j</w:t>
      </w:r>
      <w:r w:rsidR="007F5543" w:rsidRPr="002A0B86">
        <w:rPr>
          <w:rFonts w:ascii="Times New Roman" w:hAnsi="Times New Roman"/>
          <w:sz w:val="22"/>
          <w:szCs w:val="22"/>
          <w:lang w:val="sr-Latn-ME"/>
        </w:rPr>
        <w:t>ešna ili je</w:t>
      </w:r>
      <w:r w:rsidR="003C4C67" w:rsidRPr="002A0B86">
        <w:rPr>
          <w:rFonts w:ascii="Times New Roman" w:hAnsi="Times New Roman"/>
          <w:sz w:val="22"/>
          <w:szCs w:val="22"/>
          <w:lang w:val="sr-Latn-ME"/>
        </w:rPr>
        <w:t xml:space="preserve"> nijesu </w:t>
      </w:r>
      <w:r w:rsidR="007F5543" w:rsidRPr="002A0B86">
        <w:rPr>
          <w:rFonts w:ascii="Times New Roman" w:hAnsi="Times New Roman"/>
          <w:sz w:val="22"/>
          <w:szCs w:val="22"/>
          <w:lang w:val="sr-Latn-ME"/>
        </w:rPr>
        <w:t xml:space="preserve">podnosili. Otprilike 48% </w:t>
      </w:r>
      <w:r w:rsidR="00004C6E" w:rsidRPr="002A0B86">
        <w:rPr>
          <w:rFonts w:ascii="Times New Roman" w:hAnsi="Times New Roman"/>
          <w:sz w:val="22"/>
          <w:szCs w:val="22"/>
          <w:lang w:val="sr-Latn-ME"/>
        </w:rPr>
        <w:t>pacijenata imalo je 1 neusp</w:t>
      </w:r>
      <w:r w:rsidR="00BA665A" w:rsidRPr="002A0B86">
        <w:rPr>
          <w:rFonts w:ascii="Times New Roman" w:hAnsi="Times New Roman"/>
          <w:sz w:val="22"/>
          <w:szCs w:val="22"/>
          <w:lang w:val="sr-Latn-ME"/>
        </w:rPr>
        <w:t>j</w:t>
      </w:r>
      <w:r w:rsidR="007F5543" w:rsidRPr="002A0B86">
        <w:rPr>
          <w:rFonts w:ascii="Times New Roman" w:hAnsi="Times New Roman"/>
          <w:sz w:val="22"/>
          <w:szCs w:val="22"/>
          <w:lang w:val="sr-Latn-ME"/>
        </w:rPr>
        <w:t>ešnu prethodnu anti-TNFα</w:t>
      </w:r>
      <w:r w:rsidR="00004C6E" w:rsidRPr="002A0B86">
        <w:rPr>
          <w:rFonts w:ascii="Times New Roman" w:hAnsi="Times New Roman"/>
          <w:sz w:val="22"/>
          <w:szCs w:val="22"/>
          <w:lang w:val="sr-Latn-ME"/>
        </w:rPr>
        <w:t xml:space="preserve"> terapiju, a 52% </w:t>
      </w:r>
      <w:r w:rsidRPr="002A0B86">
        <w:rPr>
          <w:rFonts w:ascii="Times New Roman" w:hAnsi="Times New Roman"/>
          <w:sz w:val="22"/>
          <w:szCs w:val="22"/>
          <w:lang w:val="sr-Latn-ME"/>
        </w:rPr>
        <w:t xml:space="preserve">je imalo </w:t>
      </w:r>
      <w:r w:rsidR="00004C6E" w:rsidRPr="002A0B86">
        <w:rPr>
          <w:rFonts w:ascii="Times New Roman" w:hAnsi="Times New Roman"/>
          <w:sz w:val="22"/>
          <w:szCs w:val="22"/>
          <w:lang w:val="sr-Latn-ME"/>
        </w:rPr>
        <w:t>neusp</w:t>
      </w:r>
      <w:r w:rsidR="008D037F" w:rsidRPr="002A0B86">
        <w:rPr>
          <w:rFonts w:ascii="Times New Roman" w:hAnsi="Times New Roman"/>
          <w:sz w:val="22"/>
          <w:szCs w:val="22"/>
          <w:lang w:val="sr-Latn-ME"/>
        </w:rPr>
        <w:t>j</w:t>
      </w:r>
      <w:r w:rsidR="007F5543" w:rsidRPr="002A0B86">
        <w:rPr>
          <w:rFonts w:ascii="Times New Roman" w:hAnsi="Times New Roman"/>
          <w:sz w:val="22"/>
          <w:szCs w:val="22"/>
          <w:lang w:val="sr-Latn-ME"/>
        </w:rPr>
        <w:t xml:space="preserve">ešne 2 ili 3 prethodne anti-TNFα terapije. U ovom ispitivanju, 29,1% </w:t>
      </w:r>
      <w:r w:rsidR="00004C6E" w:rsidRPr="002A0B86">
        <w:rPr>
          <w:rFonts w:ascii="Times New Roman" w:hAnsi="Times New Roman"/>
          <w:sz w:val="22"/>
          <w:szCs w:val="22"/>
          <w:lang w:val="sr-Latn-ME"/>
        </w:rPr>
        <w:t>pacijenata ima</w:t>
      </w:r>
      <w:r w:rsidR="00191E6D" w:rsidRPr="002A0B86">
        <w:rPr>
          <w:rFonts w:ascii="Times New Roman" w:hAnsi="Times New Roman"/>
          <w:sz w:val="22"/>
          <w:szCs w:val="22"/>
          <w:lang w:val="sr-Latn-ME"/>
        </w:rPr>
        <w:t>l</w:t>
      </w:r>
      <w:r w:rsidR="007F5543" w:rsidRPr="002A0B86">
        <w:rPr>
          <w:rFonts w:ascii="Times New Roman" w:hAnsi="Times New Roman"/>
          <w:sz w:val="22"/>
          <w:szCs w:val="22"/>
          <w:lang w:val="sr-Latn-ME"/>
        </w:rPr>
        <w:t>o je neadekvatan inicijalni odgovor (primarno</w:t>
      </w:r>
      <w:r w:rsidR="003C4C67" w:rsidRPr="002A0B86">
        <w:rPr>
          <w:rFonts w:ascii="Times New Roman" w:hAnsi="Times New Roman"/>
          <w:sz w:val="22"/>
          <w:szCs w:val="22"/>
          <w:lang w:val="sr-Latn-ME"/>
        </w:rPr>
        <w:t xml:space="preserve"> nijesu </w:t>
      </w:r>
      <w:r w:rsidR="007F5543" w:rsidRPr="002A0B86">
        <w:rPr>
          <w:rFonts w:ascii="Times New Roman" w:hAnsi="Times New Roman"/>
          <w:sz w:val="22"/>
          <w:szCs w:val="22"/>
          <w:lang w:val="sr-Latn-ME"/>
        </w:rPr>
        <w:t>odgovorili), 69,4% ih je odgovorilo ali su izgubili odgovor (sekundarno</w:t>
      </w:r>
      <w:r w:rsidR="003C4C67" w:rsidRPr="002A0B86">
        <w:rPr>
          <w:rFonts w:ascii="Times New Roman" w:hAnsi="Times New Roman"/>
          <w:sz w:val="22"/>
          <w:szCs w:val="22"/>
          <w:lang w:val="sr-Latn-ME"/>
        </w:rPr>
        <w:t xml:space="preserve"> nijesu </w:t>
      </w:r>
      <w:r w:rsidR="007F5543" w:rsidRPr="002A0B86">
        <w:rPr>
          <w:rFonts w:ascii="Times New Roman" w:hAnsi="Times New Roman"/>
          <w:sz w:val="22"/>
          <w:szCs w:val="22"/>
          <w:lang w:val="sr-Latn-ME"/>
        </w:rPr>
        <w:t xml:space="preserve">odgovorili), a 36,4% ih nije podnosilo anti-TNFα terapiju. </w:t>
      </w:r>
    </w:p>
    <w:p w14:paraId="4D15BB32" w14:textId="77777777" w:rsidR="00004C6E" w:rsidRPr="002A0B86" w:rsidRDefault="00004C6E" w:rsidP="002A0B86">
      <w:pPr>
        <w:widowControl w:val="0"/>
        <w:tabs>
          <w:tab w:val="clear" w:pos="284"/>
          <w:tab w:val="left" w:pos="2808"/>
          <w:tab w:val="left" w:pos="8931"/>
        </w:tabs>
        <w:rPr>
          <w:rFonts w:ascii="Times New Roman" w:hAnsi="Times New Roman"/>
          <w:sz w:val="22"/>
          <w:szCs w:val="22"/>
          <w:lang w:val="sr-Latn-ME"/>
        </w:rPr>
      </w:pPr>
    </w:p>
    <w:p w14:paraId="55BB4D72" w14:textId="5AA9228B" w:rsidR="00004C6E" w:rsidRPr="002A0B86" w:rsidRDefault="00004C6E"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Pacijenti</w:t>
      </w:r>
      <w:r w:rsidR="007F5543" w:rsidRPr="002A0B86">
        <w:rPr>
          <w:rFonts w:ascii="Times New Roman" w:hAnsi="Times New Roman"/>
          <w:sz w:val="22"/>
          <w:szCs w:val="22"/>
          <w:lang w:val="sr-Latn-ME"/>
        </w:rPr>
        <w:t xml:space="preserve"> u UNI</w:t>
      </w:r>
      <w:r w:rsidRPr="002A0B86">
        <w:rPr>
          <w:rFonts w:ascii="Times New Roman" w:hAnsi="Times New Roman"/>
          <w:sz w:val="22"/>
          <w:szCs w:val="22"/>
          <w:lang w:val="sr-Latn-ME"/>
        </w:rPr>
        <w:t>TI-2 imali su barem jednu neusp</w:t>
      </w:r>
      <w:r w:rsidR="00BA665A" w:rsidRPr="002A0B86">
        <w:rPr>
          <w:rFonts w:ascii="Times New Roman" w:hAnsi="Times New Roman"/>
          <w:sz w:val="22"/>
          <w:szCs w:val="22"/>
          <w:lang w:val="sr-Latn-ME"/>
        </w:rPr>
        <w:t>j</w:t>
      </w:r>
      <w:r w:rsidRPr="002A0B86">
        <w:rPr>
          <w:rFonts w:ascii="Times New Roman" w:hAnsi="Times New Roman"/>
          <w:sz w:val="22"/>
          <w:szCs w:val="22"/>
          <w:lang w:val="sr-Latn-ME"/>
        </w:rPr>
        <w:t>ešnu konvencionalnu</w:t>
      </w:r>
      <w:r w:rsidR="007F5543" w:rsidRPr="002A0B86">
        <w:rPr>
          <w:rFonts w:ascii="Times New Roman" w:hAnsi="Times New Roman"/>
          <w:sz w:val="22"/>
          <w:szCs w:val="22"/>
          <w:lang w:val="sr-Latn-ME"/>
        </w:rPr>
        <w:t xml:space="preserve"> terapiju, uključujući kortiko</w:t>
      </w:r>
      <w:r w:rsidR="00EB724A" w:rsidRPr="002A0B86">
        <w:rPr>
          <w:rFonts w:ascii="Times New Roman" w:hAnsi="Times New Roman"/>
          <w:sz w:val="22"/>
          <w:szCs w:val="22"/>
          <w:lang w:val="sr-Latn-ME"/>
        </w:rPr>
        <w:t xml:space="preserve">steroide ili imunomodulatore, </w:t>
      </w:r>
      <w:r w:rsidR="004B1EB7" w:rsidRPr="002A0B86">
        <w:rPr>
          <w:rFonts w:ascii="Times New Roman" w:hAnsi="Times New Roman"/>
          <w:sz w:val="22"/>
          <w:szCs w:val="22"/>
          <w:lang w:val="sr-Latn-ME"/>
        </w:rPr>
        <w:t xml:space="preserve">i ili </w:t>
      </w:r>
      <w:r w:rsidR="007F5543" w:rsidRPr="002A0B86">
        <w:rPr>
          <w:rFonts w:ascii="Times New Roman" w:hAnsi="Times New Roman"/>
          <w:sz w:val="22"/>
          <w:szCs w:val="22"/>
          <w:lang w:val="sr-Latn-ME"/>
        </w:rPr>
        <w:t>prethodno</w:t>
      </w:r>
      <w:r w:rsidR="003C4C67" w:rsidRPr="002A0B86">
        <w:rPr>
          <w:rFonts w:ascii="Times New Roman" w:hAnsi="Times New Roman"/>
          <w:sz w:val="22"/>
          <w:szCs w:val="22"/>
          <w:lang w:val="sr-Latn-ME"/>
        </w:rPr>
        <w:t xml:space="preserve"> nijesu </w:t>
      </w:r>
      <w:r w:rsidR="007F5543" w:rsidRPr="002A0B86">
        <w:rPr>
          <w:rFonts w:ascii="Times New Roman" w:hAnsi="Times New Roman"/>
          <w:sz w:val="22"/>
          <w:szCs w:val="22"/>
          <w:lang w:val="sr-Latn-ME"/>
        </w:rPr>
        <w:t>primili anti-TNF-α terapiju (68,6%) ili su prethodno primili anti</w:t>
      </w:r>
      <w:r w:rsidRPr="002A0B86">
        <w:rPr>
          <w:rFonts w:ascii="Times New Roman" w:hAnsi="Times New Roman"/>
          <w:sz w:val="22"/>
          <w:szCs w:val="22"/>
          <w:lang w:val="sr-Latn-ME"/>
        </w:rPr>
        <w:t>-TNFα terapiju koja je bila usp</w:t>
      </w:r>
      <w:r w:rsidR="008D037F" w:rsidRPr="002A0B86">
        <w:rPr>
          <w:rFonts w:ascii="Times New Roman" w:hAnsi="Times New Roman"/>
          <w:sz w:val="22"/>
          <w:szCs w:val="22"/>
          <w:lang w:val="sr-Latn-ME"/>
        </w:rPr>
        <w:t>j</w:t>
      </w:r>
      <w:r w:rsidR="007F5543" w:rsidRPr="002A0B86">
        <w:rPr>
          <w:rFonts w:ascii="Times New Roman" w:hAnsi="Times New Roman"/>
          <w:sz w:val="22"/>
          <w:szCs w:val="22"/>
          <w:lang w:val="sr-Latn-ME"/>
        </w:rPr>
        <w:t xml:space="preserve">ešna (31,4%). </w:t>
      </w:r>
    </w:p>
    <w:p w14:paraId="0D96F7EB" w14:textId="77777777" w:rsidR="00004C6E" w:rsidRPr="002A0B86" w:rsidRDefault="00004C6E" w:rsidP="002A0B86">
      <w:pPr>
        <w:widowControl w:val="0"/>
        <w:tabs>
          <w:tab w:val="clear" w:pos="284"/>
          <w:tab w:val="left" w:pos="2808"/>
          <w:tab w:val="left" w:pos="8931"/>
        </w:tabs>
        <w:rPr>
          <w:rFonts w:ascii="Times New Roman" w:hAnsi="Times New Roman"/>
          <w:sz w:val="22"/>
          <w:szCs w:val="22"/>
          <w:lang w:val="sr-Latn-ME"/>
        </w:rPr>
      </w:pPr>
    </w:p>
    <w:p w14:paraId="73B19C41" w14:textId="1E848294" w:rsidR="00F10D8E" w:rsidRPr="002A0B86" w:rsidRDefault="00F10D8E"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I u</w:t>
      </w:r>
      <w:r w:rsidR="007F5543" w:rsidRPr="002A0B86">
        <w:rPr>
          <w:rFonts w:ascii="Times New Roman" w:hAnsi="Times New Roman"/>
          <w:sz w:val="22"/>
          <w:szCs w:val="22"/>
          <w:lang w:val="sr-Latn-ME"/>
        </w:rPr>
        <w:t xml:space="preserve"> UNITI-1 i UNITI-2</w:t>
      </w:r>
      <w:r w:rsidR="00EB724A" w:rsidRPr="002A0B86">
        <w:rPr>
          <w:rFonts w:ascii="Times New Roman" w:hAnsi="Times New Roman"/>
          <w:sz w:val="22"/>
          <w:szCs w:val="22"/>
          <w:lang w:val="sr-Latn-ME"/>
        </w:rPr>
        <w:t xml:space="preserve"> ispitivanju</w:t>
      </w:r>
      <w:r w:rsidR="007F5543" w:rsidRPr="002A0B86">
        <w:rPr>
          <w:rFonts w:ascii="Times New Roman" w:hAnsi="Times New Roman"/>
          <w:sz w:val="22"/>
          <w:szCs w:val="22"/>
          <w:lang w:val="sr-Latn-ME"/>
        </w:rPr>
        <w:t xml:space="preserve">, značajno veći </w:t>
      </w:r>
      <w:r w:rsidRPr="002A0B86">
        <w:rPr>
          <w:rFonts w:ascii="Times New Roman" w:hAnsi="Times New Roman"/>
          <w:sz w:val="22"/>
          <w:szCs w:val="22"/>
          <w:lang w:val="sr-Latn-ME"/>
        </w:rPr>
        <w:t>procenat pacijenata</w:t>
      </w:r>
      <w:r w:rsidR="007F5543" w:rsidRPr="002A0B86">
        <w:rPr>
          <w:rFonts w:ascii="Times New Roman" w:hAnsi="Times New Roman"/>
          <w:sz w:val="22"/>
          <w:szCs w:val="22"/>
          <w:lang w:val="sr-Latn-ME"/>
        </w:rPr>
        <w:t xml:space="preserve"> bili su s</w:t>
      </w:r>
      <w:r w:rsidRPr="002A0B86">
        <w:rPr>
          <w:rFonts w:ascii="Times New Roman" w:hAnsi="Times New Roman"/>
          <w:sz w:val="22"/>
          <w:szCs w:val="22"/>
          <w:lang w:val="sr-Latn-ME"/>
        </w:rPr>
        <w:t>a</w:t>
      </w:r>
      <w:r w:rsidR="007F5543" w:rsidRPr="002A0B86">
        <w:rPr>
          <w:rFonts w:ascii="Times New Roman" w:hAnsi="Times New Roman"/>
          <w:sz w:val="22"/>
          <w:szCs w:val="22"/>
          <w:lang w:val="sr-Latn-ME"/>
        </w:rPr>
        <w:t xml:space="preserve"> kliničkim odgovorom i remisijom u </w:t>
      </w:r>
      <w:r w:rsidRPr="002A0B86">
        <w:rPr>
          <w:rFonts w:ascii="Times New Roman" w:hAnsi="Times New Roman"/>
          <w:sz w:val="22"/>
          <w:szCs w:val="22"/>
          <w:lang w:val="sr-Latn-ME"/>
        </w:rPr>
        <w:t>grupi l</w:t>
      </w:r>
      <w:r w:rsidR="008D037F" w:rsidRPr="002A0B86">
        <w:rPr>
          <w:rFonts w:ascii="Times New Roman" w:hAnsi="Times New Roman"/>
          <w:sz w:val="22"/>
          <w:szCs w:val="22"/>
          <w:lang w:val="sr-Latn-ME"/>
        </w:rPr>
        <w:t>ij</w:t>
      </w:r>
      <w:r w:rsidR="007F5543" w:rsidRPr="002A0B86">
        <w:rPr>
          <w:rFonts w:ascii="Times New Roman" w:hAnsi="Times New Roman"/>
          <w:sz w:val="22"/>
          <w:szCs w:val="22"/>
          <w:lang w:val="sr-Latn-ME"/>
        </w:rPr>
        <w:t xml:space="preserve">ečenoj ustekinumabom u </w:t>
      </w:r>
      <w:r w:rsidR="00EB724A" w:rsidRPr="002A0B86">
        <w:rPr>
          <w:rFonts w:ascii="Times New Roman" w:hAnsi="Times New Roman"/>
          <w:sz w:val="22"/>
          <w:szCs w:val="22"/>
          <w:lang w:val="sr-Latn-ME"/>
        </w:rPr>
        <w:t>poređ</w:t>
      </w:r>
      <w:r w:rsidRPr="002A0B86">
        <w:rPr>
          <w:rFonts w:ascii="Times New Roman" w:hAnsi="Times New Roman"/>
          <w:sz w:val="22"/>
          <w:szCs w:val="22"/>
          <w:lang w:val="sr-Latn-ME"/>
        </w:rPr>
        <w:t>enju</w:t>
      </w:r>
      <w:r w:rsidR="007F5543" w:rsidRPr="002A0B86">
        <w:rPr>
          <w:rFonts w:ascii="Times New Roman" w:hAnsi="Times New Roman"/>
          <w:sz w:val="22"/>
          <w:szCs w:val="22"/>
          <w:lang w:val="sr-Latn-ME"/>
        </w:rPr>
        <w:t xml:space="preserve"> s</w:t>
      </w:r>
      <w:r w:rsidRPr="002A0B86">
        <w:rPr>
          <w:rFonts w:ascii="Times New Roman" w:hAnsi="Times New Roman"/>
          <w:sz w:val="22"/>
          <w:szCs w:val="22"/>
          <w:lang w:val="sr-Latn-ME"/>
        </w:rPr>
        <w:t>a placebom (Tab</w:t>
      </w:r>
      <w:r w:rsidR="00EB724A" w:rsidRPr="002A0B86">
        <w:rPr>
          <w:rFonts w:ascii="Times New Roman" w:hAnsi="Times New Roman"/>
          <w:sz w:val="22"/>
          <w:szCs w:val="22"/>
          <w:lang w:val="sr-Latn-ME"/>
        </w:rPr>
        <w:t>e</w:t>
      </w:r>
      <w:r w:rsidRPr="002A0B86">
        <w:rPr>
          <w:rFonts w:ascii="Times New Roman" w:hAnsi="Times New Roman"/>
          <w:sz w:val="22"/>
          <w:szCs w:val="22"/>
          <w:lang w:val="sr-Latn-ME"/>
        </w:rPr>
        <w:t>la</w:t>
      </w:r>
      <w:r w:rsidR="007F5543" w:rsidRPr="002A0B86">
        <w:rPr>
          <w:rFonts w:ascii="Times New Roman" w:hAnsi="Times New Roman"/>
          <w:sz w:val="22"/>
          <w:szCs w:val="22"/>
          <w:lang w:val="sr-Latn-ME"/>
        </w:rPr>
        <w:t xml:space="preserve"> </w:t>
      </w:r>
      <w:r w:rsidR="007802B3" w:rsidRPr="002A0B86">
        <w:rPr>
          <w:rFonts w:ascii="Times New Roman" w:hAnsi="Times New Roman"/>
          <w:sz w:val="22"/>
          <w:szCs w:val="22"/>
          <w:lang w:val="sr-Latn-ME"/>
        </w:rPr>
        <w:t>3</w:t>
      </w:r>
      <w:r w:rsidR="007F5543" w:rsidRPr="002A0B86">
        <w:rPr>
          <w:rFonts w:ascii="Times New Roman" w:hAnsi="Times New Roman"/>
          <w:sz w:val="22"/>
          <w:szCs w:val="22"/>
          <w:lang w:val="sr-Latn-ME"/>
        </w:rPr>
        <w:t xml:space="preserve">). Klinički odgovor i remisija bili su značajni već u 3. </w:t>
      </w:r>
      <w:r w:rsidRPr="002A0B86">
        <w:rPr>
          <w:rFonts w:ascii="Times New Roman" w:hAnsi="Times New Roman"/>
          <w:sz w:val="22"/>
          <w:szCs w:val="22"/>
          <w:lang w:val="sr-Latn-ME"/>
        </w:rPr>
        <w:t>ned</w:t>
      </w:r>
      <w:r w:rsidR="008D037F" w:rsidRPr="002A0B86">
        <w:rPr>
          <w:rFonts w:ascii="Times New Roman" w:hAnsi="Times New Roman"/>
          <w:sz w:val="22"/>
          <w:szCs w:val="22"/>
          <w:lang w:val="sr-Latn-ME"/>
        </w:rPr>
        <w:t>j</w:t>
      </w:r>
      <w:r w:rsidRPr="002A0B86">
        <w:rPr>
          <w:rFonts w:ascii="Times New Roman" w:hAnsi="Times New Roman"/>
          <w:sz w:val="22"/>
          <w:szCs w:val="22"/>
          <w:lang w:val="sr-Latn-ME"/>
        </w:rPr>
        <w:t xml:space="preserve">elji kod pacijenata </w:t>
      </w:r>
      <w:r w:rsidR="001E29DC" w:rsidRPr="002A0B86">
        <w:rPr>
          <w:rFonts w:ascii="Times New Roman" w:hAnsi="Times New Roman"/>
          <w:sz w:val="22"/>
          <w:szCs w:val="22"/>
          <w:lang w:val="sr-Latn-ME"/>
        </w:rPr>
        <w:t>liječeni</w:t>
      </w:r>
      <w:r w:rsidR="007F5543" w:rsidRPr="002A0B86">
        <w:rPr>
          <w:rFonts w:ascii="Times New Roman" w:hAnsi="Times New Roman"/>
          <w:sz w:val="22"/>
          <w:szCs w:val="22"/>
          <w:lang w:val="sr-Latn-ME"/>
        </w:rPr>
        <w:t xml:space="preserve">h ustekinumabom i nastavili su </w:t>
      </w:r>
      <w:r w:rsidR="008B36A2" w:rsidRPr="002A0B86">
        <w:rPr>
          <w:rFonts w:ascii="Times New Roman" w:hAnsi="Times New Roman"/>
          <w:sz w:val="22"/>
          <w:szCs w:val="22"/>
          <w:lang w:val="sr-Latn-ME"/>
        </w:rPr>
        <w:t xml:space="preserve">da </w:t>
      </w:r>
      <w:r w:rsidR="007F5543" w:rsidRPr="002A0B86">
        <w:rPr>
          <w:rFonts w:ascii="Times New Roman" w:hAnsi="Times New Roman"/>
          <w:sz w:val="22"/>
          <w:szCs w:val="22"/>
          <w:lang w:val="sr-Latn-ME"/>
        </w:rPr>
        <w:t>se poboljšava</w:t>
      </w:r>
      <w:r w:rsidR="008B36A2" w:rsidRPr="002A0B86">
        <w:rPr>
          <w:rFonts w:ascii="Times New Roman" w:hAnsi="Times New Roman"/>
          <w:sz w:val="22"/>
          <w:szCs w:val="22"/>
          <w:lang w:val="sr-Latn-ME"/>
        </w:rPr>
        <w:t>ju</w:t>
      </w:r>
      <w:r w:rsidR="007F5543" w:rsidRPr="002A0B86">
        <w:rPr>
          <w:rFonts w:ascii="Times New Roman" w:hAnsi="Times New Roman"/>
          <w:sz w:val="22"/>
          <w:szCs w:val="22"/>
          <w:lang w:val="sr-Latn-ME"/>
        </w:rPr>
        <w:t xml:space="preserve"> do 8. </w:t>
      </w:r>
      <w:r w:rsidRPr="002A0B86">
        <w:rPr>
          <w:rFonts w:ascii="Times New Roman" w:hAnsi="Times New Roman"/>
          <w:sz w:val="22"/>
          <w:szCs w:val="22"/>
          <w:lang w:val="sr-Latn-ME"/>
        </w:rPr>
        <w:t>ned</w:t>
      </w:r>
      <w:r w:rsidR="008D037F" w:rsidRPr="002A0B86">
        <w:rPr>
          <w:rFonts w:ascii="Times New Roman" w:hAnsi="Times New Roman"/>
          <w:sz w:val="22"/>
          <w:szCs w:val="22"/>
          <w:lang w:val="sr-Latn-ME"/>
        </w:rPr>
        <w:t>j</w:t>
      </w:r>
      <w:r w:rsidRPr="002A0B86">
        <w:rPr>
          <w:rFonts w:ascii="Times New Roman" w:hAnsi="Times New Roman"/>
          <w:sz w:val="22"/>
          <w:szCs w:val="22"/>
          <w:lang w:val="sr-Latn-ME"/>
        </w:rPr>
        <w:t>elje</w:t>
      </w:r>
      <w:r w:rsidR="007F5543" w:rsidRPr="002A0B86">
        <w:rPr>
          <w:rFonts w:ascii="Times New Roman" w:hAnsi="Times New Roman"/>
          <w:sz w:val="22"/>
          <w:szCs w:val="22"/>
          <w:lang w:val="sr-Latn-ME"/>
        </w:rPr>
        <w:t xml:space="preserve">. U ovim ispitivanjima </w:t>
      </w:r>
      <w:r w:rsidRPr="002A0B86">
        <w:rPr>
          <w:rFonts w:ascii="Times New Roman" w:hAnsi="Times New Roman"/>
          <w:sz w:val="22"/>
          <w:szCs w:val="22"/>
          <w:lang w:val="sr-Latn-ME"/>
        </w:rPr>
        <w:t>početne terapije</w:t>
      </w:r>
      <w:r w:rsidR="007F5543" w:rsidRPr="002A0B86">
        <w:rPr>
          <w:rFonts w:ascii="Times New Roman" w:hAnsi="Times New Roman"/>
          <w:sz w:val="22"/>
          <w:szCs w:val="22"/>
          <w:lang w:val="sr-Latn-ME"/>
        </w:rPr>
        <w:t xml:space="preserve">, </w:t>
      </w:r>
      <w:r w:rsidRPr="002A0B86">
        <w:rPr>
          <w:rFonts w:ascii="Times New Roman" w:hAnsi="Times New Roman"/>
          <w:sz w:val="22"/>
          <w:szCs w:val="22"/>
          <w:lang w:val="sr-Latn-ME"/>
        </w:rPr>
        <w:t>efikasnost</w:t>
      </w:r>
      <w:r w:rsidR="007F5543" w:rsidRPr="002A0B86">
        <w:rPr>
          <w:rFonts w:ascii="Times New Roman" w:hAnsi="Times New Roman"/>
          <w:sz w:val="22"/>
          <w:szCs w:val="22"/>
          <w:lang w:val="sr-Latn-ME"/>
        </w:rPr>
        <w:t xml:space="preserve"> je bila viša i bolje se održala u </w:t>
      </w:r>
      <w:r w:rsidRPr="002A0B86">
        <w:rPr>
          <w:rFonts w:ascii="Times New Roman" w:hAnsi="Times New Roman"/>
          <w:sz w:val="22"/>
          <w:szCs w:val="22"/>
          <w:lang w:val="sr-Latn-ME"/>
        </w:rPr>
        <w:t>grupi</w:t>
      </w:r>
      <w:r w:rsidR="007F5543" w:rsidRPr="002A0B86">
        <w:rPr>
          <w:rFonts w:ascii="Times New Roman" w:hAnsi="Times New Roman"/>
          <w:sz w:val="22"/>
          <w:szCs w:val="22"/>
          <w:lang w:val="sr-Latn-ME"/>
        </w:rPr>
        <w:t xml:space="preserve"> s</w:t>
      </w:r>
      <w:r w:rsidRPr="002A0B86">
        <w:rPr>
          <w:rFonts w:ascii="Times New Roman" w:hAnsi="Times New Roman"/>
          <w:sz w:val="22"/>
          <w:szCs w:val="22"/>
          <w:lang w:val="sr-Latn-ME"/>
        </w:rPr>
        <w:t>a</w:t>
      </w:r>
      <w:r w:rsidR="00B26A07" w:rsidRPr="002A0B86">
        <w:rPr>
          <w:rFonts w:ascii="Times New Roman" w:hAnsi="Times New Roman"/>
          <w:sz w:val="22"/>
          <w:szCs w:val="22"/>
          <w:lang w:val="sr-Latn-ME"/>
        </w:rPr>
        <w:t xml:space="preserve"> dozama određe</w:t>
      </w:r>
      <w:r w:rsidRPr="002A0B86">
        <w:rPr>
          <w:rFonts w:ascii="Times New Roman" w:hAnsi="Times New Roman"/>
          <w:sz w:val="22"/>
          <w:szCs w:val="22"/>
          <w:lang w:val="sr-Latn-ME"/>
        </w:rPr>
        <w:t xml:space="preserve">nim prema </w:t>
      </w:r>
      <w:r w:rsidR="001E29DC" w:rsidRPr="002A0B86">
        <w:rPr>
          <w:rFonts w:ascii="Times New Roman" w:hAnsi="Times New Roman"/>
          <w:sz w:val="22"/>
          <w:szCs w:val="22"/>
          <w:lang w:val="sr-Latn-ME"/>
        </w:rPr>
        <w:t>tjelesn</w:t>
      </w:r>
      <w:r w:rsidR="007F5543" w:rsidRPr="002A0B86">
        <w:rPr>
          <w:rFonts w:ascii="Times New Roman" w:hAnsi="Times New Roman"/>
          <w:sz w:val="22"/>
          <w:szCs w:val="22"/>
          <w:lang w:val="sr-Latn-ME"/>
        </w:rPr>
        <w:t xml:space="preserve">oj </w:t>
      </w:r>
      <w:r w:rsidRPr="002A0B86">
        <w:rPr>
          <w:rFonts w:ascii="Times New Roman" w:hAnsi="Times New Roman"/>
          <w:sz w:val="22"/>
          <w:szCs w:val="22"/>
          <w:lang w:val="sr-Latn-ME"/>
        </w:rPr>
        <w:t>masi</w:t>
      </w:r>
      <w:r w:rsidR="007F5543" w:rsidRPr="002A0B86">
        <w:rPr>
          <w:rFonts w:ascii="Times New Roman" w:hAnsi="Times New Roman"/>
          <w:sz w:val="22"/>
          <w:szCs w:val="22"/>
          <w:lang w:val="sr-Latn-ME"/>
        </w:rPr>
        <w:t xml:space="preserve"> u </w:t>
      </w:r>
      <w:r w:rsidRPr="002A0B86">
        <w:rPr>
          <w:rFonts w:ascii="Times New Roman" w:hAnsi="Times New Roman"/>
          <w:sz w:val="22"/>
          <w:szCs w:val="22"/>
          <w:lang w:val="sr-Latn-ME"/>
        </w:rPr>
        <w:t>poređenju</w:t>
      </w:r>
      <w:r w:rsidR="007F5543" w:rsidRPr="002A0B86">
        <w:rPr>
          <w:rFonts w:ascii="Times New Roman" w:hAnsi="Times New Roman"/>
          <w:sz w:val="22"/>
          <w:szCs w:val="22"/>
          <w:lang w:val="sr-Latn-ME"/>
        </w:rPr>
        <w:t xml:space="preserve"> sa </w:t>
      </w:r>
      <w:r w:rsidRPr="002A0B86">
        <w:rPr>
          <w:rFonts w:ascii="Times New Roman" w:hAnsi="Times New Roman"/>
          <w:sz w:val="22"/>
          <w:szCs w:val="22"/>
          <w:lang w:val="sr-Latn-ME"/>
        </w:rPr>
        <w:t>grupom</w:t>
      </w:r>
      <w:r w:rsidR="007F5543" w:rsidRPr="002A0B86">
        <w:rPr>
          <w:rFonts w:ascii="Times New Roman" w:hAnsi="Times New Roman"/>
          <w:sz w:val="22"/>
          <w:szCs w:val="22"/>
          <w:lang w:val="sr-Latn-ME"/>
        </w:rPr>
        <w:t xml:space="preserve"> s</w:t>
      </w:r>
      <w:r w:rsidRPr="002A0B86">
        <w:rPr>
          <w:rFonts w:ascii="Times New Roman" w:hAnsi="Times New Roman"/>
          <w:sz w:val="22"/>
          <w:szCs w:val="22"/>
          <w:lang w:val="sr-Latn-ME"/>
        </w:rPr>
        <w:t>a</w:t>
      </w:r>
      <w:r w:rsidR="00B26A07" w:rsidRPr="002A0B86">
        <w:rPr>
          <w:rFonts w:ascii="Times New Roman" w:hAnsi="Times New Roman"/>
          <w:sz w:val="22"/>
          <w:szCs w:val="22"/>
          <w:lang w:val="sr-Latn-ME"/>
        </w:rPr>
        <w:t xml:space="preserve"> dozom od 130 mg, pa</w:t>
      </w:r>
      <w:r w:rsidR="007F5543" w:rsidRPr="002A0B86">
        <w:rPr>
          <w:rFonts w:ascii="Times New Roman" w:hAnsi="Times New Roman"/>
          <w:sz w:val="22"/>
          <w:szCs w:val="22"/>
          <w:lang w:val="sr-Latn-ME"/>
        </w:rPr>
        <w:t xml:space="preserve"> se </w:t>
      </w:r>
      <w:r w:rsidR="00B26A07" w:rsidRPr="002A0B86">
        <w:rPr>
          <w:rFonts w:ascii="Times New Roman" w:hAnsi="Times New Roman"/>
          <w:sz w:val="22"/>
          <w:szCs w:val="22"/>
          <w:lang w:val="sr-Latn-ME"/>
        </w:rPr>
        <w:t>zato</w:t>
      </w:r>
      <w:r w:rsidRPr="002A0B86">
        <w:rPr>
          <w:rFonts w:ascii="Times New Roman" w:hAnsi="Times New Roman"/>
          <w:sz w:val="22"/>
          <w:szCs w:val="22"/>
          <w:lang w:val="sr-Latn-ME"/>
        </w:rPr>
        <w:t xml:space="preserve"> doziranje određeno prema </w:t>
      </w:r>
      <w:r w:rsidR="001E29DC" w:rsidRPr="002A0B86">
        <w:rPr>
          <w:rFonts w:ascii="Times New Roman" w:hAnsi="Times New Roman"/>
          <w:sz w:val="22"/>
          <w:szCs w:val="22"/>
          <w:lang w:val="sr-Latn-ME"/>
        </w:rPr>
        <w:t>tjelesn</w:t>
      </w:r>
      <w:r w:rsidR="007F5543" w:rsidRPr="002A0B86">
        <w:rPr>
          <w:rFonts w:ascii="Times New Roman" w:hAnsi="Times New Roman"/>
          <w:sz w:val="22"/>
          <w:szCs w:val="22"/>
          <w:lang w:val="sr-Latn-ME"/>
        </w:rPr>
        <w:t>oj</w:t>
      </w:r>
      <w:r w:rsidRPr="002A0B86">
        <w:rPr>
          <w:rFonts w:ascii="Times New Roman" w:hAnsi="Times New Roman"/>
          <w:sz w:val="22"/>
          <w:szCs w:val="22"/>
          <w:lang w:val="sr-Latn-ME"/>
        </w:rPr>
        <w:t xml:space="preserve"> masi</w:t>
      </w:r>
      <w:r w:rsidR="007F5543" w:rsidRPr="002A0B86">
        <w:rPr>
          <w:rFonts w:ascii="Times New Roman" w:hAnsi="Times New Roman"/>
          <w:sz w:val="22"/>
          <w:szCs w:val="22"/>
          <w:lang w:val="sr-Latn-ME"/>
        </w:rPr>
        <w:t xml:space="preserve"> preporučuje za intravensku </w:t>
      </w:r>
      <w:r w:rsidR="00B26A07" w:rsidRPr="002A0B86">
        <w:rPr>
          <w:rFonts w:ascii="Times New Roman" w:hAnsi="Times New Roman"/>
          <w:sz w:val="22"/>
          <w:szCs w:val="22"/>
          <w:lang w:val="sr-Latn-ME"/>
        </w:rPr>
        <w:t>početnu</w:t>
      </w:r>
      <w:r w:rsidR="007F5543" w:rsidRPr="002A0B86">
        <w:rPr>
          <w:rFonts w:ascii="Times New Roman" w:hAnsi="Times New Roman"/>
          <w:sz w:val="22"/>
          <w:szCs w:val="22"/>
          <w:lang w:val="sr-Latn-ME"/>
        </w:rPr>
        <w:t xml:space="preserve"> dozu. </w:t>
      </w:r>
    </w:p>
    <w:p w14:paraId="7FC4580E" w14:textId="77777777" w:rsidR="00F10D8E" w:rsidRPr="002A0B86" w:rsidRDefault="00F10D8E" w:rsidP="002A0B86">
      <w:pPr>
        <w:widowControl w:val="0"/>
        <w:tabs>
          <w:tab w:val="clear" w:pos="284"/>
          <w:tab w:val="left" w:pos="2808"/>
          <w:tab w:val="left" w:pos="8931"/>
        </w:tabs>
        <w:rPr>
          <w:rFonts w:ascii="Times New Roman" w:hAnsi="Times New Roman"/>
          <w:sz w:val="22"/>
          <w:szCs w:val="22"/>
          <w:lang w:val="sr-Latn-ME"/>
        </w:rPr>
      </w:pPr>
    </w:p>
    <w:p w14:paraId="2A730766" w14:textId="77777777" w:rsidR="00F10D8E" w:rsidRPr="002A0B86" w:rsidRDefault="005A2833" w:rsidP="002A0B86">
      <w:pPr>
        <w:widowControl w:val="0"/>
        <w:tabs>
          <w:tab w:val="clear" w:pos="284"/>
          <w:tab w:val="left" w:pos="2808"/>
          <w:tab w:val="left" w:pos="8931"/>
        </w:tabs>
        <w:rPr>
          <w:rFonts w:ascii="Times New Roman" w:hAnsi="Times New Roman"/>
          <w:i/>
          <w:sz w:val="22"/>
          <w:szCs w:val="22"/>
          <w:lang w:val="sr-Latn-ME"/>
        </w:rPr>
      </w:pPr>
      <w:r w:rsidRPr="002A0B86">
        <w:rPr>
          <w:rFonts w:ascii="Times New Roman" w:hAnsi="Times New Roman"/>
          <w:i/>
          <w:sz w:val="22"/>
          <w:szCs w:val="22"/>
          <w:lang w:val="sr-Latn-ME"/>
        </w:rPr>
        <w:t xml:space="preserve">Tabela </w:t>
      </w:r>
      <w:r w:rsidR="007802B3" w:rsidRPr="002A0B86">
        <w:rPr>
          <w:rFonts w:ascii="Times New Roman" w:hAnsi="Times New Roman"/>
          <w:i/>
          <w:sz w:val="22"/>
          <w:szCs w:val="22"/>
          <w:lang w:val="sr-Latn-ME"/>
        </w:rPr>
        <w:t>3</w:t>
      </w:r>
      <w:r w:rsidRPr="002A0B86">
        <w:rPr>
          <w:rFonts w:ascii="Times New Roman" w:hAnsi="Times New Roman"/>
          <w:i/>
          <w:sz w:val="22"/>
          <w:szCs w:val="22"/>
          <w:lang w:val="sr-Latn-ME"/>
        </w:rPr>
        <w:t>: Indukcija kliničkog odgovora i remisija u UNITI-1 i UNITI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4"/>
        <w:gridCol w:w="1568"/>
        <w:gridCol w:w="1656"/>
        <w:gridCol w:w="1568"/>
        <w:gridCol w:w="1725"/>
      </w:tblGrid>
      <w:tr w:rsidR="005A2833" w:rsidRPr="002A0B86" w14:paraId="6AD7759B" w14:textId="77777777" w:rsidTr="002141AC">
        <w:tc>
          <w:tcPr>
            <w:tcW w:w="1404" w:type="pct"/>
            <w:shd w:val="clear" w:color="auto" w:fill="auto"/>
          </w:tcPr>
          <w:p w14:paraId="19EFA6B4"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p>
        </w:tc>
        <w:tc>
          <w:tcPr>
            <w:tcW w:w="1779" w:type="pct"/>
            <w:gridSpan w:val="2"/>
            <w:shd w:val="clear" w:color="auto" w:fill="auto"/>
          </w:tcPr>
          <w:p w14:paraId="19DB0848" w14:textId="77777777" w:rsidR="005A2833" w:rsidRPr="002A0B86" w:rsidRDefault="005A2833" w:rsidP="002A0B86">
            <w:pPr>
              <w:widowControl w:val="0"/>
              <w:tabs>
                <w:tab w:val="clear" w:pos="284"/>
                <w:tab w:val="left" w:pos="2808"/>
                <w:tab w:val="left" w:pos="8931"/>
              </w:tabs>
              <w:rPr>
                <w:rFonts w:ascii="Times New Roman" w:hAnsi="Times New Roman"/>
                <w:b/>
                <w:sz w:val="22"/>
                <w:szCs w:val="22"/>
                <w:lang w:val="sr-Latn-ME"/>
              </w:rPr>
            </w:pPr>
            <w:r w:rsidRPr="002A0B86">
              <w:rPr>
                <w:rFonts w:ascii="Times New Roman" w:hAnsi="Times New Roman"/>
                <w:b/>
                <w:sz w:val="22"/>
                <w:szCs w:val="22"/>
                <w:lang w:val="sr-Latn-ME"/>
              </w:rPr>
              <w:t>UNITI-1*</w:t>
            </w:r>
          </w:p>
        </w:tc>
        <w:tc>
          <w:tcPr>
            <w:tcW w:w="1818" w:type="pct"/>
            <w:gridSpan w:val="2"/>
            <w:shd w:val="clear" w:color="auto" w:fill="auto"/>
          </w:tcPr>
          <w:p w14:paraId="02D9712D" w14:textId="77777777" w:rsidR="005A2833" w:rsidRPr="002A0B86" w:rsidRDefault="005A2833" w:rsidP="002A0B86">
            <w:pPr>
              <w:widowControl w:val="0"/>
              <w:tabs>
                <w:tab w:val="clear" w:pos="284"/>
                <w:tab w:val="left" w:pos="1140"/>
                <w:tab w:val="left" w:pos="8931"/>
              </w:tabs>
              <w:rPr>
                <w:rFonts w:ascii="Times New Roman" w:hAnsi="Times New Roman"/>
                <w:b/>
                <w:sz w:val="22"/>
                <w:szCs w:val="22"/>
                <w:lang w:val="sr-Latn-ME"/>
              </w:rPr>
            </w:pPr>
            <w:r w:rsidRPr="002A0B86">
              <w:rPr>
                <w:rFonts w:ascii="Times New Roman" w:hAnsi="Times New Roman"/>
                <w:b/>
                <w:sz w:val="22"/>
                <w:szCs w:val="22"/>
                <w:lang w:val="sr-Latn-ME"/>
              </w:rPr>
              <w:t>UNITI-2**</w:t>
            </w:r>
          </w:p>
        </w:tc>
      </w:tr>
      <w:tr w:rsidR="005A2833" w:rsidRPr="002A0B86" w14:paraId="6CA3D107" w14:textId="77777777" w:rsidTr="002141AC">
        <w:tc>
          <w:tcPr>
            <w:tcW w:w="1404" w:type="pct"/>
            <w:shd w:val="clear" w:color="auto" w:fill="auto"/>
          </w:tcPr>
          <w:p w14:paraId="66C7A63B"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p>
        </w:tc>
        <w:tc>
          <w:tcPr>
            <w:tcW w:w="865" w:type="pct"/>
            <w:shd w:val="clear" w:color="auto" w:fill="auto"/>
          </w:tcPr>
          <w:p w14:paraId="14411DFF" w14:textId="77777777" w:rsidR="005A2833" w:rsidRPr="002A0B86" w:rsidRDefault="005A2833" w:rsidP="002A0B86">
            <w:pPr>
              <w:widowControl w:val="0"/>
              <w:tabs>
                <w:tab w:val="clear" w:pos="284"/>
                <w:tab w:val="left" w:pos="2808"/>
                <w:tab w:val="left" w:pos="8931"/>
              </w:tabs>
              <w:rPr>
                <w:rFonts w:ascii="Times New Roman" w:hAnsi="Times New Roman"/>
                <w:b/>
                <w:sz w:val="22"/>
                <w:szCs w:val="22"/>
                <w:lang w:val="sr-Latn-ME"/>
              </w:rPr>
            </w:pPr>
            <w:r w:rsidRPr="002A0B86">
              <w:rPr>
                <w:rFonts w:ascii="Times New Roman" w:hAnsi="Times New Roman"/>
                <w:b/>
                <w:sz w:val="22"/>
                <w:szCs w:val="22"/>
                <w:lang w:val="sr-Latn-ME"/>
              </w:rPr>
              <w:t>Placebo</w:t>
            </w:r>
          </w:p>
          <w:p w14:paraId="21287D15" w14:textId="77777777" w:rsidR="005A2833" w:rsidRPr="002A0B86" w:rsidRDefault="005A2833" w:rsidP="002A0B86">
            <w:pPr>
              <w:widowControl w:val="0"/>
              <w:tabs>
                <w:tab w:val="clear" w:pos="284"/>
                <w:tab w:val="left" w:pos="2808"/>
                <w:tab w:val="left" w:pos="8931"/>
              </w:tabs>
              <w:rPr>
                <w:rFonts w:ascii="Times New Roman" w:hAnsi="Times New Roman"/>
                <w:b/>
                <w:sz w:val="22"/>
                <w:szCs w:val="22"/>
                <w:lang w:val="sr-Latn-ME"/>
              </w:rPr>
            </w:pPr>
            <w:r w:rsidRPr="002A0B86">
              <w:rPr>
                <w:rFonts w:ascii="Times New Roman" w:hAnsi="Times New Roman"/>
                <w:b/>
                <w:sz w:val="22"/>
                <w:szCs w:val="22"/>
                <w:lang w:val="sr-Latn-ME"/>
              </w:rPr>
              <w:t>N = 247</w:t>
            </w:r>
          </w:p>
        </w:tc>
        <w:tc>
          <w:tcPr>
            <w:tcW w:w="913" w:type="pct"/>
            <w:shd w:val="clear" w:color="auto" w:fill="auto"/>
          </w:tcPr>
          <w:p w14:paraId="29534002" w14:textId="77777777" w:rsidR="005A2833" w:rsidRPr="002A0B86" w:rsidRDefault="005A2833" w:rsidP="002A0B86">
            <w:pPr>
              <w:widowControl w:val="0"/>
              <w:tabs>
                <w:tab w:val="clear" w:pos="284"/>
                <w:tab w:val="left" w:pos="2808"/>
                <w:tab w:val="left" w:pos="8931"/>
              </w:tabs>
              <w:rPr>
                <w:rFonts w:ascii="Times New Roman" w:hAnsi="Times New Roman"/>
                <w:b/>
                <w:sz w:val="22"/>
                <w:szCs w:val="22"/>
                <w:lang w:val="sr-Latn-ME"/>
              </w:rPr>
            </w:pPr>
            <w:r w:rsidRPr="002A0B86">
              <w:rPr>
                <w:rFonts w:ascii="Times New Roman" w:hAnsi="Times New Roman"/>
                <w:b/>
                <w:sz w:val="22"/>
                <w:szCs w:val="22"/>
                <w:lang w:val="sr-Latn-ME"/>
              </w:rPr>
              <w:t>Preporučena</w:t>
            </w:r>
          </w:p>
          <w:p w14:paraId="79CB5B19" w14:textId="77777777" w:rsidR="005A2833" w:rsidRPr="002A0B86" w:rsidRDefault="005A2833" w:rsidP="002A0B86">
            <w:pPr>
              <w:widowControl w:val="0"/>
              <w:tabs>
                <w:tab w:val="clear" w:pos="284"/>
                <w:tab w:val="left" w:pos="2808"/>
                <w:tab w:val="left" w:pos="8931"/>
              </w:tabs>
              <w:rPr>
                <w:rFonts w:ascii="Times New Roman" w:hAnsi="Times New Roman"/>
                <w:b/>
                <w:sz w:val="22"/>
                <w:szCs w:val="22"/>
                <w:lang w:val="sr-Latn-ME"/>
              </w:rPr>
            </w:pPr>
            <w:r w:rsidRPr="002A0B86">
              <w:rPr>
                <w:rFonts w:ascii="Times New Roman" w:hAnsi="Times New Roman"/>
                <w:b/>
                <w:sz w:val="22"/>
                <w:szCs w:val="22"/>
                <w:lang w:val="sr-Latn-ME"/>
              </w:rPr>
              <w:t>doza</w:t>
            </w:r>
          </w:p>
          <w:p w14:paraId="0972CE23" w14:textId="77777777" w:rsidR="00EB724A" w:rsidRPr="002A0B86" w:rsidRDefault="00EB724A" w:rsidP="002A0B86">
            <w:pPr>
              <w:widowControl w:val="0"/>
              <w:tabs>
                <w:tab w:val="clear" w:pos="284"/>
                <w:tab w:val="left" w:pos="2808"/>
                <w:tab w:val="left" w:pos="8931"/>
              </w:tabs>
              <w:rPr>
                <w:rFonts w:ascii="Times New Roman" w:hAnsi="Times New Roman"/>
                <w:b/>
                <w:sz w:val="22"/>
                <w:szCs w:val="22"/>
                <w:lang w:val="sr-Latn-ME"/>
              </w:rPr>
            </w:pPr>
            <w:r w:rsidRPr="002A0B86">
              <w:rPr>
                <w:rFonts w:ascii="Times New Roman" w:hAnsi="Times New Roman"/>
                <w:b/>
                <w:sz w:val="22"/>
                <w:szCs w:val="22"/>
                <w:lang w:val="sr-Latn-ME"/>
              </w:rPr>
              <w:t>ustekinumab</w:t>
            </w:r>
            <w:r w:rsidR="005A2833" w:rsidRPr="002A0B86">
              <w:rPr>
                <w:rFonts w:ascii="Times New Roman" w:hAnsi="Times New Roman"/>
                <w:b/>
                <w:sz w:val="22"/>
                <w:szCs w:val="22"/>
                <w:lang w:val="sr-Latn-ME"/>
              </w:rPr>
              <w:t>a</w:t>
            </w:r>
          </w:p>
          <w:p w14:paraId="145AD887" w14:textId="77777777" w:rsidR="005A2833" w:rsidRPr="002A0B86" w:rsidRDefault="005A2833" w:rsidP="002A0B86">
            <w:pPr>
              <w:widowControl w:val="0"/>
              <w:tabs>
                <w:tab w:val="clear" w:pos="284"/>
                <w:tab w:val="left" w:pos="2808"/>
                <w:tab w:val="left" w:pos="8931"/>
              </w:tabs>
              <w:rPr>
                <w:rFonts w:ascii="Times New Roman" w:hAnsi="Times New Roman"/>
                <w:b/>
                <w:sz w:val="22"/>
                <w:szCs w:val="22"/>
                <w:lang w:val="sr-Latn-ME"/>
              </w:rPr>
            </w:pPr>
            <w:r w:rsidRPr="002A0B86">
              <w:rPr>
                <w:rFonts w:ascii="Times New Roman" w:hAnsi="Times New Roman"/>
                <w:b/>
                <w:sz w:val="22"/>
                <w:szCs w:val="22"/>
                <w:lang w:val="sr-Latn-ME"/>
              </w:rPr>
              <w:t>N = 249</w:t>
            </w:r>
          </w:p>
        </w:tc>
        <w:tc>
          <w:tcPr>
            <w:tcW w:w="865" w:type="pct"/>
            <w:shd w:val="clear" w:color="auto" w:fill="auto"/>
          </w:tcPr>
          <w:p w14:paraId="7C317547" w14:textId="77777777" w:rsidR="005A2833" w:rsidRPr="002A0B86" w:rsidRDefault="005A2833" w:rsidP="002A0B86">
            <w:pPr>
              <w:widowControl w:val="0"/>
              <w:tabs>
                <w:tab w:val="clear" w:pos="284"/>
                <w:tab w:val="left" w:pos="2808"/>
                <w:tab w:val="left" w:pos="8931"/>
              </w:tabs>
              <w:rPr>
                <w:rFonts w:ascii="Times New Roman" w:hAnsi="Times New Roman"/>
                <w:b/>
                <w:sz w:val="22"/>
                <w:szCs w:val="22"/>
                <w:lang w:val="sr-Latn-ME"/>
              </w:rPr>
            </w:pPr>
            <w:r w:rsidRPr="002A0B86">
              <w:rPr>
                <w:rFonts w:ascii="Times New Roman" w:hAnsi="Times New Roman"/>
                <w:b/>
                <w:sz w:val="22"/>
                <w:szCs w:val="22"/>
                <w:lang w:val="sr-Latn-ME"/>
              </w:rPr>
              <w:t>Placebo</w:t>
            </w:r>
          </w:p>
          <w:p w14:paraId="106D1484" w14:textId="77777777" w:rsidR="005A2833" w:rsidRPr="002A0B86" w:rsidRDefault="005A2833" w:rsidP="002A0B86">
            <w:pPr>
              <w:widowControl w:val="0"/>
              <w:tabs>
                <w:tab w:val="clear" w:pos="284"/>
                <w:tab w:val="left" w:pos="2808"/>
                <w:tab w:val="left" w:pos="8931"/>
              </w:tabs>
              <w:rPr>
                <w:rFonts w:ascii="Times New Roman" w:hAnsi="Times New Roman"/>
                <w:b/>
                <w:sz w:val="22"/>
                <w:szCs w:val="22"/>
                <w:lang w:val="sr-Latn-ME"/>
              </w:rPr>
            </w:pPr>
            <w:r w:rsidRPr="002A0B86">
              <w:rPr>
                <w:rFonts w:ascii="Times New Roman" w:hAnsi="Times New Roman"/>
                <w:b/>
                <w:sz w:val="22"/>
                <w:szCs w:val="22"/>
                <w:lang w:val="sr-Latn-ME"/>
              </w:rPr>
              <w:t>N = 209</w:t>
            </w:r>
          </w:p>
        </w:tc>
        <w:tc>
          <w:tcPr>
            <w:tcW w:w="952" w:type="pct"/>
            <w:shd w:val="clear" w:color="auto" w:fill="auto"/>
          </w:tcPr>
          <w:p w14:paraId="43B8B8D6" w14:textId="77777777" w:rsidR="005A2833" w:rsidRPr="002A0B86" w:rsidRDefault="005A2833" w:rsidP="002A0B86">
            <w:pPr>
              <w:widowControl w:val="0"/>
              <w:tabs>
                <w:tab w:val="clear" w:pos="284"/>
                <w:tab w:val="left" w:pos="2808"/>
                <w:tab w:val="left" w:pos="8931"/>
              </w:tabs>
              <w:rPr>
                <w:rFonts w:ascii="Times New Roman" w:hAnsi="Times New Roman"/>
                <w:b/>
                <w:sz w:val="22"/>
                <w:szCs w:val="22"/>
                <w:lang w:val="sr-Latn-ME"/>
              </w:rPr>
            </w:pPr>
            <w:r w:rsidRPr="002A0B86">
              <w:rPr>
                <w:rFonts w:ascii="Times New Roman" w:hAnsi="Times New Roman"/>
                <w:b/>
                <w:sz w:val="22"/>
                <w:szCs w:val="22"/>
                <w:lang w:val="sr-Latn-ME"/>
              </w:rPr>
              <w:t>Preporučena</w:t>
            </w:r>
          </w:p>
          <w:p w14:paraId="2097BC04" w14:textId="77777777" w:rsidR="005A2833" w:rsidRPr="002A0B86" w:rsidRDefault="005A2833" w:rsidP="002A0B86">
            <w:pPr>
              <w:widowControl w:val="0"/>
              <w:tabs>
                <w:tab w:val="clear" w:pos="284"/>
                <w:tab w:val="left" w:pos="2808"/>
                <w:tab w:val="left" w:pos="8931"/>
              </w:tabs>
              <w:rPr>
                <w:rFonts w:ascii="Times New Roman" w:hAnsi="Times New Roman"/>
                <w:b/>
                <w:sz w:val="22"/>
                <w:szCs w:val="22"/>
                <w:lang w:val="sr-Latn-ME"/>
              </w:rPr>
            </w:pPr>
            <w:r w:rsidRPr="002A0B86">
              <w:rPr>
                <w:rFonts w:ascii="Times New Roman" w:hAnsi="Times New Roman"/>
                <w:b/>
                <w:sz w:val="22"/>
                <w:szCs w:val="22"/>
                <w:lang w:val="sr-Latn-ME"/>
              </w:rPr>
              <w:t>doza</w:t>
            </w:r>
          </w:p>
          <w:p w14:paraId="7814A9DC" w14:textId="77777777" w:rsidR="005A2833" w:rsidRPr="002A0B86" w:rsidRDefault="005A2833" w:rsidP="002A0B86">
            <w:pPr>
              <w:widowControl w:val="0"/>
              <w:tabs>
                <w:tab w:val="clear" w:pos="284"/>
                <w:tab w:val="left" w:pos="2808"/>
                <w:tab w:val="left" w:pos="8931"/>
              </w:tabs>
              <w:rPr>
                <w:rFonts w:ascii="Times New Roman" w:hAnsi="Times New Roman"/>
                <w:b/>
                <w:sz w:val="22"/>
                <w:szCs w:val="22"/>
                <w:lang w:val="sr-Latn-ME"/>
              </w:rPr>
            </w:pPr>
            <w:r w:rsidRPr="002A0B86">
              <w:rPr>
                <w:rFonts w:ascii="Times New Roman" w:hAnsi="Times New Roman"/>
                <w:b/>
                <w:sz w:val="22"/>
                <w:szCs w:val="22"/>
                <w:lang w:val="sr-Latn-ME"/>
              </w:rPr>
              <w:t>ustekinumaba</w:t>
            </w:r>
          </w:p>
          <w:p w14:paraId="4BC556E8" w14:textId="77777777" w:rsidR="005A2833" w:rsidRPr="002A0B86" w:rsidRDefault="005A2833" w:rsidP="002A0B86">
            <w:pPr>
              <w:widowControl w:val="0"/>
              <w:tabs>
                <w:tab w:val="clear" w:pos="284"/>
                <w:tab w:val="left" w:pos="2808"/>
                <w:tab w:val="left" w:pos="8931"/>
              </w:tabs>
              <w:rPr>
                <w:rFonts w:ascii="Times New Roman" w:hAnsi="Times New Roman"/>
                <w:b/>
                <w:sz w:val="22"/>
                <w:szCs w:val="22"/>
                <w:lang w:val="sr-Latn-ME"/>
              </w:rPr>
            </w:pPr>
            <w:r w:rsidRPr="002A0B86">
              <w:rPr>
                <w:rFonts w:ascii="Times New Roman" w:hAnsi="Times New Roman"/>
                <w:b/>
                <w:sz w:val="22"/>
                <w:szCs w:val="22"/>
                <w:lang w:val="sr-Latn-ME"/>
              </w:rPr>
              <w:t>N = 209</w:t>
            </w:r>
          </w:p>
        </w:tc>
      </w:tr>
      <w:tr w:rsidR="005A2833" w:rsidRPr="002A0B86" w14:paraId="74D1C408" w14:textId="77777777" w:rsidTr="002141AC">
        <w:tc>
          <w:tcPr>
            <w:tcW w:w="1404" w:type="pct"/>
            <w:shd w:val="clear" w:color="auto" w:fill="auto"/>
          </w:tcPr>
          <w:p w14:paraId="6396F612" w14:textId="77777777" w:rsidR="008B36A2"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Klinička remisija, </w:t>
            </w:r>
          </w:p>
          <w:p w14:paraId="316B0C8C" w14:textId="74F7CC80"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8. ned</w:t>
            </w:r>
            <w:r w:rsidR="008D037F" w:rsidRPr="002A0B86">
              <w:rPr>
                <w:rFonts w:ascii="Times New Roman" w:hAnsi="Times New Roman"/>
                <w:sz w:val="22"/>
                <w:szCs w:val="22"/>
                <w:lang w:val="sr-Latn-ME"/>
              </w:rPr>
              <w:t>j</w:t>
            </w:r>
            <w:r w:rsidRPr="002A0B86">
              <w:rPr>
                <w:rFonts w:ascii="Times New Roman" w:hAnsi="Times New Roman"/>
                <w:sz w:val="22"/>
                <w:szCs w:val="22"/>
                <w:lang w:val="sr-Latn-ME"/>
              </w:rPr>
              <w:t>elja</w:t>
            </w:r>
          </w:p>
        </w:tc>
        <w:tc>
          <w:tcPr>
            <w:tcW w:w="865" w:type="pct"/>
            <w:shd w:val="clear" w:color="auto" w:fill="auto"/>
          </w:tcPr>
          <w:p w14:paraId="72CD21EF"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18 (7</w:t>
            </w:r>
            <w:r w:rsidR="008B36A2" w:rsidRPr="002A0B86">
              <w:rPr>
                <w:rFonts w:ascii="Times New Roman" w:hAnsi="Times New Roman"/>
                <w:sz w:val="22"/>
                <w:szCs w:val="22"/>
                <w:lang w:val="sr-Latn-ME"/>
              </w:rPr>
              <w:t>,</w:t>
            </w:r>
            <w:r w:rsidRPr="002A0B86">
              <w:rPr>
                <w:rFonts w:ascii="Times New Roman" w:hAnsi="Times New Roman"/>
                <w:sz w:val="22"/>
                <w:szCs w:val="22"/>
                <w:lang w:val="sr-Latn-ME"/>
              </w:rPr>
              <w:t>3%)</w:t>
            </w:r>
          </w:p>
        </w:tc>
        <w:tc>
          <w:tcPr>
            <w:tcW w:w="913" w:type="pct"/>
            <w:shd w:val="clear" w:color="auto" w:fill="auto"/>
          </w:tcPr>
          <w:p w14:paraId="429BCE2D"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52 (20</w:t>
            </w:r>
            <w:r w:rsidR="008B36A2" w:rsidRPr="002A0B86">
              <w:rPr>
                <w:rFonts w:ascii="Times New Roman" w:hAnsi="Times New Roman"/>
                <w:sz w:val="22"/>
                <w:szCs w:val="22"/>
                <w:lang w:val="sr-Latn-ME"/>
              </w:rPr>
              <w:t>,</w:t>
            </w:r>
            <w:r w:rsidRPr="002A0B86">
              <w:rPr>
                <w:rFonts w:ascii="Times New Roman" w:hAnsi="Times New Roman"/>
                <w:sz w:val="22"/>
                <w:szCs w:val="22"/>
                <w:lang w:val="sr-Latn-ME"/>
              </w:rPr>
              <w:t>9%)</w:t>
            </w:r>
            <w:r w:rsidRPr="002A0B86">
              <w:rPr>
                <w:rFonts w:ascii="Times New Roman" w:hAnsi="Times New Roman"/>
                <w:sz w:val="22"/>
                <w:szCs w:val="22"/>
                <w:vertAlign w:val="superscript"/>
                <w:lang w:val="sr-Latn-ME"/>
              </w:rPr>
              <w:t>a</w:t>
            </w:r>
          </w:p>
        </w:tc>
        <w:tc>
          <w:tcPr>
            <w:tcW w:w="865" w:type="pct"/>
            <w:shd w:val="clear" w:color="auto" w:fill="auto"/>
          </w:tcPr>
          <w:p w14:paraId="6E417407"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41 (19</w:t>
            </w:r>
            <w:r w:rsidR="008B36A2" w:rsidRPr="002A0B86">
              <w:rPr>
                <w:rFonts w:ascii="Times New Roman" w:hAnsi="Times New Roman"/>
                <w:sz w:val="22"/>
                <w:szCs w:val="22"/>
                <w:lang w:val="sr-Latn-ME"/>
              </w:rPr>
              <w:t>,</w:t>
            </w:r>
            <w:r w:rsidRPr="002A0B86">
              <w:rPr>
                <w:rFonts w:ascii="Times New Roman" w:hAnsi="Times New Roman"/>
                <w:sz w:val="22"/>
                <w:szCs w:val="22"/>
                <w:lang w:val="sr-Latn-ME"/>
              </w:rPr>
              <w:t>6%)</w:t>
            </w:r>
          </w:p>
        </w:tc>
        <w:tc>
          <w:tcPr>
            <w:tcW w:w="952" w:type="pct"/>
            <w:shd w:val="clear" w:color="auto" w:fill="auto"/>
          </w:tcPr>
          <w:p w14:paraId="600D2F05"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84 (40</w:t>
            </w:r>
            <w:r w:rsidR="008B36A2" w:rsidRPr="002A0B86">
              <w:rPr>
                <w:rFonts w:ascii="Times New Roman" w:hAnsi="Times New Roman"/>
                <w:sz w:val="22"/>
                <w:szCs w:val="22"/>
                <w:lang w:val="sr-Latn-ME"/>
              </w:rPr>
              <w:t>,</w:t>
            </w:r>
            <w:r w:rsidRPr="002A0B86">
              <w:rPr>
                <w:rFonts w:ascii="Times New Roman" w:hAnsi="Times New Roman"/>
                <w:sz w:val="22"/>
                <w:szCs w:val="22"/>
                <w:lang w:val="sr-Latn-ME"/>
              </w:rPr>
              <w:t>2%)</w:t>
            </w:r>
            <w:r w:rsidRPr="002A0B86">
              <w:rPr>
                <w:rFonts w:ascii="Times New Roman" w:hAnsi="Times New Roman"/>
                <w:sz w:val="22"/>
                <w:szCs w:val="22"/>
                <w:vertAlign w:val="superscript"/>
                <w:lang w:val="sr-Latn-ME"/>
              </w:rPr>
              <w:t>a</w:t>
            </w:r>
          </w:p>
        </w:tc>
      </w:tr>
      <w:tr w:rsidR="005A2833" w:rsidRPr="002A0B86" w14:paraId="12694395" w14:textId="77777777" w:rsidTr="002141AC">
        <w:tc>
          <w:tcPr>
            <w:tcW w:w="1404" w:type="pct"/>
            <w:shd w:val="clear" w:color="auto" w:fill="auto"/>
          </w:tcPr>
          <w:p w14:paraId="2E5A525B" w14:textId="33974E5D"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Klinički odgovor (100 poena), 6.</w:t>
            </w:r>
            <w:r w:rsidR="008B36A2" w:rsidRPr="002A0B86">
              <w:rPr>
                <w:rFonts w:ascii="Times New Roman" w:hAnsi="Times New Roman"/>
                <w:sz w:val="22"/>
                <w:szCs w:val="22"/>
                <w:lang w:val="sr-Latn-ME"/>
              </w:rPr>
              <w:t xml:space="preserve"> </w:t>
            </w:r>
            <w:r w:rsidRPr="002A0B86">
              <w:rPr>
                <w:rFonts w:ascii="Times New Roman" w:hAnsi="Times New Roman"/>
                <w:sz w:val="22"/>
                <w:szCs w:val="22"/>
                <w:lang w:val="sr-Latn-ME"/>
              </w:rPr>
              <w:t>ned</w:t>
            </w:r>
            <w:r w:rsidR="008D037F" w:rsidRPr="002A0B86">
              <w:rPr>
                <w:rFonts w:ascii="Times New Roman" w:hAnsi="Times New Roman"/>
                <w:sz w:val="22"/>
                <w:szCs w:val="22"/>
                <w:lang w:val="sr-Latn-ME"/>
              </w:rPr>
              <w:t>j</w:t>
            </w:r>
            <w:r w:rsidRPr="002A0B86">
              <w:rPr>
                <w:rFonts w:ascii="Times New Roman" w:hAnsi="Times New Roman"/>
                <w:sz w:val="22"/>
                <w:szCs w:val="22"/>
                <w:lang w:val="sr-Latn-ME"/>
              </w:rPr>
              <w:t>elja</w:t>
            </w:r>
          </w:p>
        </w:tc>
        <w:tc>
          <w:tcPr>
            <w:tcW w:w="865" w:type="pct"/>
            <w:shd w:val="clear" w:color="auto" w:fill="auto"/>
          </w:tcPr>
          <w:p w14:paraId="5A1632D1"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53 (21</w:t>
            </w:r>
            <w:r w:rsidR="008B36A2" w:rsidRPr="002A0B86">
              <w:rPr>
                <w:rFonts w:ascii="Times New Roman" w:hAnsi="Times New Roman"/>
                <w:sz w:val="22"/>
                <w:szCs w:val="22"/>
                <w:lang w:val="sr-Latn-ME"/>
              </w:rPr>
              <w:t>,</w:t>
            </w:r>
            <w:r w:rsidRPr="002A0B86">
              <w:rPr>
                <w:rFonts w:ascii="Times New Roman" w:hAnsi="Times New Roman"/>
                <w:sz w:val="22"/>
                <w:szCs w:val="22"/>
                <w:lang w:val="sr-Latn-ME"/>
              </w:rPr>
              <w:t>5%)</w:t>
            </w:r>
          </w:p>
        </w:tc>
        <w:tc>
          <w:tcPr>
            <w:tcW w:w="913" w:type="pct"/>
            <w:shd w:val="clear" w:color="auto" w:fill="auto"/>
          </w:tcPr>
          <w:p w14:paraId="20A859E3"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84 (33</w:t>
            </w:r>
            <w:r w:rsidR="008B36A2" w:rsidRPr="002A0B86">
              <w:rPr>
                <w:rFonts w:ascii="Times New Roman" w:hAnsi="Times New Roman"/>
                <w:sz w:val="22"/>
                <w:szCs w:val="22"/>
                <w:lang w:val="sr-Latn-ME"/>
              </w:rPr>
              <w:t>,</w:t>
            </w:r>
            <w:r w:rsidRPr="002A0B86">
              <w:rPr>
                <w:rFonts w:ascii="Times New Roman" w:hAnsi="Times New Roman"/>
                <w:sz w:val="22"/>
                <w:szCs w:val="22"/>
                <w:lang w:val="sr-Latn-ME"/>
              </w:rPr>
              <w:t>7%)</w:t>
            </w:r>
            <w:r w:rsidRPr="002A0B86">
              <w:rPr>
                <w:rFonts w:ascii="Times New Roman" w:hAnsi="Times New Roman"/>
                <w:sz w:val="22"/>
                <w:szCs w:val="22"/>
                <w:vertAlign w:val="superscript"/>
                <w:lang w:val="sr-Latn-ME"/>
              </w:rPr>
              <w:t>b</w:t>
            </w:r>
          </w:p>
        </w:tc>
        <w:tc>
          <w:tcPr>
            <w:tcW w:w="865" w:type="pct"/>
            <w:shd w:val="clear" w:color="auto" w:fill="auto"/>
          </w:tcPr>
          <w:p w14:paraId="758D2AC2"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60 (28</w:t>
            </w:r>
            <w:r w:rsidR="008B36A2" w:rsidRPr="002A0B86">
              <w:rPr>
                <w:rFonts w:ascii="Times New Roman" w:hAnsi="Times New Roman"/>
                <w:sz w:val="22"/>
                <w:szCs w:val="22"/>
                <w:lang w:val="sr-Latn-ME"/>
              </w:rPr>
              <w:t>,</w:t>
            </w:r>
            <w:r w:rsidRPr="002A0B86">
              <w:rPr>
                <w:rFonts w:ascii="Times New Roman" w:hAnsi="Times New Roman"/>
                <w:sz w:val="22"/>
                <w:szCs w:val="22"/>
                <w:lang w:val="sr-Latn-ME"/>
              </w:rPr>
              <w:t>7%)</w:t>
            </w:r>
          </w:p>
        </w:tc>
        <w:tc>
          <w:tcPr>
            <w:tcW w:w="952" w:type="pct"/>
            <w:shd w:val="clear" w:color="auto" w:fill="auto"/>
          </w:tcPr>
          <w:p w14:paraId="43AE57C0"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116 (55</w:t>
            </w:r>
            <w:r w:rsidR="008B36A2" w:rsidRPr="002A0B86">
              <w:rPr>
                <w:rFonts w:ascii="Times New Roman" w:hAnsi="Times New Roman"/>
                <w:sz w:val="22"/>
                <w:szCs w:val="22"/>
                <w:lang w:val="sr-Latn-ME"/>
              </w:rPr>
              <w:t>,</w:t>
            </w:r>
            <w:r w:rsidRPr="002A0B86">
              <w:rPr>
                <w:rFonts w:ascii="Times New Roman" w:hAnsi="Times New Roman"/>
                <w:sz w:val="22"/>
                <w:szCs w:val="22"/>
                <w:lang w:val="sr-Latn-ME"/>
              </w:rPr>
              <w:t>5%)</w:t>
            </w:r>
            <w:r w:rsidRPr="002A0B86">
              <w:rPr>
                <w:rFonts w:ascii="Times New Roman" w:hAnsi="Times New Roman"/>
                <w:sz w:val="22"/>
                <w:szCs w:val="22"/>
                <w:vertAlign w:val="superscript"/>
                <w:lang w:val="sr-Latn-ME"/>
              </w:rPr>
              <w:t>a</w:t>
            </w:r>
          </w:p>
        </w:tc>
      </w:tr>
      <w:tr w:rsidR="005A2833" w:rsidRPr="002A0B86" w14:paraId="712DD3BA" w14:textId="77777777" w:rsidTr="002141AC">
        <w:tc>
          <w:tcPr>
            <w:tcW w:w="1404" w:type="pct"/>
            <w:shd w:val="clear" w:color="auto" w:fill="auto"/>
          </w:tcPr>
          <w:p w14:paraId="6B527502" w14:textId="62354854"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Klinički odgovor (100 poena), 8.</w:t>
            </w:r>
            <w:r w:rsidR="008B36A2" w:rsidRPr="002A0B86">
              <w:rPr>
                <w:rFonts w:ascii="Times New Roman" w:hAnsi="Times New Roman"/>
                <w:sz w:val="22"/>
                <w:szCs w:val="22"/>
                <w:lang w:val="sr-Latn-ME"/>
              </w:rPr>
              <w:t xml:space="preserve"> </w:t>
            </w:r>
            <w:r w:rsidRPr="002A0B86">
              <w:rPr>
                <w:rFonts w:ascii="Times New Roman" w:hAnsi="Times New Roman"/>
                <w:sz w:val="22"/>
                <w:szCs w:val="22"/>
                <w:lang w:val="sr-Latn-ME"/>
              </w:rPr>
              <w:t>ned</w:t>
            </w:r>
            <w:r w:rsidR="008D037F" w:rsidRPr="002A0B86">
              <w:rPr>
                <w:rFonts w:ascii="Times New Roman" w:hAnsi="Times New Roman"/>
                <w:sz w:val="22"/>
                <w:szCs w:val="22"/>
                <w:lang w:val="sr-Latn-ME"/>
              </w:rPr>
              <w:t>j</w:t>
            </w:r>
            <w:r w:rsidRPr="002A0B86">
              <w:rPr>
                <w:rFonts w:ascii="Times New Roman" w:hAnsi="Times New Roman"/>
                <w:sz w:val="22"/>
                <w:szCs w:val="22"/>
                <w:lang w:val="sr-Latn-ME"/>
              </w:rPr>
              <w:t>elja</w:t>
            </w:r>
          </w:p>
        </w:tc>
        <w:tc>
          <w:tcPr>
            <w:tcW w:w="865" w:type="pct"/>
            <w:shd w:val="clear" w:color="auto" w:fill="auto"/>
          </w:tcPr>
          <w:p w14:paraId="555FAB50"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50 (20</w:t>
            </w:r>
            <w:r w:rsidR="008B36A2" w:rsidRPr="002A0B86">
              <w:rPr>
                <w:rFonts w:ascii="Times New Roman" w:hAnsi="Times New Roman"/>
                <w:sz w:val="22"/>
                <w:szCs w:val="22"/>
                <w:lang w:val="sr-Latn-ME"/>
              </w:rPr>
              <w:t>,</w:t>
            </w:r>
            <w:r w:rsidRPr="002A0B86">
              <w:rPr>
                <w:rFonts w:ascii="Times New Roman" w:hAnsi="Times New Roman"/>
                <w:sz w:val="22"/>
                <w:szCs w:val="22"/>
                <w:lang w:val="sr-Latn-ME"/>
              </w:rPr>
              <w:t>2%)</w:t>
            </w:r>
          </w:p>
        </w:tc>
        <w:tc>
          <w:tcPr>
            <w:tcW w:w="913" w:type="pct"/>
            <w:shd w:val="clear" w:color="auto" w:fill="auto"/>
          </w:tcPr>
          <w:p w14:paraId="523BF0F5"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94 (37</w:t>
            </w:r>
            <w:r w:rsidR="008B36A2" w:rsidRPr="002A0B86">
              <w:rPr>
                <w:rFonts w:ascii="Times New Roman" w:hAnsi="Times New Roman"/>
                <w:sz w:val="22"/>
                <w:szCs w:val="22"/>
                <w:lang w:val="sr-Latn-ME"/>
              </w:rPr>
              <w:t>,</w:t>
            </w:r>
            <w:r w:rsidRPr="002A0B86">
              <w:rPr>
                <w:rFonts w:ascii="Times New Roman" w:hAnsi="Times New Roman"/>
                <w:sz w:val="22"/>
                <w:szCs w:val="22"/>
                <w:lang w:val="sr-Latn-ME"/>
              </w:rPr>
              <w:t>8%)</w:t>
            </w:r>
            <w:r w:rsidRPr="002A0B86">
              <w:rPr>
                <w:rFonts w:ascii="Times New Roman" w:hAnsi="Times New Roman"/>
                <w:sz w:val="22"/>
                <w:szCs w:val="22"/>
                <w:vertAlign w:val="superscript"/>
                <w:lang w:val="sr-Latn-ME"/>
              </w:rPr>
              <w:t>a</w:t>
            </w:r>
          </w:p>
        </w:tc>
        <w:tc>
          <w:tcPr>
            <w:tcW w:w="865" w:type="pct"/>
            <w:shd w:val="clear" w:color="auto" w:fill="auto"/>
          </w:tcPr>
          <w:p w14:paraId="6097B920"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67 (32</w:t>
            </w:r>
            <w:r w:rsidR="008B36A2" w:rsidRPr="002A0B86">
              <w:rPr>
                <w:rFonts w:ascii="Times New Roman" w:hAnsi="Times New Roman"/>
                <w:sz w:val="22"/>
                <w:szCs w:val="22"/>
                <w:lang w:val="sr-Latn-ME"/>
              </w:rPr>
              <w:t>,</w:t>
            </w:r>
            <w:r w:rsidRPr="002A0B86">
              <w:rPr>
                <w:rFonts w:ascii="Times New Roman" w:hAnsi="Times New Roman"/>
                <w:sz w:val="22"/>
                <w:szCs w:val="22"/>
                <w:lang w:val="sr-Latn-ME"/>
              </w:rPr>
              <w:t>1%)</w:t>
            </w:r>
          </w:p>
        </w:tc>
        <w:tc>
          <w:tcPr>
            <w:tcW w:w="952" w:type="pct"/>
            <w:shd w:val="clear" w:color="auto" w:fill="auto"/>
          </w:tcPr>
          <w:p w14:paraId="37A5DD76"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121 (57</w:t>
            </w:r>
            <w:r w:rsidR="008B36A2" w:rsidRPr="002A0B86">
              <w:rPr>
                <w:rFonts w:ascii="Times New Roman" w:hAnsi="Times New Roman"/>
                <w:sz w:val="22"/>
                <w:szCs w:val="22"/>
                <w:lang w:val="sr-Latn-ME"/>
              </w:rPr>
              <w:t>,</w:t>
            </w:r>
            <w:r w:rsidRPr="002A0B86">
              <w:rPr>
                <w:rFonts w:ascii="Times New Roman" w:hAnsi="Times New Roman"/>
                <w:sz w:val="22"/>
                <w:szCs w:val="22"/>
                <w:lang w:val="sr-Latn-ME"/>
              </w:rPr>
              <w:t>9%)</w:t>
            </w:r>
            <w:r w:rsidRPr="002A0B86">
              <w:rPr>
                <w:rFonts w:ascii="Times New Roman" w:hAnsi="Times New Roman"/>
                <w:sz w:val="22"/>
                <w:szCs w:val="22"/>
                <w:vertAlign w:val="superscript"/>
                <w:lang w:val="sr-Latn-ME"/>
              </w:rPr>
              <w:t>a</w:t>
            </w:r>
          </w:p>
        </w:tc>
      </w:tr>
      <w:tr w:rsidR="005A2833" w:rsidRPr="002A0B86" w14:paraId="50F6BC28" w14:textId="77777777" w:rsidTr="002141AC">
        <w:tc>
          <w:tcPr>
            <w:tcW w:w="1404" w:type="pct"/>
            <w:shd w:val="clear" w:color="auto" w:fill="auto"/>
          </w:tcPr>
          <w:p w14:paraId="06207AF0" w14:textId="77777777" w:rsidR="008B36A2"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Odgovor od 70 poena, </w:t>
            </w:r>
          </w:p>
          <w:p w14:paraId="2719001D" w14:textId="36DD1161"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3. ned</w:t>
            </w:r>
            <w:r w:rsidR="008D037F" w:rsidRPr="002A0B86">
              <w:rPr>
                <w:rFonts w:ascii="Times New Roman" w:hAnsi="Times New Roman"/>
                <w:sz w:val="22"/>
                <w:szCs w:val="22"/>
                <w:lang w:val="sr-Latn-ME"/>
              </w:rPr>
              <w:t>j</w:t>
            </w:r>
            <w:r w:rsidRPr="002A0B86">
              <w:rPr>
                <w:rFonts w:ascii="Times New Roman" w:hAnsi="Times New Roman"/>
                <w:sz w:val="22"/>
                <w:szCs w:val="22"/>
                <w:lang w:val="sr-Latn-ME"/>
              </w:rPr>
              <w:t>elja</w:t>
            </w:r>
          </w:p>
        </w:tc>
        <w:tc>
          <w:tcPr>
            <w:tcW w:w="865" w:type="pct"/>
            <w:shd w:val="clear" w:color="auto" w:fill="auto"/>
          </w:tcPr>
          <w:p w14:paraId="0526117C"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67 (27</w:t>
            </w:r>
            <w:r w:rsidR="008B36A2" w:rsidRPr="002A0B86">
              <w:rPr>
                <w:rFonts w:ascii="Times New Roman" w:hAnsi="Times New Roman"/>
                <w:sz w:val="22"/>
                <w:szCs w:val="22"/>
                <w:lang w:val="sr-Latn-ME"/>
              </w:rPr>
              <w:t>,</w:t>
            </w:r>
            <w:r w:rsidRPr="002A0B86">
              <w:rPr>
                <w:rFonts w:ascii="Times New Roman" w:hAnsi="Times New Roman"/>
                <w:sz w:val="22"/>
                <w:szCs w:val="22"/>
                <w:lang w:val="sr-Latn-ME"/>
              </w:rPr>
              <w:t>1%)</w:t>
            </w:r>
          </w:p>
        </w:tc>
        <w:tc>
          <w:tcPr>
            <w:tcW w:w="913" w:type="pct"/>
            <w:shd w:val="clear" w:color="auto" w:fill="auto"/>
          </w:tcPr>
          <w:p w14:paraId="20797753"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101 (40</w:t>
            </w:r>
            <w:r w:rsidR="008B36A2" w:rsidRPr="002A0B86">
              <w:rPr>
                <w:rFonts w:ascii="Times New Roman" w:hAnsi="Times New Roman"/>
                <w:sz w:val="22"/>
                <w:szCs w:val="22"/>
                <w:lang w:val="sr-Latn-ME"/>
              </w:rPr>
              <w:t>,</w:t>
            </w:r>
            <w:r w:rsidRPr="002A0B86">
              <w:rPr>
                <w:rFonts w:ascii="Times New Roman" w:hAnsi="Times New Roman"/>
                <w:sz w:val="22"/>
                <w:szCs w:val="22"/>
                <w:lang w:val="sr-Latn-ME"/>
              </w:rPr>
              <w:t>6%)</w:t>
            </w:r>
            <w:r w:rsidRPr="002A0B86">
              <w:rPr>
                <w:rFonts w:ascii="Times New Roman" w:hAnsi="Times New Roman"/>
                <w:sz w:val="22"/>
                <w:szCs w:val="22"/>
                <w:vertAlign w:val="superscript"/>
                <w:lang w:val="sr-Latn-ME"/>
              </w:rPr>
              <w:t>b</w:t>
            </w:r>
          </w:p>
        </w:tc>
        <w:tc>
          <w:tcPr>
            <w:tcW w:w="865" w:type="pct"/>
            <w:shd w:val="clear" w:color="auto" w:fill="auto"/>
          </w:tcPr>
          <w:p w14:paraId="6EE3643F"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66 (31</w:t>
            </w:r>
            <w:r w:rsidR="008B36A2" w:rsidRPr="002A0B86">
              <w:rPr>
                <w:rFonts w:ascii="Times New Roman" w:hAnsi="Times New Roman"/>
                <w:sz w:val="22"/>
                <w:szCs w:val="22"/>
                <w:lang w:val="sr-Latn-ME"/>
              </w:rPr>
              <w:t>,</w:t>
            </w:r>
            <w:r w:rsidRPr="002A0B86">
              <w:rPr>
                <w:rFonts w:ascii="Times New Roman" w:hAnsi="Times New Roman"/>
                <w:sz w:val="22"/>
                <w:szCs w:val="22"/>
                <w:lang w:val="sr-Latn-ME"/>
              </w:rPr>
              <w:t>6%)</w:t>
            </w:r>
          </w:p>
        </w:tc>
        <w:tc>
          <w:tcPr>
            <w:tcW w:w="952" w:type="pct"/>
            <w:shd w:val="clear" w:color="auto" w:fill="auto"/>
          </w:tcPr>
          <w:p w14:paraId="2489AE76"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106 (50</w:t>
            </w:r>
            <w:r w:rsidR="008B36A2" w:rsidRPr="002A0B86">
              <w:rPr>
                <w:rFonts w:ascii="Times New Roman" w:hAnsi="Times New Roman"/>
                <w:sz w:val="22"/>
                <w:szCs w:val="22"/>
                <w:lang w:val="sr-Latn-ME"/>
              </w:rPr>
              <w:t>,</w:t>
            </w:r>
            <w:r w:rsidRPr="002A0B86">
              <w:rPr>
                <w:rFonts w:ascii="Times New Roman" w:hAnsi="Times New Roman"/>
                <w:sz w:val="22"/>
                <w:szCs w:val="22"/>
                <w:lang w:val="sr-Latn-ME"/>
              </w:rPr>
              <w:t>7%)</w:t>
            </w:r>
            <w:r w:rsidRPr="002A0B86">
              <w:rPr>
                <w:rFonts w:ascii="Times New Roman" w:hAnsi="Times New Roman"/>
                <w:sz w:val="22"/>
                <w:szCs w:val="22"/>
                <w:vertAlign w:val="superscript"/>
                <w:lang w:val="sr-Latn-ME"/>
              </w:rPr>
              <w:t>a</w:t>
            </w:r>
          </w:p>
        </w:tc>
      </w:tr>
      <w:tr w:rsidR="005A2833" w:rsidRPr="002A0B86" w14:paraId="70B91FC2" w14:textId="77777777" w:rsidTr="002141AC">
        <w:tc>
          <w:tcPr>
            <w:tcW w:w="1404" w:type="pct"/>
            <w:shd w:val="clear" w:color="auto" w:fill="auto"/>
          </w:tcPr>
          <w:p w14:paraId="249D3BD3" w14:textId="77777777" w:rsidR="008B36A2"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Odgovor od 70 poena, </w:t>
            </w:r>
          </w:p>
          <w:p w14:paraId="3F0CD9B4" w14:textId="0D21CBF4"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6. ned</w:t>
            </w:r>
            <w:r w:rsidR="008D037F" w:rsidRPr="002A0B86">
              <w:rPr>
                <w:rFonts w:ascii="Times New Roman" w:hAnsi="Times New Roman"/>
                <w:sz w:val="22"/>
                <w:szCs w:val="22"/>
                <w:lang w:val="sr-Latn-ME"/>
              </w:rPr>
              <w:t>j</w:t>
            </w:r>
            <w:r w:rsidRPr="002A0B86">
              <w:rPr>
                <w:rFonts w:ascii="Times New Roman" w:hAnsi="Times New Roman"/>
                <w:sz w:val="22"/>
                <w:szCs w:val="22"/>
                <w:lang w:val="sr-Latn-ME"/>
              </w:rPr>
              <w:t>elja</w:t>
            </w:r>
          </w:p>
        </w:tc>
        <w:tc>
          <w:tcPr>
            <w:tcW w:w="865" w:type="pct"/>
            <w:shd w:val="clear" w:color="auto" w:fill="auto"/>
          </w:tcPr>
          <w:p w14:paraId="6B08B63D"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75 (30</w:t>
            </w:r>
            <w:r w:rsidR="008B36A2" w:rsidRPr="002A0B86">
              <w:rPr>
                <w:rFonts w:ascii="Times New Roman" w:hAnsi="Times New Roman"/>
                <w:sz w:val="22"/>
                <w:szCs w:val="22"/>
                <w:lang w:val="sr-Latn-ME"/>
              </w:rPr>
              <w:t>,</w:t>
            </w:r>
            <w:r w:rsidRPr="002A0B86">
              <w:rPr>
                <w:rFonts w:ascii="Times New Roman" w:hAnsi="Times New Roman"/>
                <w:sz w:val="22"/>
                <w:szCs w:val="22"/>
                <w:lang w:val="sr-Latn-ME"/>
              </w:rPr>
              <w:t>4%)</w:t>
            </w:r>
          </w:p>
        </w:tc>
        <w:tc>
          <w:tcPr>
            <w:tcW w:w="913" w:type="pct"/>
            <w:shd w:val="clear" w:color="auto" w:fill="auto"/>
          </w:tcPr>
          <w:p w14:paraId="484438EC"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109 (43</w:t>
            </w:r>
            <w:r w:rsidR="008B36A2" w:rsidRPr="002A0B86">
              <w:rPr>
                <w:rFonts w:ascii="Times New Roman" w:hAnsi="Times New Roman"/>
                <w:sz w:val="22"/>
                <w:szCs w:val="22"/>
                <w:lang w:val="sr-Latn-ME"/>
              </w:rPr>
              <w:t>,</w:t>
            </w:r>
            <w:r w:rsidRPr="002A0B86">
              <w:rPr>
                <w:rFonts w:ascii="Times New Roman" w:hAnsi="Times New Roman"/>
                <w:sz w:val="22"/>
                <w:szCs w:val="22"/>
                <w:lang w:val="sr-Latn-ME"/>
              </w:rPr>
              <w:t>8%)</w:t>
            </w:r>
            <w:r w:rsidRPr="002A0B86">
              <w:rPr>
                <w:rFonts w:ascii="Times New Roman" w:hAnsi="Times New Roman"/>
                <w:sz w:val="22"/>
                <w:szCs w:val="22"/>
                <w:vertAlign w:val="superscript"/>
                <w:lang w:val="sr-Latn-ME"/>
              </w:rPr>
              <w:t>b</w:t>
            </w:r>
          </w:p>
        </w:tc>
        <w:tc>
          <w:tcPr>
            <w:tcW w:w="865" w:type="pct"/>
            <w:shd w:val="clear" w:color="auto" w:fill="auto"/>
          </w:tcPr>
          <w:p w14:paraId="7C488BD3"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81 (38</w:t>
            </w:r>
            <w:r w:rsidR="008B36A2" w:rsidRPr="002A0B86">
              <w:rPr>
                <w:rFonts w:ascii="Times New Roman" w:hAnsi="Times New Roman"/>
                <w:sz w:val="22"/>
                <w:szCs w:val="22"/>
                <w:lang w:val="sr-Latn-ME"/>
              </w:rPr>
              <w:t>,</w:t>
            </w:r>
            <w:r w:rsidRPr="002A0B86">
              <w:rPr>
                <w:rFonts w:ascii="Times New Roman" w:hAnsi="Times New Roman"/>
                <w:sz w:val="22"/>
                <w:szCs w:val="22"/>
                <w:lang w:val="sr-Latn-ME"/>
              </w:rPr>
              <w:t>8%)</w:t>
            </w:r>
          </w:p>
        </w:tc>
        <w:tc>
          <w:tcPr>
            <w:tcW w:w="952" w:type="pct"/>
            <w:shd w:val="clear" w:color="auto" w:fill="auto"/>
          </w:tcPr>
          <w:p w14:paraId="0629128B"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135 (64</w:t>
            </w:r>
            <w:r w:rsidR="008B36A2" w:rsidRPr="002A0B86">
              <w:rPr>
                <w:rFonts w:ascii="Times New Roman" w:hAnsi="Times New Roman"/>
                <w:sz w:val="22"/>
                <w:szCs w:val="22"/>
                <w:lang w:val="sr-Latn-ME"/>
              </w:rPr>
              <w:t>,</w:t>
            </w:r>
            <w:r w:rsidRPr="002A0B86">
              <w:rPr>
                <w:rFonts w:ascii="Times New Roman" w:hAnsi="Times New Roman"/>
                <w:sz w:val="22"/>
                <w:szCs w:val="22"/>
                <w:lang w:val="sr-Latn-ME"/>
              </w:rPr>
              <w:t>6%)</w:t>
            </w:r>
            <w:r w:rsidRPr="002A0B86">
              <w:rPr>
                <w:rFonts w:ascii="Times New Roman" w:hAnsi="Times New Roman"/>
                <w:sz w:val="22"/>
                <w:szCs w:val="22"/>
                <w:vertAlign w:val="superscript"/>
                <w:lang w:val="sr-Latn-ME"/>
              </w:rPr>
              <w:t>a</w:t>
            </w:r>
          </w:p>
        </w:tc>
      </w:tr>
    </w:tbl>
    <w:p w14:paraId="09043756" w14:textId="77777777" w:rsidR="005A2833" w:rsidRPr="002141AC" w:rsidRDefault="004A2EF7" w:rsidP="002A0B86">
      <w:pPr>
        <w:widowControl w:val="0"/>
        <w:tabs>
          <w:tab w:val="clear" w:pos="284"/>
          <w:tab w:val="left" w:pos="2808"/>
          <w:tab w:val="left" w:pos="8931"/>
        </w:tabs>
        <w:rPr>
          <w:rFonts w:ascii="Times New Roman" w:hAnsi="Times New Roman"/>
          <w:sz w:val="20"/>
          <w:szCs w:val="22"/>
          <w:lang w:val="sr-Latn-ME"/>
        </w:rPr>
      </w:pPr>
      <w:r w:rsidRPr="002141AC">
        <w:rPr>
          <w:rFonts w:ascii="Times New Roman" w:hAnsi="Times New Roman"/>
          <w:sz w:val="20"/>
          <w:szCs w:val="22"/>
          <w:lang w:val="sr-Latn-ME"/>
        </w:rPr>
        <w:t>Klinička remisija je definis</w:t>
      </w:r>
      <w:r w:rsidR="007F5543" w:rsidRPr="002141AC">
        <w:rPr>
          <w:rFonts w:ascii="Times New Roman" w:hAnsi="Times New Roman"/>
          <w:sz w:val="20"/>
          <w:szCs w:val="22"/>
          <w:lang w:val="sr-Latn-ME"/>
        </w:rPr>
        <w:t xml:space="preserve">ana kao CDAI </w:t>
      </w:r>
      <w:r w:rsidRPr="002141AC">
        <w:rPr>
          <w:rFonts w:ascii="Times New Roman" w:hAnsi="Times New Roman"/>
          <w:sz w:val="20"/>
          <w:szCs w:val="22"/>
          <w:lang w:val="sr-Latn-ME"/>
        </w:rPr>
        <w:t>skor</w:t>
      </w:r>
      <w:r w:rsidR="007F5543" w:rsidRPr="002141AC">
        <w:rPr>
          <w:rFonts w:ascii="Times New Roman" w:hAnsi="Times New Roman"/>
          <w:sz w:val="20"/>
          <w:szCs w:val="22"/>
          <w:lang w:val="sr-Latn-ME"/>
        </w:rPr>
        <w:t xml:space="preserve"> &lt; </w:t>
      </w:r>
      <w:r w:rsidRPr="002141AC">
        <w:rPr>
          <w:rFonts w:ascii="Times New Roman" w:hAnsi="Times New Roman"/>
          <w:sz w:val="20"/>
          <w:szCs w:val="22"/>
          <w:lang w:val="sr-Latn-ME"/>
        </w:rPr>
        <w:t>150; Klinički odgovor je definis</w:t>
      </w:r>
      <w:r w:rsidR="00EB724A" w:rsidRPr="002141AC">
        <w:rPr>
          <w:rFonts w:ascii="Times New Roman" w:hAnsi="Times New Roman"/>
          <w:sz w:val="20"/>
          <w:szCs w:val="22"/>
          <w:lang w:val="sr-Latn-ME"/>
        </w:rPr>
        <w:t xml:space="preserve">an kao smanjenje </w:t>
      </w:r>
      <w:r w:rsidR="007F5543" w:rsidRPr="002141AC">
        <w:rPr>
          <w:rFonts w:ascii="Times New Roman" w:hAnsi="Times New Roman"/>
          <w:sz w:val="20"/>
          <w:szCs w:val="22"/>
          <w:lang w:val="sr-Latn-ME"/>
        </w:rPr>
        <w:t xml:space="preserve">CDAI </w:t>
      </w:r>
      <w:r w:rsidRPr="002141AC">
        <w:rPr>
          <w:rFonts w:ascii="Times New Roman" w:hAnsi="Times New Roman"/>
          <w:sz w:val="20"/>
          <w:szCs w:val="22"/>
          <w:lang w:val="sr-Latn-ME"/>
        </w:rPr>
        <w:t>skor</w:t>
      </w:r>
      <w:r w:rsidR="00EB724A" w:rsidRPr="002141AC">
        <w:rPr>
          <w:rFonts w:ascii="Times New Roman" w:hAnsi="Times New Roman"/>
          <w:sz w:val="20"/>
          <w:szCs w:val="22"/>
          <w:lang w:val="sr-Latn-ME"/>
        </w:rPr>
        <w:t>a</w:t>
      </w:r>
      <w:r w:rsidR="007F5543" w:rsidRPr="002141AC">
        <w:rPr>
          <w:rFonts w:ascii="Times New Roman" w:hAnsi="Times New Roman"/>
          <w:sz w:val="20"/>
          <w:szCs w:val="22"/>
          <w:lang w:val="sr-Latn-ME"/>
        </w:rPr>
        <w:t xml:space="preserve"> za </w:t>
      </w:r>
      <w:r w:rsidR="00EB724A" w:rsidRPr="002141AC">
        <w:rPr>
          <w:rFonts w:ascii="Times New Roman" w:hAnsi="Times New Roman"/>
          <w:sz w:val="20"/>
          <w:szCs w:val="22"/>
          <w:lang w:val="sr-Latn-ME"/>
        </w:rPr>
        <w:t>najmanje</w:t>
      </w:r>
      <w:r w:rsidR="007F5543" w:rsidRPr="002141AC">
        <w:rPr>
          <w:rFonts w:ascii="Times New Roman" w:hAnsi="Times New Roman"/>
          <w:sz w:val="20"/>
          <w:szCs w:val="22"/>
          <w:lang w:val="sr-Latn-ME"/>
        </w:rPr>
        <w:t xml:space="preserve"> 100 </w:t>
      </w:r>
      <w:r w:rsidRPr="002141AC">
        <w:rPr>
          <w:rFonts w:ascii="Times New Roman" w:hAnsi="Times New Roman"/>
          <w:sz w:val="20"/>
          <w:szCs w:val="22"/>
          <w:lang w:val="sr-Latn-ME"/>
        </w:rPr>
        <w:t xml:space="preserve">poena ili biti </w:t>
      </w:r>
      <w:r w:rsidR="007F5543" w:rsidRPr="002141AC">
        <w:rPr>
          <w:rFonts w:ascii="Times New Roman" w:hAnsi="Times New Roman"/>
          <w:sz w:val="20"/>
          <w:szCs w:val="22"/>
          <w:lang w:val="sr-Latn-ME"/>
        </w:rPr>
        <w:t xml:space="preserve">u kliničkoj remisiji </w:t>
      </w:r>
    </w:p>
    <w:p w14:paraId="01CB9A6A" w14:textId="5B3D8030" w:rsidR="005A2833" w:rsidRPr="002141AC" w:rsidRDefault="004A2EF7" w:rsidP="002A0B86">
      <w:pPr>
        <w:widowControl w:val="0"/>
        <w:tabs>
          <w:tab w:val="clear" w:pos="284"/>
          <w:tab w:val="left" w:pos="2808"/>
          <w:tab w:val="left" w:pos="8931"/>
        </w:tabs>
        <w:rPr>
          <w:rFonts w:ascii="Times New Roman" w:hAnsi="Times New Roman"/>
          <w:sz w:val="20"/>
          <w:szCs w:val="22"/>
          <w:lang w:val="sr-Latn-ME"/>
        </w:rPr>
      </w:pPr>
      <w:r w:rsidRPr="002141AC">
        <w:rPr>
          <w:rFonts w:ascii="Times New Roman" w:hAnsi="Times New Roman"/>
          <w:sz w:val="20"/>
          <w:szCs w:val="22"/>
          <w:lang w:val="sr-Latn-ME"/>
        </w:rPr>
        <w:t xml:space="preserve">Odgovor od 70 </w:t>
      </w:r>
      <w:r w:rsidR="0031797E" w:rsidRPr="002141AC">
        <w:rPr>
          <w:rFonts w:ascii="Times New Roman" w:hAnsi="Times New Roman"/>
          <w:sz w:val="20"/>
          <w:szCs w:val="22"/>
          <w:lang w:val="sr-Latn-ME"/>
        </w:rPr>
        <w:t xml:space="preserve">poena </w:t>
      </w:r>
      <w:r w:rsidRPr="002141AC">
        <w:rPr>
          <w:rFonts w:ascii="Times New Roman" w:hAnsi="Times New Roman"/>
          <w:sz w:val="20"/>
          <w:szCs w:val="22"/>
          <w:lang w:val="sr-Latn-ME"/>
        </w:rPr>
        <w:t>definis</w:t>
      </w:r>
      <w:r w:rsidR="007F5543" w:rsidRPr="002141AC">
        <w:rPr>
          <w:rFonts w:ascii="Times New Roman" w:hAnsi="Times New Roman"/>
          <w:sz w:val="20"/>
          <w:szCs w:val="22"/>
          <w:lang w:val="sr-Latn-ME"/>
        </w:rPr>
        <w:t xml:space="preserve">an je kao smanjenje CDAI </w:t>
      </w:r>
      <w:r w:rsidRPr="002141AC">
        <w:rPr>
          <w:rFonts w:ascii="Times New Roman" w:hAnsi="Times New Roman"/>
          <w:sz w:val="20"/>
          <w:szCs w:val="22"/>
          <w:lang w:val="sr-Latn-ME"/>
        </w:rPr>
        <w:t>skora</w:t>
      </w:r>
      <w:r w:rsidR="007F5543" w:rsidRPr="002141AC">
        <w:rPr>
          <w:rFonts w:ascii="Times New Roman" w:hAnsi="Times New Roman"/>
          <w:sz w:val="20"/>
          <w:szCs w:val="22"/>
          <w:lang w:val="sr-Latn-ME"/>
        </w:rPr>
        <w:t xml:space="preserve"> za barem 70 </w:t>
      </w:r>
      <w:r w:rsidRPr="002141AC">
        <w:rPr>
          <w:rFonts w:ascii="Times New Roman" w:hAnsi="Times New Roman"/>
          <w:sz w:val="20"/>
          <w:szCs w:val="22"/>
          <w:lang w:val="sr-Latn-ME"/>
        </w:rPr>
        <w:t>poena</w:t>
      </w:r>
      <w:r w:rsidR="007F5543" w:rsidRPr="002141AC">
        <w:rPr>
          <w:rFonts w:ascii="Times New Roman" w:hAnsi="Times New Roman"/>
          <w:sz w:val="20"/>
          <w:szCs w:val="22"/>
          <w:lang w:val="sr-Latn-ME"/>
        </w:rPr>
        <w:t xml:space="preserve"> </w:t>
      </w:r>
    </w:p>
    <w:p w14:paraId="7AEF8283" w14:textId="6CDE232D" w:rsidR="005A2833" w:rsidRPr="002141AC" w:rsidRDefault="007F5543" w:rsidP="002A0B86">
      <w:pPr>
        <w:widowControl w:val="0"/>
        <w:tabs>
          <w:tab w:val="clear" w:pos="284"/>
          <w:tab w:val="left" w:pos="2808"/>
          <w:tab w:val="left" w:pos="8931"/>
        </w:tabs>
        <w:rPr>
          <w:rFonts w:ascii="Times New Roman" w:hAnsi="Times New Roman"/>
          <w:sz w:val="20"/>
          <w:szCs w:val="22"/>
          <w:lang w:val="sr-Latn-ME"/>
        </w:rPr>
      </w:pPr>
      <w:r w:rsidRPr="002141AC">
        <w:rPr>
          <w:rFonts w:ascii="Times New Roman" w:hAnsi="Times New Roman"/>
          <w:sz w:val="20"/>
          <w:szCs w:val="22"/>
          <w:vertAlign w:val="superscript"/>
          <w:lang w:val="sr-Latn-ME"/>
        </w:rPr>
        <w:t>*</w:t>
      </w:r>
      <w:r w:rsidR="004A2EF7" w:rsidRPr="002141AC">
        <w:rPr>
          <w:rFonts w:ascii="Times New Roman" w:hAnsi="Times New Roman"/>
          <w:sz w:val="20"/>
          <w:szCs w:val="22"/>
          <w:lang w:val="sr-Latn-ME"/>
        </w:rPr>
        <w:t xml:space="preserve"> Neusp</w:t>
      </w:r>
      <w:r w:rsidR="008D037F" w:rsidRPr="002141AC">
        <w:rPr>
          <w:rFonts w:ascii="Times New Roman" w:hAnsi="Times New Roman"/>
          <w:sz w:val="20"/>
          <w:szCs w:val="22"/>
          <w:lang w:val="sr-Latn-ME"/>
        </w:rPr>
        <w:t>j</w:t>
      </w:r>
      <w:r w:rsidR="004A2EF7" w:rsidRPr="002141AC">
        <w:rPr>
          <w:rFonts w:ascii="Times New Roman" w:hAnsi="Times New Roman"/>
          <w:sz w:val="20"/>
          <w:szCs w:val="22"/>
          <w:lang w:val="sr-Latn-ME"/>
        </w:rPr>
        <w:t xml:space="preserve">ešno </w:t>
      </w:r>
      <w:r w:rsidR="00E0075D" w:rsidRPr="002141AC">
        <w:rPr>
          <w:rFonts w:ascii="Times New Roman" w:hAnsi="Times New Roman"/>
          <w:sz w:val="20"/>
          <w:szCs w:val="22"/>
          <w:lang w:val="sr-Latn-ME"/>
        </w:rPr>
        <w:t>liječenje</w:t>
      </w:r>
      <w:r w:rsidRPr="002141AC">
        <w:rPr>
          <w:rFonts w:ascii="Times New Roman" w:hAnsi="Times New Roman"/>
          <w:sz w:val="20"/>
          <w:szCs w:val="22"/>
          <w:lang w:val="sr-Latn-ME"/>
        </w:rPr>
        <w:t xml:space="preserve"> anti-TNFα terapijom </w:t>
      </w:r>
    </w:p>
    <w:p w14:paraId="516EC9A9" w14:textId="72E5A074" w:rsidR="005A2833" w:rsidRPr="002141AC" w:rsidRDefault="007F5543" w:rsidP="002A0B86">
      <w:pPr>
        <w:widowControl w:val="0"/>
        <w:tabs>
          <w:tab w:val="clear" w:pos="284"/>
          <w:tab w:val="left" w:pos="2808"/>
          <w:tab w:val="left" w:pos="8931"/>
        </w:tabs>
        <w:rPr>
          <w:rFonts w:ascii="Times New Roman" w:hAnsi="Times New Roman"/>
          <w:sz w:val="20"/>
          <w:szCs w:val="22"/>
          <w:lang w:val="sr-Latn-ME"/>
        </w:rPr>
      </w:pPr>
      <w:r w:rsidRPr="002141AC">
        <w:rPr>
          <w:rFonts w:ascii="Times New Roman" w:hAnsi="Times New Roman"/>
          <w:sz w:val="20"/>
          <w:szCs w:val="22"/>
          <w:vertAlign w:val="superscript"/>
          <w:lang w:val="sr-Latn-ME"/>
        </w:rPr>
        <w:t>**</w:t>
      </w:r>
      <w:r w:rsidR="004A2EF7" w:rsidRPr="002141AC">
        <w:rPr>
          <w:rFonts w:ascii="Times New Roman" w:hAnsi="Times New Roman"/>
          <w:sz w:val="20"/>
          <w:szCs w:val="22"/>
          <w:lang w:val="sr-Latn-ME"/>
        </w:rPr>
        <w:t xml:space="preserve"> Neusp</w:t>
      </w:r>
      <w:r w:rsidR="008D037F" w:rsidRPr="002141AC">
        <w:rPr>
          <w:rFonts w:ascii="Times New Roman" w:hAnsi="Times New Roman"/>
          <w:sz w:val="20"/>
          <w:szCs w:val="22"/>
          <w:lang w:val="sr-Latn-ME"/>
        </w:rPr>
        <w:t>j</w:t>
      </w:r>
      <w:r w:rsidR="004A2EF7" w:rsidRPr="002141AC">
        <w:rPr>
          <w:rFonts w:ascii="Times New Roman" w:hAnsi="Times New Roman"/>
          <w:sz w:val="20"/>
          <w:szCs w:val="22"/>
          <w:lang w:val="sr-Latn-ME"/>
        </w:rPr>
        <w:t xml:space="preserve">ešno </w:t>
      </w:r>
      <w:r w:rsidR="00E0075D" w:rsidRPr="002141AC">
        <w:rPr>
          <w:rFonts w:ascii="Times New Roman" w:hAnsi="Times New Roman"/>
          <w:sz w:val="20"/>
          <w:szCs w:val="22"/>
          <w:lang w:val="sr-Latn-ME"/>
        </w:rPr>
        <w:t>liječenje</w:t>
      </w:r>
      <w:r w:rsidRPr="002141AC">
        <w:rPr>
          <w:rFonts w:ascii="Times New Roman" w:hAnsi="Times New Roman"/>
          <w:sz w:val="20"/>
          <w:szCs w:val="22"/>
          <w:lang w:val="sr-Latn-ME"/>
        </w:rPr>
        <w:t xml:space="preserve"> konvencionalnim terapijama </w:t>
      </w:r>
    </w:p>
    <w:p w14:paraId="223B42B8" w14:textId="77777777" w:rsidR="005A2833" w:rsidRPr="002141AC" w:rsidRDefault="007F5543" w:rsidP="002A0B86">
      <w:pPr>
        <w:widowControl w:val="0"/>
        <w:tabs>
          <w:tab w:val="clear" w:pos="284"/>
          <w:tab w:val="left" w:pos="2808"/>
          <w:tab w:val="left" w:pos="8931"/>
        </w:tabs>
        <w:rPr>
          <w:rFonts w:ascii="Times New Roman" w:hAnsi="Times New Roman"/>
          <w:sz w:val="20"/>
          <w:szCs w:val="22"/>
          <w:lang w:val="sr-Latn-ME"/>
        </w:rPr>
      </w:pPr>
      <w:r w:rsidRPr="002141AC">
        <w:rPr>
          <w:rFonts w:ascii="Times New Roman" w:hAnsi="Times New Roman"/>
          <w:sz w:val="20"/>
          <w:szCs w:val="22"/>
          <w:vertAlign w:val="superscript"/>
          <w:lang w:val="sr-Latn-ME"/>
        </w:rPr>
        <w:t>a</w:t>
      </w:r>
      <w:r w:rsidRPr="002141AC">
        <w:rPr>
          <w:rFonts w:ascii="Times New Roman" w:hAnsi="Times New Roman"/>
          <w:sz w:val="20"/>
          <w:szCs w:val="22"/>
          <w:lang w:val="sr-Latn-ME"/>
        </w:rPr>
        <w:t xml:space="preserve"> p &lt; 0,001 </w:t>
      </w:r>
    </w:p>
    <w:p w14:paraId="567B5D04" w14:textId="77777777" w:rsidR="005A2833" w:rsidRPr="002141AC" w:rsidRDefault="007F5543" w:rsidP="002A0B86">
      <w:pPr>
        <w:widowControl w:val="0"/>
        <w:tabs>
          <w:tab w:val="clear" w:pos="284"/>
          <w:tab w:val="left" w:pos="2808"/>
          <w:tab w:val="left" w:pos="8931"/>
        </w:tabs>
        <w:rPr>
          <w:rFonts w:ascii="Times New Roman" w:hAnsi="Times New Roman"/>
          <w:sz w:val="20"/>
          <w:szCs w:val="22"/>
          <w:lang w:val="sr-Latn-ME"/>
        </w:rPr>
      </w:pPr>
      <w:r w:rsidRPr="002141AC">
        <w:rPr>
          <w:rFonts w:ascii="Times New Roman" w:hAnsi="Times New Roman"/>
          <w:sz w:val="20"/>
          <w:szCs w:val="22"/>
          <w:vertAlign w:val="superscript"/>
          <w:lang w:val="sr-Latn-ME"/>
        </w:rPr>
        <w:t>b</w:t>
      </w:r>
      <w:r w:rsidRPr="002141AC">
        <w:rPr>
          <w:rFonts w:ascii="Times New Roman" w:hAnsi="Times New Roman"/>
          <w:sz w:val="20"/>
          <w:szCs w:val="22"/>
          <w:lang w:val="sr-Latn-ME"/>
        </w:rPr>
        <w:t xml:space="preserve"> p &lt; 0,01</w:t>
      </w:r>
    </w:p>
    <w:p w14:paraId="55AC49EE" w14:textId="77777777" w:rsidR="005A2833" w:rsidRPr="002A0B86" w:rsidRDefault="005A2833" w:rsidP="002A0B86">
      <w:pPr>
        <w:widowControl w:val="0"/>
        <w:tabs>
          <w:tab w:val="clear" w:pos="284"/>
          <w:tab w:val="left" w:pos="2808"/>
          <w:tab w:val="left" w:pos="8931"/>
        </w:tabs>
        <w:rPr>
          <w:rFonts w:ascii="Times New Roman" w:hAnsi="Times New Roman"/>
          <w:sz w:val="22"/>
          <w:szCs w:val="22"/>
          <w:lang w:val="sr-Latn-ME"/>
        </w:rPr>
      </w:pPr>
    </w:p>
    <w:p w14:paraId="4D9D0361" w14:textId="616B8D00" w:rsidR="007802B3" w:rsidRPr="002A0B86" w:rsidRDefault="007F554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Ispitivanje terapije održavanja (IM-UNITI), </w:t>
      </w:r>
      <w:r w:rsidR="002063FA" w:rsidRPr="002A0B86">
        <w:rPr>
          <w:rFonts w:ascii="Times New Roman" w:hAnsi="Times New Roman"/>
          <w:sz w:val="22"/>
          <w:szCs w:val="22"/>
          <w:lang w:val="sr-Latn-ME"/>
        </w:rPr>
        <w:t>proc</w:t>
      </w:r>
      <w:r w:rsidR="008D037F" w:rsidRPr="002A0B86">
        <w:rPr>
          <w:rFonts w:ascii="Times New Roman" w:hAnsi="Times New Roman"/>
          <w:sz w:val="22"/>
          <w:szCs w:val="22"/>
          <w:lang w:val="sr-Latn-ME"/>
        </w:rPr>
        <w:t>j</w:t>
      </w:r>
      <w:r w:rsidR="002063FA" w:rsidRPr="002A0B86">
        <w:rPr>
          <w:rFonts w:ascii="Times New Roman" w:hAnsi="Times New Roman"/>
          <w:sz w:val="22"/>
          <w:szCs w:val="22"/>
          <w:lang w:val="sr-Latn-ME"/>
        </w:rPr>
        <w:t>enjivano</w:t>
      </w:r>
      <w:r w:rsidRPr="002A0B86">
        <w:rPr>
          <w:rFonts w:ascii="Times New Roman" w:hAnsi="Times New Roman"/>
          <w:sz w:val="22"/>
          <w:szCs w:val="22"/>
          <w:lang w:val="sr-Latn-ME"/>
        </w:rPr>
        <w:t xml:space="preserve"> je </w:t>
      </w:r>
      <w:r w:rsidR="002063FA" w:rsidRPr="002A0B86">
        <w:rPr>
          <w:rFonts w:ascii="Times New Roman" w:hAnsi="Times New Roman"/>
          <w:sz w:val="22"/>
          <w:szCs w:val="22"/>
          <w:lang w:val="sr-Latn-ME"/>
        </w:rPr>
        <w:t xml:space="preserve">kod </w:t>
      </w:r>
      <w:r w:rsidRPr="002A0B86">
        <w:rPr>
          <w:rFonts w:ascii="Times New Roman" w:hAnsi="Times New Roman"/>
          <w:sz w:val="22"/>
          <w:szCs w:val="22"/>
          <w:lang w:val="sr-Latn-ME"/>
        </w:rPr>
        <w:t xml:space="preserve">388 </w:t>
      </w:r>
      <w:r w:rsidR="002063FA" w:rsidRPr="002A0B86">
        <w:rPr>
          <w:rFonts w:ascii="Times New Roman" w:hAnsi="Times New Roman"/>
          <w:sz w:val="22"/>
          <w:szCs w:val="22"/>
          <w:lang w:val="sr-Latn-ME"/>
        </w:rPr>
        <w:t>pacijenata</w:t>
      </w:r>
      <w:r w:rsidRPr="002A0B86">
        <w:rPr>
          <w:rFonts w:ascii="Times New Roman" w:hAnsi="Times New Roman"/>
          <w:sz w:val="22"/>
          <w:szCs w:val="22"/>
          <w:lang w:val="sr-Latn-ME"/>
        </w:rPr>
        <w:t xml:space="preserve"> koji su postigli klinički odgovor od 100 </w:t>
      </w:r>
      <w:r w:rsidR="002063FA" w:rsidRPr="002A0B86">
        <w:rPr>
          <w:rFonts w:ascii="Times New Roman" w:hAnsi="Times New Roman"/>
          <w:sz w:val="22"/>
          <w:szCs w:val="22"/>
          <w:lang w:val="sr-Latn-ME"/>
        </w:rPr>
        <w:t>poena</w:t>
      </w:r>
      <w:r w:rsidRPr="002A0B86">
        <w:rPr>
          <w:rFonts w:ascii="Times New Roman" w:hAnsi="Times New Roman"/>
          <w:sz w:val="22"/>
          <w:szCs w:val="22"/>
          <w:lang w:val="sr-Latn-ME"/>
        </w:rPr>
        <w:t xml:space="preserve"> u 8. </w:t>
      </w:r>
      <w:r w:rsidR="002063FA" w:rsidRPr="002A0B86">
        <w:rPr>
          <w:rFonts w:ascii="Times New Roman" w:hAnsi="Times New Roman"/>
          <w:sz w:val="22"/>
          <w:szCs w:val="22"/>
          <w:lang w:val="sr-Latn-ME"/>
        </w:rPr>
        <w:t>ned</w:t>
      </w:r>
      <w:r w:rsidR="008D037F" w:rsidRPr="002A0B86">
        <w:rPr>
          <w:rFonts w:ascii="Times New Roman" w:hAnsi="Times New Roman"/>
          <w:sz w:val="22"/>
          <w:szCs w:val="22"/>
          <w:lang w:val="sr-Latn-ME"/>
        </w:rPr>
        <w:t>j</w:t>
      </w:r>
      <w:r w:rsidR="002063FA" w:rsidRPr="002A0B86">
        <w:rPr>
          <w:rFonts w:ascii="Times New Roman" w:hAnsi="Times New Roman"/>
          <w:sz w:val="22"/>
          <w:szCs w:val="22"/>
          <w:lang w:val="sr-Latn-ME"/>
        </w:rPr>
        <w:t>elji</w:t>
      </w:r>
      <w:r w:rsidRPr="002A0B86">
        <w:rPr>
          <w:rFonts w:ascii="Times New Roman" w:hAnsi="Times New Roman"/>
          <w:sz w:val="22"/>
          <w:szCs w:val="22"/>
          <w:lang w:val="sr-Latn-ME"/>
        </w:rPr>
        <w:t xml:space="preserve"> </w:t>
      </w:r>
      <w:r w:rsidR="002063FA" w:rsidRPr="002A0B86">
        <w:rPr>
          <w:rFonts w:ascii="Times New Roman" w:hAnsi="Times New Roman"/>
          <w:sz w:val="22"/>
          <w:szCs w:val="22"/>
          <w:lang w:val="sr-Latn-ME"/>
        </w:rPr>
        <w:t>početne terapije</w:t>
      </w:r>
      <w:r w:rsidRPr="002A0B86">
        <w:rPr>
          <w:rFonts w:ascii="Times New Roman" w:hAnsi="Times New Roman"/>
          <w:sz w:val="22"/>
          <w:szCs w:val="22"/>
          <w:lang w:val="sr-Latn-ME"/>
        </w:rPr>
        <w:t xml:space="preserve"> s</w:t>
      </w:r>
      <w:r w:rsidR="002063FA" w:rsidRPr="002A0B86">
        <w:rPr>
          <w:rFonts w:ascii="Times New Roman" w:hAnsi="Times New Roman"/>
          <w:sz w:val="22"/>
          <w:szCs w:val="22"/>
          <w:lang w:val="sr-Latn-ME"/>
        </w:rPr>
        <w:t>a</w:t>
      </w:r>
      <w:r w:rsidRPr="002A0B86">
        <w:rPr>
          <w:rFonts w:ascii="Times New Roman" w:hAnsi="Times New Roman"/>
          <w:sz w:val="22"/>
          <w:szCs w:val="22"/>
          <w:lang w:val="sr-Latn-ME"/>
        </w:rPr>
        <w:t xml:space="preserve"> ustekinumabom u ispitivanjima UNITI-1 i UNITI-2. </w:t>
      </w:r>
      <w:r w:rsidR="002063FA" w:rsidRPr="002A0B86">
        <w:rPr>
          <w:rFonts w:ascii="Times New Roman" w:hAnsi="Times New Roman"/>
          <w:sz w:val="22"/>
          <w:szCs w:val="22"/>
          <w:lang w:val="sr-Latn-ME"/>
        </w:rPr>
        <w:t>Pacijenti su bili randomizov</w:t>
      </w:r>
      <w:r w:rsidRPr="002A0B86">
        <w:rPr>
          <w:rFonts w:ascii="Times New Roman" w:hAnsi="Times New Roman"/>
          <w:sz w:val="22"/>
          <w:szCs w:val="22"/>
          <w:lang w:val="sr-Latn-ME"/>
        </w:rPr>
        <w:t xml:space="preserve">ani u </w:t>
      </w:r>
      <w:r w:rsidR="002063FA" w:rsidRPr="002A0B86">
        <w:rPr>
          <w:rFonts w:ascii="Times New Roman" w:hAnsi="Times New Roman"/>
          <w:sz w:val="22"/>
          <w:szCs w:val="22"/>
          <w:lang w:val="sr-Latn-ME"/>
        </w:rPr>
        <w:t>grupe koje su primale su</w:t>
      </w:r>
      <w:r w:rsidR="00F653E9" w:rsidRPr="002A0B86">
        <w:rPr>
          <w:rFonts w:ascii="Times New Roman" w:hAnsi="Times New Roman"/>
          <w:sz w:val="22"/>
          <w:szCs w:val="22"/>
          <w:lang w:val="sr-Latn-ME"/>
        </w:rPr>
        <w:t>p</w:t>
      </w:r>
      <w:r w:rsidRPr="002A0B86">
        <w:rPr>
          <w:rFonts w:ascii="Times New Roman" w:hAnsi="Times New Roman"/>
          <w:sz w:val="22"/>
          <w:szCs w:val="22"/>
          <w:lang w:val="sr-Latn-ME"/>
        </w:rPr>
        <w:t>kutan</w:t>
      </w:r>
      <w:r w:rsidR="00F653E9" w:rsidRPr="002A0B86">
        <w:rPr>
          <w:rFonts w:ascii="Times New Roman" w:hAnsi="Times New Roman"/>
          <w:sz w:val="22"/>
          <w:szCs w:val="22"/>
          <w:lang w:val="sr-Latn-ME"/>
        </w:rPr>
        <w:t>o</w:t>
      </w:r>
      <w:r w:rsidRPr="002A0B86">
        <w:rPr>
          <w:rFonts w:ascii="Times New Roman" w:hAnsi="Times New Roman"/>
          <w:sz w:val="22"/>
          <w:szCs w:val="22"/>
          <w:lang w:val="sr-Latn-ME"/>
        </w:rPr>
        <w:t xml:space="preserve"> režim održavanja od bilo 90 mg ustekinumaba svakih 8 </w:t>
      </w:r>
      <w:r w:rsidR="002063FA" w:rsidRPr="002A0B86">
        <w:rPr>
          <w:rFonts w:ascii="Times New Roman" w:hAnsi="Times New Roman"/>
          <w:sz w:val="22"/>
          <w:szCs w:val="22"/>
          <w:lang w:val="sr-Latn-ME"/>
        </w:rPr>
        <w:t>ned</w:t>
      </w:r>
      <w:r w:rsidR="008D037F" w:rsidRPr="002A0B86">
        <w:rPr>
          <w:rFonts w:ascii="Times New Roman" w:hAnsi="Times New Roman"/>
          <w:sz w:val="22"/>
          <w:szCs w:val="22"/>
          <w:lang w:val="sr-Latn-ME"/>
        </w:rPr>
        <w:t>j</w:t>
      </w:r>
      <w:r w:rsidR="002063FA" w:rsidRPr="002A0B86">
        <w:rPr>
          <w:rFonts w:ascii="Times New Roman" w:hAnsi="Times New Roman"/>
          <w:sz w:val="22"/>
          <w:szCs w:val="22"/>
          <w:lang w:val="sr-Latn-ME"/>
        </w:rPr>
        <w:t>elja</w:t>
      </w:r>
      <w:r w:rsidRPr="002A0B86">
        <w:rPr>
          <w:rFonts w:ascii="Times New Roman" w:hAnsi="Times New Roman"/>
          <w:sz w:val="22"/>
          <w:szCs w:val="22"/>
          <w:lang w:val="sr-Latn-ME"/>
        </w:rPr>
        <w:t xml:space="preserve">, 90 mg ustekinumaba svakih 12 </w:t>
      </w:r>
      <w:r w:rsidR="002063FA" w:rsidRPr="002A0B86">
        <w:rPr>
          <w:rFonts w:ascii="Times New Roman" w:hAnsi="Times New Roman"/>
          <w:sz w:val="22"/>
          <w:szCs w:val="22"/>
          <w:lang w:val="sr-Latn-ME"/>
        </w:rPr>
        <w:t>ned</w:t>
      </w:r>
      <w:r w:rsidR="008D037F" w:rsidRPr="002A0B86">
        <w:rPr>
          <w:rFonts w:ascii="Times New Roman" w:hAnsi="Times New Roman"/>
          <w:sz w:val="22"/>
          <w:szCs w:val="22"/>
          <w:lang w:val="sr-Latn-ME"/>
        </w:rPr>
        <w:t>j</w:t>
      </w:r>
      <w:r w:rsidR="002063FA" w:rsidRPr="002A0B86">
        <w:rPr>
          <w:rFonts w:ascii="Times New Roman" w:hAnsi="Times New Roman"/>
          <w:sz w:val="22"/>
          <w:szCs w:val="22"/>
          <w:lang w:val="sr-Latn-ME"/>
        </w:rPr>
        <w:t>elja ili placebo to</w:t>
      </w:r>
      <w:r w:rsidRPr="002A0B86">
        <w:rPr>
          <w:rFonts w:ascii="Times New Roman" w:hAnsi="Times New Roman"/>
          <w:sz w:val="22"/>
          <w:szCs w:val="22"/>
          <w:lang w:val="sr-Latn-ME"/>
        </w:rPr>
        <w:t xml:space="preserve">kom 44 </w:t>
      </w:r>
      <w:r w:rsidR="002063FA" w:rsidRPr="002A0B86">
        <w:rPr>
          <w:rFonts w:ascii="Times New Roman" w:hAnsi="Times New Roman"/>
          <w:sz w:val="22"/>
          <w:szCs w:val="22"/>
          <w:lang w:val="sr-Latn-ME"/>
        </w:rPr>
        <w:t>ned</w:t>
      </w:r>
      <w:r w:rsidR="008D037F" w:rsidRPr="002A0B86">
        <w:rPr>
          <w:rFonts w:ascii="Times New Roman" w:hAnsi="Times New Roman"/>
          <w:sz w:val="22"/>
          <w:szCs w:val="22"/>
          <w:lang w:val="sr-Latn-ME"/>
        </w:rPr>
        <w:t>j</w:t>
      </w:r>
      <w:r w:rsidR="002063FA" w:rsidRPr="002A0B86">
        <w:rPr>
          <w:rFonts w:ascii="Times New Roman" w:hAnsi="Times New Roman"/>
          <w:sz w:val="22"/>
          <w:szCs w:val="22"/>
          <w:lang w:val="sr-Latn-ME"/>
        </w:rPr>
        <w:t>elje</w:t>
      </w:r>
      <w:r w:rsidRPr="002A0B86">
        <w:rPr>
          <w:rFonts w:ascii="Times New Roman" w:hAnsi="Times New Roman"/>
          <w:sz w:val="22"/>
          <w:szCs w:val="22"/>
          <w:lang w:val="sr-Latn-ME"/>
        </w:rPr>
        <w:t xml:space="preserve"> (za prepo</w:t>
      </w:r>
      <w:r w:rsidR="008D037F" w:rsidRPr="002A0B86">
        <w:rPr>
          <w:rFonts w:ascii="Times New Roman" w:hAnsi="Times New Roman"/>
          <w:sz w:val="22"/>
          <w:szCs w:val="22"/>
          <w:lang w:val="sr-Latn-ME"/>
        </w:rPr>
        <w:t>r</w:t>
      </w:r>
      <w:r w:rsidR="002063FA" w:rsidRPr="002A0B86">
        <w:rPr>
          <w:rFonts w:ascii="Times New Roman" w:hAnsi="Times New Roman"/>
          <w:sz w:val="22"/>
          <w:szCs w:val="22"/>
          <w:lang w:val="sr-Latn-ME"/>
        </w:rPr>
        <w:t xml:space="preserve">učeno doziranje </w:t>
      </w:r>
      <w:r w:rsidR="00F653E9" w:rsidRPr="002A0B86">
        <w:rPr>
          <w:rFonts w:ascii="Times New Roman" w:hAnsi="Times New Roman"/>
          <w:sz w:val="22"/>
          <w:szCs w:val="22"/>
          <w:lang w:val="sr-Latn-ME"/>
        </w:rPr>
        <w:t xml:space="preserve">kod </w:t>
      </w:r>
      <w:r w:rsidR="002063FA" w:rsidRPr="002A0B86">
        <w:rPr>
          <w:rFonts w:ascii="Times New Roman" w:hAnsi="Times New Roman"/>
          <w:sz w:val="22"/>
          <w:szCs w:val="22"/>
          <w:lang w:val="sr-Latn-ME"/>
        </w:rPr>
        <w:t xml:space="preserve">održavanja, </w:t>
      </w:r>
      <w:r w:rsidR="00E0075D" w:rsidRPr="002A0B86">
        <w:rPr>
          <w:rFonts w:ascii="Times New Roman" w:hAnsi="Times New Roman"/>
          <w:sz w:val="22"/>
          <w:szCs w:val="22"/>
          <w:lang w:val="sr-Latn-ME"/>
        </w:rPr>
        <w:t>vidjeti</w:t>
      </w:r>
      <w:r w:rsidR="002063FA"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Pr="002A0B86">
        <w:rPr>
          <w:rFonts w:ascii="Times New Roman" w:hAnsi="Times New Roman"/>
          <w:sz w:val="22"/>
          <w:szCs w:val="22"/>
          <w:lang w:val="sr-Latn-ME"/>
        </w:rPr>
        <w:t xml:space="preserve"> 4.2</w:t>
      </w:r>
      <w:r w:rsidR="007802B3" w:rsidRPr="002A0B86">
        <w:rPr>
          <w:rFonts w:ascii="Times New Roman" w:hAnsi="Times New Roman"/>
          <w:sz w:val="22"/>
          <w:szCs w:val="22"/>
          <w:lang w:val="sr-Latn-ME"/>
        </w:rPr>
        <w:t xml:space="preserve"> Sažetka karakteristika</w:t>
      </w:r>
      <w:r w:rsidR="001E29DC" w:rsidRPr="002A0B86">
        <w:rPr>
          <w:rFonts w:ascii="Times New Roman" w:hAnsi="Times New Roman"/>
          <w:sz w:val="22"/>
          <w:szCs w:val="22"/>
          <w:lang w:val="sr-Latn-ME"/>
        </w:rPr>
        <w:t xml:space="preserve"> lijeka </w:t>
      </w:r>
      <w:r w:rsidR="007802B3" w:rsidRPr="002A0B86">
        <w:rPr>
          <w:rFonts w:ascii="Times New Roman" w:hAnsi="Times New Roman"/>
          <w:sz w:val="22"/>
          <w:szCs w:val="22"/>
          <w:lang w:val="sr-Latn-ME"/>
        </w:rPr>
        <w:t xml:space="preserve">za </w:t>
      </w:r>
      <w:r w:rsidR="008D037F" w:rsidRPr="002A0B86">
        <w:rPr>
          <w:rFonts w:ascii="Times New Roman" w:hAnsi="Times New Roman"/>
          <w:sz w:val="22"/>
          <w:szCs w:val="22"/>
          <w:lang w:val="sr-Latn-ME"/>
        </w:rPr>
        <w:t>l</w:t>
      </w:r>
      <w:r w:rsidR="00B67DD5" w:rsidRPr="002A0B86">
        <w:rPr>
          <w:rFonts w:ascii="Times New Roman" w:hAnsi="Times New Roman"/>
          <w:sz w:val="22"/>
          <w:szCs w:val="22"/>
          <w:lang w:val="sr-Latn-ME"/>
        </w:rPr>
        <w:t>ijek Stelara</w:t>
      </w:r>
      <w:r w:rsidR="007802B3" w:rsidRPr="002A0B86">
        <w:rPr>
          <w:rFonts w:ascii="Times New Roman" w:hAnsi="Times New Roman"/>
          <w:sz w:val="22"/>
          <w:szCs w:val="22"/>
          <w:lang w:val="sr-Latn-ME"/>
        </w:rPr>
        <w:t xml:space="preserve"> rastvor za injekciju (bočica) i Sažetka karakteristika</w:t>
      </w:r>
      <w:r w:rsidR="001E29DC" w:rsidRPr="002A0B86">
        <w:rPr>
          <w:rFonts w:ascii="Times New Roman" w:hAnsi="Times New Roman"/>
          <w:sz w:val="22"/>
          <w:szCs w:val="22"/>
          <w:lang w:val="sr-Latn-ME"/>
        </w:rPr>
        <w:t xml:space="preserve"> lijeka </w:t>
      </w:r>
      <w:r w:rsidR="007802B3" w:rsidRPr="002A0B86">
        <w:rPr>
          <w:rFonts w:ascii="Times New Roman" w:hAnsi="Times New Roman"/>
          <w:sz w:val="22"/>
          <w:szCs w:val="22"/>
          <w:lang w:val="sr-Latn-ME"/>
        </w:rPr>
        <w:t xml:space="preserve">za </w:t>
      </w:r>
      <w:r w:rsidR="008D037F" w:rsidRPr="002A0B86">
        <w:rPr>
          <w:rFonts w:ascii="Times New Roman" w:hAnsi="Times New Roman"/>
          <w:sz w:val="22"/>
          <w:szCs w:val="22"/>
          <w:lang w:val="sr-Latn-ME"/>
        </w:rPr>
        <w:t>l</w:t>
      </w:r>
      <w:r w:rsidR="00B67DD5" w:rsidRPr="002A0B86">
        <w:rPr>
          <w:rFonts w:ascii="Times New Roman" w:hAnsi="Times New Roman"/>
          <w:sz w:val="22"/>
          <w:szCs w:val="22"/>
          <w:lang w:val="sr-Latn-ME"/>
        </w:rPr>
        <w:t>ijek Stelara</w:t>
      </w:r>
      <w:r w:rsidR="007802B3" w:rsidRPr="002A0B86">
        <w:rPr>
          <w:rFonts w:ascii="Times New Roman" w:hAnsi="Times New Roman"/>
          <w:sz w:val="22"/>
          <w:szCs w:val="22"/>
          <w:lang w:val="sr-Latn-ME"/>
        </w:rPr>
        <w:t>, rastvor za injekciju u napunjenom injekcionom špricu</w:t>
      </w:r>
      <w:r w:rsidRPr="002A0B86">
        <w:rPr>
          <w:rFonts w:ascii="Times New Roman" w:hAnsi="Times New Roman"/>
          <w:sz w:val="22"/>
          <w:szCs w:val="22"/>
          <w:lang w:val="sr-Latn-ME"/>
        </w:rPr>
        <w:t xml:space="preserve">). </w:t>
      </w:r>
    </w:p>
    <w:p w14:paraId="1B978ADD" w14:textId="317AAF11" w:rsidR="002063FA" w:rsidRPr="002A0B86" w:rsidRDefault="007F554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Značajno veći </w:t>
      </w:r>
      <w:r w:rsidR="002063FA" w:rsidRPr="002A0B86">
        <w:rPr>
          <w:rFonts w:ascii="Times New Roman" w:hAnsi="Times New Roman"/>
          <w:sz w:val="22"/>
          <w:szCs w:val="22"/>
          <w:lang w:val="sr-Latn-ME"/>
        </w:rPr>
        <w:t>procenat</w:t>
      </w:r>
      <w:r w:rsidRPr="002A0B86">
        <w:rPr>
          <w:rFonts w:ascii="Times New Roman" w:hAnsi="Times New Roman"/>
          <w:sz w:val="22"/>
          <w:szCs w:val="22"/>
          <w:lang w:val="sr-Latn-ME"/>
        </w:rPr>
        <w:t xml:space="preserve"> </w:t>
      </w:r>
      <w:r w:rsidR="002063FA" w:rsidRPr="002A0B86">
        <w:rPr>
          <w:rFonts w:ascii="Times New Roman" w:hAnsi="Times New Roman"/>
          <w:sz w:val="22"/>
          <w:szCs w:val="22"/>
          <w:lang w:val="sr-Latn-ME"/>
        </w:rPr>
        <w:t>pacijenata</w:t>
      </w:r>
      <w:r w:rsidRPr="002A0B86">
        <w:rPr>
          <w:rFonts w:ascii="Times New Roman" w:hAnsi="Times New Roman"/>
          <w:sz w:val="22"/>
          <w:szCs w:val="22"/>
          <w:lang w:val="sr-Latn-ME"/>
        </w:rPr>
        <w:t xml:space="preserve"> održao je</w:t>
      </w:r>
      <w:r w:rsidR="002063FA" w:rsidRPr="002A0B86">
        <w:rPr>
          <w:rFonts w:ascii="Times New Roman" w:hAnsi="Times New Roman"/>
          <w:sz w:val="22"/>
          <w:szCs w:val="22"/>
          <w:lang w:val="sr-Latn-ME"/>
        </w:rPr>
        <w:t xml:space="preserve"> kliničku remisiju i odgovor u grupama </w:t>
      </w:r>
      <w:r w:rsidR="001E29DC" w:rsidRPr="002A0B86">
        <w:rPr>
          <w:rFonts w:ascii="Times New Roman" w:hAnsi="Times New Roman"/>
          <w:sz w:val="22"/>
          <w:szCs w:val="22"/>
          <w:lang w:val="sr-Latn-ME"/>
        </w:rPr>
        <w:t>liječeni</w:t>
      </w:r>
      <w:r w:rsidRPr="002A0B86">
        <w:rPr>
          <w:rFonts w:ascii="Times New Roman" w:hAnsi="Times New Roman"/>
          <w:sz w:val="22"/>
          <w:szCs w:val="22"/>
          <w:lang w:val="sr-Latn-ME"/>
        </w:rPr>
        <w:t xml:space="preserve">m ustekinumabom u </w:t>
      </w:r>
      <w:r w:rsidR="002063FA" w:rsidRPr="002A0B86">
        <w:rPr>
          <w:rFonts w:ascii="Times New Roman" w:hAnsi="Times New Roman"/>
          <w:sz w:val="22"/>
          <w:szCs w:val="22"/>
          <w:lang w:val="sr-Latn-ME"/>
        </w:rPr>
        <w:t>poređenju</w:t>
      </w:r>
      <w:r w:rsidRPr="002A0B86">
        <w:rPr>
          <w:rFonts w:ascii="Times New Roman" w:hAnsi="Times New Roman"/>
          <w:sz w:val="22"/>
          <w:szCs w:val="22"/>
          <w:lang w:val="sr-Latn-ME"/>
        </w:rPr>
        <w:t xml:space="preserve"> s</w:t>
      </w:r>
      <w:r w:rsidR="002063FA" w:rsidRPr="002A0B86">
        <w:rPr>
          <w:rFonts w:ascii="Times New Roman" w:hAnsi="Times New Roman"/>
          <w:sz w:val="22"/>
          <w:szCs w:val="22"/>
          <w:lang w:val="sr-Latn-ME"/>
        </w:rPr>
        <w:t>a</w:t>
      </w:r>
      <w:r w:rsidRPr="002A0B86">
        <w:rPr>
          <w:rFonts w:ascii="Times New Roman" w:hAnsi="Times New Roman"/>
          <w:sz w:val="22"/>
          <w:szCs w:val="22"/>
          <w:lang w:val="sr-Latn-ME"/>
        </w:rPr>
        <w:t xml:space="preserve"> placebo </w:t>
      </w:r>
      <w:r w:rsidR="002063FA" w:rsidRPr="002A0B86">
        <w:rPr>
          <w:rFonts w:ascii="Times New Roman" w:hAnsi="Times New Roman"/>
          <w:sz w:val="22"/>
          <w:szCs w:val="22"/>
          <w:lang w:val="sr-Latn-ME"/>
        </w:rPr>
        <w:t xml:space="preserve">grupom </w:t>
      </w:r>
      <w:r w:rsidRPr="002A0B86">
        <w:rPr>
          <w:rFonts w:ascii="Times New Roman" w:hAnsi="Times New Roman"/>
          <w:sz w:val="22"/>
          <w:szCs w:val="22"/>
          <w:lang w:val="sr-Latn-ME"/>
        </w:rPr>
        <w:t xml:space="preserve">u 44. </w:t>
      </w:r>
      <w:r w:rsidR="002063FA" w:rsidRPr="002A0B86">
        <w:rPr>
          <w:rFonts w:ascii="Times New Roman" w:hAnsi="Times New Roman"/>
          <w:sz w:val="22"/>
          <w:szCs w:val="22"/>
          <w:lang w:val="sr-Latn-ME"/>
        </w:rPr>
        <w:t>ned</w:t>
      </w:r>
      <w:r w:rsidR="008D037F" w:rsidRPr="002A0B86">
        <w:rPr>
          <w:rFonts w:ascii="Times New Roman" w:hAnsi="Times New Roman"/>
          <w:sz w:val="22"/>
          <w:szCs w:val="22"/>
          <w:lang w:val="sr-Latn-ME"/>
        </w:rPr>
        <w:t>j</w:t>
      </w:r>
      <w:r w:rsidR="002063FA" w:rsidRPr="002A0B86">
        <w:rPr>
          <w:rFonts w:ascii="Times New Roman" w:hAnsi="Times New Roman"/>
          <w:sz w:val="22"/>
          <w:szCs w:val="22"/>
          <w:lang w:val="sr-Latn-ME"/>
        </w:rPr>
        <w:t>elji</w:t>
      </w:r>
      <w:r w:rsidRPr="002A0B86">
        <w:rPr>
          <w:rFonts w:ascii="Times New Roman" w:hAnsi="Times New Roman"/>
          <w:sz w:val="22"/>
          <w:szCs w:val="22"/>
          <w:lang w:val="sr-Latn-ME"/>
        </w:rPr>
        <w:t xml:space="preserve"> (</w:t>
      </w:r>
      <w:r w:rsidR="00E0075D" w:rsidRPr="002A0B86">
        <w:rPr>
          <w:rFonts w:ascii="Times New Roman" w:hAnsi="Times New Roman"/>
          <w:sz w:val="22"/>
          <w:szCs w:val="22"/>
          <w:lang w:val="sr-Latn-ME"/>
        </w:rPr>
        <w:t>vidjeti</w:t>
      </w:r>
      <w:r w:rsidR="002063FA" w:rsidRPr="002A0B86">
        <w:rPr>
          <w:rFonts w:ascii="Times New Roman" w:hAnsi="Times New Roman"/>
          <w:sz w:val="22"/>
          <w:szCs w:val="22"/>
          <w:lang w:val="sr-Latn-ME"/>
        </w:rPr>
        <w:t xml:space="preserve"> </w:t>
      </w:r>
      <w:r w:rsidR="007802B3" w:rsidRPr="002A0B86">
        <w:rPr>
          <w:rFonts w:ascii="Times New Roman" w:hAnsi="Times New Roman"/>
          <w:sz w:val="22"/>
          <w:szCs w:val="22"/>
          <w:lang w:val="sr-Latn-ME"/>
        </w:rPr>
        <w:t>T</w:t>
      </w:r>
      <w:r w:rsidR="002063FA" w:rsidRPr="002A0B86">
        <w:rPr>
          <w:rFonts w:ascii="Times New Roman" w:hAnsi="Times New Roman"/>
          <w:sz w:val="22"/>
          <w:szCs w:val="22"/>
          <w:lang w:val="sr-Latn-ME"/>
        </w:rPr>
        <w:t>ab</w:t>
      </w:r>
      <w:r w:rsidR="00E37C73" w:rsidRPr="002A0B86">
        <w:rPr>
          <w:rFonts w:ascii="Times New Roman" w:hAnsi="Times New Roman"/>
          <w:sz w:val="22"/>
          <w:szCs w:val="22"/>
          <w:lang w:val="sr-Latn-ME"/>
        </w:rPr>
        <w:t>e</w:t>
      </w:r>
      <w:r w:rsidR="002063FA" w:rsidRPr="002A0B86">
        <w:rPr>
          <w:rFonts w:ascii="Times New Roman" w:hAnsi="Times New Roman"/>
          <w:sz w:val="22"/>
          <w:szCs w:val="22"/>
          <w:lang w:val="sr-Latn-ME"/>
        </w:rPr>
        <w:t>lu</w:t>
      </w:r>
      <w:r w:rsidRPr="002A0B86">
        <w:rPr>
          <w:rFonts w:ascii="Times New Roman" w:hAnsi="Times New Roman"/>
          <w:sz w:val="22"/>
          <w:szCs w:val="22"/>
          <w:lang w:val="sr-Latn-ME"/>
        </w:rPr>
        <w:t xml:space="preserve"> </w:t>
      </w:r>
      <w:r w:rsidR="007802B3" w:rsidRPr="002A0B86">
        <w:rPr>
          <w:rFonts w:ascii="Times New Roman" w:hAnsi="Times New Roman"/>
          <w:sz w:val="22"/>
          <w:szCs w:val="22"/>
          <w:lang w:val="sr-Latn-ME"/>
        </w:rPr>
        <w:t>4</w:t>
      </w:r>
      <w:r w:rsidRPr="002A0B86">
        <w:rPr>
          <w:rFonts w:ascii="Times New Roman" w:hAnsi="Times New Roman"/>
          <w:sz w:val="22"/>
          <w:szCs w:val="22"/>
          <w:lang w:val="sr-Latn-ME"/>
        </w:rPr>
        <w:t xml:space="preserve">). </w:t>
      </w:r>
    </w:p>
    <w:p w14:paraId="1FB705F9" w14:textId="77777777" w:rsidR="002063FA" w:rsidRPr="002A0B86" w:rsidRDefault="002063FA" w:rsidP="002A0B86">
      <w:pPr>
        <w:widowControl w:val="0"/>
        <w:tabs>
          <w:tab w:val="clear" w:pos="284"/>
          <w:tab w:val="left" w:pos="2808"/>
          <w:tab w:val="left" w:pos="8931"/>
        </w:tabs>
        <w:rPr>
          <w:rFonts w:ascii="Times New Roman" w:hAnsi="Times New Roman"/>
          <w:sz w:val="22"/>
          <w:szCs w:val="22"/>
          <w:lang w:val="sr-Latn-ME"/>
        </w:rPr>
      </w:pPr>
    </w:p>
    <w:p w14:paraId="4B6CD216" w14:textId="285E6EE4" w:rsidR="002063FA" w:rsidRPr="002A0B86" w:rsidRDefault="002063FA" w:rsidP="002A0B86">
      <w:pPr>
        <w:widowControl w:val="0"/>
        <w:tabs>
          <w:tab w:val="clear" w:pos="284"/>
          <w:tab w:val="left" w:pos="2808"/>
          <w:tab w:val="left" w:pos="8931"/>
        </w:tabs>
        <w:rPr>
          <w:rFonts w:ascii="Times New Roman" w:hAnsi="Times New Roman"/>
          <w:i/>
          <w:sz w:val="22"/>
          <w:szCs w:val="22"/>
          <w:lang w:val="sr-Latn-ME"/>
        </w:rPr>
      </w:pPr>
      <w:r w:rsidRPr="002A0B86">
        <w:rPr>
          <w:rFonts w:ascii="Times New Roman" w:hAnsi="Times New Roman"/>
          <w:i/>
          <w:sz w:val="22"/>
          <w:szCs w:val="22"/>
          <w:lang w:val="sr-Latn-ME"/>
        </w:rPr>
        <w:t>Tabela</w:t>
      </w:r>
      <w:r w:rsidR="007F5543" w:rsidRPr="002A0B86">
        <w:rPr>
          <w:rFonts w:ascii="Times New Roman" w:hAnsi="Times New Roman"/>
          <w:i/>
          <w:sz w:val="22"/>
          <w:szCs w:val="22"/>
          <w:lang w:val="sr-Latn-ME"/>
        </w:rPr>
        <w:t xml:space="preserve"> </w:t>
      </w:r>
      <w:r w:rsidR="007802B3" w:rsidRPr="002A0B86">
        <w:rPr>
          <w:rFonts w:ascii="Times New Roman" w:hAnsi="Times New Roman"/>
          <w:i/>
          <w:sz w:val="22"/>
          <w:szCs w:val="22"/>
          <w:lang w:val="sr-Latn-ME"/>
        </w:rPr>
        <w:t>4</w:t>
      </w:r>
      <w:r w:rsidR="007F5543" w:rsidRPr="002A0B86">
        <w:rPr>
          <w:rFonts w:ascii="Times New Roman" w:hAnsi="Times New Roman"/>
          <w:i/>
          <w:sz w:val="22"/>
          <w:szCs w:val="22"/>
          <w:lang w:val="sr-Latn-ME"/>
        </w:rPr>
        <w:t xml:space="preserve">: Održavanje kliničkog odgovora i remisije u IM-UNITI (44. </w:t>
      </w:r>
      <w:r w:rsidRPr="002A0B86">
        <w:rPr>
          <w:rFonts w:ascii="Times New Roman" w:hAnsi="Times New Roman"/>
          <w:i/>
          <w:sz w:val="22"/>
          <w:szCs w:val="22"/>
          <w:lang w:val="sr-Latn-ME"/>
        </w:rPr>
        <w:t>ned</w:t>
      </w:r>
      <w:r w:rsidR="008D037F" w:rsidRPr="002A0B86">
        <w:rPr>
          <w:rFonts w:ascii="Times New Roman" w:hAnsi="Times New Roman"/>
          <w:i/>
          <w:sz w:val="22"/>
          <w:szCs w:val="22"/>
          <w:lang w:val="sr-Latn-ME"/>
        </w:rPr>
        <w:t>j</w:t>
      </w:r>
      <w:r w:rsidRPr="002A0B86">
        <w:rPr>
          <w:rFonts w:ascii="Times New Roman" w:hAnsi="Times New Roman"/>
          <w:i/>
          <w:sz w:val="22"/>
          <w:szCs w:val="22"/>
          <w:lang w:val="sr-Latn-ME"/>
        </w:rPr>
        <w:t>elje</w:t>
      </w:r>
      <w:r w:rsidR="007F5543" w:rsidRPr="002A0B86">
        <w:rPr>
          <w:rFonts w:ascii="Times New Roman" w:hAnsi="Times New Roman"/>
          <w:i/>
          <w:sz w:val="22"/>
          <w:szCs w:val="22"/>
          <w:lang w:val="sr-Latn-ME"/>
        </w:rPr>
        <w:t xml:space="preserve">; 52 </w:t>
      </w:r>
      <w:r w:rsidRPr="002A0B86">
        <w:rPr>
          <w:rFonts w:ascii="Times New Roman" w:hAnsi="Times New Roman"/>
          <w:i/>
          <w:sz w:val="22"/>
          <w:szCs w:val="22"/>
          <w:lang w:val="sr-Latn-ME"/>
        </w:rPr>
        <w:t>ned</w:t>
      </w:r>
      <w:r w:rsidR="008D037F" w:rsidRPr="002A0B86">
        <w:rPr>
          <w:rFonts w:ascii="Times New Roman" w:hAnsi="Times New Roman"/>
          <w:i/>
          <w:sz w:val="22"/>
          <w:szCs w:val="22"/>
          <w:lang w:val="sr-Latn-ME"/>
        </w:rPr>
        <w:t>j</w:t>
      </w:r>
      <w:r w:rsidRPr="002A0B86">
        <w:rPr>
          <w:rFonts w:ascii="Times New Roman" w:hAnsi="Times New Roman"/>
          <w:i/>
          <w:sz w:val="22"/>
          <w:szCs w:val="22"/>
          <w:lang w:val="sr-Latn-ME"/>
        </w:rPr>
        <w:t xml:space="preserve">elje </w:t>
      </w:r>
      <w:r w:rsidR="007F5543" w:rsidRPr="002A0B86">
        <w:rPr>
          <w:rFonts w:ascii="Times New Roman" w:hAnsi="Times New Roman"/>
          <w:i/>
          <w:sz w:val="22"/>
          <w:szCs w:val="22"/>
          <w:lang w:val="sr-Latn-ME"/>
        </w:rPr>
        <w:t xml:space="preserve">od započinjanja </w:t>
      </w:r>
      <w:r w:rsidRPr="002A0B86">
        <w:rPr>
          <w:rFonts w:ascii="Times New Roman" w:hAnsi="Times New Roman"/>
          <w:i/>
          <w:sz w:val="22"/>
          <w:szCs w:val="22"/>
          <w:lang w:val="sr-Latn-ME"/>
        </w:rPr>
        <w:t>početne</w:t>
      </w:r>
      <w:r w:rsidR="007F5543" w:rsidRPr="002A0B86">
        <w:rPr>
          <w:rFonts w:ascii="Times New Roman" w:hAnsi="Times New Roman"/>
          <w:i/>
          <w:sz w:val="22"/>
          <w:szCs w:val="22"/>
          <w:lang w:val="sr-Latn-ME"/>
        </w:rPr>
        <w:t xml:space="preserve"> doze)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9"/>
        <w:gridCol w:w="1171"/>
        <w:gridCol w:w="2512"/>
        <w:gridCol w:w="2559"/>
      </w:tblGrid>
      <w:tr w:rsidR="002063FA" w:rsidRPr="002A0B86" w14:paraId="6A37FE6A" w14:textId="77777777" w:rsidTr="002141AC">
        <w:trPr>
          <w:jc w:val="center"/>
        </w:trPr>
        <w:tc>
          <w:tcPr>
            <w:tcW w:w="2819" w:type="dxa"/>
          </w:tcPr>
          <w:p w14:paraId="28C46B6A"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b/>
                <w:sz w:val="22"/>
                <w:szCs w:val="22"/>
                <w:lang w:val="sr-Latn-ME"/>
              </w:rPr>
            </w:pPr>
          </w:p>
        </w:tc>
        <w:tc>
          <w:tcPr>
            <w:tcW w:w="1171" w:type="dxa"/>
          </w:tcPr>
          <w:p w14:paraId="125977AF"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b/>
                <w:sz w:val="22"/>
                <w:szCs w:val="22"/>
                <w:lang w:val="sr-Latn-ME"/>
              </w:rPr>
            </w:pPr>
            <w:r w:rsidRPr="002A0B86">
              <w:rPr>
                <w:rFonts w:ascii="Times New Roman" w:hAnsi="Times New Roman"/>
                <w:b/>
                <w:sz w:val="22"/>
                <w:szCs w:val="22"/>
                <w:lang w:val="sr-Latn-ME"/>
              </w:rPr>
              <w:t>Placebo*</w:t>
            </w:r>
          </w:p>
          <w:p w14:paraId="0D513491"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b/>
                <w:sz w:val="22"/>
                <w:szCs w:val="22"/>
                <w:lang w:val="sr-Latn-ME"/>
              </w:rPr>
            </w:pPr>
          </w:p>
          <w:p w14:paraId="7F5A56CB"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b/>
                <w:sz w:val="22"/>
                <w:szCs w:val="22"/>
                <w:lang w:val="sr-Latn-ME"/>
              </w:rPr>
            </w:pPr>
          </w:p>
          <w:p w14:paraId="47C0ABD2"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b/>
                <w:sz w:val="22"/>
                <w:szCs w:val="22"/>
                <w:lang w:val="sr-Latn-ME"/>
              </w:rPr>
            </w:pPr>
            <w:r w:rsidRPr="002A0B86">
              <w:rPr>
                <w:rFonts w:ascii="Times New Roman" w:hAnsi="Times New Roman"/>
                <w:b/>
                <w:sz w:val="22"/>
                <w:szCs w:val="22"/>
                <w:lang w:val="sr-Latn-ME"/>
              </w:rPr>
              <w:lastRenderedPageBreak/>
              <w:t>N</w:t>
            </w:r>
            <w:r w:rsidRPr="002A0B86">
              <w:rPr>
                <w:rFonts w:ascii="Times New Roman" w:hAnsi="Times New Roman"/>
                <w:sz w:val="22"/>
                <w:szCs w:val="22"/>
                <w:lang w:val="sr-Latn-ME"/>
              </w:rPr>
              <w:t> </w:t>
            </w:r>
            <w:r w:rsidRPr="002A0B86">
              <w:rPr>
                <w:rFonts w:ascii="Times New Roman" w:hAnsi="Times New Roman"/>
                <w:b/>
                <w:sz w:val="22"/>
                <w:szCs w:val="22"/>
                <w:lang w:val="sr-Latn-ME"/>
              </w:rPr>
              <w:t>=</w:t>
            </w:r>
            <w:r w:rsidRPr="002A0B86">
              <w:rPr>
                <w:rFonts w:ascii="Times New Roman" w:hAnsi="Times New Roman"/>
                <w:sz w:val="22"/>
                <w:szCs w:val="22"/>
                <w:lang w:val="sr-Latn-ME"/>
              </w:rPr>
              <w:t> </w:t>
            </w:r>
            <w:r w:rsidRPr="002A0B86">
              <w:rPr>
                <w:rFonts w:ascii="Times New Roman" w:hAnsi="Times New Roman"/>
                <w:b/>
                <w:sz w:val="22"/>
                <w:szCs w:val="22"/>
                <w:lang w:val="sr-Latn-ME"/>
              </w:rPr>
              <w:t>131</w:t>
            </w:r>
            <w:r w:rsidRPr="002A0B86">
              <w:rPr>
                <w:rFonts w:ascii="Times New Roman" w:hAnsi="Times New Roman"/>
                <w:b/>
                <w:sz w:val="22"/>
                <w:szCs w:val="22"/>
                <w:vertAlign w:val="superscript"/>
                <w:lang w:val="sr-Latn-ME"/>
              </w:rPr>
              <w:t>†</w:t>
            </w:r>
          </w:p>
        </w:tc>
        <w:tc>
          <w:tcPr>
            <w:tcW w:w="2512" w:type="dxa"/>
          </w:tcPr>
          <w:p w14:paraId="458C7DB7" w14:textId="610A2F10" w:rsidR="002063FA" w:rsidRPr="002A0B86" w:rsidRDefault="002063FA" w:rsidP="002A0B86">
            <w:pPr>
              <w:widowControl w:val="0"/>
              <w:tabs>
                <w:tab w:val="clear" w:pos="284"/>
                <w:tab w:val="left" w:pos="8931"/>
              </w:tabs>
              <w:autoSpaceDE w:val="0"/>
              <w:autoSpaceDN w:val="0"/>
              <w:adjustRightInd w:val="0"/>
              <w:rPr>
                <w:rFonts w:ascii="Times New Roman" w:hAnsi="Times New Roman"/>
                <w:b/>
                <w:sz w:val="22"/>
                <w:szCs w:val="22"/>
                <w:lang w:val="sr-Latn-ME"/>
              </w:rPr>
            </w:pPr>
            <w:r w:rsidRPr="002A0B86">
              <w:rPr>
                <w:rFonts w:ascii="Times New Roman" w:hAnsi="Times New Roman"/>
                <w:b/>
                <w:sz w:val="22"/>
                <w:szCs w:val="22"/>
                <w:lang w:val="sr-Latn-ME"/>
              </w:rPr>
              <w:lastRenderedPageBreak/>
              <w:t>90</w:t>
            </w:r>
            <w:r w:rsidRPr="002A0B86">
              <w:rPr>
                <w:rFonts w:ascii="Times New Roman" w:hAnsi="Times New Roman"/>
                <w:sz w:val="22"/>
                <w:szCs w:val="22"/>
                <w:lang w:val="sr-Latn-ME"/>
              </w:rPr>
              <w:t> </w:t>
            </w:r>
            <w:r w:rsidRPr="002A0B86">
              <w:rPr>
                <w:rFonts w:ascii="Times New Roman" w:hAnsi="Times New Roman"/>
                <w:b/>
                <w:sz w:val="22"/>
                <w:szCs w:val="22"/>
                <w:lang w:val="sr-Latn-ME"/>
              </w:rPr>
              <w:t>mg ustekinumab</w:t>
            </w:r>
            <w:r w:rsidR="00E6754F" w:rsidRPr="002A0B86">
              <w:rPr>
                <w:rFonts w:ascii="Times New Roman" w:hAnsi="Times New Roman"/>
                <w:b/>
                <w:sz w:val="22"/>
                <w:szCs w:val="22"/>
                <w:lang w:val="sr-Latn-ME"/>
              </w:rPr>
              <w:t>a</w:t>
            </w:r>
            <w:r w:rsidRPr="002A0B86">
              <w:rPr>
                <w:rFonts w:ascii="Times New Roman" w:hAnsi="Times New Roman"/>
                <w:b/>
                <w:sz w:val="22"/>
                <w:szCs w:val="22"/>
                <w:lang w:val="sr-Latn-ME"/>
              </w:rPr>
              <w:t xml:space="preserve"> </w:t>
            </w:r>
            <w:r w:rsidR="00E6754F" w:rsidRPr="002A0B86">
              <w:rPr>
                <w:rFonts w:ascii="Times New Roman" w:hAnsi="Times New Roman"/>
                <w:b/>
                <w:sz w:val="22"/>
                <w:szCs w:val="22"/>
                <w:lang w:val="sr-Latn-ME"/>
              </w:rPr>
              <w:t xml:space="preserve">svakih </w:t>
            </w:r>
            <w:r w:rsidRPr="002A0B86">
              <w:rPr>
                <w:rFonts w:ascii="Times New Roman" w:hAnsi="Times New Roman"/>
                <w:b/>
                <w:sz w:val="22"/>
                <w:szCs w:val="22"/>
                <w:lang w:val="sr-Latn-ME"/>
              </w:rPr>
              <w:t>8</w:t>
            </w:r>
            <w:r w:rsidRPr="002A0B86">
              <w:rPr>
                <w:rFonts w:ascii="Times New Roman" w:hAnsi="Times New Roman"/>
                <w:sz w:val="22"/>
                <w:szCs w:val="22"/>
                <w:lang w:val="sr-Latn-ME"/>
              </w:rPr>
              <w:t> </w:t>
            </w:r>
            <w:r w:rsidR="00E6754F" w:rsidRPr="002A0B86">
              <w:rPr>
                <w:rFonts w:ascii="Times New Roman" w:hAnsi="Times New Roman"/>
                <w:b/>
                <w:sz w:val="22"/>
                <w:szCs w:val="22"/>
                <w:lang w:val="sr-Latn-ME"/>
              </w:rPr>
              <w:t>ned</w:t>
            </w:r>
            <w:r w:rsidR="008D037F" w:rsidRPr="002A0B86">
              <w:rPr>
                <w:rFonts w:ascii="Times New Roman" w:hAnsi="Times New Roman"/>
                <w:b/>
                <w:sz w:val="22"/>
                <w:szCs w:val="22"/>
                <w:lang w:val="sr-Latn-ME"/>
              </w:rPr>
              <w:t>j</w:t>
            </w:r>
            <w:r w:rsidR="00E6754F" w:rsidRPr="002A0B86">
              <w:rPr>
                <w:rFonts w:ascii="Times New Roman" w:hAnsi="Times New Roman"/>
                <w:b/>
                <w:sz w:val="22"/>
                <w:szCs w:val="22"/>
                <w:lang w:val="sr-Latn-ME"/>
              </w:rPr>
              <w:t>elja</w:t>
            </w:r>
          </w:p>
          <w:p w14:paraId="39BFBAEF"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b/>
                <w:sz w:val="22"/>
                <w:szCs w:val="22"/>
                <w:lang w:val="sr-Latn-ME"/>
              </w:rPr>
            </w:pPr>
          </w:p>
          <w:p w14:paraId="0B733A6B"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b/>
                <w:sz w:val="22"/>
                <w:szCs w:val="22"/>
                <w:lang w:val="sr-Latn-ME"/>
              </w:rPr>
            </w:pPr>
            <w:r w:rsidRPr="002A0B86">
              <w:rPr>
                <w:rFonts w:ascii="Times New Roman" w:hAnsi="Times New Roman"/>
                <w:b/>
                <w:sz w:val="22"/>
                <w:szCs w:val="22"/>
                <w:lang w:val="sr-Latn-ME"/>
              </w:rPr>
              <w:lastRenderedPageBreak/>
              <w:t>N</w:t>
            </w:r>
            <w:r w:rsidRPr="002A0B86">
              <w:rPr>
                <w:rFonts w:ascii="Times New Roman" w:hAnsi="Times New Roman"/>
                <w:sz w:val="22"/>
                <w:szCs w:val="22"/>
                <w:lang w:val="sr-Latn-ME"/>
              </w:rPr>
              <w:t> </w:t>
            </w:r>
            <w:r w:rsidRPr="002A0B86">
              <w:rPr>
                <w:rFonts w:ascii="Times New Roman" w:hAnsi="Times New Roman"/>
                <w:b/>
                <w:sz w:val="22"/>
                <w:szCs w:val="22"/>
                <w:lang w:val="sr-Latn-ME"/>
              </w:rPr>
              <w:t>=</w:t>
            </w:r>
            <w:r w:rsidRPr="002A0B86">
              <w:rPr>
                <w:rFonts w:ascii="Times New Roman" w:hAnsi="Times New Roman"/>
                <w:sz w:val="22"/>
                <w:szCs w:val="22"/>
                <w:lang w:val="sr-Latn-ME"/>
              </w:rPr>
              <w:t> </w:t>
            </w:r>
            <w:r w:rsidRPr="002A0B86">
              <w:rPr>
                <w:rFonts w:ascii="Times New Roman" w:hAnsi="Times New Roman"/>
                <w:b/>
                <w:sz w:val="22"/>
                <w:szCs w:val="22"/>
                <w:lang w:val="sr-Latn-ME"/>
              </w:rPr>
              <w:t>128</w:t>
            </w:r>
            <w:r w:rsidRPr="002A0B86">
              <w:rPr>
                <w:rFonts w:ascii="Times New Roman" w:hAnsi="Times New Roman"/>
                <w:b/>
                <w:sz w:val="22"/>
                <w:szCs w:val="22"/>
                <w:vertAlign w:val="superscript"/>
                <w:lang w:val="sr-Latn-ME"/>
              </w:rPr>
              <w:t>†</w:t>
            </w:r>
          </w:p>
        </w:tc>
        <w:tc>
          <w:tcPr>
            <w:tcW w:w="2559" w:type="dxa"/>
          </w:tcPr>
          <w:p w14:paraId="5E94DB4F" w14:textId="359540C5" w:rsidR="002063FA" w:rsidRPr="002A0B86" w:rsidRDefault="002063FA" w:rsidP="002A0B86">
            <w:pPr>
              <w:widowControl w:val="0"/>
              <w:tabs>
                <w:tab w:val="clear" w:pos="284"/>
                <w:tab w:val="left" w:pos="8931"/>
              </w:tabs>
              <w:autoSpaceDE w:val="0"/>
              <w:autoSpaceDN w:val="0"/>
              <w:adjustRightInd w:val="0"/>
              <w:rPr>
                <w:rFonts w:ascii="Times New Roman" w:hAnsi="Times New Roman"/>
                <w:b/>
                <w:sz w:val="22"/>
                <w:szCs w:val="22"/>
                <w:lang w:val="sr-Latn-ME"/>
              </w:rPr>
            </w:pPr>
            <w:r w:rsidRPr="002A0B86">
              <w:rPr>
                <w:rFonts w:ascii="Times New Roman" w:hAnsi="Times New Roman"/>
                <w:b/>
                <w:sz w:val="22"/>
                <w:szCs w:val="22"/>
                <w:lang w:val="sr-Latn-ME"/>
              </w:rPr>
              <w:lastRenderedPageBreak/>
              <w:t>90</w:t>
            </w:r>
            <w:r w:rsidRPr="002A0B86">
              <w:rPr>
                <w:rFonts w:ascii="Times New Roman" w:hAnsi="Times New Roman"/>
                <w:sz w:val="22"/>
                <w:szCs w:val="22"/>
                <w:lang w:val="sr-Latn-ME"/>
              </w:rPr>
              <w:t> </w:t>
            </w:r>
            <w:r w:rsidRPr="002A0B86">
              <w:rPr>
                <w:rFonts w:ascii="Times New Roman" w:hAnsi="Times New Roman"/>
                <w:b/>
                <w:sz w:val="22"/>
                <w:szCs w:val="22"/>
                <w:lang w:val="sr-Latn-ME"/>
              </w:rPr>
              <w:t>mg ustekinumab</w:t>
            </w:r>
            <w:r w:rsidR="00E6754F" w:rsidRPr="002A0B86">
              <w:rPr>
                <w:rFonts w:ascii="Times New Roman" w:hAnsi="Times New Roman"/>
                <w:b/>
                <w:sz w:val="22"/>
                <w:szCs w:val="22"/>
                <w:lang w:val="sr-Latn-ME"/>
              </w:rPr>
              <w:t>a</w:t>
            </w:r>
            <w:r w:rsidRPr="002A0B86">
              <w:rPr>
                <w:rFonts w:ascii="Times New Roman" w:hAnsi="Times New Roman"/>
                <w:b/>
                <w:sz w:val="22"/>
                <w:szCs w:val="22"/>
                <w:lang w:val="sr-Latn-ME"/>
              </w:rPr>
              <w:t xml:space="preserve"> </w:t>
            </w:r>
            <w:r w:rsidR="00E6754F" w:rsidRPr="002A0B86">
              <w:rPr>
                <w:rFonts w:ascii="Times New Roman" w:hAnsi="Times New Roman"/>
                <w:b/>
                <w:sz w:val="22"/>
                <w:szCs w:val="22"/>
                <w:lang w:val="sr-Latn-ME"/>
              </w:rPr>
              <w:t>svakih</w:t>
            </w:r>
            <w:r w:rsidRPr="002A0B86">
              <w:rPr>
                <w:rFonts w:ascii="Times New Roman" w:hAnsi="Times New Roman"/>
                <w:b/>
                <w:sz w:val="22"/>
                <w:szCs w:val="22"/>
                <w:lang w:val="sr-Latn-ME"/>
              </w:rPr>
              <w:t xml:space="preserve"> 12</w:t>
            </w:r>
            <w:r w:rsidRPr="002A0B86">
              <w:rPr>
                <w:rFonts w:ascii="Times New Roman" w:hAnsi="Times New Roman"/>
                <w:sz w:val="22"/>
                <w:szCs w:val="22"/>
                <w:lang w:val="sr-Latn-ME"/>
              </w:rPr>
              <w:t> </w:t>
            </w:r>
            <w:r w:rsidR="00E6754F" w:rsidRPr="002A0B86">
              <w:rPr>
                <w:rFonts w:ascii="Times New Roman" w:hAnsi="Times New Roman"/>
                <w:b/>
                <w:sz w:val="22"/>
                <w:szCs w:val="22"/>
                <w:lang w:val="sr-Latn-ME"/>
              </w:rPr>
              <w:t>ned</w:t>
            </w:r>
            <w:r w:rsidR="008D037F" w:rsidRPr="002A0B86">
              <w:rPr>
                <w:rFonts w:ascii="Times New Roman" w:hAnsi="Times New Roman"/>
                <w:b/>
                <w:sz w:val="22"/>
                <w:szCs w:val="22"/>
                <w:lang w:val="sr-Latn-ME"/>
              </w:rPr>
              <w:t>j</w:t>
            </w:r>
            <w:r w:rsidR="00E6754F" w:rsidRPr="002A0B86">
              <w:rPr>
                <w:rFonts w:ascii="Times New Roman" w:hAnsi="Times New Roman"/>
                <w:b/>
                <w:sz w:val="22"/>
                <w:szCs w:val="22"/>
                <w:lang w:val="sr-Latn-ME"/>
              </w:rPr>
              <w:t>elja</w:t>
            </w:r>
          </w:p>
          <w:p w14:paraId="0FAE47A2"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b/>
                <w:sz w:val="22"/>
                <w:szCs w:val="22"/>
                <w:lang w:val="sr-Latn-ME"/>
              </w:rPr>
            </w:pPr>
          </w:p>
          <w:p w14:paraId="2BFED4D7"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b/>
                <w:sz w:val="22"/>
                <w:szCs w:val="22"/>
                <w:lang w:val="sr-Latn-ME"/>
              </w:rPr>
            </w:pPr>
            <w:r w:rsidRPr="002A0B86">
              <w:rPr>
                <w:rFonts w:ascii="Times New Roman" w:hAnsi="Times New Roman"/>
                <w:b/>
                <w:sz w:val="22"/>
                <w:szCs w:val="22"/>
                <w:lang w:val="sr-Latn-ME"/>
              </w:rPr>
              <w:lastRenderedPageBreak/>
              <w:t>N</w:t>
            </w:r>
            <w:r w:rsidRPr="002A0B86">
              <w:rPr>
                <w:rFonts w:ascii="Times New Roman" w:hAnsi="Times New Roman"/>
                <w:sz w:val="22"/>
                <w:szCs w:val="22"/>
                <w:lang w:val="sr-Latn-ME"/>
              </w:rPr>
              <w:t> </w:t>
            </w:r>
            <w:r w:rsidRPr="002A0B86">
              <w:rPr>
                <w:rFonts w:ascii="Times New Roman" w:hAnsi="Times New Roman"/>
                <w:b/>
                <w:sz w:val="22"/>
                <w:szCs w:val="22"/>
                <w:lang w:val="sr-Latn-ME"/>
              </w:rPr>
              <w:t>=</w:t>
            </w:r>
            <w:r w:rsidRPr="002A0B86">
              <w:rPr>
                <w:rFonts w:ascii="Times New Roman" w:hAnsi="Times New Roman"/>
                <w:sz w:val="22"/>
                <w:szCs w:val="22"/>
                <w:lang w:val="sr-Latn-ME"/>
              </w:rPr>
              <w:t> </w:t>
            </w:r>
            <w:r w:rsidRPr="002A0B86">
              <w:rPr>
                <w:rFonts w:ascii="Times New Roman" w:hAnsi="Times New Roman"/>
                <w:b/>
                <w:sz w:val="22"/>
                <w:szCs w:val="22"/>
                <w:lang w:val="sr-Latn-ME"/>
              </w:rPr>
              <w:t>129</w:t>
            </w:r>
            <w:r w:rsidRPr="002A0B86">
              <w:rPr>
                <w:rFonts w:ascii="Times New Roman" w:hAnsi="Times New Roman"/>
                <w:b/>
                <w:sz w:val="22"/>
                <w:szCs w:val="22"/>
                <w:vertAlign w:val="superscript"/>
                <w:lang w:val="sr-Latn-ME"/>
              </w:rPr>
              <w:t>†</w:t>
            </w:r>
          </w:p>
        </w:tc>
      </w:tr>
      <w:tr w:rsidR="002063FA" w:rsidRPr="002A0B86" w14:paraId="742E9981" w14:textId="77777777" w:rsidTr="002141AC">
        <w:trPr>
          <w:jc w:val="center"/>
        </w:trPr>
        <w:tc>
          <w:tcPr>
            <w:tcW w:w="2819" w:type="dxa"/>
            <w:hideMark/>
          </w:tcPr>
          <w:p w14:paraId="01281F33" w14:textId="77777777" w:rsidR="002063FA" w:rsidRPr="002A0B86" w:rsidRDefault="00E6754F" w:rsidP="002A0B86">
            <w:pPr>
              <w:widowControl w:val="0"/>
              <w:tabs>
                <w:tab w:val="clear" w:pos="284"/>
                <w:tab w:val="left" w:pos="567"/>
                <w:tab w:val="left" w:pos="8931"/>
              </w:tabs>
              <w:rPr>
                <w:rFonts w:ascii="Times New Roman" w:eastAsia="Calibri" w:hAnsi="Times New Roman"/>
                <w:sz w:val="22"/>
                <w:szCs w:val="22"/>
                <w:lang w:val="sr-Latn-ME"/>
              </w:rPr>
            </w:pPr>
            <w:r w:rsidRPr="002A0B86">
              <w:rPr>
                <w:rFonts w:ascii="Times New Roman" w:hAnsi="Times New Roman"/>
                <w:sz w:val="22"/>
                <w:szCs w:val="22"/>
                <w:lang w:val="sr-Latn-ME"/>
              </w:rPr>
              <w:lastRenderedPageBreak/>
              <w:t>Klinička remisija</w:t>
            </w:r>
          </w:p>
        </w:tc>
        <w:tc>
          <w:tcPr>
            <w:tcW w:w="1171" w:type="dxa"/>
            <w:hideMark/>
          </w:tcPr>
          <w:p w14:paraId="7B419036"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36%</w:t>
            </w:r>
          </w:p>
        </w:tc>
        <w:tc>
          <w:tcPr>
            <w:tcW w:w="2512" w:type="dxa"/>
          </w:tcPr>
          <w:p w14:paraId="1D4659A9"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53%</w:t>
            </w:r>
            <w:r w:rsidRPr="002A0B86">
              <w:rPr>
                <w:rFonts w:ascii="Times New Roman" w:hAnsi="Times New Roman"/>
                <w:sz w:val="22"/>
                <w:szCs w:val="22"/>
                <w:vertAlign w:val="superscript"/>
                <w:lang w:val="sr-Latn-ME"/>
              </w:rPr>
              <w:t>a</w:t>
            </w:r>
          </w:p>
        </w:tc>
        <w:tc>
          <w:tcPr>
            <w:tcW w:w="2559" w:type="dxa"/>
          </w:tcPr>
          <w:p w14:paraId="2EEA78F2"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49%</w:t>
            </w:r>
            <w:r w:rsidRPr="002A0B86">
              <w:rPr>
                <w:rFonts w:ascii="Times New Roman" w:hAnsi="Times New Roman"/>
                <w:sz w:val="22"/>
                <w:szCs w:val="22"/>
                <w:vertAlign w:val="superscript"/>
                <w:lang w:val="sr-Latn-ME"/>
              </w:rPr>
              <w:t>b</w:t>
            </w:r>
          </w:p>
        </w:tc>
      </w:tr>
      <w:tr w:rsidR="002063FA" w:rsidRPr="002A0B86" w14:paraId="28F5BD28" w14:textId="77777777" w:rsidTr="002141AC">
        <w:trPr>
          <w:jc w:val="center"/>
        </w:trPr>
        <w:tc>
          <w:tcPr>
            <w:tcW w:w="2819" w:type="dxa"/>
            <w:hideMark/>
          </w:tcPr>
          <w:p w14:paraId="3AC3CF8B" w14:textId="77777777" w:rsidR="002063FA" w:rsidRPr="002A0B86" w:rsidRDefault="00E6754F" w:rsidP="002A0B86">
            <w:pPr>
              <w:widowControl w:val="0"/>
              <w:tabs>
                <w:tab w:val="clear" w:pos="284"/>
                <w:tab w:val="left" w:pos="567"/>
                <w:tab w:val="left" w:pos="8931"/>
              </w:tabs>
              <w:rPr>
                <w:rFonts w:ascii="Times New Roman" w:eastAsia="Calibri" w:hAnsi="Times New Roman"/>
                <w:sz w:val="22"/>
                <w:szCs w:val="22"/>
                <w:lang w:val="sr-Latn-ME"/>
              </w:rPr>
            </w:pPr>
            <w:r w:rsidRPr="002A0B86">
              <w:rPr>
                <w:rFonts w:ascii="Times New Roman" w:hAnsi="Times New Roman"/>
                <w:sz w:val="22"/>
                <w:szCs w:val="22"/>
                <w:lang w:val="sr-Latn-ME"/>
              </w:rPr>
              <w:t>Klinički odgovor</w:t>
            </w:r>
          </w:p>
        </w:tc>
        <w:tc>
          <w:tcPr>
            <w:tcW w:w="1171" w:type="dxa"/>
            <w:hideMark/>
          </w:tcPr>
          <w:p w14:paraId="04FDCDB5"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44%</w:t>
            </w:r>
          </w:p>
        </w:tc>
        <w:tc>
          <w:tcPr>
            <w:tcW w:w="2512" w:type="dxa"/>
          </w:tcPr>
          <w:p w14:paraId="17C953CD"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59%</w:t>
            </w:r>
            <w:r w:rsidRPr="002A0B86">
              <w:rPr>
                <w:rFonts w:ascii="Times New Roman" w:hAnsi="Times New Roman"/>
                <w:sz w:val="22"/>
                <w:szCs w:val="22"/>
                <w:vertAlign w:val="superscript"/>
                <w:lang w:val="sr-Latn-ME"/>
              </w:rPr>
              <w:t>b</w:t>
            </w:r>
          </w:p>
        </w:tc>
        <w:tc>
          <w:tcPr>
            <w:tcW w:w="2559" w:type="dxa"/>
          </w:tcPr>
          <w:p w14:paraId="21A0980C"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58%</w:t>
            </w:r>
            <w:r w:rsidRPr="002A0B86">
              <w:rPr>
                <w:rFonts w:ascii="Times New Roman" w:hAnsi="Times New Roman"/>
                <w:sz w:val="22"/>
                <w:szCs w:val="22"/>
                <w:vertAlign w:val="superscript"/>
                <w:lang w:val="sr-Latn-ME"/>
              </w:rPr>
              <w:t>b</w:t>
            </w:r>
          </w:p>
        </w:tc>
      </w:tr>
      <w:tr w:rsidR="002063FA" w:rsidRPr="002A0B86" w14:paraId="19A8DC7B" w14:textId="77777777" w:rsidTr="002141AC">
        <w:trPr>
          <w:jc w:val="center"/>
        </w:trPr>
        <w:tc>
          <w:tcPr>
            <w:tcW w:w="2819" w:type="dxa"/>
            <w:hideMark/>
          </w:tcPr>
          <w:p w14:paraId="7666753B" w14:textId="77777777" w:rsidR="002063FA" w:rsidRPr="002A0B86" w:rsidRDefault="00650B29" w:rsidP="002A0B86">
            <w:pPr>
              <w:widowControl w:val="0"/>
              <w:tabs>
                <w:tab w:val="clear" w:pos="284"/>
                <w:tab w:val="left" w:pos="567"/>
                <w:tab w:val="left" w:pos="8931"/>
              </w:tabs>
              <w:rPr>
                <w:rFonts w:ascii="Times New Roman" w:eastAsia="Calibri" w:hAnsi="Times New Roman"/>
                <w:sz w:val="22"/>
                <w:szCs w:val="22"/>
                <w:lang w:val="sr-Latn-ME"/>
              </w:rPr>
            </w:pPr>
            <w:r w:rsidRPr="002A0B86">
              <w:rPr>
                <w:rFonts w:ascii="Times New Roman" w:hAnsi="Times New Roman"/>
                <w:sz w:val="22"/>
                <w:szCs w:val="22"/>
                <w:lang w:val="sr-Latn-ME"/>
              </w:rPr>
              <w:t>Klinička remisija bez kortikosteroida</w:t>
            </w:r>
          </w:p>
        </w:tc>
        <w:tc>
          <w:tcPr>
            <w:tcW w:w="1171" w:type="dxa"/>
            <w:hideMark/>
          </w:tcPr>
          <w:p w14:paraId="53AC4022"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30%</w:t>
            </w:r>
          </w:p>
        </w:tc>
        <w:tc>
          <w:tcPr>
            <w:tcW w:w="2512" w:type="dxa"/>
          </w:tcPr>
          <w:p w14:paraId="1225412E"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47%</w:t>
            </w:r>
            <w:r w:rsidRPr="002A0B86">
              <w:rPr>
                <w:rFonts w:ascii="Times New Roman" w:hAnsi="Times New Roman"/>
                <w:sz w:val="22"/>
                <w:szCs w:val="22"/>
                <w:vertAlign w:val="superscript"/>
                <w:lang w:val="sr-Latn-ME"/>
              </w:rPr>
              <w:t>a</w:t>
            </w:r>
          </w:p>
        </w:tc>
        <w:tc>
          <w:tcPr>
            <w:tcW w:w="2559" w:type="dxa"/>
          </w:tcPr>
          <w:p w14:paraId="3A42399C"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43%</w:t>
            </w:r>
            <w:r w:rsidRPr="002A0B86">
              <w:rPr>
                <w:rFonts w:ascii="Times New Roman" w:hAnsi="Times New Roman"/>
                <w:sz w:val="22"/>
                <w:szCs w:val="22"/>
                <w:vertAlign w:val="superscript"/>
                <w:lang w:val="sr-Latn-ME"/>
              </w:rPr>
              <w:t>c</w:t>
            </w:r>
          </w:p>
        </w:tc>
      </w:tr>
      <w:tr w:rsidR="002063FA" w:rsidRPr="002A0B86" w14:paraId="557FECF0" w14:textId="77777777" w:rsidTr="002141AC">
        <w:trPr>
          <w:jc w:val="center"/>
        </w:trPr>
        <w:tc>
          <w:tcPr>
            <w:tcW w:w="2819" w:type="dxa"/>
            <w:hideMark/>
          </w:tcPr>
          <w:p w14:paraId="7E1F271B" w14:textId="77777777" w:rsidR="002063FA" w:rsidRPr="002A0B86" w:rsidRDefault="00650B29" w:rsidP="002A0B86">
            <w:pPr>
              <w:widowControl w:val="0"/>
              <w:tabs>
                <w:tab w:val="clear" w:pos="284"/>
                <w:tab w:val="left" w:pos="567"/>
                <w:tab w:val="left" w:pos="8931"/>
              </w:tabs>
              <w:rPr>
                <w:rFonts w:ascii="Times New Roman" w:eastAsia="Calibri" w:hAnsi="Times New Roman"/>
                <w:b/>
                <w:bCs/>
                <w:sz w:val="22"/>
                <w:szCs w:val="22"/>
                <w:lang w:val="sr-Latn-ME"/>
              </w:rPr>
            </w:pPr>
            <w:r w:rsidRPr="002A0B86">
              <w:rPr>
                <w:rFonts w:ascii="Times New Roman" w:hAnsi="Times New Roman"/>
                <w:sz w:val="22"/>
                <w:szCs w:val="22"/>
                <w:lang w:val="sr-Latn-ME"/>
              </w:rPr>
              <w:t>Klinička remisija kod pacijenata:</w:t>
            </w:r>
            <w:r w:rsidR="002063FA" w:rsidRPr="002A0B86">
              <w:rPr>
                <w:rFonts w:ascii="Times New Roman" w:hAnsi="Times New Roman"/>
                <w:b/>
                <w:bCs/>
                <w:sz w:val="22"/>
                <w:szCs w:val="22"/>
                <w:lang w:val="sr-Latn-ME"/>
              </w:rPr>
              <w:t xml:space="preserve"> </w:t>
            </w:r>
          </w:p>
        </w:tc>
        <w:tc>
          <w:tcPr>
            <w:tcW w:w="1171" w:type="dxa"/>
          </w:tcPr>
          <w:p w14:paraId="0C2C4181"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p>
        </w:tc>
        <w:tc>
          <w:tcPr>
            <w:tcW w:w="2512" w:type="dxa"/>
          </w:tcPr>
          <w:p w14:paraId="18D9ADBC"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p>
        </w:tc>
        <w:tc>
          <w:tcPr>
            <w:tcW w:w="2559" w:type="dxa"/>
          </w:tcPr>
          <w:p w14:paraId="71EABDCA"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p>
        </w:tc>
      </w:tr>
      <w:tr w:rsidR="002063FA" w:rsidRPr="002A0B86" w14:paraId="27B6F467" w14:textId="77777777" w:rsidTr="002141AC">
        <w:trPr>
          <w:jc w:val="center"/>
        </w:trPr>
        <w:tc>
          <w:tcPr>
            <w:tcW w:w="2819" w:type="dxa"/>
            <w:hideMark/>
          </w:tcPr>
          <w:p w14:paraId="604B64EC" w14:textId="2657F30E" w:rsidR="002063FA" w:rsidRPr="002A0B86" w:rsidRDefault="00650B29" w:rsidP="002A0B86">
            <w:pPr>
              <w:widowControl w:val="0"/>
              <w:tabs>
                <w:tab w:val="clear" w:pos="284"/>
                <w:tab w:val="left" w:pos="8931"/>
              </w:tabs>
              <w:autoSpaceDE w:val="0"/>
              <w:autoSpaceDN w:val="0"/>
              <w:rPr>
                <w:rFonts w:ascii="Times New Roman" w:hAnsi="Times New Roman"/>
                <w:sz w:val="22"/>
                <w:szCs w:val="22"/>
                <w:lang w:val="sr-Latn-ME"/>
              </w:rPr>
            </w:pPr>
            <w:r w:rsidRPr="002A0B86">
              <w:rPr>
                <w:rFonts w:ascii="Times New Roman" w:hAnsi="Times New Roman"/>
                <w:sz w:val="22"/>
                <w:szCs w:val="22"/>
                <w:lang w:val="sr-Latn-ME"/>
              </w:rPr>
              <w:t>U remisiji na početku terapije</w:t>
            </w:r>
            <w:r w:rsidR="00135C3F" w:rsidRPr="002A0B86">
              <w:rPr>
                <w:rFonts w:ascii="Times New Roman" w:hAnsi="Times New Roman"/>
                <w:sz w:val="22"/>
                <w:szCs w:val="22"/>
                <w:lang w:val="sr-Latn-ME"/>
              </w:rPr>
              <w:t xml:space="preserve"> o</w:t>
            </w:r>
            <w:r w:rsidRPr="002A0B86">
              <w:rPr>
                <w:rFonts w:ascii="Times New Roman" w:hAnsi="Times New Roman"/>
                <w:sz w:val="22"/>
                <w:szCs w:val="22"/>
                <w:lang w:val="sr-Latn-ME"/>
              </w:rPr>
              <w:t>državanja</w:t>
            </w:r>
          </w:p>
        </w:tc>
        <w:tc>
          <w:tcPr>
            <w:tcW w:w="1171" w:type="dxa"/>
            <w:hideMark/>
          </w:tcPr>
          <w:p w14:paraId="476B99F6"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46% (36/79)</w:t>
            </w:r>
          </w:p>
        </w:tc>
        <w:tc>
          <w:tcPr>
            <w:tcW w:w="2512" w:type="dxa"/>
          </w:tcPr>
          <w:p w14:paraId="05FE3F3F"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67% (52/78)</w:t>
            </w:r>
            <w:r w:rsidRPr="002A0B86">
              <w:rPr>
                <w:rFonts w:ascii="Times New Roman" w:hAnsi="Times New Roman"/>
                <w:sz w:val="22"/>
                <w:szCs w:val="22"/>
                <w:vertAlign w:val="superscript"/>
                <w:lang w:val="sr-Latn-ME"/>
              </w:rPr>
              <w:t>a</w:t>
            </w:r>
          </w:p>
        </w:tc>
        <w:tc>
          <w:tcPr>
            <w:tcW w:w="2559" w:type="dxa"/>
          </w:tcPr>
          <w:p w14:paraId="05CD154E"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56% (44/78)</w:t>
            </w:r>
          </w:p>
        </w:tc>
      </w:tr>
      <w:tr w:rsidR="002063FA" w:rsidRPr="002A0B86" w14:paraId="2F3BCD01" w14:textId="77777777" w:rsidTr="002141AC">
        <w:trPr>
          <w:jc w:val="center"/>
        </w:trPr>
        <w:tc>
          <w:tcPr>
            <w:tcW w:w="2819" w:type="dxa"/>
            <w:hideMark/>
          </w:tcPr>
          <w:p w14:paraId="30CAED8F" w14:textId="77777777" w:rsidR="002063FA" w:rsidRPr="002A0B86" w:rsidRDefault="00E37C73" w:rsidP="002A0B86">
            <w:pPr>
              <w:widowControl w:val="0"/>
              <w:tabs>
                <w:tab w:val="clear" w:pos="284"/>
                <w:tab w:val="left" w:pos="8931"/>
              </w:tabs>
              <w:autoSpaceDE w:val="0"/>
              <w:autoSpaceDN w:val="0"/>
              <w:rPr>
                <w:rFonts w:ascii="Times New Roman" w:eastAsia="Calibri" w:hAnsi="Times New Roman"/>
                <w:sz w:val="22"/>
                <w:szCs w:val="22"/>
                <w:lang w:val="sr-Latn-ME"/>
              </w:rPr>
            </w:pPr>
            <w:r w:rsidRPr="002A0B86">
              <w:rPr>
                <w:rFonts w:ascii="Times New Roman" w:hAnsi="Times New Roman"/>
                <w:sz w:val="22"/>
                <w:szCs w:val="22"/>
                <w:lang w:val="sr-Latn-ME"/>
              </w:rPr>
              <w:t>Koji su uključeni</w:t>
            </w:r>
            <w:r w:rsidR="00650B29" w:rsidRPr="002A0B86">
              <w:rPr>
                <w:rFonts w:ascii="Times New Roman" w:hAnsi="Times New Roman"/>
                <w:sz w:val="22"/>
                <w:szCs w:val="22"/>
                <w:lang w:val="sr-Latn-ME"/>
              </w:rPr>
              <w:t xml:space="preserve"> iz ispitivanja CRD3002</w:t>
            </w:r>
            <w:r w:rsidR="00650B29" w:rsidRPr="002A0B86">
              <w:rPr>
                <w:rFonts w:ascii="Times New Roman" w:hAnsi="Times New Roman"/>
                <w:sz w:val="22"/>
                <w:szCs w:val="22"/>
                <w:vertAlign w:val="superscript"/>
                <w:lang w:val="sr-Latn-ME"/>
              </w:rPr>
              <w:t>‡</w:t>
            </w:r>
          </w:p>
        </w:tc>
        <w:tc>
          <w:tcPr>
            <w:tcW w:w="1171" w:type="dxa"/>
            <w:hideMark/>
          </w:tcPr>
          <w:p w14:paraId="74084E21"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44% (31/70)</w:t>
            </w:r>
          </w:p>
        </w:tc>
        <w:tc>
          <w:tcPr>
            <w:tcW w:w="2512" w:type="dxa"/>
          </w:tcPr>
          <w:p w14:paraId="7DAA3741"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63% (45/72)</w:t>
            </w:r>
            <w:r w:rsidRPr="002A0B86">
              <w:rPr>
                <w:rFonts w:ascii="Times New Roman" w:hAnsi="Times New Roman"/>
                <w:sz w:val="22"/>
                <w:szCs w:val="22"/>
                <w:vertAlign w:val="superscript"/>
                <w:lang w:val="sr-Latn-ME"/>
              </w:rPr>
              <w:t>c</w:t>
            </w:r>
          </w:p>
        </w:tc>
        <w:tc>
          <w:tcPr>
            <w:tcW w:w="2559" w:type="dxa"/>
          </w:tcPr>
          <w:p w14:paraId="0616AEC7"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57% (41/72)</w:t>
            </w:r>
          </w:p>
        </w:tc>
      </w:tr>
      <w:tr w:rsidR="002063FA" w:rsidRPr="002A0B86" w14:paraId="6F361202" w14:textId="77777777" w:rsidTr="002141AC">
        <w:trPr>
          <w:jc w:val="center"/>
        </w:trPr>
        <w:tc>
          <w:tcPr>
            <w:tcW w:w="2819" w:type="dxa"/>
            <w:hideMark/>
          </w:tcPr>
          <w:p w14:paraId="09998E68" w14:textId="4A9AF39F" w:rsidR="002063FA" w:rsidRPr="002A0B86" w:rsidRDefault="00650B29" w:rsidP="002A0B86">
            <w:pPr>
              <w:widowControl w:val="0"/>
              <w:tabs>
                <w:tab w:val="clear" w:pos="284"/>
                <w:tab w:val="left" w:pos="8931"/>
              </w:tabs>
              <w:autoSpaceDE w:val="0"/>
              <w:autoSpaceDN w:val="0"/>
              <w:rPr>
                <w:rFonts w:ascii="Times New Roman" w:hAnsi="Times New Roman"/>
                <w:sz w:val="22"/>
                <w:szCs w:val="22"/>
                <w:lang w:val="sr-Latn-ME"/>
              </w:rPr>
            </w:pPr>
            <w:r w:rsidRPr="002A0B86">
              <w:rPr>
                <w:rFonts w:ascii="Times New Roman" w:hAnsi="Times New Roman"/>
                <w:sz w:val="22"/>
                <w:szCs w:val="22"/>
                <w:lang w:val="sr-Latn-ME"/>
              </w:rPr>
              <w:t>Koji prethodno</w:t>
            </w:r>
            <w:r w:rsidR="003C4C67" w:rsidRPr="002A0B86">
              <w:rPr>
                <w:rFonts w:ascii="Times New Roman" w:hAnsi="Times New Roman"/>
                <w:sz w:val="22"/>
                <w:szCs w:val="22"/>
                <w:lang w:val="sr-Latn-ME"/>
              </w:rPr>
              <w:t xml:space="preserve"> nijesu </w:t>
            </w:r>
            <w:r w:rsidRPr="002A0B86">
              <w:rPr>
                <w:rFonts w:ascii="Times New Roman" w:hAnsi="Times New Roman"/>
                <w:sz w:val="22"/>
                <w:szCs w:val="22"/>
                <w:lang w:val="sr-Latn-ME"/>
              </w:rPr>
              <w:t>primali anti-TNFα</w:t>
            </w:r>
            <w:r w:rsidR="004D54F8" w:rsidRPr="002A0B86">
              <w:rPr>
                <w:rFonts w:ascii="Times New Roman" w:hAnsi="Times New Roman"/>
                <w:sz w:val="22"/>
                <w:szCs w:val="22"/>
                <w:lang w:val="sr-Latn-ME"/>
              </w:rPr>
              <w:t xml:space="preserve"> t</w:t>
            </w:r>
            <w:r w:rsidRPr="002A0B86">
              <w:rPr>
                <w:rFonts w:ascii="Times New Roman" w:hAnsi="Times New Roman"/>
                <w:sz w:val="22"/>
                <w:szCs w:val="22"/>
                <w:lang w:val="sr-Latn-ME"/>
              </w:rPr>
              <w:t>erapiju</w:t>
            </w:r>
          </w:p>
        </w:tc>
        <w:tc>
          <w:tcPr>
            <w:tcW w:w="1171" w:type="dxa"/>
            <w:hideMark/>
          </w:tcPr>
          <w:p w14:paraId="62F8DD15"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49% (25/51)</w:t>
            </w:r>
          </w:p>
        </w:tc>
        <w:tc>
          <w:tcPr>
            <w:tcW w:w="2512" w:type="dxa"/>
          </w:tcPr>
          <w:p w14:paraId="00465C67"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65% (34/52)</w:t>
            </w:r>
            <w:r w:rsidRPr="002A0B86">
              <w:rPr>
                <w:rFonts w:ascii="Times New Roman" w:hAnsi="Times New Roman"/>
                <w:sz w:val="22"/>
                <w:szCs w:val="22"/>
                <w:vertAlign w:val="superscript"/>
                <w:lang w:val="sr-Latn-ME"/>
              </w:rPr>
              <w:t>c</w:t>
            </w:r>
          </w:p>
        </w:tc>
        <w:tc>
          <w:tcPr>
            <w:tcW w:w="2559" w:type="dxa"/>
          </w:tcPr>
          <w:p w14:paraId="265392DE"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57% (30/53)</w:t>
            </w:r>
          </w:p>
        </w:tc>
      </w:tr>
      <w:tr w:rsidR="002063FA" w:rsidRPr="002A0B86" w14:paraId="0194FC0D" w14:textId="77777777" w:rsidTr="002141AC">
        <w:trPr>
          <w:jc w:val="center"/>
        </w:trPr>
        <w:tc>
          <w:tcPr>
            <w:tcW w:w="2819" w:type="dxa"/>
            <w:tcBorders>
              <w:bottom w:val="single" w:sz="4" w:space="0" w:color="auto"/>
            </w:tcBorders>
          </w:tcPr>
          <w:p w14:paraId="085DCA45" w14:textId="77777777" w:rsidR="002063FA" w:rsidRPr="002A0B86" w:rsidRDefault="00E37C73" w:rsidP="002A0B86">
            <w:pPr>
              <w:widowControl w:val="0"/>
              <w:tabs>
                <w:tab w:val="clear" w:pos="284"/>
                <w:tab w:val="left" w:pos="8931"/>
              </w:tabs>
              <w:autoSpaceDE w:val="0"/>
              <w:autoSpaceDN w:val="0"/>
              <w:rPr>
                <w:rFonts w:ascii="Times New Roman" w:hAnsi="Times New Roman"/>
                <w:sz w:val="22"/>
                <w:szCs w:val="22"/>
                <w:lang w:val="sr-Latn-ME"/>
              </w:rPr>
            </w:pPr>
            <w:r w:rsidRPr="002A0B86">
              <w:rPr>
                <w:rFonts w:ascii="Times New Roman" w:hAnsi="Times New Roman"/>
                <w:sz w:val="22"/>
                <w:szCs w:val="22"/>
                <w:lang w:val="sr-Latn-ME"/>
              </w:rPr>
              <w:t>Koji su uključeni</w:t>
            </w:r>
            <w:r w:rsidR="00650B29" w:rsidRPr="002A0B86">
              <w:rPr>
                <w:rFonts w:ascii="Times New Roman" w:hAnsi="Times New Roman"/>
                <w:sz w:val="22"/>
                <w:szCs w:val="22"/>
                <w:lang w:val="sr-Latn-ME"/>
              </w:rPr>
              <w:t xml:space="preserve"> iz ispitivanja CRD3001</w:t>
            </w:r>
            <w:r w:rsidR="00650B29" w:rsidRPr="002A0B86">
              <w:rPr>
                <w:rFonts w:ascii="Times New Roman" w:hAnsi="Times New Roman"/>
                <w:sz w:val="22"/>
                <w:szCs w:val="22"/>
                <w:vertAlign w:val="superscript"/>
                <w:lang w:val="sr-Latn-ME"/>
              </w:rPr>
              <w:t>§</w:t>
            </w:r>
          </w:p>
        </w:tc>
        <w:tc>
          <w:tcPr>
            <w:tcW w:w="1171" w:type="dxa"/>
            <w:tcBorders>
              <w:bottom w:val="single" w:sz="4" w:space="0" w:color="auto"/>
            </w:tcBorders>
          </w:tcPr>
          <w:p w14:paraId="11257024"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26% (16/61)</w:t>
            </w:r>
          </w:p>
        </w:tc>
        <w:tc>
          <w:tcPr>
            <w:tcW w:w="2512" w:type="dxa"/>
            <w:tcBorders>
              <w:bottom w:val="single" w:sz="4" w:space="0" w:color="auto"/>
            </w:tcBorders>
          </w:tcPr>
          <w:p w14:paraId="644BDBF5"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41% (23/56)</w:t>
            </w:r>
          </w:p>
        </w:tc>
        <w:tc>
          <w:tcPr>
            <w:tcW w:w="2559" w:type="dxa"/>
            <w:tcBorders>
              <w:bottom w:val="single" w:sz="4" w:space="0" w:color="auto"/>
            </w:tcBorders>
          </w:tcPr>
          <w:p w14:paraId="4D423FC3" w14:textId="77777777" w:rsidR="002063FA" w:rsidRPr="002A0B86" w:rsidRDefault="002063FA" w:rsidP="002A0B86">
            <w:pPr>
              <w:widowControl w:val="0"/>
              <w:tabs>
                <w:tab w:val="clear" w:pos="284"/>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39% (22/57)</w:t>
            </w:r>
          </w:p>
        </w:tc>
      </w:tr>
    </w:tbl>
    <w:p w14:paraId="4B963AE4" w14:textId="77777777" w:rsidR="002063FA" w:rsidRPr="002141AC" w:rsidRDefault="002063FA" w:rsidP="002A0B86">
      <w:pPr>
        <w:widowControl w:val="0"/>
        <w:tabs>
          <w:tab w:val="clear" w:pos="284"/>
          <w:tab w:val="left" w:pos="2808"/>
          <w:tab w:val="left" w:pos="8931"/>
        </w:tabs>
        <w:rPr>
          <w:rFonts w:ascii="Times New Roman" w:hAnsi="Times New Roman"/>
          <w:sz w:val="20"/>
          <w:szCs w:val="22"/>
          <w:lang w:val="sr-Latn-ME"/>
        </w:rPr>
      </w:pPr>
      <w:r w:rsidRPr="002141AC">
        <w:rPr>
          <w:rFonts w:ascii="Times New Roman" w:hAnsi="Times New Roman"/>
          <w:sz w:val="20"/>
          <w:szCs w:val="22"/>
          <w:lang w:val="sr-Latn-ME"/>
        </w:rPr>
        <w:t>Klinička remisija je definis</w:t>
      </w:r>
      <w:r w:rsidR="007F5543" w:rsidRPr="002141AC">
        <w:rPr>
          <w:rFonts w:ascii="Times New Roman" w:hAnsi="Times New Roman"/>
          <w:sz w:val="20"/>
          <w:szCs w:val="22"/>
          <w:lang w:val="sr-Latn-ME"/>
        </w:rPr>
        <w:t>ana kao CDAI skor &lt; 150; Klinički odgovor</w:t>
      </w:r>
      <w:r w:rsidRPr="002141AC">
        <w:rPr>
          <w:rFonts w:ascii="Times New Roman" w:hAnsi="Times New Roman"/>
          <w:sz w:val="20"/>
          <w:szCs w:val="22"/>
          <w:lang w:val="sr-Latn-ME"/>
        </w:rPr>
        <w:t xml:space="preserve"> je definis</w:t>
      </w:r>
      <w:r w:rsidR="00E37C73" w:rsidRPr="002141AC">
        <w:rPr>
          <w:rFonts w:ascii="Times New Roman" w:hAnsi="Times New Roman"/>
          <w:sz w:val="20"/>
          <w:szCs w:val="22"/>
          <w:lang w:val="sr-Latn-ME"/>
        </w:rPr>
        <w:t>an kao smanjenje CDAI skora</w:t>
      </w:r>
      <w:r w:rsidR="007F5543" w:rsidRPr="002141AC">
        <w:rPr>
          <w:rFonts w:ascii="Times New Roman" w:hAnsi="Times New Roman"/>
          <w:sz w:val="20"/>
          <w:szCs w:val="22"/>
          <w:lang w:val="sr-Latn-ME"/>
        </w:rPr>
        <w:t xml:space="preserve"> za </w:t>
      </w:r>
      <w:r w:rsidR="00E37C73" w:rsidRPr="002141AC">
        <w:rPr>
          <w:rFonts w:ascii="Times New Roman" w:hAnsi="Times New Roman"/>
          <w:sz w:val="20"/>
          <w:szCs w:val="22"/>
          <w:lang w:val="sr-Latn-ME"/>
        </w:rPr>
        <w:t>najmanje</w:t>
      </w:r>
      <w:r w:rsidR="007F5543" w:rsidRPr="002141AC">
        <w:rPr>
          <w:rFonts w:ascii="Times New Roman" w:hAnsi="Times New Roman"/>
          <w:sz w:val="20"/>
          <w:szCs w:val="22"/>
          <w:lang w:val="sr-Latn-ME"/>
        </w:rPr>
        <w:t xml:space="preserve"> 100 </w:t>
      </w:r>
      <w:r w:rsidRPr="002141AC">
        <w:rPr>
          <w:rFonts w:ascii="Times New Roman" w:hAnsi="Times New Roman"/>
          <w:sz w:val="20"/>
          <w:szCs w:val="22"/>
          <w:lang w:val="sr-Latn-ME"/>
        </w:rPr>
        <w:t>poena ili biti</w:t>
      </w:r>
      <w:r w:rsidR="007F5543" w:rsidRPr="002141AC">
        <w:rPr>
          <w:rFonts w:ascii="Times New Roman" w:hAnsi="Times New Roman"/>
          <w:sz w:val="20"/>
          <w:szCs w:val="22"/>
          <w:lang w:val="sr-Latn-ME"/>
        </w:rPr>
        <w:t xml:space="preserve"> u kliničkoj remisiji </w:t>
      </w:r>
    </w:p>
    <w:p w14:paraId="5D5E1132" w14:textId="77777777" w:rsidR="002063FA" w:rsidRPr="002141AC" w:rsidRDefault="007F5543" w:rsidP="002A0B86">
      <w:pPr>
        <w:widowControl w:val="0"/>
        <w:tabs>
          <w:tab w:val="clear" w:pos="284"/>
          <w:tab w:val="left" w:pos="2808"/>
          <w:tab w:val="left" w:pos="8931"/>
        </w:tabs>
        <w:rPr>
          <w:rFonts w:ascii="Times New Roman" w:hAnsi="Times New Roman"/>
          <w:sz w:val="20"/>
          <w:szCs w:val="22"/>
          <w:lang w:val="sr-Latn-ME"/>
        </w:rPr>
      </w:pPr>
      <w:r w:rsidRPr="002141AC">
        <w:rPr>
          <w:rFonts w:ascii="Times New Roman" w:hAnsi="Times New Roman"/>
          <w:sz w:val="20"/>
          <w:szCs w:val="22"/>
          <w:vertAlign w:val="superscript"/>
          <w:lang w:val="sr-Latn-ME"/>
        </w:rPr>
        <w:t xml:space="preserve">* </w:t>
      </w:r>
      <w:r w:rsidRPr="002141AC">
        <w:rPr>
          <w:rFonts w:ascii="Times New Roman" w:hAnsi="Times New Roman"/>
          <w:sz w:val="20"/>
          <w:szCs w:val="22"/>
          <w:lang w:val="sr-Latn-ME"/>
        </w:rPr>
        <w:t xml:space="preserve">Placebo </w:t>
      </w:r>
      <w:r w:rsidR="002063FA" w:rsidRPr="002141AC">
        <w:rPr>
          <w:rFonts w:ascii="Times New Roman" w:hAnsi="Times New Roman"/>
          <w:sz w:val="20"/>
          <w:szCs w:val="22"/>
          <w:lang w:val="sr-Latn-ME"/>
        </w:rPr>
        <w:t xml:space="preserve">grupa </w:t>
      </w:r>
      <w:r w:rsidRPr="002141AC">
        <w:rPr>
          <w:rFonts w:ascii="Times New Roman" w:hAnsi="Times New Roman"/>
          <w:sz w:val="20"/>
          <w:szCs w:val="22"/>
          <w:lang w:val="sr-Latn-ME"/>
        </w:rPr>
        <w:t xml:space="preserve">se sastojala od </w:t>
      </w:r>
      <w:r w:rsidR="002063FA" w:rsidRPr="002141AC">
        <w:rPr>
          <w:rFonts w:ascii="Times New Roman" w:hAnsi="Times New Roman"/>
          <w:sz w:val="20"/>
          <w:szCs w:val="22"/>
          <w:lang w:val="sr-Latn-ME"/>
        </w:rPr>
        <w:t xml:space="preserve">pacijenata </w:t>
      </w:r>
      <w:r w:rsidRPr="002141AC">
        <w:rPr>
          <w:rFonts w:ascii="Times New Roman" w:hAnsi="Times New Roman"/>
          <w:sz w:val="20"/>
          <w:szCs w:val="22"/>
          <w:lang w:val="sr-Latn-ME"/>
        </w:rPr>
        <w:t xml:space="preserve">koji su odgovorili </w:t>
      </w:r>
      <w:r w:rsidR="002063FA" w:rsidRPr="002141AC">
        <w:rPr>
          <w:rFonts w:ascii="Times New Roman" w:hAnsi="Times New Roman"/>
          <w:sz w:val="20"/>
          <w:szCs w:val="22"/>
          <w:lang w:val="sr-Latn-ME"/>
        </w:rPr>
        <w:t>na ustekinumab i bili randomizov</w:t>
      </w:r>
      <w:r w:rsidRPr="002141AC">
        <w:rPr>
          <w:rFonts w:ascii="Times New Roman" w:hAnsi="Times New Roman"/>
          <w:sz w:val="20"/>
          <w:szCs w:val="22"/>
          <w:lang w:val="sr-Latn-ME"/>
        </w:rPr>
        <w:t xml:space="preserve">ani u </w:t>
      </w:r>
      <w:r w:rsidR="002063FA" w:rsidRPr="002141AC">
        <w:rPr>
          <w:rFonts w:ascii="Times New Roman" w:hAnsi="Times New Roman"/>
          <w:sz w:val="20"/>
          <w:szCs w:val="22"/>
          <w:lang w:val="sr-Latn-ME"/>
        </w:rPr>
        <w:t>grupu</w:t>
      </w:r>
      <w:r w:rsidRPr="002141AC">
        <w:rPr>
          <w:rFonts w:ascii="Times New Roman" w:hAnsi="Times New Roman"/>
          <w:sz w:val="20"/>
          <w:szCs w:val="22"/>
          <w:lang w:val="sr-Latn-ME"/>
        </w:rPr>
        <w:t xml:space="preserve"> koja je primila placebo na početku terapije održavanja. </w:t>
      </w:r>
    </w:p>
    <w:p w14:paraId="7CC6A4B2" w14:textId="77777777" w:rsidR="002063FA" w:rsidRPr="002141AC" w:rsidRDefault="007F5543" w:rsidP="002A0B86">
      <w:pPr>
        <w:widowControl w:val="0"/>
        <w:tabs>
          <w:tab w:val="clear" w:pos="284"/>
          <w:tab w:val="left" w:pos="2808"/>
          <w:tab w:val="left" w:pos="8931"/>
        </w:tabs>
        <w:rPr>
          <w:rFonts w:ascii="Times New Roman" w:hAnsi="Times New Roman"/>
          <w:sz w:val="20"/>
          <w:szCs w:val="22"/>
          <w:lang w:val="sr-Latn-ME"/>
        </w:rPr>
      </w:pPr>
      <w:r w:rsidRPr="002141AC">
        <w:rPr>
          <w:rFonts w:ascii="Times New Roman" w:hAnsi="Times New Roman"/>
          <w:sz w:val="20"/>
          <w:szCs w:val="22"/>
          <w:vertAlign w:val="superscript"/>
          <w:lang w:val="sr-Latn-ME"/>
        </w:rPr>
        <w:t>†</w:t>
      </w:r>
      <w:r w:rsidRPr="002141AC">
        <w:rPr>
          <w:rFonts w:ascii="Times New Roman" w:hAnsi="Times New Roman"/>
          <w:sz w:val="20"/>
          <w:szCs w:val="22"/>
          <w:lang w:val="sr-Latn-ME"/>
        </w:rPr>
        <w:t xml:space="preserve"> </w:t>
      </w:r>
      <w:r w:rsidR="002063FA" w:rsidRPr="002141AC">
        <w:rPr>
          <w:rFonts w:ascii="Times New Roman" w:hAnsi="Times New Roman"/>
          <w:sz w:val="20"/>
          <w:szCs w:val="22"/>
          <w:lang w:val="sr-Latn-ME"/>
        </w:rPr>
        <w:t>Pacijenti</w:t>
      </w:r>
      <w:r w:rsidRPr="002141AC">
        <w:rPr>
          <w:rFonts w:ascii="Times New Roman" w:hAnsi="Times New Roman"/>
          <w:sz w:val="20"/>
          <w:szCs w:val="22"/>
          <w:lang w:val="sr-Latn-ME"/>
        </w:rPr>
        <w:t xml:space="preserve"> koji su imali klinički odgovor na ustekinumab od 100 </w:t>
      </w:r>
      <w:r w:rsidR="002063FA" w:rsidRPr="002141AC">
        <w:rPr>
          <w:rFonts w:ascii="Times New Roman" w:hAnsi="Times New Roman"/>
          <w:sz w:val="20"/>
          <w:szCs w:val="22"/>
          <w:lang w:val="sr-Latn-ME"/>
        </w:rPr>
        <w:t>poena</w:t>
      </w:r>
      <w:r w:rsidRPr="002141AC">
        <w:rPr>
          <w:rFonts w:ascii="Times New Roman" w:hAnsi="Times New Roman"/>
          <w:sz w:val="20"/>
          <w:szCs w:val="22"/>
          <w:lang w:val="sr-Latn-ME"/>
        </w:rPr>
        <w:t xml:space="preserve"> na početku terapije održavanja </w:t>
      </w:r>
    </w:p>
    <w:p w14:paraId="6BA93254" w14:textId="07740641" w:rsidR="00E6754F" w:rsidRPr="002141AC" w:rsidRDefault="007F5543" w:rsidP="002A0B86">
      <w:pPr>
        <w:widowControl w:val="0"/>
        <w:tabs>
          <w:tab w:val="clear" w:pos="284"/>
          <w:tab w:val="left" w:pos="2808"/>
          <w:tab w:val="left" w:pos="8931"/>
        </w:tabs>
        <w:rPr>
          <w:rFonts w:ascii="Times New Roman" w:hAnsi="Times New Roman"/>
          <w:sz w:val="20"/>
          <w:szCs w:val="22"/>
          <w:lang w:val="sr-Latn-ME"/>
        </w:rPr>
      </w:pPr>
      <w:r w:rsidRPr="002141AC">
        <w:rPr>
          <w:rFonts w:ascii="Times New Roman" w:hAnsi="Times New Roman"/>
          <w:sz w:val="20"/>
          <w:szCs w:val="22"/>
          <w:vertAlign w:val="superscript"/>
          <w:lang w:val="sr-Latn-ME"/>
        </w:rPr>
        <w:t>‡</w:t>
      </w:r>
      <w:r w:rsidRPr="002141AC">
        <w:rPr>
          <w:rFonts w:ascii="Times New Roman" w:hAnsi="Times New Roman"/>
          <w:sz w:val="20"/>
          <w:szCs w:val="22"/>
          <w:lang w:val="sr-Latn-ME"/>
        </w:rPr>
        <w:t xml:space="preserve"> </w:t>
      </w:r>
      <w:r w:rsidR="002063FA" w:rsidRPr="002141AC">
        <w:rPr>
          <w:rFonts w:ascii="Times New Roman" w:hAnsi="Times New Roman"/>
          <w:sz w:val="20"/>
          <w:szCs w:val="22"/>
          <w:lang w:val="sr-Latn-ME"/>
        </w:rPr>
        <w:t>Pacijenti</w:t>
      </w:r>
      <w:r w:rsidR="00E6754F" w:rsidRPr="002141AC">
        <w:rPr>
          <w:rFonts w:ascii="Times New Roman" w:hAnsi="Times New Roman"/>
          <w:sz w:val="20"/>
          <w:szCs w:val="22"/>
          <w:lang w:val="sr-Latn-ME"/>
        </w:rPr>
        <w:t xml:space="preserve"> kod </w:t>
      </w:r>
      <w:r w:rsidRPr="002141AC">
        <w:rPr>
          <w:rFonts w:ascii="Times New Roman" w:hAnsi="Times New Roman"/>
          <w:sz w:val="20"/>
          <w:szCs w:val="22"/>
          <w:lang w:val="sr-Latn-ME"/>
        </w:rPr>
        <w:t>kojih je ko</w:t>
      </w:r>
      <w:r w:rsidR="00E6754F" w:rsidRPr="002141AC">
        <w:rPr>
          <w:rFonts w:ascii="Times New Roman" w:hAnsi="Times New Roman"/>
          <w:sz w:val="20"/>
          <w:szCs w:val="22"/>
          <w:lang w:val="sr-Latn-ME"/>
        </w:rPr>
        <w:t>nvencinalna terapija bila neusp</w:t>
      </w:r>
      <w:r w:rsidR="008D037F" w:rsidRPr="002141AC">
        <w:rPr>
          <w:rFonts w:ascii="Times New Roman" w:hAnsi="Times New Roman"/>
          <w:sz w:val="20"/>
          <w:szCs w:val="22"/>
          <w:lang w:val="sr-Latn-ME"/>
        </w:rPr>
        <w:t>j</w:t>
      </w:r>
      <w:r w:rsidRPr="002141AC">
        <w:rPr>
          <w:rFonts w:ascii="Times New Roman" w:hAnsi="Times New Roman"/>
          <w:sz w:val="20"/>
          <w:szCs w:val="22"/>
          <w:lang w:val="sr-Latn-ME"/>
        </w:rPr>
        <w:t xml:space="preserve">ešna, ali ne i anti-TNFα terapija </w:t>
      </w:r>
    </w:p>
    <w:p w14:paraId="54FCAF7C" w14:textId="77777777" w:rsidR="00E6754F" w:rsidRPr="002141AC" w:rsidRDefault="007F5543" w:rsidP="002A0B86">
      <w:pPr>
        <w:widowControl w:val="0"/>
        <w:tabs>
          <w:tab w:val="clear" w:pos="284"/>
          <w:tab w:val="left" w:pos="2808"/>
          <w:tab w:val="left" w:pos="8931"/>
        </w:tabs>
        <w:rPr>
          <w:rFonts w:ascii="Times New Roman" w:hAnsi="Times New Roman"/>
          <w:sz w:val="20"/>
          <w:szCs w:val="22"/>
          <w:lang w:val="sr-Latn-ME"/>
        </w:rPr>
      </w:pPr>
      <w:r w:rsidRPr="002141AC">
        <w:rPr>
          <w:rFonts w:ascii="Times New Roman" w:hAnsi="Times New Roman"/>
          <w:sz w:val="20"/>
          <w:szCs w:val="22"/>
          <w:vertAlign w:val="superscript"/>
          <w:lang w:val="sr-Latn-ME"/>
        </w:rPr>
        <w:t>§</w:t>
      </w:r>
      <w:r w:rsidRPr="002141AC">
        <w:rPr>
          <w:rFonts w:ascii="Times New Roman" w:hAnsi="Times New Roman"/>
          <w:sz w:val="20"/>
          <w:szCs w:val="22"/>
          <w:lang w:val="sr-Latn-ME"/>
        </w:rPr>
        <w:t xml:space="preserve"> </w:t>
      </w:r>
      <w:r w:rsidR="00E6754F" w:rsidRPr="002141AC">
        <w:rPr>
          <w:rFonts w:ascii="Times New Roman" w:hAnsi="Times New Roman"/>
          <w:sz w:val="20"/>
          <w:szCs w:val="22"/>
          <w:lang w:val="sr-Latn-ME"/>
        </w:rPr>
        <w:t>Pacijenti</w:t>
      </w:r>
      <w:r w:rsidRPr="002141AC">
        <w:rPr>
          <w:rFonts w:ascii="Times New Roman" w:hAnsi="Times New Roman"/>
          <w:sz w:val="20"/>
          <w:szCs w:val="22"/>
          <w:lang w:val="sr-Latn-ME"/>
        </w:rPr>
        <w:t xml:space="preserve"> koji su refraktorni/netolerantni na anti-TNFα terapiju </w:t>
      </w:r>
    </w:p>
    <w:p w14:paraId="7CE50255" w14:textId="77777777" w:rsidR="00E6754F" w:rsidRPr="002141AC" w:rsidRDefault="007F5543" w:rsidP="002A0B86">
      <w:pPr>
        <w:widowControl w:val="0"/>
        <w:tabs>
          <w:tab w:val="clear" w:pos="284"/>
          <w:tab w:val="left" w:pos="2808"/>
          <w:tab w:val="left" w:pos="8931"/>
        </w:tabs>
        <w:rPr>
          <w:rFonts w:ascii="Times New Roman" w:hAnsi="Times New Roman"/>
          <w:sz w:val="20"/>
          <w:szCs w:val="22"/>
          <w:lang w:val="sr-Latn-ME"/>
        </w:rPr>
      </w:pPr>
      <w:r w:rsidRPr="002141AC">
        <w:rPr>
          <w:rFonts w:ascii="Times New Roman" w:hAnsi="Times New Roman"/>
          <w:sz w:val="20"/>
          <w:szCs w:val="22"/>
          <w:vertAlign w:val="superscript"/>
          <w:lang w:val="sr-Latn-ME"/>
        </w:rPr>
        <w:t>a</w:t>
      </w:r>
      <w:r w:rsidRPr="002141AC">
        <w:rPr>
          <w:rFonts w:ascii="Times New Roman" w:hAnsi="Times New Roman"/>
          <w:sz w:val="20"/>
          <w:szCs w:val="22"/>
          <w:lang w:val="sr-Latn-ME"/>
        </w:rPr>
        <w:t xml:space="preserve"> p &lt; 0,01 </w:t>
      </w:r>
    </w:p>
    <w:p w14:paraId="7897725C" w14:textId="77777777" w:rsidR="00E6754F" w:rsidRPr="002141AC" w:rsidRDefault="007F5543" w:rsidP="002A0B86">
      <w:pPr>
        <w:widowControl w:val="0"/>
        <w:tabs>
          <w:tab w:val="clear" w:pos="284"/>
          <w:tab w:val="left" w:pos="2808"/>
          <w:tab w:val="left" w:pos="8931"/>
        </w:tabs>
        <w:rPr>
          <w:rFonts w:ascii="Times New Roman" w:hAnsi="Times New Roman"/>
          <w:sz w:val="20"/>
          <w:szCs w:val="22"/>
          <w:lang w:val="sr-Latn-ME"/>
        </w:rPr>
      </w:pPr>
      <w:r w:rsidRPr="002141AC">
        <w:rPr>
          <w:rFonts w:ascii="Times New Roman" w:hAnsi="Times New Roman"/>
          <w:sz w:val="20"/>
          <w:szCs w:val="22"/>
          <w:vertAlign w:val="superscript"/>
          <w:lang w:val="sr-Latn-ME"/>
        </w:rPr>
        <w:t>b</w:t>
      </w:r>
      <w:r w:rsidRPr="002141AC">
        <w:rPr>
          <w:rFonts w:ascii="Times New Roman" w:hAnsi="Times New Roman"/>
          <w:sz w:val="20"/>
          <w:szCs w:val="22"/>
          <w:lang w:val="sr-Latn-ME"/>
        </w:rPr>
        <w:t xml:space="preserve"> p &lt; 0,05 </w:t>
      </w:r>
    </w:p>
    <w:p w14:paraId="650B1A72" w14:textId="77777777" w:rsidR="00E6754F" w:rsidRPr="002141AC" w:rsidRDefault="007F5543" w:rsidP="002A0B86">
      <w:pPr>
        <w:widowControl w:val="0"/>
        <w:tabs>
          <w:tab w:val="clear" w:pos="284"/>
          <w:tab w:val="left" w:pos="2808"/>
          <w:tab w:val="left" w:pos="8931"/>
        </w:tabs>
        <w:rPr>
          <w:rFonts w:ascii="Times New Roman" w:hAnsi="Times New Roman"/>
          <w:sz w:val="20"/>
          <w:szCs w:val="22"/>
          <w:lang w:val="sr-Latn-ME"/>
        </w:rPr>
      </w:pPr>
      <w:r w:rsidRPr="002141AC">
        <w:rPr>
          <w:rFonts w:ascii="Times New Roman" w:hAnsi="Times New Roman"/>
          <w:sz w:val="20"/>
          <w:szCs w:val="22"/>
          <w:vertAlign w:val="superscript"/>
          <w:lang w:val="sr-Latn-ME"/>
        </w:rPr>
        <w:t>c</w:t>
      </w:r>
      <w:r w:rsidRPr="002141AC">
        <w:rPr>
          <w:rFonts w:ascii="Times New Roman" w:hAnsi="Times New Roman"/>
          <w:sz w:val="20"/>
          <w:szCs w:val="22"/>
          <w:lang w:val="sr-Latn-ME"/>
        </w:rPr>
        <w:t xml:space="preserve"> nominalno značajno (p &lt; 0,05) </w:t>
      </w:r>
    </w:p>
    <w:p w14:paraId="76027E53" w14:textId="77777777" w:rsidR="00E6754F" w:rsidRPr="002A0B86" w:rsidRDefault="00E6754F" w:rsidP="002A0B86">
      <w:pPr>
        <w:widowControl w:val="0"/>
        <w:tabs>
          <w:tab w:val="clear" w:pos="284"/>
          <w:tab w:val="left" w:pos="2808"/>
          <w:tab w:val="left" w:pos="8931"/>
        </w:tabs>
        <w:rPr>
          <w:rFonts w:ascii="Times New Roman" w:hAnsi="Times New Roman"/>
          <w:sz w:val="22"/>
          <w:szCs w:val="22"/>
          <w:lang w:val="sr-Latn-ME"/>
        </w:rPr>
      </w:pPr>
    </w:p>
    <w:p w14:paraId="58B51A1B" w14:textId="2D883CE3" w:rsidR="00614C95" w:rsidRPr="002A0B86" w:rsidRDefault="007F554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U IM-UNITI, kod 29 od 129 </w:t>
      </w:r>
      <w:r w:rsidR="009D370B" w:rsidRPr="002A0B86">
        <w:rPr>
          <w:rFonts w:ascii="Times New Roman" w:hAnsi="Times New Roman"/>
          <w:sz w:val="22"/>
          <w:szCs w:val="22"/>
          <w:lang w:val="sr-Latn-ME"/>
        </w:rPr>
        <w:t>pacijenata</w:t>
      </w:r>
      <w:r w:rsidRPr="002A0B86">
        <w:rPr>
          <w:rFonts w:ascii="Times New Roman" w:hAnsi="Times New Roman"/>
          <w:sz w:val="22"/>
          <w:szCs w:val="22"/>
          <w:lang w:val="sr-Latn-ME"/>
        </w:rPr>
        <w:t xml:space="preserve"> nije održa</w:t>
      </w:r>
      <w:r w:rsidR="009D370B" w:rsidRPr="002A0B86">
        <w:rPr>
          <w:rFonts w:ascii="Times New Roman" w:hAnsi="Times New Roman"/>
          <w:sz w:val="22"/>
          <w:szCs w:val="22"/>
          <w:lang w:val="sr-Latn-ME"/>
        </w:rPr>
        <w:t xml:space="preserve">n odgovor na ustekinumab kod </w:t>
      </w:r>
      <w:r w:rsidR="001E29DC" w:rsidRPr="002A0B86">
        <w:rPr>
          <w:rFonts w:ascii="Times New Roman" w:hAnsi="Times New Roman"/>
          <w:sz w:val="22"/>
          <w:szCs w:val="22"/>
          <w:lang w:val="sr-Latn-ME"/>
        </w:rPr>
        <w:t>liječenj</w:t>
      </w:r>
      <w:r w:rsidRPr="002A0B86">
        <w:rPr>
          <w:rFonts w:ascii="Times New Roman" w:hAnsi="Times New Roman"/>
          <w:sz w:val="22"/>
          <w:szCs w:val="22"/>
          <w:lang w:val="sr-Latn-ME"/>
        </w:rPr>
        <w:t xml:space="preserve">a svakih 12 </w:t>
      </w:r>
      <w:r w:rsidR="009D370B" w:rsidRPr="002A0B86">
        <w:rPr>
          <w:rFonts w:ascii="Times New Roman" w:hAnsi="Times New Roman"/>
          <w:sz w:val="22"/>
          <w:szCs w:val="22"/>
          <w:lang w:val="sr-Latn-ME"/>
        </w:rPr>
        <w:t>ned</w:t>
      </w:r>
      <w:r w:rsidR="008D037F" w:rsidRPr="002A0B86">
        <w:rPr>
          <w:rFonts w:ascii="Times New Roman" w:hAnsi="Times New Roman"/>
          <w:sz w:val="22"/>
          <w:szCs w:val="22"/>
          <w:lang w:val="sr-Latn-ME"/>
        </w:rPr>
        <w:t>j</w:t>
      </w:r>
      <w:r w:rsidR="009D370B" w:rsidRPr="002A0B86">
        <w:rPr>
          <w:rFonts w:ascii="Times New Roman" w:hAnsi="Times New Roman"/>
          <w:sz w:val="22"/>
          <w:szCs w:val="22"/>
          <w:lang w:val="sr-Latn-ME"/>
        </w:rPr>
        <w:t>elja i bilo je dozvoljeno prilagođavanje</w:t>
      </w:r>
      <w:r w:rsidRPr="002A0B86">
        <w:rPr>
          <w:rFonts w:ascii="Times New Roman" w:hAnsi="Times New Roman"/>
          <w:sz w:val="22"/>
          <w:szCs w:val="22"/>
          <w:lang w:val="sr-Latn-ME"/>
        </w:rPr>
        <w:t xml:space="preserve"> doze kako bi primili ustekinumab svakih 8 </w:t>
      </w:r>
      <w:r w:rsidR="009D370B" w:rsidRPr="002A0B86">
        <w:rPr>
          <w:rFonts w:ascii="Times New Roman" w:hAnsi="Times New Roman"/>
          <w:sz w:val="22"/>
          <w:szCs w:val="22"/>
          <w:lang w:val="sr-Latn-ME"/>
        </w:rPr>
        <w:t>ned</w:t>
      </w:r>
      <w:r w:rsidR="008D037F" w:rsidRPr="002A0B86">
        <w:rPr>
          <w:rFonts w:ascii="Times New Roman" w:hAnsi="Times New Roman"/>
          <w:sz w:val="22"/>
          <w:szCs w:val="22"/>
          <w:lang w:val="sr-Latn-ME"/>
        </w:rPr>
        <w:t>j</w:t>
      </w:r>
      <w:r w:rsidR="009D370B" w:rsidRPr="002A0B86">
        <w:rPr>
          <w:rFonts w:ascii="Times New Roman" w:hAnsi="Times New Roman"/>
          <w:sz w:val="22"/>
          <w:szCs w:val="22"/>
          <w:lang w:val="sr-Latn-ME"/>
        </w:rPr>
        <w:t>elja</w:t>
      </w:r>
      <w:r w:rsidRPr="002A0B86">
        <w:rPr>
          <w:rFonts w:ascii="Times New Roman" w:hAnsi="Times New Roman"/>
          <w:sz w:val="22"/>
          <w:szCs w:val="22"/>
          <w:lang w:val="sr-Latn-ME"/>
        </w:rPr>
        <w:t>. Gubit</w:t>
      </w:r>
      <w:r w:rsidR="00614C95" w:rsidRPr="002A0B86">
        <w:rPr>
          <w:rFonts w:ascii="Times New Roman" w:hAnsi="Times New Roman"/>
          <w:sz w:val="22"/>
          <w:szCs w:val="22"/>
          <w:lang w:val="sr-Latn-ME"/>
        </w:rPr>
        <w:t>ak odgovora bio je definis</w:t>
      </w:r>
      <w:r w:rsidRPr="002A0B86">
        <w:rPr>
          <w:rFonts w:ascii="Times New Roman" w:hAnsi="Times New Roman"/>
          <w:sz w:val="22"/>
          <w:szCs w:val="22"/>
          <w:lang w:val="sr-Latn-ME"/>
        </w:rPr>
        <w:t xml:space="preserve">an kao CDAI skor ≥ 220 </w:t>
      </w:r>
      <w:r w:rsidR="00614C95" w:rsidRPr="002A0B86">
        <w:rPr>
          <w:rFonts w:ascii="Times New Roman" w:hAnsi="Times New Roman"/>
          <w:sz w:val="22"/>
          <w:szCs w:val="22"/>
          <w:lang w:val="sr-Latn-ME"/>
        </w:rPr>
        <w:t>poena</w:t>
      </w:r>
      <w:r w:rsidRPr="002A0B86">
        <w:rPr>
          <w:rFonts w:ascii="Times New Roman" w:hAnsi="Times New Roman"/>
          <w:sz w:val="22"/>
          <w:szCs w:val="22"/>
          <w:lang w:val="sr-Latn-ME"/>
        </w:rPr>
        <w:t xml:space="preserve"> i povećanje ≥ 100 </w:t>
      </w:r>
      <w:r w:rsidR="00614C95" w:rsidRPr="002A0B86">
        <w:rPr>
          <w:rFonts w:ascii="Times New Roman" w:hAnsi="Times New Roman"/>
          <w:sz w:val="22"/>
          <w:szCs w:val="22"/>
          <w:lang w:val="sr-Latn-ME"/>
        </w:rPr>
        <w:t>poena</w:t>
      </w:r>
      <w:r w:rsidRPr="002A0B86">
        <w:rPr>
          <w:rFonts w:ascii="Times New Roman" w:hAnsi="Times New Roman"/>
          <w:sz w:val="22"/>
          <w:szCs w:val="22"/>
          <w:lang w:val="sr-Latn-ME"/>
        </w:rPr>
        <w:t xml:space="preserve"> u odnosu na CDAI skor na početku. </w:t>
      </w:r>
      <w:r w:rsidR="00614C95" w:rsidRPr="002A0B86">
        <w:rPr>
          <w:rFonts w:ascii="Times New Roman" w:hAnsi="Times New Roman"/>
          <w:sz w:val="22"/>
          <w:szCs w:val="22"/>
          <w:lang w:val="sr-Latn-ME"/>
        </w:rPr>
        <w:t>Kod tih pacijenata</w:t>
      </w:r>
      <w:r w:rsidRPr="002A0B86">
        <w:rPr>
          <w:rFonts w:ascii="Times New Roman" w:hAnsi="Times New Roman"/>
          <w:sz w:val="22"/>
          <w:szCs w:val="22"/>
          <w:lang w:val="sr-Latn-ME"/>
        </w:rPr>
        <w:t xml:space="preserve">, klinička remisija bila je postignuta u 41,4% </w:t>
      </w:r>
      <w:r w:rsidR="00614C95" w:rsidRPr="002A0B86">
        <w:rPr>
          <w:rFonts w:ascii="Times New Roman" w:hAnsi="Times New Roman"/>
          <w:sz w:val="22"/>
          <w:szCs w:val="22"/>
          <w:lang w:val="sr-Latn-ME"/>
        </w:rPr>
        <w:t>pacijenata 16 ned</w:t>
      </w:r>
      <w:r w:rsidR="008D037F" w:rsidRPr="002A0B86">
        <w:rPr>
          <w:rFonts w:ascii="Times New Roman" w:hAnsi="Times New Roman"/>
          <w:sz w:val="22"/>
          <w:szCs w:val="22"/>
          <w:lang w:val="sr-Latn-ME"/>
        </w:rPr>
        <w:t>j</w:t>
      </w:r>
      <w:r w:rsidR="00614C95" w:rsidRPr="002A0B86">
        <w:rPr>
          <w:rFonts w:ascii="Times New Roman" w:hAnsi="Times New Roman"/>
          <w:sz w:val="22"/>
          <w:szCs w:val="22"/>
          <w:lang w:val="sr-Latn-ME"/>
        </w:rPr>
        <w:t>elja nakon prilagođavanja</w:t>
      </w:r>
      <w:r w:rsidRPr="002A0B86">
        <w:rPr>
          <w:rFonts w:ascii="Times New Roman" w:hAnsi="Times New Roman"/>
          <w:sz w:val="22"/>
          <w:szCs w:val="22"/>
          <w:lang w:val="sr-Latn-ME"/>
        </w:rPr>
        <w:t xml:space="preserve"> doze. </w:t>
      </w:r>
    </w:p>
    <w:p w14:paraId="36B763A3" w14:textId="77777777" w:rsidR="00614C95" w:rsidRPr="002A0B86" w:rsidRDefault="00614C95" w:rsidP="002A0B86">
      <w:pPr>
        <w:widowControl w:val="0"/>
        <w:tabs>
          <w:tab w:val="clear" w:pos="284"/>
          <w:tab w:val="left" w:pos="2808"/>
          <w:tab w:val="left" w:pos="8931"/>
        </w:tabs>
        <w:rPr>
          <w:rFonts w:ascii="Times New Roman" w:hAnsi="Times New Roman"/>
          <w:sz w:val="22"/>
          <w:szCs w:val="22"/>
          <w:lang w:val="sr-Latn-ME"/>
        </w:rPr>
      </w:pPr>
    </w:p>
    <w:p w14:paraId="34763849" w14:textId="2C1736D2" w:rsidR="00614C95" w:rsidRPr="002A0B86" w:rsidRDefault="00614C95"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Pacijenti</w:t>
      </w:r>
      <w:r w:rsidR="007F5543" w:rsidRPr="002A0B86">
        <w:rPr>
          <w:rFonts w:ascii="Times New Roman" w:hAnsi="Times New Roman"/>
          <w:sz w:val="22"/>
          <w:szCs w:val="22"/>
          <w:lang w:val="sr-Latn-ME"/>
        </w:rPr>
        <w:t xml:space="preserve"> koji</w:t>
      </w:r>
      <w:r w:rsidR="003C4C67" w:rsidRPr="002A0B86">
        <w:rPr>
          <w:rFonts w:ascii="Times New Roman" w:hAnsi="Times New Roman"/>
          <w:sz w:val="22"/>
          <w:szCs w:val="22"/>
          <w:lang w:val="sr-Latn-ME"/>
        </w:rPr>
        <w:t xml:space="preserve"> nijesu </w:t>
      </w:r>
      <w:r w:rsidR="007F5543" w:rsidRPr="002A0B86">
        <w:rPr>
          <w:rFonts w:ascii="Times New Roman" w:hAnsi="Times New Roman"/>
          <w:sz w:val="22"/>
          <w:szCs w:val="22"/>
          <w:lang w:val="sr-Latn-ME"/>
        </w:rPr>
        <w:t xml:space="preserve">imali klinički odgovor na uvođenje ustekinumaba u 8. </w:t>
      </w:r>
      <w:r w:rsidR="008D037F" w:rsidRPr="002A0B86">
        <w:rPr>
          <w:rFonts w:ascii="Times New Roman" w:hAnsi="Times New Roman"/>
          <w:sz w:val="22"/>
          <w:szCs w:val="22"/>
          <w:lang w:val="sr-Latn-ME"/>
        </w:rPr>
        <w:t>nedjelji</w:t>
      </w:r>
      <w:r w:rsidR="007F5543" w:rsidRPr="002A0B86">
        <w:rPr>
          <w:rFonts w:ascii="Times New Roman" w:hAnsi="Times New Roman"/>
          <w:sz w:val="22"/>
          <w:szCs w:val="22"/>
          <w:lang w:val="sr-Latn-ME"/>
        </w:rPr>
        <w:t xml:space="preserve"> ispitivanja </w:t>
      </w:r>
      <w:r w:rsidRPr="002A0B86">
        <w:rPr>
          <w:rFonts w:ascii="Times New Roman" w:hAnsi="Times New Roman"/>
          <w:sz w:val="22"/>
          <w:szCs w:val="22"/>
          <w:lang w:val="sr-Latn-ME"/>
        </w:rPr>
        <w:t>početne terapije</w:t>
      </w:r>
      <w:r w:rsidR="007F5543" w:rsidRPr="002A0B86">
        <w:rPr>
          <w:rFonts w:ascii="Times New Roman" w:hAnsi="Times New Roman"/>
          <w:sz w:val="22"/>
          <w:szCs w:val="22"/>
          <w:lang w:val="sr-Latn-ME"/>
        </w:rPr>
        <w:t xml:space="preserve"> UNITI-1 i UNITI-2 (476 </w:t>
      </w:r>
      <w:r w:rsidRPr="002A0B86">
        <w:rPr>
          <w:rFonts w:ascii="Times New Roman" w:hAnsi="Times New Roman"/>
          <w:sz w:val="22"/>
          <w:szCs w:val="22"/>
          <w:lang w:val="sr-Latn-ME"/>
        </w:rPr>
        <w:t xml:space="preserve">pacijenta) ušli su u nerandomizovani </w:t>
      </w:r>
      <w:r w:rsidR="004653D1" w:rsidRPr="002A0B86">
        <w:rPr>
          <w:rFonts w:ascii="Times New Roman" w:hAnsi="Times New Roman"/>
          <w:sz w:val="22"/>
          <w:szCs w:val="22"/>
          <w:lang w:val="sr-Latn-ME"/>
        </w:rPr>
        <w:t>dio</w:t>
      </w:r>
      <w:r w:rsidR="007F5543" w:rsidRPr="002A0B86">
        <w:rPr>
          <w:rFonts w:ascii="Times New Roman" w:hAnsi="Times New Roman"/>
          <w:sz w:val="22"/>
          <w:szCs w:val="22"/>
          <w:lang w:val="sr-Latn-ME"/>
        </w:rPr>
        <w:t xml:space="preserve"> ispitivanja terapije održavanja (IM-UNITI) i tada s</w:t>
      </w:r>
      <w:r w:rsidRPr="002A0B86">
        <w:rPr>
          <w:rFonts w:ascii="Times New Roman" w:hAnsi="Times New Roman"/>
          <w:sz w:val="22"/>
          <w:szCs w:val="22"/>
          <w:lang w:val="sr-Latn-ME"/>
        </w:rPr>
        <w:t>u primili 90 mg ustekinumaba su</w:t>
      </w:r>
      <w:r w:rsidR="00AA7BA1" w:rsidRPr="002A0B86">
        <w:rPr>
          <w:rFonts w:ascii="Times New Roman" w:hAnsi="Times New Roman"/>
          <w:sz w:val="22"/>
          <w:szCs w:val="22"/>
          <w:lang w:val="sr-Latn-ME"/>
        </w:rPr>
        <w:t>p</w:t>
      </w:r>
      <w:r w:rsidR="007F5543" w:rsidRPr="002A0B86">
        <w:rPr>
          <w:rFonts w:ascii="Times New Roman" w:hAnsi="Times New Roman"/>
          <w:sz w:val="22"/>
          <w:szCs w:val="22"/>
          <w:lang w:val="sr-Latn-ME"/>
        </w:rPr>
        <w:t xml:space="preserve">kutanom injekcijom. Osam </w:t>
      </w:r>
      <w:r w:rsidR="0050499F" w:rsidRPr="002A0B86">
        <w:rPr>
          <w:rFonts w:ascii="Times New Roman" w:hAnsi="Times New Roman"/>
          <w:sz w:val="22"/>
          <w:szCs w:val="22"/>
          <w:lang w:val="sr-Latn-ME"/>
        </w:rPr>
        <w:t>nedjelja</w:t>
      </w:r>
      <w:r w:rsidR="007F5543" w:rsidRPr="002A0B86">
        <w:rPr>
          <w:rFonts w:ascii="Times New Roman" w:hAnsi="Times New Roman"/>
          <w:sz w:val="22"/>
          <w:szCs w:val="22"/>
          <w:lang w:val="sr-Latn-ME"/>
        </w:rPr>
        <w:t xml:space="preserve"> kasnije, 50,5% </w:t>
      </w:r>
      <w:r w:rsidRPr="002A0B86">
        <w:rPr>
          <w:rFonts w:ascii="Times New Roman" w:hAnsi="Times New Roman"/>
          <w:sz w:val="22"/>
          <w:szCs w:val="22"/>
          <w:lang w:val="sr-Latn-ME"/>
        </w:rPr>
        <w:t>pacijenata</w:t>
      </w:r>
      <w:r w:rsidR="007F5543" w:rsidRPr="002A0B86">
        <w:rPr>
          <w:rFonts w:ascii="Times New Roman" w:hAnsi="Times New Roman"/>
          <w:sz w:val="22"/>
          <w:szCs w:val="22"/>
          <w:lang w:val="sr-Latn-ME"/>
        </w:rPr>
        <w:t xml:space="preserve"> postiglo je klinički odgovor </w:t>
      </w:r>
      <w:r w:rsidRPr="002A0B86">
        <w:rPr>
          <w:rFonts w:ascii="Times New Roman" w:hAnsi="Times New Roman"/>
          <w:sz w:val="22"/>
          <w:szCs w:val="22"/>
          <w:lang w:val="sr-Latn-ME"/>
        </w:rPr>
        <w:t xml:space="preserve">i nastavilo je </w:t>
      </w:r>
      <w:r w:rsidR="00AA7BA1" w:rsidRPr="002A0B86">
        <w:rPr>
          <w:rFonts w:ascii="Times New Roman" w:hAnsi="Times New Roman"/>
          <w:sz w:val="22"/>
          <w:szCs w:val="22"/>
          <w:lang w:val="sr-Latn-ME"/>
        </w:rPr>
        <w:t xml:space="preserve">da </w:t>
      </w:r>
      <w:r w:rsidRPr="002A0B86">
        <w:rPr>
          <w:rFonts w:ascii="Times New Roman" w:hAnsi="Times New Roman"/>
          <w:sz w:val="22"/>
          <w:szCs w:val="22"/>
          <w:lang w:val="sr-Latn-ME"/>
        </w:rPr>
        <w:t>prima dozu</w:t>
      </w:r>
      <w:r w:rsidR="007F5543" w:rsidRPr="002A0B86">
        <w:rPr>
          <w:rFonts w:ascii="Times New Roman" w:hAnsi="Times New Roman"/>
          <w:sz w:val="22"/>
          <w:szCs w:val="22"/>
          <w:lang w:val="sr-Latn-ME"/>
        </w:rPr>
        <w:t xml:space="preserve"> održavanja svakih 8 </w:t>
      </w:r>
      <w:r w:rsidR="0050499F" w:rsidRPr="002A0B86">
        <w:rPr>
          <w:rFonts w:ascii="Times New Roman" w:hAnsi="Times New Roman"/>
          <w:sz w:val="22"/>
          <w:szCs w:val="22"/>
          <w:lang w:val="sr-Latn-ME"/>
        </w:rPr>
        <w:t>nedjelja</w:t>
      </w:r>
      <w:r w:rsidR="007F5543" w:rsidRPr="002A0B86">
        <w:rPr>
          <w:rFonts w:ascii="Times New Roman" w:hAnsi="Times New Roman"/>
          <w:sz w:val="22"/>
          <w:szCs w:val="22"/>
          <w:lang w:val="sr-Latn-ME"/>
        </w:rPr>
        <w:t xml:space="preserve">; među tim </w:t>
      </w:r>
      <w:r w:rsidRPr="002A0B86">
        <w:rPr>
          <w:rFonts w:ascii="Times New Roman" w:hAnsi="Times New Roman"/>
          <w:sz w:val="22"/>
          <w:szCs w:val="22"/>
          <w:lang w:val="sr-Latn-ME"/>
        </w:rPr>
        <w:t xml:space="preserve">pacijentima </w:t>
      </w:r>
      <w:r w:rsidR="007F5543" w:rsidRPr="002A0B86">
        <w:rPr>
          <w:rFonts w:ascii="Times New Roman" w:hAnsi="Times New Roman"/>
          <w:sz w:val="22"/>
          <w:szCs w:val="22"/>
          <w:lang w:val="sr-Latn-ME"/>
        </w:rPr>
        <w:t>s</w:t>
      </w:r>
      <w:r w:rsidRPr="002A0B86">
        <w:rPr>
          <w:rFonts w:ascii="Times New Roman" w:hAnsi="Times New Roman"/>
          <w:sz w:val="22"/>
          <w:szCs w:val="22"/>
          <w:lang w:val="sr-Latn-ME"/>
        </w:rPr>
        <w:t>a</w:t>
      </w:r>
      <w:r w:rsidR="007F5543" w:rsidRPr="002A0B86">
        <w:rPr>
          <w:rFonts w:ascii="Times New Roman" w:hAnsi="Times New Roman"/>
          <w:sz w:val="22"/>
          <w:szCs w:val="22"/>
          <w:lang w:val="sr-Latn-ME"/>
        </w:rPr>
        <w:t xml:space="preserve"> kontinuiranim doziranjem održavanja, većina je zadržala odgovor (68,1%) i postiglo je remisiju (50,2%) u 44. </w:t>
      </w:r>
      <w:r w:rsidR="008D037F" w:rsidRPr="002A0B86">
        <w:rPr>
          <w:rFonts w:ascii="Times New Roman" w:hAnsi="Times New Roman"/>
          <w:sz w:val="22"/>
          <w:szCs w:val="22"/>
          <w:lang w:val="sr-Latn-ME"/>
        </w:rPr>
        <w:t>nedjelji</w:t>
      </w:r>
      <w:r w:rsidR="007F5543" w:rsidRPr="002A0B86">
        <w:rPr>
          <w:rFonts w:ascii="Times New Roman" w:hAnsi="Times New Roman"/>
          <w:sz w:val="22"/>
          <w:szCs w:val="22"/>
          <w:lang w:val="sr-Latn-ME"/>
        </w:rPr>
        <w:t xml:space="preserve">, u </w:t>
      </w:r>
      <w:r w:rsidRPr="002A0B86">
        <w:rPr>
          <w:rFonts w:ascii="Times New Roman" w:hAnsi="Times New Roman"/>
          <w:sz w:val="22"/>
          <w:szCs w:val="22"/>
          <w:lang w:val="sr-Latn-ME"/>
        </w:rPr>
        <w:t>procentima</w:t>
      </w:r>
      <w:r w:rsidR="007F5543" w:rsidRPr="002A0B86">
        <w:rPr>
          <w:rFonts w:ascii="Times New Roman" w:hAnsi="Times New Roman"/>
          <w:sz w:val="22"/>
          <w:szCs w:val="22"/>
          <w:lang w:val="sr-Latn-ME"/>
        </w:rPr>
        <w:t xml:space="preserve"> koji su slični </w:t>
      </w:r>
      <w:r w:rsidR="00AA7BA1" w:rsidRPr="002A0B86">
        <w:rPr>
          <w:rFonts w:ascii="Times New Roman" w:hAnsi="Times New Roman"/>
          <w:sz w:val="22"/>
          <w:szCs w:val="22"/>
          <w:lang w:val="sr-Latn-ME"/>
        </w:rPr>
        <w:t xml:space="preserve">kao kod </w:t>
      </w:r>
      <w:r w:rsidR="00E37C73" w:rsidRPr="002A0B86">
        <w:rPr>
          <w:rFonts w:ascii="Times New Roman" w:hAnsi="Times New Roman"/>
          <w:sz w:val="22"/>
          <w:szCs w:val="22"/>
          <w:lang w:val="sr-Latn-ME"/>
        </w:rPr>
        <w:t>pacijen</w:t>
      </w:r>
      <w:r w:rsidR="00AA7BA1" w:rsidRPr="002A0B86">
        <w:rPr>
          <w:rFonts w:ascii="Times New Roman" w:hAnsi="Times New Roman"/>
          <w:sz w:val="22"/>
          <w:szCs w:val="22"/>
          <w:lang w:val="sr-Latn-ME"/>
        </w:rPr>
        <w:t>a</w:t>
      </w:r>
      <w:r w:rsidR="00E37C73" w:rsidRPr="002A0B86">
        <w:rPr>
          <w:rFonts w:ascii="Times New Roman" w:hAnsi="Times New Roman"/>
          <w:sz w:val="22"/>
          <w:szCs w:val="22"/>
          <w:lang w:val="sr-Latn-ME"/>
        </w:rPr>
        <w:t>t</w:t>
      </w:r>
      <w:r w:rsidR="00AA7BA1" w:rsidRPr="002A0B86">
        <w:rPr>
          <w:rFonts w:ascii="Times New Roman" w:hAnsi="Times New Roman"/>
          <w:sz w:val="22"/>
          <w:szCs w:val="22"/>
          <w:lang w:val="sr-Latn-ME"/>
        </w:rPr>
        <w:t>a</w:t>
      </w:r>
      <w:r w:rsidR="007F5543" w:rsidRPr="002A0B86">
        <w:rPr>
          <w:rFonts w:ascii="Times New Roman" w:hAnsi="Times New Roman"/>
          <w:sz w:val="22"/>
          <w:szCs w:val="22"/>
          <w:lang w:val="sr-Latn-ME"/>
        </w:rPr>
        <w:t xml:space="preserve"> koji su inicijalno odgovorili na uvođenje ustekinumaba. </w:t>
      </w:r>
    </w:p>
    <w:p w14:paraId="365A1AB7" w14:textId="77777777" w:rsidR="00614C95" w:rsidRPr="002A0B86" w:rsidRDefault="00614C95" w:rsidP="002A0B86">
      <w:pPr>
        <w:widowControl w:val="0"/>
        <w:tabs>
          <w:tab w:val="clear" w:pos="284"/>
          <w:tab w:val="left" w:pos="2808"/>
          <w:tab w:val="left" w:pos="8931"/>
        </w:tabs>
        <w:rPr>
          <w:rFonts w:ascii="Times New Roman" w:hAnsi="Times New Roman"/>
          <w:sz w:val="22"/>
          <w:szCs w:val="22"/>
          <w:lang w:val="sr-Latn-ME"/>
        </w:rPr>
      </w:pPr>
    </w:p>
    <w:p w14:paraId="39BFC249" w14:textId="3742FE16" w:rsidR="00051444" w:rsidRPr="002A0B86" w:rsidRDefault="007F554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Od 131 </w:t>
      </w:r>
      <w:r w:rsidR="00E37C73" w:rsidRPr="002A0B86">
        <w:rPr>
          <w:rFonts w:ascii="Times New Roman" w:hAnsi="Times New Roman"/>
          <w:sz w:val="22"/>
          <w:szCs w:val="22"/>
          <w:lang w:val="sr-Latn-ME"/>
        </w:rPr>
        <w:t>pacijenta</w:t>
      </w:r>
      <w:r w:rsidRPr="002A0B86">
        <w:rPr>
          <w:rFonts w:ascii="Times New Roman" w:hAnsi="Times New Roman"/>
          <w:sz w:val="22"/>
          <w:szCs w:val="22"/>
          <w:lang w:val="sr-Latn-ME"/>
        </w:rPr>
        <w:t xml:space="preserve"> koji su odgovorili na uvođenje ustekin</w:t>
      </w:r>
      <w:r w:rsidR="00614C95" w:rsidRPr="002A0B86">
        <w:rPr>
          <w:rFonts w:ascii="Times New Roman" w:hAnsi="Times New Roman"/>
          <w:sz w:val="22"/>
          <w:szCs w:val="22"/>
          <w:lang w:val="sr-Latn-ME"/>
        </w:rPr>
        <w:t>umaba i koji su bili randomizova</w:t>
      </w:r>
      <w:r w:rsidRPr="002A0B86">
        <w:rPr>
          <w:rFonts w:ascii="Times New Roman" w:hAnsi="Times New Roman"/>
          <w:sz w:val="22"/>
          <w:szCs w:val="22"/>
          <w:lang w:val="sr-Latn-ME"/>
        </w:rPr>
        <w:t xml:space="preserve">ni u placebo </w:t>
      </w:r>
      <w:r w:rsidR="00614C95" w:rsidRPr="002A0B86">
        <w:rPr>
          <w:rFonts w:ascii="Times New Roman" w:hAnsi="Times New Roman"/>
          <w:sz w:val="22"/>
          <w:szCs w:val="22"/>
          <w:lang w:val="sr-Latn-ME"/>
        </w:rPr>
        <w:t>grupu</w:t>
      </w:r>
      <w:r w:rsidRPr="002A0B86">
        <w:rPr>
          <w:rFonts w:ascii="Times New Roman" w:hAnsi="Times New Roman"/>
          <w:sz w:val="22"/>
          <w:szCs w:val="22"/>
          <w:lang w:val="sr-Latn-ME"/>
        </w:rPr>
        <w:t xml:space="preserve"> na početku ispitivanja terapije održavanja, njih 51 je naknadno izgubilo odgovor </w:t>
      </w:r>
      <w:r w:rsidR="00614C95" w:rsidRPr="002A0B86">
        <w:rPr>
          <w:rFonts w:ascii="Times New Roman" w:hAnsi="Times New Roman"/>
          <w:sz w:val="22"/>
          <w:szCs w:val="22"/>
          <w:lang w:val="sr-Latn-ME"/>
        </w:rPr>
        <w:t>i primalo 90 mg ustekinumaba sub</w:t>
      </w:r>
      <w:r w:rsidRPr="002A0B86">
        <w:rPr>
          <w:rFonts w:ascii="Times New Roman" w:hAnsi="Times New Roman"/>
          <w:sz w:val="22"/>
          <w:szCs w:val="22"/>
          <w:lang w:val="sr-Latn-ME"/>
        </w:rPr>
        <w:t xml:space="preserve">kutano svakih 8 </w:t>
      </w:r>
      <w:r w:rsidR="0050499F" w:rsidRPr="002A0B86">
        <w:rPr>
          <w:rFonts w:ascii="Times New Roman" w:hAnsi="Times New Roman"/>
          <w:sz w:val="22"/>
          <w:szCs w:val="22"/>
          <w:lang w:val="sr-Latn-ME"/>
        </w:rPr>
        <w:t>nedjelja</w:t>
      </w:r>
      <w:r w:rsidRPr="002A0B86">
        <w:rPr>
          <w:rFonts w:ascii="Times New Roman" w:hAnsi="Times New Roman"/>
          <w:sz w:val="22"/>
          <w:szCs w:val="22"/>
          <w:lang w:val="sr-Latn-ME"/>
        </w:rPr>
        <w:t xml:space="preserve">. Većina </w:t>
      </w:r>
      <w:r w:rsidR="00E37C73" w:rsidRPr="002A0B86">
        <w:rPr>
          <w:rFonts w:ascii="Times New Roman" w:hAnsi="Times New Roman"/>
          <w:sz w:val="22"/>
          <w:szCs w:val="22"/>
          <w:lang w:val="sr-Latn-ME"/>
        </w:rPr>
        <w:t>pacijenata</w:t>
      </w:r>
      <w:r w:rsidRPr="002A0B86">
        <w:rPr>
          <w:rFonts w:ascii="Times New Roman" w:hAnsi="Times New Roman"/>
          <w:sz w:val="22"/>
          <w:szCs w:val="22"/>
          <w:lang w:val="sr-Latn-ME"/>
        </w:rPr>
        <w:t xml:space="preserve"> koji su i</w:t>
      </w:r>
      <w:r w:rsidR="00E37C73" w:rsidRPr="002A0B86">
        <w:rPr>
          <w:rFonts w:ascii="Times New Roman" w:hAnsi="Times New Roman"/>
          <w:sz w:val="22"/>
          <w:szCs w:val="22"/>
          <w:lang w:val="sr-Latn-ME"/>
        </w:rPr>
        <w:t>zgubili odgovor i koji su ponov</w:t>
      </w:r>
      <w:r w:rsidRPr="002A0B86">
        <w:rPr>
          <w:rFonts w:ascii="Times New Roman" w:hAnsi="Times New Roman"/>
          <w:sz w:val="22"/>
          <w:szCs w:val="22"/>
          <w:lang w:val="sr-Latn-ME"/>
        </w:rPr>
        <w:t>o nastavili s</w:t>
      </w:r>
      <w:r w:rsidR="00AA7BA1" w:rsidRPr="002A0B86">
        <w:rPr>
          <w:rFonts w:ascii="Times New Roman" w:hAnsi="Times New Roman"/>
          <w:sz w:val="22"/>
          <w:szCs w:val="22"/>
          <w:lang w:val="sr-Latn-ME"/>
        </w:rPr>
        <w:t>a</w:t>
      </w:r>
      <w:r w:rsidRPr="002A0B86">
        <w:rPr>
          <w:rFonts w:ascii="Times New Roman" w:hAnsi="Times New Roman"/>
          <w:sz w:val="22"/>
          <w:szCs w:val="22"/>
          <w:lang w:val="sr-Latn-ME"/>
        </w:rPr>
        <w:t xml:space="preserve"> ustekinumabom, </w:t>
      </w:r>
      <w:r w:rsidR="00317BDA" w:rsidRPr="002A0B86">
        <w:rPr>
          <w:rFonts w:ascii="Times New Roman" w:hAnsi="Times New Roman"/>
          <w:sz w:val="22"/>
          <w:szCs w:val="22"/>
          <w:lang w:val="sr-Latn-ME"/>
        </w:rPr>
        <w:t xml:space="preserve">primili </w:t>
      </w:r>
      <w:r w:rsidRPr="002A0B86">
        <w:rPr>
          <w:rFonts w:ascii="Times New Roman" w:hAnsi="Times New Roman"/>
          <w:sz w:val="22"/>
          <w:szCs w:val="22"/>
          <w:lang w:val="sr-Latn-ME"/>
        </w:rPr>
        <w:t xml:space="preserve">su to </w:t>
      </w:r>
      <w:r w:rsidR="00317BDA" w:rsidRPr="002A0B86">
        <w:rPr>
          <w:rFonts w:ascii="Times New Roman" w:hAnsi="Times New Roman"/>
          <w:sz w:val="22"/>
          <w:szCs w:val="22"/>
          <w:lang w:val="sr-Latn-ME"/>
        </w:rPr>
        <w:t>tokom</w:t>
      </w:r>
      <w:r w:rsidRPr="002A0B86">
        <w:rPr>
          <w:rFonts w:ascii="Times New Roman" w:hAnsi="Times New Roman"/>
          <w:sz w:val="22"/>
          <w:szCs w:val="22"/>
          <w:lang w:val="sr-Latn-ME"/>
        </w:rPr>
        <w:t xml:space="preserve"> 24 </w:t>
      </w:r>
      <w:r w:rsidR="0050499F" w:rsidRPr="002A0B86">
        <w:rPr>
          <w:rFonts w:ascii="Times New Roman" w:hAnsi="Times New Roman"/>
          <w:sz w:val="22"/>
          <w:szCs w:val="22"/>
          <w:lang w:val="sr-Latn-ME"/>
        </w:rPr>
        <w:t>nedjelje</w:t>
      </w:r>
      <w:r w:rsidR="00317BDA" w:rsidRPr="002A0B86">
        <w:rPr>
          <w:rFonts w:ascii="Times New Roman" w:hAnsi="Times New Roman"/>
          <w:sz w:val="22"/>
          <w:szCs w:val="22"/>
          <w:lang w:val="sr-Latn-ME"/>
        </w:rPr>
        <w:t xml:space="preserve"> </w:t>
      </w:r>
      <w:r w:rsidRPr="002A0B86">
        <w:rPr>
          <w:rFonts w:ascii="Times New Roman" w:hAnsi="Times New Roman"/>
          <w:sz w:val="22"/>
          <w:szCs w:val="22"/>
          <w:lang w:val="sr-Latn-ME"/>
        </w:rPr>
        <w:t xml:space="preserve">od uvođenja infuzije. </w:t>
      </w:r>
      <w:r w:rsidR="00317BDA" w:rsidRPr="002A0B86">
        <w:rPr>
          <w:rFonts w:ascii="Times New Roman" w:hAnsi="Times New Roman"/>
          <w:sz w:val="22"/>
          <w:szCs w:val="22"/>
          <w:lang w:val="sr-Latn-ME"/>
        </w:rPr>
        <w:t>Od tih</w:t>
      </w:r>
      <w:r w:rsidRPr="002A0B86">
        <w:rPr>
          <w:rFonts w:ascii="Times New Roman" w:hAnsi="Times New Roman"/>
          <w:sz w:val="22"/>
          <w:szCs w:val="22"/>
          <w:lang w:val="sr-Latn-ME"/>
        </w:rPr>
        <w:t xml:space="preserve"> 51 </w:t>
      </w:r>
      <w:r w:rsidR="00E37C73" w:rsidRPr="002A0B86">
        <w:rPr>
          <w:rFonts w:ascii="Times New Roman" w:hAnsi="Times New Roman"/>
          <w:sz w:val="22"/>
          <w:szCs w:val="22"/>
          <w:lang w:val="sr-Latn-ME"/>
        </w:rPr>
        <w:t>pacijen</w:t>
      </w:r>
      <w:r w:rsidR="00317BDA" w:rsidRPr="002A0B86">
        <w:rPr>
          <w:rFonts w:ascii="Times New Roman" w:hAnsi="Times New Roman"/>
          <w:sz w:val="22"/>
          <w:szCs w:val="22"/>
          <w:lang w:val="sr-Latn-ME"/>
        </w:rPr>
        <w:t>ta</w:t>
      </w:r>
      <w:r w:rsidRPr="002A0B86">
        <w:rPr>
          <w:rFonts w:ascii="Times New Roman" w:hAnsi="Times New Roman"/>
          <w:sz w:val="22"/>
          <w:szCs w:val="22"/>
          <w:lang w:val="sr-Latn-ME"/>
        </w:rPr>
        <w:t xml:space="preserve">, 70,6% </w:t>
      </w:r>
      <w:r w:rsidR="00E37C73" w:rsidRPr="002A0B86">
        <w:rPr>
          <w:rFonts w:ascii="Times New Roman" w:hAnsi="Times New Roman"/>
          <w:sz w:val="22"/>
          <w:szCs w:val="22"/>
          <w:lang w:val="sr-Latn-ME"/>
        </w:rPr>
        <w:t xml:space="preserve">je postiglo </w:t>
      </w:r>
      <w:r w:rsidRPr="002A0B86">
        <w:rPr>
          <w:rFonts w:ascii="Times New Roman" w:hAnsi="Times New Roman"/>
          <w:sz w:val="22"/>
          <w:szCs w:val="22"/>
          <w:lang w:val="sr-Latn-ME"/>
        </w:rPr>
        <w:t xml:space="preserve">klinički odgovor i 39,2% </w:t>
      </w:r>
      <w:r w:rsidR="00317BDA" w:rsidRPr="002A0B86">
        <w:rPr>
          <w:rFonts w:ascii="Times New Roman" w:hAnsi="Times New Roman"/>
          <w:sz w:val="22"/>
          <w:szCs w:val="22"/>
          <w:lang w:val="sr-Latn-ME"/>
        </w:rPr>
        <w:t>je postiglo</w:t>
      </w:r>
      <w:r w:rsidRPr="002A0B86">
        <w:rPr>
          <w:rFonts w:ascii="Times New Roman" w:hAnsi="Times New Roman"/>
          <w:sz w:val="22"/>
          <w:szCs w:val="22"/>
          <w:lang w:val="sr-Latn-ME"/>
        </w:rPr>
        <w:t xml:space="preserve"> kliničku remisiju 16 </w:t>
      </w:r>
      <w:r w:rsidR="0050499F" w:rsidRPr="002A0B86">
        <w:rPr>
          <w:rFonts w:ascii="Times New Roman" w:hAnsi="Times New Roman"/>
          <w:sz w:val="22"/>
          <w:szCs w:val="22"/>
          <w:lang w:val="sr-Latn-ME"/>
        </w:rPr>
        <w:t>nedjelja</w:t>
      </w:r>
      <w:r w:rsidR="00317BDA" w:rsidRPr="002A0B86">
        <w:rPr>
          <w:rFonts w:ascii="Times New Roman" w:hAnsi="Times New Roman"/>
          <w:sz w:val="22"/>
          <w:szCs w:val="22"/>
          <w:lang w:val="sr-Latn-ME"/>
        </w:rPr>
        <w:t xml:space="preserve"> nakon primanja prve su</w:t>
      </w:r>
      <w:r w:rsidR="00AA7BA1" w:rsidRPr="002A0B86">
        <w:rPr>
          <w:rFonts w:ascii="Times New Roman" w:hAnsi="Times New Roman"/>
          <w:sz w:val="22"/>
          <w:szCs w:val="22"/>
          <w:lang w:val="sr-Latn-ME"/>
        </w:rPr>
        <w:t>p</w:t>
      </w:r>
      <w:r w:rsidRPr="002A0B86">
        <w:rPr>
          <w:rFonts w:ascii="Times New Roman" w:hAnsi="Times New Roman"/>
          <w:sz w:val="22"/>
          <w:szCs w:val="22"/>
          <w:lang w:val="sr-Latn-ME"/>
        </w:rPr>
        <w:t xml:space="preserve">kutane doze ustekinumaba. </w:t>
      </w:r>
    </w:p>
    <w:p w14:paraId="0C8D4244" w14:textId="0F37416F" w:rsidR="00051444" w:rsidRPr="002A0B86" w:rsidRDefault="00051444" w:rsidP="002A0B86">
      <w:pPr>
        <w:widowControl w:val="0"/>
        <w:tabs>
          <w:tab w:val="clear" w:pos="284"/>
          <w:tab w:val="left" w:pos="2808"/>
          <w:tab w:val="left" w:pos="8931"/>
        </w:tabs>
        <w:rPr>
          <w:rFonts w:ascii="Times New Roman" w:hAnsi="Times New Roman"/>
          <w:sz w:val="22"/>
          <w:szCs w:val="22"/>
          <w:lang w:val="sr-Latn-ME"/>
        </w:rPr>
      </w:pPr>
    </w:p>
    <w:p w14:paraId="55D5EC21" w14:textId="29E4D397" w:rsidR="005C2350" w:rsidRPr="002A0B86" w:rsidRDefault="00E84278"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U IM-UNITI, pacijenti</w:t>
      </w:r>
      <w:r w:rsidR="005C2350" w:rsidRPr="002A0B86">
        <w:rPr>
          <w:rFonts w:ascii="Times New Roman" w:hAnsi="Times New Roman"/>
          <w:sz w:val="22"/>
          <w:szCs w:val="22"/>
          <w:lang w:val="sr-Latn-ME"/>
        </w:rPr>
        <w:t xml:space="preserve"> koji su bili u studiji tokom 44 </w:t>
      </w:r>
      <w:r w:rsidR="0050499F" w:rsidRPr="002A0B86">
        <w:rPr>
          <w:rFonts w:ascii="Times New Roman" w:hAnsi="Times New Roman"/>
          <w:sz w:val="22"/>
          <w:szCs w:val="22"/>
          <w:lang w:val="sr-Latn-ME"/>
        </w:rPr>
        <w:t>nedjelje</w:t>
      </w:r>
      <w:r w:rsidR="005C2350" w:rsidRPr="002A0B86">
        <w:rPr>
          <w:rFonts w:ascii="Times New Roman" w:hAnsi="Times New Roman"/>
          <w:sz w:val="22"/>
          <w:szCs w:val="22"/>
          <w:lang w:val="sr-Latn-ME"/>
        </w:rPr>
        <w:t xml:space="preserve">, </w:t>
      </w:r>
      <w:r w:rsidRPr="002A0B86">
        <w:rPr>
          <w:rFonts w:ascii="Times New Roman" w:hAnsi="Times New Roman"/>
          <w:sz w:val="22"/>
          <w:szCs w:val="22"/>
          <w:lang w:val="sr-Latn-ME"/>
        </w:rPr>
        <w:t>ispunili su uslove</w:t>
      </w:r>
      <w:r w:rsidR="005C2350" w:rsidRPr="002A0B86">
        <w:rPr>
          <w:rFonts w:ascii="Times New Roman" w:hAnsi="Times New Roman"/>
          <w:sz w:val="22"/>
          <w:szCs w:val="22"/>
          <w:lang w:val="sr-Latn-ME"/>
        </w:rPr>
        <w:t xml:space="preserve"> da nastave sa terapijom </w:t>
      </w:r>
      <w:r w:rsidRPr="002A0B86">
        <w:rPr>
          <w:rFonts w:ascii="Times New Roman" w:hAnsi="Times New Roman"/>
          <w:sz w:val="22"/>
          <w:szCs w:val="22"/>
          <w:lang w:val="sr-Latn-ME"/>
        </w:rPr>
        <w:t>u produžetku</w:t>
      </w:r>
      <w:r w:rsidR="005C2350" w:rsidRPr="002A0B86">
        <w:rPr>
          <w:rFonts w:ascii="Times New Roman" w:hAnsi="Times New Roman"/>
          <w:sz w:val="22"/>
          <w:szCs w:val="22"/>
          <w:lang w:val="sr-Latn-ME"/>
        </w:rPr>
        <w:t xml:space="preserve"> studije. Među </w:t>
      </w:r>
      <w:r w:rsidR="0034239A" w:rsidRPr="002A0B86">
        <w:rPr>
          <w:rFonts w:ascii="Times New Roman" w:hAnsi="Times New Roman"/>
          <w:sz w:val="22"/>
          <w:szCs w:val="22"/>
          <w:lang w:val="sr-Latn-ME"/>
        </w:rPr>
        <w:t xml:space="preserve">567 </w:t>
      </w:r>
      <w:r w:rsidR="005C2350" w:rsidRPr="002A0B86">
        <w:rPr>
          <w:rFonts w:ascii="Times New Roman" w:hAnsi="Times New Roman"/>
          <w:sz w:val="22"/>
          <w:szCs w:val="22"/>
          <w:lang w:val="sr-Latn-ME"/>
        </w:rPr>
        <w:t>pacijenata koji su bili uključeni u produžetak studije</w:t>
      </w:r>
      <w:r w:rsidR="00552AFB" w:rsidRPr="002A0B86">
        <w:rPr>
          <w:rFonts w:ascii="Times New Roman" w:hAnsi="Times New Roman"/>
          <w:sz w:val="22"/>
          <w:szCs w:val="22"/>
          <w:lang w:val="sr-Latn-ME"/>
        </w:rPr>
        <w:t xml:space="preserve"> i koji su bili </w:t>
      </w:r>
      <w:r w:rsidR="001E29DC" w:rsidRPr="002A0B86">
        <w:rPr>
          <w:rFonts w:ascii="Times New Roman" w:hAnsi="Times New Roman"/>
          <w:sz w:val="22"/>
          <w:szCs w:val="22"/>
          <w:lang w:val="sr-Latn-ME"/>
        </w:rPr>
        <w:t>liječeni</w:t>
      </w:r>
      <w:r w:rsidR="0034239A" w:rsidRPr="002A0B86">
        <w:rPr>
          <w:rFonts w:ascii="Times New Roman" w:hAnsi="Times New Roman"/>
          <w:sz w:val="22"/>
          <w:szCs w:val="22"/>
          <w:lang w:val="sr-Latn-ME"/>
        </w:rPr>
        <w:t xml:space="preserve"> ustekinumabom</w:t>
      </w:r>
      <w:r w:rsidR="005C2350" w:rsidRPr="002A0B86">
        <w:rPr>
          <w:rFonts w:ascii="Times New Roman" w:hAnsi="Times New Roman"/>
          <w:sz w:val="22"/>
          <w:szCs w:val="22"/>
          <w:lang w:val="sr-Latn-ME"/>
        </w:rPr>
        <w:t xml:space="preserve">, klinička remisija i odgovor su se održavali kroz </w:t>
      </w:r>
      <w:r w:rsidR="00552AFB" w:rsidRPr="002A0B86">
        <w:rPr>
          <w:rFonts w:ascii="Times New Roman" w:hAnsi="Times New Roman"/>
          <w:sz w:val="22"/>
          <w:szCs w:val="22"/>
          <w:lang w:val="sr-Latn-ME"/>
        </w:rPr>
        <w:t xml:space="preserve">252 </w:t>
      </w:r>
      <w:r w:rsidR="0050499F" w:rsidRPr="002A0B86">
        <w:rPr>
          <w:rFonts w:ascii="Times New Roman" w:hAnsi="Times New Roman"/>
          <w:sz w:val="22"/>
          <w:szCs w:val="22"/>
          <w:lang w:val="sr-Latn-ME"/>
        </w:rPr>
        <w:t>nedjelje</w:t>
      </w:r>
      <w:r w:rsidR="005C2350" w:rsidRPr="002A0B86">
        <w:rPr>
          <w:rFonts w:ascii="Times New Roman" w:hAnsi="Times New Roman"/>
          <w:sz w:val="22"/>
          <w:szCs w:val="22"/>
          <w:lang w:val="sr-Latn-ME"/>
        </w:rPr>
        <w:t xml:space="preserve"> u ob</w:t>
      </w:r>
      <w:r w:rsidR="0050499F" w:rsidRPr="002A0B86">
        <w:rPr>
          <w:rFonts w:ascii="Times New Roman" w:hAnsi="Times New Roman"/>
          <w:sz w:val="22"/>
          <w:szCs w:val="22"/>
          <w:lang w:val="sr-Latn-ME"/>
        </w:rPr>
        <w:t>j</w:t>
      </w:r>
      <w:r w:rsidR="005C2350" w:rsidRPr="002A0B86">
        <w:rPr>
          <w:rFonts w:ascii="Times New Roman" w:hAnsi="Times New Roman"/>
          <w:sz w:val="22"/>
          <w:szCs w:val="22"/>
          <w:lang w:val="sr-Latn-ME"/>
        </w:rPr>
        <w:t>e grupe pacijenata i to u grupi kod koje je prethodna TNF terapija bila bezusp</w:t>
      </w:r>
      <w:r w:rsidR="0050499F" w:rsidRPr="002A0B86">
        <w:rPr>
          <w:rFonts w:ascii="Times New Roman" w:hAnsi="Times New Roman"/>
          <w:sz w:val="22"/>
          <w:szCs w:val="22"/>
          <w:lang w:val="sr-Latn-ME"/>
        </w:rPr>
        <w:t>j</w:t>
      </w:r>
      <w:r w:rsidR="005C2350" w:rsidRPr="002A0B86">
        <w:rPr>
          <w:rFonts w:ascii="Times New Roman" w:hAnsi="Times New Roman"/>
          <w:sz w:val="22"/>
          <w:szCs w:val="22"/>
          <w:lang w:val="sr-Latn-ME"/>
        </w:rPr>
        <w:t>ešna i u grupi pacijenata koji</w:t>
      </w:r>
      <w:r w:rsidR="003C4C67" w:rsidRPr="002A0B86">
        <w:rPr>
          <w:rFonts w:ascii="Times New Roman" w:hAnsi="Times New Roman"/>
          <w:sz w:val="22"/>
          <w:szCs w:val="22"/>
          <w:lang w:val="sr-Latn-ME"/>
        </w:rPr>
        <w:t xml:space="preserve"> nijesu </w:t>
      </w:r>
      <w:r w:rsidR="005C2350" w:rsidRPr="002A0B86">
        <w:rPr>
          <w:rFonts w:ascii="Times New Roman" w:hAnsi="Times New Roman"/>
          <w:sz w:val="22"/>
          <w:szCs w:val="22"/>
          <w:lang w:val="sr-Latn-ME"/>
        </w:rPr>
        <w:t>odreagovali na konvencionalnu terapiju.</w:t>
      </w:r>
    </w:p>
    <w:p w14:paraId="1D15DF9C" w14:textId="77777777" w:rsidR="006802D0" w:rsidRPr="002A0B86" w:rsidRDefault="006802D0" w:rsidP="002A0B86">
      <w:pPr>
        <w:widowControl w:val="0"/>
        <w:tabs>
          <w:tab w:val="clear" w:pos="284"/>
          <w:tab w:val="left" w:pos="2808"/>
          <w:tab w:val="left" w:pos="8931"/>
        </w:tabs>
        <w:rPr>
          <w:rFonts w:ascii="Times New Roman" w:hAnsi="Times New Roman"/>
          <w:sz w:val="22"/>
          <w:szCs w:val="22"/>
          <w:lang w:val="sr-Latn-ME"/>
        </w:rPr>
      </w:pPr>
    </w:p>
    <w:p w14:paraId="4CEE275A" w14:textId="2ED096C8" w:rsidR="006F15CB" w:rsidRPr="002A0B86" w:rsidRDefault="006F15CB"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U ovom produžetku kliničkog ispitvanja u trajanju od </w:t>
      </w:r>
      <w:r w:rsidR="00552AFB" w:rsidRPr="002A0B86">
        <w:rPr>
          <w:rFonts w:ascii="Times New Roman" w:hAnsi="Times New Roman"/>
          <w:sz w:val="22"/>
          <w:szCs w:val="22"/>
          <w:lang w:val="sr-Latn-ME"/>
        </w:rPr>
        <w:t xml:space="preserve">5 </w:t>
      </w:r>
      <w:r w:rsidRPr="002A0B86">
        <w:rPr>
          <w:rFonts w:ascii="Times New Roman" w:hAnsi="Times New Roman"/>
          <w:sz w:val="22"/>
          <w:szCs w:val="22"/>
          <w:lang w:val="sr-Latn-ME"/>
        </w:rPr>
        <w:t>godin</w:t>
      </w:r>
      <w:r w:rsidR="00552AFB" w:rsidRPr="002A0B86">
        <w:rPr>
          <w:rFonts w:ascii="Times New Roman" w:hAnsi="Times New Roman"/>
          <w:sz w:val="22"/>
          <w:szCs w:val="22"/>
          <w:lang w:val="sr-Latn-ME"/>
        </w:rPr>
        <w:t>a</w:t>
      </w:r>
      <w:r w:rsidR="003C4C67" w:rsidRPr="002A0B86">
        <w:rPr>
          <w:rFonts w:ascii="Times New Roman" w:hAnsi="Times New Roman"/>
          <w:sz w:val="22"/>
          <w:szCs w:val="22"/>
          <w:lang w:val="sr-Latn-ME"/>
        </w:rPr>
        <w:t xml:space="preserve"> nijesu </w:t>
      </w:r>
      <w:r w:rsidRPr="002A0B86">
        <w:rPr>
          <w:rFonts w:ascii="Times New Roman" w:hAnsi="Times New Roman"/>
          <w:sz w:val="22"/>
          <w:szCs w:val="22"/>
          <w:lang w:val="sr-Latn-ME"/>
        </w:rPr>
        <w:t xml:space="preserve">utvrđeni nikakvi novi signali vezani za </w:t>
      </w:r>
      <w:r w:rsidR="006761F2" w:rsidRPr="002A0B86">
        <w:rPr>
          <w:rFonts w:ascii="Times New Roman" w:hAnsi="Times New Roman"/>
          <w:sz w:val="22"/>
          <w:szCs w:val="22"/>
          <w:lang w:val="sr-Latn-ME"/>
        </w:rPr>
        <w:t>bezbjednost</w:t>
      </w:r>
      <w:r w:rsidRPr="002A0B86">
        <w:rPr>
          <w:rFonts w:ascii="Times New Roman" w:hAnsi="Times New Roman"/>
          <w:sz w:val="22"/>
          <w:szCs w:val="22"/>
          <w:lang w:val="sr-Latn-ME"/>
        </w:rPr>
        <w:t xml:space="preserve"> prim</w:t>
      </w:r>
      <w:r w:rsidR="0050499F" w:rsidRPr="002A0B86">
        <w:rPr>
          <w:rFonts w:ascii="Times New Roman" w:hAnsi="Times New Roman"/>
          <w:sz w:val="22"/>
          <w:szCs w:val="22"/>
          <w:lang w:val="sr-Latn-ME"/>
        </w:rPr>
        <w:t>j</w:t>
      </w:r>
      <w:r w:rsidRPr="002A0B86">
        <w:rPr>
          <w:rFonts w:ascii="Times New Roman" w:hAnsi="Times New Roman"/>
          <w:sz w:val="22"/>
          <w:szCs w:val="22"/>
          <w:lang w:val="sr-Latn-ME"/>
        </w:rPr>
        <w:t>ene</w:t>
      </w:r>
      <w:r w:rsidR="001E29DC" w:rsidRPr="002A0B86">
        <w:rPr>
          <w:rFonts w:ascii="Times New Roman" w:hAnsi="Times New Roman"/>
          <w:sz w:val="22"/>
          <w:szCs w:val="22"/>
          <w:lang w:val="sr-Latn-ME"/>
        </w:rPr>
        <w:t xml:space="preserve"> lijeka </w:t>
      </w:r>
      <w:r w:rsidRPr="002A0B86">
        <w:rPr>
          <w:rFonts w:ascii="Times New Roman" w:hAnsi="Times New Roman"/>
          <w:sz w:val="22"/>
          <w:szCs w:val="22"/>
          <w:lang w:val="sr-Latn-ME"/>
        </w:rPr>
        <w:t>kod pacijenata sa Kronovom bolesti.</w:t>
      </w:r>
    </w:p>
    <w:p w14:paraId="0089B891" w14:textId="77777777" w:rsidR="005C2350" w:rsidRPr="002A0B86" w:rsidRDefault="005C2350" w:rsidP="002A0B86">
      <w:pPr>
        <w:widowControl w:val="0"/>
        <w:tabs>
          <w:tab w:val="clear" w:pos="284"/>
          <w:tab w:val="left" w:pos="2808"/>
          <w:tab w:val="left" w:pos="8931"/>
        </w:tabs>
        <w:rPr>
          <w:rFonts w:ascii="Times New Roman" w:hAnsi="Times New Roman"/>
          <w:sz w:val="22"/>
          <w:szCs w:val="22"/>
          <w:lang w:val="sr-Latn-ME"/>
        </w:rPr>
      </w:pPr>
    </w:p>
    <w:p w14:paraId="2233D2B8" w14:textId="77777777" w:rsidR="00051444" w:rsidRPr="002A0B86" w:rsidRDefault="007F5543" w:rsidP="002A0B86">
      <w:pPr>
        <w:widowControl w:val="0"/>
        <w:tabs>
          <w:tab w:val="clear" w:pos="284"/>
          <w:tab w:val="left" w:pos="2808"/>
          <w:tab w:val="left" w:pos="8931"/>
        </w:tabs>
        <w:rPr>
          <w:rFonts w:ascii="Times New Roman" w:hAnsi="Times New Roman"/>
          <w:i/>
          <w:sz w:val="22"/>
          <w:szCs w:val="22"/>
          <w:lang w:val="sr-Latn-ME"/>
        </w:rPr>
      </w:pPr>
      <w:r w:rsidRPr="002A0B86">
        <w:rPr>
          <w:rFonts w:ascii="Times New Roman" w:hAnsi="Times New Roman"/>
          <w:i/>
          <w:sz w:val="22"/>
          <w:szCs w:val="22"/>
          <w:lang w:val="sr-Latn-ME"/>
        </w:rPr>
        <w:t xml:space="preserve">Endoskopija </w:t>
      </w:r>
    </w:p>
    <w:p w14:paraId="3927902C" w14:textId="1335397F" w:rsidR="00051444" w:rsidRPr="002A0B86" w:rsidRDefault="007F554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Endosko</w:t>
      </w:r>
      <w:r w:rsidR="00BF2466" w:rsidRPr="002A0B86">
        <w:rPr>
          <w:rFonts w:ascii="Times New Roman" w:hAnsi="Times New Roman"/>
          <w:sz w:val="22"/>
          <w:szCs w:val="22"/>
          <w:lang w:val="sr-Latn-ME"/>
        </w:rPr>
        <w:t>pski izgled sluz</w:t>
      </w:r>
      <w:r w:rsidR="00FC3E20" w:rsidRPr="002A0B86">
        <w:rPr>
          <w:rFonts w:ascii="Times New Roman" w:hAnsi="Times New Roman"/>
          <w:sz w:val="22"/>
          <w:szCs w:val="22"/>
          <w:lang w:val="sr-Latn-ME"/>
        </w:rPr>
        <w:t>okože</w:t>
      </w:r>
      <w:r w:rsidR="00BF2466" w:rsidRPr="002A0B86">
        <w:rPr>
          <w:rFonts w:ascii="Times New Roman" w:hAnsi="Times New Roman"/>
          <w:sz w:val="22"/>
          <w:szCs w:val="22"/>
          <w:lang w:val="sr-Latn-ME"/>
        </w:rPr>
        <w:t xml:space="preserve"> bio je oc</w:t>
      </w:r>
      <w:r w:rsidR="0050499F" w:rsidRPr="002A0B86">
        <w:rPr>
          <w:rFonts w:ascii="Times New Roman" w:hAnsi="Times New Roman"/>
          <w:sz w:val="22"/>
          <w:szCs w:val="22"/>
          <w:lang w:val="sr-Latn-ME"/>
        </w:rPr>
        <w:t>j</w:t>
      </w:r>
      <w:r w:rsidR="00BF2466" w:rsidRPr="002A0B86">
        <w:rPr>
          <w:rFonts w:ascii="Times New Roman" w:hAnsi="Times New Roman"/>
          <w:sz w:val="22"/>
          <w:szCs w:val="22"/>
          <w:lang w:val="sr-Latn-ME"/>
        </w:rPr>
        <w:t>enjivan kod</w:t>
      </w:r>
      <w:r w:rsidRPr="002A0B86">
        <w:rPr>
          <w:rFonts w:ascii="Times New Roman" w:hAnsi="Times New Roman"/>
          <w:sz w:val="22"/>
          <w:szCs w:val="22"/>
          <w:lang w:val="sr-Latn-ME"/>
        </w:rPr>
        <w:t xml:space="preserve"> 252 </w:t>
      </w:r>
      <w:r w:rsidR="00BF2466" w:rsidRPr="002A0B86">
        <w:rPr>
          <w:rFonts w:ascii="Times New Roman" w:hAnsi="Times New Roman"/>
          <w:sz w:val="22"/>
          <w:szCs w:val="22"/>
          <w:lang w:val="sr-Latn-ME"/>
        </w:rPr>
        <w:t>pacijenta</w:t>
      </w:r>
      <w:r w:rsidRPr="002A0B86">
        <w:rPr>
          <w:rFonts w:ascii="Times New Roman" w:hAnsi="Times New Roman"/>
          <w:sz w:val="22"/>
          <w:szCs w:val="22"/>
          <w:lang w:val="sr-Latn-ME"/>
        </w:rPr>
        <w:t xml:space="preserve"> u pod</w:t>
      </w:r>
      <w:r w:rsidR="00FC3E20" w:rsidRPr="002A0B86">
        <w:rPr>
          <w:rFonts w:ascii="Times New Roman" w:hAnsi="Times New Roman"/>
          <w:sz w:val="22"/>
          <w:szCs w:val="22"/>
          <w:lang w:val="sr-Latn-ME"/>
        </w:rPr>
        <w:t>studiji</w:t>
      </w:r>
      <w:r w:rsidRPr="002A0B86">
        <w:rPr>
          <w:rFonts w:ascii="Times New Roman" w:hAnsi="Times New Roman"/>
          <w:sz w:val="22"/>
          <w:szCs w:val="22"/>
          <w:lang w:val="sr-Latn-ME"/>
        </w:rPr>
        <w:t xml:space="preserve"> s</w:t>
      </w:r>
      <w:r w:rsidR="00BF2466" w:rsidRPr="002A0B86">
        <w:rPr>
          <w:rFonts w:ascii="Times New Roman" w:hAnsi="Times New Roman"/>
          <w:sz w:val="22"/>
          <w:szCs w:val="22"/>
          <w:lang w:val="sr-Latn-ME"/>
        </w:rPr>
        <w:t>a početnom vr</w:t>
      </w:r>
      <w:r w:rsidR="0050499F" w:rsidRPr="002A0B86">
        <w:rPr>
          <w:rFonts w:ascii="Times New Roman" w:hAnsi="Times New Roman"/>
          <w:sz w:val="22"/>
          <w:szCs w:val="22"/>
          <w:lang w:val="sr-Latn-ME"/>
        </w:rPr>
        <w:t>ij</w:t>
      </w:r>
      <w:r w:rsidRPr="002A0B86">
        <w:rPr>
          <w:rFonts w:ascii="Times New Roman" w:hAnsi="Times New Roman"/>
          <w:sz w:val="22"/>
          <w:szCs w:val="22"/>
          <w:lang w:val="sr-Latn-ME"/>
        </w:rPr>
        <w:t>edno</w:t>
      </w:r>
      <w:r w:rsidR="00FC3E20" w:rsidRPr="002A0B86">
        <w:rPr>
          <w:rFonts w:ascii="Times New Roman" w:hAnsi="Times New Roman"/>
          <w:sz w:val="22"/>
          <w:szCs w:val="22"/>
          <w:lang w:val="sr-Latn-ME"/>
        </w:rPr>
        <w:t>šću</w:t>
      </w:r>
      <w:r w:rsidRPr="002A0B86">
        <w:rPr>
          <w:rFonts w:ascii="Times New Roman" w:hAnsi="Times New Roman"/>
          <w:sz w:val="22"/>
          <w:szCs w:val="22"/>
          <w:lang w:val="sr-Latn-ME"/>
        </w:rPr>
        <w:t xml:space="preserve"> endoskopski utvrđene aktivnosti bolesti koja je zadovoljavala </w:t>
      </w:r>
      <w:r w:rsidR="00BF2466" w:rsidRPr="002A0B86">
        <w:rPr>
          <w:rFonts w:ascii="Times New Roman" w:hAnsi="Times New Roman"/>
          <w:sz w:val="22"/>
          <w:szCs w:val="22"/>
          <w:lang w:val="sr-Latn-ME"/>
        </w:rPr>
        <w:t xml:space="preserve">uslove. </w:t>
      </w:r>
      <w:r w:rsidR="00647C72" w:rsidRPr="002A0B86">
        <w:rPr>
          <w:rFonts w:ascii="Times New Roman" w:hAnsi="Times New Roman"/>
          <w:sz w:val="22"/>
          <w:szCs w:val="22"/>
          <w:lang w:val="sr-Latn-ME"/>
        </w:rPr>
        <w:t>Primarni parametar praćenja ishoda</w:t>
      </w:r>
      <w:r w:rsidR="004D54F8" w:rsidRPr="002A0B86">
        <w:rPr>
          <w:rFonts w:ascii="Times New Roman" w:hAnsi="Times New Roman"/>
          <w:sz w:val="22"/>
          <w:szCs w:val="22"/>
          <w:lang w:val="sr-Latn-ME"/>
        </w:rPr>
        <w:t xml:space="preserve"> </w:t>
      </w:r>
      <w:r w:rsidR="00BF2466" w:rsidRPr="002A0B86">
        <w:rPr>
          <w:rFonts w:ascii="Times New Roman" w:hAnsi="Times New Roman"/>
          <w:sz w:val="22"/>
          <w:szCs w:val="22"/>
          <w:lang w:val="sr-Latn-ME"/>
        </w:rPr>
        <w:t>bila</w:t>
      </w:r>
      <w:r w:rsidR="004D54F8" w:rsidRPr="002A0B86">
        <w:rPr>
          <w:rFonts w:ascii="Times New Roman" w:hAnsi="Times New Roman"/>
          <w:sz w:val="22"/>
          <w:szCs w:val="22"/>
          <w:lang w:val="sr-Latn-ME"/>
        </w:rPr>
        <w:t xml:space="preserve"> je </w:t>
      </w:r>
      <w:r w:rsidR="00BF2466" w:rsidRPr="002A0B86">
        <w:rPr>
          <w:rFonts w:ascii="Times New Roman" w:hAnsi="Times New Roman"/>
          <w:sz w:val="22"/>
          <w:szCs w:val="22"/>
          <w:lang w:val="sr-Latn-ME"/>
        </w:rPr>
        <w:t>prom</w:t>
      </w:r>
      <w:r w:rsidR="0050499F" w:rsidRPr="002A0B86">
        <w:rPr>
          <w:rFonts w:ascii="Times New Roman" w:hAnsi="Times New Roman"/>
          <w:sz w:val="22"/>
          <w:szCs w:val="22"/>
          <w:lang w:val="sr-Latn-ME"/>
        </w:rPr>
        <w:t>j</w:t>
      </w:r>
      <w:r w:rsidR="00BF2466" w:rsidRPr="002A0B86">
        <w:rPr>
          <w:rFonts w:ascii="Times New Roman" w:hAnsi="Times New Roman"/>
          <w:sz w:val="22"/>
          <w:szCs w:val="22"/>
          <w:lang w:val="sr-Latn-ME"/>
        </w:rPr>
        <w:t>ena od početne vr</w:t>
      </w:r>
      <w:r w:rsidR="0050499F" w:rsidRPr="002A0B86">
        <w:rPr>
          <w:rFonts w:ascii="Times New Roman" w:hAnsi="Times New Roman"/>
          <w:sz w:val="22"/>
          <w:szCs w:val="22"/>
          <w:lang w:val="sr-Latn-ME"/>
        </w:rPr>
        <w:t>ij</w:t>
      </w:r>
      <w:r w:rsidRPr="002A0B86">
        <w:rPr>
          <w:rFonts w:ascii="Times New Roman" w:hAnsi="Times New Roman"/>
          <w:sz w:val="22"/>
          <w:szCs w:val="22"/>
          <w:lang w:val="sr-Latn-ME"/>
        </w:rPr>
        <w:t xml:space="preserve">ednosti u pojednostavljenom skoru težine endoskopski utvrđene </w:t>
      </w:r>
      <w:r w:rsidRPr="002A0B86">
        <w:rPr>
          <w:rFonts w:ascii="Times New Roman" w:hAnsi="Times New Roman"/>
          <w:sz w:val="22"/>
          <w:szCs w:val="22"/>
          <w:lang w:val="sr-Latn-ME"/>
        </w:rPr>
        <w:lastRenderedPageBreak/>
        <w:t xml:space="preserve">bolesti za </w:t>
      </w:r>
      <w:r w:rsidR="00A052EA" w:rsidRPr="002A0B86">
        <w:rPr>
          <w:rFonts w:ascii="Times New Roman" w:hAnsi="Times New Roman"/>
          <w:sz w:val="22"/>
          <w:szCs w:val="22"/>
          <w:lang w:val="sr-Latn-ME"/>
        </w:rPr>
        <w:t>Kronovu</w:t>
      </w:r>
      <w:r w:rsidRPr="002A0B86">
        <w:rPr>
          <w:rFonts w:ascii="Times New Roman" w:hAnsi="Times New Roman"/>
          <w:sz w:val="22"/>
          <w:szCs w:val="22"/>
          <w:lang w:val="sr-Latn-ME"/>
        </w:rPr>
        <w:t xml:space="preserve"> bolest (engl. </w:t>
      </w:r>
      <w:r w:rsidRPr="002A0B86">
        <w:rPr>
          <w:rFonts w:ascii="Times New Roman" w:hAnsi="Times New Roman"/>
          <w:i/>
          <w:sz w:val="22"/>
          <w:szCs w:val="22"/>
          <w:lang w:val="sr-Latn-ME"/>
        </w:rPr>
        <w:t>Simplified Endoscopic Disease Severity Score for Crohn’s Disease</w:t>
      </w:r>
      <w:r w:rsidRPr="002A0B86">
        <w:rPr>
          <w:rFonts w:ascii="Times New Roman" w:hAnsi="Times New Roman"/>
          <w:sz w:val="22"/>
          <w:szCs w:val="22"/>
          <w:lang w:val="sr-Latn-ME"/>
        </w:rPr>
        <w:t xml:space="preserve"> [SESCD]), kompozitni skor 5 ileo-ko</w:t>
      </w:r>
      <w:r w:rsidR="00BF2466" w:rsidRPr="002A0B86">
        <w:rPr>
          <w:rFonts w:ascii="Times New Roman" w:hAnsi="Times New Roman"/>
          <w:sz w:val="22"/>
          <w:szCs w:val="22"/>
          <w:lang w:val="sr-Latn-ME"/>
        </w:rPr>
        <w:t>lonalnih segmenata na prisustvo</w:t>
      </w:r>
      <w:r w:rsidRPr="002A0B86">
        <w:rPr>
          <w:rFonts w:ascii="Times New Roman" w:hAnsi="Times New Roman"/>
          <w:sz w:val="22"/>
          <w:szCs w:val="22"/>
          <w:lang w:val="sr-Latn-ME"/>
        </w:rPr>
        <w:t xml:space="preserve">/veličinu ulkusa, </w:t>
      </w:r>
      <w:r w:rsidR="00BF2466" w:rsidRPr="002A0B86">
        <w:rPr>
          <w:rFonts w:ascii="Times New Roman" w:hAnsi="Times New Roman"/>
          <w:sz w:val="22"/>
          <w:szCs w:val="22"/>
          <w:lang w:val="sr-Latn-ME"/>
        </w:rPr>
        <w:t>procenat</w:t>
      </w:r>
      <w:r w:rsidRPr="002A0B86">
        <w:rPr>
          <w:rFonts w:ascii="Times New Roman" w:hAnsi="Times New Roman"/>
          <w:sz w:val="22"/>
          <w:szCs w:val="22"/>
          <w:lang w:val="sr-Latn-ME"/>
        </w:rPr>
        <w:t xml:space="preserve"> površine sluz</w:t>
      </w:r>
      <w:r w:rsidR="00FC3E20" w:rsidRPr="002A0B86">
        <w:rPr>
          <w:rFonts w:ascii="Times New Roman" w:hAnsi="Times New Roman"/>
          <w:sz w:val="22"/>
          <w:szCs w:val="22"/>
          <w:lang w:val="sr-Latn-ME"/>
        </w:rPr>
        <w:t>okože</w:t>
      </w:r>
      <w:r w:rsidRPr="002A0B86">
        <w:rPr>
          <w:rFonts w:ascii="Times New Roman" w:hAnsi="Times New Roman"/>
          <w:sz w:val="22"/>
          <w:szCs w:val="22"/>
          <w:lang w:val="sr-Latn-ME"/>
        </w:rPr>
        <w:t xml:space="preserve"> prekriven ulkusima, </w:t>
      </w:r>
      <w:r w:rsidR="00BF2466" w:rsidRPr="002A0B86">
        <w:rPr>
          <w:rFonts w:ascii="Times New Roman" w:hAnsi="Times New Roman"/>
          <w:sz w:val="22"/>
          <w:szCs w:val="22"/>
          <w:lang w:val="sr-Latn-ME"/>
        </w:rPr>
        <w:t>procenat</w:t>
      </w:r>
      <w:r w:rsidRPr="002A0B86">
        <w:rPr>
          <w:rFonts w:ascii="Times New Roman" w:hAnsi="Times New Roman"/>
          <w:sz w:val="22"/>
          <w:szCs w:val="22"/>
          <w:lang w:val="sr-Latn-ME"/>
        </w:rPr>
        <w:t xml:space="preserve"> površine sluz</w:t>
      </w:r>
      <w:r w:rsidR="00FC3E20" w:rsidRPr="002A0B86">
        <w:rPr>
          <w:rFonts w:ascii="Times New Roman" w:hAnsi="Times New Roman"/>
          <w:sz w:val="22"/>
          <w:szCs w:val="22"/>
          <w:lang w:val="sr-Latn-ME"/>
        </w:rPr>
        <w:t>okože</w:t>
      </w:r>
      <w:r w:rsidRPr="002A0B86">
        <w:rPr>
          <w:rFonts w:ascii="Times New Roman" w:hAnsi="Times New Roman"/>
          <w:sz w:val="22"/>
          <w:szCs w:val="22"/>
          <w:lang w:val="sr-Latn-ME"/>
        </w:rPr>
        <w:t xml:space="preserve"> zahvaćen bilo kak</w:t>
      </w:r>
      <w:r w:rsidR="00BF2466" w:rsidRPr="002A0B86">
        <w:rPr>
          <w:rFonts w:ascii="Times New Roman" w:hAnsi="Times New Roman"/>
          <w:sz w:val="22"/>
          <w:szCs w:val="22"/>
          <w:lang w:val="sr-Latn-ME"/>
        </w:rPr>
        <w:t>vim drugim lezijama i prisustvo/tip suženja/str</w:t>
      </w:r>
      <w:r w:rsidR="00767AE1" w:rsidRPr="002A0B86">
        <w:rPr>
          <w:rFonts w:ascii="Times New Roman" w:hAnsi="Times New Roman"/>
          <w:sz w:val="22"/>
          <w:szCs w:val="22"/>
          <w:lang w:val="sr-Latn-ME"/>
        </w:rPr>
        <w:t>i</w:t>
      </w:r>
      <w:r w:rsidRPr="002A0B86">
        <w:rPr>
          <w:rFonts w:ascii="Times New Roman" w:hAnsi="Times New Roman"/>
          <w:sz w:val="22"/>
          <w:szCs w:val="22"/>
          <w:lang w:val="sr-Latn-ME"/>
        </w:rPr>
        <w:t xml:space="preserve">ktura. U 8. </w:t>
      </w:r>
      <w:r w:rsidR="008D037F" w:rsidRPr="002A0B86">
        <w:rPr>
          <w:rFonts w:ascii="Times New Roman" w:hAnsi="Times New Roman"/>
          <w:sz w:val="22"/>
          <w:szCs w:val="22"/>
          <w:lang w:val="sr-Latn-ME"/>
        </w:rPr>
        <w:t>nedjelji</w:t>
      </w:r>
      <w:r w:rsidRPr="002A0B86">
        <w:rPr>
          <w:rFonts w:ascii="Times New Roman" w:hAnsi="Times New Roman"/>
          <w:sz w:val="22"/>
          <w:szCs w:val="22"/>
          <w:lang w:val="sr-Latn-ME"/>
        </w:rPr>
        <w:t xml:space="preserve">, nakon jedne intravenske </w:t>
      </w:r>
      <w:r w:rsidR="00BF2466" w:rsidRPr="002A0B86">
        <w:rPr>
          <w:rFonts w:ascii="Times New Roman" w:hAnsi="Times New Roman"/>
          <w:sz w:val="22"/>
          <w:szCs w:val="22"/>
          <w:lang w:val="sr-Latn-ME"/>
        </w:rPr>
        <w:t>početne</w:t>
      </w:r>
      <w:r w:rsidRPr="002A0B86">
        <w:rPr>
          <w:rFonts w:ascii="Times New Roman" w:hAnsi="Times New Roman"/>
          <w:sz w:val="22"/>
          <w:szCs w:val="22"/>
          <w:lang w:val="sr-Latn-ME"/>
        </w:rPr>
        <w:t xml:space="preserve"> doze, </w:t>
      </w:r>
      <w:r w:rsidR="00BF2466" w:rsidRPr="002A0B86">
        <w:rPr>
          <w:rFonts w:ascii="Times New Roman" w:hAnsi="Times New Roman"/>
          <w:sz w:val="22"/>
          <w:szCs w:val="22"/>
          <w:lang w:val="sr-Latn-ME"/>
        </w:rPr>
        <w:t>prom</w:t>
      </w:r>
      <w:r w:rsidR="0050499F" w:rsidRPr="002A0B86">
        <w:rPr>
          <w:rFonts w:ascii="Times New Roman" w:hAnsi="Times New Roman"/>
          <w:sz w:val="22"/>
          <w:szCs w:val="22"/>
          <w:lang w:val="sr-Latn-ME"/>
        </w:rPr>
        <w:t>j</w:t>
      </w:r>
      <w:r w:rsidRPr="002A0B86">
        <w:rPr>
          <w:rFonts w:ascii="Times New Roman" w:hAnsi="Times New Roman"/>
          <w:sz w:val="22"/>
          <w:szCs w:val="22"/>
          <w:lang w:val="sr-Latn-ME"/>
        </w:rPr>
        <w:t>ena u SES</w:t>
      </w:r>
      <w:r w:rsidR="008C3994" w:rsidRPr="002A0B86">
        <w:rPr>
          <w:rFonts w:ascii="Times New Roman" w:hAnsi="Times New Roman"/>
          <w:sz w:val="22"/>
          <w:szCs w:val="22"/>
          <w:lang w:val="sr-Latn-ME"/>
        </w:rPr>
        <w:t>-</w:t>
      </w:r>
      <w:r w:rsidRPr="002A0B86">
        <w:rPr>
          <w:rFonts w:ascii="Times New Roman" w:hAnsi="Times New Roman"/>
          <w:sz w:val="22"/>
          <w:szCs w:val="22"/>
          <w:lang w:val="sr-Latn-ME"/>
        </w:rPr>
        <w:t xml:space="preserve">CD skoru bila je veća u </w:t>
      </w:r>
      <w:r w:rsidR="00BF2466" w:rsidRPr="002A0B86">
        <w:rPr>
          <w:rFonts w:ascii="Times New Roman" w:hAnsi="Times New Roman"/>
          <w:sz w:val="22"/>
          <w:szCs w:val="22"/>
          <w:lang w:val="sr-Latn-ME"/>
        </w:rPr>
        <w:t>grupi</w:t>
      </w:r>
      <w:r w:rsidRPr="002A0B86">
        <w:rPr>
          <w:rFonts w:ascii="Times New Roman" w:hAnsi="Times New Roman"/>
          <w:sz w:val="22"/>
          <w:szCs w:val="22"/>
          <w:lang w:val="sr-Latn-ME"/>
        </w:rPr>
        <w:t xml:space="preserve"> s</w:t>
      </w:r>
      <w:r w:rsidR="00BF2466" w:rsidRPr="002A0B86">
        <w:rPr>
          <w:rFonts w:ascii="Times New Roman" w:hAnsi="Times New Roman"/>
          <w:sz w:val="22"/>
          <w:szCs w:val="22"/>
          <w:lang w:val="sr-Latn-ME"/>
        </w:rPr>
        <w:t>a</w:t>
      </w:r>
      <w:r w:rsidRPr="002A0B86">
        <w:rPr>
          <w:rFonts w:ascii="Times New Roman" w:hAnsi="Times New Roman"/>
          <w:sz w:val="22"/>
          <w:szCs w:val="22"/>
          <w:lang w:val="sr-Latn-ME"/>
        </w:rPr>
        <w:t xml:space="preserve"> uste</w:t>
      </w:r>
      <w:r w:rsidR="00BF2466" w:rsidRPr="002A0B86">
        <w:rPr>
          <w:rFonts w:ascii="Times New Roman" w:hAnsi="Times New Roman"/>
          <w:sz w:val="22"/>
          <w:szCs w:val="22"/>
          <w:lang w:val="sr-Latn-ME"/>
        </w:rPr>
        <w:t>kinumabom (n = 155, srednja vr</w:t>
      </w:r>
      <w:r w:rsidR="0050499F" w:rsidRPr="002A0B86">
        <w:rPr>
          <w:rFonts w:ascii="Times New Roman" w:hAnsi="Times New Roman"/>
          <w:sz w:val="22"/>
          <w:szCs w:val="22"/>
          <w:lang w:val="sr-Latn-ME"/>
        </w:rPr>
        <w:t>ij</w:t>
      </w:r>
      <w:r w:rsidR="00BF2466" w:rsidRPr="002A0B86">
        <w:rPr>
          <w:rFonts w:ascii="Times New Roman" w:hAnsi="Times New Roman"/>
          <w:sz w:val="22"/>
          <w:szCs w:val="22"/>
          <w:lang w:val="sr-Latn-ME"/>
        </w:rPr>
        <w:t>ednost prom</w:t>
      </w:r>
      <w:r w:rsidR="0050499F" w:rsidRPr="002A0B86">
        <w:rPr>
          <w:rFonts w:ascii="Times New Roman" w:hAnsi="Times New Roman"/>
          <w:sz w:val="22"/>
          <w:szCs w:val="22"/>
          <w:lang w:val="sr-Latn-ME"/>
        </w:rPr>
        <w:t>j</w:t>
      </w:r>
      <w:r w:rsidRPr="002A0B86">
        <w:rPr>
          <w:rFonts w:ascii="Times New Roman" w:hAnsi="Times New Roman"/>
          <w:sz w:val="22"/>
          <w:szCs w:val="22"/>
          <w:lang w:val="sr-Latn-ME"/>
        </w:rPr>
        <w:t xml:space="preserve">ene = -2,8) nego u placebo </w:t>
      </w:r>
      <w:r w:rsidR="00BF2466" w:rsidRPr="002A0B86">
        <w:rPr>
          <w:rFonts w:ascii="Times New Roman" w:hAnsi="Times New Roman"/>
          <w:sz w:val="22"/>
          <w:szCs w:val="22"/>
          <w:lang w:val="sr-Latn-ME"/>
        </w:rPr>
        <w:t>grupi (n = 97, srednja vr</w:t>
      </w:r>
      <w:r w:rsidR="0050499F" w:rsidRPr="002A0B86">
        <w:rPr>
          <w:rFonts w:ascii="Times New Roman" w:hAnsi="Times New Roman"/>
          <w:sz w:val="22"/>
          <w:szCs w:val="22"/>
          <w:lang w:val="sr-Latn-ME"/>
        </w:rPr>
        <w:t>ij</w:t>
      </w:r>
      <w:r w:rsidR="00BF2466" w:rsidRPr="002A0B86">
        <w:rPr>
          <w:rFonts w:ascii="Times New Roman" w:hAnsi="Times New Roman"/>
          <w:sz w:val="22"/>
          <w:szCs w:val="22"/>
          <w:lang w:val="sr-Latn-ME"/>
        </w:rPr>
        <w:t>ednost prom</w:t>
      </w:r>
      <w:r w:rsidR="0050499F" w:rsidRPr="002A0B86">
        <w:rPr>
          <w:rFonts w:ascii="Times New Roman" w:hAnsi="Times New Roman"/>
          <w:sz w:val="22"/>
          <w:szCs w:val="22"/>
          <w:lang w:val="sr-Latn-ME"/>
        </w:rPr>
        <w:t>j</w:t>
      </w:r>
      <w:r w:rsidRPr="002A0B86">
        <w:rPr>
          <w:rFonts w:ascii="Times New Roman" w:hAnsi="Times New Roman"/>
          <w:sz w:val="22"/>
          <w:szCs w:val="22"/>
          <w:lang w:val="sr-Latn-ME"/>
        </w:rPr>
        <w:t xml:space="preserve">ena = -0,7, p = 0,012). </w:t>
      </w:r>
    </w:p>
    <w:p w14:paraId="21B07CCC" w14:textId="59255797" w:rsidR="00BB4F9D" w:rsidRPr="002A0B86" w:rsidRDefault="00BB4F9D" w:rsidP="002A0B86">
      <w:pPr>
        <w:widowControl w:val="0"/>
        <w:tabs>
          <w:tab w:val="clear" w:pos="284"/>
          <w:tab w:val="left" w:pos="2808"/>
          <w:tab w:val="left" w:pos="8931"/>
        </w:tabs>
        <w:rPr>
          <w:rFonts w:ascii="Times New Roman" w:hAnsi="Times New Roman"/>
          <w:sz w:val="22"/>
          <w:szCs w:val="22"/>
          <w:lang w:val="sr-Latn-ME"/>
        </w:rPr>
      </w:pPr>
    </w:p>
    <w:p w14:paraId="0AB070E9" w14:textId="77777777" w:rsidR="00051444" w:rsidRPr="002A0B86" w:rsidRDefault="007F5543" w:rsidP="002A0B86">
      <w:pPr>
        <w:widowControl w:val="0"/>
        <w:tabs>
          <w:tab w:val="clear" w:pos="284"/>
          <w:tab w:val="left" w:pos="2808"/>
          <w:tab w:val="left" w:pos="8931"/>
        </w:tabs>
        <w:rPr>
          <w:rFonts w:ascii="Times New Roman" w:hAnsi="Times New Roman"/>
          <w:i/>
          <w:sz w:val="22"/>
          <w:szCs w:val="22"/>
          <w:lang w:val="sr-Latn-ME"/>
        </w:rPr>
      </w:pPr>
      <w:r w:rsidRPr="002A0B86">
        <w:rPr>
          <w:rFonts w:ascii="Times New Roman" w:hAnsi="Times New Roman"/>
          <w:i/>
          <w:sz w:val="22"/>
          <w:szCs w:val="22"/>
          <w:lang w:val="sr-Latn-ME"/>
        </w:rPr>
        <w:t xml:space="preserve">Odgovor </w:t>
      </w:r>
      <w:r w:rsidR="009D6D6B" w:rsidRPr="002A0B86">
        <w:rPr>
          <w:rFonts w:ascii="Times New Roman" w:hAnsi="Times New Roman"/>
          <w:i/>
          <w:sz w:val="22"/>
          <w:szCs w:val="22"/>
          <w:lang w:val="sr-Latn-ME"/>
        </w:rPr>
        <w:t xml:space="preserve">kod pacijenata sa </w:t>
      </w:r>
      <w:r w:rsidRPr="002A0B86">
        <w:rPr>
          <w:rFonts w:ascii="Times New Roman" w:hAnsi="Times New Roman"/>
          <w:i/>
          <w:sz w:val="22"/>
          <w:szCs w:val="22"/>
          <w:lang w:val="sr-Latn-ME"/>
        </w:rPr>
        <w:t>fistul</w:t>
      </w:r>
      <w:r w:rsidR="009D6D6B" w:rsidRPr="002A0B86">
        <w:rPr>
          <w:rFonts w:ascii="Times New Roman" w:hAnsi="Times New Roman"/>
          <w:i/>
          <w:sz w:val="22"/>
          <w:szCs w:val="22"/>
          <w:lang w:val="sr-Latn-ME"/>
        </w:rPr>
        <w:t>ama</w:t>
      </w:r>
      <w:r w:rsidRPr="002A0B86">
        <w:rPr>
          <w:rFonts w:ascii="Times New Roman" w:hAnsi="Times New Roman"/>
          <w:i/>
          <w:sz w:val="22"/>
          <w:szCs w:val="22"/>
          <w:lang w:val="sr-Latn-ME"/>
        </w:rPr>
        <w:t xml:space="preserve"> </w:t>
      </w:r>
    </w:p>
    <w:p w14:paraId="2DE8431B" w14:textId="06C198D8" w:rsidR="00051444" w:rsidRPr="002A0B86" w:rsidRDefault="007F554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U </w:t>
      </w:r>
      <w:r w:rsidR="00BF2466" w:rsidRPr="002A0B86">
        <w:rPr>
          <w:rFonts w:ascii="Times New Roman" w:hAnsi="Times New Roman"/>
          <w:sz w:val="22"/>
          <w:szCs w:val="22"/>
          <w:lang w:val="sr-Latn-ME"/>
        </w:rPr>
        <w:t>podgrupi pacijenata</w:t>
      </w:r>
      <w:r w:rsidRPr="002A0B86">
        <w:rPr>
          <w:rFonts w:ascii="Times New Roman" w:hAnsi="Times New Roman"/>
          <w:sz w:val="22"/>
          <w:szCs w:val="22"/>
          <w:lang w:val="sr-Latn-ME"/>
        </w:rPr>
        <w:t xml:space="preserve"> s</w:t>
      </w:r>
      <w:r w:rsidR="00BF2466" w:rsidRPr="002A0B86">
        <w:rPr>
          <w:rFonts w:ascii="Times New Roman" w:hAnsi="Times New Roman"/>
          <w:sz w:val="22"/>
          <w:szCs w:val="22"/>
          <w:lang w:val="sr-Latn-ME"/>
        </w:rPr>
        <w:t>a</w:t>
      </w:r>
      <w:r w:rsidRPr="002A0B86">
        <w:rPr>
          <w:rFonts w:ascii="Times New Roman" w:hAnsi="Times New Roman"/>
          <w:sz w:val="22"/>
          <w:szCs w:val="22"/>
          <w:lang w:val="sr-Latn-ME"/>
        </w:rPr>
        <w:t xml:space="preserve"> fistulama iz kojih izlazi sadržaj na početku (8,8%; n = 26), 12/15 (80%) </w:t>
      </w:r>
      <w:r w:rsidR="00BF2466" w:rsidRPr="002A0B86">
        <w:rPr>
          <w:rFonts w:ascii="Times New Roman" w:hAnsi="Times New Roman"/>
          <w:sz w:val="22"/>
          <w:szCs w:val="22"/>
          <w:lang w:val="sr-Latn-ME"/>
        </w:rPr>
        <w:t xml:space="preserve">pacijenata </w:t>
      </w:r>
      <w:r w:rsidR="001E29DC" w:rsidRPr="002A0B86">
        <w:rPr>
          <w:rFonts w:ascii="Times New Roman" w:hAnsi="Times New Roman"/>
          <w:sz w:val="22"/>
          <w:szCs w:val="22"/>
          <w:lang w:val="sr-Latn-ME"/>
        </w:rPr>
        <w:t>liječeni</w:t>
      </w:r>
      <w:r w:rsidRPr="002A0B86">
        <w:rPr>
          <w:rFonts w:ascii="Times New Roman" w:hAnsi="Times New Roman"/>
          <w:sz w:val="22"/>
          <w:szCs w:val="22"/>
          <w:lang w:val="sr-Latn-ME"/>
        </w:rPr>
        <w:t xml:space="preserve">h ustekinumabom </w:t>
      </w:r>
      <w:r w:rsidR="00BF2466" w:rsidRPr="002A0B86">
        <w:rPr>
          <w:rFonts w:ascii="Times New Roman" w:hAnsi="Times New Roman"/>
          <w:sz w:val="22"/>
          <w:szCs w:val="22"/>
          <w:lang w:val="sr-Latn-ME"/>
        </w:rPr>
        <w:t xml:space="preserve">postiglo je odgovor </w:t>
      </w:r>
      <w:r w:rsidR="000C05D5" w:rsidRPr="002A0B86">
        <w:rPr>
          <w:rFonts w:ascii="Times New Roman" w:hAnsi="Times New Roman"/>
          <w:sz w:val="22"/>
          <w:szCs w:val="22"/>
          <w:lang w:val="sr-Latn-ME"/>
        </w:rPr>
        <w:t xml:space="preserve">koji se odnosi na </w:t>
      </w:r>
      <w:r w:rsidR="00BF2466" w:rsidRPr="002A0B86">
        <w:rPr>
          <w:rFonts w:ascii="Times New Roman" w:hAnsi="Times New Roman"/>
          <w:sz w:val="22"/>
          <w:szCs w:val="22"/>
          <w:lang w:val="sr-Latn-ME"/>
        </w:rPr>
        <w:t>fistul</w:t>
      </w:r>
      <w:r w:rsidR="000C05D5" w:rsidRPr="002A0B86">
        <w:rPr>
          <w:rFonts w:ascii="Times New Roman" w:hAnsi="Times New Roman"/>
          <w:sz w:val="22"/>
          <w:szCs w:val="22"/>
          <w:lang w:val="sr-Latn-ME"/>
        </w:rPr>
        <w:t>u</w:t>
      </w:r>
      <w:r w:rsidR="00BF2466" w:rsidRPr="002A0B86">
        <w:rPr>
          <w:rFonts w:ascii="Times New Roman" w:hAnsi="Times New Roman"/>
          <w:sz w:val="22"/>
          <w:szCs w:val="22"/>
          <w:lang w:val="sr-Latn-ME"/>
        </w:rPr>
        <w:t xml:space="preserve"> tokom 44 </w:t>
      </w:r>
      <w:r w:rsidR="0050499F" w:rsidRPr="002A0B86">
        <w:rPr>
          <w:rFonts w:ascii="Times New Roman" w:hAnsi="Times New Roman"/>
          <w:sz w:val="22"/>
          <w:szCs w:val="22"/>
          <w:lang w:val="sr-Latn-ME"/>
        </w:rPr>
        <w:t>nedjelje</w:t>
      </w:r>
      <w:r w:rsidR="00BF2466" w:rsidRPr="002A0B86">
        <w:rPr>
          <w:rFonts w:ascii="Times New Roman" w:hAnsi="Times New Roman"/>
          <w:sz w:val="22"/>
          <w:szCs w:val="22"/>
          <w:lang w:val="sr-Latn-ME"/>
        </w:rPr>
        <w:t xml:space="preserve"> (definis</w:t>
      </w:r>
      <w:r w:rsidRPr="002A0B86">
        <w:rPr>
          <w:rFonts w:ascii="Times New Roman" w:hAnsi="Times New Roman"/>
          <w:sz w:val="22"/>
          <w:szCs w:val="22"/>
          <w:lang w:val="sr-Latn-ME"/>
        </w:rPr>
        <w:t>ano kao ≥ 50% smanjenje broja fis</w:t>
      </w:r>
      <w:r w:rsidR="00BF2466" w:rsidRPr="002A0B86">
        <w:rPr>
          <w:rFonts w:ascii="Times New Roman" w:hAnsi="Times New Roman"/>
          <w:sz w:val="22"/>
          <w:szCs w:val="22"/>
          <w:lang w:val="sr-Latn-ME"/>
        </w:rPr>
        <w:t>tula iz kojih izlazi sadržaj u odnosu na početne vr</w:t>
      </w:r>
      <w:r w:rsidR="0050499F" w:rsidRPr="002A0B86">
        <w:rPr>
          <w:rFonts w:ascii="Times New Roman" w:hAnsi="Times New Roman"/>
          <w:sz w:val="22"/>
          <w:szCs w:val="22"/>
          <w:lang w:val="sr-Latn-ME"/>
        </w:rPr>
        <w:t>ij</w:t>
      </w:r>
      <w:r w:rsidRPr="002A0B86">
        <w:rPr>
          <w:rFonts w:ascii="Times New Roman" w:hAnsi="Times New Roman"/>
          <w:sz w:val="22"/>
          <w:szCs w:val="22"/>
          <w:lang w:val="sr-Latn-ME"/>
        </w:rPr>
        <w:t xml:space="preserve">ednosti </w:t>
      </w:r>
      <w:r w:rsidR="000C05D5" w:rsidRPr="002A0B86">
        <w:rPr>
          <w:rFonts w:ascii="Times New Roman" w:hAnsi="Times New Roman"/>
          <w:sz w:val="22"/>
          <w:szCs w:val="22"/>
          <w:lang w:val="sr-Latn-ME"/>
        </w:rPr>
        <w:t xml:space="preserve">kod </w:t>
      </w:r>
      <w:r w:rsidRPr="002A0B86">
        <w:rPr>
          <w:rFonts w:ascii="Times New Roman" w:hAnsi="Times New Roman"/>
          <w:sz w:val="22"/>
          <w:szCs w:val="22"/>
          <w:lang w:val="sr-Latn-ME"/>
        </w:rPr>
        <w:t xml:space="preserve">ispitivanja </w:t>
      </w:r>
      <w:r w:rsidR="00BF2466" w:rsidRPr="002A0B86">
        <w:rPr>
          <w:rFonts w:ascii="Times New Roman" w:hAnsi="Times New Roman"/>
          <w:sz w:val="22"/>
          <w:szCs w:val="22"/>
          <w:lang w:val="sr-Latn-ME"/>
        </w:rPr>
        <w:t xml:space="preserve">početnog </w:t>
      </w:r>
      <w:r w:rsidR="001E29DC" w:rsidRPr="002A0B86">
        <w:rPr>
          <w:rFonts w:ascii="Times New Roman" w:hAnsi="Times New Roman"/>
          <w:sz w:val="22"/>
          <w:szCs w:val="22"/>
          <w:lang w:val="sr-Latn-ME"/>
        </w:rPr>
        <w:t>liječenj</w:t>
      </w:r>
      <w:r w:rsidR="00BF2466" w:rsidRPr="002A0B86">
        <w:rPr>
          <w:rFonts w:ascii="Times New Roman" w:hAnsi="Times New Roman"/>
          <w:sz w:val="22"/>
          <w:szCs w:val="22"/>
          <w:lang w:val="sr-Latn-ME"/>
        </w:rPr>
        <w:t>a) u poređenju</w:t>
      </w:r>
      <w:r w:rsidRPr="002A0B86">
        <w:rPr>
          <w:rFonts w:ascii="Times New Roman" w:hAnsi="Times New Roman"/>
          <w:sz w:val="22"/>
          <w:szCs w:val="22"/>
          <w:lang w:val="sr-Latn-ME"/>
        </w:rPr>
        <w:t xml:space="preserve"> s</w:t>
      </w:r>
      <w:r w:rsidR="00BF2466" w:rsidRPr="002A0B86">
        <w:rPr>
          <w:rFonts w:ascii="Times New Roman" w:hAnsi="Times New Roman"/>
          <w:sz w:val="22"/>
          <w:szCs w:val="22"/>
          <w:lang w:val="sr-Latn-ME"/>
        </w:rPr>
        <w:t>a</w:t>
      </w:r>
      <w:r w:rsidRPr="002A0B86">
        <w:rPr>
          <w:rFonts w:ascii="Times New Roman" w:hAnsi="Times New Roman"/>
          <w:sz w:val="22"/>
          <w:szCs w:val="22"/>
          <w:lang w:val="sr-Latn-ME"/>
        </w:rPr>
        <w:t xml:space="preserve"> 5/11 (45,5%) izloženih placebu. </w:t>
      </w:r>
    </w:p>
    <w:p w14:paraId="42633FF2" w14:textId="77777777" w:rsidR="00051444" w:rsidRPr="002A0B86" w:rsidRDefault="00051444" w:rsidP="002A0B86">
      <w:pPr>
        <w:widowControl w:val="0"/>
        <w:tabs>
          <w:tab w:val="clear" w:pos="284"/>
          <w:tab w:val="left" w:pos="2808"/>
          <w:tab w:val="left" w:pos="8931"/>
        </w:tabs>
        <w:rPr>
          <w:rFonts w:ascii="Times New Roman" w:hAnsi="Times New Roman"/>
          <w:sz w:val="22"/>
          <w:szCs w:val="22"/>
          <w:lang w:val="sr-Latn-ME"/>
        </w:rPr>
      </w:pPr>
    </w:p>
    <w:p w14:paraId="7498F849" w14:textId="77777777" w:rsidR="00051444" w:rsidRPr="002A0B86" w:rsidRDefault="00BF2466" w:rsidP="002A0B86">
      <w:pPr>
        <w:widowControl w:val="0"/>
        <w:tabs>
          <w:tab w:val="clear" w:pos="284"/>
          <w:tab w:val="left" w:pos="2808"/>
          <w:tab w:val="left" w:pos="8931"/>
        </w:tabs>
        <w:rPr>
          <w:rFonts w:ascii="Times New Roman" w:hAnsi="Times New Roman"/>
          <w:i/>
          <w:sz w:val="22"/>
          <w:szCs w:val="22"/>
          <w:lang w:val="sr-Latn-ME"/>
        </w:rPr>
      </w:pPr>
      <w:r w:rsidRPr="002A0B86">
        <w:rPr>
          <w:rFonts w:ascii="Times New Roman" w:hAnsi="Times New Roman"/>
          <w:i/>
          <w:sz w:val="22"/>
          <w:szCs w:val="22"/>
          <w:lang w:val="sr-Latn-ME"/>
        </w:rPr>
        <w:t>Kvalitet</w:t>
      </w:r>
      <w:r w:rsidR="007F5543" w:rsidRPr="002A0B86">
        <w:rPr>
          <w:rFonts w:ascii="Times New Roman" w:hAnsi="Times New Roman"/>
          <w:i/>
          <w:sz w:val="22"/>
          <w:szCs w:val="22"/>
          <w:lang w:val="sr-Latn-ME"/>
        </w:rPr>
        <w:t xml:space="preserve"> života povezan sa zdravljem </w:t>
      </w:r>
    </w:p>
    <w:p w14:paraId="2B79EC67" w14:textId="3A45BA00" w:rsidR="00051444" w:rsidRPr="002A0B86" w:rsidRDefault="007F5543"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Kvalitet</w:t>
      </w:r>
      <w:r w:rsidR="00BF2466" w:rsidRPr="002A0B86">
        <w:rPr>
          <w:rFonts w:ascii="Times New Roman" w:hAnsi="Times New Roman"/>
          <w:sz w:val="22"/>
          <w:szCs w:val="22"/>
          <w:lang w:val="sr-Latn-ME"/>
        </w:rPr>
        <w:t xml:space="preserve"> života povezan sa zdravljem bio je oc</w:t>
      </w:r>
      <w:r w:rsidR="0050499F" w:rsidRPr="002A0B86">
        <w:rPr>
          <w:rFonts w:ascii="Times New Roman" w:hAnsi="Times New Roman"/>
          <w:sz w:val="22"/>
          <w:szCs w:val="22"/>
          <w:lang w:val="sr-Latn-ME"/>
        </w:rPr>
        <w:t>j</w:t>
      </w:r>
      <w:r w:rsidR="00BF2466" w:rsidRPr="002A0B86">
        <w:rPr>
          <w:rFonts w:ascii="Times New Roman" w:hAnsi="Times New Roman"/>
          <w:sz w:val="22"/>
          <w:szCs w:val="22"/>
          <w:lang w:val="sr-Latn-ME"/>
        </w:rPr>
        <w:t>enjivan pomoću upitnika za proc</w:t>
      </w:r>
      <w:r w:rsidR="0050499F" w:rsidRPr="002A0B86">
        <w:rPr>
          <w:rFonts w:ascii="Times New Roman" w:hAnsi="Times New Roman"/>
          <w:sz w:val="22"/>
          <w:szCs w:val="22"/>
          <w:lang w:val="sr-Latn-ME"/>
        </w:rPr>
        <w:t>j</w:t>
      </w:r>
      <w:r w:rsidR="00BF2466" w:rsidRPr="002A0B86">
        <w:rPr>
          <w:rFonts w:ascii="Times New Roman" w:hAnsi="Times New Roman"/>
          <w:sz w:val="22"/>
          <w:szCs w:val="22"/>
          <w:lang w:val="sr-Latn-ME"/>
        </w:rPr>
        <w:t>enu kvaliteta</w:t>
      </w:r>
      <w:r w:rsidRPr="002A0B86">
        <w:rPr>
          <w:rFonts w:ascii="Times New Roman" w:hAnsi="Times New Roman"/>
          <w:sz w:val="22"/>
          <w:szCs w:val="22"/>
          <w:lang w:val="sr-Latn-ME"/>
        </w:rPr>
        <w:t xml:space="preserve"> života </w:t>
      </w:r>
      <w:r w:rsidR="00BF2466" w:rsidRPr="002A0B86">
        <w:rPr>
          <w:rFonts w:ascii="Times New Roman" w:hAnsi="Times New Roman"/>
          <w:sz w:val="22"/>
          <w:szCs w:val="22"/>
          <w:lang w:val="sr-Latn-ME"/>
        </w:rPr>
        <w:t>pacijenata</w:t>
      </w:r>
      <w:r w:rsidRPr="002A0B86">
        <w:rPr>
          <w:rFonts w:ascii="Times New Roman" w:hAnsi="Times New Roman"/>
          <w:sz w:val="22"/>
          <w:szCs w:val="22"/>
          <w:lang w:val="sr-Latn-ME"/>
        </w:rPr>
        <w:t xml:space="preserve"> s</w:t>
      </w:r>
      <w:r w:rsidR="00BF2466" w:rsidRPr="002A0B86">
        <w:rPr>
          <w:rFonts w:ascii="Times New Roman" w:hAnsi="Times New Roman"/>
          <w:sz w:val="22"/>
          <w:szCs w:val="22"/>
          <w:lang w:val="sr-Latn-ME"/>
        </w:rPr>
        <w:t>a</w:t>
      </w:r>
      <w:r w:rsidRPr="002A0B86">
        <w:rPr>
          <w:rFonts w:ascii="Times New Roman" w:hAnsi="Times New Roman"/>
          <w:sz w:val="22"/>
          <w:szCs w:val="22"/>
          <w:lang w:val="sr-Latn-ME"/>
        </w:rPr>
        <w:t xml:space="preserve"> </w:t>
      </w:r>
      <w:r w:rsidR="00BF2466" w:rsidRPr="002A0B86">
        <w:rPr>
          <w:rFonts w:ascii="Times New Roman" w:hAnsi="Times New Roman"/>
          <w:sz w:val="22"/>
          <w:szCs w:val="22"/>
          <w:lang w:val="sr-Latn-ME"/>
        </w:rPr>
        <w:t>infl</w:t>
      </w:r>
      <w:r w:rsidR="00BB4F9D" w:rsidRPr="002A0B86">
        <w:rPr>
          <w:rFonts w:ascii="Times New Roman" w:hAnsi="Times New Roman"/>
          <w:sz w:val="22"/>
          <w:szCs w:val="22"/>
          <w:lang w:val="sr-Latn-ME"/>
        </w:rPr>
        <w:t>a</w:t>
      </w:r>
      <w:r w:rsidR="00BF2466" w:rsidRPr="002A0B86">
        <w:rPr>
          <w:rFonts w:ascii="Times New Roman" w:hAnsi="Times New Roman"/>
          <w:sz w:val="22"/>
          <w:szCs w:val="22"/>
          <w:lang w:val="sr-Latn-ME"/>
        </w:rPr>
        <w:t>matornim bolestima cr</w:t>
      </w:r>
      <w:r w:rsidR="0050499F" w:rsidRPr="002A0B86">
        <w:rPr>
          <w:rFonts w:ascii="Times New Roman" w:hAnsi="Times New Roman"/>
          <w:sz w:val="22"/>
          <w:szCs w:val="22"/>
          <w:lang w:val="sr-Latn-ME"/>
        </w:rPr>
        <w:t>ij</w:t>
      </w:r>
      <w:r w:rsidRPr="002A0B86">
        <w:rPr>
          <w:rFonts w:ascii="Times New Roman" w:hAnsi="Times New Roman"/>
          <w:sz w:val="22"/>
          <w:szCs w:val="22"/>
          <w:lang w:val="sr-Latn-ME"/>
        </w:rPr>
        <w:t xml:space="preserve">eva (engl. </w:t>
      </w:r>
      <w:r w:rsidRPr="002A0B86">
        <w:rPr>
          <w:rFonts w:ascii="Times New Roman" w:hAnsi="Times New Roman"/>
          <w:i/>
          <w:sz w:val="22"/>
          <w:szCs w:val="22"/>
          <w:lang w:val="sr-Latn-ME"/>
        </w:rPr>
        <w:t>Inflammatory Bowel Disease Questionnaire</w:t>
      </w:r>
      <w:r w:rsidRPr="002A0B86">
        <w:rPr>
          <w:rFonts w:ascii="Times New Roman" w:hAnsi="Times New Roman"/>
          <w:sz w:val="22"/>
          <w:szCs w:val="22"/>
          <w:lang w:val="sr-Latn-ME"/>
        </w:rPr>
        <w:t>,</w:t>
      </w:r>
      <w:r w:rsidR="00BF2466" w:rsidRPr="002A0B86">
        <w:rPr>
          <w:rFonts w:ascii="Times New Roman" w:hAnsi="Times New Roman"/>
          <w:sz w:val="22"/>
          <w:szCs w:val="22"/>
          <w:lang w:val="sr-Latn-ME"/>
        </w:rPr>
        <w:t xml:space="preserve"> IBDQ) i SF-36 upitnika za proc</w:t>
      </w:r>
      <w:r w:rsidR="0050499F" w:rsidRPr="002A0B86">
        <w:rPr>
          <w:rFonts w:ascii="Times New Roman" w:hAnsi="Times New Roman"/>
          <w:sz w:val="22"/>
          <w:szCs w:val="22"/>
          <w:lang w:val="sr-Latn-ME"/>
        </w:rPr>
        <w:t>j</w:t>
      </w:r>
      <w:r w:rsidRPr="002A0B86">
        <w:rPr>
          <w:rFonts w:ascii="Times New Roman" w:hAnsi="Times New Roman"/>
          <w:sz w:val="22"/>
          <w:szCs w:val="22"/>
          <w:lang w:val="sr-Latn-ME"/>
        </w:rPr>
        <w:t xml:space="preserve">enu zdravlja. U 8. </w:t>
      </w:r>
      <w:r w:rsidR="008D037F" w:rsidRPr="002A0B86">
        <w:rPr>
          <w:rFonts w:ascii="Times New Roman" w:hAnsi="Times New Roman"/>
          <w:sz w:val="22"/>
          <w:szCs w:val="22"/>
          <w:lang w:val="sr-Latn-ME"/>
        </w:rPr>
        <w:t>nedjelji</w:t>
      </w:r>
      <w:r w:rsidRPr="002A0B86">
        <w:rPr>
          <w:rFonts w:ascii="Times New Roman" w:hAnsi="Times New Roman"/>
          <w:sz w:val="22"/>
          <w:szCs w:val="22"/>
          <w:lang w:val="sr-Latn-ME"/>
        </w:rPr>
        <w:t xml:space="preserve">, </w:t>
      </w:r>
      <w:r w:rsidR="0016779F" w:rsidRPr="002A0B86">
        <w:rPr>
          <w:rFonts w:ascii="Times New Roman" w:hAnsi="Times New Roman"/>
          <w:sz w:val="22"/>
          <w:szCs w:val="22"/>
          <w:lang w:val="sr-Latn-ME"/>
        </w:rPr>
        <w:t>pacijenti</w:t>
      </w:r>
      <w:r w:rsidRPr="002A0B86">
        <w:rPr>
          <w:rFonts w:ascii="Times New Roman" w:hAnsi="Times New Roman"/>
          <w:sz w:val="22"/>
          <w:szCs w:val="22"/>
          <w:lang w:val="sr-Latn-ME"/>
        </w:rPr>
        <w:t xml:space="preserve"> koji su primali ustekinumab pokaz</w:t>
      </w:r>
      <w:r w:rsidR="00BF2466" w:rsidRPr="002A0B86">
        <w:rPr>
          <w:rFonts w:ascii="Times New Roman" w:hAnsi="Times New Roman"/>
          <w:sz w:val="22"/>
          <w:szCs w:val="22"/>
          <w:lang w:val="sr-Latn-ME"/>
        </w:rPr>
        <w:t>ali su statistički značajno veće i klinički značajno poboljšanje</w:t>
      </w:r>
      <w:r w:rsidRPr="002A0B86">
        <w:rPr>
          <w:rFonts w:ascii="Times New Roman" w:hAnsi="Times New Roman"/>
          <w:sz w:val="22"/>
          <w:szCs w:val="22"/>
          <w:lang w:val="sr-Latn-ME"/>
        </w:rPr>
        <w:t xml:space="preserve"> ukupnog IBDQ skora i SF-36 </w:t>
      </w:r>
      <w:r w:rsidR="00BF2466" w:rsidRPr="002A0B86">
        <w:rPr>
          <w:rFonts w:ascii="Times New Roman" w:hAnsi="Times New Roman"/>
          <w:sz w:val="22"/>
          <w:szCs w:val="22"/>
          <w:lang w:val="sr-Latn-ME"/>
        </w:rPr>
        <w:t>ukupnog</w:t>
      </w:r>
      <w:r w:rsidRPr="002A0B86">
        <w:rPr>
          <w:rFonts w:ascii="Times New Roman" w:hAnsi="Times New Roman"/>
          <w:sz w:val="22"/>
          <w:szCs w:val="22"/>
          <w:lang w:val="sr-Latn-ME"/>
        </w:rPr>
        <w:t xml:space="preserve"> skora mentalne komponente i u UNITI-1 i UNITI-2, i SF-36 </w:t>
      </w:r>
      <w:r w:rsidR="00BF2466" w:rsidRPr="002A0B86">
        <w:rPr>
          <w:rFonts w:ascii="Times New Roman" w:hAnsi="Times New Roman"/>
          <w:sz w:val="22"/>
          <w:szCs w:val="22"/>
          <w:lang w:val="sr-Latn-ME"/>
        </w:rPr>
        <w:t>ukupnog</w:t>
      </w:r>
      <w:r w:rsidRPr="002A0B86">
        <w:rPr>
          <w:rFonts w:ascii="Times New Roman" w:hAnsi="Times New Roman"/>
          <w:sz w:val="22"/>
          <w:szCs w:val="22"/>
          <w:lang w:val="sr-Latn-ME"/>
        </w:rPr>
        <w:t xml:space="preserve"> skora fizičke komponente u UNITI-2, u </w:t>
      </w:r>
      <w:r w:rsidR="00BF2466" w:rsidRPr="002A0B86">
        <w:rPr>
          <w:rFonts w:ascii="Times New Roman" w:hAnsi="Times New Roman"/>
          <w:sz w:val="22"/>
          <w:szCs w:val="22"/>
          <w:lang w:val="sr-Latn-ME"/>
        </w:rPr>
        <w:t>poređenju</w:t>
      </w:r>
      <w:r w:rsidRPr="002A0B86">
        <w:rPr>
          <w:rFonts w:ascii="Times New Roman" w:hAnsi="Times New Roman"/>
          <w:sz w:val="22"/>
          <w:szCs w:val="22"/>
          <w:lang w:val="sr-Latn-ME"/>
        </w:rPr>
        <w:t xml:space="preserve"> s</w:t>
      </w:r>
      <w:r w:rsidR="00BF2466" w:rsidRPr="002A0B86">
        <w:rPr>
          <w:rFonts w:ascii="Times New Roman" w:hAnsi="Times New Roman"/>
          <w:sz w:val="22"/>
          <w:szCs w:val="22"/>
          <w:lang w:val="sr-Latn-ME"/>
        </w:rPr>
        <w:t>a</w:t>
      </w:r>
      <w:r w:rsidRPr="002A0B86">
        <w:rPr>
          <w:rFonts w:ascii="Times New Roman" w:hAnsi="Times New Roman"/>
          <w:sz w:val="22"/>
          <w:szCs w:val="22"/>
          <w:lang w:val="sr-Latn-ME"/>
        </w:rPr>
        <w:t xml:space="preserve"> placebom. Ova poboljšanja bila su </w:t>
      </w:r>
      <w:r w:rsidR="00BF2466" w:rsidRPr="002A0B86">
        <w:rPr>
          <w:rFonts w:ascii="Times New Roman" w:hAnsi="Times New Roman"/>
          <w:sz w:val="22"/>
          <w:szCs w:val="22"/>
          <w:lang w:val="sr-Latn-ME"/>
        </w:rPr>
        <w:t>uopšteno</w:t>
      </w:r>
      <w:r w:rsidRPr="002A0B86">
        <w:rPr>
          <w:rFonts w:ascii="Times New Roman" w:hAnsi="Times New Roman"/>
          <w:sz w:val="22"/>
          <w:szCs w:val="22"/>
          <w:lang w:val="sr-Latn-ME"/>
        </w:rPr>
        <w:t xml:space="preserve"> bolje održana </w:t>
      </w:r>
      <w:r w:rsidR="00BF2466" w:rsidRPr="002A0B86">
        <w:rPr>
          <w:rFonts w:ascii="Times New Roman" w:hAnsi="Times New Roman"/>
          <w:sz w:val="22"/>
          <w:szCs w:val="22"/>
          <w:lang w:val="sr-Latn-ME"/>
        </w:rPr>
        <w:t xml:space="preserve">kod pacijenata </w:t>
      </w:r>
      <w:r w:rsidR="001E29DC" w:rsidRPr="002A0B86">
        <w:rPr>
          <w:rFonts w:ascii="Times New Roman" w:hAnsi="Times New Roman"/>
          <w:sz w:val="22"/>
          <w:szCs w:val="22"/>
          <w:lang w:val="sr-Latn-ME"/>
        </w:rPr>
        <w:t>liječeni</w:t>
      </w:r>
      <w:r w:rsidRPr="002A0B86">
        <w:rPr>
          <w:rFonts w:ascii="Times New Roman" w:hAnsi="Times New Roman"/>
          <w:sz w:val="22"/>
          <w:szCs w:val="22"/>
          <w:lang w:val="sr-Latn-ME"/>
        </w:rPr>
        <w:t xml:space="preserve">h ustekinumabom u IM-UNITI ispitivanju do 44. </w:t>
      </w:r>
      <w:r w:rsidR="0050499F" w:rsidRPr="002A0B86">
        <w:rPr>
          <w:rFonts w:ascii="Times New Roman" w:hAnsi="Times New Roman"/>
          <w:sz w:val="22"/>
          <w:szCs w:val="22"/>
          <w:lang w:val="sr-Latn-ME"/>
        </w:rPr>
        <w:t>nedjelje</w:t>
      </w:r>
      <w:r w:rsidRPr="002A0B86">
        <w:rPr>
          <w:rFonts w:ascii="Times New Roman" w:hAnsi="Times New Roman"/>
          <w:sz w:val="22"/>
          <w:szCs w:val="22"/>
          <w:lang w:val="sr-Latn-ME"/>
        </w:rPr>
        <w:t xml:space="preserve">, u </w:t>
      </w:r>
      <w:r w:rsidR="00BF2466" w:rsidRPr="002A0B86">
        <w:rPr>
          <w:rFonts w:ascii="Times New Roman" w:hAnsi="Times New Roman"/>
          <w:sz w:val="22"/>
          <w:szCs w:val="22"/>
          <w:lang w:val="sr-Latn-ME"/>
        </w:rPr>
        <w:t xml:space="preserve">poređenju </w:t>
      </w:r>
      <w:r w:rsidRPr="002A0B86">
        <w:rPr>
          <w:rFonts w:ascii="Times New Roman" w:hAnsi="Times New Roman"/>
          <w:sz w:val="22"/>
          <w:szCs w:val="22"/>
          <w:lang w:val="sr-Latn-ME"/>
        </w:rPr>
        <w:t>s</w:t>
      </w:r>
      <w:r w:rsidR="00BF2466" w:rsidRPr="002A0B86">
        <w:rPr>
          <w:rFonts w:ascii="Times New Roman" w:hAnsi="Times New Roman"/>
          <w:sz w:val="22"/>
          <w:szCs w:val="22"/>
          <w:lang w:val="sr-Latn-ME"/>
        </w:rPr>
        <w:t>a</w:t>
      </w:r>
      <w:r w:rsidRPr="002A0B86">
        <w:rPr>
          <w:rFonts w:ascii="Times New Roman" w:hAnsi="Times New Roman"/>
          <w:sz w:val="22"/>
          <w:szCs w:val="22"/>
          <w:lang w:val="sr-Latn-ME"/>
        </w:rPr>
        <w:t xml:space="preserve"> placebom. </w:t>
      </w:r>
      <w:r w:rsidR="005C2350" w:rsidRPr="002A0B86">
        <w:rPr>
          <w:rFonts w:ascii="Times New Roman" w:hAnsi="Times New Roman"/>
          <w:sz w:val="22"/>
          <w:szCs w:val="22"/>
          <w:lang w:val="sr-Latn-ME"/>
        </w:rPr>
        <w:t>Poboljšanje kvaliteta života povezanog sa zdravljem se održava</w:t>
      </w:r>
      <w:r w:rsidR="00E84278" w:rsidRPr="002A0B86">
        <w:rPr>
          <w:rFonts w:ascii="Times New Roman" w:hAnsi="Times New Roman"/>
          <w:sz w:val="22"/>
          <w:szCs w:val="22"/>
          <w:lang w:val="sr-Latn-ME"/>
        </w:rPr>
        <w:t>l</w:t>
      </w:r>
      <w:r w:rsidR="005C2350" w:rsidRPr="002A0B86">
        <w:rPr>
          <w:rFonts w:ascii="Times New Roman" w:hAnsi="Times New Roman"/>
          <w:sz w:val="22"/>
          <w:szCs w:val="22"/>
          <w:lang w:val="sr-Latn-ME"/>
        </w:rPr>
        <w:t xml:space="preserve">o tokom produžetka studije tokom </w:t>
      </w:r>
      <w:r w:rsidR="00552AFB" w:rsidRPr="002A0B86">
        <w:rPr>
          <w:rFonts w:ascii="Times New Roman" w:hAnsi="Times New Roman"/>
          <w:sz w:val="22"/>
          <w:szCs w:val="22"/>
          <w:lang w:val="sr-Latn-ME"/>
        </w:rPr>
        <w:t xml:space="preserve">252 </w:t>
      </w:r>
      <w:r w:rsidR="0050499F" w:rsidRPr="002A0B86">
        <w:rPr>
          <w:rFonts w:ascii="Times New Roman" w:hAnsi="Times New Roman"/>
          <w:sz w:val="22"/>
          <w:szCs w:val="22"/>
          <w:lang w:val="sr-Latn-ME"/>
        </w:rPr>
        <w:t>nedjelje</w:t>
      </w:r>
      <w:r w:rsidR="005C2350" w:rsidRPr="002A0B86">
        <w:rPr>
          <w:rFonts w:ascii="Times New Roman" w:hAnsi="Times New Roman"/>
          <w:sz w:val="22"/>
          <w:szCs w:val="22"/>
          <w:lang w:val="sr-Latn-ME"/>
        </w:rPr>
        <w:t>.</w:t>
      </w:r>
    </w:p>
    <w:p w14:paraId="270BCE26" w14:textId="77777777" w:rsidR="006802D0" w:rsidRPr="002A0B86" w:rsidRDefault="006802D0" w:rsidP="002A0B86">
      <w:pPr>
        <w:widowControl w:val="0"/>
        <w:tabs>
          <w:tab w:val="left" w:pos="8931"/>
        </w:tabs>
        <w:rPr>
          <w:rFonts w:ascii="Times New Roman" w:hAnsi="Times New Roman"/>
          <w:sz w:val="22"/>
          <w:szCs w:val="22"/>
          <w:u w:val="single"/>
          <w:lang w:val="sr-Latn-ME"/>
        </w:rPr>
      </w:pPr>
    </w:p>
    <w:p w14:paraId="317D9479"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u w:val="single"/>
          <w:lang w:val="sr-Latn-ME"/>
        </w:rPr>
      </w:pPr>
      <w:bookmarkStart w:id="29" w:name="_Hlk20319837"/>
      <w:r w:rsidRPr="002A0B86">
        <w:rPr>
          <w:rFonts w:ascii="Times New Roman" w:hAnsi="Times New Roman"/>
          <w:sz w:val="22"/>
          <w:szCs w:val="22"/>
          <w:u w:val="single"/>
          <w:lang w:val="sr-Latn-ME"/>
        </w:rPr>
        <w:t>Ulcerozni kolitis</w:t>
      </w:r>
    </w:p>
    <w:p w14:paraId="39B5B84E" w14:textId="071F8481" w:rsidR="006F15CB" w:rsidRPr="002A0B86" w:rsidRDefault="006761F2"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Bezbjednost</w:t>
      </w:r>
      <w:r w:rsidR="006F15CB" w:rsidRPr="002A0B86">
        <w:rPr>
          <w:rFonts w:ascii="Times New Roman" w:hAnsi="Times New Roman"/>
          <w:sz w:val="22"/>
          <w:szCs w:val="22"/>
          <w:lang w:val="sr-Latn-ME"/>
        </w:rPr>
        <w:t xml:space="preserve"> i efikasnost ustekinumaba proc</w:t>
      </w:r>
      <w:r w:rsidR="0050499F" w:rsidRPr="002A0B86">
        <w:rPr>
          <w:rFonts w:ascii="Times New Roman" w:hAnsi="Times New Roman"/>
          <w:sz w:val="22"/>
          <w:szCs w:val="22"/>
          <w:lang w:val="sr-Latn-ME"/>
        </w:rPr>
        <w:t>ij</w:t>
      </w:r>
      <w:r w:rsidR="006F15CB" w:rsidRPr="002A0B86">
        <w:rPr>
          <w:rFonts w:ascii="Times New Roman" w:hAnsi="Times New Roman"/>
          <w:sz w:val="22"/>
          <w:szCs w:val="22"/>
          <w:lang w:val="sr-Latn-ME"/>
        </w:rPr>
        <w:t>enjena je u dva randomizovana, dvostruko sl</w:t>
      </w:r>
      <w:r w:rsidR="0050499F" w:rsidRPr="002A0B86">
        <w:rPr>
          <w:rFonts w:ascii="Times New Roman" w:hAnsi="Times New Roman"/>
          <w:sz w:val="22"/>
          <w:szCs w:val="22"/>
          <w:lang w:val="sr-Latn-ME"/>
        </w:rPr>
        <w:t>ij</w:t>
      </w:r>
      <w:r w:rsidR="006F15CB" w:rsidRPr="002A0B86">
        <w:rPr>
          <w:rFonts w:ascii="Times New Roman" w:hAnsi="Times New Roman"/>
          <w:sz w:val="22"/>
          <w:szCs w:val="22"/>
          <w:lang w:val="sr-Latn-ME"/>
        </w:rPr>
        <w:t xml:space="preserve">epa, placebom kontrolisana multicentrična klinička ispitivanja kod odraslih pacijenata sa </w:t>
      </w:r>
      <w:r w:rsidR="00E0075D" w:rsidRPr="002A0B86">
        <w:rPr>
          <w:rFonts w:ascii="Times New Roman" w:hAnsi="Times New Roman"/>
          <w:sz w:val="22"/>
          <w:szCs w:val="22"/>
          <w:lang w:val="sr-Latn-ME"/>
        </w:rPr>
        <w:t>umjeren</w:t>
      </w:r>
      <w:r w:rsidR="006F15CB" w:rsidRPr="002A0B86">
        <w:rPr>
          <w:rFonts w:ascii="Times New Roman" w:hAnsi="Times New Roman"/>
          <w:sz w:val="22"/>
          <w:szCs w:val="22"/>
          <w:lang w:val="sr-Latn-ME"/>
        </w:rPr>
        <w:t>im do teškim aktivnim ulceroznim kolitisom (Mayo skor 6 do 12; endoskopski podskor ≥ 2). Klinički razvojni program sastojao se od jednog ispitivanja intravenske</w:t>
      </w:r>
      <w:r w:rsidRPr="002A0B86">
        <w:rPr>
          <w:rFonts w:ascii="Times New Roman" w:hAnsi="Times New Roman"/>
          <w:sz w:val="22"/>
          <w:szCs w:val="22"/>
          <w:lang w:val="sr-Latn-ME"/>
        </w:rPr>
        <w:t xml:space="preserve"> primjene </w:t>
      </w:r>
      <w:r w:rsidR="006F15CB" w:rsidRPr="002A0B86">
        <w:rPr>
          <w:rFonts w:ascii="Times New Roman" w:hAnsi="Times New Roman"/>
          <w:sz w:val="22"/>
          <w:szCs w:val="22"/>
          <w:lang w:val="sr-Latn-ME"/>
        </w:rPr>
        <w:t xml:space="preserve">indukcionog </w:t>
      </w:r>
      <w:r w:rsidR="001E29DC" w:rsidRPr="002A0B86">
        <w:rPr>
          <w:rFonts w:ascii="Times New Roman" w:hAnsi="Times New Roman"/>
          <w:sz w:val="22"/>
          <w:szCs w:val="22"/>
          <w:lang w:val="sr-Latn-ME"/>
        </w:rPr>
        <w:t>liječenj</w:t>
      </w:r>
      <w:r w:rsidR="006F15CB" w:rsidRPr="002A0B86">
        <w:rPr>
          <w:rFonts w:ascii="Times New Roman" w:hAnsi="Times New Roman"/>
          <w:sz w:val="22"/>
          <w:szCs w:val="22"/>
          <w:lang w:val="sr-Latn-ME"/>
        </w:rPr>
        <w:t>a (UNIFI-I) u trajanju do 16 </w:t>
      </w:r>
      <w:r w:rsidR="0050499F" w:rsidRPr="002A0B86">
        <w:rPr>
          <w:rFonts w:ascii="Times New Roman" w:hAnsi="Times New Roman"/>
          <w:sz w:val="22"/>
          <w:szCs w:val="22"/>
          <w:lang w:val="sr-Latn-ME"/>
        </w:rPr>
        <w:t>nedjelja</w:t>
      </w:r>
      <w:r w:rsidR="006F15CB" w:rsidRPr="002A0B86">
        <w:rPr>
          <w:rFonts w:ascii="Times New Roman" w:hAnsi="Times New Roman"/>
          <w:sz w:val="22"/>
          <w:szCs w:val="22"/>
          <w:lang w:val="sr-Latn-ME"/>
        </w:rPr>
        <w:t xml:space="preserve"> posl</w:t>
      </w:r>
      <w:r w:rsidR="0050499F" w:rsidRPr="002A0B86">
        <w:rPr>
          <w:rFonts w:ascii="Times New Roman" w:hAnsi="Times New Roman"/>
          <w:sz w:val="22"/>
          <w:szCs w:val="22"/>
          <w:lang w:val="sr-Latn-ME"/>
        </w:rPr>
        <w:t>ij</w:t>
      </w:r>
      <w:r w:rsidR="006F15CB" w:rsidRPr="002A0B86">
        <w:rPr>
          <w:rFonts w:ascii="Times New Roman" w:hAnsi="Times New Roman"/>
          <w:sz w:val="22"/>
          <w:szCs w:val="22"/>
          <w:lang w:val="sr-Latn-ME"/>
        </w:rPr>
        <w:t>e čega je sl</w:t>
      </w:r>
      <w:r w:rsidR="0050499F" w:rsidRPr="002A0B86">
        <w:rPr>
          <w:rFonts w:ascii="Times New Roman" w:hAnsi="Times New Roman"/>
          <w:sz w:val="22"/>
          <w:szCs w:val="22"/>
          <w:lang w:val="sr-Latn-ME"/>
        </w:rPr>
        <w:t>ij</w:t>
      </w:r>
      <w:r w:rsidR="006F15CB" w:rsidRPr="002A0B86">
        <w:rPr>
          <w:rFonts w:ascii="Times New Roman" w:hAnsi="Times New Roman"/>
          <w:sz w:val="22"/>
          <w:szCs w:val="22"/>
          <w:lang w:val="sr-Latn-ME"/>
        </w:rPr>
        <w:t>edilo ispitivanje subkutane</w:t>
      </w:r>
      <w:r w:rsidRPr="002A0B86">
        <w:rPr>
          <w:rFonts w:ascii="Times New Roman" w:hAnsi="Times New Roman"/>
          <w:sz w:val="22"/>
          <w:szCs w:val="22"/>
          <w:lang w:val="sr-Latn-ME"/>
        </w:rPr>
        <w:t xml:space="preserve"> primjene </w:t>
      </w:r>
      <w:r w:rsidR="006F15CB" w:rsidRPr="002A0B86">
        <w:rPr>
          <w:rFonts w:ascii="Times New Roman" w:hAnsi="Times New Roman"/>
          <w:sz w:val="22"/>
          <w:szCs w:val="22"/>
          <w:lang w:val="sr-Latn-ME"/>
        </w:rPr>
        <w:t xml:space="preserve">terapije održavanja u trajanju od 44 </w:t>
      </w:r>
      <w:r w:rsidR="0050499F" w:rsidRPr="002A0B86">
        <w:rPr>
          <w:rFonts w:ascii="Times New Roman" w:hAnsi="Times New Roman"/>
          <w:sz w:val="22"/>
          <w:szCs w:val="22"/>
          <w:lang w:val="sr-Latn-ME"/>
        </w:rPr>
        <w:t>nedjelje</w:t>
      </w:r>
      <w:r w:rsidR="006F15CB" w:rsidRPr="002A0B86">
        <w:rPr>
          <w:rFonts w:ascii="Times New Roman" w:hAnsi="Times New Roman"/>
          <w:sz w:val="22"/>
          <w:szCs w:val="22"/>
          <w:lang w:val="sr-Latn-ME"/>
        </w:rPr>
        <w:t xml:space="preserve"> (UNIFI-M), što je ukupno predstavljalo najmanje 52 </w:t>
      </w:r>
      <w:r w:rsidR="0050499F" w:rsidRPr="002A0B86">
        <w:rPr>
          <w:rFonts w:ascii="Times New Roman" w:hAnsi="Times New Roman"/>
          <w:sz w:val="22"/>
          <w:szCs w:val="22"/>
          <w:lang w:val="sr-Latn-ME"/>
        </w:rPr>
        <w:t>nedjelje</w:t>
      </w:r>
      <w:r w:rsidR="006F15CB" w:rsidRPr="002A0B86">
        <w:rPr>
          <w:rFonts w:ascii="Times New Roman" w:hAnsi="Times New Roman"/>
          <w:sz w:val="22"/>
          <w:szCs w:val="22"/>
          <w:lang w:val="sr-Latn-ME"/>
        </w:rPr>
        <w:t xml:space="preserve"> terapije.</w:t>
      </w:r>
    </w:p>
    <w:p w14:paraId="0B6C53B8"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u w:val="single"/>
          <w:lang w:val="sr-Latn-ME"/>
        </w:rPr>
      </w:pPr>
    </w:p>
    <w:p w14:paraId="55D462FA" w14:textId="40153EA6"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Rezultati efikasnosti prikazani za UNIFI-I i UNIFI-M bazirali su se srednjoj proc</w:t>
      </w:r>
      <w:r w:rsidR="0050499F" w:rsidRPr="002A0B86">
        <w:rPr>
          <w:rFonts w:ascii="Times New Roman" w:hAnsi="Times New Roman"/>
          <w:sz w:val="22"/>
          <w:szCs w:val="22"/>
          <w:lang w:val="sr-Latn-ME"/>
        </w:rPr>
        <w:t>j</w:t>
      </w:r>
      <w:r w:rsidRPr="002A0B86">
        <w:rPr>
          <w:rFonts w:ascii="Times New Roman" w:hAnsi="Times New Roman"/>
          <w:sz w:val="22"/>
          <w:szCs w:val="22"/>
          <w:lang w:val="sr-Latn-ME"/>
        </w:rPr>
        <w:t>eni endoskopskih rezultata.</w:t>
      </w:r>
    </w:p>
    <w:p w14:paraId="4FE6064F"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u w:val="single"/>
          <w:lang w:val="sr-Latn-ME"/>
        </w:rPr>
      </w:pPr>
    </w:p>
    <w:p w14:paraId="468CD758" w14:textId="1CC2C6F4"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 xml:space="preserve">Kliničko ispitivanje UNIFI-I je uključivalo 961-og pacijenta. Primarni ishod ovog inicijalnog kliničkog ispitivanja je bio procenat ispitanika koji su postigli kliničku remisiju </w:t>
      </w:r>
      <w:bookmarkStart w:id="30" w:name="_Hlk20228093"/>
      <w:r w:rsidRPr="002A0B86">
        <w:rPr>
          <w:rFonts w:ascii="Times New Roman" w:hAnsi="Times New Roman"/>
          <w:sz w:val="22"/>
          <w:szCs w:val="22"/>
          <w:lang w:val="sr-Latn-ME"/>
        </w:rPr>
        <w:t xml:space="preserve">do 8 </w:t>
      </w:r>
      <w:bookmarkEnd w:id="30"/>
      <w:r w:rsidR="0050499F" w:rsidRPr="002A0B86">
        <w:rPr>
          <w:rFonts w:ascii="Times New Roman" w:hAnsi="Times New Roman"/>
          <w:sz w:val="22"/>
          <w:szCs w:val="22"/>
          <w:lang w:val="sr-Latn-ME"/>
        </w:rPr>
        <w:t>nedjelje</w:t>
      </w:r>
      <w:r w:rsidRPr="002A0B86">
        <w:rPr>
          <w:rFonts w:ascii="Times New Roman" w:hAnsi="Times New Roman"/>
          <w:sz w:val="22"/>
          <w:szCs w:val="22"/>
          <w:lang w:val="sr-Latn-ME"/>
        </w:rPr>
        <w:t xml:space="preserve">. Pacijenti su bili randomizovani da primaju jednu intravensku infuziju preporučene doze određene prema </w:t>
      </w:r>
      <w:r w:rsidR="001E29DC" w:rsidRPr="002A0B86">
        <w:rPr>
          <w:rFonts w:ascii="Times New Roman" w:hAnsi="Times New Roman"/>
          <w:sz w:val="22"/>
          <w:szCs w:val="22"/>
          <w:lang w:val="sr-Latn-ME"/>
        </w:rPr>
        <w:t>tjelesn</w:t>
      </w:r>
      <w:r w:rsidRPr="002A0B86">
        <w:rPr>
          <w:rFonts w:ascii="Times New Roman" w:hAnsi="Times New Roman"/>
          <w:sz w:val="22"/>
          <w:szCs w:val="22"/>
          <w:lang w:val="sr-Latn-ME"/>
        </w:rPr>
        <w:t xml:space="preserve">oj </w:t>
      </w:r>
      <w:r w:rsidR="00285267" w:rsidRPr="002A0B86">
        <w:rPr>
          <w:rFonts w:ascii="Times New Roman" w:hAnsi="Times New Roman"/>
          <w:sz w:val="22"/>
          <w:szCs w:val="22"/>
          <w:lang w:val="sr-Latn-ME"/>
        </w:rPr>
        <w:t xml:space="preserve">masi </w:t>
      </w:r>
      <w:r w:rsidRPr="002A0B86">
        <w:rPr>
          <w:rFonts w:ascii="Times New Roman" w:hAnsi="Times New Roman"/>
          <w:sz w:val="22"/>
          <w:szCs w:val="22"/>
          <w:lang w:val="sr-Latn-ME"/>
        </w:rPr>
        <w:t xml:space="preserve">(engl. </w:t>
      </w:r>
      <w:r w:rsidRPr="002A0B86">
        <w:rPr>
          <w:rFonts w:ascii="Times New Roman" w:hAnsi="Times New Roman"/>
          <w:i/>
          <w:sz w:val="22"/>
          <w:szCs w:val="22"/>
          <w:lang w:val="sr-Latn-ME"/>
        </w:rPr>
        <w:t>tiered dose</w:t>
      </w:r>
      <w:r w:rsidRPr="002A0B86">
        <w:rPr>
          <w:rFonts w:ascii="Times New Roman" w:hAnsi="Times New Roman"/>
          <w:sz w:val="22"/>
          <w:szCs w:val="22"/>
          <w:lang w:val="sr-Latn-ME"/>
        </w:rPr>
        <w:t>) od približno 6 mg/kg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Tabelu 1, </w:t>
      </w:r>
      <w:r w:rsidR="004653D1" w:rsidRPr="002A0B86">
        <w:rPr>
          <w:rFonts w:ascii="Times New Roman" w:hAnsi="Times New Roman"/>
          <w:sz w:val="22"/>
          <w:szCs w:val="22"/>
          <w:lang w:val="sr-Latn-ME"/>
        </w:rPr>
        <w:t>dio</w:t>
      </w:r>
      <w:r w:rsidRPr="002A0B86">
        <w:rPr>
          <w:rFonts w:ascii="Times New Roman" w:hAnsi="Times New Roman"/>
          <w:sz w:val="22"/>
          <w:szCs w:val="22"/>
          <w:lang w:val="sr-Latn-ME"/>
        </w:rPr>
        <w:t xml:space="preserve"> 4.2) ili jednu intravensku infuziju fiksne doze od 130 mg ustekinumaba, ili placebo u nultoj (0.) </w:t>
      </w:r>
      <w:r w:rsidR="008D037F" w:rsidRPr="002A0B86">
        <w:rPr>
          <w:rFonts w:ascii="Times New Roman" w:hAnsi="Times New Roman"/>
          <w:sz w:val="22"/>
          <w:szCs w:val="22"/>
          <w:lang w:val="sr-Latn-ME"/>
        </w:rPr>
        <w:t>nedjelji</w:t>
      </w:r>
      <w:r w:rsidRPr="002A0B86">
        <w:rPr>
          <w:rFonts w:ascii="Times New Roman" w:hAnsi="Times New Roman"/>
          <w:sz w:val="22"/>
          <w:szCs w:val="22"/>
          <w:lang w:val="sr-Latn-ME"/>
        </w:rPr>
        <w:t>.</w:t>
      </w:r>
    </w:p>
    <w:bookmarkEnd w:id="29"/>
    <w:p w14:paraId="01443E0A" w14:textId="77777777" w:rsidR="006802D0" w:rsidRPr="002A0B86" w:rsidRDefault="006802D0" w:rsidP="002A0B86">
      <w:pPr>
        <w:widowControl w:val="0"/>
        <w:tabs>
          <w:tab w:val="left" w:pos="8931"/>
        </w:tabs>
        <w:autoSpaceDE w:val="0"/>
        <w:autoSpaceDN w:val="0"/>
        <w:adjustRightInd w:val="0"/>
        <w:rPr>
          <w:rFonts w:ascii="Times New Roman" w:hAnsi="Times New Roman"/>
          <w:sz w:val="22"/>
          <w:szCs w:val="22"/>
          <w:lang w:val="sr-Latn-ME"/>
        </w:rPr>
      </w:pPr>
    </w:p>
    <w:p w14:paraId="6553DE20" w14:textId="77573928" w:rsidR="006F15CB" w:rsidRPr="002A0B86" w:rsidRDefault="006F15CB" w:rsidP="002A0B86">
      <w:pPr>
        <w:widowControl w:val="0"/>
        <w:tabs>
          <w:tab w:val="left" w:pos="8931"/>
        </w:tabs>
        <w:rPr>
          <w:rFonts w:ascii="Times New Roman" w:hAnsi="Times New Roman"/>
          <w:sz w:val="22"/>
          <w:szCs w:val="22"/>
          <w:lang w:val="sr-Latn-ME"/>
        </w:rPr>
      </w:pPr>
      <w:r w:rsidRPr="002A0B86">
        <w:rPr>
          <w:rFonts w:ascii="Times New Roman" w:hAnsi="Times New Roman"/>
          <w:sz w:val="22"/>
          <w:szCs w:val="22"/>
          <w:lang w:val="sr-Latn-ME"/>
        </w:rPr>
        <w:t>Istovremena</w:t>
      </w:r>
      <w:r w:rsidR="006761F2" w:rsidRPr="002A0B86">
        <w:rPr>
          <w:rFonts w:ascii="Times New Roman" w:hAnsi="Times New Roman"/>
          <w:sz w:val="22"/>
          <w:szCs w:val="22"/>
          <w:lang w:val="sr-Latn-ME"/>
        </w:rPr>
        <w:t xml:space="preserve"> primjena </w:t>
      </w:r>
      <w:r w:rsidRPr="002A0B86">
        <w:rPr>
          <w:rFonts w:ascii="Times New Roman" w:hAnsi="Times New Roman"/>
          <w:sz w:val="22"/>
          <w:szCs w:val="22"/>
          <w:lang w:val="sr-Latn-ME"/>
        </w:rPr>
        <w:t xml:space="preserve">oralnih kortikosteroida, imunomodulatora, i aminosalicilata je bila dozvoljena, i 90% pacijenata nastavilo je da prima bar jedan od ovih </w:t>
      </w:r>
      <w:r w:rsidR="0050499F" w:rsidRPr="002A0B86">
        <w:rPr>
          <w:rFonts w:ascii="Times New Roman" w:hAnsi="Times New Roman"/>
          <w:sz w:val="22"/>
          <w:szCs w:val="22"/>
          <w:lang w:val="sr-Latn-ME"/>
        </w:rPr>
        <w:t>ljekova</w:t>
      </w:r>
      <w:r w:rsidRPr="002A0B86">
        <w:rPr>
          <w:rFonts w:ascii="Times New Roman" w:hAnsi="Times New Roman"/>
          <w:sz w:val="22"/>
          <w:szCs w:val="22"/>
          <w:lang w:val="sr-Latn-ME"/>
        </w:rPr>
        <w:t>. Uključeni pacijenti su prethodno morali budu neusp</w:t>
      </w:r>
      <w:r w:rsidR="0050499F" w:rsidRPr="002A0B86">
        <w:rPr>
          <w:rFonts w:ascii="Times New Roman" w:hAnsi="Times New Roman"/>
          <w:sz w:val="22"/>
          <w:szCs w:val="22"/>
          <w:lang w:val="sr-Latn-ME"/>
        </w:rPr>
        <w:t>j</w:t>
      </w:r>
      <w:r w:rsidRPr="002A0B86">
        <w:rPr>
          <w:rFonts w:ascii="Times New Roman" w:hAnsi="Times New Roman"/>
          <w:sz w:val="22"/>
          <w:szCs w:val="22"/>
          <w:lang w:val="sr-Latn-ME"/>
        </w:rPr>
        <w:t xml:space="preserve">ešno </w:t>
      </w:r>
      <w:r w:rsidR="001E29DC" w:rsidRPr="002A0B86">
        <w:rPr>
          <w:rFonts w:ascii="Times New Roman" w:hAnsi="Times New Roman"/>
          <w:sz w:val="22"/>
          <w:szCs w:val="22"/>
          <w:lang w:val="sr-Latn-ME"/>
        </w:rPr>
        <w:t>liječeni</w:t>
      </w:r>
      <w:r w:rsidRPr="002A0B86">
        <w:rPr>
          <w:rFonts w:ascii="Times New Roman" w:hAnsi="Times New Roman"/>
          <w:sz w:val="22"/>
          <w:szCs w:val="22"/>
          <w:lang w:val="sr-Latn-ME"/>
        </w:rPr>
        <w:t xml:space="preserve"> konvencionalnom terapijom (kortikosteroidima ili imunomodulatorima) ili najmanje jednim biološkim</w:t>
      </w:r>
      <w:r w:rsidR="006761F2" w:rsidRPr="002A0B86">
        <w:rPr>
          <w:rFonts w:ascii="Times New Roman" w:hAnsi="Times New Roman"/>
          <w:sz w:val="22"/>
          <w:szCs w:val="22"/>
          <w:lang w:val="sr-Latn-ME"/>
        </w:rPr>
        <w:t xml:space="preserve"> lijekom </w:t>
      </w:r>
      <w:r w:rsidRPr="002A0B86">
        <w:rPr>
          <w:rFonts w:ascii="Times New Roman" w:hAnsi="Times New Roman"/>
          <w:sz w:val="22"/>
          <w:szCs w:val="22"/>
          <w:lang w:val="sr-Latn-ME"/>
        </w:rPr>
        <w:t>(antagonistom TNFα i/ili vedolizumabom). Četrdeset i devet procenata (49%) pacijenata je bilo neusp</w:t>
      </w:r>
      <w:r w:rsidR="00FA7A00" w:rsidRPr="002A0B86">
        <w:rPr>
          <w:rFonts w:ascii="Times New Roman" w:hAnsi="Times New Roman"/>
          <w:sz w:val="22"/>
          <w:szCs w:val="22"/>
          <w:lang w:val="sr-Latn-ME"/>
        </w:rPr>
        <w:t>j</w:t>
      </w:r>
      <w:r w:rsidRPr="002A0B86">
        <w:rPr>
          <w:rFonts w:ascii="Times New Roman" w:hAnsi="Times New Roman"/>
          <w:sz w:val="22"/>
          <w:szCs w:val="22"/>
          <w:lang w:val="sr-Latn-ME"/>
        </w:rPr>
        <w:t>ešno l</w:t>
      </w:r>
      <w:r w:rsidR="00FA7A00" w:rsidRPr="002A0B86">
        <w:rPr>
          <w:rFonts w:ascii="Times New Roman" w:hAnsi="Times New Roman"/>
          <w:sz w:val="22"/>
          <w:szCs w:val="22"/>
          <w:lang w:val="sr-Latn-ME"/>
        </w:rPr>
        <w:t>ij</w:t>
      </w:r>
      <w:r w:rsidRPr="002A0B86">
        <w:rPr>
          <w:rFonts w:ascii="Times New Roman" w:hAnsi="Times New Roman"/>
          <w:sz w:val="22"/>
          <w:szCs w:val="22"/>
          <w:lang w:val="sr-Latn-ME"/>
        </w:rPr>
        <w:t xml:space="preserve">ečeno konvencionalnom terapijom, ali ne i biološkom terapijom (od kojih 94% ranije nije primalo biološku terapiju). Pedeset i jedan procenat (51%) pacijenata je bilo </w:t>
      </w:r>
      <w:r w:rsidR="00FA7A00" w:rsidRPr="002A0B86">
        <w:rPr>
          <w:rFonts w:ascii="Times New Roman" w:hAnsi="Times New Roman"/>
          <w:sz w:val="22"/>
          <w:szCs w:val="22"/>
          <w:lang w:val="sr-Latn-ME"/>
        </w:rPr>
        <w:t>neuspješno</w:t>
      </w:r>
      <w:r w:rsidRPr="002A0B86">
        <w:rPr>
          <w:rFonts w:ascii="Times New Roman" w:hAnsi="Times New Roman"/>
          <w:sz w:val="22"/>
          <w:szCs w:val="22"/>
          <w:lang w:val="sr-Latn-ME"/>
        </w:rPr>
        <w:t xml:space="preserve"> </w:t>
      </w:r>
      <w:r w:rsidR="00FA7A00" w:rsidRPr="002A0B86">
        <w:rPr>
          <w:rFonts w:ascii="Times New Roman" w:hAnsi="Times New Roman"/>
          <w:sz w:val="22"/>
          <w:szCs w:val="22"/>
          <w:lang w:val="sr-Latn-ME"/>
        </w:rPr>
        <w:t>liječeno</w:t>
      </w:r>
      <w:r w:rsidRPr="002A0B86">
        <w:rPr>
          <w:rFonts w:ascii="Times New Roman" w:hAnsi="Times New Roman"/>
          <w:sz w:val="22"/>
          <w:szCs w:val="22"/>
          <w:lang w:val="sr-Latn-ME"/>
        </w:rPr>
        <w:t xml:space="preserve"> biološkom terapijom ili je nije podnosilo. Približno 50% pacijenata je imalo najmanje jednu neusp</w:t>
      </w:r>
      <w:r w:rsidR="00FA7A00" w:rsidRPr="002A0B86">
        <w:rPr>
          <w:rFonts w:ascii="Times New Roman" w:hAnsi="Times New Roman"/>
          <w:sz w:val="22"/>
          <w:szCs w:val="22"/>
          <w:lang w:val="sr-Latn-ME"/>
        </w:rPr>
        <w:t>j</w:t>
      </w:r>
      <w:r w:rsidRPr="002A0B86">
        <w:rPr>
          <w:rFonts w:ascii="Times New Roman" w:hAnsi="Times New Roman"/>
          <w:sz w:val="22"/>
          <w:szCs w:val="22"/>
          <w:lang w:val="sr-Latn-ME"/>
        </w:rPr>
        <w:t>ešnu prethodnu anti-TNF</w:t>
      </w:r>
      <w:r w:rsidRPr="002A0B86">
        <w:rPr>
          <w:rFonts w:ascii="Times New Roman" w:hAnsi="Times New Roman"/>
          <w:sz w:val="22"/>
          <w:szCs w:val="22"/>
          <w:lang w:val="sr-Latn-ME"/>
        </w:rPr>
        <w:sym w:font="Symbol" w:char="F061"/>
      </w:r>
      <w:r w:rsidRPr="002A0B86">
        <w:rPr>
          <w:rFonts w:ascii="Times New Roman" w:hAnsi="Times New Roman"/>
          <w:sz w:val="22"/>
          <w:szCs w:val="22"/>
          <w:lang w:val="sr-Latn-ME"/>
        </w:rPr>
        <w:t xml:space="preserve"> terapiju (od kojih je kod 48% </w:t>
      </w:r>
      <w:r w:rsidR="006761F2" w:rsidRPr="002A0B86">
        <w:rPr>
          <w:rFonts w:ascii="Times New Roman" w:hAnsi="Times New Roman"/>
          <w:sz w:val="22"/>
          <w:szCs w:val="22"/>
          <w:lang w:val="sr-Latn-ME"/>
        </w:rPr>
        <w:t>zabilježen</w:t>
      </w:r>
      <w:r w:rsidRPr="002A0B86">
        <w:rPr>
          <w:rFonts w:ascii="Times New Roman" w:hAnsi="Times New Roman"/>
          <w:sz w:val="22"/>
          <w:szCs w:val="22"/>
          <w:lang w:val="sr-Latn-ME"/>
        </w:rPr>
        <w:t xml:space="preserve">o primarno odsustvo odgovora) a njih 17% bilo je </w:t>
      </w:r>
      <w:r w:rsidR="00FA7A00" w:rsidRPr="002A0B86">
        <w:rPr>
          <w:rFonts w:ascii="Times New Roman" w:hAnsi="Times New Roman"/>
          <w:sz w:val="22"/>
          <w:szCs w:val="22"/>
          <w:lang w:val="sr-Latn-ME"/>
        </w:rPr>
        <w:t>neuspješno</w:t>
      </w:r>
      <w:r w:rsidRPr="002A0B86">
        <w:rPr>
          <w:rFonts w:ascii="Times New Roman" w:hAnsi="Times New Roman"/>
          <w:sz w:val="22"/>
          <w:szCs w:val="22"/>
          <w:lang w:val="sr-Latn-ME"/>
        </w:rPr>
        <w:t xml:space="preserve"> </w:t>
      </w:r>
      <w:r w:rsidR="00FA7A00" w:rsidRPr="002A0B86">
        <w:rPr>
          <w:rFonts w:ascii="Times New Roman" w:hAnsi="Times New Roman"/>
          <w:sz w:val="22"/>
          <w:szCs w:val="22"/>
          <w:lang w:val="sr-Latn-ME"/>
        </w:rPr>
        <w:t>liječeno</w:t>
      </w:r>
      <w:r w:rsidRPr="002A0B86">
        <w:rPr>
          <w:rFonts w:ascii="Times New Roman" w:hAnsi="Times New Roman"/>
          <w:sz w:val="22"/>
          <w:szCs w:val="22"/>
          <w:lang w:val="sr-Latn-ME"/>
        </w:rPr>
        <w:t xml:space="preserve"> najmanje jednom anti-TNFα terapijom i vedolizumabom.</w:t>
      </w:r>
    </w:p>
    <w:p w14:paraId="5D7D6324" w14:textId="77777777" w:rsidR="006F15CB" w:rsidRPr="002A0B86" w:rsidRDefault="006F15CB" w:rsidP="002A0B86">
      <w:pPr>
        <w:widowControl w:val="0"/>
        <w:tabs>
          <w:tab w:val="left" w:pos="8931"/>
        </w:tabs>
        <w:rPr>
          <w:rFonts w:ascii="Times New Roman" w:hAnsi="Times New Roman"/>
          <w:sz w:val="22"/>
          <w:szCs w:val="22"/>
          <w:lang w:val="sr-Latn-ME"/>
        </w:rPr>
      </w:pPr>
    </w:p>
    <w:p w14:paraId="2E513D09" w14:textId="7D83FF9E" w:rsidR="006F15CB" w:rsidRPr="002A0B86" w:rsidRDefault="006F15CB" w:rsidP="002A0B86">
      <w:pPr>
        <w:widowControl w:val="0"/>
        <w:tabs>
          <w:tab w:val="left" w:pos="8931"/>
        </w:tabs>
        <w:rPr>
          <w:rFonts w:ascii="Times New Roman" w:hAnsi="Times New Roman"/>
          <w:iCs/>
          <w:sz w:val="22"/>
          <w:szCs w:val="22"/>
          <w:lang w:val="sr-Latn-ME"/>
        </w:rPr>
      </w:pPr>
      <w:r w:rsidRPr="002A0B86">
        <w:rPr>
          <w:rFonts w:ascii="Times New Roman" w:hAnsi="Times New Roman"/>
          <w:sz w:val="22"/>
          <w:szCs w:val="22"/>
          <w:lang w:val="sr-Latn-ME"/>
        </w:rPr>
        <w:t xml:space="preserve">U kliničkom ispitivanju UNIFI-I, značajno veći procenat pacijenata je bio u kliničkoj remisiji u grupi koja je primala ustekinumab u poređenju sa placebom u 8-oj </w:t>
      </w:r>
      <w:r w:rsidR="008D037F" w:rsidRPr="002A0B86">
        <w:rPr>
          <w:rFonts w:ascii="Times New Roman" w:hAnsi="Times New Roman"/>
          <w:sz w:val="22"/>
          <w:szCs w:val="22"/>
          <w:lang w:val="sr-Latn-ME"/>
        </w:rPr>
        <w:t>nedjelji</w:t>
      </w:r>
      <w:r w:rsidRPr="002A0B86">
        <w:rPr>
          <w:rFonts w:ascii="Times New Roman" w:hAnsi="Times New Roman"/>
          <w:sz w:val="22"/>
          <w:szCs w:val="22"/>
          <w:lang w:val="sr-Latn-ME"/>
        </w:rPr>
        <w:t xml:space="preserve"> (Tabela 10). </w:t>
      </w:r>
      <w:r w:rsidRPr="002A0B86">
        <w:rPr>
          <w:rFonts w:ascii="Times New Roman" w:hAnsi="Times New Roman"/>
          <w:iCs/>
          <w:sz w:val="22"/>
          <w:szCs w:val="22"/>
          <w:lang w:val="sr-Latn-ME"/>
        </w:rPr>
        <w:t xml:space="preserve">Već u 2-oj </w:t>
      </w:r>
      <w:r w:rsidR="008D037F" w:rsidRPr="002A0B86">
        <w:rPr>
          <w:rFonts w:ascii="Times New Roman" w:hAnsi="Times New Roman"/>
          <w:iCs/>
          <w:sz w:val="22"/>
          <w:szCs w:val="22"/>
          <w:lang w:val="sr-Latn-ME"/>
        </w:rPr>
        <w:t>nedjelji</w:t>
      </w:r>
      <w:r w:rsidRPr="002A0B86">
        <w:rPr>
          <w:rFonts w:ascii="Times New Roman" w:hAnsi="Times New Roman"/>
          <w:iCs/>
          <w:sz w:val="22"/>
          <w:szCs w:val="22"/>
          <w:lang w:val="sr-Latn-ME"/>
        </w:rPr>
        <w:t>, odnosno na prvoj zakazanoj pos</w:t>
      </w:r>
      <w:r w:rsidR="00FA7A00" w:rsidRPr="002A0B86">
        <w:rPr>
          <w:rFonts w:ascii="Times New Roman" w:hAnsi="Times New Roman"/>
          <w:iCs/>
          <w:sz w:val="22"/>
          <w:szCs w:val="22"/>
          <w:lang w:val="sr-Latn-ME"/>
        </w:rPr>
        <w:t>j</w:t>
      </w:r>
      <w:r w:rsidRPr="002A0B86">
        <w:rPr>
          <w:rFonts w:ascii="Times New Roman" w:hAnsi="Times New Roman"/>
          <w:iCs/>
          <w:sz w:val="22"/>
          <w:szCs w:val="22"/>
          <w:lang w:val="sr-Latn-ME"/>
        </w:rPr>
        <w:t>eti u okviru kliničkog ispitivanja, kao i na svakoj narednoj pos</w:t>
      </w:r>
      <w:r w:rsidR="00FA7A00" w:rsidRPr="002A0B86">
        <w:rPr>
          <w:rFonts w:ascii="Times New Roman" w:hAnsi="Times New Roman"/>
          <w:iCs/>
          <w:sz w:val="22"/>
          <w:szCs w:val="22"/>
          <w:lang w:val="sr-Latn-ME"/>
        </w:rPr>
        <w:t>j</w:t>
      </w:r>
      <w:r w:rsidRPr="002A0B86">
        <w:rPr>
          <w:rFonts w:ascii="Times New Roman" w:hAnsi="Times New Roman"/>
          <w:iCs/>
          <w:sz w:val="22"/>
          <w:szCs w:val="22"/>
          <w:lang w:val="sr-Latn-ME"/>
        </w:rPr>
        <w:t xml:space="preserve">eti, veći procenat pacijenata </w:t>
      </w:r>
      <w:r w:rsidR="001E29DC" w:rsidRPr="002A0B86">
        <w:rPr>
          <w:rFonts w:ascii="Times New Roman" w:hAnsi="Times New Roman"/>
          <w:iCs/>
          <w:sz w:val="22"/>
          <w:szCs w:val="22"/>
          <w:lang w:val="sr-Latn-ME"/>
        </w:rPr>
        <w:t>liječeni</w:t>
      </w:r>
      <w:r w:rsidRPr="002A0B86">
        <w:rPr>
          <w:rFonts w:ascii="Times New Roman" w:hAnsi="Times New Roman"/>
          <w:iCs/>
          <w:sz w:val="22"/>
          <w:szCs w:val="22"/>
          <w:lang w:val="sr-Latn-ME"/>
        </w:rPr>
        <w:t xml:space="preserve">h ustekinumabom nije imao rektalno krvarenje ili je postigao normalnu učestalost stolice u poređenju sa pacijentima koji su primali placebo. Značajne razlike u </w:t>
      </w:r>
      <w:r w:rsidR="001E29DC" w:rsidRPr="002A0B86">
        <w:rPr>
          <w:rFonts w:ascii="Times New Roman" w:hAnsi="Times New Roman"/>
          <w:iCs/>
          <w:sz w:val="22"/>
          <w:szCs w:val="22"/>
          <w:lang w:val="sr-Latn-ME"/>
        </w:rPr>
        <w:t>liječenj</w:t>
      </w:r>
      <w:r w:rsidRPr="002A0B86">
        <w:rPr>
          <w:rFonts w:ascii="Times New Roman" w:hAnsi="Times New Roman"/>
          <w:iCs/>
          <w:sz w:val="22"/>
          <w:szCs w:val="22"/>
          <w:lang w:val="sr-Latn-ME"/>
        </w:rPr>
        <w:t xml:space="preserve">u između grupa koje su primale ustekinumab i placebo prema parcijalnom Mayo skoru i simptomatskoj remisiji </w:t>
      </w:r>
      <w:r w:rsidR="006761F2" w:rsidRPr="002A0B86">
        <w:rPr>
          <w:rFonts w:ascii="Times New Roman" w:hAnsi="Times New Roman"/>
          <w:iCs/>
          <w:sz w:val="22"/>
          <w:szCs w:val="22"/>
          <w:lang w:val="sr-Latn-ME"/>
        </w:rPr>
        <w:t>zabilježen</w:t>
      </w:r>
      <w:r w:rsidRPr="002A0B86">
        <w:rPr>
          <w:rFonts w:ascii="Times New Roman" w:hAnsi="Times New Roman"/>
          <w:iCs/>
          <w:sz w:val="22"/>
          <w:szCs w:val="22"/>
          <w:lang w:val="sr-Latn-ME"/>
        </w:rPr>
        <w:t>e su već u 2</w:t>
      </w:r>
      <w:r w:rsidR="0031797E" w:rsidRPr="002A0B86">
        <w:rPr>
          <w:rFonts w:ascii="Times New Roman" w:hAnsi="Times New Roman"/>
          <w:iCs/>
          <w:sz w:val="22"/>
          <w:szCs w:val="22"/>
          <w:lang w:val="sr-Latn-ME"/>
        </w:rPr>
        <w:t>.</w:t>
      </w:r>
      <w:r w:rsidRPr="002A0B86">
        <w:rPr>
          <w:rFonts w:ascii="Times New Roman" w:hAnsi="Times New Roman"/>
          <w:iCs/>
          <w:sz w:val="22"/>
          <w:szCs w:val="22"/>
          <w:lang w:val="sr-Latn-ME"/>
        </w:rPr>
        <w:t xml:space="preserve"> </w:t>
      </w:r>
      <w:r w:rsidR="008D037F" w:rsidRPr="002A0B86">
        <w:rPr>
          <w:rFonts w:ascii="Times New Roman" w:hAnsi="Times New Roman"/>
          <w:iCs/>
          <w:sz w:val="22"/>
          <w:szCs w:val="22"/>
          <w:lang w:val="sr-Latn-ME"/>
        </w:rPr>
        <w:t>nedjelji</w:t>
      </w:r>
      <w:r w:rsidRPr="002A0B86">
        <w:rPr>
          <w:rFonts w:ascii="Times New Roman" w:hAnsi="Times New Roman"/>
          <w:iCs/>
          <w:sz w:val="22"/>
          <w:szCs w:val="22"/>
          <w:lang w:val="sr-Latn-ME"/>
        </w:rPr>
        <w:t>.</w:t>
      </w:r>
    </w:p>
    <w:p w14:paraId="09AA031B" w14:textId="77777777" w:rsidR="006802D0" w:rsidRPr="002A0B86" w:rsidRDefault="006802D0" w:rsidP="002A0B86">
      <w:pPr>
        <w:widowControl w:val="0"/>
        <w:tabs>
          <w:tab w:val="left" w:pos="8931"/>
        </w:tabs>
        <w:rPr>
          <w:rFonts w:ascii="Times New Roman" w:hAnsi="Times New Roman"/>
          <w:sz w:val="22"/>
          <w:szCs w:val="22"/>
          <w:lang w:val="sr-Latn-ME"/>
        </w:rPr>
      </w:pPr>
    </w:p>
    <w:p w14:paraId="61518EAF" w14:textId="2BD9C0CC" w:rsidR="006F15CB" w:rsidRPr="002A0B86" w:rsidRDefault="006F15CB" w:rsidP="002A0B86">
      <w:pPr>
        <w:widowControl w:val="0"/>
        <w:tabs>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Efikasnost, u odnosu na primarni ishod, je bila veća u grupi koja je primala dozu određenu prema </w:t>
      </w:r>
      <w:r w:rsidR="001E29DC" w:rsidRPr="002A0B86">
        <w:rPr>
          <w:rFonts w:ascii="Times New Roman" w:hAnsi="Times New Roman"/>
          <w:sz w:val="22"/>
          <w:szCs w:val="22"/>
          <w:lang w:val="sr-Latn-ME"/>
        </w:rPr>
        <w:t>tjelesn</w:t>
      </w:r>
      <w:r w:rsidRPr="002A0B86">
        <w:rPr>
          <w:rFonts w:ascii="Times New Roman" w:hAnsi="Times New Roman"/>
          <w:sz w:val="22"/>
          <w:szCs w:val="22"/>
          <w:lang w:val="sr-Latn-ME"/>
        </w:rPr>
        <w:t xml:space="preserve">oj </w:t>
      </w:r>
      <w:r w:rsidR="0031797E" w:rsidRPr="002A0B86">
        <w:rPr>
          <w:rFonts w:ascii="Times New Roman" w:hAnsi="Times New Roman"/>
          <w:sz w:val="22"/>
          <w:szCs w:val="22"/>
          <w:lang w:val="sr-Latn-ME"/>
        </w:rPr>
        <w:t xml:space="preserve">masi </w:t>
      </w:r>
      <w:r w:rsidRPr="002A0B86">
        <w:rPr>
          <w:rFonts w:ascii="Times New Roman" w:hAnsi="Times New Roman"/>
          <w:sz w:val="22"/>
          <w:szCs w:val="22"/>
          <w:lang w:val="sr-Latn-ME"/>
        </w:rPr>
        <w:t xml:space="preserve">(6 mg/kg) u poređenju sa grupom koja je primala dozu 130 mg pa se stoga za intravensku indukcionu dozu preporučuje doziranje prema </w:t>
      </w:r>
      <w:r w:rsidR="001E29DC" w:rsidRPr="002A0B86">
        <w:rPr>
          <w:rFonts w:ascii="Times New Roman" w:hAnsi="Times New Roman"/>
          <w:sz w:val="22"/>
          <w:szCs w:val="22"/>
          <w:lang w:val="sr-Latn-ME"/>
        </w:rPr>
        <w:t>tjelesn</w:t>
      </w:r>
      <w:r w:rsidRPr="002A0B86">
        <w:rPr>
          <w:rFonts w:ascii="Times New Roman" w:hAnsi="Times New Roman"/>
          <w:sz w:val="22"/>
          <w:szCs w:val="22"/>
          <w:lang w:val="sr-Latn-ME"/>
        </w:rPr>
        <w:t xml:space="preserve">oj </w:t>
      </w:r>
      <w:r w:rsidR="0031797E" w:rsidRPr="002A0B86">
        <w:rPr>
          <w:rFonts w:ascii="Times New Roman" w:hAnsi="Times New Roman"/>
          <w:sz w:val="22"/>
          <w:szCs w:val="22"/>
          <w:lang w:val="sr-Latn-ME"/>
        </w:rPr>
        <w:t>masi</w:t>
      </w:r>
      <w:r w:rsidRPr="002A0B86">
        <w:rPr>
          <w:rFonts w:ascii="Times New Roman" w:hAnsi="Times New Roman"/>
          <w:sz w:val="22"/>
          <w:szCs w:val="22"/>
          <w:lang w:val="sr-Latn-ME"/>
        </w:rPr>
        <w:t>.</w:t>
      </w:r>
    </w:p>
    <w:p w14:paraId="10DBBD6C" w14:textId="77777777" w:rsidR="006F15CB" w:rsidRPr="002A0B86" w:rsidRDefault="006F15CB" w:rsidP="002A0B86">
      <w:pPr>
        <w:widowControl w:val="0"/>
        <w:tabs>
          <w:tab w:val="left" w:pos="8931"/>
        </w:tabs>
        <w:rPr>
          <w:rFonts w:ascii="Times New Roman" w:hAnsi="Times New Roman"/>
          <w:sz w:val="22"/>
          <w:szCs w:val="22"/>
          <w:lang w:val="sr-Latn-ME"/>
        </w:rPr>
      </w:pPr>
    </w:p>
    <w:p w14:paraId="58FE96A6" w14:textId="4FF2B216" w:rsidR="006F15CB" w:rsidRPr="002A0B86" w:rsidRDefault="006F15CB" w:rsidP="002A0B86">
      <w:pPr>
        <w:widowControl w:val="0"/>
        <w:tabs>
          <w:tab w:val="left" w:pos="8931"/>
        </w:tabs>
        <w:rPr>
          <w:rFonts w:ascii="Times New Roman" w:hAnsi="Times New Roman"/>
          <w:i/>
          <w:iCs/>
          <w:sz w:val="22"/>
          <w:szCs w:val="22"/>
          <w:lang w:val="sr-Latn-ME"/>
        </w:rPr>
      </w:pPr>
      <w:r w:rsidRPr="002A0B86">
        <w:rPr>
          <w:rFonts w:ascii="Times New Roman" w:hAnsi="Times New Roman"/>
          <w:i/>
          <w:iCs/>
          <w:sz w:val="22"/>
          <w:szCs w:val="22"/>
          <w:lang w:val="sr-Latn-ME"/>
        </w:rPr>
        <w:t>Tabela 5:</w:t>
      </w:r>
      <w:r w:rsidR="0043794F" w:rsidRPr="002A0B86">
        <w:rPr>
          <w:rFonts w:ascii="Times New Roman" w:hAnsi="Times New Roman"/>
          <w:i/>
          <w:iCs/>
          <w:sz w:val="22"/>
          <w:szCs w:val="22"/>
          <w:lang w:val="sr-Latn-ME"/>
        </w:rPr>
        <w:t xml:space="preserve"> </w:t>
      </w:r>
      <w:r w:rsidRPr="002A0B86">
        <w:rPr>
          <w:rFonts w:ascii="Times New Roman" w:hAnsi="Times New Roman"/>
          <w:i/>
          <w:iCs/>
          <w:sz w:val="22"/>
          <w:szCs w:val="22"/>
          <w:lang w:val="sr-Latn-ME"/>
        </w:rPr>
        <w:t xml:space="preserve">Sažeti prikaz ključnih ishoda efikasnosti u kliničkom ispitivanju UNIFI-I (8. </w:t>
      </w:r>
      <w:r w:rsidR="0050499F" w:rsidRPr="002A0B86">
        <w:rPr>
          <w:rFonts w:ascii="Times New Roman" w:hAnsi="Times New Roman"/>
          <w:i/>
          <w:iCs/>
          <w:sz w:val="22"/>
          <w:szCs w:val="22"/>
          <w:lang w:val="sr-Latn-ME"/>
        </w:rPr>
        <w:t>nedjelja</w:t>
      </w:r>
      <w:r w:rsidRPr="002A0B86">
        <w:rPr>
          <w:rFonts w:ascii="Times New Roman" w:hAnsi="Times New Roman"/>
          <w:i/>
          <w:iCs/>
          <w:sz w:val="22"/>
          <w:szCs w:val="22"/>
          <w:lang w:val="sr-Latn-M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28"/>
        <w:gridCol w:w="1330"/>
        <w:gridCol w:w="2403"/>
      </w:tblGrid>
      <w:tr w:rsidR="006F15CB" w:rsidRPr="002A0B86" w14:paraId="0E60B508" w14:textId="77777777" w:rsidTr="002141AC">
        <w:trPr>
          <w:jc w:val="center"/>
        </w:trPr>
        <w:tc>
          <w:tcPr>
            <w:tcW w:w="5328" w:type="dxa"/>
            <w:shd w:val="clear" w:color="auto" w:fill="auto"/>
          </w:tcPr>
          <w:p w14:paraId="1216E549" w14:textId="6F5E65FC" w:rsidR="006F15CB" w:rsidRPr="002A0B86" w:rsidRDefault="006F15CB" w:rsidP="002A0B86">
            <w:pPr>
              <w:widowControl w:val="0"/>
              <w:rPr>
                <w:rFonts w:ascii="Times New Roman" w:hAnsi="Times New Roman"/>
                <w:sz w:val="22"/>
                <w:szCs w:val="22"/>
                <w:lang w:val="sr-Latn-ME"/>
              </w:rPr>
            </w:pPr>
          </w:p>
        </w:tc>
        <w:tc>
          <w:tcPr>
            <w:tcW w:w="734" w:type="pct"/>
            <w:shd w:val="clear" w:color="auto" w:fill="auto"/>
          </w:tcPr>
          <w:p w14:paraId="6C1F209C" w14:textId="77777777" w:rsidR="006F15CB" w:rsidRPr="002A0B86" w:rsidRDefault="006F15CB" w:rsidP="002A0B86">
            <w:pPr>
              <w:widowControl w:val="0"/>
              <w:tabs>
                <w:tab w:val="left" w:pos="8931"/>
              </w:tabs>
              <w:autoSpaceDE w:val="0"/>
              <w:autoSpaceDN w:val="0"/>
              <w:adjustRightInd w:val="0"/>
              <w:rPr>
                <w:rFonts w:ascii="Times New Roman" w:hAnsi="Times New Roman"/>
                <w:b/>
                <w:bCs/>
                <w:sz w:val="22"/>
                <w:szCs w:val="22"/>
                <w:lang w:val="sr-Latn-ME"/>
              </w:rPr>
            </w:pPr>
            <w:r w:rsidRPr="002A0B86">
              <w:rPr>
                <w:rFonts w:ascii="Times New Roman" w:hAnsi="Times New Roman"/>
                <w:b/>
                <w:bCs/>
                <w:sz w:val="22"/>
                <w:szCs w:val="22"/>
                <w:lang w:val="sr-Latn-ME"/>
              </w:rPr>
              <w:t>Placebo</w:t>
            </w:r>
          </w:p>
          <w:p w14:paraId="0132DF89"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b/>
                <w:bCs/>
                <w:sz w:val="22"/>
                <w:szCs w:val="22"/>
                <w:lang w:val="sr-Latn-ME"/>
              </w:rPr>
              <w:t>N</w:t>
            </w:r>
            <w:r w:rsidRPr="002A0B86">
              <w:rPr>
                <w:rFonts w:ascii="Times New Roman" w:hAnsi="Times New Roman"/>
                <w:sz w:val="22"/>
                <w:szCs w:val="22"/>
                <w:lang w:val="sr-Latn-ME"/>
              </w:rPr>
              <w:t> </w:t>
            </w:r>
            <w:r w:rsidRPr="002A0B86">
              <w:rPr>
                <w:rFonts w:ascii="Times New Roman" w:hAnsi="Times New Roman"/>
                <w:b/>
                <w:bCs/>
                <w:sz w:val="22"/>
                <w:szCs w:val="22"/>
                <w:lang w:val="sr-Latn-ME"/>
              </w:rPr>
              <w:t>=</w:t>
            </w:r>
            <w:r w:rsidRPr="002A0B86">
              <w:rPr>
                <w:rFonts w:ascii="Times New Roman" w:hAnsi="Times New Roman"/>
                <w:sz w:val="22"/>
                <w:szCs w:val="22"/>
                <w:lang w:val="sr-Latn-ME"/>
              </w:rPr>
              <w:t> </w:t>
            </w:r>
            <w:r w:rsidRPr="002A0B86">
              <w:rPr>
                <w:rFonts w:ascii="Times New Roman" w:hAnsi="Times New Roman"/>
                <w:b/>
                <w:bCs/>
                <w:sz w:val="22"/>
                <w:szCs w:val="22"/>
                <w:lang w:val="sr-Latn-ME"/>
              </w:rPr>
              <w:t>319</w:t>
            </w:r>
          </w:p>
        </w:tc>
        <w:tc>
          <w:tcPr>
            <w:tcW w:w="1326" w:type="pct"/>
            <w:shd w:val="clear" w:color="auto" w:fill="auto"/>
          </w:tcPr>
          <w:p w14:paraId="17B63CC0" w14:textId="77777777" w:rsidR="006F15CB" w:rsidRPr="002A0B86" w:rsidRDefault="006F15CB" w:rsidP="002A0B86">
            <w:pPr>
              <w:widowControl w:val="0"/>
              <w:tabs>
                <w:tab w:val="left" w:pos="8931"/>
              </w:tabs>
              <w:autoSpaceDE w:val="0"/>
              <w:autoSpaceDN w:val="0"/>
              <w:adjustRightInd w:val="0"/>
              <w:rPr>
                <w:rFonts w:ascii="Times New Roman" w:hAnsi="Times New Roman"/>
                <w:b/>
                <w:bCs/>
                <w:sz w:val="22"/>
                <w:szCs w:val="22"/>
                <w:lang w:val="sr-Latn-ME"/>
              </w:rPr>
            </w:pPr>
            <w:r w:rsidRPr="002A0B86">
              <w:rPr>
                <w:rFonts w:ascii="Times New Roman" w:hAnsi="Times New Roman"/>
                <w:b/>
                <w:bCs/>
                <w:sz w:val="22"/>
                <w:szCs w:val="22"/>
                <w:lang w:val="sr-Latn-ME"/>
              </w:rPr>
              <w:t>Preporučena doza ustekinumaba</w:t>
            </w:r>
            <w:r w:rsidRPr="002A0B86">
              <w:rPr>
                <w:rFonts w:ascii="Times New Roman" w:hAnsi="Times New Roman"/>
                <w:b/>
                <w:sz w:val="22"/>
                <w:szCs w:val="22"/>
                <w:vertAlign w:val="superscript"/>
                <w:lang w:val="sr-Latn-ME"/>
              </w:rPr>
              <w:t>£</w:t>
            </w:r>
          </w:p>
          <w:p w14:paraId="45454B25" w14:textId="7527D0B7" w:rsidR="006F15CB" w:rsidRPr="002A0B86" w:rsidRDefault="006F15CB" w:rsidP="002A0B86">
            <w:pPr>
              <w:widowControl w:val="0"/>
              <w:tabs>
                <w:tab w:val="left" w:pos="8931"/>
              </w:tabs>
              <w:autoSpaceDE w:val="0"/>
              <w:autoSpaceDN w:val="0"/>
              <w:adjustRightInd w:val="0"/>
              <w:rPr>
                <w:rFonts w:ascii="Times New Roman" w:hAnsi="Times New Roman"/>
                <w:b/>
                <w:bCs/>
                <w:sz w:val="22"/>
                <w:szCs w:val="22"/>
                <w:lang w:val="sr-Latn-ME"/>
              </w:rPr>
            </w:pPr>
            <w:r w:rsidRPr="002A0B86">
              <w:rPr>
                <w:rFonts w:ascii="Times New Roman" w:hAnsi="Times New Roman"/>
                <w:b/>
                <w:bCs/>
                <w:sz w:val="22"/>
                <w:szCs w:val="22"/>
                <w:lang w:val="sr-Latn-ME"/>
              </w:rPr>
              <w:t>N</w:t>
            </w:r>
            <w:r w:rsidRPr="002A0B86">
              <w:rPr>
                <w:rFonts w:ascii="Times New Roman" w:hAnsi="Times New Roman"/>
                <w:sz w:val="22"/>
                <w:szCs w:val="22"/>
                <w:lang w:val="sr-Latn-ME"/>
              </w:rPr>
              <w:t> </w:t>
            </w:r>
            <w:r w:rsidRPr="002A0B86">
              <w:rPr>
                <w:rFonts w:ascii="Times New Roman" w:hAnsi="Times New Roman"/>
                <w:b/>
                <w:bCs/>
                <w:sz w:val="22"/>
                <w:szCs w:val="22"/>
                <w:lang w:val="sr-Latn-ME"/>
              </w:rPr>
              <w:t>=</w:t>
            </w:r>
            <w:r w:rsidR="00472FB2" w:rsidRPr="002A0B86">
              <w:rPr>
                <w:rFonts w:ascii="Times New Roman" w:hAnsi="Times New Roman"/>
                <w:b/>
                <w:bCs/>
                <w:sz w:val="22"/>
                <w:szCs w:val="22"/>
                <w:lang w:val="sr-Latn-ME"/>
              </w:rPr>
              <w:t xml:space="preserve"> </w:t>
            </w:r>
            <w:r w:rsidRPr="002A0B86">
              <w:rPr>
                <w:rFonts w:ascii="Times New Roman" w:hAnsi="Times New Roman"/>
                <w:b/>
                <w:bCs/>
                <w:sz w:val="22"/>
                <w:szCs w:val="22"/>
                <w:lang w:val="sr-Latn-ME"/>
              </w:rPr>
              <w:t>322</w:t>
            </w:r>
          </w:p>
        </w:tc>
      </w:tr>
      <w:tr w:rsidR="006F15CB" w:rsidRPr="002A0B86" w14:paraId="3765948D" w14:textId="77777777" w:rsidTr="002141AC">
        <w:trPr>
          <w:jc w:val="center"/>
        </w:trPr>
        <w:tc>
          <w:tcPr>
            <w:tcW w:w="5328" w:type="dxa"/>
            <w:shd w:val="clear" w:color="auto" w:fill="auto"/>
          </w:tcPr>
          <w:p w14:paraId="77D269A4" w14:textId="4F29E9EF" w:rsidR="006F15CB" w:rsidRPr="002A0B86" w:rsidRDefault="006F15CB" w:rsidP="002141AC">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Klinička remisija*</w:t>
            </w:r>
          </w:p>
        </w:tc>
        <w:tc>
          <w:tcPr>
            <w:tcW w:w="734" w:type="pct"/>
            <w:shd w:val="clear" w:color="auto" w:fill="auto"/>
          </w:tcPr>
          <w:p w14:paraId="393193E8"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5%</w:t>
            </w:r>
          </w:p>
        </w:tc>
        <w:tc>
          <w:tcPr>
            <w:tcW w:w="1326" w:type="pct"/>
            <w:shd w:val="clear" w:color="auto" w:fill="auto"/>
          </w:tcPr>
          <w:p w14:paraId="3E03EB45"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vertAlign w:val="superscript"/>
                <w:lang w:val="sr-Latn-ME"/>
              </w:rPr>
            </w:pPr>
            <w:r w:rsidRPr="002A0B86">
              <w:rPr>
                <w:rFonts w:ascii="Times New Roman" w:hAnsi="Times New Roman"/>
                <w:sz w:val="22"/>
                <w:szCs w:val="22"/>
                <w:lang w:val="sr-Latn-ME"/>
              </w:rPr>
              <w:t>16%</w:t>
            </w:r>
            <w:r w:rsidRPr="002A0B86">
              <w:rPr>
                <w:rFonts w:ascii="Times New Roman" w:hAnsi="Times New Roman"/>
                <w:sz w:val="22"/>
                <w:szCs w:val="22"/>
                <w:vertAlign w:val="superscript"/>
                <w:lang w:val="sr-Latn-ME"/>
              </w:rPr>
              <w:t>a</w:t>
            </w:r>
          </w:p>
        </w:tc>
      </w:tr>
      <w:tr w:rsidR="006F15CB" w:rsidRPr="002A0B86" w14:paraId="03194C23" w14:textId="77777777" w:rsidTr="002141AC">
        <w:trPr>
          <w:jc w:val="center"/>
        </w:trPr>
        <w:tc>
          <w:tcPr>
            <w:tcW w:w="5328" w:type="dxa"/>
            <w:shd w:val="clear" w:color="auto" w:fill="auto"/>
          </w:tcPr>
          <w:p w14:paraId="21A38661" w14:textId="328601E1" w:rsidR="006F15CB" w:rsidRPr="002A0B86" w:rsidRDefault="006F15CB" w:rsidP="002141AC">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 xml:space="preserve">Kod pacijenata </w:t>
            </w:r>
            <w:r w:rsidR="00FA7A00" w:rsidRPr="002A0B86">
              <w:rPr>
                <w:rFonts w:ascii="Times New Roman" w:hAnsi="Times New Roman"/>
                <w:sz w:val="22"/>
                <w:szCs w:val="22"/>
                <w:lang w:val="sr-Latn-ME"/>
              </w:rPr>
              <w:t>neuspješno</w:t>
            </w:r>
            <w:r w:rsidRPr="002A0B86">
              <w:rPr>
                <w:rFonts w:ascii="Times New Roman" w:hAnsi="Times New Roman"/>
                <w:sz w:val="22"/>
                <w:szCs w:val="22"/>
                <w:lang w:val="sr-Latn-ME"/>
              </w:rPr>
              <w:t xml:space="preserve"> </w:t>
            </w:r>
            <w:r w:rsidR="001E29DC" w:rsidRPr="002A0B86">
              <w:rPr>
                <w:rFonts w:ascii="Times New Roman" w:hAnsi="Times New Roman"/>
                <w:sz w:val="22"/>
                <w:szCs w:val="22"/>
                <w:lang w:val="sr-Latn-ME"/>
              </w:rPr>
              <w:t>liječeni</w:t>
            </w:r>
            <w:r w:rsidRPr="002A0B86">
              <w:rPr>
                <w:rFonts w:ascii="Times New Roman" w:hAnsi="Times New Roman"/>
                <w:sz w:val="22"/>
                <w:szCs w:val="22"/>
                <w:lang w:val="sr-Latn-ME"/>
              </w:rPr>
              <w:t xml:space="preserve">h konvencionalnom terapijom, ali ne i biološkom terapijom </w:t>
            </w:r>
          </w:p>
        </w:tc>
        <w:tc>
          <w:tcPr>
            <w:tcW w:w="734" w:type="pct"/>
            <w:shd w:val="clear" w:color="auto" w:fill="auto"/>
          </w:tcPr>
          <w:p w14:paraId="6AF67740"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9% (15/158)</w:t>
            </w:r>
          </w:p>
        </w:tc>
        <w:tc>
          <w:tcPr>
            <w:tcW w:w="1326" w:type="pct"/>
            <w:shd w:val="clear" w:color="auto" w:fill="auto"/>
          </w:tcPr>
          <w:p w14:paraId="0C49B7B5"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vertAlign w:val="superscript"/>
                <w:lang w:val="sr-Latn-ME"/>
              </w:rPr>
            </w:pPr>
            <w:r w:rsidRPr="002A0B86">
              <w:rPr>
                <w:rFonts w:ascii="Times New Roman" w:hAnsi="Times New Roman"/>
                <w:sz w:val="22"/>
                <w:szCs w:val="22"/>
                <w:lang w:val="sr-Latn-ME"/>
              </w:rPr>
              <w:t>19% (29/156)</w:t>
            </w:r>
            <w:r w:rsidRPr="002A0B86">
              <w:rPr>
                <w:rFonts w:ascii="Times New Roman" w:hAnsi="Times New Roman"/>
                <w:sz w:val="22"/>
                <w:szCs w:val="22"/>
                <w:vertAlign w:val="superscript"/>
                <w:lang w:val="sr-Latn-ME"/>
              </w:rPr>
              <w:t>c</w:t>
            </w:r>
          </w:p>
        </w:tc>
      </w:tr>
      <w:tr w:rsidR="006F15CB" w:rsidRPr="002A0B86" w14:paraId="0D31D3D6" w14:textId="77777777" w:rsidTr="002141AC">
        <w:trPr>
          <w:jc w:val="center"/>
        </w:trPr>
        <w:tc>
          <w:tcPr>
            <w:tcW w:w="5328" w:type="dxa"/>
            <w:shd w:val="clear" w:color="auto" w:fill="auto"/>
          </w:tcPr>
          <w:p w14:paraId="00CDB875" w14:textId="27B1A545" w:rsidR="006F15CB" w:rsidRPr="002A0B86" w:rsidRDefault="006F15CB" w:rsidP="002141AC">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 xml:space="preserve">Kod pacijenata </w:t>
            </w:r>
            <w:r w:rsidR="00FA7A00" w:rsidRPr="002A0B86">
              <w:rPr>
                <w:rFonts w:ascii="Times New Roman" w:hAnsi="Times New Roman"/>
                <w:sz w:val="22"/>
                <w:szCs w:val="22"/>
                <w:lang w:val="sr-Latn-ME"/>
              </w:rPr>
              <w:t>neuspješno</w:t>
            </w:r>
            <w:r w:rsidRPr="002A0B86">
              <w:rPr>
                <w:rFonts w:ascii="Times New Roman" w:hAnsi="Times New Roman"/>
                <w:sz w:val="22"/>
                <w:szCs w:val="22"/>
                <w:lang w:val="sr-Latn-ME"/>
              </w:rPr>
              <w:t xml:space="preserve"> </w:t>
            </w:r>
            <w:r w:rsidR="001E29DC" w:rsidRPr="002A0B86">
              <w:rPr>
                <w:rFonts w:ascii="Times New Roman" w:hAnsi="Times New Roman"/>
                <w:sz w:val="22"/>
                <w:szCs w:val="22"/>
                <w:lang w:val="sr-Latn-ME"/>
              </w:rPr>
              <w:t>liječeni</w:t>
            </w:r>
            <w:r w:rsidRPr="002A0B86">
              <w:rPr>
                <w:rFonts w:ascii="Times New Roman" w:hAnsi="Times New Roman"/>
                <w:sz w:val="22"/>
                <w:szCs w:val="22"/>
                <w:lang w:val="sr-Latn-ME"/>
              </w:rPr>
              <w:t>h biološkom terapijom</w:t>
            </w:r>
            <w:r w:rsidRPr="002A0B86">
              <w:rPr>
                <w:rFonts w:ascii="Times New Roman" w:hAnsi="Times New Roman"/>
                <w:sz w:val="22"/>
                <w:szCs w:val="22"/>
                <w:vertAlign w:val="superscript"/>
                <w:lang w:val="sr-Latn-ME"/>
              </w:rPr>
              <w:t>¥</w:t>
            </w:r>
          </w:p>
        </w:tc>
        <w:tc>
          <w:tcPr>
            <w:tcW w:w="734" w:type="pct"/>
            <w:shd w:val="clear" w:color="auto" w:fill="auto"/>
          </w:tcPr>
          <w:p w14:paraId="68C5F342"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1% (2/161)</w:t>
            </w:r>
          </w:p>
        </w:tc>
        <w:tc>
          <w:tcPr>
            <w:tcW w:w="1326" w:type="pct"/>
            <w:shd w:val="clear" w:color="auto" w:fill="auto"/>
          </w:tcPr>
          <w:p w14:paraId="0D122C15"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vertAlign w:val="superscript"/>
                <w:lang w:val="sr-Latn-ME"/>
              </w:rPr>
            </w:pPr>
            <w:r w:rsidRPr="002A0B86">
              <w:rPr>
                <w:rFonts w:ascii="Times New Roman" w:hAnsi="Times New Roman"/>
                <w:sz w:val="22"/>
                <w:szCs w:val="22"/>
                <w:lang w:val="sr-Latn-ME"/>
              </w:rPr>
              <w:t>13% (21/166)</w:t>
            </w:r>
            <w:r w:rsidRPr="002A0B86">
              <w:rPr>
                <w:rFonts w:ascii="Times New Roman" w:hAnsi="Times New Roman"/>
                <w:sz w:val="22"/>
                <w:szCs w:val="22"/>
                <w:vertAlign w:val="superscript"/>
                <w:lang w:val="sr-Latn-ME"/>
              </w:rPr>
              <w:t>b</w:t>
            </w:r>
          </w:p>
        </w:tc>
      </w:tr>
      <w:tr w:rsidR="006F15CB" w:rsidRPr="002A0B86" w14:paraId="3AF2D978" w14:textId="77777777" w:rsidTr="002141AC">
        <w:trPr>
          <w:jc w:val="center"/>
        </w:trPr>
        <w:tc>
          <w:tcPr>
            <w:tcW w:w="5328" w:type="dxa"/>
            <w:shd w:val="clear" w:color="auto" w:fill="auto"/>
          </w:tcPr>
          <w:p w14:paraId="4B9860AE" w14:textId="1F73116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 xml:space="preserve">Kod pacijenata </w:t>
            </w:r>
            <w:r w:rsidR="00FA7A00" w:rsidRPr="002A0B86">
              <w:rPr>
                <w:rFonts w:ascii="Times New Roman" w:hAnsi="Times New Roman"/>
                <w:sz w:val="22"/>
                <w:szCs w:val="22"/>
                <w:lang w:val="sr-Latn-ME"/>
              </w:rPr>
              <w:t>neuspješno</w:t>
            </w:r>
            <w:r w:rsidRPr="002A0B86">
              <w:rPr>
                <w:rFonts w:ascii="Times New Roman" w:hAnsi="Times New Roman"/>
                <w:sz w:val="22"/>
                <w:szCs w:val="22"/>
                <w:lang w:val="sr-Latn-ME"/>
              </w:rPr>
              <w:t xml:space="preserve"> </w:t>
            </w:r>
            <w:r w:rsidR="001E29DC" w:rsidRPr="002A0B86">
              <w:rPr>
                <w:rFonts w:ascii="Times New Roman" w:hAnsi="Times New Roman"/>
                <w:sz w:val="22"/>
                <w:szCs w:val="22"/>
                <w:lang w:val="sr-Latn-ME"/>
              </w:rPr>
              <w:t>liječeni</w:t>
            </w:r>
            <w:r w:rsidRPr="002A0B86">
              <w:rPr>
                <w:rFonts w:ascii="Times New Roman" w:hAnsi="Times New Roman"/>
                <w:sz w:val="22"/>
                <w:szCs w:val="22"/>
                <w:lang w:val="sr-Latn-ME"/>
              </w:rPr>
              <w:t>h antagonistima TNFα i vedolizumabom</w:t>
            </w:r>
          </w:p>
        </w:tc>
        <w:tc>
          <w:tcPr>
            <w:tcW w:w="734" w:type="pct"/>
            <w:shd w:val="clear" w:color="auto" w:fill="auto"/>
          </w:tcPr>
          <w:p w14:paraId="2FC1C5EF"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0% (0/47)</w:t>
            </w:r>
          </w:p>
        </w:tc>
        <w:tc>
          <w:tcPr>
            <w:tcW w:w="1326" w:type="pct"/>
            <w:shd w:val="clear" w:color="auto" w:fill="auto"/>
          </w:tcPr>
          <w:p w14:paraId="37D329AE"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10% (6/58)</w:t>
            </w:r>
            <w:r w:rsidRPr="002A0B86">
              <w:rPr>
                <w:rFonts w:ascii="Times New Roman" w:hAnsi="Times New Roman"/>
                <w:sz w:val="22"/>
                <w:szCs w:val="22"/>
                <w:vertAlign w:val="superscript"/>
                <w:lang w:val="sr-Latn-ME"/>
              </w:rPr>
              <w:t>c</w:t>
            </w:r>
          </w:p>
        </w:tc>
      </w:tr>
      <w:tr w:rsidR="006F15CB" w:rsidRPr="002A0B86" w14:paraId="03684FD9" w14:textId="77777777" w:rsidTr="002141AC">
        <w:trPr>
          <w:jc w:val="center"/>
        </w:trPr>
        <w:tc>
          <w:tcPr>
            <w:tcW w:w="5328" w:type="dxa"/>
            <w:shd w:val="clear" w:color="auto" w:fill="auto"/>
          </w:tcPr>
          <w:p w14:paraId="118DA198"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Klinički odgovor</w:t>
            </w:r>
            <w:r w:rsidRPr="002A0B86">
              <w:rPr>
                <w:rFonts w:ascii="Times New Roman" w:hAnsi="Times New Roman"/>
                <w:sz w:val="22"/>
                <w:szCs w:val="22"/>
                <w:vertAlign w:val="superscript"/>
                <w:lang w:val="sr-Latn-ME"/>
              </w:rPr>
              <w:t>§</w:t>
            </w:r>
          </w:p>
        </w:tc>
        <w:tc>
          <w:tcPr>
            <w:tcW w:w="734" w:type="pct"/>
            <w:shd w:val="clear" w:color="auto" w:fill="auto"/>
          </w:tcPr>
          <w:p w14:paraId="017D0543"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31%</w:t>
            </w:r>
          </w:p>
        </w:tc>
        <w:tc>
          <w:tcPr>
            <w:tcW w:w="1326" w:type="pct"/>
            <w:shd w:val="clear" w:color="auto" w:fill="auto"/>
          </w:tcPr>
          <w:p w14:paraId="343F81EE"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62%</w:t>
            </w:r>
            <w:r w:rsidRPr="002A0B86">
              <w:rPr>
                <w:rFonts w:ascii="Times New Roman" w:hAnsi="Times New Roman"/>
                <w:sz w:val="22"/>
                <w:szCs w:val="22"/>
                <w:vertAlign w:val="superscript"/>
                <w:lang w:val="sr-Latn-ME"/>
              </w:rPr>
              <w:t>a</w:t>
            </w:r>
          </w:p>
        </w:tc>
      </w:tr>
      <w:tr w:rsidR="006F15CB" w:rsidRPr="002A0B86" w14:paraId="21AE5BC7" w14:textId="77777777" w:rsidTr="002141AC">
        <w:trPr>
          <w:jc w:val="center"/>
        </w:trPr>
        <w:tc>
          <w:tcPr>
            <w:tcW w:w="5328" w:type="dxa"/>
            <w:shd w:val="clear" w:color="auto" w:fill="auto"/>
          </w:tcPr>
          <w:p w14:paraId="53CBE247" w14:textId="79CB39A6"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 xml:space="preserve">Kod pacijenata </w:t>
            </w:r>
            <w:r w:rsidR="00FA7A00" w:rsidRPr="002A0B86">
              <w:rPr>
                <w:rFonts w:ascii="Times New Roman" w:hAnsi="Times New Roman"/>
                <w:sz w:val="22"/>
                <w:szCs w:val="22"/>
                <w:lang w:val="sr-Latn-ME"/>
              </w:rPr>
              <w:t>neuspješno</w:t>
            </w:r>
            <w:r w:rsidRPr="002A0B86">
              <w:rPr>
                <w:rFonts w:ascii="Times New Roman" w:hAnsi="Times New Roman"/>
                <w:sz w:val="22"/>
                <w:szCs w:val="22"/>
                <w:lang w:val="sr-Latn-ME"/>
              </w:rPr>
              <w:t xml:space="preserve"> </w:t>
            </w:r>
            <w:r w:rsidR="001E29DC" w:rsidRPr="002A0B86">
              <w:rPr>
                <w:rFonts w:ascii="Times New Roman" w:hAnsi="Times New Roman"/>
                <w:sz w:val="22"/>
                <w:szCs w:val="22"/>
                <w:lang w:val="sr-Latn-ME"/>
              </w:rPr>
              <w:t>liječeni</w:t>
            </w:r>
            <w:r w:rsidRPr="002A0B86">
              <w:rPr>
                <w:rFonts w:ascii="Times New Roman" w:hAnsi="Times New Roman"/>
                <w:sz w:val="22"/>
                <w:szCs w:val="22"/>
                <w:lang w:val="sr-Latn-ME"/>
              </w:rPr>
              <w:t>h konvencionalnom terapijom, ali ne i biološkom terapijom</w:t>
            </w:r>
          </w:p>
        </w:tc>
        <w:tc>
          <w:tcPr>
            <w:tcW w:w="734" w:type="pct"/>
            <w:shd w:val="clear" w:color="auto" w:fill="auto"/>
          </w:tcPr>
          <w:p w14:paraId="4FB4A6F4"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35% (56/158)</w:t>
            </w:r>
          </w:p>
        </w:tc>
        <w:tc>
          <w:tcPr>
            <w:tcW w:w="1326" w:type="pct"/>
            <w:shd w:val="clear" w:color="auto" w:fill="auto"/>
          </w:tcPr>
          <w:p w14:paraId="6075C90A"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vertAlign w:val="superscript"/>
                <w:lang w:val="sr-Latn-ME"/>
              </w:rPr>
            </w:pPr>
            <w:r w:rsidRPr="002A0B86">
              <w:rPr>
                <w:rFonts w:ascii="Times New Roman" w:hAnsi="Times New Roman"/>
                <w:sz w:val="22"/>
                <w:szCs w:val="22"/>
                <w:lang w:val="sr-Latn-ME"/>
              </w:rPr>
              <w:t>67% (104/156)</w:t>
            </w:r>
            <w:r w:rsidRPr="002A0B86">
              <w:rPr>
                <w:rFonts w:ascii="Times New Roman" w:hAnsi="Times New Roman"/>
                <w:sz w:val="22"/>
                <w:szCs w:val="22"/>
                <w:vertAlign w:val="superscript"/>
                <w:lang w:val="sr-Latn-ME"/>
              </w:rPr>
              <w:t>b</w:t>
            </w:r>
          </w:p>
        </w:tc>
      </w:tr>
      <w:tr w:rsidR="006F15CB" w:rsidRPr="002A0B86" w14:paraId="3CB3D533" w14:textId="77777777" w:rsidTr="002141AC">
        <w:trPr>
          <w:jc w:val="center"/>
        </w:trPr>
        <w:tc>
          <w:tcPr>
            <w:tcW w:w="5328" w:type="dxa"/>
            <w:shd w:val="clear" w:color="auto" w:fill="auto"/>
          </w:tcPr>
          <w:p w14:paraId="39039E49" w14:textId="4900BFCD"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 xml:space="preserve">Kod pacijenata </w:t>
            </w:r>
            <w:r w:rsidR="00FA7A00" w:rsidRPr="002A0B86">
              <w:rPr>
                <w:rFonts w:ascii="Times New Roman" w:hAnsi="Times New Roman"/>
                <w:sz w:val="22"/>
                <w:szCs w:val="22"/>
                <w:lang w:val="sr-Latn-ME"/>
              </w:rPr>
              <w:t>neuspješno</w:t>
            </w:r>
            <w:r w:rsidRPr="002A0B86">
              <w:rPr>
                <w:rFonts w:ascii="Times New Roman" w:hAnsi="Times New Roman"/>
                <w:sz w:val="22"/>
                <w:szCs w:val="22"/>
                <w:lang w:val="sr-Latn-ME"/>
              </w:rPr>
              <w:t xml:space="preserve"> </w:t>
            </w:r>
            <w:r w:rsidR="001E29DC" w:rsidRPr="002A0B86">
              <w:rPr>
                <w:rFonts w:ascii="Times New Roman" w:hAnsi="Times New Roman"/>
                <w:sz w:val="22"/>
                <w:szCs w:val="22"/>
                <w:lang w:val="sr-Latn-ME"/>
              </w:rPr>
              <w:t>liječeni</w:t>
            </w:r>
            <w:r w:rsidRPr="002A0B86">
              <w:rPr>
                <w:rFonts w:ascii="Times New Roman" w:hAnsi="Times New Roman"/>
                <w:sz w:val="22"/>
                <w:szCs w:val="22"/>
                <w:lang w:val="sr-Latn-ME"/>
              </w:rPr>
              <w:t>h biološkom terapijom</w:t>
            </w:r>
            <w:r w:rsidRPr="002A0B86">
              <w:rPr>
                <w:rFonts w:ascii="Times New Roman" w:hAnsi="Times New Roman"/>
                <w:sz w:val="22"/>
                <w:szCs w:val="22"/>
                <w:vertAlign w:val="superscript"/>
                <w:lang w:val="sr-Latn-ME"/>
              </w:rPr>
              <w:t>¥</w:t>
            </w:r>
          </w:p>
        </w:tc>
        <w:tc>
          <w:tcPr>
            <w:tcW w:w="734" w:type="pct"/>
            <w:shd w:val="clear" w:color="auto" w:fill="auto"/>
          </w:tcPr>
          <w:p w14:paraId="5ADC2AD0"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27% (44/161)</w:t>
            </w:r>
          </w:p>
        </w:tc>
        <w:tc>
          <w:tcPr>
            <w:tcW w:w="1326" w:type="pct"/>
            <w:shd w:val="clear" w:color="auto" w:fill="auto"/>
          </w:tcPr>
          <w:p w14:paraId="4B6354AA"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vertAlign w:val="superscript"/>
                <w:lang w:val="sr-Latn-ME"/>
              </w:rPr>
            </w:pPr>
            <w:r w:rsidRPr="002A0B86">
              <w:rPr>
                <w:rFonts w:ascii="Times New Roman" w:hAnsi="Times New Roman"/>
                <w:sz w:val="22"/>
                <w:szCs w:val="22"/>
                <w:lang w:val="sr-Latn-ME"/>
              </w:rPr>
              <w:t>57% (95/166)</w:t>
            </w:r>
            <w:r w:rsidRPr="002A0B86">
              <w:rPr>
                <w:rFonts w:ascii="Times New Roman" w:hAnsi="Times New Roman"/>
                <w:sz w:val="22"/>
                <w:szCs w:val="22"/>
                <w:vertAlign w:val="superscript"/>
                <w:lang w:val="sr-Latn-ME"/>
              </w:rPr>
              <w:t>b</w:t>
            </w:r>
          </w:p>
        </w:tc>
      </w:tr>
      <w:tr w:rsidR="006F15CB" w:rsidRPr="002A0B86" w14:paraId="4E6AF5CD" w14:textId="77777777" w:rsidTr="002141AC">
        <w:trPr>
          <w:jc w:val="center"/>
        </w:trPr>
        <w:tc>
          <w:tcPr>
            <w:tcW w:w="5328" w:type="dxa"/>
            <w:shd w:val="clear" w:color="auto" w:fill="auto"/>
          </w:tcPr>
          <w:p w14:paraId="5A06DE64" w14:textId="52CCDD3D"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 xml:space="preserve">Kod pacijenata </w:t>
            </w:r>
            <w:r w:rsidR="00FA7A00" w:rsidRPr="002A0B86">
              <w:rPr>
                <w:rFonts w:ascii="Times New Roman" w:hAnsi="Times New Roman"/>
                <w:sz w:val="22"/>
                <w:szCs w:val="22"/>
                <w:lang w:val="sr-Latn-ME"/>
              </w:rPr>
              <w:t>neuspješno</w:t>
            </w:r>
            <w:r w:rsidRPr="002A0B86">
              <w:rPr>
                <w:rFonts w:ascii="Times New Roman" w:hAnsi="Times New Roman"/>
                <w:sz w:val="22"/>
                <w:szCs w:val="22"/>
                <w:lang w:val="sr-Latn-ME"/>
              </w:rPr>
              <w:t xml:space="preserve"> </w:t>
            </w:r>
            <w:r w:rsidR="001E29DC" w:rsidRPr="002A0B86">
              <w:rPr>
                <w:rFonts w:ascii="Times New Roman" w:hAnsi="Times New Roman"/>
                <w:sz w:val="22"/>
                <w:szCs w:val="22"/>
                <w:lang w:val="sr-Latn-ME"/>
              </w:rPr>
              <w:t>liječeni</w:t>
            </w:r>
            <w:r w:rsidRPr="002A0B86">
              <w:rPr>
                <w:rFonts w:ascii="Times New Roman" w:hAnsi="Times New Roman"/>
                <w:sz w:val="22"/>
                <w:szCs w:val="22"/>
                <w:lang w:val="sr-Latn-ME"/>
              </w:rPr>
              <w:t>h antagonistima TNFα i vedolizumabom</w:t>
            </w:r>
          </w:p>
        </w:tc>
        <w:tc>
          <w:tcPr>
            <w:tcW w:w="734" w:type="pct"/>
            <w:shd w:val="clear" w:color="auto" w:fill="auto"/>
          </w:tcPr>
          <w:p w14:paraId="548E8C80"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28% (13/47)</w:t>
            </w:r>
          </w:p>
        </w:tc>
        <w:tc>
          <w:tcPr>
            <w:tcW w:w="1326" w:type="pct"/>
            <w:shd w:val="clear" w:color="auto" w:fill="auto"/>
          </w:tcPr>
          <w:p w14:paraId="7BB0F319"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52% (30/58)</w:t>
            </w:r>
            <w:r w:rsidRPr="002A0B86">
              <w:rPr>
                <w:rFonts w:ascii="Times New Roman" w:hAnsi="Times New Roman"/>
                <w:sz w:val="22"/>
                <w:szCs w:val="22"/>
                <w:vertAlign w:val="superscript"/>
                <w:lang w:val="sr-Latn-ME"/>
              </w:rPr>
              <w:t>c</w:t>
            </w:r>
          </w:p>
        </w:tc>
      </w:tr>
      <w:tr w:rsidR="006F15CB" w:rsidRPr="002A0B86" w14:paraId="4BF4CA0F" w14:textId="77777777" w:rsidTr="002141AC">
        <w:trPr>
          <w:jc w:val="center"/>
        </w:trPr>
        <w:tc>
          <w:tcPr>
            <w:tcW w:w="5328" w:type="dxa"/>
            <w:shd w:val="clear" w:color="auto" w:fill="auto"/>
          </w:tcPr>
          <w:p w14:paraId="78648CB7" w14:textId="42529295"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Zac</w:t>
            </w:r>
            <w:r w:rsidR="00FA7A00" w:rsidRPr="002A0B86">
              <w:rPr>
                <w:rFonts w:ascii="Times New Roman" w:hAnsi="Times New Roman"/>
                <w:sz w:val="22"/>
                <w:szCs w:val="22"/>
                <w:lang w:val="sr-Latn-ME"/>
              </w:rPr>
              <w:t>j</w:t>
            </w:r>
            <w:r w:rsidRPr="002A0B86">
              <w:rPr>
                <w:rFonts w:ascii="Times New Roman" w:hAnsi="Times New Roman"/>
                <w:sz w:val="22"/>
                <w:szCs w:val="22"/>
                <w:lang w:val="sr-Latn-ME"/>
              </w:rPr>
              <w:t>eljivanje sluznice</w:t>
            </w:r>
            <w:r w:rsidRPr="002A0B86">
              <w:rPr>
                <w:rFonts w:ascii="Times New Roman" w:hAnsi="Times New Roman"/>
                <w:sz w:val="22"/>
                <w:szCs w:val="22"/>
                <w:vertAlign w:val="superscript"/>
                <w:lang w:val="sr-Latn-ME"/>
              </w:rPr>
              <w:t>†</w:t>
            </w:r>
          </w:p>
        </w:tc>
        <w:tc>
          <w:tcPr>
            <w:tcW w:w="734" w:type="pct"/>
            <w:shd w:val="clear" w:color="auto" w:fill="auto"/>
          </w:tcPr>
          <w:p w14:paraId="4477411D"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14%</w:t>
            </w:r>
          </w:p>
        </w:tc>
        <w:tc>
          <w:tcPr>
            <w:tcW w:w="1326" w:type="pct"/>
            <w:shd w:val="clear" w:color="auto" w:fill="auto"/>
          </w:tcPr>
          <w:p w14:paraId="2E09E076"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vertAlign w:val="superscript"/>
                <w:lang w:val="sr-Latn-ME"/>
              </w:rPr>
            </w:pPr>
            <w:r w:rsidRPr="002A0B86">
              <w:rPr>
                <w:rFonts w:ascii="Times New Roman" w:hAnsi="Times New Roman"/>
                <w:sz w:val="22"/>
                <w:szCs w:val="22"/>
                <w:lang w:val="sr-Latn-ME"/>
              </w:rPr>
              <w:t>27%</w:t>
            </w:r>
            <w:r w:rsidRPr="002A0B86">
              <w:rPr>
                <w:rFonts w:ascii="Times New Roman" w:hAnsi="Times New Roman"/>
                <w:sz w:val="22"/>
                <w:szCs w:val="22"/>
                <w:vertAlign w:val="superscript"/>
                <w:lang w:val="sr-Latn-ME"/>
              </w:rPr>
              <w:t>a</w:t>
            </w:r>
          </w:p>
        </w:tc>
      </w:tr>
      <w:tr w:rsidR="006F15CB" w:rsidRPr="002A0B86" w14:paraId="11B2D2D4" w14:textId="77777777" w:rsidTr="002141AC">
        <w:trPr>
          <w:jc w:val="center"/>
        </w:trPr>
        <w:tc>
          <w:tcPr>
            <w:tcW w:w="5328" w:type="dxa"/>
            <w:shd w:val="clear" w:color="auto" w:fill="auto"/>
          </w:tcPr>
          <w:p w14:paraId="08F88E53" w14:textId="5E5B5328"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 xml:space="preserve">Kod pacijenata </w:t>
            </w:r>
            <w:r w:rsidR="00FA7A00" w:rsidRPr="002A0B86">
              <w:rPr>
                <w:rFonts w:ascii="Times New Roman" w:hAnsi="Times New Roman"/>
                <w:sz w:val="22"/>
                <w:szCs w:val="22"/>
                <w:lang w:val="sr-Latn-ME"/>
              </w:rPr>
              <w:t>neuspješno</w:t>
            </w:r>
            <w:r w:rsidRPr="002A0B86">
              <w:rPr>
                <w:rFonts w:ascii="Times New Roman" w:hAnsi="Times New Roman"/>
                <w:sz w:val="22"/>
                <w:szCs w:val="22"/>
                <w:lang w:val="sr-Latn-ME"/>
              </w:rPr>
              <w:t xml:space="preserve"> </w:t>
            </w:r>
            <w:r w:rsidR="001E29DC" w:rsidRPr="002A0B86">
              <w:rPr>
                <w:rFonts w:ascii="Times New Roman" w:hAnsi="Times New Roman"/>
                <w:sz w:val="22"/>
                <w:szCs w:val="22"/>
                <w:lang w:val="sr-Latn-ME"/>
              </w:rPr>
              <w:t>liječeni</w:t>
            </w:r>
            <w:r w:rsidRPr="002A0B86">
              <w:rPr>
                <w:rFonts w:ascii="Times New Roman" w:hAnsi="Times New Roman"/>
                <w:sz w:val="22"/>
                <w:szCs w:val="22"/>
                <w:lang w:val="sr-Latn-ME"/>
              </w:rPr>
              <w:t>h konvencionalnom terapijom, ali ne i biološkom terapijom</w:t>
            </w:r>
          </w:p>
        </w:tc>
        <w:tc>
          <w:tcPr>
            <w:tcW w:w="734" w:type="pct"/>
            <w:shd w:val="clear" w:color="auto" w:fill="auto"/>
          </w:tcPr>
          <w:p w14:paraId="4278B6B5"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21% (33/158)</w:t>
            </w:r>
          </w:p>
          <w:p w14:paraId="2C060C35"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p>
        </w:tc>
        <w:tc>
          <w:tcPr>
            <w:tcW w:w="1326" w:type="pct"/>
            <w:shd w:val="clear" w:color="auto" w:fill="auto"/>
          </w:tcPr>
          <w:p w14:paraId="7F0F078B"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vertAlign w:val="superscript"/>
                <w:lang w:val="sr-Latn-ME"/>
              </w:rPr>
            </w:pPr>
            <w:r w:rsidRPr="002A0B86">
              <w:rPr>
                <w:rFonts w:ascii="Times New Roman" w:hAnsi="Times New Roman"/>
                <w:sz w:val="22"/>
                <w:szCs w:val="22"/>
                <w:lang w:val="sr-Latn-ME"/>
              </w:rPr>
              <w:t>33% (52/156)</w:t>
            </w:r>
            <w:r w:rsidRPr="002A0B86">
              <w:rPr>
                <w:rFonts w:ascii="Times New Roman" w:hAnsi="Times New Roman"/>
                <w:sz w:val="22"/>
                <w:szCs w:val="22"/>
                <w:vertAlign w:val="superscript"/>
                <w:lang w:val="sr-Latn-ME"/>
              </w:rPr>
              <w:t>c</w:t>
            </w:r>
          </w:p>
          <w:p w14:paraId="7EA16BD5"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p>
        </w:tc>
      </w:tr>
      <w:tr w:rsidR="006F15CB" w:rsidRPr="002A0B86" w14:paraId="74568022" w14:textId="77777777" w:rsidTr="002141AC">
        <w:trPr>
          <w:jc w:val="center"/>
        </w:trPr>
        <w:tc>
          <w:tcPr>
            <w:tcW w:w="5328" w:type="dxa"/>
            <w:shd w:val="clear" w:color="auto" w:fill="auto"/>
          </w:tcPr>
          <w:p w14:paraId="144EB9A7" w14:textId="2EE72FB1"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 xml:space="preserve">Kod pacijenata </w:t>
            </w:r>
            <w:r w:rsidR="00FA7A00" w:rsidRPr="002A0B86">
              <w:rPr>
                <w:rFonts w:ascii="Times New Roman" w:hAnsi="Times New Roman"/>
                <w:sz w:val="22"/>
                <w:szCs w:val="22"/>
                <w:lang w:val="sr-Latn-ME"/>
              </w:rPr>
              <w:t>neuspješno</w:t>
            </w:r>
            <w:r w:rsidRPr="002A0B86">
              <w:rPr>
                <w:rFonts w:ascii="Times New Roman" w:hAnsi="Times New Roman"/>
                <w:sz w:val="22"/>
                <w:szCs w:val="22"/>
                <w:lang w:val="sr-Latn-ME"/>
              </w:rPr>
              <w:t xml:space="preserve"> </w:t>
            </w:r>
            <w:r w:rsidR="001E29DC" w:rsidRPr="002A0B86">
              <w:rPr>
                <w:rFonts w:ascii="Times New Roman" w:hAnsi="Times New Roman"/>
                <w:sz w:val="22"/>
                <w:szCs w:val="22"/>
                <w:lang w:val="sr-Latn-ME"/>
              </w:rPr>
              <w:t>liječeni</w:t>
            </w:r>
            <w:r w:rsidRPr="002A0B86">
              <w:rPr>
                <w:rFonts w:ascii="Times New Roman" w:hAnsi="Times New Roman"/>
                <w:sz w:val="22"/>
                <w:szCs w:val="22"/>
                <w:lang w:val="sr-Latn-ME"/>
              </w:rPr>
              <w:t>h biološkom terapijom</w:t>
            </w:r>
          </w:p>
        </w:tc>
        <w:tc>
          <w:tcPr>
            <w:tcW w:w="734" w:type="pct"/>
            <w:shd w:val="clear" w:color="auto" w:fill="auto"/>
          </w:tcPr>
          <w:p w14:paraId="2B34FCB5"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7% (11/161)</w:t>
            </w:r>
          </w:p>
        </w:tc>
        <w:tc>
          <w:tcPr>
            <w:tcW w:w="1326" w:type="pct"/>
            <w:shd w:val="clear" w:color="auto" w:fill="auto"/>
          </w:tcPr>
          <w:p w14:paraId="2ACF78B5"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vertAlign w:val="superscript"/>
                <w:lang w:val="sr-Latn-ME"/>
              </w:rPr>
            </w:pPr>
            <w:r w:rsidRPr="002A0B86">
              <w:rPr>
                <w:rFonts w:ascii="Times New Roman" w:hAnsi="Times New Roman"/>
                <w:sz w:val="22"/>
                <w:szCs w:val="22"/>
                <w:lang w:val="sr-Latn-ME"/>
              </w:rPr>
              <w:t>21% (35/166)</w:t>
            </w:r>
            <w:r w:rsidRPr="002A0B86">
              <w:rPr>
                <w:rFonts w:ascii="Times New Roman" w:hAnsi="Times New Roman"/>
                <w:sz w:val="22"/>
                <w:szCs w:val="22"/>
                <w:vertAlign w:val="superscript"/>
                <w:lang w:val="sr-Latn-ME"/>
              </w:rPr>
              <w:t>b</w:t>
            </w:r>
          </w:p>
        </w:tc>
      </w:tr>
      <w:tr w:rsidR="006F15CB" w:rsidRPr="002A0B86" w14:paraId="1477B8B6" w14:textId="77777777" w:rsidTr="002141AC">
        <w:trPr>
          <w:jc w:val="center"/>
        </w:trPr>
        <w:tc>
          <w:tcPr>
            <w:tcW w:w="5328" w:type="dxa"/>
            <w:tcBorders>
              <w:bottom w:val="single" w:sz="4" w:space="0" w:color="auto"/>
            </w:tcBorders>
            <w:shd w:val="clear" w:color="auto" w:fill="auto"/>
          </w:tcPr>
          <w:p w14:paraId="357E8406"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Simptomatska remisija</w:t>
            </w:r>
            <w:r w:rsidRPr="002A0B86">
              <w:rPr>
                <w:rFonts w:ascii="Times New Roman" w:hAnsi="Times New Roman"/>
                <w:sz w:val="22"/>
                <w:szCs w:val="22"/>
                <w:vertAlign w:val="superscript"/>
                <w:lang w:val="sr-Latn-ME"/>
              </w:rPr>
              <w:t>‡</w:t>
            </w:r>
          </w:p>
        </w:tc>
        <w:tc>
          <w:tcPr>
            <w:tcW w:w="734" w:type="pct"/>
            <w:tcBorders>
              <w:bottom w:val="single" w:sz="4" w:space="0" w:color="auto"/>
            </w:tcBorders>
            <w:shd w:val="clear" w:color="auto" w:fill="auto"/>
          </w:tcPr>
          <w:p w14:paraId="519BB4C4"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23%</w:t>
            </w:r>
          </w:p>
        </w:tc>
        <w:tc>
          <w:tcPr>
            <w:tcW w:w="1326" w:type="pct"/>
            <w:tcBorders>
              <w:bottom w:val="single" w:sz="4" w:space="0" w:color="auto"/>
            </w:tcBorders>
            <w:shd w:val="clear" w:color="auto" w:fill="auto"/>
          </w:tcPr>
          <w:p w14:paraId="5D72B432"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45%</w:t>
            </w:r>
            <w:r w:rsidRPr="002A0B86">
              <w:rPr>
                <w:rFonts w:ascii="Times New Roman" w:hAnsi="Times New Roman"/>
                <w:sz w:val="22"/>
                <w:szCs w:val="22"/>
                <w:vertAlign w:val="superscript"/>
                <w:lang w:val="sr-Latn-ME"/>
              </w:rPr>
              <w:t>b</w:t>
            </w:r>
          </w:p>
        </w:tc>
      </w:tr>
      <w:tr w:rsidR="006F15CB" w:rsidRPr="002A0B86" w14:paraId="77B42E46" w14:textId="77777777" w:rsidTr="002141AC">
        <w:trPr>
          <w:jc w:val="center"/>
        </w:trPr>
        <w:tc>
          <w:tcPr>
            <w:tcW w:w="5328" w:type="dxa"/>
            <w:tcBorders>
              <w:bottom w:val="single" w:sz="4" w:space="0" w:color="auto"/>
            </w:tcBorders>
            <w:shd w:val="clear" w:color="auto" w:fill="auto"/>
          </w:tcPr>
          <w:p w14:paraId="4FF5C9BA" w14:textId="26874488"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Kombinacija simptomatske remisije i zac</w:t>
            </w:r>
            <w:r w:rsidR="00FA7A00" w:rsidRPr="002A0B86">
              <w:rPr>
                <w:rFonts w:ascii="Times New Roman" w:hAnsi="Times New Roman"/>
                <w:sz w:val="22"/>
                <w:szCs w:val="22"/>
                <w:lang w:val="sr-Latn-ME"/>
              </w:rPr>
              <w:t>j</w:t>
            </w:r>
            <w:r w:rsidRPr="002A0B86">
              <w:rPr>
                <w:rFonts w:ascii="Times New Roman" w:hAnsi="Times New Roman"/>
                <w:sz w:val="22"/>
                <w:szCs w:val="22"/>
                <w:lang w:val="sr-Latn-ME"/>
              </w:rPr>
              <w:t>eljivanje sluznice</w:t>
            </w:r>
            <w:r w:rsidRPr="002A0B86">
              <w:rPr>
                <w:rFonts w:ascii="Times New Roman" w:hAnsi="Times New Roman"/>
                <w:sz w:val="22"/>
                <w:szCs w:val="22"/>
                <w:vertAlign w:val="superscript"/>
                <w:lang w:val="sr-Latn-ME"/>
              </w:rPr>
              <w:t>⸸</w:t>
            </w:r>
          </w:p>
        </w:tc>
        <w:tc>
          <w:tcPr>
            <w:tcW w:w="734" w:type="pct"/>
            <w:tcBorders>
              <w:bottom w:val="single" w:sz="4" w:space="0" w:color="auto"/>
            </w:tcBorders>
            <w:shd w:val="clear" w:color="auto" w:fill="auto"/>
          </w:tcPr>
          <w:p w14:paraId="2348B379"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A0B86">
              <w:rPr>
                <w:rFonts w:ascii="Times New Roman" w:hAnsi="Times New Roman"/>
                <w:sz w:val="22"/>
                <w:szCs w:val="22"/>
                <w:lang w:val="sr-Latn-ME"/>
              </w:rPr>
              <w:t>8%</w:t>
            </w:r>
          </w:p>
        </w:tc>
        <w:tc>
          <w:tcPr>
            <w:tcW w:w="1326" w:type="pct"/>
            <w:tcBorders>
              <w:bottom w:val="single" w:sz="4" w:space="0" w:color="auto"/>
            </w:tcBorders>
            <w:shd w:val="clear" w:color="auto" w:fill="auto"/>
          </w:tcPr>
          <w:p w14:paraId="3719E6B3"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vertAlign w:val="superscript"/>
                <w:lang w:val="sr-Latn-ME"/>
              </w:rPr>
            </w:pPr>
            <w:r w:rsidRPr="002A0B86">
              <w:rPr>
                <w:rFonts w:ascii="Times New Roman" w:hAnsi="Times New Roman"/>
                <w:sz w:val="22"/>
                <w:szCs w:val="22"/>
                <w:lang w:val="sr-Latn-ME"/>
              </w:rPr>
              <w:t>21%</w:t>
            </w:r>
            <w:r w:rsidRPr="002A0B86">
              <w:rPr>
                <w:rFonts w:ascii="Times New Roman" w:hAnsi="Times New Roman"/>
                <w:sz w:val="22"/>
                <w:szCs w:val="22"/>
                <w:vertAlign w:val="superscript"/>
                <w:lang w:val="sr-Latn-ME"/>
              </w:rPr>
              <w:t>b</w:t>
            </w:r>
          </w:p>
        </w:tc>
      </w:tr>
      <w:tr w:rsidR="006F15CB" w:rsidRPr="002A0B86" w14:paraId="28850275" w14:textId="77777777" w:rsidTr="002141AC">
        <w:trPr>
          <w:jc w:val="center"/>
        </w:trPr>
        <w:tc>
          <w:tcPr>
            <w:tcW w:w="9061" w:type="dxa"/>
            <w:gridSpan w:val="3"/>
            <w:tcBorders>
              <w:top w:val="single" w:sz="4" w:space="0" w:color="auto"/>
              <w:left w:val="nil"/>
              <w:bottom w:val="nil"/>
              <w:right w:val="nil"/>
            </w:tcBorders>
            <w:shd w:val="clear" w:color="auto" w:fill="auto"/>
          </w:tcPr>
          <w:p w14:paraId="56603E0C" w14:textId="761D5338" w:rsidR="006F15CB" w:rsidRPr="002141AC" w:rsidRDefault="006F15CB" w:rsidP="002A0B86">
            <w:pPr>
              <w:widowControl w:val="0"/>
              <w:tabs>
                <w:tab w:val="left" w:pos="8931"/>
              </w:tabs>
              <w:autoSpaceDE w:val="0"/>
              <w:autoSpaceDN w:val="0"/>
              <w:adjustRightInd w:val="0"/>
              <w:rPr>
                <w:rFonts w:ascii="Times New Roman" w:hAnsi="Times New Roman"/>
                <w:sz w:val="20"/>
                <w:szCs w:val="22"/>
                <w:lang w:val="sr-Latn-ME"/>
              </w:rPr>
            </w:pPr>
            <w:r w:rsidRPr="002141AC">
              <w:rPr>
                <w:rFonts w:ascii="Times New Roman" w:hAnsi="Times New Roman"/>
                <w:sz w:val="20"/>
                <w:szCs w:val="22"/>
                <w:vertAlign w:val="superscript"/>
                <w:lang w:val="sr-Latn-ME"/>
              </w:rPr>
              <w:t>£</w:t>
            </w:r>
            <w:r w:rsidRPr="002141AC">
              <w:rPr>
                <w:rFonts w:ascii="Times New Roman" w:hAnsi="Times New Roman"/>
                <w:sz w:val="20"/>
                <w:szCs w:val="22"/>
                <w:vertAlign w:val="superscript"/>
                <w:lang w:val="sr-Latn-ME"/>
              </w:rPr>
              <w:tab/>
            </w:r>
            <w:r w:rsidRPr="002141AC">
              <w:rPr>
                <w:rFonts w:ascii="Times New Roman" w:hAnsi="Times New Roman"/>
                <w:sz w:val="20"/>
                <w:szCs w:val="22"/>
                <w:lang w:val="sr-Latn-ME"/>
              </w:rPr>
              <w:t xml:space="preserve">Doza za infuziju ustekinumaba prema režimu doziranja na osnovu </w:t>
            </w:r>
            <w:r w:rsidR="001E29DC" w:rsidRPr="002141AC">
              <w:rPr>
                <w:rFonts w:ascii="Times New Roman" w:hAnsi="Times New Roman"/>
                <w:sz w:val="20"/>
                <w:szCs w:val="22"/>
                <w:lang w:val="sr-Latn-ME"/>
              </w:rPr>
              <w:t>tjelesn</w:t>
            </w:r>
            <w:r w:rsidRPr="002141AC">
              <w:rPr>
                <w:rFonts w:ascii="Times New Roman" w:hAnsi="Times New Roman"/>
                <w:sz w:val="20"/>
                <w:szCs w:val="22"/>
                <w:lang w:val="sr-Latn-ME"/>
              </w:rPr>
              <w:t xml:space="preserve">e težine navede u </w:t>
            </w:r>
            <w:r w:rsidRPr="002141AC">
              <w:rPr>
                <w:rFonts w:ascii="Times New Roman" w:hAnsi="Times New Roman"/>
                <w:i/>
                <w:sz w:val="20"/>
                <w:szCs w:val="22"/>
                <w:lang w:val="sr-Latn-ME"/>
              </w:rPr>
              <w:t>Tabeli 1</w:t>
            </w:r>
            <w:r w:rsidRPr="002141AC">
              <w:rPr>
                <w:rFonts w:ascii="Times New Roman" w:hAnsi="Times New Roman"/>
                <w:sz w:val="20"/>
                <w:szCs w:val="22"/>
                <w:lang w:val="sr-Latn-ME"/>
              </w:rPr>
              <w:t>.</w:t>
            </w:r>
          </w:p>
          <w:p w14:paraId="45392DB2" w14:textId="5ACD8F41" w:rsidR="006F15CB" w:rsidRPr="002141AC" w:rsidRDefault="006F15CB" w:rsidP="002A0B86">
            <w:pPr>
              <w:widowControl w:val="0"/>
              <w:tabs>
                <w:tab w:val="left" w:pos="8931"/>
              </w:tabs>
              <w:autoSpaceDE w:val="0"/>
              <w:autoSpaceDN w:val="0"/>
              <w:adjustRightInd w:val="0"/>
              <w:rPr>
                <w:rFonts w:ascii="Times New Roman" w:hAnsi="Times New Roman"/>
                <w:sz w:val="20"/>
                <w:szCs w:val="22"/>
                <w:lang w:val="sr-Latn-ME"/>
              </w:rPr>
            </w:pPr>
            <w:r w:rsidRPr="002141AC">
              <w:rPr>
                <w:rFonts w:ascii="Times New Roman" w:hAnsi="Times New Roman"/>
                <w:sz w:val="20"/>
                <w:szCs w:val="22"/>
                <w:lang w:val="sr-Latn-ME"/>
              </w:rPr>
              <w:t>*</w:t>
            </w:r>
            <w:r w:rsidRPr="002141AC">
              <w:rPr>
                <w:rFonts w:ascii="Times New Roman" w:hAnsi="Times New Roman"/>
                <w:sz w:val="20"/>
                <w:szCs w:val="22"/>
                <w:lang w:val="sr-Latn-ME"/>
              </w:rPr>
              <w:tab/>
              <w:t xml:space="preserve">Klinička remisija je definisana kao Mayo skor ≤2 </w:t>
            </w:r>
            <w:r w:rsidR="0031797E" w:rsidRPr="002141AC">
              <w:rPr>
                <w:rFonts w:ascii="Times New Roman" w:hAnsi="Times New Roman"/>
                <w:sz w:val="20"/>
                <w:szCs w:val="22"/>
                <w:lang w:val="sr-Latn-ME"/>
              </w:rPr>
              <w:t>poena</w:t>
            </w:r>
            <w:r w:rsidRPr="002141AC">
              <w:rPr>
                <w:rFonts w:ascii="Times New Roman" w:hAnsi="Times New Roman"/>
                <w:sz w:val="20"/>
                <w:szCs w:val="22"/>
                <w:lang w:val="sr-Latn-ME"/>
              </w:rPr>
              <w:t>, bez ijednog pojedinačnog podskora &gt; 1.</w:t>
            </w:r>
          </w:p>
          <w:p w14:paraId="3D9AEF9D" w14:textId="0ADDBF84" w:rsidR="006F15CB" w:rsidRPr="002141AC" w:rsidRDefault="006F15CB" w:rsidP="002A0B86">
            <w:pPr>
              <w:widowControl w:val="0"/>
              <w:tabs>
                <w:tab w:val="left" w:pos="8931"/>
              </w:tabs>
              <w:autoSpaceDE w:val="0"/>
              <w:autoSpaceDN w:val="0"/>
              <w:adjustRightInd w:val="0"/>
              <w:rPr>
                <w:rFonts w:ascii="Times New Roman" w:hAnsi="Times New Roman"/>
                <w:sz w:val="20"/>
                <w:szCs w:val="22"/>
                <w:lang w:val="sr-Latn-ME"/>
              </w:rPr>
            </w:pPr>
            <w:r w:rsidRPr="002141AC">
              <w:rPr>
                <w:rFonts w:ascii="Times New Roman" w:hAnsi="Times New Roman"/>
                <w:sz w:val="20"/>
                <w:szCs w:val="22"/>
                <w:vertAlign w:val="superscript"/>
                <w:lang w:val="sr-Latn-ME"/>
              </w:rPr>
              <w:t>§</w:t>
            </w:r>
            <w:r w:rsidRPr="002141AC">
              <w:rPr>
                <w:rFonts w:ascii="Times New Roman" w:hAnsi="Times New Roman"/>
                <w:sz w:val="20"/>
                <w:szCs w:val="22"/>
                <w:vertAlign w:val="superscript"/>
                <w:lang w:val="sr-Latn-ME"/>
              </w:rPr>
              <w:tab/>
            </w:r>
            <w:r w:rsidRPr="002141AC">
              <w:rPr>
                <w:rFonts w:ascii="Times New Roman" w:hAnsi="Times New Roman"/>
                <w:sz w:val="20"/>
                <w:szCs w:val="22"/>
                <w:lang w:val="sr-Latn-ME"/>
              </w:rPr>
              <w:t xml:space="preserve">Klinički odgovor je definisan kao smanjenje početnog Mayo skora za ≥30% i ≥3 </w:t>
            </w:r>
            <w:r w:rsidR="0031797E" w:rsidRPr="002141AC">
              <w:rPr>
                <w:rFonts w:ascii="Times New Roman" w:hAnsi="Times New Roman"/>
                <w:sz w:val="20"/>
                <w:szCs w:val="22"/>
                <w:lang w:val="sr-Latn-ME"/>
              </w:rPr>
              <w:t>poena</w:t>
            </w:r>
            <w:r w:rsidRPr="002141AC">
              <w:rPr>
                <w:rFonts w:ascii="Times New Roman" w:hAnsi="Times New Roman"/>
                <w:sz w:val="20"/>
                <w:szCs w:val="22"/>
                <w:lang w:val="sr-Latn-ME"/>
              </w:rPr>
              <w:t xml:space="preserve">, uz smanjenje početnog podskora za rektalno krvarenje ≥1 </w:t>
            </w:r>
            <w:r w:rsidR="0031797E" w:rsidRPr="002141AC">
              <w:rPr>
                <w:rFonts w:ascii="Times New Roman" w:hAnsi="Times New Roman"/>
                <w:sz w:val="20"/>
                <w:szCs w:val="22"/>
                <w:lang w:val="sr-Latn-ME"/>
              </w:rPr>
              <w:t xml:space="preserve">poena </w:t>
            </w:r>
            <w:r w:rsidRPr="002141AC">
              <w:rPr>
                <w:rFonts w:ascii="Times New Roman" w:hAnsi="Times New Roman"/>
                <w:sz w:val="20"/>
                <w:szCs w:val="22"/>
                <w:lang w:val="sr-Latn-ME"/>
              </w:rPr>
              <w:t>ili je podskor za rektalno krvarenje 0 ili 1.</w:t>
            </w:r>
          </w:p>
          <w:p w14:paraId="7BE72DBA" w14:textId="64ACB564" w:rsidR="006F15CB" w:rsidRPr="002141AC" w:rsidRDefault="006F15CB" w:rsidP="002A0B86">
            <w:pPr>
              <w:widowControl w:val="0"/>
              <w:tabs>
                <w:tab w:val="left" w:pos="8931"/>
              </w:tabs>
              <w:autoSpaceDE w:val="0"/>
              <w:autoSpaceDN w:val="0"/>
              <w:adjustRightInd w:val="0"/>
              <w:rPr>
                <w:rFonts w:ascii="Times New Roman" w:hAnsi="Times New Roman"/>
                <w:sz w:val="20"/>
                <w:szCs w:val="22"/>
                <w:lang w:val="sr-Latn-ME"/>
              </w:rPr>
            </w:pPr>
            <w:r w:rsidRPr="002141AC">
              <w:rPr>
                <w:rFonts w:ascii="Times New Roman" w:hAnsi="Times New Roman"/>
                <w:sz w:val="20"/>
                <w:szCs w:val="22"/>
                <w:vertAlign w:val="superscript"/>
                <w:lang w:val="sr-Latn-ME"/>
              </w:rPr>
              <w:t>¥</w:t>
            </w:r>
            <w:r w:rsidRPr="002141AC">
              <w:rPr>
                <w:rFonts w:ascii="Times New Roman" w:hAnsi="Times New Roman"/>
                <w:sz w:val="20"/>
                <w:szCs w:val="22"/>
                <w:vertAlign w:val="superscript"/>
                <w:lang w:val="sr-Latn-ME"/>
              </w:rPr>
              <w:tab/>
            </w:r>
            <w:r w:rsidRPr="002141AC">
              <w:rPr>
                <w:rFonts w:ascii="Times New Roman" w:hAnsi="Times New Roman"/>
                <w:sz w:val="20"/>
                <w:szCs w:val="22"/>
                <w:lang w:val="sr-Latn-ME"/>
              </w:rPr>
              <w:t>Antagonist</w:t>
            </w:r>
            <w:r w:rsidRPr="002141AC" w:rsidDel="002F645C">
              <w:rPr>
                <w:rFonts w:ascii="Times New Roman" w:hAnsi="Times New Roman"/>
                <w:sz w:val="20"/>
                <w:szCs w:val="22"/>
                <w:lang w:val="sr-Latn-ME"/>
              </w:rPr>
              <w:t xml:space="preserve"> </w:t>
            </w:r>
            <w:r w:rsidRPr="002141AC">
              <w:rPr>
                <w:rFonts w:ascii="Times New Roman" w:hAnsi="Times New Roman"/>
                <w:sz w:val="20"/>
                <w:szCs w:val="22"/>
                <w:lang w:val="sr-Latn-ME"/>
              </w:rPr>
              <w:t>TNFα i/ili vedolizumab.</w:t>
            </w:r>
          </w:p>
          <w:p w14:paraId="6ED234A6" w14:textId="622CF4FE" w:rsidR="006F15CB" w:rsidRPr="002141AC" w:rsidRDefault="006F15CB" w:rsidP="002A0B86">
            <w:pPr>
              <w:widowControl w:val="0"/>
              <w:tabs>
                <w:tab w:val="left" w:pos="8931"/>
              </w:tabs>
              <w:autoSpaceDE w:val="0"/>
              <w:autoSpaceDN w:val="0"/>
              <w:adjustRightInd w:val="0"/>
              <w:rPr>
                <w:rFonts w:ascii="Times New Roman" w:hAnsi="Times New Roman"/>
                <w:sz w:val="20"/>
                <w:szCs w:val="22"/>
                <w:lang w:val="sr-Latn-ME"/>
              </w:rPr>
            </w:pPr>
            <w:r w:rsidRPr="002141AC">
              <w:rPr>
                <w:rFonts w:ascii="Times New Roman" w:hAnsi="Times New Roman"/>
                <w:sz w:val="20"/>
                <w:szCs w:val="22"/>
                <w:vertAlign w:val="superscript"/>
                <w:lang w:val="sr-Latn-ME"/>
              </w:rPr>
              <w:t>†</w:t>
            </w:r>
            <w:r w:rsidRPr="002141AC">
              <w:rPr>
                <w:rFonts w:ascii="Times New Roman" w:hAnsi="Times New Roman"/>
                <w:sz w:val="20"/>
                <w:szCs w:val="22"/>
                <w:vertAlign w:val="superscript"/>
                <w:lang w:val="sr-Latn-ME"/>
              </w:rPr>
              <w:tab/>
            </w:r>
            <w:r w:rsidRPr="002141AC">
              <w:rPr>
                <w:rFonts w:ascii="Times New Roman" w:hAnsi="Times New Roman"/>
                <w:sz w:val="20"/>
                <w:szCs w:val="22"/>
                <w:lang w:val="sr-Latn-ME"/>
              </w:rPr>
              <w:t>Zac</w:t>
            </w:r>
            <w:r w:rsidR="00FA7A00" w:rsidRPr="002141AC">
              <w:rPr>
                <w:rFonts w:ascii="Times New Roman" w:hAnsi="Times New Roman"/>
                <w:sz w:val="20"/>
                <w:szCs w:val="22"/>
                <w:lang w:val="sr-Latn-ME"/>
              </w:rPr>
              <w:t>j</w:t>
            </w:r>
            <w:r w:rsidRPr="002141AC">
              <w:rPr>
                <w:rFonts w:ascii="Times New Roman" w:hAnsi="Times New Roman"/>
                <w:sz w:val="20"/>
                <w:szCs w:val="22"/>
                <w:lang w:val="sr-Latn-ME"/>
              </w:rPr>
              <w:t>eljivanje sluznice je definisano kao Mayo endoskopski podskor 0 ili 1.</w:t>
            </w:r>
          </w:p>
          <w:p w14:paraId="113ABCB8" w14:textId="5042CCF3" w:rsidR="006F15CB" w:rsidRPr="002141AC" w:rsidRDefault="006F15CB" w:rsidP="002A0B86">
            <w:pPr>
              <w:widowControl w:val="0"/>
              <w:tabs>
                <w:tab w:val="left" w:pos="8931"/>
              </w:tabs>
              <w:autoSpaceDE w:val="0"/>
              <w:autoSpaceDN w:val="0"/>
              <w:adjustRightInd w:val="0"/>
              <w:rPr>
                <w:rFonts w:ascii="Times New Roman" w:hAnsi="Times New Roman"/>
                <w:sz w:val="20"/>
                <w:szCs w:val="22"/>
                <w:lang w:val="sr-Latn-ME"/>
              </w:rPr>
            </w:pPr>
            <w:r w:rsidRPr="002141AC">
              <w:rPr>
                <w:rFonts w:ascii="Times New Roman" w:hAnsi="Times New Roman"/>
                <w:sz w:val="20"/>
                <w:szCs w:val="22"/>
                <w:vertAlign w:val="superscript"/>
                <w:lang w:val="sr-Latn-ME"/>
              </w:rPr>
              <w:t>‡</w:t>
            </w:r>
            <w:r w:rsidRPr="002141AC">
              <w:rPr>
                <w:rFonts w:ascii="Times New Roman" w:hAnsi="Times New Roman"/>
                <w:sz w:val="20"/>
                <w:szCs w:val="22"/>
                <w:vertAlign w:val="superscript"/>
                <w:lang w:val="sr-Latn-ME"/>
              </w:rPr>
              <w:tab/>
            </w:r>
            <w:r w:rsidRPr="002141AC">
              <w:rPr>
                <w:rFonts w:ascii="Times New Roman" w:hAnsi="Times New Roman"/>
                <w:sz w:val="20"/>
                <w:szCs w:val="22"/>
                <w:lang w:val="sr-Latn-ME"/>
              </w:rPr>
              <w:t>Simptomatska remisija je definisana kao Mayo podskor učestalosti stolice od 0 ili 1 i podskor za rektalno krvarenje 0.</w:t>
            </w:r>
          </w:p>
          <w:p w14:paraId="15668E6D" w14:textId="3EE12CD9" w:rsidR="006F15CB" w:rsidRPr="002141AC" w:rsidRDefault="006F15CB" w:rsidP="002A0B86">
            <w:pPr>
              <w:widowControl w:val="0"/>
              <w:tabs>
                <w:tab w:val="left" w:pos="8931"/>
              </w:tabs>
              <w:autoSpaceDE w:val="0"/>
              <w:autoSpaceDN w:val="0"/>
              <w:adjustRightInd w:val="0"/>
              <w:rPr>
                <w:rFonts w:ascii="Times New Roman" w:hAnsi="Times New Roman"/>
                <w:sz w:val="20"/>
                <w:szCs w:val="22"/>
                <w:lang w:val="sr-Latn-ME"/>
              </w:rPr>
            </w:pPr>
            <w:r w:rsidRPr="002141AC">
              <w:rPr>
                <w:rFonts w:ascii="Times New Roman" w:hAnsi="Times New Roman"/>
                <w:sz w:val="20"/>
                <w:szCs w:val="22"/>
                <w:vertAlign w:val="superscript"/>
                <w:lang w:val="sr-Latn-ME"/>
              </w:rPr>
              <w:t>⸸</w:t>
            </w:r>
            <w:r w:rsidRPr="002141AC">
              <w:rPr>
                <w:rFonts w:ascii="Times New Roman" w:hAnsi="Times New Roman"/>
                <w:sz w:val="20"/>
                <w:szCs w:val="22"/>
                <w:vertAlign w:val="superscript"/>
                <w:lang w:val="sr-Latn-ME"/>
              </w:rPr>
              <w:tab/>
            </w:r>
            <w:r w:rsidRPr="002141AC">
              <w:rPr>
                <w:rFonts w:ascii="Times New Roman" w:hAnsi="Times New Roman"/>
                <w:sz w:val="20"/>
                <w:szCs w:val="22"/>
                <w:lang w:val="sr-Latn-ME"/>
              </w:rPr>
              <w:t>Kombinacija simptomatske remisije i zaceljivanja sluznice je definisana kao podskor učestalosti stolice od 0 ili 1, podskor za rektalno krvarenje 0 i endoskopski podskor 0 ili 1.</w:t>
            </w:r>
          </w:p>
          <w:p w14:paraId="1A72AC30" w14:textId="77777777" w:rsidR="006F15CB" w:rsidRPr="002141AC" w:rsidRDefault="006F15CB" w:rsidP="002A0B86">
            <w:pPr>
              <w:widowControl w:val="0"/>
              <w:tabs>
                <w:tab w:val="left" w:pos="8931"/>
              </w:tabs>
              <w:autoSpaceDE w:val="0"/>
              <w:autoSpaceDN w:val="0"/>
              <w:adjustRightInd w:val="0"/>
              <w:rPr>
                <w:rFonts w:ascii="Times New Roman" w:hAnsi="Times New Roman"/>
                <w:sz w:val="20"/>
                <w:szCs w:val="22"/>
                <w:lang w:val="sr-Latn-ME"/>
              </w:rPr>
            </w:pPr>
            <w:r w:rsidRPr="002141AC">
              <w:rPr>
                <w:rFonts w:ascii="Times New Roman" w:hAnsi="Times New Roman"/>
                <w:sz w:val="20"/>
                <w:szCs w:val="22"/>
                <w:vertAlign w:val="superscript"/>
                <w:lang w:val="sr-Latn-ME"/>
              </w:rPr>
              <w:t>a</w:t>
            </w:r>
            <w:r w:rsidRPr="002141AC">
              <w:rPr>
                <w:rFonts w:ascii="Times New Roman" w:hAnsi="Times New Roman"/>
                <w:sz w:val="20"/>
                <w:szCs w:val="22"/>
                <w:vertAlign w:val="superscript"/>
                <w:lang w:val="sr-Latn-ME"/>
              </w:rPr>
              <w:tab/>
            </w:r>
            <w:r w:rsidRPr="002141AC">
              <w:rPr>
                <w:rFonts w:ascii="Times New Roman" w:hAnsi="Times New Roman"/>
                <w:sz w:val="20"/>
                <w:szCs w:val="22"/>
                <w:lang w:val="sr-Latn-ME"/>
              </w:rPr>
              <w:t>p &lt; 0.001</w:t>
            </w:r>
          </w:p>
          <w:p w14:paraId="3C4476F1" w14:textId="77777777" w:rsidR="006F15CB" w:rsidRPr="002141AC" w:rsidRDefault="006F15CB" w:rsidP="002A0B86">
            <w:pPr>
              <w:widowControl w:val="0"/>
              <w:tabs>
                <w:tab w:val="left" w:pos="8931"/>
              </w:tabs>
              <w:autoSpaceDE w:val="0"/>
              <w:autoSpaceDN w:val="0"/>
              <w:adjustRightInd w:val="0"/>
              <w:rPr>
                <w:rFonts w:ascii="Times New Roman" w:hAnsi="Times New Roman"/>
                <w:sz w:val="20"/>
                <w:szCs w:val="22"/>
                <w:lang w:val="sr-Latn-ME"/>
              </w:rPr>
            </w:pPr>
            <w:r w:rsidRPr="002141AC">
              <w:rPr>
                <w:rFonts w:ascii="Times New Roman" w:hAnsi="Times New Roman"/>
                <w:sz w:val="20"/>
                <w:szCs w:val="22"/>
                <w:vertAlign w:val="superscript"/>
                <w:lang w:val="sr-Latn-ME"/>
              </w:rPr>
              <w:t>b</w:t>
            </w:r>
            <w:r w:rsidRPr="002141AC">
              <w:rPr>
                <w:rFonts w:ascii="Times New Roman" w:hAnsi="Times New Roman"/>
                <w:sz w:val="20"/>
                <w:szCs w:val="22"/>
                <w:vertAlign w:val="superscript"/>
                <w:lang w:val="sr-Latn-ME"/>
              </w:rPr>
              <w:tab/>
            </w:r>
            <w:r w:rsidRPr="002141AC">
              <w:rPr>
                <w:rFonts w:ascii="Times New Roman" w:hAnsi="Times New Roman"/>
                <w:sz w:val="20"/>
                <w:szCs w:val="22"/>
                <w:lang w:val="sr-Latn-ME"/>
              </w:rPr>
              <w:t>Nominalno značajno (p &lt; 0.001)</w:t>
            </w:r>
          </w:p>
          <w:p w14:paraId="2993DCA9" w14:textId="77777777"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r w:rsidRPr="002141AC">
              <w:rPr>
                <w:rFonts w:ascii="Times New Roman" w:hAnsi="Times New Roman"/>
                <w:sz w:val="20"/>
                <w:szCs w:val="22"/>
                <w:vertAlign w:val="superscript"/>
                <w:lang w:val="sr-Latn-ME"/>
              </w:rPr>
              <w:t>c</w:t>
            </w:r>
            <w:r w:rsidRPr="002141AC">
              <w:rPr>
                <w:rFonts w:ascii="Times New Roman" w:hAnsi="Times New Roman"/>
                <w:sz w:val="20"/>
                <w:szCs w:val="22"/>
                <w:vertAlign w:val="superscript"/>
                <w:lang w:val="sr-Latn-ME"/>
              </w:rPr>
              <w:tab/>
            </w:r>
            <w:r w:rsidRPr="002141AC">
              <w:rPr>
                <w:rFonts w:ascii="Times New Roman" w:hAnsi="Times New Roman"/>
                <w:sz w:val="20"/>
                <w:szCs w:val="22"/>
                <w:lang w:val="sr-Latn-ME"/>
              </w:rPr>
              <w:t>Nominalno značajno  (p &lt; 0.05)</w:t>
            </w:r>
          </w:p>
        </w:tc>
      </w:tr>
    </w:tbl>
    <w:p w14:paraId="10038899" w14:textId="77777777" w:rsidR="006802D0" w:rsidRPr="002A0B86" w:rsidRDefault="006802D0" w:rsidP="002A0B86">
      <w:pPr>
        <w:widowControl w:val="0"/>
        <w:tabs>
          <w:tab w:val="left" w:pos="8931"/>
        </w:tabs>
        <w:autoSpaceDE w:val="0"/>
        <w:autoSpaceDN w:val="0"/>
        <w:adjustRightInd w:val="0"/>
        <w:rPr>
          <w:rFonts w:ascii="Times New Roman" w:hAnsi="Times New Roman"/>
          <w:sz w:val="22"/>
          <w:szCs w:val="22"/>
          <w:lang w:val="sr-Latn-ME"/>
        </w:rPr>
      </w:pPr>
    </w:p>
    <w:p w14:paraId="25075498" w14:textId="0EB4FA4A" w:rsidR="006F15CB" w:rsidRPr="002A0B86" w:rsidRDefault="006F15CB" w:rsidP="002A0B86">
      <w:pPr>
        <w:widowControl w:val="0"/>
        <w:tabs>
          <w:tab w:val="left" w:pos="8931"/>
        </w:tabs>
        <w:autoSpaceDE w:val="0"/>
        <w:autoSpaceDN w:val="0"/>
        <w:adjustRightInd w:val="0"/>
        <w:rPr>
          <w:rFonts w:ascii="Times New Roman" w:hAnsi="Times New Roman"/>
          <w:sz w:val="22"/>
          <w:szCs w:val="22"/>
          <w:lang w:val="sr-Latn-ME"/>
        </w:rPr>
      </w:pPr>
      <w:bookmarkStart w:id="31" w:name="_Hlk19702048"/>
      <w:r w:rsidRPr="002A0B86">
        <w:rPr>
          <w:rFonts w:ascii="Times New Roman" w:hAnsi="Times New Roman"/>
          <w:sz w:val="22"/>
          <w:szCs w:val="22"/>
          <w:lang w:val="sr-Latn-ME"/>
        </w:rPr>
        <w:t>Kliničko ispitivanje UNIFI-M proc</w:t>
      </w:r>
      <w:r w:rsidR="00FA7A00" w:rsidRPr="002A0B86">
        <w:rPr>
          <w:rFonts w:ascii="Times New Roman" w:hAnsi="Times New Roman"/>
          <w:sz w:val="22"/>
          <w:szCs w:val="22"/>
          <w:lang w:val="sr-Latn-ME"/>
        </w:rPr>
        <w:t>j</w:t>
      </w:r>
      <w:r w:rsidRPr="002A0B86">
        <w:rPr>
          <w:rFonts w:ascii="Times New Roman" w:hAnsi="Times New Roman"/>
          <w:sz w:val="22"/>
          <w:szCs w:val="22"/>
          <w:lang w:val="sr-Latn-ME"/>
        </w:rPr>
        <w:t>enjivalo je 523 pacijenata koji su u UNIFI-I postigli klinički odgovor nakon jedne intravenske</w:t>
      </w:r>
      <w:r w:rsidR="006761F2" w:rsidRPr="002A0B86">
        <w:rPr>
          <w:rFonts w:ascii="Times New Roman" w:hAnsi="Times New Roman"/>
          <w:sz w:val="22"/>
          <w:szCs w:val="22"/>
          <w:lang w:val="sr-Latn-ME"/>
        </w:rPr>
        <w:t xml:space="preserve"> primjene </w:t>
      </w:r>
      <w:r w:rsidRPr="002A0B86">
        <w:rPr>
          <w:rFonts w:ascii="Times New Roman" w:hAnsi="Times New Roman"/>
          <w:sz w:val="22"/>
          <w:szCs w:val="22"/>
          <w:lang w:val="sr-Latn-ME"/>
        </w:rPr>
        <w:t xml:space="preserve">ustekinumaba. Pacijenti su bili randomizovani da primaju supkutani režim održavanja bilo sa 90 mg ustekinumaba na svakih 8 </w:t>
      </w:r>
      <w:r w:rsidR="0050499F" w:rsidRPr="002A0B86">
        <w:rPr>
          <w:rFonts w:ascii="Times New Roman" w:hAnsi="Times New Roman"/>
          <w:sz w:val="22"/>
          <w:szCs w:val="22"/>
          <w:lang w:val="sr-Latn-ME"/>
        </w:rPr>
        <w:t>nedjelja</w:t>
      </w:r>
      <w:r w:rsidRPr="002A0B86">
        <w:rPr>
          <w:rFonts w:ascii="Times New Roman" w:hAnsi="Times New Roman"/>
          <w:sz w:val="22"/>
          <w:szCs w:val="22"/>
          <w:lang w:val="sr-Latn-ME"/>
        </w:rPr>
        <w:t xml:space="preserve">, 90 mg ustekinumaba na svakih 12 </w:t>
      </w:r>
      <w:r w:rsidR="0050499F" w:rsidRPr="002A0B86">
        <w:rPr>
          <w:rFonts w:ascii="Times New Roman" w:hAnsi="Times New Roman"/>
          <w:sz w:val="22"/>
          <w:szCs w:val="22"/>
          <w:lang w:val="sr-Latn-ME"/>
        </w:rPr>
        <w:t>nedjelja</w:t>
      </w:r>
      <w:r w:rsidRPr="002A0B86">
        <w:rPr>
          <w:rFonts w:ascii="Times New Roman" w:hAnsi="Times New Roman"/>
          <w:sz w:val="22"/>
          <w:szCs w:val="22"/>
          <w:lang w:val="sr-Latn-ME"/>
        </w:rPr>
        <w:t xml:space="preserve"> ili placebo tokom 44 </w:t>
      </w:r>
      <w:r w:rsidR="0050499F" w:rsidRPr="002A0B86">
        <w:rPr>
          <w:rFonts w:ascii="Times New Roman" w:hAnsi="Times New Roman"/>
          <w:sz w:val="22"/>
          <w:szCs w:val="22"/>
          <w:lang w:val="sr-Latn-ME"/>
        </w:rPr>
        <w:t>nedjelje</w:t>
      </w:r>
      <w:r w:rsidRPr="002A0B86">
        <w:rPr>
          <w:rFonts w:ascii="Times New Roman" w:hAnsi="Times New Roman"/>
          <w:sz w:val="22"/>
          <w:szCs w:val="22"/>
          <w:lang w:val="sr-Latn-ME"/>
        </w:rPr>
        <w:t xml:space="preserve"> (za preporučeno doziranje za terapiju održavanja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Pr="002A0B86">
        <w:rPr>
          <w:rFonts w:ascii="Times New Roman" w:hAnsi="Times New Roman"/>
          <w:sz w:val="22"/>
          <w:szCs w:val="22"/>
          <w:lang w:val="sr-Latn-ME"/>
        </w:rPr>
        <w:t xml:space="preserve"> 4.2 Sažetka karakteristika</w:t>
      </w:r>
      <w:r w:rsidR="001E29DC" w:rsidRPr="002A0B86">
        <w:rPr>
          <w:rFonts w:ascii="Times New Roman" w:hAnsi="Times New Roman"/>
          <w:sz w:val="22"/>
          <w:szCs w:val="22"/>
          <w:lang w:val="sr-Latn-ME"/>
        </w:rPr>
        <w:t xml:space="preserve"> lijeka </w:t>
      </w:r>
      <w:r w:rsidRPr="002A0B86">
        <w:rPr>
          <w:rFonts w:ascii="Times New Roman" w:hAnsi="Times New Roman"/>
          <w:sz w:val="22"/>
          <w:szCs w:val="22"/>
          <w:lang w:val="sr-Latn-ME"/>
        </w:rPr>
        <w:t>Stelara Rastvor za injekcije (bočica) i Rastvor za injekcije u napunjenom injekcionom špricu.</w:t>
      </w:r>
    </w:p>
    <w:p w14:paraId="68F74064" w14:textId="77777777" w:rsidR="006802D0" w:rsidRPr="002A0B86" w:rsidRDefault="006802D0" w:rsidP="002A0B86">
      <w:pPr>
        <w:widowControl w:val="0"/>
        <w:tabs>
          <w:tab w:val="left" w:pos="8931"/>
        </w:tabs>
        <w:autoSpaceDE w:val="0"/>
        <w:autoSpaceDN w:val="0"/>
        <w:adjustRightInd w:val="0"/>
        <w:rPr>
          <w:rFonts w:ascii="Times New Roman" w:hAnsi="Times New Roman"/>
          <w:sz w:val="22"/>
          <w:szCs w:val="22"/>
          <w:lang w:val="sr-Latn-ME"/>
        </w:rPr>
      </w:pPr>
    </w:p>
    <w:p w14:paraId="706E3A6E" w14:textId="078C10A9" w:rsidR="006802D0" w:rsidRPr="002A0B86" w:rsidRDefault="006802D0" w:rsidP="002A0B86">
      <w:pPr>
        <w:widowControl w:val="0"/>
        <w:tabs>
          <w:tab w:val="left" w:pos="8931"/>
        </w:tabs>
        <w:rPr>
          <w:rFonts w:ascii="Times New Roman" w:hAnsi="Times New Roman"/>
          <w:sz w:val="22"/>
          <w:szCs w:val="22"/>
          <w:lang w:val="sr-Latn-ME"/>
        </w:rPr>
      </w:pPr>
      <w:r w:rsidRPr="002A0B86">
        <w:rPr>
          <w:rFonts w:ascii="Times New Roman" w:hAnsi="Times New Roman"/>
          <w:sz w:val="22"/>
          <w:szCs w:val="22"/>
          <w:lang w:val="sr-Latn-ME"/>
        </w:rPr>
        <w:t>Značajno veći procenat pacijenata bili su u kliničkoj remisiji u obe grupe koje su primale ustekinumab u poređenju sa grupom koja je primala placebo u 44</w:t>
      </w:r>
      <w:r w:rsidR="0031797E" w:rsidRPr="002A0B86">
        <w:rPr>
          <w:rFonts w:ascii="Times New Roman" w:hAnsi="Times New Roman"/>
          <w:sz w:val="22"/>
          <w:szCs w:val="22"/>
          <w:lang w:val="sr-Latn-ME"/>
        </w:rPr>
        <w:t>.</w:t>
      </w:r>
      <w:r w:rsidRPr="002A0B86">
        <w:rPr>
          <w:rFonts w:ascii="Times New Roman" w:hAnsi="Times New Roman"/>
          <w:sz w:val="22"/>
          <w:szCs w:val="22"/>
          <w:lang w:val="sr-Latn-ME"/>
        </w:rPr>
        <w:t xml:space="preserve"> </w:t>
      </w:r>
      <w:r w:rsidR="008D037F" w:rsidRPr="002A0B86">
        <w:rPr>
          <w:rFonts w:ascii="Times New Roman" w:hAnsi="Times New Roman"/>
          <w:sz w:val="22"/>
          <w:szCs w:val="22"/>
          <w:lang w:val="sr-Latn-ME"/>
        </w:rPr>
        <w:t>nedjelji</w:t>
      </w:r>
      <w:r w:rsidRPr="002A0B86">
        <w:rPr>
          <w:rFonts w:ascii="Times New Roman" w:hAnsi="Times New Roman"/>
          <w:sz w:val="22"/>
          <w:szCs w:val="22"/>
          <w:lang w:val="sr-Latn-ME"/>
        </w:rPr>
        <w:t xml:space="preserve">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Tabelu 6).</w:t>
      </w:r>
    </w:p>
    <w:p w14:paraId="4FC482B3" w14:textId="77777777" w:rsidR="006802D0" w:rsidRPr="002A0B86" w:rsidRDefault="006802D0" w:rsidP="002A0B86">
      <w:pPr>
        <w:widowControl w:val="0"/>
        <w:tabs>
          <w:tab w:val="left" w:pos="8931"/>
        </w:tabs>
        <w:rPr>
          <w:rFonts w:ascii="Times New Roman" w:hAnsi="Times New Roman"/>
          <w:sz w:val="22"/>
          <w:szCs w:val="22"/>
          <w:lang w:val="sr-Latn-ME"/>
        </w:rPr>
      </w:pPr>
    </w:p>
    <w:p w14:paraId="40D6E6DE" w14:textId="2CA6E197" w:rsidR="006802D0" w:rsidRPr="002A0B86" w:rsidRDefault="006802D0" w:rsidP="002A0B86">
      <w:pPr>
        <w:widowControl w:val="0"/>
        <w:tabs>
          <w:tab w:val="left" w:pos="8931"/>
        </w:tabs>
        <w:rPr>
          <w:rFonts w:ascii="Times New Roman" w:hAnsi="Times New Roman"/>
          <w:i/>
          <w:iCs/>
          <w:sz w:val="22"/>
          <w:szCs w:val="22"/>
          <w:lang w:val="sr-Latn-ME"/>
        </w:rPr>
      </w:pPr>
      <w:r w:rsidRPr="002A0B86">
        <w:rPr>
          <w:rFonts w:ascii="Times New Roman" w:hAnsi="Times New Roman"/>
          <w:i/>
          <w:iCs/>
          <w:sz w:val="22"/>
          <w:szCs w:val="22"/>
          <w:lang w:val="sr-Latn-ME"/>
        </w:rPr>
        <w:t>Tabela 6:</w:t>
      </w:r>
      <w:r w:rsidR="0043794F" w:rsidRPr="002A0B86">
        <w:rPr>
          <w:rFonts w:ascii="Times New Roman" w:hAnsi="Times New Roman"/>
          <w:i/>
          <w:iCs/>
          <w:sz w:val="22"/>
          <w:szCs w:val="22"/>
          <w:lang w:val="sr-Latn-ME"/>
        </w:rPr>
        <w:t xml:space="preserve"> </w:t>
      </w:r>
      <w:r w:rsidRPr="002A0B86">
        <w:rPr>
          <w:rFonts w:ascii="Times New Roman" w:hAnsi="Times New Roman"/>
          <w:i/>
          <w:iCs/>
          <w:sz w:val="22"/>
          <w:szCs w:val="22"/>
          <w:lang w:val="sr-Latn-ME"/>
        </w:rPr>
        <w:t>Sažetak ključnih ishoda efikasnosti u studiji UNIFI-M (u 44</w:t>
      </w:r>
      <w:r w:rsidR="0031797E" w:rsidRPr="002A0B86">
        <w:rPr>
          <w:rFonts w:ascii="Times New Roman" w:hAnsi="Times New Roman"/>
          <w:i/>
          <w:iCs/>
          <w:sz w:val="22"/>
          <w:szCs w:val="22"/>
          <w:lang w:val="sr-Latn-ME"/>
        </w:rPr>
        <w:t>.</w:t>
      </w:r>
      <w:r w:rsidRPr="002A0B86">
        <w:rPr>
          <w:rFonts w:ascii="Times New Roman" w:hAnsi="Times New Roman"/>
          <w:i/>
          <w:iCs/>
          <w:sz w:val="22"/>
          <w:szCs w:val="22"/>
          <w:lang w:val="sr-Latn-ME"/>
        </w:rPr>
        <w:t xml:space="preserve"> </w:t>
      </w:r>
      <w:r w:rsidR="008D037F" w:rsidRPr="002A0B86">
        <w:rPr>
          <w:rFonts w:ascii="Times New Roman" w:hAnsi="Times New Roman"/>
          <w:i/>
          <w:iCs/>
          <w:sz w:val="22"/>
          <w:szCs w:val="22"/>
          <w:lang w:val="sr-Latn-ME"/>
        </w:rPr>
        <w:t>nedjelji</w:t>
      </w:r>
      <w:r w:rsidRPr="002A0B86">
        <w:rPr>
          <w:rFonts w:ascii="Times New Roman" w:hAnsi="Times New Roman"/>
          <w:i/>
          <w:iCs/>
          <w:sz w:val="22"/>
          <w:szCs w:val="22"/>
          <w:lang w:val="sr-Latn-ME"/>
        </w:rPr>
        <w:t>; 52</w:t>
      </w:r>
      <w:r w:rsidRPr="002A0B86">
        <w:rPr>
          <w:rFonts w:ascii="Times New Roman" w:hAnsi="Times New Roman"/>
          <w:i/>
          <w:sz w:val="22"/>
          <w:szCs w:val="22"/>
          <w:lang w:val="sr-Latn-ME"/>
        </w:rPr>
        <w:t> </w:t>
      </w:r>
      <w:r w:rsidR="0050499F" w:rsidRPr="002A0B86">
        <w:rPr>
          <w:rFonts w:ascii="Times New Roman" w:hAnsi="Times New Roman"/>
          <w:i/>
          <w:iCs/>
          <w:sz w:val="22"/>
          <w:szCs w:val="22"/>
          <w:lang w:val="sr-Latn-ME"/>
        </w:rPr>
        <w:t>nedjelje</w:t>
      </w:r>
      <w:r w:rsidRPr="002A0B86">
        <w:rPr>
          <w:rFonts w:ascii="Times New Roman" w:hAnsi="Times New Roman"/>
          <w:i/>
          <w:iCs/>
          <w:sz w:val="22"/>
          <w:szCs w:val="22"/>
          <w:lang w:val="sr-Latn-ME"/>
        </w:rPr>
        <w:t xml:space="preserve"> od započinjanja indukcione doze)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0"/>
        <w:gridCol w:w="1709"/>
        <w:gridCol w:w="1618"/>
        <w:gridCol w:w="1564"/>
      </w:tblGrid>
      <w:tr w:rsidR="006F15CB" w:rsidRPr="002A0B86" w14:paraId="1CB5625F" w14:textId="77777777" w:rsidTr="002141AC">
        <w:trPr>
          <w:jc w:val="center"/>
        </w:trPr>
        <w:tc>
          <w:tcPr>
            <w:tcW w:w="2301" w:type="pct"/>
            <w:tcBorders>
              <w:top w:val="single" w:sz="4" w:space="0" w:color="auto"/>
              <w:left w:val="single" w:sz="4" w:space="0" w:color="auto"/>
              <w:bottom w:val="single" w:sz="4" w:space="0" w:color="auto"/>
              <w:right w:val="single" w:sz="4" w:space="0" w:color="auto"/>
            </w:tcBorders>
          </w:tcPr>
          <w:p w14:paraId="126B83C4" w14:textId="77777777" w:rsidR="006F15CB" w:rsidRPr="002A0B86" w:rsidRDefault="006F15CB" w:rsidP="002A0B86">
            <w:pPr>
              <w:widowControl w:val="0"/>
              <w:tabs>
                <w:tab w:val="left" w:pos="8931"/>
              </w:tabs>
              <w:rPr>
                <w:rFonts w:ascii="Times New Roman" w:eastAsia="TimesNewRoman" w:hAnsi="Times New Roman"/>
                <w:b/>
                <w:sz w:val="22"/>
                <w:szCs w:val="22"/>
                <w:lang w:val="sr-Latn-ME" w:eastAsia="zh-CN"/>
              </w:rPr>
            </w:pPr>
          </w:p>
        </w:tc>
        <w:tc>
          <w:tcPr>
            <w:tcW w:w="943" w:type="pct"/>
            <w:tcBorders>
              <w:top w:val="single" w:sz="4" w:space="0" w:color="auto"/>
              <w:left w:val="single" w:sz="4" w:space="0" w:color="auto"/>
              <w:bottom w:val="single" w:sz="4" w:space="0" w:color="auto"/>
              <w:right w:val="single" w:sz="4" w:space="0" w:color="auto"/>
            </w:tcBorders>
            <w:hideMark/>
          </w:tcPr>
          <w:p w14:paraId="41AAACD3" w14:textId="77777777" w:rsidR="006F15CB" w:rsidRPr="002A0B86" w:rsidRDefault="006F15CB" w:rsidP="002A0B86">
            <w:pPr>
              <w:widowControl w:val="0"/>
              <w:tabs>
                <w:tab w:val="left" w:pos="8931"/>
              </w:tabs>
              <w:rPr>
                <w:rFonts w:ascii="Times New Roman" w:eastAsia="TimesNewRoman" w:hAnsi="Times New Roman"/>
                <w:b/>
                <w:sz w:val="22"/>
                <w:szCs w:val="22"/>
                <w:lang w:val="sr-Latn-ME" w:eastAsia="zh-CN"/>
              </w:rPr>
            </w:pPr>
            <w:r w:rsidRPr="002A0B86">
              <w:rPr>
                <w:rFonts w:ascii="Times New Roman" w:eastAsia="TimesNewRoman" w:hAnsi="Times New Roman"/>
                <w:b/>
                <w:sz w:val="22"/>
                <w:szCs w:val="22"/>
                <w:lang w:val="sr-Latn-ME" w:eastAsia="zh-CN"/>
              </w:rPr>
              <w:t>Placebo*</w:t>
            </w:r>
          </w:p>
          <w:p w14:paraId="4BB50473" w14:textId="77777777" w:rsidR="006F15CB" w:rsidRPr="002A0B86" w:rsidRDefault="006F15CB" w:rsidP="002A0B86">
            <w:pPr>
              <w:widowControl w:val="0"/>
              <w:tabs>
                <w:tab w:val="left" w:pos="8931"/>
              </w:tabs>
              <w:rPr>
                <w:rFonts w:ascii="Times New Roman" w:eastAsia="TimesNewRoman" w:hAnsi="Times New Roman"/>
                <w:b/>
                <w:sz w:val="22"/>
                <w:szCs w:val="22"/>
                <w:lang w:val="sr-Latn-ME" w:eastAsia="zh-CN"/>
              </w:rPr>
            </w:pPr>
            <w:r w:rsidRPr="002A0B86">
              <w:rPr>
                <w:rFonts w:ascii="Times New Roman" w:eastAsia="TimesNewRoman" w:hAnsi="Times New Roman"/>
                <w:b/>
                <w:sz w:val="22"/>
                <w:szCs w:val="22"/>
                <w:lang w:val="sr-Latn-ME" w:eastAsia="zh-CN"/>
              </w:rPr>
              <w:t>N</w:t>
            </w:r>
            <w:r w:rsidRPr="002A0B86">
              <w:rPr>
                <w:rFonts w:ascii="Times New Roman" w:eastAsia="TimesNewRoman" w:hAnsi="Times New Roman"/>
                <w:sz w:val="22"/>
                <w:szCs w:val="22"/>
                <w:lang w:val="sr-Latn-ME" w:eastAsia="zh-CN"/>
              </w:rPr>
              <w:t> </w:t>
            </w:r>
            <w:r w:rsidRPr="002A0B86">
              <w:rPr>
                <w:rFonts w:ascii="Times New Roman" w:eastAsia="TimesNewRoman" w:hAnsi="Times New Roman"/>
                <w:b/>
                <w:sz w:val="22"/>
                <w:szCs w:val="22"/>
                <w:lang w:val="sr-Latn-ME" w:eastAsia="zh-CN"/>
              </w:rPr>
              <w:t>=</w:t>
            </w:r>
            <w:r w:rsidRPr="002A0B86">
              <w:rPr>
                <w:rFonts w:ascii="Times New Roman" w:eastAsia="TimesNewRoman" w:hAnsi="Times New Roman"/>
                <w:sz w:val="22"/>
                <w:szCs w:val="22"/>
                <w:lang w:val="sr-Latn-ME" w:eastAsia="zh-CN"/>
              </w:rPr>
              <w:t> 175</w:t>
            </w:r>
            <w:r w:rsidRPr="002A0B86">
              <w:rPr>
                <w:rFonts w:ascii="Times New Roman" w:eastAsia="TimesNewRoman" w:hAnsi="Times New Roman"/>
                <w:b/>
                <w:sz w:val="22"/>
                <w:szCs w:val="22"/>
                <w:vertAlign w:val="superscript"/>
                <w:lang w:val="sr-Latn-ME" w:eastAsia="zh-CN"/>
              </w:rPr>
              <w:t xml:space="preserve"> </w:t>
            </w:r>
          </w:p>
        </w:tc>
        <w:tc>
          <w:tcPr>
            <w:tcW w:w="893" w:type="pct"/>
            <w:tcBorders>
              <w:top w:val="single" w:sz="4" w:space="0" w:color="auto"/>
              <w:left w:val="single" w:sz="4" w:space="0" w:color="auto"/>
              <w:bottom w:val="single" w:sz="4" w:space="0" w:color="auto"/>
              <w:right w:val="single" w:sz="4" w:space="0" w:color="auto"/>
            </w:tcBorders>
            <w:hideMark/>
          </w:tcPr>
          <w:p w14:paraId="7A789BE5" w14:textId="359742D5" w:rsidR="006F15CB" w:rsidRPr="002A0B86" w:rsidRDefault="006F15CB" w:rsidP="002A0B86">
            <w:pPr>
              <w:widowControl w:val="0"/>
              <w:tabs>
                <w:tab w:val="left" w:pos="8931"/>
              </w:tabs>
              <w:rPr>
                <w:rFonts w:ascii="Times New Roman" w:eastAsia="TimesNewRoman" w:hAnsi="Times New Roman"/>
                <w:b/>
                <w:sz w:val="22"/>
                <w:szCs w:val="22"/>
                <w:lang w:val="sr-Latn-ME" w:eastAsia="zh-CN"/>
              </w:rPr>
            </w:pPr>
            <w:r w:rsidRPr="002A0B86">
              <w:rPr>
                <w:rFonts w:ascii="Times New Roman" w:eastAsia="TimesNewRoman" w:hAnsi="Times New Roman"/>
                <w:b/>
                <w:sz w:val="22"/>
                <w:szCs w:val="22"/>
                <w:lang w:val="sr-Latn-ME" w:eastAsia="zh-CN"/>
              </w:rPr>
              <w:t>90 mg ustekinumab</w:t>
            </w:r>
            <w:r w:rsidRPr="002A0B86">
              <w:rPr>
                <w:rFonts w:ascii="Times New Roman" w:eastAsia="TimesNewRoman" w:hAnsi="Times New Roman"/>
                <w:sz w:val="22"/>
                <w:szCs w:val="22"/>
                <w:lang w:val="sr-Latn-ME" w:eastAsia="zh-CN"/>
              </w:rPr>
              <w:t xml:space="preserve"> </w:t>
            </w:r>
            <w:r w:rsidRPr="002A0B86">
              <w:rPr>
                <w:rFonts w:ascii="Times New Roman" w:eastAsia="TimesNewRoman" w:hAnsi="Times New Roman"/>
                <w:b/>
                <w:sz w:val="22"/>
                <w:szCs w:val="22"/>
                <w:lang w:val="sr-Latn-ME" w:eastAsia="zh-CN"/>
              </w:rPr>
              <w:t xml:space="preserve">na svakih 8 </w:t>
            </w:r>
            <w:r w:rsidR="0050499F" w:rsidRPr="002A0B86">
              <w:rPr>
                <w:rFonts w:ascii="Times New Roman" w:eastAsia="TimesNewRoman" w:hAnsi="Times New Roman"/>
                <w:b/>
                <w:sz w:val="22"/>
                <w:szCs w:val="22"/>
                <w:lang w:val="sr-Latn-ME" w:eastAsia="zh-CN"/>
              </w:rPr>
              <w:t>nedjelja</w:t>
            </w:r>
          </w:p>
          <w:p w14:paraId="0001A485" w14:textId="77777777" w:rsidR="006F15CB" w:rsidRPr="002A0B86" w:rsidRDefault="006F15CB" w:rsidP="002A0B86">
            <w:pPr>
              <w:widowControl w:val="0"/>
              <w:tabs>
                <w:tab w:val="left" w:pos="8931"/>
              </w:tabs>
              <w:rPr>
                <w:rFonts w:ascii="Times New Roman" w:eastAsia="TimesNewRoman" w:hAnsi="Times New Roman"/>
                <w:b/>
                <w:sz w:val="22"/>
                <w:szCs w:val="22"/>
                <w:lang w:val="sr-Latn-ME" w:eastAsia="zh-CN"/>
              </w:rPr>
            </w:pPr>
            <w:r w:rsidRPr="002A0B86">
              <w:rPr>
                <w:rFonts w:ascii="Times New Roman" w:eastAsia="TimesNewRoman" w:hAnsi="Times New Roman"/>
                <w:b/>
                <w:sz w:val="22"/>
                <w:szCs w:val="22"/>
                <w:lang w:val="sr-Latn-ME" w:eastAsia="zh-CN"/>
              </w:rPr>
              <w:t>N</w:t>
            </w:r>
            <w:r w:rsidRPr="002A0B86">
              <w:rPr>
                <w:rFonts w:ascii="Times New Roman" w:eastAsia="TimesNewRoman" w:hAnsi="Times New Roman"/>
                <w:sz w:val="22"/>
                <w:szCs w:val="22"/>
                <w:lang w:val="sr-Latn-ME" w:eastAsia="zh-CN"/>
              </w:rPr>
              <w:t> </w:t>
            </w:r>
            <w:r w:rsidRPr="002A0B86">
              <w:rPr>
                <w:rFonts w:ascii="Times New Roman" w:eastAsia="TimesNewRoman" w:hAnsi="Times New Roman"/>
                <w:b/>
                <w:sz w:val="22"/>
                <w:szCs w:val="22"/>
                <w:lang w:val="sr-Latn-ME" w:eastAsia="zh-CN"/>
              </w:rPr>
              <w:t>=</w:t>
            </w:r>
            <w:r w:rsidRPr="002A0B86">
              <w:rPr>
                <w:rFonts w:ascii="Times New Roman" w:eastAsia="TimesNewRoman" w:hAnsi="Times New Roman"/>
                <w:sz w:val="22"/>
                <w:szCs w:val="22"/>
                <w:lang w:val="sr-Latn-ME" w:eastAsia="zh-CN"/>
              </w:rPr>
              <w:t> 176</w:t>
            </w:r>
          </w:p>
        </w:tc>
        <w:tc>
          <w:tcPr>
            <w:tcW w:w="863" w:type="pct"/>
            <w:tcBorders>
              <w:top w:val="single" w:sz="4" w:space="0" w:color="auto"/>
              <w:left w:val="single" w:sz="4" w:space="0" w:color="auto"/>
              <w:bottom w:val="single" w:sz="4" w:space="0" w:color="auto"/>
              <w:right w:val="single" w:sz="4" w:space="0" w:color="auto"/>
            </w:tcBorders>
            <w:hideMark/>
          </w:tcPr>
          <w:p w14:paraId="5A112D66" w14:textId="06EBA885" w:rsidR="006F15CB" w:rsidRPr="002A0B86" w:rsidRDefault="006F15CB" w:rsidP="002A0B86">
            <w:pPr>
              <w:widowControl w:val="0"/>
              <w:tabs>
                <w:tab w:val="left" w:pos="8931"/>
              </w:tabs>
              <w:rPr>
                <w:rFonts w:ascii="Times New Roman" w:eastAsia="TimesNewRoman" w:hAnsi="Times New Roman"/>
                <w:b/>
                <w:sz w:val="22"/>
                <w:szCs w:val="22"/>
                <w:lang w:val="sr-Latn-ME" w:eastAsia="zh-CN"/>
              </w:rPr>
            </w:pPr>
            <w:r w:rsidRPr="002A0B86">
              <w:rPr>
                <w:rFonts w:ascii="Times New Roman" w:eastAsia="TimesNewRoman" w:hAnsi="Times New Roman"/>
                <w:b/>
                <w:sz w:val="22"/>
                <w:szCs w:val="22"/>
                <w:lang w:val="sr-Latn-ME" w:eastAsia="zh-CN"/>
              </w:rPr>
              <w:t>90</w:t>
            </w:r>
            <w:r w:rsidRPr="002A0B86">
              <w:rPr>
                <w:rFonts w:ascii="Times New Roman" w:eastAsia="TimesNewRoman" w:hAnsi="Times New Roman"/>
                <w:sz w:val="22"/>
                <w:szCs w:val="22"/>
                <w:lang w:val="sr-Latn-ME" w:eastAsia="zh-CN"/>
              </w:rPr>
              <w:t> </w:t>
            </w:r>
            <w:r w:rsidRPr="002A0B86">
              <w:rPr>
                <w:rFonts w:ascii="Times New Roman" w:eastAsia="TimesNewRoman" w:hAnsi="Times New Roman"/>
                <w:b/>
                <w:sz w:val="22"/>
                <w:szCs w:val="22"/>
                <w:lang w:val="sr-Latn-ME" w:eastAsia="zh-CN"/>
              </w:rPr>
              <w:t xml:space="preserve">mg ustekinumab na svakih 12 </w:t>
            </w:r>
            <w:r w:rsidR="0050499F" w:rsidRPr="002A0B86">
              <w:rPr>
                <w:rFonts w:ascii="Times New Roman" w:eastAsia="TimesNewRoman" w:hAnsi="Times New Roman"/>
                <w:b/>
                <w:sz w:val="22"/>
                <w:szCs w:val="22"/>
                <w:lang w:val="sr-Latn-ME" w:eastAsia="zh-CN"/>
              </w:rPr>
              <w:t>nedjelja</w:t>
            </w:r>
          </w:p>
          <w:p w14:paraId="60078CE7" w14:textId="77777777" w:rsidR="006F15CB" w:rsidRPr="002A0B86" w:rsidRDefault="006F15CB" w:rsidP="002A0B86">
            <w:pPr>
              <w:widowControl w:val="0"/>
              <w:tabs>
                <w:tab w:val="left" w:pos="8931"/>
              </w:tabs>
              <w:rPr>
                <w:rFonts w:ascii="Times New Roman" w:eastAsia="TimesNewRoman" w:hAnsi="Times New Roman"/>
                <w:b/>
                <w:sz w:val="22"/>
                <w:szCs w:val="22"/>
                <w:lang w:val="sr-Latn-ME" w:eastAsia="zh-CN"/>
              </w:rPr>
            </w:pPr>
            <w:r w:rsidRPr="002A0B86">
              <w:rPr>
                <w:rFonts w:ascii="Times New Roman" w:eastAsia="TimesNewRoman" w:hAnsi="Times New Roman"/>
                <w:b/>
                <w:sz w:val="22"/>
                <w:szCs w:val="22"/>
                <w:lang w:val="sr-Latn-ME" w:eastAsia="zh-CN"/>
              </w:rPr>
              <w:t>N</w:t>
            </w:r>
            <w:r w:rsidRPr="002A0B86">
              <w:rPr>
                <w:rFonts w:ascii="Times New Roman" w:eastAsia="TimesNewRoman" w:hAnsi="Times New Roman"/>
                <w:sz w:val="22"/>
                <w:szCs w:val="22"/>
                <w:lang w:val="sr-Latn-ME" w:eastAsia="zh-CN"/>
              </w:rPr>
              <w:t> </w:t>
            </w:r>
            <w:r w:rsidRPr="002A0B86">
              <w:rPr>
                <w:rFonts w:ascii="Times New Roman" w:eastAsia="TimesNewRoman" w:hAnsi="Times New Roman"/>
                <w:b/>
                <w:sz w:val="22"/>
                <w:szCs w:val="22"/>
                <w:lang w:val="sr-Latn-ME" w:eastAsia="zh-CN"/>
              </w:rPr>
              <w:t>=</w:t>
            </w:r>
            <w:r w:rsidRPr="002A0B86">
              <w:rPr>
                <w:rFonts w:ascii="Times New Roman" w:eastAsia="TimesNewRoman" w:hAnsi="Times New Roman"/>
                <w:sz w:val="22"/>
                <w:szCs w:val="22"/>
                <w:lang w:val="sr-Latn-ME" w:eastAsia="zh-CN"/>
              </w:rPr>
              <w:t> 172</w:t>
            </w:r>
            <w:r w:rsidRPr="002A0B86">
              <w:rPr>
                <w:rFonts w:ascii="Times New Roman" w:eastAsia="TimesNewRoman" w:hAnsi="Times New Roman"/>
                <w:b/>
                <w:sz w:val="22"/>
                <w:szCs w:val="22"/>
                <w:vertAlign w:val="superscript"/>
                <w:lang w:val="sr-Latn-ME" w:eastAsia="zh-CN"/>
              </w:rPr>
              <w:t xml:space="preserve"> </w:t>
            </w:r>
          </w:p>
        </w:tc>
      </w:tr>
      <w:tr w:rsidR="006F15CB" w:rsidRPr="002A0B86" w14:paraId="707DEE5C" w14:textId="77777777" w:rsidTr="002141AC">
        <w:trPr>
          <w:jc w:val="center"/>
        </w:trPr>
        <w:tc>
          <w:tcPr>
            <w:tcW w:w="2301" w:type="pct"/>
            <w:tcBorders>
              <w:top w:val="single" w:sz="4" w:space="0" w:color="auto"/>
              <w:left w:val="single" w:sz="4" w:space="0" w:color="auto"/>
              <w:bottom w:val="single" w:sz="4" w:space="0" w:color="auto"/>
              <w:right w:val="single" w:sz="4" w:space="0" w:color="auto"/>
            </w:tcBorders>
            <w:hideMark/>
          </w:tcPr>
          <w:p w14:paraId="758B91ED" w14:textId="6940C303"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Klinička remisija*</w:t>
            </w:r>
          </w:p>
        </w:tc>
        <w:tc>
          <w:tcPr>
            <w:tcW w:w="943" w:type="pct"/>
            <w:tcBorders>
              <w:top w:val="single" w:sz="4" w:space="0" w:color="auto"/>
              <w:left w:val="single" w:sz="4" w:space="0" w:color="auto"/>
              <w:bottom w:val="single" w:sz="4" w:space="0" w:color="auto"/>
              <w:right w:val="single" w:sz="4" w:space="0" w:color="auto"/>
            </w:tcBorders>
            <w:hideMark/>
          </w:tcPr>
          <w:p w14:paraId="066A32E1"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 xml:space="preserve">24% </w:t>
            </w:r>
          </w:p>
        </w:tc>
        <w:tc>
          <w:tcPr>
            <w:tcW w:w="893" w:type="pct"/>
            <w:tcBorders>
              <w:top w:val="single" w:sz="4" w:space="0" w:color="auto"/>
              <w:left w:val="single" w:sz="4" w:space="0" w:color="auto"/>
              <w:bottom w:val="single" w:sz="4" w:space="0" w:color="auto"/>
              <w:right w:val="single" w:sz="4" w:space="0" w:color="auto"/>
            </w:tcBorders>
            <w:hideMark/>
          </w:tcPr>
          <w:p w14:paraId="332E85EE"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44%</w:t>
            </w:r>
            <w:r w:rsidRPr="002A0B86">
              <w:rPr>
                <w:rFonts w:ascii="Times New Roman" w:eastAsia="TimesNewRoman" w:hAnsi="Times New Roman"/>
                <w:sz w:val="22"/>
                <w:szCs w:val="22"/>
                <w:vertAlign w:val="superscript"/>
                <w:lang w:val="sr-Latn-ME" w:eastAsia="zh-CN"/>
              </w:rPr>
              <w:t xml:space="preserve"> a</w:t>
            </w:r>
            <w:r w:rsidRPr="002A0B86">
              <w:rPr>
                <w:rFonts w:ascii="Times New Roman" w:eastAsia="TimesNewRoman" w:hAnsi="Times New Roman"/>
                <w:sz w:val="22"/>
                <w:szCs w:val="22"/>
                <w:lang w:val="sr-Latn-ME" w:eastAsia="zh-CN"/>
              </w:rPr>
              <w:t xml:space="preserve"> </w:t>
            </w:r>
          </w:p>
        </w:tc>
        <w:tc>
          <w:tcPr>
            <w:tcW w:w="863" w:type="pct"/>
            <w:tcBorders>
              <w:top w:val="single" w:sz="4" w:space="0" w:color="auto"/>
              <w:left w:val="single" w:sz="4" w:space="0" w:color="auto"/>
              <w:bottom w:val="single" w:sz="4" w:space="0" w:color="auto"/>
              <w:right w:val="single" w:sz="4" w:space="0" w:color="auto"/>
            </w:tcBorders>
            <w:hideMark/>
          </w:tcPr>
          <w:p w14:paraId="1AD4CB0A"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38%</w:t>
            </w:r>
            <w:r w:rsidRPr="002A0B86">
              <w:rPr>
                <w:rFonts w:ascii="Times New Roman" w:eastAsia="TimesNewRoman" w:hAnsi="Times New Roman"/>
                <w:sz w:val="22"/>
                <w:szCs w:val="22"/>
                <w:vertAlign w:val="superscript"/>
                <w:lang w:val="sr-Latn-ME" w:eastAsia="zh-CN"/>
              </w:rPr>
              <w:t xml:space="preserve"> b</w:t>
            </w:r>
            <w:r w:rsidRPr="002A0B86">
              <w:rPr>
                <w:rFonts w:ascii="Times New Roman" w:eastAsia="TimesNewRoman" w:hAnsi="Times New Roman"/>
                <w:sz w:val="22"/>
                <w:szCs w:val="22"/>
                <w:lang w:val="sr-Latn-ME" w:eastAsia="zh-CN"/>
              </w:rPr>
              <w:t xml:space="preserve"> </w:t>
            </w:r>
          </w:p>
        </w:tc>
      </w:tr>
      <w:tr w:rsidR="006F15CB" w:rsidRPr="002A0B86" w14:paraId="06D0979C" w14:textId="77777777" w:rsidTr="002141AC">
        <w:trPr>
          <w:jc w:val="center"/>
        </w:trPr>
        <w:tc>
          <w:tcPr>
            <w:tcW w:w="2301" w:type="pct"/>
            <w:tcBorders>
              <w:top w:val="single" w:sz="4" w:space="0" w:color="auto"/>
              <w:left w:val="single" w:sz="4" w:space="0" w:color="auto"/>
              <w:bottom w:val="single" w:sz="4" w:space="0" w:color="auto"/>
              <w:right w:val="single" w:sz="4" w:space="0" w:color="auto"/>
            </w:tcBorders>
            <w:hideMark/>
          </w:tcPr>
          <w:p w14:paraId="2A2E3450" w14:textId="0E8AB2FA"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 xml:space="preserve">Kod pacijenata </w:t>
            </w:r>
            <w:r w:rsidR="00FA7A00" w:rsidRPr="002A0B86">
              <w:rPr>
                <w:rFonts w:ascii="Times New Roman" w:eastAsia="TimesNewRoman" w:hAnsi="Times New Roman"/>
                <w:sz w:val="22"/>
                <w:szCs w:val="22"/>
                <w:lang w:val="sr-Latn-ME" w:eastAsia="zh-CN"/>
              </w:rPr>
              <w:t>neuspješno</w:t>
            </w:r>
            <w:r w:rsidRPr="002A0B86">
              <w:rPr>
                <w:rFonts w:ascii="Times New Roman" w:eastAsia="TimesNewRoman" w:hAnsi="Times New Roman"/>
                <w:sz w:val="22"/>
                <w:szCs w:val="22"/>
                <w:lang w:val="sr-Latn-ME" w:eastAsia="zh-CN"/>
              </w:rPr>
              <w:t xml:space="preserve"> </w:t>
            </w:r>
            <w:r w:rsidR="001E29DC" w:rsidRPr="002A0B86">
              <w:rPr>
                <w:rFonts w:ascii="Times New Roman" w:eastAsia="TimesNewRoman" w:hAnsi="Times New Roman"/>
                <w:sz w:val="22"/>
                <w:szCs w:val="22"/>
                <w:lang w:val="sr-Latn-ME" w:eastAsia="zh-CN"/>
              </w:rPr>
              <w:t>liječeni</w:t>
            </w:r>
            <w:r w:rsidRPr="002A0B86">
              <w:rPr>
                <w:rFonts w:ascii="Times New Roman" w:eastAsia="TimesNewRoman" w:hAnsi="Times New Roman"/>
                <w:sz w:val="22"/>
                <w:szCs w:val="22"/>
                <w:lang w:val="sr-Latn-ME" w:eastAsia="zh-CN"/>
              </w:rPr>
              <w:t xml:space="preserve">h </w:t>
            </w:r>
            <w:r w:rsidRPr="002A0B86">
              <w:rPr>
                <w:rFonts w:ascii="Times New Roman" w:eastAsia="TimesNewRoman" w:hAnsi="Times New Roman"/>
                <w:sz w:val="22"/>
                <w:szCs w:val="22"/>
                <w:lang w:val="sr-Latn-ME" w:eastAsia="zh-CN"/>
              </w:rPr>
              <w:lastRenderedPageBreak/>
              <w:t xml:space="preserve">konvencionalnom terapijom, ali ne i biološkom terapijom </w:t>
            </w:r>
          </w:p>
        </w:tc>
        <w:tc>
          <w:tcPr>
            <w:tcW w:w="943" w:type="pct"/>
            <w:tcBorders>
              <w:top w:val="single" w:sz="4" w:space="0" w:color="auto"/>
              <w:left w:val="single" w:sz="4" w:space="0" w:color="auto"/>
              <w:bottom w:val="single" w:sz="4" w:space="0" w:color="auto"/>
              <w:right w:val="single" w:sz="4" w:space="0" w:color="auto"/>
            </w:tcBorders>
            <w:hideMark/>
          </w:tcPr>
          <w:p w14:paraId="4999A253"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lastRenderedPageBreak/>
              <w:t>31% (27/87)</w:t>
            </w:r>
          </w:p>
        </w:tc>
        <w:tc>
          <w:tcPr>
            <w:tcW w:w="893" w:type="pct"/>
            <w:tcBorders>
              <w:top w:val="single" w:sz="4" w:space="0" w:color="auto"/>
              <w:left w:val="single" w:sz="4" w:space="0" w:color="auto"/>
              <w:bottom w:val="single" w:sz="4" w:space="0" w:color="auto"/>
              <w:right w:val="single" w:sz="4" w:space="0" w:color="auto"/>
            </w:tcBorders>
            <w:hideMark/>
          </w:tcPr>
          <w:p w14:paraId="25F52C03"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48% (41/85)</w:t>
            </w:r>
            <w:r w:rsidRPr="002A0B86">
              <w:rPr>
                <w:rFonts w:ascii="Times New Roman" w:eastAsia="TimesNewRoman" w:hAnsi="Times New Roman"/>
                <w:sz w:val="22"/>
                <w:szCs w:val="22"/>
                <w:vertAlign w:val="superscript"/>
                <w:lang w:val="sr-Latn-ME" w:eastAsia="zh-CN"/>
              </w:rPr>
              <w:t>d</w:t>
            </w:r>
          </w:p>
        </w:tc>
        <w:tc>
          <w:tcPr>
            <w:tcW w:w="863" w:type="pct"/>
            <w:tcBorders>
              <w:top w:val="single" w:sz="4" w:space="0" w:color="auto"/>
              <w:left w:val="single" w:sz="4" w:space="0" w:color="auto"/>
              <w:bottom w:val="single" w:sz="4" w:space="0" w:color="auto"/>
              <w:right w:val="single" w:sz="4" w:space="0" w:color="auto"/>
            </w:tcBorders>
            <w:hideMark/>
          </w:tcPr>
          <w:p w14:paraId="49A62B1B"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49% (50/102)</w:t>
            </w:r>
            <w:r w:rsidRPr="002A0B86">
              <w:rPr>
                <w:rFonts w:ascii="Times New Roman" w:eastAsia="TimesNewRoman" w:hAnsi="Times New Roman"/>
                <w:sz w:val="22"/>
                <w:szCs w:val="22"/>
                <w:vertAlign w:val="superscript"/>
                <w:lang w:val="sr-Latn-ME" w:eastAsia="zh-CN"/>
              </w:rPr>
              <w:t xml:space="preserve"> d</w:t>
            </w:r>
          </w:p>
        </w:tc>
      </w:tr>
      <w:tr w:rsidR="006F15CB" w:rsidRPr="002A0B86" w14:paraId="29B4CA04" w14:textId="77777777" w:rsidTr="002141AC">
        <w:trPr>
          <w:jc w:val="center"/>
        </w:trPr>
        <w:tc>
          <w:tcPr>
            <w:tcW w:w="2301" w:type="pct"/>
            <w:tcBorders>
              <w:top w:val="single" w:sz="4" w:space="0" w:color="auto"/>
              <w:left w:val="single" w:sz="4" w:space="0" w:color="auto"/>
              <w:bottom w:val="single" w:sz="4" w:space="0" w:color="auto"/>
              <w:right w:val="single" w:sz="4" w:space="0" w:color="auto"/>
            </w:tcBorders>
            <w:hideMark/>
          </w:tcPr>
          <w:p w14:paraId="0B54E543" w14:textId="0B5C0A9D"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 xml:space="preserve">Kod pacijenata </w:t>
            </w:r>
            <w:r w:rsidR="00FA7A00" w:rsidRPr="002A0B86">
              <w:rPr>
                <w:rFonts w:ascii="Times New Roman" w:eastAsia="TimesNewRoman" w:hAnsi="Times New Roman"/>
                <w:sz w:val="22"/>
                <w:szCs w:val="22"/>
                <w:lang w:val="sr-Latn-ME" w:eastAsia="zh-CN"/>
              </w:rPr>
              <w:t>neuspješno</w:t>
            </w:r>
            <w:r w:rsidRPr="002A0B86">
              <w:rPr>
                <w:rFonts w:ascii="Times New Roman" w:eastAsia="TimesNewRoman" w:hAnsi="Times New Roman"/>
                <w:sz w:val="22"/>
                <w:szCs w:val="22"/>
                <w:lang w:val="sr-Latn-ME" w:eastAsia="zh-CN"/>
              </w:rPr>
              <w:t xml:space="preserve"> </w:t>
            </w:r>
            <w:r w:rsidR="001E29DC" w:rsidRPr="002A0B86">
              <w:rPr>
                <w:rFonts w:ascii="Times New Roman" w:eastAsia="TimesNewRoman" w:hAnsi="Times New Roman"/>
                <w:sz w:val="22"/>
                <w:szCs w:val="22"/>
                <w:lang w:val="sr-Latn-ME" w:eastAsia="zh-CN"/>
              </w:rPr>
              <w:t>liječeni</w:t>
            </w:r>
            <w:r w:rsidRPr="002A0B86">
              <w:rPr>
                <w:rFonts w:ascii="Times New Roman" w:eastAsia="TimesNewRoman" w:hAnsi="Times New Roman"/>
                <w:sz w:val="22"/>
                <w:szCs w:val="22"/>
                <w:lang w:val="sr-Latn-ME" w:eastAsia="zh-CN"/>
              </w:rPr>
              <w:t>h biološkom terapijom</w:t>
            </w:r>
            <w:r w:rsidRPr="002A0B86">
              <w:rPr>
                <w:rFonts w:ascii="Times New Roman" w:eastAsia="TimesNewRoman" w:hAnsi="Times New Roman"/>
                <w:sz w:val="22"/>
                <w:szCs w:val="22"/>
                <w:vertAlign w:val="superscript"/>
                <w:lang w:val="sr-Latn-ME" w:eastAsia="zh-CN"/>
              </w:rPr>
              <w:t>¥</w:t>
            </w:r>
          </w:p>
        </w:tc>
        <w:tc>
          <w:tcPr>
            <w:tcW w:w="943" w:type="pct"/>
            <w:tcBorders>
              <w:top w:val="single" w:sz="4" w:space="0" w:color="auto"/>
              <w:left w:val="single" w:sz="4" w:space="0" w:color="auto"/>
              <w:bottom w:val="single" w:sz="4" w:space="0" w:color="auto"/>
              <w:right w:val="single" w:sz="4" w:space="0" w:color="auto"/>
            </w:tcBorders>
            <w:hideMark/>
          </w:tcPr>
          <w:p w14:paraId="52EBE78C"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17% (15/88)</w:t>
            </w:r>
          </w:p>
        </w:tc>
        <w:tc>
          <w:tcPr>
            <w:tcW w:w="893" w:type="pct"/>
            <w:tcBorders>
              <w:top w:val="single" w:sz="4" w:space="0" w:color="auto"/>
              <w:left w:val="single" w:sz="4" w:space="0" w:color="auto"/>
              <w:bottom w:val="single" w:sz="4" w:space="0" w:color="auto"/>
              <w:right w:val="single" w:sz="4" w:space="0" w:color="auto"/>
            </w:tcBorders>
            <w:hideMark/>
          </w:tcPr>
          <w:p w14:paraId="3F1EC625"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40% (36/91)</w:t>
            </w:r>
            <w:r w:rsidRPr="002A0B86">
              <w:rPr>
                <w:rFonts w:ascii="Times New Roman" w:eastAsia="TimesNewRoman" w:hAnsi="Times New Roman"/>
                <w:sz w:val="22"/>
                <w:szCs w:val="22"/>
                <w:vertAlign w:val="superscript"/>
                <w:lang w:val="sr-Latn-ME" w:eastAsia="zh-CN"/>
              </w:rPr>
              <w:t xml:space="preserve"> c</w:t>
            </w:r>
          </w:p>
        </w:tc>
        <w:tc>
          <w:tcPr>
            <w:tcW w:w="863" w:type="pct"/>
            <w:tcBorders>
              <w:top w:val="single" w:sz="4" w:space="0" w:color="auto"/>
              <w:left w:val="single" w:sz="4" w:space="0" w:color="auto"/>
              <w:bottom w:val="single" w:sz="4" w:space="0" w:color="auto"/>
              <w:right w:val="single" w:sz="4" w:space="0" w:color="auto"/>
            </w:tcBorders>
            <w:hideMark/>
          </w:tcPr>
          <w:p w14:paraId="1AA43C94"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23% (16/70)</w:t>
            </w:r>
            <w:r w:rsidRPr="002A0B86">
              <w:rPr>
                <w:rFonts w:ascii="Times New Roman" w:eastAsia="TimesNewRoman" w:hAnsi="Times New Roman"/>
                <w:sz w:val="22"/>
                <w:szCs w:val="22"/>
                <w:vertAlign w:val="superscript"/>
                <w:lang w:val="sr-Latn-ME" w:eastAsia="zh-CN"/>
              </w:rPr>
              <w:t xml:space="preserve"> d</w:t>
            </w:r>
          </w:p>
        </w:tc>
      </w:tr>
      <w:tr w:rsidR="006F15CB" w:rsidRPr="002A0B86" w14:paraId="40623B8D" w14:textId="77777777" w:rsidTr="002141AC">
        <w:trPr>
          <w:jc w:val="center"/>
        </w:trPr>
        <w:tc>
          <w:tcPr>
            <w:tcW w:w="2301" w:type="pct"/>
            <w:tcBorders>
              <w:top w:val="single" w:sz="4" w:space="0" w:color="auto"/>
              <w:left w:val="single" w:sz="4" w:space="0" w:color="auto"/>
              <w:bottom w:val="single" w:sz="4" w:space="0" w:color="auto"/>
              <w:right w:val="single" w:sz="4" w:space="0" w:color="auto"/>
            </w:tcBorders>
          </w:tcPr>
          <w:p w14:paraId="17B6C389" w14:textId="2EBEC5EA"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 xml:space="preserve">Kod pacijenata </w:t>
            </w:r>
            <w:r w:rsidR="00FA7A00" w:rsidRPr="002A0B86">
              <w:rPr>
                <w:rFonts w:ascii="Times New Roman" w:eastAsia="TimesNewRoman" w:hAnsi="Times New Roman"/>
                <w:sz w:val="22"/>
                <w:szCs w:val="22"/>
                <w:lang w:val="sr-Latn-ME" w:eastAsia="zh-CN"/>
              </w:rPr>
              <w:t>neuspješno</w:t>
            </w:r>
            <w:r w:rsidRPr="002A0B86">
              <w:rPr>
                <w:rFonts w:ascii="Times New Roman" w:eastAsia="TimesNewRoman" w:hAnsi="Times New Roman"/>
                <w:sz w:val="22"/>
                <w:szCs w:val="22"/>
                <w:lang w:val="sr-Latn-ME" w:eastAsia="zh-CN"/>
              </w:rPr>
              <w:t xml:space="preserve"> </w:t>
            </w:r>
            <w:r w:rsidR="001E29DC" w:rsidRPr="002A0B86">
              <w:rPr>
                <w:rFonts w:ascii="Times New Roman" w:eastAsia="TimesNewRoman" w:hAnsi="Times New Roman"/>
                <w:sz w:val="22"/>
                <w:szCs w:val="22"/>
                <w:lang w:val="sr-Latn-ME" w:eastAsia="zh-CN"/>
              </w:rPr>
              <w:t>liječeni</w:t>
            </w:r>
            <w:r w:rsidRPr="002A0B86">
              <w:rPr>
                <w:rFonts w:ascii="Times New Roman" w:eastAsia="TimesNewRoman" w:hAnsi="Times New Roman"/>
                <w:sz w:val="22"/>
                <w:szCs w:val="22"/>
                <w:lang w:val="sr-Latn-ME" w:eastAsia="zh-CN"/>
              </w:rPr>
              <w:t>h antagonistima TNFα i vedolizumabom</w:t>
            </w:r>
          </w:p>
        </w:tc>
        <w:tc>
          <w:tcPr>
            <w:tcW w:w="943" w:type="pct"/>
            <w:tcBorders>
              <w:top w:val="single" w:sz="4" w:space="0" w:color="auto"/>
              <w:left w:val="single" w:sz="4" w:space="0" w:color="auto"/>
              <w:bottom w:val="single" w:sz="4" w:space="0" w:color="auto"/>
              <w:right w:val="single" w:sz="4" w:space="0" w:color="auto"/>
            </w:tcBorders>
          </w:tcPr>
          <w:p w14:paraId="59782E91"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15% (4/27)</w:t>
            </w:r>
          </w:p>
        </w:tc>
        <w:tc>
          <w:tcPr>
            <w:tcW w:w="893" w:type="pct"/>
            <w:tcBorders>
              <w:top w:val="single" w:sz="4" w:space="0" w:color="auto"/>
              <w:left w:val="single" w:sz="4" w:space="0" w:color="auto"/>
              <w:bottom w:val="single" w:sz="4" w:space="0" w:color="auto"/>
              <w:right w:val="single" w:sz="4" w:space="0" w:color="auto"/>
            </w:tcBorders>
          </w:tcPr>
          <w:p w14:paraId="729F5BAC"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33% (7/21)</w:t>
            </w:r>
            <w:r w:rsidRPr="002A0B86">
              <w:rPr>
                <w:rFonts w:ascii="Times New Roman" w:eastAsia="TimesNewRoman" w:hAnsi="Times New Roman"/>
                <w:sz w:val="22"/>
                <w:szCs w:val="22"/>
                <w:vertAlign w:val="superscript"/>
                <w:lang w:val="sr-Latn-ME" w:eastAsia="zh-CN"/>
              </w:rPr>
              <w:t>e</w:t>
            </w:r>
          </w:p>
        </w:tc>
        <w:tc>
          <w:tcPr>
            <w:tcW w:w="863" w:type="pct"/>
            <w:tcBorders>
              <w:top w:val="single" w:sz="4" w:space="0" w:color="auto"/>
              <w:left w:val="single" w:sz="4" w:space="0" w:color="auto"/>
              <w:bottom w:val="single" w:sz="4" w:space="0" w:color="auto"/>
              <w:right w:val="single" w:sz="4" w:space="0" w:color="auto"/>
            </w:tcBorders>
          </w:tcPr>
          <w:p w14:paraId="668CBE02"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23% (5/22)</w:t>
            </w:r>
            <w:r w:rsidRPr="002A0B86">
              <w:rPr>
                <w:rFonts w:ascii="Times New Roman" w:eastAsia="TimesNewRoman" w:hAnsi="Times New Roman"/>
                <w:sz w:val="22"/>
                <w:szCs w:val="22"/>
                <w:vertAlign w:val="superscript"/>
                <w:lang w:val="sr-Latn-ME" w:eastAsia="zh-CN"/>
              </w:rPr>
              <w:t>e</w:t>
            </w:r>
          </w:p>
        </w:tc>
      </w:tr>
      <w:tr w:rsidR="006F15CB" w:rsidRPr="002A0B86" w14:paraId="3C6BF888" w14:textId="77777777" w:rsidTr="002141AC">
        <w:trPr>
          <w:jc w:val="center"/>
        </w:trPr>
        <w:tc>
          <w:tcPr>
            <w:tcW w:w="2301" w:type="pct"/>
            <w:tcBorders>
              <w:top w:val="single" w:sz="4" w:space="0" w:color="auto"/>
              <w:left w:val="single" w:sz="4" w:space="0" w:color="auto"/>
              <w:bottom w:val="single" w:sz="4" w:space="0" w:color="auto"/>
              <w:right w:val="single" w:sz="4" w:space="0" w:color="auto"/>
            </w:tcBorders>
          </w:tcPr>
          <w:p w14:paraId="13936E7C" w14:textId="67BB794C"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 xml:space="preserve">Klinički odgovor u toku 44. </w:t>
            </w:r>
            <w:r w:rsidR="0050499F" w:rsidRPr="002A0B86">
              <w:rPr>
                <w:rFonts w:ascii="Times New Roman" w:eastAsia="TimesNewRoman" w:hAnsi="Times New Roman"/>
                <w:sz w:val="22"/>
                <w:szCs w:val="22"/>
                <w:lang w:val="sr-Latn-ME" w:eastAsia="zh-CN"/>
              </w:rPr>
              <w:t>nedjelje</w:t>
            </w:r>
            <w:r w:rsidRPr="002A0B86">
              <w:rPr>
                <w:rFonts w:ascii="Times New Roman" w:eastAsia="TimesNewRoman" w:hAnsi="Times New Roman"/>
                <w:sz w:val="22"/>
                <w:szCs w:val="22"/>
                <w:vertAlign w:val="superscript"/>
                <w:lang w:val="sr-Latn-ME" w:eastAsia="zh-CN"/>
              </w:rPr>
              <w:t>§</w:t>
            </w:r>
          </w:p>
        </w:tc>
        <w:tc>
          <w:tcPr>
            <w:tcW w:w="943" w:type="pct"/>
            <w:tcBorders>
              <w:top w:val="single" w:sz="4" w:space="0" w:color="auto"/>
              <w:left w:val="single" w:sz="4" w:space="0" w:color="auto"/>
              <w:bottom w:val="single" w:sz="4" w:space="0" w:color="auto"/>
              <w:right w:val="single" w:sz="4" w:space="0" w:color="auto"/>
            </w:tcBorders>
          </w:tcPr>
          <w:p w14:paraId="1A0251DB"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45%</w:t>
            </w:r>
          </w:p>
        </w:tc>
        <w:tc>
          <w:tcPr>
            <w:tcW w:w="893" w:type="pct"/>
            <w:tcBorders>
              <w:top w:val="single" w:sz="4" w:space="0" w:color="auto"/>
              <w:left w:val="single" w:sz="4" w:space="0" w:color="auto"/>
              <w:bottom w:val="single" w:sz="4" w:space="0" w:color="auto"/>
              <w:right w:val="single" w:sz="4" w:space="0" w:color="auto"/>
            </w:tcBorders>
          </w:tcPr>
          <w:p w14:paraId="660B0AFC"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71%</w:t>
            </w:r>
            <w:r w:rsidRPr="002A0B86">
              <w:rPr>
                <w:rFonts w:ascii="Times New Roman" w:eastAsia="TimesNewRoman" w:hAnsi="Times New Roman"/>
                <w:sz w:val="22"/>
                <w:szCs w:val="22"/>
                <w:vertAlign w:val="superscript"/>
                <w:lang w:val="sr-Latn-ME" w:eastAsia="zh-CN"/>
              </w:rPr>
              <w:t xml:space="preserve"> a</w:t>
            </w:r>
          </w:p>
        </w:tc>
        <w:tc>
          <w:tcPr>
            <w:tcW w:w="863" w:type="pct"/>
            <w:tcBorders>
              <w:top w:val="single" w:sz="4" w:space="0" w:color="auto"/>
              <w:left w:val="single" w:sz="4" w:space="0" w:color="auto"/>
              <w:bottom w:val="single" w:sz="4" w:space="0" w:color="auto"/>
              <w:right w:val="single" w:sz="4" w:space="0" w:color="auto"/>
            </w:tcBorders>
          </w:tcPr>
          <w:p w14:paraId="50B149E0"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68%</w:t>
            </w:r>
            <w:r w:rsidRPr="002A0B86">
              <w:rPr>
                <w:rFonts w:ascii="Times New Roman" w:eastAsia="TimesNewRoman" w:hAnsi="Times New Roman"/>
                <w:sz w:val="22"/>
                <w:szCs w:val="22"/>
                <w:vertAlign w:val="superscript"/>
                <w:lang w:val="sr-Latn-ME" w:eastAsia="zh-CN"/>
              </w:rPr>
              <w:t xml:space="preserve"> a</w:t>
            </w:r>
          </w:p>
        </w:tc>
      </w:tr>
      <w:tr w:rsidR="006F15CB" w:rsidRPr="002A0B86" w14:paraId="326ABE8A" w14:textId="77777777" w:rsidTr="002141AC">
        <w:trPr>
          <w:jc w:val="center"/>
        </w:trPr>
        <w:tc>
          <w:tcPr>
            <w:tcW w:w="2301" w:type="pct"/>
            <w:tcBorders>
              <w:top w:val="single" w:sz="4" w:space="0" w:color="auto"/>
              <w:left w:val="single" w:sz="4" w:space="0" w:color="auto"/>
              <w:bottom w:val="single" w:sz="4" w:space="0" w:color="auto"/>
              <w:right w:val="single" w:sz="4" w:space="0" w:color="auto"/>
            </w:tcBorders>
          </w:tcPr>
          <w:p w14:paraId="152A514D" w14:textId="3104EEF9"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 xml:space="preserve">Kod pacijenata </w:t>
            </w:r>
            <w:r w:rsidR="00FA7A00" w:rsidRPr="002A0B86">
              <w:rPr>
                <w:rFonts w:ascii="Times New Roman" w:eastAsia="TimesNewRoman" w:hAnsi="Times New Roman"/>
                <w:sz w:val="22"/>
                <w:szCs w:val="22"/>
                <w:lang w:val="sr-Latn-ME" w:eastAsia="zh-CN"/>
              </w:rPr>
              <w:t>neuspješno</w:t>
            </w:r>
            <w:r w:rsidRPr="002A0B86">
              <w:rPr>
                <w:rFonts w:ascii="Times New Roman" w:eastAsia="TimesNewRoman" w:hAnsi="Times New Roman"/>
                <w:sz w:val="22"/>
                <w:szCs w:val="22"/>
                <w:lang w:val="sr-Latn-ME" w:eastAsia="zh-CN"/>
              </w:rPr>
              <w:t xml:space="preserve"> </w:t>
            </w:r>
            <w:r w:rsidR="001E29DC" w:rsidRPr="002A0B86">
              <w:rPr>
                <w:rFonts w:ascii="Times New Roman" w:eastAsia="TimesNewRoman" w:hAnsi="Times New Roman"/>
                <w:sz w:val="22"/>
                <w:szCs w:val="22"/>
                <w:lang w:val="sr-Latn-ME" w:eastAsia="zh-CN"/>
              </w:rPr>
              <w:t>liječeni</w:t>
            </w:r>
            <w:r w:rsidRPr="002A0B86">
              <w:rPr>
                <w:rFonts w:ascii="Times New Roman" w:eastAsia="TimesNewRoman" w:hAnsi="Times New Roman"/>
                <w:sz w:val="22"/>
                <w:szCs w:val="22"/>
                <w:lang w:val="sr-Latn-ME" w:eastAsia="zh-CN"/>
              </w:rPr>
              <w:t>h konvencionalnom terapijom, ali ne i biološkom terapijom</w:t>
            </w:r>
          </w:p>
        </w:tc>
        <w:tc>
          <w:tcPr>
            <w:tcW w:w="943" w:type="pct"/>
            <w:tcBorders>
              <w:top w:val="single" w:sz="4" w:space="0" w:color="auto"/>
              <w:left w:val="single" w:sz="4" w:space="0" w:color="auto"/>
              <w:bottom w:val="single" w:sz="4" w:space="0" w:color="auto"/>
              <w:right w:val="single" w:sz="4" w:space="0" w:color="auto"/>
            </w:tcBorders>
          </w:tcPr>
          <w:p w14:paraId="137DACED"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51% (44/87)</w:t>
            </w:r>
          </w:p>
        </w:tc>
        <w:tc>
          <w:tcPr>
            <w:tcW w:w="893" w:type="pct"/>
            <w:tcBorders>
              <w:top w:val="single" w:sz="4" w:space="0" w:color="auto"/>
              <w:left w:val="single" w:sz="4" w:space="0" w:color="auto"/>
              <w:bottom w:val="single" w:sz="4" w:space="0" w:color="auto"/>
              <w:right w:val="single" w:sz="4" w:space="0" w:color="auto"/>
            </w:tcBorders>
          </w:tcPr>
          <w:p w14:paraId="575FAB2E"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78% (66/85)</w:t>
            </w:r>
            <w:r w:rsidRPr="002A0B86">
              <w:rPr>
                <w:rFonts w:ascii="Times New Roman" w:eastAsia="TimesNewRoman" w:hAnsi="Times New Roman"/>
                <w:sz w:val="22"/>
                <w:szCs w:val="22"/>
                <w:vertAlign w:val="superscript"/>
                <w:lang w:val="sr-Latn-ME" w:eastAsia="zh-CN"/>
              </w:rPr>
              <w:t xml:space="preserve"> c</w:t>
            </w:r>
          </w:p>
        </w:tc>
        <w:tc>
          <w:tcPr>
            <w:tcW w:w="863" w:type="pct"/>
            <w:tcBorders>
              <w:top w:val="single" w:sz="4" w:space="0" w:color="auto"/>
              <w:left w:val="single" w:sz="4" w:space="0" w:color="auto"/>
              <w:bottom w:val="single" w:sz="4" w:space="0" w:color="auto"/>
              <w:right w:val="single" w:sz="4" w:space="0" w:color="auto"/>
            </w:tcBorders>
          </w:tcPr>
          <w:p w14:paraId="0C36EE90"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77% (78/102)</w:t>
            </w:r>
            <w:r w:rsidRPr="002A0B86">
              <w:rPr>
                <w:rFonts w:ascii="Times New Roman" w:eastAsia="TimesNewRoman" w:hAnsi="Times New Roman"/>
                <w:sz w:val="22"/>
                <w:szCs w:val="22"/>
                <w:vertAlign w:val="superscript"/>
                <w:lang w:val="sr-Latn-ME" w:eastAsia="zh-CN"/>
              </w:rPr>
              <w:t xml:space="preserve"> c</w:t>
            </w:r>
          </w:p>
        </w:tc>
      </w:tr>
      <w:tr w:rsidR="006F15CB" w:rsidRPr="002A0B86" w14:paraId="0AD89E15" w14:textId="77777777" w:rsidTr="002141AC">
        <w:trPr>
          <w:jc w:val="center"/>
        </w:trPr>
        <w:tc>
          <w:tcPr>
            <w:tcW w:w="2301" w:type="pct"/>
            <w:tcBorders>
              <w:top w:val="single" w:sz="4" w:space="0" w:color="auto"/>
              <w:left w:val="single" w:sz="4" w:space="0" w:color="auto"/>
              <w:bottom w:val="single" w:sz="4" w:space="0" w:color="auto"/>
              <w:right w:val="single" w:sz="4" w:space="0" w:color="auto"/>
            </w:tcBorders>
          </w:tcPr>
          <w:p w14:paraId="441C7EC3" w14:textId="1D7C1F51"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 xml:space="preserve">Kod pacijenata </w:t>
            </w:r>
            <w:r w:rsidR="00FA7A00" w:rsidRPr="002A0B86">
              <w:rPr>
                <w:rFonts w:ascii="Times New Roman" w:eastAsia="TimesNewRoman" w:hAnsi="Times New Roman"/>
                <w:sz w:val="22"/>
                <w:szCs w:val="22"/>
                <w:lang w:val="sr-Latn-ME" w:eastAsia="zh-CN"/>
              </w:rPr>
              <w:t>neuspješno</w:t>
            </w:r>
            <w:r w:rsidRPr="002A0B86">
              <w:rPr>
                <w:rFonts w:ascii="Times New Roman" w:eastAsia="TimesNewRoman" w:hAnsi="Times New Roman"/>
                <w:sz w:val="22"/>
                <w:szCs w:val="22"/>
                <w:lang w:val="sr-Latn-ME" w:eastAsia="zh-CN"/>
              </w:rPr>
              <w:t xml:space="preserve"> </w:t>
            </w:r>
            <w:r w:rsidR="001E29DC" w:rsidRPr="002A0B86">
              <w:rPr>
                <w:rFonts w:ascii="Times New Roman" w:eastAsia="TimesNewRoman" w:hAnsi="Times New Roman"/>
                <w:sz w:val="22"/>
                <w:szCs w:val="22"/>
                <w:lang w:val="sr-Latn-ME" w:eastAsia="zh-CN"/>
              </w:rPr>
              <w:t>liječeni</w:t>
            </w:r>
            <w:r w:rsidRPr="002A0B86">
              <w:rPr>
                <w:rFonts w:ascii="Times New Roman" w:eastAsia="TimesNewRoman" w:hAnsi="Times New Roman"/>
                <w:sz w:val="22"/>
                <w:szCs w:val="22"/>
                <w:lang w:val="sr-Latn-ME" w:eastAsia="zh-CN"/>
              </w:rPr>
              <w:t>h biološkom terapijom</w:t>
            </w:r>
            <w:r w:rsidRPr="002A0B86">
              <w:rPr>
                <w:rFonts w:ascii="Times New Roman" w:eastAsia="TimesNewRoman" w:hAnsi="Times New Roman"/>
                <w:sz w:val="22"/>
                <w:szCs w:val="22"/>
                <w:vertAlign w:val="superscript"/>
                <w:lang w:val="sr-Latn-ME" w:eastAsia="zh-CN"/>
              </w:rPr>
              <w:t>¥</w:t>
            </w:r>
          </w:p>
        </w:tc>
        <w:tc>
          <w:tcPr>
            <w:tcW w:w="943" w:type="pct"/>
            <w:tcBorders>
              <w:top w:val="single" w:sz="4" w:space="0" w:color="auto"/>
              <w:left w:val="single" w:sz="4" w:space="0" w:color="auto"/>
              <w:bottom w:val="single" w:sz="4" w:space="0" w:color="auto"/>
              <w:right w:val="single" w:sz="4" w:space="0" w:color="auto"/>
            </w:tcBorders>
          </w:tcPr>
          <w:p w14:paraId="1437D563"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39% (34/88)</w:t>
            </w:r>
          </w:p>
        </w:tc>
        <w:tc>
          <w:tcPr>
            <w:tcW w:w="893" w:type="pct"/>
            <w:tcBorders>
              <w:top w:val="single" w:sz="4" w:space="0" w:color="auto"/>
              <w:left w:val="single" w:sz="4" w:space="0" w:color="auto"/>
              <w:bottom w:val="single" w:sz="4" w:space="0" w:color="auto"/>
              <w:right w:val="single" w:sz="4" w:space="0" w:color="auto"/>
            </w:tcBorders>
            <w:shd w:val="clear" w:color="auto" w:fill="auto"/>
          </w:tcPr>
          <w:p w14:paraId="3D01E293"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65% (59/91)</w:t>
            </w:r>
            <w:r w:rsidRPr="002A0B86">
              <w:rPr>
                <w:rFonts w:ascii="Times New Roman" w:eastAsia="TimesNewRoman" w:hAnsi="Times New Roman"/>
                <w:sz w:val="22"/>
                <w:szCs w:val="22"/>
                <w:vertAlign w:val="superscript"/>
                <w:lang w:val="sr-Latn-ME" w:eastAsia="zh-CN"/>
              </w:rPr>
              <w:t xml:space="preserve"> c</w:t>
            </w:r>
          </w:p>
        </w:tc>
        <w:tc>
          <w:tcPr>
            <w:tcW w:w="863" w:type="pct"/>
            <w:tcBorders>
              <w:top w:val="single" w:sz="4" w:space="0" w:color="auto"/>
              <w:left w:val="single" w:sz="4" w:space="0" w:color="auto"/>
              <w:bottom w:val="single" w:sz="4" w:space="0" w:color="auto"/>
              <w:right w:val="single" w:sz="4" w:space="0" w:color="auto"/>
            </w:tcBorders>
            <w:shd w:val="clear" w:color="auto" w:fill="auto"/>
          </w:tcPr>
          <w:p w14:paraId="0C5DF04E"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56% (39/70)</w:t>
            </w:r>
            <w:r w:rsidRPr="002A0B86">
              <w:rPr>
                <w:rFonts w:ascii="Times New Roman" w:eastAsia="TimesNewRoman" w:hAnsi="Times New Roman"/>
                <w:sz w:val="22"/>
                <w:szCs w:val="22"/>
                <w:vertAlign w:val="superscript"/>
                <w:lang w:val="sr-Latn-ME" w:eastAsia="zh-CN"/>
              </w:rPr>
              <w:t xml:space="preserve"> d</w:t>
            </w:r>
          </w:p>
        </w:tc>
      </w:tr>
      <w:tr w:rsidR="006F15CB" w:rsidRPr="002A0B86" w14:paraId="7A835ABF" w14:textId="77777777" w:rsidTr="002141AC">
        <w:trPr>
          <w:jc w:val="center"/>
        </w:trPr>
        <w:tc>
          <w:tcPr>
            <w:tcW w:w="2301" w:type="pct"/>
            <w:tcBorders>
              <w:top w:val="single" w:sz="4" w:space="0" w:color="auto"/>
              <w:left w:val="single" w:sz="4" w:space="0" w:color="auto"/>
              <w:bottom w:val="single" w:sz="4" w:space="0" w:color="auto"/>
              <w:right w:val="single" w:sz="4" w:space="0" w:color="auto"/>
            </w:tcBorders>
          </w:tcPr>
          <w:p w14:paraId="33353285" w14:textId="0CBDEB30"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 xml:space="preserve">Kod pacijenata </w:t>
            </w:r>
            <w:r w:rsidR="00FA7A00" w:rsidRPr="002A0B86">
              <w:rPr>
                <w:rFonts w:ascii="Times New Roman" w:eastAsia="TimesNewRoman" w:hAnsi="Times New Roman"/>
                <w:sz w:val="22"/>
                <w:szCs w:val="22"/>
                <w:lang w:val="sr-Latn-ME" w:eastAsia="zh-CN"/>
              </w:rPr>
              <w:t>neuspješno</w:t>
            </w:r>
            <w:r w:rsidRPr="002A0B86">
              <w:rPr>
                <w:rFonts w:ascii="Times New Roman" w:eastAsia="TimesNewRoman" w:hAnsi="Times New Roman"/>
                <w:sz w:val="22"/>
                <w:szCs w:val="22"/>
                <w:lang w:val="sr-Latn-ME" w:eastAsia="zh-CN"/>
              </w:rPr>
              <w:t xml:space="preserve"> </w:t>
            </w:r>
            <w:r w:rsidR="001E29DC" w:rsidRPr="002A0B86">
              <w:rPr>
                <w:rFonts w:ascii="Times New Roman" w:eastAsia="TimesNewRoman" w:hAnsi="Times New Roman"/>
                <w:sz w:val="22"/>
                <w:szCs w:val="22"/>
                <w:lang w:val="sr-Latn-ME" w:eastAsia="zh-CN"/>
              </w:rPr>
              <w:t>liječeni</w:t>
            </w:r>
            <w:r w:rsidRPr="002A0B86">
              <w:rPr>
                <w:rFonts w:ascii="Times New Roman" w:eastAsia="TimesNewRoman" w:hAnsi="Times New Roman"/>
                <w:sz w:val="22"/>
                <w:szCs w:val="22"/>
                <w:lang w:val="sr-Latn-ME" w:eastAsia="zh-CN"/>
              </w:rPr>
              <w:t>h antagonistima TNFα i vedolizumabom</w:t>
            </w:r>
          </w:p>
        </w:tc>
        <w:tc>
          <w:tcPr>
            <w:tcW w:w="943" w:type="pct"/>
            <w:tcBorders>
              <w:top w:val="single" w:sz="4" w:space="0" w:color="auto"/>
              <w:left w:val="single" w:sz="4" w:space="0" w:color="auto"/>
              <w:bottom w:val="single" w:sz="4" w:space="0" w:color="auto"/>
              <w:right w:val="single" w:sz="4" w:space="0" w:color="auto"/>
            </w:tcBorders>
          </w:tcPr>
          <w:p w14:paraId="1ADFD636"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41% (11/27)</w:t>
            </w:r>
          </w:p>
        </w:tc>
        <w:tc>
          <w:tcPr>
            <w:tcW w:w="893" w:type="pct"/>
            <w:tcBorders>
              <w:top w:val="single" w:sz="4" w:space="0" w:color="auto"/>
              <w:left w:val="single" w:sz="4" w:space="0" w:color="auto"/>
              <w:bottom w:val="single" w:sz="4" w:space="0" w:color="auto"/>
              <w:right w:val="single" w:sz="4" w:space="0" w:color="auto"/>
            </w:tcBorders>
          </w:tcPr>
          <w:p w14:paraId="18298A72"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67% (14/21)</w:t>
            </w:r>
            <w:r w:rsidRPr="002A0B86">
              <w:rPr>
                <w:rFonts w:ascii="Times New Roman" w:eastAsia="TimesNewRoman" w:hAnsi="Times New Roman"/>
                <w:sz w:val="22"/>
                <w:szCs w:val="22"/>
                <w:vertAlign w:val="superscript"/>
                <w:lang w:val="sr-Latn-ME" w:eastAsia="zh-CN"/>
              </w:rPr>
              <w:t>e</w:t>
            </w:r>
          </w:p>
        </w:tc>
        <w:tc>
          <w:tcPr>
            <w:tcW w:w="863" w:type="pct"/>
            <w:tcBorders>
              <w:top w:val="single" w:sz="4" w:space="0" w:color="auto"/>
              <w:left w:val="single" w:sz="4" w:space="0" w:color="auto"/>
              <w:bottom w:val="single" w:sz="4" w:space="0" w:color="auto"/>
              <w:right w:val="single" w:sz="4" w:space="0" w:color="auto"/>
            </w:tcBorders>
          </w:tcPr>
          <w:p w14:paraId="0CB0ED11"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50% (11/22)</w:t>
            </w:r>
            <w:r w:rsidRPr="002A0B86">
              <w:rPr>
                <w:rFonts w:ascii="Times New Roman" w:eastAsia="TimesNewRoman" w:hAnsi="Times New Roman"/>
                <w:sz w:val="22"/>
                <w:szCs w:val="22"/>
                <w:vertAlign w:val="superscript"/>
                <w:lang w:val="sr-Latn-ME" w:eastAsia="zh-CN"/>
              </w:rPr>
              <w:t>e</w:t>
            </w:r>
          </w:p>
        </w:tc>
      </w:tr>
      <w:tr w:rsidR="006F15CB" w:rsidRPr="002A0B86" w14:paraId="585F5D23" w14:textId="77777777" w:rsidTr="002141AC">
        <w:trPr>
          <w:jc w:val="center"/>
        </w:trPr>
        <w:tc>
          <w:tcPr>
            <w:tcW w:w="2301" w:type="pct"/>
            <w:tcBorders>
              <w:top w:val="single" w:sz="4" w:space="0" w:color="auto"/>
              <w:left w:val="single" w:sz="4" w:space="0" w:color="auto"/>
              <w:bottom w:val="single" w:sz="4" w:space="0" w:color="auto"/>
              <w:right w:val="single" w:sz="4" w:space="0" w:color="auto"/>
            </w:tcBorders>
          </w:tcPr>
          <w:p w14:paraId="1C3D4CB9" w14:textId="6097CDBC"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Zac</w:t>
            </w:r>
            <w:r w:rsidR="00244A8A" w:rsidRPr="002A0B86">
              <w:rPr>
                <w:rFonts w:ascii="Times New Roman" w:eastAsia="TimesNewRoman" w:hAnsi="Times New Roman"/>
                <w:sz w:val="22"/>
                <w:szCs w:val="22"/>
                <w:lang w:val="sr-Latn-ME" w:eastAsia="zh-CN"/>
              </w:rPr>
              <w:t>j</w:t>
            </w:r>
            <w:r w:rsidRPr="002A0B86">
              <w:rPr>
                <w:rFonts w:ascii="Times New Roman" w:eastAsia="TimesNewRoman" w:hAnsi="Times New Roman"/>
                <w:sz w:val="22"/>
                <w:szCs w:val="22"/>
                <w:lang w:val="sr-Latn-ME" w:eastAsia="zh-CN"/>
              </w:rPr>
              <w:t>eljivanje sluznice</w:t>
            </w:r>
            <w:r w:rsidRPr="002A0B86">
              <w:rPr>
                <w:rFonts w:ascii="Times New Roman" w:eastAsia="TimesNewRoman" w:hAnsi="Times New Roman"/>
                <w:sz w:val="22"/>
                <w:szCs w:val="22"/>
                <w:vertAlign w:val="superscript"/>
                <w:lang w:val="sr-Latn-ME" w:eastAsia="zh-CN"/>
              </w:rPr>
              <w:t>†</w:t>
            </w:r>
          </w:p>
        </w:tc>
        <w:tc>
          <w:tcPr>
            <w:tcW w:w="943" w:type="pct"/>
            <w:tcBorders>
              <w:top w:val="single" w:sz="4" w:space="0" w:color="auto"/>
              <w:left w:val="single" w:sz="4" w:space="0" w:color="auto"/>
              <w:bottom w:val="single" w:sz="4" w:space="0" w:color="auto"/>
              <w:right w:val="single" w:sz="4" w:space="0" w:color="auto"/>
            </w:tcBorders>
          </w:tcPr>
          <w:p w14:paraId="76B50815"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29%</w:t>
            </w:r>
          </w:p>
        </w:tc>
        <w:tc>
          <w:tcPr>
            <w:tcW w:w="893" w:type="pct"/>
            <w:tcBorders>
              <w:top w:val="single" w:sz="4" w:space="0" w:color="auto"/>
              <w:left w:val="single" w:sz="4" w:space="0" w:color="auto"/>
              <w:bottom w:val="single" w:sz="4" w:space="0" w:color="auto"/>
              <w:right w:val="single" w:sz="4" w:space="0" w:color="auto"/>
            </w:tcBorders>
          </w:tcPr>
          <w:p w14:paraId="1A03F449"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51%</w:t>
            </w:r>
            <w:r w:rsidRPr="002A0B86">
              <w:rPr>
                <w:rFonts w:ascii="Times New Roman" w:eastAsia="TimesNewRoman" w:hAnsi="Times New Roman"/>
                <w:sz w:val="22"/>
                <w:szCs w:val="22"/>
                <w:vertAlign w:val="superscript"/>
                <w:lang w:val="sr-Latn-ME" w:eastAsia="zh-CN"/>
              </w:rPr>
              <w:t xml:space="preserve"> a</w:t>
            </w:r>
          </w:p>
        </w:tc>
        <w:tc>
          <w:tcPr>
            <w:tcW w:w="863" w:type="pct"/>
            <w:tcBorders>
              <w:top w:val="single" w:sz="4" w:space="0" w:color="auto"/>
              <w:left w:val="single" w:sz="4" w:space="0" w:color="auto"/>
              <w:bottom w:val="single" w:sz="4" w:space="0" w:color="auto"/>
              <w:right w:val="single" w:sz="4" w:space="0" w:color="auto"/>
            </w:tcBorders>
          </w:tcPr>
          <w:p w14:paraId="24BF424D"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44%</w:t>
            </w:r>
            <w:r w:rsidRPr="002A0B86">
              <w:rPr>
                <w:rFonts w:ascii="Times New Roman" w:eastAsia="TimesNewRoman" w:hAnsi="Times New Roman"/>
                <w:sz w:val="22"/>
                <w:szCs w:val="22"/>
                <w:vertAlign w:val="superscript"/>
                <w:lang w:val="sr-Latn-ME" w:eastAsia="zh-CN"/>
              </w:rPr>
              <w:t xml:space="preserve"> b</w:t>
            </w:r>
          </w:p>
        </w:tc>
      </w:tr>
      <w:tr w:rsidR="006F15CB" w:rsidRPr="002A0B86" w14:paraId="3E523469" w14:textId="77777777" w:rsidTr="002141AC">
        <w:trPr>
          <w:jc w:val="center"/>
        </w:trPr>
        <w:tc>
          <w:tcPr>
            <w:tcW w:w="2301" w:type="pct"/>
            <w:tcBorders>
              <w:top w:val="single" w:sz="4" w:space="0" w:color="auto"/>
              <w:left w:val="single" w:sz="4" w:space="0" w:color="auto"/>
              <w:bottom w:val="single" w:sz="4" w:space="0" w:color="auto"/>
              <w:right w:val="single" w:sz="4" w:space="0" w:color="auto"/>
            </w:tcBorders>
          </w:tcPr>
          <w:p w14:paraId="5D84E766" w14:textId="6CF455D2"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Klinič</w:t>
            </w:r>
            <w:r w:rsidR="00244A8A" w:rsidRPr="002A0B86">
              <w:rPr>
                <w:rFonts w:ascii="Times New Roman" w:eastAsia="TimesNewRoman" w:hAnsi="Times New Roman"/>
                <w:sz w:val="22"/>
                <w:szCs w:val="22"/>
                <w:lang w:val="sr-Latn-ME" w:eastAsia="zh-CN"/>
              </w:rPr>
              <w:t>k</w:t>
            </w:r>
            <w:r w:rsidRPr="002A0B86">
              <w:rPr>
                <w:rFonts w:ascii="Times New Roman" w:eastAsia="TimesNewRoman" w:hAnsi="Times New Roman"/>
                <w:sz w:val="22"/>
                <w:szCs w:val="22"/>
                <w:lang w:val="sr-Latn-ME" w:eastAsia="zh-CN"/>
              </w:rPr>
              <w:t xml:space="preserve">i odgovor u toku 44. </w:t>
            </w:r>
            <w:r w:rsidR="0050499F" w:rsidRPr="002A0B86">
              <w:rPr>
                <w:rFonts w:ascii="Times New Roman" w:eastAsia="TimesNewRoman" w:hAnsi="Times New Roman"/>
                <w:sz w:val="22"/>
                <w:szCs w:val="22"/>
                <w:lang w:val="sr-Latn-ME" w:eastAsia="zh-CN"/>
              </w:rPr>
              <w:t>nedjelje</w:t>
            </w:r>
            <w:r w:rsidRPr="002A0B86">
              <w:rPr>
                <w:rFonts w:ascii="Times New Roman" w:eastAsia="TimesNewRoman" w:hAnsi="Times New Roman"/>
                <w:sz w:val="22"/>
                <w:szCs w:val="22"/>
                <w:vertAlign w:val="superscript"/>
                <w:lang w:val="sr-Latn-ME" w:eastAsia="zh-CN"/>
              </w:rPr>
              <w:t>£</w:t>
            </w:r>
          </w:p>
        </w:tc>
        <w:tc>
          <w:tcPr>
            <w:tcW w:w="943" w:type="pct"/>
            <w:tcBorders>
              <w:top w:val="single" w:sz="4" w:space="0" w:color="auto"/>
              <w:left w:val="single" w:sz="4" w:space="0" w:color="auto"/>
              <w:bottom w:val="single" w:sz="4" w:space="0" w:color="auto"/>
              <w:right w:val="single" w:sz="4" w:space="0" w:color="auto"/>
            </w:tcBorders>
          </w:tcPr>
          <w:p w14:paraId="4EAE0C2B"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38% (17/45)</w:t>
            </w:r>
          </w:p>
        </w:tc>
        <w:tc>
          <w:tcPr>
            <w:tcW w:w="893" w:type="pct"/>
            <w:tcBorders>
              <w:top w:val="single" w:sz="4" w:space="0" w:color="auto"/>
              <w:left w:val="single" w:sz="4" w:space="0" w:color="auto"/>
              <w:bottom w:val="single" w:sz="4" w:space="0" w:color="auto"/>
              <w:right w:val="single" w:sz="4" w:space="0" w:color="auto"/>
            </w:tcBorders>
          </w:tcPr>
          <w:p w14:paraId="0615BED7"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58% (22/38)</w:t>
            </w:r>
          </w:p>
        </w:tc>
        <w:tc>
          <w:tcPr>
            <w:tcW w:w="863" w:type="pct"/>
            <w:tcBorders>
              <w:top w:val="single" w:sz="4" w:space="0" w:color="auto"/>
              <w:left w:val="single" w:sz="4" w:space="0" w:color="auto"/>
              <w:bottom w:val="single" w:sz="4" w:space="0" w:color="auto"/>
              <w:right w:val="single" w:sz="4" w:space="0" w:color="auto"/>
            </w:tcBorders>
          </w:tcPr>
          <w:p w14:paraId="0B470331"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65% (26/40)</w:t>
            </w:r>
            <w:r w:rsidRPr="002A0B86">
              <w:rPr>
                <w:rFonts w:ascii="Times New Roman" w:eastAsia="TimesNewRoman" w:hAnsi="Times New Roman"/>
                <w:sz w:val="22"/>
                <w:szCs w:val="22"/>
                <w:vertAlign w:val="superscript"/>
                <w:lang w:val="sr-Latn-ME" w:eastAsia="zh-CN"/>
              </w:rPr>
              <w:t xml:space="preserve"> c</w:t>
            </w:r>
          </w:p>
        </w:tc>
      </w:tr>
      <w:tr w:rsidR="006F15CB" w:rsidRPr="002A0B86" w14:paraId="12C57E23" w14:textId="77777777" w:rsidTr="002141AC">
        <w:trPr>
          <w:jc w:val="center"/>
        </w:trPr>
        <w:tc>
          <w:tcPr>
            <w:tcW w:w="2301" w:type="pct"/>
            <w:tcBorders>
              <w:top w:val="single" w:sz="4" w:space="0" w:color="auto"/>
              <w:left w:val="single" w:sz="4" w:space="0" w:color="auto"/>
              <w:bottom w:val="single" w:sz="4" w:space="0" w:color="auto"/>
              <w:right w:val="single" w:sz="4" w:space="0" w:color="auto"/>
            </w:tcBorders>
          </w:tcPr>
          <w:p w14:paraId="72B1702A" w14:textId="139067A1"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Klinička remisija bez kortikosteroida</w:t>
            </w:r>
          </w:p>
        </w:tc>
        <w:tc>
          <w:tcPr>
            <w:tcW w:w="943" w:type="pct"/>
            <w:tcBorders>
              <w:top w:val="single" w:sz="4" w:space="0" w:color="auto"/>
              <w:left w:val="single" w:sz="4" w:space="0" w:color="auto"/>
              <w:bottom w:val="single" w:sz="4" w:space="0" w:color="auto"/>
              <w:right w:val="single" w:sz="4" w:space="0" w:color="auto"/>
            </w:tcBorders>
          </w:tcPr>
          <w:p w14:paraId="1C28FB2A"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23%</w:t>
            </w:r>
          </w:p>
        </w:tc>
        <w:tc>
          <w:tcPr>
            <w:tcW w:w="893" w:type="pct"/>
            <w:tcBorders>
              <w:top w:val="single" w:sz="4" w:space="0" w:color="auto"/>
              <w:left w:val="single" w:sz="4" w:space="0" w:color="auto"/>
              <w:bottom w:val="single" w:sz="4" w:space="0" w:color="auto"/>
              <w:right w:val="single" w:sz="4" w:space="0" w:color="auto"/>
            </w:tcBorders>
          </w:tcPr>
          <w:p w14:paraId="6B383021"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42%</w:t>
            </w:r>
            <w:r w:rsidRPr="002A0B86">
              <w:rPr>
                <w:rFonts w:ascii="Times New Roman" w:eastAsia="TimesNewRoman" w:hAnsi="Times New Roman"/>
                <w:sz w:val="22"/>
                <w:szCs w:val="22"/>
                <w:vertAlign w:val="superscript"/>
                <w:lang w:val="sr-Latn-ME" w:eastAsia="zh-CN"/>
              </w:rPr>
              <w:t xml:space="preserve"> a</w:t>
            </w:r>
          </w:p>
        </w:tc>
        <w:tc>
          <w:tcPr>
            <w:tcW w:w="863" w:type="pct"/>
            <w:tcBorders>
              <w:top w:val="single" w:sz="4" w:space="0" w:color="auto"/>
              <w:left w:val="single" w:sz="4" w:space="0" w:color="auto"/>
              <w:bottom w:val="single" w:sz="4" w:space="0" w:color="auto"/>
              <w:right w:val="single" w:sz="4" w:space="0" w:color="auto"/>
            </w:tcBorders>
          </w:tcPr>
          <w:p w14:paraId="659B52D4"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38%</w:t>
            </w:r>
            <w:r w:rsidRPr="002A0B86">
              <w:rPr>
                <w:rFonts w:ascii="Times New Roman" w:eastAsia="TimesNewRoman" w:hAnsi="Times New Roman"/>
                <w:sz w:val="22"/>
                <w:szCs w:val="22"/>
                <w:vertAlign w:val="superscript"/>
                <w:lang w:val="sr-Latn-ME" w:eastAsia="zh-CN"/>
              </w:rPr>
              <w:t xml:space="preserve"> b</w:t>
            </w:r>
          </w:p>
        </w:tc>
      </w:tr>
      <w:tr w:rsidR="006F15CB" w:rsidRPr="002A0B86" w14:paraId="686B152E" w14:textId="77777777" w:rsidTr="002141AC">
        <w:trPr>
          <w:jc w:val="center"/>
        </w:trPr>
        <w:tc>
          <w:tcPr>
            <w:tcW w:w="2301" w:type="pct"/>
            <w:tcBorders>
              <w:top w:val="single" w:sz="4" w:space="0" w:color="auto"/>
              <w:left w:val="single" w:sz="4" w:space="0" w:color="auto"/>
              <w:bottom w:val="single" w:sz="4" w:space="0" w:color="auto"/>
              <w:right w:val="single" w:sz="4" w:space="0" w:color="auto"/>
            </w:tcBorders>
            <w:hideMark/>
          </w:tcPr>
          <w:p w14:paraId="3D84C681" w14:textId="3F64A602"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Dugotrajna remisija</w:t>
            </w:r>
            <w:r w:rsidRPr="002A0B86">
              <w:rPr>
                <w:rFonts w:ascii="Times New Roman" w:eastAsia="TimesNewRoman" w:hAnsi="Times New Roman"/>
                <w:sz w:val="22"/>
                <w:szCs w:val="22"/>
                <w:vertAlign w:val="superscript"/>
                <w:lang w:val="sr-Latn-ME" w:eastAsia="zh-CN"/>
              </w:rPr>
              <w:t>‡</w:t>
            </w:r>
          </w:p>
        </w:tc>
        <w:tc>
          <w:tcPr>
            <w:tcW w:w="943" w:type="pct"/>
            <w:tcBorders>
              <w:top w:val="single" w:sz="4" w:space="0" w:color="auto"/>
              <w:left w:val="single" w:sz="4" w:space="0" w:color="auto"/>
              <w:bottom w:val="single" w:sz="4" w:space="0" w:color="auto"/>
              <w:right w:val="single" w:sz="4" w:space="0" w:color="auto"/>
            </w:tcBorders>
            <w:hideMark/>
          </w:tcPr>
          <w:p w14:paraId="29C008C6"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35%</w:t>
            </w:r>
          </w:p>
        </w:tc>
        <w:tc>
          <w:tcPr>
            <w:tcW w:w="893" w:type="pct"/>
            <w:tcBorders>
              <w:top w:val="single" w:sz="4" w:space="0" w:color="auto"/>
              <w:left w:val="single" w:sz="4" w:space="0" w:color="auto"/>
              <w:bottom w:val="single" w:sz="4" w:space="0" w:color="auto"/>
              <w:right w:val="single" w:sz="4" w:space="0" w:color="auto"/>
            </w:tcBorders>
            <w:hideMark/>
          </w:tcPr>
          <w:p w14:paraId="471D5977"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57%</w:t>
            </w:r>
            <w:r w:rsidRPr="002A0B86">
              <w:rPr>
                <w:rFonts w:ascii="Times New Roman" w:eastAsia="TimesNewRoman" w:hAnsi="Times New Roman"/>
                <w:sz w:val="22"/>
                <w:szCs w:val="22"/>
                <w:vertAlign w:val="superscript"/>
                <w:lang w:val="sr-Latn-ME" w:eastAsia="zh-CN"/>
              </w:rPr>
              <w:t xml:space="preserve"> c</w:t>
            </w:r>
          </w:p>
        </w:tc>
        <w:tc>
          <w:tcPr>
            <w:tcW w:w="863" w:type="pct"/>
            <w:tcBorders>
              <w:top w:val="single" w:sz="4" w:space="0" w:color="auto"/>
              <w:left w:val="single" w:sz="4" w:space="0" w:color="auto"/>
              <w:bottom w:val="single" w:sz="4" w:space="0" w:color="auto"/>
              <w:right w:val="single" w:sz="4" w:space="0" w:color="auto"/>
            </w:tcBorders>
            <w:hideMark/>
          </w:tcPr>
          <w:p w14:paraId="4BFDF349"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48%</w:t>
            </w:r>
            <w:r w:rsidRPr="002A0B86">
              <w:rPr>
                <w:rFonts w:ascii="Times New Roman" w:eastAsia="TimesNewRoman" w:hAnsi="Times New Roman"/>
                <w:sz w:val="22"/>
                <w:szCs w:val="22"/>
                <w:vertAlign w:val="superscript"/>
                <w:lang w:val="sr-Latn-ME" w:eastAsia="zh-CN"/>
              </w:rPr>
              <w:t xml:space="preserve"> d</w:t>
            </w:r>
          </w:p>
        </w:tc>
      </w:tr>
      <w:tr w:rsidR="006F15CB" w:rsidRPr="002A0B86" w14:paraId="3E21EB68" w14:textId="77777777" w:rsidTr="002141AC">
        <w:trPr>
          <w:jc w:val="center"/>
        </w:trPr>
        <w:tc>
          <w:tcPr>
            <w:tcW w:w="2301" w:type="pct"/>
            <w:tcBorders>
              <w:top w:val="single" w:sz="4" w:space="0" w:color="auto"/>
              <w:left w:val="single" w:sz="4" w:space="0" w:color="auto"/>
              <w:bottom w:val="single" w:sz="4" w:space="0" w:color="auto"/>
              <w:right w:val="single" w:sz="4" w:space="0" w:color="auto"/>
            </w:tcBorders>
          </w:tcPr>
          <w:p w14:paraId="6F18617F"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vertAlign w:val="superscript"/>
                <w:lang w:val="sr-Latn-ME" w:eastAsia="zh-CN"/>
              </w:rPr>
              <w:t>⸸</w:t>
            </w:r>
            <w:r w:rsidRPr="002A0B86">
              <w:rPr>
                <w:rFonts w:ascii="Times New Roman" w:eastAsia="TimesNewRoman" w:hAnsi="Times New Roman"/>
                <w:sz w:val="22"/>
                <w:szCs w:val="22"/>
                <w:lang w:val="sr-Latn-ME" w:eastAsia="zh-CN"/>
              </w:rPr>
              <w:t>Simptomatska remisija</w:t>
            </w:r>
            <w:r w:rsidRPr="002A0B86">
              <w:rPr>
                <w:rFonts w:ascii="Times New Roman" w:eastAsia="TimesNewRoman" w:hAnsi="Times New Roman"/>
                <w:sz w:val="22"/>
                <w:szCs w:val="22"/>
                <w:vertAlign w:val="superscript"/>
                <w:lang w:val="sr-Latn-ME" w:eastAsia="zh-CN"/>
              </w:rPr>
              <w:t>‡</w:t>
            </w:r>
          </w:p>
        </w:tc>
        <w:tc>
          <w:tcPr>
            <w:tcW w:w="943" w:type="pct"/>
            <w:tcBorders>
              <w:top w:val="single" w:sz="4" w:space="0" w:color="auto"/>
              <w:left w:val="single" w:sz="4" w:space="0" w:color="auto"/>
              <w:bottom w:val="single" w:sz="4" w:space="0" w:color="auto"/>
              <w:right w:val="single" w:sz="4" w:space="0" w:color="auto"/>
            </w:tcBorders>
          </w:tcPr>
          <w:p w14:paraId="15613289"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45%</w:t>
            </w:r>
          </w:p>
        </w:tc>
        <w:tc>
          <w:tcPr>
            <w:tcW w:w="893" w:type="pct"/>
            <w:tcBorders>
              <w:top w:val="single" w:sz="4" w:space="0" w:color="auto"/>
              <w:left w:val="single" w:sz="4" w:space="0" w:color="auto"/>
              <w:bottom w:val="single" w:sz="4" w:space="0" w:color="auto"/>
              <w:right w:val="single" w:sz="4" w:space="0" w:color="auto"/>
            </w:tcBorders>
          </w:tcPr>
          <w:p w14:paraId="4CDC6CBD"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68%</w:t>
            </w:r>
            <w:r w:rsidRPr="002A0B86">
              <w:rPr>
                <w:rFonts w:ascii="Times New Roman" w:eastAsia="TimesNewRoman" w:hAnsi="Times New Roman"/>
                <w:sz w:val="22"/>
                <w:szCs w:val="22"/>
                <w:vertAlign w:val="superscript"/>
                <w:lang w:val="sr-Latn-ME" w:eastAsia="zh-CN"/>
              </w:rPr>
              <w:t xml:space="preserve"> c</w:t>
            </w:r>
          </w:p>
        </w:tc>
        <w:tc>
          <w:tcPr>
            <w:tcW w:w="863" w:type="pct"/>
            <w:tcBorders>
              <w:top w:val="single" w:sz="4" w:space="0" w:color="auto"/>
              <w:left w:val="single" w:sz="4" w:space="0" w:color="auto"/>
              <w:bottom w:val="single" w:sz="4" w:space="0" w:color="auto"/>
              <w:right w:val="single" w:sz="4" w:space="0" w:color="auto"/>
            </w:tcBorders>
          </w:tcPr>
          <w:p w14:paraId="3F4466A0"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62%</w:t>
            </w:r>
            <w:r w:rsidRPr="002A0B86">
              <w:rPr>
                <w:rFonts w:ascii="Times New Roman" w:eastAsia="TimesNewRoman" w:hAnsi="Times New Roman"/>
                <w:sz w:val="22"/>
                <w:szCs w:val="22"/>
                <w:vertAlign w:val="superscript"/>
                <w:lang w:val="sr-Latn-ME" w:eastAsia="zh-CN"/>
              </w:rPr>
              <w:t xml:space="preserve"> d</w:t>
            </w:r>
          </w:p>
        </w:tc>
      </w:tr>
      <w:tr w:rsidR="006F15CB" w:rsidRPr="002A0B86" w14:paraId="33E278F6" w14:textId="77777777" w:rsidTr="002141AC">
        <w:trPr>
          <w:jc w:val="center"/>
        </w:trPr>
        <w:tc>
          <w:tcPr>
            <w:tcW w:w="2301" w:type="pct"/>
            <w:tcBorders>
              <w:top w:val="single" w:sz="4" w:space="0" w:color="auto"/>
              <w:left w:val="single" w:sz="4" w:space="0" w:color="auto"/>
              <w:bottom w:val="single" w:sz="4" w:space="0" w:color="auto"/>
              <w:right w:val="single" w:sz="4" w:space="0" w:color="auto"/>
            </w:tcBorders>
            <w:hideMark/>
          </w:tcPr>
          <w:p w14:paraId="3650C21C" w14:textId="0F8A7690"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Kombinacija simptomatske remisije i zac</w:t>
            </w:r>
            <w:r w:rsidR="00244A8A" w:rsidRPr="002A0B86">
              <w:rPr>
                <w:rFonts w:ascii="Times New Roman" w:eastAsia="TimesNewRoman" w:hAnsi="Times New Roman"/>
                <w:sz w:val="22"/>
                <w:szCs w:val="22"/>
                <w:lang w:val="sr-Latn-ME" w:eastAsia="zh-CN"/>
              </w:rPr>
              <w:t>j</w:t>
            </w:r>
            <w:r w:rsidRPr="002A0B86">
              <w:rPr>
                <w:rFonts w:ascii="Times New Roman" w:eastAsia="TimesNewRoman" w:hAnsi="Times New Roman"/>
                <w:sz w:val="22"/>
                <w:szCs w:val="22"/>
                <w:lang w:val="sr-Latn-ME" w:eastAsia="zh-CN"/>
              </w:rPr>
              <w:t>eljivanje sluznice</w:t>
            </w:r>
            <w:r w:rsidRPr="002A0B86">
              <w:rPr>
                <w:rFonts w:ascii="Times New Roman" w:eastAsia="TimesNewRoman" w:hAnsi="Times New Roman"/>
                <w:sz w:val="22"/>
                <w:szCs w:val="22"/>
                <w:vertAlign w:val="superscript"/>
                <w:lang w:val="sr-Latn-ME" w:eastAsia="zh-CN"/>
              </w:rPr>
              <w:t>⸸</w:t>
            </w:r>
          </w:p>
        </w:tc>
        <w:tc>
          <w:tcPr>
            <w:tcW w:w="943" w:type="pct"/>
            <w:tcBorders>
              <w:top w:val="single" w:sz="4" w:space="0" w:color="auto"/>
              <w:left w:val="single" w:sz="4" w:space="0" w:color="auto"/>
              <w:bottom w:val="single" w:sz="4" w:space="0" w:color="auto"/>
              <w:right w:val="single" w:sz="4" w:space="0" w:color="auto"/>
            </w:tcBorders>
            <w:hideMark/>
          </w:tcPr>
          <w:p w14:paraId="53337108"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28%</w:t>
            </w:r>
          </w:p>
        </w:tc>
        <w:tc>
          <w:tcPr>
            <w:tcW w:w="893" w:type="pct"/>
            <w:tcBorders>
              <w:top w:val="single" w:sz="4" w:space="0" w:color="auto"/>
              <w:left w:val="single" w:sz="4" w:space="0" w:color="auto"/>
              <w:bottom w:val="single" w:sz="4" w:space="0" w:color="auto"/>
              <w:right w:val="single" w:sz="4" w:space="0" w:color="auto"/>
            </w:tcBorders>
            <w:hideMark/>
          </w:tcPr>
          <w:p w14:paraId="778416F8"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48%</w:t>
            </w:r>
            <w:r w:rsidRPr="002A0B86">
              <w:rPr>
                <w:rFonts w:ascii="Times New Roman" w:eastAsia="TimesNewRoman" w:hAnsi="Times New Roman"/>
                <w:sz w:val="22"/>
                <w:szCs w:val="22"/>
                <w:vertAlign w:val="superscript"/>
                <w:lang w:val="sr-Latn-ME" w:eastAsia="zh-CN"/>
              </w:rPr>
              <w:t xml:space="preserve"> c</w:t>
            </w:r>
          </w:p>
        </w:tc>
        <w:tc>
          <w:tcPr>
            <w:tcW w:w="863" w:type="pct"/>
            <w:tcBorders>
              <w:top w:val="single" w:sz="4" w:space="0" w:color="auto"/>
              <w:left w:val="single" w:sz="4" w:space="0" w:color="auto"/>
              <w:bottom w:val="single" w:sz="4" w:space="0" w:color="auto"/>
              <w:right w:val="single" w:sz="4" w:space="0" w:color="auto"/>
            </w:tcBorders>
            <w:hideMark/>
          </w:tcPr>
          <w:p w14:paraId="21722AD9"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41%</w:t>
            </w:r>
            <w:r w:rsidRPr="002A0B86">
              <w:rPr>
                <w:rFonts w:ascii="Times New Roman" w:eastAsia="TimesNewRoman" w:hAnsi="Times New Roman"/>
                <w:sz w:val="22"/>
                <w:szCs w:val="22"/>
                <w:vertAlign w:val="superscript"/>
                <w:lang w:val="sr-Latn-ME" w:eastAsia="zh-CN"/>
              </w:rPr>
              <w:t xml:space="preserve"> d</w:t>
            </w:r>
          </w:p>
        </w:tc>
      </w:tr>
      <w:tr w:rsidR="006F15CB" w:rsidRPr="002A0B86" w14:paraId="210ED9DF" w14:textId="77777777" w:rsidTr="002141AC">
        <w:trPr>
          <w:jc w:val="center"/>
        </w:trPr>
        <w:tc>
          <w:tcPr>
            <w:tcW w:w="5000" w:type="pct"/>
            <w:gridSpan w:val="4"/>
            <w:tcBorders>
              <w:top w:val="single" w:sz="4" w:space="0" w:color="auto"/>
              <w:left w:val="nil"/>
              <w:bottom w:val="nil"/>
              <w:right w:val="nil"/>
            </w:tcBorders>
            <w:hideMark/>
          </w:tcPr>
          <w:p w14:paraId="12473CB4" w14:textId="340CF333" w:rsidR="006F15CB" w:rsidRPr="002141AC" w:rsidRDefault="006F15CB" w:rsidP="002A0B86">
            <w:pPr>
              <w:widowControl w:val="0"/>
              <w:tabs>
                <w:tab w:val="left" w:pos="8931"/>
              </w:tabs>
              <w:rPr>
                <w:rFonts w:ascii="Times New Roman" w:eastAsia="TimesNewRoman" w:hAnsi="Times New Roman"/>
                <w:sz w:val="20"/>
                <w:szCs w:val="22"/>
                <w:lang w:val="sr-Latn-ME" w:eastAsia="zh-CN"/>
              </w:rPr>
            </w:pPr>
            <w:r w:rsidRPr="002141AC">
              <w:rPr>
                <w:rFonts w:ascii="Times New Roman" w:eastAsia="TimesNewRoman" w:hAnsi="Times New Roman"/>
                <w:sz w:val="20"/>
                <w:szCs w:val="22"/>
                <w:lang w:val="sr-Latn-ME" w:eastAsia="zh-CN"/>
              </w:rPr>
              <w:t>*</w:t>
            </w:r>
            <w:r w:rsidRPr="002141AC">
              <w:rPr>
                <w:rFonts w:ascii="Times New Roman" w:eastAsia="TimesNewRoman" w:hAnsi="Times New Roman"/>
                <w:sz w:val="20"/>
                <w:szCs w:val="22"/>
                <w:lang w:val="sr-Latn-ME" w:eastAsia="zh-CN"/>
              </w:rPr>
              <w:tab/>
              <w:t>Nakon odgovora na intravensku dozu ustekinumaba.</w:t>
            </w:r>
          </w:p>
          <w:p w14:paraId="51F075DE" w14:textId="0C89EBE2" w:rsidR="006F15CB" w:rsidRPr="002141AC" w:rsidRDefault="006F15CB" w:rsidP="002A0B86">
            <w:pPr>
              <w:widowControl w:val="0"/>
              <w:tabs>
                <w:tab w:val="left" w:pos="8931"/>
              </w:tabs>
              <w:rPr>
                <w:rFonts w:ascii="Times New Roman" w:eastAsia="TimesNewRoman" w:hAnsi="Times New Roman"/>
                <w:sz w:val="20"/>
                <w:szCs w:val="22"/>
                <w:lang w:val="sr-Latn-ME" w:eastAsia="zh-CN"/>
              </w:rPr>
            </w:pPr>
            <w:r w:rsidRPr="002141AC">
              <w:rPr>
                <w:rFonts w:ascii="Times New Roman" w:eastAsia="TimesNewRoman" w:hAnsi="Times New Roman"/>
                <w:sz w:val="20"/>
                <w:szCs w:val="22"/>
                <w:lang w:val="sr-Latn-ME" w:eastAsia="zh-CN"/>
              </w:rPr>
              <w:t>**</w:t>
            </w:r>
            <w:r w:rsidRPr="002141AC">
              <w:rPr>
                <w:rFonts w:ascii="Times New Roman" w:eastAsia="TimesNewRoman" w:hAnsi="Times New Roman"/>
                <w:sz w:val="20"/>
                <w:szCs w:val="22"/>
                <w:lang w:val="sr-Latn-ME" w:eastAsia="zh-CN"/>
              </w:rPr>
              <w:tab/>
              <w:t xml:space="preserve">Klinička remisija je definisana kao Mayo skor ≤2 </w:t>
            </w:r>
            <w:r w:rsidR="0031797E" w:rsidRPr="002141AC">
              <w:rPr>
                <w:rFonts w:ascii="Times New Roman" w:eastAsia="TimesNewRoman" w:hAnsi="Times New Roman"/>
                <w:sz w:val="20"/>
                <w:szCs w:val="22"/>
                <w:lang w:val="sr-Latn-ME" w:eastAsia="zh-CN"/>
              </w:rPr>
              <w:t>poena</w:t>
            </w:r>
            <w:r w:rsidRPr="002141AC">
              <w:rPr>
                <w:rFonts w:ascii="Times New Roman" w:eastAsia="TimesNewRoman" w:hAnsi="Times New Roman"/>
                <w:sz w:val="20"/>
                <w:szCs w:val="22"/>
                <w:lang w:val="sr-Latn-ME" w:eastAsia="zh-CN"/>
              </w:rPr>
              <w:t>, bez ijednog pojedinačnog podskora &gt; 1.</w:t>
            </w:r>
          </w:p>
          <w:p w14:paraId="10E6B37F" w14:textId="660E3BE8" w:rsidR="006F15CB" w:rsidRPr="002141AC" w:rsidRDefault="006F15CB" w:rsidP="002A0B86">
            <w:pPr>
              <w:widowControl w:val="0"/>
              <w:tabs>
                <w:tab w:val="left" w:pos="8931"/>
              </w:tabs>
              <w:rPr>
                <w:rFonts w:ascii="Times New Roman" w:eastAsia="TimesNewRoman" w:hAnsi="Times New Roman"/>
                <w:sz w:val="20"/>
                <w:szCs w:val="22"/>
                <w:lang w:val="sr-Latn-ME" w:eastAsia="zh-CN"/>
              </w:rPr>
            </w:pPr>
            <w:r w:rsidRPr="002141AC">
              <w:rPr>
                <w:rFonts w:ascii="Times New Roman" w:eastAsia="TimesNewRoman" w:hAnsi="Times New Roman"/>
                <w:sz w:val="20"/>
                <w:szCs w:val="22"/>
                <w:vertAlign w:val="superscript"/>
                <w:lang w:val="sr-Latn-ME" w:eastAsia="zh-CN"/>
              </w:rPr>
              <w:t>§</w:t>
            </w:r>
            <w:r w:rsidRPr="002141AC">
              <w:rPr>
                <w:rFonts w:ascii="Times New Roman" w:eastAsia="TimesNewRoman" w:hAnsi="Times New Roman"/>
                <w:sz w:val="20"/>
                <w:szCs w:val="22"/>
                <w:vertAlign w:val="superscript"/>
                <w:lang w:val="sr-Latn-ME" w:eastAsia="zh-CN"/>
              </w:rPr>
              <w:tab/>
            </w:r>
            <w:r w:rsidRPr="002141AC">
              <w:rPr>
                <w:rFonts w:ascii="Times New Roman" w:eastAsia="TimesNewRoman" w:hAnsi="Times New Roman"/>
                <w:sz w:val="20"/>
                <w:szCs w:val="22"/>
                <w:lang w:val="sr-Latn-ME" w:eastAsia="zh-CN"/>
              </w:rPr>
              <w:t xml:space="preserve">Klinički odgovor je definisan kao smanjenje početnog Mayo skora za ≥30% i ≥3 </w:t>
            </w:r>
            <w:r w:rsidR="0031797E" w:rsidRPr="002141AC">
              <w:rPr>
                <w:rFonts w:ascii="Times New Roman" w:eastAsia="TimesNewRoman" w:hAnsi="Times New Roman"/>
                <w:sz w:val="20"/>
                <w:szCs w:val="22"/>
                <w:lang w:val="sr-Latn-ME" w:eastAsia="zh-CN"/>
              </w:rPr>
              <w:t>poena</w:t>
            </w:r>
            <w:r w:rsidRPr="002141AC">
              <w:rPr>
                <w:rFonts w:ascii="Times New Roman" w:eastAsia="TimesNewRoman" w:hAnsi="Times New Roman"/>
                <w:sz w:val="20"/>
                <w:szCs w:val="22"/>
                <w:lang w:val="sr-Latn-ME" w:eastAsia="zh-CN"/>
              </w:rPr>
              <w:t xml:space="preserve">, uz smanjenje početnog podskora za rektalno krvarenje ≥1 </w:t>
            </w:r>
            <w:r w:rsidR="0031797E" w:rsidRPr="002141AC">
              <w:rPr>
                <w:rFonts w:ascii="Times New Roman" w:eastAsia="TimesNewRoman" w:hAnsi="Times New Roman"/>
                <w:sz w:val="20"/>
                <w:szCs w:val="22"/>
                <w:lang w:val="sr-Latn-ME" w:eastAsia="zh-CN"/>
              </w:rPr>
              <w:t xml:space="preserve">poena </w:t>
            </w:r>
            <w:r w:rsidRPr="002141AC">
              <w:rPr>
                <w:rFonts w:ascii="Times New Roman" w:eastAsia="TimesNewRoman" w:hAnsi="Times New Roman"/>
                <w:sz w:val="20"/>
                <w:szCs w:val="22"/>
                <w:lang w:val="sr-Latn-ME" w:eastAsia="zh-CN"/>
              </w:rPr>
              <w:t>ili je podskor za rektalno krvarenje 0 ili 1.</w:t>
            </w:r>
          </w:p>
          <w:p w14:paraId="515A7FD3" w14:textId="1F92E671" w:rsidR="006F15CB" w:rsidRPr="002141AC" w:rsidRDefault="006F15CB" w:rsidP="002A0B86">
            <w:pPr>
              <w:widowControl w:val="0"/>
              <w:tabs>
                <w:tab w:val="left" w:pos="8931"/>
              </w:tabs>
              <w:rPr>
                <w:rFonts w:ascii="Times New Roman" w:eastAsia="TimesNewRoman" w:hAnsi="Times New Roman"/>
                <w:sz w:val="20"/>
                <w:szCs w:val="22"/>
                <w:lang w:val="sr-Latn-ME" w:eastAsia="zh-CN"/>
              </w:rPr>
            </w:pPr>
            <w:r w:rsidRPr="002141AC">
              <w:rPr>
                <w:rFonts w:ascii="Times New Roman" w:eastAsia="TimesNewRoman" w:hAnsi="Times New Roman"/>
                <w:sz w:val="20"/>
                <w:szCs w:val="22"/>
                <w:vertAlign w:val="superscript"/>
                <w:lang w:val="sr-Latn-ME" w:eastAsia="zh-CN"/>
              </w:rPr>
              <w:t>¥</w:t>
            </w:r>
            <w:r w:rsidRPr="002141AC">
              <w:rPr>
                <w:rFonts w:ascii="Times New Roman" w:eastAsia="TimesNewRoman" w:hAnsi="Times New Roman"/>
                <w:sz w:val="20"/>
                <w:szCs w:val="22"/>
                <w:vertAlign w:val="superscript"/>
                <w:lang w:val="sr-Latn-ME" w:eastAsia="zh-CN"/>
              </w:rPr>
              <w:tab/>
            </w:r>
            <w:r w:rsidRPr="002141AC">
              <w:rPr>
                <w:rFonts w:ascii="Times New Roman" w:eastAsia="TimesNewRoman" w:hAnsi="Times New Roman"/>
                <w:sz w:val="20"/>
                <w:szCs w:val="22"/>
                <w:lang w:val="sr-Latn-ME" w:eastAsia="zh-CN"/>
              </w:rPr>
              <w:t>Antagonist</w:t>
            </w:r>
            <w:r w:rsidRPr="002141AC" w:rsidDel="004B71D3">
              <w:rPr>
                <w:rFonts w:ascii="Times New Roman" w:eastAsia="TimesNewRoman" w:hAnsi="Times New Roman"/>
                <w:sz w:val="20"/>
                <w:szCs w:val="22"/>
                <w:lang w:val="sr-Latn-ME" w:eastAsia="zh-CN"/>
              </w:rPr>
              <w:t xml:space="preserve"> </w:t>
            </w:r>
            <w:r w:rsidRPr="002141AC">
              <w:rPr>
                <w:rFonts w:ascii="Times New Roman" w:eastAsia="TimesNewRoman" w:hAnsi="Times New Roman"/>
                <w:sz w:val="20"/>
                <w:szCs w:val="22"/>
                <w:lang w:val="sr-Latn-ME" w:eastAsia="zh-CN"/>
              </w:rPr>
              <w:t>TNFα i/ili vedolizumab.</w:t>
            </w:r>
          </w:p>
          <w:p w14:paraId="17E6A72F" w14:textId="2CE3EF37" w:rsidR="006F15CB" w:rsidRPr="002141AC" w:rsidRDefault="006F15CB" w:rsidP="002A0B86">
            <w:pPr>
              <w:widowControl w:val="0"/>
              <w:tabs>
                <w:tab w:val="left" w:pos="8931"/>
              </w:tabs>
              <w:rPr>
                <w:rFonts w:ascii="Times New Roman" w:eastAsia="TimesNewRoman" w:hAnsi="Times New Roman"/>
                <w:sz w:val="20"/>
                <w:szCs w:val="22"/>
                <w:lang w:val="sr-Latn-ME" w:eastAsia="zh-CN"/>
              </w:rPr>
            </w:pPr>
            <w:r w:rsidRPr="002141AC">
              <w:rPr>
                <w:rFonts w:ascii="Times New Roman" w:eastAsia="TimesNewRoman" w:hAnsi="Times New Roman"/>
                <w:sz w:val="20"/>
                <w:szCs w:val="22"/>
                <w:vertAlign w:val="superscript"/>
                <w:lang w:val="sr-Latn-ME" w:eastAsia="zh-CN"/>
              </w:rPr>
              <w:t>†</w:t>
            </w:r>
            <w:r w:rsidRPr="002141AC">
              <w:rPr>
                <w:rFonts w:ascii="Times New Roman" w:eastAsia="TimesNewRoman" w:hAnsi="Times New Roman"/>
                <w:sz w:val="20"/>
                <w:szCs w:val="22"/>
                <w:vertAlign w:val="superscript"/>
                <w:lang w:val="sr-Latn-ME" w:eastAsia="zh-CN"/>
              </w:rPr>
              <w:tab/>
            </w:r>
            <w:r w:rsidRPr="002141AC">
              <w:rPr>
                <w:rFonts w:ascii="Times New Roman" w:eastAsia="TimesNewRoman" w:hAnsi="Times New Roman"/>
                <w:sz w:val="20"/>
                <w:szCs w:val="22"/>
                <w:lang w:val="sr-Latn-ME" w:eastAsia="zh-CN"/>
              </w:rPr>
              <w:t>Zac</w:t>
            </w:r>
            <w:r w:rsidR="00244A8A" w:rsidRPr="002141AC">
              <w:rPr>
                <w:rFonts w:ascii="Times New Roman" w:eastAsia="TimesNewRoman" w:hAnsi="Times New Roman"/>
                <w:sz w:val="20"/>
                <w:szCs w:val="22"/>
                <w:lang w:val="sr-Latn-ME" w:eastAsia="zh-CN"/>
              </w:rPr>
              <w:t>j</w:t>
            </w:r>
            <w:r w:rsidRPr="002141AC">
              <w:rPr>
                <w:rFonts w:ascii="Times New Roman" w:eastAsia="TimesNewRoman" w:hAnsi="Times New Roman"/>
                <w:sz w:val="20"/>
                <w:szCs w:val="22"/>
                <w:lang w:val="sr-Latn-ME" w:eastAsia="zh-CN"/>
              </w:rPr>
              <w:t>eljivanje sluznice se definiše kao Mayo endoskopski podskor 0 ili 1.</w:t>
            </w:r>
          </w:p>
          <w:p w14:paraId="06A86E46" w14:textId="4B1D2A91" w:rsidR="006F15CB" w:rsidRPr="002141AC" w:rsidRDefault="006F15CB" w:rsidP="002A0B86">
            <w:pPr>
              <w:widowControl w:val="0"/>
              <w:tabs>
                <w:tab w:val="left" w:pos="8931"/>
              </w:tabs>
              <w:rPr>
                <w:rFonts w:ascii="Times New Roman" w:eastAsia="TimesNewRoman" w:hAnsi="Times New Roman"/>
                <w:sz w:val="20"/>
                <w:szCs w:val="22"/>
                <w:lang w:val="sr-Latn-ME" w:eastAsia="zh-CN"/>
              </w:rPr>
            </w:pPr>
            <w:r w:rsidRPr="002141AC">
              <w:rPr>
                <w:rFonts w:ascii="Times New Roman" w:eastAsia="TimesNewRoman" w:hAnsi="Times New Roman"/>
                <w:sz w:val="20"/>
                <w:szCs w:val="22"/>
                <w:vertAlign w:val="superscript"/>
                <w:lang w:val="sr-Latn-ME" w:eastAsia="zh-CN"/>
              </w:rPr>
              <w:t>£</w:t>
            </w:r>
            <w:r w:rsidRPr="002141AC">
              <w:rPr>
                <w:rFonts w:ascii="Times New Roman" w:eastAsia="TimesNewRoman" w:hAnsi="Times New Roman"/>
                <w:sz w:val="20"/>
                <w:szCs w:val="22"/>
                <w:vertAlign w:val="superscript"/>
                <w:lang w:val="sr-Latn-ME" w:eastAsia="zh-CN"/>
              </w:rPr>
              <w:tab/>
            </w:r>
            <w:r w:rsidRPr="002141AC">
              <w:rPr>
                <w:rFonts w:ascii="Times New Roman" w:eastAsia="TimesNewRoman" w:hAnsi="Times New Roman"/>
                <w:sz w:val="20"/>
                <w:szCs w:val="22"/>
                <w:lang w:val="sr-Latn-ME" w:eastAsia="zh-CN"/>
              </w:rPr>
              <w:t xml:space="preserve">Održana klinička remisija tokom 44 </w:t>
            </w:r>
            <w:r w:rsidR="0050499F" w:rsidRPr="002141AC">
              <w:rPr>
                <w:rFonts w:ascii="Times New Roman" w:eastAsia="TimesNewRoman" w:hAnsi="Times New Roman"/>
                <w:sz w:val="20"/>
                <w:szCs w:val="22"/>
                <w:lang w:val="sr-Latn-ME" w:eastAsia="zh-CN"/>
              </w:rPr>
              <w:t>nedjelje</w:t>
            </w:r>
            <w:r w:rsidRPr="002141AC">
              <w:rPr>
                <w:rFonts w:ascii="Times New Roman" w:eastAsia="TimesNewRoman" w:hAnsi="Times New Roman"/>
                <w:sz w:val="20"/>
                <w:szCs w:val="22"/>
                <w:lang w:val="sr-Latn-ME" w:eastAsia="zh-CN"/>
              </w:rPr>
              <w:t xml:space="preserve"> je definisana kao klinička remisija kod pacijenata koji ne uzima kortikosteroide u 44</w:t>
            </w:r>
            <w:r w:rsidR="004A731B" w:rsidRPr="002141AC">
              <w:rPr>
                <w:rFonts w:ascii="Times New Roman" w:eastAsia="TimesNewRoman" w:hAnsi="Times New Roman"/>
                <w:sz w:val="20"/>
                <w:szCs w:val="22"/>
                <w:lang w:val="sr-Latn-ME" w:eastAsia="zh-CN"/>
              </w:rPr>
              <w:t xml:space="preserve">. </w:t>
            </w:r>
            <w:r w:rsidR="008D037F" w:rsidRPr="002141AC">
              <w:rPr>
                <w:rFonts w:ascii="Times New Roman" w:eastAsia="TimesNewRoman" w:hAnsi="Times New Roman"/>
                <w:sz w:val="20"/>
                <w:szCs w:val="22"/>
                <w:lang w:val="sr-Latn-ME" w:eastAsia="zh-CN"/>
              </w:rPr>
              <w:t>nedjelji</w:t>
            </w:r>
            <w:r w:rsidRPr="002141AC">
              <w:rPr>
                <w:rFonts w:ascii="Times New Roman" w:eastAsia="TimesNewRoman" w:hAnsi="Times New Roman"/>
                <w:sz w:val="20"/>
                <w:szCs w:val="22"/>
                <w:lang w:val="sr-Latn-ME" w:eastAsia="zh-CN"/>
              </w:rPr>
              <w:t>.</w:t>
            </w:r>
          </w:p>
          <w:p w14:paraId="069B2FC0" w14:textId="38F6DD1C" w:rsidR="006F15CB" w:rsidRPr="002141AC" w:rsidRDefault="006F15CB" w:rsidP="002A0B86">
            <w:pPr>
              <w:widowControl w:val="0"/>
              <w:tabs>
                <w:tab w:val="left" w:pos="8931"/>
              </w:tabs>
              <w:rPr>
                <w:rFonts w:ascii="Times New Roman" w:eastAsia="TimesNewRoman" w:hAnsi="Times New Roman"/>
                <w:sz w:val="20"/>
                <w:szCs w:val="22"/>
                <w:lang w:val="sr-Latn-ME" w:eastAsia="zh-CN"/>
              </w:rPr>
            </w:pPr>
            <w:r w:rsidRPr="002141AC">
              <w:rPr>
                <w:rFonts w:ascii="Times New Roman" w:eastAsia="TimesNewRoman" w:hAnsi="Times New Roman"/>
                <w:sz w:val="20"/>
                <w:szCs w:val="22"/>
                <w:vertAlign w:val="superscript"/>
                <w:lang w:val="sr-Latn-ME" w:eastAsia="zh-CN"/>
              </w:rPr>
              <w:t>€</w:t>
            </w:r>
            <w:r w:rsidRPr="002141AC">
              <w:rPr>
                <w:rFonts w:ascii="Times New Roman" w:eastAsia="TimesNewRoman" w:hAnsi="Times New Roman"/>
                <w:sz w:val="20"/>
                <w:szCs w:val="22"/>
                <w:vertAlign w:val="superscript"/>
                <w:lang w:val="sr-Latn-ME" w:eastAsia="zh-CN"/>
              </w:rPr>
              <w:tab/>
            </w:r>
            <w:r w:rsidRPr="002141AC">
              <w:rPr>
                <w:rFonts w:ascii="Times New Roman" w:eastAsia="TimesNewRoman" w:hAnsi="Times New Roman"/>
                <w:sz w:val="20"/>
                <w:szCs w:val="22"/>
                <w:lang w:val="sr-Latn-ME" w:eastAsia="zh-CN"/>
              </w:rPr>
              <w:t>Klinička remisija bez kortikosteroida je definisana kao klinička remisija kod pacijenata koji ne uzima kortikosteroide u 44</w:t>
            </w:r>
            <w:r w:rsidR="004A731B" w:rsidRPr="002141AC">
              <w:rPr>
                <w:rFonts w:ascii="Times New Roman" w:eastAsia="TimesNewRoman" w:hAnsi="Times New Roman"/>
                <w:sz w:val="20"/>
                <w:szCs w:val="22"/>
                <w:lang w:val="sr-Latn-ME" w:eastAsia="zh-CN"/>
              </w:rPr>
              <w:t>.</w:t>
            </w:r>
            <w:r w:rsidRPr="002141AC">
              <w:rPr>
                <w:rFonts w:ascii="Times New Roman" w:eastAsia="TimesNewRoman" w:hAnsi="Times New Roman"/>
                <w:sz w:val="20"/>
                <w:szCs w:val="22"/>
                <w:lang w:val="sr-Latn-ME" w:eastAsia="zh-CN"/>
              </w:rPr>
              <w:t xml:space="preserve"> </w:t>
            </w:r>
            <w:r w:rsidR="008D037F" w:rsidRPr="002141AC">
              <w:rPr>
                <w:rFonts w:ascii="Times New Roman" w:eastAsia="TimesNewRoman" w:hAnsi="Times New Roman"/>
                <w:sz w:val="20"/>
                <w:szCs w:val="22"/>
                <w:lang w:val="sr-Latn-ME" w:eastAsia="zh-CN"/>
              </w:rPr>
              <w:t>nedjelji</w:t>
            </w:r>
            <w:r w:rsidRPr="002141AC">
              <w:rPr>
                <w:rFonts w:ascii="Times New Roman" w:eastAsia="TimesNewRoman" w:hAnsi="Times New Roman"/>
                <w:sz w:val="20"/>
                <w:szCs w:val="22"/>
                <w:lang w:val="sr-Latn-ME" w:eastAsia="zh-CN"/>
              </w:rPr>
              <w:t>.</w:t>
            </w:r>
          </w:p>
          <w:p w14:paraId="0A8394B2" w14:textId="54B2D4E4" w:rsidR="006F15CB" w:rsidRPr="002141AC" w:rsidRDefault="006F15CB" w:rsidP="002A0B86">
            <w:pPr>
              <w:widowControl w:val="0"/>
              <w:tabs>
                <w:tab w:val="left" w:pos="8931"/>
              </w:tabs>
              <w:rPr>
                <w:rFonts w:ascii="Times New Roman" w:eastAsia="TimesNewRoman" w:hAnsi="Times New Roman"/>
                <w:sz w:val="20"/>
                <w:szCs w:val="22"/>
                <w:lang w:val="sr-Latn-ME" w:eastAsia="zh-CN"/>
              </w:rPr>
            </w:pPr>
            <w:r w:rsidRPr="002141AC">
              <w:rPr>
                <w:rFonts w:ascii="Times New Roman" w:eastAsia="TimesNewRoman" w:hAnsi="Times New Roman"/>
                <w:sz w:val="20"/>
                <w:szCs w:val="22"/>
                <w:vertAlign w:val="superscript"/>
                <w:lang w:val="sr-Latn-ME" w:eastAsia="zh-CN"/>
              </w:rPr>
              <w:t>‖</w:t>
            </w:r>
            <w:r w:rsidRPr="002141AC">
              <w:rPr>
                <w:rFonts w:ascii="Times New Roman" w:eastAsia="TimesNewRoman" w:hAnsi="Times New Roman"/>
                <w:sz w:val="20"/>
                <w:szCs w:val="22"/>
                <w:vertAlign w:val="superscript"/>
                <w:lang w:val="sr-Latn-ME" w:eastAsia="zh-CN"/>
              </w:rPr>
              <w:tab/>
            </w:r>
            <w:r w:rsidRPr="002141AC">
              <w:rPr>
                <w:rFonts w:ascii="Times New Roman" w:eastAsia="TimesNewRoman" w:hAnsi="Times New Roman"/>
                <w:sz w:val="20"/>
                <w:szCs w:val="22"/>
                <w:lang w:val="sr-Latn-ME" w:eastAsia="zh-CN"/>
              </w:rPr>
              <w:t>Dugotrajna remisija je definisana kao parcijalna remisija prema Mayo skoru od ≥80% svih prethodnih pos</w:t>
            </w:r>
            <w:r w:rsidR="00244A8A" w:rsidRPr="002141AC">
              <w:rPr>
                <w:rFonts w:ascii="Times New Roman" w:eastAsia="TimesNewRoman" w:hAnsi="Times New Roman"/>
                <w:sz w:val="20"/>
                <w:szCs w:val="22"/>
                <w:lang w:val="sr-Latn-ME" w:eastAsia="zh-CN"/>
              </w:rPr>
              <w:t>j</w:t>
            </w:r>
            <w:r w:rsidRPr="002141AC">
              <w:rPr>
                <w:rFonts w:ascii="Times New Roman" w:eastAsia="TimesNewRoman" w:hAnsi="Times New Roman"/>
                <w:sz w:val="20"/>
                <w:szCs w:val="22"/>
                <w:lang w:val="sr-Latn-ME" w:eastAsia="zh-CN"/>
              </w:rPr>
              <w:t>eta do 44</w:t>
            </w:r>
            <w:r w:rsidR="004A731B" w:rsidRPr="002141AC">
              <w:rPr>
                <w:rFonts w:ascii="Times New Roman" w:eastAsia="TimesNewRoman" w:hAnsi="Times New Roman"/>
                <w:sz w:val="20"/>
                <w:szCs w:val="22"/>
                <w:lang w:val="sr-Latn-ME" w:eastAsia="zh-CN"/>
              </w:rPr>
              <w:t>.</w:t>
            </w:r>
            <w:r w:rsidRPr="002141AC">
              <w:rPr>
                <w:rFonts w:ascii="Times New Roman" w:eastAsia="TimesNewRoman" w:hAnsi="Times New Roman"/>
                <w:sz w:val="20"/>
                <w:szCs w:val="22"/>
                <w:lang w:val="sr-Latn-ME" w:eastAsia="zh-CN"/>
              </w:rPr>
              <w:t xml:space="preserve"> </w:t>
            </w:r>
            <w:r w:rsidR="0050499F" w:rsidRPr="002141AC">
              <w:rPr>
                <w:rFonts w:ascii="Times New Roman" w:eastAsia="TimesNewRoman" w:hAnsi="Times New Roman"/>
                <w:sz w:val="20"/>
                <w:szCs w:val="22"/>
                <w:lang w:val="sr-Latn-ME" w:eastAsia="zh-CN"/>
              </w:rPr>
              <w:t>nedjelje</w:t>
            </w:r>
            <w:r w:rsidRPr="002141AC">
              <w:rPr>
                <w:rFonts w:ascii="Times New Roman" w:eastAsia="TimesNewRoman" w:hAnsi="Times New Roman"/>
                <w:sz w:val="20"/>
                <w:szCs w:val="22"/>
                <w:lang w:val="sr-Latn-ME" w:eastAsia="zh-CN"/>
              </w:rPr>
              <w:t xml:space="preserve"> i parcijalna remisija prema Mayo skoru na posl</w:t>
            </w:r>
            <w:r w:rsidR="00244A8A" w:rsidRPr="002141AC">
              <w:rPr>
                <w:rFonts w:ascii="Times New Roman" w:eastAsia="TimesNewRoman" w:hAnsi="Times New Roman"/>
                <w:sz w:val="20"/>
                <w:szCs w:val="22"/>
                <w:lang w:val="sr-Latn-ME" w:eastAsia="zh-CN"/>
              </w:rPr>
              <w:t>j</w:t>
            </w:r>
            <w:r w:rsidRPr="002141AC">
              <w:rPr>
                <w:rFonts w:ascii="Times New Roman" w:eastAsia="TimesNewRoman" w:hAnsi="Times New Roman"/>
                <w:sz w:val="20"/>
                <w:szCs w:val="22"/>
                <w:lang w:val="sr-Latn-ME" w:eastAsia="zh-CN"/>
              </w:rPr>
              <w:t>ednjoj pos</w:t>
            </w:r>
            <w:r w:rsidR="00244A8A" w:rsidRPr="002141AC">
              <w:rPr>
                <w:rFonts w:ascii="Times New Roman" w:eastAsia="TimesNewRoman" w:hAnsi="Times New Roman"/>
                <w:sz w:val="20"/>
                <w:szCs w:val="22"/>
                <w:lang w:val="sr-Latn-ME" w:eastAsia="zh-CN"/>
              </w:rPr>
              <w:t>j</w:t>
            </w:r>
            <w:r w:rsidRPr="002141AC">
              <w:rPr>
                <w:rFonts w:ascii="Times New Roman" w:eastAsia="TimesNewRoman" w:hAnsi="Times New Roman"/>
                <w:sz w:val="20"/>
                <w:szCs w:val="22"/>
                <w:lang w:val="sr-Latn-ME" w:eastAsia="zh-CN"/>
              </w:rPr>
              <w:t>eti (u 44</w:t>
            </w:r>
            <w:r w:rsidR="004A731B" w:rsidRPr="002141AC">
              <w:rPr>
                <w:rFonts w:ascii="Times New Roman" w:eastAsia="TimesNewRoman" w:hAnsi="Times New Roman"/>
                <w:sz w:val="20"/>
                <w:szCs w:val="22"/>
                <w:lang w:val="sr-Latn-ME" w:eastAsia="zh-CN"/>
              </w:rPr>
              <w:t>.</w:t>
            </w:r>
            <w:r w:rsidRPr="002141AC">
              <w:rPr>
                <w:rFonts w:ascii="Times New Roman" w:eastAsia="TimesNewRoman" w:hAnsi="Times New Roman"/>
                <w:sz w:val="20"/>
                <w:szCs w:val="22"/>
                <w:lang w:val="sr-Latn-ME" w:eastAsia="zh-CN"/>
              </w:rPr>
              <w:t xml:space="preserve"> </w:t>
            </w:r>
            <w:r w:rsidR="008D037F" w:rsidRPr="002141AC">
              <w:rPr>
                <w:rFonts w:ascii="Times New Roman" w:eastAsia="TimesNewRoman" w:hAnsi="Times New Roman"/>
                <w:sz w:val="20"/>
                <w:szCs w:val="22"/>
                <w:lang w:val="sr-Latn-ME" w:eastAsia="zh-CN"/>
              </w:rPr>
              <w:t>nedjelji</w:t>
            </w:r>
            <w:r w:rsidRPr="002141AC">
              <w:rPr>
                <w:rFonts w:ascii="Times New Roman" w:eastAsia="TimesNewRoman" w:hAnsi="Times New Roman"/>
                <w:sz w:val="20"/>
                <w:szCs w:val="22"/>
                <w:lang w:val="sr-Latn-ME" w:eastAsia="zh-CN"/>
              </w:rPr>
              <w:t>).</w:t>
            </w:r>
          </w:p>
          <w:p w14:paraId="74EC3020" w14:textId="7A8EBBBB" w:rsidR="006F15CB" w:rsidRPr="002141AC" w:rsidRDefault="006F15CB" w:rsidP="002A0B86">
            <w:pPr>
              <w:widowControl w:val="0"/>
              <w:tabs>
                <w:tab w:val="left" w:pos="8931"/>
              </w:tabs>
              <w:rPr>
                <w:rFonts w:ascii="Times New Roman" w:eastAsia="TimesNewRoman" w:hAnsi="Times New Roman"/>
                <w:sz w:val="20"/>
                <w:szCs w:val="22"/>
                <w:lang w:val="sr-Latn-ME" w:eastAsia="zh-CN"/>
              </w:rPr>
            </w:pPr>
            <w:r w:rsidRPr="002141AC">
              <w:rPr>
                <w:rFonts w:ascii="Times New Roman" w:eastAsia="TimesNewRoman" w:hAnsi="Times New Roman"/>
                <w:sz w:val="20"/>
                <w:szCs w:val="22"/>
                <w:vertAlign w:val="superscript"/>
                <w:lang w:val="sr-Latn-ME" w:eastAsia="zh-CN"/>
              </w:rPr>
              <w:t>‡</w:t>
            </w:r>
            <w:r w:rsidRPr="002141AC">
              <w:rPr>
                <w:rFonts w:ascii="Times New Roman" w:eastAsia="TimesNewRoman" w:hAnsi="Times New Roman"/>
                <w:sz w:val="20"/>
                <w:szCs w:val="22"/>
                <w:vertAlign w:val="superscript"/>
                <w:lang w:val="sr-Latn-ME" w:eastAsia="zh-CN"/>
              </w:rPr>
              <w:tab/>
            </w:r>
            <w:r w:rsidRPr="002141AC">
              <w:rPr>
                <w:rFonts w:ascii="Times New Roman" w:eastAsia="TimesNewRoman" w:hAnsi="Times New Roman"/>
                <w:sz w:val="20"/>
                <w:szCs w:val="22"/>
                <w:lang w:val="sr-Latn-ME" w:eastAsia="zh-CN"/>
              </w:rPr>
              <w:t>Simptomatska remisija je definisana kao Mayo podskor za učestalost stolice od 0 ili 1 i podskor za rektalno krvarenje jednak 0.</w:t>
            </w:r>
          </w:p>
          <w:p w14:paraId="23FF360F" w14:textId="6B9E1E18" w:rsidR="006F15CB" w:rsidRPr="002141AC" w:rsidRDefault="006F15CB" w:rsidP="002A0B86">
            <w:pPr>
              <w:widowControl w:val="0"/>
              <w:tabs>
                <w:tab w:val="left" w:pos="8931"/>
              </w:tabs>
              <w:rPr>
                <w:rFonts w:ascii="Times New Roman" w:eastAsia="TimesNewRoman" w:hAnsi="Times New Roman"/>
                <w:sz w:val="20"/>
                <w:szCs w:val="22"/>
                <w:lang w:val="sr-Latn-ME" w:eastAsia="zh-CN"/>
              </w:rPr>
            </w:pPr>
            <w:r w:rsidRPr="002141AC">
              <w:rPr>
                <w:rFonts w:ascii="Times New Roman" w:eastAsia="TimesNewRoman" w:hAnsi="Times New Roman"/>
                <w:sz w:val="20"/>
                <w:szCs w:val="22"/>
                <w:vertAlign w:val="superscript"/>
                <w:lang w:val="sr-Latn-ME" w:eastAsia="zh-CN"/>
              </w:rPr>
              <w:t>⸸</w:t>
            </w:r>
            <w:r w:rsidRPr="002141AC">
              <w:rPr>
                <w:rFonts w:ascii="Times New Roman" w:eastAsia="TimesNewRoman" w:hAnsi="Times New Roman"/>
                <w:sz w:val="20"/>
                <w:szCs w:val="22"/>
                <w:vertAlign w:val="superscript"/>
                <w:lang w:val="sr-Latn-ME" w:eastAsia="zh-CN"/>
              </w:rPr>
              <w:tab/>
            </w:r>
            <w:r w:rsidRPr="002141AC">
              <w:rPr>
                <w:rFonts w:ascii="Times New Roman" w:eastAsia="TimesNewRoman" w:hAnsi="Times New Roman"/>
                <w:sz w:val="20"/>
                <w:szCs w:val="22"/>
                <w:lang w:val="sr-Latn-ME" w:eastAsia="zh-CN"/>
              </w:rPr>
              <w:t>Kombinacija simptomatske remisije i zac</w:t>
            </w:r>
            <w:r w:rsidR="00244A8A" w:rsidRPr="002141AC">
              <w:rPr>
                <w:rFonts w:ascii="Times New Roman" w:eastAsia="TimesNewRoman" w:hAnsi="Times New Roman"/>
                <w:sz w:val="20"/>
                <w:szCs w:val="22"/>
                <w:lang w:val="sr-Latn-ME" w:eastAsia="zh-CN"/>
              </w:rPr>
              <w:t>j</w:t>
            </w:r>
            <w:r w:rsidRPr="002141AC">
              <w:rPr>
                <w:rFonts w:ascii="Times New Roman" w:eastAsia="TimesNewRoman" w:hAnsi="Times New Roman"/>
                <w:sz w:val="20"/>
                <w:szCs w:val="22"/>
                <w:lang w:val="sr-Latn-ME" w:eastAsia="zh-CN"/>
              </w:rPr>
              <w:t>eljivanja sluznice je definisano kao podskor za učestalost stolice od 0 ili 1, podskor za rektalno krvarenje 0 i endoskopski podskor 0 ili 1.</w:t>
            </w:r>
          </w:p>
          <w:p w14:paraId="10C9AFCC" w14:textId="77777777" w:rsidR="006F15CB" w:rsidRPr="002141AC" w:rsidRDefault="006F15CB" w:rsidP="002A0B86">
            <w:pPr>
              <w:widowControl w:val="0"/>
              <w:tabs>
                <w:tab w:val="left" w:pos="8931"/>
              </w:tabs>
              <w:rPr>
                <w:rFonts w:ascii="Times New Roman" w:eastAsia="TimesNewRoman" w:hAnsi="Times New Roman"/>
                <w:sz w:val="20"/>
                <w:szCs w:val="22"/>
                <w:lang w:val="sr-Latn-ME" w:eastAsia="zh-CN"/>
              </w:rPr>
            </w:pPr>
            <w:r w:rsidRPr="002141AC">
              <w:rPr>
                <w:rFonts w:ascii="Times New Roman" w:eastAsia="TimesNewRoman" w:hAnsi="Times New Roman"/>
                <w:sz w:val="20"/>
                <w:szCs w:val="22"/>
                <w:vertAlign w:val="superscript"/>
                <w:lang w:val="sr-Latn-ME" w:eastAsia="zh-CN"/>
              </w:rPr>
              <w:t>a</w:t>
            </w:r>
            <w:r w:rsidRPr="002141AC">
              <w:rPr>
                <w:rFonts w:ascii="Times New Roman" w:eastAsia="TimesNewRoman" w:hAnsi="Times New Roman"/>
                <w:sz w:val="20"/>
                <w:szCs w:val="22"/>
                <w:vertAlign w:val="superscript"/>
                <w:lang w:val="sr-Latn-ME" w:eastAsia="zh-CN"/>
              </w:rPr>
              <w:tab/>
            </w:r>
            <w:r w:rsidRPr="002141AC">
              <w:rPr>
                <w:rFonts w:ascii="Times New Roman" w:eastAsia="TimesNewRoman" w:hAnsi="Times New Roman"/>
                <w:sz w:val="20"/>
                <w:szCs w:val="22"/>
                <w:lang w:val="sr-Latn-ME" w:eastAsia="zh-CN"/>
              </w:rPr>
              <w:t>p &lt; 0,001</w:t>
            </w:r>
          </w:p>
          <w:p w14:paraId="2469F07D" w14:textId="77777777" w:rsidR="006F15CB" w:rsidRPr="002141AC" w:rsidRDefault="006F15CB" w:rsidP="002A0B86">
            <w:pPr>
              <w:widowControl w:val="0"/>
              <w:tabs>
                <w:tab w:val="clear" w:pos="284"/>
                <w:tab w:val="left" w:pos="288"/>
                <w:tab w:val="left" w:pos="8931"/>
              </w:tabs>
              <w:rPr>
                <w:rFonts w:ascii="Times New Roman" w:eastAsia="TimesNewRoman" w:hAnsi="Times New Roman"/>
                <w:sz w:val="20"/>
                <w:szCs w:val="22"/>
                <w:lang w:val="sr-Latn-ME" w:eastAsia="zh-CN"/>
              </w:rPr>
            </w:pPr>
            <w:r w:rsidRPr="002141AC">
              <w:rPr>
                <w:rFonts w:ascii="Times New Roman" w:eastAsia="TimesNewRoman" w:hAnsi="Times New Roman"/>
                <w:sz w:val="20"/>
                <w:szCs w:val="22"/>
                <w:vertAlign w:val="superscript"/>
                <w:lang w:val="sr-Latn-ME" w:eastAsia="zh-CN"/>
              </w:rPr>
              <w:t>b</w:t>
            </w:r>
            <w:r w:rsidRPr="002141AC">
              <w:rPr>
                <w:rFonts w:ascii="Times New Roman" w:eastAsia="TimesNewRoman" w:hAnsi="Times New Roman"/>
                <w:sz w:val="20"/>
                <w:szCs w:val="22"/>
                <w:vertAlign w:val="superscript"/>
                <w:lang w:val="sr-Latn-ME" w:eastAsia="zh-CN"/>
              </w:rPr>
              <w:tab/>
            </w:r>
            <w:r w:rsidRPr="002141AC">
              <w:rPr>
                <w:rFonts w:ascii="Times New Roman" w:eastAsia="TimesNewRoman" w:hAnsi="Times New Roman"/>
                <w:sz w:val="20"/>
                <w:szCs w:val="22"/>
                <w:lang w:val="sr-Latn-ME" w:eastAsia="zh-CN"/>
              </w:rPr>
              <w:t>p &lt; 0,05</w:t>
            </w:r>
          </w:p>
          <w:p w14:paraId="0F3BBAEA" w14:textId="36D54A43" w:rsidR="006F15CB" w:rsidRPr="002141AC" w:rsidRDefault="006F15CB" w:rsidP="002A0B86">
            <w:pPr>
              <w:widowControl w:val="0"/>
              <w:tabs>
                <w:tab w:val="clear" w:pos="284"/>
                <w:tab w:val="left" w:pos="288"/>
                <w:tab w:val="left" w:pos="8931"/>
              </w:tabs>
              <w:rPr>
                <w:rFonts w:ascii="Times New Roman" w:eastAsia="TimesNewRoman" w:hAnsi="Times New Roman"/>
                <w:sz w:val="20"/>
                <w:szCs w:val="22"/>
                <w:lang w:val="sr-Latn-ME" w:eastAsia="zh-CN"/>
              </w:rPr>
            </w:pPr>
            <w:r w:rsidRPr="002141AC">
              <w:rPr>
                <w:rFonts w:ascii="Times New Roman" w:eastAsia="TimesNewRoman" w:hAnsi="Times New Roman"/>
                <w:sz w:val="20"/>
                <w:szCs w:val="22"/>
                <w:vertAlign w:val="superscript"/>
                <w:lang w:val="sr-Latn-ME" w:eastAsia="zh-CN"/>
              </w:rPr>
              <w:t>c</w:t>
            </w:r>
            <w:r w:rsidRPr="002141AC">
              <w:rPr>
                <w:rFonts w:ascii="Times New Roman" w:eastAsia="TimesNewRoman" w:hAnsi="Times New Roman"/>
                <w:sz w:val="20"/>
                <w:szCs w:val="22"/>
                <w:vertAlign w:val="superscript"/>
                <w:lang w:val="sr-Latn-ME" w:eastAsia="zh-CN"/>
              </w:rPr>
              <w:tab/>
            </w:r>
            <w:r w:rsidRPr="002141AC">
              <w:rPr>
                <w:rFonts w:ascii="Times New Roman" w:eastAsia="TimesNewRoman" w:hAnsi="Times New Roman"/>
                <w:sz w:val="20"/>
                <w:szCs w:val="22"/>
                <w:lang w:val="sr-Latn-ME" w:eastAsia="zh-CN"/>
              </w:rPr>
              <w:t>Nominalno značajno</w:t>
            </w:r>
            <w:r w:rsidR="00244A8A" w:rsidRPr="002141AC">
              <w:rPr>
                <w:rFonts w:ascii="Times New Roman" w:eastAsia="TimesNewRoman" w:hAnsi="Times New Roman"/>
                <w:sz w:val="20"/>
                <w:szCs w:val="22"/>
                <w:lang w:val="sr-Latn-ME" w:eastAsia="zh-CN"/>
              </w:rPr>
              <w:t xml:space="preserve"> </w:t>
            </w:r>
            <w:r w:rsidRPr="002141AC">
              <w:rPr>
                <w:rFonts w:ascii="Times New Roman" w:eastAsia="TimesNewRoman" w:hAnsi="Times New Roman"/>
                <w:sz w:val="20"/>
                <w:szCs w:val="22"/>
                <w:lang w:val="sr-Latn-ME" w:eastAsia="zh-CN"/>
              </w:rPr>
              <w:t>(p &lt; 0,001)</w:t>
            </w:r>
          </w:p>
          <w:p w14:paraId="017E4BC6" w14:textId="77777777" w:rsidR="006F15CB" w:rsidRPr="002141AC" w:rsidRDefault="006F15CB" w:rsidP="002A0B86">
            <w:pPr>
              <w:widowControl w:val="0"/>
              <w:tabs>
                <w:tab w:val="clear" w:pos="284"/>
                <w:tab w:val="left" w:pos="288"/>
                <w:tab w:val="left" w:pos="8931"/>
              </w:tabs>
              <w:rPr>
                <w:rFonts w:ascii="Times New Roman" w:eastAsia="TimesNewRoman" w:hAnsi="Times New Roman"/>
                <w:sz w:val="20"/>
                <w:szCs w:val="22"/>
                <w:lang w:val="sr-Latn-ME" w:eastAsia="zh-CN"/>
              </w:rPr>
            </w:pPr>
            <w:r w:rsidRPr="002141AC">
              <w:rPr>
                <w:rFonts w:ascii="Times New Roman" w:eastAsia="TimesNewRoman" w:hAnsi="Times New Roman"/>
                <w:sz w:val="20"/>
                <w:szCs w:val="22"/>
                <w:vertAlign w:val="superscript"/>
                <w:lang w:val="sr-Latn-ME" w:eastAsia="zh-CN"/>
              </w:rPr>
              <w:t>d</w:t>
            </w:r>
            <w:r w:rsidRPr="002141AC">
              <w:rPr>
                <w:rFonts w:ascii="Times New Roman" w:eastAsia="TimesNewRoman" w:hAnsi="Times New Roman"/>
                <w:sz w:val="20"/>
                <w:szCs w:val="22"/>
                <w:vertAlign w:val="superscript"/>
                <w:lang w:val="sr-Latn-ME" w:eastAsia="zh-CN"/>
              </w:rPr>
              <w:tab/>
            </w:r>
            <w:r w:rsidRPr="002141AC">
              <w:rPr>
                <w:rFonts w:ascii="Times New Roman" w:eastAsia="TimesNewRoman" w:hAnsi="Times New Roman"/>
                <w:sz w:val="20"/>
                <w:szCs w:val="22"/>
                <w:lang w:val="sr-Latn-ME" w:eastAsia="zh-CN"/>
              </w:rPr>
              <w:t>Nominalno značajno (p &lt; 0,05)</w:t>
            </w:r>
          </w:p>
          <w:p w14:paraId="652D9736" w14:textId="77777777" w:rsidR="006F15CB" w:rsidRPr="002A0B86" w:rsidRDefault="006F15CB" w:rsidP="002A0B86">
            <w:pPr>
              <w:widowControl w:val="0"/>
              <w:tabs>
                <w:tab w:val="clear" w:pos="284"/>
                <w:tab w:val="left" w:pos="288"/>
                <w:tab w:val="left" w:pos="8931"/>
              </w:tabs>
              <w:rPr>
                <w:rFonts w:ascii="Times New Roman" w:eastAsia="TimesNewRoman" w:hAnsi="Times New Roman"/>
                <w:sz w:val="22"/>
                <w:szCs w:val="22"/>
                <w:lang w:val="sr-Latn-ME" w:eastAsia="zh-CN"/>
              </w:rPr>
            </w:pPr>
            <w:r w:rsidRPr="002141AC">
              <w:rPr>
                <w:rFonts w:ascii="Times New Roman" w:eastAsia="TimesNewRoman" w:hAnsi="Times New Roman"/>
                <w:sz w:val="20"/>
                <w:szCs w:val="22"/>
                <w:vertAlign w:val="superscript"/>
                <w:lang w:val="sr-Latn-ME" w:eastAsia="zh-CN"/>
              </w:rPr>
              <w:t>e</w:t>
            </w:r>
            <w:r w:rsidRPr="002141AC">
              <w:rPr>
                <w:rFonts w:ascii="Times New Roman" w:eastAsia="TimesNewRoman" w:hAnsi="Times New Roman"/>
                <w:sz w:val="20"/>
                <w:szCs w:val="22"/>
                <w:vertAlign w:val="superscript"/>
                <w:lang w:val="sr-Latn-ME" w:eastAsia="zh-CN"/>
              </w:rPr>
              <w:tab/>
            </w:r>
            <w:r w:rsidRPr="002141AC">
              <w:rPr>
                <w:rFonts w:ascii="Times New Roman" w:eastAsia="TimesNewRoman" w:hAnsi="Times New Roman"/>
                <w:sz w:val="20"/>
                <w:szCs w:val="22"/>
                <w:lang w:val="sr-Latn-ME" w:eastAsia="zh-CN"/>
              </w:rPr>
              <w:t>Nije statistički značajno</w:t>
            </w:r>
          </w:p>
        </w:tc>
      </w:tr>
    </w:tbl>
    <w:p w14:paraId="5BF2663D" w14:textId="77777777" w:rsidR="006802D0" w:rsidRPr="002A0B86" w:rsidRDefault="006802D0" w:rsidP="002A0B86">
      <w:pPr>
        <w:widowControl w:val="0"/>
        <w:tabs>
          <w:tab w:val="left" w:pos="8931"/>
        </w:tabs>
        <w:rPr>
          <w:rFonts w:ascii="Times New Roman" w:eastAsia="TimesNewRoman" w:hAnsi="Times New Roman"/>
          <w:sz w:val="22"/>
          <w:szCs w:val="22"/>
          <w:lang w:val="sr-Latn-ME" w:eastAsia="zh-CN"/>
        </w:rPr>
      </w:pPr>
    </w:p>
    <w:bookmarkEnd w:id="31"/>
    <w:p w14:paraId="25B60C56" w14:textId="02C50BA8"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Korisno dejstvo ustekinumaba na klinički odgovor, zac</w:t>
      </w:r>
      <w:r w:rsidR="00244A8A" w:rsidRPr="002A0B86">
        <w:rPr>
          <w:rFonts w:ascii="Times New Roman" w:eastAsia="TimesNewRoman" w:hAnsi="Times New Roman"/>
          <w:sz w:val="22"/>
          <w:szCs w:val="22"/>
          <w:lang w:val="sr-Latn-ME" w:eastAsia="zh-CN"/>
        </w:rPr>
        <w:t>j</w:t>
      </w:r>
      <w:r w:rsidRPr="002A0B86">
        <w:rPr>
          <w:rFonts w:ascii="Times New Roman" w:eastAsia="TimesNewRoman" w:hAnsi="Times New Roman"/>
          <w:sz w:val="22"/>
          <w:szCs w:val="22"/>
          <w:lang w:val="sr-Latn-ME" w:eastAsia="zh-CN"/>
        </w:rPr>
        <w:t xml:space="preserve">eljivanje sluznice i kliničku remisiju </w:t>
      </w:r>
      <w:r w:rsidR="006761F2" w:rsidRPr="002A0B86">
        <w:rPr>
          <w:rFonts w:ascii="Times New Roman" w:eastAsia="TimesNewRoman" w:hAnsi="Times New Roman"/>
          <w:sz w:val="22"/>
          <w:szCs w:val="22"/>
          <w:lang w:val="sr-Latn-ME" w:eastAsia="zh-CN"/>
        </w:rPr>
        <w:t>zabilježen</w:t>
      </w:r>
      <w:r w:rsidRPr="002A0B86">
        <w:rPr>
          <w:rFonts w:ascii="Times New Roman" w:eastAsia="TimesNewRoman" w:hAnsi="Times New Roman"/>
          <w:sz w:val="22"/>
          <w:szCs w:val="22"/>
          <w:lang w:val="sr-Latn-ME" w:eastAsia="zh-CN"/>
        </w:rPr>
        <w:t>o je kod indukcione terapije i kod terapije održavanja kod pacijenata kod kojih je konvencionalna terapija bila neusp</w:t>
      </w:r>
      <w:r w:rsidR="00244A8A" w:rsidRPr="002A0B86">
        <w:rPr>
          <w:rFonts w:ascii="Times New Roman" w:eastAsia="TimesNewRoman" w:hAnsi="Times New Roman"/>
          <w:sz w:val="22"/>
          <w:szCs w:val="22"/>
          <w:lang w:val="sr-Latn-ME" w:eastAsia="zh-CN"/>
        </w:rPr>
        <w:t>j</w:t>
      </w:r>
      <w:r w:rsidRPr="002A0B86">
        <w:rPr>
          <w:rFonts w:ascii="Times New Roman" w:eastAsia="TimesNewRoman" w:hAnsi="Times New Roman"/>
          <w:sz w:val="22"/>
          <w:szCs w:val="22"/>
          <w:lang w:val="sr-Latn-ME" w:eastAsia="zh-CN"/>
        </w:rPr>
        <w:t>ešna, ali biološka terapija nije bila bez</w:t>
      </w:r>
      <w:r w:rsidR="00244A8A" w:rsidRPr="002A0B86">
        <w:rPr>
          <w:rFonts w:ascii="Times New Roman" w:eastAsia="TimesNewRoman" w:hAnsi="Times New Roman"/>
          <w:sz w:val="22"/>
          <w:szCs w:val="22"/>
          <w:lang w:val="sr-Latn-ME" w:eastAsia="zh-CN"/>
        </w:rPr>
        <w:t>uspješna</w:t>
      </w:r>
      <w:r w:rsidRPr="002A0B86">
        <w:rPr>
          <w:rFonts w:ascii="Times New Roman" w:eastAsia="TimesNewRoman" w:hAnsi="Times New Roman"/>
          <w:sz w:val="22"/>
          <w:szCs w:val="22"/>
          <w:lang w:val="sr-Latn-ME" w:eastAsia="zh-CN"/>
        </w:rPr>
        <w:t>, kao i kod onih kod kojih je bila ne</w:t>
      </w:r>
      <w:r w:rsidR="00244A8A" w:rsidRPr="002A0B86">
        <w:rPr>
          <w:rFonts w:ascii="Times New Roman" w:eastAsia="TimesNewRoman" w:hAnsi="Times New Roman"/>
          <w:sz w:val="22"/>
          <w:szCs w:val="22"/>
          <w:lang w:val="sr-Latn-ME" w:eastAsia="zh-CN"/>
        </w:rPr>
        <w:t>uspješna</w:t>
      </w:r>
      <w:r w:rsidRPr="002A0B86">
        <w:rPr>
          <w:rFonts w:ascii="Times New Roman" w:eastAsia="TimesNewRoman" w:hAnsi="Times New Roman"/>
          <w:sz w:val="22"/>
          <w:szCs w:val="22"/>
          <w:lang w:val="sr-Latn-ME" w:eastAsia="zh-CN"/>
        </w:rPr>
        <w:t xml:space="preserve"> bar jedna prethodna terapija antagonistima TNFα, uključujući i pacijente sa primarnim odsustvom odgovora na terapiju antagonistima TNFα. Korisno dejstvo je </w:t>
      </w:r>
      <w:r w:rsidR="006761F2" w:rsidRPr="002A0B86">
        <w:rPr>
          <w:rFonts w:ascii="Times New Roman" w:eastAsia="TimesNewRoman" w:hAnsi="Times New Roman"/>
          <w:sz w:val="22"/>
          <w:szCs w:val="22"/>
          <w:lang w:val="sr-Latn-ME" w:eastAsia="zh-CN"/>
        </w:rPr>
        <w:t>zabilježen</w:t>
      </w:r>
      <w:r w:rsidRPr="002A0B86">
        <w:rPr>
          <w:rFonts w:ascii="Times New Roman" w:eastAsia="TimesNewRoman" w:hAnsi="Times New Roman"/>
          <w:sz w:val="22"/>
          <w:szCs w:val="22"/>
          <w:lang w:val="sr-Latn-ME" w:eastAsia="zh-CN"/>
        </w:rPr>
        <w:t>o i kod indukcione terapije kod pacijenata kojih je ne</w:t>
      </w:r>
      <w:r w:rsidR="00244A8A" w:rsidRPr="002A0B86">
        <w:rPr>
          <w:rFonts w:ascii="Times New Roman" w:eastAsia="TimesNewRoman" w:hAnsi="Times New Roman"/>
          <w:sz w:val="22"/>
          <w:szCs w:val="22"/>
          <w:lang w:val="sr-Latn-ME" w:eastAsia="zh-CN"/>
        </w:rPr>
        <w:t>uspješna</w:t>
      </w:r>
      <w:r w:rsidRPr="002A0B86">
        <w:rPr>
          <w:rFonts w:ascii="Times New Roman" w:eastAsia="TimesNewRoman" w:hAnsi="Times New Roman"/>
          <w:sz w:val="22"/>
          <w:szCs w:val="22"/>
          <w:lang w:val="sr-Latn-ME" w:eastAsia="zh-CN"/>
        </w:rPr>
        <w:t xml:space="preserve"> bila bar jedna prethodna terapija antagonistom TNFα i vedolizumabom, ali je broj pacijenata u ovoj podgrupi bio premali da bi se mogli izvući definitivni zaključci o korisnom dejstvu u ovoj grupi tokom održavanja.</w:t>
      </w:r>
    </w:p>
    <w:p w14:paraId="54040560"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p>
    <w:p w14:paraId="394F0E50" w14:textId="3F3B98EE" w:rsidR="006F15CB" w:rsidRPr="002A0B86" w:rsidRDefault="006F15CB" w:rsidP="002A0B86">
      <w:pPr>
        <w:widowControl w:val="0"/>
        <w:tabs>
          <w:tab w:val="left" w:pos="8931"/>
        </w:tabs>
        <w:rPr>
          <w:rFonts w:ascii="Times New Roman" w:eastAsia="TimesNewRoman" w:hAnsi="Times New Roman"/>
          <w:i/>
          <w:sz w:val="22"/>
          <w:szCs w:val="22"/>
          <w:lang w:val="sr-Latn-ME" w:eastAsia="zh-CN"/>
        </w:rPr>
      </w:pPr>
      <w:r w:rsidRPr="002A0B86">
        <w:rPr>
          <w:rFonts w:ascii="Times New Roman" w:eastAsia="TimesNewRoman" w:hAnsi="Times New Roman"/>
          <w:i/>
          <w:sz w:val="22"/>
          <w:szCs w:val="22"/>
          <w:lang w:val="sr-Latn-ME" w:eastAsia="zh-CN"/>
        </w:rPr>
        <w:t>Pacijenti koji su u 16</w:t>
      </w:r>
      <w:r w:rsidR="00053631" w:rsidRPr="002A0B86">
        <w:rPr>
          <w:rFonts w:ascii="Times New Roman" w:eastAsia="TimesNewRoman" w:hAnsi="Times New Roman"/>
          <w:i/>
          <w:sz w:val="22"/>
          <w:szCs w:val="22"/>
          <w:lang w:val="sr-Latn-ME" w:eastAsia="zh-CN"/>
        </w:rPr>
        <w:t xml:space="preserve">. </w:t>
      </w:r>
      <w:r w:rsidR="008D037F" w:rsidRPr="002A0B86">
        <w:rPr>
          <w:rFonts w:ascii="Times New Roman" w:eastAsia="TimesNewRoman" w:hAnsi="Times New Roman"/>
          <w:i/>
          <w:sz w:val="22"/>
          <w:szCs w:val="22"/>
          <w:lang w:val="sr-Latn-ME" w:eastAsia="zh-CN"/>
        </w:rPr>
        <w:t>nedjelji</w:t>
      </w:r>
      <w:r w:rsidRPr="002A0B86">
        <w:rPr>
          <w:rFonts w:ascii="Times New Roman" w:eastAsia="TimesNewRoman" w:hAnsi="Times New Roman"/>
          <w:i/>
          <w:sz w:val="22"/>
          <w:szCs w:val="22"/>
          <w:lang w:val="sr-Latn-ME" w:eastAsia="zh-CN"/>
        </w:rPr>
        <w:t xml:space="preserve"> postigli odgovor na indukcionu terapiju ustekinumabom</w:t>
      </w:r>
    </w:p>
    <w:p w14:paraId="28E4F61F" w14:textId="5EC4F57D"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 xml:space="preserve">Pacijenti </w:t>
      </w:r>
      <w:r w:rsidR="001E29DC" w:rsidRPr="002A0B86">
        <w:rPr>
          <w:rFonts w:ascii="Times New Roman" w:eastAsia="TimesNewRoman" w:hAnsi="Times New Roman"/>
          <w:sz w:val="22"/>
          <w:szCs w:val="22"/>
          <w:lang w:val="sr-Latn-ME" w:eastAsia="zh-CN"/>
        </w:rPr>
        <w:t>liječeni</w:t>
      </w:r>
      <w:r w:rsidRPr="002A0B86">
        <w:rPr>
          <w:rFonts w:ascii="Times New Roman" w:eastAsia="TimesNewRoman" w:hAnsi="Times New Roman"/>
          <w:sz w:val="22"/>
          <w:szCs w:val="22"/>
          <w:lang w:val="sr-Latn-ME" w:eastAsia="zh-CN"/>
        </w:rPr>
        <w:t xml:space="preserve"> ustekinumabom koji</w:t>
      </w:r>
      <w:r w:rsidR="003C4C67" w:rsidRPr="002A0B86">
        <w:rPr>
          <w:rFonts w:ascii="Times New Roman" w:eastAsia="TimesNewRoman" w:hAnsi="Times New Roman"/>
          <w:sz w:val="22"/>
          <w:szCs w:val="22"/>
          <w:lang w:val="sr-Latn-ME" w:eastAsia="zh-CN"/>
        </w:rPr>
        <w:t xml:space="preserve"> nijesu </w:t>
      </w:r>
      <w:r w:rsidRPr="002A0B86">
        <w:rPr>
          <w:rFonts w:ascii="Times New Roman" w:eastAsia="TimesNewRoman" w:hAnsi="Times New Roman"/>
          <w:sz w:val="22"/>
          <w:szCs w:val="22"/>
          <w:lang w:val="sr-Latn-ME" w:eastAsia="zh-CN"/>
        </w:rPr>
        <w:t>postigli odgovor u 8</w:t>
      </w:r>
      <w:r w:rsidR="00053631" w:rsidRPr="002A0B86">
        <w:rPr>
          <w:rFonts w:ascii="Times New Roman" w:eastAsia="TimesNewRoman" w:hAnsi="Times New Roman"/>
          <w:sz w:val="22"/>
          <w:szCs w:val="22"/>
          <w:lang w:val="sr-Latn-ME" w:eastAsia="zh-CN"/>
        </w:rPr>
        <w:t>.</w:t>
      </w:r>
      <w:r w:rsidRPr="002A0B86">
        <w:rPr>
          <w:rFonts w:ascii="Times New Roman" w:eastAsia="TimesNewRoman" w:hAnsi="Times New Roman"/>
          <w:sz w:val="22"/>
          <w:szCs w:val="22"/>
          <w:lang w:val="sr-Latn-ME" w:eastAsia="zh-CN"/>
        </w:rPr>
        <w:t xml:space="preserve"> </w:t>
      </w:r>
      <w:r w:rsidR="008D037F" w:rsidRPr="002A0B86">
        <w:rPr>
          <w:rFonts w:ascii="Times New Roman" w:eastAsia="TimesNewRoman" w:hAnsi="Times New Roman"/>
          <w:sz w:val="22"/>
          <w:szCs w:val="22"/>
          <w:lang w:val="sr-Latn-ME" w:eastAsia="zh-CN"/>
        </w:rPr>
        <w:t>nedjelji</w:t>
      </w:r>
      <w:r w:rsidRPr="002A0B86">
        <w:rPr>
          <w:rFonts w:ascii="Times New Roman" w:eastAsia="TimesNewRoman" w:hAnsi="Times New Roman"/>
          <w:sz w:val="22"/>
          <w:szCs w:val="22"/>
          <w:lang w:val="sr-Latn-ME" w:eastAsia="zh-CN"/>
        </w:rPr>
        <w:t xml:space="preserve"> ispitivanja UNIFI-I primili su 90 mg ustekinumaba supkutano u 8</w:t>
      </w:r>
      <w:r w:rsidR="00053631" w:rsidRPr="002A0B86">
        <w:rPr>
          <w:rFonts w:ascii="Times New Roman" w:eastAsia="TimesNewRoman" w:hAnsi="Times New Roman"/>
          <w:sz w:val="22"/>
          <w:szCs w:val="22"/>
          <w:lang w:val="sr-Latn-ME" w:eastAsia="zh-CN"/>
        </w:rPr>
        <w:t xml:space="preserve">. </w:t>
      </w:r>
      <w:r w:rsidR="008D037F" w:rsidRPr="002A0B86">
        <w:rPr>
          <w:rFonts w:ascii="Times New Roman" w:eastAsia="TimesNewRoman" w:hAnsi="Times New Roman"/>
          <w:sz w:val="22"/>
          <w:szCs w:val="22"/>
          <w:lang w:val="sr-Latn-ME" w:eastAsia="zh-CN"/>
        </w:rPr>
        <w:t>nedjelji</w:t>
      </w:r>
      <w:r w:rsidRPr="002A0B86">
        <w:rPr>
          <w:rFonts w:ascii="Times New Roman" w:eastAsia="TimesNewRoman" w:hAnsi="Times New Roman"/>
          <w:sz w:val="22"/>
          <w:szCs w:val="22"/>
          <w:lang w:val="sr-Latn-ME" w:eastAsia="zh-CN"/>
        </w:rPr>
        <w:t xml:space="preserve"> (36% pacijenata). Od tih pacijenata, njih 9% koji su inicijalno randomizovani da prime preporučenu indukcionu dozu postigli su kliničku remisiju a njih 58% su postigli klinički odgovor do 16</w:t>
      </w:r>
      <w:r w:rsidR="00053631" w:rsidRPr="002A0B86">
        <w:rPr>
          <w:rFonts w:ascii="Times New Roman" w:eastAsia="TimesNewRoman" w:hAnsi="Times New Roman"/>
          <w:sz w:val="22"/>
          <w:szCs w:val="22"/>
          <w:lang w:val="sr-Latn-ME" w:eastAsia="zh-CN"/>
        </w:rPr>
        <w:t xml:space="preserve">. </w:t>
      </w:r>
      <w:r w:rsidR="0050499F" w:rsidRPr="002A0B86">
        <w:rPr>
          <w:rFonts w:ascii="Times New Roman" w:eastAsia="TimesNewRoman" w:hAnsi="Times New Roman"/>
          <w:sz w:val="22"/>
          <w:szCs w:val="22"/>
          <w:lang w:val="sr-Latn-ME" w:eastAsia="zh-CN"/>
        </w:rPr>
        <w:t>nedjelje</w:t>
      </w:r>
      <w:r w:rsidRPr="002A0B86">
        <w:rPr>
          <w:rFonts w:ascii="Times New Roman" w:eastAsia="TimesNewRoman" w:hAnsi="Times New Roman"/>
          <w:sz w:val="22"/>
          <w:szCs w:val="22"/>
          <w:lang w:val="sr-Latn-ME" w:eastAsia="zh-CN"/>
        </w:rPr>
        <w:t>.</w:t>
      </w:r>
    </w:p>
    <w:p w14:paraId="72C2BBAE" w14:textId="77777777" w:rsidR="006F15CB" w:rsidRPr="002A0B86" w:rsidRDefault="006F15CB" w:rsidP="002A0B86">
      <w:pPr>
        <w:widowControl w:val="0"/>
        <w:tabs>
          <w:tab w:val="left" w:pos="8931"/>
        </w:tabs>
        <w:rPr>
          <w:rFonts w:ascii="Times New Roman" w:eastAsia="TimesNewRoman" w:hAnsi="Times New Roman"/>
          <w:sz w:val="22"/>
          <w:szCs w:val="22"/>
          <w:lang w:val="sr-Latn-ME" w:eastAsia="zh-CN"/>
        </w:rPr>
      </w:pPr>
    </w:p>
    <w:p w14:paraId="33A6F9CC" w14:textId="7A21E589" w:rsidR="006F15CB" w:rsidRPr="002A0B86" w:rsidRDefault="006F15CB" w:rsidP="002A0B86">
      <w:pPr>
        <w:widowControl w:val="0"/>
        <w:tabs>
          <w:tab w:val="left" w:pos="8931"/>
        </w:tabs>
        <w:rPr>
          <w:rFonts w:ascii="Times New Roman" w:eastAsia="TimesNewRoman" w:hAnsi="Times New Roman"/>
          <w:sz w:val="22"/>
          <w:szCs w:val="22"/>
          <w:lang w:val="sr-Latn-ME" w:eastAsia="zh-CN"/>
        </w:rPr>
      </w:pPr>
      <w:r w:rsidRPr="002A0B86">
        <w:rPr>
          <w:rFonts w:ascii="Times New Roman" w:eastAsia="TimesNewRoman" w:hAnsi="Times New Roman"/>
          <w:sz w:val="22"/>
          <w:szCs w:val="22"/>
          <w:lang w:val="sr-Latn-ME" w:eastAsia="zh-CN"/>
        </w:rPr>
        <w:t>Pacijenti koji</w:t>
      </w:r>
      <w:r w:rsidR="003C4C67" w:rsidRPr="002A0B86">
        <w:rPr>
          <w:rFonts w:ascii="Times New Roman" w:eastAsia="TimesNewRoman" w:hAnsi="Times New Roman"/>
          <w:sz w:val="22"/>
          <w:szCs w:val="22"/>
          <w:lang w:val="sr-Latn-ME" w:eastAsia="zh-CN"/>
        </w:rPr>
        <w:t xml:space="preserve"> nijesu </w:t>
      </w:r>
      <w:r w:rsidRPr="002A0B86">
        <w:rPr>
          <w:rFonts w:ascii="Times New Roman" w:eastAsia="TimesNewRoman" w:hAnsi="Times New Roman"/>
          <w:sz w:val="22"/>
          <w:szCs w:val="22"/>
          <w:lang w:val="sr-Latn-ME" w:eastAsia="zh-CN"/>
        </w:rPr>
        <w:t xml:space="preserve">postigli klinički odgovor na indukcionu terapiju ustekinumabom do 8. </w:t>
      </w:r>
      <w:r w:rsidR="0050499F" w:rsidRPr="002A0B86">
        <w:rPr>
          <w:rFonts w:ascii="Times New Roman" w:eastAsia="TimesNewRoman" w:hAnsi="Times New Roman"/>
          <w:sz w:val="22"/>
          <w:szCs w:val="22"/>
          <w:lang w:val="sr-Latn-ME" w:eastAsia="zh-CN"/>
        </w:rPr>
        <w:t>nedjelje</w:t>
      </w:r>
      <w:r w:rsidRPr="002A0B86">
        <w:rPr>
          <w:rFonts w:ascii="Times New Roman" w:eastAsia="TimesNewRoman" w:hAnsi="Times New Roman"/>
          <w:sz w:val="22"/>
          <w:szCs w:val="22"/>
          <w:lang w:val="sr-Latn-ME" w:eastAsia="zh-CN"/>
        </w:rPr>
        <w:t xml:space="preserve"> ispitivanja UNFI-I ali su postigli odgovor do 16</w:t>
      </w:r>
      <w:r w:rsidR="00053631" w:rsidRPr="002A0B86">
        <w:rPr>
          <w:rFonts w:ascii="Times New Roman" w:eastAsia="TimesNewRoman" w:hAnsi="Times New Roman"/>
          <w:sz w:val="22"/>
          <w:szCs w:val="22"/>
          <w:lang w:val="sr-Latn-ME" w:eastAsia="zh-CN"/>
        </w:rPr>
        <w:t>.</w:t>
      </w:r>
      <w:r w:rsidRPr="002A0B86">
        <w:rPr>
          <w:rFonts w:ascii="Times New Roman" w:eastAsia="TimesNewRoman" w:hAnsi="Times New Roman"/>
          <w:sz w:val="22"/>
          <w:szCs w:val="22"/>
          <w:lang w:val="sr-Latn-ME" w:eastAsia="zh-CN"/>
        </w:rPr>
        <w:t xml:space="preserve"> </w:t>
      </w:r>
      <w:r w:rsidR="0050499F" w:rsidRPr="002A0B86">
        <w:rPr>
          <w:rFonts w:ascii="Times New Roman" w:eastAsia="TimesNewRoman" w:hAnsi="Times New Roman"/>
          <w:sz w:val="22"/>
          <w:szCs w:val="22"/>
          <w:lang w:val="sr-Latn-ME" w:eastAsia="zh-CN"/>
        </w:rPr>
        <w:t>nedjelje</w:t>
      </w:r>
      <w:r w:rsidRPr="002A0B86">
        <w:rPr>
          <w:rFonts w:ascii="Times New Roman" w:eastAsia="TimesNewRoman" w:hAnsi="Times New Roman"/>
          <w:sz w:val="22"/>
          <w:szCs w:val="22"/>
          <w:lang w:val="sr-Latn-ME" w:eastAsia="zh-CN"/>
        </w:rPr>
        <w:t xml:space="preserve"> (157 pacijenata) uključeni su u nerandomizovani</w:t>
      </w:r>
      <w:r w:rsidR="006761F2" w:rsidRPr="002A0B86">
        <w:rPr>
          <w:rFonts w:ascii="Times New Roman" w:eastAsia="TimesNewRoman" w:hAnsi="Times New Roman"/>
          <w:sz w:val="22"/>
          <w:szCs w:val="22"/>
          <w:lang w:val="sr-Latn-ME" w:eastAsia="zh-CN"/>
        </w:rPr>
        <w:t xml:space="preserve"> dio </w:t>
      </w:r>
      <w:r w:rsidRPr="002A0B86">
        <w:rPr>
          <w:rFonts w:ascii="Times New Roman" w:eastAsia="TimesNewRoman" w:hAnsi="Times New Roman"/>
          <w:sz w:val="22"/>
          <w:szCs w:val="22"/>
          <w:lang w:val="sr-Latn-ME" w:eastAsia="zh-CN"/>
        </w:rPr>
        <w:t>kliničkog ispitivanja UNIFI-M toko</w:t>
      </w:r>
      <w:r w:rsidR="009B1FB9" w:rsidRPr="002A0B86">
        <w:rPr>
          <w:rFonts w:ascii="Times New Roman" w:eastAsia="TimesNewRoman" w:hAnsi="Times New Roman"/>
          <w:sz w:val="22"/>
          <w:szCs w:val="22"/>
          <w:lang w:val="sr-Latn-ME" w:eastAsia="zh-CN"/>
        </w:rPr>
        <w:t>m</w:t>
      </w:r>
      <w:r w:rsidRPr="002A0B86">
        <w:rPr>
          <w:rFonts w:ascii="Times New Roman" w:eastAsia="TimesNewRoman" w:hAnsi="Times New Roman"/>
          <w:sz w:val="22"/>
          <w:szCs w:val="22"/>
          <w:lang w:val="sr-Latn-ME" w:eastAsia="zh-CN"/>
        </w:rPr>
        <w:t xml:space="preserve"> kog su nastavili da primaju dozu održavanja </w:t>
      </w:r>
      <w:r w:rsidRPr="002A0B86">
        <w:rPr>
          <w:rFonts w:ascii="Times New Roman" w:eastAsia="TimesNewRoman" w:hAnsi="Times New Roman"/>
          <w:sz w:val="22"/>
          <w:szCs w:val="22"/>
          <w:lang w:val="sr-Latn-ME" w:eastAsia="zh-CN"/>
        </w:rPr>
        <w:lastRenderedPageBreak/>
        <w:t>na svakih 8 </w:t>
      </w:r>
      <w:r w:rsidR="0050499F" w:rsidRPr="002A0B86">
        <w:rPr>
          <w:rFonts w:ascii="Times New Roman" w:eastAsia="TimesNewRoman" w:hAnsi="Times New Roman"/>
          <w:sz w:val="22"/>
          <w:szCs w:val="22"/>
          <w:lang w:val="sr-Latn-ME" w:eastAsia="zh-CN"/>
        </w:rPr>
        <w:t>nedjelja</w:t>
      </w:r>
      <w:r w:rsidRPr="002A0B86">
        <w:rPr>
          <w:rFonts w:ascii="Times New Roman" w:eastAsia="TimesNewRoman" w:hAnsi="Times New Roman"/>
          <w:sz w:val="22"/>
          <w:szCs w:val="22"/>
          <w:lang w:val="sr-Latn-ME" w:eastAsia="zh-CN"/>
        </w:rPr>
        <w:t>; od tih pacijenata većina (62%) je imala održan odgovor a 30% je postiglo remisiju u 44</w:t>
      </w:r>
      <w:r w:rsidR="00053631" w:rsidRPr="002A0B86">
        <w:rPr>
          <w:rFonts w:ascii="Times New Roman" w:eastAsia="TimesNewRoman" w:hAnsi="Times New Roman"/>
          <w:sz w:val="22"/>
          <w:szCs w:val="22"/>
          <w:lang w:val="sr-Latn-ME" w:eastAsia="zh-CN"/>
        </w:rPr>
        <w:t>.</w:t>
      </w:r>
      <w:r w:rsidRPr="002A0B86">
        <w:rPr>
          <w:rFonts w:ascii="Times New Roman" w:eastAsia="TimesNewRoman" w:hAnsi="Times New Roman"/>
          <w:sz w:val="22"/>
          <w:szCs w:val="22"/>
          <w:lang w:val="sr-Latn-ME" w:eastAsia="zh-CN"/>
        </w:rPr>
        <w:t xml:space="preserve"> </w:t>
      </w:r>
      <w:r w:rsidR="008D037F" w:rsidRPr="002A0B86">
        <w:rPr>
          <w:rFonts w:ascii="Times New Roman" w:eastAsia="TimesNewRoman" w:hAnsi="Times New Roman"/>
          <w:sz w:val="22"/>
          <w:szCs w:val="22"/>
          <w:lang w:val="sr-Latn-ME" w:eastAsia="zh-CN"/>
        </w:rPr>
        <w:t>nedjelji</w:t>
      </w:r>
      <w:r w:rsidRPr="002A0B86">
        <w:rPr>
          <w:rFonts w:ascii="Times New Roman" w:eastAsia="TimesNewRoman" w:hAnsi="Times New Roman"/>
          <w:sz w:val="22"/>
          <w:szCs w:val="22"/>
          <w:lang w:val="sr-Latn-ME" w:eastAsia="zh-CN"/>
        </w:rPr>
        <w:t>.</w:t>
      </w:r>
    </w:p>
    <w:p w14:paraId="0309A806" w14:textId="54D2C347" w:rsidR="006802D0" w:rsidRPr="002A0B86" w:rsidRDefault="006802D0" w:rsidP="002A0B86">
      <w:pPr>
        <w:widowControl w:val="0"/>
        <w:tabs>
          <w:tab w:val="left" w:pos="8931"/>
        </w:tabs>
        <w:rPr>
          <w:rFonts w:ascii="Times New Roman" w:hAnsi="Times New Roman"/>
          <w:i/>
          <w:iCs/>
          <w:sz w:val="22"/>
          <w:szCs w:val="22"/>
          <w:lang w:val="sr-Latn-ME"/>
        </w:rPr>
      </w:pPr>
    </w:p>
    <w:p w14:paraId="3775BE9C" w14:textId="77777777" w:rsidR="006060AA" w:rsidRPr="002A0B86" w:rsidRDefault="006060AA" w:rsidP="002A0B86">
      <w:pPr>
        <w:widowControl w:val="0"/>
        <w:tabs>
          <w:tab w:val="left" w:pos="8931"/>
        </w:tabs>
        <w:rPr>
          <w:rFonts w:ascii="Times New Roman" w:hAnsi="Times New Roman"/>
          <w:i/>
          <w:iCs/>
          <w:sz w:val="22"/>
          <w:szCs w:val="22"/>
          <w:lang w:val="sr-Latn-ME"/>
        </w:rPr>
      </w:pPr>
      <w:r w:rsidRPr="002A0B86">
        <w:rPr>
          <w:rFonts w:ascii="Times New Roman" w:hAnsi="Times New Roman"/>
          <w:i/>
          <w:iCs/>
          <w:sz w:val="22"/>
          <w:szCs w:val="22"/>
          <w:lang w:val="sr-Latn-ME"/>
        </w:rPr>
        <w:t>Produžetak ispitivanja</w:t>
      </w:r>
    </w:p>
    <w:p w14:paraId="3B1E26D0" w14:textId="71942F4F" w:rsidR="006060AA" w:rsidRPr="002A0B86" w:rsidRDefault="006060AA" w:rsidP="002A0B86">
      <w:pPr>
        <w:widowControl w:val="0"/>
        <w:tabs>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U </w:t>
      </w:r>
      <w:r w:rsidR="00D24892" w:rsidRPr="002A0B86">
        <w:rPr>
          <w:rFonts w:ascii="Times New Roman" w:hAnsi="Times New Roman"/>
          <w:sz w:val="22"/>
          <w:szCs w:val="22"/>
          <w:lang w:val="sr-Latn-ME"/>
        </w:rPr>
        <w:t xml:space="preserve">ispitivanju </w:t>
      </w:r>
      <w:r w:rsidRPr="002A0B86">
        <w:rPr>
          <w:rFonts w:ascii="Times New Roman" w:hAnsi="Times New Roman"/>
          <w:sz w:val="22"/>
          <w:szCs w:val="22"/>
          <w:lang w:val="sr-Latn-ME"/>
        </w:rPr>
        <w:t xml:space="preserve">UNIFI, </w:t>
      </w:r>
      <w:r w:rsidR="00D24892" w:rsidRPr="002A0B86">
        <w:rPr>
          <w:rFonts w:ascii="Times New Roman" w:hAnsi="Times New Roman"/>
          <w:sz w:val="22"/>
          <w:szCs w:val="22"/>
          <w:lang w:val="sr-Latn-ME"/>
        </w:rPr>
        <w:t>pacijenti</w:t>
      </w:r>
      <w:r w:rsidRPr="002A0B86">
        <w:rPr>
          <w:rFonts w:ascii="Times New Roman" w:hAnsi="Times New Roman"/>
          <w:sz w:val="22"/>
          <w:szCs w:val="22"/>
          <w:lang w:val="sr-Latn-ME"/>
        </w:rPr>
        <w:t xml:space="preserve"> koji su završili ispitivanje </w:t>
      </w:r>
      <w:r w:rsidR="00D24892" w:rsidRPr="002A0B86">
        <w:rPr>
          <w:rFonts w:ascii="Times New Roman" w:hAnsi="Times New Roman"/>
          <w:sz w:val="22"/>
          <w:szCs w:val="22"/>
          <w:lang w:val="sr-Latn-ME"/>
        </w:rPr>
        <w:t>tokom</w:t>
      </w:r>
      <w:r w:rsidRPr="002A0B86">
        <w:rPr>
          <w:rFonts w:ascii="Times New Roman" w:hAnsi="Times New Roman"/>
          <w:sz w:val="22"/>
          <w:szCs w:val="22"/>
          <w:lang w:val="sr-Latn-ME"/>
        </w:rPr>
        <w:t xml:space="preserve"> 44 </w:t>
      </w:r>
      <w:r w:rsidR="0050499F" w:rsidRPr="002A0B86">
        <w:rPr>
          <w:rFonts w:ascii="Times New Roman" w:hAnsi="Times New Roman"/>
          <w:sz w:val="22"/>
          <w:szCs w:val="22"/>
          <w:lang w:val="sr-Latn-ME"/>
        </w:rPr>
        <w:t>nedjelje</w:t>
      </w:r>
      <w:r w:rsidRPr="002A0B86">
        <w:rPr>
          <w:rFonts w:ascii="Times New Roman" w:hAnsi="Times New Roman"/>
          <w:sz w:val="22"/>
          <w:szCs w:val="22"/>
          <w:lang w:val="sr-Latn-ME"/>
        </w:rPr>
        <w:t xml:space="preserve"> </w:t>
      </w:r>
      <w:r w:rsidR="00D24892" w:rsidRPr="002A0B86">
        <w:rPr>
          <w:rFonts w:ascii="Times New Roman" w:hAnsi="Times New Roman"/>
          <w:sz w:val="22"/>
          <w:szCs w:val="22"/>
          <w:lang w:val="sr-Latn-ME"/>
        </w:rPr>
        <w:t xml:space="preserve">bili </w:t>
      </w:r>
      <w:r w:rsidR="00A60FAC" w:rsidRPr="002A0B86">
        <w:rPr>
          <w:rFonts w:ascii="Times New Roman" w:hAnsi="Times New Roman"/>
          <w:sz w:val="22"/>
          <w:szCs w:val="22"/>
          <w:lang w:val="sr-Latn-ME"/>
        </w:rPr>
        <w:t xml:space="preserve">su </w:t>
      </w:r>
      <w:r w:rsidR="00D24892" w:rsidRPr="002A0B86">
        <w:rPr>
          <w:rFonts w:ascii="Times New Roman" w:hAnsi="Times New Roman"/>
          <w:sz w:val="22"/>
          <w:szCs w:val="22"/>
          <w:lang w:val="sr-Latn-ME"/>
        </w:rPr>
        <w:t>podobni</w:t>
      </w:r>
      <w:r w:rsidRPr="002A0B86">
        <w:rPr>
          <w:rFonts w:ascii="Times New Roman" w:hAnsi="Times New Roman"/>
          <w:sz w:val="22"/>
          <w:szCs w:val="22"/>
          <w:lang w:val="sr-Latn-ME"/>
        </w:rPr>
        <w:t xml:space="preserve"> za nastavak </w:t>
      </w:r>
      <w:r w:rsidR="001E29DC" w:rsidRPr="002A0B86">
        <w:rPr>
          <w:rFonts w:ascii="Times New Roman" w:hAnsi="Times New Roman"/>
          <w:sz w:val="22"/>
          <w:szCs w:val="22"/>
          <w:lang w:val="sr-Latn-ME"/>
        </w:rPr>
        <w:t>liječenj</w:t>
      </w:r>
      <w:r w:rsidR="00D24892" w:rsidRPr="002A0B86">
        <w:rPr>
          <w:rFonts w:ascii="Times New Roman" w:hAnsi="Times New Roman"/>
          <w:sz w:val="22"/>
          <w:szCs w:val="22"/>
          <w:lang w:val="sr-Latn-ME"/>
        </w:rPr>
        <w:t>a</w:t>
      </w:r>
      <w:r w:rsidRPr="002A0B86">
        <w:rPr>
          <w:rFonts w:ascii="Times New Roman" w:hAnsi="Times New Roman"/>
          <w:sz w:val="22"/>
          <w:szCs w:val="22"/>
          <w:lang w:val="sr-Latn-ME"/>
        </w:rPr>
        <w:t xml:space="preserve"> u produžetku ispitivanja. </w:t>
      </w:r>
      <w:r w:rsidR="00D24892" w:rsidRPr="002A0B86">
        <w:rPr>
          <w:rFonts w:ascii="Times New Roman" w:hAnsi="Times New Roman"/>
          <w:sz w:val="22"/>
          <w:szCs w:val="22"/>
          <w:lang w:val="sr-Latn-ME"/>
        </w:rPr>
        <w:t>Među</w:t>
      </w:r>
      <w:r w:rsidRPr="002A0B86">
        <w:rPr>
          <w:rFonts w:ascii="Times New Roman" w:hAnsi="Times New Roman"/>
          <w:sz w:val="22"/>
          <w:szCs w:val="22"/>
          <w:lang w:val="sr-Latn-ME"/>
        </w:rPr>
        <w:t xml:space="preserve"> </w:t>
      </w:r>
      <w:r w:rsidR="0034239A" w:rsidRPr="002A0B86">
        <w:rPr>
          <w:rFonts w:ascii="Times New Roman" w:hAnsi="Times New Roman"/>
          <w:sz w:val="22"/>
          <w:szCs w:val="22"/>
          <w:lang w:val="sr-Latn-ME"/>
        </w:rPr>
        <w:t xml:space="preserve">400 </w:t>
      </w:r>
      <w:r w:rsidR="00D24892" w:rsidRPr="002A0B86">
        <w:rPr>
          <w:rFonts w:ascii="Times New Roman" w:hAnsi="Times New Roman"/>
          <w:sz w:val="22"/>
          <w:szCs w:val="22"/>
          <w:lang w:val="sr-Latn-ME"/>
        </w:rPr>
        <w:t>pacijenata</w:t>
      </w:r>
      <w:r w:rsidRPr="002A0B86">
        <w:rPr>
          <w:rFonts w:ascii="Times New Roman" w:hAnsi="Times New Roman"/>
          <w:sz w:val="22"/>
          <w:szCs w:val="22"/>
          <w:lang w:val="sr-Latn-ME"/>
        </w:rPr>
        <w:t xml:space="preserve"> koji su </w:t>
      </w:r>
      <w:r w:rsidR="00D24892" w:rsidRPr="002A0B86">
        <w:rPr>
          <w:rFonts w:ascii="Times New Roman" w:hAnsi="Times New Roman"/>
          <w:sz w:val="22"/>
          <w:szCs w:val="22"/>
          <w:lang w:val="sr-Latn-ME"/>
        </w:rPr>
        <w:t>pristupili</w:t>
      </w:r>
      <w:r w:rsidRPr="002A0B86">
        <w:rPr>
          <w:rFonts w:ascii="Times New Roman" w:hAnsi="Times New Roman"/>
          <w:sz w:val="22"/>
          <w:szCs w:val="22"/>
          <w:lang w:val="sr-Latn-ME"/>
        </w:rPr>
        <w:t xml:space="preserve"> i bili </w:t>
      </w:r>
      <w:r w:rsidR="001E29DC" w:rsidRPr="002A0B86">
        <w:rPr>
          <w:rFonts w:ascii="Times New Roman" w:hAnsi="Times New Roman"/>
          <w:sz w:val="22"/>
          <w:szCs w:val="22"/>
          <w:lang w:val="sr-Latn-ME"/>
        </w:rPr>
        <w:t>liječeni</w:t>
      </w:r>
      <w:r w:rsidR="0034239A" w:rsidRPr="002A0B86">
        <w:rPr>
          <w:rFonts w:ascii="Times New Roman" w:hAnsi="Times New Roman"/>
          <w:sz w:val="22"/>
          <w:szCs w:val="22"/>
          <w:lang w:val="sr-Latn-ME"/>
        </w:rPr>
        <w:t xml:space="preserve"> ustekinumabom na 12 ili 8 ned</w:t>
      </w:r>
      <w:r w:rsidR="00E96F82" w:rsidRPr="002A0B86">
        <w:rPr>
          <w:rFonts w:ascii="Times New Roman" w:hAnsi="Times New Roman"/>
          <w:sz w:val="22"/>
          <w:szCs w:val="22"/>
          <w:lang w:val="sr-Latn-ME"/>
        </w:rPr>
        <w:t>j</w:t>
      </w:r>
      <w:r w:rsidR="0034239A" w:rsidRPr="002A0B86">
        <w:rPr>
          <w:rFonts w:ascii="Times New Roman" w:hAnsi="Times New Roman"/>
          <w:sz w:val="22"/>
          <w:szCs w:val="22"/>
          <w:lang w:val="sr-Latn-ME"/>
        </w:rPr>
        <w:t>elja</w:t>
      </w:r>
      <w:r w:rsidRPr="002A0B86">
        <w:rPr>
          <w:rFonts w:ascii="Times New Roman" w:hAnsi="Times New Roman"/>
          <w:sz w:val="22"/>
          <w:szCs w:val="22"/>
          <w:lang w:val="sr-Latn-ME"/>
        </w:rPr>
        <w:t xml:space="preserve"> u produžetku ispitivanja, simptomatska remisija se </w:t>
      </w:r>
      <w:r w:rsidR="00D24892" w:rsidRPr="002A0B86">
        <w:rPr>
          <w:rFonts w:ascii="Times New Roman" w:hAnsi="Times New Roman"/>
          <w:sz w:val="22"/>
          <w:szCs w:val="22"/>
          <w:lang w:val="sr-Latn-ME"/>
        </w:rPr>
        <w:t>generalno</w:t>
      </w:r>
      <w:r w:rsidRPr="002A0B86">
        <w:rPr>
          <w:rFonts w:ascii="Times New Roman" w:hAnsi="Times New Roman"/>
          <w:sz w:val="22"/>
          <w:szCs w:val="22"/>
          <w:lang w:val="sr-Latn-ME"/>
        </w:rPr>
        <w:t xml:space="preserve"> održala </w:t>
      </w:r>
      <w:r w:rsidR="00BB2C3C" w:rsidRPr="002A0B86">
        <w:rPr>
          <w:rFonts w:ascii="Times New Roman" w:hAnsi="Times New Roman"/>
          <w:sz w:val="22"/>
          <w:szCs w:val="22"/>
          <w:lang w:val="sr-Latn-ME"/>
        </w:rPr>
        <w:t>tokom</w:t>
      </w:r>
      <w:r w:rsidRPr="002A0B86">
        <w:rPr>
          <w:rFonts w:ascii="Times New Roman" w:hAnsi="Times New Roman"/>
          <w:sz w:val="22"/>
          <w:szCs w:val="22"/>
          <w:lang w:val="sr-Latn-ME"/>
        </w:rPr>
        <w:t xml:space="preserve"> </w:t>
      </w:r>
      <w:r w:rsidR="0034239A" w:rsidRPr="002A0B86">
        <w:rPr>
          <w:rFonts w:ascii="Times New Roman" w:hAnsi="Times New Roman"/>
          <w:sz w:val="22"/>
          <w:szCs w:val="22"/>
          <w:lang w:val="sr-Latn-ME"/>
        </w:rPr>
        <w:t xml:space="preserve">200 </w:t>
      </w:r>
      <w:r w:rsidR="0050499F" w:rsidRPr="002A0B86">
        <w:rPr>
          <w:rFonts w:ascii="Times New Roman" w:hAnsi="Times New Roman"/>
          <w:sz w:val="22"/>
          <w:szCs w:val="22"/>
          <w:lang w:val="sr-Latn-ME"/>
        </w:rPr>
        <w:t>nedjelje</w:t>
      </w:r>
      <w:r w:rsidRPr="002A0B86">
        <w:rPr>
          <w:rFonts w:ascii="Times New Roman" w:hAnsi="Times New Roman"/>
          <w:sz w:val="22"/>
          <w:szCs w:val="22"/>
          <w:lang w:val="sr-Latn-ME"/>
        </w:rPr>
        <w:t xml:space="preserve"> </w:t>
      </w:r>
      <w:r w:rsidR="00D24892" w:rsidRPr="002A0B86">
        <w:rPr>
          <w:rFonts w:ascii="Times New Roman" w:hAnsi="Times New Roman"/>
          <w:sz w:val="22"/>
          <w:szCs w:val="22"/>
          <w:lang w:val="sr-Latn-ME"/>
        </w:rPr>
        <w:t>kod</w:t>
      </w:r>
      <w:r w:rsidRPr="002A0B86">
        <w:rPr>
          <w:rFonts w:ascii="Times New Roman" w:hAnsi="Times New Roman"/>
          <w:sz w:val="22"/>
          <w:szCs w:val="22"/>
          <w:lang w:val="sr-Latn-ME"/>
        </w:rPr>
        <w:t xml:space="preserve"> </w:t>
      </w:r>
      <w:r w:rsidR="00D24892" w:rsidRPr="002A0B86">
        <w:rPr>
          <w:rFonts w:ascii="Times New Roman" w:hAnsi="Times New Roman"/>
          <w:sz w:val="22"/>
          <w:szCs w:val="22"/>
          <w:lang w:val="sr-Latn-ME"/>
        </w:rPr>
        <w:t>pacijenata</w:t>
      </w:r>
      <w:r w:rsidRPr="002A0B86">
        <w:rPr>
          <w:rFonts w:ascii="Times New Roman" w:hAnsi="Times New Roman"/>
          <w:sz w:val="22"/>
          <w:szCs w:val="22"/>
          <w:lang w:val="sr-Latn-ME"/>
        </w:rPr>
        <w:t xml:space="preserve"> </w:t>
      </w:r>
      <w:r w:rsidR="00D24892" w:rsidRPr="002A0B86">
        <w:rPr>
          <w:rFonts w:ascii="Times New Roman" w:hAnsi="Times New Roman"/>
          <w:sz w:val="22"/>
          <w:szCs w:val="22"/>
          <w:lang w:val="sr-Latn-ME"/>
        </w:rPr>
        <w:t>kod kojih</w:t>
      </w:r>
      <w:r w:rsidRPr="002A0B86">
        <w:rPr>
          <w:rFonts w:ascii="Times New Roman" w:hAnsi="Times New Roman"/>
          <w:sz w:val="22"/>
          <w:szCs w:val="22"/>
          <w:lang w:val="sr-Latn-ME"/>
        </w:rPr>
        <w:t xml:space="preserve"> konvencionalna terapija nije bila </w:t>
      </w:r>
      <w:r w:rsidR="00244A8A" w:rsidRPr="002A0B86">
        <w:rPr>
          <w:rFonts w:ascii="Times New Roman" w:hAnsi="Times New Roman"/>
          <w:sz w:val="22"/>
          <w:szCs w:val="22"/>
          <w:lang w:val="sr-Latn-ME"/>
        </w:rPr>
        <w:t>uspješna</w:t>
      </w:r>
      <w:r w:rsidRPr="002A0B86">
        <w:rPr>
          <w:rFonts w:ascii="Times New Roman" w:hAnsi="Times New Roman"/>
          <w:sz w:val="22"/>
          <w:szCs w:val="22"/>
          <w:lang w:val="sr-Latn-ME"/>
        </w:rPr>
        <w:t xml:space="preserve"> (ali ne biološka terapija) i </w:t>
      </w:r>
      <w:r w:rsidR="00D24892" w:rsidRPr="002A0B86">
        <w:rPr>
          <w:rFonts w:ascii="Times New Roman" w:hAnsi="Times New Roman"/>
          <w:sz w:val="22"/>
          <w:szCs w:val="22"/>
          <w:lang w:val="sr-Latn-ME"/>
        </w:rPr>
        <w:t>kod kojih</w:t>
      </w:r>
      <w:r w:rsidRPr="002A0B86">
        <w:rPr>
          <w:rFonts w:ascii="Times New Roman" w:hAnsi="Times New Roman"/>
          <w:sz w:val="22"/>
          <w:szCs w:val="22"/>
          <w:lang w:val="sr-Latn-ME"/>
        </w:rPr>
        <w:t xml:space="preserve"> biološka terapija nije bila </w:t>
      </w:r>
      <w:r w:rsidR="00244A8A" w:rsidRPr="002A0B86">
        <w:rPr>
          <w:rFonts w:ascii="Times New Roman" w:hAnsi="Times New Roman"/>
          <w:sz w:val="22"/>
          <w:szCs w:val="22"/>
          <w:lang w:val="sr-Latn-ME"/>
        </w:rPr>
        <w:t>uspješna</w:t>
      </w:r>
      <w:r w:rsidRPr="002A0B86">
        <w:rPr>
          <w:rFonts w:ascii="Times New Roman" w:hAnsi="Times New Roman"/>
          <w:sz w:val="22"/>
          <w:szCs w:val="22"/>
          <w:lang w:val="sr-Latn-ME"/>
        </w:rPr>
        <w:t xml:space="preserve">, uključujući one </w:t>
      </w:r>
      <w:r w:rsidR="00353E36" w:rsidRPr="002A0B86">
        <w:rPr>
          <w:rFonts w:ascii="Times New Roman" w:hAnsi="Times New Roman"/>
          <w:sz w:val="22"/>
          <w:szCs w:val="22"/>
          <w:lang w:val="sr-Latn-ME"/>
        </w:rPr>
        <w:t xml:space="preserve">koji su prethodno </w:t>
      </w:r>
      <w:r w:rsidR="00FA7A00" w:rsidRPr="002A0B86">
        <w:rPr>
          <w:rFonts w:ascii="Times New Roman" w:hAnsi="Times New Roman"/>
          <w:sz w:val="22"/>
          <w:szCs w:val="22"/>
          <w:lang w:val="sr-Latn-ME"/>
        </w:rPr>
        <w:t>neuspješno</w:t>
      </w:r>
      <w:r w:rsidR="00353E36" w:rsidRPr="002A0B86">
        <w:rPr>
          <w:rFonts w:ascii="Times New Roman" w:hAnsi="Times New Roman"/>
          <w:sz w:val="22"/>
          <w:szCs w:val="22"/>
          <w:lang w:val="sr-Latn-ME"/>
        </w:rPr>
        <w:t xml:space="preserve"> </w:t>
      </w:r>
      <w:r w:rsidR="001E29DC" w:rsidRPr="002A0B86">
        <w:rPr>
          <w:rFonts w:ascii="Times New Roman" w:hAnsi="Times New Roman"/>
          <w:sz w:val="22"/>
          <w:szCs w:val="22"/>
          <w:lang w:val="sr-Latn-ME"/>
        </w:rPr>
        <w:t>liječeni</w:t>
      </w:r>
      <w:r w:rsidR="00353E36" w:rsidRPr="002A0B86">
        <w:rPr>
          <w:rFonts w:ascii="Times New Roman" w:hAnsi="Times New Roman"/>
          <w:sz w:val="22"/>
          <w:szCs w:val="22"/>
          <w:lang w:val="sr-Latn-ME"/>
        </w:rPr>
        <w:t xml:space="preserve"> i sa </w:t>
      </w:r>
      <w:r w:rsidRPr="002A0B86">
        <w:rPr>
          <w:rFonts w:ascii="Times New Roman" w:hAnsi="Times New Roman"/>
          <w:sz w:val="22"/>
          <w:szCs w:val="22"/>
          <w:lang w:val="sr-Latn-ME"/>
        </w:rPr>
        <w:t>anti-TNF</w:t>
      </w:r>
      <w:r w:rsidR="00D24892" w:rsidRPr="002A0B86">
        <w:rPr>
          <w:rFonts w:ascii="Times New Roman" w:hAnsi="Times New Roman"/>
          <w:sz w:val="22"/>
          <w:szCs w:val="22"/>
          <w:lang w:val="sr-Latn-ME"/>
        </w:rPr>
        <w:t xml:space="preserve"> </w:t>
      </w:r>
      <w:r w:rsidR="003C4C67" w:rsidRPr="002A0B86">
        <w:rPr>
          <w:rFonts w:ascii="Times New Roman" w:hAnsi="Times New Roman"/>
          <w:sz w:val="22"/>
          <w:szCs w:val="22"/>
          <w:lang w:val="sr-Latn-ME"/>
        </w:rPr>
        <w:t>ljekovi</w:t>
      </w:r>
      <w:r w:rsidR="00D24892" w:rsidRPr="002A0B86">
        <w:rPr>
          <w:rFonts w:ascii="Times New Roman" w:hAnsi="Times New Roman"/>
          <w:sz w:val="22"/>
          <w:szCs w:val="22"/>
          <w:lang w:val="sr-Latn-ME"/>
        </w:rPr>
        <w:t>ma</w:t>
      </w:r>
      <w:r w:rsidRPr="002A0B86">
        <w:rPr>
          <w:rFonts w:ascii="Times New Roman" w:hAnsi="Times New Roman"/>
          <w:sz w:val="22"/>
          <w:szCs w:val="22"/>
          <w:lang w:val="sr-Latn-ME"/>
        </w:rPr>
        <w:t xml:space="preserve"> </w:t>
      </w:r>
      <w:r w:rsidR="00A60FAC" w:rsidRPr="002A0B86">
        <w:rPr>
          <w:rFonts w:ascii="Times New Roman" w:hAnsi="Times New Roman"/>
          <w:sz w:val="22"/>
          <w:szCs w:val="22"/>
          <w:lang w:val="sr-Latn-ME"/>
        </w:rPr>
        <w:t xml:space="preserve">i </w:t>
      </w:r>
      <w:r w:rsidR="00353E36" w:rsidRPr="002A0B86">
        <w:rPr>
          <w:rFonts w:ascii="Times New Roman" w:hAnsi="Times New Roman"/>
          <w:sz w:val="22"/>
          <w:szCs w:val="22"/>
          <w:lang w:val="sr-Latn-ME"/>
        </w:rPr>
        <w:t xml:space="preserve">sa </w:t>
      </w:r>
      <w:r w:rsidRPr="002A0B86">
        <w:rPr>
          <w:rFonts w:ascii="Times New Roman" w:hAnsi="Times New Roman"/>
          <w:sz w:val="22"/>
          <w:szCs w:val="22"/>
          <w:lang w:val="sr-Latn-ME"/>
        </w:rPr>
        <w:t>vedolizumab</w:t>
      </w:r>
      <w:r w:rsidR="00D24892" w:rsidRPr="002A0B86">
        <w:rPr>
          <w:rFonts w:ascii="Times New Roman" w:hAnsi="Times New Roman"/>
          <w:sz w:val="22"/>
          <w:szCs w:val="22"/>
          <w:lang w:val="sr-Latn-ME"/>
        </w:rPr>
        <w:t>om</w:t>
      </w:r>
      <w:r w:rsidRPr="002A0B86">
        <w:rPr>
          <w:rFonts w:ascii="Times New Roman" w:hAnsi="Times New Roman"/>
          <w:sz w:val="22"/>
          <w:szCs w:val="22"/>
          <w:lang w:val="sr-Latn-ME"/>
        </w:rPr>
        <w:t>.</w:t>
      </w:r>
      <w:r w:rsidR="0034239A" w:rsidRPr="002A0B86">
        <w:rPr>
          <w:rFonts w:ascii="Times New Roman" w:hAnsi="Times New Roman"/>
          <w:sz w:val="22"/>
          <w:szCs w:val="22"/>
          <w:lang w:val="sr-Latn-ME"/>
        </w:rPr>
        <w:t xml:space="preserve"> Među pacijentima koji su 4 godine primali terapiju l</w:t>
      </w:r>
      <w:r w:rsidR="00E96F82" w:rsidRPr="002A0B86">
        <w:rPr>
          <w:rFonts w:ascii="Times New Roman" w:hAnsi="Times New Roman"/>
          <w:sz w:val="22"/>
          <w:szCs w:val="22"/>
          <w:lang w:val="sr-Latn-ME"/>
        </w:rPr>
        <w:t>ij</w:t>
      </w:r>
      <w:r w:rsidR="0034239A" w:rsidRPr="002A0B86">
        <w:rPr>
          <w:rFonts w:ascii="Times New Roman" w:hAnsi="Times New Roman"/>
          <w:sz w:val="22"/>
          <w:szCs w:val="22"/>
          <w:lang w:val="sr-Latn-ME"/>
        </w:rPr>
        <w:t>ekom ustekinumab i koji su proc</w:t>
      </w:r>
      <w:r w:rsidR="00E96F82" w:rsidRPr="002A0B86">
        <w:rPr>
          <w:rFonts w:ascii="Times New Roman" w:hAnsi="Times New Roman"/>
          <w:sz w:val="22"/>
          <w:szCs w:val="22"/>
          <w:lang w:val="sr-Latn-ME"/>
        </w:rPr>
        <w:t>j</w:t>
      </w:r>
      <w:r w:rsidR="0034239A" w:rsidRPr="002A0B86">
        <w:rPr>
          <w:rFonts w:ascii="Times New Roman" w:hAnsi="Times New Roman"/>
          <w:sz w:val="22"/>
          <w:szCs w:val="22"/>
          <w:lang w:val="sr-Latn-ME"/>
        </w:rPr>
        <w:t>enjivani korišćenjem punog Mayo skor-a u 200. ned</w:t>
      </w:r>
      <w:r w:rsidR="00E96F82" w:rsidRPr="002A0B86">
        <w:rPr>
          <w:rFonts w:ascii="Times New Roman" w:hAnsi="Times New Roman"/>
          <w:sz w:val="22"/>
          <w:szCs w:val="22"/>
          <w:lang w:val="sr-Latn-ME"/>
        </w:rPr>
        <w:t>j</w:t>
      </w:r>
      <w:r w:rsidR="0034239A" w:rsidRPr="002A0B86">
        <w:rPr>
          <w:rFonts w:ascii="Times New Roman" w:hAnsi="Times New Roman"/>
          <w:sz w:val="22"/>
          <w:szCs w:val="22"/>
          <w:lang w:val="sr-Latn-ME"/>
        </w:rPr>
        <w:t>elji održavanja, kod 74.2% (69/93) i 68.3% (41/60) se održalo zal</w:t>
      </w:r>
      <w:r w:rsidR="00D32622" w:rsidRPr="002A0B86">
        <w:rPr>
          <w:rFonts w:ascii="Times New Roman" w:hAnsi="Times New Roman"/>
          <w:sz w:val="22"/>
          <w:szCs w:val="22"/>
          <w:lang w:val="sr-Latn-ME"/>
        </w:rPr>
        <w:t>j</w:t>
      </w:r>
      <w:r w:rsidR="0034239A" w:rsidRPr="002A0B86">
        <w:rPr>
          <w:rFonts w:ascii="Times New Roman" w:hAnsi="Times New Roman"/>
          <w:sz w:val="22"/>
          <w:szCs w:val="22"/>
          <w:lang w:val="sr-Latn-ME"/>
        </w:rPr>
        <w:t>ečenje sluzokože i klinička remisija.</w:t>
      </w:r>
    </w:p>
    <w:p w14:paraId="60F75596" w14:textId="77777777" w:rsidR="00817821" w:rsidRPr="002A0B86" w:rsidRDefault="00817821" w:rsidP="002A0B86">
      <w:pPr>
        <w:widowControl w:val="0"/>
        <w:tabs>
          <w:tab w:val="left" w:pos="8931"/>
        </w:tabs>
        <w:rPr>
          <w:rFonts w:ascii="Times New Roman" w:hAnsi="Times New Roman"/>
          <w:sz w:val="22"/>
          <w:szCs w:val="22"/>
          <w:lang w:val="sr-Latn-ME"/>
        </w:rPr>
      </w:pPr>
    </w:p>
    <w:p w14:paraId="0EC3BFA0" w14:textId="675B8C5A" w:rsidR="006060AA" w:rsidRPr="002A0B86" w:rsidRDefault="00817821" w:rsidP="002A0B86">
      <w:pPr>
        <w:widowControl w:val="0"/>
        <w:tabs>
          <w:tab w:val="left" w:pos="8931"/>
        </w:tabs>
        <w:rPr>
          <w:rFonts w:ascii="Times New Roman" w:hAnsi="Times New Roman"/>
          <w:sz w:val="22"/>
          <w:szCs w:val="22"/>
          <w:lang w:val="sr-Latn-ME"/>
        </w:rPr>
      </w:pPr>
      <w:r w:rsidRPr="002A0B86">
        <w:rPr>
          <w:rFonts w:ascii="Times New Roman" w:hAnsi="Times New Roman"/>
          <w:sz w:val="22"/>
          <w:szCs w:val="22"/>
          <w:lang w:val="sr-Latn-ME"/>
        </w:rPr>
        <w:t>Bezb</w:t>
      </w:r>
      <w:r w:rsidR="008C12D9" w:rsidRPr="002A0B86">
        <w:rPr>
          <w:rFonts w:ascii="Times New Roman" w:hAnsi="Times New Roman"/>
          <w:sz w:val="22"/>
          <w:szCs w:val="22"/>
          <w:lang w:val="sr-Latn-ME"/>
        </w:rPr>
        <w:t>j</w:t>
      </w:r>
      <w:r w:rsidRPr="002A0B86">
        <w:rPr>
          <w:rFonts w:ascii="Times New Roman" w:hAnsi="Times New Roman"/>
          <w:sz w:val="22"/>
          <w:szCs w:val="22"/>
          <w:lang w:val="sr-Latn-ME"/>
        </w:rPr>
        <w:t>ednosna analiza koja je uključivala 457 pacijenata (1289,9 osoba-godina) praćenih 220 ned</w:t>
      </w:r>
      <w:r w:rsidR="008C12D9" w:rsidRPr="002A0B86">
        <w:rPr>
          <w:rFonts w:ascii="Times New Roman" w:hAnsi="Times New Roman"/>
          <w:sz w:val="22"/>
          <w:szCs w:val="22"/>
          <w:lang w:val="sr-Latn-ME"/>
        </w:rPr>
        <w:t>j</w:t>
      </w:r>
      <w:r w:rsidRPr="002A0B86">
        <w:rPr>
          <w:rFonts w:ascii="Times New Roman" w:hAnsi="Times New Roman"/>
          <w:sz w:val="22"/>
          <w:szCs w:val="22"/>
          <w:lang w:val="sr-Latn-ME"/>
        </w:rPr>
        <w:t>elja,  pokazala je bezb</w:t>
      </w:r>
      <w:r w:rsidR="008C12D9" w:rsidRPr="002A0B86">
        <w:rPr>
          <w:rFonts w:ascii="Times New Roman" w:hAnsi="Times New Roman"/>
          <w:sz w:val="22"/>
          <w:szCs w:val="22"/>
          <w:lang w:val="sr-Latn-ME"/>
        </w:rPr>
        <w:t>j</w:t>
      </w:r>
      <w:r w:rsidRPr="002A0B86">
        <w:rPr>
          <w:rFonts w:ascii="Times New Roman" w:hAnsi="Times New Roman"/>
          <w:sz w:val="22"/>
          <w:szCs w:val="22"/>
          <w:lang w:val="sr-Latn-ME"/>
        </w:rPr>
        <w:t>ednosni profil između 44. i 220. ned</w:t>
      </w:r>
      <w:r w:rsidR="008C12D9" w:rsidRPr="002A0B86">
        <w:rPr>
          <w:rFonts w:ascii="Times New Roman" w:hAnsi="Times New Roman"/>
          <w:sz w:val="22"/>
          <w:szCs w:val="22"/>
          <w:lang w:val="sr-Latn-ME"/>
        </w:rPr>
        <w:t>j</w:t>
      </w:r>
      <w:r w:rsidRPr="002A0B86">
        <w:rPr>
          <w:rFonts w:ascii="Times New Roman" w:hAnsi="Times New Roman"/>
          <w:sz w:val="22"/>
          <w:szCs w:val="22"/>
          <w:lang w:val="sr-Latn-ME"/>
        </w:rPr>
        <w:t>elje koji je bio komparabilan sa onim zab</w:t>
      </w:r>
      <w:r w:rsidR="008C12D9" w:rsidRPr="002A0B86">
        <w:rPr>
          <w:rFonts w:ascii="Times New Roman" w:hAnsi="Times New Roman"/>
          <w:sz w:val="22"/>
          <w:szCs w:val="22"/>
          <w:lang w:val="sr-Latn-ME"/>
        </w:rPr>
        <w:t>ilj</w:t>
      </w:r>
      <w:r w:rsidRPr="002A0B86">
        <w:rPr>
          <w:rFonts w:ascii="Times New Roman" w:hAnsi="Times New Roman"/>
          <w:sz w:val="22"/>
          <w:szCs w:val="22"/>
          <w:lang w:val="sr-Latn-ME"/>
        </w:rPr>
        <w:t>eženim do 44. ned</w:t>
      </w:r>
      <w:r w:rsidR="008C12D9" w:rsidRPr="002A0B86">
        <w:rPr>
          <w:rFonts w:ascii="Times New Roman" w:hAnsi="Times New Roman"/>
          <w:sz w:val="22"/>
          <w:szCs w:val="22"/>
          <w:lang w:val="sr-Latn-ME"/>
        </w:rPr>
        <w:t>j</w:t>
      </w:r>
      <w:r w:rsidRPr="002A0B86">
        <w:rPr>
          <w:rFonts w:ascii="Times New Roman" w:hAnsi="Times New Roman"/>
          <w:sz w:val="22"/>
          <w:szCs w:val="22"/>
          <w:lang w:val="sr-Latn-ME"/>
        </w:rPr>
        <w:t>elje.</w:t>
      </w:r>
    </w:p>
    <w:p w14:paraId="252CEC09" w14:textId="77777777" w:rsidR="00817821" w:rsidRPr="002A0B86" w:rsidRDefault="00817821" w:rsidP="002A0B86">
      <w:pPr>
        <w:widowControl w:val="0"/>
        <w:tabs>
          <w:tab w:val="left" w:pos="8931"/>
        </w:tabs>
        <w:rPr>
          <w:rFonts w:ascii="Times New Roman" w:hAnsi="Times New Roman"/>
          <w:sz w:val="22"/>
          <w:szCs w:val="22"/>
          <w:lang w:val="sr-Latn-ME"/>
        </w:rPr>
      </w:pPr>
    </w:p>
    <w:p w14:paraId="239C620E" w14:textId="07C41EA1" w:rsidR="00353E36" w:rsidRPr="002A0B86" w:rsidRDefault="00353E36" w:rsidP="002A0B86">
      <w:pPr>
        <w:widowControl w:val="0"/>
        <w:tabs>
          <w:tab w:val="left" w:pos="8931"/>
        </w:tabs>
        <w:rPr>
          <w:rFonts w:ascii="Times New Roman" w:hAnsi="Times New Roman"/>
          <w:sz w:val="22"/>
          <w:szCs w:val="22"/>
          <w:lang w:val="sr-Latn-ME"/>
        </w:rPr>
      </w:pPr>
      <w:r w:rsidRPr="002A0B86">
        <w:rPr>
          <w:rFonts w:ascii="Times New Roman" w:hAnsi="Times New Roman"/>
          <w:sz w:val="22"/>
          <w:szCs w:val="22"/>
          <w:lang w:val="sr-Latn-ME"/>
        </w:rPr>
        <w:t>U ovom produž</w:t>
      </w:r>
      <w:r w:rsidR="0005070B" w:rsidRPr="002A0B86">
        <w:rPr>
          <w:rFonts w:ascii="Times New Roman" w:hAnsi="Times New Roman"/>
          <w:sz w:val="22"/>
          <w:szCs w:val="22"/>
          <w:lang w:val="sr-Latn-ME"/>
        </w:rPr>
        <w:t>e</w:t>
      </w:r>
      <w:r w:rsidRPr="002A0B86">
        <w:rPr>
          <w:rFonts w:ascii="Times New Roman" w:hAnsi="Times New Roman"/>
          <w:sz w:val="22"/>
          <w:szCs w:val="22"/>
          <w:lang w:val="sr-Latn-ME"/>
        </w:rPr>
        <w:t xml:space="preserve">tku isitivanja, </w:t>
      </w:r>
      <w:r w:rsidR="0005070B" w:rsidRPr="002A0B86">
        <w:rPr>
          <w:rFonts w:ascii="Times New Roman" w:hAnsi="Times New Roman"/>
          <w:sz w:val="22"/>
          <w:szCs w:val="22"/>
          <w:lang w:val="sr-Latn-ME"/>
        </w:rPr>
        <w:t xml:space="preserve">u trajanju </w:t>
      </w:r>
      <w:r w:rsidRPr="002A0B86">
        <w:rPr>
          <w:rFonts w:ascii="Times New Roman" w:hAnsi="Times New Roman"/>
          <w:sz w:val="22"/>
          <w:szCs w:val="22"/>
          <w:lang w:val="sr-Latn-ME"/>
        </w:rPr>
        <w:t xml:space="preserve">do </w:t>
      </w:r>
      <w:r w:rsidR="0034239A" w:rsidRPr="002A0B86">
        <w:rPr>
          <w:rFonts w:ascii="Times New Roman" w:hAnsi="Times New Roman"/>
          <w:sz w:val="22"/>
          <w:szCs w:val="22"/>
          <w:lang w:val="sr-Latn-ME"/>
        </w:rPr>
        <w:t xml:space="preserve">4 </w:t>
      </w:r>
      <w:r w:rsidRPr="002A0B86">
        <w:rPr>
          <w:rFonts w:ascii="Times New Roman" w:hAnsi="Times New Roman"/>
          <w:sz w:val="22"/>
          <w:szCs w:val="22"/>
          <w:lang w:val="sr-Latn-ME"/>
        </w:rPr>
        <w:t xml:space="preserve">godine </w:t>
      </w:r>
      <w:r w:rsidR="001E29DC" w:rsidRPr="002A0B86">
        <w:rPr>
          <w:rFonts w:ascii="Times New Roman" w:hAnsi="Times New Roman"/>
          <w:sz w:val="22"/>
          <w:szCs w:val="22"/>
          <w:lang w:val="sr-Latn-ME"/>
        </w:rPr>
        <w:t>liječenj</w:t>
      </w:r>
      <w:r w:rsidRPr="002A0B86">
        <w:rPr>
          <w:rFonts w:ascii="Times New Roman" w:hAnsi="Times New Roman"/>
          <w:sz w:val="22"/>
          <w:szCs w:val="22"/>
          <w:lang w:val="sr-Latn-ME"/>
        </w:rPr>
        <w:t>a kod pacijenata sa ulceroznim kolitisom,</w:t>
      </w:r>
      <w:r w:rsidR="003C4C67" w:rsidRPr="002A0B86">
        <w:rPr>
          <w:rFonts w:ascii="Times New Roman" w:hAnsi="Times New Roman"/>
          <w:sz w:val="22"/>
          <w:szCs w:val="22"/>
          <w:lang w:val="sr-Latn-ME"/>
        </w:rPr>
        <w:t xml:space="preserve"> nijesu </w:t>
      </w:r>
      <w:r w:rsidRPr="002A0B86">
        <w:rPr>
          <w:rFonts w:ascii="Times New Roman" w:hAnsi="Times New Roman"/>
          <w:sz w:val="22"/>
          <w:szCs w:val="22"/>
          <w:lang w:val="sr-Latn-ME"/>
        </w:rPr>
        <w:t>identifikovani novi bezb</w:t>
      </w:r>
      <w:r w:rsidR="00BA4046" w:rsidRPr="002A0B86">
        <w:rPr>
          <w:rFonts w:ascii="Times New Roman" w:hAnsi="Times New Roman"/>
          <w:sz w:val="22"/>
          <w:szCs w:val="22"/>
          <w:lang w:val="sr-Latn-ME"/>
        </w:rPr>
        <w:t>j</w:t>
      </w:r>
      <w:r w:rsidRPr="002A0B86">
        <w:rPr>
          <w:rFonts w:ascii="Times New Roman" w:hAnsi="Times New Roman"/>
          <w:sz w:val="22"/>
          <w:szCs w:val="22"/>
          <w:lang w:val="sr-Latn-ME"/>
        </w:rPr>
        <w:t>ednosni problemi.</w:t>
      </w:r>
    </w:p>
    <w:p w14:paraId="485B1F15" w14:textId="290661BA" w:rsidR="006060AA" w:rsidRPr="002A0B86" w:rsidRDefault="00D24892" w:rsidP="002A0B86">
      <w:pPr>
        <w:widowControl w:val="0"/>
        <w:tabs>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  </w:t>
      </w:r>
    </w:p>
    <w:p w14:paraId="7C1778FA" w14:textId="03DBCFE1" w:rsidR="006F15CB" w:rsidRPr="002A0B86" w:rsidRDefault="006F15CB" w:rsidP="002A0B86">
      <w:pPr>
        <w:widowControl w:val="0"/>
        <w:tabs>
          <w:tab w:val="left" w:pos="8931"/>
        </w:tabs>
        <w:rPr>
          <w:rFonts w:ascii="Times New Roman" w:hAnsi="Times New Roman"/>
          <w:i/>
          <w:sz w:val="22"/>
          <w:szCs w:val="22"/>
          <w:lang w:val="sr-Latn-ME"/>
        </w:rPr>
      </w:pPr>
      <w:r w:rsidRPr="002A0B86">
        <w:rPr>
          <w:rFonts w:ascii="Times New Roman" w:hAnsi="Times New Roman"/>
          <w:i/>
          <w:sz w:val="22"/>
          <w:szCs w:val="22"/>
          <w:lang w:val="sr-Latn-ME"/>
        </w:rPr>
        <w:t>Normalizacija endoskopskih nalaza</w:t>
      </w:r>
    </w:p>
    <w:p w14:paraId="2B89001D" w14:textId="09D7AD61" w:rsidR="006F15CB" w:rsidRPr="002A0B86" w:rsidRDefault="006F15CB" w:rsidP="002A0B86">
      <w:pPr>
        <w:widowControl w:val="0"/>
        <w:tabs>
          <w:tab w:val="left" w:pos="8931"/>
        </w:tabs>
        <w:rPr>
          <w:rFonts w:ascii="Times New Roman" w:hAnsi="Times New Roman"/>
          <w:iCs/>
          <w:sz w:val="22"/>
          <w:szCs w:val="22"/>
          <w:lang w:val="sr-Latn-ME"/>
        </w:rPr>
      </w:pPr>
      <w:r w:rsidRPr="002A0B86">
        <w:rPr>
          <w:rFonts w:ascii="Times New Roman" w:hAnsi="Times New Roman"/>
          <w:iCs/>
          <w:sz w:val="22"/>
          <w:szCs w:val="22"/>
          <w:lang w:val="sr-Latn-ME"/>
        </w:rPr>
        <w:t xml:space="preserve">Normalizacija endoskopskih nalaza je definisana kao Mayo endoskopski podskor 0 i </w:t>
      </w:r>
      <w:r w:rsidR="006761F2" w:rsidRPr="002A0B86">
        <w:rPr>
          <w:rFonts w:ascii="Times New Roman" w:hAnsi="Times New Roman"/>
          <w:iCs/>
          <w:sz w:val="22"/>
          <w:szCs w:val="22"/>
          <w:lang w:val="sr-Latn-ME"/>
        </w:rPr>
        <w:t>zabilježen</w:t>
      </w:r>
      <w:r w:rsidRPr="002A0B86">
        <w:rPr>
          <w:rFonts w:ascii="Times New Roman" w:hAnsi="Times New Roman"/>
          <w:iCs/>
          <w:sz w:val="22"/>
          <w:szCs w:val="22"/>
          <w:lang w:val="sr-Latn-ME"/>
        </w:rPr>
        <w:t xml:space="preserve">a je već u 8-oj </w:t>
      </w:r>
      <w:r w:rsidR="008D037F" w:rsidRPr="002A0B86">
        <w:rPr>
          <w:rFonts w:ascii="Times New Roman" w:hAnsi="Times New Roman"/>
          <w:iCs/>
          <w:sz w:val="22"/>
          <w:szCs w:val="22"/>
          <w:lang w:val="sr-Latn-ME"/>
        </w:rPr>
        <w:t>nedjelji</w:t>
      </w:r>
      <w:r w:rsidRPr="002A0B86">
        <w:rPr>
          <w:rFonts w:ascii="Times New Roman" w:hAnsi="Times New Roman"/>
          <w:iCs/>
          <w:sz w:val="22"/>
          <w:szCs w:val="22"/>
          <w:lang w:val="sr-Latn-ME"/>
        </w:rPr>
        <w:t xml:space="preserve"> kliničkog ispitivanja UNIFI-I. U 44-toj </w:t>
      </w:r>
      <w:r w:rsidR="008D037F" w:rsidRPr="002A0B86">
        <w:rPr>
          <w:rFonts w:ascii="Times New Roman" w:hAnsi="Times New Roman"/>
          <w:iCs/>
          <w:sz w:val="22"/>
          <w:szCs w:val="22"/>
          <w:lang w:val="sr-Latn-ME"/>
        </w:rPr>
        <w:t>nedjelji</w:t>
      </w:r>
      <w:r w:rsidRPr="002A0B86">
        <w:rPr>
          <w:rFonts w:ascii="Times New Roman" w:hAnsi="Times New Roman"/>
          <w:iCs/>
          <w:sz w:val="22"/>
          <w:szCs w:val="22"/>
          <w:lang w:val="sr-Latn-ME"/>
        </w:rPr>
        <w:t xml:space="preserve"> kliničkog ispitivanja UNIFI-M normalizacija je </w:t>
      </w:r>
      <w:r w:rsidR="006761F2" w:rsidRPr="002A0B86">
        <w:rPr>
          <w:rFonts w:ascii="Times New Roman" w:hAnsi="Times New Roman"/>
          <w:iCs/>
          <w:sz w:val="22"/>
          <w:szCs w:val="22"/>
          <w:lang w:val="sr-Latn-ME"/>
        </w:rPr>
        <w:t>zabilježen</w:t>
      </w:r>
      <w:r w:rsidRPr="002A0B86">
        <w:rPr>
          <w:rFonts w:ascii="Times New Roman" w:hAnsi="Times New Roman"/>
          <w:iCs/>
          <w:sz w:val="22"/>
          <w:szCs w:val="22"/>
          <w:lang w:val="sr-Latn-ME"/>
        </w:rPr>
        <w:t>a kod 24% pacijenata koji su primali ustekinumab na svakih 12</w:t>
      </w:r>
      <w:r w:rsidR="00480144" w:rsidRPr="002A0B86">
        <w:rPr>
          <w:rFonts w:ascii="Times New Roman" w:hAnsi="Times New Roman"/>
          <w:iCs/>
          <w:sz w:val="22"/>
          <w:szCs w:val="22"/>
          <w:lang w:val="sr-Latn-ME"/>
        </w:rPr>
        <w:t xml:space="preserve"> nedjelja,</w:t>
      </w:r>
      <w:r w:rsidRPr="002A0B86">
        <w:rPr>
          <w:rFonts w:ascii="Times New Roman" w:hAnsi="Times New Roman"/>
          <w:iCs/>
          <w:sz w:val="22"/>
          <w:szCs w:val="22"/>
          <w:lang w:val="sr-Latn-ME"/>
        </w:rPr>
        <w:t xml:space="preserve"> 29% pacijenata koji su primali ustekinumab na svakih 8 </w:t>
      </w:r>
      <w:r w:rsidR="0050499F" w:rsidRPr="002A0B86">
        <w:rPr>
          <w:rFonts w:ascii="Times New Roman" w:hAnsi="Times New Roman"/>
          <w:iCs/>
          <w:sz w:val="22"/>
          <w:szCs w:val="22"/>
          <w:lang w:val="sr-Latn-ME"/>
        </w:rPr>
        <w:t>nedjelja</w:t>
      </w:r>
      <w:r w:rsidRPr="002A0B86">
        <w:rPr>
          <w:rFonts w:ascii="Times New Roman" w:hAnsi="Times New Roman"/>
          <w:iCs/>
          <w:sz w:val="22"/>
          <w:szCs w:val="22"/>
          <w:lang w:val="sr-Latn-ME"/>
        </w:rPr>
        <w:t>, u poređenju sa 18% pacijenata koji su primali placebo.</w:t>
      </w:r>
    </w:p>
    <w:p w14:paraId="41D62496" w14:textId="77777777" w:rsidR="006F15CB" w:rsidRPr="002A0B86" w:rsidRDefault="006F15CB" w:rsidP="002A0B86">
      <w:pPr>
        <w:widowControl w:val="0"/>
        <w:tabs>
          <w:tab w:val="left" w:pos="8931"/>
        </w:tabs>
        <w:rPr>
          <w:rFonts w:ascii="Times New Roman" w:hAnsi="Times New Roman"/>
          <w:i/>
          <w:sz w:val="22"/>
          <w:szCs w:val="22"/>
          <w:lang w:val="sr-Latn-ME"/>
        </w:rPr>
      </w:pPr>
    </w:p>
    <w:p w14:paraId="4F467658" w14:textId="1ED6D1E5" w:rsidR="006F15CB" w:rsidRPr="002A0B86" w:rsidRDefault="006F15CB" w:rsidP="002A0B86">
      <w:pPr>
        <w:widowControl w:val="0"/>
        <w:tabs>
          <w:tab w:val="left" w:pos="8931"/>
        </w:tabs>
        <w:rPr>
          <w:rFonts w:ascii="Times New Roman" w:hAnsi="Times New Roman"/>
          <w:i/>
          <w:sz w:val="22"/>
          <w:szCs w:val="22"/>
          <w:lang w:val="sr-Latn-ME"/>
        </w:rPr>
      </w:pPr>
      <w:r w:rsidRPr="002A0B86">
        <w:rPr>
          <w:rFonts w:ascii="Times New Roman" w:hAnsi="Times New Roman"/>
          <w:i/>
          <w:sz w:val="22"/>
          <w:szCs w:val="22"/>
          <w:lang w:val="sr-Latn-ME"/>
        </w:rPr>
        <w:t>Histološko i histo-endoskopsko zac</w:t>
      </w:r>
      <w:r w:rsidR="00BA4046" w:rsidRPr="002A0B86">
        <w:rPr>
          <w:rFonts w:ascii="Times New Roman" w:hAnsi="Times New Roman"/>
          <w:i/>
          <w:sz w:val="22"/>
          <w:szCs w:val="22"/>
          <w:lang w:val="sr-Latn-ME"/>
        </w:rPr>
        <w:t>j</w:t>
      </w:r>
      <w:r w:rsidRPr="002A0B86">
        <w:rPr>
          <w:rFonts w:ascii="Times New Roman" w:hAnsi="Times New Roman"/>
          <w:i/>
          <w:sz w:val="22"/>
          <w:szCs w:val="22"/>
          <w:lang w:val="sr-Latn-ME"/>
        </w:rPr>
        <w:t>eljivanje sluznice</w:t>
      </w:r>
    </w:p>
    <w:p w14:paraId="5D36DE5E" w14:textId="17F62CB8" w:rsidR="006F15CB" w:rsidRPr="002A0B86" w:rsidRDefault="006F15CB" w:rsidP="002A0B86">
      <w:pPr>
        <w:widowControl w:val="0"/>
        <w:tabs>
          <w:tab w:val="left" w:pos="8931"/>
        </w:tabs>
        <w:rPr>
          <w:rFonts w:ascii="Times New Roman" w:hAnsi="Times New Roman"/>
          <w:iCs/>
          <w:sz w:val="22"/>
          <w:szCs w:val="22"/>
          <w:lang w:val="sr-Latn-ME"/>
        </w:rPr>
      </w:pPr>
      <w:r w:rsidRPr="002A0B86">
        <w:rPr>
          <w:rFonts w:ascii="Times New Roman" w:hAnsi="Times New Roman"/>
          <w:iCs/>
          <w:sz w:val="22"/>
          <w:szCs w:val="22"/>
          <w:lang w:val="sr-Latn-ME"/>
        </w:rPr>
        <w:t>Histološko zac</w:t>
      </w:r>
      <w:r w:rsidR="00BA4046" w:rsidRPr="002A0B86">
        <w:rPr>
          <w:rFonts w:ascii="Times New Roman" w:hAnsi="Times New Roman"/>
          <w:iCs/>
          <w:sz w:val="22"/>
          <w:szCs w:val="22"/>
          <w:lang w:val="sr-Latn-ME"/>
        </w:rPr>
        <w:t>j</w:t>
      </w:r>
      <w:r w:rsidRPr="002A0B86">
        <w:rPr>
          <w:rFonts w:ascii="Times New Roman" w:hAnsi="Times New Roman"/>
          <w:iCs/>
          <w:sz w:val="22"/>
          <w:szCs w:val="22"/>
          <w:lang w:val="sr-Latn-ME"/>
        </w:rPr>
        <w:t>eljivanje (bilo je definisano kao infilt</w:t>
      </w:r>
      <w:r w:rsidR="00BD7DB7" w:rsidRPr="002A0B86">
        <w:rPr>
          <w:rFonts w:ascii="Times New Roman" w:hAnsi="Times New Roman"/>
          <w:iCs/>
          <w:sz w:val="22"/>
          <w:szCs w:val="22"/>
          <w:lang w:val="sr-Latn-ME"/>
        </w:rPr>
        <w:t>r</w:t>
      </w:r>
      <w:r w:rsidRPr="002A0B86">
        <w:rPr>
          <w:rFonts w:ascii="Times New Roman" w:hAnsi="Times New Roman"/>
          <w:iCs/>
          <w:sz w:val="22"/>
          <w:szCs w:val="22"/>
          <w:lang w:val="sr-Latn-ME"/>
        </w:rPr>
        <w:t>acija neutrofila u &lt; 5% kripti, odsustvo destrukcije kripti, i odsustvo erozija, ulceracija i odsustvo granulacionog tkiva) procenjivano je u 8</w:t>
      </w:r>
      <w:r w:rsidR="00307DE2" w:rsidRPr="002A0B86">
        <w:rPr>
          <w:rFonts w:ascii="Times New Roman" w:hAnsi="Times New Roman"/>
          <w:iCs/>
          <w:sz w:val="22"/>
          <w:szCs w:val="22"/>
          <w:lang w:val="sr-Latn-ME"/>
        </w:rPr>
        <w:t>.</w:t>
      </w:r>
      <w:r w:rsidRPr="002A0B86">
        <w:rPr>
          <w:rFonts w:ascii="Times New Roman" w:hAnsi="Times New Roman"/>
          <w:iCs/>
          <w:sz w:val="22"/>
          <w:szCs w:val="22"/>
          <w:lang w:val="sr-Latn-ME"/>
        </w:rPr>
        <w:t xml:space="preserve"> </w:t>
      </w:r>
      <w:r w:rsidR="008D037F" w:rsidRPr="002A0B86">
        <w:rPr>
          <w:rFonts w:ascii="Times New Roman" w:hAnsi="Times New Roman"/>
          <w:iCs/>
          <w:sz w:val="22"/>
          <w:szCs w:val="22"/>
          <w:lang w:val="sr-Latn-ME"/>
        </w:rPr>
        <w:t>nedjelji</w:t>
      </w:r>
      <w:r w:rsidRPr="002A0B86">
        <w:rPr>
          <w:rFonts w:ascii="Times New Roman" w:hAnsi="Times New Roman"/>
          <w:iCs/>
          <w:sz w:val="22"/>
          <w:szCs w:val="22"/>
          <w:lang w:val="sr-Latn-ME"/>
        </w:rPr>
        <w:t xml:space="preserve"> kliničkog ispitivanja UNIFI-I i 44</w:t>
      </w:r>
      <w:r w:rsidR="00307DE2" w:rsidRPr="002A0B86">
        <w:rPr>
          <w:rFonts w:ascii="Times New Roman" w:hAnsi="Times New Roman"/>
          <w:iCs/>
          <w:sz w:val="22"/>
          <w:szCs w:val="22"/>
          <w:lang w:val="sr-Latn-ME"/>
        </w:rPr>
        <w:t>.</w:t>
      </w:r>
      <w:r w:rsidRPr="002A0B86">
        <w:rPr>
          <w:rFonts w:ascii="Times New Roman" w:hAnsi="Times New Roman"/>
          <w:iCs/>
          <w:sz w:val="22"/>
          <w:szCs w:val="22"/>
          <w:lang w:val="sr-Latn-ME"/>
        </w:rPr>
        <w:t xml:space="preserve"> </w:t>
      </w:r>
      <w:r w:rsidR="008D037F" w:rsidRPr="002A0B86">
        <w:rPr>
          <w:rFonts w:ascii="Times New Roman" w:hAnsi="Times New Roman"/>
          <w:iCs/>
          <w:sz w:val="22"/>
          <w:szCs w:val="22"/>
          <w:lang w:val="sr-Latn-ME"/>
        </w:rPr>
        <w:t>nedjelji</w:t>
      </w:r>
      <w:r w:rsidRPr="002A0B86">
        <w:rPr>
          <w:rFonts w:ascii="Times New Roman" w:hAnsi="Times New Roman"/>
          <w:iCs/>
          <w:sz w:val="22"/>
          <w:szCs w:val="22"/>
          <w:lang w:val="sr-Latn-ME"/>
        </w:rPr>
        <w:t xml:space="preserve"> kliničkog ispitivanja UNIFI-M. U 8</w:t>
      </w:r>
      <w:r w:rsidR="00307DE2" w:rsidRPr="002A0B86">
        <w:rPr>
          <w:rFonts w:ascii="Times New Roman" w:hAnsi="Times New Roman"/>
          <w:iCs/>
          <w:sz w:val="22"/>
          <w:szCs w:val="22"/>
          <w:lang w:val="sr-Latn-ME"/>
        </w:rPr>
        <w:t>.</w:t>
      </w:r>
      <w:r w:rsidRPr="002A0B86">
        <w:rPr>
          <w:rFonts w:ascii="Times New Roman" w:hAnsi="Times New Roman"/>
          <w:iCs/>
          <w:sz w:val="22"/>
          <w:szCs w:val="22"/>
          <w:lang w:val="sr-Latn-ME"/>
        </w:rPr>
        <w:t xml:space="preserve"> </w:t>
      </w:r>
      <w:r w:rsidR="008D037F" w:rsidRPr="002A0B86">
        <w:rPr>
          <w:rFonts w:ascii="Times New Roman" w:hAnsi="Times New Roman"/>
          <w:iCs/>
          <w:sz w:val="22"/>
          <w:szCs w:val="22"/>
          <w:lang w:val="sr-Latn-ME"/>
        </w:rPr>
        <w:t>nedjelji</w:t>
      </w:r>
      <w:r w:rsidRPr="002A0B86">
        <w:rPr>
          <w:rFonts w:ascii="Times New Roman" w:hAnsi="Times New Roman"/>
          <w:iCs/>
          <w:sz w:val="22"/>
          <w:szCs w:val="22"/>
          <w:lang w:val="sr-Latn-ME"/>
        </w:rPr>
        <w:t>, nakon</w:t>
      </w:r>
      <w:r w:rsidR="006761F2" w:rsidRPr="002A0B86">
        <w:rPr>
          <w:rFonts w:ascii="Times New Roman" w:hAnsi="Times New Roman"/>
          <w:iCs/>
          <w:sz w:val="22"/>
          <w:szCs w:val="22"/>
          <w:lang w:val="sr-Latn-ME"/>
        </w:rPr>
        <w:t xml:space="preserve"> primjene </w:t>
      </w:r>
      <w:r w:rsidRPr="002A0B86">
        <w:rPr>
          <w:rFonts w:ascii="Times New Roman" w:hAnsi="Times New Roman"/>
          <w:iCs/>
          <w:sz w:val="22"/>
          <w:szCs w:val="22"/>
          <w:lang w:val="sr-Latn-ME"/>
        </w:rPr>
        <w:t>jedne intravenske indukcione doze, procenat pacijenata koji su postigli histološko zac</w:t>
      </w:r>
      <w:r w:rsidR="00BA4046" w:rsidRPr="002A0B86">
        <w:rPr>
          <w:rFonts w:ascii="Times New Roman" w:hAnsi="Times New Roman"/>
          <w:iCs/>
          <w:sz w:val="22"/>
          <w:szCs w:val="22"/>
          <w:lang w:val="sr-Latn-ME"/>
        </w:rPr>
        <w:t>j</w:t>
      </w:r>
      <w:r w:rsidRPr="002A0B86">
        <w:rPr>
          <w:rFonts w:ascii="Times New Roman" w:hAnsi="Times New Roman"/>
          <w:iCs/>
          <w:sz w:val="22"/>
          <w:szCs w:val="22"/>
          <w:lang w:val="sr-Latn-ME"/>
        </w:rPr>
        <w:t>eljenje je bio značajno veći u grupi koja je primila preporučenu dozu</w:t>
      </w:r>
      <w:r w:rsidR="001E29DC" w:rsidRPr="002A0B86">
        <w:rPr>
          <w:rFonts w:ascii="Times New Roman" w:hAnsi="Times New Roman"/>
          <w:iCs/>
          <w:sz w:val="22"/>
          <w:szCs w:val="22"/>
          <w:lang w:val="sr-Latn-ME"/>
        </w:rPr>
        <w:t xml:space="preserve"> lijeka </w:t>
      </w:r>
      <w:r w:rsidRPr="002A0B86">
        <w:rPr>
          <w:rFonts w:ascii="Times New Roman" w:hAnsi="Times New Roman"/>
          <w:iCs/>
          <w:sz w:val="22"/>
          <w:szCs w:val="22"/>
          <w:lang w:val="sr-Latn-ME"/>
        </w:rPr>
        <w:t>(36%) u poređenju sa pacijentima koji su primili placebo (22%). Ovo dejstvo se održalo do 44</w:t>
      </w:r>
      <w:r w:rsidR="00307DE2" w:rsidRPr="002A0B86">
        <w:rPr>
          <w:rFonts w:ascii="Times New Roman" w:hAnsi="Times New Roman"/>
          <w:iCs/>
          <w:sz w:val="22"/>
          <w:szCs w:val="22"/>
          <w:lang w:val="sr-Latn-ME"/>
        </w:rPr>
        <w:t>.</w:t>
      </w:r>
      <w:r w:rsidRPr="002A0B86">
        <w:rPr>
          <w:rFonts w:ascii="Times New Roman" w:hAnsi="Times New Roman"/>
          <w:iCs/>
          <w:sz w:val="22"/>
          <w:szCs w:val="22"/>
          <w:lang w:val="sr-Latn-ME"/>
        </w:rPr>
        <w:t xml:space="preserve"> </w:t>
      </w:r>
      <w:r w:rsidR="0050499F" w:rsidRPr="002A0B86">
        <w:rPr>
          <w:rFonts w:ascii="Times New Roman" w:hAnsi="Times New Roman"/>
          <w:iCs/>
          <w:sz w:val="22"/>
          <w:szCs w:val="22"/>
          <w:lang w:val="sr-Latn-ME"/>
        </w:rPr>
        <w:t>nedjelje</w:t>
      </w:r>
      <w:r w:rsidRPr="002A0B86">
        <w:rPr>
          <w:rFonts w:ascii="Times New Roman" w:hAnsi="Times New Roman"/>
          <w:iCs/>
          <w:sz w:val="22"/>
          <w:szCs w:val="22"/>
          <w:lang w:val="sr-Latn-ME"/>
        </w:rPr>
        <w:t xml:space="preserve"> kod značajno više pacijenata koji su postigli histološko zac</w:t>
      </w:r>
      <w:r w:rsidR="00307DE2" w:rsidRPr="002A0B86">
        <w:rPr>
          <w:rFonts w:ascii="Times New Roman" w:hAnsi="Times New Roman"/>
          <w:iCs/>
          <w:sz w:val="22"/>
          <w:szCs w:val="22"/>
          <w:lang w:val="sr-Latn-ME"/>
        </w:rPr>
        <w:t>j</w:t>
      </w:r>
      <w:r w:rsidRPr="002A0B86">
        <w:rPr>
          <w:rFonts w:ascii="Times New Roman" w:hAnsi="Times New Roman"/>
          <w:iCs/>
          <w:sz w:val="22"/>
          <w:szCs w:val="22"/>
          <w:lang w:val="sr-Latn-ME"/>
        </w:rPr>
        <w:t xml:space="preserve">eljenje i to u grupi koja je primala ustekinumab na svakih 12 </w:t>
      </w:r>
      <w:r w:rsidR="0050499F" w:rsidRPr="002A0B86">
        <w:rPr>
          <w:rFonts w:ascii="Times New Roman" w:hAnsi="Times New Roman"/>
          <w:iCs/>
          <w:sz w:val="22"/>
          <w:szCs w:val="22"/>
          <w:lang w:val="sr-Latn-ME"/>
        </w:rPr>
        <w:t>nedjelja</w:t>
      </w:r>
      <w:r w:rsidRPr="002A0B86">
        <w:rPr>
          <w:rFonts w:ascii="Times New Roman" w:hAnsi="Times New Roman"/>
          <w:iCs/>
          <w:sz w:val="22"/>
          <w:szCs w:val="22"/>
          <w:lang w:val="sr-Latn-ME"/>
        </w:rPr>
        <w:t xml:space="preserve"> (54%) i na svakih 8 </w:t>
      </w:r>
      <w:r w:rsidR="0050499F" w:rsidRPr="002A0B86">
        <w:rPr>
          <w:rFonts w:ascii="Times New Roman" w:hAnsi="Times New Roman"/>
          <w:iCs/>
          <w:sz w:val="22"/>
          <w:szCs w:val="22"/>
          <w:lang w:val="sr-Latn-ME"/>
        </w:rPr>
        <w:t>nedjelja</w:t>
      </w:r>
      <w:r w:rsidRPr="002A0B86">
        <w:rPr>
          <w:rFonts w:ascii="Times New Roman" w:hAnsi="Times New Roman"/>
          <w:iCs/>
          <w:sz w:val="22"/>
          <w:szCs w:val="22"/>
          <w:lang w:val="sr-Latn-ME"/>
        </w:rPr>
        <w:t xml:space="preserve"> (59%) u poređenju sa grupom koje je primala placebo (33%).</w:t>
      </w:r>
    </w:p>
    <w:p w14:paraId="1CFD922B" w14:textId="77777777" w:rsidR="006F15CB" w:rsidRPr="002A0B86" w:rsidRDefault="006F15CB" w:rsidP="002A0B86">
      <w:pPr>
        <w:widowControl w:val="0"/>
        <w:tabs>
          <w:tab w:val="left" w:pos="8931"/>
        </w:tabs>
        <w:rPr>
          <w:rFonts w:ascii="Times New Roman" w:hAnsi="Times New Roman"/>
          <w:i/>
          <w:sz w:val="22"/>
          <w:szCs w:val="22"/>
          <w:lang w:val="sr-Latn-ME"/>
        </w:rPr>
      </w:pPr>
    </w:p>
    <w:p w14:paraId="46DD432D" w14:textId="13143204" w:rsidR="006F15CB" w:rsidRPr="002A0B86" w:rsidRDefault="006F15CB" w:rsidP="002A0B86">
      <w:pPr>
        <w:widowControl w:val="0"/>
        <w:tabs>
          <w:tab w:val="left" w:pos="8931"/>
        </w:tabs>
        <w:rPr>
          <w:rFonts w:ascii="Times New Roman" w:hAnsi="Times New Roman"/>
          <w:iCs/>
          <w:sz w:val="22"/>
          <w:szCs w:val="22"/>
          <w:lang w:val="sr-Latn-ME"/>
        </w:rPr>
      </w:pPr>
      <w:r w:rsidRPr="002A0B86">
        <w:rPr>
          <w:rFonts w:ascii="Times New Roman" w:hAnsi="Times New Roman"/>
          <w:iCs/>
          <w:sz w:val="22"/>
          <w:szCs w:val="22"/>
          <w:lang w:val="sr-Latn-ME"/>
        </w:rPr>
        <w:t>Histo-endoskopsko zac</w:t>
      </w:r>
      <w:r w:rsidR="00BA4046" w:rsidRPr="002A0B86">
        <w:rPr>
          <w:rFonts w:ascii="Times New Roman" w:hAnsi="Times New Roman"/>
          <w:iCs/>
          <w:sz w:val="22"/>
          <w:szCs w:val="22"/>
          <w:lang w:val="sr-Latn-ME"/>
        </w:rPr>
        <w:t>j</w:t>
      </w:r>
      <w:r w:rsidRPr="002A0B86">
        <w:rPr>
          <w:rFonts w:ascii="Times New Roman" w:hAnsi="Times New Roman"/>
          <w:iCs/>
          <w:sz w:val="22"/>
          <w:szCs w:val="22"/>
          <w:lang w:val="sr-Latn-ME"/>
        </w:rPr>
        <w:t>eljivanje sluznice kao kombinovana m</w:t>
      </w:r>
      <w:r w:rsidR="00BA4046" w:rsidRPr="002A0B86">
        <w:rPr>
          <w:rFonts w:ascii="Times New Roman" w:hAnsi="Times New Roman"/>
          <w:iCs/>
          <w:sz w:val="22"/>
          <w:szCs w:val="22"/>
          <w:lang w:val="sr-Latn-ME"/>
        </w:rPr>
        <w:t>j</w:t>
      </w:r>
      <w:r w:rsidRPr="002A0B86">
        <w:rPr>
          <w:rFonts w:ascii="Times New Roman" w:hAnsi="Times New Roman"/>
          <w:iCs/>
          <w:sz w:val="22"/>
          <w:szCs w:val="22"/>
          <w:lang w:val="sr-Latn-ME"/>
        </w:rPr>
        <w:t>era primarnog ishoda koja je bila definisana kao ispitanici koji su dostigli zac</w:t>
      </w:r>
      <w:r w:rsidR="00BA4046" w:rsidRPr="002A0B86">
        <w:rPr>
          <w:rFonts w:ascii="Times New Roman" w:hAnsi="Times New Roman"/>
          <w:iCs/>
          <w:sz w:val="22"/>
          <w:szCs w:val="22"/>
          <w:lang w:val="sr-Latn-ME"/>
        </w:rPr>
        <w:t>j</w:t>
      </w:r>
      <w:r w:rsidRPr="002A0B86">
        <w:rPr>
          <w:rFonts w:ascii="Times New Roman" w:hAnsi="Times New Roman"/>
          <w:iCs/>
          <w:sz w:val="22"/>
          <w:szCs w:val="22"/>
          <w:lang w:val="sr-Latn-ME"/>
        </w:rPr>
        <w:t>eljivanje sluznice i histološko zac</w:t>
      </w:r>
      <w:r w:rsidR="00BA4046" w:rsidRPr="002A0B86">
        <w:rPr>
          <w:rFonts w:ascii="Times New Roman" w:hAnsi="Times New Roman"/>
          <w:iCs/>
          <w:sz w:val="22"/>
          <w:szCs w:val="22"/>
          <w:lang w:val="sr-Latn-ME"/>
        </w:rPr>
        <w:t>j</w:t>
      </w:r>
      <w:r w:rsidRPr="002A0B86">
        <w:rPr>
          <w:rFonts w:ascii="Times New Roman" w:hAnsi="Times New Roman"/>
          <w:iCs/>
          <w:sz w:val="22"/>
          <w:szCs w:val="22"/>
          <w:lang w:val="sr-Latn-ME"/>
        </w:rPr>
        <w:t>eljivanje proc</w:t>
      </w:r>
      <w:r w:rsidR="00BA4046" w:rsidRPr="002A0B86">
        <w:rPr>
          <w:rFonts w:ascii="Times New Roman" w:hAnsi="Times New Roman"/>
          <w:iCs/>
          <w:sz w:val="22"/>
          <w:szCs w:val="22"/>
          <w:lang w:val="sr-Latn-ME"/>
        </w:rPr>
        <w:t>j</w:t>
      </w:r>
      <w:r w:rsidRPr="002A0B86">
        <w:rPr>
          <w:rFonts w:ascii="Times New Roman" w:hAnsi="Times New Roman"/>
          <w:iCs/>
          <w:sz w:val="22"/>
          <w:szCs w:val="22"/>
          <w:lang w:val="sr-Latn-ME"/>
        </w:rPr>
        <w:t>enjivana je u 8</w:t>
      </w:r>
      <w:r w:rsidR="00307DE2" w:rsidRPr="002A0B86">
        <w:rPr>
          <w:rFonts w:ascii="Times New Roman" w:hAnsi="Times New Roman"/>
          <w:iCs/>
          <w:sz w:val="22"/>
          <w:szCs w:val="22"/>
          <w:lang w:val="sr-Latn-ME"/>
        </w:rPr>
        <w:t>.</w:t>
      </w:r>
      <w:r w:rsidRPr="002A0B86">
        <w:rPr>
          <w:rFonts w:ascii="Times New Roman" w:hAnsi="Times New Roman"/>
          <w:iCs/>
          <w:sz w:val="22"/>
          <w:szCs w:val="22"/>
          <w:lang w:val="sr-Latn-ME"/>
        </w:rPr>
        <w:t xml:space="preserve"> </w:t>
      </w:r>
      <w:r w:rsidR="008D037F" w:rsidRPr="002A0B86">
        <w:rPr>
          <w:rFonts w:ascii="Times New Roman" w:hAnsi="Times New Roman"/>
          <w:iCs/>
          <w:sz w:val="22"/>
          <w:szCs w:val="22"/>
          <w:lang w:val="sr-Latn-ME"/>
        </w:rPr>
        <w:t>nedjelji</w:t>
      </w:r>
      <w:r w:rsidRPr="002A0B86">
        <w:rPr>
          <w:rFonts w:ascii="Times New Roman" w:hAnsi="Times New Roman"/>
          <w:iCs/>
          <w:sz w:val="22"/>
          <w:szCs w:val="22"/>
          <w:lang w:val="sr-Latn-ME"/>
        </w:rPr>
        <w:t xml:space="preserve"> u kliničkom ispitivanju UNIFI-I i u 44</w:t>
      </w:r>
      <w:r w:rsidR="00307DE2" w:rsidRPr="002A0B86">
        <w:rPr>
          <w:rFonts w:ascii="Times New Roman" w:hAnsi="Times New Roman"/>
          <w:iCs/>
          <w:sz w:val="22"/>
          <w:szCs w:val="22"/>
          <w:lang w:val="sr-Latn-ME"/>
        </w:rPr>
        <w:t>.</w:t>
      </w:r>
      <w:r w:rsidRPr="002A0B86">
        <w:rPr>
          <w:rFonts w:ascii="Times New Roman" w:hAnsi="Times New Roman"/>
          <w:iCs/>
          <w:sz w:val="22"/>
          <w:szCs w:val="22"/>
          <w:lang w:val="sr-Latn-ME"/>
        </w:rPr>
        <w:t xml:space="preserve"> </w:t>
      </w:r>
      <w:r w:rsidR="008D037F" w:rsidRPr="002A0B86">
        <w:rPr>
          <w:rFonts w:ascii="Times New Roman" w:hAnsi="Times New Roman"/>
          <w:iCs/>
          <w:sz w:val="22"/>
          <w:szCs w:val="22"/>
          <w:lang w:val="sr-Latn-ME"/>
        </w:rPr>
        <w:t>nedjelji</w:t>
      </w:r>
      <w:r w:rsidRPr="002A0B86">
        <w:rPr>
          <w:rFonts w:ascii="Times New Roman" w:hAnsi="Times New Roman"/>
          <w:iCs/>
          <w:sz w:val="22"/>
          <w:szCs w:val="22"/>
          <w:lang w:val="sr-Latn-ME"/>
        </w:rPr>
        <w:t xml:space="preserve"> u kliničkom ispitivanju UNIFI-M. U 8</w:t>
      </w:r>
      <w:r w:rsidR="00307DE2" w:rsidRPr="002A0B86">
        <w:rPr>
          <w:rFonts w:ascii="Times New Roman" w:hAnsi="Times New Roman"/>
          <w:iCs/>
          <w:sz w:val="22"/>
          <w:szCs w:val="22"/>
          <w:lang w:val="sr-Latn-ME"/>
        </w:rPr>
        <w:t xml:space="preserve">. </w:t>
      </w:r>
      <w:r w:rsidR="008D037F" w:rsidRPr="002A0B86">
        <w:rPr>
          <w:rFonts w:ascii="Times New Roman" w:hAnsi="Times New Roman"/>
          <w:iCs/>
          <w:sz w:val="22"/>
          <w:szCs w:val="22"/>
          <w:lang w:val="sr-Latn-ME"/>
        </w:rPr>
        <w:t>nedjelji</w:t>
      </w:r>
      <w:r w:rsidRPr="002A0B86">
        <w:rPr>
          <w:rFonts w:ascii="Times New Roman" w:hAnsi="Times New Roman"/>
          <w:iCs/>
          <w:sz w:val="22"/>
          <w:szCs w:val="22"/>
          <w:lang w:val="sr-Latn-ME"/>
        </w:rPr>
        <w:t xml:space="preserve"> je </w:t>
      </w:r>
      <w:r w:rsidR="006761F2" w:rsidRPr="002A0B86">
        <w:rPr>
          <w:rFonts w:ascii="Times New Roman" w:hAnsi="Times New Roman"/>
          <w:iCs/>
          <w:sz w:val="22"/>
          <w:szCs w:val="22"/>
          <w:lang w:val="sr-Latn-ME"/>
        </w:rPr>
        <w:t>zabilježen</w:t>
      </w:r>
      <w:r w:rsidRPr="002A0B86">
        <w:rPr>
          <w:rFonts w:ascii="Times New Roman" w:hAnsi="Times New Roman"/>
          <w:iCs/>
          <w:sz w:val="22"/>
          <w:szCs w:val="22"/>
          <w:lang w:val="sr-Latn-ME"/>
        </w:rPr>
        <w:t>o značajno poboljšanje histo-endoskopskog zac</w:t>
      </w:r>
      <w:r w:rsidR="00EA501E" w:rsidRPr="002A0B86">
        <w:rPr>
          <w:rFonts w:ascii="Times New Roman" w:hAnsi="Times New Roman"/>
          <w:iCs/>
          <w:sz w:val="22"/>
          <w:szCs w:val="22"/>
          <w:lang w:val="sr-Latn-ME"/>
        </w:rPr>
        <w:t>j</w:t>
      </w:r>
      <w:r w:rsidRPr="002A0B86">
        <w:rPr>
          <w:rFonts w:ascii="Times New Roman" w:hAnsi="Times New Roman"/>
          <w:iCs/>
          <w:sz w:val="22"/>
          <w:szCs w:val="22"/>
          <w:lang w:val="sr-Latn-ME"/>
        </w:rPr>
        <w:t>eljenja sluznice kod pacijenata koji su primili ustekinumab u preporučenoj dozi (18%) u odnosu na pacijente koji su primili placebo (9%). U 44</w:t>
      </w:r>
      <w:r w:rsidR="00307DE2" w:rsidRPr="002A0B86">
        <w:rPr>
          <w:rFonts w:ascii="Times New Roman" w:hAnsi="Times New Roman"/>
          <w:iCs/>
          <w:sz w:val="22"/>
          <w:szCs w:val="22"/>
          <w:lang w:val="sr-Latn-ME"/>
        </w:rPr>
        <w:t>.</w:t>
      </w:r>
      <w:r w:rsidRPr="002A0B86">
        <w:rPr>
          <w:rFonts w:ascii="Times New Roman" w:hAnsi="Times New Roman"/>
          <w:iCs/>
          <w:sz w:val="22"/>
          <w:szCs w:val="22"/>
          <w:lang w:val="sr-Latn-ME"/>
        </w:rPr>
        <w:t xml:space="preserve"> </w:t>
      </w:r>
      <w:r w:rsidR="008D037F" w:rsidRPr="002A0B86">
        <w:rPr>
          <w:rFonts w:ascii="Times New Roman" w:hAnsi="Times New Roman"/>
          <w:iCs/>
          <w:sz w:val="22"/>
          <w:szCs w:val="22"/>
          <w:lang w:val="sr-Latn-ME"/>
        </w:rPr>
        <w:t>nedjelji</w:t>
      </w:r>
      <w:r w:rsidRPr="002A0B86">
        <w:rPr>
          <w:rFonts w:ascii="Times New Roman" w:hAnsi="Times New Roman"/>
          <w:iCs/>
          <w:sz w:val="22"/>
          <w:szCs w:val="22"/>
          <w:lang w:val="sr-Latn-ME"/>
        </w:rPr>
        <w:t xml:space="preserve">, </w:t>
      </w:r>
      <w:r w:rsidR="006761F2" w:rsidRPr="002A0B86">
        <w:rPr>
          <w:rFonts w:ascii="Times New Roman" w:hAnsi="Times New Roman"/>
          <w:iCs/>
          <w:sz w:val="22"/>
          <w:szCs w:val="22"/>
          <w:lang w:val="sr-Latn-ME"/>
        </w:rPr>
        <w:t>zabilježen</w:t>
      </w:r>
      <w:r w:rsidRPr="002A0B86">
        <w:rPr>
          <w:rFonts w:ascii="Times New Roman" w:hAnsi="Times New Roman"/>
          <w:iCs/>
          <w:sz w:val="22"/>
          <w:szCs w:val="22"/>
          <w:lang w:val="sr-Latn-ME"/>
        </w:rPr>
        <w:t>o je održavanje ovog dejstva kod značajno više pacijenata koji su postigli histo-endoskopsko zac</w:t>
      </w:r>
      <w:r w:rsidR="00EA501E" w:rsidRPr="002A0B86">
        <w:rPr>
          <w:rFonts w:ascii="Times New Roman" w:hAnsi="Times New Roman"/>
          <w:iCs/>
          <w:sz w:val="22"/>
          <w:szCs w:val="22"/>
          <w:lang w:val="sr-Latn-ME"/>
        </w:rPr>
        <w:t>j</w:t>
      </w:r>
      <w:r w:rsidRPr="002A0B86">
        <w:rPr>
          <w:rFonts w:ascii="Times New Roman" w:hAnsi="Times New Roman"/>
          <w:iCs/>
          <w:sz w:val="22"/>
          <w:szCs w:val="22"/>
          <w:lang w:val="sr-Latn-ME"/>
        </w:rPr>
        <w:t xml:space="preserve">eljenje sluznice u grupama koje su primale ustekinumab na svakih 12 </w:t>
      </w:r>
      <w:r w:rsidR="0050499F" w:rsidRPr="002A0B86">
        <w:rPr>
          <w:rFonts w:ascii="Times New Roman" w:hAnsi="Times New Roman"/>
          <w:iCs/>
          <w:sz w:val="22"/>
          <w:szCs w:val="22"/>
          <w:lang w:val="sr-Latn-ME"/>
        </w:rPr>
        <w:t>nedjelja</w:t>
      </w:r>
      <w:r w:rsidRPr="002A0B86">
        <w:rPr>
          <w:rFonts w:ascii="Times New Roman" w:hAnsi="Times New Roman"/>
          <w:iCs/>
          <w:sz w:val="22"/>
          <w:szCs w:val="22"/>
          <w:lang w:val="sr-Latn-ME"/>
        </w:rPr>
        <w:t xml:space="preserve"> (39%) i na svakih 8 </w:t>
      </w:r>
      <w:r w:rsidR="0050499F" w:rsidRPr="002A0B86">
        <w:rPr>
          <w:rFonts w:ascii="Times New Roman" w:hAnsi="Times New Roman"/>
          <w:iCs/>
          <w:sz w:val="22"/>
          <w:szCs w:val="22"/>
          <w:lang w:val="sr-Latn-ME"/>
        </w:rPr>
        <w:t>nedjelja</w:t>
      </w:r>
      <w:r w:rsidRPr="002A0B86">
        <w:rPr>
          <w:rFonts w:ascii="Times New Roman" w:hAnsi="Times New Roman"/>
          <w:iCs/>
          <w:sz w:val="22"/>
          <w:szCs w:val="22"/>
          <w:lang w:val="sr-Latn-ME"/>
        </w:rPr>
        <w:t xml:space="preserve"> (46%) u poređenju sa grupom koja je primala placebo (24%).</w:t>
      </w:r>
    </w:p>
    <w:p w14:paraId="48837968" w14:textId="77777777" w:rsidR="006802D0" w:rsidRPr="002A0B86" w:rsidRDefault="006802D0" w:rsidP="002A0B86">
      <w:pPr>
        <w:widowControl w:val="0"/>
        <w:tabs>
          <w:tab w:val="left" w:pos="8931"/>
        </w:tabs>
        <w:rPr>
          <w:rFonts w:ascii="Times New Roman" w:hAnsi="Times New Roman"/>
          <w:sz w:val="22"/>
          <w:szCs w:val="22"/>
          <w:lang w:val="sr-Latn-ME"/>
        </w:rPr>
      </w:pPr>
    </w:p>
    <w:p w14:paraId="586464B5" w14:textId="77777777" w:rsidR="006F15CB" w:rsidRPr="002A0B86" w:rsidRDefault="006F15CB" w:rsidP="002A0B86">
      <w:pPr>
        <w:widowControl w:val="0"/>
        <w:tabs>
          <w:tab w:val="clear" w:pos="284"/>
          <w:tab w:val="left" w:pos="2808"/>
          <w:tab w:val="left" w:pos="8931"/>
        </w:tabs>
        <w:rPr>
          <w:rFonts w:ascii="Times New Roman" w:hAnsi="Times New Roman"/>
          <w:i/>
          <w:sz w:val="22"/>
          <w:szCs w:val="22"/>
          <w:lang w:val="sr-Latn-ME"/>
        </w:rPr>
      </w:pPr>
      <w:r w:rsidRPr="002A0B86">
        <w:rPr>
          <w:rFonts w:ascii="Times New Roman" w:hAnsi="Times New Roman"/>
          <w:i/>
          <w:sz w:val="22"/>
          <w:szCs w:val="22"/>
          <w:lang w:val="sr-Latn-ME"/>
        </w:rPr>
        <w:t>Kvalitet života povezan sa zdravljem</w:t>
      </w:r>
    </w:p>
    <w:p w14:paraId="1E7848E0" w14:textId="39B8D9CF" w:rsidR="006F15CB" w:rsidRPr="002A0B86" w:rsidRDefault="006F15CB"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Kvalitet života povezan sa zdravljem proc</w:t>
      </w:r>
      <w:r w:rsidR="00EA501E" w:rsidRPr="002A0B86">
        <w:rPr>
          <w:rFonts w:ascii="Times New Roman" w:hAnsi="Times New Roman"/>
          <w:sz w:val="22"/>
          <w:szCs w:val="22"/>
          <w:lang w:val="sr-Latn-ME"/>
        </w:rPr>
        <w:t>j</w:t>
      </w:r>
      <w:r w:rsidRPr="002A0B86">
        <w:rPr>
          <w:rFonts w:ascii="Times New Roman" w:hAnsi="Times New Roman"/>
          <w:sz w:val="22"/>
          <w:szCs w:val="22"/>
          <w:lang w:val="sr-Latn-ME"/>
        </w:rPr>
        <w:t>enjivan je upitnikom za proc</w:t>
      </w:r>
      <w:r w:rsidR="00EA501E" w:rsidRPr="002A0B86">
        <w:rPr>
          <w:rFonts w:ascii="Times New Roman" w:hAnsi="Times New Roman"/>
          <w:sz w:val="22"/>
          <w:szCs w:val="22"/>
          <w:lang w:val="sr-Latn-ME"/>
        </w:rPr>
        <w:t>j</w:t>
      </w:r>
      <w:r w:rsidRPr="002A0B86">
        <w:rPr>
          <w:rFonts w:ascii="Times New Roman" w:hAnsi="Times New Roman"/>
          <w:sz w:val="22"/>
          <w:szCs w:val="22"/>
          <w:lang w:val="sr-Latn-ME"/>
        </w:rPr>
        <w:t>enu kvaliteta života pacijenata sa inflamatornim bolestima cr</w:t>
      </w:r>
      <w:r w:rsidR="00EA501E" w:rsidRPr="002A0B86">
        <w:rPr>
          <w:rFonts w:ascii="Times New Roman" w:hAnsi="Times New Roman"/>
          <w:sz w:val="22"/>
          <w:szCs w:val="22"/>
          <w:lang w:val="sr-Latn-ME"/>
        </w:rPr>
        <w:t>ij</w:t>
      </w:r>
      <w:r w:rsidRPr="002A0B86">
        <w:rPr>
          <w:rFonts w:ascii="Times New Roman" w:hAnsi="Times New Roman"/>
          <w:sz w:val="22"/>
          <w:szCs w:val="22"/>
          <w:lang w:val="sr-Latn-ME"/>
        </w:rPr>
        <w:t>eva (IBDQ), upitnikom SF-36 i evropskim upitikom o kvalitetu života EuroQoL-5D (EQ-5D).</w:t>
      </w:r>
    </w:p>
    <w:p w14:paraId="2FA5C2CC" w14:textId="5167837B" w:rsidR="006F15CB" w:rsidRPr="002A0B86" w:rsidRDefault="006F15CB"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U 8</w:t>
      </w:r>
      <w:r w:rsidR="00307DE2" w:rsidRPr="002A0B86">
        <w:rPr>
          <w:rFonts w:ascii="Times New Roman" w:hAnsi="Times New Roman"/>
          <w:sz w:val="22"/>
          <w:szCs w:val="22"/>
          <w:lang w:val="sr-Latn-ME"/>
        </w:rPr>
        <w:t>.</w:t>
      </w:r>
      <w:r w:rsidRPr="002A0B86">
        <w:rPr>
          <w:rFonts w:ascii="Times New Roman" w:hAnsi="Times New Roman"/>
          <w:sz w:val="22"/>
          <w:szCs w:val="22"/>
          <w:lang w:val="sr-Latn-ME"/>
        </w:rPr>
        <w:t xml:space="preserve"> </w:t>
      </w:r>
      <w:r w:rsidR="008D037F" w:rsidRPr="002A0B86">
        <w:rPr>
          <w:rFonts w:ascii="Times New Roman" w:hAnsi="Times New Roman"/>
          <w:sz w:val="22"/>
          <w:szCs w:val="22"/>
          <w:lang w:val="sr-Latn-ME"/>
        </w:rPr>
        <w:t>nedjelji</w:t>
      </w:r>
      <w:r w:rsidRPr="002A0B86">
        <w:rPr>
          <w:rFonts w:ascii="Times New Roman" w:hAnsi="Times New Roman"/>
          <w:sz w:val="22"/>
          <w:szCs w:val="22"/>
          <w:lang w:val="sr-Latn-ME"/>
        </w:rPr>
        <w:t xml:space="preserve"> kliničkog ispitivanja UNIFI-I, kod pacijenata koji su primali ustekinumab </w:t>
      </w:r>
      <w:r w:rsidR="006761F2" w:rsidRPr="002A0B86">
        <w:rPr>
          <w:rFonts w:ascii="Times New Roman" w:hAnsi="Times New Roman"/>
          <w:sz w:val="22"/>
          <w:szCs w:val="22"/>
          <w:lang w:val="sr-Latn-ME"/>
        </w:rPr>
        <w:t>zabilježen</w:t>
      </w:r>
      <w:r w:rsidRPr="002A0B86">
        <w:rPr>
          <w:rFonts w:ascii="Times New Roman" w:hAnsi="Times New Roman"/>
          <w:sz w:val="22"/>
          <w:szCs w:val="22"/>
          <w:lang w:val="sr-Latn-ME"/>
        </w:rPr>
        <w:t>a su značajno veća i klinički značajna poboljšanja ukupnog IBDQ skora, rezultata upitnika EQ-5D i EQ-5D VAS, i kao i zbirnog skora za mentalne i fizičke komponente upitnika SF-36 u poređenju sa pacijentima koji su primali placebo. Ova poboljšanja su kod pacijenata koji su primali ustekinumab u kliničkom ispitivanju UNIFI-M tokom bila održana do 44</w:t>
      </w:r>
      <w:r w:rsidR="00307DE2" w:rsidRPr="002A0B86">
        <w:rPr>
          <w:rFonts w:ascii="Times New Roman" w:hAnsi="Times New Roman"/>
          <w:sz w:val="22"/>
          <w:szCs w:val="22"/>
          <w:lang w:val="sr-Latn-ME"/>
        </w:rPr>
        <w:t>.</w:t>
      </w:r>
      <w:r w:rsidRPr="002A0B86">
        <w:rPr>
          <w:rFonts w:ascii="Times New Roman" w:hAnsi="Times New Roman"/>
          <w:sz w:val="22"/>
          <w:szCs w:val="22"/>
          <w:lang w:val="sr-Latn-ME"/>
        </w:rPr>
        <w:t xml:space="preserve"> </w:t>
      </w:r>
      <w:r w:rsidR="0050499F" w:rsidRPr="002A0B86">
        <w:rPr>
          <w:rFonts w:ascii="Times New Roman" w:hAnsi="Times New Roman"/>
          <w:sz w:val="22"/>
          <w:szCs w:val="22"/>
          <w:lang w:val="sr-Latn-ME"/>
        </w:rPr>
        <w:t>nedjelje</w:t>
      </w:r>
      <w:r w:rsidRPr="002A0B86">
        <w:rPr>
          <w:rFonts w:ascii="Times New Roman" w:hAnsi="Times New Roman"/>
          <w:sz w:val="22"/>
          <w:szCs w:val="22"/>
          <w:lang w:val="sr-Latn-ME"/>
        </w:rPr>
        <w:t>.</w:t>
      </w:r>
      <w:r w:rsidR="006D7027" w:rsidRPr="002A0B86">
        <w:rPr>
          <w:rFonts w:ascii="Times New Roman" w:hAnsi="Times New Roman"/>
          <w:sz w:val="22"/>
          <w:szCs w:val="22"/>
          <w:lang w:val="sr-Latn-ME"/>
        </w:rPr>
        <w:t xml:space="preserve"> Poboljšanje u kvalitetu života </w:t>
      </w:r>
      <w:r w:rsidR="00B76A0D" w:rsidRPr="002A0B86">
        <w:rPr>
          <w:rFonts w:ascii="Times New Roman" w:hAnsi="Times New Roman"/>
          <w:sz w:val="22"/>
          <w:szCs w:val="22"/>
          <w:lang w:val="sr-Latn-ME"/>
        </w:rPr>
        <w:t>povezan</w:t>
      </w:r>
      <w:r w:rsidR="0005070B" w:rsidRPr="002A0B86">
        <w:rPr>
          <w:rFonts w:ascii="Times New Roman" w:hAnsi="Times New Roman"/>
          <w:sz w:val="22"/>
          <w:szCs w:val="22"/>
          <w:lang w:val="sr-Latn-ME"/>
        </w:rPr>
        <w:t>i</w:t>
      </w:r>
      <w:r w:rsidR="00B76A0D" w:rsidRPr="002A0B86">
        <w:rPr>
          <w:rFonts w:ascii="Times New Roman" w:hAnsi="Times New Roman"/>
          <w:sz w:val="22"/>
          <w:szCs w:val="22"/>
          <w:lang w:val="sr-Latn-ME"/>
        </w:rPr>
        <w:t>m</w:t>
      </w:r>
      <w:r w:rsidR="006D7027" w:rsidRPr="002A0B86">
        <w:rPr>
          <w:rFonts w:ascii="Times New Roman" w:hAnsi="Times New Roman"/>
          <w:sz w:val="22"/>
          <w:szCs w:val="22"/>
          <w:lang w:val="sr-Latn-ME"/>
        </w:rPr>
        <w:t xml:space="preserve"> sa zdravljem m</w:t>
      </w:r>
      <w:r w:rsidR="00EA501E" w:rsidRPr="002A0B86">
        <w:rPr>
          <w:rFonts w:ascii="Times New Roman" w:hAnsi="Times New Roman"/>
          <w:sz w:val="22"/>
          <w:szCs w:val="22"/>
          <w:lang w:val="sr-Latn-ME"/>
        </w:rPr>
        <w:t>j</w:t>
      </w:r>
      <w:r w:rsidR="006D7027" w:rsidRPr="002A0B86">
        <w:rPr>
          <w:rFonts w:ascii="Times New Roman" w:hAnsi="Times New Roman"/>
          <w:sz w:val="22"/>
          <w:szCs w:val="22"/>
          <w:lang w:val="sr-Latn-ME"/>
        </w:rPr>
        <w:t xml:space="preserve">ereno pomoću IBDQ i SF-36 se generalno održalo u produžetku ispitivanja tokom </w:t>
      </w:r>
      <w:r w:rsidR="0034239A" w:rsidRPr="002A0B86">
        <w:rPr>
          <w:rFonts w:ascii="Times New Roman" w:hAnsi="Times New Roman"/>
          <w:sz w:val="22"/>
          <w:szCs w:val="22"/>
          <w:lang w:val="sr-Latn-ME"/>
        </w:rPr>
        <w:t>200</w:t>
      </w:r>
      <w:r w:rsidR="00440EBB" w:rsidRPr="002A0B86">
        <w:rPr>
          <w:rFonts w:ascii="Times New Roman" w:hAnsi="Times New Roman"/>
          <w:sz w:val="22"/>
          <w:szCs w:val="22"/>
          <w:lang w:val="sr-Latn-ME"/>
        </w:rPr>
        <w:t>.</w:t>
      </w:r>
      <w:r w:rsidR="0034239A" w:rsidRPr="002A0B86">
        <w:rPr>
          <w:rFonts w:ascii="Times New Roman" w:hAnsi="Times New Roman"/>
          <w:sz w:val="22"/>
          <w:szCs w:val="22"/>
          <w:lang w:val="sr-Latn-ME"/>
        </w:rPr>
        <w:t xml:space="preserve"> </w:t>
      </w:r>
      <w:r w:rsidR="00307DE2" w:rsidRPr="002A0B86">
        <w:rPr>
          <w:rFonts w:ascii="Times New Roman" w:hAnsi="Times New Roman"/>
          <w:sz w:val="22"/>
          <w:szCs w:val="22"/>
          <w:lang w:val="sr-Latn-ME"/>
        </w:rPr>
        <w:t>nedjelj</w:t>
      </w:r>
      <w:r w:rsidR="00440EBB" w:rsidRPr="002A0B86">
        <w:rPr>
          <w:rFonts w:ascii="Times New Roman" w:hAnsi="Times New Roman"/>
          <w:sz w:val="22"/>
          <w:szCs w:val="22"/>
          <w:lang w:val="sr-Latn-ME"/>
        </w:rPr>
        <w:t>e</w:t>
      </w:r>
      <w:r w:rsidR="006D7027" w:rsidRPr="002A0B86">
        <w:rPr>
          <w:rFonts w:ascii="Times New Roman" w:hAnsi="Times New Roman"/>
          <w:sz w:val="22"/>
          <w:szCs w:val="22"/>
          <w:lang w:val="sr-Latn-ME"/>
        </w:rPr>
        <w:t>.</w:t>
      </w:r>
    </w:p>
    <w:p w14:paraId="052ECF8C" w14:textId="77777777" w:rsidR="006F15CB" w:rsidRPr="002A0B86" w:rsidRDefault="006F15CB" w:rsidP="002A0B86">
      <w:pPr>
        <w:widowControl w:val="0"/>
        <w:tabs>
          <w:tab w:val="clear" w:pos="284"/>
          <w:tab w:val="left" w:pos="2808"/>
          <w:tab w:val="left" w:pos="8931"/>
        </w:tabs>
        <w:rPr>
          <w:rFonts w:ascii="Times New Roman" w:hAnsi="Times New Roman"/>
          <w:sz w:val="22"/>
          <w:szCs w:val="22"/>
          <w:lang w:val="sr-Latn-ME"/>
        </w:rPr>
      </w:pPr>
    </w:p>
    <w:p w14:paraId="6FDCF39D" w14:textId="3811975B" w:rsidR="006F15CB" w:rsidRPr="002A0B86" w:rsidRDefault="006F15CB"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U poređenju sa pacijentima koji su primali placebo, kod pacijenata koji su </w:t>
      </w:r>
      <w:r w:rsidR="001E29DC" w:rsidRPr="002A0B86">
        <w:rPr>
          <w:rFonts w:ascii="Times New Roman" w:hAnsi="Times New Roman"/>
          <w:sz w:val="22"/>
          <w:szCs w:val="22"/>
          <w:lang w:val="sr-Latn-ME"/>
        </w:rPr>
        <w:t>liječeni</w:t>
      </w:r>
      <w:r w:rsidRPr="002A0B86">
        <w:rPr>
          <w:rFonts w:ascii="Times New Roman" w:hAnsi="Times New Roman"/>
          <w:sz w:val="22"/>
          <w:szCs w:val="22"/>
          <w:lang w:val="sr-Latn-ME"/>
        </w:rPr>
        <w:t xml:space="preserve"> ustekinumabom </w:t>
      </w:r>
      <w:r w:rsidR="006761F2" w:rsidRPr="002A0B86">
        <w:rPr>
          <w:rFonts w:ascii="Times New Roman" w:hAnsi="Times New Roman"/>
          <w:sz w:val="22"/>
          <w:szCs w:val="22"/>
          <w:lang w:val="sr-Latn-ME"/>
        </w:rPr>
        <w:lastRenderedPageBreak/>
        <w:t>zabilježen</w:t>
      </w:r>
      <w:r w:rsidRPr="002A0B86">
        <w:rPr>
          <w:rFonts w:ascii="Times New Roman" w:hAnsi="Times New Roman"/>
          <w:sz w:val="22"/>
          <w:szCs w:val="22"/>
          <w:lang w:val="sr-Latn-ME"/>
        </w:rPr>
        <w:t>o je značajno veće poboljšanje produktivnosti na radu što bilo proc</w:t>
      </w:r>
      <w:r w:rsidR="00EA501E" w:rsidRPr="002A0B86">
        <w:rPr>
          <w:rFonts w:ascii="Times New Roman" w:hAnsi="Times New Roman"/>
          <w:sz w:val="22"/>
          <w:szCs w:val="22"/>
          <w:lang w:val="sr-Latn-ME"/>
        </w:rPr>
        <w:t>ij</w:t>
      </w:r>
      <w:r w:rsidRPr="002A0B86">
        <w:rPr>
          <w:rFonts w:ascii="Times New Roman" w:hAnsi="Times New Roman"/>
          <w:sz w:val="22"/>
          <w:szCs w:val="22"/>
          <w:lang w:val="sr-Latn-ME"/>
        </w:rPr>
        <w:t>enjeno na osnovu većeg smanjenja sveukupnog rezultata za narušenu radnu sposobnost i sposobnost obavljanja svakodnevnih aktivnosti, a prema upitiku WPAI-GH.</w:t>
      </w:r>
    </w:p>
    <w:p w14:paraId="0A7AD25D" w14:textId="77777777" w:rsidR="006F15CB" w:rsidRPr="002A0B86" w:rsidRDefault="006F15CB" w:rsidP="002A0B86">
      <w:pPr>
        <w:widowControl w:val="0"/>
        <w:tabs>
          <w:tab w:val="clear" w:pos="284"/>
          <w:tab w:val="left" w:pos="2808"/>
          <w:tab w:val="left" w:pos="8931"/>
        </w:tabs>
        <w:rPr>
          <w:rFonts w:ascii="Times New Roman" w:hAnsi="Times New Roman"/>
          <w:sz w:val="22"/>
          <w:szCs w:val="22"/>
          <w:lang w:val="sr-Latn-ME"/>
        </w:rPr>
      </w:pPr>
    </w:p>
    <w:p w14:paraId="24E4E4DF" w14:textId="732E946A" w:rsidR="006F15CB" w:rsidRPr="002A0B86" w:rsidRDefault="006F15CB" w:rsidP="002A0B86">
      <w:pPr>
        <w:widowControl w:val="0"/>
        <w:tabs>
          <w:tab w:val="clear" w:pos="284"/>
          <w:tab w:val="left" w:pos="2808"/>
          <w:tab w:val="left" w:pos="8931"/>
        </w:tabs>
        <w:rPr>
          <w:rFonts w:ascii="Times New Roman" w:hAnsi="Times New Roman"/>
          <w:i/>
          <w:iCs/>
          <w:sz w:val="22"/>
          <w:szCs w:val="22"/>
          <w:lang w:val="sr-Latn-ME"/>
        </w:rPr>
      </w:pPr>
      <w:r w:rsidRPr="002A0B86">
        <w:rPr>
          <w:rFonts w:ascii="Times New Roman" w:hAnsi="Times New Roman"/>
          <w:i/>
          <w:iCs/>
          <w:sz w:val="22"/>
          <w:szCs w:val="22"/>
          <w:lang w:val="sr-Latn-ME"/>
        </w:rPr>
        <w:t>Hospitalizacije i hirurške intervencije povezane sa ulceroznim kolitisom</w:t>
      </w:r>
    </w:p>
    <w:p w14:paraId="7C2D037E" w14:textId="15E8526E" w:rsidR="006F15CB" w:rsidRPr="002A0B86" w:rsidRDefault="006F15CB"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Tokom 8 </w:t>
      </w:r>
      <w:r w:rsidR="0050499F" w:rsidRPr="002A0B86">
        <w:rPr>
          <w:rFonts w:ascii="Times New Roman" w:hAnsi="Times New Roman"/>
          <w:sz w:val="22"/>
          <w:szCs w:val="22"/>
          <w:lang w:val="sr-Latn-ME"/>
        </w:rPr>
        <w:t>nedjelja</w:t>
      </w:r>
      <w:r w:rsidRPr="002A0B86">
        <w:rPr>
          <w:rFonts w:ascii="Times New Roman" w:hAnsi="Times New Roman"/>
          <w:sz w:val="22"/>
          <w:szCs w:val="22"/>
          <w:lang w:val="sr-Latn-ME"/>
        </w:rPr>
        <w:t xml:space="preserve"> kliničkog ispitivanja UNIFI-I, procenat ispitanika hospitalizovanih zbog razloga povezanih sa ulceroznim kolitisom bio je značajno manji kod ispitanika koji su bili u grupi koja je primala ustekinumab u preporučenoj dozi (1,6%, 5/322) u poređenju sa grupom koja je primala placebo (4,4%, 14/319). Pored toga, nijedan ispitanik koji je primao ustekinumab u preporučenoj dozi nije bio podvrgnut hirurškoj intervenciji povezanoj sa ulceroznim kolitisom dok je u grupi koja je primala placebo takvom zahvatu bilo podvrgnuto 0,6% (2/319).</w:t>
      </w:r>
    </w:p>
    <w:p w14:paraId="65EBF9B9" w14:textId="77777777" w:rsidR="006F15CB" w:rsidRPr="002A0B86" w:rsidRDefault="006F15CB" w:rsidP="002A0B86">
      <w:pPr>
        <w:widowControl w:val="0"/>
        <w:tabs>
          <w:tab w:val="clear" w:pos="284"/>
          <w:tab w:val="left" w:pos="2808"/>
          <w:tab w:val="left" w:pos="8931"/>
        </w:tabs>
        <w:rPr>
          <w:rFonts w:ascii="Times New Roman" w:hAnsi="Times New Roman"/>
          <w:sz w:val="22"/>
          <w:szCs w:val="22"/>
          <w:lang w:val="sr-Latn-ME"/>
        </w:rPr>
      </w:pPr>
    </w:p>
    <w:p w14:paraId="408C7EAC" w14:textId="0AA612B4" w:rsidR="006802D0" w:rsidRPr="002A0B86" w:rsidRDefault="006F15CB"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Tokom 44 </w:t>
      </w:r>
      <w:r w:rsidR="0050499F" w:rsidRPr="002A0B86">
        <w:rPr>
          <w:rFonts w:ascii="Times New Roman" w:hAnsi="Times New Roman"/>
          <w:sz w:val="22"/>
          <w:szCs w:val="22"/>
          <w:lang w:val="sr-Latn-ME"/>
        </w:rPr>
        <w:t>nedjelje</w:t>
      </w:r>
      <w:r w:rsidRPr="002A0B86">
        <w:rPr>
          <w:rFonts w:ascii="Times New Roman" w:hAnsi="Times New Roman"/>
          <w:sz w:val="22"/>
          <w:szCs w:val="22"/>
          <w:lang w:val="sr-Latn-ME"/>
        </w:rPr>
        <w:t xml:space="preserve"> kliničkog ispitivanja UNIFI-M, procenat ispitanika koji su bili hospitalizovani zbog ulceroznog kolitisa je bio značajno niži kod ispitanika u ob</w:t>
      </w:r>
      <w:r w:rsidR="00EA501E" w:rsidRPr="002A0B86">
        <w:rPr>
          <w:rFonts w:ascii="Times New Roman" w:hAnsi="Times New Roman"/>
          <w:sz w:val="22"/>
          <w:szCs w:val="22"/>
          <w:lang w:val="sr-Latn-ME"/>
        </w:rPr>
        <w:t>j</w:t>
      </w:r>
      <w:r w:rsidRPr="002A0B86">
        <w:rPr>
          <w:rFonts w:ascii="Times New Roman" w:hAnsi="Times New Roman"/>
          <w:sz w:val="22"/>
          <w:szCs w:val="22"/>
          <w:lang w:val="sr-Latn-ME"/>
        </w:rPr>
        <w:t>e grupe koja je primala ustekinumab (2,0%, 7/348) u poređenju sa grupom koja je primala placebo (5,7%, 10/175). Tokom 44</w:t>
      </w:r>
      <w:r w:rsidR="00440EBB" w:rsidRPr="002A0B86">
        <w:rPr>
          <w:rFonts w:ascii="Times New Roman" w:hAnsi="Times New Roman"/>
          <w:sz w:val="22"/>
          <w:szCs w:val="22"/>
          <w:lang w:val="sr-Latn-ME"/>
        </w:rPr>
        <w:t>.</w:t>
      </w:r>
      <w:r w:rsidRPr="002A0B86">
        <w:rPr>
          <w:rFonts w:ascii="Times New Roman" w:hAnsi="Times New Roman"/>
          <w:sz w:val="22"/>
          <w:szCs w:val="22"/>
          <w:lang w:val="sr-Latn-ME"/>
        </w:rPr>
        <w:t xml:space="preserve"> </w:t>
      </w:r>
      <w:r w:rsidR="00307DE2" w:rsidRPr="002A0B86">
        <w:rPr>
          <w:rFonts w:ascii="Times New Roman" w:hAnsi="Times New Roman"/>
          <w:sz w:val="22"/>
          <w:szCs w:val="22"/>
          <w:lang w:val="sr-Latn-ME"/>
        </w:rPr>
        <w:t>nedjelje</w:t>
      </w:r>
      <w:r w:rsidRPr="002A0B86">
        <w:rPr>
          <w:rFonts w:ascii="Times New Roman" w:hAnsi="Times New Roman"/>
          <w:sz w:val="22"/>
          <w:szCs w:val="22"/>
          <w:lang w:val="sr-Latn-ME"/>
        </w:rPr>
        <w:t>, hiru</w:t>
      </w:r>
      <w:r w:rsidR="00674A6F" w:rsidRPr="002A0B86">
        <w:rPr>
          <w:rFonts w:ascii="Times New Roman" w:hAnsi="Times New Roman"/>
          <w:sz w:val="22"/>
          <w:szCs w:val="22"/>
          <w:lang w:val="sr-Latn-ME"/>
        </w:rPr>
        <w:t>r</w:t>
      </w:r>
      <w:r w:rsidRPr="002A0B86">
        <w:rPr>
          <w:rFonts w:ascii="Times New Roman" w:hAnsi="Times New Roman"/>
          <w:sz w:val="22"/>
          <w:szCs w:val="22"/>
          <w:lang w:val="sr-Latn-ME"/>
        </w:rPr>
        <w:t xml:space="preserve">škim intervencijama povezanim sa ulceroznim kolitisom bio je podvrgnut manji broj ispitanika u grupi </w:t>
      </w:r>
      <w:r w:rsidR="00FA7A00" w:rsidRPr="002A0B86">
        <w:rPr>
          <w:rFonts w:ascii="Times New Roman" w:hAnsi="Times New Roman"/>
          <w:sz w:val="22"/>
          <w:szCs w:val="22"/>
          <w:lang w:val="sr-Latn-ME"/>
        </w:rPr>
        <w:t>liječeno</w:t>
      </w:r>
      <w:r w:rsidRPr="002A0B86">
        <w:rPr>
          <w:rFonts w:ascii="Times New Roman" w:hAnsi="Times New Roman"/>
          <w:sz w:val="22"/>
          <w:szCs w:val="22"/>
          <w:lang w:val="sr-Latn-ME"/>
        </w:rPr>
        <w:t>j ustekinumabom (0,6%; 2/348)</w:t>
      </w:r>
      <w:r w:rsidRPr="002A0B86" w:rsidDel="00530895">
        <w:rPr>
          <w:rFonts w:ascii="Times New Roman" w:hAnsi="Times New Roman"/>
          <w:sz w:val="22"/>
          <w:szCs w:val="22"/>
          <w:lang w:val="sr-Latn-ME"/>
        </w:rPr>
        <w:t xml:space="preserve"> </w:t>
      </w:r>
      <w:r w:rsidRPr="002A0B86">
        <w:rPr>
          <w:rFonts w:ascii="Times New Roman" w:hAnsi="Times New Roman"/>
          <w:sz w:val="22"/>
          <w:szCs w:val="22"/>
          <w:lang w:val="sr-Latn-ME"/>
        </w:rPr>
        <w:t>nego u grupi koja je primala placebo (1,7%; 3/175).</w:t>
      </w:r>
      <w:r w:rsidRPr="002A0B86" w:rsidDel="00530895">
        <w:rPr>
          <w:rFonts w:ascii="Times New Roman" w:hAnsi="Times New Roman"/>
          <w:sz w:val="22"/>
          <w:szCs w:val="22"/>
          <w:lang w:val="sr-Latn-ME"/>
        </w:rPr>
        <w:t xml:space="preserve"> </w:t>
      </w:r>
    </w:p>
    <w:p w14:paraId="7F6EE3D6" w14:textId="520E57C4" w:rsidR="00051444" w:rsidRPr="002A0B86" w:rsidRDefault="00051444" w:rsidP="002A0B86">
      <w:pPr>
        <w:widowControl w:val="0"/>
        <w:tabs>
          <w:tab w:val="clear" w:pos="284"/>
          <w:tab w:val="left" w:pos="2808"/>
          <w:tab w:val="left" w:pos="8931"/>
        </w:tabs>
        <w:rPr>
          <w:rFonts w:ascii="Times New Roman" w:hAnsi="Times New Roman"/>
          <w:sz w:val="22"/>
          <w:szCs w:val="22"/>
          <w:lang w:val="sr-Latn-ME"/>
        </w:rPr>
      </w:pPr>
    </w:p>
    <w:p w14:paraId="4AF3E9DE" w14:textId="20284B8D" w:rsidR="001A7DF8" w:rsidRPr="002A0B86" w:rsidRDefault="001A7DF8" w:rsidP="002A0B86">
      <w:pPr>
        <w:widowControl w:val="0"/>
        <w:tabs>
          <w:tab w:val="left" w:pos="2808"/>
          <w:tab w:val="left" w:pos="8931"/>
          <w:tab w:val="left" w:pos="9000"/>
          <w:tab w:val="left" w:pos="9540"/>
        </w:tabs>
        <w:rPr>
          <w:rFonts w:ascii="Times New Roman" w:hAnsi="Times New Roman"/>
          <w:sz w:val="22"/>
          <w:szCs w:val="22"/>
          <w:lang w:val="sr-Latn-ME"/>
        </w:rPr>
      </w:pPr>
      <w:r w:rsidRPr="002A0B86">
        <w:rPr>
          <w:rFonts w:ascii="Times New Roman" w:hAnsi="Times New Roman"/>
          <w:sz w:val="22"/>
          <w:szCs w:val="22"/>
          <w:lang w:val="sr-Latn-ME"/>
        </w:rPr>
        <w:t>Imunogenost</w:t>
      </w:r>
    </w:p>
    <w:p w14:paraId="0A5FCDD5" w14:textId="3AA70DE3" w:rsidR="001A7DF8" w:rsidRPr="002A0B86" w:rsidRDefault="008D037F" w:rsidP="002A0B86">
      <w:pPr>
        <w:widowControl w:val="0"/>
        <w:tabs>
          <w:tab w:val="left" w:pos="2808"/>
          <w:tab w:val="left" w:pos="8931"/>
          <w:tab w:val="left" w:pos="9000"/>
          <w:tab w:val="left" w:pos="9540"/>
        </w:tabs>
        <w:rPr>
          <w:rFonts w:ascii="Times New Roman" w:hAnsi="Times New Roman"/>
          <w:sz w:val="22"/>
          <w:szCs w:val="22"/>
          <w:lang w:val="sr-Latn-ME"/>
        </w:rPr>
      </w:pPr>
      <w:r w:rsidRPr="002A0B86">
        <w:rPr>
          <w:rFonts w:ascii="Times New Roman" w:hAnsi="Times New Roman"/>
          <w:sz w:val="22"/>
          <w:szCs w:val="22"/>
          <w:lang w:val="sr-Latn-ME"/>
        </w:rPr>
        <w:t>Antitijela</w:t>
      </w:r>
      <w:r w:rsidR="001A7DF8" w:rsidRPr="002A0B86">
        <w:rPr>
          <w:rFonts w:ascii="Times New Roman" w:hAnsi="Times New Roman"/>
          <w:sz w:val="22"/>
          <w:szCs w:val="22"/>
          <w:lang w:val="sr-Latn-ME"/>
        </w:rPr>
        <w:t xml:space="preserve"> na ustekinumab se mogu javiti tokom terapije ustekinumabom i većina njih je neutrališuća. Stvaranje anti-ustekinumab </w:t>
      </w:r>
      <w:r w:rsidRPr="002A0B86">
        <w:rPr>
          <w:rFonts w:ascii="Times New Roman" w:hAnsi="Times New Roman"/>
          <w:sz w:val="22"/>
          <w:szCs w:val="22"/>
          <w:lang w:val="sr-Latn-ME"/>
        </w:rPr>
        <w:t>antitijela</w:t>
      </w:r>
      <w:r w:rsidR="001A7DF8" w:rsidRPr="002A0B86">
        <w:rPr>
          <w:rFonts w:ascii="Times New Roman" w:hAnsi="Times New Roman"/>
          <w:sz w:val="22"/>
          <w:szCs w:val="22"/>
          <w:lang w:val="sr-Latn-ME"/>
        </w:rPr>
        <w:t xml:space="preserve"> je udruženo sa povećanim klirensom kod pacijenata sa Kronovom bolešću</w:t>
      </w:r>
      <w:r w:rsidR="00E34FAF" w:rsidRPr="002A0B86">
        <w:rPr>
          <w:rFonts w:ascii="Times New Roman" w:hAnsi="Times New Roman"/>
          <w:sz w:val="22"/>
          <w:szCs w:val="22"/>
          <w:lang w:val="sr-Latn-ME"/>
        </w:rPr>
        <w:t xml:space="preserve"> i ulceroznim kolitisom</w:t>
      </w:r>
      <w:r w:rsidR="001A7DF8" w:rsidRPr="002A0B86">
        <w:rPr>
          <w:rFonts w:ascii="Times New Roman" w:hAnsi="Times New Roman"/>
          <w:sz w:val="22"/>
          <w:szCs w:val="22"/>
          <w:lang w:val="sr-Latn-ME"/>
        </w:rPr>
        <w:t xml:space="preserve">. Nije uočena smanjena efikasnost. Ne postoji očigledna povezanost između postojanja anti-ustekinumab </w:t>
      </w:r>
      <w:r w:rsidRPr="002A0B86">
        <w:rPr>
          <w:rFonts w:ascii="Times New Roman" w:hAnsi="Times New Roman"/>
          <w:sz w:val="22"/>
          <w:szCs w:val="22"/>
          <w:lang w:val="sr-Latn-ME"/>
        </w:rPr>
        <w:t>antitijela</w:t>
      </w:r>
      <w:r w:rsidR="001A7DF8" w:rsidRPr="002A0B86">
        <w:rPr>
          <w:rFonts w:ascii="Times New Roman" w:hAnsi="Times New Roman"/>
          <w:sz w:val="22"/>
          <w:szCs w:val="22"/>
          <w:lang w:val="sr-Latn-ME"/>
        </w:rPr>
        <w:t xml:space="preserve"> i pojave reakcije na m</w:t>
      </w:r>
      <w:r w:rsidR="00EA501E" w:rsidRPr="002A0B86">
        <w:rPr>
          <w:rFonts w:ascii="Times New Roman" w:hAnsi="Times New Roman"/>
          <w:sz w:val="22"/>
          <w:szCs w:val="22"/>
          <w:lang w:val="sr-Latn-ME"/>
        </w:rPr>
        <w:t>j</w:t>
      </w:r>
      <w:r w:rsidR="001A7DF8" w:rsidRPr="002A0B86">
        <w:rPr>
          <w:rFonts w:ascii="Times New Roman" w:hAnsi="Times New Roman"/>
          <w:sz w:val="22"/>
          <w:szCs w:val="22"/>
          <w:lang w:val="sr-Latn-ME"/>
        </w:rPr>
        <w:t>estu</w:t>
      </w:r>
      <w:r w:rsidR="006761F2" w:rsidRPr="002A0B86">
        <w:rPr>
          <w:rFonts w:ascii="Times New Roman" w:hAnsi="Times New Roman"/>
          <w:sz w:val="22"/>
          <w:szCs w:val="22"/>
          <w:lang w:val="sr-Latn-ME"/>
        </w:rPr>
        <w:t xml:space="preserve"> primjene </w:t>
      </w:r>
      <w:r w:rsidR="001A7DF8" w:rsidRPr="002A0B86">
        <w:rPr>
          <w:rFonts w:ascii="Times New Roman" w:hAnsi="Times New Roman"/>
          <w:sz w:val="22"/>
          <w:szCs w:val="22"/>
          <w:lang w:val="sr-Latn-ME"/>
        </w:rPr>
        <w:t>injekcije.</w:t>
      </w:r>
      <w:r w:rsidR="00EF18FE" w:rsidRPr="002A0B86">
        <w:rPr>
          <w:rFonts w:ascii="Times New Roman" w:hAnsi="Times New Roman"/>
          <w:sz w:val="22"/>
          <w:szCs w:val="22"/>
          <w:lang w:val="sr-Latn-ME"/>
        </w:rPr>
        <w:t xml:space="preserve"> </w:t>
      </w:r>
    </w:p>
    <w:p w14:paraId="134A0462" w14:textId="77777777" w:rsidR="001A7DF8" w:rsidRPr="002A0B86" w:rsidRDefault="001A7DF8" w:rsidP="002A0B86">
      <w:pPr>
        <w:widowControl w:val="0"/>
        <w:tabs>
          <w:tab w:val="clear" w:pos="284"/>
          <w:tab w:val="left" w:pos="2808"/>
          <w:tab w:val="left" w:pos="8931"/>
        </w:tabs>
        <w:rPr>
          <w:rFonts w:ascii="Times New Roman" w:hAnsi="Times New Roman"/>
          <w:sz w:val="22"/>
          <w:szCs w:val="22"/>
          <w:lang w:val="sr-Latn-ME"/>
        </w:rPr>
      </w:pPr>
    </w:p>
    <w:p w14:paraId="5C278054" w14:textId="77777777" w:rsidR="00051444" w:rsidRPr="002A0B86" w:rsidRDefault="007F5543" w:rsidP="002A0B86">
      <w:pPr>
        <w:widowControl w:val="0"/>
        <w:tabs>
          <w:tab w:val="clear" w:pos="284"/>
          <w:tab w:val="left" w:pos="2808"/>
          <w:tab w:val="left" w:pos="8931"/>
        </w:tabs>
        <w:rPr>
          <w:rFonts w:ascii="Times New Roman" w:hAnsi="Times New Roman"/>
          <w:i/>
          <w:sz w:val="22"/>
          <w:szCs w:val="22"/>
          <w:lang w:val="sr-Latn-ME"/>
        </w:rPr>
      </w:pPr>
      <w:r w:rsidRPr="002A0B86">
        <w:rPr>
          <w:rFonts w:ascii="Times New Roman" w:hAnsi="Times New Roman"/>
          <w:i/>
          <w:sz w:val="22"/>
          <w:szCs w:val="22"/>
          <w:lang w:val="sr-Latn-ME"/>
        </w:rPr>
        <w:t xml:space="preserve">Pedijatrijska populacija </w:t>
      </w:r>
    </w:p>
    <w:p w14:paraId="7272EC75" w14:textId="3B9D3F1D" w:rsidR="008F0DBE" w:rsidRPr="002A0B86" w:rsidRDefault="00BF2466" w:rsidP="002A0B86">
      <w:pPr>
        <w:widowControl w:val="0"/>
        <w:tabs>
          <w:tab w:val="clear" w:pos="284"/>
          <w:tab w:val="left" w:pos="2808"/>
          <w:tab w:val="left" w:pos="8931"/>
        </w:tabs>
        <w:rPr>
          <w:rFonts w:ascii="Times New Roman" w:hAnsi="Times New Roman"/>
          <w:sz w:val="22"/>
          <w:szCs w:val="22"/>
          <w:lang w:val="sr-Latn-ME"/>
        </w:rPr>
      </w:pPr>
      <w:r w:rsidRPr="002A0B86">
        <w:rPr>
          <w:rFonts w:ascii="Times New Roman" w:hAnsi="Times New Roman"/>
          <w:sz w:val="22"/>
          <w:szCs w:val="22"/>
          <w:lang w:val="sr-Latn-ME"/>
        </w:rPr>
        <w:t>Evropska Agencija za l</w:t>
      </w:r>
      <w:r w:rsidR="00EA501E" w:rsidRPr="002A0B86">
        <w:rPr>
          <w:rFonts w:ascii="Times New Roman" w:hAnsi="Times New Roman"/>
          <w:sz w:val="22"/>
          <w:szCs w:val="22"/>
          <w:lang w:val="sr-Latn-ME"/>
        </w:rPr>
        <w:t>j</w:t>
      </w:r>
      <w:r w:rsidR="007F5543" w:rsidRPr="002A0B86">
        <w:rPr>
          <w:rFonts w:ascii="Times New Roman" w:hAnsi="Times New Roman"/>
          <w:sz w:val="22"/>
          <w:szCs w:val="22"/>
          <w:lang w:val="sr-Latn-ME"/>
        </w:rPr>
        <w:t xml:space="preserve">ekove </w:t>
      </w:r>
      <w:r w:rsidRPr="002A0B86">
        <w:rPr>
          <w:rFonts w:ascii="Times New Roman" w:hAnsi="Times New Roman"/>
          <w:sz w:val="22"/>
          <w:szCs w:val="22"/>
          <w:lang w:val="sr-Latn-ME"/>
        </w:rPr>
        <w:t>je odložila</w:t>
      </w:r>
      <w:r w:rsidR="007F5543" w:rsidRPr="002A0B86">
        <w:rPr>
          <w:rFonts w:ascii="Times New Roman" w:hAnsi="Times New Roman"/>
          <w:sz w:val="22"/>
          <w:szCs w:val="22"/>
          <w:lang w:val="sr-Latn-ME"/>
        </w:rPr>
        <w:t xml:space="preserve"> ob</w:t>
      </w:r>
      <w:r w:rsidR="0016779F" w:rsidRPr="002A0B86">
        <w:rPr>
          <w:rFonts w:ascii="Times New Roman" w:hAnsi="Times New Roman"/>
          <w:sz w:val="22"/>
          <w:szCs w:val="22"/>
          <w:lang w:val="sr-Latn-ME"/>
        </w:rPr>
        <w:t>a</w:t>
      </w:r>
      <w:r w:rsidR="007F5543" w:rsidRPr="002A0B86">
        <w:rPr>
          <w:rFonts w:ascii="Times New Roman" w:hAnsi="Times New Roman"/>
          <w:sz w:val="22"/>
          <w:szCs w:val="22"/>
          <w:lang w:val="sr-Latn-ME"/>
        </w:rPr>
        <w:t>vezu podn</w:t>
      </w:r>
      <w:r w:rsidRPr="002A0B86">
        <w:rPr>
          <w:rFonts w:ascii="Times New Roman" w:hAnsi="Times New Roman"/>
          <w:sz w:val="22"/>
          <w:szCs w:val="22"/>
          <w:lang w:val="sr-Latn-ME"/>
        </w:rPr>
        <w:t xml:space="preserve">ošenja rezultata ispitivanja </w:t>
      </w:r>
      <w:r w:rsidR="007F5543" w:rsidRPr="002A0B86">
        <w:rPr>
          <w:rFonts w:ascii="Times New Roman" w:hAnsi="Times New Roman"/>
          <w:sz w:val="22"/>
          <w:szCs w:val="22"/>
          <w:lang w:val="sr-Latn-ME"/>
        </w:rPr>
        <w:t xml:space="preserve">ustekinumaba u jednoj ili više </w:t>
      </w:r>
      <w:r w:rsidRPr="002A0B86">
        <w:rPr>
          <w:rFonts w:ascii="Times New Roman" w:hAnsi="Times New Roman"/>
          <w:sz w:val="22"/>
          <w:szCs w:val="22"/>
          <w:lang w:val="sr-Latn-ME"/>
        </w:rPr>
        <w:t xml:space="preserve">podgrupa pedijatrijske populacije za </w:t>
      </w:r>
      <w:r w:rsidR="00A052EA" w:rsidRPr="002A0B86">
        <w:rPr>
          <w:rFonts w:ascii="Times New Roman" w:hAnsi="Times New Roman"/>
          <w:sz w:val="22"/>
          <w:szCs w:val="22"/>
          <w:lang w:val="sr-Latn-ME"/>
        </w:rPr>
        <w:t>Kronovu</w:t>
      </w:r>
      <w:r w:rsidRPr="002A0B86">
        <w:rPr>
          <w:rFonts w:ascii="Times New Roman" w:hAnsi="Times New Roman"/>
          <w:sz w:val="22"/>
          <w:szCs w:val="22"/>
          <w:lang w:val="sr-Latn-ME"/>
        </w:rPr>
        <w:t xml:space="preserve"> bolest</w:t>
      </w:r>
      <w:r w:rsidR="001A1206" w:rsidRPr="002A0B86">
        <w:rPr>
          <w:rFonts w:ascii="Times New Roman" w:hAnsi="Times New Roman"/>
          <w:sz w:val="22"/>
          <w:szCs w:val="22"/>
          <w:lang w:val="sr-Latn-ME"/>
        </w:rPr>
        <w:t xml:space="preserve"> i ulcerozni kolitis</w:t>
      </w:r>
      <w:r w:rsidRPr="002A0B86">
        <w:rPr>
          <w:rFonts w:ascii="Times New Roman" w:hAnsi="Times New Roman"/>
          <w:sz w:val="22"/>
          <w:szCs w:val="22"/>
          <w:lang w:val="sr-Latn-ME"/>
        </w:rPr>
        <w:t xml:space="preserve">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007F5543" w:rsidRPr="002A0B86">
        <w:rPr>
          <w:rFonts w:ascii="Times New Roman" w:hAnsi="Times New Roman"/>
          <w:sz w:val="22"/>
          <w:szCs w:val="22"/>
          <w:lang w:val="sr-Latn-ME"/>
        </w:rPr>
        <w:t xml:space="preserve"> 4.2</w:t>
      </w:r>
      <w:r w:rsidR="00783329" w:rsidRPr="002A0B86">
        <w:rPr>
          <w:rFonts w:ascii="Times New Roman" w:hAnsi="Times New Roman"/>
          <w:sz w:val="22"/>
          <w:szCs w:val="22"/>
          <w:lang w:val="sr-Latn-ME"/>
        </w:rPr>
        <w:t>.</w:t>
      </w:r>
      <w:r w:rsidR="007F5543" w:rsidRPr="002A0B86">
        <w:rPr>
          <w:rFonts w:ascii="Times New Roman" w:hAnsi="Times New Roman"/>
          <w:sz w:val="22"/>
          <w:szCs w:val="22"/>
          <w:lang w:val="sr-Latn-ME"/>
        </w:rPr>
        <w:t xml:space="preserve"> </w:t>
      </w:r>
      <w:r w:rsidR="001C7893" w:rsidRPr="002A0B86">
        <w:rPr>
          <w:rFonts w:ascii="Times New Roman" w:hAnsi="Times New Roman"/>
          <w:sz w:val="22"/>
          <w:szCs w:val="22"/>
          <w:lang w:val="sr-Latn-ME"/>
        </w:rPr>
        <w:t>Doziranje i način</w:t>
      </w:r>
      <w:r w:rsidR="006761F2" w:rsidRPr="002A0B86">
        <w:rPr>
          <w:rFonts w:ascii="Times New Roman" w:hAnsi="Times New Roman"/>
          <w:sz w:val="22"/>
          <w:szCs w:val="22"/>
          <w:lang w:val="sr-Latn-ME"/>
        </w:rPr>
        <w:t xml:space="preserve"> primjene </w:t>
      </w:r>
      <w:r w:rsidR="001C7893" w:rsidRPr="002A0B86">
        <w:rPr>
          <w:rFonts w:ascii="Times New Roman" w:hAnsi="Times New Roman"/>
          <w:sz w:val="22"/>
          <w:szCs w:val="22"/>
          <w:lang w:val="sr-Latn-ME"/>
        </w:rPr>
        <w:t>kod pedijatrijskih pacijenata</w:t>
      </w:r>
      <w:r w:rsidR="007F5543" w:rsidRPr="002A0B86">
        <w:rPr>
          <w:rFonts w:ascii="Times New Roman" w:hAnsi="Times New Roman"/>
          <w:sz w:val="22"/>
          <w:szCs w:val="22"/>
          <w:lang w:val="sr-Latn-ME"/>
        </w:rPr>
        <w:t>).</w:t>
      </w:r>
    </w:p>
    <w:p w14:paraId="3DE62B75" w14:textId="77777777" w:rsidR="007F5543" w:rsidRPr="002A0B86" w:rsidRDefault="007F5543" w:rsidP="002A0B86">
      <w:pPr>
        <w:widowControl w:val="0"/>
        <w:tabs>
          <w:tab w:val="clear" w:pos="284"/>
          <w:tab w:val="left" w:pos="2808"/>
          <w:tab w:val="left" w:pos="8931"/>
        </w:tabs>
        <w:rPr>
          <w:rFonts w:ascii="Times New Roman" w:hAnsi="Times New Roman"/>
          <w:sz w:val="22"/>
          <w:szCs w:val="22"/>
          <w:lang w:val="sr-Latn-ME"/>
        </w:rPr>
      </w:pPr>
    </w:p>
    <w:p w14:paraId="1355327A" w14:textId="77777777" w:rsidR="00BB6873" w:rsidRPr="002A0B86" w:rsidRDefault="00BB6873" w:rsidP="002A0B86">
      <w:pPr>
        <w:widowControl w:val="0"/>
        <w:tabs>
          <w:tab w:val="clear" w:pos="284"/>
          <w:tab w:val="left" w:pos="540"/>
          <w:tab w:val="left" w:pos="569"/>
          <w:tab w:val="left" w:pos="8931"/>
        </w:tabs>
        <w:rPr>
          <w:rFonts w:ascii="Times New Roman" w:hAnsi="Times New Roman"/>
          <w:b/>
          <w:bCs/>
          <w:sz w:val="22"/>
          <w:szCs w:val="22"/>
          <w:lang w:val="sr-Latn-ME"/>
        </w:rPr>
      </w:pPr>
      <w:bookmarkStart w:id="32" w:name="_Hlk131772452"/>
      <w:r w:rsidRPr="002A0B86">
        <w:rPr>
          <w:rFonts w:ascii="Times New Roman" w:hAnsi="Times New Roman"/>
          <w:b/>
          <w:bCs/>
          <w:sz w:val="22"/>
          <w:szCs w:val="22"/>
          <w:lang w:val="sr-Latn-ME"/>
        </w:rPr>
        <w:t xml:space="preserve">5.2. </w:t>
      </w:r>
      <w:r w:rsidRPr="002A0B86">
        <w:rPr>
          <w:rFonts w:ascii="Times New Roman" w:hAnsi="Times New Roman"/>
          <w:b/>
          <w:bCs/>
          <w:sz w:val="22"/>
          <w:szCs w:val="22"/>
          <w:lang w:val="sr-Latn-ME"/>
        </w:rPr>
        <w:tab/>
        <w:t xml:space="preserve">Farmakokinetički podaci </w:t>
      </w:r>
    </w:p>
    <w:bookmarkEnd w:id="32"/>
    <w:p w14:paraId="11B97A94" w14:textId="77777777" w:rsidR="00F077B9" w:rsidRPr="002A0B86" w:rsidRDefault="00F077B9" w:rsidP="002A0B86">
      <w:pPr>
        <w:widowControl w:val="0"/>
        <w:tabs>
          <w:tab w:val="clear" w:pos="284"/>
          <w:tab w:val="left" w:pos="2808"/>
          <w:tab w:val="left" w:pos="8931"/>
        </w:tabs>
        <w:rPr>
          <w:rFonts w:ascii="Times New Roman" w:hAnsi="Times New Roman"/>
          <w:sz w:val="22"/>
          <w:szCs w:val="22"/>
          <w:lang w:val="sr-Latn-ME"/>
        </w:rPr>
      </w:pPr>
    </w:p>
    <w:p w14:paraId="13A03A96" w14:textId="6435DBC1" w:rsidR="002B4EEA" w:rsidRPr="002A0B86" w:rsidRDefault="001A1206"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N</w:t>
      </w:r>
      <w:r w:rsidR="002B4EEA" w:rsidRPr="002A0B86">
        <w:rPr>
          <w:rFonts w:ascii="Times New Roman" w:hAnsi="Times New Roman"/>
          <w:sz w:val="22"/>
          <w:szCs w:val="22"/>
          <w:lang w:val="sr-Latn-ME"/>
        </w:rPr>
        <w:t xml:space="preserve">akon preporučene intravenske početne doze, </w:t>
      </w:r>
      <w:r w:rsidR="00BB4F9D" w:rsidRPr="002A0B86">
        <w:rPr>
          <w:rFonts w:ascii="Times New Roman" w:hAnsi="Times New Roman"/>
          <w:sz w:val="22"/>
          <w:szCs w:val="22"/>
          <w:lang w:val="sr-Latn-ME"/>
        </w:rPr>
        <w:t xml:space="preserve">medijana maksimalne </w:t>
      </w:r>
      <w:r w:rsidR="002B4EEA" w:rsidRPr="002A0B86">
        <w:rPr>
          <w:rFonts w:ascii="Times New Roman" w:hAnsi="Times New Roman"/>
          <w:sz w:val="22"/>
          <w:szCs w:val="22"/>
          <w:lang w:val="sr-Latn-ME"/>
        </w:rPr>
        <w:t xml:space="preserve">koncentracije ustekinumaba u serumu, </w:t>
      </w:r>
      <w:r w:rsidR="006761F2" w:rsidRPr="002A0B86">
        <w:rPr>
          <w:rFonts w:ascii="Times New Roman" w:hAnsi="Times New Roman"/>
          <w:sz w:val="22"/>
          <w:szCs w:val="22"/>
          <w:lang w:val="sr-Latn-ME"/>
        </w:rPr>
        <w:t>zabilježen</w:t>
      </w:r>
      <w:r w:rsidR="00EF719C" w:rsidRPr="002A0B86">
        <w:rPr>
          <w:rFonts w:ascii="Times New Roman" w:hAnsi="Times New Roman"/>
          <w:sz w:val="22"/>
          <w:szCs w:val="22"/>
          <w:lang w:val="sr-Latn-ME"/>
        </w:rPr>
        <w:t xml:space="preserve">e </w:t>
      </w:r>
      <w:r w:rsidR="002B4EEA" w:rsidRPr="002A0B86">
        <w:rPr>
          <w:rFonts w:ascii="Times New Roman" w:hAnsi="Times New Roman"/>
          <w:sz w:val="22"/>
          <w:szCs w:val="22"/>
          <w:lang w:val="sr-Latn-ME"/>
        </w:rPr>
        <w:t>1 sat nakon infuzije, bi</w:t>
      </w:r>
      <w:r w:rsidR="00EF719C" w:rsidRPr="002A0B86">
        <w:rPr>
          <w:rFonts w:ascii="Times New Roman" w:hAnsi="Times New Roman"/>
          <w:sz w:val="22"/>
          <w:szCs w:val="22"/>
          <w:lang w:val="sr-Latn-ME"/>
        </w:rPr>
        <w:t>la</w:t>
      </w:r>
      <w:r w:rsidR="002B4EEA" w:rsidRPr="002A0B86">
        <w:rPr>
          <w:rFonts w:ascii="Times New Roman" w:hAnsi="Times New Roman"/>
          <w:sz w:val="22"/>
          <w:szCs w:val="22"/>
          <w:lang w:val="sr-Latn-ME"/>
        </w:rPr>
        <w:t xml:space="preserve"> je 126,1 </w:t>
      </w:r>
      <w:r w:rsidR="00EF719C" w:rsidRPr="002A0B86">
        <w:rPr>
          <w:rFonts w:ascii="Times New Roman" w:hAnsi="Times New Roman"/>
          <w:sz w:val="22"/>
          <w:szCs w:val="22"/>
          <w:lang w:val="sr-Latn-ME"/>
        </w:rPr>
        <w:t>mikro</w:t>
      </w:r>
      <w:r w:rsidR="002B4EEA" w:rsidRPr="002A0B86">
        <w:rPr>
          <w:rFonts w:ascii="Times New Roman" w:hAnsi="Times New Roman"/>
          <w:sz w:val="22"/>
          <w:szCs w:val="22"/>
          <w:lang w:val="sr-Latn-ME"/>
        </w:rPr>
        <w:t>g</w:t>
      </w:r>
      <w:r w:rsidR="00EF719C" w:rsidRPr="002A0B86">
        <w:rPr>
          <w:rFonts w:ascii="Times New Roman" w:hAnsi="Times New Roman"/>
          <w:sz w:val="22"/>
          <w:szCs w:val="22"/>
          <w:lang w:val="sr-Latn-ME"/>
        </w:rPr>
        <w:t>rama</w:t>
      </w:r>
      <w:r w:rsidR="002B4EEA" w:rsidRPr="002A0B86">
        <w:rPr>
          <w:rFonts w:ascii="Times New Roman" w:hAnsi="Times New Roman"/>
          <w:sz w:val="22"/>
          <w:szCs w:val="22"/>
          <w:lang w:val="sr-Latn-ME"/>
        </w:rPr>
        <w:t>/</w:t>
      </w:r>
      <w:r w:rsidR="00C950FC" w:rsidRPr="002A0B86">
        <w:rPr>
          <w:rFonts w:ascii="Times New Roman" w:hAnsi="Times New Roman"/>
          <w:sz w:val="22"/>
          <w:szCs w:val="22"/>
          <w:lang w:val="sr-Latn-ME"/>
        </w:rPr>
        <w:t>ml</w:t>
      </w:r>
      <w:r w:rsidRPr="002A0B86">
        <w:rPr>
          <w:rFonts w:ascii="Times New Roman" w:hAnsi="Times New Roman"/>
          <w:sz w:val="22"/>
          <w:szCs w:val="22"/>
          <w:lang w:val="sr-Latn-ME"/>
        </w:rPr>
        <w:t xml:space="preserve"> kod pacijenata sa Kronovom bolešću i 127,0 mikrograma/</w:t>
      </w:r>
      <w:r w:rsidR="00C950FC" w:rsidRPr="002A0B86">
        <w:rPr>
          <w:rFonts w:ascii="Times New Roman" w:hAnsi="Times New Roman"/>
          <w:sz w:val="22"/>
          <w:szCs w:val="22"/>
          <w:lang w:val="sr-Latn-ME"/>
        </w:rPr>
        <w:t>ml</w:t>
      </w:r>
      <w:r w:rsidRPr="002A0B86">
        <w:rPr>
          <w:rFonts w:ascii="Times New Roman" w:hAnsi="Times New Roman"/>
          <w:sz w:val="22"/>
          <w:szCs w:val="22"/>
          <w:lang w:val="sr-Latn-ME"/>
        </w:rPr>
        <w:t xml:space="preserve"> kod pacijenata sa ulceroznim kolitisom</w:t>
      </w:r>
      <w:r w:rsidR="002B4EEA" w:rsidRPr="002A0B86">
        <w:rPr>
          <w:rFonts w:ascii="Times New Roman" w:hAnsi="Times New Roman"/>
          <w:sz w:val="22"/>
          <w:szCs w:val="22"/>
          <w:lang w:val="sr-Latn-ME"/>
        </w:rPr>
        <w:t>.</w:t>
      </w:r>
    </w:p>
    <w:p w14:paraId="04F45686" w14:textId="77777777" w:rsidR="000A2B6E" w:rsidRPr="002A0B86" w:rsidRDefault="000A2B6E" w:rsidP="002A0B86">
      <w:pPr>
        <w:pStyle w:val="Header"/>
        <w:widowControl w:val="0"/>
        <w:tabs>
          <w:tab w:val="clear" w:pos="9072"/>
          <w:tab w:val="left" w:pos="284"/>
          <w:tab w:val="left" w:pos="8931"/>
        </w:tabs>
        <w:rPr>
          <w:rFonts w:ascii="Times New Roman" w:hAnsi="Times New Roman"/>
          <w:sz w:val="22"/>
          <w:szCs w:val="22"/>
          <w:lang w:val="sr-Latn-ME"/>
        </w:rPr>
      </w:pPr>
    </w:p>
    <w:p w14:paraId="2CA817D7" w14:textId="77777777" w:rsidR="000A2B6E" w:rsidRPr="002A0B86" w:rsidRDefault="000A2B6E"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u w:val="single"/>
          <w:lang w:val="sr-Latn-ME"/>
        </w:rPr>
        <w:t>Distribucija</w:t>
      </w:r>
    </w:p>
    <w:p w14:paraId="47A75FAF" w14:textId="03689CBF" w:rsidR="000A2B6E" w:rsidRPr="002A0B86" w:rsidRDefault="00EF719C"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Medijana </w:t>
      </w:r>
      <w:r w:rsidR="000A2B6E" w:rsidRPr="002A0B86">
        <w:rPr>
          <w:rFonts w:ascii="Times New Roman" w:hAnsi="Times New Roman"/>
          <w:sz w:val="22"/>
          <w:szCs w:val="22"/>
          <w:lang w:val="sr-Latn-ME"/>
        </w:rPr>
        <w:t>volumena distribucije tokom terminalne faze (Vz), a nakon jednokratne intravenske prim</w:t>
      </w:r>
      <w:r w:rsidR="00EA501E" w:rsidRPr="002A0B86">
        <w:rPr>
          <w:rFonts w:ascii="Times New Roman" w:hAnsi="Times New Roman"/>
          <w:sz w:val="22"/>
          <w:szCs w:val="22"/>
          <w:lang w:val="sr-Latn-ME"/>
        </w:rPr>
        <w:t>j</w:t>
      </w:r>
      <w:r w:rsidR="000A2B6E" w:rsidRPr="002A0B86">
        <w:rPr>
          <w:rFonts w:ascii="Times New Roman" w:hAnsi="Times New Roman"/>
          <w:sz w:val="22"/>
          <w:szCs w:val="22"/>
          <w:lang w:val="sr-Latn-ME"/>
        </w:rPr>
        <w:t>ene</w:t>
      </w:r>
      <w:r w:rsidR="001E29DC" w:rsidRPr="002A0B86">
        <w:rPr>
          <w:rFonts w:ascii="Times New Roman" w:hAnsi="Times New Roman"/>
          <w:sz w:val="22"/>
          <w:szCs w:val="22"/>
          <w:lang w:val="sr-Latn-ME"/>
        </w:rPr>
        <w:t xml:space="preserve"> lijeka </w:t>
      </w:r>
      <w:r w:rsidR="000A2B6E" w:rsidRPr="002A0B86">
        <w:rPr>
          <w:rFonts w:ascii="Times New Roman" w:hAnsi="Times New Roman"/>
          <w:sz w:val="22"/>
          <w:szCs w:val="22"/>
          <w:lang w:val="sr-Latn-ME"/>
        </w:rPr>
        <w:t xml:space="preserve">kod pacijenata sa psorijazom, u opsegu je od 57 do 83 </w:t>
      </w:r>
      <w:r w:rsidR="00C950FC" w:rsidRPr="002A0B86">
        <w:rPr>
          <w:rFonts w:ascii="Times New Roman" w:hAnsi="Times New Roman"/>
          <w:sz w:val="22"/>
          <w:szCs w:val="22"/>
          <w:lang w:val="sr-Latn-ME"/>
        </w:rPr>
        <w:t>ml</w:t>
      </w:r>
      <w:r w:rsidR="000A2B6E" w:rsidRPr="002A0B86">
        <w:rPr>
          <w:rFonts w:ascii="Times New Roman" w:hAnsi="Times New Roman"/>
          <w:sz w:val="22"/>
          <w:szCs w:val="22"/>
          <w:lang w:val="sr-Latn-ME"/>
        </w:rPr>
        <w:t>/kg.</w:t>
      </w:r>
    </w:p>
    <w:p w14:paraId="7B0E8879" w14:textId="77777777" w:rsidR="000A2B6E" w:rsidRPr="002A0B86" w:rsidRDefault="000A2B6E" w:rsidP="002A0B86">
      <w:pPr>
        <w:pStyle w:val="Header"/>
        <w:widowControl w:val="0"/>
        <w:tabs>
          <w:tab w:val="clear" w:pos="9072"/>
          <w:tab w:val="left" w:pos="284"/>
          <w:tab w:val="left" w:pos="8931"/>
        </w:tabs>
        <w:rPr>
          <w:rFonts w:ascii="Times New Roman" w:hAnsi="Times New Roman"/>
          <w:sz w:val="22"/>
          <w:szCs w:val="22"/>
          <w:lang w:val="sr-Latn-ME"/>
        </w:rPr>
      </w:pPr>
    </w:p>
    <w:p w14:paraId="77968A3B" w14:textId="77777777" w:rsidR="000A2B6E" w:rsidRPr="002A0B86" w:rsidRDefault="000A2B6E"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u w:val="single"/>
          <w:lang w:val="sr-Latn-ME"/>
        </w:rPr>
        <w:t>Biotransformacija</w:t>
      </w:r>
    </w:p>
    <w:p w14:paraId="6541F86F" w14:textId="77777777" w:rsidR="000A2B6E" w:rsidRPr="002A0B86" w:rsidRDefault="000A2B6E"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Tačan metabolički put ustekinumaba nije poznat.</w:t>
      </w:r>
    </w:p>
    <w:p w14:paraId="2EE4B608" w14:textId="77777777" w:rsidR="000A2B6E" w:rsidRPr="002A0B86" w:rsidRDefault="000A2B6E" w:rsidP="002A0B86">
      <w:pPr>
        <w:pStyle w:val="Header"/>
        <w:widowControl w:val="0"/>
        <w:tabs>
          <w:tab w:val="clear" w:pos="9072"/>
          <w:tab w:val="left" w:pos="284"/>
          <w:tab w:val="left" w:pos="8931"/>
        </w:tabs>
        <w:rPr>
          <w:rFonts w:ascii="Times New Roman" w:hAnsi="Times New Roman"/>
          <w:sz w:val="22"/>
          <w:szCs w:val="22"/>
          <w:lang w:val="sr-Latn-ME"/>
        </w:rPr>
      </w:pPr>
    </w:p>
    <w:p w14:paraId="1728267A" w14:textId="77777777" w:rsidR="000A2B6E" w:rsidRPr="002A0B86" w:rsidRDefault="000A2B6E"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u w:val="single"/>
          <w:lang w:val="sr-Latn-ME"/>
        </w:rPr>
        <w:t>Eliminacija</w:t>
      </w:r>
    </w:p>
    <w:p w14:paraId="7A58DA6D" w14:textId="44E710A0" w:rsidR="001267C0" w:rsidRPr="002A0B86" w:rsidRDefault="00EF719C"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Medijana</w:t>
      </w:r>
      <w:r w:rsidRPr="002A0B86" w:rsidDel="00EF719C">
        <w:rPr>
          <w:rFonts w:ascii="Times New Roman" w:hAnsi="Times New Roman"/>
          <w:sz w:val="22"/>
          <w:szCs w:val="22"/>
          <w:lang w:val="sr-Latn-ME"/>
        </w:rPr>
        <w:t xml:space="preserve"> </w:t>
      </w:r>
      <w:r w:rsidR="000A2B6E" w:rsidRPr="002A0B86">
        <w:rPr>
          <w:rFonts w:ascii="Times New Roman" w:hAnsi="Times New Roman"/>
          <w:sz w:val="22"/>
          <w:szCs w:val="22"/>
          <w:lang w:val="sr-Latn-ME"/>
        </w:rPr>
        <w:t>sistemskog klirensa (CL) nakon jednokratne intrave</w:t>
      </w:r>
      <w:r w:rsidR="00674A6F" w:rsidRPr="002A0B86">
        <w:rPr>
          <w:rFonts w:ascii="Times New Roman" w:hAnsi="Times New Roman"/>
          <w:sz w:val="22"/>
          <w:szCs w:val="22"/>
          <w:lang w:val="sr-Latn-ME"/>
        </w:rPr>
        <w:t>n</w:t>
      </w:r>
      <w:r w:rsidR="000A2B6E" w:rsidRPr="002A0B86">
        <w:rPr>
          <w:rFonts w:ascii="Times New Roman" w:hAnsi="Times New Roman"/>
          <w:sz w:val="22"/>
          <w:szCs w:val="22"/>
          <w:lang w:val="sr-Latn-ME"/>
        </w:rPr>
        <w:t>ske prim</w:t>
      </w:r>
      <w:r w:rsidR="00EA501E" w:rsidRPr="002A0B86">
        <w:rPr>
          <w:rFonts w:ascii="Times New Roman" w:hAnsi="Times New Roman"/>
          <w:sz w:val="22"/>
          <w:szCs w:val="22"/>
          <w:lang w:val="sr-Latn-ME"/>
        </w:rPr>
        <w:t>j</w:t>
      </w:r>
      <w:r w:rsidR="000A2B6E" w:rsidRPr="002A0B86">
        <w:rPr>
          <w:rFonts w:ascii="Times New Roman" w:hAnsi="Times New Roman"/>
          <w:sz w:val="22"/>
          <w:szCs w:val="22"/>
          <w:lang w:val="sr-Latn-ME"/>
        </w:rPr>
        <w:t>ene</w:t>
      </w:r>
      <w:r w:rsidR="001E29DC" w:rsidRPr="002A0B86">
        <w:rPr>
          <w:rFonts w:ascii="Times New Roman" w:hAnsi="Times New Roman"/>
          <w:sz w:val="22"/>
          <w:szCs w:val="22"/>
          <w:lang w:val="sr-Latn-ME"/>
        </w:rPr>
        <w:t xml:space="preserve"> lijeka </w:t>
      </w:r>
      <w:r w:rsidR="000A2B6E" w:rsidRPr="002A0B86">
        <w:rPr>
          <w:rFonts w:ascii="Times New Roman" w:hAnsi="Times New Roman"/>
          <w:sz w:val="22"/>
          <w:szCs w:val="22"/>
          <w:lang w:val="sr-Latn-ME"/>
        </w:rPr>
        <w:t xml:space="preserve">kod pacijenata sa psorijazom kretala se u opsegu od 1,99 do 2,34 </w:t>
      </w:r>
      <w:r w:rsidR="00C950FC" w:rsidRPr="002A0B86">
        <w:rPr>
          <w:rFonts w:ascii="Times New Roman" w:hAnsi="Times New Roman"/>
          <w:sz w:val="22"/>
          <w:szCs w:val="22"/>
          <w:lang w:val="sr-Latn-ME"/>
        </w:rPr>
        <w:t>ml</w:t>
      </w:r>
      <w:r w:rsidR="000A2B6E" w:rsidRPr="002A0B86">
        <w:rPr>
          <w:rFonts w:ascii="Times New Roman" w:hAnsi="Times New Roman"/>
          <w:sz w:val="22"/>
          <w:szCs w:val="22"/>
          <w:lang w:val="sr-Latn-ME"/>
        </w:rPr>
        <w:t xml:space="preserve">/dan/kg. </w:t>
      </w:r>
      <w:r w:rsidRPr="002A0B86">
        <w:rPr>
          <w:rFonts w:ascii="Times New Roman" w:hAnsi="Times New Roman"/>
          <w:sz w:val="22"/>
          <w:szCs w:val="22"/>
          <w:lang w:val="sr-Latn-ME"/>
        </w:rPr>
        <w:t>Medijana</w:t>
      </w:r>
      <w:r w:rsidRPr="002A0B86" w:rsidDel="00EF719C">
        <w:rPr>
          <w:rFonts w:ascii="Times New Roman" w:hAnsi="Times New Roman"/>
          <w:sz w:val="22"/>
          <w:szCs w:val="22"/>
          <w:lang w:val="sr-Latn-ME"/>
        </w:rPr>
        <w:t xml:space="preserve"> </w:t>
      </w:r>
      <w:r w:rsidR="000A2B6E" w:rsidRPr="002A0B86">
        <w:rPr>
          <w:rFonts w:ascii="Times New Roman" w:hAnsi="Times New Roman"/>
          <w:sz w:val="22"/>
          <w:szCs w:val="22"/>
          <w:lang w:val="sr-Latn-ME"/>
        </w:rPr>
        <w:t>poluvremena eliminacije (t</w:t>
      </w:r>
      <w:r w:rsidR="000A2B6E" w:rsidRPr="002A0B86">
        <w:rPr>
          <w:rFonts w:ascii="Times New Roman" w:hAnsi="Times New Roman"/>
          <w:sz w:val="22"/>
          <w:szCs w:val="22"/>
          <w:vertAlign w:val="subscript"/>
          <w:lang w:val="sr-Latn-ME"/>
        </w:rPr>
        <w:t>1/2</w:t>
      </w:r>
      <w:r w:rsidR="000A2B6E" w:rsidRPr="002A0B86">
        <w:rPr>
          <w:rFonts w:ascii="Times New Roman" w:hAnsi="Times New Roman"/>
          <w:sz w:val="22"/>
          <w:szCs w:val="22"/>
          <w:lang w:val="sr-Latn-ME"/>
        </w:rPr>
        <w:t>) ustekinumaba iznosi</w:t>
      </w:r>
      <w:r w:rsidRPr="002A0B86">
        <w:rPr>
          <w:rFonts w:ascii="Times New Roman" w:hAnsi="Times New Roman"/>
          <w:sz w:val="22"/>
          <w:szCs w:val="22"/>
          <w:lang w:val="sr-Latn-ME"/>
        </w:rPr>
        <w:t>la je</w:t>
      </w:r>
      <w:r w:rsidR="000A2B6E" w:rsidRPr="002A0B86">
        <w:rPr>
          <w:rFonts w:ascii="Times New Roman" w:hAnsi="Times New Roman"/>
          <w:sz w:val="22"/>
          <w:szCs w:val="22"/>
          <w:lang w:val="sr-Latn-ME"/>
        </w:rPr>
        <w:t xml:space="preserve"> približno 3 </w:t>
      </w:r>
      <w:r w:rsidR="0050499F" w:rsidRPr="002A0B86">
        <w:rPr>
          <w:rFonts w:ascii="Times New Roman" w:hAnsi="Times New Roman"/>
          <w:sz w:val="22"/>
          <w:szCs w:val="22"/>
          <w:lang w:val="sr-Latn-ME"/>
        </w:rPr>
        <w:t>nedjelje</w:t>
      </w:r>
      <w:r w:rsidR="000A2B6E" w:rsidRPr="002A0B86">
        <w:rPr>
          <w:rFonts w:ascii="Times New Roman" w:hAnsi="Times New Roman"/>
          <w:sz w:val="22"/>
          <w:szCs w:val="22"/>
          <w:lang w:val="sr-Latn-ME"/>
        </w:rPr>
        <w:t xml:space="preserve"> kod pacijenata sa </w:t>
      </w:r>
      <w:r w:rsidR="001A1206" w:rsidRPr="002A0B86">
        <w:rPr>
          <w:rFonts w:ascii="Times New Roman" w:hAnsi="Times New Roman"/>
          <w:sz w:val="22"/>
          <w:szCs w:val="22"/>
          <w:lang w:val="sr-Latn-ME"/>
        </w:rPr>
        <w:t xml:space="preserve">ulceroznim kolitisom, </w:t>
      </w:r>
      <w:r w:rsidRPr="002A0B86">
        <w:rPr>
          <w:rFonts w:ascii="Times New Roman" w:hAnsi="Times New Roman"/>
          <w:sz w:val="22"/>
          <w:szCs w:val="22"/>
          <w:lang w:val="sr-Latn-ME"/>
        </w:rPr>
        <w:t xml:space="preserve">Kronovom bolešću, </w:t>
      </w:r>
      <w:r w:rsidR="000A2B6E" w:rsidRPr="002A0B86">
        <w:rPr>
          <w:rFonts w:ascii="Times New Roman" w:hAnsi="Times New Roman"/>
          <w:sz w:val="22"/>
          <w:szCs w:val="22"/>
          <w:lang w:val="sr-Latn-ME"/>
        </w:rPr>
        <w:t>psorijazom</w:t>
      </w:r>
      <w:r w:rsidRPr="002A0B86">
        <w:rPr>
          <w:rFonts w:ascii="Times New Roman" w:hAnsi="Times New Roman"/>
          <w:sz w:val="22"/>
          <w:szCs w:val="22"/>
          <w:lang w:val="sr-Latn-ME"/>
        </w:rPr>
        <w:t xml:space="preserve"> i/ili</w:t>
      </w:r>
      <w:r w:rsidR="00A178B2" w:rsidRPr="002A0B86">
        <w:rPr>
          <w:rFonts w:ascii="Times New Roman" w:hAnsi="Times New Roman"/>
          <w:sz w:val="22"/>
          <w:szCs w:val="22"/>
          <w:lang w:val="sr-Latn-ME"/>
        </w:rPr>
        <w:t xml:space="preserve"> </w:t>
      </w:r>
      <w:r w:rsidR="000A2B6E" w:rsidRPr="002A0B86">
        <w:rPr>
          <w:rFonts w:ascii="Times New Roman" w:hAnsi="Times New Roman"/>
          <w:sz w:val="22"/>
          <w:szCs w:val="22"/>
          <w:lang w:val="sr-Latn-ME"/>
        </w:rPr>
        <w:t>psorija</w:t>
      </w:r>
      <w:r w:rsidR="000475A8" w:rsidRPr="002A0B86">
        <w:rPr>
          <w:rFonts w:ascii="Times New Roman" w:hAnsi="Times New Roman"/>
          <w:sz w:val="22"/>
          <w:szCs w:val="22"/>
          <w:lang w:val="sr-Latn-ME"/>
        </w:rPr>
        <w:t>znim</w:t>
      </w:r>
      <w:r w:rsidR="000A2B6E" w:rsidRPr="002A0B86">
        <w:rPr>
          <w:rFonts w:ascii="Times New Roman" w:hAnsi="Times New Roman"/>
          <w:sz w:val="22"/>
          <w:szCs w:val="22"/>
          <w:lang w:val="sr-Latn-ME"/>
        </w:rPr>
        <w:t xml:space="preserve"> artritisom, u opsegu od 15 do 32 dana tokom svih kliničkih ispitivanja terapije psorijaze</w:t>
      </w:r>
      <w:r w:rsidRPr="002A0B86">
        <w:rPr>
          <w:rFonts w:ascii="Times New Roman" w:hAnsi="Times New Roman"/>
          <w:sz w:val="22"/>
          <w:szCs w:val="22"/>
          <w:lang w:val="sr-Latn-ME"/>
        </w:rPr>
        <w:t xml:space="preserve"> i psorijaznog artritisa</w:t>
      </w:r>
      <w:r w:rsidR="000A2B6E" w:rsidRPr="002A0B86">
        <w:rPr>
          <w:rFonts w:ascii="Times New Roman" w:hAnsi="Times New Roman"/>
          <w:sz w:val="22"/>
          <w:szCs w:val="22"/>
          <w:lang w:val="sr-Latn-ME"/>
        </w:rPr>
        <w:t>.</w:t>
      </w:r>
    </w:p>
    <w:p w14:paraId="3DC08C12" w14:textId="77777777" w:rsidR="000A2B6E" w:rsidRPr="002A0B86" w:rsidRDefault="000A2B6E"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 </w:t>
      </w:r>
    </w:p>
    <w:p w14:paraId="1ECA6DC6" w14:textId="77777777" w:rsidR="000A2B6E" w:rsidRPr="002A0B86" w:rsidRDefault="000A2B6E"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u w:val="single"/>
          <w:lang w:val="sr-Latn-ME"/>
        </w:rPr>
        <w:t>Linearnost doze</w:t>
      </w:r>
    </w:p>
    <w:p w14:paraId="56E21999" w14:textId="63E119F1" w:rsidR="000A2B6E" w:rsidRPr="002A0B86" w:rsidRDefault="000A2B6E"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Sistemska izloženost ustekinumabu (C</w:t>
      </w:r>
      <w:r w:rsidRPr="002A0B86">
        <w:rPr>
          <w:rFonts w:ascii="Times New Roman" w:hAnsi="Times New Roman"/>
          <w:sz w:val="22"/>
          <w:szCs w:val="22"/>
          <w:vertAlign w:val="subscript"/>
          <w:lang w:val="sr-Latn-ME"/>
        </w:rPr>
        <w:t>max</w:t>
      </w:r>
      <w:r w:rsidRPr="002A0B86">
        <w:rPr>
          <w:rFonts w:ascii="Times New Roman" w:hAnsi="Times New Roman"/>
          <w:sz w:val="22"/>
          <w:szCs w:val="22"/>
          <w:lang w:val="sr-Latn-ME"/>
        </w:rPr>
        <w:t xml:space="preserve"> i PIK) povećala se približno proporcionalno dozi nakon jednokratne intravenske</w:t>
      </w:r>
      <w:r w:rsidR="006761F2" w:rsidRPr="002A0B86">
        <w:rPr>
          <w:rFonts w:ascii="Times New Roman" w:hAnsi="Times New Roman"/>
          <w:sz w:val="22"/>
          <w:szCs w:val="22"/>
          <w:lang w:val="sr-Latn-ME"/>
        </w:rPr>
        <w:t xml:space="preserve"> primjene </w:t>
      </w:r>
      <w:r w:rsidRPr="002A0B86">
        <w:rPr>
          <w:rFonts w:ascii="Times New Roman" w:hAnsi="Times New Roman"/>
          <w:sz w:val="22"/>
          <w:szCs w:val="22"/>
          <w:lang w:val="sr-Latn-ME"/>
        </w:rPr>
        <w:t xml:space="preserve">u </w:t>
      </w:r>
      <w:r w:rsidR="005B2D1C" w:rsidRPr="002A0B86">
        <w:rPr>
          <w:rFonts w:ascii="Times New Roman" w:hAnsi="Times New Roman"/>
          <w:sz w:val="22"/>
          <w:szCs w:val="22"/>
          <w:lang w:val="sr-Latn-ME"/>
        </w:rPr>
        <w:t xml:space="preserve">doznom </w:t>
      </w:r>
      <w:r w:rsidRPr="002A0B86">
        <w:rPr>
          <w:rFonts w:ascii="Times New Roman" w:hAnsi="Times New Roman"/>
          <w:sz w:val="22"/>
          <w:szCs w:val="22"/>
          <w:lang w:val="sr-Latn-ME"/>
        </w:rPr>
        <w:t>opsegu od 0,09 mg/kg do 4,5 mg/kg</w:t>
      </w:r>
      <w:r w:rsidR="00C51973" w:rsidRPr="002A0B86">
        <w:rPr>
          <w:rFonts w:ascii="Times New Roman" w:hAnsi="Times New Roman"/>
          <w:sz w:val="22"/>
          <w:szCs w:val="22"/>
          <w:lang w:val="sr-Latn-ME"/>
        </w:rPr>
        <w:t>.</w:t>
      </w:r>
    </w:p>
    <w:p w14:paraId="3AFCE62A" w14:textId="77777777" w:rsidR="000A2B6E" w:rsidRPr="002A0B86" w:rsidRDefault="000A2B6E" w:rsidP="002A0B86">
      <w:pPr>
        <w:pStyle w:val="Header"/>
        <w:widowControl w:val="0"/>
        <w:tabs>
          <w:tab w:val="clear" w:pos="9072"/>
          <w:tab w:val="left" w:pos="284"/>
          <w:tab w:val="left" w:pos="8931"/>
        </w:tabs>
        <w:rPr>
          <w:rFonts w:ascii="Times New Roman" w:hAnsi="Times New Roman"/>
          <w:sz w:val="22"/>
          <w:szCs w:val="22"/>
          <w:u w:val="single"/>
          <w:lang w:val="sr-Latn-ME"/>
        </w:rPr>
      </w:pPr>
    </w:p>
    <w:p w14:paraId="13169C19" w14:textId="77777777" w:rsidR="000A2B6E" w:rsidRPr="002A0B86" w:rsidRDefault="000A2B6E" w:rsidP="002A0B86">
      <w:pPr>
        <w:pStyle w:val="Header"/>
        <w:widowControl w:val="0"/>
        <w:tabs>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u w:val="single"/>
          <w:lang w:val="sr-Latn-ME"/>
        </w:rPr>
        <w:t>Posebne grupe pacijenata</w:t>
      </w:r>
    </w:p>
    <w:p w14:paraId="656F1F74" w14:textId="77777777" w:rsidR="000A2B6E" w:rsidRPr="002A0B86" w:rsidRDefault="000A2B6E" w:rsidP="002A0B86">
      <w:pPr>
        <w:pStyle w:val="Header"/>
        <w:widowControl w:val="0"/>
        <w:tabs>
          <w:tab w:val="left" w:pos="284"/>
          <w:tab w:val="left" w:pos="8931"/>
          <w:tab w:val="left" w:pos="9072"/>
        </w:tabs>
        <w:rPr>
          <w:rFonts w:ascii="Times New Roman" w:hAnsi="Times New Roman"/>
          <w:sz w:val="22"/>
          <w:szCs w:val="22"/>
          <w:lang w:val="sr-Latn-ME"/>
        </w:rPr>
      </w:pPr>
      <w:r w:rsidRPr="002A0B86">
        <w:rPr>
          <w:rFonts w:ascii="Times New Roman" w:hAnsi="Times New Roman"/>
          <w:sz w:val="22"/>
          <w:szCs w:val="22"/>
          <w:lang w:val="sr-Latn-ME"/>
        </w:rPr>
        <w:t>Ne postoje farmakokinetički podaci kod pacijenata sa poremeć</w:t>
      </w:r>
      <w:r w:rsidR="00AF11C5" w:rsidRPr="002A0B86">
        <w:rPr>
          <w:rFonts w:ascii="Times New Roman" w:hAnsi="Times New Roman"/>
          <w:sz w:val="22"/>
          <w:szCs w:val="22"/>
          <w:lang w:val="sr-Latn-ME"/>
        </w:rPr>
        <w:t>ajem</w:t>
      </w:r>
      <w:r w:rsidRPr="002A0B86">
        <w:rPr>
          <w:rFonts w:ascii="Times New Roman" w:hAnsi="Times New Roman"/>
          <w:sz w:val="22"/>
          <w:szCs w:val="22"/>
          <w:lang w:val="sr-Latn-ME"/>
        </w:rPr>
        <w:t xml:space="preserve"> funkcij</w:t>
      </w:r>
      <w:r w:rsidR="00AF11C5" w:rsidRPr="002A0B86">
        <w:rPr>
          <w:rFonts w:ascii="Times New Roman" w:hAnsi="Times New Roman"/>
          <w:sz w:val="22"/>
          <w:szCs w:val="22"/>
          <w:lang w:val="sr-Latn-ME"/>
        </w:rPr>
        <w:t>e</w:t>
      </w:r>
      <w:r w:rsidRPr="002A0B86">
        <w:rPr>
          <w:rFonts w:ascii="Times New Roman" w:hAnsi="Times New Roman"/>
          <w:sz w:val="22"/>
          <w:szCs w:val="22"/>
          <w:lang w:val="sr-Latn-ME"/>
        </w:rPr>
        <w:t xml:space="preserve"> bubrega i jetre.</w:t>
      </w:r>
    </w:p>
    <w:p w14:paraId="7316A411" w14:textId="6F75B100" w:rsidR="000A2B6E" w:rsidRPr="002A0B86" w:rsidRDefault="0017704D" w:rsidP="002A0B86">
      <w:pPr>
        <w:pStyle w:val="Header"/>
        <w:widowControl w:val="0"/>
        <w:tabs>
          <w:tab w:val="clear" w:pos="9072"/>
          <w:tab w:val="left" w:pos="8931"/>
        </w:tabs>
        <w:rPr>
          <w:rFonts w:ascii="Times New Roman" w:hAnsi="Times New Roman"/>
          <w:sz w:val="22"/>
          <w:szCs w:val="22"/>
          <w:lang w:val="sr-Latn-ME"/>
        </w:rPr>
      </w:pPr>
      <w:r w:rsidRPr="002A0B86">
        <w:rPr>
          <w:rFonts w:ascii="Times New Roman" w:hAnsi="Times New Roman"/>
          <w:sz w:val="22"/>
          <w:szCs w:val="22"/>
          <w:lang w:val="sr-Latn-ME"/>
        </w:rPr>
        <w:t>Ni</w:t>
      </w:r>
      <w:r w:rsidR="00EA501E" w:rsidRPr="002A0B86">
        <w:rPr>
          <w:rFonts w:ascii="Times New Roman" w:hAnsi="Times New Roman"/>
          <w:sz w:val="22"/>
          <w:szCs w:val="22"/>
          <w:lang w:val="sr-Latn-ME"/>
        </w:rPr>
        <w:t>je</w:t>
      </w:r>
      <w:r w:rsidRPr="002A0B86">
        <w:rPr>
          <w:rFonts w:ascii="Times New Roman" w:hAnsi="Times New Roman"/>
          <w:sz w:val="22"/>
          <w:szCs w:val="22"/>
          <w:lang w:val="sr-Latn-ME"/>
        </w:rPr>
        <w:t xml:space="preserve">su sprovedena posebna ispitivanja sa </w:t>
      </w:r>
      <w:r w:rsidR="003C08E7" w:rsidRPr="002A0B86">
        <w:rPr>
          <w:rFonts w:ascii="Times New Roman" w:hAnsi="Times New Roman"/>
          <w:sz w:val="22"/>
          <w:szCs w:val="22"/>
          <w:lang w:val="sr-Latn-ME"/>
        </w:rPr>
        <w:t xml:space="preserve">intravenskom </w:t>
      </w:r>
      <w:r w:rsidRPr="002A0B86">
        <w:rPr>
          <w:rFonts w:ascii="Times New Roman" w:hAnsi="Times New Roman"/>
          <w:sz w:val="22"/>
          <w:szCs w:val="22"/>
          <w:lang w:val="sr-Latn-ME"/>
        </w:rPr>
        <w:t>prim</w:t>
      </w:r>
      <w:r w:rsidR="00EA501E" w:rsidRPr="002A0B86">
        <w:rPr>
          <w:rFonts w:ascii="Times New Roman" w:hAnsi="Times New Roman"/>
          <w:sz w:val="22"/>
          <w:szCs w:val="22"/>
          <w:lang w:val="sr-Latn-ME"/>
        </w:rPr>
        <w:t>j</w:t>
      </w:r>
      <w:r w:rsidRPr="002A0B86">
        <w:rPr>
          <w:rFonts w:ascii="Times New Roman" w:hAnsi="Times New Roman"/>
          <w:sz w:val="22"/>
          <w:szCs w:val="22"/>
          <w:lang w:val="sr-Latn-ME"/>
        </w:rPr>
        <w:t>enom ustekinumaba kod starijih ili pedijatrijskih pacijen</w:t>
      </w:r>
      <w:r w:rsidR="00674A6F" w:rsidRPr="002A0B86">
        <w:rPr>
          <w:rFonts w:ascii="Times New Roman" w:hAnsi="Times New Roman"/>
          <w:sz w:val="22"/>
          <w:szCs w:val="22"/>
          <w:lang w:val="sr-Latn-ME"/>
        </w:rPr>
        <w:t>a</w:t>
      </w:r>
      <w:r w:rsidRPr="002A0B86">
        <w:rPr>
          <w:rFonts w:ascii="Times New Roman" w:hAnsi="Times New Roman"/>
          <w:sz w:val="22"/>
          <w:szCs w:val="22"/>
          <w:lang w:val="sr-Latn-ME"/>
        </w:rPr>
        <w:t>ta.</w:t>
      </w:r>
    </w:p>
    <w:p w14:paraId="46A114D7" w14:textId="77777777" w:rsidR="000A2B6E" w:rsidRPr="002A0B86" w:rsidRDefault="000A2B6E" w:rsidP="002A0B86">
      <w:pPr>
        <w:pStyle w:val="Header"/>
        <w:widowControl w:val="0"/>
        <w:tabs>
          <w:tab w:val="left" w:pos="284"/>
          <w:tab w:val="left" w:pos="8931"/>
          <w:tab w:val="left" w:pos="9072"/>
        </w:tabs>
        <w:rPr>
          <w:rFonts w:ascii="Times New Roman" w:hAnsi="Times New Roman"/>
          <w:b/>
          <w:color w:val="339933"/>
          <w:sz w:val="22"/>
          <w:szCs w:val="22"/>
          <w:lang w:val="sr-Latn-ME"/>
        </w:rPr>
      </w:pPr>
    </w:p>
    <w:p w14:paraId="04EC0694" w14:textId="0A3E7300" w:rsidR="001A1206" w:rsidRPr="002A0B86" w:rsidRDefault="00855C1F" w:rsidP="002A0B86">
      <w:pPr>
        <w:pStyle w:val="Header"/>
        <w:widowControl w:val="0"/>
        <w:tabs>
          <w:tab w:val="left" w:pos="8931"/>
          <w:tab w:val="left" w:pos="9072"/>
        </w:tabs>
        <w:rPr>
          <w:rFonts w:ascii="Times New Roman" w:hAnsi="Times New Roman"/>
          <w:sz w:val="22"/>
          <w:szCs w:val="22"/>
          <w:lang w:val="sr-Latn-ME"/>
        </w:rPr>
      </w:pPr>
      <w:r w:rsidRPr="002A0B86">
        <w:rPr>
          <w:rFonts w:ascii="Times New Roman" w:hAnsi="Times New Roman"/>
          <w:sz w:val="22"/>
          <w:szCs w:val="22"/>
          <w:lang w:val="sr-Latn-ME"/>
        </w:rPr>
        <w:t xml:space="preserve">Kod pacijenata sa </w:t>
      </w:r>
      <w:r w:rsidR="00A052EA" w:rsidRPr="002A0B86">
        <w:rPr>
          <w:rFonts w:ascii="Times New Roman" w:hAnsi="Times New Roman"/>
          <w:sz w:val="22"/>
          <w:szCs w:val="22"/>
          <w:lang w:val="sr-Latn-ME"/>
        </w:rPr>
        <w:t>Kronovom</w:t>
      </w:r>
      <w:r w:rsidRPr="002A0B86">
        <w:rPr>
          <w:rFonts w:ascii="Times New Roman" w:hAnsi="Times New Roman"/>
          <w:sz w:val="22"/>
          <w:szCs w:val="22"/>
          <w:lang w:val="sr-Latn-ME"/>
        </w:rPr>
        <w:t xml:space="preserve"> bole</w:t>
      </w:r>
      <w:r w:rsidR="00656E42" w:rsidRPr="002A0B86">
        <w:rPr>
          <w:rFonts w:ascii="Times New Roman" w:hAnsi="Times New Roman"/>
          <w:sz w:val="22"/>
          <w:szCs w:val="22"/>
          <w:lang w:val="sr-Latn-ME"/>
        </w:rPr>
        <w:t>šću</w:t>
      </w:r>
      <w:r w:rsidR="001A1206" w:rsidRPr="002A0B86">
        <w:rPr>
          <w:rFonts w:ascii="Times New Roman" w:hAnsi="Times New Roman"/>
          <w:sz w:val="22"/>
          <w:szCs w:val="22"/>
          <w:lang w:val="sr-Latn-ME"/>
        </w:rPr>
        <w:t xml:space="preserve"> i ulceroznim kolitisom</w:t>
      </w:r>
      <w:r w:rsidRPr="002A0B86">
        <w:rPr>
          <w:rFonts w:ascii="Times New Roman" w:hAnsi="Times New Roman"/>
          <w:sz w:val="22"/>
          <w:szCs w:val="22"/>
          <w:lang w:val="sr-Latn-ME"/>
        </w:rPr>
        <w:t xml:space="preserve">, na varijabilnost klirensa ustekinumaba </w:t>
      </w:r>
      <w:r w:rsidRPr="002A0B86">
        <w:rPr>
          <w:rFonts w:ascii="Times New Roman" w:hAnsi="Times New Roman"/>
          <w:sz w:val="22"/>
          <w:szCs w:val="22"/>
          <w:lang w:val="sr-Latn-ME"/>
        </w:rPr>
        <w:lastRenderedPageBreak/>
        <w:t xml:space="preserve">uticala je </w:t>
      </w:r>
      <w:r w:rsidR="001E29DC" w:rsidRPr="002A0B86">
        <w:rPr>
          <w:rFonts w:ascii="Times New Roman" w:hAnsi="Times New Roman"/>
          <w:sz w:val="22"/>
          <w:szCs w:val="22"/>
          <w:lang w:val="sr-Latn-ME"/>
        </w:rPr>
        <w:t>tjelesn</w:t>
      </w:r>
      <w:r w:rsidRPr="002A0B86">
        <w:rPr>
          <w:rFonts w:ascii="Times New Roman" w:hAnsi="Times New Roman"/>
          <w:sz w:val="22"/>
          <w:szCs w:val="22"/>
          <w:lang w:val="sr-Latn-ME"/>
        </w:rPr>
        <w:t xml:space="preserve">a </w:t>
      </w:r>
      <w:r w:rsidR="000736F3" w:rsidRPr="002A0B86">
        <w:rPr>
          <w:rFonts w:ascii="Times New Roman" w:hAnsi="Times New Roman"/>
          <w:sz w:val="22"/>
          <w:szCs w:val="22"/>
          <w:lang w:val="sr-Latn-ME"/>
        </w:rPr>
        <w:t>masa</w:t>
      </w:r>
      <w:r w:rsidRPr="002A0B86">
        <w:rPr>
          <w:rFonts w:ascii="Times New Roman" w:hAnsi="Times New Roman"/>
          <w:sz w:val="22"/>
          <w:szCs w:val="22"/>
          <w:lang w:val="sr-Latn-ME"/>
        </w:rPr>
        <w:t xml:space="preserve">, nivo albumina u serumu, pol,  i status </w:t>
      </w:r>
      <w:r w:rsidR="008D037F" w:rsidRPr="002A0B86">
        <w:rPr>
          <w:rFonts w:ascii="Times New Roman" w:hAnsi="Times New Roman"/>
          <w:sz w:val="22"/>
          <w:szCs w:val="22"/>
          <w:lang w:val="sr-Latn-ME"/>
        </w:rPr>
        <w:t>antitijela</w:t>
      </w:r>
      <w:r w:rsidRPr="002A0B86">
        <w:rPr>
          <w:rFonts w:ascii="Times New Roman" w:hAnsi="Times New Roman"/>
          <w:sz w:val="22"/>
          <w:szCs w:val="22"/>
          <w:lang w:val="sr-Latn-ME"/>
        </w:rPr>
        <w:t xml:space="preserve"> na ustekinumab dok je </w:t>
      </w:r>
      <w:r w:rsidR="001E29DC" w:rsidRPr="002A0B86">
        <w:rPr>
          <w:rFonts w:ascii="Times New Roman" w:hAnsi="Times New Roman"/>
          <w:sz w:val="22"/>
          <w:szCs w:val="22"/>
          <w:lang w:val="sr-Latn-ME"/>
        </w:rPr>
        <w:t>tjelesn</w:t>
      </w:r>
      <w:r w:rsidRPr="002A0B86">
        <w:rPr>
          <w:rFonts w:ascii="Times New Roman" w:hAnsi="Times New Roman"/>
          <w:sz w:val="22"/>
          <w:szCs w:val="22"/>
          <w:lang w:val="sr-Latn-ME"/>
        </w:rPr>
        <w:t xml:space="preserve">a </w:t>
      </w:r>
      <w:r w:rsidR="000736F3" w:rsidRPr="002A0B86">
        <w:rPr>
          <w:rFonts w:ascii="Times New Roman" w:hAnsi="Times New Roman"/>
          <w:sz w:val="22"/>
          <w:szCs w:val="22"/>
          <w:lang w:val="sr-Latn-ME"/>
        </w:rPr>
        <w:t>masa</w:t>
      </w:r>
      <w:r w:rsidRPr="002A0B86">
        <w:rPr>
          <w:rFonts w:ascii="Times New Roman" w:hAnsi="Times New Roman"/>
          <w:sz w:val="22"/>
          <w:szCs w:val="22"/>
          <w:lang w:val="sr-Latn-ME"/>
        </w:rPr>
        <w:t xml:space="preserve"> bila glavna </w:t>
      </w:r>
      <w:r w:rsidR="003C08E7" w:rsidRPr="002A0B86">
        <w:rPr>
          <w:rFonts w:ascii="Times New Roman" w:hAnsi="Times New Roman"/>
          <w:sz w:val="22"/>
          <w:szCs w:val="22"/>
          <w:lang w:val="sr-Latn-ME"/>
        </w:rPr>
        <w:t>kovarijanta</w:t>
      </w:r>
      <w:r w:rsidRPr="002A0B86">
        <w:rPr>
          <w:rFonts w:ascii="Times New Roman" w:hAnsi="Times New Roman"/>
          <w:sz w:val="22"/>
          <w:szCs w:val="22"/>
          <w:lang w:val="sr-Latn-ME"/>
        </w:rPr>
        <w:t xml:space="preserve"> koja je imala uticaj</w:t>
      </w:r>
      <w:r w:rsidR="000736F3" w:rsidRPr="002A0B86">
        <w:rPr>
          <w:rFonts w:ascii="Times New Roman" w:hAnsi="Times New Roman"/>
          <w:sz w:val="22"/>
          <w:szCs w:val="22"/>
          <w:lang w:val="sr-Latn-ME"/>
        </w:rPr>
        <w:t>a</w:t>
      </w:r>
      <w:r w:rsidRPr="002A0B86">
        <w:rPr>
          <w:rFonts w:ascii="Times New Roman" w:hAnsi="Times New Roman"/>
          <w:sz w:val="22"/>
          <w:szCs w:val="22"/>
          <w:lang w:val="sr-Latn-ME"/>
        </w:rPr>
        <w:t xml:space="preserve"> na volumen distribucije. </w:t>
      </w:r>
    </w:p>
    <w:p w14:paraId="1968DF6D" w14:textId="08561F89" w:rsidR="001A1206" w:rsidRPr="002A0B86" w:rsidRDefault="001A1206" w:rsidP="002A0B86">
      <w:pPr>
        <w:pStyle w:val="Header"/>
        <w:widowControl w:val="0"/>
        <w:tabs>
          <w:tab w:val="left" w:pos="8931"/>
          <w:tab w:val="left" w:pos="9072"/>
        </w:tabs>
        <w:rPr>
          <w:rFonts w:ascii="Times New Roman" w:hAnsi="Times New Roman"/>
          <w:sz w:val="22"/>
          <w:szCs w:val="22"/>
          <w:lang w:val="sr-Latn-ME"/>
        </w:rPr>
      </w:pPr>
      <w:r w:rsidRPr="002A0B86">
        <w:rPr>
          <w:rFonts w:ascii="Times New Roman" w:hAnsi="Times New Roman"/>
          <w:sz w:val="22"/>
          <w:szCs w:val="22"/>
          <w:lang w:val="sr-Latn-ME"/>
        </w:rPr>
        <w:t>Uz to, kod Kronove bolesti klirens je pod uticajem C-reaktivnog proteina, statusa neusp</w:t>
      </w:r>
      <w:r w:rsidR="00EA501E" w:rsidRPr="002A0B86">
        <w:rPr>
          <w:rFonts w:ascii="Times New Roman" w:hAnsi="Times New Roman"/>
          <w:sz w:val="22"/>
          <w:szCs w:val="22"/>
          <w:lang w:val="sr-Latn-ME"/>
        </w:rPr>
        <w:t>j</w:t>
      </w:r>
      <w:r w:rsidRPr="002A0B86">
        <w:rPr>
          <w:rFonts w:ascii="Times New Roman" w:hAnsi="Times New Roman"/>
          <w:sz w:val="22"/>
          <w:szCs w:val="22"/>
          <w:lang w:val="sr-Latn-ME"/>
        </w:rPr>
        <w:t>eha</w:t>
      </w:r>
      <w:r w:rsidR="006761F2" w:rsidRPr="002A0B86">
        <w:rPr>
          <w:rFonts w:ascii="Times New Roman" w:hAnsi="Times New Roman"/>
          <w:sz w:val="22"/>
          <w:szCs w:val="22"/>
          <w:lang w:val="sr-Latn-ME"/>
        </w:rPr>
        <w:t xml:space="preserve"> primjene </w:t>
      </w:r>
      <w:r w:rsidRPr="002A0B86">
        <w:rPr>
          <w:rFonts w:ascii="Times New Roman" w:hAnsi="Times New Roman"/>
          <w:sz w:val="22"/>
          <w:szCs w:val="22"/>
          <w:lang w:val="sr-Latn-ME"/>
        </w:rPr>
        <w:t xml:space="preserve">TNF antagonista i rase (Azijati naspram </w:t>
      </w:r>
      <w:r w:rsidR="00381C59" w:rsidRPr="002A0B86">
        <w:rPr>
          <w:rFonts w:ascii="Times New Roman" w:hAnsi="Times New Roman"/>
          <w:sz w:val="22"/>
          <w:szCs w:val="22"/>
          <w:lang w:val="sr-Latn-ME"/>
        </w:rPr>
        <w:t>ostalih</w:t>
      </w:r>
      <w:r w:rsidRPr="002A0B86">
        <w:rPr>
          <w:rFonts w:ascii="Times New Roman" w:hAnsi="Times New Roman"/>
          <w:sz w:val="22"/>
          <w:szCs w:val="22"/>
          <w:lang w:val="sr-Latn-ME"/>
        </w:rPr>
        <w:t>).</w:t>
      </w:r>
      <w:r w:rsidR="00EA501E" w:rsidRPr="002A0B86">
        <w:rPr>
          <w:rFonts w:ascii="Times New Roman" w:hAnsi="Times New Roman"/>
          <w:sz w:val="22"/>
          <w:szCs w:val="22"/>
          <w:lang w:val="sr-Latn-ME"/>
        </w:rPr>
        <w:t xml:space="preserve"> </w:t>
      </w:r>
      <w:r w:rsidRPr="002A0B86">
        <w:rPr>
          <w:rFonts w:ascii="Times New Roman" w:hAnsi="Times New Roman"/>
          <w:sz w:val="22"/>
          <w:szCs w:val="22"/>
          <w:lang w:val="sr-Latn-ME"/>
        </w:rPr>
        <w:t xml:space="preserve">Uticaj </w:t>
      </w:r>
      <w:r w:rsidR="00F46FB6" w:rsidRPr="002A0B86">
        <w:rPr>
          <w:rFonts w:ascii="Times New Roman" w:hAnsi="Times New Roman"/>
          <w:sz w:val="22"/>
          <w:szCs w:val="22"/>
          <w:lang w:val="sr-Latn-ME"/>
        </w:rPr>
        <w:t>navedenih</w:t>
      </w:r>
      <w:r w:rsidRPr="002A0B86">
        <w:rPr>
          <w:rFonts w:ascii="Times New Roman" w:hAnsi="Times New Roman"/>
          <w:sz w:val="22"/>
          <w:szCs w:val="22"/>
          <w:lang w:val="sr-Latn-ME"/>
        </w:rPr>
        <w:t xml:space="preserve"> kovarijabli bio je </w:t>
      </w:r>
      <w:r w:rsidR="00F46FB6" w:rsidRPr="002A0B86">
        <w:rPr>
          <w:rFonts w:ascii="Times New Roman" w:hAnsi="Times New Roman"/>
          <w:sz w:val="22"/>
          <w:szCs w:val="22"/>
          <w:lang w:val="sr-Latn-ME"/>
        </w:rPr>
        <w:t>unutar</w:t>
      </w:r>
      <w:r w:rsidRPr="002A0B86">
        <w:rPr>
          <w:rFonts w:ascii="Times New Roman" w:hAnsi="Times New Roman"/>
          <w:sz w:val="22"/>
          <w:szCs w:val="22"/>
          <w:lang w:val="sr-Latn-ME"/>
        </w:rPr>
        <w:t xml:space="preserve"> ±20% tipične referentne vr</w:t>
      </w:r>
      <w:r w:rsidR="00EA501E" w:rsidRPr="002A0B86">
        <w:rPr>
          <w:rFonts w:ascii="Times New Roman" w:hAnsi="Times New Roman"/>
          <w:sz w:val="22"/>
          <w:szCs w:val="22"/>
          <w:lang w:val="sr-Latn-ME"/>
        </w:rPr>
        <w:t>ij</w:t>
      </w:r>
      <w:r w:rsidRPr="002A0B86">
        <w:rPr>
          <w:rFonts w:ascii="Times New Roman" w:hAnsi="Times New Roman"/>
          <w:sz w:val="22"/>
          <w:szCs w:val="22"/>
          <w:lang w:val="sr-Latn-ME"/>
        </w:rPr>
        <w:t xml:space="preserve">ednosti odgovarajućeg farmakokinetičkog parametra, pa nije potrebna korekcija doze za ove kovarijable. Istovremena upotreba imunomodulatora nije imala značajan uticaj na raspoloživost ustekinumaba. </w:t>
      </w:r>
    </w:p>
    <w:p w14:paraId="7644C2BD" w14:textId="77777777" w:rsidR="000A2B6E" w:rsidRPr="002A0B86" w:rsidRDefault="000A2B6E" w:rsidP="002A0B86">
      <w:pPr>
        <w:pStyle w:val="Header"/>
        <w:widowControl w:val="0"/>
        <w:tabs>
          <w:tab w:val="left" w:pos="8931"/>
          <w:tab w:val="left" w:pos="9072"/>
        </w:tabs>
        <w:rPr>
          <w:rFonts w:ascii="Times New Roman" w:hAnsi="Times New Roman"/>
          <w:sz w:val="22"/>
          <w:szCs w:val="22"/>
          <w:u w:val="single"/>
          <w:lang w:val="sr-Latn-ME"/>
        </w:rPr>
      </w:pPr>
    </w:p>
    <w:p w14:paraId="46EFD029" w14:textId="77777777" w:rsidR="000A2B6E" w:rsidRPr="002A0B86" w:rsidRDefault="000A2B6E" w:rsidP="002A0B86">
      <w:pPr>
        <w:widowControl w:val="0"/>
        <w:tabs>
          <w:tab w:val="left" w:pos="8931"/>
          <w:tab w:val="left" w:pos="9072"/>
        </w:tabs>
        <w:rPr>
          <w:rFonts w:ascii="Times New Roman" w:hAnsi="Times New Roman"/>
          <w:sz w:val="22"/>
          <w:szCs w:val="22"/>
          <w:u w:val="single"/>
          <w:lang w:val="sr-Latn-ME"/>
        </w:rPr>
      </w:pPr>
      <w:r w:rsidRPr="002A0B86">
        <w:rPr>
          <w:rFonts w:ascii="Times New Roman" w:hAnsi="Times New Roman"/>
          <w:sz w:val="22"/>
          <w:szCs w:val="22"/>
          <w:u w:val="single"/>
          <w:lang w:val="sr-Latn-ME"/>
        </w:rPr>
        <w:t>Regulacija enzima CYP450</w:t>
      </w:r>
    </w:p>
    <w:p w14:paraId="79118657" w14:textId="24B15C7A" w:rsidR="000A2B6E" w:rsidRPr="002A0B86" w:rsidRDefault="000A2B6E" w:rsidP="002A0B86">
      <w:pPr>
        <w:widowControl w:val="0"/>
        <w:tabs>
          <w:tab w:val="left" w:pos="8931"/>
          <w:tab w:val="left" w:pos="9072"/>
        </w:tabs>
        <w:rPr>
          <w:rFonts w:ascii="Times New Roman" w:hAnsi="Times New Roman"/>
          <w:b/>
          <w:sz w:val="22"/>
          <w:szCs w:val="22"/>
          <w:lang w:val="sr-Latn-ME"/>
        </w:rPr>
      </w:pPr>
      <w:r w:rsidRPr="002A0B86">
        <w:rPr>
          <w:rFonts w:ascii="Times New Roman" w:hAnsi="Times New Roman"/>
          <w:sz w:val="22"/>
          <w:szCs w:val="22"/>
          <w:lang w:val="sr-Latn-ME"/>
        </w:rPr>
        <w:t>Efekti IL-12 ili IL-23 na regulaciju enzima CYP450 proc</w:t>
      </w:r>
      <w:r w:rsidR="00EA501E" w:rsidRPr="002A0B86">
        <w:rPr>
          <w:rFonts w:ascii="Times New Roman" w:hAnsi="Times New Roman"/>
          <w:sz w:val="22"/>
          <w:szCs w:val="22"/>
          <w:lang w:val="sr-Latn-ME"/>
        </w:rPr>
        <w:t>j</w:t>
      </w:r>
      <w:r w:rsidRPr="002A0B86">
        <w:rPr>
          <w:rFonts w:ascii="Times New Roman" w:hAnsi="Times New Roman"/>
          <w:sz w:val="22"/>
          <w:szCs w:val="22"/>
          <w:lang w:val="sr-Latn-ME"/>
        </w:rPr>
        <w:t xml:space="preserve">enjivani su </w:t>
      </w:r>
      <w:r w:rsidRPr="002A0B86">
        <w:rPr>
          <w:rFonts w:ascii="Times New Roman" w:hAnsi="Times New Roman"/>
          <w:i/>
          <w:sz w:val="22"/>
          <w:szCs w:val="22"/>
          <w:lang w:val="sr-Latn-ME"/>
        </w:rPr>
        <w:t xml:space="preserve">in vitro </w:t>
      </w:r>
      <w:r w:rsidRPr="002A0B86">
        <w:rPr>
          <w:rFonts w:ascii="Times New Roman" w:hAnsi="Times New Roman"/>
          <w:sz w:val="22"/>
          <w:szCs w:val="22"/>
          <w:lang w:val="sr-Latn-ME"/>
        </w:rPr>
        <w:t xml:space="preserve">u </w:t>
      </w:r>
      <w:r w:rsidR="00EA3B53" w:rsidRPr="002A0B86">
        <w:rPr>
          <w:rFonts w:ascii="Times New Roman" w:hAnsi="Times New Roman"/>
          <w:sz w:val="22"/>
          <w:szCs w:val="22"/>
          <w:lang w:val="sr-Latn-ME"/>
        </w:rPr>
        <w:t xml:space="preserve">ispitivanju </w:t>
      </w:r>
      <w:r w:rsidRPr="002A0B86">
        <w:rPr>
          <w:rFonts w:ascii="Times New Roman" w:hAnsi="Times New Roman"/>
          <w:sz w:val="22"/>
          <w:szCs w:val="22"/>
          <w:lang w:val="sr-Latn-ME"/>
        </w:rPr>
        <w:t>na humanim hepatocitima, u ko</w:t>
      </w:r>
      <w:r w:rsidR="00EA3B53" w:rsidRPr="002A0B86">
        <w:rPr>
          <w:rFonts w:ascii="Times New Roman" w:hAnsi="Times New Roman"/>
          <w:sz w:val="22"/>
          <w:szCs w:val="22"/>
          <w:lang w:val="sr-Latn-ME"/>
        </w:rPr>
        <w:t>me</w:t>
      </w:r>
      <w:r w:rsidRPr="002A0B86">
        <w:rPr>
          <w:rFonts w:ascii="Times New Roman" w:hAnsi="Times New Roman"/>
          <w:sz w:val="22"/>
          <w:szCs w:val="22"/>
          <w:lang w:val="sr-Latn-ME"/>
        </w:rPr>
        <w:t xml:space="preserve"> je </w:t>
      </w:r>
      <w:r w:rsidR="00EA3B53" w:rsidRPr="002A0B86">
        <w:rPr>
          <w:rFonts w:ascii="Times New Roman" w:hAnsi="Times New Roman"/>
          <w:sz w:val="22"/>
          <w:szCs w:val="22"/>
          <w:lang w:val="sr-Latn-ME"/>
        </w:rPr>
        <w:t>utvrđeno</w:t>
      </w:r>
      <w:r w:rsidRPr="002A0B86">
        <w:rPr>
          <w:rFonts w:ascii="Times New Roman" w:hAnsi="Times New Roman"/>
          <w:sz w:val="22"/>
          <w:szCs w:val="22"/>
          <w:lang w:val="sr-Latn-ME"/>
        </w:rPr>
        <w:t xml:space="preserve"> da IL-12 i/ili IL-23, u koncentracijama od 10 n</w:t>
      </w:r>
      <w:r w:rsidR="00EA3B53" w:rsidRPr="002A0B86">
        <w:rPr>
          <w:rFonts w:ascii="Times New Roman" w:hAnsi="Times New Roman"/>
          <w:sz w:val="22"/>
          <w:szCs w:val="22"/>
          <w:lang w:val="sr-Latn-ME"/>
        </w:rPr>
        <w:t>ano</w:t>
      </w:r>
      <w:r w:rsidRPr="002A0B86">
        <w:rPr>
          <w:rFonts w:ascii="Times New Roman" w:hAnsi="Times New Roman"/>
          <w:sz w:val="22"/>
          <w:szCs w:val="22"/>
          <w:lang w:val="sr-Latn-ME"/>
        </w:rPr>
        <w:t>g</w:t>
      </w:r>
      <w:r w:rsidR="00EA3B53" w:rsidRPr="002A0B86">
        <w:rPr>
          <w:rFonts w:ascii="Times New Roman" w:hAnsi="Times New Roman"/>
          <w:sz w:val="22"/>
          <w:szCs w:val="22"/>
          <w:lang w:val="sr-Latn-ME"/>
        </w:rPr>
        <w:t>rama</w:t>
      </w:r>
      <w:r w:rsidRPr="002A0B86">
        <w:rPr>
          <w:rFonts w:ascii="Times New Roman" w:hAnsi="Times New Roman"/>
          <w:sz w:val="22"/>
          <w:szCs w:val="22"/>
          <w:lang w:val="sr-Latn-ME"/>
        </w:rPr>
        <w:t>/</w:t>
      </w:r>
      <w:r w:rsidR="00C950FC" w:rsidRPr="002A0B86">
        <w:rPr>
          <w:rFonts w:ascii="Times New Roman" w:hAnsi="Times New Roman"/>
          <w:sz w:val="22"/>
          <w:szCs w:val="22"/>
          <w:lang w:val="sr-Latn-ME"/>
        </w:rPr>
        <w:t>ml</w:t>
      </w:r>
      <w:r w:rsidRPr="002A0B86">
        <w:rPr>
          <w:rFonts w:ascii="Times New Roman" w:hAnsi="Times New Roman"/>
          <w:sz w:val="22"/>
          <w:szCs w:val="22"/>
          <w:lang w:val="sr-Latn-ME"/>
        </w:rPr>
        <w:t>,</w:t>
      </w:r>
      <w:r w:rsidR="003C4C67" w:rsidRPr="002A0B86">
        <w:rPr>
          <w:rFonts w:ascii="Times New Roman" w:hAnsi="Times New Roman"/>
          <w:sz w:val="22"/>
          <w:szCs w:val="22"/>
          <w:lang w:val="sr-Latn-ME"/>
        </w:rPr>
        <w:t xml:space="preserve"> nijesu </w:t>
      </w:r>
      <w:r w:rsidRPr="002A0B86">
        <w:rPr>
          <w:rFonts w:ascii="Times New Roman" w:hAnsi="Times New Roman"/>
          <w:sz w:val="22"/>
          <w:szCs w:val="22"/>
          <w:lang w:val="sr-Latn-ME"/>
        </w:rPr>
        <w:t>m</w:t>
      </w:r>
      <w:r w:rsidR="00EA501E" w:rsidRPr="002A0B86">
        <w:rPr>
          <w:rFonts w:ascii="Times New Roman" w:hAnsi="Times New Roman"/>
          <w:sz w:val="22"/>
          <w:szCs w:val="22"/>
          <w:lang w:val="sr-Latn-ME"/>
        </w:rPr>
        <w:t>ij</w:t>
      </w:r>
      <w:r w:rsidRPr="002A0B86">
        <w:rPr>
          <w:rFonts w:ascii="Times New Roman" w:hAnsi="Times New Roman"/>
          <w:sz w:val="22"/>
          <w:szCs w:val="22"/>
          <w:lang w:val="sr-Latn-ME"/>
        </w:rPr>
        <w:t xml:space="preserve">enjali aktivnost humanih enzima CYP450 (CYP1A2, 2B6, 2C9, 2C19, 2D6 ili 3A4;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Pr="002A0B86">
        <w:rPr>
          <w:rFonts w:ascii="Times New Roman" w:hAnsi="Times New Roman"/>
          <w:sz w:val="22"/>
          <w:szCs w:val="22"/>
          <w:lang w:val="sr-Latn-ME"/>
        </w:rPr>
        <w:t xml:space="preserve"> 4.5.).</w:t>
      </w:r>
    </w:p>
    <w:p w14:paraId="305BA274" w14:textId="77777777" w:rsidR="00703B4D" w:rsidRPr="002A0B86" w:rsidRDefault="00703B4D" w:rsidP="002A0B86">
      <w:pPr>
        <w:widowControl w:val="0"/>
        <w:tabs>
          <w:tab w:val="clear" w:pos="284"/>
          <w:tab w:val="left" w:pos="-4680"/>
          <w:tab w:val="left" w:pos="8931"/>
        </w:tabs>
        <w:rPr>
          <w:rFonts w:ascii="Times New Roman" w:hAnsi="Times New Roman"/>
          <w:b/>
          <w:bCs/>
          <w:sz w:val="22"/>
          <w:szCs w:val="22"/>
          <w:lang w:val="sr-Latn-ME"/>
        </w:rPr>
      </w:pPr>
    </w:p>
    <w:p w14:paraId="6016F4D1" w14:textId="3E243947" w:rsidR="00817821" w:rsidRPr="002A0B86" w:rsidRDefault="00817821" w:rsidP="002A0B86">
      <w:pPr>
        <w:widowControl w:val="0"/>
        <w:tabs>
          <w:tab w:val="clear" w:pos="284"/>
          <w:tab w:val="left" w:pos="-4680"/>
          <w:tab w:val="left" w:pos="8931"/>
        </w:tabs>
        <w:rPr>
          <w:rFonts w:ascii="Times New Roman" w:hAnsi="Times New Roman"/>
          <w:sz w:val="22"/>
          <w:szCs w:val="22"/>
          <w:lang w:val="sr-Latn-ME"/>
        </w:rPr>
      </w:pPr>
      <w:r w:rsidRPr="002A0B86">
        <w:rPr>
          <w:rFonts w:ascii="Times New Roman" w:hAnsi="Times New Roman"/>
          <w:sz w:val="22"/>
          <w:szCs w:val="22"/>
          <w:lang w:val="sr-Latn-ME"/>
        </w:rPr>
        <w:t>Sprovedeno je otvoreno, kliničko ispitivanje interakcije l</w:t>
      </w:r>
      <w:r w:rsidR="008C12D9" w:rsidRPr="002A0B86">
        <w:rPr>
          <w:rFonts w:ascii="Times New Roman" w:hAnsi="Times New Roman"/>
          <w:sz w:val="22"/>
          <w:szCs w:val="22"/>
          <w:lang w:val="sr-Latn-ME"/>
        </w:rPr>
        <w:t>j</w:t>
      </w:r>
      <w:r w:rsidRPr="002A0B86">
        <w:rPr>
          <w:rFonts w:ascii="Times New Roman" w:hAnsi="Times New Roman"/>
          <w:sz w:val="22"/>
          <w:szCs w:val="22"/>
          <w:lang w:val="sr-Latn-ME"/>
        </w:rPr>
        <w:t>ekova faze 1, ispitivanje CNTO1275CRD1003, kako bi se proc</w:t>
      </w:r>
      <w:r w:rsidR="008C12D9" w:rsidRPr="002A0B86">
        <w:rPr>
          <w:rFonts w:ascii="Times New Roman" w:hAnsi="Times New Roman"/>
          <w:sz w:val="22"/>
          <w:szCs w:val="22"/>
          <w:lang w:val="sr-Latn-ME"/>
        </w:rPr>
        <w:t>ij</w:t>
      </w:r>
      <w:r w:rsidRPr="002A0B86">
        <w:rPr>
          <w:rFonts w:ascii="Times New Roman" w:hAnsi="Times New Roman"/>
          <w:sz w:val="22"/>
          <w:szCs w:val="22"/>
          <w:lang w:val="sr-Latn-ME"/>
        </w:rPr>
        <w:t>enio efekat ustekinumaba na aktivnosti enzima citohroma P450 nakon indukcije i održavanja doze kod pacijenata sa aktivnom Kronovom bolešću (n=18). Nisu prim</w:t>
      </w:r>
      <w:r w:rsidR="008C12D9" w:rsidRPr="002A0B86">
        <w:rPr>
          <w:rFonts w:ascii="Times New Roman" w:hAnsi="Times New Roman"/>
          <w:sz w:val="22"/>
          <w:szCs w:val="22"/>
          <w:lang w:val="sr-Latn-ME"/>
        </w:rPr>
        <w:t>ij</w:t>
      </w:r>
      <w:r w:rsidRPr="002A0B86">
        <w:rPr>
          <w:rFonts w:ascii="Times New Roman" w:hAnsi="Times New Roman"/>
          <w:sz w:val="22"/>
          <w:szCs w:val="22"/>
          <w:lang w:val="sr-Latn-ME"/>
        </w:rPr>
        <w:t>ećene klinički značajne prom</w:t>
      </w:r>
      <w:r w:rsidR="008C12D9" w:rsidRPr="002A0B86">
        <w:rPr>
          <w:rFonts w:ascii="Times New Roman" w:hAnsi="Times New Roman"/>
          <w:sz w:val="22"/>
          <w:szCs w:val="22"/>
          <w:lang w:val="sr-Latn-ME"/>
        </w:rPr>
        <w:t>j</w:t>
      </w:r>
      <w:r w:rsidRPr="002A0B86">
        <w:rPr>
          <w:rFonts w:ascii="Times New Roman" w:hAnsi="Times New Roman"/>
          <w:sz w:val="22"/>
          <w:szCs w:val="22"/>
          <w:lang w:val="sr-Latn-ME"/>
        </w:rPr>
        <w:t>ene u izloženosti kofeinu (CYP1A2 supstrat), varfarinu (CYP2C9 supstrat), omeprazolu (CYP2C19 supstrat), dekstrometorfanu (CYP2D6 supstrat) ili midazolamu (CYP3A supstrat) kada se prim</w:t>
      </w:r>
      <w:r w:rsidR="008C12D9" w:rsidRPr="002A0B86">
        <w:rPr>
          <w:rFonts w:ascii="Times New Roman" w:hAnsi="Times New Roman"/>
          <w:sz w:val="22"/>
          <w:szCs w:val="22"/>
          <w:lang w:val="sr-Latn-ME"/>
        </w:rPr>
        <w:t>j</w:t>
      </w:r>
      <w:r w:rsidRPr="002A0B86">
        <w:rPr>
          <w:rFonts w:ascii="Times New Roman" w:hAnsi="Times New Roman"/>
          <w:sz w:val="22"/>
          <w:szCs w:val="22"/>
          <w:lang w:val="sr-Latn-ME"/>
        </w:rPr>
        <w:t>enjuju zajedno sa ustekinumabom prema odobrenom preporučenom doziranju kod pacijenata sa Kronovom bolešću (vid</w:t>
      </w:r>
      <w:r w:rsidR="008C12D9" w:rsidRPr="002A0B86">
        <w:rPr>
          <w:rFonts w:ascii="Times New Roman" w:hAnsi="Times New Roman"/>
          <w:sz w:val="22"/>
          <w:szCs w:val="22"/>
          <w:lang w:val="sr-Latn-ME"/>
        </w:rPr>
        <w:t>j</w:t>
      </w:r>
      <w:r w:rsidRPr="002A0B86">
        <w:rPr>
          <w:rFonts w:ascii="Times New Roman" w:hAnsi="Times New Roman"/>
          <w:sz w:val="22"/>
          <w:szCs w:val="22"/>
          <w:lang w:val="sr-Latn-ME"/>
        </w:rPr>
        <w:t xml:space="preserve">eti </w:t>
      </w:r>
      <w:r w:rsidR="008C12D9" w:rsidRPr="002A0B86">
        <w:rPr>
          <w:rFonts w:ascii="Times New Roman" w:hAnsi="Times New Roman"/>
          <w:sz w:val="22"/>
          <w:szCs w:val="22"/>
          <w:lang w:val="sr-Latn-ME"/>
        </w:rPr>
        <w:t>dio</w:t>
      </w:r>
      <w:r w:rsidRPr="002A0B86">
        <w:rPr>
          <w:rFonts w:ascii="Times New Roman" w:hAnsi="Times New Roman"/>
          <w:sz w:val="22"/>
          <w:szCs w:val="22"/>
          <w:lang w:val="sr-Latn-ME"/>
        </w:rPr>
        <w:t xml:space="preserve"> 4.5).</w:t>
      </w:r>
    </w:p>
    <w:p w14:paraId="3ABF066A" w14:textId="77777777" w:rsidR="00817821" w:rsidRPr="002A0B86" w:rsidRDefault="00817821" w:rsidP="002A0B86">
      <w:pPr>
        <w:widowControl w:val="0"/>
        <w:tabs>
          <w:tab w:val="clear" w:pos="284"/>
          <w:tab w:val="left" w:pos="-4680"/>
          <w:tab w:val="left" w:pos="8931"/>
        </w:tabs>
        <w:rPr>
          <w:rFonts w:ascii="Times New Roman" w:hAnsi="Times New Roman"/>
          <w:sz w:val="22"/>
          <w:szCs w:val="22"/>
          <w:lang w:val="sr-Latn-ME"/>
        </w:rPr>
      </w:pPr>
    </w:p>
    <w:p w14:paraId="29787015" w14:textId="77777777" w:rsidR="00BB6873" w:rsidRPr="002A0B86" w:rsidRDefault="00BB6873" w:rsidP="002A0B86">
      <w:pPr>
        <w:widowControl w:val="0"/>
        <w:tabs>
          <w:tab w:val="clear" w:pos="284"/>
          <w:tab w:val="left" w:pos="540"/>
          <w:tab w:val="left" w:pos="569"/>
          <w:tab w:val="left" w:pos="8931"/>
        </w:tabs>
        <w:rPr>
          <w:rFonts w:ascii="Times New Roman" w:hAnsi="Times New Roman"/>
          <w:b/>
          <w:bCs/>
          <w:sz w:val="22"/>
          <w:szCs w:val="22"/>
          <w:lang w:val="sr-Latn-ME"/>
        </w:rPr>
      </w:pPr>
      <w:bookmarkStart w:id="33" w:name="_Hlk131772472"/>
      <w:r w:rsidRPr="002A0B86">
        <w:rPr>
          <w:rFonts w:ascii="Times New Roman" w:hAnsi="Times New Roman"/>
          <w:b/>
          <w:bCs/>
          <w:sz w:val="22"/>
          <w:szCs w:val="22"/>
          <w:lang w:val="sr-Latn-ME"/>
        </w:rPr>
        <w:t xml:space="preserve">5.3. </w:t>
      </w:r>
      <w:r w:rsidRPr="002A0B86">
        <w:rPr>
          <w:rFonts w:ascii="Times New Roman" w:hAnsi="Times New Roman"/>
          <w:b/>
          <w:bCs/>
          <w:sz w:val="22"/>
          <w:szCs w:val="22"/>
          <w:lang w:val="sr-Latn-ME"/>
        </w:rPr>
        <w:tab/>
        <w:t xml:space="preserve">Pretklinički podaci o bezbjednosti </w:t>
      </w:r>
    </w:p>
    <w:bookmarkEnd w:id="33"/>
    <w:p w14:paraId="6E9E8E4D" w14:textId="77777777" w:rsidR="005C3A20" w:rsidRPr="002A0B86" w:rsidRDefault="005C3A20" w:rsidP="002A0B86">
      <w:pPr>
        <w:widowControl w:val="0"/>
        <w:tabs>
          <w:tab w:val="clear" w:pos="284"/>
          <w:tab w:val="left" w:pos="-4680"/>
          <w:tab w:val="left" w:pos="8931"/>
        </w:tabs>
        <w:rPr>
          <w:rFonts w:ascii="Times New Roman" w:hAnsi="Times New Roman"/>
          <w:b/>
          <w:bCs/>
          <w:sz w:val="22"/>
          <w:szCs w:val="22"/>
          <w:lang w:val="sr-Latn-ME"/>
        </w:rPr>
      </w:pPr>
    </w:p>
    <w:p w14:paraId="53C614A3" w14:textId="43357C2D" w:rsidR="000A2B6E" w:rsidRPr="002A0B86" w:rsidRDefault="00EA3B53" w:rsidP="002A0B86">
      <w:pPr>
        <w:pStyle w:val="Bodytext"/>
        <w:widowControl w:val="0"/>
        <w:tabs>
          <w:tab w:val="left" w:pos="8931"/>
        </w:tabs>
        <w:spacing w:after="0" w:line="240" w:lineRule="auto"/>
        <w:ind w:left="0"/>
        <w:rPr>
          <w:sz w:val="22"/>
          <w:szCs w:val="22"/>
          <w:lang w:val="sr-Latn-ME"/>
        </w:rPr>
      </w:pPr>
      <w:r w:rsidRPr="002A0B86">
        <w:rPr>
          <w:sz w:val="22"/>
          <w:szCs w:val="22"/>
          <w:lang w:val="sr-Latn-ME"/>
        </w:rPr>
        <w:t>Pret</w:t>
      </w:r>
      <w:r w:rsidR="000A2B6E" w:rsidRPr="002A0B86">
        <w:rPr>
          <w:sz w:val="22"/>
          <w:szCs w:val="22"/>
          <w:lang w:val="sr-Latn-ME"/>
        </w:rPr>
        <w:t xml:space="preserve">klinički podaci ne </w:t>
      </w:r>
      <w:r w:rsidRPr="002A0B86">
        <w:rPr>
          <w:sz w:val="22"/>
          <w:szCs w:val="22"/>
          <w:lang w:val="sr-Latn-ME"/>
        </w:rPr>
        <w:t>u</w:t>
      </w:r>
      <w:r w:rsidR="000A2B6E" w:rsidRPr="002A0B86">
        <w:rPr>
          <w:sz w:val="22"/>
          <w:szCs w:val="22"/>
          <w:lang w:val="sr-Latn-ME"/>
        </w:rPr>
        <w:t xml:space="preserve">kazuju </w:t>
      </w:r>
      <w:r w:rsidRPr="002A0B86">
        <w:rPr>
          <w:sz w:val="22"/>
          <w:szCs w:val="22"/>
          <w:lang w:val="sr-Latn-ME"/>
        </w:rPr>
        <w:t xml:space="preserve">na </w:t>
      </w:r>
      <w:r w:rsidR="000A2B6E" w:rsidRPr="002A0B86">
        <w:rPr>
          <w:sz w:val="22"/>
          <w:szCs w:val="22"/>
          <w:lang w:val="sr-Latn-ME"/>
        </w:rPr>
        <w:t>posebnu opasnost za ljude (npr. toksičnost</w:t>
      </w:r>
      <w:r w:rsidRPr="002A0B86">
        <w:rPr>
          <w:sz w:val="22"/>
          <w:szCs w:val="22"/>
          <w:lang w:val="sr-Latn-ME"/>
        </w:rPr>
        <w:t xml:space="preserve"> na organe</w:t>
      </w:r>
      <w:r w:rsidR="000A2B6E" w:rsidRPr="002A0B86">
        <w:rPr>
          <w:sz w:val="22"/>
          <w:szCs w:val="22"/>
          <w:lang w:val="sr-Latn-ME"/>
        </w:rPr>
        <w:t xml:space="preserve">) </w:t>
      </w:r>
      <w:r w:rsidR="00A83454" w:rsidRPr="002A0B86">
        <w:rPr>
          <w:sz w:val="22"/>
          <w:szCs w:val="22"/>
          <w:lang w:val="sr-Latn-ME"/>
        </w:rPr>
        <w:t>na osnovu</w:t>
      </w:r>
      <w:r w:rsidR="000A2B6E" w:rsidRPr="002A0B86">
        <w:rPr>
          <w:sz w:val="22"/>
          <w:szCs w:val="22"/>
          <w:lang w:val="sr-Latn-ME"/>
        </w:rPr>
        <w:t xml:space="preserve"> ispitivanja toksičnosti ponovljenih doza i razvojne i reproduktivne toksičnosti, uključujući i </w:t>
      </w:r>
      <w:r w:rsidR="00A83454" w:rsidRPr="002A0B86">
        <w:rPr>
          <w:sz w:val="22"/>
          <w:szCs w:val="22"/>
          <w:lang w:val="sr-Latn-ME"/>
        </w:rPr>
        <w:t>proc</w:t>
      </w:r>
      <w:r w:rsidR="003E3FB4" w:rsidRPr="002A0B86">
        <w:rPr>
          <w:sz w:val="22"/>
          <w:szCs w:val="22"/>
          <w:lang w:val="sr-Latn-ME"/>
        </w:rPr>
        <w:t>j</w:t>
      </w:r>
      <w:r w:rsidR="00A83454" w:rsidRPr="002A0B86">
        <w:rPr>
          <w:sz w:val="22"/>
          <w:szCs w:val="22"/>
          <w:lang w:val="sr-Latn-ME"/>
        </w:rPr>
        <w:t xml:space="preserve">enu </w:t>
      </w:r>
      <w:r w:rsidR="000A2B6E" w:rsidRPr="002A0B86">
        <w:rPr>
          <w:sz w:val="22"/>
          <w:szCs w:val="22"/>
          <w:lang w:val="sr-Latn-ME"/>
        </w:rPr>
        <w:t>bezb</w:t>
      </w:r>
      <w:r w:rsidR="003E3FB4" w:rsidRPr="002A0B86">
        <w:rPr>
          <w:sz w:val="22"/>
          <w:szCs w:val="22"/>
          <w:lang w:val="sr-Latn-ME"/>
        </w:rPr>
        <w:t>j</w:t>
      </w:r>
      <w:r w:rsidR="000A2B6E" w:rsidRPr="002A0B86">
        <w:rPr>
          <w:sz w:val="22"/>
          <w:szCs w:val="22"/>
          <w:lang w:val="sr-Latn-ME"/>
        </w:rPr>
        <w:t>ednosn</w:t>
      </w:r>
      <w:r w:rsidR="00A83454" w:rsidRPr="002A0B86">
        <w:rPr>
          <w:sz w:val="22"/>
          <w:szCs w:val="22"/>
          <w:lang w:val="sr-Latn-ME"/>
        </w:rPr>
        <w:t>e</w:t>
      </w:r>
      <w:r w:rsidR="000A2B6E" w:rsidRPr="002A0B86">
        <w:rPr>
          <w:sz w:val="22"/>
          <w:szCs w:val="22"/>
          <w:lang w:val="sr-Latn-ME"/>
        </w:rPr>
        <w:t xml:space="preserve"> farmakolo</w:t>
      </w:r>
      <w:r w:rsidR="00A83454" w:rsidRPr="002A0B86">
        <w:rPr>
          <w:sz w:val="22"/>
          <w:szCs w:val="22"/>
          <w:lang w:val="sr-Latn-ME"/>
        </w:rPr>
        <w:t>gije</w:t>
      </w:r>
      <w:r w:rsidR="000A2B6E" w:rsidRPr="002A0B86">
        <w:rPr>
          <w:sz w:val="22"/>
          <w:szCs w:val="22"/>
          <w:lang w:val="sr-Latn-ME"/>
        </w:rPr>
        <w:t xml:space="preserve">. U ispitivanjima razvojne i reproduktivne toksičnosti na </w:t>
      </w:r>
      <w:r w:rsidR="00241BC3" w:rsidRPr="002A0B86">
        <w:rPr>
          <w:sz w:val="22"/>
          <w:szCs w:val="22"/>
          <w:lang w:val="sr-Latn-ME"/>
        </w:rPr>
        <w:t>makaki</w:t>
      </w:r>
      <w:r w:rsidR="000A2B6E" w:rsidRPr="002A0B86">
        <w:rPr>
          <w:sz w:val="22"/>
          <w:szCs w:val="22"/>
          <w:lang w:val="sr-Latn-ME"/>
        </w:rPr>
        <w:t xml:space="preserve"> majmunima,</w:t>
      </w:r>
      <w:r w:rsidR="003C4C67" w:rsidRPr="002A0B86">
        <w:rPr>
          <w:sz w:val="22"/>
          <w:szCs w:val="22"/>
          <w:lang w:val="sr-Latn-ME"/>
        </w:rPr>
        <w:t xml:space="preserve"> nijesu </w:t>
      </w:r>
      <w:r w:rsidR="006761F2" w:rsidRPr="002A0B86">
        <w:rPr>
          <w:sz w:val="22"/>
          <w:szCs w:val="22"/>
          <w:lang w:val="sr-Latn-ME"/>
        </w:rPr>
        <w:t>zabilježen</w:t>
      </w:r>
      <w:r w:rsidR="000A2B6E" w:rsidRPr="002A0B86">
        <w:rPr>
          <w:sz w:val="22"/>
          <w:szCs w:val="22"/>
          <w:lang w:val="sr-Latn-ME"/>
        </w:rPr>
        <w:t>a neželjena dejstva na fertilitet kod mužjaka, kao ni defekt</w:t>
      </w:r>
      <w:r w:rsidR="00241BC3" w:rsidRPr="002A0B86">
        <w:rPr>
          <w:sz w:val="22"/>
          <w:szCs w:val="22"/>
          <w:lang w:val="sr-Latn-ME"/>
        </w:rPr>
        <w:t>i</w:t>
      </w:r>
      <w:r w:rsidR="000A2B6E" w:rsidRPr="002A0B86">
        <w:rPr>
          <w:sz w:val="22"/>
          <w:szCs w:val="22"/>
          <w:lang w:val="sr-Latn-ME"/>
        </w:rPr>
        <w:t xml:space="preserve"> </w:t>
      </w:r>
      <w:r w:rsidR="003C08E7" w:rsidRPr="002A0B86">
        <w:rPr>
          <w:sz w:val="22"/>
          <w:szCs w:val="22"/>
          <w:lang w:val="sr-Latn-ME"/>
        </w:rPr>
        <w:t>na rođenju</w:t>
      </w:r>
      <w:r w:rsidR="00241BC3" w:rsidRPr="002A0B86">
        <w:rPr>
          <w:sz w:val="22"/>
          <w:szCs w:val="22"/>
          <w:lang w:val="sr-Latn-ME"/>
        </w:rPr>
        <w:t>,</w:t>
      </w:r>
      <w:r w:rsidR="003C08E7" w:rsidRPr="002A0B86">
        <w:rPr>
          <w:sz w:val="22"/>
          <w:szCs w:val="22"/>
          <w:lang w:val="sr-Latn-ME"/>
        </w:rPr>
        <w:t xml:space="preserve"> </w:t>
      </w:r>
      <w:r w:rsidR="000A2B6E" w:rsidRPr="002A0B86">
        <w:rPr>
          <w:sz w:val="22"/>
          <w:szCs w:val="22"/>
          <w:lang w:val="sr-Latn-ME"/>
        </w:rPr>
        <w:t>ni razvojn</w:t>
      </w:r>
      <w:r w:rsidR="00241BC3" w:rsidRPr="002A0B86">
        <w:rPr>
          <w:sz w:val="22"/>
          <w:szCs w:val="22"/>
          <w:lang w:val="sr-Latn-ME"/>
        </w:rPr>
        <w:t>a</w:t>
      </w:r>
      <w:r w:rsidR="000A2B6E" w:rsidRPr="002A0B86">
        <w:rPr>
          <w:sz w:val="22"/>
          <w:szCs w:val="22"/>
          <w:lang w:val="sr-Latn-ME"/>
        </w:rPr>
        <w:t xml:space="preserve"> toksičnost.</w:t>
      </w:r>
      <w:r w:rsidR="003C4C67" w:rsidRPr="002A0B86">
        <w:rPr>
          <w:sz w:val="22"/>
          <w:szCs w:val="22"/>
          <w:lang w:val="sr-Latn-ME"/>
        </w:rPr>
        <w:t xml:space="preserve"> </w:t>
      </w:r>
      <w:r w:rsidR="003E3FB4" w:rsidRPr="002A0B86">
        <w:rPr>
          <w:sz w:val="22"/>
          <w:szCs w:val="22"/>
          <w:lang w:val="sr-Latn-ME"/>
        </w:rPr>
        <w:t>N</w:t>
      </w:r>
      <w:r w:rsidR="003C4C67" w:rsidRPr="002A0B86">
        <w:rPr>
          <w:sz w:val="22"/>
          <w:szCs w:val="22"/>
          <w:lang w:val="sr-Latn-ME"/>
        </w:rPr>
        <w:t xml:space="preserve">ijesu </w:t>
      </w:r>
      <w:r w:rsidR="006761F2" w:rsidRPr="002A0B86">
        <w:rPr>
          <w:sz w:val="22"/>
          <w:szCs w:val="22"/>
          <w:lang w:val="sr-Latn-ME"/>
        </w:rPr>
        <w:t>zabilježen</w:t>
      </w:r>
      <w:r w:rsidR="000A2B6E" w:rsidRPr="002A0B86">
        <w:rPr>
          <w:sz w:val="22"/>
          <w:szCs w:val="22"/>
          <w:lang w:val="sr-Latn-ME"/>
        </w:rPr>
        <w:t xml:space="preserve">a neželjena dejstva na fertilitet kod ženki, koristeći analogna </w:t>
      </w:r>
      <w:r w:rsidR="008D037F" w:rsidRPr="002A0B86">
        <w:rPr>
          <w:sz w:val="22"/>
          <w:szCs w:val="22"/>
          <w:lang w:val="sr-Latn-ME"/>
        </w:rPr>
        <w:t>antitijela</w:t>
      </w:r>
      <w:r w:rsidR="000A2B6E" w:rsidRPr="002A0B86">
        <w:rPr>
          <w:sz w:val="22"/>
          <w:szCs w:val="22"/>
          <w:lang w:val="sr-Latn-ME"/>
        </w:rPr>
        <w:t xml:space="preserve"> za IL-12/23 kod miševa.</w:t>
      </w:r>
    </w:p>
    <w:p w14:paraId="71128402" w14:textId="47ECBC83" w:rsidR="000A2B6E" w:rsidRPr="002A0B86" w:rsidRDefault="003C08E7" w:rsidP="002A0B86">
      <w:pPr>
        <w:pStyle w:val="Bodytext"/>
        <w:widowControl w:val="0"/>
        <w:tabs>
          <w:tab w:val="left" w:pos="8931"/>
        </w:tabs>
        <w:spacing w:after="0" w:line="240" w:lineRule="auto"/>
        <w:ind w:left="0"/>
        <w:rPr>
          <w:sz w:val="22"/>
          <w:szCs w:val="22"/>
          <w:lang w:val="sr-Latn-ME"/>
        </w:rPr>
      </w:pPr>
      <w:r w:rsidRPr="002A0B86">
        <w:rPr>
          <w:sz w:val="22"/>
          <w:szCs w:val="22"/>
          <w:lang w:val="sr-Latn-ME"/>
        </w:rPr>
        <w:t>Nivoi</w:t>
      </w:r>
      <w:r w:rsidR="000A2B6E" w:rsidRPr="002A0B86">
        <w:rPr>
          <w:sz w:val="22"/>
          <w:szCs w:val="22"/>
          <w:lang w:val="sr-Latn-ME"/>
        </w:rPr>
        <w:t xml:space="preserve"> doza u ispitivanjima na životinjama bil</w:t>
      </w:r>
      <w:r w:rsidRPr="002A0B86">
        <w:rPr>
          <w:sz w:val="22"/>
          <w:szCs w:val="22"/>
          <w:lang w:val="sr-Latn-ME"/>
        </w:rPr>
        <w:t>i</w:t>
      </w:r>
      <w:r w:rsidR="000A2B6E" w:rsidRPr="002A0B86">
        <w:rPr>
          <w:sz w:val="22"/>
          <w:szCs w:val="22"/>
          <w:lang w:val="sr-Latn-ME"/>
        </w:rPr>
        <w:t xml:space="preserve"> su pr</w:t>
      </w:r>
      <w:r w:rsidR="00241BC3" w:rsidRPr="002A0B86">
        <w:rPr>
          <w:sz w:val="22"/>
          <w:szCs w:val="22"/>
          <w:lang w:val="sr-Latn-ME"/>
        </w:rPr>
        <w:t>ibližno</w:t>
      </w:r>
      <w:r w:rsidR="000A2B6E" w:rsidRPr="002A0B86">
        <w:rPr>
          <w:sz w:val="22"/>
          <w:szCs w:val="22"/>
          <w:lang w:val="sr-Latn-ME"/>
        </w:rPr>
        <w:t xml:space="preserve"> 45 puta već</w:t>
      </w:r>
      <w:r w:rsidRPr="002A0B86">
        <w:rPr>
          <w:sz w:val="22"/>
          <w:szCs w:val="22"/>
          <w:lang w:val="sr-Latn-ME"/>
        </w:rPr>
        <w:t>i</w:t>
      </w:r>
      <w:r w:rsidR="000A2B6E" w:rsidRPr="002A0B86">
        <w:rPr>
          <w:sz w:val="22"/>
          <w:szCs w:val="22"/>
          <w:lang w:val="sr-Latn-ME"/>
        </w:rPr>
        <w:t xml:space="preserve"> od najveće ekvivalentne doze koja je </w:t>
      </w:r>
      <w:r w:rsidR="001E29DC" w:rsidRPr="002A0B86">
        <w:rPr>
          <w:sz w:val="22"/>
          <w:szCs w:val="22"/>
          <w:lang w:val="sr-Latn-ME"/>
        </w:rPr>
        <w:t>namijenjen</w:t>
      </w:r>
      <w:r w:rsidR="000A2B6E" w:rsidRPr="002A0B86">
        <w:rPr>
          <w:sz w:val="22"/>
          <w:szCs w:val="22"/>
          <w:lang w:val="sr-Latn-ME"/>
        </w:rPr>
        <w:t xml:space="preserve">a za </w:t>
      </w:r>
      <w:r w:rsidR="00E0075D" w:rsidRPr="002A0B86">
        <w:rPr>
          <w:sz w:val="22"/>
          <w:szCs w:val="22"/>
          <w:lang w:val="sr-Latn-ME"/>
        </w:rPr>
        <w:t>liječenje</w:t>
      </w:r>
      <w:r w:rsidR="000A2B6E" w:rsidRPr="002A0B86">
        <w:rPr>
          <w:sz w:val="22"/>
          <w:szCs w:val="22"/>
          <w:lang w:val="sr-Latn-ME"/>
        </w:rPr>
        <w:t xml:space="preserve"> pacijenata sa psorijazom, i </w:t>
      </w:r>
      <w:r w:rsidRPr="002A0B86">
        <w:rPr>
          <w:sz w:val="22"/>
          <w:szCs w:val="22"/>
          <w:lang w:val="sr-Latn-ME"/>
        </w:rPr>
        <w:t xml:space="preserve">rezultirali </w:t>
      </w:r>
      <w:r w:rsidR="000A2B6E" w:rsidRPr="002A0B86">
        <w:rPr>
          <w:sz w:val="22"/>
          <w:szCs w:val="22"/>
          <w:lang w:val="sr-Latn-ME"/>
        </w:rPr>
        <w:t xml:space="preserve">su </w:t>
      </w:r>
      <w:r w:rsidR="0009235B" w:rsidRPr="002A0B86">
        <w:rPr>
          <w:sz w:val="22"/>
          <w:szCs w:val="22"/>
          <w:lang w:val="sr-Latn-ME"/>
        </w:rPr>
        <w:t xml:space="preserve">više od </w:t>
      </w:r>
      <w:r w:rsidR="000A2B6E" w:rsidRPr="002A0B86">
        <w:rPr>
          <w:sz w:val="22"/>
          <w:szCs w:val="22"/>
          <w:lang w:val="sr-Latn-ME"/>
        </w:rPr>
        <w:t>100 puta već</w:t>
      </w:r>
      <w:r w:rsidRPr="002A0B86">
        <w:rPr>
          <w:sz w:val="22"/>
          <w:szCs w:val="22"/>
          <w:lang w:val="sr-Latn-ME"/>
        </w:rPr>
        <w:t>im</w:t>
      </w:r>
      <w:r w:rsidR="000A2B6E" w:rsidRPr="002A0B86">
        <w:rPr>
          <w:sz w:val="22"/>
          <w:szCs w:val="22"/>
          <w:lang w:val="sr-Latn-ME"/>
        </w:rPr>
        <w:t xml:space="preserve"> </w:t>
      </w:r>
      <w:r w:rsidR="0009235B" w:rsidRPr="002A0B86">
        <w:rPr>
          <w:sz w:val="22"/>
          <w:szCs w:val="22"/>
          <w:lang w:val="sr-Latn-ME"/>
        </w:rPr>
        <w:t xml:space="preserve">maksimalnim </w:t>
      </w:r>
      <w:r w:rsidR="000A2B6E" w:rsidRPr="002A0B86">
        <w:rPr>
          <w:sz w:val="22"/>
          <w:szCs w:val="22"/>
          <w:lang w:val="sr-Latn-ME"/>
        </w:rPr>
        <w:t>koncentracij</w:t>
      </w:r>
      <w:r w:rsidRPr="002A0B86">
        <w:rPr>
          <w:sz w:val="22"/>
          <w:szCs w:val="22"/>
          <w:lang w:val="sr-Latn-ME"/>
        </w:rPr>
        <w:t>ama</w:t>
      </w:r>
      <w:r w:rsidR="000A2B6E" w:rsidRPr="002A0B86">
        <w:rPr>
          <w:sz w:val="22"/>
          <w:szCs w:val="22"/>
          <w:lang w:val="sr-Latn-ME"/>
        </w:rPr>
        <w:t xml:space="preserve"> </w:t>
      </w:r>
      <w:r w:rsidR="0009235B" w:rsidRPr="002A0B86">
        <w:rPr>
          <w:sz w:val="22"/>
          <w:szCs w:val="22"/>
          <w:lang w:val="sr-Latn-ME"/>
        </w:rPr>
        <w:t xml:space="preserve">u serumu </w:t>
      </w:r>
      <w:r w:rsidR="000A2B6E" w:rsidRPr="002A0B86">
        <w:rPr>
          <w:sz w:val="22"/>
          <w:szCs w:val="22"/>
          <w:lang w:val="sr-Latn-ME"/>
        </w:rPr>
        <w:t>kod majmuna nego kod ljudi.</w:t>
      </w:r>
    </w:p>
    <w:p w14:paraId="6E5F35E9" w14:textId="49C9904D" w:rsidR="000A2B6E" w:rsidRPr="002A0B86" w:rsidRDefault="000A2B6E" w:rsidP="002A0B86">
      <w:pPr>
        <w:pStyle w:val="Bodytext"/>
        <w:widowControl w:val="0"/>
        <w:tabs>
          <w:tab w:val="left" w:pos="8931"/>
        </w:tabs>
        <w:spacing w:after="0" w:line="240" w:lineRule="auto"/>
        <w:ind w:left="0"/>
        <w:rPr>
          <w:sz w:val="22"/>
          <w:szCs w:val="22"/>
          <w:lang w:val="sr-Latn-ME"/>
        </w:rPr>
      </w:pPr>
      <w:r w:rsidRPr="002A0B86">
        <w:rPr>
          <w:sz w:val="22"/>
          <w:szCs w:val="22"/>
          <w:lang w:val="sr-Latn-ME"/>
        </w:rPr>
        <w:t>Ispitivanja ka</w:t>
      </w:r>
      <w:r w:rsidR="0009235B" w:rsidRPr="002A0B86">
        <w:rPr>
          <w:sz w:val="22"/>
          <w:szCs w:val="22"/>
          <w:lang w:val="sr-Latn-ME"/>
        </w:rPr>
        <w:t>rcinogenosti</w:t>
      </w:r>
      <w:r w:rsidRPr="002A0B86">
        <w:rPr>
          <w:sz w:val="22"/>
          <w:szCs w:val="22"/>
          <w:lang w:val="sr-Latn-ME"/>
        </w:rPr>
        <w:t xml:space="preserve"> ustekinumaba</w:t>
      </w:r>
      <w:r w:rsidR="003C4C67" w:rsidRPr="002A0B86">
        <w:rPr>
          <w:sz w:val="22"/>
          <w:szCs w:val="22"/>
          <w:lang w:val="sr-Latn-ME"/>
        </w:rPr>
        <w:t xml:space="preserve"> nijesu </w:t>
      </w:r>
      <w:r w:rsidRPr="002A0B86">
        <w:rPr>
          <w:sz w:val="22"/>
          <w:szCs w:val="22"/>
          <w:lang w:val="sr-Latn-ME"/>
        </w:rPr>
        <w:t>sprov</w:t>
      </w:r>
      <w:r w:rsidR="0009235B" w:rsidRPr="002A0B86">
        <w:rPr>
          <w:sz w:val="22"/>
          <w:szCs w:val="22"/>
          <w:lang w:val="sr-Latn-ME"/>
        </w:rPr>
        <w:t>edena</w:t>
      </w:r>
      <w:r w:rsidRPr="002A0B86">
        <w:rPr>
          <w:sz w:val="22"/>
          <w:szCs w:val="22"/>
          <w:lang w:val="sr-Latn-ME"/>
        </w:rPr>
        <w:t>, usl</w:t>
      </w:r>
      <w:r w:rsidR="00EA501E" w:rsidRPr="002A0B86">
        <w:rPr>
          <w:sz w:val="22"/>
          <w:szCs w:val="22"/>
          <w:lang w:val="sr-Latn-ME"/>
        </w:rPr>
        <w:t>j</w:t>
      </w:r>
      <w:r w:rsidRPr="002A0B86">
        <w:rPr>
          <w:sz w:val="22"/>
          <w:szCs w:val="22"/>
          <w:lang w:val="sr-Latn-ME"/>
        </w:rPr>
        <w:t xml:space="preserve">ed nedostatka odgovarajućeg modela za </w:t>
      </w:r>
      <w:r w:rsidR="008D037F" w:rsidRPr="002A0B86">
        <w:rPr>
          <w:sz w:val="22"/>
          <w:szCs w:val="22"/>
          <w:lang w:val="sr-Latn-ME"/>
        </w:rPr>
        <w:t>antitijela</w:t>
      </w:r>
      <w:r w:rsidRPr="002A0B86">
        <w:rPr>
          <w:sz w:val="22"/>
          <w:szCs w:val="22"/>
          <w:lang w:val="sr-Latn-ME"/>
        </w:rPr>
        <w:t xml:space="preserve"> bez ukrštene reaktivnosti za IL-12/23 p40 glodara.</w:t>
      </w:r>
    </w:p>
    <w:p w14:paraId="55A42F25" w14:textId="1E12C092" w:rsidR="00FA2629" w:rsidRPr="002A0B86" w:rsidRDefault="00FA2629" w:rsidP="002A0B86">
      <w:pPr>
        <w:pStyle w:val="Bodytext"/>
        <w:widowControl w:val="0"/>
        <w:tabs>
          <w:tab w:val="left" w:pos="8931"/>
        </w:tabs>
        <w:spacing w:after="0" w:line="240" w:lineRule="auto"/>
        <w:ind w:left="0"/>
        <w:rPr>
          <w:sz w:val="22"/>
          <w:szCs w:val="22"/>
          <w:lang w:val="sr-Latn-ME"/>
        </w:rPr>
      </w:pPr>
    </w:p>
    <w:p w14:paraId="50726D3E" w14:textId="77777777" w:rsidR="00BB6873" w:rsidRPr="002A0B86" w:rsidRDefault="00BB6873" w:rsidP="002A0B86">
      <w:pPr>
        <w:pStyle w:val="Bodytext"/>
        <w:widowControl w:val="0"/>
        <w:tabs>
          <w:tab w:val="left" w:pos="8931"/>
        </w:tabs>
        <w:spacing w:after="0" w:line="240" w:lineRule="auto"/>
        <w:ind w:left="0"/>
        <w:rPr>
          <w:sz w:val="22"/>
          <w:szCs w:val="22"/>
          <w:lang w:val="sr-Latn-ME"/>
        </w:rPr>
      </w:pPr>
    </w:p>
    <w:p w14:paraId="25065198" w14:textId="77777777" w:rsidR="00BB6873" w:rsidRPr="002A0B86" w:rsidRDefault="00BB6873" w:rsidP="002A0B86">
      <w:pPr>
        <w:widowControl w:val="0"/>
        <w:tabs>
          <w:tab w:val="clear" w:pos="284"/>
          <w:tab w:val="left" w:pos="540"/>
          <w:tab w:val="left" w:pos="569"/>
          <w:tab w:val="left" w:pos="8931"/>
        </w:tabs>
        <w:rPr>
          <w:rFonts w:ascii="Times New Roman" w:hAnsi="Times New Roman"/>
          <w:b/>
          <w:bCs/>
          <w:sz w:val="22"/>
          <w:szCs w:val="22"/>
          <w:lang w:val="sr-Latn-ME"/>
        </w:rPr>
      </w:pPr>
      <w:bookmarkStart w:id="34" w:name="_Hlk131772491"/>
      <w:r w:rsidRPr="002A0B86">
        <w:rPr>
          <w:rFonts w:ascii="Times New Roman" w:hAnsi="Times New Roman"/>
          <w:b/>
          <w:bCs/>
          <w:sz w:val="22"/>
          <w:szCs w:val="22"/>
          <w:lang w:val="sr-Latn-ME"/>
        </w:rPr>
        <w:t xml:space="preserve">6. </w:t>
      </w:r>
      <w:r w:rsidRPr="002A0B86">
        <w:rPr>
          <w:rFonts w:ascii="Times New Roman" w:hAnsi="Times New Roman"/>
          <w:b/>
          <w:bCs/>
          <w:sz w:val="22"/>
          <w:szCs w:val="22"/>
          <w:lang w:val="sr-Latn-ME"/>
        </w:rPr>
        <w:tab/>
        <w:t>FARMACEUTSKI PODACI</w:t>
      </w:r>
    </w:p>
    <w:bookmarkEnd w:id="34"/>
    <w:p w14:paraId="301E4250" w14:textId="77777777" w:rsidR="000F2D70" w:rsidRPr="002A0B86" w:rsidRDefault="000F2D70" w:rsidP="002A0B86">
      <w:pPr>
        <w:widowControl w:val="0"/>
        <w:tabs>
          <w:tab w:val="left" w:pos="8931"/>
        </w:tabs>
        <w:rPr>
          <w:rFonts w:ascii="Times New Roman" w:hAnsi="Times New Roman"/>
          <w:sz w:val="22"/>
          <w:szCs w:val="22"/>
          <w:lang w:val="sr-Latn-ME"/>
        </w:rPr>
      </w:pPr>
    </w:p>
    <w:p w14:paraId="6E88C304" w14:textId="77777777" w:rsidR="00BB6873" w:rsidRPr="002A0B86" w:rsidRDefault="00BB6873" w:rsidP="002A0B86">
      <w:pPr>
        <w:widowControl w:val="0"/>
        <w:tabs>
          <w:tab w:val="clear" w:pos="284"/>
          <w:tab w:val="left" w:pos="540"/>
          <w:tab w:val="left" w:pos="569"/>
          <w:tab w:val="left" w:pos="8931"/>
        </w:tabs>
        <w:rPr>
          <w:rFonts w:ascii="Times New Roman" w:hAnsi="Times New Roman"/>
          <w:b/>
          <w:bCs/>
          <w:sz w:val="22"/>
          <w:szCs w:val="22"/>
          <w:lang w:val="sr-Latn-ME"/>
        </w:rPr>
      </w:pPr>
      <w:bookmarkStart w:id="35" w:name="_Hlk131772497"/>
      <w:r w:rsidRPr="002A0B86">
        <w:rPr>
          <w:rFonts w:ascii="Times New Roman" w:hAnsi="Times New Roman"/>
          <w:b/>
          <w:bCs/>
          <w:sz w:val="22"/>
          <w:szCs w:val="22"/>
          <w:lang w:val="sr-Latn-ME"/>
        </w:rPr>
        <w:t xml:space="preserve">6.1. </w:t>
      </w:r>
      <w:r w:rsidRPr="002A0B86">
        <w:rPr>
          <w:rFonts w:ascii="Times New Roman" w:hAnsi="Times New Roman"/>
          <w:b/>
          <w:bCs/>
          <w:sz w:val="22"/>
          <w:szCs w:val="22"/>
          <w:lang w:val="sr-Latn-ME"/>
        </w:rPr>
        <w:tab/>
        <w:t>Lista pomoćnih supstanci (ekscipijenasa)</w:t>
      </w:r>
    </w:p>
    <w:bookmarkEnd w:id="35"/>
    <w:p w14:paraId="7F91BE4B" w14:textId="77777777" w:rsidR="000A2B6E" w:rsidRPr="002A0B86" w:rsidRDefault="000A2B6E" w:rsidP="002A0B86">
      <w:pPr>
        <w:widowControl w:val="0"/>
        <w:tabs>
          <w:tab w:val="left" w:pos="8931"/>
        </w:tabs>
        <w:rPr>
          <w:rStyle w:val="BodyText200"/>
          <w:sz w:val="22"/>
          <w:szCs w:val="22"/>
          <w:u w:val="none"/>
          <w:lang w:val="sr-Latn-ME"/>
        </w:rPr>
      </w:pPr>
    </w:p>
    <w:p w14:paraId="153E4028" w14:textId="13E32FD2" w:rsidR="00254E08" w:rsidRPr="002A0B86" w:rsidRDefault="00254E08" w:rsidP="002A0B86">
      <w:pPr>
        <w:widowControl w:val="0"/>
        <w:tabs>
          <w:tab w:val="left" w:pos="8931"/>
        </w:tabs>
        <w:rPr>
          <w:rStyle w:val="BodyText200"/>
          <w:sz w:val="22"/>
          <w:szCs w:val="22"/>
          <w:u w:val="none"/>
          <w:lang w:val="sr-Latn-ME"/>
        </w:rPr>
      </w:pPr>
      <w:r w:rsidRPr="002A0B86">
        <w:rPr>
          <w:rStyle w:val="BodyText200"/>
          <w:sz w:val="22"/>
          <w:szCs w:val="22"/>
          <w:u w:val="none"/>
          <w:lang w:val="sr-Latn-ME"/>
        </w:rPr>
        <w:t>dinatrijum</w:t>
      </w:r>
      <w:r w:rsidR="007A68BF" w:rsidRPr="002A0B86">
        <w:rPr>
          <w:rStyle w:val="BodyText200"/>
          <w:sz w:val="22"/>
          <w:szCs w:val="22"/>
          <w:u w:val="none"/>
          <w:lang w:val="sr-Latn-ME"/>
        </w:rPr>
        <w:t xml:space="preserve"> </w:t>
      </w:r>
      <w:r w:rsidR="00246AAD" w:rsidRPr="002A0B86">
        <w:rPr>
          <w:rStyle w:val="BodyText200"/>
          <w:sz w:val="22"/>
          <w:szCs w:val="22"/>
          <w:u w:val="none"/>
          <w:lang w:val="sr-Latn-ME"/>
        </w:rPr>
        <w:t>edetat,</w:t>
      </w:r>
      <w:r w:rsidRPr="002A0B86">
        <w:rPr>
          <w:rStyle w:val="BodyText200"/>
          <w:sz w:val="22"/>
          <w:szCs w:val="22"/>
          <w:u w:val="none"/>
          <w:lang w:val="sr-Latn-ME"/>
        </w:rPr>
        <w:t xml:space="preserve"> dihidrat</w:t>
      </w:r>
      <w:r w:rsidR="00AE6CBB" w:rsidRPr="002A0B86">
        <w:rPr>
          <w:rStyle w:val="BodyText200"/>
          <w:sz w:val="22"/>
          <w:szCs w:val="22"/>
          <w:u w:val="none"/>
          <w:lang w:val="sr-Latn-ME"/>
        </w:rPr>
        <w:t xml:space="preserve"> (E385)</w:t>
      </w:r>
    </w:p>
    <w:p w14:paraId="102FEA38" w14:textId="77777777" w:rsidR="000A2B6E" w:rsidRPr="002A0B86" w:rsidRDefault="000A2B6E" w:rsidP="002A0B86">
      <w:pPr>
        <w:widowControl w:val="0"/>
        <w:tabs>
          <w:tab w:val="left" w:pos="8931"/>
        </w:tabs>
        <w:rPr>
          <w:rStyle w:val="BodyText200"/>
          <w:sz w:val="22"/>
          <w:szCs w:val="22"/>
          <w:u w:val="none"/>
          <w:lang w:val="sr-Latn-ME"/>
        </w:rPr>
      </w:pPr>
      <w:r w:rsidRPr="002A0B86">
        <w:rPr>
          <w:rStyle w:val="BodyText200"/>
          <w:sz w:val="22"/>
          <w:szCs w:val="22"/>
          <w:u w:val="none"/>
          <w:lang w:val="sr-Latn-ME"/>
        </w:rPr>
        <w:t>L-histidin</w:t>
      </w:r>
    </w:p>
    <w:p w14:paraId="193915DA" w14:textId="20692A4F" w:rsidR="000A2B6E" w:rsidRPr="002A0B86" w:rsidRDefault="000A2B6E" w:rsidP="002A0B86">
      <w:pPr>
        <w:widowControl w:val="0"/>
        <w:tabs>
          <w:tab w:val="left" w:pos="8931"/>
        </w:tabs>
        <w:rPr>
          <w:rStyle w:val="BodyText200"/>
          <w:sz w:val="22"/>
          <w:szCs w:val="22"/>
          <w:u w:val="none"/>
          <w:lang w:val="sr-Latn-ME"/>
        </w:rPr>
      </w:pPr>
      <w:r w:rsidRPr="002A0B86">
        <w:rPr>
          <w:rStyle w:val="BodyText200"/>
          <w:sz w:val="22"/>
          <w:szCs w:val="22"/>
          <w:u w:val="none"/>
          <w:lang w:val="sr-Latn-ME"/>
        </w:rPr>
        <w:t>L-histidin</w:t>
      </w:r>
      <w:r w:rsidR="007A68BF" w:rsidRPr="002A0B86">
        <w:rPr>
          <w:rStyle w:val="BodyText200"/>
          <w:sz w:val="22"/>
          <w:szCs w:val="22"/>
          <w:u w:val="none"/>
          <w:lang w:val="sr-Latn-ME"/>
        </w:rPr>
        <w:t xml:space="preserve"> </w:t>
      </w:r>
      <w:r w:rsidRPr="002A0B86">
        <w:rPr>
          <w:rStyle w:val="BodyText200"/>
          <w:sz w:val="22"/>
          <w:szCs w:val="22"/>
          <w:u w:val="none"/>
          <w:lang w:val="sr-Latn-ME"/>
        </w:rPr>
        <w:t>monohidrohlorid</w:t>
      </w:r>
      <w:r w:rsidR="00246AAD" w:rsidRPr="002A0B86">
        <w:rPr>
          <w:rStyle w:val="BodyText200"/>
          <w:sz w:val="22"/>
          <w:szCs w:val="22"/>
          <w:u w:val="none"/>
          <w:lang w:val="sr-Latn-ME"/>
        </w:rPr>
        <w:t>,</w:t>
      </w:r>
      <w:r w:rsidRPr="002A0B86">
        <w:rPr>
          <w:rStyle w:val="BodyText200"/>
          <w:sz w:val="22"/>
          <w:szCs w:val="22"/>
          <w:u w:val="none"/>
          <w:lang w:val="sr-Latn-ME"/>
        </w:rPr>
        <w:t xml:space="preserve"> monohidrat</w:t>
      </w:r>
    </w:p>
    <w:p w14:paraId="3E0805D1" w14:textId="77777777" w:rsidR="00254E08" w:rsidRPr="002A0B86" w:rsidRDefault="00254E08" w:rsidP="002A0B86">
      <w:pPr>
        <w:widowControl w:val="0"/>
        <w:tabs>
          <w:tab w:val="left" w:pos="8931"/>
        </w:tabs>
        <w:rPr>
          <w:rStyle w:val="BodyText200"/>
          <w:sz w:val="22"/>
          <w:szCs w:val="22"/>
          <w:u w:val="none"/>
          <w:lang w:val="sr-Latn-ME"/>
        </w:rPr>
      </w:pPr>
      <w:r w:rsidRPr="002A0B86">
        <w:rPr>
          <w:rStyle w:val="BodyText200"/>
          <w:sz w:val="22"/>
          <w:szCs w:val="22"/>
          <w:u w:val="none"/>
          <w:lang w:val="sr-Latn-ME"/>
        </w:rPr>
        <w:t>L-metionin</w:t>
      </w:r>
    </w:p>
    <w:p w14:paraId="54D3F08D" w14:textId="6A2417FB" w:rsidR="000A2B6E" w:rsidRPr="002A0B86" w:rsidRDefault="000A2B6E" w:rsidP="002A0B86">
      <w:pPr>
        <w:widowControl w:val="0"/>
        <w:tabs>
          <w:tab w:val="left" w:pos="8931"/>
        </w:tabs>
        <w:rPr>
          <w:rStyle w:val="BodyText200"/>
          <w:sz w:val="22"/>
          <w:szCs w:val="22"/>
          <w:u w:val="none"/>
          <w:lang w:val="sr-Latn-ME"/>
        </w:rPr>
      </w:pPr>
      <w:r w:rsidRPr="002A0B86">
        <w:rPr>
          <w:rStyle w:val="BodyText200"/>
          <w:sz w:val="22"/>
          <w:szCs w:val="22"/>
          <w:u w:val="none"/>
          <w:lang w:val="sr-Latn-ME"/>
        </w:rPr>
        <w:t>polisorbat 80</w:t>
      </w:r>
      <w:r w:rsidR="00AE6CBB" w:rsidRPr="002A0B86">
        <w:rPr>
          <w:rStyle w:val="BodyText200"/>
          <w:sz w:val="22"/>
          <w:szCs w:val="22"/>
          <w:u w:val="none"/>
          <w:lang w:val="sr-Latn-ME"/>
        </w:rPr>
        <w:t xml:space="preserve"> (E433)</w:t>
      </w:r>
    </w:p>
    <w:p w14:paraId="61C031F4" w14:textId="77777777" w:rsidR="000A2B6E" w:rsidRPr="002A0B86" w:rsidRDefault="000A2B6E" w:rsidP="002A0B86">
      <w:pPr>
        <w:widowControl w:val="0"/>
        <w:tabs>
          <w:tab w:val="left" w:pos="8931"/>
        </w:tabs>
        <w:rPr>
          <w:rStyle w:val="BodyText200"/>
          <w:sz w:val="22"/>
          <w:szCs w:val="22"/>
          <w:u w:val="none"/>
          <w:lang w:val="sr-Latn-ME"/>
        </w:rPr>
      </w:pPr>
      <w:r w:rsidRPr="002A0B86">
        <w:rPr>
          <w:rStyle w:val="BodyText200"/>
          <w:sz w:val="22"/>
          <w:szCs w:val="22"/>
          <w:u w:val="none"/>
          <w:lang w:val="sr-Latn-ME"/>
        </w:rPr>
        <w:t>saharoza</w:t>
      </w:r>
    </w:p>
    <w:p w14:paraId="25494A97" w14:textId="77777777" w:rsidR="000F2D70" w:rsidRPr="002A0B86" w:rsidRDefault="000A2B6E" w:rsidP="002A0B86">
      <w:pPr>
        <w:widowControl w:val="0"/>
        <w:tabs>
          <w:tab w:val="left" w:pos="8931"/>
        </w:tabs>
        <w:rPr>
          <w:rStyle w:val="BodyText200"/>
          <w:sz w:val="22"/>
          <w:szCs w:val="22"/>
          <w:u w:val="none"/>
          <w:lang w:val="sr-Latn-ME"/>
        </w:rPr>
      </w:pPr>
      <w:r w:rsidRPr="002A0B86">
        <w:rPr>
          <w:rStyle w:val="BodyText200"/>
          <w:sz w:val="22"/>
          <w:szCs w:val="22"/>
          <w:u w:val="none"/>
          <w:lang w:val="sr-Latn-ME"/>
        </w:rPr>
        <w:t>voda za injekcije</w:t>
      </w:r>
    </w:p>
    <w:p w14:paraId="07BF3A62" w14:textId="77777777" w:rsidR="000A2B6E" w:rsidRPr="002A0B86" w:rsidRDefault="000A2B6E" w:rsidP="002A0B86">
      <w:pPr>
        <w:widowControl w:val="0"/>
        <w:tabs>
          <w:tab w:val="left" w:pos="8931"/>
        </w:tabs>
        <w:rPr>
          <w:rFonts w:ascii="Times New Roman" w:hAnsi="Times New Roman"/>
          <w:sz w:val="22"/>
          <w:szCs w:val="22"/>
          <w:lang w:val="sr-Latn-ME"/>
        </w:rPr>
      </w:pPr>
    </w:p>
    <w:p w14:paraId="2EBC1E6A" w14:textId="77777777" w:rsidR="00BB6873" w:rsidRPr="002A0B86" w:rsidRDefault="00BB6873" w:rsidP="002A0B86">
      <w:pPr>
        <w:widowControl w:val="0"/>
        <w:tabs>
          <w:tab w:val="clear" w:pos="284"/>
          <w:tab w:val="left" w:pos="540"/>
          <w:tab w:val="left" w:pos="569"/>
          <w:tab w:val="left" w:pos="8931"/>
        </w:tabs>
        <w:rPr>
          <w:rFonts w:ascii="Times New Roman" w:hAnsi="Times New Roman"/>
          <w:b/>
          <w:bCs/>
          <w:sz w:val="22"/>
          <w:szCs w:val="22"/>
          <w:lang w:val="sr-Latn-ME"/>
        </w:rPr>
      </w:pPr>
      <w:bookmarkStart w:id="36" w:name="_Hlk131772509"/>
      <w:r w:rsidRPr="002A0B86">
        <w:rPr>
          <w:rFonts w:ascii="Times New Roman" w:hAnsi="Times New Roman"/>
          <w:b/>
          <w:bCs/>
          <w:sz w:val="22"/>
          <w:szCs w:val="22"/>
          <w:lang w:val="sr-Latn-ME"/>
        </w:rPr>
        <w:t xml:space="preserve">6.2. </w:t>
      </w:r>
      <w:r w:rsidRPr="002A0B86">
        <w:rPr>
          <w:rFonts w:ascii="Times New Roman" w:hAnsi="Times New Roman"/>
          <w:b/>
          <w:bCs/>
          <w:sz w:val="22"/>
          <w:szCs w:val="22"/>
          <w:lang w:val="sr-Latn-ME"/>
        </w:rPr>
        <w:tab/>
        <w:t>Inkompatibilnosti</w:t>
      </w:r>
    </w:p>
    <w:bookmarkEnd w:id="36"/>
    <w:p w14:paraId="0B584CB6" w14:textId="77777777" w:rsidR="000F2D70" w:rsidRPr="002A0B86" w:rsidRDefault="000F2D70" w:rsidP="002A0B86">
      <w:pPr>
        <w:widowControl w:val="0"/>
        <w:tabs>
          <w:tab w:val="left" w:pos="8931"/>
        </w:tabs>
        <w:rPr>
          <w:rFonts w:ascii="Times New Roman" w:hAnsi="Times New Roman"/>
          <w:b/>
          <w:sz w:val="22"/>
          <w:szCs w:val="22"/>
          <w:lang w:val="sr-Latn-ME"/>
        </w:rPr>
      </w:pPr>
    </w:p>
    <w:p w14:paraId="55839E35" w14:textId="0618D47C" w:rsidR="000A2B6E" w:rsidRPr="002A0B86" w:rsidRDefault="000A2B6E" w:rsidP="002A0B86">
      <w:pPr>
        <w:widowControl w:val="0"/>
        <w:tabs>
          <w:tab w:val="left" w:pos="8931"/>
        </w:tabs>
        <w:rPr>
          <w:rFonts w:ascii="Times New Roman" w:hAnsi="Times New Roman"/>
          <w:sz w:val="22"/>
          <w:szCs w:val="22"/>
          <w:lang w:val="sr-Latn-ME"/>
        </w:rPr>
      </w:pPr>
      <w:r w:rsidRPr="002A0B86">
        <w:rPr>
          <w:rFonts w:ascii="Times New Roman" w:hAnsi="Times New Roman"/>
          <w:sz w:val="22"/>
          <w:szCs w:val="22"/>
          <w:lang w:val="sr-Latn-ME"/>
        </w:rPr>
        <w:t>Budući da ispitivanja kompatibilnosti</w:t>
      </w:r>
      <w:r w:rsidR="003C4C67" w:rsidRPr="002A0B86">
        <w:rPr>
          <w:rFonts w:ascii="Times New Roman" w:hAnsi="Times New Roman"/>
          <w:sz w:val="22"/>
          <w:szCs w:val="22"/>
          <w:lang w:val="sr-Latn-ME"/>
        </w:rPr>
        <w:t xml:space="preserve"> nijesu </w:t>
      </w:r>
      <w:r w:rsidRPr="002A0B86">
        <w:rPr>
          <w:rFonts w:ascii="Times New Roman" w:hAnsi="Times New Roman"/>
          <w:sz w:val="22"/>
          <w:szCs w:val="22"/>
          <w:lang w:val="sr-Latn-ME"/>
        </w:rPr>
        <w:t>rađena, ovaj</w:t>
      </w:r>
      <w:r w:rsidR="00B67DD5" w:rsidRPr="002A0B86">
        <w:rPr>
          <w:rFonts w:ascii="Times New Roman" w:hAnsi="Times New Roman"/>
          <w:sz w:val="22"/>
          <w:szCs w:val="22"/>
          <w:lang w:val="sr-Latn-ME"/>
        </w:rPr>
        <w:t xml:space="preserve"> lijek </w:t>
      </w:r>
      <w:r w:rsidRPr="002A0B86">
        <w:rPr>
          <w:rFonts w:ascii="Times New Roman" w:hAnsi="Times New Roman"/>
          <w:sz w:val="22"/>
          <w:szCs w:val="22"/>
          <w:lang w:val="sr-Latn-ME"/>
        </w:rPr>
        <w:t>se ne sm</w:t>
      </w:r>
      <w:r w:rsidR="00EA501E" w:rsidRPr="002A0B86">
        <w:rPr>
          <w:rFonts w:ascii="Times New Roman" w:hAnsi="Times New Roman"/>
          <w:sz w:val="22"/>
          <w:szCs w:val="22"/>
          <w:lang w:val="sr-Latn-ME"/>
        </w:rPr>
        <w:t>ij</w:t>
      </w:r>
      <w:r w:rsidRPr="002A0B86">
        <w:rPr>
          <w:rFonts w:ascii="Times New Roman" w:hAnsi="Times New Roman"/>
          <w:sz w:val="22"/>
          <w:szCs w:val="22"/>
          <w:lang w:val="sr-Latn-ME"/>
        </w:rPr>
        <w:t>e m</w:t>
      </w:r>
      <w:r w:rsidR="00EA501E" w:rsidRPr="002A0B86">
        <w:rPr>
          <w:rFonts w:ascii="Times New Roman" w:hAnsi="Times New Roman"/>
          <w:sz w:val="22"/>
          <w:szCs w:val="22"/>
          <w:lang w:val="sr-Latn-ME"/>
        </w:rPr>
        <w:t>ij</w:t>
      </w:r>
      <w:r w:rsidRPr="002A0B86">
        <w:rPr>
          <w:rFonts w:ascii="Times New Roman" w:hAnsi="Times New Roman"/>
          <w:sz w:val="22"/>
          <w:szCs w:val="22"/>
          <w:lang w:val="sr-Latn-ME"/>
        </w:rPr>
        <w:t xml:space="preserve">ešati sa drugim </w:t>
      </w:r>
      <w:r w:rsidR="003C4C67" w:rsidRPr="002A0B86">
        <w:rPr>
          <w:rFonts w:ascii="Times New Roman" w:hAnsi="Times New Roman"/>
          <w:sz w:val="22"/>
          <w:szCs w:val="22"/>
          <w:lang w:val="sr-Latn-ME"/>
        </w:rPr>
        <w:t>ljekovi</w:t>
      </w:r>
      <w:r w:rsidRPr="002A0B86">
        <w:rPr>
          <w:rFonts w:ascii="Times New Roman" w:hAnsi="Times New Roman"/>
          <w:sz w:val="22"/>
          <w:szCs w:val="22"/>
          <w:lang w:val="sr-Latn-ME"/>
        </w:rPr>
        <w:t>ma.</w:t>
      </w:r>
      <w:r w:rsidR="00AF545F" w:rsidRPr="002A0B86">
        <w:rPr>
          <w:rFonts w:ascii="Times New Roman" w:hAnsi="Times New Roman"/>
          <w:sz w:val="22"/>
          <w:szCs w:val="22"/>
          <w:lang w:val="sr-Latn-ME"/>
        </w:rPr>
        <w:t xml:space="preserve"> </w:t>
      </w:r>
      <w:r w:rsidR="00B67DD5" w:rsidRPr="002A0B86">
        <w:rPr>
          <w:rFonts w:ascii="Times New Roman" w:hAnsi="Times New Roman"/>
          <w:sz w:val="22"/>
          <w:szCs w:val="22"/>
          <w:lang w:val="sr-Latn-ME"/>
        </w:rPr>
        <w:t>Lijek Stelara</w:t>
      </w:r>
      <w:r w:rsidR="00AF545F" w:rsidRPr="002A0B86">
        <w:rPr>
          <w:rFonts w:ascii="Times New Roman" w:hAnsi="Times New Roman"/>
          <w:sz w:val="22"/>
          <w:szCs w:val="22"/>
          <w:lang w:val="sr-Latn-ME"/>
        </w:rPr>
        <w:t xml:space="preserve"> se sm</w:t>
      </w:r>
      <w:r w:rsidR="00EA501E" w:rsidRPr="002A0B86">
        <w:rPr>
          <w:rFonts w:ascii="Times New Roman" w:hAnsi="Times New Roman"/>
          <w:sz w:val="22"/>
          <w:szCs w:val="22"/>
          <w:lang w:val="sr-Latn-ME"/>
        </w:rPr>
        <w:t>ij</w:t>
      </w:r>
      <w:r w:rsidR="00AF545F" w:rsidRPr="002A0B86">
        <w:rPr>
          <w:rFonts w:ascii="Times New Roman" w:hAnsi="Times New Roman"/>
          <w:sz w:val="22"/>
          <w:szCs w:val="22"/>
          <w:lang w:val="sr-Latn-ME"/>
        </w:rPr>
        <w:t xml:space="preserve">e razblaživati samo sa rastvorom </w:t>
      </w:r>
      <w:r w:rsidR="00781E00" w:rsidRPr="002A0B86">
        <w:rPr>
          <w:rFonts w:ascii="Times New Roman" w:hAnsi="Times New Roman"/>
          <w:sz w:val="22"/>
          <w:szCs w:val="22"/>
          <w:lang w:val="sr-Latn-ME"/>
        </w:rPr>
        <w:t>n</w:t>
      </w:r>
      <w:r w:rsidR="00AF545F" w:rsidRPr="002A0B86">
        <w:rPr>
          <w:rFonts w:ascii="Times New Roman" w:hAnsi="Times New Roman"/>
          <w:sz w:val="22"/>
          <w:szCs w:val="22"/>
          <w:lang w:val="sr-Latn-ME"/>
        </w:rPr>
        <w:t>atriju</w:t>
      </w:r>
      <w:r w:rsidR="00E12C06" w:rsidRPr="002A0B86">
        <w:rPr>
          <w:rFonts w:ascii="Times New Roman" w:hAnsi="Times New Roman"/>
          <w:sz w:val="22"/>
          <w:szCs w:val="22"/>
          <w:lang w:val="sr-Latn-ME"/>
        </w:rPr>
        <w:t>m</w:t>
      </w:r>
      <w:r w:rsidR="007A68BF" w:rsidRPr="002A0B86">
        <w:rPr>
          <w:rFonts w:ascii="Times New Roman" w:hAnsi="Times New Roman"/>
          <w:sz w:val="22"/>
          <w:szCs w:val="22"/>
          <w:lang w:val="sr-Latn-ME"/>
        </w:rPr>
        <w:t xml:space="preserve"> </w:t>
      </w:r>
      <w:r w:rsidR="00AF545F" w:rsidRPr="002A0B86">
        <w:rPr>
          <w:rFonts w:ascii="Times New Roman" w:hAnsi="Times New Roman"/>
          <w:sz w:val="22"/>
          <w:szCs w:val="22"/>
          <w:lang w:val="sr-Latn-ME"/>
        </w:rPr>
        <w:t>hlorida</w:t>
      </w:r>
      <w:r w:rsidR="00E12C06" w:rsidRPr="002A0B86">
        <w:rPr>
          <w:rFonts w:ascii="Times New Roman" w:hAnsi="Times New Roman"/>
          <w:sz w:val="22"/>
          <w:szCs w:val="22"/>
          <w:lang w:val="sr-Latn-ME"/>
        </w:rPr>
        <w:t xml:space="preserve"> 9</w:t>
      </w:r>
      <w:r w:rsidR="00781E00" w:rsidRPr="002A0B86">
        <w:rPr>
          <w:rFonts w:ascii="Times New Roman" w:hAnsi="Times New Roman"/>
          <w:sz w:val="22"/>
          <w:szCs w:val="22"/>
          <w:lang w:val="sr-Latn-ME"/>
        </w:rPr>
        <w:t> </w:t>
      </w:r>
      <w:r w:rsidR="00E12C06" w:rsidRPr="002A0B86">
        <w:rPr>
          <w:rFonts w:ascii="Times New Roman" w:hAnsi="Times New Roman"/>
          <w:sz w:val="22"/>
          <w:szCs w:val="22"/>
          <w:lang w:val="sr-Latn-ME"/>
        </w:rPr>
        <w:t>mg/</w:t>
      </w:r>
      <w:r w:rsidR="00C950FC" w:rsidRPr="002A0B86">
        <w:rPr>
          <w:rFonts w:ascii="Times New Roman" w:hAnsi="Times New Roman"/>
          <w:sz w:val="22"/>
          <w:szCs w:val="22"/>
          <w:lang w:val="sr-Latn-ME"/>
        </w:rPr>
        <w:t>ml</w:t>
      </w:r>
      <w:r w:rsidR="00E12C06" w:rsidRPr="002A0B86">
        <w:rPr>
          <w:rFonts w:ascii="Times New Roman" w:hAnsi="Times New Roman"/>
          <w:sz w:val="22"/>
          <w:szCs w:val="22"/>
          <w:lang w:val="sr-Latn-ME"/>
        </w:rPr>
        <w:t xml:space="preserve"> </w:t>
      </w:r>
      <w:r w:rsidR="00781E00" w:rsidRPr="002A0B86">
        <w:rPr>
          <w:rFonts w:ascii="Times New Roman" w:hAnsi="Times New Roman"/>
          <w:sz w:val="22"/>
          <w:szCs w:val="22"/>
          <w:lang w:val="sr-Latn-ME"/>
        </w:rPr>
        <w:t>(</w:t>
      </w:r>
      <w:r w:rsidR="00E12C06" w:rsidRPr="002A0B86">
        <w:rPr>
          <w:rFonts w:ascii="Times New Roman" w:hAnsi="Times New Roman"/>
          <w:sz w:val="22"/>
          <w:szCs w:val="22"/>
          <w:lang w:val="sr-Latn-ME"/>
        </w:rPr>
        <w:t>0,9%</w:t>
      </w:r>
      <w:r w:rsidR="00781E00" w:rsidRPr="002A0B86">
        <w:rPr>
          <w:rFonts w:ascii="Times New Roman" w:hAnsi="Times New Roman"/>
          <w:sz w:val="22"/>
          <w:szCs w:val="22"/>
          <w:lang w:val="sr-Latn-ME"/>
        </w:rPr>
        <w:t>)</w:t>
      </w:r>
      <w:r w:rsidR="00AF545F" w:rsidRPr="002A0B86">
        <w:rPr>
          <w:rFonts w:ascii="Times New Roman" w:hAnsi="Times New Roman"/>
          <w:sz w:val="22"/>
          <w:szCs w:val="22"/>
          <w:lang w:val="sr-Latn-ME"/>
        </w:rPr>
        <w:t xml:space="preserve">. </w:t>
      </w:r>
      <w:r w:rsidR="00B67DD5" w:rsidRPr="002A0B86">
        <w:rPr>
          <w:rFonts w:ascii="Times New Roman" w:hAnsi="Times New Roman"/>
          <w:sz w:val="22"/>
          <w:szCs w:val="22"/>
          <w:lang w:val="sr-Latn-ME"/>
        </w:rPr>
        <w:t>Lijek Stelara</w:t>
      </w:r>
      <w:r w:rsidR="00404224" w:rsidRPr="002A0B86">
        <w:rPr>
          <w:rFonts w:ascii="Times New Roman" w:hAnsi="Times New Roman"/>
          <w:sz w:val="22"/>
          <w:szCs w:val="22"/>
          <w:lang w:val="sr-Latn-ME"/>
        </w:rPr>
        <w:t xml:space="preserve"> se ne sm</w:t>
      </w:r>
      <w:r w:rsidR="00EA501E" w:rsidRPr="002A0B86">
        <w:rPr>
          <w:rFonts w:ascii="Times New Roman" w:hAnsi="Times New Roman"/>
          <w:sz w:val="22"/>
          <w:szCs w:val="22"/>
          <w:lang w:val="sr-Latn-ME"/>
        </w:rPr>
        <w:t>ij</w:t>
      </w:r>
      <w:r w:rsidR="00AF545F" w:rsidRPr="002A0B86">
        <w:rPr>
          <w:rFonts w:ascii="Times New Roman" w:hAnsi="Times New Roman"/>
          <w:sz w:val="22"/>
          <w:szCs w:val="22"/>
          <w:lang w:val="sr-Latn-ME"/>
        </w:rPr>
        <w:t>e prim</w:t>
      </w:r>
      <w:r w:rsidR="00EA501E" w:rsidRPr="002A0B86">
        <w:rPr>
          <w:rFonts w:ascii="Times New Roman" w:hAnsi="Times New Roman"/>
          <w:sz w:val="22"/>
          <w:szCs w:val="22"/>
          <w:lang w:val="sr-Latn-ME"/>
        </w:rPr>
        <w:t>j</w:t>
      </w:r>
      <w:r w:rsidR="00AF545F" w:rsidRPr="002A0B86">
        <w:rPr>
          <w:rFonts w:ascii="Times New Roman" w:hAnsi="Times New Roman"/>
          <w:sz w:val="22"/>
          <w:szCs w:val="22"/>
          <w:lang w:val="sr-Latn-ME"/>
        </w:rPr>
        <w:t xml:space="preserve">enjivati </w:t>
      </w:r>
      <w:r w:rsidR="00404224" w:rsidRPr="002A0B86">
        <w:rPr>
          <w:rFonts w:ascii="Times New Roman" w:hAnsi="Times New Roman"/>
          <w:sz w:val="22"/>
          <w:szCs w:val="22"/>
          <w:lang w:val="sr-Latn-ME"/>
        </w:rPr>
        <w:t xml:space="preserve">istovremeno u istoj intravenskoj </w:t>
      </w:r>
      <w:r w:rsidR="0025184D" w:rsidRPr="002A0B86">
        <w:rPr>
          <w:rFonts w:ascii="Times New Roman" w:hAnsi="Times New Roman"/>
          <w:sz w:val="22"/>
          <w:szCs w:val="22"/>
          <w:lang w:val="sr-Latn-ME"/>
        </w:rPr>
        <w:t xml:space="preserve">liniji </w:t>
      </w:r>
      <w:r w:rsidR="00AF545F" w:rsidRPr="002A0B86">
        <w:rPr>
          <w:rFonts w:ascii="Times New Roman" w:hAnsi="Times New Roman"/>
          <w:sz w:val="22"/>
          <w:szCs w:val="22"/>
          <w:lang w:val="sr-Latn-ME"/>
        </w:rPr>
        <w:t>s</w:t>
      </w:r>
      <w:r w:rsidR="00404224" w:rsidRPr="002A0B86">
        <w:rPr>
          <w:rFonts w:ascii="Times New Roman" w:hAnsi="Times New Roman"/>
          <w:sz w:val="22"/>
          <w:szCs w:val="22"/>
          <w:lang w:val="sr-Latn-ME"/>
        </w:rPr>
        <w:t xml:space="preserve">a drugim </w:t>
      </w:r>
      <w:r w:rsidR="003C4C67" w:rsidRPr="002A0B86">
        <w:rPr>
          <w:rFonts w:ascii="Times New Roman" w:hAnsi="Times New Roman"/>
          <w:sz w:val="22"/>
          <w:szCs w:val="22"/>
          <w:lang w:val="sr-Latn-ME"/>
        </w:rPr>
        <w:t>ljekovi</w:t>
      </w:r>
      <w:r w:rsidR="00AF545F" w:rsidRPr="002A0B86">
        <w:rPr>
          <w:rFonts w:ascii="Times New Roman" w:hAnsi="Times New Roman"/>
          <w:sz w:val="22"/>
          <w:szCs w:val="22"/>
          <w:lang w:val="sr-Latn-ME"/>
        </w:rPr>
        <w:t>ma.</w:t>
      </w:r>
      <w:r w:rsidR="00AF545F" w:rsidRPr="002A0B86">
        <w:rPr>
          <w:rFonts w:ascii="Times New Roman" w:hAnsi="Times New Roman"/>
          <w:sz w:val="22"/>
          <w:szCs w:val="22"/>
          <w:lang w:val="sr-Latn-ME"/>
        </w:rPr>
        <w:cr/>
      </w:r>
    </w:p>
    <w:p w14:paraId="04B63507" w14:textId="77777777" w:rsidR="00BB6873" w:rsidRPr="002A0B86" w:rsidRDefault="00BB6873" w:rsidP="002A0B86">
      <w:pPr>
        <w:widowControl w:val="0"/>
        <w:tabs>
          <w:tab w:val="clear" w:pos="284"/>
          <w:tab w:val="left" w:pos="540"/>
          <w:tab w:val="left" w:pos="569"/>
          <w:tab w:val="left" w:pos="8931"/>
        </w:tabs>
        <w:rPr>
          <w:rFonts w:ascii="Times New Roman" w:hAnsi="Times New Roman"/>
          <w:b/>
          <w:bCs/>
          <w:sz w:val="22"/>
          <w:szCs w:val="22"/>
          <w:lang w:val="sr-Latn-ME"/>
        </w:rPr>
      </w:pPr>
      <w:bookmarkStart w:id="37" w:name="_Hlk131772515"/>
      <w:r w:rsidRPr="002A0B86">
        <w:rPr>
          <w:rFonts w:ascii="Times New Roman" w:hAnsi="Times New Roman"/>
          <w:b/>
          <w:bCs/>
          <w:sz w:val="22"/>
          <w:szCs w:val="22"/>
          <w:lang w:val="sr-Latn-ME"/>
        </w:rPr>
        <w:t xml:space="preserve">6.3. </w:t>
      </w:r>
      <w:r w:rsidRPr="002A0B86">
        <w:rPr>
          <w:rFonts w:ascii="Times New Roman" w:hAnsi="Times New Roman"/>
          <w:b/>
          <w:bCs/>
          <w:sz w:val="22"/>
          <w:szCs w:val="22"/>
          <w:lang w:val="sr-Latn-ME"/>
        </w:rPr>
        <w:tab/>
        <w:t>Rok upotrebe</w:t>
      </w:r>
    </w:p>
    <w:bookmarkEnd w:id="37"/>
    <w:p w14:paraId="3D9FCAA5" w14:textId="77777777" w:rsidR="000F2D70" w:rsidRPr="002A0B86" w:rsidRDefault="000F2D70" w:rsidP="002A0B86">
      <w:pPr>
        <w:widowControl w:val="0"/>
        <w:tabs>
          <w:tab w:val="left" w:pos="8931"/>
        </w:tabs>
        <w:rPr>
          <w:rFonts w:ascii="Times New Roman" w:hAnsi="Times New Roman"/>
          <w:b/>
          <w:sz w:val="22"/>
          <w:szCs w:val="22"/>
          <w:lang w:val="sr-Latn-ME"/>
        </w:rPr>
      </w:pPr>
    </w:p>
    <w:p w14:paraId="362DEEE3" w14:textId="7850B789" w:rsidR="007C0E9D" w:rsidRPr="002A0B86" w:rsidRDefault="004D54F8" w:rsidP="002A0B86">
      <w:pPr>
        <w:widowControl w:val="0"/>
        <w:tabs>
          <w:tab w:val="left" w:pos="8931"/>
        </w:tabs>
        <w:rPr>
          <w:rFonts w:ascii="Times New Roman" w:hAnsi="Times New Roman"/>
          <w:sz w:val="22"/>
          <w:szCs w:val="22"/>
          <w:lang w:val="sr-Latn-ME"/>
        </w:rPr>
      </w:pPr>
      <w:r w:rsidRPr="002A0B86">
        <w:rPr>
          <w:rFonts w:ascii="Times New Roman" w:hAnsi="Times New Roman"/>
          <w:sz w:val="22"/>
          <w:szCs w:val="22"/>
          <w:lang w:val="sr-Latn-ME"/>
        </w:rPr>
        <w:t>3</w:t>
      </w:r>
      <w:r w:rsidR="000A2B6E" w:rsidRPr="002A0B86">
        <w:rPr>
          <w:rFonts w:ascii="Times New Roman" w:hAnsi="Times New Roman"/>
          <w:sz w:val="22"/>
          <w:szCs w:val="22"/>
          <w:lang w:val="sr-Latn-ME"/>
        </w:rPr>
        <w:t xml:space="preserve"> godine</w:t>
      </w:r>
      <w:r w:rsidRPr="002A0B86">
        <w:rPr>
          <w:rFonts w:ascii="Times New Roman" w:hAnsi="Times New Roman"/>
          <w:sz w:val="22"/>
          <w:szCs w:val="22"/>
          <w:lang w:val="sr-Latn-ME"/>
        </w:rPr>
        <w:t>.</w:t>
      </w:r>
    </w:p>
    <w:p w14:paraId="1B32573B" w14:textId="77777777" w:rsidR="00404224" w:rsidRPr="002A0B86" w:rsidRDefault="00404224" w:rsidP="002A0B86">
      <w:pPr>
        <w:widowControl w:val="0"/>
        <w:tabs>
          <w:tab w:val="left" w:pos="8931"/>
        </w:tabs>
        <w:rPr>
          <w:rFonts w:ascii="Times New Roman" w:hAnsi="Times New Roman"/>
          <w:sz w:val="22"/>
          <w:szCs w:val="22"/>
          <w:lang w:val="sr-Latn-ME"/>
        </w:rPr>
      </w:pPr>
      <w:r w:rsidRPr="002A0B86">
        <w:rPr>
          <w:rFonts w:ascii="Times New Roman" w:hAnsi="Times New Roman"/>
          <w:sz w:val="22"/>
          <w:szCs w:val="22"/>
          <w:lang w:val="sr-Latn-ME"/>
        </w:rPr>
        <w:t>Ne zamrzavati.</w:t>
      </w:r>
    </w:p>
    <w:p w14:paraId="754920F6" w14:textId="77777777" w:rsidR="00404224" w:rsidRPr="002A0B86" w:rsidRDefault="00404224" w:rsidP="002A0B86">
      <w:pPr>
        <w:widowControl w:val="0"/>
        <w:tabs>
          <w:tab w:val="left" w:pos="8931"/>
        </w:tabs>
        <w:rPr>
          <w:rFonts w:ascii="Times New Roman" w:hAnsi="Times New Roman"/>
          <w:sz w:val="22"/>
          <w:szCs w:val="22"/>
          <w:lang w:val="sr-Latn-ME"/>
        </w:rPr>
      </w:pPr>
    </w:p>
    <w:p w14:paraId="118275DB" w14:textId="1DF0CEC6" w:rsidR="00404224" w:rsidRPr="002A0B86" w:rsidRDefault="000C3863" w:rsidP="002A0B86">
      <w:pPr>
        <w:widowControl w:val="0"/>
        <w:tabs>
          <w:tab w:val="left" w:pos="8931"/>
        </w:tabs>
        <w:rPr>
          <w:rFonts w:ascii="Times New Roman" w:hAnsi="Times New Roman"/>
          <w:sz w:val="22"/>
          <w:szCs w:val="22"/>
          <w:lang w:val="sr-Latn-ME"/>
        </w:rPr>
      </w:pPr>
      <w:r w:rsidRPr="002A0B86">
        <w:rPr>
          <w:rFonts w:ascii="Times New Roman" w:hAnsi="Times New Roman"/>
          <w:sz w:val="22"/>
          <w:szCs w:val="22"/>
          <w:lang w:val="sr-Latn-ME"/>
        </w:rPr>
        <w:lastRenderedPageBreak/>
        <w:t>L</w:t>
      </w:r>
      <w:r w:rsidR="00EA501E" w:rsidRPr="002A0B86">
        <w:rPr>
          <w:rFonts w:ascii="Times New Roman" w:hAnsi="Times New Roman"/>
          <w:sz w:val="22"/>
          <w:szCs w:val="22"/>
          <w:lang w:val="sr-Latn-ME"/>
        </w:rPr>
        <w:t>ij</w:t>
      </w:r>
      <w:r w:rsidRPr="002A0B86">
        <w:rPr>
          <w:rFonts w:ascii="Times New Roman" w:hAnsi="Times New Roman"/>
          <w:sz w:val="22"/>
          <w:szCs w:val="22"/>
          <w:lang w:val="sr-Latn-ME"/>
        </w:rPr>
        <w:t xml:space="preserve">ek je nakon razblaživanja u fizičko-hemijskom pogledu stabilan u periodu do </w:t>
      </w:r>
      <w:r w:rsidR="00BD432A" w:rsidRPr="002A0B86">
        <w:rPr>
          <w:rFonts w:ascii="Times New Roman" w:hAnsi="Times New Roman"/>
          <w:sz w:val="22"/>
          <w:szCs w:val="22"/>
          <w:lang w:val="sr-Latn-ME"/>
        </w:rPr>
        <w:t>8</w:t>
      </w:r>
      <w:r w:rsidR="0025184D" w:rsidRPr="002A0B86">
        <w:rPr>
          <w:rFonts w:ascii="Times New Roman" w:hAnsi="Times New Roman"/>
          <w:sz w:val="22"/>
          <w:szCs w:val="22"/>
          <w:lang w:val="sr-Latn-ME"/>
        </w:rPr>
        <w:t xml:space="preserve"> </w:t>
      </w:r>
      <w:r w:rsidRPr="002A0B86">
        <w:rPr>
          <w:rFonts w:ascii="Times New Roman" w:hAnsi="Times New Roman"/>
          <w:sz w:val="22"/>
          <w:szCs w:val="22"/>
          <w:lang w:val="sr-Latn-ME"/>
        </w:rPr>
        <w:t>sat</w:t>
      </w:r>
      <w:r w:rsidR="00BD432A" w:rsidRPr="002A0B86">
        <w:rPr>
          <w:rFonts w:ascii="Times New Roman" w:hAnsi="Times New Roman"/>
          <w:sz w:val="22"/>
          <w:szCs w:val="22"/>
          <w:lang w:val="sr-Latn-ME"/>
        </w:rPr>
        <w:t>i</w:t>
      </w:r>
      <w:r w:rsidRPr="002A0B86">
        <w:rPr>
          <w:rFonts w:ascii="Times New Roman" w:hAnsi="Times New Roman"/>
          <w:sz w:val="22"/>
          <w:szCs w:val="22"/>
          <w:lang w:val="sr-Latn-ME"/>
        </w:rPr>
        <w:t xml:space="preserve"> na temperaturi od 15-25</w:t>
      </w:r>
      <w:r w:rsidR="0025184D" w:rsidRPr="002A0B86">
        <w:rPr>
          <w:rFonts w:ascii="Times New Roman" w:hAnsi="Times New Roman"/>
          <w:sz w:val="22"/>
          <w:szCs w:val="22"/>
          <w:lang w:val="sr-Latn-ME"/>
        </w:rPr>
        <w:t> </w:t>
      </w:r>
      <w:r w:rsidRPr="002A0B86">
        <w:rPr>
          <w:rFonts w:ascii="Times New Roman" w:hAnsi="Times New Roman"/>
          <w:sz w:val="22"/>
          <w:szCs w:val="22"/>
          <w:lang w:val="sr-Latn-ME"/>
        </w:rPr>
        <w:t>°C.</w:t>
      </w:r>
    </w:p>
    <w:p w14:paraId="54F00908" w14:textId="7760BDFF" w:rsidR="000A2B6E" w:rsidRPr="002A0B86" w:rsidRDefault="00404224" w:rsidP="002A0B86">
      <w:pPr>
        <w:widowControl w:val="0"/>
        <w:tabs>
          <w:tab w:val="left" w:pos="8931"/>
        </w:tabs>
        <w:rPr>
          <w:rFonts w:ascii="Times New Roman" w:hAnsi="Times New Roman"/>
          <w:sz w:val="22"/>
          <w:szCs w:val="22"/>
          <w:lang w:val="sr-Latn-ME"/>
        </w:rPr>
      </w:pPr>
      <w:r w:rsidRPr="002A0B86">
        <w:rPr>
          <w:rFonts w:ascii="Times New Roman" w:hAnsi="Times New Roman"/>
          <w:sz w:val="22"/>
          <w:szCs w:val="22"/>
          <w:lang w:val="sr-Latn-ME"/>
        </w:rPr>
        <w:t>S mikrobiološke tačke gledišta, osim ako metoda raz</w:t>
      </w:r>
      <w:r w:rsidR="0031749D" w:rsidRPr="002A0B86">
        <w:rPr>
          <w:rFonts w:ascii="Times New Roman" w:hAnsi="Times New Roman"/>
          <w:sz w:val="22"/>
          <w:szCs w:val="22"/>
          <w:lang w:val="sr-Latn-ME"/>
        </w:rPr>
        <w:t>blaživanja</w:t>
      </w:r>
      <w:r w:rsidRPr="002A0B86">
        <w:rPr>
          <w:rFonts w:ascii="Times New Roman" w:hAnsi="Times New Roman"/>
          <w:sz w:val="22"/>
          <w:szCs w:val="22"/>
          <w:lang w:val="sr-Latn-ME"/>
        </w:rPr>
        <w:t xml:space="preserve"> ne isključuje rizik kontaminacije mikroorganizmima,</w:t>
      </w:r>
      <w:r w:rsidR="00B67DD5" w:rsidRPr="002A0B86">
        <w:rPr>
          <w:rFonts w:ascii="Times New Roman" w:hAnsi="Times New Roman"/>
          <w:sz w:val="22"/>
          <w:szCs w:val="22"/>
          <w:lang w:val="sr-Latn-ME"/>
        </w:rPr>
        <w:t xml:space="preserve"> lijek </w:t>
      </w:r>
      <w:r w:rsidRPr="002A0B86">
        <w:rPr>
          <w:rFonts w:ascii="Times New Roman" w:hAnsi="Times New Roman"/>
          <w:sz w:val="22"/>
          <w:szCs w:val="22"/>
          <w:lang w:val="sr-Latn-ME"/>
        </w:rPr>
        <w:t>se mora prim</w:t>
      </w:r>
      <w:r w:rsidR="00EA501E" w:rsidRPr="002A0B86">
        <w:rPr>
          <w:rFonts w:ascii="Times New Roman" w:hAnsi="Times New Roman"/>
          <w:sz w:val="22"/>
          <w:szCs w:val="22"/>
          <w:lang w:val="sr-Latn-ME"/>
        </w:rPr>
        <w:t>ij</w:t>
      </w:r>
      <w:r w:rsidRPr="002A0B86">
        <w:rPr>
          <w:rFonts w:ascii="Times New Roman" w:hAnsi="Times New Roman"/>
          <w:sz w:val="22"/>
          <w:szCs w:val="22"/>
          <w:lang w:val="sr-Latn-ME"/>
        </w:rPr>
        <w:t>eniti odmah. Ako se ne prim</w:t>
      </w:r>
      <w:r w:rsidR="00EA501E" w:rsidRPr="002A0B86">
        <w:rPr>
          <w:rFonts w:ascii="Times New Roman" w:hAnsi="Times New Roman"/>
          <w:sz w:val="22"/>
          <w:szCs w:val="22"/>
          <w:lang w:val="sr-Latn-ME"/>
        </w:rPr>
        <w:t>ij</w:t>
      </w:r>
      <w:r w:rsidRPr="002A0B86">
        <w:rPr>
          <w:rFonts w:ascii="Times New Roman" w:hAnsi="Times New Roman"/>
          <w:sz w:val="22"/>
          <w:szCs w:val="22"/>
          <w:lang w:val="sr-Latn-ME"/>
        </w:rPr>
        <w:t>eni odmah,</w:t>
      </w:r>
      <w:r w:rsidR="001E29DC" w:rsidRPr="002A0B86">
        <w:rPr>
          <w:rFonts w:ascii="Times New Roman" w:hAnsi="Times New Roman"/>
          <w:sz w:val="22"/>
          <w:szCs w:val="22"/>
          <w:lang w:val="sr-Latn-ME"/>
        </w:rPr>
        <w:t xml:space="preserve"> vrijeme </w:t>
      </w:r>
      <w:r w:rsidRPr="002A0B86">
        <w:rPr>
          <w:rFonts w:ascii="Times New Roman" w:hAnsi="Times New Roman"/>
          <w:sz w:val="22"/>
          <w:szCs w:val="22"/>
          <w:lang w:val="sr-Latn-ME"/>
        </w:rPr>
        <w:t>i uslovi čuvanja tokom</w:t>
      </w:r>
      <w:r w:rsidR="006761F2" w:rsidRPr="002A0B86">
        <w:rPr>
          <w:rFonts w:ascii="Times New Roman" w:hAnsi="Times New Roman"/>
          <w:sz w:val="22"/>
          <w:szCs w:val="22"/>
          <w:lang w:val="sr-Latn-ME"/>
        </w:rPr>
        <w:t xml:space="preserve"> primjene </w:t>
      </w:r>
      <w:r w:rsidR="0025184D" w:rsidRPr="002A0B86">
        <w:rPr>
          <w:rFonts w:ascii="Times New Roman" w:hAnsi="Times New Roman"/>
          <w:sz w:val="22"/>
          <w:szCs w:val="22"/>
          <w:lang w:val="sr-Latn-ME"/>
        </w:rPr>
        <w:t xml:space="preserve">su </w:t>
      </w:r>
      <w:r w:rsidRPr="002A0B86">
        <w:rPr>
          <w:rFonts w:ascii="Times New Roman" w:hAnsi="Times New Roman"/>
          <w:sz w:val="22"/>
          <w:szCs w:val="22"/>
          <w:lang w:val="sr-Latn-ME"/>
        </w:rPr>
        <w:t>odgovornost korisnika.</w:t>
      </w:r>
      <w:r w:rsidRPr="002A0B86">
        <w:rPr>
          <w:rFonts w:ascii="Times New Roman" w:hAnsi="Times New Roman"/>
          <w:sz w:val="22"/>
          <w:szCs w:val="22"/>
          <w:lang w:val="sr-Latn-ME"/>
        </w:rPr>
        <w:cr/>
      </w:r>
    </w:p>
    <w:p w14:paraId="675C43BF" w14:textId="77777777" w:rsidR="00BB6873" w:rsidRPr="002A0B86" w:rsidRDefault="00BB6873" w:rsidP="002A0B86">
      <w:pPr>
        <w:widowControl w:val="0"/>
        <w:tabs>
          <w:tab w:val="clear" w:pos="284"/>
          <w:tab w:val="left" w:pos="540"/>
          <w:tab w:val="left" w:pos="569"/>
          <w:tab w:val="left" w:pos="8931"/>
        </w:tabs>
        <w:rPr>
          <w:rFonts w:ascii="Times New Roman" w:hAnsi="Times New Roman"/>
          <w:b/>
          <w:bCs/>
          <w:sz w:val="22"/>
          <w:szCs w:val="22"/>
          <w:lang w:val="sr-Latn-ME"/>
        </w:rPr>
      </w:pPr>
      <w:bookmarkStart w:id="38" w:name="_Hlk131772527"/>
      <w:r w:rsidRPr="002A0B86">
        <w:rPr>
          <w:rFonts w:ascii="Times New Roman" w:hAnsi="Times New Roman"/>
          <w:b/>
          <w:bCs/>
          <w:sz w:val="22"/>
          <w:szCs w:val="22"/>
          <w:lang w:val="sr-Latn-ME"/>
        </w:rPr>
        <w:t xml:space="preserve">6.4. </w:t>
      </w:r>
      <w:r w:rsidRPr="002A0B86">
        <w:rPr>
          <w:rFonts w:ascii="Times New Roman" w:hAnsi="Times New Roman"/>
          <w:b/>
          <w:bCs/>
          <w:sz w:val="22"/>
          <w:szCs w:val="22"/>
          <w:lang w:val="sr-Latn-ME"/>
        </w:rPr>
        <w:tab/>
        <w:t>Posebne mjere upozorenja pri čuvanju lijeka</w:t>
      </w:r>
    </w:p>
    <w:bookmarkEnd w:id="38"/>
    <w:p w14:paraId="23757A92" w14:textId="77777777" w:rsidR="000F2D70" w:rsidRPr="002A0B86" w:rsidRDefault="000F2D70" w:rsidP="002A0B86">
      <w:pPr>
        <w:widowControl w:val="0"/>
        <w:tabs>
          <w:tab w:val="left" w:pos="8931"/>
        </w:tabs>
        <w:rPr>
          <w:rFonts w:ascii="Times New Roman" w:hAnsi="Times New Roman"/>
          <w:sz w:val="22"/>
          <w:szCs w:val="22"/>
          <w:lang w:val="sr-Latn-ME"/>
        </w:rPr>
      </w:pPr>
    </w:p>
    <w:p w14:paraId="6CEBE9E2" w14:textId="77777777" w:rsidR="000A2B6E" w:rsidRPr="002A0B86" w:rsidRDefault="000A2B6E" w:rsidP="002A0B86">
      <w:pPr>
        <w:widowControl w:val="0"/>
        <w:tabs>
          <w:tab w:val="left" w:pos="8931"/>
        </w:tabs>
        <w:rPr>
          <w:rFonts w:ascii="Times New Roman" w:hAnsi="Times New Roman"/>
          <w:sz w:val="22"/>
          <w:szCs w:val="22"/>
          <w:lang w:val="sr-Latn-ME"/>
        </w:rPr>
      </w:pPr>
      <w:r w:rsidRPr="002A0B86">
        <w:rPr>
          <w:rFonts w:ascii="Times New Roman" w:hAnsi="Times New Roman"/>
          <w:sz w:val="22"/>
          <w:szCs w:val="22"/>
          <w:lang w:val="sr-Latn-ME"/>
        </w:rPr>
        <w:t>Čuvati u frižideru (</w:t>
      </w:r>
      <w:r w:rsidR="001061E7" w:rsidRPr="002A0B86">
        <w:rPr>
          <w:rFonts w:ascii="Times New Roman" w:hAnsi="Times New Roman"/>
          <w:sz w:val="22"/>
          <w:szCs w:val="22"/>
          <w:lang w:val="sr-Latn-ME"/>
        </w:rPr>
        <w:t xml:space="preserve">na temperaturi od </w:t>
      </w:r>
      <w:r w:rsidRPr="002A0B86">
        <w:rPr>
          <w:rFonts w:ascii="Times New Roman" w:hAnsi="Times New Roman"/>
          <w:sz w:val="22"/>
          <w:szCs w:val="22"/>
          <w:lang w:val="sr-Latn-ME"/>
        </w:rPr>
        <w:t>2</w:t>
      </w:r>
      <w:r w:rsidR="0025184D" w:rsidRPr="002A0B86">
        <w:rPr>
          <w:rFonts w:ascii="Times New Roman" w:hAnsi="Times New Roman"/>
          <w:sz w:val="22"/>
          <w:szCs w:val="22"/>
          <w:lang w:val="sr-Latn-ME"/>
        </w:rPr>
        <w:t> </w:t>
      </w:r>
      <w:r w:rsidRPr="002A0B86">
        <w:rPr>
          <w:rFonts w:ascii="Times New Roman" w:hAnsi="Times New Roman"/>
          <w:sz w:val="22"/>
          <w:szCs w:val="22"/>
          <w:lang w:val="sr-Latn-ME"/>
        </w:rPr>
        <w:t xml:space="preserve">°C </w:t>
      </w:r>
      <w:r w:rsidR="001061E7" w:rsidRPr="002A0B86">
        <w:rPr>
          <w:rFonts w:ascii="Times New Roman" w:hAnsi="Times New Roman"/>
          <w:sz w:val="22"/>
          <w:szCs w:val="22"/>
          <w:lang w:val="sr-Latn-ME"/>
        </w:rPr>
        <w:t>do</w:t>
      </w:r>
      <w:r w:rsidRPr="002A0B86">
        <w:rPr>
          <w:rFonts w:ascii="Times New Roman" w:hAnsi="Times New Roman"/>
          <w:sz w:val="22"/>
          <w:szCs w:val="22"/>
          <w:lang w:val="sr-Latn-ME"/>
        </w:rPr>
        <w:t xml:space="preserve"> 8</w:t>
      </w:r>
      <w:r w:rsidR="0025184D" w:rsidRPr="002A0B86">
        <w:rPr>
          <w:rFonts w:ascii="Times New Roman" w:hAnsi="Times New Roman"/>
          <w:sz w:val="22"/>
          <w:szCs w:val="22"/>
          <w:lang w:val="sr-Latn-ME"/>
        </w:rPr>
        <w:t> </w:t>
      </w:r>
      <w:r w:rsidRPr="002A0B86">
        <w:rPr>
          <w:rFonts w:ascii="Times New Roman" w:hAnsi="Times New Roman"/>
          <w:sz w:val="22"/>
          <w:szCs w:val="22"/>
          <w:lang w:val="sr-Latn-ME"/>
        </w:rPr>
        <w:t>°C). Ne zamrzavati.</w:t>
      </w:r>
    </w:p>
    <w:p w14:paraId="317881CE" w14:textId="6628155E" w:rsidR="0025184D" w:rsidRPr="002A0B86" w:rsidRDefault="004B0B99" w:rsidP="002A0B86">
      <w:pPr>
        <w:widowControl w:val="0"/>
        <w:tabs>
          <w:tab w:val="left" w:pos="8931"/>
        </w:tabs>
        <w:rPr>
          <w:rFonts w:ascii="Times New Roman" w:hAnsi="Times New Roman"/>
          <w:sz w:val="22"/>
          <w:szCs w:val="22"/>
          <w:lang w:val="sr-Latn-ME"/>
        </w:rPr>
      </w:pPr>
      <w:r w:rsidRPr="002A0B86">
        <w:rPr>
          <w:rFonts w:ascii="Times New Roman" w:hAnsi="Times New Roman"/>
          <w:sz w:val="22"/>
          <w:szCs w:val="22"/>
          <w:lang w:val="sr-Latn-ME"/>
        </w:rPr>
        <w:t>Bočicu čuvati u originalnom pakovanju, radi zaštite od sv</w:t>
      </w:r>
      <w:r w:rsidR="00EA501E" w:rsidRPr="002A0B86">
        <w:rPr>
          <w:rFonts w:ascii="Times New Roman" w:hAnsi="Times New Roman"/>
          <w:sz w:val="22"/>
          <w:szCs w:val="22"/>
          <w:lang w:val="sr-Latn-ME"/>
        </w:rPr>
        <w:t>j</w:t>
      </w:r>
      <w:r w:rsidRPr="002A0B86">
        <w:rPr>
          <w:rFonts w:ascii="Times New Roman" w:hAnsi="Times New Roman"/>
          <w:sz w:val="22"/>
          <w:szCs w:val="22"/>
          <w:lang w:val="sr-Latn-ME"/>
        </w:rPr>
        <w:t>etlosti.</w:t>
      </w:r>
      <w:r w:rsidR="0025184D" w:rsidRPr="002A0B86">
        <w:rPr>
          <w:rFonts w:ascii="Times New Roman" w:hAnsi="Times New Roman"/>
          <w:sz w:val="22"/>
          <w:szCs w:val="22"/>
          <w:lang w:val="sr-Latn-ME"/>
        </w:rPr>
        <w:t xml:space="preserve"> </w:t>
      </w:r>
    </w:p>
    <w:p w14:paraId="77189BAB" w14:textId="019C5D50" w:rsidR="00404224" w:rsidRPr="002A0B86" w:rsidRDefault="00404224" w:rsidP="002A0B86">
      <w:pPr>
        <w:widowControl w:val="0"/>
        <w:tabs>
          <w:tab w:val="left" w:pos="8931"/>
        </w:tabs>
        <w:rPr>
          <w:rFonts w:ascii="Times New Roman" w:hAnsi="Times New Roman"/>
          <w:sz w:val="22"/>
          <w:szCs w:val="22"/>
          <w:lang w:val="sr-Latn-ME"/>
        </w:rPr>
      </w:pPr>
      <w:r w:rsidRPr="002A0B86">
        <w:rPr>
          <w:rFonts w:ascii="Times New Roman" w:hAnsi="Times New Roman"/>
          <w:sz w:val="22"/>
          <w:szCs w:val="22"/>
          <w:lang w:val="sr-Latn-ME"/>
        </w:rPr>
        <w:t>Za uslove čuvanja nakon razbla</w:t>
      </w:r>
      <w:r w:rsidR="004B0B99" w:rsidRPr="002A0B86">
        <w:rPr>
          <w:rFonts w:ascii="Times New Roman" w:hAnsi="Times New Roman"/>
          <w:sz w:val="22"/>
          <w:szCs w:val="22"/>
          <w:lang w:val="sr-Latn-ME"/>
        </w:rPr>
        <w:t xml:space="preserve">živanja </w:t>
      </w:r>
      <w:r w:rsidRPr="002A0B86">
        <w:rPr>
          <w:rFonts w:ascii="Times New Roman" w:hAnsi="Times New Roman"/>
          <w:sz w:val="22"/>
          <w:szCs w:val="22"/>
          <w:lang w:val="sr-Latn-ME"/>
        </w:rPr>
        <w:t>l</w:t>
      </w:r>
      <w:r w:rsidR="00EA501E" w:rsidRPr="002A0B86">
        <w:rPr>
          <w:rFonts w:ascii="Times New Roman" w:hAnsi="Times New Roman"/>
          <w:sz w:val="22"/>
          <w:szCs w:val="22"/>
          <w:lang w:val="sr-Latn-ME"/>
        </w:rPr>
        <w:t>ij</w:t>
      </w:r>
      <w:r w:rsidRPr="002A0B86">
        <w:rPr>
          <w:rFonts w:ascii="Times New Roman" w:hAnsi="Times New Roman"/>
          <w:sz w:val="22"/>
          <w:szCs w:val="22"/>
          <w:lang w:val="sr-Latn-ME"/>
        </w:rPr>
        <w:t xml:space="preserve">eka, </w:t>
      </w:r>
      <w:r w:rsidR="00E0075D" w:rsidRPr="002A0B86">
        <w:rPr>
          <w:rFonts w:ascii="Times New Roman" w:hAnsi="Times New Roman"/>
          <w:sz w:val="22"/>
          <w:szCs w:val="22"/>
          <w:lang w:val="sr-Latn-ME"/>
        </w:rPr>
        <w:t>vidjeti</w:t>
      </w:r>
      <w:r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Pr="002A0B86">
        <w:rPr>
          <w:rFonts w:ascii="Times New Roman" w:hAnsi="Times New Roman"/>
          <w:sz w:val="22"/>
          <w:szCs w:val="22"/>
          <w:lang w:val="sr-Latn-ME"/>
        </w:rPr>
        <w:t xml:space="preserve"> 6.3.</w:t>
      </w:r>
    </w:p>
    <w:p w14:paraId="0618D52D" w14:textId="77777777" w:rsidR="000A2B6E" w:rsidRPr="002A0B86" w:rsidRDefault="000A2B6E" w:rsidP="002A0B86">
      <w:pPr>
        <w:widowControl w:val="0"/>
        <w:tabs>
          <w:tab w:val="left" w:pos="8931"/>
        </w:tabs>
        <w:rPr>
          <w:rFonts w:ascii="Times New Roman" w:hAnsi="Times New Roman"/>
          <w:sz w:val="22"/>
          <w:szCs w:val="22"/>
          <w:lang w:val="sr-Latn-ME"/>
        </w:rPr>
      </w:pPr>
    </w:p>
    <w:p w14:paraId="572896F7" w14:textId="77777777" w:rsidR="00BB6873" w:rsidRPr="002A0B86" w:rsidRDefault="00BB6873" w:rsidP="002A0B86">
      <w:pPr>
        <w:widowControl w:val="0"/>
        <w:tabs>
          <w:tab w:val="clear" w:pos="284"/>
          <w:tab w:val="left" w:pos="540"/>
          <w:tab w:val="left" w:pos="569"/>
          <w:tab w:val="left" w:pos="8931"/>
        </w:tabs>
        <w:rPr>
          <w:rFonts w:ascii="Times New Roman" w:hAnsi="Times New Roman"/>
          <w:b/>
          <w:bCs/>
          <w:sz w:val="22"/>
          <w:szCs w:val="22"/>
          <w:lang w:val="sr-Latn-ME"/>
        </w:rPr>
      </w:pPr>
      <w:bookmarkStart w:id="39" w:name="_Hlk131772537"/>
      <w:r w:rsidRPr="002A0B86">
        <w:rPr>
          <w:rFonts w:ascii="Times New Roman" w:hAnsi="Times New Roman"/>
          <w:b/>
          <w:bCs/>
          <w:sz w:val="22"/>
          <w:szCs w:val="22"/>
          <w:lang w:val="sr-Latn-ME"/>
        </w:rPr>
        <w:t xml:space="preserve">6.5. </w:t>
      </w:r>
      <w:r w:rsidRPr="002A0B86">
        <w:rPr>
          <w:rFonts w:ascii="Times New Roman" w:hAnsi="Times New Roman"/>
          <w:b/>
          <w:bCs/>
          <w:sz w:val="22"/>
          <w:szCs w:val="22"/>
          <w:lang w:val="sr-Latn-ME"/>
        </w:rPr>
        <w:tab/>
        <w:t xml:space="preserve">Vrsta i sadržaj pakovanja </w:t>
      </w:r>
    </w:p>
    <w:bookmarkEnd w:id="39"/>
    <w:p w14:paraId="600D1FF1" w14:textId="77777777" w:rsidR="000F2D70" w:rsidRPr="002A0B86" w:rsidRDefault="000F2D70" w:rsidP="002A0B86">
      <w:pPr>
        <w:widowControl w:val="0"/>
        <w:tabs>
          <w:tab w:val="left" w:pos="8931"/>
        </w:tabs>
        <w:rPr>
          <w:rFonts w:ascii="Times New Roman" w:hAnsi="Times New Roman"/>
          <w:sz w:val="22"/>
          <w:szCs w:val="22"/>
          <w:lang w:val="sr-Latn-ME"/>
        </w:rPr>
      </w:pPr>
    </w:p>
    <w:p w14:paraId="728F3D3D" w14:textId="31A23798" w:rsidR="007416EE" w:rsidRPr="002A0B86" w:rsidRDefault="00ED6FEE" w:rsidP="002A0B86">
      <w:pPr>
        <w:widowControl w:val="0"/>
        <w:tabs>
          <w:tab w:val="left" w:pos="8931"/>
        </w:tabs>
        <w:outlineLvl w:val="2"/>
        <w:rPr>
          <w:rFonts w:ascii="Times New Roman" w:hAnsi="Times New Roman"/>
          <w:sz w:val="22"/>
          <w:szCs w:val="22"/>
          <w:lang w:val="sr-Latn-ME"/>
        </w:rPr>
      </w:pPr>
      <w:r w:rsidRPr="002A0B86">
        <w:rPr>
          <w:rFonts w:ascii="Times New Roman" w:hAnsi="Times New Roman"/>
          <w:sz w:val="22"/>
          <w:szCs w:val="22"/>
          <w:lang w:val="sr-Latn-ME"/>
        </w:rPr>
        <w:t xml:space="preserve">Unutrašnje pakovanje je staklena bočica (staklo tip I) zapremine 30 </w:t>
      </w:r>
      <w:r w:rsidR="00C950FC" w:rsidRPr="002A0B86">
        <w:rPr>
          <w:rFonts w:ascii="Times New Roman" w:hAnsi="Times New Roman"/>
          <w:sz w:val="22"/>
          <w:szCs w:val="22"/>
          <w:lang w:val="sr-Latn-ME"/>
        </w:rPr>
        <w:t>ml</w:t>
      </w:r>
      <w:r w:rsidRPr="002A0B86">
        <w:rPr>
          <w:rFonts w:ascii="Times New Roman" w:hAnsi="Times New Roman"/>
          <w:sz w:val="22"/>
          <w:szCs w:val="22"/>
          <w:lang w:val="sr-Latn-ME"/>
        </w:rPr>
        <w:t xml:space="preserve"> zatvorena obloženim čepom od butilgume, koja sadrži </w:t>
      </w:r>
      <w:r w:rsidR="007416EE" w:rsidRPr="002A0B86">
        <w:rPr>
          <w:rFonts w:ascii="Times New Roman" w:hAnsi="Times New Roman"/>
          <w:sz w:val="22"/>
          <w:szCs w:val="22"/>
          <w:lang w:val="sr-Latn-ME"/>
        </w:rPr>
        <w:t xml:space="preserve">26 </w:t>
      </w:r>
      <w:r w:rsidR="00C950FC" w:rsidRPr="002A0B86">
        <w:rPr>
          <w:rFonts w:ascii="Times New Roman" w:hAnsi="Times New Roman"/>
          <w:sz w:val="22"/>
          <w:szCs w:val="22"/>
          <w:lang w:val="sr-Latn-ME"/>
        </w:rPr>
        <w:t>ml</w:t>
      </w:r>
      <w:r w:rsidR="007416EE" w:rsidRPr="002A0B86">
        <w:rPr>
          <w:rFonts w:ascii="Times New Roman" w:hAnsi="Times New Roman"/>
          <w:sz w:val="22"/>
          <w:szCs w:val="22"/>
          <w:lang w:val="sr-Latn-ME"/>
        </w:rPr>
        <w:t xml:space="preserve"> </w:t>
      </w:r>
      <w:r w:rsidRPr="002A0B86">
        <w:rPr>
          <w:rFonts w:ascii="Times New Roman" w:hAnsi="Times New Roman"/>
          <w:sz w:val="22"/>
          <w:szCs w:val="22"/>
          <w:lang w:val="sr-Latn-ME"/>
        </w:rPr>
        <w:t xml:space="preserve">koncentrata za </w:t>
      </w:r>
      <w:r w:rsidR="007416EE" w:rsidRPr="002A0B86">
        <w:rPr>
          <w:rFonts w:ascii="Times New Roman" w:hAnsi="Times New Roman"/>
          <w:sz w:val="22"/>
          <w:szCs w:val="22"/>
          <w:lang w:val="sr-Latn-ME"/>
        </w:rPr>
        <w:t>rastvor</w:t>
      </w:r>
      <w:r w:rsidRPr="002A0B86">
        <w:rPr>
          <w:rFonts w:ascii="Times New Roman" w:hAnsi="Times New Roman"/>
          <w:sz w:val="22"/>
          <w:szCs w:val="22"/>
          <w:lang w:val="sr-Latn-ME"/>
        </w:rPr>
        <w:t xml:space="preserve"> za infuziju. </w:t>
      </w:r>
    </w:p>
    <w:p w14:paraId="7C2D3216" w14:textId="78A9E143" w:rsidR="00ED6FEE" w:rsidRPr="002A0B86" w:rsidRDefault="00ED6FEE" w:rsidP="002A0B86">
      <w:pPr>
        <w:widowControl w:val="0"/>
        <w:tabs>
          <w:tab w:val="left" w:pos="8931"/>
        </w:tabs>
        <w:outlineLvl w:val="2"/>
        <w:rPr>
          <w:rFonts w:ascii="Times New Roman" w:hAnsi="Times New Roman"/>
          <w:sz w:val="22"/>
          <w:szCs w:val="22"/>
          <w:lang w:val="sr-Latn-ME"/>
        </w:rPr>
      </w:pPr>
      <w:r w:rsidRPr="002A0B86">
        <w:rPr>
          <w:rFonts w:ascii="Times New Roman" w:hAnsi="Times New Roman"/>
          <w:sz w:val="22"/>
          <w:szCs w:val="22"/>
          <w:lang w:val="sr-Latn-ME"/>
        </w:rPr>
        <w:t xml:space="preserve">Spoljašnje pakovanje je složiva kartonska kutija koja sadrži jednu bočicu i Uputstvo za </w:t>
      </w:r>
      <w:r w:rsidR="006761F2" w:rsidRPr="002A0B86">
        <w:rPr>
          <w:rFonts w:ascii="Times New Roman" w:hAnsi="Times New Roman"/>
          <w:sz w:val="22"/>
          <w:szCs w:val="22"/>
          <w:lang w:val="sr-Latn-ME"/>
        </w:rPr>
        <w:t>lijek.</w:t>
      </w:r>
    </w:p>
    <w:p w14:paraId="6CE7699B" w14:textId="77777777" w:rsidR="000A2B6E" w:rsidRPr="002A0B86" w:rsidRDefault="000A2B6E" w:rsidP="002A0B86">
      <w:pPr>
        <w:widowControl w:val="0"/>
        <w:tabs>
          <w:tab w:val="left" w:pos="8931"/>
        </w:tabs>
        <w:rPr>
          <w:rFonts w:ascii="Times New Roman" w:hAnsi="Times New Roman"/>
          <w:sz w:val="22"/>
          <w:szCs w:val="22"/>
          <w:lang w:val="sr-Latn-ME"/>
        </w:rPr>
      </w:pPr>
    </w:p>
    <w:p w14:paraId="67442C2E" w14:textId="77777777" w:rsidR="00BB6873" w:rsidRPr="002A0B86" w:rsidRDefault="00BB6873" w:rsidP="002A0B86">
      <w:pPr>
        <w:widowControl w:val="0"/>
        <w:tabs>
          <w:tab w:val="clear" w:pos="284"/>
          <w:tab w:val="left" w:pos="540"/>
          <w:tab w:val="left" w:pos="569"/>
          <w:tab w:val="left" w:pos="8931"/>
        </w:tabs>
        <w:rPr>
          <w:rFonts w:ascii="Times New Roman" w:hAnsi="Times New Roman"/>
          <w:b/>
          <w:bCs/>
          <w:sz w:val="22"/>
          <w:szCs w:val="22"/>
          <w:lang w:val="sr-Latn-ME"/>
        </w:rPr>
      </w:pPr>
      <w:bookmarkStart w:id="40" w:name="_Hlk131772549"/>
      <w:r w:rsidRPr="002A0B86">
        <w:rPr>
          <w:rFonts w:ascii="Times New Roman" w:hAnsi="Times New Roman"/>
          <w:b/>
          <w:bCs/>
          <w:sz w:val="22"/>
          <w:szCs w:val="22"/>
          <w:lang w:val="sr-Latn-ME"/>
        </w:rPr>
        <w:t xml:space="preserve">6.6. </w:t>
      </w:r>
      <w:r w:rsidRPr="002A0B86">
        <w:rPr>
          <w:rFonts w:ascii="Times New Roman" w:hAnsi="Times New Roman"/>
          <w:b/>
          <w:bCs/>
          <w:sz w:val="22"/>
          <w:szCs w:val="22"/>
          <w:lang w:val="sr-Latn-ME"/>
        </w:rPr>
        <w:tab/>
      </w:r>
      <w:r w:rsidRPr="002A0B86">
        <w:rPr>
          <w:rFonts w:ascii="Times New Roman" w:hAnsi="Times New Roman"/>
          <w:b/>
          <w:bCs/>
          <w:color w:val="000000"/>
          <w:sz w:val="22"/>
          <w:szCs w:val="22"/>
          <w:lang w:val="sr-Latn-ME"/>
        </w:rPr>
        <w:t>Posebne mjere opreza pri odlaganju materijala koji treba odbaciti nakon primjene lijeka</w:t>
      </w:r>
      <w:r w:rsidRPr="002A0B86">
        <w:rPr>
          <w:rFonts w:ascii="Times New Roman" w:hAnsi="Times New Roman"/>
          <w:b/>
          <w:bCs/>
          <w:sz w:val="22"/>
          <w:szCs w:val="22"/>
          <w:lang w:val="sr-Latn-ME"/>
        </w:rPr>
        <w:t xml:space="preserve"> (i druga uputstva za rukovanje lijekom) </w:t>
      </w:r>
    </w:p>
    <w:bookmarkEnd w:id="40"/>
    <w:p w14:paraId="04EEA673" w14:textId="77777777" w:rsidR="00544C45" w:rsidRPr="002A0B86" w:rsidRDefault="00544C45" w:rsidP="002A0B86">
      <w:pPr>
        <w:widowControl w:val="0"/>
        <w:tabs>
          <w:tab w:val="left" w:pos="8931"/>
        </w:tabs>
        <w:rPr>
          <w:rFonts w:ascii="Times New Roman" w:hAnsi="Times New Roman"/>
          <w:sz w:val="22"/>
          <w:szCs w:val="22"/>
          <w:lang w:val="sr-Latn-ME"/>
        </w:rPr>
      </w:pPr>
    </w:p>
    <w:p w14:paraId="52744246" w14:textId="1567D803" w:rsidR="000E431A" w:rsidRPr="002A0B86" w:rsidRDefault="000A2B6E" w:rsidP="002A0B86">
      <w:pPr>
        <w:widowControl w:val="0"/>
        <w:tabs>
          <w:tab w:val="left" w:pos="8931"/>
        </w:tabs>
        <w:rPr>
          <w:rFonts w:ascii="Times New Roman" w:hAnsi="Times New Roman"/>
          <w:sz w:val="22"/>
          <w:szCs w:val="22"/>
          <w:lang w:val="sr-Latn-ME"/>
        </w:rPr>
      </w:pPr>
      <w:r w:rsidRPr="002A0B86">
        <w:rPr>
          <w:rFonts w:ascii="Times New Roman" w:hAnsi="Times New Roman"/>
          <w:sz w:val="22"/>
          <w:szCs w:val="22"/>
          <w:lang w:val="sr-Latn-ME"/>
        </w:rPr>
        <w:t xml:space="preserve">Rastvor u </w:t>
      </w:r>
      <w:r w:rsidR="00494D7A" w:rsidRPr="002A0B86">
        <w:rPr>
          <w:rFonts w:ascii="Times New Roman" w:hAnsi="Times New Roman"/>
          <w:sz w:val="22"/>
          <w:szCs w:val="22"/>
          <w:lang w:val="sr-Latn-ME"/>
        </w:rPr>
        <w:t>bočici</w:t>
      </w:r>
      <w:r w:rsidR="00312EA7" w:rsidRPr="002A0B86">
        <w:rPr>
          <w:rFonts w:ascii="Times New Roman" w:hAnsi="Times New Roman"/>
          <w:sz w:val="22"/>
          <w:szCs w:val="22"/>
          <w:lang w:val="sr-Latn-ME"/>
        </w:rPr>
        <w:t xml:space="preserve"> </w:t>
      </w:r>
      <w:r w:rsidRPr="002A0B86">
        <w:rPr>
          <w:rFonts w:ascii="Times New Roman" w:hAnsi="Times New Roman"/>
          <w:sz w:val="22"/>
          <w:szCs w:val="22"/>
          <w:lang w:val="sr-Latn-ME"/>
        </w:rPr>
        <w:t xml:space="preserve">ne treba mućkati. </w:t>
      </w:r>
      <w:r w:rsidR="00A96EF6" w:rsidRPr="002A0B86">
        <w:rPr>
          <w:rFonts w:ascii="Times New Roman" w:hAnsi="Times New Roman"/>
          <w:sz w:val="22"/>
          <w:szCs w:val="22"/>
          <w:lang w:val="sr-Latn-ME"/>
        </w:rPr>
        <w:t xml:space="preserve">Prije primjene lijeka potrebno </w:t>
      </w:r>
      <w:r w:rsidRPr="002A0B86">
        <w:rPr>
          <w:rFonts w:ascii="Times New Roman" w:hAnsi="Times New Roman"/>
          <w:sz w:val="22"/>
          <w:szCs w:val="22"/>
          <w:lang w:val="sr-Latn-ME"/>
        </w:rPr>
        <w:t>je rastvor vizuelno pregledati kako bi se uočile čestice ili prom</w:t>
      </w:r>
      <w:r w:rsidR="00EA501E" w:rsidRPr="002A0B86">
        <w:rPr>
          <w:rFonts w:ascii="Times New Roman" w:hAnsi="Times New Roman"/>
          <w:sz w:val="22"/>
          <w:szCs w:val="22"/>
          <w:lang w:val="sr-Latn-ME"/>
        </w:rPr>
        <w:t>j</w:t>
      </w:r>
      <w:r w:rsidRPr="002A0B86">
        <w:rPr>
          <w:rFonts w:ascii="Times New Roman" w:hAnsi="Times New Roman"/>
          <w:sz w:val="22"/>
          <w:szCs w:val="22"/>
          <w:lang w:val="sr-Latn-ME"/>
        </w:rPr>
        <w:t>ena boje. Rastvor je bistar, bezbojan, do blago žut</w:t>
      </w:r>
      <w:r w:rsidR="00F01B0B" w:rsidRPr="002A0B86">
        <w:rPr>
          <w:rFonts w:ascii="Times New Roman" w:hAnsi="Times New Roman"/>
          <w:sz w:val="22"/>
          <w:szCs w:val="22"/>
          <w:lang w:val="sr-Latn-ME"/>
        </w:rPr>
        <w:t>.</w:t>
      </w:r>
      <w:r w:rsidR="00B67DD5" w:rsidRPr="002A0B86">
        <w:rPr>
          <w:rFonts w:ascii="Times New Roman" w:hAnsi="Times New Roman"/>
          <w:sz w:val="22"/>
          <w:szCs w:val="22"/>
          <w:lang w:val="sr-Latn-ME"/>
        </w:rPr>
        <w:t xml:space="preserve"> </w:t>
      </w:r>
      <w:r w:rsidR="00EA501E" w:rsidRPr="002A0B86">
        <w:rPr>
          <w:rFonts w:ascii="Times New Roman" w:hAnsi="Times New Roman"/>
          <w:sz w:val="22"/>
          <w:szCs w:val="22"/>
          <w:lang w:val="sr-Latn-ME"/>
        </w:rPr>
        <w:t>L</w:t>
      </w:r>
      <w:r w:rsidR="00B67DD5" w:rsidRPr="002A0B86">
        <w:rPr>
          <w:rFonts w:ascii="Times New Roman" w:hAnsi="Times New Roman"/>
          <w:sz w:val="22"/>
          <w:szCs w:val="22"/>
          <w:lang w:val="sr-Latn-ME"/>
        </w:rPr>
        <w:t xml:space="preserve">ijek </w:t>
      </w:r>
      <w:r w:rsidRPr="002A0B86">
        <w:rPr>
          <w:rFonts w:ascii="Times New Roman" w:hAnsi="Times New Roman"/>
          <w:sz w:val="22"/>
          <w:szCs w:val="22"/>
          <w:lang w:val="sr-Latn-ME"/>
        </w:rPr>
        <w:t>ne treba koristiti ukoliko je rastvor prom</w:t>
      </w:r>
      <w:r w:rsidR="00EA501E" w:rsidRPr="002A0B86">
        <w:rPr>
          <w:rFonts w:ascii="Times New Roman" w:hAnsi="Times New Roman"/>
          <w:sz w:val="22"/>
          <w:szCs w:val="22"/>
          <w:lang w:val="sr-Latn-ME"/>
        </w:rPr>
        <w:t>ij</w:t>
      </w:r>
      <w:r w:rsidRPr="002A0B86">
        <w:rPr>
          <w:rFonts w:ascii="Times New Roman" w:hAnsi="Times New Roman"/>
          <w:sz w:val="22"/>
          <w:szCs w:val="22"/>
          <w:lang w:val="sr-Latn-ME"/>
        </w:rPr>
        <w:t xml:space="preserve">enio boju ili je zamućen, ili ukoliko su </w:t>
      </w:r>
      <w:r w:rsidR="00A96EF6" w:rsidRPr="002A0B86">
        <w:rPr>
          <w:rFonts w:ascii="Times New Roman" w:hAnsi="Times New Roman"/>
          <w:sz w:val="22"/>
          <w:szCs w:val="22"/>
          <w:lang w:val="sr-Latn-ME"/>
        </w:rPr>
        <w:t xml:space="preserve">prisutne </w:t>
      </w:r>
      <w:r w:rsidRPr="002A0B86">
        <w:rPr>
          <w:rFonts w:ascii="Times New Roman" w:hAnsi="Times New Roman"/>
          <w:sz w:val="22"/>
          <w:szCs w:val="22"/>
          <w:lang w:val="sr-Latn-ME"/>
        </w:rPr>
        <w:t xml:space="preserve">strane čestice. </w:t>
      </w:r>
    </w:p>
    <w:p w14:paraId="511F4F9F" w14:textId="77777777" w:rsidR="008870D4" w:rsidRPr="002A0B86" w:rsidRDefault="008870D4" w:rsidP="002A0B86">
      <w:pPr>
        <w:widowControl w:val="0"/>
        <w:tabs>
          <w:tab w:val="left" w:pos="8931"/>
        </w:tabs>
        <w:rPr>
          <w:rFonts w:ascii="Times New Roman" w:hAnsi="Times New Roman"/>
          <w:sz w:val="22"/>
          <w:szCs w:val="22"/>
          <w:lang w:val="sr-Latn-ME"/>
        </w:rPr>
      </w:pPr>
    </w:p>
    <w:p w14:paraId="393E5896" w14:textId="77777777" w:rsidR="000E431A" w:rsidRPr="002A0B86" w:rsidRDefault="000E431A" w:rsidP="002A0B86">
      <w:pPr>
        <w:widowControl w:val="0"/>
        <w:tabs>
          <w:tab w:val="left" w:pos="8931"/>
        </w:tabs>
        <w:rPr>
          <w:rFonts w:ascii="Times New Roman" w:hAnsi="Times New Roman"/>
          <w:sz w:val="22"/>
          <w:szCs w:val="22"/>
          <w:u w:val="single"/>
          <w:lang w:val="sr-Latn-ME"/>
        </w:rPr>
      </w:pPr>
      <w:r w:rsidRPr="002A0B86">
        <w:rPr>
          <w:rFonts w:ascii="Times New Roman" w:hAnsi="Times New Roman"/>
          <w:sz w:val="22"/>
          <w:szCs w:val="22"/>
          <w:u w:val="single"/>
          <w:lang w:val="sr-Latn-ME"/>
        </w:rPr>
        <w:t>Razblaživanje</w:t>
      </w:r>
    </w:p>
    <w:p w14:paraId="27D93375" w14:textId="3CE23653" w:rsidR="000E431A" w:rsidRPr="002A0B86" w:rsidRDefault="00B67DD5" w:rsidP="002A0B86">
      <w:pPr>
        <w:widowControl w:val="0"/>
        <w:tabs>
          <w:tab w:val="left" w:pos="8931"/>
        </w:tabs>
        <w:rPr>
          <w:rFonts w:ascii="Times New Roman" w:hAnsi="Times New Roman"/>
          <w:sz w:val="22"/>
          <w:szCs w:val="22"/>
          <w:lang w:val="sr-Latn-ME"/>
        </w:rPr>
      </w:pPr>
      <w:r w:rsidRPr="002A0B86">
        <w:rPr>
          <w:rFonts w:ascii="Times New Roman" w:hAnsi="Times New Roman"/>
          <w:sz w:val="22"/>
          <w:szCs w:val="22"/>
          <w:lang w:val="sr-Latn-ME"/>
        </w:rPr>
        <w:t>Lijek Stelara</w:t>
      </w:r>
      <w:r w:rsidR="000E431A" w:rsidRPr="002A0B86">
        <w:rPr>
          <w:rFonts w:ascii="Times New Roman" w:hAnsi="Times New Roman"/>
          <w:sz w:val="22"/>
          <w:szCs w:val="22"/>
          <w:lang w:val="sr-Latn-ME"/>
        </w:rPr>
        <w:t>, koncentrat za rastvor za infuziju mora razblažiti i pripremiti zdravstveni radnik koristeći</w:t>
      </w:r>
      <w:r w:rsidR="00BC679B" w:rsidRPr="002A0B86">
        <w:rPr>
          <w:rFonts w:ascii="Times New Roman" w:hAnsi="Times New Roman"/>
          <w:sz w:val="22"/>
          <w:szCs w:val="22"/>
          <w:lang w:val="sr-Latn-ME"/>
        </w:rPr>
        <w:t xml:space="preserve"> </w:t>
      </w:r>
      <w:r w:rsidR="000E431A" w:rsidRPr="002A0B86">
        <w:rPr>
          <w:rFonts w:ascii="Times New Roman" w:hAnsi="Times New Roman"/>
          <w:sz w:val="22"/>
          <w:szCs w:val="22"/>
          <w:lang w:val="sr-Latn-ME"/>
        </w:rPr>
        <w:t>aseptič</w:t>
      </w:r>
      <w:r w:rsidR="008870D4" w:rsidRPr="002A0B86">
        <w:rPr>
          <w:rFonts w:ascii="Times New Roman" w:hAnsi="Times New Roman"/>
          <w:sz w:val="22"/>
          <w:szCs w:val="22"/>
          <w:lang w:val="sr-Latn-ME"/>
        </w:rPr>
        <w:t>ni</w:t>
      </w:r>
      <w:r w:rsidR="000E431A" w:rsidRPr="002A0B86">
        <w:rPr>
          <w:rFonts w:ascii="Times New Roman" w:hAnsi="Times New Roman"/>
          <w:sz w:val="22"/>
          <w:szCs w:val="22"/>
          <w:lang w:val="sr-Latn-ME"/>
        </w:rPr>
        <w:t xml:space="preserve"> </w:t>
      </w:r>
      <w:r w:rsidR="008870D4" w:rsidRPr="002A0B86">
        <w:rPr>
          <w:rFonts w:ascii="Times New Roman" w:hAnsi="Times New Roman"/>
          <w:sz w:val="22"/>
          <w:szCs w:val="22"/>
          <w:lang w:val="sr-Latn-ME"/>
        </w:rPr>
        <w:t>postupak</w:t>
      </w:r>
      <w:r w:rsidR="000E431A" w:rsidRPr="002A0B86">
        <w:rPr>
          <w:rFonts w:ascii="Times New Roman" w:hAnsi="Times New Roman"/>
          <w:sz w:val="22"/>
          <w:szCs w:val="22"/>
          <w:lang w:val="sr-Latn-ME"/>
        </w:rPr>
        <w:t>.</w:t>
      </w:r>
    </w:p>
    <w:p w14:paraId="5297D57C" w14:textId="77777777" w:rsidR="000E431A" w:rsidRPr="002A0B86" w:rsidRDefault="000E431A" w:rsidP="002A0B86">
      <w:pPr>
        <w:widowControl w:val="0"/>
        <w:tabs>
          <w:tab w:val="left" w:pos="8931"/>
        </w:tabs>
        <w:rPr>
          <w:rFonts w:ascii="Times New Roman" w:hAnsi="Times New Roman"/>
          <w:sz w:val="22"/>
          <w:szCs w:val="22"/>
          <w:lang w:val="sr-Latn-ME"/>
        </w:rPr>
      </w:pPr>
    </w:p>
    <w:p w14:paraId="00251DF2" w14:textId="5624B8E0" w:rsidR="000E431A" w:rsidRPr="002A0B86" w:rsidRDefault="000E431A" w:rsidP="002A0B86">
      <w:pPr>
        <w:pStyle w:val="ListParagraph"/>
        <w:widowControl w:val="0"/>
        <w:numPr>
          <w:ilvl w:val="0"/>
          <w:numId w:val="50"/>
        </w:numPr>
        <w:tabs>
          <w:tab w:val="clear" w:pos="284"/>
          <w:tab w:val="left" w:pos="426"/>
          <w:tab w:val="left" w:pos="8931"/>
        </w:tabs>
        <w:ind w:left="426" w:hanging="426"/>
        <w:rPr>
          <w:rFonts w:ascii="Times New Roman" w:hAnsi="Times New Roman"/>
          <w:sz w:val="22"/>
          <w:szCs w:val="22"/>
          <w:lang w:val="sr-Latn-ME"/>
        </w:rPr>
      </w:pPr>
      <w:r w:rsidRPr="002A0B86">
        <w:rPr>
          <w:rFonts w:ascii="Times New Roman" w:hAnsi="Times New Roman"/>
          <w:sz w:val="22"/>
          <w:szCs w:val="22"/>
          <w:lang w:val="sr-Latn-ME"/>
        </w:rPr>
        <w:t>Izračunajte dozu i broj bočica</w:t>
      </w:r>
      <w:r w:rsidR="001E29DC" w:rsidRPr="002A0B86">
        <w:rPr>
          <w:rFonts w:ascii="Times New Roman" w:hAnsi="Times New Roman"/>
          <w:sz w:val="22"/>
          <w:szCs w:val="22"/>
          <w:lang w:val="sr-Latn-ME"/>
        </w:rPr>
        <w:t xml:space="preserve"> lijeka </w:t>
      </w:r>
      <w:r w:rsidR="00D76F9C" w:rsidRPr="002A0B86">
        <w:rPr>
          <w:rFonts w:ascii="Times New Roman" w:hAnsi="Times New Roman"/>
          <w:sz w:val="22"/>
          <w:szCs w:val="22"/>
          <w:lang w:val="sr-Latn-ME"/>
        </w:rPr>
        <w:t>Stelara</w:t>
      </w:r>
      <w:r w:rsidRPr="002A0B86">
        <w:rPr>
          <w:rFonts w:ascii="Times New Roman" w:hAnsi="Times New Roman"/>
          <w:sz w:val="22"/>
          <w:szCs w:val="22"/>
          <w:lang w:val="sr-Latn-ME"/>
        </w:rPr>
        <w:t xml:space="preserve"> koje </w:t>
      </w:r>
      <w:r w:rsidR="00D76F9C" w:rsidRPr="002A0B86">
        <w:rPr>
          <w:rFonts w:ascii="Times New Roman" w:hAnsi="Times New Roman"/>
          <w:sz w:val="22"/>
          <w:szCs w:val="22"/>
          <w:lang w:val="sr-Latn-ME"/>
        </w:rPr>
        <w:t xml:space="preserve">su potrebne </w:t>
      </w:r>
      <w:r w:rsidRPr="002A0B86">
        <w:rPr>
          <w:rFonts w:ascii="Times New Roman" w:hAnsi="Times New Roman"/>
          <w:sz w:val="22"/>
          <w:szCs w:val="22"/>
          <w:lang w:val="sr-Latn-ME"/>
        </w:rPr>
        <w:t xml:space="preserve">na </w:t>
      </w:r>
      <w:r w:rsidR="00D76F9C" w:rsidRPr="002A0B86">
        <w:rPr>
          <w:rFonts w:ascii="Times New Roman" w:hAnsi="Times New Roman"/>
          <w:sz w:val="22"/>
          <w:szCs w:val="22"/>
          <w:lang w:val="sr-Latn-ME"/>
        </w:rPr>
        <w:t xml:space="preserve">osnovu </w:t>
      </w:r>
      <w:r w:rsidR="001E29DC" w:rsidRPr="002A0B86">
        <w:rPr>
          <w:rFonts w:ascii="Times New Roman" w:hAnsi="Times New Roman"/>
          <w:sz w:val="22"/>
          <w:szCs w:val="22"/>
          <w:lang w:val="sr-Latn-ME"/>
        </w:rPr>
        <w:t>tjelesn</w:t>
      </w:r>
      <w:r w:rsidRPr="002A0B86">
        <w:rPr>
          <w:rFonts w:ascii="Times New Roman" w:hAnsi="Times New Roman"/>
          <w:sz w:val="22"/>
          <w:szCs w:val="22"/>
          <w:lang w:val="sr-Latn-ME"/>
        </w:rPr>
        <w:t xml:space="preserve">e </w:t>
      </w:r>
      <w:r w:rsidR="00D76F9C" w:rsidRPr="002A0B86">
        <w:rPr>
          <w:rFonts w:ascii="Times New Roman" w:hAnsi="Times New Roman"/>
          <w:sz w:val="22"/>
          <w:szCs w:val="22"/>
          <w:lang w:val="sr-Latn-ME"/>
        </w:rPr>
        <w:t>mase pacijenta</w:t>
      </w:r>
      <w:r w:rsidR="00A96EF6" w:rsidRPr="002A0B86">
        <w:rPr>
          <w:rFonts w:ascii="Times New Roman" w:hAnsi="Times New Roman"/>
          <w:sz w:val="22"/>
          <w:szCs w:val="22"/>
          <w:lang w:val="sr-Latn-ME"/>
        </w:rPr>
        <w:t xml:space="preserve"> </w:t>
      </w:r>
      <w:r w:rsidR="00D76F9C" w:rsidRPr="002A0B86">
        <w:rPr>
          <w:rFonts w:ascii="Times New Roman" w:hAnsi="Times New Roman"/>
          <w:sz w:val="22"/>
          <w:szCs w:val="22"/>
          <w:lang w:val="sr-Latn-ME"/>
        </w:rPr>
        <w:t>(</w:t>
      </w:r>
      <w:r w:rsidR="00E0075D" w:rsidRPr="002A0B86">
        <w:rPr>
          <w:rFonts w:ascii="Times New Roman" w:hAnsi="Times New Roman"/>
          <w:sz w:val="22"/>
          <w:szCs w:val="22"/>
          <w:lang w:val="sr-Latn-ME"/>
        </w:rPr>
        <w:t>vidjeti</w:t>
      </w:r>
      <w:r w:rsidR="00D76F9C" w:rsidRPr="002A0B86">
        <w:rPr>
          <w:rFonts w:ascii="Times New Roman" w:hAnsi="Times New Roman"/>
          <w:sz w:val="22"/>
          <w:szCs w:val="22"/>
          <w:lang w:val="sr-Latn-ME"/>
        </w:rPr>
        <w:t xml:space="preserve"> </w:t>
      </w:r>
      <w:r w:rsidR="004653D1" w:rsidRPr="002A0B86">
        <w:rPr>
          <w:rFonts w:ascii="Times New Roman" w:hAnsi="Times New Roman"/>
          <w:sz w:val="22"/>
          <w:szCs w:val="22"/>
          <w:lang w:val="sr-Latn-ME"/>
        </w:rPr>
        <w:t>dio</w:t>
      </w:r>
      <w:r w:rsidR="00D76F9C" w:rsidRPr="002A0B86">
        <w:rPr>
          <w:rFonts w:ascii="Times New Roman" w:hAnsi="Times New Roman"/>
          <w:sz w:val="22"/>
          <w:szCs w:val="22"/>
          <w:lang w:val="sr-Latn-ME"/>
        </w:rPr>
        <w:t xml:space="preserve"> 4.2, Tabel</w:t>
      </w:r>
      <w:r w:rsidR="00E716B9" w:rsidRPr="002A0B86">
        <w:rPr>
          <w:rFonts w:ascii="Times New Roman" w:hAnsi="Times New Roman"/>
          <w:sz w:val="22"/>
          <w:szCs w:val="22"/>
          <w:lang w:val="sr-Latn-ME"/>
        </w:rPr>
        <w:t>a</w:t>
      </w:r>
      <w:r w:rsidRPr="002A0B86">
        <w:rPr>
          <w:rFonts w:ascii="Times New Roman" w:hAnsi="Times New Roman"/>
          <w:sz w:val="22"/>
          <w:szCs w:val="22"/>
          <w:lang w:val="sr-Latn-ME"/>
        </w:rPr>
        <w:t xml:space="preserve"> 1). </w:t>
      </w:r>
      <w:r w:rsidR="00996980" w:rsidRPr="002A0B86">
        <w:rPr>
          <w:rFonts w:ascii="Times New Roman" w:hAnsi="Times New Roman"/>
          <w:sz w:val="22"/>
          <w:szCs w:val="22"/>
          <w:lang w:val="sr-Latn-ME"/>
        </w:rPr>
        <w:t>Jedna</w:t>
      </w:r>
      <w:r w:rsidR="00D76F9C" w:rsidRPr="002A0B86">
        <w:rPr>
          <w:rFonts w:ascii="Times New Roman" w:hAnsi="Times New Roman"/>
          <w:sz w:val="22"/>
          <w:szCs w:val="22"/>
          <w:lang w:val="sr-Latn-ME"/>
        </w:rPr>
        <w:t xml:space="preserve"> </w:t>
      </w:r>
      <w:r w:rsidRPr="002A0B86">
        <w:rPr>
          <w:rFonts w:ascii="Times New Roman" w:hAnsi="Times New Roman"/>
          <w:sz w:val="22"/>
          <w:szCs w:val="22"/>
          <w:lang w:val="sr-Latn-ME"/>
        </w:rPr>
        <w:t>bočica</w:t>
      </w:r>
      <w:r w:rsidR="001E29DC" w:rsidRPr="002A0B86">
        <w:rPr>
          <w:rFonts w:ascii="Times New Roman" w:hAnsi="Times New Roman"/>
          <w:sz w:val="22"/>
          <w:szCs w:val="22"/>
          <w:lang w:val="sr-Latn-ME"/>
        </w:rPr>
        <w:t xml:space="preserve"> lijeka </w:t>
      </w:r>
      <w:r w:rsidR="00D76F9C" w:rsidRPr="002A0B86">
        <w:rPr>
          <w:rFonts w:ascii="Times New Roman" w:hAnsi="Times New Roman"/>
          <w:sz w:val="22"/>
          <w:szCs w:val="22"/>
          <w:lang w:val="sr-Latn-ME"/>
        </w:rPr>
        <w:t xml:space="preserve">Stelara </w:t>
      </w:r>
      <w:r w:rsidR="00756B39" w:rsidRPr="002A0B86">
        <w:rPr>
          <w:rFonts w:ascii="Times New Roman" w:hAnsi="Times New Roman"/>
          <w:bCs/>
          <w:sz w:val="22"/>
          <w:szCs w:val="22"/>
          <w:lang w:val="sr-Latn-ME"/>
        </w:rPr>
        <w:t xml:space="preserve">sadrži 130 mg ustekinumaba u 26 </w:t>
      </w:r>
      <w:r w:rsidR="00C950FC" w:rsidRPr="002A0B86">
        <w:rPr>
          <w:rFonts w:ascii="Times New Roman" w:hAnsi="Times New Roman"/>
          <w:bCs/>
          <w:sz w:val="22"/>
          <w:szCs w:val="22"/>
          <w:lang w:val="sr-Latn-ME"/>
        </w:rPr>
        <w:t>ml</w:t>
      </w:r>
      <w:r w:rsidR="00756B39" w:rsidRPr="002A0B86">
        <w:rPr>
          <w:rFonts w:ascii="Times New Roman" w:hAnsi="Times New Roman"/>
          <w:bCs/>
          <w:sz w:val="22"/>
          <w:szCs w:val="22"/>
          <w:lang w:val="sr-Latn-ME"/>
        </w:rPr>
        <w:t xml:space="preserve"> </w:t>
      </w:r>
      <w:r w:rsidR="00756B39" w:rsidRPr="002A0B86">
        <w:rPr>
          <w:rFonts w:ascii="Times New Roman" w:hAnsi="Times New Roman"/>
          <w:sz w:val="22"/>
          <w:szCs w:val="22"/>
          <w:lang w:val="sr-Latn-ME"/>
        </w:rPr>
        <w:t>koncentrata za rastvor za infuziju</w:t>
      </w:r>
      <w:r w:rsidRPr="002A0B86">
        <w:rPr>
          <w:rFonts w:ascii="Times New Roman" w:hAnsi="Times New Roman"/>
          <w:sz w:val="22"/>
          <w:szCs w:val="22"/>
          <w:lang w:val="sr-Latn-ME"/>
        </w:rPr>
        <w:t>.</w:t>
      </w:r>
      <w:r w:rsidR="00756B39" w:rsidRPr="002A0B86">
        <w:rPr>
          <w:rFonts w:ascii="Times New Roman" w:hAnsi="Times New Roman"/>
          <w:sz w:val="22"/>
          <w:szCs w:val="22"/>
          <w:lang w:val="sr-Latn-ME"/>
        </w:rPr>
        <w:t xml:space="preserve"> </w:t>
      </w:r>
      <w:r w:rsidR="00D76F9C" w:rsidRPr="002A0B86">
        <w:rPr>
          <w:rFonts w:ascii="Times New Roman" w:hAnsi="Times New Roman"/>
          <w:sz w:val="22"/>
          <w:szCs w:val="22"/>
          <w:lang w:val="sr-Latn-ME"/>
        </w:rPr>
        <w:t>Koristite samo c</w:t>
      </w:r>
      <w:r w:rsidR="00EA501E" w:rsidRPr="002A0B86">
        <w:rPr>
          <w:rFonts w:ascii="Times New Roman" w:hAnsi="Times New Roman"/>
          <w:sz w:val="22"/>
          <w:szCs w:val="22"/>
          <w:lang w:val="sr-Latn-ME"/>
        </w:rPr>
        <w:t>ij</w:t>
      </w:r>
      <w:r w:rsidR="00D76F9C" w:rsidRPr="002A0B86">
        <w:rPr>
          <w:rFonts w:ascii="Times New Roman" w:hAnsi="Times New Roman"/>
          <w:sz w:val="22"/>
          <w:szCs w:val="22"/>
          <w:lang w:val="sr-Latn-ME"/>
        </w:rPr>
        <w:t>ele bočice</w:t>
      </w:r>
      <w:r w:rsidR="001E29DC" w:rsidRPr="002A0B86">
        <w:rPr>
          <w:rFonts w:ascii="Times New Roman" w:hAnsi="Times New Roman"/>
          <w:sz w:val="22"/>
          <w:szCs w:val="22"/>
          <w:lang w:val="sr-Latn-ME"/>
        </w:rPr>
        <w:t xml:space="preserve"> lijeka </w:t>
      </w:r>
      <w:r w:rsidR="00D76F9C" w:rsidRPr="002A0B86">
        <w:rPr>
          <w:rFonts w:ascii="Times New Roman" w:hAnsi="Times New Roman"/>
          <w:sz w:val="22"/>
          <w:szCs w:val="22"/>
          <w:lang w:val="sr-Latn-ME"/>
        </w:rPr>
        <w:t>Stelara</w:t>
      </w:r>
      <w:r w:rsidRPr="002A0B86">
        <w:rPr>
          <w:rFonts w:ascii="Times New Roman" w:hAnsi="Times New Roman"/>
          <w:sz w:val="22"/>
          <w:szCs w:val="22"/>
          <w:lang w:val="sr-Latn-ME"/>
        </w:rPr>
        <w:t>.</w:t>
      </w:r>
    </w:p>
    <w:p w14:paraId="085BB8C1" w14:textId="59D54430" w:rsidR="00260CF0" w:rsidRPr="002A0B86" w:rsidRDefault="000E431A" w:rsidP="002A0B86">
      <w:pPr>
        <w:pStyle w:val="ListParagraph"/>
        <w:widowControl w:val="0"/>
        <w:numPr>
          <w:ilvl w:val="0"/>
          <w:numId w:val="50"/>
        </w:numPr>
        <w:tabs>
          <w:tab w:val="clear" w:pos="284"/>
          <w:tab w:val="left" w:pos="426"/>
          <w:tab w:val="left" w:pos="8931"/>
        </w:tabs>
        <w:ind w:left="426" w:hanging="426"/>
        <w:rPr>
          <w:rFonts w:ascii="Times New Roman" w:hAnsi="Times New Roman"/>
          <w:sz w:val="22"/>
          <w:szCs w:val="22"/>
          <w:lang w:val="sr-Latn-ME"/>
        </w:rPr>
      </w:pPr>
      <w:r w:rsidRPr="002A0B86">
        <w:rPr>
          <w:rFonts w:ascii="Times New Roman" w:hAnsi="Times New Roman"/>
          <w:sz w:val="22"/>
          <w:szCs w:val="22"/>
          <w:lang w:val="sr-Latn-ME"/>
        </w:rPr>
        <w:t xml:space="preserve">Izvucite i uklonite </w:t>
      </w:r>
      <w:r w:rsidR="00996980" w:rsidRPr="002A0B86">
        <w:rPr>
          <w:rFonts w:ascii="Times New Roman" w:hAnsi="Times New Roman"/>
          <w:sz w:val="22"/>
          <w:szCs w:val="22"/>
          <w:lang w:val="sr-Latn-ME"/>
        </w:rPr>
        <w:t xml:space="preserve">zapreminu </w:t>
      </w:r>
      <w:r w:rsidR="00D76F9C" w:rsidRPr="002A0B86">
        <w:rPr>
          <w:rFonts w:ascii="Times New Roman" w:hAnsi="Times New Roman"/>
          <w:sz w:val="22"/>
          <w:szCs w:val="22"/>
          <w:lang w:val="sr-Latn-ME"/>
        </w:rPr>
        <w:t>rastvora natrijum</w:t>
      </w:r>
      <w:r w:rsidR="00260CF0" w:rsidRPr="002A0B86">
        <w:rPr>
          <w:rFonts w:ascii="Times New Roman" w:hAnsi="Times New Roman"/>
          <w:sz w:val="22"/>
          <w:szCs w:val="22"/>
          <w:lang w:val="sr-Latn-ME"/>
        </w:rPr>
        <w:t xml:space="preserve"> </w:t>
      </w:r>
      <w:r w:rsidR="00D76F9C" w:rsidRPr="002A0B86">
        <w:rPr>
          <w:rFonts w:ascii="Times New Roman" w:hAnsi="Times New Roman"/>
          <w:sz w:val="22"/>
          <w:szCs w:val="22"/>
          <w:lang w:val="sr-Latn-ME"/>
        </w:rPr>
        <w:t>hlorida</w:t>
      </w:r>
      <w:r w:rsidR="00E12C06" w:rsidRPr="002A0B86">
        <w:rPr>
          <w:rFonts w:ascii="Times New Roman" w:hAnsi="Times New Roman"/>
          <w:sz w:val="22"/>
          <w:szCs w:val="22"/>
          <w:lang w:val="sr-Latn-ME"/>
        </w:rPr>
        <w:t xml:space="preserve"> 9</w:t>
      </w:r>
      <w:r w:rsidR="00996980" w:rsidRPr="002A0B86">
        <w:rPr>
          <w:rFonts w:ascii="Times New Roman" w:hAnsi="Times New Roman"/>
          <w:sz w:val="22"/>
          <w:szCs w:val="22"/>
          <w:lang w:val="sr-Latn-ME"/>
        </w:rPr>
        <w:t> </w:t>
      </w:r>
      <w:r w:rsidR="00E12C06" w:rsidRPr="002A0B86">
        <w:rPr>
          <w:rFonts w:ascii="Times New Roman" w:hAnsi="Times New Roman"/>
          <w:sz w:val="22"/>
          <w:szCs w:val="22"/>
          <w:lang w:val="sr-Latn-ME"/>
        </w:rPr>
        <w:t>mg/</w:t>
      </w:r>
      <w:r w:rsidR="00C950FC" w:rsidRPr="002A0B86">
        <w:rPr>
          <w:rFonts w:ascii="Times New Roman" w:hAnsi="Times New Roman"/>
          <w:sz w:val="22"/>
          <w:szCs w:val="22"/>
          <w:lang w:val="sr-Latn-ME"/>
        </w:rPr>
        <w:t>ml</w:t>
      </w:r>
      <w:r w:rsidR="00E12C06" w:rsidRPr="002A0B86">
        <w:rPr>
          <w:rFonts w:ascii="Times New Roman" w:hAnsi="Times New Roman"/>
          <w:sz w:val="22"/>
          <w:szCs w:val="22"/>
          <w:lang w:val="sr-Latn-ME"/>
        </w:rPr>
        <w:t xml:space="preserve"> </w:t>
      </w:r>
      <w:r w:rsidR="00996980" w:rsidRPr="002A0B86">
        <w:rPr>
          <w:rFonts w:ascii="Times New Roman" w:hAnsi="Times New Roman"/>
          <w:sz w:val="22"/>
          <w:szCs w:val="22"/>
          <w:lang w:val="sr-Latn-ME"/>
        </w:rPr>
        <w:t>(</w:t>
      </w:r>
      <w:r w:rsidR="00E12C06" w:rsidRPr="002A0B86">
        <w:rPr>
          <w:rFonts w:ascii="Times New Roman" w:hAnsi="Times New Roman"/>
          <w:sz w:val="22"/>
          <w:szCs w:val="22"/>
          <w:lang w:val="sr-Latn-ME"/>
        </w:rPr>
        <w:t>0,9%</w:t>
      </w:r>
      <w:r w:rsidR="00996980" w:rsidRPr="002A0B86">
        <w:rPr>
          <w:rFonts w:ascii="Times New Roman" w:hAnsi="Times New Roman"/>
          <w:sz w:val="22"/>
          <w:szCs w:val="22"/>
          <w:lang w:val="sr-Latn-ME"/>
        </w:rPr>
        <w:t>)</w:t>
      </w:r>
      <w:r w:rsidRPr="002A0B86">
        <w:rPr>
          <w:rFonts w:ascii="Times New Roman" w:hAnsi="Times New Roman"/>
          <w:sz w:val="22"/>
          <w:szCs w:val="22"/>
          <w:lang w:val="sr-Latn-ME"/>
        </w:rPr>
        <w:t xml:space="preserve"> iz </w:t>
      </w:r>
      <w:r w:rsidR="00D76F9C" w:rsidRPr="002A0B86">
        <w:rPr>
          <w:rFonts w:ascii="Times New Roman" w:hAnsi="Times New Roman"/>
          <w:sz w:val="22"/>
          <w:szCs w:val="22"/>
          <w:lang w:val="sr-Latn-ME"/>
        </w:rPr>
        <w:t>infuzione boce</w:t>
      </w:r>
      <w:r w:rsidRPr="002A0B86">
        <w:rPr>
          <w:rFonts w:ascii="Times New Roman" w:hAnsi="Times New Roman"/>
          <w:sz w:val="22"/>
          <w:szCs w:val="22"/>
          <w:lang w:val="sr-Latn-ME"/>
        </w:rPr>
        <w:t xml:space="preserve"> od</w:t>
      </w:r>
      <w:r w:rsidR="00A96EF6" w:rsidRPr="002A0B86">
        <w:rPr>
          <w:rFonts w:ascii="Times New Roman" w:hAnsi="Times New Roman"/>
          <w:sz w:val="22"/>
          <w:szCs w:val="22"/>
          <w:lang w:val="sr-Latn-ME"/>
        </w:rPr>
        <w:t xml:space="preserve"> </w:t>
      </w:r>
    </w:p>
    <w:p w14:paraId="639B1A94" w14:textId="78BAF8B4" w:rsidR="00260CF0" w:rsidRPr="002A0B86" w:rsidRDefault="00D76F9C" w:rsidP="002A0B86">
      <w:pPr>
        <w:pStyle w:val="ListParagraph"/>
        <w:widowControl w:val="0"/>
        <w:tabs>
          <w:tab w:val="clear" w:pos="284"/>
          <w:tab w:val="left" w:pos="426"/>
          <w:tab w:val="left" w:pos="8931"/>
        </w:tabs>
        <w:ind w:left="426"/>
        <w:rPr>
          <w:rFonts w:ascii="Times New Roman" w:hAnsi="Times New Roman"/>
          <w:sz w:val="22"/>
          <w:szCs w:val="22"/>
          <w:lang w:val="sr-Latn-ME"/>
        </w:rPr>
      </w:pPr>
      <w:r w:rsidRPr="002A0B86">
        <w:rPr>
          <w:rFonts w:ascii="Times New Roman" w:hAnsi="Times New Roman"/>
          <w:sz w:val="22"/>
          <w:szCs w:val="22"/>
          <w:lang w:val="sr-Latn-ME"/>
        </w:rPr>
        <w:t xml:space="preserve">250 </w:t>
      </w:r>
      <w:r w:rsidR="00C950FC" w:rsidRPr="002A0B86">
        <w:rPr>
          <w:rFonts w:ascii="Times New Roman" w:hAnsi="Times New Roman"/>
          <w:sz w:val="22"/>
          <w:szCs w:val="22"/>
          <w:lang w:val="sr-Latn-ME"/>
        </w:rPr>
        <w:t>ml</w:t>
      </w:r>
      <w:r w:rsidR="000E431A" w:rsidRPr="002A0B86">
        <w:rPr>
          <w:rFonts w:ascii="Times New Roman" w:hAnsi="Times New Roman"/>
          <w:sz w:val="22"/>
          <w:szCs w:val="22"/>
          <w:lang w:val="sr-Latn-ME"/>
        </w:rPr>
        <w:t xml:space="preserve">, </w:t>
      </w:r>
      <w:r w:rsidR="00996980" w:rsidRPr="002A0B86">
        <w:rPr>
          <w:rFonts w:ascii="Times New Roman" w:hAnsi="Times New Roman"/>
          <w:sz w:val="22"/>
          <w:szCs w:val="22"/>
          <w:lang w:val="sr-Latn-ME"/>
        </w:rPr>
        <w:t xml:space="preserve">koja je </w:t>
      </w:r>
      <w:r w:rsidR="000E431A" w:rsidRPr="002A0B86">
        <w:rPr>
          <w:rFonts w:ascii="Times New Roman" w:hAnsi="Times New Roman"/>
          <w:sz w:val="22"/>
          <w:szCs w:val="22"/>
          <w:lang w:val="sr-Latn-ME"/>
        </w:rPr>
        <w:t>jednak</w:t>
      </w:r>
      <w:r w:rsidR="00996980" w:rsidRPr="002A0B86">
        <w:rPr>
          <w:rFonts w:ascii="Times New Roman" w:hAnsi="Times New Roman"/>
          <w:sz w:val="22"/>
          <w:szCs w:val="22"/>
          <w:lang w:val="sr-Latn-ME"/>
        </w:rPr>
        <w:t>a</w:t>
      </w:r>
      <w:r w:rsidR="000E431A" w:rsidRPr="002A0B86">
        <w:rPr>
          <w:rFonts w:ascii="Times New Roman" w:hAnsi="Times New Roman"/>
          <w:sz w:val="22"/>
          <w:szCs w:val="22"/>
          <w:lang w:val="sr-Latn-ME"/>
        </w:rPr>
        <w:t xml:space="preserve"> </w:t>
      </w:r>
      <w:r w:rsidR="00996980" w:rsidRPr="002A0B86">
        <w:rPr>
          <w:rFonts w:ascii="Times New Roman" w:hAnsi="Times New Roman"/>
          <w:sz w:val="22"/>
          <w:szCs w:val="22"/>
          <w:lang w:val="sr-Latn-ME"/>
        </w:rPr>
        <w:t>zapremini</w:t>
      </w:r>
      <w:r w:rsidR="001E29DC" w:rsidRPr="002A0B86">
        <w:rPr>
          <w:rFonts w:ascii="Times New Roman" w:hAnsi="Times New Roman"/>
          <w:sz w:val="22"/>
          <w:szCs w:val="22"/>
          <w:lang w:val="sr-Latn-ME"/>
        </w:rPr>
        <w:t xml:space="preserve"> lijeka </w:t>
      </w:r>
      <w:r w:rsidR="00036857" w:rsidRPr="002A0B86">
        <w:rPr>
          <w:rFonts w:ascii="Times New Roman" w:hAnsi="Times New Roman"/>
          <w:sz w:val="22"/>
          <w:szCs w:val="22"/>
          <w:lang w:val="sr-Latn-ME"/>
        </w:rPr>
        <w:t>Stelar</w:t>
      </w:r>
      <w:r w:rsidR="00996980" w:rsidRPr="002A0B86">
        <w:rPr>
          <w:rFonts w:ascii="Times New Roman" w:hAnsi="Times New Roman"/>
          <w:sz w:val="22"/>
          <w:szCs w:val="22"/>
          <w:lang w:val="sr-Latn-ME"/>
        </w:rPr>
        <w:t>a</w:t>
      </w:r>
      <w:r w:rsidR="000E431A" w:rsidRPr="002A0B86">
        <w:rPr>
          <w:rFonts w:ascii="Times New Roman" w:hAnsi="Times New Roman"/>
          <w:sz w:val="22"/>
          <w:szCs w:val="22"/>
          <w:lang w:val="sr-Latn-ME"/>
        </w:rPr>
        <w:t xml:space="preserve"> k</w:t>
      </w:r>
      <w:r w:rsidR="00036857" w:rsidRPr="002A0B86">
        <w:rPr>
          <w:rFonts w:ascii="Times New Roman" w:hAnsi="Times New Roman"/>
          <w:sz w:val="22"/>
          <w:szCs w:val="22"/>
          <w:lang w:val="sr-Latn-ME"/>
        </w:rPr>
        <w:t>oj</w:t>
      </w:r>
      <w:r w:rsidR="00996980" w:rsidRPr="002A0B86">
        <w:rPr>
          <w:rFonts w:ascii="Times New Roman" w:hAnsi="Times New Roman"/>
          <w:sz w:val="22"/>
          <w:szCs w:val="22"/>
          <w:lang w:val="sr-Latn-ME"/>
        </w:rPr>
        <w:t>a</w:t>
      </w:r>
      <w:r w:rsidR="00036857" w:rsidRPr="002A0B86">
        <w:rPr>
          <w:rFonts w:ascii="Times New Roman" w:hAnsi="Times New Roman"/>
          <w:sz w:val="22"/>
          <w:szCs w:val="22"/>
          <w:lang w:val="sr-Latn-ME"/>
        </w:rPr>
        <w:t xml:space="preserve"> će se dodati (uklonite 26 </w:t>
      </w:r>
      <w:r w:rsidR="00C950FC" w:rsidRPr="002A0B86">
        <w:rPr>
          <w:rFonts w:ascii="Times New Roman" w:hAnsi="Times New Roman"/>
          <w:sz w:val="22"/>
          <w:szCs w:val="22"/>
          <w:lang w:val="sr-Latn-ME"/>
        </w:rPr>
        <w:t>ml</w:t>
      </w:r>
      <w:r w:rsidR="000E431A" w:rsidRPr="002A0B86">
        <w:rPr>
          <w:rFonts w:ascii="Times New Roman" w:hAnsi="Times New Roman"/>
          <w:sz w:val="22"/>
          <w:szCs w:val="22"/>
          <w:lang w:val="sr-Latn-ME"/>
        </w:rPr>
        <w:t xml:space="preserve"> </w:t>
      </w:r>
      <w:r w:rsidR="00036857" w:rsidRPr="002A0B86">
        <w:rPr>
          <w:rFonts w:ascii="Times New Roman" w:hAnsi="Times New Roman"/>
          <w:sz w:val="22"/>
          <w:szCs w:val="22"/>
          <w:lang w:val="sr-Latn-ME"/>
        </w:rPr>
        <w:t>rastvora natrijum</w:t>
      </w:r>
      <w:r w:rsidR="00260CF0" w:rsidRPr="002A0B86">
        <w:rPr>
          <w:rFonts w:ascii="Times New Roman" w:hAnsi="Times New Roman"/>
          <w:sz w:val="22"/>
          <w:szCs w:val="22"/>
          <w:lang w:val="sr-Latn-ME"/>
        </w:rPr>
        <w:t xml:space="preserve"> </w:t>
      </w:r>
      <w:r w:rsidR="00036857" w:rsidRPr="002A0B86">
        <w:rPr>
          <w:rFonts w:ascii="Times New Roman" w:hAnsi="Times New Roman"/>
          <w:sz w:val="22"/>
          <w:szCs w:val="22"/>
          <w:lang w:val="sr-Latn-ME"/>
        </w:rPr>
        <w:t>hlorida</w:t>
      </w:r>
      <w:r w:rsidR="000E431A" w:rsidRPr="002A0B86">
        <w:rPr>
          <w:rFonts w:ascii="Times New Roman" w:hAnsi="Times New Roman"/>
          <w:sz w:val="22"/>
          <w:szCs w:val="22"/>
          <w:lang w:val="sr-Latn-ME"/>
        </w:rPr>
        <w:t xml:space="preserve"> za svaku bočicu</w:t>
      </w:r>
      <w:r w:rsidR="001E29DC" w:rsidRPr="002A0B86">
        <w:rPr>
          <w:rFonts w:ascii="Times New Roman" w:hAnsi="Times New Roman"/>
          <w:sz w:val="22"/>
          <w:szCs w:val="22"/>
          <w:lang w:val="sr-Latn-ME"/>
        </w:rPr>
        <w:t xml:space="preserve"> lijeka </w:t>
      </w:r>
      <w:r w:rsidR="00036857" w:rsidRPr="002A0B86">
        <w:rPr>
          <w:rFonts w:ascii="Times New Roman" w:hAnsi="Times New Roman"/>
          <w:sz w:val="22"/>
          <w:szCs w:val="22"/>
          <w:lang w:val="sr-Latn-ME"/>
        </w:rPr>
        <w:t>Stelara</w:t>
      </w:r>
      <w:r w:rsidR="000E431A" w:rsidRPr="002A0B86">
        <w:rPr>
          <w:rFonts w:ascii="Times New Roman" w:hAnsi="Times New Roman"/>
          <w:sz w:val="22"/>
          <w:szCs w:val="22"/>
          <w:lang w:val="sr-Latn-ME"/>
        </w:rPr>
        <w:t xml:space="preserve"> </w:t>
      </w:r>
      <w:r w:rsidR="00457F56" w:rsidRPr="002A0B86">
        <w:rPr>
          <w:rFonts w:ascii="Times New Roman" w:hAnsi="Times New Roman"/>
          <w:sz w:val="22"/>
          <w:szCs w:val="22"/>
          <w:lang w:val="sr-Latn-ME"/>
        </w:rPr>
        <w:t>koja Vam je potrebna</w:t>
      </w:r>
      <w:r w:rsidR="006A0C17" w:rsidRPr="002A0B86">
        <w:rPr>
          <w:rFonts w:ascii="Times New Roman" w:hAnsi="Times New Roman"/>
          <w:sz w:val="22"/>
          <w:szCs w:val="22"/>
          <w:lang w:val="sr-Latn-ME"/>
        </w:rPr>
        <w:t>, za 2 bočice</w:t>
      </w:r>
      <w:r w:rsidR="00996980" w:rsidRPr="002A0B86">
        <w:rPr>
          <w:rFonts w:ascii="Times New Roman" w:hAnsi="Times New Roman"/>
          <w:sz w:val="22"/>
          <w:szCs w:val="22"/>
          <w:lang w:val="sr-Latn-ME"/>
        </w:rPr>
        <w:t xml:space="preserve"> </w:t>
      </w:r>
      <w:r w:rsidR="006A0C17" w:rsidRPr="002A0B86">
        <w:rPr>
          <w:rFonts w:ascii="Times New Roman" w:hAnsi="Times New Roman"/>
          <w:sz w:val="22"/>
          <w:szCs w:val="22"/>
          <w:lang w:val="sr-Latn-ME"/>
        </w:rPr>
        <w:t xml:space="preserve">- uklonite 52 </w:t>
      </w:r>
      <w:r w:rsidR="00C950FC" w:rsidRPr="002A0B86">
        <w:rPr>
          <w:rFonts w:ascii="Times New Roman" w:hAnsi="Times New Roman"/>
          <w:sz w:val="22"/>
          <w:szCs w:val="22"/>
          <w:lang w:val="sr-Latn-ME"/>
        </w:rPr>
        <w:t>ml</w:t>
      </w:r>
      <w:r w:rsidR="000E431A" w:rsidRPr="002A0B86">
        <w:rPr>
          <w:rFonts w:ascii="Times New Roman" w:hAnsi="Times New Roman"/>
          <w:sz w:val="22"/>
          <w:szCs w:val="22"/>
          <w:lang w:val="sr-Latn-ME"/>
        </w:rPr>
        <w:t>, za 3 bočice</w:t>
      </w:r>
      <w:r w:rsidR="00996980" w:rsidRPr="002A0B86">
        <w:rPr>
          <w:rFonts w:ascii="Times New Roman" w:hAnsi="Times New Roman"/>
          <w:sz w:val="22"/>
          <w:szCs w:val="22"/>
          <w:lang w:val="sr-Latn-ME"/>
        </w:rPr>
        <w:t xml:space="preserve"> -</w:t>
      </w:r>
      <w:r w:rsidR="006A0C17" w:rsidRPr="002A0B86">
        <w:rPr>
          <w:rFonts w:ascii="Times New Roman" w:hAnsi="Times New Roman"/>
          <w:sz w:val="22"/>
          <w:szCs w:val="22"/>
          <w:lang w:val="sr-Latn-ME"/>
        </w:rPr>
        <w:t xml:space="preserve"> </w:t>
      </w:r>
      <w:r w:rsidR="005D648C" w:rsidRPr="002A0B86">
        <w:rPr>
          <w:rFonts w:ascii="Times New Roman" w:hAnsi="Times New Roman"/>
          <w:sz w:val="22"/>
          <w:szCs w:val="22"/>
          <w:lang w:val="sr-Latn-ME"/>
        </w:rPr>
        <w:t xml:space="preserve">uklonite </w:t>
      </w:r>
      <w:r w:rsidR="006A0C17" w:rsidRPr="002A0B86">
        <w:rPr>
          <w:rFonts w:ascii="Times New Roman" w:hAnsi="Times New Roman"/>
          <w:sz w:val="22"/>
          <w:szCs w:val="22"/>
          <w:lang w:val="sr-Latn-ME"/>
        </w:rPr>
        <w:t xml:space="preserve">78 </w:t>
      </w:r>
      <w:r w:rsidR="00C950FC" w:rsidRPr="002A0B86">
        <w:rPr>
          <w:rFonts w:ascii="Times New Roman" w:hAnsi="Times New Roman"/>
          <w:sz w:val="22"/>
          <w:szCs w:val="22"/>
          <w:lang w:val="sr-Latn-ME"/>
        </w:rPr>
        <w:t>ml</w:t>
      </w:r>
      <w:r w:rsidR="000E431A" w:rsidRPr="002A0B86">
        <w:rPr>
          <w:rFonts w:ascii="Times New Roman" w:hAnsi="Times New Roman"/>
          <w:sz w:val="22"/>
          <w:szCs w:val="22"/>
          <w:lang w:val="sr-Latn-ME"/>
        </w:rPr>
        <w:t>, za 4 bočic</w:t>
      </w:r>
      <w:r w:rsidR="006A0C17" w:rsidRPr="002A0B86">
        <w:rPr>
          <w:rFonts w:ascii="Times New Roman" w:hAnsi="Times New Roman"/>
          <w:sz w:val="22"/>
          <w:szCs w:val="22"/>
          <w:lang w:val="sr-Latn-ME"/>
        </w:rPr>
        <w:t>e</w:t>
      </w:r>
      <w:r w:rsidR="00996980" w:rsidRPr="002A0B86">
        <w:rPr>
          <w:rFonts w:ascii="Times New Roman" w:hAnsi="Times New Roman"/>
          <w:sz w:val="22"/>
          <w:szCs w:val="22"/>
          <w:lang w:val="sr-Latn-ME"/>
        </w:rPr>
        <w:t xml:space="preserve"> </w:t>
      </w:r>
      <w:r w:rsidR="006A0C17" w:rsidRPr="002A0B86">
        <w:rPr>
          <w:rFonts w:ascii="Times New Roman" w:hAnsi="Times New Roman"/>
          <w:sz w:val="22"/>
          <w:szCs w:val="22"/>
          <w:lang w:val="sr-Latn-ME"/>
        </w:rPr>
        <w:t xml:space="preserve">- uklonite 104 </w:t>
      </w:r>
      <w:r w:rsidR="00C950FC" w:rsidRPr="002A0B86">
        <w:rPr>
          <w:rFonts w:ascii="Times New Roman" w:hAnsi="Times New Roman"/>
          <w:sz w:val="22"/>
          <w:szCs w:val="22"/>
          <w:lang w:val="sr-Latn-ME"/>
        </w:rPr>
        <w:t>ml</w:t>
      </w:r>
      <w:r w:rsidR="000E431A" w:rsidRPr="002A0B86">
        <w:rPr>
          <w:rFonts w:ascii="Times New Roman" w:hAnsi="Times New Roman"/>
          <w:sz w:val="22"/>
          <w:szCs w:val="22"/>
          <w:lang w:val="sr-Latn-ME"/>
        </w:rPr>
        <w:t>).</w:t>
      </w:r>
    </w:p>
    <w:p w14:paraId="735366FD" w14:textId="21BCDD21" w:rsidR="00260CF0" w:rsidRPr="002A0B86" w:rsidRDefault="006A0C17" w:rsidP="002A0B86">
      <w:pPr>
        <w:pStyle w:val="ListParagraph"/>
        <w:widowControl w:val="0"/>
        <w:numPr>
          <w:ilvl w:val="0"/>
          <w:numId w:val="50"/>
        </w:numPr>
        <w:tabs>
          <w:tab w:val="clear" w:pos="284"/>
          <w:tab w:val="left" w:pos="426"/>
          <w:tab w:val="left" w:pos="8931"/>
        </w:tabs>
        <w:ind w:left="426" w:hanging="426"/>
        <w:rPr>
          <w:rFonts w:ascii="Times New Roman" w:hAnsi="Times New Roman"/>
          <w:sz w:val="22"/>
          <w:szCs w:val="22"/>
          <w:lang w:val="sr-Latn-ME"/>
        </w:rPr>
      </w:pPr>
      <w:r w:rsidRPr="002A0B86">
        <w:rPr>
          <w:rFonts w:ascii="Times New Roman" w:hAnsi="Times New Roman"/>
          <w:sz w:val="22"/>
          <w:szCs w:val="22"/>
          <w:lang w:val="sr-Latn-ME"/>
        </w:rPr>
        <w:t xml:space="preserve">Izvucite 26 </w:t>
      </w:r>
      <w:r w:rsidR="00C950FC" w:rsidRPr="002A0B86">
        <w:rPr>
          <w:rFonts w:ascii="Times New Roman" w:hAnsi="Times New Roman"/>
          <w:sz w:val="22"/>
          <w:szCs w:val="22"/>
          <w:lang w:val="sr-Latn-ME"/>
        </w:rPr>
        <w:t>ml</w:t>
      </w:r>
      <w:r w:rsidR="001E29DC" w:rsidRPr="002A0B86">
        <w:rPr>
          <w:rFonts w:ascii="Times New Roman" w:hAnsi="Times New Roman"/>
          <w:sz w:val="22"/>
          <w:szCs w:val="22"/>
          <w:lang w:val="sr-Latn-ME"/>
        </w:rPr>
        <w:t xml:space="preserve"> lijeka </w:t>
      </w:r>
      <w:r w:rsidRPr="002A0B86">
        <w:rPr>
          <w:rFonts w:ascii="Times New Roman" w:hAnsi="Times New Roman"/>
          <w:sz w:val="22"/>
          <w:szCs w:val="22"/>
          <w:lang w:val="sr-Latn-ME"/>
        </w:rPr>
        <w:t>Stelara</w:t>
      </w:r>
      <w:r w:rsidR="000E431A" w:rsidRPr="002A0B86">
        <w:rPr>
          <w:rFonts w:ascii="Times New Roman" w:hAnsi="Times New Roman"/>
          <w:sz w:val="22"/>
          <w:szCs w:val="22"/>
          <w:lang w:val="sr-Latn-ME"/>
        </w:rPr>
        <w:t xml:space="preserve"> iz svake bočice koja Vam je po</w:t>
      </w:r>
      <w:r w:rsidRPr="002A0B86">
        <w:rPr>
          <w:rFonts w:ascii="Times New Roman" w:hAnsi="Times New Roman"/>
          <w:sz w:val="22"/>
          <w:szCs w:val="22"/>
          <w:lang w:val="sr-Latn-ME"/>
        </w:rPr>
        <w:t xml:space="preserve">trebna i dodajte u infuzionu bocu od 250 </w:t>
      </w:r>
      <w:r w:rsidR="00C950FC" w:rsidRPr="002A0B86">
        <w:rPr>
          <w:rFonts w:ascii="Times New Roman" w:hAnsi="Times New Roman"/>
          <w:sz w:val="22"/>
          <w:szCs w:val="22"/>
          <w:lang w:val="sr-Latn-ME"/>
        </w:rPr>
        <w:t>ml</w:t>
      </w:r>
      <w:r w:rsidR="000E431A" w:rsidRPr="002A0B86">
        <w:rPr>
          <w:rFonts w:ascii="Times New Roman" w:hAnsi="Times New Roman"/>
          <w:sz w:val="22"/>
          <w:szCs w:val="22"/>
          <w:lang w:val="sr-Latn-ME"/>
        </w:rPr>
        <w:t>. Ko</w:t>
      </w:r>
      <w:r w:rsidRPr="002A0B86">
        <w:rPr>
          <w:rFonts w:ascii="Times New Roman" w:hAnsi="Times New Roman"/>
          <w:sz w:val="22"/>
          <w:szCs w:val="22"/>
          <w:lang w:val="sr-Latn-ME"/>
        </w:rPr>
        <w:t>načn</w:t>
      </w:r>
      <w:r w:rsidR="00996980" w:rsidRPr="002A0B86">
        <w:rPr>
          <w:rFonts w:ascii="Times New Roman" w:hAnsi="Times New Roman"/>
          <w:sz w:val="22"/>
          <w:szCs w:val="22"/>
          <w:lang w:val="sr-Latn-ME"/>
        </w:rPr>
        <w:t>a</w:t>
      </w:r>
      <w:r w:rsidRPr="002A0B86">
        <w:rPr>
          <w:rFonts w:ascii="Times New Roman" w:hAnsi="Times New Roman"/>
          <w:sz w:val="22"/>
          <w:szCs w:val="22"/>
          <w:lang w:val="sr-Latn-ME"/>
        </w:rPr>
        <w:t xml:space="preserve"> </w:t>
      </w:r>
      <w:r w:rsidR="00996980" w:rsidRPr="002A0B86">
        <w:rPr>
          <w:rFonts w:ascii="Times New Roman" w:hAnsi="Times New Roman"/>
          <w:sz w:val="22"/>
          <w:szCs w:val="22"/>
          <w:lang w:val="sr-Latn-ME"/>
        </w:rPr>
        <w:t>zapremina</w:t>
      </w:r>
      <w:r w:rsidRPr="002A0B86">
        <w:rPr>
          <w:rFonts w:ascii="Times New Roman" w:hAnsi="Times New Roman"/>
          <w:sz w:val="22"/>
          <w:szCs w:val="22"/>
          <w:lang w:val="sr-Latn-ME"/>
        </w:rPr>
        <w:t xml:space="preserve"> u infuzionoj boci treba </w:t>
      </w:r>
      <w:r w:rsidR="00305F64" w:rsidRPr="002A0B86">
        <w:rPr>
          <w:rFonts w:ascii="Times New Roman" w:hAnsi="Times New Roman"/>
          <w:sz w:val="22"/>
          <w:szCs w:val="22"/>
          <w:lang w:val="sr-Latn-ME"/>
        </w:rPr>
        <w:t>da bude</w:t>
      </w:r>
      <w:r w:rsidRPr="002A0B86">
        <w:rPr>
          <w:rFonts w:ascii="Times New Roman" w:hAnsi="Times New Roman"/>
          <w:sz w:val="22"/>
          <w:szCs w:val="22"/>
          <w:lang w:val="sr-Latn-ME"/>
        </w:rPr>
        <w:t xml:space="preserve"> 250 </w:t>
      </w:r>
      <w:r w:rsidR="00C950FC" w:rsidRPr="002A0B86">
        <w:rPr>
          <w:rFonts w:ascii="Times New Roman" w:hAnsi="Times New Roman"/>
          <w:sz w:val="22"/>
          <w:szCs w:val="22"/>
          <w:lang w:val="sr-Latn-ME"/>
        </w:rPr>
        <w:t>ml</w:t>
      </w:r>
      <w:r w:rsidR="000E431A" w:rsidRPr="002A0B86">
        <w:rPr>
          <w:rFonts w:ascii="Times New Roman" w:hAnsi="Times New Roman"/>
          <w:sz w:val="22"/>
          <w:szCs w:val="22"/>
          <w:lang w:val="sr-Latn-ME"/>
        </w:rPr>
        <w:t>. Lagano</w:t>
      </w:r>
      <w:r w:rsidRPr="002A0B86">
        <w:rPr>
          <w:rFonts w:ascii="Times New Roman" w:hAnsi="Times New Roman"/>
          <w:sz w:val="22"/>
          <w:szCs w:val="22"/>
          <w:lang w:val="sr-Latn-ME"/>
        </w:rPr>
        <w:t xml:space="preserve"> prom</w:t>
      </w:r>
      <w:r w:rsidR="00EA501E" w:rsidRPr="002A0B86">
        <w:rPr>
          <w:rFonts w:ascii="Times New Roman" w:hAnsi="Times New Roman"/>
          <w:sz w:val="22"/>
          <w:szCs w:val="22"/>
          <w:lang w:val="sr-Latn-ME"/>
        </w:rPr>
        <w:t>ij</w:t>
      </w:r>
      <w:r w:rsidR="000E431A" w:rsidRPr="002A0B86">
        <w:rPr>
          <w:rFonts w:ascii="Times New Roman" w:hAnsi="Times New Roman"/>
          <w:sz w:val="22"/>
          <w:szCs w:val="22"/>
          <w:lang w:val="sr-Latn-ME"/>
        </w:rPr>
        <w:t>ešajte.</w:t>
      </w:r>
    </w:p>
    <w:p w14:paraId="4739D629" w14:textId="77777777" w:rsidR="00260CF0" w:rsidRPr="002A0B86" w:rsidRDefault="00E716B9" w:rsidP="002A0B86">
      <w:pPr>
        <w:pStyle w:val="ListParagraph"/>
        <w:widowControl w:val="0"/>
        <w:numPr>
          <w:ilvl w:val="0"/>
          <w:numId w:val="50"/>
        </w:numPr>
        <w:tabs>
          <w:tab w:val="clear" w:pos="284"/>
          <w:tab w:val="left" w:pos="426"/>
          <w:tab w:val="left" w:pos="8931"/>
        </w:tabs>
        <w:ind w:left="426" w:hanging="426"/>
        <w:rPr>
          <w:rFonts w:ascii="Times New Roman" w:hAnsi="Times New Roman"/>
          <w:sz w:val="22"/>
          <w:szCs w:val="22"/>
          <w:lang w:val="sr-Latn-ME"/>
        </w:rPr>
      </w:pPr>
      <w:r w:rsidRPr="002A0B86">
        <w:rPr>
          <w:rFonts w:ascii="Times New Roman" w:hAnsi="Times New Roman"/>
          <w:sz w:val="22"/>
          <w:szCs w:val="22"/>
          <w:lang w:val="sr-Latn-ME"/>
        </w:rPr>
        <w:t>Vizuelno pregledajte raz</w:t>
      </w:r>
      <w:r w:rsidR="00996980" w:rsidRPr="002A0B86">
        <w:rPr>
          <w:rFonts w:ascii="Times New Roman" w:hAnsi="Times New Roman"/>
          <w:sz w:val="22"/>
          <w:szCs w:val="22"/>
          <w:lang w:val="sr-Latn-ME"/>
        </w:rPr>
        <w:t>blaženi</w:t>
      </w:r>
      <w:r w:rsidRPr="002A0B86">
        <w:rPr>
          <w:rFonts w:ascii="Times New Roman" w:hAnsi="Times New Roman"/>
          <w:sz w:val="22"/>
          <w:szCs w:val="22"/>
          <w:lang w:val="sr-Latn-ME"/>
        </w:rPr>
        <w:t xml:space="preserve"> rastvor</w:t>
      </w:r>
      <w:r w:rsidR="001E29DC" w:rsidRPr="002A0B86">
        <w:rPr>
          <w:rFonts w:ascii="Times New Roman" w:hAnsi="Times New Roman"/>
          <w:sz w:val="22"/>
          <w:szCs w:val="22"/>
          <w:lang w:val="sr-Latn-ME"/>
        </w:rPr>
        <w:t xml:space="preserve"> prije </w:t>
      </w:r>
      <w:r w:rsidRPr="002A0B86">
        <w:rPr>
          <w:rFonts w:ascii="Times New Roman" w:hAnsi="Times New Roman"/>
          <w:sz w:val="22"/>
          <w:szCs w:val="22"/>
          <w:lang w:val="sr-Latn-ME"/>
        </w:rPr>
        <w:t>prim</w:t>
      </w:r>
      <w:r w:rsidR="00EA501E" w:rsidRPr="002A0B86">
        <w:rPr>
          <w:rFonts w:ascii="Times New Roman" w:hAnsi="Times New Roman"/>
          <w:sz w:val="22"/>
          <w:szCs w:val="22"/>
          <w:lang w:val="sr-Latn-ME"/>
        </w:rPr>
        <w:t>j</w:t>
      </w:r>
      <w:r w:rsidR="000E431A" w:rsidRPr="002A0B86">
        <w:rPr>
          <w:rFonts w:ascii="Times New Roman" w:hAnsi="Times New Roman"/>
          <w:sz w:val="22"/>
          <w:szCs w:val="22"/>
          <w:lang w:val="sr-Latn-ME"/>
        </w:rPr>
        <w:t>ene. Nemojte</w:t>
      </w:r>
      <w:r w:rsidRPr="002A0B86">
        <w:rPr>
          <w:rFonts w:ascii="Times New Roman" w:hAnsi="Times New Roman"/>
          <w:sz w:val="22"/>
          <w:szCs w:val="22"/>
          <w:lang w:val="sr-Latn-ME"/>
        </w:rPr>
        <w:t xml:space="preserve"> koristiti ako uočite neprovidne čestice, prom</w:t>
      </w:r>
      <w:r w:rsidR="00EA501E" w:rsidRPr="002A0B86">
        <w:rPr>
          <w:rFonts w:ascii="Times New Roman" w:hAnsi="Times New Roman"/>
          <w:sz w:val="22"/>
          <w:szCs w:val="22"/>
          <w:lang w:val="sr-Latn-ME"/>
        </w:rPr>
        <w:t>j</w:t>
      </w:r>
      <w:r w:rsidR="000E431A" w:rsidRPr="002A0B86">
        <w:rPr>
          <w:rFonts w:ascii="Times New Roman" w:hAnsi="Times New Roman"/>
          <w:sz w:val="22"/>
          <w:szCs w:val="22"/>
          <w:lang w:val="sr-Latn-ME"/>
        </w:rPr>
        <w:t>enu boje ili strane čestice.</w:t>
      </w:r>
    </w:p>
    <w:p w14:paraId="15724617" w14:textId="77777777" w:rsidR="00260CF0" w:rsidRPr="002A0B86" w:rsidRDefault="00E716B9" w:rsidP="002A0B86">
      <w:pPr>
        <w:pStyle w:val="ListParagraph"/>
        <w:widowControl w:val="0"/>
        <w:numPr>
          <w:ilvl w:val="0"/>
          <w:numId w:val="50"/>
        </w:numPr>
        <w:tabs>
          <w:tab w:val="clear" w:pos="284"/>
          <w:tab w:val="left" w:pos="426"/>
          <w:tab w:val="left" w:pos="8931"/>
        </w:tabs>
        <w:ind w:left="426" w:hanging="426"/>
        <w:rPr>
          <w:rFonts w:ascii="Times New Roman" w:hAnsi="Times New Roman"/>
          <w:sz w:val="22"/>
          <w:szCs w:val="22"/>
          <w:lang w:val="sr-Latn-ME"/>
        </w:rPr>
      </w:pPr>
      <w:r w:rsidRPr="002A0B86">
        <w:rPr>
          <w:rFonts w:ascii="Times New Roman" w:hAnsi="Times New Roman"/>
          <w:sz w:val="22"/>
          <w:szCs w:val="22"/>
          <w:lang w:val="sr-Latn-ME"/>
        </w:rPr>
        <w:t>Raz</w:t>
      </w:r>
      <w:r w:rsidR="004948F7" w:rsidRPr="002A0B86">
        <w:rPr>
          <w:rFonts w:ascii="Times New Roman" w:hAnsi="Times New Roman"/>
          <w:sz w:val="22"/>
          <w:szCs w:val="22"/>
          <w:lang w:val="sr-Latn-ME"/>
        </w:rPr>
        <w:t>blaženi</w:t>
      </w:r>
      <w:r w:rsidRPr="002A0B86">
        <w:rPr>
          <w:rFonts w:ascii="Times New Roman" w:hAnsi="Times New Roman"/>
          <w:sz w:val="22"/>
          <w:szCs w:val="22"/>
          <w:lang w:val="sr-Latn-ME"/>
        </w:rPr>
        <w:t xml:space="preserve"> rastvor prim</w:t>
      </w:r>
      <w:r w:rsidR="00EA501E" w:rsidRPr="002A0B86">
        <w:rPr>
          <w:rFonts w:ascii="Times New Roman" w:hAnsi="Times New Roman"/>
          <w:sz w:val="22"/>
          <w:szCs w:val="22"/>
          <w:lang w:val="sr-Latn-ME"/>
        </w:rPr>
        <w:t>ij</w:t>
      </w:r>
      <w:r w:rsidRPr="002A0B86">
        <w:rPr>
          <w:rFonts w:ascii="Times New Roman" w:hAnsi="Times New Roman"/>
          <w:sz w:val="22"/>
          <w:szCs w:val="22"/>
          <w:lang w:val="sr-Latn-ME"/>
        </w:rPr>
        <w:t>enite to</w:t>
      </w:r>
      <w:r w:rsidR="000E431A" w:rsidRPr="002A0B86">
        <w:rPr>
          <w:rFonts w:ascii="Times New Roman" w:hAnsi="Times New Roman"/>
          <w:sz w:val="22"/>
          <w:szCs w:val="22"/>
          <w:lang w:val="sr-Latn-ME"/>
        </w:rPr>
        <w:t>kom</w:t>
      </w:r>
      <w:r w:rsidRPr="002A0B86">
        <w:rPr>
          <w:rFonts w:ascii="Times New Roman" w:hAnsi="Times New Roman"/>
          <w:sz w:val="22"/>
          <w:szCs w:val="22"/>
          <w:lang w:val="sr-Latn-ME"/>
        </w:rPr>
        <w:t xml:space="preserve"> vremena</w:t>
      </w:r>
      <w:r w:rsidR="000E431A" w:rsidRPr="002A0B86">
        <w:rPr>
          <w:rFonts w:ascii="Times New Roman" w:hAnsi="Times New Roman"/>
          <w:sz w:val="22"/>
          <w:szCs w:val="22"/>
          <w:lang w:val="sr-Latn-ME"/>
        </w:rPr>
        <w:t xml:space="preserve"> od najmanje jednog sata. Jednom kada je</w:t>
      </w:r>
      <w:r w:rsidR="00B227EC" w:rsidRPr="002A0B86">
        <w:rPr>
          <w:rFonts w:ascii="Times New Roman" w:hAnsi="Times New Roman"/>
          <w:sz w:val="22"/>
          <w:szCs w:val="22"/>
          <w:lang w:val="sr-Latn-ME"/>
        </w:rPr>
        <w:t xml:space="preserve"> </w:t>
      </w:r>
      <w:r w:rsidR="000E431A" w:rsidRPr="002A0B86">
        <w:rPr>
          <w:rFonts w:ascii="Times New Roman" w:hAnsi="Times New Roman"/>
          <w:sz w:val="22"/>
          <w:szCs w:val="22"/>
          <w:lang w:val="sr-Latn-ME"/>
        </w:rPr>
        <w:t>r</w:t>
      </w:r>
      <w:r w:rsidRPr="002A0B86">
        <w:rPr>
          <w:rFonts w:ascii="Times New Roman" w:hAnsi="Times New Roman"/>
          <w:sz w:val="22"/>
          <w:szCs w:val="22"/>
          <w:lang w:val="sr-Latn-ME"/>
        </w:rPr>
        <w:t>az</w:t>
      </w:r>
      <w:r w:rsidR="004948F7" w:rsidRPr="002A0B86">
        <w:rPr>
          <w:rFonts w:ascii="Times New Roman" w:hAnsi="Times New Roman"/>
          <w:sz w:val="22"/>
          <w:szCs w:val="22"/>
          <w:lang w:val="sr-Latn-ME"/>
        </w:rPr>
        <w:t>blažen</w:t>
      </w:r>
      <w:r w:rsidRPr="002A0B86">
        <w:rPr>
          <w:rFonts w:ascii="Times New Roman" w:hAnsi="Times New Roman"/>
          <w:sz w:val="22"/>
          <w:szCs w:val="22"/>
          <w:lang w:val="sr-Latn-ME"/>
        </w:rPr>
        <w:t xml:space="preserve">, </w:t>
      </w:r>
      <w:r w:rsidR="00BD432A" w:rsidRPr="002A0B86">
        <w:rPr>
          <w:rFonts w:ascii="Times New Roman" w:hAnsi="Times New Roman"/>
          <w:sz w:val="22"/>
          <w:szCs w:val="22"/>
          <w:lang w:val="sr-Latn-ME"/>
        </w:rPr>
        <w:t>potrebno je da infuzioni rastvor bude prim</w:t>
      </w:r>
      <w:r w:rsidR="00EA501E" w:rsidRPr="002A0B86">
        <w:rPr>
          <w:rFonts w:ascii="Times New Roman" w:hAnsi="Times New Roman"/>
          <w:sz w:val="22"/>
          <w:szCs w:val="22"/>
          <w:lang w:val="sr-Latn-ME"/>
        </w:rPr>
        <w:t>ij</w:t>
      </w:r>
      <w:r w:rsidR="00BD432A" w:rsidRPr="002A0B86">
        <w:rPr>
          <w:rFonts w:ascii="Times New Roman" w:hAnsi="Times New Roman"/>
          <w:sz w:val="22"/>
          <w:szCs w:val="22"/>
          <w:lang w:val="sr-Latn-ME"/>
        </w:rPr>
        <w:t>enjen u roku od osam sati od razblaživanja u infuzionoj boci</w:t>
      </w:r>
      <w:r w:rsidR="000E431A" w:rsidRPr="002A0B86">
        <w:rPr>
          <w:rFonts w:ascii="Times New Roman" w:hAnsi="Times New Roman"/>
          <w:sz w:val="22"/>
          <w:szCs w:val="22"/>
          <w:lang w:val="sr-Latn-ME"/>
        </w:rPr>
        <w:t>.</w:t>
      </w:r>
    </w:p>
    <w:p w14:paraId="5C2B86DF" w14:textId="465BAB9F" w:rsidR="00260CF0" w:rsidRPr="002A0B86" w:rsidRDefault="00305F64" w:rsidP="002A0B86">
      <w:pPr>
        <w:pStyle w:val="ListParagraph"/>
        <w:widowControl w:val="0"/>
        <w:numPr>
          <w:ilvl w:val="0"/>
          <w:numId w:val="50"/>
        </w:numPr>
        <w:tabs>
          <w:tab w:val="clear" w:pos="284"/>
          <w:tab w:val="left" w:pos="426"/>
          <w:tab w:val="left" w:pos="8931"/>
        </w:tabs>
        <w:ind w:left="426" w:hanging="426"/>
        <w:rPr>
          <w:rFonts w:ascii="Times New Roman" w:hAnsi="Times New Roman"/>
          <w:sz w:val="22"/>
          <w:szCs w:val="22"/>
          <w:lang w:val="sr-Latn-ME"/>
        </w:rPr>
      </w:pPr>
      <w:r w:rsidRPr="002A0B86">
        <w:rPr>
          <w:rFonts w:ascii="Times New Roman" w:hAnsi="Times New Roman"/>
          <w:sz w:val="22"/>
          <w:szCs w:val="22"/>
          <w:lang w:val="sr-Latn-ME"/>
        </w:rPr>
        <w:t>Koristite isključivo infuzioni</w:t>
      </w:r>
      <w:r w:rsidR="000E431A" w:rsidRPr="002A0B86">
        <w:rPr>
          <w:rFonts w:ascii="Times New Roman" w:hAnsi="Times New Roman"/>
          <w:sz w:val="22"/>
          <w:szCs w:val="22"/>
          <w:lang w:val="sr-Latn-ME"/>
        </w:rPr>
        <w:t xml:space="preserve"> set s</w:t>
      </w:r>
      <w:r w:rsidR="00E716B9" w:rsidRPr="002A0B86">
        <w:rPr>
          <w:rFonts w:ascii="Times New Roman" w:hAnsi="Times New Roman"/>
          <w:sz w:val="22"/>
          <w:szCs w:val="22"/>
          <w:lang w:val="sr-Latn-ME"/>
        </w:rPr>
        <w:t>a</w:t>
      </w:r>
      <w:r w:rsidR="004C4DF9" w:rsidRPr="002A0B86">
        <w:rPr>
          <w:rFonts w:ascii="Times New Roman" w:hAnsi="Times New Roman"/>
          <w:sz w:val="22"/>
          <w:szCs w:val="22"/>
          <w:lang w:val="sr-Latn-ME"/>
        </w:rPr>
        <w:t xml:space="preserve"> linijskim, sterilnim, ne</w:t>
      </w:r>
      <w:r w:rsidR="000E431A" w:rsidRPr="002A0B86">
        <w:rPr>
          <w:rFonts w:ascii="Times New Roman" w:hAnsi="Times New Roman"/>
          <w:sz w:val="22"/>
          <w:szCs w:val="22"/>
          <w:lang w:val="sr-Latn-ME"/>
        </w:rPr>
        <w:t>pirogenim filterom sa slabim</w:t>
      </w:r>
      <w:r w:rsidR="00260CF0" w:rsidRPr="002A0B86">
        <w:rPr>
          <w:rFonts w:ascii="Times New Roman" w:hAnsi="Times New Roman"/>
          <w:sz w:val="22"/>
          <w:szCs w:val="22"/>
          <w:lang w:val="sr-Latn-ME"/>
        </w:rPr>
        <w:t xml:space="preserve"> </w:t>
      </w:r>
      <w:r w:rsidR="000E431A" w:rsidRPr="002A0B86">
        <w:rPr>
          <w:rFonts w:ascii="Times New Roman" w:hAnsi="Times New Roman"/>
          <w:sz w:val="22"/>
          <w:szCs w:val="22"/>
          <w:lang w:val="sr-Latn-ME"/>
        </w:rPr>
        <w:t xml:space="preserve">afinitetom </w:t>
      </w:r>
      <w:r w:rsidRPr="002A0B86">
        <w:rPr>
          <w:rFonts w:ascii="Times New Roman" w:hAnsi="Times New Roman"/>
          <w:sz w:val="22"/>
          <w:szCs w:val="22"/>
          <w:lang w:val="sr-Latn-ME"/>
        </w:rPr>
        <w:t>za vezanje</w:t>
      </w:r>
      <w:r w:rsidR="000E431A" w:rsidRPr="002A0B86">
        <w:rPr>
          <w:rFonts w:ascii="Times New Roman" w:hAnsi="Times New Roman"/>
          <w:sz w:val="22"/>
          <w:szCs w:val="22"/>
          <w:lang w:val="sr-Latn-ME"/>
        </w:rPr>
        <w:t xml:space="preserve"> proteina </w:t>
      </w:r>
      <w:r w:rsidR="00260CF0" w:rsidRPr="002A0B86">
        <w:rPr>
          <w:rFonts w:ascii="Times New Roman" w:hAnsi="Times New Roman"/>
          <w:sz w:val="22"/>
          <w:szCs w:val="22"/>
          <w:lang w:val="sr-Latn-ME"/>
        </w:rPr>
        <w:t>(veličina pora 0,2 mikrometra).</w:t>
      </w:r>
    </w:p>
    <w:p w14:paraId="349045A6" w14:textId="52427FBE" w:rsidR="00B227EC" w:rsidRPr="002A0B86" w:rsidRDefault="004948F7" w:rsidP="002A0B86">
      <w:pPr>
        <w:pStyle w:val="ListParagraph"/>
        <w:widowControl w:val="0"/>
        <w:numPr>
          <w:ilvl w:val="0"/>
          <w:numId w:val="50"/>
        </w:numPr>
        <w:tabs>
          <w:tab w:val="clear" w:pos="284"/>
          <w:tab w:val="left" w:pos="426"/>
          <w:tab w:val="left" w:pos="8931"/>
        </w:tabs>
        <w:ind w:left="426" w:hanging="426"/>
        <w:rPr>
          <w:rFonts w:ascii="Times New Roman" w:hAnsi="Times New Roman"/>
          <w:sz w:val="22"/>
          <w:szCs w:val="22"/>
          <w:lang w:val="sr-Latn-ME"/>
        </w:rPr>
      </w:pPr>
      <w:r w:rsidRPr="002A0B86">
        <w:rPr>
          <w:rFonts w:ascii="Times New Roman" w:hAnsi="Times New Roman"/>
          <w:sz w:val="22"/>
          <w:szCs w:val="22"/>
          <w:lang w:val="sr-Latn-ME"/>
        </w:rPr>
        <w:t>B</w:t>
      </w:r>
      <w:r w:rsidR="000E431A" w:rsidRPr="002A0B86">
        <w:rPr>
          <w:rFonts w:ascii="Times New Roman" w:hAnsi="Times New Roman"/>
          <w:sz w:val="22"/>
          <w:szCs w:val="22"/>
          <w:lang w:val="sr-Latn-ME"/>
        </w:rPr>
        <w:t>očica</w:t>
      </w:r>
      <w:r w:rsidR="001E29DC" w:rsidRPr="002A0B86">
        <w:rPr>
          <w:rFonts w:ascii="Times New Roman" w:hAnsi="Times New Roman"/>
          <w:sz w:val="22"/>
          <w:szCs w:val="22"/>
          <w:lang w:val="sr-Latn-ME"/>
        </w:rPr>
        <w:t xml:space="preserve"> lijeka </w:t>
      </w:r>
      <w:r w:rsidR="000E431A" w:rsidRPr="002A0B86">
        <w:rPr>
          <w:rFonts w:ascii="Times New Roman" w:hAnsi="Times New Roman"/>
          <w:sz w:val="22"/>
          <w:szCs w:val="22"/>
          <w:lang w:val="sr-Latn-ME"/>
        </w:rPr>
        <w:t xml:space="preserve">je </w:t>
      </w:r>
      <w:r w:rsidR="001E29DC" w:rsidRPr="002A0B86">
        <w:rPr>
          <w:rFonts w:ascii="Times New Roman" w:hAnsi="Times New Roman"/>
          <w:sz w:val="22"/>
          <w:szCs w:val="22"/>
          <w:lang w:val="sr-Latn-ME"/>
        </w:rPr>
        <w:t>namijenjen</w:t>
      </w:r>
      <w:r w:rsidR="00B227EC" w:rsidRPr="002A0B86">
        <w:rPr>
          <w:rFonts w:ascii="Times New Roman" w:hAnsi="Times New Roman"/>
          <w:sz w:val="22"/>
          <w:szCs w:val="22"/>
          <w:lang w:val="sr-Latn-ME"/>
        </w:rPr>
        <w:t xml:space="preserve">a </w:t>
      </w:r>
      <w:r w:rsidR="000E431A" w:rsidRPr="002A0B86">
        <w:rPr>
          <w:rFonts w:ascii="Times New Roman" w:hAnsi="Times New Roman"/>
          <w:sz w:val="22"/>
          <w:szCs w:val="22"/>
          <w:lang w:val="sr-Latn-ME"/>
        </w:rPr>
        <w:t>samo za jednokra</w:t>
      </w:r>
      <w:r w:rsidR="00E716B9" w:rsidRPr="002A0B86">
        <w:rPr>
          <w:rFonts w:ascii="Times New Roman" w:hAnsi="Times New Roman"/>
          <w:sz w:val="22"/>
          <w:szCs w:val="22"/>
          <w:lang w:val="sr-Latn-ME"/>
        </w:rPr>
        <w:t>tnu upotrebu</w:t>
      </w:r>
      <w:r w:rsidR="00B227EC" w:rsidRPr="002A0B86">
        <w:rPr>
          <w:rFonts w:ascii="Times New Roman" w:hAnsi="Times New Roman"/>
          <w:sz w:val="22"/>
          <w:szCs w:val="22"/>
          <w:lang w:val="sr-Latn-ME"/>
        </w:rPr>
        <w:t>. Svu neiskorišćenu količinu</w:t>
      </w:r>
      <w:r w:rsidR="001E29DC" w:rsidRPr="002A0B86">
        <w:rPr>
          <w:rFonts w:ascii="Times New Roman" w:hAnsi="Times New Roman"/>
          <w:sz w:val="22"/>
          <w:szCs w:val="22"/>
          <w:lang w:val="sr-Latn-ME"/>
        </w:rPr>
        <w:t xml:space="preserve"> lijeka </w:t>
      </w:r>
      <w:r w:rsidR="00B227EC" w:rsidRPr="002A0B86">
        <w:rPr>
          <w:rFonts w:ascii="Times New Roman" w:hAnsi="Times New Roman"/>
          <w:sz w:val="22"/>
          <w:szCs w:val="22"/>
          <w:lang w:val="sr-Latn-ME"/>
        </w:rPr>
        <w:t>ili otpadnog materijala nakon njegove upotrebe treba ukloniti, u skladu sa važećim propisima.</w:t>
      </w:r>
    </w:p>
    <w:p w14:paraId="1DCCD15D" w14:textId="59BE943A" w:rsidR="00B227EC" w:rsidRPr="002A0B86" w:rsidRDefault="00B227EC" w:rsidP="002A0B86">
      <w:pPr>
        <w:widowControl w:val="0"/>
        <w:tabs>
          <w:tab w:val="left" w:pos="8931"/>
        </w:tabs>
        <w:rPr>
          <w:rFonts w:ascii="Times New Roman" w:hAnsi="Times New Roman"/>
          <w:sz w:val="22"/>
          <w:szCs w:val="22"/>
          <w:lang w:val="sr-Latn-ME"/>
        </w:rPr>
      </w:pPr>
    </w:p>
    <w:p w14:paraId="7F495D97" w14:textId="77777777" w:rsidR="00BB6873" w:rsidRPr="002A0B86" w:rsidRDefault="00BB6873" w:rsidP="002A0B86">
      <w:pPr>
        <w:widowControl w:val="0"/>
        <w:tabs>
          <w:tab w:val="left" w:pos="8931"/>
        </w:tabs>
        <w:rPr>
          <w:rFonts w:ascii="Times New Roman" w:hAnsi="Times New Roman"/>
          <w:sz w:val="22"/>
          <w:szCs w:val="22"/>
          <w:lang w:val="sr-Latn-ME"/>
        </w:rPr>
      </w:pPr>
    </w:p>
    <w:p w14:paraId="053EC4DF" w14:textId="77777777" w:rsidR="00BB6873" w:rsidRPr="002A0B86" w:rsidRDefault="00BB6873" w:rsidP="002A0B86">
      <w:pPr>
        <w:widowControl w:val="0"/>
        <w:tabs>
          <w:tab w:val="clear" w:pos="284"/>
          <w:tab w:val="left" w:pos="540"/>
          <w:tab w:val="left" w:pos="569"/>
          <w:tab w:val="left" w:pos="8931"/>
        </w:tabs>
        <w:rPr>
          <w:rFonts w:ascii="Times New Roman" w:hAnsi="Times New Roman"/>
          <w:b/>
          <w:bCs/>
          <w:sz w:val="22"/>
          <w:szCs w:val="22"/>
          <w:lang w:val="sr-Latn-ME"/>
        </w:rPr>
      </w:pPr>
      <w:bookmarkStart w:id="41" w:name="_Hlk131772559"/>
      <w:r w:rsidRPr="002A0B86">
        <w:rPr>
          <w:rFonts w:ascii="Times New Roman" w:hAnsi="Times New Roman"/>
          <w:b/>
          <w:bCs/>
          <w:sz w:val="22"/>
          <w:szCs w:val="22"/>
          <w:lang w:val="sr-Latn-ME"/>
        </w:rPr>
        <w:t xml:space="preserve">7. </w:t>
      </w:r>
      <w:r w:rsidRPr="002A0B86">
        <w:rPr>
          <w:rFonts w:ascii="Times New Roman" w:hAnsi="Times New Roman"/>
          <w:b/>
          <w:bCs/>
          <w:sz w:val="22"/>
          <w:szCs w:val="22"/>
          <w:lang w:val="sr-Latn-ME"/>
        </w:rPr>
        <w:tab/>
        <w:t xml:space="preserve">NOSILAC DOZVOLE </w:t>
      </w:r>
    </w:p>
    <w:bookmarkEnd w:id="41"/>
    <w:p w14:paraId="7809B2D9" w14:textId="77777777" w:rsidR="000D63CE" w:rsidRPr="002A0B86" w:rsidRDefault="000D63CE" w:rsidP="002A0B86">
      <w:pPr>
        <w:pStyle w:val="Bodytext"/>
        <w:widowControl w:val="0"/>
        <w:tabs>
          <w:tab w:val="left" w:pos="8931"/>
        </w:tabs>
        <w:spacing w:after="0" w:line="240" w:lineRule="auto"/>
        <w:ind w:left="0"/>
        <w:rPr>
          <w:bCs/>
          <w:sz w:val="22"/>
          <w:szCs w:val="22"/>
          <w:lang w:val="sr-Latn-ME"/>
        </w:rPr>
      </w:pPr>
    </w:p>
    <w:p w14:paraId="2133AE83" w14:textId="77777777" w:rsidR="00BB6873" w:rsidRPr="002A0B86" w:rsidRDefault="00BB6873" w:rsidP="002A0B86">
      <w:pPr>
        <w:widowControl w:val="0"/>
        <w:tabs>
          <w:tab w:val="clear" w:pos="284"/>
          <w:tab w:val="left" w:pos="540"/>
          <w:tab w:val="left" w:pos="569"/>
          <w:tab w:val="left" w:pos="8931"/>
        </w:tabs>
        <w:rPr>
          <w:rFonts w:ascii="Times New Roman" w:hAnsi="Times New Roman"/>
          <w:bCs/>
          <w:sz w:val="22"/>
          <w:szCs w:val="22"/>
          <w:lang w:val="sr-Latn-ME"/>
        </w:rPr>
      </w:pPr>
      <w:r w:rsidRPr="002A0B86">
        <w:rPr>
          <w:rFonts w:ascii="Times New Roman" w:hAnsi="Times New Roman"/>
          <w:bCs/>
          <w:sz w:val="22"/>
          <w:szCs w:val="22"/>
          <w:lang w:val="sr-Latn-ME"/>
        </w:rPr>
        <w:t>Glosarij d.o.o.</w:t>
      </w:r>
    </w:p>
    <w:p w14:paraId="56BAA151" w14:textId="77777777" w:rsidR="00BB6873" w:rsidRPr="002A0B86" w:rsidRDefault="00BB6873" w:rsidP="002A0B86">
      <w:pPr>
        <w:widowControl w:val="0"/>
        <w:tabs>
          <w:tab w:val="clear" w:pos="284"/>
          <w:tab w:val="left" w:pos="540"/>
          <w:tab w:val="left" w:pos="569"/>
          <w:tab w:val="left" w:pos="8931"/>
        </w:tabs>
        <w:rPr>
          <w:rFonts w:ascii="Times New Roman" w:hAnsi="Times New Roman"/>
          <w:bCs/>
          <w:sz w:val="22"/>
          <w:szCs w:val="22"/>
          <w:lang w:val="sr-Latn-ME"/>
        </w:rPr>
      </w:pPr>
      <w:r w:rsidRPr="002A0B86">
        <w:rPr>
          <w:rFonts w:ascii="Times New Roman" w:hAnsi="Times New Roman"/>
          <w:bCs/>
          <w:sz w:val="22"/>
          <w:szCs w:val="22"/>
          <w:lang w:val="sr-Latn-ME"/>
        </w:rPr>
        <w:t>Vojislavljevića 76, Podgorica, Crna Gora</w:t>
      </w:r>
    </w:p>
    <w:p w14:paraId="6F87DE9B" w14:textId="5DE7CF68" w:rsidR="000A2B6E" w:rsidRPr="002A0B86" w:rsidRDefault="000A2B6E" w:rsidP="002A0B86">
      <w:pPr>
        <w:pStyle w:val="Bodytext"/>
        <w:widowControl w:val="0"/>
        <w:tabs>
          <w:tab w:val="left" w:pos="8931"/>
        </w:tabs>
        <w:spacing w:after="0" w:line="240" w:lineRule="auto"/>
        <w:ind w:left="0"/>
        <w:rPr>
          <w:b/>
          <w:bCs/>
          <w:sz w:val="22"/>
          <w:szCs w:val="22"/>
          <w:lang w:val="sr-Latn-ME"/>
        </w:rPr>
      </w:pPr>
    </w:p>
    <w:p w14:paraId="210CA7FB" w14:textId="77777777" w:rsidR="00BB6873" w:rsidRPr="002A0B86" w:rsidRDefault="00BB6873" w:rsidP="002A0B86">
      <w:pPr>
        <w:pStyle w:val="Bodytext"/>
        <w:widowControl w:val="0"/>
        <w:tabs>
          <w:tab w:val="left" w:pos="8931"/>
        </w:tabs>
        <w:spacing w:after="0" w:line="240" w:lineRule="auto"/>
        <w:ind w:left="0"/>
        <w:rPr>
          <w:b/>
          <w:bCs/>
          <w:sz w:val="22"/>
          <w:szCs w:val="22"/>
          <w:lang w:val="sr-Latn-ME"/>
        </w:rPr>
      </w:pPr>
    </w:p>
    <w:p w14:paraId="27A3D0A7" w14:textId="77777777" w:rsidR="00BB6873" w:rsidRPr="002A0B86" w:rsidRDefault="00BB6873" w:rsidP="002A0B86">
      <w:pPr>
        <w:widowControl w:val="0"/>
        <w:tabs>
          <w:tab w:val="clear" w:pos="284"/>
          <w:tab w:val="left" w:pos="540"/>
          <w:tab w:val="left" w:pos="569"/>
          <w:tab w:val="left" w:pos="8931"/>
        </w:tabs>
        <w:rPr>
          <w:rFonts w:ascii="Times New Roman" w:hAnsi="Times New Roman"/>
          <w:b/>
          <w:bCs/>
          <w:sz w:val="22"/>
          <w:szCs w:val="22"/>
          <w:lang w:val="sr-Latn-ME"/>
        </w:rPr>
      </w:pPr>
      <w:bookmarkStart w:id="42" w:name="_Hlk131772568"/>
      <w:r w:rsidRPr="002A0B86">
        <w:rPr>
          <w:rFonts w:ascii="Times New Roman" w:hAnsi="Times New Roman"/>
          <w:b/>
          <w:bCs/>
          <w:sz w:val="22"/>
          <w:szCs w:val="22"/>
          <w:lang w:val="sr-Latn-ME"/>
        </w:rPr>
        <w:t xml:space="preserve">8. </w:t>
      </w:r>
      <w:r w:rsidRPr="002A0B86">
        <w:rPr>
          <w:rFonts w:ascii="Times New Roman" w:hAnsi="Times New Roman"/>
          <w:b/>
          <w:bCs/>
          <w:sz w:val="22"/>
          <w:szCs w:val="22"/>
          <w:lang w:val="sr-Latn-ME"/>
        </w:rPr>
        <w:tab/>
        <w:t>BROJ DOZVOLE ZA STAVLJANJE LIJEKA U PROMET</w:t>
      </w:r>
    </w:p>
    <w:bookmarkEnd w:id="42"/>
    <w:p w14:paraId="7F0BE1B0" w14:textId="77777777" w:rsidR="00BB6873" w:rsidRPr="002A0B86" w:rsidRDefault="00BB6873" w:rsidP="002A0B86">
      <w:pPr>
        <w:pStyle w:val="Bodytext"/>
        <w:widowControl w:val="0"/>
        <w:tabs>
          <w:tab w:val="left" w:pos="8931"/>
        </w:tabs>
        <w:spacing w:after="0" w:line="240" w:lineRule="auto"/>
        <w:ind w:left="0"/>
        <w:rPr>
          <w:b/>
          <w:bCs/>
          <w:sz w:val="22"/>
          <w:szCs w:val="22"/>
          <w:lang w:val="sr-Latn-ME"/>
        </w:rPr>
      </w:pPr>
    </w:p>
    <w:p w14:paraId="561AA5B8" w14:textId="225E4BC5" w:rsidR="000A2B6E" w:rsidRPr="002A0B86" w:rsidRDefault="00104EF5" w:rsidP="002A0B86">
      <w:pPr>
        <w:pStyle w:val="Header"/>
        <w:widowControl w:val="0"/>
        <w:tabs>
          <w:tab w:val="clear" w:pos="4536"/>
          <w:tab w:val="clear" w:pos="9072"/>
          <w:tab w:val="left" w:pos="284"/>
          <w:tab w:val="left" w:pos="8931"/>
        </w:tabs>
        <w:rPr>
          <w:rFonts w:ascii="Times New Roman" w:hAnsi="Times New Roman"/>
          <w:bCs/>
          <w:sz w:val="22"/>
          <w:szCs w:val="22"/>
          <w:lang w:val="sr-Latn-ME"/>
        </w:rPr>
      </w:pPr>
      <w:r w:rsidRPr="002A0B86">
        <w:rPr>
          <w:rFonts w:ascii="Times New Roman" w:hAnsi="Times New Roman"/>
          <w:bCs/>
          <w:sz w:val="22"/>
          <w:szCs w:val="22"/>
          <w:lang w:val="sr-Latn-ME"/>
        </w:rPr>
        <w:t>2030/24/679 - 3554</w:t>
      </w:r>
    </w:p>
    <w:p w14:paraId="75637D9D" w14:textId="77777777" w:rsidR="000925C7" w:rsidRPr="002A0B86" w:rsidRDefault="000925C7" w:rsidP="002A0B86">
      <w:pPr>
        <w:pStyle w:val="Header"/>
        <w:widowControl w:val="0"/>
        <w:tabs>
          <w:tab w:val="clear" w:pos="4536"/>
          <w:tab w:val="clear" w:pos="9072"/>
          <w:tab w:val="left" w:pos="284"/>
          <w:tab w:val="left" w:pos="8931"/>
        </w:tabs>
        <w:rPr>
          <w:rFonts w:ascii="Times New Roman" w:hAnsi="Times New Roman"/>
          <w:b/>
          <w:bCs/>
          <w:sz w:val="22"/>
          <w:szCs w:val="22"/>
          <w:lang w:val="sr-Latn-ME"/>
        </w:rPr>
      </w:pPr>
    </w:p>
    <w:p w14:paraId="7B2F3546" w14:textId="77777777" w:rsidR="00BB6873" w:rsidRPr="002A0B86" w:rsidRDefault="00BB6873" w:rsidP="002A0B86">
      <w:pPr>
        <w:widowControl w:val="0"/>
        <w:tabs>
          <w:tab w:val="clear" w:pos="284"/>
          <w:tab w:val="left" w:pos="540"/>
          <w:tab w:val="left" w:pos="569"/>
          <w:tab w:val="left" w:pos="8931"/>
        </w:tabs>
        <w:rPr>
          <w:rFonts w:ascii="Times New Roman" w:hAnsi="Times New Roman"/>
          <w:b/>
          <w:bCs/>
          <w:sz w:val="22"/>
          <w:szCs w:val="22"/>
          <w:lang w:val="sr-Latn-ME"/>
        </w:rPr>
      </w:pPr>
      <w:bookmarkStart w:id="43" w:name="_Hlk131772615"/>
      <w:r w:rsidRPr="002A0B86">
        <w:rPr>
          <w:rFonts w:ascii="Times New Roman" w:hAnsi="Times New Roman"/>
          <w:b/>
          <w:bCs/>
          <w:sz w:val="22"/>
          <w:szCs w:val="22"/>
          <w:lang w:val="sr-Latn-ME"/>
        </w:rPr>
        <w:lastRenderedPageBreak/>
        <w:t xml:space="preserve">9. </w:t>
      </w:r>
      <w:r w:rsidRPr="002A0B86">
        <w:rPr>
          <w:rFonts w:ascii="Times New Roman" w:hAnsi="Times New Roman"/>
          <w:b/>
          <w:bCs/>
          <w:sz w:val="22"/>
          <w:szCs w:val="22"/>
          <w:lang w:val="sr-Latn-ME"/>
        </w:rPr>
        <w:tab/>
        <w:t>DATUM PRVE DOZVOLE/OBNOVE DOZVOLE ZA STAVLJANJE LIJEKA U PROMET</w:t>
      </w:r>
    </w:p>
    <w:bookmarkEnd w:id="43"/>
    <w:p w14:paraId="29EBC45F" w14:textId="77777777" w:rsidR="00BB6873" w:rsidRPr="002A0B86" w:rsidRDefault="00BB6873" w:rsidP="002A0B86">
      <w:pPr>
        <w:pStyle w:val="Header"/>
        <w:widowControl w:val="0"/>
        <w:tabs>
          <w:tab w:val="clear" w:pos="4536"/>
          <w:tab w:val="clear" w:pos="9072"/>
          <w:tab w:val="left" w:pos="284"/>
          <w:tab w:val="left" w:pos="8931"/>
        </w:tabs>
        <w:rPr>
          <w:rFonts w:ascii="Times New Roman" w:hAnsi="Times New Roman"/>
          <w:b/>
          <w:bCs/>
          <w:sz w:val="22"/>
          <w:szCs w:val="22"/>
          <w:lang w:val="sr-Latn-ME"/>
        </w:rPr>
      </w:pPr>
    </w:p>
    <w:p w14:paraId="1654AC84" w14:textId="776E605D" w:rsidR="000A2B6E" w:rsidRPr="002A0B86" w:rsidRDefault="00104EF5" w:rsidP="002A0B86">
      <w:pPr>
        <w:pStyle w:val="Header"/>
        <w:widowControl w:val="0"/>
        <w:tabs>
          <w:tab w:val="clear" w:pos="4536"/>
          <w:tab w:val="clear" w:pos="9072"/>
          <w:tab w:val="left" w:pos="284"/>
          <w:tab w:val="left" w:pos="8931"/>
        </w:tabs>
        <w:rPr>
          <w:rFonts w:ascii="Times New Roman" w:hAnsi="Times New Roman"/>
          <w:sz w:val="22"/>
          <w:szCs w:val="22"/>
          <w:lang w:val="sr-Latn-ME"/>
        </w:rPr>
      </w:pPr>
      <w:r w:rsidRPr="002A0B86">
        <w:rPr>
          <w:rFonts w:ascii="Times New Roman" w:hAnsi="Times New Roman"/>
          <w:sz w:val="22"/>
          <w:szCs w:val="22"/>
          <w:lang w:val="sr-Latn-ME"/>
        </w:rPr>
        <w:t>12.02.2024. godine</w:t>
      </w:r>
    </w:p>
    <w:p w14:paraId="60BF62AB" w14:textId="3B15DD96" w:rsidR="000925C7" w:rsidRDefault="000925C7" w:rsidP="002A0B86">
      <w:pPr>
        <w:pStyle w:val="Header"/>
        <w:widowControl w:val="0"/>
        <w:tabs>
          <w:tab w:val="clear" w:pos="4536"/>
          <w:tab w:val="clear" w:pos="9072"/>
          <w:tab w:val="left" w:pos="284"/>
          <w:tab w:val="left" w:pos="8931"/>
        </w:tabs>
        <w:rPr>
          <w:rFonts w:ascii="Times New Roman" w:hAnsi="Times New Roman"/>
          <w:b/>
          <w:bCs/>
          <w:sz w:val="22"/>
          <w:szCs w:val="22"/>
          <w:lang w:val="sr-Latn-ME"/>
        </w:rPr>
      </w:pPr>
    </w:p>
    <w:p w14:paraId="50E29863" w14:textId="77777777" w:rsidR="00F408D9" w:rsidRPr="002A0B86" w:rsidRDefault="00F408D9" w:rsidP="002A0B86">
      <w:pPr>
        <w:pStyle w:val="Header"/>
        <w:widowControl w:val="0"/>
        <w:tabs>
          <w:tab w:val="clear" w:pos="4536"/>
          <w:tab w:val="clear" w:pos="9072"/>
          <w:tab w:val="left" w:pos="284"/>
          <w:tab w:val="left" w:pos="8931"/>
        </w:tabs>
        <w:rPr>
          <w:rFonts w:ascii="Times New Roman" w:hAnsi="Times New Roman"/>
          <w:b/>
          <w:bCs/>
          <w:sz w:val="22"/>
          <w:szCs w:val="22"/>
          <w:lang w:val="sr-Latn-ME"/>
        </w:rPr>
      </w:pPr>
    </w:p>
    <w:p w14:paraId="26A498A8" w14:textId="77777777" w:rsidR="00BB6873" w:rsidRPr="002A0B86" w:rsidRDefault="00BB6873" w:rsidP="002A0B86">
      <w:pPr>
        <w:widowControl w:val="0"/>
        <w:tabs>
          <w:tab w:val="clear" w:pos="284"/>
          <w:tab w:val="left" w:pos="540"/>
          <w:tab w:val="left" w:pos="569"/>
          <w:tab w:val="left" w:pos="8931"/>
        </w:tabs>
        <w:rPr>
          <w:rFonts w:ascii="Times New Roman" w:hAnsi="Times New Roman"/>
          <w:bCs/>
          <w:sz w:val="22"/>
          <w:szCs w:val="22"/>
          <w:lang w:val="sr-Latn-ME"/>
        </w:rPr>
      </w:pPr>
      <w:bookmarkStart w:id="44" w:name="_Hlk131772671"/>
      <w:r w:rsidRPr="002A0B86">
        <w:rPr>
          <w:rFonts w:ascii="Times New Roman" w:hAnsi="Times New Roman"/>
          <w:b/>
          <w:bCs/>
          <w:sz w:val="22"/>
          <w:szCs w:val="22"/>
          <w:lang w:val="sr-Latn-ME"/>
        </w:rPr>
        <w:t xml:space="preserve">10. </w:t>
      </w:r>
      <w:r w:rsidRPr="002A0B86">
        <w:rPr>
          <w:rFonts w:ascii="Times New Roman" w:hAnsi="Times New Roman"/>
          <w:b/>
          <w:bCs/>
          <w:sz w:val="22"/>
          <w:szCs w:val="22"/>
          <w:lang w:val="sr-Latn-ME"/>
        </w:rPr>
        <w:tab/>
        <w:t xml:space="preserve">DATUM REVIZIJE TEKSTA </w:t>
      </w:r>
    </w:p>
    <w:bookmarkEnd w:id="44"/>
    <w:p w14:paraId="5B91C25F" w14:textId="77777777" w:rsidR="000A2B6E" w:rsidRPr="002A0B86" w:rsidRDefault="000A2B6E" w:rsidP="002A0B86">
      <w:pPr>
        <w:pStyle w:val="Header"/>
        <w:widowControl w:val="0"/>
        <w:tabs>
          <w:tab w:val="clear" w:pos="9072"/>
          <w:tab w:val="left" w:pos="284"/>
          <w:tab w:val="left" w:pos="8931"/>
        </w:tabs>
        <w:rPr>
          <w:rFonts w:ascii="Times New Roman" w:hAnsi="Times New Roman"/>
          <w:sz w:val="22"/>
          <w:szCs w:val="22"/>
          <w:lang w:val="sr-Latn-ME"/>
        </w:rPr>
      </w:pPr>
    </w:p>
    <w:p w14:paraId="01DAA94E" w14:textId="05B306AA" w:rsidR="00FA2629" w:rsidRPr="002A0B86" w:rsidRDefault="00F408D9" w:rsidP="002A0B86">
      <w:pPr>
        <w:pStyle w:val="Bodytext"/>
        <w:widowControl w:val="0"/>
        <w:tabs>
          <w:tab w:val="left" w:pos="8931"/>
        </w:tabs>
        <w:spacing w:after="0" w:line="240" w:lineRule="auto"/>
        <w:ind w:left="0"/>
        <w:rPr>
          <w:sz w:val="22"/>
          <w:szCs w:val="22"/>
          <w:lang w:val="sr-Latn-ME"/>
        </w:rPr>
      </w:pPr>
      <w:r>
        <w:rPr>
          <w:sz w:val="22"/>
          <w:szCs w:val="22"/>
          <w:lang w:val="sr-Latn-ME"/>
        </w:rPr>
        <w:t>Mart, 2025. godine</w:t>
      </w:r>
      <w:bookmarkStart w:id="45" w:name="_GoBack"/>
      <w:bookmarkEnd w:id="45"/>
    </w:p>
    <w:sectPr w:rsidR="00FA2629" w:rsidRPr="002A0B86" w:rsidSect="00FE5087">
      <w:footerReference w:type="even" r:id="rId14"/>
      <w:footerReference w:type="default" r:id="rId15"/>
      <w:footerReference w:type="first" r:id="rId16"/>
      <w:pgSz w:w="11907" w:h="16840" w:code="9"/>
      <w:pgMar w:top="737" w:right="1418" w:bottom="737"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C8BA8" w14:textId="77777777" w:rsidR="00AF6A85" w:rsidRDefault="00AF6A85">
      <w:r>
        <w:separator/>
      </w:r>
    </w:p>
  </w:endnote>
  <w:endnote w:type="continuationSeparator" w:id="0">
    <w:p w14:paraId="44E4325B" w14:textId="77777777" w:rsidR="00AF6A85" w:rsidRDefault="00AF6A85">
      <w:r>
        <w:continuationSeparator/>
      </w:r>
    </w:p>
  </w:endnote>
  <w:endnote w:type="continuationNotice" w:id="1">
    <w:p w14:paraId="4076B549" w14:textId="77777777" w:rsidR="00AF6A85" w:rsidRDefault="00AF6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ist777">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eva">
    <w:altName w:val="Arial"/>
    <w:charset w:val="00"/>
    <w:family w:val="swiss"/>
    <w:pitch w:val="variable"/>
    <w:sig w:usb0="00000007" w:usb1="00000000" w:usb2="00000000" w:usb3="00000000" w:csb0="00000093" w:csb1="00000000"/>
  </w:font>
  <w:font w:name="TimesNewRoman">
    <w:altName w:val="Yu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2B2BE" w14:textId="77777777" w:rsidR="00FE5087" w:rsidRDefault="00FE50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3FC26B" w14:textId="77777777" w:rsidR="00FE5087" w:rsidRDefault="00FE50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99CAD" w14:textId="28411BDC" w:rsidR="00FE5087" w:rsidRPr="00025BC7" w:rsidRDefault="00FE5087" w:rsidP="002A0B86">
    <w:pPr>
      <w:pStyle w:val="Footer"/>
      <w:tabs>
        <w:tab w:val="left" w:pos="5448"/>
      </w:tabs>
      <w:jc w:val="center"/>
      <w:rPr>
        <w:rFonts w:ascii="Times New Roman" w:hAnsi="Times New Roman"/>
        <w:sz w:val="22"/>
        <w:szCs w:val="22"/>
      </w:rPr>
    </w:pPr>
    <w:r w:rsidRPr="00025BC7">
      <w:rPr>
        <w:rFonts w:ascii="Times New Roman" w:hAnsi="Times New Roman"/>
        <w:sz w:val="22"/>
        <w:szCs w:val="22"/>
      </w:rPr>
      <w:fldChar w:fldCharType="begin"/>
    </w:r>
    <w:r w:rsidRPr="00025BC7">
      <w:rPr>
        <w:rFonts w:ascii="Times New Roman" w:hAnsi="Times New Roman"/>
        <w:sz w:val="22"/>
        <w:szCs w:val="22"/>
      </w:rPr>
      <w:instrText xml:space="preserve"> PAGE </w:instrText>
    </w:r>
    <w:r w:rsidRPr="00025BC7">
      <w:rPr>
        <w:rFonts w:ascii="Times New Roman" w:hAnsi="Times New Roman"/>
        <w:sz w:val="22"/>
        <w:szCs w:val="22"/>
      </w:rPr>
      <w:fldChar w:fldCharType="separate"/>
    </w:r>
    <w:r w:rsidR="00F408D9">
      <w:rPr>
        <w:rFonts w:ascii="Times New Roman" w:hAnsi="Times New Roman"/>
        <w:noProof/>
        <w:sz w:val="22"/>
        <w:szCs w:val="22"/>
      </w:rPr>
      <w:t>6</w:t>
    </w:r>
    <w:r w:rsidRPr="00025BC7">
      <w:rPr>
        <w:rFonts w:ascii="Times New Roman" w:hAnsi="Times New Roman"/>
        <w:sz w:val="22"/>
        <w:szCs w:val="22"/>
      </w:rPr>
      <w:fldChar w:fldCharType="end"/>
    </w:r>
    <w:r w:rsidRPr="00025BC7">
      <w:rPr>
        <w:rFonts w:ascii="Times New Roman" w:hAnsi="Times New Roman"/>
        <w:sz w:val="22"/>
        <w:szCs w:val="22"/>
      </w:rPr>
      <w:t xml:space="preserve"> / </w:t>
    </w:r>
    <w:r w:rsidRPr="00025BC7">
      <w:rPr>
        <w:rFonts w:ascii="Times New Roman" w:hAnsi="Times New Roman"/>
        <w:sz w:val="22"/>
        <w:szCs w:val="22"/>
      </w:rPr>
      <w:fldChar w:fldCharType="begin"/>
    </w:r>
    <w:r w:rsidRPr="00025BC7">
      <w:rPr>
        <w:rFonts w:ascii="Times New Roman" w:hAnsi="Times New Roman"/>
        <w:sz w:val="22"/>
        <w:szCs w:val="22"/>
      </w:rPr>
      <w:instrText xml:space="preserve"> NUMPAGES  </w:instrText>
    </w:r>
    <w:r w:rsidRPr="00025BC7">
      <w:rPr>
        <w:rFonts w:ascii="Times New Roman" w:hAnsi="Times New Roman"/>
        <w:sz w:val="22"/>
        <w:szCs w:val="22"/>
      </w:rPr>
      <w:fldChar w:fldCharType="separate"/>
    </w:r>
    <w:r w:rsidR="00F408D9">
      <w:rPr>
        <w:rFonts w:ascii="Times New Roman" w:hAnsi="Times New Roman"/>
        <w:noProof/>
        <w:sz w:val="22"/>
        <w:szCs w:val="22"/>
      </w:rPr>
      <w:t>19</w:t>
    </w:r>
    <w:r w:rsidRPr="00025BC7">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BA868" w14:textId="41A652DE" w:rsidR="00FE5087" w:rsidRPr="002A0B86" w:rsidRDefault="00FE5087" w:rsidP="002A0B86">
    <w:pPr>
      <w:pStyle w:val="Footer"/>
      <w:tabs>
        <w:tab w:val="left" w:pos="5448"/>
      </w:tabs>
      <w:spacing w:before="360"/>
      <w:jc w:val="center"/>
      <w:rPr>
        <w:rFonts w:ascii="Times New Roman" w:hAnsi="Times New Roman"/>
        <w:sz w:val="18"/>
        <w:szCs w:val="22"/>
      </w:rPr>
    </w:pPr>
    <w:r w:rsidRPr="005E3FF0">
      <w:rPr>
        <w:rFonts w:ascii="Times New Roman" w:hAnsi="Times New Roman"/>
        <w:sz w:val="18"/>
        <w:szCs w:val="22"/>
      </w:rPr>
      <w:fldChar w:fldCharType="begin"/>
    </w:r>
    <w:r w:rsidRPr="005E3FF0">
      <w:rPr>
        <w:rFonts w:ascii="Times New Roman" w:hAnsi="Times New Roman"/>
        <w:sz w:val="18"/>
        <w:szCs w:val="22"/>
      </w:rPr>
      <w:instrText xml:space="preserve"> PAGE </w:instrText>
    </w:r>
    <w:r w:rsidRPr="005E3FF0">
      <w:rPr>
        <w:rFonts w:ascii="Times New Roman" w:hAnsi="Times New Roman"/>
        <w:sz w:val="18"/>
        <w:szCs w:val="22"/>
      </w:rPr>
      <w:fldChar w:fldCharType="separate"/>
    </w:r>
    <w:r>
      <w:rPr>
        <w:rFonts w:ascii="Times New Roman" w:hAnsi="Times New Roman"/>
        <w:noProof/>
        <w:sz w:val="18"/>
        <w:szCs w:val="22"/>
      </w:rPr>
      <w:t>1</w:t>
    </w:r>
    <w:r w:rsidRPr="005E3FF0">
      <w:rPr>
        <w:rFonts w:ascii="Times New Roman" w:hAnsi="Times New Roman"/>
        <w:sz w:val="18"/>
        <w:szCs w:val="22"/>
      </w:rPr>
      <w:fldChar w:fldCharType="end"/>
    </w:r>
    <w:r w:rsidRPr="005E3FF0">
      <w:rPr>
        <w:rFonts w:ascii="Times New Roman" w:hAnsi="Times New Roman"/>
        <w:sz w:val="18"/>
        <w:szCs w:val="22"/>
      </w:rPr>
      <w:t xml:space="preserve"> оd </w:t>
    </w:r>
    <w:r w:rsidRPr="005E3FF0">
      <w:rPr>
        <w:rFonts w:ascii="Times New Roman" w:hAnsi="Times New Roman"/>
        <w:sz w:val="18"/>
        <w:szCs w:val="22"/>
      </w:rPr>
      <w:fldChar w:fldCharType="begin"/>
    </w:r>
    <w:r w:rsidRPr="005E3FF0">
      <w:rPr>
        <w:rFonts w:ascii="Times New Roman" w:hAnsi="Times New Roman"/>
        <w:sz w:val="18"/>
        <w:szCs w:val="22"/>
      </w:rPr>
      <w:instrText xml:space="preserve"> NUMPAGES  </w:instrText>
    </w:r>
    <w:r w:rsidRPr="005E3FF0">
      <w:rPr>
        <w:rFonts w:ascii="Times New Roman" w:hAnsi="Times New Roman"/>
        <w:sz w:val="18"/>
        <w:szCs w:val="22"/>
      </w:rPr>
      <w:fldChar w:fldCharType="separate"/>
    </w:r>
    <w:r>
      <w:rPr>
        <w:rFonts w:ascii="Times New Roman" w:hAnsi="Times New Roman"/>
        <w:noProof/>
        <w:sz w:val="18"/>
        <w:szCs w:val="22"/>
      </w:rPr>
      <w:t>21</w:t>
    </w:r>
    <w:r w:rsidRPr="005E3FF0">
      <w:rPr>
        <w:rFonts w:ascii="Times New Roman" w:hAnsi="Times New Roman"/>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8F763" w14:textId="77777777" w:rsidR="00AF6A85" w:rsidRDefault="00AF6A85">
      <w:r>
        <w:separator/>
      </w:r>
    </w:p>
  </w:footnote>
  <w:footnote w:type="continuationSeparator" w:id="0">
    <w:p w14:paraId="464ED124" w14:textId="77777777" w:rsidR="00AF6A85" w:rsidRDefault="00AF6A85">
      <w:r>
        <w:continuationSeparator/>
      </w:r>
    </w:p>
  </w:footnote>
  <w:footnote w:type="continuationNotice" w:id="1">
    <w:p w14:paraId="7AC615EF" w14:textId="77777777" w:rsidR="00AF6A85" w:rsidRDefault="00AF6A8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5D3"/>
    <w:multiLevelType w:val="hybridMultilevel"/>
    <w:tmpl w:val="F1142918"/>
    <w:lvl w:ilvl="0" w:tplc="FF4A71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44DBF"/>
    <w:multiLevelType w:val="multilevel"/>
    <w:tmpl w:val="BF7A4B14"/>
    <w:lvl w:ilvl="0">
      <w:start w:val="6"/>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4C351A9"/>
    <w:multiLevelType w:val="multilevel"/>
    <w:tmpl w:val="CEB6A2FC"/>
    <w:lvl w:ilvl="0">
      <w:start w:val="4"/>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b/>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A17E9C"/>
    <w:multiLevelType w:val="hybridMultilevel"/>
    <w:tmpl w:val="FEBCFA8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A4830"/>
    <w:multiLevelType w:val="hybridMultilevel"/>
    <w:tmpl w:val="D66A1B8E"/>
    <w:lvl w:ilvl="0" w:tplc="605E66B0">
      <w:start w:val="1"/>
      <w:numFmt w:val="decimal"/>
      <w:lvlText w:val="%1."/>
      <w:lvlJc w:val="left"/>
      <w:pPr>
        <w:tabs>
          <w:tab w:val="num" w:pos="720"/>
        </w:tabs>
        <w:ind w:left="720" w:hanging="360"/>
      </w:pPr>
      <w:rPr>
        <w:rFonts w:cs="Times New Roman" w:hint="default"/>
      </w:rPr>
    </w:lvl>
    <w:lvl w:ilvl="1" w:tplc="CBA03472">
      <w:numFmt w:val="none"/>
      <w:lvlText w:val=""/>
      <w:lvlJc w:val="left"/>
      <w:pPr>
        <w:tabs>
          <w:tab w:val="num" w:pos="360"/>
        </w:tabs>
      </w:pPr>
      <w:rPr>
        <w:rFonts w:cs="Times New Roman"/>
      </w:rPr>
    </w:lvl>
    <w:lvl w:ilvl="2" w:tplc="8A9CE858">
      <w:numFmt w:val="none"/>
      <w:lvlText w:val=""/>
      <w:lvlJc w:val="left"/>
      <w:pPr>
        <w:tabs>
          <w:tab w:val="num" w:pos="360"/>
        </w:tabs>
      </w:pPr>
      <w:rPr>
        <w:rFonts w:cs="Times New Roman"/>
      </w:rPr>
    </w:lvl>
    <w:lvl w:ilvl="3" w:tplc="F5F8D6F2">
      <w:numFmt w:val="none"/>
      <w:lvlText w:val=""/>
      <w:lvlJc w:val="left"/>
      <w:pPr>
        <w:tabs>
          <w:tab w:val="num" w:pos="360"/>
        </w:tabs>
      </w:pPr>
      <w:rPr>
        <w:rFonts w:cs="Times New Roman"/>
      </w:rPr>
    </w:lvl>
    <w:lvl w:ilvl="4" w:tplc="7B7A5ED6">
      <w:numFmt w:val="none"/>
      <w:lvlText w:val=""/>
      <w:lvlJc w:val="left"/>
      <w:pPr>
        <w:tabs>
          <w:tab w:val="num" w:pos="360"/>
        </w:tabs>
      </w:pPr>
      <w:rPr>
        <w:rFonts w:cs="Times New Roman"/>
      </w:rPr>
    </w:lvl>
    <w:lvl w:ilvl="5" w:tplc="A9D4B3F8">
      <w:numFmt w:val="none"/>
      <w:lvlText w:val=""/>
      <w:lvlJc w:val="left"/>
      <w:pPr>
        <w:tabs>
          <w:tab w:val="num" w:pos="360"/>
        </w:tabs>
      </w:pPr>
      <w:rPr>
        <w:rFonts w:cs="Times New Roman"/>
      </w:rPr>
    </w:lvl>
    <w:lvl w:ilvl="6" w:tplc="ACF6FD9A">
      <w:numFmt w:val="none"/>
      <w:lvlText w:val=""/>
      <w:lvlJc w:val="left"/>
      <w:pPr>
        <w:tabs>
          <w:tab w:val="num" w:pos="360"/>
        </w:tabs>
      </w:pPr>
      <w:rPr>
        <w:rFonts w:cs="Times New Roman"/>
      </w:rPr>
    </w:lvl>
    <w:lvl w:ilvl="7" w:tplc="89223F34">
      <w:numFmt w:val="none"/>
      <w:lvlText w:val=""/>
      <w:lvlJc w:val="left"/>
      <w:pPr>
        <w:tabs>
          <w:tab w:val="num" w:pos="360"/>
        </w:tabs>
      </w:pPr>
      <w:rPr>
        <w:rFonts w:cs="Times New Roman"/>
      </w:rPr>
    </w:lvl>
    <w:lvl w:ilvl="8" w:tplc="1E645012">
      <w:numFmt w:val="none"/>
      <w:lvlText w:val=""/>
      <w:lvlJc w:val="left"/>
      <w:pPr>
        <w:tabs>
          <w:tab w:val="num" w:pos="360"/>
        </w:tabs>
      </w:pPr>
      <w:rPr>
        <w:rFonts w:cs="Times New Roman"/>
      </w:rPr>
    </w:lvl>
  </w:abstractNum>
  <w:abstractNum w:abstractNumId="6" w15:restartNumberingAfterBreak="0">
    <w:nsid w:val="0D401043"/>
    <w:multiLevelType w:val="hybridMultilevel"/>
    <w:tmpl w:val="FD08C1FA"/>
    <w:lvl w:ilvl="0" w:tplc="CC22BE24">
      <w:start w:val="3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8A4240"/>
    <w:multiLevelType w:val="hybridMultilevel"/>
    <w:tmpl w:val="97066AE4"/>
    <w:lvl w:ilvl="0" w:tplc="57BC55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70DDB"/>
    <w:multiLevelType w:val="hybridMultilevel"/>
    <w:tmpl w:val="527CD2C0"/>
    <w:lvl w:ilvl="0" w:tplc="C4E28434">
      <w:start w:val="6"/>
      <w:numFmt w:val="decimal"/>
      <w:lvlText w:val="%1."/>
      <w:lvlJc w:val="left"/>
      <w:pPr>
        <w:tabs>
          <w:tab w:val="num" w:pos="1065"/>
        </w:tabs>
        <w:ind w:left="1065" w:hanging="705"/>
      </w:pPr>
      <w:rPr>
        <w:rFonts w:cs="Times New Roman" w:hint="default"/>
        <w:b/>
        <w:i w:val="0"/>
      </w:rPr>
    </w:lvl>
    <w:lvl w:ilvl="1" w:tplc="2B04BB88">
      <w:numFmt w:val="none"/>
      <w:lvlText w:val=""/>
      <w:lvlJc w:val="left"/>
      <w:pPr>
        <w:tabs>
          <w:tab w:val="num" w:pos="360"/>
        </w:tabs>
      </w:pPr>
      <w:rPr>
        <w:rFonts w:cs="Times New Roman"/>
      </w:rPr>
    </w:lvl>
    <w:lvl w:ilvl="2" w:tplc="F976E3AA">
      <w:numFmt w:val="none"/>
      <w:lvlText w:val=""/>
      <w:lvlJc w:val="left"/>
      <w:pPr>
        <w:tabs>
          <w:tab w:val="num" w:pos="360"/>
        </w:tabs>
      </w:pPr>
      <w:rPr>
        <w:rFonts w:cs="Times New Roman"/>
      </w:rPr>
    </w:lvl>
    <w:lvl w:ilvl="3" w:tplc="B468A3D6">
      <w:numFmt w:val="none"/>
      <w:lvlText w:val=""/>
      <w:lvlJc w:val="left"/>
      <w:pPr>
        <w:tabs>
          <w:tab w:val="num" w:pos="360"/>
        </w:tabs>
      </w:pPr>
      <w:rPr>
        <w:rFonts w:cs="Times New Roman"/>
      </w:rPr>
    </w:lvl>
    <w:lvl w:ilvl="4" w:tplc="B25CF4D0">
      <w:numFmt w:val="none"/>
      <w:lvlText w:val=""/>
      <w:lvlJc w:val="left"/>
      <w:pPr>
        <w:tabs>
          <w:tab w:val="num" w:pos="360"/>
        </w:tabs>
      </w:pPr>
      <w:rPr>
        <w:rFonts w:cs="Times New Roman"/>
      </w:rPr>
    </w:lvl>
    <w:lvl w:ilvl="5" w:tplc="58983506">
      <w:numFmt w:val="none"/>
      <w:lvlText w:val=""/>
      <w:lvlJc w:val="left"/>
      <w:pPr>
        <w:tabs>
          <w:tab w:val="num" w:pos="360"/>
        </w:tabs>
      </w:pPr>
      <w:rPr>
        <w:rFonts w:cs="Times New Roman"/>
      </w:rPr>
    </w:lvl>
    <w:lvl w:ilvl="6" w:tplc="9FA4F490">
      <w:numFmt w:val="none"/>
      <w:lvlText w:val=""/>
      <w:lvlJc w:val="left"/>
      <w:pPr>
        <w:tabs>
          <w:tab w:val="num" w:pos="360"/>
        </w:tabs>
      </w:pPr>
      <w:rPr>
        <w:rFonts w:cs="Times New Roman"/>
      </w:rPr>
    </w:lvl>
    <w:lvl w:ilvl="7" w:tplc="D1E2794C">
      <w:numFmt w:val="none"/>
      <w:lvlText w:val=""/>
      <w:lvlJc w:val="left"/>
      <w:pPr>
        <w:tabs>
          <w:tab w:val="num" w:pos="360"/>
        </w:tabs>
      </w:pPr>
      <w:rPr>
        <w:rFonts w:cs="Times New Roman"/>
      </w:rPr>
    </w:lvl>
    <w:lvl w:ilvl="8" w:tplc="D4D0DB7A">
      <w:numFmt w:val="none"/>
      <w:lvlText w:val=""/>
      <w:lvlJc w:val="left"/>
      <w:pPr>
        <w:tabs>
          <w:tab w:val="num" w:pos="360"/>
        </w:tabs>
      </w:pPr>
      <w:rPr>
        <w:rFonts w:cs="Times New Roman"/>
      </w:rPr>
    </w:lvl>
  </w:abstractNum>
  <w:abstractNum w:abstractNumId="9" w15:restartNumberingAfterBreak="0">
    <w:nsid w:val="10B105C6"/>
    <w:multiLevelType w:val="hybridMultilevel"/>
    <w:tmpl w:val="1D548ABA"/>
    <w:lvl w:ilvl="0" w:tplc="4226222A">
      <w:start w:val="6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14DB57E2"/>
    <w:multiLevelType w:val="hybridMultilevel"/>
    <w:tmpl w:val="A30A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106FB"/>
    <w:multiLevelType w:val="hybridMultilevel"/>
    <w:tmpl w:val="FDC05A10"/>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13427E"/>
    <w:multiLevelType w:val="hybridMultilevel"/>
    <w:tmpl w:val="3640AF94"/>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7B5ABE"/>
    <w:multiLevelType w:val="hybridMultilevel"/>
    <w:tmpl w:val="AC12D424"/>
    <w:lvl w:ilvl="0" w:tplc="1DA46D90">
      <w:start w:val="6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4C5634"/>
    <w:multiLevelType w:val="hybridMultilevel"/>
    <w:tmpl w:val="A774A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9341D0"/>
    <w:multiLevelType w:val="hybridMultilevel"/>
    <w:tmpl w:val="16C293A0"/>
    <w:lvl w:ilvl="0" w:tplc="CC22BE24">
      <w:start w:val="35"/>
      <w:numFmt w:val="bullet"/>
      <w:lvlText w:val="-"/>
      <w:lvlJc w:val="left"/>
      <w:pPr>
        <w:tabs>
          <w:tab w:val="num" w:pos="420"/>
        </w:tabs>
        <w:ind w:left="4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607B8B"/>
    <w:multiLevelType w:val="hybridMultilevel"/>
    <w:tmpl w:val="E00E0342"/>
    <w:lvl w:ilvl="0" w:tplc="28F468E0">
      <w:start w:val="6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6142BD"/>
    <w:multiLevelType w:val="hybridMultilevel"/>
    <w:tmpl w:val="101A2DBC"/>
    <w:lvl w:ilvl="0" w:tplc="CC22BE24">
      <w:start w:val="35"/>
      <w:numFmt w:val="bullet"/>
      <w:lvlText w:val="-"/>
      <w:lvlJc w:val="left"/>
      <w:pPr>
        <w:ind w:left="360" w:hanging="360"/>
      </w:pPr>
      <w:rPr>
        <w:rFonts w:ascii="Times New Roman" w:eastAsia="Times New Roman" w:hAnsi="Times New Roman"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8" w15:restartNumberingAfterBreak="0">
    <w:nsid w:val="28CF38DF"/>
    <w:multiLevelType w:val="hybridMultilevel"/>
    <w:tmpl w:val="27FC5A74"/>
    <w:lvl w:ilvl="0" w:tplc="CC22BE24">
      <w:start w:val="35"/>
      <w:numFmt w:val="bullet"/>
      <w:lvlText w:val="-"/>
      <w:lvlJc w:val="left"/>
      <w:pPr>
        <w:ind w:left="360" w:hanging="360"/>
      </w:pPr>
      <w:rPr>
        <w:rFonts w:ascii="Times New Roman" w:eastAsia="Times New Roman" w:hAnsi="Times New Roman"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9" w15:restartNumberingAfterBreak="0">
    <w:nsid w:val="2B8B2EAF"/>
    <w:multiLevelType w:val="hybridMultilevel"/>
    <w:tmpl w:val="888CF3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7E57F3B"/>
    <w:multiLevelType w:val="hybridMultilevel"/>
    <w:tmpl w:val="B5D05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C922D3"/>
    <w:multiLevelType w:val="hybridMultilevel"/>
    <w:tmpl w:val="6A500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2F6374"/>
    <w:multiLevelType w:val="hybridMultilevel"/>
    <w:tmpl w:val="5A2E0B2C"/>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4F7776"/>
    <w:multiLevelType w:val="hybridMultilevel"/>
    <w:tmpl w:val="E362EB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3D797F5E"/>
    <w:multiLevelType w:val="hybridMultilevel"/>
    <w:tmpl w:val="2332835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40680BC3"/>
    <w:multiLevelType w:val="hybridMultilevel"/>
    <w:tmpl w:val="CFC8EA6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8D50A0"/>
    <w:multiLevelType w:val="hybridMultilevel"/>
    <w:tmpl w:val="CE8EB458"/>
    <w:lvl w:ilvl="0" w:tplc="E3B89A8E">
      <w:start w:val="6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0970C7"/>
    <w:multiLevelType w:val="hybridMultilevel"/>
    <w:tmpl w:val="FF5404EC"/>
    <w:lvl w:ilvl="0" w:tplc="7CF8C086">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5A7CA5"/>
    <w:multiLevelType w:val="hybridMultilevel"/>
    <w:tmpl w:val="4D3EB3A2"/>
    <w:lvl w:ilvl="0" w:tplc="7F5C69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400E75"/>
    <w:multiLevelType w:val="multilevel"/>
    <w:tmpl w:val="98B039AC"/>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5D1B91"/>
    <w:multiLevelType w:val="hybridMultilevel"/>
    <w:tmpl w:val="2092C906"/>
    <w:lvl w:ilvl="0" w:tplc="EB2ED54C">
      <w:start w:val="1"/>
      <w:numFmt w:val="decimal"/>
      <w:lvlText w:val="%1."/>
      <w:lvlJc w:val="left"/>
      <w:pPr>
        <w:tabs>
          <w:tab w:val="num" w:pos="1065"/>
        </w:tabs>
        <w:ind w:left="1065" w:hanging="360"/>
      </w:pPr>
      <w:rPr>
        <w:rFonts w:cs="Times New Roman" w:hint="default"/>
        <w:b w:val="0"/>
        <w:i w:val="0"/>
      </w:rPr>
    </w:lvl>
    <w:lvl w:ilvl="1" w:tplc="081A0019" w:tentative="1">
      <w:start w:val="1"/>
      <w:numFmt w:val="lowerLetter"/>
      <w:lvlText w:val="%2."/>
      <w:lvlJc w:val="left"/>
      <w:pPr>
        <w:tabs>
          <w:tab w:val="num" w:pos="1785"/>
        </w:tabs>
        <w:ind w:left="1785" w:hanging="360"/>
      </w:pPr>
      <w:rPr>
        <w:rFonts w:cs="Times New Roman"/>
      </w:rPr>
    </w:lvl>
    <w:lvl w:ilvl="2" w:tplc="081A001B" w:tentative="1">
      <w:start w:val="1"/>
      <w:numFmt w:val="lowerRoman"/>
      <w:lvlText w:val="%3."/>
      <w:lvlJc w:val="right"/>
      <w:pPr>
        <w:tabs>
          <w:tab w:val="num" w:pos="2505"/>
        </w:tabs>
        <w:ind w:left="2505" w:hanging="180"/>
      </w:pPr>
      <w:rPr>
        <w:rFonts w:cs="Times New Roman"/>
      </w:rPr>
    </w:lvl>
    <w:lvl w:ilvl="3" w:tplc="081A000F" w:tentative="1">
      <w:start w:val="1"/>
      <w:numFmt w:val="decimal"/>
      <w:lvlText w:val="%4."/>
      <w:lvlJc w:val="left"/>
      <w:pPr>
        <w:tabs>
          <w:tab w:val="num" w:pos="3225"/>
        </w:tabs>
        <w:ind w:left="3225" w:hanging="360"/>
      </w:pPr>
      <w:rPr>
        <w:rFonts w:cs="Times New Roman"/>
      </w:rPr>
    </w:lvl>
    <w:lvl w:ilvl="4" w:tplc="081A0019" w:tentative="1">
      <w:start w:val="1"/>
      <w:numFmt w:val="lowerLetter"/>
      <w:lvlText w:val="%5."/>
      <w:lvlJc w:val="left"/>
      <w:pPr>
        <w:tabs>
          <w:tab w:val="num" w:pos="3945"/>
        </w:tabs>
        <w:ind w:left="3945" w:hanging="360"/>
      </w:pPr>
      <w:rPr>
        <w:rFonts w:cs="Times New Roman"/>
      </w:rPr>
    </w:lvl>
    <w:lvl w:ilvl="5" w:tplc="081A001B" w:tentative="1">
      <w:start w:val="1"/>
      <w:numFmt w:val="lowerRoman"/>
      <w:lvlText w:val="%6."/>
      <w:lvlJc w:val="right"/>
      <w:pPr>
        <w:tabs>
          <w:tab w:val="num" w:pos="4665"/>
        </w:tabs>
        <w:ind w:left="4665" w:hanging="180"/>
      </w:pPr>
      <w:rPr>
        <w:rFonts w:cs="Times New Roman"/>
      </w:rPr>
    </w:lvl>
    <w:lvl w:ilvl="6" w:tplc="081A000F" w:tentative="1">
      <w:start w:val="1"/>
      <w:numFmt w:val="decimal"/>
      <w:lvlText w:val="%7."/>
      <w:lvlJc w:val="left"/>
      <w:pPr>
        <w:tabs>
          <w:tab w:val="num" w:pos="5385"/>
        </w:tabs>
        <w:ind w:left="5385" w:hanging="360"/>
      </w:pPr>
      <w:rPr>
        <w:rFonts w:cs="Times New Roman"/>
      </w:rPr>
    </w:lvl>
    <w:lvl w:ilvl="7" w:tplc="081A0019" w:tentative="1">
      <w:start w:val="1"/>
      <w:numFmt w:val="lowerLetter"/>
      <w:lvlText w:val="%8."/>
      <w:lvlJc w:val="left"/>
      <w:pPr>
        <w:tabs>
          <w:tab w:val="num" w:pos="6105"/>
        </w:tabs>
        <w:ind w:left="6105" w:hanging="360"/>
      </w:pPr>
      <w:rPr>
        <w:rFonts w:cs="Times New Roman"/>
      </w:rPr>
    </w:lvl>
    <w:lvl w:ilvl="8" w:tplc="081A001B" w:tentative="1">
      <w:start w:val="1"/>
      <w:numFmt w:val="lowerRoman"/>
      <w:lvlText w:val="%9."/>
      <w:lvlJc w:val="right"/>
      <w:pPr>
        <w:tabs>
          <w:tab w:val="num" w:pos="6825"/>
        </w:tabs>
        <w:ind w:left="6825" w:hanging="180"/>
      </w:pPr>
      <w:rPr>
        <w:rFonts w:cs="Times New Roman"/>
      </w:rPr>
    </w:lvl>
  </w:abstractNum>
  <w:abstractNum w:abstractNumId="32" w15:restartNumberingAfterBreak="0">
    <w:nsid w:val="4FA128C9"/>
    <w:multiLevelType w:val="hybridMultilevel"/>
    <w:tmpl w:val="0D107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197532"/>
    <w:multiLevelType w:val="hybridMultilevel"/>
    <w:tmpl w:val="902A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C47AC5"/>
    <w:multiLevelType w:val="multilevel"/>
    <w:tmpl w:val="49CC7C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4D65399"/>
    <w:multiLevelType w:val="hybridMultilevel"/>
    <w:tmpl w:val="C8FA9764"/>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1D36CC"/>
    <w:multiLevelType w:val="multilevel"/>
    <w:tmpl w:val="4D3EB3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A165A3"/>
    <w:multiLevelType w:val="multilevel"/>
    <w:tmpl w:val="97C03014"/>
    <w:lvl w:ilvl="0">
      <w:start w:val="5"/>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592363A4"/>
    <w:multiLevelType w:val="hybridMultilevel"/>
    <w:tmpl w:val="8C504432"/>
    <w:lvl w:ilvl="0" w:tplc="2D10141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687B3D"/>
    <w:multiLevelType w:val="hybridMultilevel"/>
    <w:tmpl w:val="A2260CF2"/>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E411A0"/>
    <w:multiLevelType w:val="hybridMultilevel"/>
    <w:tmpl w:val="055A95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535C75"/>
    <w:multiLevelType w:val="multilevel"/>
    <w:tmpl w:val="C92AD4B0"/>
    <w:lvl w:ilvl="0">
      <w:start w:val="35"/>
      <w:numFmt w:val="bullet"/>
      <w:lvlText w:val="-"/>
      <w:lvlJc w:val="left"/>
      <w:pPr>
        <w:tabs>
          <w:tab w:val="num" w:pos="420"/>
        </w:tabs>
        <w:ind w:left="4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462105"/>
    <w:multiLevelType w:val="hybridMultilevel"/>
    <w:tmpl w:val="C92AD4B0"/>
    <w:lvl w:ilvl="0" w:tplc="CC22BE24">
      <w:start w:val="35"/>
      <w:numFmt w:val="bullet"/>
      <w:lvlText w:val="-"/>
      <w:lvlJc w:val="left"/>
      <w:pPr>
        <w:tabs>
          <w:tab w:val="num" w:pos="420"/>
        </w:tabs>
        <w:ind w:left="4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D467DD"/>
    <w:multiLevelType w:val="hybridMultilevel"/>
    <w:tmpl w:val="D2D00F6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4" w15:restartNumberingAfterBreak="0">
    <w:nsid w:val="74B80A5E"/>
    <w:multiLevelType w:val="hybridMultilevel"/>
    <w:tmpl w:val="C9869B38"/>
    <w:lvl w:ilvl="0" w:tplc="CA5CE62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041E1F"/>
    <w:multiLevelType w:val="hybridMultilevel"/>
    <w:tmpl w:val="9A58A1DE"/>
    <w:lvl w:ilvl="0" w:tplc="7F5C69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3B12BB"/>
    <w:multiLevelType w:val="hybridMultilevel"/>
    <w:tmpl w:val="732A6BD0"/>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B614F0"/>
    <w:multiLevelType w:val="multilevel"/>
    <w:tmpl w:val="F5A08D32"/>
    <w:lvl w:ilvl="0">
      <w:start w:val="2"/>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upperLetter"/>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start w:val="1"/>
      <w:numFmt w:val="upperLetter"/>
      <w:lvlText w:val="%4."/>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BD26C5E"/>
    <w:multiLevelType w:val="hybridMultilevel"/>
    <w:tmpl w:val="26109DE0"/>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DD0F24"/>
    <w:multiLevelType w:val="hybridMultilevel"/>
    <w:tmpl w:val="CF580AE4"/>
    <w:lvl w:ilvl="0" w:tplc="3A760CBC">
      <w:start w:val="4"/>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1"/>
  </w:num>
  <w:num w:numId="3">
    <w:abstractNumId w:val="37"/>
  </w:num>
  <w:num w:numId="4">
    <w:abstractNumId w:val="8"/>
  </w:num>
  <w:num w:numId="5">
    <w:abstractNumId w:val="1"/>
  </w:num>
  <w:num w:numId="6">
    <w:abstractNumId w:val="5"/>
  </w:num>
  <w:num w:numId="7">
    <w:abstractNumId w:val="29"/>
  </w:num>
  <w:num w:numId="8">
    <w:abstractNumId w:val="27"/>
  </w:num>
  <w:num w:numId="9">
    <w:abstractNumId w:val="19"/>
  </w:num>
  <w:num w:numId="10">
    <w:abstractNumId w:val="21"/>
  </w:num>
  <w:num w:numId="11">
    <w:abstractNumId w:val="33"/>
  </w:num>
  <w:num w:numId="12">
    <w:abstractNumId w:val="20"/>
  </w:num>
  <w:num w:numId="13">
    <w:abstractNumId w:val="15"/>
  </w:num>
  <w:num w:numId="14">
    <w:abstractNumId w:val="42"/>
  </w:num>
  <w:num w:numId="15">
    <w:abstractNumId w:val="34"/>
  </w:num>
  <w:num w:numId="16">
    <w:abstractNumId w:val="47"/>
  </w:num>
  <w:num w:numId="17">
    <w:abstractNumId w:val="49"/>
  </w:num>
  <w:num w:numId="18">
    <w:abstractNumId w:val="41"/>
  </w:num>
  <w:num w:numId="19">
    <w:abstractNumId w:val="17"/>
  </w:num>
  <w:num w:numId="20">
    <w:abstractNumId w:val="18"/>
  </w:num>
  <w:num w:numId="21">
    <w:abstractNumId w:val="6"/>
  </w:num>
  <w:num w:numId="22">
    <w:abstractNumId w:val="43"/>
  </w:num>
  <w:num w:numId="23">
    <w:abstractNumId w:val="10"/>
  </w:num>
  <w:num w:numId="24">
    <w:abstractNumId w:val="38"/>
  </w:num>
  <w:num w:numId="25">
    <w:abstractNumId w:val="7"/>
  </w:num>
  <w:num w:numId="26">
    <w:abstractNumId w:val="28"/>
  </w:num>
  <w:num w:numId="27">
    <w:abstractNumId w:val="36"/>
  </w:num>
  <w:num w:numId="28">
    <w:abstractNumId w:val="44"/>
  </w:num>
  <w:num w:numId="29">
    <w:abstractNumId w:val="30"/>
  </w:num>
  <w:num w:numId="30">
    <w:abstractNumId w:val="2"/>
    <w:lvlOverride w:ilvl="0">
      <w:startOverride w:val="1"/>
    </w:lvlOverride>
  </w:num>
  <w:num w:numId="31">
    <w:abstractNumId w:val="45"/>
  </w:num>
  <w:num w:numId="32">
    <w:abstractNumId w:val="11"/>
  </w:num>
  <w:num w:numId="33">
    <w:abstractNumId w:val="48"/>
  </w:num>
  <w:num w:numId="34">
    <w:abstractNumId w:val="12"/>
  </w:num>
  <w:num w:numId="35">
    <w:abstractNumId w:val="4"/>
  </w:num>
  <w:num w:numId="36">
    <w:abstractNumId w:val="39"/>
  </w:num>
  <w:num w:numId="37">
    <w:abstractNumId w:val="22"/>
  </w:num>
  <w:num w:numId="38">
    <w:abstractNumId w:val="46"/>
  </w:num>
  <w:num w:numId="39">
    <w:abstractNumId w:val="25"/>
  </w:num>
  <w:num w:numId="40">
    <w:abstractNumId w:val="35"/>
  </w:num>
  <w:num w:numId="41">
    <w:abstractNumId w:val="0"/>
  </w:num>
  <w:num w:numId="42">
    <w:abstractNumId w:val="40"/>
  </w:num>
  <w:num w:numId="43">
    <w:abstractNumId w:val="24"/>
  </w:num>
  <w:num w:numId="44">
    <w:abstractNumId w:val="23"/>
  </w:num>
  <w:num w:numId="45">
    <w:abstractNumId w:val="9"/>
  </w:num>
  <w:num w:numId="46">
    <w:abstractNumId w:val="26"/>
  </w:num>
  <w:num w:numId="47">
    <w:abstractNumId w:val="16"/>
  </w:num>
  <w:num w:numId="48">
    <w:abstractNumId w:val="13"/>
  </w:num>
  <w:num w:numId="49">
    <w:abstractNumId w:val="14"/>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33A"/>
    <w:rsid w:val="00001680"/>
    <w:rsid w:val="00003C7C"/>
    <w:rsid w:val="00004A02"/>
    <w:rsid w:val="00004C6E"/>
    <w:rsid w:val="00007BA7"/>
    <w:rsid w:val="0001122E"/>
    <w:rsid w:val="00012B99"/>
    <w:rsid w:val="000135E4"/>
    <w:rsid w:val="0001370E"/>
    <w:rsid w:val="0001395F"/>
    <w:rsid w:val="000167F6"/>
    <w:rsid w:val="00017740"/>
    <w:rsid w:val="00020EFC"/>
    <w:rsid w:val="00021018"/>
    <w:rsid w:val="000225C4"/>
    <w:rsid w:val="000233D8"/>
    <w:rsid w:val="00023665"/>
    <w:rsid w:val="000257E3"/>
    <w:rsid w:val="00025BC7"/>
    <w:rsid w:val="00027F83"/>
    <w:rsid w:val="00032BF0"/>
    <w:rsid w:val="0003325C"/>
    <w:rsid w:val="000353DE"/>
    <w:rsid w:val="000361C0"/>
    <w:rsid w:val="00036857"/>
    <w:rsid w:val="00037492"/>
    <w:rsid w:val="00040D6A"/>
    <w:rsid w:val="0004186C"/>
    <w:rsid w:val="00043A2F"/>
    <w:rsid w:val="00045F4D"/>
    <w:rsid w:val="00046777"/>
    <w:rsid w:val="000475A8"/>
    <w:rsid w:val="000477B6"/>
    <w:rsid w:val="0005070B"/>
    <w:rsid w:val="00051444"/>
    <w:rsid w:val="000523F4"/>
    <w:rsid w:val="00053631"/>
    <w:rsid w:val="00055429"/>
    <w:rsid w:val="00056C0C"/>
    <w:rsid w:val="00062428"/>
    <w:rsid w:val="0006440E"/>
    <w:rsid w:val="00064C41"/>
    <w:rsid w:val="00065CAA"/>
    <w:rsid w:val="0006770A"/>
    <w:rsid w:val="00067924"/>
    <w:rsid w:val="000718BA"/>
    <w:rsid w:val="000720BE"/>
    <w:rsid w:val="00072526"/>
    <w:rsid w:val="000736F3"/>
    <w:rsid w:val="00076045"/>
    <w:rsid w:val="0008030B"/>
    <w:rsid w:val="000805D7"/>
    <w:rsid w:val="0008105C"/>
    <w:rsid w:val="00081238"/>
    <w:rsid w:val="0008145D"/>
    <w:rsid w:val="00084601"/>
    <w:rsid w:val="000846DA"/>
    <w:rsid w:val="000854C6"/>
    <w:rsid w:val="00085721"/>
    <w:rsid w:val="00086428"/>
    <w:rsid w:val="00086BB0"/>
    <w:rsid w:val="00090E9D"/>
    <w:rsid w:val="0009235B"/>
    <w:rsid w:val="000925C7"/>
    <w:rsid w:val="00093A45"/>
    <w:rsid w:val="00093BFC"/>
    <w:rsid w:val="00096F8F"/>
    <w:rsid w:val="00097007"/>
    <w:rsid w:val="000A0056"/>
    <w:rsid w:val="000A12F6"/>
    <w:rsid w:val="000A19F1"/>
    <w:rsid w:val="000A2B6E"/>
    <w:rsid w:val="000A4BA3"/>
    <w:rsid w:val="000A4C06"/>
    <w:rsid w:val="000A5562"/>
    <w:rsid w:val="000A57B3"/>
    <w:rsid w:val="000A641A"/>
    <w:rsid w:val="000A7814"/>
    <w:rsid w:val="000A7D75"/>
    <w:rsid w:val="000B2037"/>
    <w:rsid w:val="000B2EB8"/>
    <w:rsid w:val="000C05D5"/>
    <w:rsid w:val="000C3863"/>
    <w:rsid w:val="000C6EEF"/>
    <w:rsid w:val="000D1C37"/>
    <w:rsid w:val="000D22AE"/>
    <w:rsid w:val="000D2A0B"/>
    <w:rsid w:val="000D394B"/>
    <w:rsid w:val="000D4D05"/>
    <w:rsid w:val="000D63CE"/>
    <w:rsid w:val="000E084D"/>
    <w:rsid w:val="000E0C11"/>
    <w:rsid w:val="000E175F"/>
    <w:rsid w:val="000E431A"/>
    <w:rsid w:val="000E7481"/>
    <w:rsid w:val="000F0702"/>
    <w:rsid w:val="000F1385"/>
    <w:rsid w:val="000F2D70"/>
    <w:rsid w:val="000F3A73"/>
    <w:rsid w:val="000F5E41"/>
    <w:rsid w:val="000F7F66"/>
    <w:rsid w:val="00101A44"/>
    <w:rsid w:val="00104EF5"/>
    <w:rsid w:val="001061E7"/>
    <w:rsid w:val="0010650D"/>
    <w:rsid w:val="001075BC"/>
    <w:rsid w:val="0011693F"/>
    <w:rsid w:val="0012188B"/>
    <w:rsid w:val="00122331"/>
    <w:rsid w:val="00122E35"/>
    <w:rsid w:val="0012408B"/>
    <w:rsid w:val="001256DC"/>
    <w:rsid w:val="001267C0"/>
    <w:rsid w:val="0013155D"/>
    <w:rsid w:val="00131CAD"/>
    <w:rsid w:val="00135C3F"/>
    <w:rsid w:val="00137A22"/>
    <w:rsid w:val="00140B9D"/>
    <w:rsid w:val="00142B8A"/>
    <w:rsid w:val="001440C2"/>
    <w:rsid w:val="0014526A"/>
    <w:rsid w:val="001523D4"/>
    <w:rsid w:val="0015279D"/>
    <w:rsid w:val="0015450D"/>
    <w:rsid w:val="0015596F"/>
    <w:rsid w:val="0015682C"/>
    <w:rsid w:val="00161472"/>
    <w:rsid w:val="00162F29"/>
    <w:rsid w:val="00164B2E"/>
    <w:rsid w:val="00165676"/>
    <w:rsid w:val="00165A0D"/>
    <w:rsid w:val="00166428"/>
    <w:rsid w:val="00167075"/>
    <w:rsid w:val="0016745F"/>
    <w:rsid w:val="0016779F"/>
    <w:rsid w:val="00170B71"/>
    <w:rsid w:val="00171BA8"/>
    <w:rsid w:val="0017270D"/>
    <w:rsid w:val="00173E05"/>
    <w:rsid w:val="00174976"/>
    <w:rsid w:val="00174C6C"/>
    <w:rsid w:val="00174EB9"/>
    <w:rsid w:val="0017704D"/>
    <w:rsid w:val="00191C68"/>
    <w:rsid w:val="00191E6D"/>
    <w:rsid w:val="0019647E"/>
    <w:rsid w:val="001A1206"/>
    <w:rsid w:val="001A40F7"/>
    <w:rsid w:val="001A4BD6"/>
    <w:rsid w:val="001A762C"/>
    <w:rsid w:val="001A7DF8"/>
    <w:rsid w:val="001B03B7"/>
    <w:rsid w:val="001B1653"/>
    <w:rsid w:val="001B189A"/>
    <w:rsid w:val="001B2E9A"/>
    <w:rsid w:val="001B3935"/>
    <w:rsid w:val="001B58B6"/>
    <w:rsid w:val="001B6744"/>
    <w:rsid w:val="001B6B9F"/>
    <w:rsid w:val="001B6D26"/>
    <w:rsid w:val="001C1C2E"/>
    <w:rsid w:val="001C1FD1"/>
    <w:rsid w:val="001C2510"/>
    <w:rsid w:val="001C4BEE"/>
    <w:rsid w:val="001C59C4"/>
    <w:rsid w:val="001C6E24"/>
    <w:rsid w:val="001C710F"/>
    <w:rsid w:val="001C7893"/>
    <w:rsid w:val="001D165A"/>
    <w:rsid w:val="001D1679"/>
    <w:rsid w:val="001D1F29"/>
    <w:rsid w:val="001D5398"/>
    <w:rsid w:val="001D55C7"/>
    <w:rsid w:val="001D6EDD"/>
    <w:rsid w:val="001D7B26"/>
    <w:rsid w:val="001E2991"/>
    <w:rsid w:val="001E29DC"/>
    <w:rsid w:val="001E36C1"/>
    <w:rsid w:val="001F0D1B"/>
    <w:rsid w:val="001F11B6"/>
    <w:rsid w:val="001F34E5"/>
    <w:rsid w:val="001F4518"/>
    <w:rsid w:val="001F5198"/>
    <w:rsid w:val="002040EF"/>
    <w:rsid w:val="002063FA"/>
    <w:rsid w:val="00206EA4"/>
    <w:rsid w:val="0021333A"/>
    <w:rsid w:val="00213B8B"/>
    <w:rsid w:val="002141AC"/>
    <w:rsid w:val="00217FD7"/>
    <w:rsid w:val="00223179"/>
    <w:rsid w:val="00223BA2"/>
    <w:rsid w:val="00227839"/>
    <w:rsid w:val="00230125"/>
    <w:rsid w:val="002316C2"/>
    <w:rsid w:val="00232FCB"/>
    <w:rsid w:val="00236F76"/>
    <w:rsid w:val="002376E0"/>
    <w:rsid w:val="002413BD"/>
    <w:rsid w:val="00241BC3"/>
    <w:rsid w:val="00241DC5"/>
    <w:rsid w:val="00243F41"/>
    <w:rsid w:val="00244A8A"/>
    <w:rsid w:val="00246AAD"/>
    <w:rsid w:val="00247E10"/>
    <w:rsid w:val="00247EA7"/>
    <w:rsid w:val="0025184D"/>
    <w:rsid w:val="00254E08"/>
    <w:rsid w:val="0025516A"/>
    <w:rsid w:val="00255A3B"/>
    <w:rsid w:val="002600EF"/>
    <w:rsid w:val="00260CF0"/>
    <w:rsid w:val="00262C01"/>
    <w:rsid w:val="002637C5"/>
    <w:rsid w:val="00264258"/>
    <w:rsid w:val="00264E63"/>
    <w:rsid w:val="00265FF1"/>
    <w:rsid w:val="00267438"/>
    <w:rsid w:val="002727A5"/>
    <w:rsid w:val="00273204"/>
    <w:rsid w:val="002750D7"/>
    <w:rsid w:val="00275696"/>
    <w:rsid w:val="00281B4A"/>
    <w:rsid w:val="00283272"/>
    <w:rsid w:val="00285267"/>
    <w:rsid w:val="002857C0"/>
    <w:rsid w:val="002970CD"/>
    <w:rsid w:val="002974F3"/>
    <w:rsid w:val="002A0B86"/>
    <w:rsid w:val="002A0D27"/>
    <w:rsid w:val="002A1025"/>
    <w:rsid w:val="002A2A23"/>
    <w:rsid w:val="002A3CC2"/>
    <w:rsid w:val="002B014A"/>
    <w:rsid w:val="002B0BEC"/>
    <w:rsid w:val="002B2ECC"/>
    <w:rsid w:val="002B4EEA"/>
    <w:rsid w:val="002C0D83"/>
    <w:rsid w:val="002C2DEA"/>
    <w:rsid w:val="002C4C56"/>
    <w:rsid w:val="002C4FE2"/>
    <w:rsid w:val="002C57A4"/>
    <w:rsid w:val="002D1A34"/>
    <w:rsid w:val="002D33C6"/>
    <w:rsid w:val="002D4AE4"/>
    <w:rsid w:val="002E0416"/>
    <w:rsid w:val="002E558A"/>
    <w:rsid w:val="002E6B96"/>
    <w:rsid w:val="002F1016"/>
    <w:rsid w:val="002F1347"/>
    <w:rsid w:val="002F164B"/>
    <w:rsid w:val="002F212C"/>
    <w:rsid w:val="002F5762"/>
    <w:rsid w:val="002F607B"/>
    <w:rsid w:val="002F7924"/>
    <w:rsid w:val="00302043"/>
    <w:rsid w:val="00305F64"/>
    <w:rsid w:val="00307DE2"/>
    <w:rsid w:val="00312339"/>
    <w:rsid w:val="00312EA7"/>
    <w:rsid w:val="0031435A"/>
    <w:rsid w:val="00316CB5"/>
    <w:rsid w:val="0031749D"/>
    <w:rsid w:val="0031797E"/>
    <w:rsid w:val="00317BDA"/>
    <w:rsid w:val="0032028B"/>
    <w:rsid w:val="00320BFA"/>
    <w:rsid w:val="00322221"/>
    <w:rsid w:val="00325B4C"/>
    <w:rsid w:val="003261BF"/>
    <w:rsid w:val="00332E58"/>
    <w:rsid w:val="003334F2"/>
    <w:rsid w:val="003342BC"/>
    <w:rsid w:val="0033688D"/>
    <w:rsid w:val="00340D88"/>
    <w:rsid w:val="00340E9A"/>
    <w:rsid w:val="00341D05"/>
    <w:rsid w:val="0034239A"/>
    <w:rsid w:val="00342F5F"/>
    <w:rsid w:val="00345BD5"/>
    <w:rsid w:val="00351B88"/>
    <w:rsid w:val="00352CCF"/>
    <w:rsid w:val="0035339B"/>
    <w:rsid w:val="00353784"/>
    <w:rsid w:val="00353E36"/>
    <w:rsid w:val="00356A19"/>
    <w:rsid w:val="00365206"/>
    <w:rsid w:val="003663ED"/>
    <w:rsid w:val="0037377B"/>
    <w:rsid w:val="00373CA5"/>
    <w:rsid w:val="00375606"/>
    <w:rsid w:val="00375938"/>
    <w:rsid w:val="00381C59"/>
    <w:rsid w:val="003849C2"/>
    <w:rsid w:val="00384DAF"/>
    <w:rsid w:val="00385D72"/>
    <w:rsid w:val="00390D0A"/>
    <w:rsid w:val="00391B7D"/>
    <w:rsid w:val="003935BF"/>
    <w:rsid w:val="00394042"/>
    <w:rsid w:val="003952DC"/>
    <w:rsid w:val="00396F48"/>
    <w:rsid w:val="003A01F2"/>
    <w:rsid w:val="003A10CE"/>
    <w:rsid w:val="003A2B3E"/>
    <w:rsid w:val="003A2DD7"/>
    <w:rsid w:val="003A4560"/>
    <w:rsid w:val="003A48A2"/>
    <w:rsid w:val="003B0470"/>
    <w:rsid w:val="003B4FDF"/>
    <w:rsid w:val="003B71D6"/>
    <w:rsid w:val="003C08E7"/>
    <w:rsid w:val="003C28B6"/>
    <w:rsid w:val="003C3682"/>
    <w:rsid w:val="003C4642"/>
    <w:rsid w:val="003C4C67"/>
    <w:rsid w:val="003C7021"/>
    <w:rsid w:val="003C759B"/>
    <w:rsid w:val="003D3D68"/>
    <w:rsid w:val="003E03E5"/>
    <w:rsid w:val="003E23EE"/>
    <w:rsid w:val="003E2E83"/>
    <w:rsid w:val="003E378D"/>
    <w:rsid w:val="003E3E38"/>
    <w:rsid w:val="003E3FB4"/>
    <w:rsid w:val="003E5772"/>
    <w:rsid w:val="003E6D42"/>
    <w:rsid w:val="003F062D"/>
    <w:rsid w:val="003F2304"/>
    <w:rsid w:val="003F3D36"/>
    <w:rsid w:val="003F451A"/>
    <w:rsid w:val="003F4BC4"/>
    <w:rsid w:val="003F6CF3"/>
    <w:rsid w:val="003F7E95"/>
    <w:rsid w:val="00402670"/>
    <w:rsid w:val="00402DBA"/>
    <w:rsid w:val="00404224"/>
    <w:rsid w:val="004059C6"/>
    <w:rsid w:val="004063BB"/>
    <w:rsid w:val="00406679"/>
    <w:rsid w:val="00412098"/>
    <w:rsid w:val="004127E6"/>
    <w:rsid w:val="00413726"/>
    <w:rsid w:val="004152A3"/>
    <w:rsid w:val="00420214"/>
    <w:rsid w:val="00423167"/>
    <w:rsid w:val="004244DB"/>
    <w:rsid w:val="0042598E"/>
    <w:rsid w:val="00426A33"/>
    <w:rsid w:val="004270EE"/>
    <w:rsid w:val="00427844"/>
    <w:rsid w:val="0042788D"/>
    <w:rsid w:val="0043276F"/>
    <w:rsid w:val="00433E15"/>
    <w:rsid w:val="004348F6"/>
    <w:rsid w:val="004370E0"/>
    <w:rsid w:val="0043794F"/>
    <w:rsid w:val="00440EBB"/>
    <w:rsid w:val="004424B5"/>
    <w:rsid w:val="004455DB"/>
    <w:rsid w:val="0045456B"/>
    <w:rsid w:val="00457F56"/>
    <w:rsid w:val="00461475"/>
    <w:rsid w:val="00464950"/>
    <w:rsid w:val="004653D1"/>
    <w:rsid w:val="0046547C"/>
    <w:rsid w:val="00465DB0"/>
    <w:rsid w:val="00466DF5"/>
    <w:rsid w:val="00467443"/>
    <w:rsid w:val="00471C0C"/>
    <w:rsid w:val="00472FB2"/>
    <w:rsid w:val="00473259"/>
    <w:rsid w:val="0047566F"/>
    <w:rsid w:val="00475C60"/>
    <w:rsid w:val="004760E9"/>
    <w:rsid w:val="00477AD2"/>
    <w:rsid w:val="00480144"/>
    <w:rsid w:val="00480D89"/>
    <w:rsid w:val="00481FE7"/>
    <w:rsid w:val="004826A6"/>
    <w:rsid w:val="0048282A"/>
    <w:rsid w:val="00485CA2"/>
    <w:rsid w:val="00490E40"/>
    <w:rsid w:val="00490E94"/>
    <w:rsid w:val="004948F7"/>
    <w:rsid w:val="00494D7A"/>
    <w:rsid w:val="00497DE3"/>
    <w:rsid w:val="004A04FD"/>
    <w:rsid w:val="004A2EF7"/>
    <w:rsid w:val="004A42A0"/>
    <w:rsid w:val="004A54D8"/>
    <w:rsid w:val="004A731B"/>
    <w:rsid w:val="004A7C06"/>
    <w:rsid w:val="004B0B99"/>
    <w:rsid w:val="004B0D1E"/>
    <w:rsid w:val="004B1238"/>
    <w:rsid w:val="004B1EB7"/>
    <w:rsid w:val="004B5FD5"/>
    <w:rsid w:val="004B63F4"/>
    <w:rsid w:val="004B6AAF"/>
    <w:rsid w:val="004C023F"/>
    <w:rsid w:val="004C2B27"/>
    <w:rsid w:val="004C4438"/>
    <w:rsid w:val="004C4DF9"/>
    <w:rsid w:val="004D1AE2"/>
    <w:rsid w:val="004D4519"/>
    <w:rsid w:val="004D54F8"/>
    <w:rsid w:val="004D7306"/>
    <w:rsid w:val="004D771F"/>
    <w:rsid w:val="004E0507"/>
    <w:rsid w:val="004E14EF"/>
    <w:rsid w:val="004E2019"/>
    <w:rsid w:val="004E232A"/>
    <w:rsid w:val="004E2A6A"/>
    <w:rsid w:val="004E5411"/>
    <w:rsid w:val="004F2087"/>
    <w:rsid w:val="004F3630"/>
    <w:rsid w:val="004F4B6E"/>
    <w:rsid w:val="004F5431"/>
    <w:rsid w:val="004F5D20"/>
    <w:rsid w:val="004F7711"/>
    <w:rsid w:val="00503310"/>
    <w:rsid w:val="00503EE2"/>
    <w:rsid w:val="0050499F"/>
    <w:rsid w:val="00504A87"/>
    <w:rsid w:val="00505601"/>
    <w:rsid w:val="00507516"/>
    <w:rsid w:val="00516DFE"/>
    <w:rsid w:val="005209CA"/>
    <w:rsid w:val="005222FB"/>
    <w:rsid w:val="00523724"/>
    <w:rsid w:val="00524DD5"/>
    <w:rsid w:val="00526C48"/>
    <w:rsid w:val="005277F0"/>
    <w:rsid w:val="0053166B"/>
    <w:rsid w:val="0053234F"/>
    <w:rsid w:val="005333A6"/>
    <w:rsid w:val="00537E72"/>
    <w:rsid w:val="005422C4"/>
    <w:rsid w:val="00543DAF"/>
    <w:rsid w:val="00544005"/>
    <w:rsid w:val="00544C45"/>
    <w:rsid w:val="00545ED5"/>
    <w:rsid w:val="005511CF"/>
    <w:rsid w:val="00552AFB"/>
    <w:rsid w:val="00554785"/>
    <w:rsid w:val="00557D9D"/>
    <w:rsid w:val="00560BDB"/>
    <w:rsid w:val="00562A94"/>
    <w:rsid w:val="00563758"/>
    <w:rsid w:val="005643AD"/>
    <w:rsid w:val="00565350"/>
    <w:rsid w:val="00566314"/>
    <w:rsid w:val="00567D6C"/>
    <w:rsid w:val="005710AA"/>
    <w:rsid w:val="00572DFB"/>
    <w:rsid w:val="00574D98"/>
    <w:rsid w:val="005760FD"/>
    <w:rsid w:val="00584536"/>
    <w:rsid w:val="00584784"/>
    <w:rsid w:val="0059168A"/>
    <w:rsid w:val="00594CCA"/>
    <w:rsid w:val="005953F6"/>
    <w:rsid w:val="00595918"/>
    <w:rsid w:val="0059645F"/>
    <w:rsid w:val="005964BB"/>
    <w:rsid w:val="005A2833"/>
    <w:rsid w:val="005A4906"/>
    <w:rsid w:val="005A70AE"/>
    <w:rsid w:val="005A7C1C"/>
    <w:rsid w:val="005B02D3"/>
    <w:rsid w:val="005B2D1C"/>
    <w:rsid w:val="005B3D54"/>
    <w:rsid w:val="005B5289"/>
    <w:rsid w:val="005C0B1C"/>
    <w:rsid w:val="005C0EF7"/>
    <w:rsid w:val="005C2350"/>
    <w:rsid w:val="005C263A"/>
    <w:rsid w:val="005C2CC4"/>
    <w:rsid w:val="005C3333"/>
    <w:rsid w:val="005C3A20"/>
    <w:rsid w:val="005C4804"/>
    <w:rsid w:val="005C4852"/>
    <w:rsid w:val="005C5A76"/>
    <w:rsid w:val="005C6272"/>
    <w:rsid w:val="005D06DC"/>
    <w:rsid w:val="005D2F11"/>
    <w:rsid w:val="005D648C"/>
    <w:rsid w:val="005E1935"/>
    <w:rsid w:val="005E324A"/>
    <w:rsid w:val="005E3FF0"/>
    <w:rsid w:val="005E44FA"/>
    <w:rsid w:val="005E6033"/>
    <w:rsid w:val="005F0CB5"/>
    <w:rsid w:val="005F1873"/>
    <w:rsid w:val="005F3713"/>
    <w:rsid w:val="005F4BB2"/>
    <w:rsid w:val="005F61BC"/>
    <w:rsid w:val="005F6DC2"/>
    <w:rsid w:val="00601DDB"/>
    <w:rsid w:val="00604DC9"/>
    <w:rsid w:val="006060AA"/>
    <w:rsid w:val="00607700"/>
    <w:rsid w:val="00610437"/>
    <w:rsid w:val="006118C6"/>
    <w:rsid w:val="006137AE"/>
    <w:rsid w:val="00614C95"/>
    <w:rsid w:val="00617788"/>
    <w:rsid w:val="00623027"/>
    <w:rsid w:val="006237E5"/>
    <w:rsid w:val="00624A0F"/>
    <w:rsid w:val="00625532"/>
    <w:rsid w:val="006311B9"/>
    <w:rsid w:val="006311D0"/>
    <w:rsid w:val="00633358"/>
    <w:rsid w:val="006350F3"/>
    <w:rsid w:val="006360FA"/>
    <w:rsid w:val="006414FD"/>
    <w:rsid w:val="006419C6"/>
    <w:rsid w:val="00643070"/>
    <w:rsid w:val="00647C72"/>
    <w:rsid w:val="0065037E"/>
    <w:rsid w:val="00650B29"/>
    <w:rsid w:val="00655DDD"/>
    <w:rsid w:val="00655F7F"/>
    <w:rsid w:val="00656E42"/>
    <w:rsid w:val="006575DA"/>
    <w:rsid w:val="006659D2"/>
    <w:rsid w:val="00666819"/>
    <w:rsid w:val="00670B23"/>
    <w:rsid w:val="0067379A"/>
    <w:rsid w:val="00674A6F"/>
    <w:rsid w:val="00675BA5"/>
    <w:rsid w:val="00675BA7"/>
    <w:rsid w:val="006761F2"/>
    <w:rsid w:val="006802D0"/>
    <w:rsid w:val="00686661"/>
    <w:rsid w:val="006927C5"/>
    <w:rsid w:val="006945FC"/>
    <w:rsid w:val="006A0C17"/>
    <w:rsid w:val="006A19FD"/>
    <w:rsid w:val="006A1F51"/>
    <w:rsid w:val="006A3514"/>
    <w:rsid w:val="006B06C4"/>
    <w:rsid w:val="006B08EF"/>
    <w:rsid w:val="006C6042"/>
    <w:rsid w:val="006C66B1"/>
    <w:rsid w:val="006C6999"/>
    <w:rsid w:val="006C7A5E"/>
    <w:rsid w:val="006D13A2"/>
    <w:rsid w:val="006D3C0D"/>
    <w:rsid w:val="006D442A"/>
    <w:rsid w:val="006D49A6"/>
    <w:rsid w:val="006D599D"/>
    <w:rsid w:val="006D6D8A"/>
    <w:rsid w:val="006D7027"/>
    <w:rsid w:val="006E113F"/>
    <w:rsid w:val="006E246F"/>
    <w:rsid w:val="006F15CB"/>
    <w:rsid w:val="006F6752"/>
    <w:rsid w:val="007017D4"/>
    <w:rsid w:val="00701874"/>
    <w:rsid w:val="007018F0"/>
    <w:rsid w:val="0070244F"/>
    <w:rsid w:val="007028D7"/>
    <w:rsid w:val="00703B4D"/>
    <w:rsid w:val="00710B54"/>
    <w:rsid w:val="00711083"/>
    <w:rsid w:val="00712438"/>
    <w:rsid w:val="007131FD"/>
    <w:rsid w:val="00714240"/>
    <w:rsid w:val="00715EC3"/>
    <w:rsid w:val="00715F3F"/>
    <w:rsid w:val="00717652"/>
    <w:rsid w:val="007203D8"/>
    <w:rsid w:val="007205E2"/>
    <w:rsid w:val="00724868"/>
    <w:rsid w:val="00726016"/>
    <w:rsid w:val="0072671C"/>
    <w:rsid w:val="0072729A"/>
    <w:rsid w:val="007358FC"/>
    <w:rsid w:val="00737040"/>
    <w:rsid w:val="007416EE"/>
    <w:rsid w:val="00745EA5"/>
    <w:rsid w:val="007476B9"/>
    <w:rsid w:val="0075163F"/>
    <w:rsid w:val="007517D5"/>
    <w:rsid w:val="00751EEC"/>
    <w:rsid w:val="00756A0D"/>
    <w:rsid w:val="00756B39"/>
    <w:rsid w:val="007604B5"/>
    <w:rsid w:val="00760A87"/>
    <w:rsid w:val="00760A8B"/>
    <w:rsid w:val="00760BBD"/>
    <w:rsid w:val="00761B08"/>
    <w:rsid w:val="00767AE1"/>
    <w:rsid w:val="007716DF"/>
    <w:rsid w:val="00772B6A"/>
    <w:rsid w:val="00773737"/>
    <w:rsid w:val="00774A0B"/>
    <w:rsid w:val="00775404"/>
    <w:rsid w:val="00777370"/>
    <w:rsid w:val="007802B3"/>
    <w:rsid w:val="00781E00"/>
    <w:rsid w:val="00783329"/>
    <w:rsid w:val="007860B9"/>
    <w:rsid w:val="007876A6"/>
    <w:rsid w:val="00790506"/>
    <w:rsid w:val="007905E4"/>
    <w:rsid w:val="007943F5"/>
    <w:rsid w:val="0079523A"/>
    <w:rsid w:val="007969B3"/>
    <w:rsid w:val="00797024"/>
    <w:rsid w:val="00797533"/>
    <w:rsid w:val="007A1377"/>
    <w:rsid w:val="007A1B11"/>
    <w:rsid w:val="007A216E"/>
    <w:rsid w:val="007A68BF"/>
    <w:rsid w:val="007B401E"/>
    <w:rsid w:val="007B5FC6"/>
    <w:rsid w:val="007B7293"/>
    <w:rsid w:val="007C065B"/>
    <w:rsid w:val="007C0E9D"/>
    <w:rsid w:val="007C1120"/>
    <w:rsid w:val="007D1530"/>
    <w:rsid w:val="007D2D27"/>
    <w:rsid w:val="007D32C5"/>
    <w:rsid w:val="007D3663"/>
    <w:rsid w:val="007D4479"/>
    <w:rsid w:val="007D460E"/>
    <w:rsid w:val="007D6C05"/>
    <w:rsid w:val="007E0B22"/>
    <w:rsid w:val="007E2A41"/>
    <w:rsid w:val="007E3018"/>
    <w:rsid w:val="007E3684"/>
    <w:rsid w:val="007E3F36"/>
    <w:rsid w:val="007E4E64"/>
    <w:rsid w:val="007E5D6F"/>
    <w:rsid w:val="007E71AC"/>
    <w:rsid w:val="007F2163"/>
    <w:rsid w:val="007F40A1"/>
    <w:rsid w:val="007F4B90"/>
    <w:rsid w:val="007F5543"/>
    <w:rsid w:val="007F6FB7"/>
    <w:rsid w:val="008017DA"/>
    <w:rsid w:val="00801D79"/>
    <w:rsid w:val="0081042E"/>
    <w:rsid w:val="00810FF4"/>
    <w:rsid w:val="00817821"/>
    <w:rsid w:val="008178C5"/>
    <w:rsid w:val="008178D7"/>
    <w:rsid w:val="00821A1B"/>
    <w:rsid w:val="00825F4D"/>
    <w:rsid w:val="00831016"/>
    <w:rsid w:val="00832D0B"/>
    <w:rsid w:val="0083305A"/>
    <w:rsid w:val="008337BC"/>
    <w:rsid w:val="00835445"/>
    <w:rsid w:val="008364F6"/>
    <w:rsid w:val="00837534"/>
    <w:rsid w:val="008425CE"/>
    <w:rsid w:val="008430EF"/>
    <w:rsid w:val="00844BE0"/>
    <w:rsid w:val="00845110"/>
    <w:rsid w:val="00845284"/>
    <w:rsid w:val="008456F6"/>
    <w:rsid w:val="0084591E"/>
    <w:rsid w:val="00846681"/>
    <w:rsid w:val="00850CB7"/>
    <w:rsid w:val="008540C1"/>
    <w:rsid w:val="00854156"/>
    <w:rsid w:val="00854382"/>
    <w:rsid w:val="00855C1F"/>
    <w:rsid w:val="008568DF"/>
    <w:rsid w:val="00856905"/>
    <w:rsid w:val="0086114A"/>
    <w:rsid w:val="00861373"/>
    <w:rsid w:val="008629D7"/>
    <w:rsid w:val="00873643"/>
    <w:rsid w:val="0087799F"/>
    <w:rsid w:val="00877FBD"/>
    <w:rsid w:val="008800CB"/>
    <w:rsid w:val="008834DF"/>
    <w:rsid w:val="008858BB"/>
    <w:rsid w:val="0088614E"/>
    <w:rsid w:val="008870D4"/>
    <w:rsid w:val="00896193"/>
    <w:rsid w:val="00897934"/>
    <w:rsid w:val="008A6E87"/>
    <w:rsid w:val="008B03DB"/>
    <w:rsid w:val="008B36A2"/>
    <w:rsid w:val="008B3E2D"/>
    <w:rsid w:val="008B796F"/>
    <w:rsid w:val="008C0F6B"/>
    <w:rsid w:val="008C12D9"/>
    <w:rsid w:val="008C3994"/>
    <w:rsid w:val="008C496F"/>
    <w:rsid w:val="008C4ED0"/>
    <w:rsid w:val="008D032C"/>
    <w:rsid w:val="008D037F"/>
    <w:rsid w:val="008D0F66"/>
    <w:rsid w:val="008D0FE9"/>
    <w:rsid w:val="008D4DED"/>
    <w:rsid w:val="008D50E5"/>
    <w:rsid w:val="008D5C82"/>
    <w:rsid w:val="008D6BD1"/>
    <w:rsid w:val="008E054A"/>
    <w:rsid w:val="008E321E"/>
    <w:rsid w:val="008E43D0"/>
    <w:rsid w:val="008E5832"/>
    <w:rsid w:val="008F09B5"/>
    <w:rsid w:val="008F0DBE"/>
    <w:rsid w:val="008F0E63"/>
    <w:rsid w:val="008F3514"/>
    <w:rsid w:val="008F5594"/>
    <w:rsid w:val="008F5879"/>
    <w:rsid w:val="008F5DC6"/>
    <w:rsid w:val="00900CD2"/>
    <w:rsid w:val="009031F3"/>
    <w:rsid w:val="009037A3"/>
    <w:rsid w:val="00903F02"/>
    <w:rsid w:val="00910ED9"/>
    <w:rsid w:val="00911CB6"/>
    <w:rsid w:val="00912171"/>
    <w:rsid w:val="00913675"/>
    <w:rsid w:val="009164C3"/>
    <w:rsid w:val="0091657D"/>
    <w:rsid w:val="009165F0"/>
    <w:rsid w:val="00917394"/>
    <w:rsid w:val="00920082"/>
    <w:rsid w:val="00920D10"/>
    <w:rsid w:val="0092198A"/>
    <w:rsid w:val="00927BCC"/>
    <w:rsid w:val="00933AE6"/>
    <w:rsid w:val="00937D52"/>
    <w:rsid w:val="009403C3"/>
    <w:rsid w:val="00941BEC"/>
    <w:rsid w:val="00942EF9"/>
    <w:rsid w:val="00947ECD"/>
    <w:rsid w:val="0095376A"/>
    <w:rsid w:val="009540CF"/>
    <w:rsid w:val="00954314"/>
    <w:rsid w:val="00954C82"/>
    <w:rsid w:val="009611CB"/>
    <w:rsid w:val="00962067"/>
    <w:rsid w:val="00962267"/>
    <w:rsid w:val="00962603"/>
    <w:rsid w:val="0096324D"/>
    <w:rsid w:val="0096385F"/>
    <w:rsid w:val="00967D7A"/>
    <w:rsid w:val="00970256"/>
    <w:rsid w:val="009715FD"/>
    <w:rsid w:val="00972895"/>
    <w:rsid w:val="009731E2"/>
    <w:rsid w:val="0097498A"/>
    <w:rsid w:val="009761B3"/>
    <w:rsid w:val="00977A6C"/>
    <w:rsid w:val="00980DB8"/>
    <w:rsid w:val="0098142B"/>
    <w:rsid w:val="00982A0E"/>
    <w:rsid w:val="00982F1D"/>
    <w:rsid w:val="00983FD1"/>
    <w:rsid w:val="00984877"/>
    <w:rsid w:val="0098509A"/>
    <w:rsid w:val="00986560"/>
    <w:rsid w:val="009873B3"/>
    <w:rsid w:val="009959DE"/>
    <w:rsid w:val="00996980"/>
    <w:rsid w:val="009A7550"/>
    <w:rsid w:val="009B10A3"/>
    <w:rsid w:val="009B1FB9"/>
    <w:rsid w:val="009B2B2E"/>
    <w:rsid w:val="009B659C"/>
    <w:rsid w:val="009B6EEC"/>
    <w:rsid w:val="009B6F54"/>
    <w:rsid w:val="009C2B7E"/>
    <w:rsid w:val="009C42ED"/>
    <w:rsid w:val="009C4EE2"/>
    <w:rsid w:val="009C7C9F"/>
    <w:rsid w:val="009C7F01"/>
    <w:rsid w:val="009D30C0"/>
    <w:rsid w:val="009D370B"/>
    <w:rsid w:val="009D42A4"/>
    <w:rsid w:val="009D624D"/>
    <w:rsid w:val="009D6D6B"/>
    <w:rsid w:val="009D6DCE"/>
    <w:rsid w:val="009E5D9A"/>
    <w:rsid w:val="009E70CB"/>
    <w:rsid w:val="009E7EFA"/>
    <w:rsid w:val="009F06FD"/>
    <w:rsid w:val="009F262A"/>
    <w:rsid w:val="009F2AB9"/>
    <w:rsid w:val="009F4F32"/>
    <w:rsid w:val="009F58F4"/>
    <w:rsid w:val="009F5EF6"/>
    <w:rsid w:val="009F5F8E"/>
    <w:rsid w:val="009F7CF5"/>
    <w:rsid w:val="00A00CFE"/>
    <w:rsid w:val="00A01D70"/>
    <w:rsid w:val="00A0295B"/>
    <w:rsid w:val="00A03258"/>
    <w:rsid w:val="00A048C8"/>
    <w:rsid w:val="00A052EA"/>
    <w:rsid w:val="00A066BF"/>
    <w:rsid w:val="00A10AD7"/>
    <w:rsid w:val="00A115F1"/>
    <w:rsid w:val="00A11E4D"/>
    <w:rsid w:val="00A16403"/>
    <w:rsid w:val="00A1700C"/>
    <w:rsid w:val="00A178B2"/>
    <w:rsid w:val="00A20DE9"/>
    <w:rsid w:val="00A22BE8"/>
    <w:rsid w:val="00A23C4C"/>
    <w:rsid w:val="00A24290"/>
    <w:rsid w:val="00A24881"/>
    <w:rsid w:val="00A25434"/>
    <w:rsid w:val="00A26729"/>
    <w:rsid w:val="00A2780D"/>
    <w:rsid w:val="00A30763"/>
    <w:rsid w:val="00A32864"/>
    <w:rsid w:val="00A339F0"/>
    <w:rsid w:val="00A356E9"/>
    <w:rsid w:val="00A3723D"/>
    <w:rsid w:val="00A404F0"/>
    <w:rsid w:val="00A41925"/>
    <w:rsid w:val="00A43CC1"/>
    <w:rsid w:val="00A458A1"/>
    <w:rsid w:val="00A50D07"/>
    <w:rsid w:val="00A51B42"/>
    <w:rsid w:val="00A52E41"/>
    <w:rsid w:val="00A53152"/>
    <w:rsid w:val="00A554DD"/>
    <w:rsid w:val="00A572DA"/>
    <w:rsid w:val="00A577BA"/>
    <w:rsid w:val="00A60FAC"/>
    <w:rsid w:val="00A61170"/>
    <w:rsid w:val="00A6139C"/>
    <w:rsid w:val="00A71A89"/>
    <w:rsid w:val="00A73E8B"/>
    <w:rsid w:val="00A77164"/>
    <w:rsid w:val="00A810C5"/>
    <w:rsid w:val="00A8170C"/>
    <w:rsid w:val="00A81896"/>
    <w:rsid w:val="00A83454"/>
    <w:rsid w:val="00A851DC"/>
    <w:rsid w:val="00A85364"/>
    <w:rsid w:val="00A8565E"/>
    <w:rsid w:val="00A87BDA"/>
    <w:rsid w:val="00A94CD7"/>
    <w:rsid w:val="00A955FD"/>
    <w:rsid w:val="00A960EA"/>
    <w:rsid w:val="00A96EF6"/>
    <w:rsid w:val="00AA0850"/>
    <w:rsid w:val="00AA0B1D"/>
    <w:rsid w:val="00AA1025"/>
    <w:rsid w:val="00AA22FE"/>
    <w:rsid w:val="00AA6A5F"/>
    <w:rsid w:val="00AA70F1"/>
    <w:rsid w:val="00AA7BA1"/>
    <w:rsid w:val="00AB229B"/>
    <w:rsid w:val="00AB28F4"/>
    <w:rsid w:val="00AB71A6"/>
    <w:rsid w:val="00AB7845"/>
    <w:rsid w:val="00AC16A0"/>
    <w:rsid w:val="00AC4AAD"/>
    <w:rsid w:val="00AC73B8"/>
    <w:rsid w:val="00AD0DB4"/>
    <w:rsid w:val="00AD0DF6"/>
    <w:rsid w:val="00AD1DBF"/>
    <w:rsid w:val="00AD1EFA"/>
    <w:rsid w:val="00AD2CFD"/>
    <w:rsid w:val="00AE22F1"/>
    <w:rsid w:val="00AE3788"/>
    <w:rsid w:val="00AE4425"/>
    <w:rsid w:val="00AE6CBB"/>
    <w:rsid w:val="00AF11C5"/>
    <w:rsid w:val="00AF179C"/>
    <w:rsid w:val="00AF5291"/>
    <w:rsid w:val="00AF545F"/>
    <w:rsid w:val="00AF6A85"/>
    <w:rsid w:val="00B00CC6"/>
    <w:rsid w:val="00B01E31"/>
    <w:rsid w:val="00B02ADE"/>
    <w:rsid w:val="00B062E0"/>
    <w:rsid w:val="00B07AEE"/>
    <w:rsid w:val="00B07F29"/>
    <w:rsid w:val="00B139E8"/>
    <w:rsid w:val="00B14F82"/>
    <w:rsid w:val="00B150CF"/>
    <w:rsid w:val="00B1549E"/>
    <w:rsid w:val="00B155A1"/>
    <w:rsid w:val="00B21F54"/>
    <w:rsid w:val="00B227EC"/>
    <w:rsid w:val="00B24EFD"/>
    <w:rsid w:val="00B26A07"/>
    <w:rsid w:val="00B304DF"/>
    <w:rsid w:val="00B30543"/>
    <w:rsid w:val="00B31527"/>
    <w:rsid w:val="00B32436"/>
    <w:rsid w:val="00B34BF9"/>
    <w:rsid w:val="00B36F7C"/>
    <w:rsid w:val="00B40FF9"/>
    <w:rsid w:val="00B41262"/>
    <w:rsid w:val="00B418F2"/>
    <w:rsid w:val="00B42E42"/>
    <w:rsid w:val="00B442EF"/>
    <w:rsid w:val="00B451D7"/>
    <w:rsid w:val="00B46391"/>
    <w:rsid w:val="00B504CC"/>
    <w:rsid w:val="00B52015"/>
    <w:rsid w:val="00B52793"/>
    <w:rsid w:val="00B5615F"/>
    <w:rsid w:val="00B56560"/>
    <w:rsid w:val="00B5756A"/>
    <w:rsid w:val="00B57ADA"/>
    <w:rsid w:val="00B62B78"/>
    <w:rsid w:val="00B62F6C"/>
    <w:rsid w:val="00B63109"/>
    <w:rsid w:val="00B6409C"/>
    <w:rsid w:val="00B64913"/>
    <w:rsid w:val="00B67C59"/>
    <w:rsid w:val="00B67DD5"/>
    <w:rsid w:val="00B707D8"/>
    <w:rsid w:val="00B70E2A"/>
    <w:rsid w:val="00B756F4"/>
    <w:rsid w:val="00B76A0D"/>
    <w:rsid w:val="00B77FBE"/>
    <w:rsid w:val="00B8099C"/>
    <w:rsid w:val="00B835A5"/>
    <w:rsid w:val="00B83D39"/>
    <w:rsid w:val="00B907FB"/>
    <w:rsid w:val="00B9699B"/>
    <w:rsid w:val="00BA1275"/>
    <w:rsid w:val="00BA4046"/>
    <w:rsid w:val="00BA665A"/>
    <w:rsid w:val="00BB2C3C"/>
    <w:rsid w:val="00BB3952"/>
    <w:rsid w:val="00BB4583"/>
    <w:rsid w:val="00BB4F9D"/>
    <w:rsid w:val="00BB6873"/>
    <w:rsid w:val="00BC303A"/>
    <w:rsid w:val="00BC5CD5"/>
    <w:rsid w:val="00BC61AB"/>
    <w:rsid w:val="00BC63E0"/>
    <w:rsid w:val="00BC679B"/>
    <w:rsid w:val="00BC69FC"/>
    <w:rsid w:val="00BD1E2A"/>
    <w:rsid w:val="00BD1EE9"/>
    <w:rsid w:val="00BD2B56"/>
    <w:rsid w:val="00BD432A"/>
    <w:rsid w:val="00BD4E9F"/>
    <w:rsid w:val="00BD54A9"/>
    <w:rsid w:val="00BD55DC"/>
    <w:rsid w:val="00BD57B8"/>
    <w:rsid w:val="00BD6450"/>
    <w:rsid w:val="00BD7DB7"/>
    <w:rsid w:val="00BE13D9"/>
    <w:rsid w:val="00BE2182"/>
    <w:rsid w:val="00BE38EE"/>
    <w:rsid w:val="00BE3957"/>
    <w:rsid w:val="00BE3B71"/>
    <w:rsid w:val="00BE3D3C"/>
    <w:rsid w:val="00BF1BB7"/>
    <w:rsid w:val="00BF2466"/>
    <w:rsid w:val="00BF4145"/>
    <w:rsid w:val="00BF780C"/>
    <w:rsid w:val="00C01358"/>
    <w:rsid w:val="00C06F4C"/>
    <w:rsid w:val="00C074AA"/>
    <w:rsid w:val="00C14431"/>
    <w:rsid w:val="00C16687"/>
    <w:rsid w:val="00C16D75"/>
    <w:rsid w:val="00C22944"/>
    <w:rsid w:val="00C24E2E"/>
    <w:rsid w:val="00C24E4F"/>
    <w:rsid w:val="00C263A9"/>
    <w:rsid w:val="00C27CB9"/>
    <w:rsid w:val="00C32994"/>
    <w:rsid w:val="00C350EE"/>
    <w:rsid w:val="00C40A5A"/>
    <w:rsid w:val="00C41487"/>
    <w:rsid w:val="00C41C87"/>
    <w:rsid w:val="00C433D6"/>
    <w:rsid w:val="00C47B33"/>
    <w:rsid w:val="00C47C55"/>
    <w:rsid w:val="00C51973"/>
    <w:rsid w:val="00C53202"/>
    <w:rsid w:val="00C5385C"/>
    <w:rsid w:val="00C5702F"/>
    <w:rsid w:val="00C65DF3"/>
    <w:rsid w:val="00C664DF"/>
    <w:rsid w:val="00C674E8"/>
    <w:rsid w:val="00C70003"/>
    <w:rsid w:val="00C718E2"/>
    <w:rsid w:val="00C73C83"/>
    <w:rsid w:val="00C83852"/>
    <w:rsid w:val="00C925D5"/>
    <w:rsid w:val="00C932B0"/>
    <w:rsid w:val="00C9331B"/>
    <w:rsid w:val="00C93436"/>
    <w:rsid w:val="00C950FC"/>
    <w:rsid w:val="00CA16A0"/>
    <w:rsid w:val="00CA1F92"/>
    <w:rsid w:val="00CA2959"/>
    <w:rsid w:val="00CA30EA"/>
    <w:rsid w:val="00CA3D03"/>
    <w:rsid w:val="00CA4F87"/>
    <w:rsid w:val="00CA505C"/>
    <w:rsid w:val="00CA628C"/>
    <w:rsid w:val="00CA653C"/>
    <w:rsid w:val="00CA6BD4"/>
    <w:rsid w:val="00CB0877"/>
    <w:rsid w:val="00CB0EAE"/>
    <w:rsid w:val="00CB24E2"/>
    <w:rsid w:val="00CB2683"/>
    <w:rsid w:val="00CB29E5"/>
    <w:rsid w:val="00CB55CF"/>
    <w:rsid w:val="00CB74CC"/>
    <w:rsid w:val="00CC14BF"/>
    <w:rsid w:val="00CC4342"/>
    <w:rsid w:val="00CC45FF"/>
    <w:rsid w:val="00CC4BCA"/>
    <w:rsid w:val="00CC5021"/>
    <w:rsid w:val="00CD2D51"/>
    <w:rsid w:val="00CD33E5"/>
    <w:rsid w:val="00CD7D70"/>
    <w:rsid w:val="00CE14F5"/>
    <w:rsid w:val="00CE466E"/>
    <w:rsid w:val="00CE619A"/>
    <w:rsid w:val="00CE7D11"/>
    <w:rsid w:val="00CF3841"/>
    <w:rsid w:val="00CF49AD"/>
    <w:rsid w:val="00CF5632"/>
    <w:rsid w:val="00D040AE"/>
    <w:rsid w:val="00D072E6"/>
    <w:rsid w:val="00D1186D"/>
    <w:rsid w:val="00D11A56"/>
    <w:rsid w:val="00D1473F"/>
    <w:rsid w:val="00D14C84"/>
    <w:rsid w:val="00D1563E"/>
    <w:rsid w:val="00D177B8"/>
    <w:rsid w:val="00D17B2A"/>
    <w:rsid w:val="00D20F29"/>
    <w:rsid w:val="00D2462F"/>
    <w:rsid w:val="00D24892"/>
    <w:rsid w:val="00D24BA3"/>
    <w:rsid w:val="00D26EE1"/>
    <w:rsid w:val="00D32622"/>
    <w:rsid w:val="00D3439D"/>
    <w:rsid w:val="00D355BF"/>
    <w:rsid w:val="00D40165"/>
    <w:rsid w:val="00D40A35"/>
    <w:rsid w:val="00D40FD4"/>
    <w:rsid w:val="00D41480"/>
    <w:rsid w:val="00D41911"/>
    <w:rsid w:val="00D503F0"/>
    <w:rsid w:val="00D51447"/>
    <w:rsid w:val="00D5423E"/>
    <w:rsid w:val="00D56A5D"/>
    <w:rsid w:val="00D57FB3"/>
    <w:rsid w:val="00D614E0"/>
    <w:rsid w:val="00D62E02"/>
    <w:rsid w:val="00D649B9"/>
    <w:rsid w:val="00D72B21"/>
    <w:rsid w:val="00D762BD"/>
    <w:rsid w:val="00D76F9C"/>
    <w:rsid w:val="00D8092A"/>
    <w:rsid w:val="00D81A63"/>
    <w:rsid w:val="00D8256A"/>
    <w:rsid w:val="00D82EB1"/>
    <w:rsid w:val="00D845ED"/>
    <w:rsid w:val="00D93B72"/>
    <w:rsid w:val="00D94FAB"/>
    <w:rsid w:val="00D96E25"/>
    <w:rsid w:val="00DA00AD"/>
    <w:rsid w:val="00DA41B1"/>
    <w:rsid w:val="00DA42D8"/>
    <w:rsid w:val="00DB182D"/>
    <w:rsid w:val="00DB2671"/>
    <w:rsid w:val="00DB774C"/>
    <w:rsid w:val="00DC38D8"/>
    <w:rsid w:val="00DC3BCA"/>
    <w:rsid w:val="00DD0E54"/>
    <w:rsid w:val="00DD2EFA"/>
    <w:rsid w:val="00DD5EB9"/>
    <w:rsid w:val="00DE136F"/>
    <w:rsid w:val="00DE4B77"/>
    <w:rsid w:val="00DE5FAB"/>
    <w:rsid w:val="00DE6097"/>
    <w:rsid w:val="00DE62A9"/>
    <w:rsid w:val="00DF0C23"/>
    <w:rsid w:val="00DF1113"/>
    <w:rsid w:val="00DF2322"/>
    <w:rsid w:val="00E0075D"/>
    <w:rsid w:val="00E00EB6"/>
    <w:rsid w:val="00E01272"/>
    <w:rsid w:val="00E019EF"/>
    <w:rsid w:val="00E0395F"/>
    <w:rsid w:val="00E06CC4"/>
    <w:rsid w:val="00E07ECD"/>
    <w:rsid w:val="00E10E2C"/>
    <w:rsid w:val="00E11B19"/>
    <w:rsid w:val="00E12C06"/>
    <w:rsid w:val="00E1410C"/>
    <w:rsid w:val="00E207F1"/>
    <w:rsid w:val="00E2279C"/>
    <w:rsid w:val="00E23A75"/>
    <w:rsid w:val="00E23B78"/>
    <w:rsid w:val="00E25C2A"/>
    <w:rsid w:val="00E270B3"/>
    <w:rsid w:val="00E278F8"/>
    <w:rsid w:val="00E30CA3"/>
    <w:rsid w:val="00E34B79"/>
    <w:rsid w:val="00E34FAF"/>
    <w:rsid w:val="00E37934"/>
    <w:rsid w:val="00E37C73"/>
    <w:rsid w:val="00E4266E"/>
    <w:rsid w:val="00E44DBD"/>
    <w:rsid w:val="00E4613C"/>
    <w:rsid w:val="00E50CAB"/>
    <w:rsid w:val="00E50E21"/>
    <w:rsid w:val="00E523E0"/>
    <w:rsid w:val="00E52856"/>
    <w:rsid w:val="00E53751"/>
    <w:rsid w:val="00E55F20"/>
    <w:rsid w:val="00E56DCA"/>
    <w:rsid w:val="00E605F3"/>
    <w:rsid w:val="00E66E98"/>
    <w:rsid w:val="00E6754F"/>
    <w:rsid w:val="00E675F2"/>
    <w:rsid w:val="00E716B9"/>
    <w:rsid w:val="00E7181F"/>
    <w:rsid w:val="00E745E9"/>
    <w:rsid w:val="00E75533"/>
    <w:rsid w:val="00E76A15"/>
    <w:rsid w:val="00E809B9"/>
    <w:rsid w:val="00E815B5"/>
    <w:rsid w:val="00E8401C"/>
    <w:rsid w:val="00E84278"/>
    <w:rsid w:val="00E87896"/>
    <w:rsid w:val="00E90943"/>
    <w:rsid w:val="00E92A1E"/>
    <w:rsid w:val="00E9429E"/>
    <w:rsid w:val="00E94E8A"/>
    <w:rsid w:val="00E96F82"/>
    <w:rsid w:val="00EA3045"/>
    <w:rsid w:val="00EA35B9"/>
    <w:rsid w:val="00EA3B53"/>
    <w:rsid w:val="00EA4B06"/>
    <w:rsid w:val="00EA501E"/>
    <w:rsid w:val="00EB2256"/>
    <w:rsid w:val="00EB247D"/>
    <w:rsid w:val="00EB4041"/>
    <w:rsid w:val="00EB4659"/>
    <w:rsid w:val="00EB724A"/>
    <w:rsid w:val="00EC0258"/>
    <w:rsid w:val="00EC1626"/>
    <w:rsid w:val="00EC31AA"/>
    <w:rsid w:val="00EC442B"/>
    <w:rsid w:val="00EC5437"/>
    <w:rsid w:val="00EC7CD8"/>
    <w:rsid w:val="00ED0141"/>
    <w:rsid w:val="00ED210D"/>
    <w:rsid w:val="00ED49A5"/>
    <w:rsid w:val="00ED6FEC"/>
    <w:rsid w:val="00ED6FEE"/>
    <w:rsid w:val="00EE04B4"/>
    <w:rsid w:val="00EE0827"/>
    <w:rsid w:val="00EE1752"/>
    <w:rsid w:val="00EF18FE"/>
    <w:rsid w:val="00EF1F1C"/>
    <w:rsid w:val="00EF2E57"/>
    <w:rsid w:val="00EF3369"/>
    <w:rsid w:val="00EF365A"/>
    <w:rsid w:val="00EF62E8"/>
    <w:rsid w:val="00EF638A"/>
    <w:rsid w:val="00EF719C"/>
    <w:rsid w:val="00F009F6"/>
    <w:rsid w:val="00F01B0B"/>
    <w:rsid w:val="00F077B9"/>
    <w:rsid w:val="00F10D8E"/>
    <w:rsid w:val="00F11360"/>
    <w:rsid w:val="00F11E50"/>
    <w:rsid w:val="00F1695F"/>
    <w:rsid w:val="00F208C5"/>
    <w:rsid w:val="00F25C73"/>
    <w:rsid w:val="00F31908"/>
    <w:rsid w:val="00F33E44"/>
    <w:rsid w:val="00F33EAA"/>
    <w:rsid w:val="00F348A9"/>
    <w:rsid w:val="00F36A74"/>
    <w:rsid w:val="00F408D9"/>
    <w:rsid w:val="00F42941"/>
    <w:rsid w:val="00F43FF6"/>
    <w:rsid w:val="00F45FB9"/>
    <w:rsid w:val="00F465F8"/>
    <w:rsid w:val="00F46FB6"/>
    <w:rsid w:val="00F47C3D"/>
    <w:rsid w:val="00F53579"/>
    <w:rsid w:val="00F56AF6"/>
    <w:rsid w:val="00F60489"/>
    <w:rsid w:val="00F6051A"/>
    <w:rsid w:val="00F60B04"/>
    <w:rsid w:val="00F61286"/>
    <w:rsid w:val="00F640C4"/>
    <w:rsid w:val="00F653E9"/>
    <w:rsid w:val="00F66003"/>
    <w:rsid w:val="00F66D0D"/>
    <w:rsid w:val="00F71602"/>
    <w:rsid w:val="00F720BF"/>
    <w:rsid w:val="00F74533"/>
    <w:rsid w:val="00F764AF"/>
    <w:rsid w:val="00F77EFF"/>
    <w:rsid w:val="00F82D17"/>
    <w:rsid w:val="00F8543D"/>
    <w:rsid w:val="00F858C6"/>
    <w:rsid w:val="00F85B72"/>
    <w:rsid w:val="00F90040"/>
    <w:rsid w:val="00F9225C"/>
    <w:rsid w:val="00F94B06"/>
    <w:rsid w:val="00FA0373"/>
    <w:rsid w:val="00FA20B3"/>
    <w:rsid w:val="00FA2629"/>
    <w:rsid w:val="00FA2DA7"/>
    <w:rsid w:val="00FA3C63"/>
    <w:rsid w:val="00FA4CDD"/>
    <w:rsid w:val="00FA7A00"/>
    <w:rsid w:val="00FB1134"/>
    <w:rsid w:val="00FB14C6"/>
    <w:rsid w:val="00FB19D1"/>
    <w:rsid w:val="00FB54CB"/>
    <w:rsid w:val="00FC0107"/>
    <w:rsid w:val="00FC09B2"/>
    <w:rsid w:val="00FC0C56"/>
    <w:rsid w:val="00FC1F9E"/>
    <w:rsid w:val="00FC3CA8"/>
    <w:rsid w:val="00FC3E20"/>
    <w:rsid w:val="00FC543E"/>
    <w:rsid w:val="00FC7967"/>
    <w:rsid w:val="00FC7F91"/>
    <w:rsid w:val="00FD01D3"/>
    <w:rsid w:val="00FD369B"/>
    <w:rsid w:val="00FD4710"/>
    <w:rsid w:val="00FD6A7E"/>
    <w:rsid w:val="00FE12FE"/>
    <w:rsid w:val="00FE5087"/>
    <w:rsid w:val="00FE73EA"/>
    <w:rsid w:val="00FE7749"/>
    <w:rsid w:val="00FF069C"/>
    <w:rsid w:val="00FF1367"/>
    <w:rsid w:val="00FF51BB"/>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0DFF5"/>
  <w15:docId w15:val="{663D31B1-4B70-48EA-A32A-B0D6E379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4DD"/>
    <w:pPr>
      <w:tabs>
        <w:tab w:val="left" w:pos="284"/>
      </w:tabs>
      <w:jc w:val="both"/>
    </w:pPr>
    <w:rPr>
      <w:rFonts w:ascii="Humanist777" w:hAnsi="Humanist777"/>
      <w:sz w:val="24"/>
      <w:szCs w:val="24"/>
      <w:lang w:val="sr-Latn-CS"/>
    </w:rPr>
  </w:style>
  <w:style w:type="paragraph" w:styleId="Heading1">
    <w:name w:val="heading 1"/>
    <w:basedOn w:val="Normal"/>
    <w:next w:val="Normal"/>
    <w:link w:val="Heading1Char"/>
    <w:qFormat/>
    <w:rsid w:val="00A554DD"/>
    <w:pPr>
      <w:keepNext/>
      <w:jc w:val="center"/>
      <w:outlineLvl w:val="0"/>
    </w:pPr>
    <w:rPr>
      <w:rFonts w:ascii="Cambria" w:hAnsi="Cambria"/>
      <w:b/>
      <w:bCs/>
      <w:kern w:val="32"/>
      <w:sz w:val="32"/>
      <w:szCs w:val="32"/>
    </w:rPr>
  </w:style>
  <w:style w:type="paragraph" w:styleId="Heading2">
    <w:name w:val="heading 2"/>
    <w:basedOn w:val="Normal"/>
    <w:next w:val="Normal"/>
    <w:link w:val="Heading2Char"/>
    <w:qFormat/>
    <w:rsid w:val="00A554DD"/>
    <w:pPr>
      <w:keepNext/>
      <w:jc w:val="center"/>
      <w:outlineLvl w:val="1"/>
    </w:pPr>
    <w:rPr>
      <w:rFonts w:ascii="Cambria" w:hAnsi="Cambria"/>
      <w:b/>
      <w:bCs/>
      <w:i/>
      <w:iCs/>
      <w:sz w:val="28"/>
      <w:szCs w:val="28"/>
    </w:rPr>
  </w:style>
  <w:style w:type="paragraph" w:styleId="Heading3">
    <w:name w:val="heading 3"/>
    <w:basedOn w:val="Normal"/>
    <w:next w:val="Normal"/>
    <w:link w:val="Heading3Char"/>
    <w:qFormat/>
    <w:rsid w:val="00A554DD"/>
    <w:pPr>
      <w:keepNext/>
      <w:tabs>
        <w:tab w:val="clear" w:pos="284"/>
      </w:tabs>
      <w:ind w:left="72" w:hanging="72"/>
      <w:jc w:val="left"/>
      <w:outlineLvl w:val="2"/>
    </w:pPr>
    <w:rPr>
      <w:rFonts w:ascii="Cambria" w:hAnsi="Cambria"/>
      <w:b/>
      <w:bCs/>
      <w:sz w:val="26"/>
      <w:szCs w:val="26"/>
    </w:rPr>
  </w:style>
  <w:style w:type="paragraph" w:styleId="Heading4">
    <w:name w:val="heading 4"/>
    <w:basedOn w:val="Normal"/>
    <w:next w:val="Normal"/>
    <w:link w:val="Heading4Char"/>
    <w:qFormat/>
    <w:rsid w:val="00A554DD"/>
    <w:pPr>
      <w:keepNext/>
      <w:ind w:right="265"/>
      <w:jc w:val="right"/>
      <w:outlineLvl w:val="3"/>
    </w:pPr>
    <w:rPr>
      <w:rFonts w:ascii="Calibri" w:hAnsi="Calibri"/>
      <w:b/>
      <w:bCs/>
      <w:sz w:val="28"/>
      <w:szCs w:val="28"/>
    </w:rPr>
  </w:style>
  <w:style w:type="paragraph" w:styleId="Heading5">
    <w:name w:val="heading 5"/>
    <w:basedOn w:val="Normal"/>
    <w:next w:val="Normal"/>
    <w:link w:val="Heading5Char"/>
    <w:uiPriority w:val="9"/>
    <w:qFormat/>
    <w:rsid w:val="00A554DD"/>
    <w:pPr>
      <w:keepNext/>
      <w:tabs>
        <w:tab w:val="clear" w:pos="284"/>
        <w:tab w:val="left" w:pos="720"/>
      </w:tabs>
      <w:ind w:left="360"/>
      <w:outlineLvl w:val="4"/>
    </w:pPr>
    <w:rPr>
      <w:rFonts w:ascii="Calibri" w:hAnsi="Calibri"/>
      <w:b/>
      <w:bCs/>
      <w:i/>
      <w:iCs/>
      <w:sz w:val="26"/>
      <w:szCs w:val="26"/>
    </w:rPr>
  </w:style>
  <w:style w:type="paragraph" w:styleId="Heading6">
    <w:name w:val="heading 6"/>
    <w:basedOn w:val="Normal"/>
    <w:next w:val="Normal"/>
    <w:link w:val="Heading6Char"/>
    <w:qFormat/>
    <w:rsid w:val="00A554DD"/>
    <w:pPr>
      <w:keepNext/>
      <w:ind w:left="705"/>
      <w:outlineLvl w:val="5"/>
    </w:pPr>
    <w:rPr>
      <w:rFonts w:ascii="Calibri" w:hAnsi="Calibri"/>
      <w:b/>
      <w:bCs/>
      <w:sz w:val="22"/>
      <w:szCs w:val="22"/>
    </w:rPr>
  </w:style>
  <w:style w:type="paragraph" w:styleId="Heading7">
    <w:name w:val="heading 7"/>
    <w:basedOn w:val="Normal"/>
    <w:next w:val="Normal"/>
    <w:link w:val="Heading7Char"/>
    <w:qFormat/>
    <w:rsid w:val="00A554DD"/>
    <w:pPr>
      <w:keepNext/>
      <w:tabs>
        <w:tab w:val="clear" w:pos="284"/>
      </w:tabs>
      <w:jc w:val="left"/>
      <w:outlineLvl w:val="6"/>
    </w:pPr>
    <w:rPr>
      <w:rFonts w:ascii="Calibri" w:hAnsi="Calibri"/>
    </w:rPr>
  </w:style>
  <w:style w:type="paragraph" w:styleId="Heading8">
    <w:name w:val="heading 8"/>
    <w:basedOn w:val="Normal"/>
    <w:next w:val="Normal"/>
    <w:link w:val="Heading8Char"/>
    <w:uiPriority w:val="9"/>
    <w:qFormat/>
    <w:rsid w:val="00A554DD"/>
    <w:pPr>
      <w:keepNext/>
      <w:tabs>
        <w:tab w:val="clear" w:pos="284"/>
      </w:tabs>
      <w:spacing w:before="200"/>
      <w:ind w:left="72" w:hanging="72"/>
      <w:jc w:val="left"/>
      <w:outlineLvl w:val="7"/>
    </w:pPr>
    <w:rPr>
      <w:rFonts w:ascii="Calibri" w:hAnsi="Calibri"/>
      <w:i/>
      <w:iCs/>
    </w:rPr>
  </w:style>
  <w:style w:type="paragraph" w:styleId="Heading9">
    <w:name w:val="heading 9"/>
    <w:basedOn w:val="Normal"/>
    <w:next w:val="Normal"/>
    <w:link w:val="Heading9Char"/>
    <w:qFormat/>
    <w:rsid w:val="00A554DD"/>
    <w:pPr>
      <w:keepNext/>
      <w:tabs>
        <w:tab w:val="left" w:pos="720"/>
      </w:tabs>
      <w:spacing w:after="100"/>
      <w:ind w:left="705"/>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15FCA"/>
    <w:rPr>
      <w:rFonts w:ascii="Cambria" w:eastAsia="Times New Roman" w:hAnsi="Cambria" w:cs="Times New Roman"/>
      <w:b/>
      <w:bCs/>
      <w:kern w:val="32"/>
      <w:sz w:val="32"/>
      <w:szCs w:val="32"/>
      <w:lang w:val="sr-Latn-CS"/>
    </w:rPr>
  </w:style>
  <w:style w:type="character" w:customStyle="1" w:styleId="Heading2Char">
    <w:name w:val="Heading 2 Char"/>
    <w:link w:val="Heading2"/>
    <w:rsid w:val="00F15FCA"/>
    <w:rPr>
      <w:rFonts w:ascii="Cambria" w:eastAsia="Times New Roman" w:hAnsi="Cambria" w:cs="Times New Roman"/>
      <w:b/>
      <w:bCs/>
      <w:i/>
      <w:iCs/>
      <w:sz w:val="28"/>
      <w:szCs w:val="28"/>
      <w:lang w:val="sr-Latn-CS"/>
    </w:rPr>
  </w:style>
  <w:style w:type="character" w:customStyle="1" w:styleId="Heading3Char">
    <w:name w:val="Heading 3 Char"/>
    <w:link w:val="Heading3"/>
    <w:rsid w:val="00F15FCA"/>
    <w:rPr>
      <w:rFonts w:ascii="Cambria" w:eastAsia="Times New Roman" w:hAnsi="Cambria" w:cs="Times New Roman"/>
      <w:b/>
      <w:bCs/>
      <w:sz w:val="26"/>
      <w:szCs w:val="26"/>
      <w:lang w:val="sr-Latn-CS"/>
    </w:rPr>
  </w:style>
  <w:style w:type="character" w:customStyle="1" w:styleId="Heading4Char">
    <w:name w:val="Heading 4 Char"/>
    <w:link w:val="Heading4"/>
    <w:rsid w:val="00F15FCA"/>
    <w:rPr>
      <w:rFonts w:ascii="Calibri" w:eastAsia="Times New Roman" w:hAnsi="Calibri" w:cs="Times New Roman"/>
      <w:b/>
      <w:bCs/>
      <w:sz w:val="28"/>
      <w:szCs w:val="28"/>
      <w:lang w:val="sr-Latn-CS"/>
    </w:rPr>
  </w:style>
  <w:style w:type="character" w:customStyle="1" w:styleId="Heading5Char">
    <w:name w:val="Heading 5 Char"/>
    <w:link w:val="Heading5"/>
    <w:uiPriority w:val="9"/>
    <w:semiHidden/>
    <w:rsid w:val="00F15FCA"/>
    <w:rPr>
      <w:rFonts w:ascii="Calibri" w:eastAsia="Times New Roman" w:hAnsi="Calibri" w:cs="Times New Roman"/>
      <w:b/>
      <w:bCs/>
      <w:i/>
      <w:iCs/>
      <w:sz w:val="26"/>
      <w:szCs w:val="26"/>
      <w:lang w:val="sr-Latn-CS"/>
    </w:rPr>
  </w:style>
  <w:style w:type="character" w:customStyle="1" w:styleId="Heading6Char">
    <w:name w:val="Heading 6 Char"/>
    <w:link w:val="Heading6"/>
    <w:rsid w:val="00F15FCA"/>
    <w:rPr>
      <w:rFonts w:ascii="Calibri" w:eastAsia="Times New Roman" w:hAnsi="Calibri" w:cs="Times New Roman"/>
      <w:b/>
      <w:bCs/>
      <w:sz w:val="22"/>
      <w:szCs w:val="22"/>
      <w:lang w:val="sr-Latn-CS"/>
    </w:rPr>
  </w:style>
  <w:style w:type="character" w:customStyle="1" w:styleId="Heading7Char">
    <w:name w:val="Heading 7 Char"/>
    <w:link w:val="Heading7"/>
    <w:rsid w:val="00F15FCA"/>
    <w:rPr>
      <w:rFonts w:ascii="Calibri" w:eastAsia="Times New Roman" w:hAnsi="Calibri" w:cs="Times New Roman"/>
      <w:sz w:val="24"/>
      <w:szCs w:val="24"/>
      <w:lang w:val="sr-Latn-CS"/>
    </w:rPr>
  </w:style>
  <w:style w:type="character" w:customStyle="1" w:styleId="Heading8Char">
    <w:name w:val="Heading 8 Char"/>
    <w:link w:val="Heading8"/>
    <w:uiPriority w:val="9"/>
    <w:semiHidden/>
    <w:rsid w:val="00F15FCA"/>
    <w:rPr>
      <w:rFonts w:ascii="Calibri" w:eastAsia="Times New Roman" w:hAnsi="Calibri" w:cs="Times New Roman"/>
      <w:i/>
      <w:iCs/>
      <w:sz w:val="24"/>
      <w:szCs w:val="24"/>
      <w:lang w:val="sr-Latn-CS"/>
    </w:rPr>
  </w:style>
  <w:style w:type="character" w:customStyle="1" w:styleId="Heading9Char">
    <w:name w:val="Heading 9 Char"/>
    <w:link w:val="Heading9"/>
    <w:semiHidden/>
    <w:rsid w:val="00F15FCA"/>
    <w:rPr>
      <w:rFonts w:ascii="Cambria" w:eastAsia="Times New Roman" w:hAnsi="Cambria" w:cs="Times New Roman"/>
      <w:sz w:val="22"/>
      <w:szCs w:val="22"/>
      <w:lang w:val="sr-Latn-CS"/>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 Char Char Char Char Char"/>
    <w:basedOn w:val="Normal"/>
    <w:link w:val="HeaderChar"/>
    <w:rsid w:val="00A554DD"/>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
    <w:link w:val="Header"/>
    <w:rsid w:val="00F15FCA"/>
    <w:rPr>
      <w:rFonts w:ascii="Humanist777" w:hAnsi="Humanist777"/>
      <w:sz w:val="24"/>
      <w:szCs w:val="24"/>
      <w:lang w:val="sr-Latn-CS"/>
    </w:rPr>
  </w:style>
  <w:style w:type="paragraph" w:styleId="Footer">
    <w:name w:val="footer"/>
    <w:basedOn w:val="Normal"/>
    <w:link w:val="FooterChar"/>
    <w:rsid w:val="00A554DD"/>
    <w:pPr>
      <w:tabs>
        <w:tab w:val="clear" w:pos="284"/>
        <w:tab w:val="center" w:pos="4536"/>
        <w:tab w:val="right" w:pos="9072"/>
      </w:tabs>
    </w:pPr>
    <w:rPr>
      <w:szCs w:val="20"/>
    </w:rPr>
  </w:style>
  <w:style w:type="character" w:customStyle="1" w:styleId="FooterChar">
    <w:name w:val="Footer Char"/>
    <w:link w:val="Footer"/>
    <w:locked/>
    <w:rsid w:val="00CF3841"/>
    <w:rPr>
      <w:rFonts w:ascii="Humanist777" w:hAnsi="Humanist777"/>
      <w:sz w:val="24"/>
      <w:lang w:val="sr-Latn-CS"/>
    </w:rPr>
  </w:style>
  <w:style w:type="character" w:styleId="PageNumber">
    <w:name w:val="page number"/>
    <w:rsid w:val="00A554DD"/>
    <w:rPr>
      <w:rFonts w:cs="Times New Roman"/>
    </w:rPr>
  </w:style>
  <w:style w:type="paragraph" w:customStyle="1" w:styleId="Bodytext">
    <w:name w:val="Bodytext"/>
    <w:basedOn w:val="Normal"/>
    <w:rsid w:val="00A554DD"/>
    <w:pPr>
      <w:tabs>
        <w:tab w:val="clear" w:pos="284"/>
      </w:tabs>
      <w:spacing w:after="200" w:line="300" w:lineRule="exact"/>
      <w:ind w:left="851"/>
    </w:pPr>
    <w:rPr>
      <w:rFonts w:ascii="Times New Roman" w:hAnsi="Times New Roman"/>
      <w:szCs w:val="20"/>
      <w:lang w:val="en-GB"/>
    </w:rPr>
  </w:style>
  <w:style w:type="paragraph" w:styleId="BodyTextIndent2">
    <w:name w:val="Body Text Indent 2"/>
    <w:basedOn w:val="Normal"/>
    <w:link w:val="BodyTextIndent2Char"/>
    <w:uiPriority w:val="99"/>
    <w:semiHidden/>
    <w:rsid w:val="00A554DD"/>
    <w:pPr>
      <w:ind w:left="705"/>
    </w:pPr>
  </w:style>
  <w:style w:type="character" w:customStyle="1" w:styleId="BodyTextIndent2Char">
    <w:name w:val="Body Text Indent 2 Char"/>
    <w:link w:val="BodyTextIndent2"/>
    <w:uiPriority w:val="99"/>
    <w:semiHidden/>
    <w:rsid w:val="00F15FCA"/>
    <w:rPr>
      <w:rFonts w:ascii="Humanist777" w:hAnsi="Humanist777"/>
      <w:sz w:val="24"/>
      <w:szCs w:val="24"/>
      <w:lang w:val="sr-Latn-CS"/>
    </w:rPr>
  </w:style>
  <w:style w:type="paragraph" w:customStyle="1" w:styleId="BodyText12">
    <w:name w:val="BodyText12"/>
    <w:rsid w:val="00A554DD"/>
    <w:pPr>
      <w:spacing w:after="200" w:line="300" w:lineRule="auto"/>
      <w:ind w:left="850"/>
      <w:jc w:val="both"/>
    </w:pPr>
    <w:rPr>
      <w:sz w:val="24"/>
    </w:rPr>
  </w:style>
  <w:style w:type="paragraph" w:customStyle="1" w:styleId="MarkTable">
    <w:name w:val="Mark Table"/>
    <w:basedOn w:val="Normal"/>
    <w:next w:val="TableText"/>
    <w:rsid w:val="00A554DD"/>
    <w:pPr>
      <w:keepNext/>
      <w:tabs>
        <w:tab w:val="clear" w:pos="284"/>
      </w:tabs>
      <w:spacing w:after="120"/>
      <w:ind w:left="1077" w:hanging="1066"/>
      <w:jc w:val="left"/>
    </w:pPr>
    <w:rPr>
      <w:rFonts w:ascii="Times New Roman" w:hAnsi="Times New Roman"/>
      <w:sz w:val="20"/>
      <w:szCs w:val="20"/>
    </w:rPr>
  </w:style>
  <w:style w:type="paragraph" w:customStyle="1" w:styleId="TableText">
    <w:name w:val="TableText"/>
    <w:basedOn w:val="Normal"/>
    <w:rsid w:val="00A554DD"/>
    <w:pPr>
      <w:keepNext/>
      <w:tabs>
        <w:tab w:val="clear" w:pos="284"/>
      </w:tabs>
      <w:jc w:val="left"/>
    </w:pPr>
    <w:rPr>
      <w:rFonts w:ascii="Times New Roman" w:hAnsi="Times New Roman"/>
      <w:sz w:val="20"/>
      <w:szCs w:val="20"/>
    </w:rPr>
  </w:style>
  <w:style w:type="paragraph" w:styleId="BodyTextIndent">
    <w:name w:val="Body Text Indent"/>
    <w:basedOn w:val="Normal"/>
    <w:link w:val="BodyTextIndentChar"/>
    <w:uiPriority w:val="99"/>
    <w:semiHidden/>
    <w:rsid w:val="00A554DD"/>
    <w:pPr>
      <w:tabs>
        <w:tab w:val="clear" w:pos="284"/>
        <w:tab w:val="left" w:pos="720"/>
      </w:tabs>
      <w:ind w:left="360"/>
    </w:pPr>
  </w:style>
  <w:style w:type="character" w:customStyle="1" w:styleId="BodyTextIndentChar">
    <w:name w:val="Body Text Indent Char"/>
    <w:link w:val="BodyTextIndent"/>
    <w:uiPriority w:val="99"/>
    <w:semiHidden/>
    <w:rsid w:val="00F15FCA"/>
    <w:rPr>
      <w:rFonts w:ascii="Humanist777" w:hAnsi="Humanist777"/>
      <w:sz w:val="24"/>
      <w:szCs w:val="24"/>
      <w:lang w:val="sr-Latn-CS"/>
    </w:rPr>
  </w:style>
  <w:style w:type="character" w:styleId="CommentReference">
    <w:name w:val="annotation reference"/>
    <w:semiHidden/>
    <w:rsid w:val="00A554DD"/>
    <w:rPr>
      <w:sz w:val="16"/>
    </w:rPr>
  </w:style>
  <w:style w:type="paragraph" w:styleId="CommentText">
    <w:name w:val="annotation text"/>
    <w:basedOn w:val="Normal"/>
    <w:link w:val="CommentTextChar"/>
    <w:rsid w:val="00A554DD"/>
    <w:rPr>
      <w:sz w:val="20"/>
      <w:szCs w:val="20"/>
    </w:rPr>
  </w:style>
  <w:style w:type="character" w:customStyle="1" w:styleId="CommentTextChar">
    <w:name w:val="Comment Text Char"/>
    <w:link w:val="CommentText"/>
    <w:rsid w:val="00F15FCA"/>
    <w:rPr>
      <w:rFonts w:ascii="Humanist777" w:hAnsi="Humanist777"/>
      <w:lang w:val="sr-Latn-CS"/>
    </w:rPr>
  </w:style>
  <w:style w:type="paragraph" w:customStyle="1" w:styleId="TableNote">
    <w:name w:val="TableNote"/>
    <w:rsid w:val="00A554DD"/>
    <w:pPr>
      <w:keepNext/>
      <w:keepLines/>
      <w:tabs>
        <w:tab w:val="left" w:pos="187"/>
        <w:tab w:val="left" w:pos="1440"/>
      </w:tabs>
      <w:ind w:left="187" w:hanging="187"/>
    </w:pPr>
  </w:style>
  <w:style w:type="paragraph" w:styleId="BodyTextIndent3">
    <w:name w:val="Body Text Indent 3"/>
    <w:basedOn w:val="Normal"/>
    <w:link w:val="BodyTextIndent3Char"/>
    <w:uiPriority w:val="99"/>
    <w:semiHidden/>
    <w:rsid w:val="00A554DD"/>
    <w:pPr>
      <w:ind w:left="705"/>
    </w:pPr>
    <w:rPr>
      <w:sz w:val="16"/>
      <w:szCs w:val="16"/>
    </w:rPr>
  </w:style>
  <w:style w:type="character" w:customStyle="1" w:styleId="BodyTextIndent3Char">
    <w:name w:val="Body Text Indent 3 Char"/>
    <w:link w:val="BodyTextIndent3"/>
    <w:uiPriority w:val="99"/>
    <w:semiHidden/>
    <w:rsid w:val="00F15FCA"/>
    <w:rPr>
      <w:rFonts w:ascii="Humanist777" w:hAnsi="Humanist777"/>
      <w:sz w:val="16"/>
      <w:szCs w:val="16"/>
      <w:lang w:val="sr-Latn-CS"/>
    </w:rPr>
  </w:style>
  <w:style w:type="paragraph" w:styleId="BalloonText">
    <w:name w:val="Balloon Text"/>
    <w:basedOn w:val="Normal"/>
    <w:link w:val="BalloonTextChar"/>
    <w:semiHidden/>
    <w:unhideWhenUsed/>
    <w:rsid w:val="0021333A"/>
    <w:rPr>
      <w:rFonts w:ascii="Tahoma" w:hAnsi="Tahoma"/>
      <w:sz w:val="16"/>
      <w:szCs w:val="20"/>
    </w:rPr>
  </w:style>
  <w:style w:type="character" w:customStyle="1" w:styleId="BalloonTextChar">
    <w:name w:val="Balloon Text Char"/>
    <w:link w:val="BalloonText"/>
    <w:semiHidden/>
    <w:locked/>
    <w:rsid w:val="0021333A"/>
    <w:rPr>
      <w:rFonts w:ascii="Tahoma" w:hAnsi="Tahoma"/>
      <w:sz w:val="16"/>
      <w:lang w:val="sr-Latn-CS"/>
    </w:rPr>
  </w:style>
  <w:style w:type="table" w:styleId="TableGrid">
    <w:name w:val="Table Grid"/>
    <w:basedOn w:val="TableNormal"/>
    <w:rsid w:val="00E27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2F7924"/>
    <w:rPr>
      <w:color w:val="0000FF"/>
      <w:u w:val="single"/>
    </w:rPr>
  </w:style>
  <w:style w:type="paragraph" w:styleId="CommentSubject">
    <w:name w:val="annotation subject"/>
    <w:basedOn w:val="CommentText"/>
    <w:next w:val="CommentText"/>
    <w:link w:val="CommentSubjectChar"/>
    <w:semiHidden/>
    <w:unhideWhenUsed/>
    <w:rsid w:val="00F077B9"/>
    <w:rPr>
      <w:b/>
      <w:bCs/>
    </w:rPr>
  </w:style>
  <w:style w:type="character" w:customStyle="1" w:styleId="CommentSubjectChar">
    <w:name w:val="Comment Subject Char"/>
    <w:link w:val="CommentSubject"/>
    <w:semiHidden/>
    <w:rsid w:val="00F077B9"/>
    <w:rPr>
      <w:rFonts w:ascii="Humanist777" w:hAnsi="Humanist777"/>
      <w:b/>
      <w:bCs/>
      <w:lang w:val="sr-Latn-CS"/>
    </w:rPr>
  </w:style>
  <w:style w:type="character" w:styleId="FollowedHyperlink">
    <w:name w:val="FollowedHyperlink"/>
    <w:uiPriority w:val="99"/>
    <w:semiHidden/>
    <w:unhideWhenUsed/>
    <w:rsid w:val="003B0470"/>
    <w:rPr>
      <w:color w:val="800080"/>
      <w:u w:val="single"/>
    </w:rPr>
  </w:style>
  <w:style w:type="paragraph" w:styleId="BlockText">
    <w:name w:val="Block Text"/>
    <w:basedOn w:val="Normal"/>
    <w:semiHidden/>
    <w:rsid w:val="00AA6A5F"/>
    <w:pPr>
      <w:tabs>
        <w:tab w:val="clear" w:pos="284"/>
      </w:tabs>
      <w:ind w:left="360" w:right="72"/>
    </w:pPr>
    <w:rPr>
      <w:rFonts w:ascii="Times New Roman" w:hAnsi="Times New Roman"/>
      <w:sz w:val="22"/>
    </w:rPr>
  </w:style>
  <w:style w:type="paragraph" w:styleId="BodyText2">
    <w:name w:val="Body Text 2"/>
    <w:basedOn w:val="Normal"/>
    <w:link w:val="BodyText2Char"/>
    <w:unhideWhenUsed/>
    <w:rsid w:val="00AA6A5F"/>
    <w:pPr>
      <w:spacing w:after="120" w:line="480" w:lineRule="auto"/>
    </w:pPr>
  </w:style>
  <w:style w:type="character" w:customStyle="1" w:styleId="BodyText2Char">
    <w:name w:val="Body Text 2 Char"/>
    <w:link w:val="BodyText2"/>
    <w:rsid w:val="00AA6A5F"/>
    <w:rPr>
      <w:rFonts w:ascii="Humanist777" w:hAnsi="Humanist777"/>
      <w:sz w:val="24"/>
      <w:szCs w:val="24"/>
      <w:lang w:val="sr-Latn-CS" w:eastAsia="en-US"/>
    </w:rPr>
  </w:style>
  <w:style w:type="character" w:customStyle="1" w:styleId="BodyText1">
    <w:name w:val="Body Text1"/>
    <w:rsid w:val="008F0DBE"/>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Italic">
    <w:name w:val="Body text + Italic"/>
    <w:rsid w:val="008F0DBE"/>
    <w:rPr>
      <w:rFonts w:ascii="Times New Roman" w:eastAsia="Times New Roman" w:hAnsi="Times New Roman" w:cs="Times New Roman"/>
      <w:b w:val="0"/>
      <w:bCs w:val="0"/>
      <w:i/>
      <w:iCs/>
      <w:smallCaps w:val="0"/>
      <w:strike w:val="0"/>
      <w:spacing w:val="0"/>
      <w:sz w:val="21"/>
      <w:szCs w:val="21"/>
    </w:rPr>
  </w:style>
  <w:style w:type="character" w:customStyle="1" w:styleId="BodyText20">
    <w:name w:val="Body Text2"/>
    <w:rsid w:val="008F0DBE"/>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3">
    <w:name w:val="Body Text3"/>
    <w:rsid w:val="008F0DBE"/>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4">
    <w:name w:val="Body Text4"/>
    <w:rsid w:val="008F0DBE"/>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5">
    <w:name w:val="Body Text5"/>
    <w:rsid w:val="008F0DBE"/>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6">
    <w:name w:val="Body Text6"/>
    <w:rsid w:val="008F0DBE"/>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7">
    <w:name w:val="Body Text7"/>
    <w:rsid w:val="008F0DBE"/>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0">
    <w:name w:val="Body text_"/>
    <w:link w:val="BodyText25"/>
    <w:rsid w:val="008F0DBE"/>
    <w:rPr>
      <w:sz w:val="21"/>
      <w:szCs w:val="21"/>
      <w:shd w:val="clear" w:color="auto" w:fill="FFFFFF"/>
    </w:rPr>
  </w:style>
  <w:style w:type="paragraph" w:customStyle="1" w:styleId="BodyText25">
    <w:name w:val="Body Text25"/>
    <w:basedOn w:val="Normal"/>
    <w:link w:val="Bodytext0"/>
    <w:rsid w:val="008F0DBE"/>
    <w:pPr>
      <w:shd w:val="clear" w:color="auto" w:fill="FFFFFF"/>
      <w:tabs>
        <w:tab w:val="clear" w:pos="284"/>
      </w:tabs>
      <w:spacing w:after="480" w:line="254" w:lineRule="exact"/>
      <w:ind w:hanging="580"/>
      <w:jc w:val="left"/>
    </w:pPr>
    <w:rPr>
      <w:rFonts w:ascii="Times New Roman" w:hAnsi="Times New Roman"/>
      <w:sz w:val="21"/>
      <w:szCs w:val="21"/>
    </w:rPr>
  </w:style>
  <w:style w:type="character" w:customStyle="1" w:styleId="Bodytext30">
    <w:name w:val="Body text (3)_"/>
    <w:link w:val="Bodytext31"/>
    <w:rsid w:val="008F0DBE"/>
    <w:rPr>
      <w:sz w:val="21"/>
      <w:szCs w:val="21"/>
      <w:shd w:val="clear" w:color="auto" w:fill="FFFFFF"/>
    </w:rPr>
  </w:style>
  <w:style w:type="character" w:customStyle="1" w:styleId="Bodytext40">
    <w:name w:val="Body text (4)_"/>
    <w:link w:val="Bodytext41"/>
    <w:rsid w:val="008F0DBE"/>
    <w:rPr>
      <w:sz w:val="17"/>
      <w:szCs w:val="17"/>
      <w:shd w:val="clear" w:color="auto" w:fill="FFFFFF"/>
    </w:rPr>
  </w:style>
  <w:style w:type="character" w:customStyle="1" w:styleId="Bodytext4105pt">
    <w:name w:val="Body text (4) + 10;5 pt"/>
    <w:rsid w:val="008F0DBE"/>
    <w:rPr>
      <w:rFonts w:ascii="Times New Roman" w:eastAsia="Times New Roman" w:hAnsi="Times New Roman" w:cs="Times New Roman"/>
      <w:b w:val="0"/>
      <w:bCs w:val="0"/>
      <w:i w:val="0"/>
      <w:iCs w:val="0"/>
      <w:smallCaps w:val="0"/>
      <w:strike w:val="0"/>
      <w:spacing w:val="0"/>
      <w:sz w:val="21"/>
      <w:szCs w:val="21"/>
    </w:rPr>
  </w:style>
  <w:style w:type="paragraph" w:customStyle="1" w:styleId="Bodytext31">
    <w:name w:val="Body text (3)"/>
    <w:basedOn w:val="Normal"/>
    <w:link w:val="Bodytext30"/>
    <w:rsid w:val="008F0DBE"/>
    <w:pPr>
      <w:shd w:val="clear" w:color="auto" w:fill="FFFFFF"/>
      <w:tabs>
        <w:tab w:val="clear" w:pos="284"/>
      </w:tabs>
      <w:spacing w:before="180" w:line="254" w:lineRule="exact"/>
      <w:ind w:hanging="560"/>
      <w:jc w:val="left"/>
    </w:pPr>
    <w:rPr>
      <w:rFonts w:ascii="Times New Roman" w:hAnsi="Times New Roman"/>
      <w:sz w:val="21"/>
      <w:szCs w:val="21"/>
    </w:rPr>
  </w:style>
  <w:style w:type="paragraph" w:customStyle="1" w:styleId="Bodytext41">
    <w:name w:val="Body text (4)"/>
    <w:basedOn w:val="Normal"/>
    <w:link w:val="Bodytext40"/>
    <w:rsid w:val="008F0DBE"/>
    <w:pPr>
      <w:shd w:val="clear" w:color="auto" w:fill="FFFFFF"/>
      <w:tabs>
        <w:tab w:val="clear" w:pos="284"/>
      </w:tabs>
      <w:spacing w:after="180" w:line="250" w:lineRule="exact"/>
      <w:jc w:val="left"/>
    </w:pPr>
    <w:rPr>
      <w:rFonts w:ascii="Times New Roman" w:hAnsi="Times New Roman"/>
      <w:sz w:val="17"/>
      <w:szCs w:val="17"/>
    </w:rPr>
  </w:style>
  <w:style w:type="character" w:customStyle="1" w:styleId="Bodytext6pt">
    <w:name w:val="Body text + 6 pt"/>
    <w:rsid w:val="008F0DBE"/>
    <w:rPr>
      <w:rFonts w:ascii="Times New Roman" w:eastAsia="Times New Roman" w:hAnsi="Times New Roman" w:cs="Times New Roman"/>
      <w:b w:val="0"/>
      <w:bCs w:val="0"/>
      <w:i w:val="0"/>
      <w:iCs w:val="0"/>
      <w:smallCaps w:val="0"/>
      <w:strike w:val="0"/>
      <w:spacing w:val="0"/>
      <w:sz w:val="12"/>
      <w:szCs w:val="12"/>
    </w:rPr>
  </w:style>
  <w:style w:type="character" w:customStyle="1" w:styleId="Bodytext60">
    <w:name w:val="Body text (6)_"/>
    <w:link w:val="Bodytext61"/>
    <w:rsid w:val="008F0DBE"/>
    <w:rPr>
      <w:sz w:val="19"/>
      <w:szCs w:val="19"/>
      <w:shd w:val="clear" w:color="auto" w:fill="FFFFFF"/>
    </w:rPr>
  </w:style>
  <w:style w:type="character" w:customStyle="1" w:styleId="Bodytext70">
    <w:name w:val="Body text (7)_"/>
    <w:link w:val="Bodytext71"/>
    <w:rsid w:val="008F0DBE"/>
    <w:rPr>
      <w:sz w:val="19"/>
      <w:szCs w:val="19"/>
      <w:shd w:val="clear" w:color="auto" w:fill="FFFFFF"/>
    </w:rPr>
  </w:style>
  <w:style w:type="character" w:customStyle="1" w:styleId="Bodytext50">
    <w:name w:val="Body text (5)_"/>
    <w:link w:val="Bodytext51"/>
    <w:rsid w:val="008F0DBE"/>
    <w:rPr>
      <w:sz w:val="19"/>
      <w:szCs w:val="19"/>
      <w:shd w:val="clear" w:color="auto" w:fill="FFFFFF"/>
    </w:rPr>
  </w:style>
  <w:style w:type="paragraph" w:customStyle="1" w:styleId="Bodytext61">
    <w:name w:val="Body text (6)"/>
    <w:basedOn w:val="Normal"/>
    <w:link w:val="Bodytext60"/>
    <w:rsid w:val="008F0DBE"/>
    <w:pPr>
      <w:shd w:val="clear" w:color="auto" w:fill="FFFFFF"/>
      <w:tabs>
        <w:tab w:val="clear" w:pos="284"/>
      </w:tabs>
      <w:spacing w:line="235" w:lineRule="exact"/>
      <w:jc w:val="left"/>
    </w:pPr>
    <w:rPr>
      <w:rFonts w:ascii="Times New Roman" w:hAnsi="Times New Roman"/>
      <w:sz w:val="19"/>
      <w:szCs w:val="19"/>
    </w:rPr>
  </w:style>
  <w:style w:type="paragraph" w:customStyle="1" w:styleId="Bodytext71">
    <w:name w:val="Body text (7)"/>
    <w:basedOn w:val="Normal"/>
    <w:link w:val="Bodytext70"/>
    <w:rsid w:val="008F0DBE"/>
    <w:pPr>
      <w:shd w:val="clear" w:color="auto" w:fill="FFFFFF"/>
      <w:tabs>
        <w:tab w:val="clear" w:pos="284"/>
      </w:tabs>
      <w:spacing w:line="0" w:lineRule="atLeast"/>
      <w:jc w:val="left"/>
    </w:pPr>
    <w:rPr>
      <w:rFonts w:ascii="Times New Roman" w:hAnsi="Times New Roman"/>
      <w:sz w:val="19"/>
      <w:szCs w:val="19"/>
    </w:rPr>
  </w:style>
  <w:style w:type="paragraph" w:customStyle="1" w:styleId="Bodytext51">
    <w:name w:val="Body text (5)"/>
    <w:basedOn w:val="Normal"/>
    <w:link w:val="Bodytext50"/>
    <w:rsid w:val="008F0DBE"/>
    <w:pPr>
      <w:shd w:val="clear" w:color="auto" w:fill="FFFFFF"/>
      <w:tabs>
        <w:tab w:val="clear" w:pos="284"/>
      </w:tabs>
      <w:spacing w:line="0" w:lineRule="atLeast"/>
      <w:jc w:val="left"/>
    </w:pPr>
    <w:rPr>
      <w:rFonts w:ascii="Times New Roman" w:hAnsi="Times New Roman"/>
      <w:sz w:val="19"/>
      <w:szCs w:val="19"/>
    </w:rPr>
  </w:style>
  <w:style w:type="character" w:customStyle="1" w:styleId="Bodytext9">
    <w:name w:val="Body text (9)_"/>
    <w:link w:val="Bodytext90"/>
    <w:rsid w:val="008F0DBE"/>
    <w:rPr>
      <w:sz w:val="24"/>
      <w:szCs w:val="24"/>
      <w:shd w:val="clear" w:color="auto" w:fill="FFFFFF"/>
    </w:rPr>
  </w:style>
  <w:style w:type="paragraph" w:customStyle="1" w:styleId="Bodytext90">
    <w:name w:val="Body text (9)"/>
    <w:basedOn w:val="Normal"/>
    <w:link w:val="Bodytext9"/>
    <w:rsid w:val="008F0DBE"/>
    <w:pPr>
      <w:shd w:val="clear" w:color="auto" w:fill="FFFFFF"/>
      <w:tabs>
        <w:tab w:val="clear" w:pos="284"/>
      </w:tabs>
      <w:spacing w:line="0" w:lineRule="atLeast"/>
      <w:jc w:val="left"/>
    </w:pPr>
    <w:rPr>
      <w:rFonts w:ascii="Times New Roman" w:hAnsi="Times New Roman"/>
    </w:rPr>
  </w:style>
  <w:style w:type="character" w:customStyle="1" w:styleId="BodyText8">
    <w:name w:val="Body Text8"/>
    <w:rsid w:val="008F0DBE"/>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91">
    <w:name w:val="Body Text9"/>
    <w:rsid w:val="008F0DBE"/>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Tablecaption2">
    <w:name w:val="Table caption (2)_"/>
    <w:rsid w:val="008F0DBE"/>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20">
    <w:name w:val="Table caption (2)"/>
    <w:rsid w:val="008F0DBE"/>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Tablecaption3">
    <w:name w:val="Table caption (3)_"/>
    <w:link w:val="Tablecaption30"/>
    <w:rsid w:val="008F0DBE"/>
    <w:rPr>
      <w:sz w:val="17"/>
      <w:szCs w:val="17"/>
      <w:shd w:val="clear" w:color="auto" w:fill="FFFFFF"/>
    </w:rPr>
  </w:style>
  <w:style w:type="paragraph" w:customStyle="1" w:styleId="Tablecaption30">
    <w:name w:val="Table caption (3)"/>
    <w:basedOn w:val="Normal"/>
    <w:link w:val="Tablecaption3"/>
    <w:rsid w:val="008F0DBE"/>
    <w:pPr>
      <w:shd w:val="clear" w:color="auto" w:fill="FFFFFF"/>
      <w:tabs>
        <w:tab w:val="clear" w:pos="284"/>
      </w:tabs>
      <w:spacing w:line="206" w:lineRule="exact"/>
      <w:jc w:val="right"/>
    </w:pPr>
    <w:rPr>
      <w:rFonts w:ascii="Times New Roman" w:hAnsi="Times New Roman"/>
      <w:sz w:val="17"/>
      <w:szCs w:val="17"/>
    </w:rPr>
  </w:style>
  <w:style w:type="character" w:customStyle="1" w:styleId="BodyText10">
    <w:name w:val="Body Text10"/>
    <w:rsid w:val="008F0DBE"/>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11">
    <w:name w:val="Body Text11"/>
    <w:rsid w:val="008F0DBE"/>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120">
    <w:name w:val="Body Text12"/>
    <w:rsid w:val="008F0DBE"/>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110">
    <w:name w:val="Body text (11)_"/>
    <w:link w:val="Bodytext111"/>
    <w:rsid w:val="008F0DBE"/>
    <w:rPr>
      <w:sz w:val="11"/>
      <w:szCs w:val="11"/>
      <w:shd w:val="clear" w:color="auto" w:fill="FFFFFF"/>
    </w:rPr>
  </w:style>
  <w:style w:type="character" w:customStyle="1" w:styleId="BodyText14">
    <w:name w:val="Body Text14"/>
    <w:rsid w:val="008F0DBE"/>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Bodytext111">
    <w:name w:val="Body text (11)"/>
    <w:basedOn w:val="Normal"/>
    <w:link w:val="Bodytext110"/>
    <w:rsid w:val="008F0DBE"/>
    <w:pPr>
      <w:shd w:val="clear" w:color="auto" w:fill="FFFFFF"/>
      <w:tabs>
        <w:tab w:val="clear" w:pos="284"/>
      </w:tabs>
      <w:spacing w:line="0" w:lineRule="atLeast"/>
      <w:jc w:val="left"/>
    </w:pPr>
    <w:rPr>
      <w:rFonts w:ascii="Times New Roman" w:hAnsi="Times New Roman"/>
      <w:sz w:val="11"/>
      <w:szCs w:val="11"/>
    </w:rPr>
  </w:style>
  <w:style w:type="character" w:customStyle="1" w:styleId="Bodytext100">
    <w:name w:val="Body text (10)_"/>
    <w:link w:val="Bodytext101"/>
    <w:rsid w:val="008F0DBE"/>
    <w:rPr>
      <w:sz w:val="15"/>
      <w:szCs w:val="15"/>
      <w:shd w:val="clear" w:color="auto" w:fill="FFFFFF"/>
    </w:rPr>
  </w:style>
  <w:style w:type="paragraph" w:customStyle="1" w:styleId="Bodytext101">
    <w:name w:val="Body text (10)"/>
    <w:basedOn w:val="Normal"/>
    <w:link w:val="Bodytext100"/>
    <w:rsid w:val="008F0DBE"/>
    <w:pPr>
      <w:shd w:val="clear" w:color="auto" w:fill="FFFFFF"/>
      <w:tabs>
        <w:tab w:val="clear" w:pos="284"/>
      </w:tabs>
      <w:spacing w:line="0" w:lineRule="atLeast"/>
      <w:jc w:val="left"/>
    </w:pPr>
    <w:rPr>
      <w:rFonts w:ascii="Times New Roman" w:hAnsi="Times New Roman"/>
      <w:sz w:val="15"/>
      <w:szCs w:val="15"/>
    </w:rPr>
  </w:style>
  <w:style w:type="character" w:customStyle="1" w:styleId="Tablecaption">
    <w:name w:val="Table caption_"/>
    <w:link w:val="Tablecaption0"/>
    <w:rsid w:val="008F0DBE"/>
    <w:rPr>
      <w:sz w:val="15"/>
      <w:szCs w:val="15"/>
      <w:shd w:val="clear" w:color="auto" w:fill="FFFFFF"/>
    </w:rPr>
  </w:style>
  <w:style w:type="paragraph" w:customStyle="1" w:styleId="Tablecaption0">
    <w:name w:val="Table caption"/>
    <w:basedOn w:val="Normal"/>
    <w:link w:val="Tablecaption"/>
    <w:rsid w:val="008F0DBE"/>
    <w:pPr>
      <w:shd w:val="clear" w:color="auto" w:fill="FFFFFF"/>
      <w:tabs>
        <w:tab w:val="clear" w:pos="284"/>
      </w:tabs>
      <w:spacing w:line="187" w:lineRule="exact"/>
      <w:jc w:val="left"/>
    </w:pPr>
    <w:rPr>
      <w:rFonts w:ascii="Times New Roman" w:hAnsi="Times New Roman"/>
      <w:sz w:val="15"/>
      <w:szCs w:val="15"/>
    </w:rPr>
  </w:style>
  <w:style w:type="character" w:customStyle="1" w:styleId="BodyText15">
    <w:name w:val="Body Text15"/>
    <w:rsid w:val="008F0DBE"/>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TablecaptionItalic">
    <w:name w:val="Table caption + Italic"/>
    <w:rsid w:val="008F0DBE"/>
    <w:rPr>
      <w:rFonts w:ascii="Times New Roman" w:eastAsia="Times New Roman" w:hAnsi="Times New Roman" w:cs="Times New Roman"/>
      <w:b w:val="0"/>
      <w:bCs w:val="0"/>
      <w:i/>
      <w:iCs/>
      <w:smallCaps w:val="0"/>
      <w:strike w:val="0"/>
      <w:spacing w:val="0"/>
      <w:sz w:val="15"/>
      <w:szCs w:val="15"/>
    </w:rPr>
  </w:style>
  <w:style w:type="character" w:customStyle="1" w:styleId="BodytextBoldItalic">
    <w:name w:val="Body text + Bold;Italic"/>
    <w:rsid w:val="008F0DBE"/>
    <w:rPr>
      <w:rFonts w:ascii="Times New Roman" w:eastAsia="Times New Roman" w:hAnsi="Times New Roman" w:cs="Times New Roman"/>
      <w:b/>
      <w:bCs/>
      <w:i/>
      <w:iCs/>
      <w:smallCaps w:val="0"/>
      <w:strike w:val="0"/>
      <w:spacing w:val="0"/>
      <w:sz w:val="21"/>
      <w:szCs w:val="21"/>
    </w:rPr>
  </w:style>
  <w:style w:type="character" w:customStyle="1" w:styleId="BodyText16">
    <w:name w:val="Body Text16"/>
    <w:rsid w:val="008F0DBE"/>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17">
    <w:name w:val="Body Text17"/>
    <w:rsid w:val="008F0DBE"/>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18">
    <w:name w:val="Body Text18"/>
    <w:rsid w:val="008F0DBE"/>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19">
    <w:name w:val="Body Text19"/>
    <w:rsid w:val="008F0DBE"/>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200">
    <w:name w:val="Body Text20"/>
    <w:rsid w:val="008F0DBE"/>
    <w:rPr>
      <w:rFonts w:ascii="Times New Roman" w:eastAsia="Times New Roman" w:hAnsi="Times New Roman" w:cs="Times New Roman"/>
      <w:b w:val="0"/>
      <w:bCs w:val="0"/>
      <w:i w:val="0"/>
      <w:iCs w:val="0"/>
      <w:smallCaps w:val="0"/>
      <w:strike w:val="0"/>
      <w:spacing w:val="0"/>
      <w:sz w:val="21"/>
      <w:szCs w:val="21"/>
      <w:u w:val="single"/>
    </w:rPr>
  </w:style>
  <w:style w:type="character" w:styleId="Emphasis">
    <w:name w:val="Emphasis"/>
    <w:qFormat/>
    <w:rsid w:val="008F0DBE"/>
    <w:rPr>
      <w:b/>
      <w:bCs/>
      <w:i w:val="0"/>
      <w:iCs w:val="0"/>
    </w:rPr>
  </w:style>
  <w:style w:type="character" w:customStyle="1" w:styleId="st1">
    <w:name w:val="st1"/>
    <w:rsid w:val="008F0DBE"/>
  </w:style>
  <w:style w:type="paragraph" w:styleId="Revision">
    <w:name w:val="Revision"/>
    <w:hidden/>
    <w:uiPriority w:val="99"/>
    <w:semiHidden/>
    <w:rsid w:val="007358FC"/>
    <w:rPr>
      <w:rFonts w:ascii="Humanist777" w:hAnsi="Humanist777"/>
      <w:sz w:val="24"/>
      <w:szCs w:val="24"/>
      <w:lang w:val="sr-Latn-CS"/>
    </w:rPr>
  </w:style>
  <w:style w:type="paragraph" w:styleId="ListParagraph">
    <w:name w:val="List Paragraph"/>
    <w:basedOn w:val="Normal"/>
    <w:uiPriority w:val="34"/>
    <w:qFormat/>
    <w:rsid w:val="00703B4D"/>
    <w:pPr>
      <w:ind w:left="720"/>
    </w:pPr>
    <w:rPr>
      <w:lang w:val="en-US"/>
    </w:rPr>
  </w:style>
  <w:style w:type="paragraph" w:styleId="NormalWeb">
    <w:name w:val="Normal (Web)"/>
    <w:basedOn w:val="Normal"/>
    <w:rsid w:val="00703B4D"/>
    <w:pPr>
      <w:tabs>
        <w:tab w:val="clear" w:pos="284"/>
      </w:tabs>
      <w:spacing w:before="100" w:beforeAutospacing="1" w:after="100" w:afterAutospacing="1"/>
      <w:jc w:val="left"/>
    </w:pPr>
    <w:rPr>
      <w:rFonts w:ascii="Arial Unicode MS" w:eastAsia="Arial Unicode MS" w:hAnsi="Arial Unicode MS" w:cs="Arial Unicode MS"/>
      <w:lang w:val="en-US"/>
    </w:rPr>
  </w:style>
  <w:style w:type="paragraph" w:styleId="BodyTexta">
    <w:name w:val="Body Text"/>
    <w:basedOn w:val="Normal"/>
    <w:link w:val="BodyTextChar"/>
    <w:unhideWhenUsed/>
    <w:rsid w:val="00703B4D"/>
    <w:pPr>
      <w:spacing w:after="120"/>
    </w:pPr>
  </w:style>
  <w:style w:type="character" w:customStyle="1" w:styleId="BodyTextChar">
    <w:name w:val="Body Text Char"/>
    <w:link w:val="BodyTexta"/>
    <w:rsid w:val="00703B4D"/>
    <w:rPr>
      <w:rFonts w:ascii="Humanist777" w:hAnsi="Humanist777"/>
      <w:sz w:val="24"/>
      <w:szCs w:val="24"/>
      <w:lang w:val="sr-Latn-CS"/>
    </w:rPr>
  </w:style>
  <w:style w:type="paragraph" w:styleId="BodyText32">
    <w:name w:val="Body Text 3"/>
    <w:basedOn w:val="Normal"/>
    <w:link w:val="BodyText3Char"/>
    <w:rsid w:val="00703B4D"/>
    <w:rPr>
      <w:rFonts w:ascii="Geneva" w:hAnsi="Geneva"/>
      <w:sz w:val="16"/>
      <w:szCs w:val="20"/>
    </w:rPr>
  </w:style>
  <w:style w:type="character" w:customStyle="1" w:styleId="BodyText3Char">
    <w:name w:val="Body Text 3 Char"/>
    <w:link w:val="BodyText32"/>
    <w:rsid w:val="00703B4D"/>
    <w:rPr>
      <w:rFonts w:ascii="Geneva" w:hAnsi="Geneva"/>
      <w:sz w:val="16"/>
      <w:lang w:val="sr-Latn-CS"/>
    </w:rPr>
  </w:style>
  <w:style w:type="table" w:styleId="Table3Deffects1">
    <w:name w:val="Table 3D effects 1"/>
    <w:basedOn w:val="TableNormal"/>
    <w:rsid w:val="00703B4D"/>
    <w:pPr>
      <w:tabs>
        <w:tab w:val="left" w:pos="284"/>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3B4D"/>
    <w:pPr>
      <w:tabs>
        <w:tab w:val="left" w:pos="284"/>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2499">
      <w:bodyDiv w:val="1"/>
      <w:marLeft w:val="0"/>
      <w:marRight w:val="0"/>
      <w:marTop w:val="0"/>
      <w:marBottom w:val="0"/>
      <w:divBdr>
        <w:top w:val="none" w:sz="0" w:space="0" w:color="auto"/>
        <w:left w:val="none" w:sz="0" w:space="0" w:color="auto"/>
        <w:bottom w:val="none" w:sz="0" w:space="0" w:color="auto"/>
        <w:right w:val="none" w:sz="0" w:space="0" w:color="auto"/>
      </w:divBdr>
    </w:div>
    <w:div w:id="169101166">
      <w:bodyDiv w:val="1"/>
      <w:marLeft w:val="0"/>
      <w:marRight w:val="0"/>
      <w:marTop w:val="0"/>
      <w:marBottom w:val="0"/>
      <w:divBdr>
        <w:top w:val="none" w:sz="0" w:space="0" w:color="auto"/>
        <w:left w:val="none" w:sz="0" w:space="0" w:color="auto"/>
        <w:bottom w:val="none" w:sz="0" w:space="0" w:color="auto"/>
        <w:right w:val="none" w:sz="0" w:space="0" w:color="auto"/>
      </w:divBdr>
    </w:div>
    <w:div w:id="387219456">
      <w:marLeft w:val="0"/>
      <w:marRight w:val="0"/>
      <w:marTop w:val="0"/>
      <w:marBottom w:val="0"/>
      <w:divBdr>
        <w:top w:val="none" w:sz="0" w:space="0" w:color="auto"/>
        <w:left w:val="none" w:sz="0" w:space="0" w:color="auto"/>
        <w:bottom w:val="none" w:sz="0" w:space="0" w:color="auto"/>
        <w:right w:val="none" w:sz="0" w:space="0" w:color="auto"/>
      </w:divBdr>
    </w:div>
    <w:div w:id="911505409">
      <w:bodyDiv w:val="1"/>
      <w:marLeft w:val="0"/>
      <w:marRight w:val="0"/>
      <w:marTop w:val="0"/>
      <w:marBottom w:val="0"/>
      <w:divBdr>
        <w:top w:val="none" w:sz="0" w:space="0" w:color="auto"/>
        <w:left w:val="none" w:sz="0" w:space="0" w:color="auto"/>
        <w:bottom w:val="none" w:sz="0" w:space="0" w:color="auto"/>
        <w:right w:val="none" w:sz="0" w:space="0" w:color="auto"/>
      </w:divBdr>
      <w:divsChild>
        <w:div w:id="454253927">
          <w:marLeft w:val="0"/>
          <w:marRight w:val="0"/>
          <w:marTop w:val="0"/>
          <w:marBottom w:val="0"/>
          <w:divBdr>
            <w:top w:val="none" w:sz="0" w:space="0" w:color="auto"/>
            <w:left w:val="none" w:sz="0" w:space="0" w:color="auto"/>
            <w:bottom w:val="none" w:sz="0" w:space="0" w:color="auto"/>
            <w:right w:val="none" w:sz="0" w:space="0" w:color="auto"/>
          </w:divBdr>
        </w:div>
        <w:div w:id="1612737448">
          <w:marLeft w:val="0"/>
          <w:marRight w:val="0"/>
          <w:marTop w:val="0"/>
          <w:marBottom w:val="0"/>
          <w:divBdr>
            <w:top w:val="none" w:sz="0" w:space="0" w:color="auto"/>
            <w:left w:val="none" w:sz="0" w:space="0" w:color="auto"/>
            <w:bottom w:val="none" w:sz="0" w:space="0" w:color="auto"/>
            <w:right w:val="none" w:sz="0" w:space="0" w:color="auto"/>
          </w:divBdr>
        </w:div>
        <w:div w:id="1779641957">
          <w:marLeft w:val="0"/>
          <w:marRight w:val="0"/>
          <w:marTop w:val="0"/>
          <w:marBottom w:val="0"/>
          <w:divBdr>
            <w:top w:val="none" w:sz="0" w:space="0" w:color="auto"/>
            <w:left w:val="none" w:sz="0" w:space="0" w:color="auto"/>
            <w:bottom w:val="none" w:sz="0" w:space="0" w:color="auto"/>
            <w:right w:val="none" w:sz="0" w:space="0" w:color="auto"/>
          </w:divBdr>
        </w:div>
      </w:divsChild>
    </w:div>
    <w:div w:id="1073163316">
      <w:bodyDiv w:val="1"/>
      <w:marLeft w:val="0"/>
      <w:marRight w:val="0"/>
      <w:marTop w:val="0"/>
      <w:marBottom w:val="0"/>
      <w:divBdr>
        <w:top w:val="none" w:sz="0" w:space="0" w:color="auto"/>
        <w:left w:val="none" w:sz="0" w:space="0" w:color="auto"/>
        <w:bottom w:val="none" w:sz="0" w:space="0" w:color="auto"/>
        <w:right w:val="none" w:sz="0" w:space="0" w:color="auto"/>
      </w:divBdr>
    </w:div>
    <w:div w:id="1116371332">
      <w:bodyDiv w:val="1"/>
      <w:marLeft w:val="0"/>
      <w:marRight w:val="0"/>
      <w:marTop w:val="0"/>
      <w:marBottom w:val="0"/>
      <w:divBdr>
        <w:top w:val="none" w:sz="0" w:space="0" w:color="auto"/>
        <w:left w:val="none" w:sz="0" w:space="0" w:color="auto"/>
        <w:bottom w:val="none" w:sz="0" w:space="0" w:color="auto"/>
        <w:right w:val="none" w:sz="0" w:space="0" w:color="auto"/>
      </w:divBdr>
    </w:div>
    <w:div w:id="1202328330">
      <w:bodyDiv w:val="1"/>
      <w:marLeft w:val="0"/>
      <w:marRight w:val="0"/>
      <w:marTop w:val="0"/>
      <w:marBottom w:val="0"/>
      <w:divBdr>
        <w:top w:val="none" w:sz="0" w:space="0" w:color="auto"/>
        <w:left w:val="none" w:sz="0" w:space="0" w:color="auto"/>
        <w:bottom w:val="none" w:sz="0" w:space="0" w:color="auto"/>
        <w:right w:val="none" w:sz="0" w:space="0" w:color="auto"/>
      </w:divBdr>
    </w:div>
    <w:div w:id="1262644152">
      <w:bodyDiv w:val="1"/>
      <w:marLeft w:val="0"/>
      <w:marRight w:val="0"/>
      <w:marTop w:val="0"/>
      <w:marBottom w:val="0"/>
      <w:divBdr>
        <w:top w:val="none" w:sz="0" w:space="0" w:color="auto"/>
        <w:left w:val="none" w:sz="0" w:space="0" w:color="auto"/>
        <w:bottom w:val="none" w:sz="0" w:space="0" w:color="auto"/>
        <w:right w:val="none" w:sz="0" w:space="0" w:color="auto"/>
      </w:divBdr>
    </w:div>
    <w:div w:id="1310089165">
      <w:bodyDiv w:val="1"/>
      <w:marLeft w:val="0"/>
      <w:marRight w:val="0"/>
      <w:marTop w:val="0"/>
      <w:marBottom w:val="0"/>
      <w:divBdr>
        <w:top w:val="none" w:sz="0" w:space="0" w:color="auto"/>
        <w:left w:val="none" w:sz="0" w:space="0" w:color="auto"/>
        <w:bottom w:val="none" w:sz="0" w:space="0" w:color="auto"/>
        <w:right w:val="none" w:sz="0" w:space="0" w:color="auto"/>
      </w:divBdr>
    </w:div>
    <w:div w:id="1346665152">
      <w:bodyDiv w:val="1"/>
      <w:marLeft w:val="0"/>
      <w:marRight w:val="0"/>
      <w:marTop w:val="0"/>
      <w:marBottom w:val="0"/>
      <w:divBdr>
        <w:top w:val="none" w:sz="0" w:space="0" w:color="auto"/>
        <w:left w:val="none" w:sz="0" w:space="0" w:color="auto"/>
        <w:bottom w:val="none" w:sz="0" w:space="0" w:color="auto"/>
        <w:right w:val="none" w:sz="0" w:space="0" w:color="auto"/>
      </w:divBdr>
    </w:div>
    <w:div w:id="1358655472">
      <w:bodyDiv w:val="1"/>
      <w:marLeft w:val="0"/>
      <w:marRight w:val="0"/>
      <w:marTop w:val="0"/>
      <w:marBottom w:val="0"/>
      <w:divBdr>
        <w:top w:val="none" w:sz="0" w:space="0" w:color="auto"/>
        <w:left w:val="none" w:sz="0" w:space="0" w:color="auto"/>
        <w:bottom w:val="none" w:sz="0" w:space="0" w:color="auto"/>
        <w:right w:val="none" w:sz="0" w:space="0" w:color="auto"/>
      </w:divBdr>
      <w:divsChild>
        <w:div w:id="1020355050">
          <w:marLeft w:val="0"/>
          <w:marRight w:val="0"/>
          <w:marTop w:val="0"/>
          <w:marBottom w:val="0"/>
          <w:divBdr>
            <w:top w:val="none" w:sz="0" w:space="0" w:color="auto"/>
            <w:left w:val="none" w:sz="0" w:space="0" w:color="auto"/>
            <w:bottom w:val="none" w:sz="0" w:space="0" w:color="auto"/>
            <w:right w:val="none" w:sz="0" w:space="0" w:color="auto"/>
          </w:divBdr>
        </w:div>
        <w:div w:id="2052069860">
          <w:marLeft w:val="0"/>
          <w:marRight w:val="0"/>
          <w:marTop w:val="0"/>
          <w:marBottom w:val="0"/>
          <w:divBdr>
            <w:top w:val="none" w:sz="0" w:space="0" w:color="auto"/>
            <w:left w:val="none" w:sz="0" w:space="0" w:color="auto"/>
            <w:bottom w:val="none" w:sz="0" w:space="0" w:color="auto"/>
            <w:right w:val="none" w:sz="0" w:space="0" w:color="auto"/>
          </w:divBdr>
        </w:div>
      </w:divsChild>
    </w:div>
    <w:div w:id="2057506686">
      <w:bodyDiv w:val="1"/>
      <w:marLeft w:val="0"/>
      <w:marRight w:val="0"/>
      <w:marTop w:val="0"/>
      <w:marBottom w:val="0"/>
      <w:divBdr>
        <w:top w:val="none" w:sz="0" w:space="0" w:color="auto"/>
        <w:left w:val="none" w:sz="0" w:space="0" w:color="auto"/>
        <w:bottom w:val="none" w:sz="0" w:space="0" w:color="auto"/>
        <w:right w:val="none" w:sz="0" w:space="0" w:color="auto"/>
      </w:divBdr>
    </w:div>
    <w:div w:id="2132939152">
      <w:bodyDiv w:val="1"/>
      <w:marLeft w:val="0"/>
      <w:marRight w:val="0"/>
      <w:marTop w:val="0"/>
      <w:marBottom w:val="0"/>
      <w:divBdr>
        <w:top w:val="none" w:sz="0" w:space="0" w:color="auto"/>
        <w:left w:val="none" w:sz="0" w:space="0" w:color="auto"/>
        <w:bottom w:val="none" w:sz="0" w:space="0" w:color="auto"/>
        <w:right w:val="none" w:sz="0" w:space="0" w:color="auto"/>
      </w:divBdr>
      <w:divsChild>
        <w:div w:id="706681888">
          <w:marLeft w:val="0"/>
          <w:marRight w:val="0"/>
          <w:marTop w:val="0"/>
          <w:marBottom w:val="0"/>
          <w:divBdr>
            <w:top w:val="none" w:sz="0" w:space="0" w:color="auto"/>
            <w:left w:val="none" w:sz="0" w:space="0" w:color="auto"/>
            <w:bottom w:val="none" w:sz="0" w:space="0" w:color="auto"/>
            <w:right w:val="none" w:sz="0" w:space="0" w:color="auto"/>
          </w:divBdr>
        </w:div>
        <w:div w:id="607126675">
          <w:marLeft w:val="0"/>
          <w:marRight w:val="0"/>
          <w:marTop w:val="0"/>
          <w:marBottom w:val="0"/>
          <w:divBdr>
            <w:top w:val="none" w:sz="0" w:space="0" w:color="auto"/>
            <w:left w:val="none" w:sz="0" w:space="0" w:color="auto"/>
            <w:bottom w:val="none" w:sz="0" w:space="0" w:color="auto"/>
            <w:right w:val="none" w:sz="0" w:space="0" w:color="auto"/>
          </w:divBdr>
          <w:divsChild>
            <w:div w:id="1689600511">
              <w:marLeft w:val="0"/>
              <w:marRight w:val="165"/>
              <w:marTop w:val="150"/>
              <w:marBottom w:val="0"/>
              <w:divBdr>
                <w:top w:val="none" w:sz="0" w:space="0" w:color="auto"/>
                <w:left w:val="none" w:sz="0" w:space="0" w:color="auto"/>
                <w:bottom w:val="none" w:sz="0" w:space="0" w:color="auto"/>
                <w:right w:val="none" w:sz="0" w:space="0" w:color="auto"/>
              </w:divBdr>
              <w:divsChild>
                <w:div w:id="1526089796">
                  <w:marLeft w:val="0"/>
                  <w:marRight w:val="0"/>
                  <w:marTop w:val="0"/>
                  <w:marBottom w:val="0"/>
                  <w:divBdr>
                    <w:top w:val="none" w:sz="0" w:space="0" w:color="auto"/>
                    <w:left w:val="none" w:sz="0" w:space="0" w:color="auto"/>
                    <w:bottom w:val="none" w:sz="0" w:space="0" w:color="auto"/>
                    <w:right w:val="none" w:sz="0" w:space="0" w:color="auto"/>
                  </w:divBdr>
                  <w:divsChild>
                    <w:div w:id="1785453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rkic1\Desktop\SAZETAK%20KARAKTERISTIKA%20LEK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6284C648E59419D09F0919E3C156D" ma:contentTypeVersion="13" ma:contentTypeDescription="Create a new document." ma:contentTypeScope="" ma:versionID="31215d51f2f0e4e98f795cf938c95763">
  <xsd:schema xmlns:xsd="http://www.w3.org/2001/XMLSchema" xmlns:xs="http://www.w3.org/2001/XMLSchema" xmlns:p="http://schemas.microsoft.com/office/2006/metadata/properties" xmlns:ns3="3ca80dbd-120d-4b6a-b370-26bc81c494dc" xmlns:ns4="0bed3697-eb5b-4749-836d-8a466bb179fd" targetNamespace="http://schemas.microsoft.com/office/2006/metadata/properties" ma:root="true" ma:fieldsID="487097b1d27835a3c0d51125a6834a7b" ns3:_="" ns4:_="">
    <xsd:import namespace="3ca80dbd-120d-4b6a-b370-26bc81c494dc"/>
    <xsd:import namespace="0bed3697-eb5b-4749-836d-8a466bb179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80dbd-120d-4b6a-b370-26bc81c494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d3697-eb5b-4749-836d-8a466bb179f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B1648-4E86-45D3-905E-F54C1F04468F}">
  <ds:schemaRefs>
    <ds:schemaRef ds:uri="http://schemas.microsoft.com/sharepoint/v3/contenttype/forms"/>
  </ds:schemaRefs>
</ds:datastoreItem>
</file>

<file path=customXml/itemProps2.xml><?xml version="1.0" encoding="utf-8"?>
<ds:datastoreItem xmlns:ds="http://schemas.openxmlformats.org/officeDocument/2006/customXml" ds:itemID="{390AFDC8-930B-4CDA-8C72-97C7770FD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80dbd-120d-4b6a-b370-26bc81c494dc"/>
    <ds:schemaRef ds:uri="0bed3697-eb5b-4749-836d-8a466bb17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D9FCB-B62D-4C9B-BBD7-D8FD75317C1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SAZETAK KARAKTERISTIKA LEKA</Template>
  <TotalTime>2</TotalTime>
  <Pages>19</Pages>
  <Words>9796</Words>
  <Characters>55841</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Johnson &amp; Johnson</Company>
  <LinksUpToDate>false</LinksUpToDate>
  <CharactersWithSpaces>65506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dbrkic1</dc:creator>
  <cp:keywords/>
  <cp:lastModifiedBy>Tamara Nikezić</cp:lastModifiedBy>
  <cp:revision>3</cp:revision>
  <cp:lastPrinted>2019-09-25T15:02:00Z</cp:lastPrinted>
  <dcterms:created xsi:type="dcterms:W3CDTF">2025-03-05T10:30:00Z</dcterms:created>
  <dcterms:modified xsi:type="dcterms:W3CDTF">2025-03-13T07:59:00Z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0x010100FC16284C648E59419D09F0919E3C156D</vt:lpwstr>
  </property>
</Properties>
</file>