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0C383" w14:textId="77777777" w:rsidR="00CC39BB" w:rsidRPr="008E748F" w:rsidRDefault="00CC39BB" w:rsidP="00895ED0">
      <w:pPr>
        <w:jc w:val="center"/>
        <w:rPr>
          <w:b/>
          <w:bCs/>
          <w:iCs/>
          <w:szCs w:val="22"/>
          <w:u w:val="single"/>
          <w:lang w:val="sr-Latn-ME"/>
        </w:rPr>
      </w:pPr>
      <w:r w:rsidRPr="008E748F">
        <w:rPr>
          <w:b/>
          <w:bCs/>
          <w:iCs/>
          <w:szCs w:val="22"/>
          <w:u w:val="single"/>
          <w:lang w:val="sr-Latn-ME"/>
        </w:rPr>
        <w:t>SAŽETAK KARAKTERISTIKA L</w:t>
      </w:r>
      <w:r w:rsidR="00805DFA" w:rsidRPr="008E748F">
        <w:rPr>
          <w:b/>
          <w:bCs/>
          <w:iCs/>
          <w:szCs w:val="22"/>
          <w:u w:val="single"/>
          <w:lang w:val="sr-Latn-ME"/>
        </w:rPr>
        <w:t>IJ</w:t>
      </w:r>
      <w:r w:rsidRPr="008E748F">
        <w:rPr>
          <w:b/>
          <w:bCs/>
          <w:iCs/>
          <w:szCs w:val="22"/>
          <w:u w:val="single"/>
          <w:lang w:val="sr-Latn-ME"/>
        </w:rPr>
        <w:t>EKA</w:t>
      </w:r>
    </w:p>
    <w:p w14:paraId="75394217" w14:textId="12DA5D39" w:rsidR="00CC39BB" w:rsidRPr="008E748F" w:rsidRDefault="00CC39BB" w:rsidP="002A734C">
      <w:pPr>
        <w:rPr>
          <w:szCs w:val="22"/>
          <w:lang w:val="sr-Latn-ME"/>
        </w:rPr>
      </w:pPr>
    </w:p>
    <w:p w14:paraId="5E371EEF" w14:textId="77777777" w:rsidR="008E748F" w:rsidRPr="008E748F" w:rsidRDefault="008E748F" w:rsidP="002A734C">
      <w:pPr>
        <w:rPr>
          <w:szCs w:val="22"/>
          <w:lang w:val="sr-Latn-ME"/>
        </w:rPr>
      </w:pPr>
    </w:p>
    <w:p w14:paraId="30A973D4" w14:textId="77777777" w:rsidR="00CC39BB" w:rsidRPr="008E748F" w:rsidRDefault="00CC39BB" w:rsidP="002A734C">
      <w:pPr>
        <w:pStyle w:val="NASLOV123"/>
        <w:spacing w:before="0" w:after="0"/>
        <w:jc w:val="both"/>
        <w:rPr>
          <w:lang w:val="sr-Latn-ME"/>
        </w:rPr>
      </w:pPr>
      <w:r w:rsidRPr="008E748F">
        <w:rPr>
          <w:lang w:val="sr-Latn-ME"/>
        </w:rPr>
        <w:t xml:space="preserve">1. </w:t>
      </w:r>
      <w:r w:rsidR="00651529" w:rsidRPr="008E748F">
        <w:rPr>
          <w:lang w:val="sr-Latn-ME"/>
        </w:rPr>
        <w:t>NAZIV</w:t>
      </w:r>
      <w:r w:rsidRPr="008E748F">
        <w:rPr>
          <w:lang w:val="sr-Latn-ME"/>
        </w:rPr>
        <w:t xml:space="preserve"> L</w:t>
      </w:r>
      <w:r w:rsidR="00805DFA" w:rsidRPr="008E748F">
        <w:rPr>
          <w:lang w:val="sr-Latn-ME"/>
        </w:rPr>
        <w:t>IJ</w:t>
      </w:r>
      <w:r w:rsidRPr="008E748F">
        <w:rPr>
          <w:lang w:val="sr-Latn-ME"/>
        </w:rPr>
        <w:t>EKA</w:t>
      </w:r>
    </w:p>
    <w:p w14:paraId="6FCD4F13" w14:textId="77777777" w:rsidR="00D12D5F" w:rsidRPr="008E748F" w:rsidRDefault="00D12D5F" w:rsidP="002A734C">
      <w:pPr>
        <w:pStyle w:val="NASLOV123"/>
        <w:spacing w:before="0" w:after="0"/>
        <w:jc w:val="both"/>
        <w:rPr>
          <w:lang w:val="sr-Latn-ME"/>
        </w:rPr>
      </w:pPr>
    </w:p>
    <w:p w14:paraId="325F7B8C" w14:textId="1FD1BEAD" w:rsidR="00D12D5F" w:rsidRPr="008E748F" w:rsidRDefault="00A377E4" w:rsidP="002A734C">
      <w:pPr>
        <w:widowControl w:val="0"/>
        <w:autoSpaceDE w:val="0"/>
        <w:autoSpaceDN w:val="0"/>
        <w:rPr>
          <w:bCs/>
          <w:szCs w:val="22"/>
          <w:lang w:val="sr-Latn-ME"/>
        </w:rPr>
      </w:pPr>
      <w:r w:rsidRPr="008E748F">
        <w:rPr>
          <w:bCs/>
          <w:szCs w:val="22"/>
          <w:lang w:val="sr-Latn-ME"/>
        </w:rPr>
        <w:t>Azinocin</w:t>
      </w:r>
      <w:r w:rsidR="007D4052">
        <w:rPr>
          <w:bCs/>
          <w:szCs w:val="22"/>
          <w:lang w:val="sr-Latn-ME"/>
        </w:rPr>
        <w:t>,</w:t>
      </w:r>
      <w:r w:rsidR="00B00E4B" w:rsidRPr="008E748F">
        <w:rPr>
          <w:bCs/>
          <w:szCs w:val="22"/>
          <w:lang w:val="sr-Latn-ME"/>
        </w:rPr>
        <w:t xml:space="preserve"> 50</w:t>
      </w:r>
      <w:r w:rsidR="00CC39BB" w:rsidRPr="008E748F">
        <w:rPr>
          <w:bCs/>
          <w:szCs w:val="22"/>
          <w:lang w:val="sr-Latn-ME"/>
        </w:rPr>
        <w:t>0 mg, fim tableta</w:t>
      </w:r>
    </w:p>
    <w:p w14:paraId="14137637" w14:textId="77777777" w:rsidR="002728F0" w:rsidRPr="008E748F" w:rsidRDefault="002728F0" w:rsidP="002A734C">
      <w:pPr>
        <w:rPr>
          <w:bCs/>
          <w:szCs w:val="22"/>
          <w:lang w:val="sr-Latn-ME"/>
        </w:rPr>
      </w:pPr>
    </w:p>
    <w:p w14:paraId="49AAD2FA" w14:textId="77777777" w:rsidR="00CC39BB" w:rsidRPr="008E748F" w:rsidRDefault="00651529" w:rsidP="002A734C">
      <w:pPr>
        <w:rPr>
          <w:bCs/>
          <w:szCs w:val="22"/>
          <w:lang w:val="sr-Latn-ME"/>
        </w:rPr>
      </w:pPr>
      <w:r w:rsidRPr="008E748F">
        <w:rPr>
          <w:bCs/>
          <w:szCs w:val="22"/>
          <w:lang w:val="sr-Latn-ME"/>
        </w:rPr>
        <w:t xml:space="preserve">INN: </w:t>
      </w:r>
      <w:r w:rsidR="00B00E4B" w:rsidRPr="008E748F">
        <w:rPr>
          <w:bCs/>
          <w:szCs w:val="22"/>
          <w:lang w:val="sr-Latn-ME"/>
        </w:rPr>
        <w:t>azitromicin</w:t>
      </w:r>
    </w:p>
    <w:p w14:paraId="396CA719" w14:textId="5D70A75D" w:rsidR="00DC17B3" w:rsidRPr="008E748F" w:rsidRDefault="00DC17B3" w:rsidP="002A734C">
      <w:pPr>
        <w:rPr>
          <w:b/>
          <w:szCs w:val="22"/>
          <w:lang w:val="sr-Latn-ME"/>
        </w:rPr>
      </w:pPr>
    </w:p>
    <w:p w14:paraId="45D19298" w14:textId="77777777" w:rsidR="009677FC" w:rsidRPr="008E748F" w:rsidRDefault="009677FC" w:rsidP="002A734C">
      <w:pPr>
        <w:rPr>
          <w:b/>
          <w:szCs w:val="22"/>
          <w:lang w:val="sr-Latn-ME"/>
        </w:rPr>
      </w:pPr>
    </w:p>
    <w:p w14:paraId="1853419A" w14:textId="77777777" w:rsidR="005040A5" w:rsidRPr="008E748F" w:rsidRDefault="00CC39BB" w:rsidP="005040A5">
      <w:pPr>
        <w:pStyle w:val="NASLOV123"/>
        <w:spacing w:before="0" w:after="0"/>
        <w:jc w:val="both"/>
        <w:rPr>
          <w:lang w:val="sr-Latn-ME"/>
        </w:rPr>
      </w:pPr>
      <w:r w:rsidRPr="008E748F">
        <w:rPr>
          <w:lang w:val="sr-Latn-ME"/>
        </w:rPr>
        <w:t>2. KVALITATIVNI I KVANTITATIVNI SASTAV</w:t>
      </w:r>
    </w:p>
    <w:p w14:paraId="4D086A6A" w14:textId="77777777" w:rsidR="005040A5" w:rsidRPr="008E748F" w:rsidRDefault="005040A5" w:rsidP="005040A5">
      <w:pPr>
        <w:pStyle w:val="NASLOV123"/>
        <w:spacing w:before="0" w:after="0"/>
        <w:jc w:val="both"/>
        <w:rPr>
          <w:lang w:val="sr-Latn-ME"/>
        </w:rPr>
      </w:pPr>
    </w:p>
    <w:p w14:paraId="022438EE" w14:textId="7FE6FAE8" w:rsidR="00771AAC" w:rsidRPr="008E748F" w:rsidRDefault="00930B28" w:rsidP="005040A5">
      <w:pPr>
        <w:rPr>
          <w:szCs w:val="22"/>
          <w:lang w:val="sr-Latn-ME"/>
        </w:rPr>
      </w:pPr>
      <w:r w:rsidRPr="008E748F">
        <w:rPr>
          <w:szCs w:val="22"/>
          <w:lang w:val="sr-Latn-ME"/>
        </w:rPr>
        <w:t>Jedna</w:t>
      </w:r>
      <w:r w:rsidR="00771AAC" w:rsidRPr="008E748F">
        <w:rPr>
          <w:szCs w:val="22"/>
          <w:lang w:val="sr-Latn-ME"/>
        </w:rPr>
        <w:t xml:space="preserve"> film tableta sadrži 500 mg azitromicina (u obliku azitromicin dihidrata)</w:t>
      </w:r>
      <w:r w:rsidR="009677FC" w:rsidRPr="008E748F">
        <w:rPr>
          <w:szCs w:val="22"/>
          <w:lang w:val="sr-Latn-ME"/>
        </w:rPr>
        <w:t>.</w:t>
      </w:r>
    </w:p>
    <w:p w14:paraId="42A8A1EE" w14:textId="77777777" w:rsidR="00BD5FDE" w:rsidRPr="008E748F" w:rsidRDefault="00BD5FDE" w:rsidP="005040A5">
      <w:pPr>
        <w:rPr>
          <w:szCs w:val="22"/>
          <w:lang w:val="sr-Latn-ME"/>
        </w:rPr>
      </w:pPr>
    </w:p>
    <w:p w14:paraId="5A590C64" w14:textId="77777777" w:rsidR="00ED75ED" w:rsidRPr="008E748F" w:rsidRDefault="00930B28" w:rsidP="002A734C">
      <w:pPr>
        <w:pStyle w:val="Header"/>
        <w:tabs>
          <w:tab w:val="clear" w:pos="4536"/>
          <w:tab w:val="clear" w:pos="9072"/>
          <w:tab w:val="left" w:pos="284"/>
        </w:tabs>
        <w:rPr>
          <w:szCs w:val="22"/>
          <w:lang w:val="sr-Latn-ME"/>
        </w:rPr>
      </w:pPr>
      <w:r w:rsidRPr="008E748F">
        <w:rPr>
          <w:szCs w:val="22"/>
          <w:lang w:val="sr-Latn-ME"/>
        </w:rPr>
        <w:t>Z</w:t>
      </w:r>
      <w:r w:rsidR="00B00E4B" w:rsidRPr="008E748F">
        <w:rPr>
          <w:szCs w:val="22"/>
          <w:lang w:val="sr-Latn-ME"/>
        </w:rPr>
        <w:t xml:space="preserve">a </w:t>
      </w:r>
      <w:r w:rsidR="002728F0" w:rsidRPr="008E748F">
        <w:rPr>
          <w:szCs w:val="22"/>
          <w:lang w:val="sr-Latn-ME"/>
        </w:rPr>
        <w:t>spisak svih ekscipijenasa, pogledati dio</w:t>
      </w:r>
      <w:r w:rsidR="00B00E4B" w:rsidRPr="008E748F">
        <w:rPr>
          <w:szCs w:val="22"/>
          <w:lang w:val="sr-Latn-ME"/>
        </w:rPr>
        <w:t xml:space="preserve"> 6.1.</w:t>
      </w:r>
    </w:p>
    <w:p w14:paraId="253D3C82" w14:textId="5BD26737" w:rsidR="00B00E4B" w:rsidRPr="008E748F" w:rsidRDefault="00B00E4B" w:rsidP="002A734C">
      <w:pPr>
        <w:pStyle w:val="Header"/>
        <w:tabs>
          <w:tab w:val="clear" w:pos="4536"/>
          <w:tab w:val="clear" w:pos="9072"/>
          <w:tab w:val="left" w:pos="284"/>
        </w:tabs>
        <w:rPr>
          <w:szCs w:val="22"/>
          <w:lang w:val="sr-Latn-ME"/>
        </w:rPr>
      </w:pPr>
    </w:p>
    <w:p w14:paraId="31CE8E82" w14:textId="77777777" w:rsidR="009677FC" w:rsidRPr="008E748F" w:rsidRDefault="009677FC" w:rsidP="002A734C">
      <w:pPr>
        <w:pStyle w:val="Header"/>
        <w:tabs>
          <w:tab w:val="clear" w:pos="4536"/>
          <w:tab w:val="clear" w:pos="9072"/>
          <w:tab w:val="left" w:pos="284"/>
        </w:tabs>
        <w:rPr>
          <w:szCs w:val="22"/>
          <w:lang w:val="sr-Latn-ME"/>
        </w:rPr>
      </w:pPr>
    </w:p>
    <w:p w14:paraId="39471B72" w14:textId="77777777" w:rsidR="00CC39BB" w:rsidRPr="008E748F" w:rsidRDefault="00CC39BB" w:rsidP="002A734C">
      <w:pPr>
        <w:pStyle w:val="NASLOV123"/>
        <w:spacing w:before="0" w:after="0"/>
        <w:jc w:val="both"/>
        <w:rPr>
          <w:lang w:val="sr-Latn-ME"/>
        </w:rPr>
      </w:pPr>
      <w:r w:rsidRPr="008E748F">
        <w:rPr>
          <w:lang w:val="sr-Latn-ME"/>
        </w:rPr>
        <w:t>3. FARMACEUTSKI OBLIK</w:t>
      </w:r>
    </w:p>
    <w:p w14:paraId="77F4C48B" w14:textId="77777777" w:rsidR="00DF7F74" w:rsidRPr="008E748F" w:rsidRDefault="00DF7F74" w:rsidP="002A734C">
      <w:pPr>
        <w:pStyle w:val="NASLOV123"/>
        <w:spacing w:before="0" w:after="0"/>
        <w:jc w:val="both"/>
        <w:rPr>
          <w:lang w:val="sr-Latn-ME"/>
        </w:rPr>
      </w:pPr>
    </w:p>
    <w:p w14:paraId="04250A6D" w14:textId="77777777" w:rsidR="007E4415" w:rsidRPr="008E748F" w:rsidRDefault="00454789" w:rsidP="002A734C">
      <w:pPr>
        <w:pStyle w:val="Header"/>
        <w:tabs>
          <w:tab w:val="clear" w:pos="4536"/>
          <w:tab w:val="clear" w:pos="9072"/>
          <w:tab w:val="left" w:pos="284"/>
        </w:tabs>
        <w:rPr>
          <w:szCs w:val="22"/>
          <w:lang w:val="sr-Latn-ME"/>
        </w:rPr>
      </w:pPr>
      <w:r w:rsidRPr="008E748F">
        <w:rPr>
          <w:szCs w:val="22"/>
          <w:lang w:val="sr-Latn-ME"/>
        </w:rPr>
        <w:t>Film tablet</w:t>
      </w:r>
      <w:r w:rsidR="00930B28" w:rsidRPr="008E748F">
        <w:rPr>
          <w:szCs w:val="22"/>
          <w:lang w:val="sr-Latn-ME"/>
        </w:rPr>
        <w:t>a.</w:t>
      </w:r>
    </w:p>
    <w:p w14:paraId="1C0DA9E1" w14:textId="77777777" w:rsidR="00CC39BB" w:rsidRPr="008E748F" w:rsidRDefault="00CC39BB" w:rsidP="002A734C">
      <w:pPr>
        <w:pStyle w:val="Header"/>
        <w:tabs>
          <w:tab w:val="clear" w:pos="4536"/>
          <w:tab w:val="clear" w:pos="9072"/>
          <w:tab w:val="left" w:pos="284"/>
        </w:tabs>
        <w:rPr>
          <w:szCs w:val="22"/>
          <w:lang w:val="sr-Latn-ME"/>
        </w:rPr>
      </w:pPr>
    </w:p>
    <w:p w14:paraId="3FFC67BA" w14:textId="3180FA79" w:rsidR="00BD5FDE" w:rsidRPr="008E748F" w:rsidRDefault="00386426" w:rsidP="002A734C">
      <w:pPr>
        <w:pStyle w:val="Header"/>
        <w:tabs>
          <w:tab w:val="clear" w:pos="4536"/>
          <w:tab w:val="clear" w:pos="9072"/>
          <w:tab w:val="left" w:pos="284"/>
        </w:tabs>
        <w:rPr>
          <w:szCs w:val="22"/>
          <w:lang w:val="sr-Latn-ME"/>
        </w:rPr>
      </w:pPr>
      <w:r w:rsidRPr="008E748F">
        <w:rPr>
          <w:szCs w:val="22"/>
          <w:lang w:val="sr-Latn-ME"/>
        </w:rPr>
        <w:t>Ovalne, bikonveksne film tablete, bijele boje.</w:t>
      </w:r>
    </w:p>
    <w:p w14:paraId="095A83F4" w14:textId="3CA8427B" w:rsidR="00386426" w:rsidRPr="008E748F" w:rsidRDefault="00386426" w:rsidP="002A734C">
      <w:pPr>
        <w:pStyle w:val="Header"/>
        <w:tabs>
          <w:tab w:val="clear" w:pos="4536"/>
          <w:tab w:val="clear" w:pos="9072"/>
          <w:tab w:val="left" w:pos="284"/>
        </w:tabs>
        <w:rPr>
          <w:szCs w:val="22"/>
          <w:lang w:val="sr-Latn-ME"/>
        </w:rPr>
      </w:pPr>
    </w:p>
    <w:p w14:paraId="1E0B3A6F" w14:textId="77777777" w:rsidR="009677FC" w:rsidRPr="008E748F" w:rsidRDefault="009677FC" w:rsidP="002A734C">
      <w:pPr>
        <w:pStyle w:val="Header"/>
        <w:tabs>
          <w:tab w:val="clear" w:pos="4536"/>
          <w:tab w:val="clear" w:pos="9072"/>
          <w:tab w:val="left" w:pos="284"/>
        </w:tabs>
        <w:rPr>
          <w:szCs w:val="22"/>
          <w:lang w:val="sr-Latn-ME"/>
        </w:rPr>
      </w:pPr>
    </w:p>
    <w:p w14:paraId="5124284E" w14:textId="77777777" w:rsidR="00CC39BB" w:rsidRPr="008E748F" w:rsidRDefault="00CC39BB" w:rsidP="002A734C">
      <w:pPr>
        <w:pStyle w:val="NASLOV123"/>
        <w:spacing w:before="0" w:after="0"/>
        <w:jc w:val="both"/>
        <w:rPr>
          <w:lang w:val="sr-Latn-ME"/>
        </w:rPr>
      </w:pPr>
      <w:r w:rsidRPr="008E748F">
        <w:rPr>
          <w:lang w:val="sr-Latn-ME"/>
        </w:rPr>
        <w:t>4. KLINIČKI PODACI</w:t>
      </w:r>
    </w:p>
    <w:p w14:paraId="732B1B17" w14:textId="77777777" w:rsidR="00651529" w:rsidRPr="008E748F" w:rsidRDefault="00651529" w:rsidP="002A734C">
      <w:pPr>
        <w:pStyle w:val="NASLOV123"/>
        <w:spacing w:before="0" w:after="0"/>
        <w:jc w:val="both"/>
        <w:rPr>
          <w:lang w:val="sr-Latn-ME"/>
        </w:rPr>
      </w:pPr>
    </w:p>
    <w:p w14:paraId="57BB2AA1" w14:textId="77777777" w:rsidR="00CC39BB" w:rsidRPr="008E748F" w:rsidRDefault="00CC39BB" w:rsidP="002A734C">
      <w:pPr>
        <w:rPr>
          <w:b/>
          <w:bCs/>
          <w:szCs w:val="22"/>
          <w:lang w:val="sr-Latn-ME"/>
        </w:rPr>
      </w:pPr>
      <w:r w:rsidRPr="008E748F">
        <w:rPr>
          <w:b/>
          <w:bCs/>
          <w:szCs w:val="22"/>
          <w:lang w:val="sr-Latn-ME"/>
        </w:rPr>
        <w:t>4.1. Terapijske indikacije</w:t>
      </w:r>
    </w:p>
    <w:p w14:paraId="425F4445" w14:textId="77777777" w:rsidR="00BA6B7C" w:rsidRPr="008E748F" w:rsidRDefault="00BA6B7C" w:rsidP="002A734C">
      <w:pPr>
        <w:tabs>
          <w:tab w:val="clear" w:pos="284"/>
        </w:tabs>
        <w:autoSpaceDE w:val="0"/>
        <w:autoSpaceDN w:val="0"/>
        <w:adjustRightInd w:val="0"/>
        <w:rPr>
          <w:szCs w:val="22"/>
          <w:lang w:val="sr-Latn-ME"/>
        </w:rPr>
      </w:pPr>
    </w:p>
    <w:p w14:paraId="5BCAE67A" w14:textId="399E951F" w:rsidR="00C0105C" w:rsidRPr="008E748F" w:rsidRDefault="00C0105C" w:rsidP="002A734C">
      <w:pPr>
        <w:tabs>
          <w:tab w:val="clear" w:pos="284"/>
        </w:tabs>
        <w:autoSpaceDE w:val="0"/>
        <w:autoSpaceDN w:val="0"/>
        <w:adjustRightInd w:val="0"/>
        <w:rPr>
          <w:szCs w:val="22"/>
          <w:lang w:val="sr-Latn-ME"/>
        </w:rPr>
      </w:pPr>
      <w:r w:rsidRPr="008E748F">
        <w:rPr>
          <w:szCs w:val="22"/>
          <w:lang w:val="sr-Latn-ME"/>
        </w:rPr>
        <w:t>L</w:t>
      </w:r>
      <w:r w:rsidR="00805DFA" w:rsidRPr="008E748F">
        <w:rPr>
          <w:szCs w:val="22"/>
          <w:lang w:val="sr-Latn-ME"/>
        </w:rPr>
        <w:t>ij</w:t>
      </w:r>
      <w:r w:rsidRPr="008E748F">
        <w:rPr>
          <w:szCs w:val="22"/>
          <w:lang w:val="sr-Latn-ME"/>
        </w:rPr>
        <w:t xml:space="preserve">ek </w:t>
      </w:r>
      <w:r w:rsidR="000F1D0B" w:rsidRPr="008E748F">
        <w:rPr>
          <w:szCs w:val="22"/>
          <w:lang w:val="sr-Latn-ME"/>
        </w:rPr>
        <w:t>Azinocin</w:t>
      </w:r>
      <w:r w:rsidRPr="008E748F">
        <w:rPr>
          <w:szCs w:val="22"/>
          <w:lang w:val="sr-Latn-ME"/>
        </w:rPr>
        <w:t xml:space="preserve"> je indikovan u terapiji sl</w:t>
      </w:r>
      <w:r w:rsidR="00805DFA" w:rsidRPr="008E748F">
        <w:rPr>
          <w:szCs w:val="22"/>
          <w:lang w:val="sr-Latn-ME"/>
        </w:rPr>
        <w:t>j</w:t>
      </w:r>
      <w:r w:rsidRPr="008E748F">
        <w:rPr>
          <w:szCs w:val="22"/>
          <w:lang w:val="sr-Latn-ME"/>
        </w:rPr>
        <w:t>edećih infekcija</w:t>
      </w:r>
      <w:r w:rsidR="00CB5645" w:rsidRPr="008E748F">
        <w:rPr>
          <w:szCs w:val="22"/>
          <w:lang w:val="sr-Latn-ME"/>
        </w:rPr>
        <w:t xml:space="preserve"> ako su one izazvane sa jednim ili više mikroorganizama</w:t>
      </w:r>
      <w:r w:rsidRPr="008E748F">
        <w:rPr>
          <w:szCs w:val="22"/>
          <w:lang w:val="sr-Latn-ME"/>
        </w:rPr>
        <w:t xml:space="preserve"> os</w:t>
      </w:r>
      <w:r w:rsidR="00805DFA" w:rsidRPr="008E748F">
        <w:rPr>
          <w:szCs w:val="22"/>
          <w:lang w:val="sr-Latn-ME"/>
        </w:rPr>
        <w:t>j</w:t>
      </w:r>
      <w:r w:rsidRPr="008E748F">
        <w:rPr>
          <w:szCs w:val="22"/>
          <w:lang w:val="sr-Latn-ME"/>
        </w:rPr>
        <w:t>etljivi</w:t>
      </w:r>
      <w:r w:rsidR="00CB5645" w:rsidRPr="008E748F">
        <w:rPr>
          <w:szCs w:val="22"/>
          <w:lang w:val="sr-Latn-ME"/>
        </w:rPr>
        <w:t>h</w:t>
      </w:r>
      <w:r w:rsidRPr="008E748F">
        <w:rPr>
          <w:szCs w:val="22"/>
          <w:lang w:val="sr-Latn-ME"/>
        </w:rPr>
        <w:t xml:space="preserve"> na azitromicin </w:t>
      </w:r>
      <w:r w:rsidRPr="008E748F">
        <w:rPr>
          <w:i/>
          <w:iCs/>
          <w:szCs w:val="22"/>
          <w:lang w:val="sr-Latn-ME"/>
        </w:rPr>
        <w:t>(vid</w:t>
      </w:r>
      <w:r w:rsidR="00805DFA" w:rsidRPr="008E748F">
        <w:rPr>
          <w:i/>
          <w:iCs/>
          <w:szCs w:val="22"/>
          <w:lang w:val="sr-Latn-ME"/>
        </w:rPr>
        <w:t>j</w:t>
      </w:r>
      <w:r w:rsidRPr="008E748F">
        <w:rPr>
          <w:i/>
          <w:iCs/>
          <w:szCs w:val="22"/>
          <w:lang w:val="sr-Latn-ME"/>
        </w:rPr>
        <w:t>eti</w:t>
      </w:r>
      <w:r w:rsidR="002A734C" w:rsidRPr="008E748F">
        <w:rPr>
          <w:i/>
          <w:iCs/>
          <w:szCs w:val="22"/>
          <w:lang w:val="sr-Latn-ME"/>
        </w:rPr>
        <w:t xml:space="preserve"> </w:t>
      </w:r>
      <w:r w:rsidR="00237C2D" w:rsidRPr="008E748F">
        <w:rPr>
          <w:i/>
          <w:iCs/>
          <w:szCs w:val="22"/>
          <w:lang w:val="sr-Latn-ME"/>
        </w:rPr>
        <w:t>dio</w:t>
      </w:r>
      <w:r w:rsidR="00FB6454" w:rsidRPr="008E748F">
        <w:rPr>
          <w:i/>
          <w:iCs/>
          <w:szCs w:val="22"/>
          <w:lang w:val="sr-Latn-ME"/>
        </w:rPr>
        <w:t xml:space="preserve"> 4.4 i</w:t>
      </w:r>
      <w:r w:rsidRPr="008E748F">
        <w:rPr>
          <w:i/>
          <w:iCs/>
          <w:szCs w:val="22"/>
          <w:lang w:val="sr-Latn-ME"/>
        </w:rPr>
        <w:t xml:space="preserve"> 5.1.)</w:t>
      </w:r>
      <w:r w:rsidRPr="008E748F">
        <w:rPr>
          <w:szCs w:val="22"/>
          <w:lang w:val="sr-Latn-ME"/>
        </w:rPr>
        <w:t>:</w:t>
      </w:r>
    </w:p>
    <w:p w14:paraId="11F8C73E" w14:textId="77777777" w:rsidR="00930B28" w:rsidRPr="008E748F" w:rsidRDefault="00930B28" w:rsidP="002A734C">
      <w:pPr>
        <w:tabs>
          <w:tab w:val="clear" w:pos="284"/>
        </w:tabs>
        <w:autoSpaceDE w:val="0"/>
        <w:autoSpaceDN w:val="0"/>
        <w:adjustRightInd w:val="0"/>
        <w:rPr>
          <w:szCs w:val="22"/>
          <w:lang w:val="sr-Latn-ME"/>
        </w:rPr>
      </w:pPr>
    </w:p>
    <w:p w14:paraId="5FC84509" w14:textId="0BA4531F" w:rsidR="00FB6454" w:rsidRPr="008E748F" w:rsidRDefault="00FB6454" w:rsidP="00930B28">
      <w:pPr>
        <w:numPr>
          <w:ilvl w:val="0"/>
          <w:numId w:val="12"/>
        </w:numPr>
        <w:tabs>
          <w:tab w:val="clear" w:pos="284"/>
        </w:tabs>
        <w:autoSpaceDE w:val="0"/>
        <w:autoSpaceDN w:val="0"/>
        <w:adjustRightInd w:val="0"/>
        <w:rPr>
          <w:szCs w:val="22"/>
          <w:lang w:val="sr-Latn-ME"/>
        </w:rPr>
      </w:pPr>
      <w:r w:rsidRPr="008E748F">
        <w:rPr>
          <w:szCs w:val="22"/>
          <w:lang w:val="sr-Latn-ME"/>
        </w:rPr>
        <w:t>akutni bakterijski</w:t>
      </w:r>
      <w:r w:rsidR="00CB5645" w:rsidRPr="008E748F">
        <w:rPr>
          <w:szCs w:val="22"/>
          <w:lang w:val="sr-Latn-ME"/>
        </w:rPr>
        <w:t xml:space="preserve"> sinuzitis, </w:t>
      </w:r>
      <w:r w:rsidRPr="008E748F">
        <w:rPr>
          <w:szCs w:val="22"/>
          <w:lang w:val="sr-Latn-ME"/>
        </w:rPr>
        <w:t>(odgovarajuće dijagnostikovan)</w:t>
      </w:r>
    </w:p>
    <w:p w14:paraId="10003EBD" w14:textId="6A63BDF9" w:rsidR="00CB5645" w:rsidRPr="008E748F" w:rsidRDefault="00FB6454" w:rsidP="00930B28">
      <w:pPr>
        <w:numPr>
          <w:ilvl w:val="0"/>
          <w:numId w:val="12"/>
        </w:numPr>
        <w:tabs>
          <w:tab w:val="clear" w:pos="284"/>
        </w:tabs>
        <w:autoSpaceDE w:val="0"/>
        <w:autoSpaceDN w:val="0"/>
        <w:adjustRightInd w:val="0"/>
        <w:rPr>
          <w:szCs w:val="22"/>
          <w:lang w:val="sr-Latn-ME"/>
        </w:rPr>
      </w:pPr>
      <w:r w:rsidRPr="008E748F">
        <w:rPr>
          <w:szCs w:val="22"/>
          <w:lang w:val="sr-Latn-ME"/>
        </w:rPr>
        <w:t xml:space="preserve">akutni bakterijski </w:t>
      </w:r>
      <w:r w:rsidR="00CB5645" w:rsidRPr="008E748F">
        <w:rPr>
          <w:szCs w:val="22"/>
          <w:lang w:val="sr-Latn-ME"/>
        </w:rPr>
        <w:t>otitis media</w:t>
      </w:r>
      <w:r w:rsidRPr="008E748F">
        <w:rPr>
          <w:szCs w:val="22"/>
          <w:lang w:val="sr-Latn-ME"/>
        </w:rPr>
        <w:t xml:space="preserve"> (odgovarajuće dijagnostikovan)</w:t>
      </w:r>
    </w:p>
    <w:p w14:paraId="452E3430" w14:textId="145843E2" w:rsidR="00FB6454" w:rsidRPr="008E748F" w:rsidRDefault="00FB6454" w:rsidP="00930B28">
      <w:pPr>
        <w:numPr>
          <w:ilvl w:val="0"/>
          <w:numId w:val="12"/>
        </w:numPr>
        <w:tabs>
          <w:tab w:val="clear" w:pos="284"/>
        </w:tabs>
        <w:autoSpaceDE w:val="0"/>
        <w:autoSpaceDN w:val="0"/>
        <w:adjustRightInd w:val="0"/>
        <w:rPr>
          <w:szCs w:val="22"/>
          <w:lang w:val="sr-Latn-ME"/>
        </w:rPr>
      </w:pPr>
      <w:r w:rsidRPr="008E748F">
        <w:rPr>
          <w:szCs w:val="22"/>
          <w:lang w:val="sr-Latn-ME"/>
        </w:rPr>
        <w:t>faringitis, tonzilitis</w:t>
      </w:r>
    </w:p>
    <w:p w14:paraId="69815BA1" w14:textId="3A1580DD" w:rsidR="00FB6454" w:rsidRPr="008E748F" w:rsidRDefault="00C0105C" w:rsidP="0083512B">
      <w:pPr>
        <w:numPr>
          <w:ilvl w:val="0"/>
          <w:numId w:val="12"/>
        </w:numPr>
        <w:tabs>
          <w:tab w:val="clear" w:pos="284"/>
        </w:tabs>
        <w:autoSpaceDE w:val="0"/>
        <w:autoSpaceDN w:val="0"/>
        <w:adjustRightInd w:val="0"/>
        <w:rPr>
          <w:szCs w:val="22"/>
          <w:lang w:val="sr-Latn-ME"/>
        </w:rPr>
      </w:pPr>
      <w:r w:rsidRPr="008E748F">
        <w:rPr>
          <w:szCs w:val="22"/>
          <w:lang w:val="sr-Latn-ME"/>
        </w:rPr>
        <w:t>akutna egzacerbacija hroničnog bronhitisa</w:t>
      </w:r>
      <w:r w:rsidR="00FB6454" w:rsidRPr="008E748F">
        <w:rPr>
          <w:szCs w:val="22"/>
          <w:lang w:val="sr-Latn-ME"/>
        </w:rPr>
        <w:t xml:space="preserve"> (adekvatno dijagnostikovana)</w:t>
      </w:r>
      <w:r w:rsidR="00CB5645" w:rsidRPr="008E748F">
        <w:rPr>
          <w:szCs w:val="22"/>
          <w:lang w:val="sr-Latn-ME"/>
        </w:rPr>
        <w:t xml:space="preserve">, </w:t>
      </w:r>
    </w:p>
    <w:p w14:paraId="74738863" w14:textId="5F5EA313" w:rsidR="00C0105C" w:rsidRPr="008E748F" w:rsidRDefault="00FB6454" w:rsidP="0083512B">
      <w:pPr>
        <w:numPr>
          <w:ilvl w:val="0"/>
          <w:numId w:val="12"/>
        </w:numPr>
        <w:tabs>
          <w:tab w:val="clear" w:pos="284"/>
        </w:tabs>
        <w:autoSpaceDE w:val="0"/>
        <w:autoSpaceDN w:val="0"/>
        <w:adjustRightInd w:val="0"/>
        <w:rPr>
          <w:szCs w:val="22"/>
          <w:lang w:val="sr-Latn-ME"/>
        </w:rPr>
      </w:pPr>
      <w:r w:rsidRPr="008E748F">
        <w:rPr>
          <w:szCs w:val="22"/>
          <w:lang w:val="sr-Latn-ME"/>
        </w:rPr>
        <w:t>blaga do um</w:t>
      </w:r>
      <w:r w:rsidR="00C35D87" w:rsidRPr="008E748F">
        <w:rPr>
          <w:szCs w:val="22"/>
          <w:lang w:val="sr-Latn-ME"/>
        </w:rPr>
        <w:t>j</w:t>
      </w:r>
      <w:r w:rsidRPr="008E748F">
        <w:rPr>
          <w:szCs w:val="22"/>
          <w:lang w:val="sr-Latn-ME"/>
        </w:rPr>
        <w:t xml:space="preserve">ereno teška </w:t>
      </w:r>
      <w:r w:rsidR="00C0105C" w:rsidRPr="008E748F">
        <w:rPr>
          <w:szCs w:val="22"/>
          <w:lang w:val="sr-Latn-ME"/>
        </w:rPr>
        <w:t>vanbolnički stečena pneumonija</w:t>
      </w:r>
    </w:p>
    <w:p w14:paraId="0F4432DB" w14:textId="4CA302B1" w:rsidR="00C0105C" w:rsidRPr="008E748F" w:rsidRDefault="00FB6454" w:rsidP="0083512B">
      <w:pPr>
        <w:numPr>
          <w:ilvl w:val="0"/>
          <w:numId w:val="12"/>
        </w:numPr>
        <w:tabs>
          <w:tab w:val="clear" w:pos="284"/>
        </w:tabs>
        <w:autoSpaceDE w:val="0"/>
        <w:autoSpaceDN w:val="0"/>
        <w:adjustRightInd w:val="0"/>
        <w:rPr>
          <w:szCs w:val="22"/>
          <w:lang w:val="sr-Latn-ME"/>
        </w:rPr>
      </w:pPr>
      <w:r w:rsidRPr="008E748F">
        <w:rPr>
          <w:szCs w:val="22"/>
          <w:lang w:val="sr-Latn-ME"/>
        </w:rPr>
        <w:t>blage do um</w:t>
      </w:r>
      <w:r w:rsidR="00C35D87" w:rsidRPr="008E748F">
        <w:rPr>
          <w:szCs w:val="22"/>
          <w:lang w:val="sr-Latn-ME"/>
        </w:rPr>
        <w:t>j</w:t>
      </w:r>
      <w:r w:rsidRPr="008E748F">
        <w:rPr>
          <w:szCs w:val="22"/>
          <w:lang w:val="sr-Latn-ME"/>
        </w:rPr>
        <w:t xml:space="preserve">erene </w:t>
      </w:r>
      <w:r w:rsidR="00C0105C" w:rsidRPr="008E748F">
        <w:rPr>
          <w:szCs w:val="22"/>
          <w:lang w:val="sr-Latn-ME"/>
        </w:rPr>
        <w:t>infekcij</w:t>
      </w:r>
      <w:r w:rsidRPr="008E748F">
        <w:rPr>
          <w:szCs w:val="22"/>
          <w:lang w:val="sr-Latn-ME"/>
        </w:rPr>
        <w:t>e</w:t>
      </w:r>
      <w:r w:rsidR="00C0105C" w:rsidRPr="008E748F">
        <w:rPr>
          <w:szCs w:val="22"/>
          <w:lang w:val="sr-Latn-ME"/>
        </w:rPr>
        <w:t xml:space="preserve"> kože i </w:t>
      </w:r>
      <w:r w:rsidR="002673F4" w:rsidRPr="008E748F">
        <w:rPr>
          <w:szCs w:val="22"/>
          <w:lang w:val="sr-Latn-ME"/>
        </w:rPr>
        <w:t>mekih</w:t>
      </w:r>
      <w:r w:rsidR="00C0105C" w:rsidRPr="008E748F">
        <w:rPr>
          <w:szCs w:val="22"/>
          <w:lang w:val="sr-Latn-ME"/>
        </w:rPr>
        <w:t xml:space="preserve"> tkiva</w:t>
      </w:r>
      <w:r w:rsidR="00CB5645" w:rsidRPr="008E748F">
        <w:rPr>
          <w:szCs w:val="22"/>
          <w:lang w:val="sr-Latn-ME"/>
        </w:rPr>
        <w:t xml:space="preserve">: </w:t>
      </w:r>
      <w:r w:rsidRPr="008E748F">
        <w:rPr>
          <w:szCs w:val="22"/>
          <w:lang w:val="sr-Latn-ME"/>
        </w:rPr>
        <w:t>npr.</w:t>
      </w:r>
      <w:r w:rsidR="00CB5645" w:rsidRPr="008E748F">
        <w:rPr>
          <w:szCs w:val="22"/>
          <w:lang w:val="sr-Latn-ME"/>
        </w:rPr>
        <w:t xml:space="preserve"> </w:t>
      </w:r>
      <w:r w:rsidRPr="008E748F">
        <w:rPr>
          <w:iCs/>
          <w:szCs w:val="22"/>
          <w:lang w:val="sr-Latn-ME"/>
        </w:rPr>
        <w:t>folikulitis,</w:t>
      </w:r>
      <w:r w:rsidRPr="008E748F">
        <w:rPr>
          <w:i/>
          <w:szCs w:val="22"/>
          <w:lang w:val="sr-Latn-ME"/>
        </w:rPr>
        <w:t xml:space="preserve"> </w:t>
      </w:r>
      <w:r w:rsidRPr="008E748F">
        <w:rPr>
          <w:szCs w:val="22"/>
          <w:lang w:val="sr-Latn-ME"/>
        </w:rPr>
        <w:t>celulitis,</w:t>
      </w:r>
      <w:r w:rsidR="00CB5645" w:rsidRPr="008E748F">
        <w:rPr>
          <w:szCs w:val="22"/>
          <w:lang w:val="sr-Latn-ME"/>
        </w:rPr>
        <w:t xml:space="preserve"> erizipel</w:t>
      </w:r>
    </w:p>
    <w:p w14:paraId="465FBCD2" w14:textId="4838C6F6" w:rsidR="00C0105C" w:rsidRPr="008E748F" w:rsidRDefault="00C0105C" w:rsidP="0083512B">
      <w:pPr>
        <w:numPr>
          <w:ilvl w:val="0"/>
          <w:numId w:val="12"/>
        </w:numPr>
        <w:tabs>
          <w:tab w:val="clear" w:pos="284"/>
        </w:tabs>
        <w:autoSpaceDE w:val="0"/>
        <w:autoSpaceDN w:val="0"/>
        <w:adjustRightInd w:val="0"/>
        <w:rPr>
          <w:szCs w:val="22"/>
          <w:lang w:val="sr-Latn-ME"/>
        </w:rPr>
      </w:pPr>
      <w:r w:rsidRPr="008E748F">
        <w:rPr>
          <w:szCs w:val="22"/>
          <w:lang w:val="sr-Latn-ME"/>
        </w:rPr>
        <w:t>nekomplikovani uretritis</w:t>
      </w:r>
      <w:r w:rsidR="00CB5645" w:rsidRPr="008E748F">
        <w:rPr>
          <w:szCs w:val="22"/>
          <w:lang w:val="sr-Latn-ME"/>
        </w:rPr>
        <w:t>/</w:t>
      </w:r>
      <w:r w:rsidRPr="008E748F">
        <w:rPr>
          <w:szCs w:val="22"/>
          <w:lang w:val="sr-Latn-ME"/>
        </w:rPr>
        <w:t xml:space="preserve">cervicitis izazvan bakterijom </w:t>
      </w:r>
      <w:r w:rsidRPr="008E748F">
        <w:rPr>
          <w:i/>
          <w:iCs/>
          <w:szCs w:val="22"/>
          <w:lang w:val="sr-Latn-ME"/>
        </w:rPr>
        <w:t>Chlamydia trachomatis</w:t>
      </w:r>
    </w:p>
    <w:p w14:paraId="060F5417" w14:textId="77777777" w:rsidR="00BA6B7C" w:rsidRPr="008E748F" w:rsidRDefault="00BA6B7C" w:rsidP="002A734C">
      <w:pPr>
        <w:rPr>
          <w:szCs w:val="22"/>
          <w:lang w:val="sr-Latn-ME"/>
        </w:rPr>
      </w:pPr>
    </w:p>
    <w:p w14:paraId="15199FF2" w14:textId="77777777" w:rsidR="00CC39BB" w:rsidRPr="008E748F" w:rsidRDefault="00C0105C" w:rsidP="002A734C">
      <w:pPr>
        <w:rPr>
          <w:szCs w:val="22"/>
          <w:lang w:val="sr-Latn-ME"/>
        </w:rPr>
      </w:pPr>
      <w:r w:rsidRPr="008E748F">
        <w:rPr>
          <w:szCs w:val="22"/>
          <w:lang w:val="sr-Latn-ME"/>
        </w:rPr>
        <w:t>Potrebno je uzeti u obzir zvanične sm</w:t>
      </w:r>
      <w:r w:rsidR="00805DFA" w:rsidRPr="008E748F">
        <w:rPr>
          <w:szCs w:val="22"/>
          <w:lang w:val="sr-Latn-ME"/>
        </w:rPr>
        <w:t>j</w:t>
      </w:r>
      <w:r w:rsidRPr="008E748F">
        <w:rPr>
          <w:szCs w:val="22"/>
          <w:lang w:val="sr-Latn-ME"/>
        </w:rPr>
        <w:t>ernice o odgovarajućoj upotrebi antibiotika.</w:t>
      </w:r>
    </w:p>
    <w:p w14:paraId="1319B320" w14:textId="77777777" w:rsidR="002A734C" w:rsidRPr="008E748F" w:rsidRDefault="002A734C" w:rsidP="002A734C">
      <w:pPr>
        <w:rPr>
          <w:b/>
          <w:bCs/>
          <w:szCs w:val="22"/>
          <w:lang w:val="sr-Latn-ME"/>
        </w:rPr>
      </w:pPr>
    </w:p>
    <w:p w14:paraId="5BF98C8B" w14:textId="77777777" w:rsidR="00CC39BB" w:rsidRPr="008E748F" w:rsidRDefault="00CC39BB" w:rsidP="002A734C">
      <w:pPr>
        <w:rPr>
          <w:b/>
          <w:bCs/>
          <w:szCs w:val="22"/>
          <w:lang w:val="sr-Latn-ME"/>
        </w:rPr>
      </w:pPr>
      <w:r w:rsidRPr="008E748F">
        <w:rPr>
          <w:b/>
          <w:bCs/>
          <w:szCs w:val="22"/>
          <w:lang w:val="sr-Latn-ME"/>
        </w:rPr>
        <w:t>4.2. Doziranje i način prim</w:t>
      </w:r>
      <w:r w:rsidR="00805DFA" w:rsidRPr="008E748F">
        <w:rPr>
          <w:b/>
          <w:bCs/>
          <w:szCs w:val="22"/>
          <w:lang w:val="sr-Latn-ME"/>
        </w:rPr>
        <w:t>j</w:t>
      </w:r>
      <w:r w:rsidRPr="008E748F">
        <w:rPr>
          <w:b/>
          <w:bCs/>
          <w:szCs w:val="22"/>
          <w:lang w:val="sr-Latn-ME"/>
        </w:rPr>
        <w:t>ene</w:t>
      </w:r>
    </w:p>
    <w:p w14:paraId="0F919A00" w14:textId="77777777" w:rsidR="00651529" w:rsidRPr="008E748F" w:rsidRDefault="00651529" w:rsidP="002A734C">
      <w:pPr>
        <w:rPr>
          <w:b/>
          <w:bCs/>
          <w:szCs w:val="22"/>
          <w:lang w:val="sr-Latn-ME"/>
        </w:rPr>
      </w:pPr>
    </w:p>
    <w:p w14:paraId="5FCD9BE2" w14:textId="77777777" w:rsidR="00C0105C" w:rsidRPr="008E748F" w:rsidRDefault="00C0105C" w:rsidP="002A734C">
      <w:pPr>
        <w:tabs>
          <w:tab w:val="clear" w:pos="284"/>
        </w:tabs>
        <w:autoSpaceDE w:val="0"/>
        <w:autoSpaceDN w:val="0"/>
        <w:adjustRightInd w:val="0"/>
        <w:rPr>
          <w:szCs w:val="22"/>
          <w:u w:val="single"/>
          <w:lang w:val="sr-Latn-ME"/>
        </w:rPr>
      </w:pPr>
      <w:r w:rsidRPr="008E748F">
        <w:rPr>
          <w:szCs w:val="22"/>
          <w:u w:val="single"/>
          <w:lang w:val="sr-Latn-ME"/>
        </w:rPr>
        <w:t>Doziranje</w:t>
      </w:r>
    </w:p>
    <w:p w14:paraId="1FEAB19C" w14:textId="75D68FD4" w:rsidR="00FB6454" w:rsidRPr="008E748F" w:rsidRDefault="00FB6454" w:rsidP="002A734C">
      <w:pPr>
        <w:tabs>
          <w:tab w:val="clear" w:pos="284"/>
        </w:tabs>
        <w:autoSpaceDE w:val="0"/>
        <w:autoSpaceDN w:val="0"/>
        <w:adjustRightInd w:val="0"/>
        <w:rPr>
          <w:bCs/>
          <w:iCs/>
          <w:szCs w:val="22"/>
          <w:lang w:val="sr-Latn-ME"/>
        </w:rPr>
      </w:pPr>
      <w:r w:rsidRPr="008E748F">
        <w:rPr>
          <w:bCs/>
          <w:iCs/>
          <w:szCs w:val="22"/>
          <w:lang w:val="sr-Latn-ME"/>
        </w:rPr>
        <w:t>Azitromicin se prim</w:t>
      </w:r>
      <w:r w:rsidR="00C35D87" w:rsidRPr="008E748F">
        <w:rPr>
          <w:bCs/>
          <w:iCs/>
          <w:szCs w:val="22"/>
          <w:lang w:val="sr-Latn-ME"/>
        </w:rPr>
        <w:t>j</w:t>
      </w:r>
      <w:r w:rsidRPr="008E748F">
        <w:rPr>
          <w:bCs/>
          <w:iCs/>
          <w:szCs w:val="22"/>
          <w:lang w:val="sr-Latn-ME"/>
        </w:rPr>
        <w:t>enjuje kao pojedinačna dnevna doza. Dužina l</w:t>
      </w:r>
      <w:r w:rsidR="00C35D87" w:rsidRPr="008E748F">
        <w:rPr>
          <w:bCs/>
          <w:iCs/>
          <w:szCs w:val="22"/>
          <w:lang w:val="sr-Latn-ME"/>
        </w:rPr>
        <w:t>ij</w:t>
      </w:r>
      <w:r w:rsidRPr="008E748F">
        <w:rPr>
          <w:bCs/>
          <w:iCs/>
          <w:szCs w:val="22"/>
          <w:lang w:val="sr-Latn-ME"/>
        </w:rPr>
        <w:t>ečenja pojedinih infekcija, navedena je u tekstu niže.</w:t>
      </w:r>
    </w:p>
    <w:p w14:paraId="6DE21B8B" w14:textId="239B8283" w:rsidR="00C0105C" w:rsidRPr="008E748F" w:rsidRDefault="00C0105C" w:rsidP="002A734C">
      <w:pPr>
        <w:tabs>
          <w:tab w:val="clear" w:pos="284"/>
        </w:tabs>
        <w:autoSpaceDE w:val="0"/>
        <w:autoSpaceDN w:val="0"/>
        <w:adjustRightInd w:val="0"/>
        <w:rPr>
          <w:bCs/>
          <w:i/>
          <w:szCs w:val="22"/>
          <w:lang w:val="sr-Latn-ME"/>
        </w:rPr>
      </w:pPr>
      <w:r w:rsidRPr="008E748F">
        <w:rPr>
          <w:bCs/>
          <w:i/>
          <w:szCs w:val="22"/>
          <w:lang w:val="sr-Latn-ME"/>
        </w:rPr>
        <w:t>Odrasli</w:t>
      </w:r>
      <w:r w:rsidR="00BA6B7C" w:rsidRPr="008E748F">
        <w:rPr>
          <w:bCs/>
          <w:i/>
          <w:szCs w:val="22"/>
          <w:lang w:val="sr-Latn-ME"/>
        </w:rPr>
        <w:t>, starije osobe, d</w:t>
      </w:r>
      <w:r w:rsidR="00805DFA" w:rsidRPr="008E748F">
        <w:rPr>
          <w:bCs/>
          <w:i/>
          <w:szCs w:val="22"/>
          <w:lang w:val="sr-Latn-ME"/>
        </w:rPr>
        <w:t>j</w:t>
      </w:r>
      <w:r w:rsidR="00BA6B7C" w:rsidRPr="008E748F">
        <w:rPr>
          <w:bCs/>
          <w:i/>
          <w:szCs w:val="22"/>
          <w:lang w:val="sr-Latn-ME"/>
        </w:rPr>
        <w:t>eca i adolescenti sa t</w:t>
      </w:r>
      <w:r w:rsidR="00805DFA" w:rsidRPr="008E748F">
        <w:rPr>
          <w:bCs/>
          <w:i/>
          <w:szCs w:val="22"/>
          <w:lang w:val="sr-Latn-ME"/>
        </w:rPr>
        <w:t>j</w:t>
      </w:r>
      <w:r w:rsidR="00BA6B7C" w:rsidRPr="008E748F">
        <w:rPr>
          <w:bCs/>
          <w:i/>
          <w:szCs w:val="22"/>
          <w:lang w:val="sr-Latn-ME"/>
        </w:rPr>
        <w:t>elesnom masom većom od 45 kg</w:t>
      </w:r>
    </w:p>
    <w:p w14:paraId="164799A9" w14:textId="1A6A9DFC" w:rsidR="002673F4" w:rsidRPr="008E748F" w:rsidRDefault="00FB6454" w:rsidP="002A734C">
      <w:pPr>
        <w:tabs>
          <w:tab w:val="clear" w:pos="284"/>
        </w:tabs>
        <w:autoSpaceDE w:val="0"/>
        <w:autoSpaceDN w:val="0"/>
        <w:adjustRightInd w:val="0"/>
        <w:rPr>
          <w:szCs w:val="22"/>
          <w:lang w:val="sr-Latn-ME"/>
        </w:rPr>
      </w:pPr>
      <w:r w:rsidRPr="008E748F">
        <w:rPr>
          <w:szCs w:val="22"/>
          <w:lang w:val="sr-Latn-ME"/>
        </w:rPr>
        <w:t>U</w:t>
      </w:r>
      <w:r w:rsidR="002673F4" w:rsidRPr="008E748F">
        <w:rPr>
          <w:szCs w:val="22"/>
          <w:lang w:val="sr-Latn-ME"/>
        </w:rPr>
        <w:t>kupna doza azitromicina iznosi 1500 mg, a daje se tokom 3 dana (500 mg jednom dnevno).</w:t>
      </w:r>
      <w:r w:rsidRPr="008E748F">
        <w:rPr>
          <w:szCs w:val="22"/>
          <w:lang w:val="sr-Latn-ME"/>
        </w:rPr>
        <w:t xml:space="preserve"> </w:t>
      </w:r>
    </w:p>
    <w:p w14:paraId="10598C1E" w14:textId="775A2F3B" w:rsidR="00FB6454" w:rsidRPr="008E748F" w:rsidRDefault="00FB6454" w:rsidP="002A734C">
      <w:pPr>
        <w:tabs>
          <w:tab w:val="clear" w:pos="284"/>
        </w:tabs>
        <w:autoSpaceDE w:val="0"/>
        <w:autoSpaceDN w:val="0"/>
        <w:adjustRightInd w:val="0"/>
        <w:rPr>
          <w:szCs w:val="22"/>
          <w:lang w:val="sr-Latn-ME"/>
        </w:rPr>
      </w:pPr>
      <w:r w:rsidRPr="008E748F">
        <w:rPr>
          <w:szCs w:val="22"/>
          <w:lang w:val="sr-Latn-ME"/>
        </w:rPr>
        <w:t>Alternativno, ukupna doza od 1500 mg se može prim</w:t>
      </w:r>
      <w:r w:rsidR="00C35D87" w:rsidRPr="008E748F">
        <w:rPr>
          <w:szCs w:val="22"/>
          <w:lang w:val="sr-Latn-ME"/>
        </w:rPr>
        <w:t>ij</w:t>
      </w:r>
      <w:r w:rsidRPr="008E748F">
        <w:rPr>
          <w:szCs w:val="22"/>
          <w:lang w:val="sr-Latn-ME"/>
        </w:rPr>
        <w:t>eniti tokom 5 dana, pri čemu se provog dana prim</w:t>
      </w:r>
      <w:r w:rsidR="00C35D87" w:rsidRPr="008E748F">
        <w:rPr>
          <w:szCs w:val="22"/>
          <w:lang w:val="sr-Latn-ME"/>
        </w:rPr>
        <w:t>j</w:t>
      </w:r>
      <w:r w:rsidRPr="008E748F">
        <w:rPr>
          <w:szCs w:val="22"/>
          <w:lang w:val="sr-Latn-ME"/>
        </w:rPr>
        <w:t>enjuje 500 mg a naredna četiri dana po 250 mg.</w:t>
      </w:r>
    </w:p>
    <w:p w14:paraId="53DEAD1A" w14:textId="77777777" w:rsidR="002673F4" w:rsidRPr="008E748F" w:rsidRDefault="002673F4" w:rsidP="002A734C">
      <w:pPr>
        <w:tabs>
          <w:tab w:val="clear" w:pos="284"/>
        </w:tabs>
        <w:autoSpaceDE w:val="0"/>
        <w:autoSpaceDN w:val="0"/>
        <w:adjustRightInd w:val="0"/>
        <w:rPr>
          <w:szCs w:val="22"/>
          <w:lang w:val="sr-Latn-ME"/>
        </w:rPr>
      </w:pPr>
    </w:p>
    <w:p w14:paraId="195C22F0" w14:textId="77777777" w:rsidR="00C0105C" w:rsidRPr="008E748F" w:rsidRDefault="00C0105C" w:rsidP="002A734C">
      <w:pPr>
        <w:tabs>
          <w:tab w:val="clear" w:pos="284"/>
        </w:tabs>
        <w:autoSpaceDE w:val="0"/>
        <w:autoSpaceDN w:val="0"/>
        <w:adjustRightInd w:val="0"/>
        <w:rPr>
          <w:szCs w:val="22"/>
          <w:lang w:val="sr-Latn-ME"/>
        </w:rPr>
      </w:pPr>
      <w:r w:rsidRPr="008E748F">
        <w:rPr>
          <w:iCs/>
          <w:szCs w:val="22"/>
          <w:lang w:val="sr-Latn-ME"/>
        </w:rPr>
        <w:t>Kod nekomplikovan</w:t>
      </w:r>
      <w:r w:rsidR="002673F4" w:rsidRPr="008E748F">
        <w:rPr>
          <w:iCs/>
          <w:szCs w:val="22"/>
          <w:lang w:val="sr-Latn-ME"/>
        </w:rPr>
        <w:t>ih</w:t>
      </w:r>
      <w:r w:rsidRPr="008E748F">
        <w:rPr>
          <w:iCs/>
          <w:szCs w:val="22"/>
          <w:lang w:val="sr-Latn-ME"/>
        </w:rPr>
        <w:t xml:space="preserve"> </w:t>
      </w:r>
      <w:r w:rsidR="002673F4" w:rsidRPr="008E748F">
        <w:rPr>
          <w:iCs/>
          <w:szCs w:val="22"/>
          <w:lang w:val="sr-Latn-ME"/>
        </w:rPr>
        <w:t>polno prenosivih bolesti</w:t>
      </w:r>
      <w:r w:rsidRPr="008E748F">
        <w:rPr>
          <w:iCs/>
          <w:szCs w:val="22"/>
          <w:lang w:val="sr-Latn-ME"/>
        </w:rPr>
        <w:t xml:space="preserve"> izazvan</w:t>
      </w:r>
      <w:r w:rsidR="002673F4" w:rsidRPr="008E748F">
        <w:rPr>
          <w:iCs/>
          <w:szCs w:val="22"/>
          <w:lang w:val="sr-Latn-ME"/>
        </w:rPr>
        <w:t>ih</w:t>
      </w:r>
      <w:r w:rsidRPr="008E748F">
        <w:rPr>
          <w:iCs/>
          <w:szCs w:val="22"/>
          <w:lang w:val="sr-Latn-ME"/>
        </w:rPr>
        <w:t xml:space="preserve"> bakterijom </w:t>
      </w:r>
      <w:r w:rsidRPr="008E748F">
        <w:rPr>
          <w:i/>
          <w:szCs w:val="22"/>
          <w:lang w:val="sr-Latn-ME"/>
        </w:rPr>
        <w:t>Chlamydia trachomatis</w:t>
      </w:r>
      <w:r w:rsidRPr="008E748F">
        <w:rPr>
          <w:szCs w:val="22"/>
          <w:lang w:val="sr-Latn-ME"/>
        </w:rPr>
        <w:t xml:space="preserve"> </w:t>
      </w:r>
      <w:r w:rsidRPr="008E748F">
        <w:rPr>
          <w:iCs/>
          <w:szCs w:val="22"/>
          <w:lang w:val="sr-Latn-ME"/>
        </w:rPr>
        <w:t>doza je 1000 mg i ona</w:t>
      </w:r>
      <w:r w:rsidR="002A734C" w:rsidRPr="008E748F">
        <w:rPr>
          <w:iCs/>
          <w:szCs w:val="22"/>
          <w:lang w:val="sr-Latn-ME"/>
        </w:rPr>
        <w:t xml:space="preserve"> </w:t>
      </w:r>
      <w:r w:rsidRPr="008E748F">
        <w:rPr>
          <w:iCs/>
          <w:szCs w:val="22"/>
          <w:lang w:val="sr-Latn-ME"/>
        </w:rPr>
        <w:t>se prim</w:t>
      </w:r>
      <w:r w:rsidR="00805DFA" w:rsidRPr="008E748F">
        <w:rPr>
          <w:iCs/>
          <w:szCs w:val="22"/>
          <w:lang w:val="sr-Latn-ME"/>
        </w:rPr>
        <w:t>j</w:t>
      </w:r>
      <w:r w:rsidRPr="008E748F">
        <w:rPr>
          <w:iCs/>
          <w:szCs w:val="22"/>
          <w:lang w:val="sr-Latn-ME"/>
        </w:rPr>
        <w:t xml:space="preserve">enjuje kao </w:t>
      </w:r>
      <w:r w:rsidR="00BA6B7C" w:rsidRPr="008E748F">
        <w:rPr>
          <w:iCs/>
          <w:szCs w:val="22"/>
          <w:lang w:val="sr-Latn-ME"/>
        </w:rPr>
        <w:t>jedna</w:t>
      </w:r>
      <w:r w:rsidRPr="008E748F">
        <w:rPr>
          <w:iCs/>
          <w:szCs w:val="22"/>
          <w:lang w:val="sr-Latn-ME"/>
        </w:rPr>
        <w:t xml:space="preserve"> doza.</w:t>
      </w:r>
    </w:p>
    <w:p w14:paraId="7EB5148B" w14:textId="77777777" w:rsidR="002673F4" w:rsidRPr="008E748F" w:rsidRDefault="002673F4" w:rsidP="002A734C">
      <w:pPr>
        <w:tabs>
          <w:tab w:val="clear" w:pos="284"/>
        </w:tabs>
        <w:autoSpaceDE w:val="0"/>
        <w:autoSpaceDN w:val="0"/>
        <w:adjustRightInd w:val="0"/>
        <w:rPr>
          <w:szCs w:val="22"/>
          <w:lang w:val="sr-Latn-ME"/>
        </w:rPr>
      </w:pPr>
    </w:p>
    <w:p w14:paraId="6B3226F5" w14:textId="77777777" w:rsidR="00BA6B7C" w:rsidRPr="008E748F" w:rsidRDefault="00BA6B7C" w:rsidP="00BA6B7C">
      <w:pPr>
        <w:tabs>
          <w:tab w:val="clear" w:pos="284"/>
        </w:tabs>
        <w:autoSpaceDE w:val="0"/>
        <w:autoSpaceDN w:val="0"/>
        <w:adjustRightInd w:val="0"/>
        <w:rPr>
          <w:bCs/>
          <w:i/>
          <w:iCs/>
          <w:szCs w:val="22"/>
          <w:lang w:val="sr-Latn-ME"/>
        </w:rPr>
      </w:pPr>
      <w:r w:rsidRPr="008E748F">
        <w:rPr>
          <w:bCs/>
          <w:i/>
          <w:iCs/>
          <w:szCs w:val="22"/>
          <w:lang w:val="sr-Latn-ME"/>
        </w:rPr>
        <w:lastRenderedPageBreak/>
        <w:t>Pedijatrijska populacija</w:t>
      </w:r>
    </w:p>
    <w:p w14:paraId="7E0D6C54" w14:textId="05622CAB" w:rsidR="00BA6B7C" w:rsidRPr="008E748F" w:rsidRDefault="00BA6B7C" w:rsidP="00BA6B7C">
      <w:pPr>
        <w:tabs>
          <w:tab w:val="clear" w:pos="284"/>
        </w:tabs>
        <w:autoSpaceDE w:val="0"/>
        <w:autoSpaceDN w:val="0"/>
        <w:adjustRightInd w:val="0"/>
        <w:rPr>
          <w:szCs w:val="22"/>
          <w:lang w:val="sr-Latn-ME"/>
        </w:rPr>
      </w:pPr>
      <w:r w:rsidRPr="008E748F">
        <w:rPr>
          <w:szCs w:val="22"/>
          <w:lang w:val="sr-Latn-ME"/>
        </w:rPr>
        <w:t>L</w:t>
      </w:r>
      <w:r w:rsidR="00805DFA" w:rsidRPr="008E748F">
        <w:rPr>
          <w:szCs w:val="22"/>
          <w:lang w:val="sr-Latn-ME"/>
        </w:rPr>
        <w:t>ij</w:t>
      </w:r>
      <w:r w:rsidRPr="008E748F">
        <w:rPr>
          <w:szCs w:val="22"/>
          <w:lang w:val="sr-Latn-ME"/>
        </w:rPr>
        <w:t xml:space="preserve">ek </w:t>
      </w:r>
      <w:r w:rsidR="008D741F" w:rsidRPr="008E748F">
        <w:rPr>
          <w:szCs w:val="22"/>
          <w:lang w:val="sr-Latn-ME"/>
        </w:rPr>
        <w:t>Azinocin</w:t>
      </w:r>
      <w:r w:rsidRPr="008E748F">
        <w:rPr>
          <w:szCs w:val="22"/>
          <w:lang w:val="sr-Latn-ME"/>
        </w:rPr>
        <w:t>, film tableta, se može prim</w:t>
      </w:r>
      <w:r w:rsidR="00805DFA" w:rsidRPr="008E748F">
        <w:rPr>
          <w:szCs w:val="22"/>
          <w:lang w:val="sr-Latn-ME"/>
        </w:rPr>
        <w:t>j</w:t>
      </w:r>
      <w:r w:rsidRPr="008E748F">
        <w:rPr>
          <w:szCs w:val="22"/>
          <w:lang w:val="sr-Latn-ME"/>
        </w:rPr>
        <w:t>enjivati samo kod d</w:t>
      </w:r>
      <w:r w:rsidR="00805DFA" w:rsidRPr="008E748F">
        <w:rPr>
          <w:szCs w:val="22"/>
          <w:lang w:val="sr-Latn-ME"/>
        </w:rPr>
        <w:t>j</w:t>
      </w:r>
      <w:r w:rsidRPr="008E748F">
        <w:rPr>
          <w:szCs w:val="22"/>
          <w:lang w:val="sr-Latn-ME"/>
        </w:rPr>
        <w:t>ece t</w:t>
      </w:r>
      <w:r w:rsidR="00805DFA" w:rsidRPr="008E748F">
        <w:rPr>
          <w:szCs w:val="22"/>
          <w:lang w:val="sr-Latn-ME"/>
        </w:rPr>
        <w:t>j</w:t>
      </w:r>
      <w:r w:rsidRPr="008E748F">
        <w:rPr>
          <w:szCs w:val="22"/>
          <w:lang w:val="sr-Latn-ME"/>
        </w:rPr>
        <w:t xml:space="preserve">elesne mase veće od 45 kg i tada treba koristiti uobičajenu dozu za odrasle. </w:t>
      </w:r>
      <w:r w:rsidR="00FB6454" w:rsidRPr="008E748F">
        <w:rPr>
          <w:szCs w:val="22"/>
          <w:lang w:val="sr-Latn-ME"/>
        </w:rPr>
        <w:t>Kod d</w:t>
      </w:r>
      <w:r w:rsidR="00C35D87" w:rsidRPr="008E748F">
        <w:rPr>
          <w:szCs w:val="22"/>
          <w:lang w:val="sr-Latn-ME"/>
        </w:rPr>
        <w:t>j</w:t>
      </w:r>
      <w:r w:rsidR="00FB6454" w:rsidRPr="008E748F">
        <w:rPr>
          <w:szCs w:val="22"/>
          <w:lang w:val="sr-Latn-ME"/>
        </w:rPr>
        <w:t>ece t</w:t>
      </w:r>
      <w:r w:rsidR="00C35D87" w:rsidRPr="008E748F">
        <w:rPr>
          <w:szCs w:val="22"/>
          <w:lang w:val="sr-Latn-ME"/>
        </w:rPr>
        <w:t>j</w:t>
      </w:r>
      <w:r w:rsidR="00FB6454" w:rsidRPr="008E748F">
        <w:rPr>
          <w:szCs w:val="22"/>
          <w:lang w:val="sr-Latn-ME"/>
        </w:rPr>
        <w:t>elesne mase manje od 45 kg, prim</w:t>
      </w:r>
      <w:r w:rsidR="00C35D87" w:rsidRPr="008E748F">
        <w:rPr>
          <w:szCs w:val="22"/>
          <w:lang w:val="sr-Latn-ME"/>
        </w:rPr>
        <w:t>j</w:t>
      </w:r>
      <w:r w:rsidR="00FB6454" w:rsidRPr="008E748F">
        <w:rPr>
          <w:szCs w:val="22"/>
          <w:lang w:val="sr-Latn-ME"/>
        </w:rPr>
        <w:t>enjuju se drugi farmaceutski oblici l</w:t>
      </w:r>
      <w:r w:rsidR="00C35D87" w:rsidRPr="008E748F">
        <w:rPr>
          <w:szCs w:val="22"/>
          <w:lang w:val="sr-Latn-ME"/>
        </w:rPr>
        <w:t>ij</w:t>
      </w:r>
      <w:r w:rsidR="00FB6454" w:rsidRPr="008E748F">
        <w:rPr>
          <w:szCs w:val="22"/>
          <w:lang w:val="sr-Latn-ME"/>
        </w:rPr>
        <w:t xml:space="preserve">eka. </w:t>
      </w:r>
    </w:p>
    <w:p w14:paraId="7B6F07C9" w14:textId="77777777" w:rsidR="00FB6454" w:rsidRPr="008E748F" w:rsidRDefault="00FB6454" w:rsidP="00FB6454">
      <w:pPr>
        <w:tabs>
          <w:tab w:val="clear" w:pos="284"/>
        </w:tabs>
        <w:autoSpaceDE w:val="0"/>
        <w:autoSpaceDN w:val="0"/>
        <w:adjustRightInd w:val="0"/>
        <w:rPr>
          <w:i/>
          <w:iCs/>
          <w:szCs w:val="22"/>
          <w:lang w:val="sr-Latn-ME"/>
        </w:rPr>
      </w:pPr>
    </w:p>
    <w:p w14:paraId="6C54C5D2" w14:textId="56F47666" w:rsidR="00FB6454" w:rsidRPr="008E748F" w:rsidRDefault="00FB6454" w:rsidP="00FB6454">
      <w:pPr>
        <w:tabs>
          <w:tab w:val="clear" w:pos="284"/>
        </w:tabs>
        <w:autoSpaceDE w:val="0"/>
        <w:autoSpaceDN w:val="0"/>
        <w:adjustRightInd w:val="0"/>
        <w:rPr>
          <w:i/>
          <w:iCs/>
          <w:szCs w:val="22"/>
          <w:lang w:val="sr-Latn-ME"/>
        </w:rPr>
      </w:pPr>
      <w:r w:rsidRPr="008E748F">
        <w:rPr>
          <w:i/>
          <w:iCs/>
          <w:szCs w:val="22"/>
          <w:lang w:val="sr-Latn-ME"/>
        </w:rPr>
        <w:t>Stariji pacijenti</w:t>
      </w:r>
    </w:p>
    <w:p w14:paraId="0B35EDFF" w14:textId="2258567E" w:rsidR="00FB6454" w:rsidRPr="008E748F" w:rsidRDefault="00FB6454" w:rsidP="00FB6454">
      <w:pPr>
        <w:tabs>
          <w:tab w:val="clear" w:pos="284"/>
        </w:tabs>
        <w:autoSpaceDE w:val="0"/>
        <w:autoSpaceDN w:val="0"/>
        <w:adjustRightInd w:val="0"/>
        <w:rPr>
          <w:i/>
          <w:iCs/>
          <w:szCs w:val="22"/>
          <w:lang w:val="sr-Latn-ME"/>
        </w:rPr>
      </w:pPr>
      <w:r w:rsidRPr="008E748F">
        <w:rPr>
          <w:szCs w:val="22"/>
          <w:lang w:val="sr-Latn-ME"/>
        </w:rPr>
        <w:t>Kod starijih pacijenata se može koristiti isti ops</w:t>
      </w:r>
      <w:r w:rsidR="00C35D87" w:rsidRPr="008E748F">
        <w:rPr>
          <w:szCs w:val="22"/>
          <w:lang w:val="sr-Latn-ME"/>
        </w:rPr>
        <w:t>j</w:t>
      </w:r>
      <w:r w:rsidRPr="008E748F">
        <w:rPr>
          <w:szCs w:val="22"/>
          <w:lang w:val="sr-Latn-ME"/>
        </w:rPr>
        <w:t xml:space="preserve">eg doza kao i kod odraslih. S obzirom da stariji pacijenti mogu imati proaritmijska stanja, poseban oprez se preporučuje zbog rizika od nastanka srčanih aritmija i </w:t>
      </w:r>
      <w:r w:rsidRPr="008E748F">
        <w:rPr>
          <w:i/>
          <w:iCs/>
          <w:szCs w:val="22"/>
          <w:lang w:val="sr-Latn-ME"/>
        </w:rPr>
        <w:t>torsades de pointes (vidjeti dio 4.4).</w:t>
      </w:r>
    </w:p>
    <w:p w14:paraId="6401BEEF" w14:textId="77777777" w:rsidR="00BA6B7C" w:rsidRPr="008E748F" w:rsidRDefault="00BA6B7C" w:rsidP="002A734C">
      <w:pPr>
        <w:tabs>
          <w:tab w:val="clear" w:pos="284"/>
        </w:tabs>
        <w:autoSpaceDE w:val="0"/>
        <w:autoSpaceDN w:val="0"/>
        <w:adjustRightInd w:val="0"/>
        <w:rPr>
          <w:szCs w:val="22"/>
          <w:lang w:val="sr-Latn-ME"/>
        </w:rPr>
      </w:pPr>
    </w:p>
    <w:p w14:paraId="3206D0BC" w14:textId="77777777" w:rsidR="009C4D85" w:rsidRPr="008E748F" w:rsidRDefault="009C4D85" w:rsidP="009C4D85">
      <w:pPr>
        <w:tabs>
          <w:tab w:val="clear" w:pos="284"/>
        </w:tabs>
        <w:autoSpaceDE w:val="0"/>
        <w:autoSpaceDN w:val="0"/>
        <w:adjustRightInd w:val="0"/>
        <w:rPr>
          <w:i/>
          <w:iCs/>
          <w:szCs w:val="22"/>
          <w:lang w:val="sr-Latn-ME"/>
        </w:rPr>
      </w:pPr>
      <w:r w:rsidRPr="008E748F">
        <w:rPr>
          <w:i/>
          <w:iCs/>
          <w:szCs w:val="22"/>
          <w:lang w:val="sr-Latn-ME"/>
        </w:rPr>
        <w:t xml:space="preserve">Pacijenti sa oštećenjem bubrega: </w:t>
      </w:r>
    </w:p>
    <w:p w14:paraId="4A828414" w14:textId="7B5018A7" w:rsidR="009C4D85" w:rsidRPr="008E748F" w:rsidRDefault="009C4D85" w:rsidP="009C4D85">
      <w:pPr>
        <w:tabs>
          <w:tab w:val="clear" w:pos="284"/>
        </w:tabs>
        <w:autoSpaceDE w:val="0"/>
        <w:autoSpaceDN w:val="0"/>
        <w:adjustRightInd w:val="0"/>
        <w:rPr>
          <w:i/>
          <w:iCs/>
          <w:szCs w:val="22"/>
          <w:lang w:val="sr-Latn-ME"/>
        </w:rPr>
      </w:pPr>
      <w:r w:rsidRPr="008E748F">
        <w:rPr>
          <w:szCs w:val="22"/>
          <w:lang w:val="sr-Latn-ME"/>
        </w:rPr>
        <w:t>Nije potrebno prilagođavanje doze kod pacijenata sa blagim do um</w:t>
      </w:r>
      <w:r w:rsidR="00C35D87" w:rsidRPr="008E748F">
        <w:rPr>
          <w:szCs w:val="22"/>
          <w:lang w:val="sr-Latn-ME"/>
        </w:rPr>
        <w:t>j</w:t>
      </w:r>
      <w:r w:rsidRPr="008E748F">
        <w:rPr>
          <w:szCs w:val="22"/>
          <w:lang w:val="sr-Latn-ME"/>
        </w:rPr>
        <w:t xml:space="preserve">erenim oštećenjem bubrega (GFR </w:t>
      </w:r>
      <w:r w:rsidR="00FB6454" w:rsidRPr="008E748F">
        <w:rPr>
          <w:szCs w:val="22"/>
          <w:lang w:val="sr-Latn-ME"/>
        </w:rPr>
        <w:t>1</w:t>
      </w:r>
      <w:r w:rsidRPr="008E748F">
        <w:rPr>
          <w:szCs w:val="22"/>
          <w:lang w:val="sr-Latn-ME"/>
        </w:rPr>
        <w:t>0 – 80 m</w:t>
      </w:r>
      <w:r w:rsidR="00C35D87" w:rsidRPr="008E748F">
        <w:rPr>
          <w:szCs w:val="22"/>
          <w:lang w:val="sr-Latn-ME"/>
        </w:rPr>
        <w:t>l</w:t>
      </w:r>
      <w:r w:rsidRPr="008E748F">
        <w:rPr>
          <w:szCs w:val="22"/>
          <w:lang w:val="sr-Latn-ME"/>
        </w:rPr>
        <w:t>/min). Potreban je oprez pri prim</w:t>
      </w:r>
      <w:r w:rsidR="00805DFA" w:rsidRPr="008E748F">
        <w:rPr>
          <w:szCs w:val="22"/>
          <w:lang w:val="sr-Latn-ME"/>
        </w:rPr>
        <w:t>j</w:t>
      </w:r>
      <w:r w:rsidRPr="008E748F">
        <w:rPr>
          <w:szCs w:val="22"/>
          <w:lang w:val="sr-Latn-ME"/>
        </w:rPr>
        <w:t>eni azitromicina kod bolesnika sa teškim oštećenjem funkcije bubrega (GFH &lt;10 m</w:t>
      </w:r>
      <w:r w:rsidR="00C35D87" w:rsidRPr="008E748F">
        <w:rPr>
          <w:szCs w:val="22"/>
          <w:lang w:val="sr-Latn-ME"/>
        </w:rPr>
        <w:t>l</w:t>
      </w:r>
      <w:r w:rsidRPr="008E748F">
        <w:rPr>
          <w:szCs w:val="22"/>
          <w:lang w:val="sr-Latn-ME"/>
        </w:rPr>
        <w:t xml:space="preserve">/min) </w:t>
      </w:r>
      <w:r w:rsidRPr="008E748F">
        <w:rPr>
          <w:i/>
          <w:iCs/>
          <w:szCs w:val="22"/>
          <w:lang w:val="sr-Latn-ME"/>
        </w:rPr>
        <w:t>(vid</w:t>
      </w:r>
      <w:r w:rsidR="00805DFA" w:rsidRPr="008E748F">
        <w:rPr>
          <w:i/>
          <w:iCs/>
          <w:szCs w:val="22"/>
          <w:lang w:val="sr-Latn-ME"/>
        </w:rPr>
        <w:t>j</w:t>
      </w:r>
      <w:r w:rsidRPr="008E748F">
        <w:rPr>
          <w:i/>
          <w:iCs/>
          <w:szCs w:val="22"/>
          <w:lang w:val="sr-Latn-ME"/>
        </w:rPr>
        <w:t xml:space="preserve">eti </w:t>
      </w:r>
      <w:r w:rsidR="00237C2D" w:rsidRPr="008E748F">
        <w:rPr>
          <w:i/>
          <w:iCs/>
          <w:szCs w:val="22"/>
          <w:lang w:val="sr-Latn-ME"/>
        </w:rPr>
        <w:t>djelove</w:t>
      </w:r>
      <w:r w:rsidRPr="008E748F">
        <w:rPr>
          <w:i/>
          <w:iCs/>
          <w:szCs w:val="22"/>
          <w:lang w:val="sr-Latn-ME"/>
        </w:rPr>
        <w:t xml:space="preserve"> 4.4 i 5.2).</w:t>
      </w:r>
    </w:p>
    <w:p w14:paraId="0C11CD8F" w14:textId="77777777" w:rsidR="009C4D85" w:rsidRPr="008E748F" w:rsidRDefault="009C4D85" w:rsidP="009C4D85">
      <w:pPr>
        <w:tabs>
          <w:tab w:val="clear" w:pos="284"/>
        </w:tabs>
        <w:autoSpaceDE w:val="0"/>
        <w:autoSpaceDN w:val="0"/>
        <w:adjustRightInd w:val="0"/>
        <w:rPr>
          <w:i/>
          <w:iCs/>
          <w:szCs w:val="22"/>
          <w:lang w:val="sr-Latn-ME"/>
        </w:rPr>
      </w:pPr>
    </w:p>
    <w:p w14:paraId="220795B5" w14:textId="77777777" w:rsidR="009C4D85" w:rsidRPr="008E748F" w:rsidRDefault="009C4D85" w:rsidP="009C4D85">
      <w:pPr>
        <w:tabs>
          <w:tab w:val="clear" w:pos="284"/>
        </w:tabs>
        <w:autoSpaceDE w:val="0"/>
        <w:autoSpaceDN w:val="0"/>
        <w:adjustRightInd w:val="0"/>
        <w:rPr>
          <w:i/>
          <w:iCs/>
          <w:szCs w:val="22"/>
          <w:lang w:val="sr-Latn-ME"/>
        </w:rPr>
      </w:pPr>
      <w:r w:rsidRPr="008E748F">
        <w:rPr>
          <w:i/>
          <w:iCs/>
          <w:szCs w:val="22"/>
          <w:lang w:val="sr-Latn-ME"/>
        </w:rPr>
        <w:t xml:space="preserve">Pacijenti sa oštećenjem jetre: </w:t>
      </w:r>
    </w:p>
    <w:p w14:paraId="5FCE3658" w14:textId="04C1C89C" w:rsidR="009C4D85" w:rsidRPr="008E748F" w:rsidRDefault="00C35D87" w:rsidP="009C4D85">
      <w:pPr>
        <w:tabs>
          <w:tab w:val="clear" w:pos="284"/>
        </w:tabs>
        <w:autoSpaceDE w:val="0"/>
        <w:autoSpaceDN w:val="0"/>
        <w:adjustRightInd w:val="0"/>
        <w:rPr>
          <w:i/>
          <w:iCs/>
          <w:szCs w:val="22"/>
          <w:lang w:val="sr-Latn-ME"/>
        </w:rPr>
      </w:pPr>
      <w:r w:rsidRPr="008E748F">
        <w:rPr>
          <w:szCs w:val="22"/>
          <w:lang w:val="sr-Latn-ME"/>
        </w:rPr>
        <w:t>N</w:t>
      </w:r>
      <w:r w:rsidR="00FB6454" w:rsidRPr="008E748F">
        <w:rPr>
          <w:szCs w:val="22"/>
          <w:lang w:val="sr-Latn-ME"/>
        </w:rPr>
        <w:t>ije potrebno prilagođavanje doze kod pacijenata sa blagim i um</w:t>
      </w:r>
      <w:r w:rsidRPr="008E748F">
        <w:rPr>
          <w:szCs w:val="22"/>
          <w:lang w:val="sr-Latn-ME"/>
        </w:rPr>
        <w:t>j</w:t>
      </w:r>
      <w:r w:rsidR="00FB6454" w:rsidRPr="008E748F">
        <w:rPr>
          <w:szCs w:val="22"/>
          <w:lang w:val="sr-Latn-ME"/>
        </w:rPr>
        <w:t>erenim oštećenjem funkcije jetre (vid</w:t>
      </w:r>
      <w:r w:rsidRPr="008E748F">
        <w:rPr>
          <w:szCs w:val="22"/>
          <w:lang w:val="sr-Latn-ME"/>
        </w:rPr>
        <w:t>j</w:t>
      </w:r>
      <w:r w:rsidR="00FB6454" w:rsidRPr="008E748F">
        <w:rPr>
          <w:szCs w:val="22"/>
          <w:lang w:val="sr-Latn-ME"/>
        </w:rPr>
        <w:t xml:space="preserve">eti </w:t>
      </w:r>
      <w:r w:rsidRPr="008E748F">
        <w:rPr>
          <w:szCs w:val="22"/>
          <w:lang w:val="sr-Latn-ME"/>
        </w:rPr>
        <w:t>dio</w:t>
      </w:r>
      <w:r w:rsidR="00FB6454" w:rsidRPr="008E748F">
        <w:rPr>
          <w:szCs w:val="22"/>
          <w:lang w:val="sr-Latn-ME"/>
        </w:rPr>
        <w:t xml:space="preserve"> 4.4)</w:t>
      </w:r>
    </w:p>
    <w:p w14:paraId="45B980CF" w14:textId="77777777" w:rsidR="002A734C" w:rsidRPr="008E748F" w:rsidRDefault="002A734C" w:rsidP="002A734C">
      <w:pPr>
        <w:tabs>
          <w:tab w:val="clear" w:pos="284"/>
        </w:tabs>
        <w:autoSpaceDE w:val="0"/>
        <w:autoSpaceDN w:val="0"/>
        <w:adjustRightInd w:val="0"/>
        <w:rPr>
          <w:b/>
          <w:bCs/>
          <w:i/>
          <w:iCs/>
          <w:szCs w:val="22"/>
          <w:lang w:val="sr-Latn-ME"/>
        </w:rPr>
      </w:pPr>
    </w:p>
    <w:p w14:paraId="788F6328" w14:textId="77777777" w:rsidR="00C0105C" w:rsidRPr="008E748F" w:rsidRDefault="00C0105C" w:rsidP="002A734C">
      <w:pPr>
        <w:tabs>
          <w:tab w:val="clear" w:pos="284"/>
        </w:tabs>
        <w:autoSpaceDE w:val="0"/>
        <w:autoSpaceDN w:val="0"/>
        <w:adjustRightInd w:val="0"/>
        <w:rPr>
          <w:szCs w:val="22"/>
          <w:u w:val="single"/>
          <w:lang w:val="sr-Latn-ME"/>
        </w:rPr>
      </w:pPr>
      <w:r w:rsidRPr="008E748F">
        <w:rPr>
          <w:szCs w:val="22"/>
          <w:u w:val="single"/>
          <w:lang w:val="sr-Latn-ME"/>
        </w:rPr>
        <w:t>Način prim</w:t>
      </w:r>
      <w:r w:rsidR="00805DFA" w:rsidRPr="008E748F">
        <w:rPr>
          <w:szCs w:val="22"/>
          <w:u w:val="single"/>
          <w:lang w:val="sr-Latn-ME"/>
        </w:rPr>
        <w:t>j</w:t>
      </w:r>
      <w:r w:rsidRPr="008E748F">
        <w:rPr>
          <w:szCs w:val="22"/>
          <w:u w:val="single"/>
          <w:lang w:val="sr-Latn-ME"/>
        </w:rPr>
        <w:t>ene</w:t>
      </w:r>
    </w:p>
    <w:p w14:paraId="2FDBED31" w14:textId="15C82AD8" w:rsidR="009C4D85" w:rsidRPr="008E748F" w:rsidRDefault="00CA2C3C" w:rsidP="002A734C">
      <w:pPr>
        <w:tabs>
          <w:tab w:val="clear" w:pos="284"/>
        </w:tabs>
        <w:autoSpaceDE w:val="0"/>
        <w:autoSpaceDN w:val="0"/>
        <w:adjustRightInd w:val="0"/>
        <w:rPr>
          <w:szCs w:val="22"/>
          <w:lang w:val="sr-Latn-ME"/>
        </w:rPr>
      </w:pPr>
      <w:r w:rsidRPr="008E748F">
        <w:rPr>
          <w:szCs w:val="22"/>
          <w:lang w:val="sr-Latn-ME"/>
        </w:rPr>
        <w:t>Oralna prim</w:t>
      </w:r>
      <w:r w:rsidR="00805DFA" w:rsidRPr="008E748F">
        <w:rPr>
          <w:szCs w:val="22"/>
          <w:lang w:val="sr-Latn-ME"/>
        </w:rPr>
        <w:t>j</w:t>
      </w:r>
      <w:r w:rsidRPr="008E748F">
        <w:rPr>
          <w:szCs w:val="22"/>
          <w:lang w:val="sr-Latn-ME"/>
        </w:rPr>
        <w:t>ena.</w:t>
      </w:r>
      <w:r w:rsidR="00C0105C" w:rsidRPr="008E748F">
        <w:rPr>
          <w:szCs w:val="22"/>
          <w:lang w:val="sr-Latn-ME"/>
        </w:rPr>
        <w:t xml:space="preserve"> </w:t>
      </w:r>
      <w:r w:rsidR="009C4D85" w:rsidRPr="008E748F">
        <w:rPr>
          <w:szCs w:val="22"/>
          <w:lang w:val="sr-Latn-ME"/>
        </w:rPr>
        <w:t>Tablete se prim</w:t>
      </w:r>
      <w:r w:rsidR="00805DFA" w:rsidRPr="008E748F">
        <w:rPr>
          <w:szCs w:val="22"/>
          <w:lang w:val="sr-Latn-ME"/>
        </w:rPr>
        <w:t>j</w:t>
      </w:r>
      <w:r w:rsidR="009C4D85" w:rsidRPr="008E748F">
        <w:rPr>
          <w:szCs w:val="22"/>
          <w:lang w:val="sr-Latn-ME"/>
        </w:rPr>
        <w:t>enjuju jednom dnevno. Tablete treba progutati c</w:t>
      </w:r>
      <w:r w:rsidR="00805DFA" w:rsidRPr="008E748F">
        <w:rPr>
          <w:szCs w:val="22"/>
          <w:lang w:val="sr-Latn-ME"/>
        </w:rPr>
        <w:t>ij</w:t>
      </w:r>
      <w:r w:rsidR="009C4D85" w:rsidRPr="008E748F">
        <w:rPr>
          <w:szCs w:val="22"/>
          <w:lang w:val="sr-Latn-ME"/>
        </w:rPr>
        <w:t>ele</w:t>
      </w:r>
      <w:r w:rsidR="00FB6454" w:rsidRPr="008E748F">
        <w:rPr>
          <w:szCs w:val="22"/>
          <w:lang w:val="sr-Latn-ME"/>
        </w:rPr>
        <w:t>, sa čašom vode</w:t>
      </w:r>
      <w:r w:rsidR="009C4D85" w:rsidRPr="008E748F">
        <w:rPr>
          <w:szCs w:val="22"/>
          <w:lang w:val="sr-Latn-ME"/>
        </w:rPr>
        <w:t>.</w:t>
      </w:r>
    </w:p>
    <w:p w14:paraId="23274DCA" w14:textId="77777777" w:rsidR="00C0105C" w:rsidRPr="008E748F" w:rsidRDefault="00C0105C" w:rsidP="002A734C">
      <w:pPr>
        <w:tabs>
          <w:tab w:val="clear" w:pos="284"/>
        </w:tabs>
        <w:autoSpaceDE w:val="0"/>
        <w:autoSpaceDN w:val="0"/>
        <w:adjustRightInd w:val="0"/>
        <w:rPr>
          <w:szCs w:val="22"/>
          <w:lang w:val="sr-Latn-ME"/>
        </w:rPr>
      </w:pPr>
      <w:r w:rsidRPr="008E748F">
        <w:rPr>
          <w:szCs w:val="22"/>
          <w:lang w:val="sr-Latn-ME"/>
        </w:rPr>
        <w:t>L</w:t>
      </w:r>
      <w:r w:rsidR="00805DFA" w:rsidRPr="008E748F">
        <w:rPr>
          <w:szCs w:val="22"/>
          <w:lang w:val="sr-Latn-ME"/>
        </w:rPr>
        <w:t>ij</w:t>
      </w:r>
      <w:r w:rsidRPr="008E748F">
        <w:rPr>
          <w:szCs w:val="22"/>
          <w:lang w:val="sr-Latn-ME"/>
        </w:rPr>
        <w:t>ek se može prim</w:t>
      </w:r>
      <w:r w:rsidR="00805DFA" w:rsidRPr="008E748F">
        <w:rPr>
          <w:szCs w:val="22"/>
          <w:lang w:val="sr-Latn-ME"/>
        </w:rPr>
        <w:t>j</w:t>
      </w:r>
      <w:r w:rsidRPr="008E748F">
        <w:rPr>
          <w:szCs w:val="22"/>
          <w:lang w:val="sr-Latn-ME"/>
        </w:rPr>
        <w:t>enjivati nezavisno od</w:t>
      </w:r>
      <w:r w:rsidR="002A734C" w:rsidRPr="008E748F">
        <w:rPr>
          <w:szCs w:val="22"/>
          <w:lang w:val="sr-Latn-ME"/>
        </w:rPr>
        <w:t xml:space="preserve"> </w:t>
      </w:r>
      <w:r w:rsidRPr="008E748F">
        <w:rPr>
          <w:szCs w:val="22"/>
          <w:lang w:val="sr-Latn-ME"/>
        </w:rPr>
        <w:t>obroka.</w:t>
      </w:r>
    </w:p>
    <w:p w14:paraId="35E001D2" w14:textId="77777777" w:rsidR="00CC39BB" w:rsidRPr="008E748F" w:rsidRDefault="00CC39BB" w:rsidP="002A734C">
      <w:pPr>
        <w:rPr>
          <w:szCs w:val="22"/>
          <w:lang w:val="sr-Latn-ME"/>
        </w:rPr>
      </w:pPr>
    </w:p>
    <w:p w14:paraId="6DB29B0B" w14:textId="77777777" w:rsidR="00CC39BB" w:rsidRPr="008E748F" w:rsidRDefault="00CC39BB" w:rsidP="002A734C">
      <w:pPr>
        <w:rPr>
          <w:b/>
          <w:bCs/>
          <w:szCs w:val="22"/>
          <w:lang w:val="sr-Latn-ME"/>
        </w:rPr>
      </w:pPr>
      <w:r w:rsidRPr="008E748F">
        <w:rPr>
          <w:b/>
          <w:bCs/>
          <w:szCs w:val="22"/>
          <w:lang w:val="sr-Latn-ME"/>
        </w:rPr>
        <w:t>4.3. Kontraindikacije</w:t>
      </w:r>
    </w:p>
    <w:p w14:paraId="77F2F951" w14:textId="77777777" w:rsidR="00651529" w:rsidRPr="008E748F" w:rsidRDefault="00651529" w:rsidP="002A734C">
      <w:pPr>
        <w:rPr>
          <w:b/>
          <w:bCs/>
          <w:szCs w:val="22"/>
          <w:lang w:val="sr-Latn-ME"/>
        </w:rPr>
      </w:pPr>
    </w:p>
    <w:p w14:paraId="3F53903D" w14:textId="5703F09F" w:rsidR="00CC39BB" w:rsidRPr="008E748F" w:rsidRDefault="00C0105C" w:rsidP="002A734C">
      <w:pPr>
        <w:tabs>
          <w:tab w:val="clear" w:pos="284"/>
        </w:tabs>
        <w:autoSpaceDE w:val="0"/>
        <w:autoSpaceDN w:val="0"/>
        <w:adjustRightInd w:val="0"/>
        <w:rPr>
          <w:szCs w:val="22"/>
          <w:lang w:val="sr-Latn-ME"/>
        </w:rPr>
      </w:pPr>
      <w:r w:rsidRPr="008E748F">
        <w:rPr>
          <w:szCs w:val="22"/>
          <w:lang w:val="sr-Latn-ME"/>
        </w:rPr>
        <w:t>Azitromicin je kontraindikovan kod pacijenata preos</w:t>
      </w:r>
      <w:r w:rsidR="00805DFA" w:rsidRPr="008E748F">
        <w:rPr>
          <w:szCs w:val="22"/>
          <w:lang w:val="sr-Latn-ME"/>
        </w:rPr>
        <w:t>j</w:t>
      </w:r>
      <w:r w:rsidRPr="008E748F">
        <w:rPr>
          <w:szCs w:val="22"/>
          <w:lang w:val="sr-Latn-ME"/>
        </w:rPr>
        <w:t>etljivih na azitromicin, drugi makrolidni ili ketolidni antibiotik,</w:t>
      </w:r>
      <w:r w:rsidR="002A734C" w:rsidRPr="008E748F">
        <w:rPr>
          <w:szCs w:val="22"/>
          <w:lang w:val="sr-Latn-ME"/>
        </w:rPr>
        <w:t xml:space="preserve"> </w:t>
      </w:r>
      <w:r w:rsidRPr="008E748F">
        <w:rPr>
          <w:szCs w:val="22"/>
          <w:lang w:val="sr-Latn-ME"/>
        </w:rPr>
        <w:t xml:space="preserve">eritromicin ili na bilo koju </w:t>
      </w:r>
      <w:r w:rsidR="00DC71E7" w:rsidRPr="008E748F">
        <w:rPr>
          <w:szCs w:val="22"/>
          <w:lang w:val="sr-Latn-ME"/>
        </w:rPr>
        <w:t xml:space="preserve">od </w:t>
      </w:r>
      <w:r w:rsidRPr="008E748F">
        <w:rPr>
          <w:szCs w:val="22"/>
          <w:lang w:val="sr-Latn-ME"/>
        </w:rPr>
        <w:t>pomoćn</w:t>
      </w:r>
      <w:r w:rsidR="00DC71E7" w:rsidRPr="008E748F">
        <w:rPr>
          <w:szCs w:val="22"/>
          <w:lang w:val="sr-Latn-ME"/>
        </w:rPr>
        <w:t>ih</w:t>
      </w:r>
      <w:r w:rsidRPr="008E748F">
        <w:rPr>
          <w:szCs w:val="22"/>
          <w:lang w:val="sr-Latn-ME"/>
        </w:rPr>
        <w:t xml:space="preserve"> supstanc</w:t>
      </w:r>
      <w:r w:rsidR="00DC71E7" w:rsidRPr="008E748F">
        <w:rPr>
          <w:szCs w:val="22"/>
          <w:lang w:val="sr-Latn-ME"/>
        </w:rPr>
        <w:t>i</w:t>
      </w:r>
      <w:r w:rsidRPr="008E748F">
        <w:rPr>
          <w:szCs w:val="22"/>
          <w:lang w:val="sr-Latn-ME"/>
        </w:rPr>
        <w:t xml:space="preserve"> </w:t>
      </w:r>
      <w:r w:rsidR="00DC71E7" w:rsidRPr="008E748F">
        <w:rPr>
          <w:szCs w:val="22"/>
          <w:lang w:val="sr-Latn-ME"/>
        </w:rPr>
        <w:t xml:space="preserve">navedenih u </w:t>
      </w:r>
      <w:r w:rsidR="00237C2D" w:rsidRPr="008E748F">
        <w:rPr>
          <w:iCs/>
          <w:szCs w:val="22"/>
          <w:lang w:val="sr-Latn-ME"/>
        </w:rPr>
        <w:t>dijelu</w:t>
      </w:r>
      <w:r w:rsidRPr="008E748F">
        <w:rPr>
          <w:iCs/>
          <w:szCs w:val="22"/>
          <w:lang w:val="sr-Latn-ME"/>
        </w:rPr>
        <w:t xml:space="preserve"> 6.1</w:t>
      </w:r>
      <w:r w:rsidRPr="008E748F">
        <w:rPr>
          <w:szCs w:val="22"/>
          <w:lang w:val="sr-Latn-ME"/>
        </w:rPr>
        <w:t>.</w:t>
      </w:r>
    </w:p>
    <w:p w14:paraId="03D138B9" w14:textId="77777777" w:rsidR="00CC39BB" w:rsidRPr="008E748F" w:rsidRDefault="00CC39BB" w:rsidP="002A734C">
      <w:pPr>
        <w:rPr>
          <w:szCs w:val="22"/>
          <w:lang w:val="sr-Latn-ME"/>
        </w:rPr>
      </w:pPr>
    </w:p>
    <w:p w14:paraId="0C79CC67" w14:textId="77777777" w:rsidR="00CC39BB" w:rsidRPr="008E748F" w:rsidRDefault="00CC39BB" w:rsidP="002A734C">
      <w:pPr>
        <w:rPr>
          <w:b/>
          <w:bCs/>
          <w:szCs w:val="22"/>
          <w:lang w:val="sr-Latn-ME"/>
        </w:rPr>
      </w:pPr>
      <w:r w:rsidRPr="008E748F">
        <w:rPr>
          <w:b/>
          <w:bCs/>
          <w:szCs w:val="22"/>
          <w:lang w:val="sr-Latn-ME"/>
        </w:rPr>
        <w:t>4.4. Posebna upozorenja i m</w:t>
      </w:r>
      <w:r w:rsidR="00805DFA" w:rsidRPr="008E748F">
        <w:rPr>
          <w:b/>
          <w:bCs/>
          <w:szCs w:val="22"/>
          <w:lang w:val="sr-Latn-ME"/>
        </w:rPr>
        <w:t>j</w:t>
      </w:r>
      <w:r w:rsidRPr="008E748F">
        <w:rPr>
          <w:b/>
          <w:bCs/>
          <w:szCs w:val="22"/>
          <w:lang w:val="sr-Latn-ME"/>
        </w:rPr>
        <w:t>ere opreza pri upotrebi l</w:t>
      </w:r>
      <w:r w:rsidR="00805DFA" w:rsidRPr="008E748F">
        <w:rPr>
          <w:b/>
          <w:bCs/>
          <w:szCs w:val="22"/>
          <w:lang w:val="sr-Latn-ME"/>
        </w:rPr>
        <w:t>ij</w:t>
      </w:r>
      <w:r w:rsidRPr="008E748F">
        <w:rPr>
          <w:b/>
          <w:bCs/>
          <w:szCs w:val="22"/>
          <w:lang w:val="sr-Latn-ME"/>
        </w:rPr>
        <w:t>eka</w:t>
      </w:r>
    </w:p>
    <w:p w14:paraId="37A351ED" w14:textId="77777777" w:rsidR="00651529" w:rsidRPr="008E748F" w:rsidRDefault="00651529" w:rsidP="002A734C">
      <w:pPr>
        <w:rPr>
          <w:b/>
          <w:bCs/>
          <w:szCs w:val="22"/>
          <w:lang w:val="sr-Latn-ME"/>
        </w:rPr>
      </w:pPr>
    </w:p>
    <w:p w14:paraId="0F8AC805" w14:textId="77777777" w:rsidR="00733792" w:rsidRPr="008E748F" w:rsidRDefault="00733792" w:rsidP="002A734C">
      <w:pPr>
        <w:tabs>
          <w:tab w:val="clear" w:pos="284"/>
        </w:tabs>
        <w:autoSpaceDE w:val="0"/>
        <w:autoSpaceDN w:val="0"/>
        <w:adjustRightInd w:val="0"/>
        <w:rPr>
          <w:i/>
          <w:szCs w:val="22"/>
          <w:lang w:val="sr-Latn-ME"/>
        </w:rPr>
      </w:pPr>
      <w:r w:rsidRPr="008E748F">
        <w:rPr>
          <w:i/>
          <w:szCs w:val="22"/>
          <w:lang w:val="sr-Latn-ME"/>
        </w:rPr>
        <w:t>Alergijske reakcije</w:t>
      </w:r>
    </w:p>
    <w:p w14:paraId="5A280FE7" w14:textId="5E67798F" w:rsidR="00C0105C" w:rsidRPr="008E748F" w:rsidRDefault="00C0105C" w:rsidP="005479E1">
      <w:pPr>
        <w:tabs>
          <w:tab w:val="clear" w:pos="284"/>
        </w:tabs>
        <w:autoSpaceDE w:val="0"/>
        <w:autoSpaceDN w:val="0"/>
        <w:adjustRightInd w:val="0"/>
        <w:rPr>
          <w:szCs w:val="22"/>
          <w:lang w:val="sr-Latn-ME"/>
        </w:rPr>
      </w:pPr>
      <w:r w:rsidRPr="008E748F">
        <w:rPr>
          <w:szCs w:val="22"/>
          <w:lang w:val="sr-Latn-ME"/>
        </w:rPr>
        <w:t>Kao i pri upotrebi eritromicina i drugih makrolida, r</w:t>
      </w:r>
      <w:r w:rsidR="00805DFA" w:rsidRPr="008E748F">
        <w:rPr>
          <w:szCs w:val="22"/>
          <w:lang w:val="sr-Latn-ME"/>
        </w:rPr>
        <w:t>ijetko su zabi</w:t>
      </w:r>
      <w:r w:rsidRPr="008E748F">
        <w:rPr>
          <w:szCs w:val="22"/>
          <w:lang w:val="sr-Latn-ME"/>
        </w:rPr>
        <w:t>l</w:t>
      </w:r>
      <w:r w:rsidR="00805DFA" w:rsidRPr="008E748F">
        <w:rPr>
          <w:szCs w:val="22"/>
          <w:lang w:val="sr-Latn-ME"/>
        </w:rPr>
        <w:t>j</w:t>
      </w:r>
      <w:r w:rsidRPr="008E748F">
        <w:rPr>
          <w:szCs w:val="22"/>
          <w:lang w:val="sr-Latn-ME"/>
        </w:rPr>
        <w:t>ežene ozbiljne alergijske reakcije</w:t>
      </w:r>
      <w:r w:rsidR="0045558F" w:rsidRPr="008E748F">
        <w:rPr>
          <w:szCs w:val="22"/>
          <w:lang w:val="sr-Latn-ME"/>
        </w:rPr>
        <w:t xml:space="preserve"> uključujući angioedem i anafilaksu</w:t>
      </w:r>
      <w:r w:rsidRPr="008E748F">
        <w:rPr>
          <w:szCs w:val="22"/>
          <w:lang w:val="sr-Latn-ME"/>
        </w:rPr>
        <w:t xml:space="preserve"> (r</w:t>
      </w:r>
      <w:r w:rsidR="00805DFA" w:rsidRPr="008E748F">
        <w:rPr>
          <w:szCs w:val="22"/>
          <w:lang w:val="sr-Latn-ME"/>
        </w:rPr>
        <w:t>ij</w:t>
      </w:r>
      <w:r w:rsidRPr="008E748F">
        <w:rPr>
          <w:szCs w:val="22"/>
          <w:lang w:val="sr-Latn-ME"/>
        </w:rPr>
        <w:t>etko fatalne),</w:t>
      </w:r>
      <w:r w:rsidR="0045558F" w:rsidRPr="008E748F">
        <w:rPr>
          <w:szCs w:val="22"/>
          <w:lang w:val="sr-Latn-ME"/>
        </w:rPr>
        <w:t xml:space="preserve"> </w:t>
      </w:r>
      <w:r w:rsidR="00FB6454" w:rsidRPr="008E748F">
        <w:rPr>
          <w:szCs w:val="22"/>
          <w:lang w:val="sr-Latn-ME"/>
        </w:rPr>
        <w:t xml:space="preserve">dermatološke reakcije uključujući akutnu generalizovanu egzantematoznu pistulozu (AGEP), Stevens Johnson sindrom </w:t>
      </w:r>
      <w:r w:rsidR="005479E1" w:rsidRPr="008E748F">
        <w:rPr>
          <w:szCs w:val="22"/>
          <w:lang w:val="sr-Latn-ME"/>
        </w:rPr>
        <w:t>(</w:t>
      </w:r>
      <w:r w:rsidR="00FB6454" w:rsidRPr="008E748F">
        <w:rPr>
          <w:szCs w:val="22"/>
          <w:lang w:val="sr-Latn-ME"/>
        </w:rPr>
        <w:t>SJS)</w:t>
      </w:r>
      <w:r w:rsidR="005479E1" w:rsidRPr="008E748F">
        <w:rPr>
          <w:szCs w:val="22"/>
          <w:lang w:val="sr-Latn-ME"/>
        </w:rPr>
        <w:t>, tokisčnu epidermalnu nekrolizu (TEN) (r</w:t>
      </w:r>
      <w:r w:rsidR="00C35D87" w:rsidRPr="008E748F">
        <w:rPr>
          <w:szCs w:val="22"/>
          <w:lang w:val="sr-Latn-ME"/>
        </w:rPr>
        <w:t>ij</w:t>
      </w:r>
      <w:r w:rsidR="005479E1" w:rsidRPr="008E748F">
        <w:rPr>
          <w:szCs w:val="22"/>
          <w:lang w:val="sr-Latn-ME"/>
        </w:rPr>
        <w:t>etko fatalnu) i reakciju na l</w:t>
      </w:r>
      <w:r w:rsidR="00C35D87" w:rsidRPr="008E748F">
        <w:rPr>
          <w:szCs w:val="22"/>
          <w:lang w:val="sr-Latn-ME"/>
        </w:rPr>
        <w:t>ij</w:t>
      </w:r>
      <w:r w:rsidR="005479E1" w:rsidRPr="008E748F">
        <w:rPr>
          <w:szCs w:val="22"/>
          <w:lang w:val="sr-Latn-ME"/>
        </w:rPr>
        <w:t xml:space="preserve">ek sa eozinofilijom i sistemskim simpromima (DRESS). </w:t>
      </w:r>
      <w:r w:rsidRPr="008E748F">
        <w:rPr>
          <w:szCs w:val="22"/>
          <w:lang w:val="sr-Latn-ME"/>
        </w:rPr>
        <w:t>Neke od ovih reakcija izazvale su rekurentne simptome i zaht</w:t>
      </w:r>
      <w:r w:rsidR="00805DFA" w:rsidRPr="008E748F">
        <w:rPr>
          <w:szCs w:val="22"/>
          <w:lang w:val="sr-Latn-ME"/>
        </w:rPr>
        <w:t>ij</w:t>
      </w:r>
      <w:r w:rsidRPr="008E748F">
        <w:rPr>
          <w:szCs w:val="22"/>
          <w:lang w:val="sr-Latn-ME"/>
        </w:rPr>
        <w:t>evale su</w:t>
      </w:r>
      <w:r w:rsidR="002A734C" w:rsidRPr="008E748F">
        <w:rPr>
          <w:szCs w:val="22"/>
          <w:lang w:val="sr-Latn-ME"/>
        </w:rPr>
        <w:t xml:space="preserve"> </w:t>
      </w:r>
      <w:r w:rsidRPr="008E748F">
        <w:rPr>
          <w:szCs w:val="22"/>
          <w:lang w:val="sr-Latn-ME"/>
        </w:rPr>
        <w:t>dužu opservaciju i l</w:t>
      </w:r>
      <w:r w:rsidR="00805DFA" w:rsidRPr="008E748F">
        <w:rPr>
          <w:szCs w:val="22"/>
          <w:lang w:val="sr-Latn-ME"/>
        </w:rPr>
        <w:t>ij</w:t>
      </w:r>
      <w:r w:rsidRPr="008E748F">
        <w:rPr>
          <w:szCs w:val="22"/>
          <w:lang w:val="sr-Latn-ME"/>
        </w:rPr>
        <w:t>ečenje.</w:t>
      </w:r>
    </w:p>
    <w:p w14:paraId="7E50477B" w14:textId="2EB30478" w:rsidR="005479E1" w:rsidRPr="008E748F" w:rsidRDefault="005479E1" w:rsidP="005479E1">
      <w:pPr>
        <w:tabs>
          <w:tab w:val="clear" w:pos="284"/>
        </w:tabs>
        <w:autoSpaceDE w:val="0"/>
        <w:autoSpaceDN w:val="0"/>
        <w:adjustRightInd w:val="0"/>
        <w:rPr>
          <w:szCs w:val="22"/>
          <w:lang w:val="sr-Latn-ME"/>
        </w:rPr>
      </w:pPr>
      <w:r w:rsidRPr="008E748F">
        <w:rPr>
          <w:szCs w:val="22"/>
          <w:lang w:val="sr-Latn-ME"/>
        </w:rPr>
        <w:t>Ukoliko se javi alergijska reakcija neophodno je prekinuti prim</w:t>
      </w:r>
      <w:r w:rsidR="00C35D87" w:rsidRPr="008E748F">
        <w:rPr>
          <w:szCs w:val="22"/>
          <w:lang w:val="sr-Latn-ME"/>
        </w:rPr>
        <w:t>j</w:t>
      </w:r>
      <w:r w:rsidRPr="008E748F">
        <w:rPr>
          <w:szCs w:val="22"/>
          <w:lang w:val="sr-Latn-ME"/>
        </w:rPr>
        <w:t>enu l</w:t>
      </w:r>
      <w:r w:rsidR="00C35D87" w:rsidRPr="008E748F">
        <w:rPr>
          <w:szCs w:val="22"/>
          <w:lang w:val="sr-Latn-ME"/>
        </w:rPr>
        <w:t>ij</w:t>
      </w:r>
      <w:r w:rsidRPr="008E748F">
        <w:rPr>
          <w:szCs w:val="22"/>
          <w:lang w:val="sr-Latn-ME"/>
        </w:rPr>
        <w:t>eka i uvesti odgovarajuću terapiju. L</w:t>
      </w:r>
      <w:r w:rsidR="00C35D87" w:rsidRPr="008E748F">
        <w:rPr>
          <w:szCs w:val="22"/>
          <w:lang w:val="sr-Latn-ME"/>
        </w:rPr>
        <w:t>j</w:t>
      </w:r>
      <w:r w:rsidRPr="008E748F">
        <w:rPr>
          <w:szCs w:val="22"/>
          <w:lang w:val="sr-Latn-ME"/>
        </w:rPr>
        <w:t xml:space="preserve">ekare treba upozoriti da se simpromi alergje mogu ponovo javiti nakon prekida simptomatske terapije. </w:t>
      </w:r>
    </w:p>
    <w:p w14:paraId="4DF6F193" w14:textId="77777777" w:rsidR="00857C08" w:rsidRPr="008E748F" w:rsidRDefault="00857C08" w:rsidP="0045558F">
      <w:pPr>
        <w:tabs>
          <w:tab w:val="clear" w:pos="284"/>
        </w:tabs>
        <w:autoSpaceDE w:val="0"/>
        <w:autoSpaceDN w:val="0"/>
        <w:adjustRightInd w:val="0"/>
        <w:rPr>
          <w:i/>
          <w:szCs w:val="22"/>
          <w:lang w:val="sr-Latn-ME"/>
        </w:rPr>
      </w:pPr>
    </w:p>
    <w:p w14:paraId="159E7A62" w14:textId="77777777" w:rsidR="0045558F" w:rsidRPr="008E748F" w:rsidRDefault="0045558F" w:rsidP="0045558F">
      <w:pPr>
        <w:tabs>
          <w:tab w:val="clear" w:pos="284"/>
        </w:tabs>
        <w:autoSpaceDE w:val="0"/>
        <w:autoSpaceDN w:val="0"/>
        <w:adjustRightInd w:val="0"/>
        <w:rPr>
          <w:i/>
          <w:szCs w:val="22"/>
          <w:lang w:val="sr-Latn-ME"/>
        </w:rPr>
      </w:pPr>
      <w:r w:rsidRPr="008E748F">
        <w:rPr>
          <w:i/>
          <w:szCs w:val="22"/>
          <w:lang w:val="sr-Latn-ME"/>
        </w:rPr>
        <w:t>Oštećenje jetre</w:t>
      </w:r>
    </w:p>
    <w:p w14:paraId="7BC9BD3E" w14:textId="59F2478B" w:rsidR="0045558F" w:rsidRPr="008E748F" w:rsidRDefault="0045558F" w:rsidP="0045558F">
      <w:pPr>
        <w:tabs>
          <w:tab w:val="clear" w:pos="284"/>
        </w:tabs>
        <w:autoSpaceDE w:val="0"/>
        <w:autoSpaceDN w:val="0"/>
        <w:adjustRightInd w:val="0"/>
        <w:rPr>
          <w:szCs w:val="22"/>
          <w:lang w:val="sr-Latn-ME"/>
        </w:rPr>
      </w:pPr>
      <w:r w:rsidRPr="008E748F">
        <w:rPr>
          <w:szCs w:val="22"/>
          <w:lang w:val="sr-Latn-ME"/>
        </w:rPr>
        <w:t>S obzirom da je jetra glavni put eliminacije azitromicina, azitromicin treba prim</w:t>
      </w:r>
      <w:r w:rsidR="00805DFA" w:rsidRPr="008E748F">
        <w:rPr>
          <w:szCs w:val="22"/>
          <w:lang w:val="sr-Latn-ME"/>
        </w:rPr>
        <w:t>j</w:t>
      </w:r>
      <w:r w:rsidRPr="008E748F">
        <w:rPr>
          <w:szCs w:val="22"/>
          <w:lang w:val="sr-Latn-ME"/>
        </w:rPr>
        <w:t>enjivati sa oprezom kod pacijenata sa teškim oboljenjem jetre. Pri prim</w:t>
      </w:r>
      <w:r w:rsidR="00805DFA" w:rsidRPr="008E748F">
        <w:rPr>
          <w:szCs w:val="22"/>
          <w:lang w:val="sr-Latn-ME"/>
        </w:rPr>
        <w:t>j</w:t>
      </w:r>
      <w:r w:rsidRPr="008E748F">
        <w:rPr>
          <w:szCs w:val="22"/>
          <w:lang w:val="sr-Latn-ME"/>
        </w:rPr>
        <w:t xml:space="preserve">eni azitromicina prijavljeni su slučajevi fulminantnog hepatitisa koji potencijalno vodi do životno ugrožavajuće insuficijencije jetre </w:t>
      </w:r>
      <w:r w:rsidRPr="008E748F">
        <w:rPr>
          <w:i/>
          <w:iCs/>
          <w:szCs w:val="22"/>
          <w:lang w:val="sr-Latn-ME"/>
        </w:rPr>
        <w:t>(vid</w:t>
      </w:r>
      <w:r w:rsidR="00805DFA" w:rsidRPr="008E748F">
        <w:rPr>
          <w:i/>
          <w:iCs/>
          <w:szCs w:val="22"/>
          <w:lang w:val="sr-Latn-ME"/>
        </w:rPr>
        <w:t>j</w:t>
      </w:r>
      <w:r w:rsidRPr="008E748F">
        <w:rPr>
          <w:i/>
          <w:iCs/>
          <w:szCs w:val="22"/>
          <w:lang w:val="sr-Latn-ME"/>
        </w:rPr>
        <w:t xml:space="preserve">eti </w:t>
      </w:r>
      <w:r w:rsidR="00237C2D" w:rsidRPr="008E748F">
        <w:rPr>
          <w:i/>
          <w:iCs/>
          <w:szCs w:val="22"/>
          <w:lang w:val="sr-Latn-ME"/>
        </w:rPr>
        <w:t>dio</w:t>
      </w:r>
      <w:r w:rsidRPr="008E748F">
        <w:rPr>
          <w:i/>
          <w:iCs/>
          <w:szCs w:val="22"/>
          <w:lang w:val="sr-Latn-ME"/>
        </w:rPr>
        <w:t xml:space="preserve"> 4.8</w:t>
      </w:r>
      <w:r w:rsidRPr="008E748F">
        <w:rPr>
          <w:szCs w:val="22"/>
          <w:lang w:val="sr-Latn-ME"/>
        </w:rPr>
        <w:t>). Moguće je da su neki od ovih pacijenata već imali oboljenje jetre ili su uzimali neki drugi hepatotoksični l</w:t>
      </w:r>
      <w:r w:rsidR="00805DFA" w:rsidRPr="008E748F">
        <w:rPr>
          <w:szCs w:val="22"/>
          <w:lang w:val="sr-Latn-ME"/>
        </w:rPr>
        <w:t>ij</w:t>
      </w:r>
      <w:r w:rsidRPr="008E748F">
        <w:rPr>
          <w:szCs w:val="22"/>
          <w:lang w:val="sr-Latn-ME"/>
        </w:rPr>
        <w:t>ek.</w:t>
      </w:r>
    </w:p>
    <w:p w14:paraId="056DE3D8" w14:textId="77777777" w:rsidR="0045558F" w:rsidRPr="008E748F" w:rsidRDefault="0045558F" w:rsidP="0045558F">
      <w:pPr>
        <w:tabs>
          <w:tab w:val="clear" w:pos="284"/>
        </w:tabs>
        <w:autoSpaceDE w:val="0"/>
        <w:autoSpaceDN w:val="0"/>
        <w:adjustRightInd w:val="0"/>
        <w:rPr>
          <w:szCs w:val="22"/>
          <w:lang w:val="sr-Latn-ME"/>
        </w:rPr>
      </w:pPr>
      <w:r w:rsidRPr="008E748F">
        <w:rPr>
          <w:szCs w:val="22"/>
          <w:lang w:val="sr-Latn-ME"/>
        </w:rPr>
        <w:t>U slučajevima kada se jave znaci i simptomi disfunkcije jetre kao što su brz razvoj astenije udružene sa pojavom žutice, tamna prebojenost urina, sklonost ka krvarenju ili hepatička encefalopatija treba sprovesti funkcionalna ispitivanja/analize jetre. Prim</w:t>
      </w:r>
      <w:r w:rsidR="00805DFA" w:rsidRPr="008E748F">
        <w:rPr>
          <w:szCs w:val="22"/>
          <w:lang w:val="sr-Latn-ME"/>
        </w:rPr>
        <w:t>j</w:t>
      </w:r>
      <w:r w:rsidRPr="008E748F">
        <w:rPr>
          <w:szCs w:val="22"/>
          <w:lang w:val="sr-Latn-ME"/>
        </w:rPr>
        <w:t xml:space="preserve">enu azitromicina treba prekinuti ako se jave znaci poremećaja funkcije jetre. </w:t>
      </w:r>
    </w:p>
    <w:p w14:paraId="3D388913" w14:textId="77777777" w:rsidR="005479E1" w:rsidRPr="008E748F" w:rsidRDefault="005479E1" w:rsidP="0045558F">
      <w:pPr>
        <w:tabs>
          <w:tab w:val="clear" w:pos="284"/>
        </w:tabs>
        <w:autoSpaceDE w:val="0"/>
        <w:autoSpaceDN w:val="0"/>
        <w:adjustRightInd w:val="0"/>
        <w:rPr>
          <w:szCs w:val="22"/>
          <w:lang w:val="sr-Latn-ME"/>
        </w:rPr>
      </w:pPr>
    </w:p>
    <w:p w14:paraId="4B5BCD01" w14:textId="4262AB10" w:rsidR="005479E1" w:rsidRPr="008E748F" w:rsidRDefault="005479E1" w:rsidP="0045558F">
      <w:pPr>
        <w:tabs>
          <w:tab w:val="clear" w:pos="284"/>
        </w:tabs>
        <w:autoSpaceDE w:val="0"/>
        <w:autoSpaceDN w:val="0"/>
        <w:adjustRightInd w:val="0"/>
        <w:rPr>
          <w:i/>
          <w:iCs/>
          <w:szCs w:val="22"/>
          <w:lang w:val="sr-Latn-ME"/>
        </w:rPr>
      </w:pPr>
      <w:r w:rsidRPr="008E748F">
        <w:rPr>
          <w:i/>
          <w:iCs/>
          <w:szCs w:val="22"/>
          <w:lang w:val="sr-Latn-ME"/>
        </w:rPr>
        <w:t>Infantilna hipertrofična stenoza pilorusa (IHPS)</w:t>
      </w:r>
    </w:p>
    <w:p w14:paraId="219DF5BC" w14:textId="670E0B82" w:rsidR="005479E1" w:rsidRPr="008E748F" w:rsidRDefault="005479E1" w:rsidP="0045558F">
      <w:pPr>
        <w:tabs>
          <w:tab w:val="clear" w:pos="284"/>
        </w:tabs>
        <w:autoSpaceDE w:val="0"/>
        <w:autoSpaceDN w:val="0"/>
        <w:adjustRightInd w:val="0"/>
        <w:rPr>
          <w:szCs w:val="22"/>
          <w:lang w:val="sr-Latn-ME"/>
        </w:rPr>
      </w:pPr>
      <w:r w:rsidRPr="008E748F">
        <w:rPr>
          <w:szCs w:val="22"/>
          <w:lang w:val="sr-Latn-ME"/>
        </w:rPr>
        <w:t>Nakon prim</w:t>
      </w:r>
      <w:r w:rsidR="00C35D87" w:rsidRPr="008E748F">
        <w:rPr>
          <w:szCs w:val="22"/>
          <w:lang w:val="sr-Latn-ME"/>
        </w:rPr>
        <w:t>j</w:t>
      </w:r>
      <w:r w:rsidRPr="008E748F">
        <w:rPr>
          <w:szCs w:val="22"/>
          <w:lang w:val="sr-Latn-ME"/>
        </w:rPr>
        <w:t>ene azitromicina kod novorođenčadi (do 42 dana života) zab</w:t>
      </w:r>
      <w:r w:rsidR="00C35D87" w:rsidRPr="008E748F">
        <w:rPr>
          <w:szCs w:val="22"/>
          <w:lang w:val="sr-Latn-ME"/>
        </w:rPr>
        <w:t>i</w:t>
      </w:r>
      <w:r w:rsidRPr="008E748F">
        <w:rPr>
          <w:szCs w:val="22"/>
          <w:lang w:val="sr-Latn-ME"/>
        </w:rPr>
        <w:t>l</w:t>
      </w:r>
      <w:r w:rsidR="00C35D87" w:rsidRPr="008E748F">
        <w:rPr>
          <w:szCs w:val="22"/>
          <w:lang w:val="sr-Latn-ME"/>
        </w:rPr>
        <w:t>j</w:t>
      </w:r>
      <w:r w:rsidRPr="008E748F">
        <w:rPr>
          <w:szCs w:val="22"/>
          <w:lang w:val="sr-Latn-ME"/>
        </w:rPr>
        <w:t>ežena je pojava infantilne hipertrofične stenoze pilorusa (IHPS). Treba upozoriti roditelje i staratelje da se jave l</w:t>
      </w:r>
      <w:r w:rsidR="00C35D87" w:rsidRPr="008E748F">
        <w:rPr>
          <w:szCs w:val="22"/>
          <w:lang w:val="sr-Latn-ME"/>
        </w:rPr>
        <w:t>j</w:t>
      </w:r>
      <w:r w:rsidRPr="008E748F">
        <w:rPr>
          <w:szCs w:val="22"/>
          <w:lang w:val="sr-Latn-ME"/>
        </w:rPr>
        <w:t>ekaru ukoliko kod d</w:t>
      </w:r>
      <w:r w:rsidR="00C35D87" w:rsidRPr="008E748F">
        <w:rPr>
          <w:szCs w:val="22"/>
          <w:lang w:val="sr-Latn-ME"/>
        </w:rPr>
        <w:t>j</w:t>
      </w:r>
      <w:r w:rsidRPr="008E748F">
        <w:rPr>
          <w:szCs w:val="22"/>
          <w:lang w:val="sr-Latn-ME"/>
        </w:rPr>
        <w:t>eteta prim</w:t>
      </w:r>
      <w:r w:rsidR="00C35D87" w:rsidRPr="008E748F">
        <w:rPr>
          <w:szCs w:val="22"/>
          <w:lang w:val="sr-Latn-ME"/>
        </w:rPr>
        <w:t>ij</w:t>
      </w:r>
      <w:r w:rsidRPr="008E748F">
        <w:rPr>
          <w:szCs w:val="22"/>
          <w:lang w:val="sr-Latn-ME"/>
        </w:rPr>
        <w:t>ete povraćanje ili iritabilnost pri hranjenju.</w:t>
      </w:r>
    </w:p>
    <w:p w14:paraId="63CA93BB" w14:textId="77777777" w:rsidR="00857C08" w:rsidRPr="008E748F" w:rsidRDefault="00857C08" w:rsidP="00857C08">
      <w:pPr>
        <w:tabs>
          <w:tab w:val="clear" w:pos="284"/>
        </w:tabs>
        <w:autoSpaceDE w:val="0"/>
        <w:autoSpaceDN w:val="0"/>
        <w:adjustRightInd w:val="0"/>
        <w:rPr>
          <w:i/>
          <w:szCs w:val="22"/>
          <w:lang w:val="sr-Latn-ME"/>
        </w:rPr>
      </w:pPr>
    </w:p>
    <w:p w14:paraId="6D926AF6" w14:textId="77777777" w:rsidR="00857C08" w:rsidRPr="008E748F" w:rsidRDefault="00857C08" w:rsidP="00857C08">
      <w:pPr>
        <w:tabs>
          <w:tab w:val="clear" w:pos="284"/>
        </w:tabs>
        <w:autoSpaceDE w:val="0"/>
        <w:autoSpaceDN w:val="0"/>
        <w:adjustRightInd w:val="0"/>
        <w:rPr>
          <w:i/>
          <w:szCs w:val="22"/>
          <w:lang w:val="sr-Latn-ME"/>
        </w:rPr>
      </w:pPr>
      <w:r w:rsidRPr="008E748F">
        <w:rPr>
          <w:i/>
          <w:szCs w:val="22"/>
          <w:lang w:val="sr-Latn-ME"/>
        </w:rPr>
        <w:lastRenderedPageBreak/>
        <w:t>Ergot derivati i azitromicin</w:t>
      </w:r>
    </w:p>
    <w:p w14:paraId="251E4D24" w14:textId="77777777" w:rsidR="00857C08" w:rsidRPr="008E748F" w:rsidRDefault="00857C08" w:rsidP="00857C08">
      <w:pPr>
        <w:tabs>
          <w:tab w:val="clear" w:pos="284"/>
        </w:tabs>
        <w:autoSpaceDE w:val="0"/>
        <w:autoSpaceDN w:val="0"/>
        <w:adjustRightInd w:val="0"/>
        <w:rPr>
          <w:szCs w:val="22"/>
          <w:lang w:val="sr-Latn-ME"/>
        </w:rPr>
      </w:pPr>
      <w:r w:rsidRPr="008E748F">
        <w:rPr>
          <w:szCs w:val="22"/>
          <w:lang w:val="sr-Latn-ME"/>
        </w:rPr>
        <w:t>Istovremena prim</w:t>
      </w:r>
      <w:r w:rsidR="00805DFA" w:rsidRPr="008E748F">
        <w:rPr>
          <w:szCs w:val="22"/>
          <w:lang w:val="sr-Latn-ME"/>
        </w:rPr>
        <w:t>j</w:t>
      </w:r>
      <w:r w:rsidRPr="008E748F">
        <w:rPr>
          <w:szCs w:val="22"/>
          <w:lang w:val="sr-Latn-ME"/>
        </w:rPr>
        <w:t>ena ergot derivata i makrolidnih antibiotika ubrzava nastanak ergotizma. Nema poznatih podataka o mogućnostima interakcije između ergot derivata i azitromicina. Međutim, zbog teoretske mogućnosti ergotizma, azitromicin i ergot derivate ne treba istovremeno prim</w:t>
      </w:r>
      <w:r w:rsidR="00805DFA" w:rsidRPr="008E748F">
        <w:rPr>
          <w:szCs w:val="22"/>
          <w:lang w:val="sr-Latn-ME"/>
        </w:rPr>
        <w:t>j</w:t>
      </w:r>
      <w:r w:rsidRPr="008E748F">
        <w:rPr>
          <w:szCs w:val="22"/>
          <w:lang w:val="sr-Latn-ME"/>
        </w:rPr>
        <w:t>enjivati.</w:t>
      </w:r>
    </w:p>
    <w:p w14:paraId="38C6D87A" w14:textId="77777777" w:rsidR="005479E1" w:rsidRPr="008E748F" w:rsidRDefault="005479E1" w:rsidP="00857C08">
      <w:pPr>
        <w:tabs>
          <w:tab w:val="clear" w:pos="284"/>
        </w:tabs>
        <w:autoSpaceDE w:val="0"/>
        <w:autoSpaceDN w:val="0"/>
        <w:adjustRightInd w:val="0"/>
        <w:rPr>
          <w:i/>
          <w:szCs w:val="22"/>
          <w:lang w:val="sr-Latn-ME"/>
        </w:rPr>
      </w:pPr>
    </w:p>
    <w:p w14:paraId="1682159A" w14:textId="288CB34A" w:rsidR="00857C08" w:rsidRPr="008E748F" w:rsidRDefault="00857C08" w:rsidP="00857C08">
      <w:pPr>
        <w:tabs>
          <w:tab w:val="clear" w:pos="284"/>
        </w:tabs>
        <w:autoSpaceDE w:val="0"/>
        <w:autoSpaceDN w:val="0"/>
        <w:adjustRightInd w:val="0"/>
        <w:rPr>
          <w:i/>
          <w:szCs w:val="22"/>
          <w:lang w:val="sr-Latn-ME"/>
        </w:rPr>
      </w:pPr>
      <w:r w:rsidRPr="008E748F">
        <w:rPr>
          <w:i/>
          <w:szCs w:val="22"/>
          <w:lang w:val="sr-Latn-ME"/>
        </w:rPr>
        <w:t xml:space="preserve">Superinfekcije </w:t>
      </w:r>
    </w:p>
    <w:p w14:paraId="17837F47" w14:textId="0F80A357" w:rsidR="00857C08" w:rsidRPr="008E748F" w:rsidRDefault="00857C08" w:rsidP="00857C08">
      <w:pPr>
        <w:tabs>
          <w:tab w:val="clear" w:pos="284"/>
        </w:tabs>
        <w:autoSpaceDE w:val="0"/>
        <w:autoSpaceDN w:val="0"/>
        <w:adjustRightInd w:val="0"/>
        <w:rPr>
          <w:szCs w:val="22"/>
          <w:lang w:val="sr-Latn-ME"/>
        </w:rPr>
      </w:pPr>
      <w:r w:rsidRPr="008E748F">
        <w:rPr>
          <w:szCs w:val="22"/>
          <w:lang w:val="sr-Latn-ME"/>
        </w:rPr>
        <w:t>Kao i prilikom prim</w:t>
      </w:r>
      <w:r w:rsidR="00805DFA" w:rsidRPr="008E748F">
        <w:rPr>
          <w:szCs w:val="22"/>
          <w:lang w:val="sr-Latn-ME"/>
        </w:rPr>
        <w:t>j</w:t>
      </w:r>
      <w:r w:rsidRPr="008E748F">
        <w:rPr>
          <w:szCs w:val="22"/>
          <w:lang w:val="sr-Latn-ME"/>
        </w:rPr>
        <w:t>ene bilo kog drugog antibakterijskog l</w:t>
      </w:r>
      <w:r w:rsidR="00805DFA" w:rsidRPr="008E748F">
        <w:rPr>
          <w:szCs w:val="22"/>
          <w:lang w:val="sr-Latn-ME"/>
        </w:rPr>
        <w:t>ij</w:t>
      </w:r>
      <w:r w:rsidRPr="008E748F">
        <w:rPr>
          <w:szCs w:val="22"/>
          <w:lang w:val="sr-Latn-ME"/>
        </w:rPr>
        <w:t>eka, neophodno je praćenje pojave superinfekcije uzrokovane neos</w:t>
      </w:r>
      <w:r w:rsidR="00805DFA" w:rsidRPr="008E748F">
        <w:rPr>
          <w:szCs w:val="22"/>
          <w:lang w:val="sr-Latn-ME"/>
        </w:rPr>
        <w:t>j</w:t>
      </w:r>
      <w:r w:rsidRPr="008E748F">
        <w:rPr>
          <w:szCs w:val="22"/>
          <w:lang w:val="sr-Latn-ME"/>
        </w:rPr>
        <w:t>etljivim mikroorganizmima ( uključujući gljivice).</w:t>
      </w:r>
      <w:r w:rsidR="005479E1" w:rsidRPr="008E748F">
        <w:rPr>
          <w:szCs w:val="22"/>
          <w:lang w:val="sr-Latn-ME"/>
        </w:rPr>
        <w:t xml:space="preserve"> Pojava superinfekcije zaht</w:t>
      </w:r>
      <w:r w:rsidR="00C35D87" w:rsidRPr="008E748F">
        <w:rPr>
          <w:szCs w:val="22"/>
          <w:lang w:val="sr-Latn-ME"/>
        </w:rPr>
        <w:t>ij</w:t>
      </w:r>
      <w:r w:rsidR="005479E1" w:rsidRPr="008E748F">
        <w:rPr>
          <w:szCs w:val="22"/>
          <w:lang w:val="sr-Latn-ME"/>
        </w:rPr>
        <w:t>eva prekid prim</w:t>
      </w:r>
      <w:r w:rsidR="00C35D87" w:rsidRPr="008E748F">
        <w:rPr>
          <w:szCs w:val="22"/>
          <w:lang w:val="sr-Latn-ME"/>
        </w:rPr>
        <w:t>j</w:t>
      </w:r>
      <w:r w:rsidR="005479E1" w:rsidRPr="008E748F">
        <w:rPr>
          <w:szCs w:val="22"/>
          <w:lang w:val="sr-Latn-ME"/>
        </w:rPr>
        <w:t>ene azitromicina i uvođenje adekvatne terapije.</w:t>
      </w:r>
    </w:p>
    <w:p w14:paraId="2AB68177" w14:textId="77777777" w:rsidR="0045558F" w:rsidRPr="008E748F" w:rsidRDefault="0045558F" w:rsidP="002A734C">
      <w:pPr>
        <w:tabs>
          <w:tab w:val="clear" w:pos="284"/>
        </w:tabs>
        <w:autoSpaceDE w:val="0"/>
        <w:autoSpaceDN w:val="0"/>
        <w:adjustRightInd w:val="0"/>
        <w:rPr>
          <w:szCs w:val="22"/>
          <w:lang w:val="sr-Latn-ME"/>
        </w:rPr>
      </w:pPr>
    </w:p>
    <w:p w14:paraId="0442338F" w14:textId="765B75DC" w:rsidR="00857C08" w:rsidRPr="008E748F" w:rsidRDefault="00857C08" w:rsidP="00857C08">
      <w:pPr>
        <w:tabs>
          <w:tab w:val="clear" w:pos="284"/>
        </w:tabs>
        <w:autoSpaceDE w:val="0"/>
        <w:autoSpaceDN w:val="0"/>
        <w:adjustRightInd w:val="0"/>
        <w:rPr>
          <w:szCs w:val="22"/>
          <w:lang w:val="sr-Latn-ME"/>
        </w:rPr>
      </w:pPr>
      <w:r w:rsidRPr="008E748F">
        <w:rPr>
          <w:szCs w:val="22"/>
          <w:lang w:val="sr-Latn-ME"/>
        </w:rPr>
        <w:t>Kod prim</w:t>
      </w:r>
      <w:r w:rsidR="00805DFA" w:rsidRPr="008E748F">
        <w:rPr>
          <w:szCs w:val="22"/>
          <w:lang w:val="sr-Latn-ME"/>
        </w:rPr>
        <w:t>j</w:t>
      </w:r>
      <w:r w:rsidRPr="008E748F">
        <w:rPr>
          <w:szCs w:val="22"/>
          <w:lang w:val="sr-Latn-ME"/>
        </w:rPr>
        <w:t xml:space="preserve">ene skoro svih antibiotika, uključujući azitromicin prijavljena je dijareja izazvana bakterijom </w:t>
      </w:r>
      <w:r w:rsidRPr="008E748F">
        <w:rPr>
          <w:i/>
          <w:iCs/>
          <w:szCs w:val="22"/>
          <w:lang w:val="sr-Latn-ME"/>
        </w:rPr>
        <w:t>Clostridium difficile (CDAD)</w:t>
      </w:r>
      <w:r w:rsidRPr="008E748F">
        <w:rPr>
          <w:szCs w:val="22"/>
          <w:lang w:val="sr-Latn-ME"/>
        </w:rPr>
        <w:t>, i po težini se može kretati od blage dijareje do fatalnog kolitisa. Prim</w:t>
      </w:r>
      <w:r w:rsidR="00805DFA" w:rsidRPr="008E748F">
        <w:rPr>
          <w:szCs w:val="22"/>
          <w:lang w:val="sr-Latn-ME"/>
        </w:rPr>
        <w:t>j</w:t>
      </w:r>
      <w:r w:rsidRPr="008E748F">
        <w:rPr>
          <w:szCs w:val="22"/>
          <w:lang w:val="sr-Latn-ME"/>
        </w:rPr>
        <w:t>ena antibiotika m</w:t>
      </w:r>
      <w:r w:rsidR="00C35D87" w:rsidRPr="008E748F">
        <w:rPr>
          <w:szCs w:val="22"/>
          <w:lang w:val="sr-Latn-ME"/>
        </w:rPr>
        <w:t>ij</w:t>
      </w:r>
      <w:r w:rsidRPr="008E748F">
        <w:rPr>
          <w:szCs w:val="22"/>
          <w:lang w:val="sr-Latn-ME"/>
        </w:rPr>
        <w:t>enja normalnu bakterijsku floru cr</w:t>
      </w:r>
      <w:r w:rsidR="00805DFA" w:rsidRPr="008E748F">
        <w:rPr>
          <w:szCs w:val="22"/>
          <w:lang w:val="sr-Latn-ME"/>
        </w:rPr>
        <w:t>ij</w:t>
      </w:r>
      <w:r w:rsidRPr="008E748F">
        <w:rPr>
          <w:szCs w:val="22"/>
          <w:lang w:val="sr-Latn-ME"/>
        </w:rPr>
        <w:t>eva i može dovesti do pret</w:t>
      </w:r>
      <w:r w:rsidR="00C35D87" w:rsidRPr="008E748F">
        <w:rPr>
          <w:szCs w:val="22"/>
          <w:lang w:val="sr-Latn-ME"/>
        </w:rPr>
        <w:t>j</w:t>
      </w:r>
      <w:r w:rsidRPr="008E748F">
        <w:rPr>
          <w:szCs w:val="22"/>
          <w:lang w:val="sr-Latn-ME"/>
        </w:rPr>
        <w:t xml:space="preserve">eranog rasta </w:t>
      </w:r>
      <w:r w:rsidRPr="008E748F">
        <w:rPr>
          <w:i/>
          <w:szCs w:val="22"/>
          <w:lang w:val="sr-Latn-ME"/>
        </w:rPr>
        <w:t>C.difficile</w:t>
      </w:r>
      <w:r w:rsidRPr="008E748F">
        <w:rPr>
          <w:szCs w:val="22"/>
          <w:lang w:val="sr-Latn-ME"/>
        </w:rPr>
        <w:t>.</w:t>
      </w:r>
    </w:p>
    <w:p w14:paraId="54F8EE1F" w14:textId="77777777" w:rsidR="005479E1" w:rsidRPr="008E748F" w:rsidRDefault="005479E1" w:rsidP="00857C08">
      <w:pPr>
        <w:tabs>
          <w:tab w:val="clear" w:pos="284"/>
        </w:tabs>
        <w:autoSpaceDE w:val="0"/>
        <w:autoSpaceDN w:val="0"/>
        <w:adjustRightInd w:val="0"/>
        <w:rPr>
          <w:i/>
          <w:iCs/>
          <w:szCs w:val="22"/>
          <w:lang w:val="sr-Latn-ME"/>
        </w:rPr>
      </w:pPr>
    </w:p>
    <w:p w14:paraId="7AC09A69" w14:textId="61D8CB37" w:rsidR="00857C08" w:rsidRPr="008E748F" w:rsidRDefault="00857C08" w:rsidP="00857C08">
      <w:pPr>
        <w:tabs>
          <w:tab w:val="clear" w:pos="284"/>
        </w:tabs>
        <w:autoSpaceDE w:val="0"/>
        <w:autoSpaceDN w:val="0"/>
        <w:adjustRightInd w:val="0"/>
        <w:rPr>
          <w:szCs w:val="22"/>
          <w:lang w:val="sr-Latn-ME"/>
        </w:rPr>
      </w:pPr>
      <w:r w:rsidRPr="008E748F">
        <w:rPr>
          <w:i/>
          <w:iCs/>
          <w:szCs w:val="22"/>
          <w:lang w:val="sr-Latn-ME"/>
        </w:rPr>
        <w:t xml:space="preserve">C. difficile </w:t>
      </w:r>
      <w:r w:rsidRPr="008E748F">
        <w:rPr>
          <w:szCs w:val="22"/>
          <w:lang w:val="sr-Latn-ME"/>
        </w:rPr>
        <w:t xml:space="preserve">produkuje toksine A i B koje doprinose razvoju CDAD. Sojevi </w:t>
      </w:r>
      <w:r w:rsidRPr="008E748F">
        <w:rPr>
          <w:i/>
          <w:iCs/>
          <w:szCs w:val="22"/>
          <w:lang w:val="sr-Latn-ME"/>
        </w:rPr>
        <w:t xml:space="preserve">C. difficile </w:t>
      </w:r>
      <w:r w:rsidRPr="008E748F">
        <w:rPr>
          <w:iCs/>
          <w:szCs w:val="22"/>
          <w:lang w:val="sr-Latn-ME"/>
        </w:rPr>
        <w:t>koji proizvode h</w:t>
      </w:r>
      <w:r w:rsidRPr="008E748F">
        <w:rPr>
          <w:szCs w:val="22"/>
          <w:lang w:val="sr-Latn-ME"/>
        </w:rPr>
        <w:t>ipertoksine povezani su sa većim morbiditetom i mortalitetom, s obzirom da ove infekcije mogu biti rezistentne na antimikrobnu terapiju i mogu zaht</w:t>
      </w:r>
      <w:r w:rsidR="00AF7310" w:rsidRPr="008E748F">
        <w:rPr>
          <w:szCs w:val="22"/>
          <w:lang w:val="sr-Latn-ME"/>
        </w:rPr>
        <w:t>ij</w:t>
      </w:r>
      <w:r w:rsidRPr="008E748F">
        <w:rPr>
          <w:szCs w:val="22"/>
          <w:lang w:val="sr-Latn-ME"/>
        </w:rPr>
        <w:t>evati kolektomiju. Pojava CDAD se mora uzeti u obzir kod svih pacijenata kod kojih se javi dijareja nakon upotrebe antibiotika. Neophodno je pažljivo uzeti anamnestičke podatke s obzirom da je prijavljeno da se CDAD javlja i nakon više od dva m</w:t>
      </w:r>
      <w:r w:rsidR="00AF7310" w:rsidRPr="008E748F">
        <w:rPr>
          <w:szCs w:val="22"/>
          <w:lang w:val="sr-Latn-ME"/>
        </w:rPr>
        <w:t>j</w:t>
      </w:r>
      <w:r w:rsidRPr="008E748F">
        <w:rPr>
          <w:szCs w:val="22"/>
          <w:lang w:val="sr-Latn-ME"/>
        </w:rPr>
        <w:t>eseca posl</w:t>
      </w:r>
      <w:r w:rsidR="00AF7310" w:rsidRPr="008E748F">
        <w:rPr>
          <w:szCs w:val="22"/>
          <w:lang w:val="sr-Latn-ME"/>
        </w:rPr>
        <w:t>ij</w:t>
      </w:r>
      <w:r w:rsidRPr="008E748F">
        <w:rPr>
          <w:szCs w:val="22"/>
          <w:lang w:val="sr-Latn-ME"/>
        </w:rPr>
        <w:t>e prim</w:t>
      </w:r>
      <w:r w:rsidR="00AF7310" w:rsidRPr="008E748F">
        <w:rPr>
          <w:szCs w:val="22"/>
          <w:lang w:val="sr-Latn-ME"/>
        </w:rPr>
        <w:t>j</w:t>
      </w:r>
      <w:r w:rsidRPr="008E748F">
        <w:rPr>
          <w:szCs w:val="22"/>
          <w:lang w:val="sr-Latn-ME"/>
        </w:rPr>
        <w:t xml:space="preserve">ene antibiotika. </w:t>
      </w:r>
    </w:p>
    <w:p w14:paraId="49F0A774" w14:textId="77777777" w:rsidR="00857C08" w:rsidRPr="008E748F" w:rsidRDefault="00857C08" w:rsidP="002A734C">
      <w:pPr>
        <w:tabs>
          <w:tab w:val="clear" w:pos="284"/>
        </w:tabs>
        <w:autoSpaceDE w:val="0"/>
        <w:autoSpaceDN w:val="0"/>
        <w:adjustRightInd w:val="0"/>
        <w:rPr>
          <w:szCs w:val="22"/>
          <w:lang w:val="sr-Latn-ME"/>
        </w:rPr>
      </w:pPr>
    </w:p>
    <w:p w14:paraId="3054E9FA" w14:textId="77777777" w:rsidR="00733792" w:rsidRPr="008E748F" w:rsidRDefault="00733792" w:rsidP="002A734C">
      <w:pPr>
        <w:tabs>
          <w:tab w:val="clear" w:pos="284"/>
        </w:tabs>
        <w:autoSpaceDE w:val="0"/>
        <w:autoSpaceDN w:val="0"/>
        <w:adjustRightInd w:val="0"/>
        <w:rPr>
          <w:i/>
          <w:szCs w:val="22"/>
          <w:lang w:val="sr-Latn-ME"/>
        </w:rPr>
      </w:pPr>
      <w:r w:rsidRPr="008E748F">
        <w:rPr>
          <w:i/>
          <w:szCs w:val="22"/>
          <w:lang w:val="sr-Latn-ME"/>
        </w:rPr>
        <w:t>Oštećenje bubrega</w:t>
      </w:r>
    </w:p>
    <w:p w14:paraId="44A0F7AF" w14:textId="346193D2" w:rsidR="00733792" w:rsidRPr="008E748F" w:rsidRDefault="00733792" w:rsidP="00733792">
      <w:pPr>
        <w:tabs>
          <w:tab w:val="clear" w:pos="284"/>
        </w:tabs>
        <w:autoSpaceDE w:val="0"/>
        <w:autoSpaceDN w:val="0"/>
        <w:adjustRightInd w:val="0"/>
        <w:rPr>
          <w:szCs w:val="22"/>
          <w:lang w:val="sr-Latn-ME"/>
        </w:rPr>
      </w:pPr>
      <w:r w:rsidRPr="008E748F">
        <w:rPr>
          <w:szCs w:val="22"/>
          <w:lang w:val="sr-Latn-ME"/>
        </w:rPr>
        <w:t xml:space="preserve">Kod bolesnika sa teškim oštećenjem funkcije bubrega (glomerularna </w:t>
      </w:r>
      <w:r w:rsidR="00AF7310" w:rsidRPr="008E748F">
        <w:rPr>
          <w:szCs w:val="22"/>
          <w:lang w:val="sr-Latn-ME"/>
        </w:rPr>
        <w:t>filtracija &lt; 10 mL/min), zabi</w:t>
      </w:r>
      <w:r w:rsidRPr="008E748F">
        <w:rPr>
          <w:szCs w:val="22"/>
          <w:lang w:val="sr-Latn-ME"/>
        </w:rPr>
        <w:t>l</w:t>
      </w:r>
      <w:r w:rsidR="00AF7310" w:rsidRPr="008E748F">
        <w:rPr>
          <w:szCs w:val="22"/>
          <w:lang w:val="sr-Latn-ME"/>
        </w:rPr>
        <w:t>j</w:t>
      </w:r>
      <w:r w:rsidRPr="008E748F">
        <w:rPr>
          <w:szCs w:val="22"/>
          <w:lang w:val="sr-Latn-ME"/>
        </w:rPr>
        <w:t>eženo je povećanje sistemske raspoloživosti azitromicina za 33%</w:t>
      </w:r>
      <w:r w:rsidRPr="008E748F">
        <w:rPr>
          <w:i/>
          <w:iCs/>
          <w:szCs w:val="22"/>
          <w:lang w:val="sr-Latn-ME"/>
        </w:rPr>
        <w:t>.</w:t>
      </w:r>
      <w:r w:rsidR="005479E1" w:rsidRPr="008E748F">
        <w:rPr>
          <w:i/>
          <w:iCs/>
          <w:szCs w:val="22"/>
          <w:lang w:val="sr-Latn-ME"/>
        </w:rPr>
        <w:t xml:space="preserve"> </w:t>
      </w:r>
      <w:r w:rsidR="005479E1" w:rsidRPr="008E748F">
        <w:rPr>
          <w:szCs w:val="22"/>
          <w:lang w:val="sr-Latn-ME"/>
        </w:rPr>
        <w:t>(vid</w:t>
      </w:r>
      <w:r w:rsidR="00744EAF" w:rsidRPr="008E748F">
        <w:rPr>
          <w:szCs w:val="22"/>
          <w:lang w:val="sr-Latn-ME"/>
        </w:rPr>
        <w:t>j</w:t>
      </w:r>
      <w:r w:rsidR="005479E1" w:rsidRPr="008E748F">
        <w:rPr>
          <w:szCs w:val="22"/>
          <w:lang w:val="sr-Latn-ME"/>
        </w:rPr>
        <w:t xml:space="preserve">eti </w:t>
      </w:r>
      <w:r w:rsidR="00744EAF" w:rsidRPr="008E748F">
        <w:rPr>
          <w:szCs w:val="22"/>
          <w:lang w:val="sr-Latn-ME"/>
        </w:rPr>
        <w:t>dio</w:t>
      </w:r>
      <w:r w:rsidR="005479E1" w:rsidRPr="008E748F">
        <w:rPr>
          <w:szCs w:val="22"/>
          <w:lang w:val="sr-Latn-ME"/>
        </w:rPr>
        <w:t xml:space="preserve"> 5.2)</w:t>
      </w:r>
    </w:p>
    <w:p w14:paraId="6E4AC292" w14:textId="77777777" w:rsidR="00733792" w:rsidRPr="008E748F" w:rsidRDefault="00733792" w:rsidP="002A734C">
      <w:pPr>
        <w:tabs>
          <w:tab w:val="clear" w:pos="284"/>
        </w:tabs>
        <w:autoSpaceDE w:val="0"/>
        <w:autoSpaceDN w:val="0"/>
        <w:adjustRightInd w:val="0"/>
        <w:rPr>
          <w:szCs w:val="22"/>
          <w:lang w:val="sr-Latn-ME"/>
        </w:rPr>
      </w:pPr>
    </w:p>
    <w:p w14:paraId="45175E9D" w14:textId="71329758" w:rsidR="00B32103" w:rsidRPr="008E748F" w:rsidRDefault="005479E1" w:rsidP="00B32103">
      <w:pPr>
        <w:tabs>
          <w:tab w:val="clear" w:pos="284"/>
        </w:tabs>
        <w:autoSpaceDE w:val="0"/>
        <w:autoSpaceDN w:val="0"/>
        <w:adjustRightInd w:val="0"/>
        <w:rPr>
          <w:i/>
          <w:szCs w:val="22"/>
          <w:lang w:val="sr-Latn-ME"/>
        </w:rPr>
      </w:pPr>
      <w:r w:rsidRPr="008E748F">
        <w:rPr>
          <w:i/>
          <w:szCs w:val="22"/>
          <w:lang w:val="sr-Latn-ME"/>
        </w:rPr>
        <w:t>Kardiovaskularni događaji</w:t>
      </w:r>
    </w:p>
    <w:p w14:paraId="2C958561" w14:textId="427B9C52" w:rsidR="00B32103" w:rsidRPr="008E748F" w:rsidRDefault="00B32103" w:rsidP="00B32103">
      <w:pPr>
        <w:tabs>
          <w:tab w:val="clear" w:pos="284"/>
        </w:tabs>
        <w:autoSpaceDE w:val="0"/>
        <w:autoSpaceDN w:val="0"/>
        <w:adjustRightInd w:val="0"/>
        <w:rPr>
          <w:szCs w:val="22"/>
          <w:lang w:val="sr-Latn-ME"/>
        </w:rPr>
      </w:pPr>
      <w:r w:rsidRPr="008E748F">
        <w:rPr>
          <w:szCs w:val="22"/>
          <w:lang w:val="sr-Latn-ME"/>
        </w:rPr>
        <w:t xml:space="preserve">Produžena srčana repolarizacija i QT interval, koji su udruženi sa rizikom od srčane aritmije i </w:t>
      </w:r>
      <w:r w:rsidRPr="008E748F">
        <w:rPr>
          <w:i/>
          <w:iCs/>
          <w:szCs w:val="22"/>
          <w:lang w:val="sr-Latn-ME"/>
        </w:rPr>
        <w:t>torsades de pointes</w:t>
      </w:r>
      <w:r w:rsidRPr="008E748F">
        <w:rPr>
          <w:szCs w:val="22"/>
          <w:lang w:val="sr-Latn-ME"/>
        </w:rPr>
        <w:t xml:space="preserve">, </w:t>
      </w:r>
      <w:r w:rsidR="00AF7310" w:rsidRPr="008E748F">
        <w:rPr>
          <w:szCs w:val="22"/>
          <w:lang w:val="sr-Latn-ME"/>
        </w:rPr>
        <w:t>zabi</w:t>
      </w:r>
      <w:r w:rsidRPr="008E748F">
        <w:rPr>
          <w:szCs w:val="22"/>
          <w:lang w:val="sr-Latn-ME"/>
        </w:rPr>
        <w:t>l</w:t>
      </w:r>
      <w:r w:rsidR="00AF7310" w:rsidRPr="008E748F">
        <w:rPr>
          <w:szCs w:val="22"/>
          <w:lang w:val="sr-Latn-ME"/>
        </w:rPr>
        <w:t>j</w:t>
      </w:r>
      <w:r w:rsidRPr="008E748F">
        <w:rPr>
          <w:szCs w:val="22"/>
          <w:lang w:val="sr-Latn-ME"/>
        </w:rPr>
        <w:t xml:space="preserve">eženi su tokom terapije makrolidima, uključujući i azitromicin </w:t>
      </w:r>
      <w:r w:rsidRPr="008E748F">
        <w:rPr>
          <w:i/>
          <w:iCs/>
          <w:szCs w:val="22"/>
          <w:lang w:val="sr-Latn-ME"/>
        </w:rPr>
        <w:t>(vid</w:t>
      </w:r>
      <w:r w:rsidR="00AF7310" w:rsidRPr="008E748F">
        <w:rPr>
          <w:i/>
          <w:iCs/>
          <w:szCs w:val="22"/>
          <w:lang w:val="sr-Latn-ME"/>
        </w:rPr>
        <w:t>j</w:t>
      </w:r>
      <w:r w:rsidRPr="008E748F">
        <w:rPr>
          <w:i/>
          <w:iCs/>
          <w:szCs w:val="22"/>
          <w:lang w:val="sr-Latn-ME"/>
        </w:rPr>
        <w:t xml:space="preserve">eti </w:t>
      </w:r>
      <w:r w:rsidR="00237C2D" w:rsidRPr="008E748F">
        <w:rPr>
          <w:i/>
          <w:iCs/>
          <w:szCs w:val="22"/>
          <w:lang w:val="sr-Latn-ME"/>
        </w:rPr>
        <w:t>dio</w:t>
      </w:r>
      <w:r w:rsidRPr="008E748F">
        <w:rPr>
          <w:i/>
          <w:iCs/>
          <w:szCs w:val="22"/>
          <w:lang w:val="sr-Latn-ME"/>
        </w:rPr>
        <w:t xml:space="preserve"> 4.8 Neželjena dejstva)</w:t>
      </w:r>
      <w:r w:rsidRPr="008E748F">
        <w:rPr>
          <w:szCs w:val="22"/>
          <w:lang w:val="sr-Latn-ME"/>
        </w:rPr>
        <w:t xml:space="preserve">; </w:t>
      </w:r>
    </w:p>
    <w:p w14:paraId="7F2A93A1" w14:textId="77777777" w:rsidR="00B32103" w:rsidRPr="008E748F" w:rsidRDefault="00B32103" w:rsidP="00B32103">
      <w:pPr>
        <w:tabs>
          <w:tab w:val="clear" w:pos="284"/>
        </w:tabs>
        <w:autoSpaceDE w:val="0"/>
        <w:autoSpaceDN w:val="0"/>
        <w:adjustRightInd w:val="0"/>
        <w:rPr>
          <w:szCs w:val="22"/>
          <w:lang w:val="sr-Latn-ME"/>
        </w:rPr>
      </w:pPr>
      <w:r w:rsidRPr="008E748F">
        <w:rPr>
          <w:szCs w:val="22"/>
          <w:lang w:val="sr-Latn-ME"/>
        </w:rPr>
        <w:t xml:space="preserve">Ova pojava povećava rizik od ventrikularnih aritmija (uključujući </w:t>
      </w:r>
      <w:r w:rsidRPr="008E748F">
        <w:rPr>
          <w:i/>
          <w:iCs/>
          <w:szCs w:val="22"/>
          <w:lang w:val="sr-Latn-ME"/>
        </w:rPr>
        <w:t>torsades de pointes</w:t>
      </w:r>
      <w:r w:rsidRPr="008E748F">
        <w:rPr>
          <w:szCs w:val="22"/>
          <w:lang w:val="sr-Latn-ME"/>
        </w:rPr>
        <w:t>) što može dovesti do srčanog zastoja. Zbog toga je neophodan oprez kod l</w:t>
      </w:r>
      <w:r w:rsidR="00AF7310" w:rsidRPr="008E748F">
        <w:rPr>
          <w:szCs w:val="22"/>
          <w:lang w:val="sr-Latn-ME"/>
        </w:rPr>
        <w:t>ij</w:t>
      </w:r>
      <w:r w:rsidRPr="008E748F">
        <w:rPr>
          <w:szCs w:val="22"/>
          <w:lang w:val="sr-Latn-ME"/>
        </w:rPr>
        <w:t>ečenja pacijenata sa proaritmogenim stanjima (posebno kod žena i starijih osoba) kao što su:</w:t>
      </w:r>
    </w:p>
    <w:p w14:paraId="1F6E8CF0" w14:textId="77777777" w:rsidR="00B32103" w:rsidRPr="008E748F" w:rsidRDefault="00B32103" w:rsidP="00B32103">
      <w:pPr>
        <w:tabs>
          <w:tab w:val="clear" w:pos="284"/>
        </w:tabs>
        <w:autoSpaceDE w:val="0"/>
        <w:autoSpaceDN w:val="0"/>
        <w:adjustRightInd w:val="0"/>
        <w:rPr>
          <w:szCs w:val="22"/>
          <w:lang w:val="sr-Latn-ME"/>
        </w:rPr>
      </w:pPr>
      <w:r w:rsidRPr="008E748F">
        <w:rPr>
          <w:szCs w:val="22"/>
          <w:lang w:val="sr-Latn-ME"/>
        </w:rPr>
        <w:t>- kongenitalni ili dokazano produžen QT interval</w:t>
      </w:r>
    </w:p>
    <w:p w14:paraId="6F2199FE" w14:textId="77777777" w:rsidR="00B32103" w:rsidRPr="008E748F" w:rsidRDefault="00B32103" w:rsidP="00B32103">
      <w:pPr>
        <w:tabs>
          <w:tab w:val="clear" w:pos="284"/>
        </w:tabs>
        <w:autoSpaceDE w:val="0"/>
        <w:autoSpaceDN w:val="0"/>
        <w:adjustRightInd w:val="0"/>
        <w:rPr>
          <w:szCs w:val="22"/>
          <w:lang w:val="sr-Latn-ME"/>
        </w:rPr>
      </w:pPr>
      <w:r w:rsidRPr="008E748F">
        <w:rPr>
          <w:szCs w:val="22"/>
          <w:lang w:val="sr-Latn-ME"/>
        </w:rPr>
        <w:t xml:space="preserve">- istovremena terapija drugim aktivnim supstancama za koje se zna da produžavaju QT interval, kao što su antiaritmici klase IA (hinidin i prokainamid) i klase III (dofetilid, amiodaron, sotalol), cisaprid i terfenadin; antipsihotici (pimozid); antidepresivi (citalopram); fluorohinoloni (moksifloksacin, levofloksacin) </w:t>
      </w:r>
    </w:p>
    <w:p w14:paraId="771D980F" w14:textId="77777777" w:rsidR="00B32103" w:rsidRPr="008E748F" w:rsidRDefault="00B32103" w:rsidP="00B32103">
      <w:pPr>
        <w:tabs>
          <w:tab w:val="clear" w:pos="284"/>
        </w:tabs>
        <w:autoSpaceDE w:val="0"/>
        <w:autoSpaceDN w:val="0"/>
        <w:adjustRightInd w:val="0"/>
        <w:rPr>
          <w:szCs w:val="22"/>
          <w:lang w:val="sr-Latn-ME"/>
        </w:rPr>
      </w:pPr>
      <w:r w:rsidRPr="008E748F">
        <w:rPr>
          <w:szCs w:val="22"/>
          <w:lang w:val="sr-Latn-ME"/>
        </w:rPr>
        <w:t>- elektrolitni disbalans, posebno u slučaju hipokalemije i hipomagnezijemije</w:t>
      </w:r>
    </w:p>
    <w:p w14:paraId="455F8224" w14:textId="77777777" w:rsidR="00B32103" w:rsidRPr="008E748F" w:rsidRDefault="00B32103" w:rsidP="00B32103">
      <w:pPr>
        <w:tabs>
          <w:tab w:val="clear" w:pos="284"/>
        </w:tabs>
        <w:autoSpaceDE w:val="0"/>
        <w:autoSpaceDN w:val="0"/>
        <w:adjustRightInd w:val="0"/>
        <w:rPr>
          <w:szCs w:val="22"/>
          <w:lang w:val="sr-Latn-ME"/>
        </w:rPr>
      </w:pPr>
      <w:r w:rsidRPr="008E748F">
        <w:rPr>
          <w:szCs w:val="22"/>
          <w:lang w:val="sr-Latn-ME"/>
        </w:rPr>
        <w:t>- klinički značajna bradikardija, srčana aritmija ili teška srčana insuficijencija.</w:t>
      </w:r>
    </w:p>
    <w:p w14:paraId="7C10814E" w14:textId="77777777" w:rsidR="001F5570" w:rsidRPr="008E748F" w:rsidRDefault="001F5570" w:rsidP="002A734C">
      <w:pPr>
        <w:tabs>
          <w:tab w:val="clear" w:pos="284"/>
        </w:tabs>
        <w:autoSpaceDE w:val="0"/>
        <w:autoSpaceDN w:val="0"/>
        <w:adjustRightInd w:val="0"/>
        <w:rPr>
          <w:szCs w:val="22"/>
          <w:lang w:val="sr-Latn-ME"/>
        </w:rPr>
      </w:pPr>
    </w:p>
    <w:p w14:paraId="3634E0D0" w14:textId="06A07675" w:rsidR="005479E1" w:rsidRPr="008E748F" w:rsidRDefault="005479E1" w:rsidP="002A734C">
      <w:pPr>
        <w:tabs>
          <w:tab w:val="clear" w:pos="284"/>
        </w:tabs>
        <w:autoSpaceDE w:val="0"/>
        <w:autoSpaceDN w:val="0"/>
        <w:adjustRightInd w:val="0"/>
        <w:rPr>
          <w:szCs w:val="22"/>
          <w:lang w:val="sr-Latn-ME"/>
        </w:rPr>
      </w:pPr>
      <w:r w:rsidRPr="008E748F">
        <w:rPr>
          <w:szCs w:val="22"/>
          <w:lang w:val="sr-Latn-ME"/>
        </w:rPr>
        <w:t>Epidemiološke studije koje su ispitivale neželjene kardiovaskularne ishode pri prim</w:t>
      </w:r>
      <w:r w:rsidR="00FE75AC" w:rsidRPr="008E748F">
        <w:rPr>
          <w:szCs w:val="22"/>
          <w:lang w:val="sr-Latn-ME"/>
        </w:rPr>
        <w:t>j</w:t>
      </w:r>
      <w:r w:rsidRPr="008E748F">
        <w:rPr>
          <w:szCs w:val="22"/>
          <w:lang w:val="sr-Latn-ME"/>
        </w:rPr>
        <w:t xml:space="preserve">eni makrolida, pokazale su varijabilne rezultate. </w:t>
      </w:r>
      <w:r w:rsidR="00A87808" w:rsidRPr="008E748F">
        <w:rPr>
          <w:szCs w:val="22"/>
          <w:lang w:val="sr-Latn-ME"/>
        </w:rPr>
        <w:t>Pojedine opservacione studije su otkrile r</w:t>
      </w:r>
      <w:r w:rsidR="00FE75AC" w:rsidRPr="008E748F">
        <w:rPr>
          <w:szCs w:val="22"/>
          <w:lang w:val="sr-Latn-ME"/>
        </w:rPr>
        <w:t>ij</w:t>
      </w:r>
      <w:r w:rsidR="00A87808" w:rsidRPr="008E748F">
        <w:rPr>
          <w:szCs w:val="22"/>
          <w:lang w:val="sr-Latn-ME"/>
        </w:rPr>
        <w:t>edak, kratkotrajan rizik od aritmije, infarkta miokarda i kardiovaskularnog mortaliteta povezan sa prim</w:t>
      </w:r>
      <w:r w:rsidR="00FE75AC" w:rsidRPr="008E748F">
        <w:rPr>
          <w:szCs w:val="22"/>
          <w:lang w:val="sr-Latn-ME"/>
        </w:rPr>
        <w:t>j</w:t>
      </w:r>
      <w:r w:rsidR="00A87808" w:rsidRPr="008E748F">
        <w:rPr>
          <w:szCs w:val="22"/>
          <w:lang w:val="sr-Latn-ME"/>
        </w:rPr>
        <w:t>enom makrolida uključujući azitromicin. Pri propisivanju azitromicina treba razmotriti ove nalaze u odnosu na očekivane benefite.</w:t>
      </w:r>
    </w:p>
    <w:p w14:paraId="15FC76EA" w14:textId="77777777" w:rsidR="005479E1" w:rsidRPr="008E748F" w:rsidRDefault="005479E1" w:rsidP="002A734C">
      <w:pPr>
        <w:tabs>
          <w:tab w:val="clear" w:pos="284"/>
        </w:tabs>
        <w:autoSpaceDE w:val="0"/>
        <w:autoSpaceDN w:val="0"/>
        <w:adjustRightInd w:val="0"/>
        <w:rPr>
          <w:szCs w:val="22"/>
          <w:lang w:val="sr-Latn-ME"/>
        </w:rPr>
      </w:pPr>
    </w:p>
    <w:p w14:paraId="203D9290" w14:textId="3CE50AA6" w:rsidR="00B32103" w:rsidRPr="008E748F" w:rsidRDefault="00B32103" w:rsidP="00B32103">
      <w:pPr>
        <w:tabs>
          <w:tab w:val="clear" w:pos="284"/>
        </w:tabs>
        <w:autoSpaceDE w:val="0"/>
        <w:autoSpaceDN w:val="0"/>
        <w:adjustRightInd w:val="0"/>
        <w:rPr>
          <w:i/>
          <w:szCs w:val="22"/>
          <w:lang w:val="sr-Latn-ME"/>
        </w:rPr>
      </w:pPr>
      <w:r w:rsidRPr="008E748F">
        <w:rPr>
          <w:i/>
          <w:szCs w:val="22"/>
          <w:lang w:val="sr-Latn-ME"/>
        </w:rPr>
        <w:t>Miastenija gravis</w:t>
      </w:r>
    </w:p>
    <w:p w14:paraId="752C5049" w14:textId="08FED3DB" w:rsidR="00B32103" w:rsidRPr="008E748F" w:rsidRDefault="00B32103" w:rsidP="00B32103">
      <w:pPr>
        <w:tabs>
          <w:tab w:val="clear" w:pos="284"/>
        </w:tabs>
        <w:autoSpaceDE w:val="0"/>
        <w:autoSpaceDN w:val="0"/>
        <w:adjustRightInd w:val="0"/>
        <w:rPr>
          <w:i/>
          <w:iCs/>
          <w:szCs w:val="22"/>
          <w:lang w:val="sr-Latn-ME"/>
        </w:rPr>
      </w:pPr>
      <w:r w:rsidRPr="008E748F">
        <w:rPr>
          <w:szCs w:val="22"/>
          <w:lang w:val="sr-Latn-ME"/>
        </w:rPr>
        <w:t xml:space="preserve">Kod pacijenata koji dobijaju azitromicin prijavljeno je pogoršanje simptoma miastenije gravis i novi početak miasteničnog sindroma </w:t>
      </w:r>
      <w:r w:rsidRPr="008E748F">
        <w:rPr>
          <w:i/>
          <w:iCs/>
          <w:szCs w:val="22"/>
          <w:lang w:val="sr-Latn-ME"/>
        </w:rPr>
        <w:t>(vid</w:t>
      </w:r>
      <w:r w:rsidR="00AF7310" w:rsidRPr="008E748F">
        <w:rPr>
          <w:i/>
          <w:iCs/>
          <w:szCs w:val="22"/>
          <w:lang w:val="sr-Latn-ME"/>
        </w:rPr>
        <w:t>j</w:t>
      </w:r>
      <w:r w:rsidRPr="008E748F">
        <w:rPr>
          <w:i/>
          <w:iCs/>
          <w:szCs w:val="22"/>
          <w:lang w:val="sr-Latn-ME"/>
        </w:rPr>
        <w:t xml:space="preserve">eti </w:t>
      </w:r>
      <w:r w:rsidR="00237C2D" w:rsidRPr="008E748F">
        <w:rPr>
          <w:i/>
          <w:iCs/>
          <w:szCs w:val="22"/>
          <w:lang w:val="sr-Latn-ME"/>
        </w:rPr>
        <w:t>dio</w:t>
      </w:r>
      <w:r w:rsidRPr="008E748F">
        <w:rPr>
          <w:i/>
          <w:iCs/>
          <w:szCs w:val="22"/>
          <w:lang w:val="sr-Latn-ME"/>
        </w:rPr>
        <w:t xml:space="preserve"> 4.8).</w:t>
      </w:r>
    </w:p>
    <w:p w14:paraId="401106A4" w14:textId="77777777" w:rsidR="00B32103" w:rsidRPr="008E748F" w:rsidRDefault="00B32103" w:rsidP="002A734C">
      <w:pPr>
        <w:tabs>
          <w:tab w:val="clear" w:pos="284"/>
        </w:tabs>
        <w:autoSpaceDE w:val="0"/>
        <w:autoSpaceDN w:val="0"/>
        <w:adjustRightInd w:val="0"/>
        <w:rPr>
          <w:szCs w:val="22"/>
          <w:lang w:val="sr-Latn-ME"/>
        </w:rPr>
      </w:pPr>
    </w:p>
    <w:p w14:paraId="04A75B04" w14:textId="20F2FC06" w:rsidR="00F56737" w:rsidRPr="008E748F" w:rsidRDefault="00A87808" w:rsidP="00B32103">
      <w:pPr>
        <w:tabs>
          <w:tab w:val="clear" w:pos="284"/>
        </w:tabs>
        <w:autoSpaceDE w:val="0"/>
        <w:autoSpaceDN w:val="0"/>
        <w:adjustRightInd w:val="0"/>
        <w:rPr>
          <w:szCs w:val="22"/>
          <w:lang w:val="sr-Latn-ME"/>
        </w:rPr>
      </w:pPr>
      <w:r w:rsidRPr="008E748F">
        <w:rPr>
          <w:szCs w:val="22"/>
          <w:lang w:val="sr-Latn-ME"/>
        </w:rPr>
        <w:t xml:space="preserve">Pedijatrijska populacija </w:t>
      </w:r>
    </w:p>
    <w:p w14:paraId="052FD0A0" w14:textId="77777777" w:rsidR="00E65402" w:rsidRPr="008E748F" w:rsidRDefault="00F56737" w:rsidP="00B32103">
      <w:pPr>
        <w:tabs>
          <w:tab w:val="clear" w:pos="284"/>
        </w:tabs>
        <w:autoSpaceDE w:val="0"/>
        <w:autoSpaceDN w:val="0"/>
        <w:adjustRightInd w:val="0"/>
        <w:rPr>
          <w:szCs w:val="22"/>
          <w:lang w:val="sr-Latn-ME"/>
        </w:rPr>
      </w:pPr>
      <w:r w:rsidRPr="008E748F">
        <w:rPr>
          <w:szCs w:val="22"/>
          <w:lang w:val="sr-Latn-ME"/>
        </w:rPr>
        <w:t>Efikasnost i bezb</w:t>
      </w:r>
      <w:r w:rsidR="00AF7310" w:rsidRPr="008E748F">
        <w:rPr>
          <w:szCs w:val="22"/>
          <w:lang w:val="sr-Latn-ME"/>
        </w:rPr>
        <w:t>j</w:t>
      </w:r>
      <w:r w:rsidRPr="008E748F">
        <w:rPr>
          <w:szCs w:val="22"/>
          <w:lang w:val="sr-Latn-ME"/>
        </w:rPr>
        <w:t>ednost prim</w:t>
      </w:r>
      <w:r w:rsidR="00AF7310" w:rsidRPr="008E748F">
        <w:rPr>
          <w:szCs w:val="22"/>
          <w:lang w:val="sr-Latn-ME"/>
        </w:rPr>
        <w:t>j</w:t>
      </w:r>
      <w:r w:rsidRPr="008E748F">
        <w:rPr>
          <w:szCs w:val="22"/>
          <w:lang w:val="sr-Latn-ME"/>
        </w:rPr>
        <w:t>ene azitromicina u prevenciji i l</w:t>
      </w:r>
      <w:r w:rsidR="00AF7310" w:rsidRPr="008E748F">
        <w:rPr>
          <w:szCs w:val="22"/>
          <w:lang w:val="sr-Latn-ME"/>
        </w:rPr>
        <w:t>ij</w:t>
      </w:r>
      <w:r w:rsidRPr="008E748F">
        <w:rPr>
          <w:szCs w:val="22"/>
          <w:lang w:val="sr-Latn-ME"/>
        </w:rPr>
        <w:t xml:space="preserve">ečenju infekcija izazvanih </w:t>
      </w:r>
      <w:r w:rsidRPr="008E748F">
        <w:rPr>
          <w:i/>
          <w:szCs w:val="22"/>
          <w:lang w:val="sr-Latn-ME"/>
        </w:rPr>
        <w:t xml:space="preserve">Mycobacterium Avium Complex </w:t>
      </w:r>
      <w:r w:rsidRPr="008E748F">
        <w:rPr>
          <w:szCs w:val="22"/>
          <w:lang w:val="sr-Latn-ME"/>
        </w:rPr>
        <w:t>kod d</w:t>
      </w:r>
      <w:r w:rsidR="00AF7310" w:rsidRPr="008E748F">
        <w:rPr>
          <w:szCs w:val="22"/>
          <w:lang w:val="sr-Latn-ME"/>
        </w:rPr>
        <w:t>j</w:t>
      </w:r>
      <w:r w:rsidRPr="008E748F">
        <w:rPr>
          <w:szCs w:val="22"/>
          <w:lang w:val="sr-Latn-ME"/>
        </w:rPr>
        <w:t xml:space="preserve">ece nije utvrđena. </w:t>
      </w:r>
    </w:p>
    <w:p w14:paraId="60E73BEA" w14:textId="77777777" w:rsidR="00A87808" w:rsidRPr="008E748F" w:rsidRDefault="00A87808" w:rsidP="00B32103">
      <w:pPr>
        <w:tabs>
          <w:tab w:val="clear" w:pos="284"/>
        </w:tabs>
        <w:autoSpaceDE w:val="0"/>
        <w:autoSpaceDN w:val="0"/>
        <w:adjustRightInd w:val="0"/>
        <w:rPr>
          <w:szCs w:val="22"/>
          <w:lang w:val="sr-Latn-ME"/>
        </w:rPr>
      </w:pPr>
    </w:p>
    <w:p w14:paraId="68478F45" w14:textId="54ED1C27" w:rsidR="00A87808" w:rsidRPr="008E748F" w:rsidRDefault="00A87808" w:rsidP="00B32103">
      <w:pPr>
        <w:tabs>
          <w:tab w:val="clear" w:pos="284"/>
        </w:tabs>
        <w:autoSpaceDE w:val="0"/>
        <w:autoSpaceDN w:val="0"/>
        <w:adjustRightInd w:val="0"/>
        <w:rPr>
          <w:b/>
          <w:bCs/>
          <w:szCs w:val="22"/>
          <w:lang w:val="sr-Latn-ME"/>
        </w:rPr>
      </w:pPr>
      <w:r w:rsidRPr="008E748F">
        <w:rPr>
          <w:b/>
          <w:bCs/>
          <w:szCs w:val="22"/>
          <w:lang w:val="sr-Latn-ME"/>
        </w:rPr>
        <w:t>Pre propisivanja azitromicina treba imati u vidu sl</w:t>
      </w:r>
      <w:r w:rsidR="00FE75AC" w:rsidRPr="008E748F">
        <w:rPr>
          <w:b/>
          <w:bCs/>
          <w:szCs w:val="22"/>
          <w:lang w:val="sr-Latn-ME"/>
        </w:rPr>
        <w:t>j</w:t>
      </w:r>
      <w:r w:rsidRPr="008E748F">
        <w:rPr>
          <w:b/>
          <w:bCs/>
          <w:szCs w:val="22"/>
          <w:lang w:val="sr-Latn-ME"/>
        </w:rPr>
        <w:t>edeće:</w:t>
      </w:r>
    </w:p>
    <w:p w14:paraId="04E551AD" w14:textId="275DE01B" w:rsidR="00A87808" w:rsidRPr="008E748F" w:rsidRDefault="00A87808" w:rsidP="00A87808">
      <w:pPr>
        <w:tabs>
          <w:tab w:val="clear" w:pos="284"/>
        </w:tabs>
        <w:autoSpaceDE w:val="0"/>
        <w:autoSpaceDN w:val="0"/>
        <w:adjustRightInd w:val="0"/>
        <w:rPr>
          <w:szCs w:val="22"/>
          <w:lang w:val="sr-Latn-ME"/>
        </w:rPr>
      </w:pPr>
      <w:r w:rsidRPr="008E748F">
        <w:rPr>
          <w:szCs w:val="22"/>
          <w:lang w:val="sr-Latn-ME"/>
        </w:rPr>
        <w:t>Azitromicin nije pogodan za prim</w:t>
      </w:r>
      <w:r w:rsidR="00FE75AC" w:rsidRPr="008E748F">
        <w:rPr>
          <w:szCs w:val="22"/>
          <w:lang w:val="sr-Latn-ME"/>
        </w:rPr>
        <w:t>j</w:t>
      </w:r>
      <w:r w:rsidRPr="008E748F">
        <w:rPr>
          <w:szCs w:val="22"/>
          <w:lang w:val="sr-Latn-ME"/>
        </w:rPr>
        <w:t>enu kod teških infekcija kada je potrebno brzo postići visoku koncentraciju antibiotika u krvi.</w:t>
      </w:r>
    </w:p>
    <w:p w14:paraId="034D1700" w14:textId="1353BFA6" w:rsidR="00A87808" w:rsidRPr="008E748F" w:rsidRDefault="00A87808" w:rsidP="00A87808">
      <w:pPr>
        <w:tabs>
          <w:tab w:val="clear" w:pos="284"/>
        </w:tabs>
        <w:autoSpaceDE w:val="0"/>
        <w:autoSpaceDN w:val="0"/>
        <w:adjustRightInd w:val="0"/>
        <w:rPr>
          <w:szCs w:val="22"/>
          <w:lang w:val="sr-Latn-ME"/>
        </w:rPr>
      </w:pPr>
      <w:r w:rsidRPr="008E748F">
        <w:rPr>
          <w:szCs w:val="22"/>
          <w:lang w:val="sr-Latn-ME"/>
        </w:rPr>
        <w:lastRenderedPageBreak/>
        <w:t>Prilikom izbora azitromicina za l</w:t>
      </w:r>
      <w:r w:rsidR="00FE75AC" w:rsidRPr="008E748F">
        <w:rPr>
          <w:szCs w:val="22"/>
          <w:lang w:val="sr-Latn-ME"/>
        </w:rPr>
        <w:t>ij</w:t>
      </w:r>
      <w:r w:rsidRPr="008E748F">
        <w:rPr>
          <w:szCs w:val="22"/>
          <w:lang w:val="sr-Latn-ME"/>
        </w:rPr>
        <w:t>ečenje pojedinačnog pacijenta treba uzeti u obzir prikladnost upotrebe makrolidnog antibiotika na osnovu adekvatne dijagnoze, da bi se utvrdila bakterijska etiologija infekcije u odobrenim indikacijama i prevalencija rezistencije na azitromicin ili druge makrolide.</w:t>
      </w:r>
    </w:p>
    <w:p w14:paraId="14EE2B01" w14:textId="1879FBF1" w:rsidR="00A87808" w:rsidRPr="008E748F" w:rsidRDefault="00A87808" w:rsidP="00A87808">
      <w:pPr>
        <w:tabs>
          <w:tab w:val="clear" w:pos="284"/>
        </w:tabs>
        <w:autoSpaceDE w:val="0"/>
        <w:autoSpaceDN w:val="0"/>
        <w:adjustRightInd w:val="0"/>
        <w:rPr>
          <w:szCs w:val="22"/>
          <w:lang w:val="sr-Latn-ME"/>
        </w:rPr>
      </w:pPr>
      <w:r w:rsidRPr="008E748F">
        <w:rPr>
          <w:szCs w:val="22"/>
          <w:lang w:val="sr-Latn-ME"/>
        </w:rPr>
        <w:t>U područjima sa povećanom incidencom rezistencije na eritromicin A, posebno je važno razmotriti razvoj rezistencije na azitromicin i druge antibiotike.</w:t>
      </w:r>
    </w:p>
    <w:p w14:paraId="20F170C0" w14:textId="70B557D2" w:rsidR="00A87808" w:rsidRPr="008E748F" w:rsidRDefault="00A87808" w:rsidP="00A87808">
      <w:pPr>
        <w:tabs>
          <w:tab w:val="clear" w:pos="284"/>
        </w:tabs>
        <w:autoSpaceDE w:val="0"/>
        <w:autoSpaceDN w:val="0"/>
        <w:adjustRightInd w:val="0"/>
        <w:rPr>
          <w:szCs w:val="22"/>
          <w:lang w:val="sr-Latn-ME"/>
        </w:rPr>
      </w:pPr>
      <w:r w:rsidRPr="008E748F">
        <w:rPr>
          <w:szCs w:val="22"/>
          <w:lang w:val="sr-Latn-ME"/>
        </w:rPr>
        <w:t>Kao i kod ostalih makrolida, prijavljena je povećana stopa rezistencije Streptococcus pneumoniae (&gt;30%) na azitromicin u pojedinim evropskim zemljama (vid</w:t>
      </w:r>
      <w:r w:rsidR="00FE75AC" w:rsidRPr="008E748F">
        <w:rPr>
          <w:szCs w:val="22"/>
          <w:lang w:val="sr-Latn-ME"/>
        </w:rPr>
        <w:t>j</w:t>
      </w:r>
      <w:r w:rsidRPr="008E748F">
        <w:rPr>
          <w:szCs w:val="22"/>
          <w:lang w:val="sr-Latn-ME"/>
        </w:rPr>
        <w:t xml:space="preserve">eti </w:t>
      </w:r>
      <w:r w:rsidR="00FE75AC" w:rsidRPr="008E748F">
        <w:rPr>
          <w:szCs w:val="22"/>
          <w:lang w:val="sr-Latn-ME"/>
        </w:rPr>
        <w:t>dio</w:t>
      </w:r>
      <w:r w:rsidRPr="008E748F">
        <w:rPr>
          <w:szCs w:val="22"/>
          <w:lang w:val="sr-Latn-ME"/>
        </w:rPr>
        <w:t xml:space="preserve"> 5.1). Ovo treba imati u vidu pri l</w:t>
      </w:r>
      <w:r w:rsidR="00FE75AC" w:rsidRPr="008E748F">
        <w:rPr>
          <w:szCs w:val="22"/>
          <w:lang w:val="sr-Latn-ME"/>
        </w:rPr>
        <w:t>ij</w:t>
      </w:r>
      <w:r w:rsidRPr="008E748F">
        <w:rPr>
          <w:szCs w:val="22"/>
          <w:lang w:val="sr-Latn-ME"/>
        </w:rPr>
        <w:t>ečenju infekcija uzrokovanih sa Streptococcus pneumoniae.</w:t>
      </w:r>
    </w:p>
    <w:p w14:paraId="3AC4220B" w14:textId="77777777" w:rsidR="00A87808" w:rsidRPr="008E748F" w:rsidRDefault="00A87808" w:rsidP="00A87808">
      <w:pPr>
        <w:tabs>
          <w:tab w:val="clear" w:pos="284"/>
        </w:tabs>
        <w:autoSpaceDE w:val="0"/>
        <w:autoSpaceDN w:val="0"/>
        <w:adjustRightInd w:val="0"/>
        <w:rPr>
          <w:szCs w:val="22"/>
          <w:lang w:val="sr-Latn-ME"/>
        </w:rPr>
      </w:pPr>
    </w:p>
    <w:p w14:paraId="77C2E704" w14:textId="76126546" w:rsidR="00A87808" w:rsidRPr="008E748F" w:rsidRDefault="00A87808" w:rsidP="00A87808">
      <w:pPr>
        <w:tabs>
          <w:tab w:val="clear" w:pos="284"/>
        </w:tabs>
        <w:autoSpaceDE w:val="0"/>
        <w:autoSpaceDN w:val="0"/>
        <w:adjustRightInd w:val="0"/>
        <w:rPr>
          <w:szCs w:val="22"/>
          <w:lang w:val="sr-Latn-ME"/>
        </w:rPr>
      </w:pPr>
      <w:r w:rsidRPr="008E748F">
        <w:rPr>
          <w:szCs w:val="22"/>
          <w:lang w:val="sr-Latn-ME"/>
        </w:rPr>
        <w:t>Faringitis/tonzilitis</w:t>
      </w:r>
    </w:p>
    <w:p w14:paraId="10D20B38" w14:textId="0A858555" w:rsidR="00A87808" w:rsidRPr="008E748F" w:rsidRDefault="00A87808" w:rsidP="00A87808">
      <w:pPr>
        <w:tabs>
          <w:tab w:val="clear" w:pos="284"/>
        </w:tabs>
        <w:autoSpaceDE w:val="0"/>
        <w:autoSpaceDN w:val="0"/>
        <w:adjustRightInd w:val="0"/>
        <w:rPr>
          <w:szCs w:val="22"/>
          <w:lang w:val="sr-Latn-ME"/>
        </w:rPr>
      </w:pPr>
      <w:r w:rsidRPr="008E748F">
        <w:rPr>
          <w:szCs w:val="22"/>
          <w:lang w:val="sr-Latn-ME"/>
        </w:rPr>
        <w:t>Azitromicin nije l</w:t>
      </w:r>
      <w:r w:rsidR="00FE75AC" w:rsidRPr="008E748F">
        <w:rPr>
          <w:szCs w:val="22"/>
          <w:lang w:val="sr-Latn-ME"/>
        </w:rPr>
        <w:t>ij</w:t>
      </w:r>
      <w:r w:rsidRPr="008E748F">
        <w:rPr>
          <w:szCs w:val="22"/>
          <w:lang w:val="sr-Latn-ME"/>
        </w:rPr>
        <w:t>ek prvog izbora u l</w:t>
      </w:r>
      <w:r w:rsidR="00FE75AC" w:rsidRPr="008E748F">
        <w:rPr>
          <w:szCs w:val="22"/>
          <w:lang w:val="sr-Latn-ME"/>
        </w:rPr>
        <w:t>ij</w:t>
      </w:r>
      <w:r w:rsidRPr="008E748F">
        <w:rPr>
          <w:szCs w:val="22"/>
          <w:lang w:val="sr-Latn-ME"/>
        </w:rPr>
        <w:t xml:space="preserve">ečenju faringitisa i tonzilitisa uzrokovanog sa Streptococcus pyogenes. </w:t>
      </w:r>
      <w:r w:rsidR="00CB00A9" w:rsidRPr="008E748F">
        <w:rPr>
          <w:szCs w:val="22"/>
          <w:lang w:val="sr-Latn-ME"/>
        </w:rPr>
        <w:t>L</w:t>
      </w:r>
      <w:r w:rsidR="00FE75AC" w:rsidRPr="008E748F">
        <w:rPr>
          <w:szCs w:val="22"/>
          <w:lang w:val="sr-Latn-ME"/>
        </w:rPr>
        <w:t>ij</w:t>
      </w:r>
      <w:r w:rsidR="00CB00A9" w:rsidRPr="008E748F">
        <w:rPr>
          <w:szCs w:val="22"/>
          <w:lang w:val="sr-Latn-ME"/>
        </w:rPr>
        <w:t>ek prvog izbora u ovim infekcijama, kao i za profilaksu reumatske groznice, je penicilin.</w:t>
      </w:r>
    </w:p>
    <w:p w14:paraId="5F60231C" w14:textId="77777777" w:rsidR="00CB00A9" w:rsidRPr="008E748F" w:rsidRDefault="00CB00A9" w:rsidP="00A87808">
      <w:pPr>
        <w:tabs>
          <w:tab w:val="clear" w:pos="284"/>
        </w:tabs>
        <w:autoSpaceDE w:val="0"/>
        <w:autoSpaceDN w:val="0"/>
        <w:adjustRightInd w:val="0"/>
        <w:rPr>
          <w:szCs w:val="22"/>
          <w:lang w:val="sr-Latn-ME"/>
        </w:rPr>
      </w:pPr>
    </w:p>
    <w:p w14:paraId="56A6C0CE" w14:textId="34FB8D22" w:rsidR="00CB00A9" w:rsidRPr="008E748F" w:rsidRDefault="00CB00A9" w:rsidP="00A87808">
      <w:pPr>
        <w:tabs>
          <w:tab w:val="clear" w:pos="284"/>
        </w:tabs>
        <w:autoSpaceDE w:val="0"/>
        <w:autoSpaceDN w:val="0"/>
        <w:adjustRightInd w:val="0"/>
        <w:rPr>
          <w:szCs w:val="22"/>
          <w:lang w:val="sr-Latn-ME"/>
        </w:rPr>
      </w:pPr>
      <w:r w:rsidRPr="008E748F">
        <w:rPr>
          <w:szCs w:val="22"/>
          <w:lang w:val="sr-Latn-ME"/>
        </w:rPr>
        <w:t>Sinusitis</w:t>
      </w:r>
    </w:p>
    <w:p w14:paraId="40E086E7" w14:textId="23DABC5F" w:rsidR="00CB00A9" w:rsidRPr="008E748F" w:rsidRDefault="00CB00A9" w:rsidP="00A87808">
      <w:pPr>
        <w:tabs>
          <w:tab w:val="clear" w:pos="284"/>
        </w:tabs>
        <w:autoSpaceDE w:val="0"/>
        <w:autoSpaceDN w:val="0"/>
        <w:adjustRightInd w:val="0"/>
        <w:rPr>
          <w:szCs w:val="22"/>
          <w:lang w:val="sr-Latn-ME"/>
        </w:rPr>
      </w:pPr>
      <w:r w:rsidRPr="008E748F">
        <w:rPr>
          <w:szCs w:val="22"/>
          <w:lang w:val="sr-Latn-ME"/>
        </w:rPr>
        <w:t>Često, azitromicin nije l</w:t>
      </w:r>
      <w:r w:rsidR="00FE75AC" w:rsidRPr="008E748F">
        <w:rPr>
          <w:szCs w:val="22"/>
          <w:lang w:val="sr-Latn-ME"/>
        </w:rPr>
        <w:t>ij</w:t>
      </w:r>
      <w:r w:rsidRPr="008E748F">
        <w:rPr>
          <w:szCs w:val="22"/>
          <w:lang w:val="sr-Latn-ME"/>
        </w:rPr>
        <w:t>ek prvog izbora u l</w:t>
      </w:r>
      <w:r w:rsidR="00FE75AC" w:rsidRPr="008E748F">
        <w:rPr>
          <w:szCs w:val="22"/>
          <w:lang w:val="sr-Latn-ME"/>
        </w:rPr>
        <w:t>ij</w:t>
      </w:r>
      <w:r w:rsidRPr="008E748F">
        <w:rPr>
          <w:szCs w:val="22"/>
          <w:lang w:val="sr-Latn-ME"/>
        </w:rPr>
        <w:t>ečenju sinusitisa.</w:t>
      </w:r>
    </w:p>
    <w:p w14:paraId="7501223B" w14:textId="77777777" w:rsidR="00CB00A9" w:rsidRPr="008E748F" w:rsidRDefault="00CB00A9" w:rsidP="00A87808">
      <w:pPr>
        <w:tabs>
          <w:tab w:val="clear" w:pos="284"/>
        </w:tabs>
        <w:autoSpaceDE w:val="0"/>
        <w:autoSpaceDN w:val="0"/>
        <w:adjustRightInd w:val="0"/>
        <w:rPr>
          <w:szCs w:val="22"/>
          <w:lang w:val="sr-Latn-ME"/>
        </w:rPr>
      </w:pPr>
    </w:p>
    <w:p w14:paraId="5D4E1FA4" w14:textId="56A9E341" w:rsidR="00CB00A9" w:rsidRPr="008E748F" w:rsidRDefault="00CB00A9" w:rsidP="00A87808">
      <w:pPr>
        <w:tabs>
          <w:tab w:val="clear" w:pos="284"/>
        </w:tabs>
        <w:autoSpaceDE w:val="0"/>
        <w:autoSpaceDN w:val="0"/>
        <w:adjustRightInd w:val="0"/>
        <w:rPr>
          <w:szCs w:val="22"/>
          <w:lang w:val="sr-Latn-ME"/>
        </w:rPr>
      </w:pPr>
      <w:r w:rsidRPr="008E748F">
        <w:rPr>
          <w:szCs w:val="22"/>
          <w:lang w:val="sr-Latn-ME"/>
        </w:rPr>
        <w:t>Akutni otitis media</w:t>
      </w:r>
    </w:p>
    <w:p w14:paraId="355EA29B" w14:textId="4B532640" w:rsidR="00CB00A9" w:rsidRPr="008E748F" w:rsidRDefault="00CB00A9" w:rsidP="00A87808">
      <w:pPr>
        <w:tabs>
          <w:tab w:val="clear" w:pos="284"/>
        </w:tabs>
        <w:autoSpaceDE w:val="0"/>
        <w:autoSpaceDN w:val="0"/>
        <w:adjustRightInd w:val="0"/>
        <w:rPr>
          <w:szCs w:val="22"/>
          <w:lang w:val="sr-Latn-ME"/>
        </w:rPr>
      </w:pPr>
      <w:r w:rsidRPr="008E748F">
        <w:rPr>
          <w:szCs w:val="22"/>
          <w:lang w:val="sr-Latn-ME"/>
        </w:rPr>
        <w:t>Često, azitromicin nije l</w:t>
      </w:r>
      <w:r w:rsidR="00FE75AC" w:rsidRPr="008E748F">
        <w:rPr>
          <w:szCs w:val="22"/>
          <w:lang w:val="sr-Latn-ME"/>
        </w:rPr>
        <w:t>ij</w:t>
      </w:r>
      <w:r w:rsidRPr="008E748F">
        <w:rPr>
          <w:szCs w:val="22"/>
          <w:lang w:val="sr-Latn-ME"/>
        </w:rPr>
        <w:t>ek provg izbora u l</w:t>
      </w:r>
      <w:r w:rsidR="00FE75AC" w:rsidRPr="008E748F">
        <w:rPr>
          <w:szCs w:val="22"/>
          <w:lang w:val="sr-Latn-ME"/>
        </w:rPr>
        <w:t>ij</w:t>
      </w:r>
      <w:r w:rsidRPr="008E748F">
        <w:rPr>
          <w:szCs w:val="22"/>
          <w:lang w:val="sr-Latn-ME"/>
        </w:rPr>
        <w:t>ečenju akutnog otitis media.</w:t>
      </w:r>
    </w:p>
    <w:p w14:paraId="3F561564" w14:textId="77777777" w:rsidR="00CB00A9" w:rsidRPr="008E748F" w:rsidRDefault="00CB00A9" w:rsidP="00A87808">
      <w:pPr>
        <w:tabs>
          <w:tab w:val="clear" w:pos="284"/>
        </w:tabs>
        <w:autoSpaceDE w:val="0"/>
        <w:autoSpaceDN w:val="0"/>
        <w:adjustRightInd w:val="0"/>
        <w:rPr>
          <w:szCs w:val="22"/>
          <w:lang w:val="sr-Latn-ME"/>
        </w:rPr>
      </w:pPr>
    </w:p>
    <w:p w14:paraId="1CBF0917" w14:textId="0657F611" w:rsidR="00CB00A9" w:rsidRPr="008E748F" w:rsidRDefault="00CB00A9" w:rsidP="00A87808">
      <w:pPr>
        <w:tabs>
          <w:tab w:val="clear" w:pos="284"/>
        </w:tabs>
        <w:autoSpaceDE w:val="0"/>
        <w:autoSpaceDN w:val="0"/>
        <w:adjustRightInd w:val="0"/>
        <w:rPr>
          <w:szCs w:val="22"/>
          <w:lang w:val="sr-Latn-ME"/>
        </w:rPr>
      </w:pPr>
      <w:r w:rsidRPr="008E748F">
        <w:rPr>
          <w:szCs w:val="22"/>
          <w:lang w:val="sr-Latn-ME"/>
        </w:rPr>
        <w:t>Infekcije kože i mekih tkiva</w:t>
      </w:r>
    </w:p>
    <w:p w14:paraId="0A7F50BE" w14:textId="64807FE4" w:rsidR="00CB00A9" w:rsidRPr="008E748F" w:rsidRDefault="00CB00A9" w:rsidP="00A87808">
      <w:pPr>
        <w:tabs>
          <w:tab w:val="clear" w:pos="284"/>
        </w:tabs>
        <w:autoSpaceDE w:val="0"/>
        <w:autoSpaceDN w:val="0"/>
        <w:adjustRightInd w:val="0"/>
        <w:rPr>
          <w:szCs w:val="22"/>
          <w:lang w:val="sr-Latn-ME"/>
        </w:rPr>
      </w:pPr>
      <w:r w:rsidRPr="008E748F">
        <w:rPr>
          <w:szCs w:val="22"/>
          <w:lang w:val="sr-Latn-ME"/>
        </w:rPr>
        <w:t>Glavni uročnik infekcija mekih tkiva, Staphylococcus aureus, je često rezistentan na azitromicin. Zbog toga je pr</w:t>
      </w:r>
      <w:r w:rsidR="00FE75AC" w:rsidRPr="008E748F">
        <w:rPr>
          <w:szCs w:val="22"/>
          <w:lang w:val="sr-Latn-ME"/>
        </w:rPr>
        <w:t>ij</w:t>
      </w:r>
      <w:r w:rsidRPr="008E748F">
        <w:rPr>
          <w:szCs w:val="22"/>
          <w:lang w:val="sr-Latn-ME"/>
        </w:rPr>
        <w:t>e prim</w:t>
      </w:r>
      <w:r w:rsidR="00FE75AC" w:rsidRPr="008E748F">
        <w:rPr>
          <w:szCs w:val="22"/>
          <w:lang w:val="sr-Latn-ME"/>
        </w:rPr>
        <w:t>j</w:t>
      </w:r>
      <w:r w:rsidRPr="008E748F">
        <w:rPr>
          <w:szCs w:val="22"/>
          <w:lang w:val="sr-Latn-ME"/>
        </w:rPr>
        <w:t>ene azitromicina za infekcije mekih tkiva, neophodna prov</w:t>
      </w:r>
      <w:r w:rsidR="00FE75AC" w:rsidRPr="008E748F">
        <w:rPr>
          <w:szCs w:val="22"/>
          <w:lang w:val="sr-Latn-ME"/>
        </w:rPr>
        <w:t>j</w:t>
      </w:r>
      <w:r w:rsidRPr="008E748F">
        <w:rPr>
          <w:szCs w:val="22"/>
          <w:lang w:val="sr-Latn-ME"/>
        </w:rPr>
        <w:t>era os</w:t>
      </w:r>
      <w:r w:rsidR="00FE75AC" w:rsidRPr="008E748F">
        <w:rPr>
          <w:szCs w:val="22"/>
          <w:lang w:val="sr-Latn-ME"/>
        </w:rPr>
        <w:t>j</w:t>
      </w:r>
      <w:r w:rsidRPr="008E748F">
        <w:rPr>
          <w:szCs w:val="22"/>
          <w:lang w:val="sr-Latn-ME"/>
        </w:rPr>
        <w:t xml:space="preserve">etljivosti uzročnika. </w:t>
      </w:r>
    </w:p>
    <w:p w14:paraId="4C856BDB" w14:textId="77777777" w:rsidR="00D95825" w:rsidRPr="008E748F" w:rsidRDefault="00D95825" w:rsidP="00A87808">
      <w:pPr>
        <w:tabs>
          <w:tab w:val="clear" w:pos="284"/>
        </w:tabs>
        <w:autoSpaceDE w:val="0"/>
        <w:autoSpaceDN w:val="0"/>
        <w:adjustRightInd w:val="0"/>
        <w:rPr>
          <w:szCs w:val="22"/>
          <w:lang w:val="sr-Latn-ME"/>
        </w:rPr>
      </w:pPr>
    </w:p>
    <w:p w14:paraId="5D680177" w14:textId="0AC8DDAF" w:rsidR="00D95825" w:rsidRPr="008E748F" w:rsidRDefault="00D95825" w:rsidP="00A87808">
      <w:pPr>
        <w:tabs>
          <w:tab w:val="clear" w:pos="284"/>
        </w:tabs>
        <w:autoSpaceDE w:val="0"/>
        <w:autoSpaceDN w:val="0"/>
        <w:adjustRightInd w:val="0"/>
        <w:rPr>
          <w:szCs w:val="22"/>
          <w:lang w:val="sr-Latn-ME"/>
        </w:rPr>
      </w:pPr>
      <w:r w:rsidRPr="008E748F">
        <w:rPr>
          <w:szCs w:val="22"/>
          <w:lang w:val="sr-Latn-ME"/>
        </w:rPr>
        <w:t>Inficirane opekotine</w:t>
      </w:r>
    </w:p>
    <w:p w14:paraId="642FED0B" w14:textId="02FCFD4C" w:rsidR="00D95825" w:rsidRPr="008E748F" w:rsidRDefault="00D95825" w:rsidP="00A87808">
      <w:pPr>
        <w:tabs>
          <w:tab w:val="clear" w:pos="284"/>
        </w:tabs>
        <w:autoSpaceDE w:val="0"/>
        <w:autoSpaceDN w:val="0"/>
        <w:adjustRightInd w:val="0"/>
        <w:rPr>
          <w:szCs w:val="22"/>
          <w:lang w:val="sr-Latn-ME"/>
        </w:rPr>
      </w:pPr>
      <w:r w:rsidRPr="008E748F">
        <w:rPr>
          <w:szCs w:val="22"/>
          <w:lang w:val="sr-Latn-ME"/>
        </w:rPr>
        <w:t>Azitromicin nije indikovan za l</w:t>
      </w:r>
      <w:r w:rsidR="00FE75AC" w:rsidRPr="008E748F">
        <w:rPr>
          <w:szCs w:val="22"/>
          <w:lang w:val="sr-Latn-ME"/>
        </w:rPr>
        <w:t>ij</w:t>
      </w:r>
      <w:r w:rsidRPr="008E748F">
        <w:rPr>
          <w:szCs w:val="22"/>
          <w:lang w:val="sr-Latn-ME"/>
        </w:rPr>
        <w:t>ečenje inficiranih opekotina.</w:t>
      </w:r>
    </w:p>
    <w:p w14:paraId="5978FA71" w14:textId="77777777" w:rsidR="00D95825" w:rsidRPr="008E748F" w:rsidRDefault="00D95825" w:rsidP="00A87808">
      <w:pPr>
        <w:tabs>
          <w:tab w:val="clear" w:pos="284"/>
        </w:tabs>
        <w:autoSpaceDE w:val="0"/>
        <w:autoSpaceDN w:val="0"/>
        <w:adjustRightInd w:val="0"/>
        <w:rPr>
          <w:szCs w:val="22"/>
          <w:lang w:val="sr-Latn-ME"/>
        </w:rPr>
      </w:pPr>
    </w:p>
    <w:p w14:paraId="7A89C19D" w14:textId="7AD51C57" w:rsidR="00D95825" w:rsidRPr="008E748F" w:rsidRDefault="00D95825" w:rsidP="00A87808">
      <w:pPr>
        <w:tabs>
          <w:tab w:val="clear" w:pos="284"/>
        </w:tabs>
        <w:autoSpaceDE w:val="0"/>
        <w:autoSpaceDN w:val="0"/>
        <w:adjustRightInd w:val="0"/>
        <w:rPr>
          <w:szCs w:val="22"/>
          <w:lang w:val="sr-Latn-ME"/>
        </w:rPr>
      </w:pPr>
      <w:r w:rsidRPr="008E748F">
        <w:rPr>
          <w:szCs w:val="22"/>
          <w:lang w:val="sr-Latn-ME"/>
        </w:rPr>
        <w:t>Seksualno prenosive bolesti</w:t>
      </w:r>
    </w:p>
    <w:p w14:paraId="6FF25B47" w14:textId="5B9C9647" w:rsidR="00D95825" w:rsidRPr="008E748F" w:rsidRDefault="00D95825" w:rsidP="00A87808">
      <w:pPr>
        <w:tabs>
          <w:tab w:val="clear" w:pos="284"/>
        </w:tabs>
        <w:autoSpaceDE w:val="0"/>
        <w:autoSpaceDN w:val="0"/>
        <w:adjustRightInd w:val="0"/>
        <w:rPr>
          <w:szCs w:val="22"/>
          <w:lang w:val="sr-Latn-ME"/>
        </w:rPr>
      </w:pPr>
      <w:r w:rsidRPr="008E748F">
        <w:rPr>
          <w:szCs w:val="22"/>
          <w:lang w:val="sr-Latn-ME"/>
        </w:rPr>
        <w:t>U slučaju seksualno prenosivih bolesti treba isključiti istovremenu infekciju sa Treponema pallidum.</w:t>
      </w:r>
    </w:p>
    <w:p w14:paraId="40753510" w14:textId="77777777" w:rsidR="00D95825" w:rsidRPr="008E748F" w:rsidRDefault="00D95825" w:rsidP="00A87808">
      <w:pPr>
        <w:tabs>
          <w:tab w:val="clear" w:pos="284"/>
        </w:tabs>
        <w:autoSpaceDE w:val="0"/>
        <w:autoSpaceDN w:val="0"/>
        <w:adjustRightInd w:val="0"/>
        <w:rPr>
          <w:szCs w:val="22"/>
          <w:lang w:val="sr-Latn-ME"/>
        </w:rPr>
      </w:pPr>
    </w:p>
    <w:p w14:paraId="4EAED172" w14:textId="77C05A9E" w:rsidR="00A87808" w:rsidRPr="008E748F" w:rsidRDefault="00D95825" w:rsidP="00A87808">
      <w:pPr>
        <w:tabs>
          <w:tab w:val="clear" w:pos="284"/>
        </w:tabs>
        <w:autoSpaceDE w:val="0"/>
        <w:autoSpaceDN w:val="0"/>
        <w:adjustRightInd w:val="0"/>
        <w:rPr>
          <w:szCs w:val="22"/>
          <w:lang w:val="sr-Latn-ME"/>
        </w:rPr>
      </w:pPr>
      <w:r w:rsidRPr="008E748F">
        <w:rPr>
          <w:szCs w:val="22"/>
          <w:lang w:val="sr-Latn-ME"/>
        </w:rPr>
        <w:t>Neurološke ili psihijatrijske bolesti</w:t>
      </w:r>
    </w:p>
    <w:p w14:paraId="40519078" w14:textId="3E8E0974" w:rsidR="00D95825" w:rsidRPr="008E748F" w:rsidRDefault="00D95825" w:rsidP="00A87808">
      <w:pPr>
        <w:tabs>
          <w:tab w:val="clear" w:pos="284"/>
        </w:tabs>
        <w:autoSpaceDE w:val="0"/>
        <w:autoSpaceDN w:val="0"/>
        <w:adjustRightInd w:val="0"/>
        <w:rPr>
          <w:szCs w:val="22"/>
          <w:lang w:val="sr-Latn-ME"/>
        </w:rPr>
      </w:pPr>
      <w:r w:rsidRPr="008E748F">
        <w:rPr>
          <w:szCs w:val="22"/>
          <w:lang w:val="sr-Latn-ME"/>
        </w:rPr>
        <w:t>Azitromicin treba prim</w:t>
      </w:r>
      <w:r w:rsidR="00FE75AC" w:rsidRPr="008E748F">
        <w:rPr>
          <w:szCs w:val="22"/>
          <w:lang w:val="sr-Latn-ME"/>
        </w:rPr>
        <w:t>j</w:t>
      </w:r>
      <w:r w:rsidRPr="008E748F">
        <w:rPr>
          <w:szCs w:val="22"/>
          <w:lang w:val="sr-Latn-ME"/>
        </w:rPr>
        <w:t>enjivati sa oprezom kod pacijenata sa neurološkim ili psihijatrijskim bolestima.</w:t>
      </w:r>
    </w:p>
    <w:p w14:paraId="16633C54" w14:textId="77777777" w:rsidR="00E65402" w:rsidRPr="008E748F" w:rsidRDefault="00E65402" w:rsidP="00B32103">
      <w:pPr>
        <w:tabs>
          <w:tab w:val="clear" w:pos="284"/>
        </w:tabs>
        <w:autoSpaceDE w:val="0"/>
        <w:autoSpaceDN w:val="0"/>
        <w:adjustRightInd w:val="0"/>
        <w:rPr>
          <w:szCs w:val="22"/>
          <w:lang w:val="sr-Latn-ME"/>
        </w:rPr>
      </w:pPr>
    </w:p>
    <w:p w14:paraId="780E30D0" w14:textId="77777777" w:rsidR="00CC39BB" w:rsidRPr="008E748F" w:rsidRDefault="00CC39BB" w:rsidP="002A734C">
      <w:pPr>
        <w:rPr>
          <w:b/>
          <w:bCs/>
          <w:szCs w:val="22"/>
          <w:lang w:val="sr-Latn-ME"/>
        </w:rPr>
      </w:pPr>
      <w:r w:rsidRPr="008E748F">
        <w:rPr>
          <w:b/>
          <w:bCs/>
          <w:szCs w:val="22"/>
          <w:lang w:val="sr-Latn-ME"/>
        </w:rPr>
        <w:t>4.5. Interakcije sa drugim l</w:t>
      </w:r>
      <w:r w:rsidR="00AF7310" w:rsidRPr="008E748F">
        <w:rPr>
          <w:b/>
          <w:bCs/>
          <w:szCs w:val="22"/>
          <w:lang w:val="sr-Latn-ME"/>
        </w:rPr>
        <w:t>j</w:t>
      </w:r>
      <w:r w:rsidRPr="008E748F">
        <w:rPr>
          <w:b/>
          <w:bCs/>
          <w:szCs w:val="22"/>
          <w:lang w:val="sr-Latn-ME"/>
        </w:rPr>
        <w:t>ekovima i druge vrste interakcija</w:t>
      </w:r>
    </w:p>
    <w:p w14:paraId="537394A5" w14:textId="77777777" w:rsidR="00651529" w:rsidRPr="008E748F" w:rsidRDefault="00651529" w:rsidP="002A734C">
      <w:pPr>
        <w:rPr>
          <w:b/>
          <w:bCs/>
          <w:szCs w:val="22"/>
          <w:lang w:val="sr-Latn-ME"/>
        </w:rPr>
      </w:pPr>
    </w:p>
    <w:p w14:paraId="141A6C2A" w14:textId="47350422" w:rsidR="00C0105C" w:rsidRPr="008E748F" w:rsidRDefault="00C0105C" w:rsidP="002A734C">
      <w:pPr>
        <w:tabs>
          <w:tab w:val="clear" w:pos="284"/>
        </w:tabs>
        <w:autoSpaceDE w:val="0"/>
        <w:autoSpaceDN w:val="0"/>
        <w:adjustRightInd w:val="0"/>
        <w:rPr>
          <w:szCs w:val="22"/>
          <w:lang w:val="sr-Latn-ME"/>
        </w:rPr>
      </w:pPr>
      <w:r w:rsidRPr="008E748F">
        <w:rPr>
          <w:bCs/>
          <w:i/>
          <w:szCs w:val="22"/>
          <w:lang w:val="sr-Latn-ME"/>
        </w:rPr>
        <w:t>Antacidi</w:t>
      </w:r>
      <w:r w:rsidR="00F56737" w:rsidRPr="008E748F">
        <w:rPr>
          <w:szCs w:val="22"/>
          <w:lang w:val="sr-Latn-ME"/>
        </w:rPr>
        <w:t xml:space="preserve">: </w:t>
      </w:r>
      <w:r w:rsidRPr="008E748F">
        <w:rPr>
          <w:szCs w:val="22"/>
          <w:lang w:val="sr-Latn-ME"/>
        </w:rPr>
        <w:t>U farmakokinetičkoj studiji efekata istovremene prim</w:t>
      </w:r>
      <w:r w:rsidR="00AF7310" w:rsidRPr="008E748F">
        <w:rPr>
          <w:szCs w:val="22"/>
          <w:lang w:val="sr-Latn-ME"/>
        </w:rPr>
        <w:t>j</w:t>
      </w:r>
      <w:r w:rsidRPr="008E748F">
        <w:rPr>
          <w:szCs w:val="22"/>
          <w:lang w:val="sr-Latn-ME"/>
        </w:rPr>
        <w:t>ene antacid</w:t>
      </w:r>
      <w:r w:rsidR="00AF7310" w:rsidRPr="008E748F">
        <w:rPr>
          <w:szCs w:val="22"/>
          <w:lang w:val="sr-Latn-ME"/>
        </w:rPr>
        <w:t>a i azitromicina, nisu zabi</w:t>
      </w:r>
      <w:r w:rsidRPr="008E748F">
        <w:rPr>
          <w:szCs w:val="22"/>
          <w:lang w:val="sr-Latn-ME"/>
        </w:rPr>
        <w:t>l</w:t>
      </w:r>
      <w:r w:rsidR="00AF7310" w:rsidRPr="008E748F">
        <w:rPr>
          <w:szCs w:val="22"/>
          <w:lang w:val="sr-Latn-ME"/>
        </w:rPr>
        <w:t>j</w:t>
      </w:r>
      <w:r w:rsidRPr="008E748F">
        <w:rPr>
          <w:szCs w:val="22"/>
          <w:lang w:val="sr-Latn-ME"/>
        </w:rPr>
        <w:t>eženi bilo kakvi</w:t>
      </w:r>
      <w:r w:rsidR="002A734C" w:rsidRPr="008E748F">
        <w:rPr>
          <w:szCs w:val="22"/>
          <w:lang w:val="sr-Latn-ME"/>
        </w:rPr>
        <w:t xml:space="preserve"> </w:t>
      </w:r>
      <w:r w:rsidRPr="008E748F">
        <w:rPr>
          <w:szCs w:val="22"/>
          <w:lang w:val="sr-Latn-ME"/>
        </w:rPr>
        <w:t xml:space="preserve">efekti na ukupnu biološku raspoloživost, iako je maksimalna koncentracija u </w:t>
      </w:r>
      <w:r w:rsidR="00D42C78" w:rsidRPr="008E748F">
        <w:rPr>
          <w:szCs w:val="22"/>
          <w:lang w:val="sr-Latn-ME"/>
        </w:rPr>
        <w:t>plazmi</w:t>
      </w:r>
      <w:r w:rsidRPr="008E748F">
        <w:rPr>
          <w:szCs w:val="22"/>
          <w:lang w:val="sr-Latn-ME"/>
        </w:rPr>
        <w:t xml:space="preserve"> bila smanjena za 25%. Kod</w:t>
      </w:r>
      <w:r w:rsidR="002A734C" w:rsidRPr="008E748F">
        <w:rPr>
          <w:szCs w:val="22"/>
          <w:lang w:val="sr-Latn-ME"/>
        </w:rPr>
        <w:t xml:space="preserve"> </w:t>
      </w:r>
      <w:r w:rsidRPr="008E748F">
        <w:rPr>
          <w:szCs w:val="22"/>
          <w:lang w:val="sr-Latn-ME"/>
        </w:rPr>
        <w:t>pacijenata kojima je propisana terapija azitromicinom i antacidima, ove l</w:t>
      </w:r>
      <w:r w:rsidR="00AF7310" w:rsidRPr="008E748F">
        <w:rPr>
          <w:szCs w:val="22"/>
          <w:lang w:val="sr-Latn-ME"/>
        </w:rPr>
        <w:t>j</w:t>
      </w:r>
      <w:r w:rsidRPr="008E748F">
        <w:rPr>
          <w:szCs w:val="22"/>
          <w:lang w:val="sr-Latn-ME"/>
        </w:rPr>
        <w:t>ekove ne treba prim</w:t>
      </w:r>
      <w:r w:rsidR="00AF7310" w:rsidRPr="008E748F">
        <w:rPr>
          <w:szCs w:val="22"/>
          <w:lang w:val="sr-Latn-ME"/>
        </w:rPr>
        <w:t>j</w:t>
      </w:r>
      <w:r w:rsidRPr="008E748F">
        <w:rPr>
          <w:szCs w:val="22"/>
          <w:lang w:val="sr-Latn-ME"/>
        </w:rPr>
        <w:t>enjivati istovremeno.</w:t>
      </w:r>
      <w:r w:rsidR="00D42C78" w:rsidRPr="008E748F">
        <w:rPr>
          <w:szCs w:val="22"/>
          <w:lang w:val="sr-Latn-ME"/>
        </w:rPr>
        <w:t xml:space="preserve"> </w:t>
      </w:r>
      <w:r w:rsidR="00645A29" w:rsidRPr="008E748F">
        <w:rPr>
          <w:szCs w:val="22"/>
          <w:lang w:val="sr-Latn-ME"/>
        </w:rPr>
        <w:t>Azitromicin se mora prim</w:t>
      </w:r>
      <w:r w:rsidR="00FE75AC" w:rsidRPr="008E748F">
        <w:rPr>
          <w:szCs w:val="22"/>
          <w:lang w:val="sr-Latn-ME"/>
        </w:rPr>
        <w:t>ij</w:t>
      </w:r>
      <w:r w:rsidR="00645A29" w:rsidRPr="008E748F">
        <w:rPr>
          <w:szCs w:val="22"/>
          <w:lang w:val="sr-Latn-ME"/>
        </w:rPr>
        <w:t>eniti najmanje jedn sat pr</w:t>
      </w:r>
      <w:r w:rsidR="00FE75AC" w:rsidRPr="008E748F">
        <w:rPr>
          <w:szCs w:val="22"/>
          <w:lang w:val="sr-Latn-ME"/>
        </w:rPr>
        <w:t>ij</w:t>
      </w:r>
      <w:r w:rsidR="00645A29" w:rsidRPr="008E748F">
        <w:rPr>
          <w:szCs w:val="22"/>
          <w:lang w:val="sr-Latn-ME"/>
        </w:rPr>
        <w:t>e ili dva sata posl</w:t>
      </w:r>
      <w:r w:rsidR="00FE75AC" w:rsidRPr="008E748F">
        <w:rPr>
          <w:szCs w:val="22"/>
          <w:lang w:val="sr-Latn-ME"/>
        </w:rPr>
        <w:t>ij</w:t>
      </w:r>
      <w:r w:rsidR="00645A29" w:rsidRPr="008E748F">
        <w:rPr>
          <w:szCs w:val="22"/>
          <w:lang w:val="sr-Latn-ME"/>
        </w:rPr>
        <w:t>e antacida.</w:t>
      </w:r>
    </w:p>
    <w:p w14:paraId="7948CE65" w14:textId="77777777" w:rsidR="00C03CC5" w:rsidRPr="008E748F" w:rsidRDefault="00C03CC5" w:rsidP="002A734C">
      <w:pPr>
        <w:tabs>
          <w:tab w:val="clear" w:pos="284"/>
        </w:tabs>
        <w:autoSpaceDE w:val="0"/>
        <w:autoSpaceDN w:val="0"/>
        <w:adjustRightInd w:val="0"/>
        <w:rPr>
          <w:szCs w:val="22"/>
          <w:lang w:val="sr-Latn-ME"/>
        </w:rPr>
      </w:pPr>
    </w:p>
    <w:p w14:paraId="004536E4" w14:textId="57EC649E" w:rsidR="00645A29" w:rsidRPr="008E748F" w:rsidRDefault="00645A29" w:rsidP="002A734C">
      <w:pPr>
        <w:tabs>
          <w:tab w:val="clear" w:pos="284"/>
        </w:tabs>
        <w:autoSpaceDE w:val="0"/>
        <w:autoSpaceDN w:val="0"/>
        <w:adjustRightInd w:val="0"/>
        <w:rPr>
          <w:szCs w:val="22"/>
          <w:lang w:val="sr-Latn-ME"/>
        </w:rPr>
      </w:pPr>
      <w:r w:rsidRPr="008E748F">
        <w:rPr>
          <w:szCs w:val="22"/>
          <w:lang w:val="sr-Latn-ME"/>
        </w:rPr>
        <w:t>Istovremena prim</w:t>
      </w:r>
      <w:r w:rsidR="00FE75AC" w:rsidRPr="008E748F">
        <w:rPr>
          <w:szCs w:val="22"/>
          <w:lang w:val="sr-Latn-ME"/>
        </w:rPr>
        <w:t>j</w:t>
      </w:r>
      <w:r w:rsidRPr="008E748F">
        <w:rPr>
          <w:szCs w:val="22"/>
          <w:lang w:val="sr-Latn-ME"/>
        </w:rPr>
        <w:t>ena azitromicina u obliku granula za oralnu suspenziju sa produženim oslobađanjem, sa pojedinačnom dozom od 20 ml ko-magaldroksa (aluminijum hidroksid i magnezijum hidroksid) nije uticala na brzinu i stepen resorpcije azitromicina.</w:t>
      </w:r>
    </w:p>
    <w:p w14:paraId="47FC3D94" w14:textId="77777777" w:rsidR="00C03CC5" w:rsidRPr="008E748F" w:rsidRDefault="00C03CC5" w:rsidP="002A734C">
      <w:pPr>
        <w:tabs>
          <w:tab w:val="clear" w:pos="284"/>
        </w:tabs>
        <w:autoSpaceDE w:val="0"/>
        <w:autoSpaceDN w:val="0"/>
        <w:adjustRightInd w:val="0"/>
        <w:rPr>
          <w:szCs w:val="22"/>
          <w:lang w:val="sr-Latn-ME"/>
        </w:rPr>
      </w:pPr>
    </w:p>
    <w:p w14:paraId="71A58629" w14:textId="24DA26AD" w:rsidR="00645A29" w:rsidRPr="008E748F" w:rsidRDefault="00645A29" w:rsidP="002A734C">
      <w:pPr>
        <w:tabs>
          <w:tab w:val="clear" w:pos="284"/>
        </w:tabs>
        <w:autoSpaceDE w:val="0"/>
        <w:autoSpaceDN w:val="0"/>
        <w:adjustRightInd w:val="0"/>
        <w:rPr>
          <w:szCs w:val="22"/>
          <w:lang w:val="sr-Latn-ME"/>
        </w:rPr>
      </w:pPr>
      <w:r w:rsidRPr="008E748F">
        <w:rPr>
          <w:szCs w:val="22"/>
          <w:lang w:val="sr-Latn-ME"/>
        </w:rPr>
        <w:t>Istovremena prim</w:t>
      </w:r>
      <w:r w:rsidR="00F92B81" w:rsidRPr="008E748F">
        <w:rPr>
          <w:szCs w:val="22"/>
          <w:lang w:val="sr-Latn-ME"/>
        </w:rPr>
        <w:t>j</w:t>
      </w:r>
      <w:r w:rsidRPr="008E748F">
        <w:rPr>
          <w:szCs w:val="22"/>
          <w:lang w:val="sr-Latn-ME"/>
        </w:rPr>
        <w:t>ena pojedinačne doze od 600 mg azitromicina sa 400 mg efavirenca tokom 7 dana nije dovela do klinički značajne interakcije.</w:t>
      </w:r>
    </w:p>
    <w:p w14:paraId="55DCCC1A" w14:textId="77777777" w:rsidR="00C03CC5" w:rsidRPr="008E748F" w:rsidRDefault="00C03CC5" w:rsidP="002A734C">
      <w:pPr>
        <w:tabs>
          <w:tab w:val="clear" w:pos="284"/>
        </w:tabs>
        <w:autoSpaceDE w:val="0"/>
        <w:autoSpaceDN w:val="0"/>
        <w:adjustRightInd w:val="0"/>
        <w:rPr>
          <w:bCs/>
          <w:i/>
          <w:szCs w:val="22"/>
          <w:lang w:val="sr-Latn-ME"/>
        </w:rPr>
      </w:pPr>
    </w:p>
    <w:p w14:paraId="54B44227" w14:textId="30C6CE15" w:rsidR="00C0105C" w:rsidRPr="008E748F" w:rsidRDefault="00C0105C" w:rsidP="002A734C">
      <w:pPr>
        <w:tabs>
          <w:tab w:val="clear" w:pos="284"/>
        </w:tabs>
        <w:autoSpaceDE w:val="0"/>
        <w:autoSpaceDN w:val="0"/>
        <w:adjustRightInd w:val="0"/>
        <w:rPr>
          <w:szCs w:val="22"/>
          <w:lang w:val="sr-Latn-ME"/>
        </w:rPr>
      </w:pPr>
      <w:r w:rsidRPr="008E748F">
        <w:rPr>
          <w:bCs/>
          <w:i/>
          <w:szCs w:val="22"/>
          <w:lang w:val="sr-Latn-ME"/>
        </w:rPr>
        <w:t>Cetirizin</w:t>
      </w:r>
      <w:r w:rsidR="00F56737" w:rsidRPr="008E748F">
        <w:rPr>
          <w:bCs/>
          <w:szCs w:val="22"/>
          <w:lang w:val="sr-Latn-ME"/>
        </w:rPr>
        <w:t>:</w:t>
      </w:r>
      <w:r w:rsidR="00F56737" w:rsidRPr="008E748F">
        <w:rPr>
          <w:b/>
          <w:bCs/>
          <w:szCs w:val="22"/>
          <w:lang w:val="sr-Latn-ME"/>
        </w:rPr>
        <w:t xml:space="preserve"> </w:t>
      </w:r>
      <w:r w:rsidRPr="008E748F">
        <w:rPr>
          <w:szCs w:val="22"/>
          <w:lang w:val="sr-Latn-ME"/>
        </w:rPr>
        <w:t>Kod zdravih dobrovoljaca, istovremena 5-dnevna prim</w:t>
      </w:r>
      <w:r w:rsidR="00AF7310" w:rsidRPr="008E748F">
        <w:rPr>
          <w:szCs w:val="22"/>
          <w:lang w:val="sr-Latn-ME"/>
        </w:rPr>
        <w:t>j</w:t>
      </w:r>
      <w:r w:rsidRPr="008E748F">
        <w:rPr>
          <w:szCs w:val="22"/>
          <w:lang w:val="sr-Latn-ME"/>
        </w:rPr>
        <w:t>ena azitromicina i cetirizina u dozi od 20 mg u ravnotežnom</w:t>
      </w:r>
      <w:r w:rsidR="002A734C" w:rsidRPr="008E748F">
        <w:rPr>
          <w:szCs w:val="22"/>
          <w:lang w:val="sr-Latn-ME"/>
        </w:rPr>
        <w:t xml:space="preserve"> </w:t>
      </w:r>
      <w:r w:rsidRPr="008E748F">
        <w:rPr>
          <w:szCs w:val="22"/>
          <w:lang w:val="sr-Latn-ME"/>
        </w:rPr>
        <w:t>stanju nije dovela do farmakokinetičkih interakcija kao ni do značajnih prom</w:t>
      </w:r>
      <w:r w:rsidR="00AF7310" w:rsidRPr="008E748F">
        <w:rPr>
          <w:szCs w:val="22"/>
          <w:lang w:val="sr-Latn-ME"/>
        </w:rPr>
        <w:t>j</w:t>
      </w:r>
      <w:r w:rsidRPr="008E748F">
        <w:rPr>
          <w:szCs w:val="22"/>
          <w:lang w:val="sr-Latn-ME"/>
        </w:rPr>
        <w:t>ena QT intervala.</w:t>
      </w:r>
    </w:p>
    <w:p w14:paraId="1361CE6C" w14:textId="77777777" w:rsidR="00C03CC5" w:rsidRPr="008E748F" w:rsidRDefault="00C03CC5" w:rsidP="002A734C">
      <w:pPr>
        <w:tabs>
          <w:tab w:val="clear" w:pos="284"/>
        </w:tabs>
        <w:autoSpaceDE w:val="0"/>
        <w:autoSpaceDN w:val="0"/>
        <w:adjustRightInd w:val="0"/>
        <w:rPr>
          <w:bCs/>
          <w:i/>
          <w:szCs w:val="22"/>
          <w:lang w:val="sr-Latn-ME"/>
        </w:rPr>
      </w:pPr>
    </w:p>
    <w:p w14:paraId="225AA32B" w14:textId="4DE98A0C" w:rsidR="00C0105C" w:rsidRPr="008E748F" w:rsidRDefault="00C0105C" w:rsidP="002A734C">
      <w:pPr>
        <w:tabs>
          <w:tab w:val="clear" w:pos="284"/>
        </w:tabs>
        <w:autoSpaceDE w:val="0"/>
        <w:autoSpaceDN w:val="0"/>
        <w:adjustRightInd w:val="0"/>
        <w:rPr>
          <w:szCs w:val="22"/>
          <w:lang w:val="sr-Latn-ME"/>
        </w:rPr>
      </w:pPr>
      <w:r w:rsidRPr="008E748F">
        <w:rPr>
          <w:bCs/>
          <w:i/>
          <w:szCs w:val="22"/>
          <w:lang w:val="sr-Latn-ME"/>
        </w:rPr>
        <w:t>Didanozin</w:t>
      </w:r>
      <w:r w:rsidRPr="008E748F">
        <w:rPr>
          <w:b/>
          <w:bCs/>
          <w:szCs w:val="22"/>
          <w:lang w:val="sr-Latn-ME"/>
        </w:rPr>
        <w:t xml:space="preserve"> </w:t>
      </w:r>
      <w:r w:rsidRPr="008E748F">
        <w:rPr>
          <w:i/>
          <w:iCs/>
          <w:szCs w:val="22"/>
          <w:lang w:val="sr-Latn-ME"/>
        </w:rPr>
        <w:t>(Dideoksinozin)</w:t>
      </w:r>
      <w:r w:rsidR="00F56737" w:rsidRPr="008E748F">
        <w:rPr>
          <w:i/>
          <w:iCs/>
          <w:szCs w:val="22"/>
          <w:lang w:val="sr-Latn-ME"/>
        </w:rPr>
        <w:t xml:space="preserve">: </w:t>
      </w:r>
      <w:r w:rsidRPr="008E748F">
        <w:rPr>
          <w:szCs w:val="22"/>
          <w:lang w:val="sr-Latn-ME"/>
        </w:rPr>
        <w:t>Istovremena prim</w:t>
      </w:r>
      <w:r w:rsidR="00AF7310" w:rsidRPr="008E748F">
        <w:rPr>
          <w:szCs w:val="22"/>
          <w:lang w:val="sr-Latn-ME"/>
        </w:rPr>
        <w:t>j</w:t>
      </w:r>
      <w:r w:rsidRPr="008E748F">
        <w:rPr>
          <w:szCs w:val="22"/>
          <w:lang w:val="sr-Latn-ME"/>
        </w:rPr>
        <w:t>ena 1200 mg azitromicina i 400 mg/dan didanozina kod 6 HIV-pozitivnih ispitanika nije imala</w:t>
      </w:r>
      <w:r w:rsidR="002A734C" w:rsidRPr="008E748F">
        <w:rPr>
          <w:szCs w:val="22"/>
          <w:lang w:val="sr-Latn-ME"/>
        </w:rPr>
        <w:t xml:space="preserve"> </w:t>
      </w:r>
      <w:r w:rsidRPr="008E748F">
        <w:rPr>
          <w:szCs w:val="22"/>
          <w:lang w:val="sr-Latn-ME"/>
        </w:rPr>
        <w:t>uticaj na farmakokinetiku didanozina u ravnotežnom stanju, u poređenju sa placebom.</w:t>
      </w:r>
    </w:p>
    <w:p w14:paraId="1DA3F076" w14:textId="77777777" w:rsidR="00C03CC5" w:rsidRPr="008E748F" w:rsidRDefault="00C03CC5" w:rsidP="002A734C">
      <w:pPr>
        <w:tabs>
          <w:tab w:val="clear" w:pos="284"/>
        </w:tabs>
        <w:autoSpaceDE w:val="0"/>
        <w:autoSpaceDN w:val="0"/>
        <w:adjustRightInd w:val="0"/>
        <w:rPr>
          <w:bCs/>
          <w:i/>
          <w:szCs w:val="22"/>
          <w:lang w:val="sr-Latn-ME"/>
        </w:rPr>
      </w:pPr>
    </w:p>
    <w:p w14:paraId="0A3269AA" w14:textId="3133B164" w:rsidR="00C0105C" w:rsidRPr="008E748F" w:rsidRDefault="00C0105C" w:rsidP="002A734C">
      <w:pPr>
        <w:tabs>
          <w:tab w:val="clear" w:pos="284"/>
        </w:tabs>
        <w:autoSpaceDE w:val="0"/>
        <w:autoSpaceDN w:val="0"/>
        <w:adjustRightInd w:val="0"/>
        <w:rPr>
          <w:szCs w:val="22"/>
          <w:lang w:val="sr-Latn-ME"/>
        </w:rPr>
      </w:pPr>
      <w:r w:rsidRPr="008E748F">
        <w:rPr>
          <w:bCs/>
          <w:i/>
          <w:szCs w:val="22"/>
          <w:lang w:val="sr-Latn-ME"/>
        </w:rPr>
        <w:lastRenderedPageBreak/>
        <w:t>Digoksin</w:t>
      </w:r>
      <w:r w:rsidR="00237C2D" w:rsidRPr="008E748F">
        <w:rPr>
          <w:b/>
          <w:bCs/>
          <w:szCs w:val="22"/>
          <w:lang w:val="sr-Latn-ME"/>
        </w:rPr>
        <w:t xml:space="preserve"> </w:t>
      </w:r>
      <w:r w:rsidR="008C7078" w:rsidRPr="008E748F">
        <w:rPr>
          <w:bCs/>
          <w:i/>
          <w:szCs w:val="22"/>
          <w:lang w:val="sr-Latn-ME"/>
        </w:rPr>
        <w:t>(P-gp supstrat)</w:t>
      </w:r>
      <w:r w:rsidR="003F66E8" w:rsidRPr="008E748F">
        <w:rPr>
          <w:bCs/>
          <w:i/>
          <w:szCs w:val="22"/>
          <w:lang w:val="sr-Latn-ME"/>
        </w:rPr>
        <w:t xml:space="preserve"> i kolhicin</w:t>
      </w:r>
      <w:r w:rsidR="00F56737" w:rsidRPr="008E748F">
        <w:rPr>
          <w:bCs/>
          <w:i/>
          <w:szCs w:val="22"/>
          <w:lang w:val="sr-Latn-ME"/>
        </w:rPr>
        <w:t xml:space="preserve">: </w:t>
      </w:r>
      <w:r w:rsidR="008C7078" w:rsidRPr="008E748F">
        <w:rPr>
          <w:szCs w:val="22"/>
          <w:lang w:val="sr-Latn-ME"/>
        </w:rPr>
        <w:t>Postoje podaci da istovremena prim</w:t>
      </w:r>
      <w:r w:rsidR="00AF7310" w:rsidRPr="008E748F">
        <w:rPr>
          <w:szCs w:val="22"/>
          <w:lang w:val="sr-Latn-ME"/>
        </w:rPr>
        <w:t>j</w:t>
      </w:r>
      <w:r w:rsidR="008C7078" w:rsidRPr="008E748F">
        <w:rPr>
          <w:szCs w:val="22"/>
          <w:lang w:val="sr-Latn-ME"/>
        </w:rPr>
        <w:t xml:space="preserve">ena makrolidnih antibiotika, kao što je azitromicin, sa supstratima P-glikoproteina kao što </w:t>
      </w:r>
      <w:r w:rsidR="003F66E8" w:rsidRPr="008E748F">
        <w:rPr>
          <w:szCs w:val="22"/>
          <w:lang w:val="sr-Latn-ME"/>
        </w:rPr>
        <w:t>su</w:t>
      </w:r>
      <w:r w:rsidR="008C7078" w:rsidRPr="008E748F">
        <w:rPr>
          <w:szCs w:val="22"/>
          <w:lang w:val="sr-Latn-ME"/>
        </w:rPr>
        <w:t xml:space="preserve"> digoksin</w:t>
      </w:r>
      <w:r w:rsidR="003F66E8" w:rsidRPr="008E748F">
        <w:rPr>
          <w:szCs w:val="22"/>
          <w:lang w:val="sr-Latn-ME"/>
        </w:rPr>
        <w:t xml:space="preserve"> ili kolhicin</w:t>
      </w:r>
      <w:r w:rsidR="008C7078" w:rsidRPr="008E748F">
        <w:rPr>
          <w:szCs w:val="22"/>
          <w:lang w:val="sr-Latn-ME"/>
        </w:rPr>
        <w:t xml:space="preserve">, dovodi do povećanja nivoa </w:t>
      </w:r>
      <w:r w:rsidR="00F56737" w:rsidRPr="008E748F">
        <w:rPr>
          <w:szCs w:val="22"/>
          <w:lang w:val="sr-Latn-ME"/>
        </w:rPr>
        <w:t>P</w:t>
      </w:r>
      <w:r w:rsidR="008C7078" w:rsidRPr="008E748F">
        <w:rPr>
          <w:szCs w:val="22"/>
          <w:lang w:val="sr-Latn-ME"/>
        </w:rPr>
        <w:t xml:space="preserve">-gp supstrata u serumu. </w:t>
      </w:r>
      <w:r w:rsidRPr="008E748F">
        <w:rPr>
          <w:szCs w:val="22"/>
          <w:lang w:val="sr-Latn-ME"/>
        </w:rPr>
        <w:t>Treba imati na umu mogućnost povećanja koncentracije digoksina kod pacijenata na istovremenoj terapiji</w:t>
      </w:r>
      <w:r w:rsidR="002A734C" w:rsidRPr="008E748F">
        <w:rPr>
          <w:szCs w:val="22"/>
          <w:lang w:val="sr-Latn-ME"/>
        </w:rPr>
        <w:t xml:space="preserve"> </w:t>
      </w:r>
      <w:r w:rsidRPr="008E748F">
        <w:rPr>
          <w:szCs w:val="22"/>
          <w:lang w:val="sr-Latn-ME"/>
        </w:rPr>
        <w:t>azitromicinom.</w:t>
      </w:r>
    </w:p>
    <w:p w14:paraId="6E707E6A" w14:textId="77777777" w:rsidR="00C03CC5" w:rsidRPr="008E748F" w:rsidRDefault="00C03CC5" w:rsidP="002A734C">
      <w:pPr>
        <w:tabs>
          <w:tab w:val="clear" w:pos="284"/>
        </w:tabs>
        <w:autoSpaceDE w:val="0"/>
        <w:autoSpaceDN w:val="0"/>
        <w:adjustRightInd w:val="0"/>
        <w:rPr>
          <w:bCs/>
          <w:i/>
          <w:szCs w:val="22"/>
          <w:lang w:val="sr-Latn-ME"/>
        </w:rPr>
      </w:pPr>
    </w:p>
    <w:p w14:paraId="4B0C4558" w14:textId="1FBB45C6" w:rsidR="00C0105C" w:rsidRPr="008E748F" w:rsidRDefault="00C0105C" w:rsidP="002A734C">
      <w:pPr>
        <w:tabs>
          <w:tab w:val="clear" w:pos="284"/>
        </w:tabs>
        <w:autoSpaceDE w:val="0"/>
        <w:autoSpaceDN w:val="0"/>
        <w:adjustRightInd w:val="0"/>
        <w:rPr>
          <w:szCs w:val="22"/>
          <w:lang w:val="sr-Latn-ME"/>
        </w:rPr>
      </w:pPr>
      <w:r w:rsidRPr="008E748F">
        <w:rPr>
          <w:bCs/>
          <w:i/>
          <w:szCs w:val="22"/>
          <w:lang w:val="sr-Latn-ME"/>
        </w:rPr>
        <w:t>Zidovudin</w:t>
      </w:r>
      <w:r w:rsidR="00F56737" w:rsidRPr="008E748F">
        <w:rPr>
          <w:szCs w:val="22"/>
          <w:lang w:val="sr-Latn-ME"/>
        </w:rPr>
        <w:t>:</w:t>
      </w:r>
      <w:r w:rsidR="00F56737" w:rsidRPr="008E748F">
        <w:rPr>
          <w:b/>
          <w:bCs/>
          <w:szCs w:val="22"/>
          <w:lang w:val="sr-Latn-ME"/>
        </w:rPr>
        <w:t xml:space="preserve"> </w:t>
      </w:r>
      <w:r w:rsidRPr="008E748F">
        <w:rPr>
          <w:szCs w:val="22"/>
          <w:lang w:val="sr-Latn-ME"/>
        </w:rPr>
        <w:t>Pojedinačna doza od 1000 mg zidovudina i višestruka prim</w:t>
      </w:r>
      <w:r w:rsidR="00F93DE9" w:rsidRPr="008E748F">
        <w:rPr>
          <w:szCs w:val="22"/>
          <w:lang w:val="sr-Latn-ME"/>
        </w:rPr>
        <w:t>j</w:t>
      </w:r>
      <w:r w:rsidRPr="008E748F">
        <w:rPr>
          <w:szCs w:val="22"/>
          <w:lang w:val="sr-Latn-ME"/>
        </w:rPr>
        <w:t xml:space="preserve">ena 1200 mg ili 600 mg azitromicina je imala </w:t>
      </w:r>
      <w:r w:rsidR="00F56737" w:rsidRPr="008E748F">
        <w:rPr>
          <w:szCs w:val="22"/>
          <w:lang w:val="sr-Latn-ME"/>
        </w:rPr>
        <w:t>manje</w:t>
      </w:r>
      <w:r w:rsidR="002A734C" w:rsidRPr="008E748F">
        <w:rPr>
          <w:szCs w:val="22"/>
          <w:lang w:val="sr-Latn-ME"/>
        </w:rPr>
        <w:t xml:space="preserve"> </w:t>
      </w:r>
      <w:r w:rsidRPr="008E748F">
        <w:rPr>
          <w:szCs w:val="22"/>
          <w:lang w:val="sr-Latn-ME"/>
        </w:rPr>
        <w:t>efekte na farmakokinetiku u plazmi ili bubrežnu eliminaciju zidovudina ili njegovog metabolita glukuronida.</w:t>
      </w:r>
      <w:r w:rsidR="002A734C" w:rsidRPr="008E748F">
        <w:rPr>
          <w:szCs w:val="22"/>
          <w:lang w:val="sr-Latn-ME"/>
        </w:rPr>
        <w:t xml:space="preserve"> </w:t>
      </w:r>
      <w:r w:rsidRPr="008E748F">
        <w:rPr>
          <w:szCs w:val="22"/>
          <w:lang w:val="sr-Latn-ME"/>
        </w:rPr>
        <w:t>Međutim, prim</w:t>
      </w:r>
      <w:r w:rsidR="00F93DE9" w:rsidRPr="008E748F">
        <w:rPr>
          <w:szCs w:val="22"/>
          <w:lang w:val="sr-Latn-ME"/>
        </w:rPr>
        <w:t>j</w:t>
      </w:r>
      <w:r w:rsidRPr="008E748F">
        <w:rPr>
          <w:szCs w:val="22"/>
          <w:lang w:val="sr-Latn-ME"/>
        </w:rPr>
        <w:t>ena azitromicina je povećala koncentraciju fosforilisanog zidovudina, klinički aktivnog metabolita, u</w:t>
      </w:r>
      <w:r w:rsidR="002A734C" w:rsidRPr="008E748F">
        <w:rPr>
          <w:szCs w:val="22"/>
          <w:lang w:val="sr-Latn-ME"/>
        </w:rPr>
        <w:t xml:space="preserve"> </w:t>
      </w:r>
      <w:r w:rsidRPr="008E748F">
        <w:rPr>
          <w:szCs w:val="22"/>
          <w:lang w:val="sr-Latn-ME"/>
        </w:rPr>
        <w:t>mononuklearnim ćelijama periferne krvi. Klinički značaj ovog nalaza nije jasan, ali on može biti koristan za</w:t>
      </w:r>
      <w:r w:rsidR="002A734C" w:rsidRPr="008E748F">
        <w:rPr>
          <w:szCs w:val="22"/>
          <w:lang w:val="sr-Latn-ME"/>
        </w:rPr>
        <w:t xml:space="preserve"> </w:t>
      </w:r>
      <w:r w:rsidRPr="008E748F">
        <w:rPr>
          <w:szCs w:val="22"/>
          <w:lang w:val="sr-Latn-ME"/>
        </w:rPr>
        <w:t>pacijente.</w:t>
      </w:r>
    </w:p>
    <w:p w14:paraId="5E608A4C" w14:textId="77777777" w:rsidR="00C03CC5" w:rsidRPr="008E748F" w:rsidRDefault="00C03CC5" w:rsidP="002A734C">
      <w:pPr>
        <w:tabs>
          <w:tab w:val="clear" w:pos="284"/>
        </w:tabs>
        <w:autoSpaceDE w:val="0"/>
        <w:autoSpaceDN w:val="0"/>
        <w:adjustRightInd w:val="0"/>
        <w:rPr>
          <w:szCs w:val="22"/>
          <w:lang w:val="sr-Latn-ME"/>
        </w:rPr>
      </w:pPr>
    </w:p>
    <w:p w14:paraId="30CD2FB7" w14:textId="0B65E074" w:rsidR="00C0105C" w:rsidRPr="008E748F" w:rsidRDefault="00C0105C" w:rsidP="002A734C">
      <w:pPr>
        <w:tabs>
          <w:tab w:val="clear" w:pos="284"/>
        </w:tabs>
        <w:autoSpaceDE w:val="0"/>
        <w:autoSpaceDN w:val="0"/>
        <w:adjustRightInd w:val="0"/>
        <w:rPr>
          <w:szCs w:val="22"/>
          <w:lang w:val="sr-Latn-ME"/>
        </w:rPr>
      </w:pPr>
      <w:r w:rsidRPr="008E748F">
        <w:rPr>
          <w:szCs w:val="22"/>
          <w:lang w:val="sr-Latn-ME"/>
        </w:rPr>
        <w:t>Azitromicin ne stupa u značajnu interakciju sa hepatičkim sistemom enzima P450. Ne smatra se da podleže</w:t>
      </w:r>
      <w:r w:rsidR="002A734C" w:rsidRPr="008E748F">
        <w:rPr>
          <w:szCs w:val="22"/>
          <w:lang w:val="sr-Latn-ME"/>
        </w:rPr>
        <w:t xml:space="preserve"> </w:t>
      </w:r>
      <w:r w:rsidRPr="008E748F">
        <w:rPr>
          <w:szCs w:val="22"/>
          <w:lang w:val="sr-Latn-ME"/>
        </w:rPr>
        <w:t>farmakokinetskoj interakciji</w:t>
      </w:r>
      <w:r w:rsidR="00F56737" w:rsidRPr="008E748F">
        <w:rPr>
          <w:szCs w:val="22"/>
          <w:lang w:val="sr-Latn-ME"/>
        </w:rPr>
        <w:t>, za razliku od</w:t>
      </w:r>
      <w:r w:rsidRPr="008E748F">
        <w:rPr>
          <w:szCs w:val="22"/>
          <w:lang w:val="sr-Latn-ME"/>
        </w:rPr>
        <w:t xml:space="preserve"> eritromicin</w:t>
      </w:r>
      <w:r w:rsidR="00F56737" w:rsidRPr="008E748F">
        <w:rPr>
          <w:szCs w:val="22"/>
          <w:lang w:val="sr-Latn-ME"/>
        </w:rPr>
        <w:t>a</w:t>
      </w:r>
      <w:r w:rsidRPr="008E748F">
        <w:rPr>
          <w:szCs w:val="22"/>
          <w:lang w:val="sr-Latn-ME"/>
        </w:rPr>
        <w:t xml:space="preserve"> i ostali</w:t>
      </w:r>
      <w:r w:rsidR="00F56737" w:rsidRPr="008E748F">
        <w:rPr>
          <w:szCs w:val="22"/>
          <w:lang w:val="sr-Latn-ME"/>
        </w:rPr>
        <w:t>h</w:t>
      </w:r>
      <w:r w:rsidRPr="008E748F">
        <w:rPr>
          <w:szCs w:val="22"/>
          <w:lang w:val="sr-Latn-ME"/>
        </w:rPr>
        <w:t xml:space="preserve"> makrolida. Indukcija ili inaktivacija</w:t>
      </w:r>
      <w:r w:rsidR="002A734C" w:rsidRPr="008E748F">
        <w:rPr>
          <w:szCs w:val="22"/>
          <w:lang w:val="sr-Latn-ME"/>
        </w:rPr>
        <w:t xml:space="preserve"> </w:t>
      </w:r>
      <w:r w:rsidRPr="008E748F">
        <w:rPr>
          <w:szCs w:val="22"/>
          <w:lang w:val="sr-Latn-ME"/>
        </w:rPr>
        <w:t>hepatičkog citohroma P450 putem citohrom-metaboličkog kompleksa se ne dešava sa azitromicinom.</w:t>
      </w:r>
    </w:p>
    <w:p w14:paraId="0A6314AF" w14:textId="77777777" w:rsidR="001F5918" w:rsidRPr="008E748F" w:rsidRDefault="001F5918" w:rsidP="002A734C">
      <w:pPr>
        <w:tabs>
          <w:tab w:val="clear" w:pos="284"/>
        </w:tabs>
        <w:autoSpaceDE w:val="0"/>
        <w:autoSpaceDN w:val="0"/>
        <w:adjustRightInd w:val="0"/>
        <w:rPr>
          <w:bCs/>
          <w:i/>
          <w:szCs w:val="22"/>
          <w:lang w:val="sr-Latn-ME"/>
        </w:rPr>
      </w:pPr>
    </w:p>
    <w:p w14:paraId="4AAC44CA" w14:textId="7AEA5245" w:rsidR="00C0105C" w:rsidRPr="008E748F" w:rsidRDefault="001F59F5" w:rsidP="002A734C">
      <w:pPr>
        <w:tabs>
          <w:tab w:val="clear" w:pos="284"/>
        </w:tabs>
        <w:autoSpaceDE w:val="0"/>
        <w:autoSpaceDN w:val="0"/>
        <w:adjustRightInd w:val="0"/>
        <w:rPr>
          <w:szCs w:val="22"/>
          <w:lang w:val="sr-Latn-ME"/>
        </w:rPr>
      </w:pPr>
      <w:r w:rsidRPr="008E748F">
        <w:rPr>
          <w:bCs/>
          <w:i/>
          <w:szCs w:val="22"/>
          <w:lang w:val="sr-Latn-ME"/>
        </w:rPr>
        <w:t>D</w:t>
      </w:r>
      <w:r w:rsidR="00C0105C" w:rsidRPr="008E748F">
        <w:rPr>
          <w:bCs/>
          <w:i/>
          <w:szCs w:val="22"/>
          <w:lang w:val="sr-Latn-ME"/>
        </w:rPr>
        <w:t>erivati</w:t>
      </w:r>
      <w:r w:rsidRPr="008E748F">
        <w:rPr>
          <w:bCs/>
          <w:i/>
          <w:szCs w:val="22"/>
          <w:lang w:val="sr-Latn-ME"/>
        </w:rPr>
        <w:t xml:space="preserve"> ergotamina: </w:t>
      </w:r>
      <w:r w:rsidR="00C0105C" w:rsidRPr="008E748F">
        <w:rPr>
          <w:szCs w:val="22"/>
          <w:lang w:val="sr-Latn-ME"/>
        </w:rPr>
        <w:t>Zbog teoretske mogućnosti pojave ergotizma, ne preporučuje se istovremena upotreba azitromicina sa derivatima</w:t>
      </w:r>
      <w:r w:rsidR="002A734C" w:rsidRPr="008E748F">
        <w:rPr>
          <w:szCs w:val="22"/>
          <w:lang w:val="sr-Latn-ME"/>
        </w:rPr>
        <w:t xml:space="preserve"> </w:t>
      </w:r>
      <w:r w:rsidR="00C0105C" w:rsidRPr="008E748F">
        <w:rPr>
          <w:szCs w:val="22"/>
          <w:lang w:val="sr-Latn-ME"/>
        </w:rPr>
        <w:t>ergotamina (</w:t>
      </w:r>
      <w:r w:rsidR="00C0105C" w:rsidRPr="008E748F">
        <w:rPr>
          <w:i/>
          <w:iCs/>
          <w:szCs w:val="22"/>
          <w:lang w:val="sr-Latn-ME"/>
        </w:rPr>
        <w:t>vid</w:t>
      </w:r>
      <w:r w:rsidR="00F93DE9" w:rsidRPr="008E748F">
        <w:rPr>
          <w:i/>
          <w:iCs/>
          <w:szCs w:val="22"/>
          <w:lang w:val="sr-Latn-ME"/>
        </w:rPr>
        <w:t>j</w:t>
      </w:r>
      <w:r w:rsidR="00C0105C" w:rsidRPr="008E748F">
        <w:rPr>
          <w:i/>
          <w:iCs/>
          <w:szCs w:val="22"/>
          <w:lang w:val="sr-Latn-ME"/>
        </w:rPr>
        <w:t xml:space="preserve">eti </w:t>
      </w:r>
      <w:r w:rsidR="00237C2D" w:rsidRPr="008E748F">
        <w:rPr>
          <w:i/>
          <w:iCs/>
          <w:szCs w:val="22"/>
          <w:lang w:val="sr-Latn-ME"/>
        </w:rPr>
        <w:t>dio</w:t>
      </w:r>
      <w:r w:rsidR="00C0105C" w:rsidRPr="008E748F">
        <w:rPr>
          <w:i/>
          <w:iCs/>
          <w:szCs w:val="22"/>
          <w:lang w:val="sr-Latn-ME"/>
        </w:rPr>
        <w:t xml:space="preserve"> 4.4</w:t>
      </w:r>
      <w:r w:rsidR="00C0105C" w:rsidRPr="008E748F">
        <w:rPr>
          <w:szCs w:val="22"/>
          <w:lang w:val="sr-Latn-ME"/>
        </w:rPr>
        <w:t>).</w:t>
      </w:r>
    </w:p>
    <w:p w14:paraId="6BE8E236" w14:textId="77777777" w:rsidR="00C0105C" w:rsidRPr="008E748F" w:rsidRDefault="00C0105C" w:rsidP="002A734C">
      <w:pPr>
        <w:tabs>
          <w:tab w:val="clear" w:pos="284"/>
        </w:tabs>
        <w:autoSpaceDE w:val="0"/>
        <w:autoSpaceDN w:val="0"/>
        <w:adjustRightInd w:val="0"/>
        <w:rPr>
          <w:iCs/>
          <w:szCs w:val="22"/>
          <w:lang w:val="sr-Latn-ME"/>
        </w:rPr>
      </w:pPr>
      <w:r w:rsidRPr="008E748F">
        <w:rPr>
          <w:iCs/>
          <w:szCs w:val="22"/>
          <w:lang w:val="sr-Latn-ME"/>
        </w:rPr>
        <w:t>Sprovedene su farmakokinetičke studije azitromicina sa sl</w:t>
      </w:r>
      <w:r w:rsidR="00CF44B4" w:rsidRPr="008E748F">
        <w:rPr>
          <w:iCs/>
          <w:szCs w:val="22"/>
          <w:lang w:val="sr-Latn-ME"/>
        </w:rPr>
        <w:t>j</w:t>
      </w:r>
      <w:r w:rsidRPr="008E748F">
        <w:rPr>
          <w:iCs/>
          <w:szCs w:val="22"/>
          <w:lang w:val="sr-Latn-ME"/>
        </w:rPr>
        <w:t>edećm l</w:t>
      </w:r>
      <w:r w:rsidR="00CF44B4" w:rsidRPr="008E748F">
        <w:rPr>
          <w:iCs/>
          <w:szCs w:val="22"/>
          <w:lang w:val="sr-Latn-ME"/>
        </w:rPr>
        <w:t>j</w:t>
      </w:r>
      <w:r w:rsidRPr="008E748F">
        <w:rPr>
          <w:iCs/>
          <w:szCs w:val="22"/>
          <w:lang w:val="sr-Latn-ME"/>
        </w:rPr>
        <w:t>ekovima koji podležu metabolizmu pod dejstvom</w:t>
      </w:r>
      <w:r w:rsidR="002A734C" w:rsidRPr="008E748F">
        <w:rPr>
          <w:iCs/>
          <w:szCs w:val="22"/>
          <w:lang w:val="sr-Latn-ME"/>
        </w:rPr>
        <w:t xml:space="preserve"> </w:t>
      </w:r>
      <w:r w:rsidRPr="008E748F">
        <w:rPr>
          <w:iCs/>
          <w:szCs w:val="22"/>
          <w:lang w:val="sr-Latn-ME"/>
        </w:rPr>
        <w:t>citohroma P450.</w:t>
      </w:r>
    </w:p>
    <w:p w14:paraId="56439B58" w14:textId="77777777" w:rsidR="001F5918" w:rsidRPr="008E748F" w:rsidRDefault="001F5918" w:rsidP="002A734C">
      <w:pPr>
        <w:tabs>
          <w:tab w:val="clear" w:pos="284"/>
        </w:tabs>
        <w:autoSpaceDE w:val="0"/>
        <w:autoSpaceDN w:val="0"/>
        <w:adjustRightInd w:val="0"/>
        <w:rPr>
          <w:bCs/>
          <w:i/>
          <w:szCs w:val="22"/>
          <w:lang w:val="sr-Latn-ME"/>
        </w:rPr>
      </w:pPr>
    </w:p>
    <w:p w14:paraId="4CFA20B8" w14:textId="4D266D80" w:rsidR="00650C02" w:rsidRPr="008E748F" w:rsidRDefault="00650C02" w:rsidP="002A734C">
      <w:pPr>
        <w:tabs>
          <w:tab w:val="clear" w:pos="284"/>
        </w:tabs>
        <w:autoSpaceDE w:val="0"/>
        <w:autoSpaceDN w:val="0"/>
        <w:adjustRightInd w:val="0"/>
        <w:rPr>
          <w:bCs/>
          <w:i/>
          <w:szCs w:val="22"/>
          <w:lang w:val="sr-Latn-ME"/>
        </w:rPr>
      </w:pPr>
      <w:r w:rsidRPr="008E748F">
        <w:rPr>
          <w:bCs/>
          <w:i/>
          <w:szCs w:val="22"/>
          <w:lang w:val="sr-Latn-ME"/>
        </w:rPr>
        <w:t>Astemizol, alfentanil</w:t>
      </w:r>
    </w:p>
    <w:p w14:paraId="01D6F6B2" w14:textId="5F7D4507" w:rsidR="00650C02" w:rsidRPr="008E748F" w:rsidRDefault="00650C02" w:rsidP="002A734C">
      <w:pPr>
        <w:tabs>
          <w:tab w:val="clear" w:pos="284"/>
        </w:tabs>
        <w:autoSpaceDE w:val="0"/>
        <w:autoSpaceDN w:val="0"/>
        <w:adjustRightInd w:val="0"/>
        <w:rPr>
          <w:bCs/>
          <w:iCs/>
          <w:szCs w:val="22"/>
          <w:lang w:val="sr-Latn-ME"/>
        </w:rPr>
      </w:pPr>
      <w:r w:rsidRPr="008E748F">
        <w:rPr>
          <w:bCs/>
          <w:iCs/>
          <w:szCs w:val="22"/>
          <w:lang w:val="sr-Latn-ME"/>
        </w:rPr>
        <w:t>Nema podataka o interakciji sa astemizolom ili alfentanilom. Potreban je oprez prilikom istovremene prim</w:t>
      </w:r>
      <w:r w:rsidR="00F92B81" w:rsidRPr="008E748F">
        <w:rPr>
          <w:bCs/>
          <w:iCs/>
          <w:szCs w:val="22"/>
          <w:lang w:val="sr-Latn-ME"/>
        </w:rPr>
        <w:t>j</w:t>
      </w:r>
      <w:r w:rsidRPr="008E748F">
        <w:rPr>
          <w:bCs/>
          <w:iCs/>
          <w:szCs w:val="22"/>
          <w:lang w:val="sr-Latn-ME"/>
        </w:rPr>
        <w:t>ene ovih l</w:t>
      </w:r>
      <w:r w:rsidR="00F92B81" w:rsidRPr="008E748F">
        <w:rPr>
          <w:bCs/>
          <w:iCs/>
          <w:szCs w:val="22"/>
          <w:lang w:val="sr-Latn-ME"/>
        </w:rPr>
        <w:t>j</w:t>
      </w:r>
      <w:r w:rsidRPr="008E748F">
        <w:rPr>
          <w:bCs/>
          <w:iCs/>
          <w:szCs w:val="22"/>
          <w:lang w:val="sr-Latn-ME"/>
        </w:rPr>
        <w:t>ekova sa azitromicinom, jer je poznato da dolazi do pojačanja efekta ovih l</w:t>
      </w:r>
      <w:r w:rsidR="00F92B81" w:rsidRPr="008E748F">
        <w:rPr>
          <w:bCs/>
          <w:iCs/>
          <w:szCs w:val="22"/>
          <w:lang w:val="sr-Latn-ME"/>
        </w:rPr>
        <w:t>j</w:t>
      </w:r>
      <w:r w:rsidRPr="008E748F">
        <w:rPr>
          <w:bCs/>
          <w:iCs/>
          <w:szCs w:val="22"/>
          <w:lang w:val="sr-Latn-ME"/>
        </w:rPr>
        <w:t>ekova pri istovremenoj prim</w:t>
      </w:r>
      <w:r w:rsidR="00F92B81" w:rsidRPr="008E748F">
        <w:rPr>
          <w:bCs/>
          <w:iCs/>
          <w:szCs w:val="22"/>
          <w:lang w:val="sr-Latn-ME"/>
        </w:rPr>
        <w:t>j</w:t>
      </w:r>
      <w:r w:rsidRPr="008E748F">
        <w:rPr>
          <w:bCs/>
          <w:iCs/>
          <w:szCs w:val="22"/>
          <w:lang w:val="sr-Latn-ME"/>
        </w:rPr>
        <w:t>eni sa drugim makrolidima.</w:t>
      </w:r>
    </w:p>
    <w:p w14:paraId="3518E127" w14:textId="77777777" w:rsidR="001F5918" w:rsidRPr="008E748F" w:rsidRDefault="001F5918" w:rsidP="002A734C">
      <w:pPr>
        <w:tabs>
          <w:tab w:val="clear" w:pos="284"/>
        </w:tabs>
        <w:autoSpaceDE w:val="0"/>
        <w:autoSpaceDN w:val="0"/>
        <w:adjustRightInd w:val="0"/>
        <w:rPr>
          <w:bCs/>
          <w:i/>
          <w:szCs w:val="22"/>
          <w:lang w:val="sr-Latn-ME"/>
        </w:rPr>
      </w:pPr>
    </w:p>
    <w:p w14:paraId="603B32A4" w14:textId="70DA2DC9" w:rsidR="00C0105C" w:rsidRPr="008E748F" w:rsidRDefault="00C0105C" w:rsidP="002A734C">
      <w:pPr>
        <w:tabs>
          <w:tab w:val="clear" w:pos="284"/>
        </w:tabs>
        <w:autoSpaceDE w:val="0"/>
        <w:autoSpaceDN w:val="0"/>
        <w:adjustRightInd w:val="0"/>
        <w:rPr>
          <w:szCs w:val="22"/>
          <w:lang w:val="sr-Latn-ME"/>
        </w:rPr>
      </w:pPr>
      <w:r w:rsidRPr="008E748F">
        <w:rPr>
          <w:bCs/>
          <w:i/>
          <w:szCs w:val="22"/>
          <w:lang w:val="sr-Latn-ME"/>
        </w:rPr>
        <w:t>Atorvastatin</w:t>
      </w:r>
      <w:r w:rsidR="001F59F5" w:rsidRPr="008E748F">
        <w:rPr>
          <w:bCs/>
          <w:i/>
          <w:szCs w:val="22"/>
          <w:lang w:val="sr-Latn-ME"/>
        </w:rPr>
        <w:t xml:space="preserve">: </w:t>
      </w:r>
      <w:r w:rsidRPr="008E748F">
        <w:rPr>
          <w:szCs w:val="22"/>
          <w:lang w:val="sr-Latn-ME"/>
        </w:rPr>
        <w:t>Istovremena prim</w:t>
      </w:r>
      <w:r w:rsidR="00CF44B4" w:rsidRPr="008E748F">
        <w:rPr>
          <w:szCs w:val="22"/>
          <w:lang w:val="sr-Latn-ME"/>
        </w:rPr>
        <w:t>j</w:t>
      </w:r>
      <w:r w:rsidRPr="008E748F">
        <w:rPr>
          <w:szCs w:val="22"/>
          <w:lang w:val="sr-Latn-ME"/>
        </w:rPr>
        <w:t>ena atorvastatina (10mg dnevno) i azitromicina (500mg dnevno) nije m</w:t>
      </w:r>
      <w:r w:rsidR="00F92B81" w:rsidRPr="008E748F">
        <w:rPr>
          <w:szCs w:val="22"/>
          <w:lang w:val="sr-Latn-ME"/>
        </w:rPr>
        <w:t>ij</w:t>
      </w:r>
      <w:r w:rsidRPr="008E748F">
        <w:rPr>
          <w:szCs w:val="22"/>
          <w:lang w:val="sr-Latn-ME"/>
        </w:rPr>
        <w:t>enjala koncentraciju</w:t>
      </w:r>
      <w:r w:rsidR="002A734C" w:rsidRPr="008E748F">
        <w:rPr>
          <w:szCs w:val="22"/>
          <w:lang w:val="sr-Latn-ME"/>
        </w:rPr>
        <w:t xml:space="preserve"> </w:t>
      </w:r>
      <w:r w:rsidRPr="008E748F">
        <w:rPr>
          <w:szCs w:val="22"/>
          <w:lang w:val="sr-Latn-ME"/>
        </w:rPr>
        <w:t>atorvastatina u plazmi (bazirano na ispitivanju inhibicije HMG CoA – reduktaze).</w:t>
      </w:r>
      <w:r w:rsidR="008C7078" w:rsidRPr="008E748F">
        <w:rPr>
          <w:szCs w:val="22"/>
          <w:lang w:val="sr-Latn-ME"/>
        </w:rPr>
        <w:t xml:space="preserve"> Ipak, prijavljeni su slučajevi rabdomiolize kod pacijenata koji su istovremeno primali azitromicin i statine. </w:t>
      </w:r>
    </w:p>
    <w:p w14:paraId="0ADF0430" w14:textId="77777777" w:rsidR="001F5918" w:rsidRPr="008E748F" w:rsidRDefault="001F5918" w:rsidP="002A734C">
      <w:pPr>
        <w:tabs>
          <w:tab w:val="clear" w:pos="284"/>
        </w:tabs>
        <w:autoSpaceDE w:val="0"/>
        <w:autoSpaceDN w:val="0"/>
        <w:adjustRightInd w:val="0"/>
        <w:rPr>
          <w:bCs/>
          <w:i/>
          <w:szCs w:val="22"/>
          <w:lang w:val="sr-Latn-ME"/>
        </w:rPr>
      </w:pPr>
    </w:p>
    <w:p w14:paraId="5A12B5B0" w14:textId="0D3D7C87" w:rsidR="00C0105C" w:rsidRPr="008E748F" w:rsidRDefault="00C0105C" w:rsidP="002A734C">
      <w:pPr>
        <w:tabs>
          <w:tab w:val="clear" w:pos="284"/>
        </w:tabs>
        <w:autoSpaceDE w:val="0"/>
        <w:autoSpaceDN w:val="0"/>
        <w:adjustRightInd w:val="0"/>
        <w:rPr>
          <w:szCs w:val="22"/>
          <w:lang w:val="sr-Latn-ME"/>
        </w:rPr>
      </w:pPr>
      <w:r w:rsidRPr="008E748F">
        <w:rPr>
          <w:bCs/>
          <w:i/>
          <w:szCs w:val="22"/>
          <w:lang w:val="sr-Latn-ME"/>
        </w:rPr>
        <w:t>Karbamazepin</w:t>
      </w:r>
      <w:r w:rsidR="001F59F5" w:rsidRPr="008E748F">
        <w:rPr>
          <w:bCs/>
          <w:i/>
          <w:szCs w:val="22"/>
          <w:lang w:val="sr-Latn-ME"/>
        </w:rPr>
        <w:t xml:space="preserve">: </w:t>
      </w:r>
      <w:r w:rsidRPr="008E748F">
        <w:rPr>
          <w:szCs w:val="22"/>
          <w:lang w:val="sr-Latn-ME"/>
        </w:rPr>
        <w:t>U studiji farmakokinetičke interakcije kod zdravih dobrovoljaca, nije uočen zn</w:t>
      </w:r>
      <w:r w:rsidR="001F59F5" w:rsidRPr="008E748F">
        <w:rPr>
          <w:szCs w:val="22"/>
          <w:lang w:val="sr-Latn-ME"/>
        </w:rPr>
        <w:t>a</w:t>
      </w:r>
      <w:r w:rsidRPr="008E748F">
        <w:rPr>
          <w:szCs w:val="22"/>
          <w:lang w:val="sr-Latn-ME"/>
        </w:rPr>
        <w:t>čajan efekat na vr</w:t>
      </w:r>
      <w:r w:rsidR="00CF44B4" w:rsidRPr="008E748F">
        <w:rPr>
          <w:szCs w:val="22"/>
          <w:lang w:val="sr-Latn-ME"/>
        </w:rPr>
        <w:t>ij</w:t>
      </w:r>
      <w:r w:rsidRPr="008E748F">
        <w:rPr>
          <w:szCs w:val="22"/>
          <w:lang w:val="sr-Latn-ME"/>
        </w:rPr>
        <w:t>ednosti</w:t>
      </w:r>
      <w:r w:rsidR="002A734C" w:rsidRPr="008E748F">
        <w:rPr>
          <w:szCs w:val="22"/>
          <w:lang w:val="sr-Latn-ME"/>
        </w:rPr>
        <w:t xml:space="preserve"> </w:t>
      </w:r>
      <w:r w:rsidRPr="008E748F">
        <w:rPr>
          <w:szCs w:val="22"/>
          <w:lang w:val="sr-Latn-ME"/>
        </w:rPr>
        <w:t>karbamazepina u plazmi ili njegovih metabolita kod pacijenata koji su primali istovremeno azitromicin.</w:t>
      </w:r>
    </w:p>
    <w:p w14:paraId="186F32AA" w14:textId="77777777" w:rsidR="001F5918" w:rsidRPr="008E748F" w:rsidRDefault="001F5918" w:rsidP="002A734C">
      <w:pPr>
        <w:tabs>
          <w:tab w:val="clear" w:pos="284"/>
        </w:tabs>
        <w:autoSpaceDE w:val="0"/>
        <w:autoSpaceDN w:val="0"/>
        <w:adjustRightInd w:val="0"/>
        <w:rPr>
          <w:bCs/>
          <w:i/>
          <w:szCs w:val="22"/>
          <w:lang w:val="sr-Latn-ME"/>
        </w:rPr>
      </w:pPr>
    </w:p>
    <w:p w14:paraId="1AD1014C" w14:textId="540D2C74" w:rsidR="00C0105C" w:rsidRPr="008E748F" w:rsidRDefault="00C0105C" w:rsidP="002A734C">
      <w:pPr>
        <w:tabs>
          <w:tab w:val="clear" w:pos="284"/>
        </w:tabs>
        <w:autoSpaceDE w:val="0"/>
        <w:autoSpaceDN w:val="0"/>
        <w:adjustRightInd w:val="0"/>
        <w:rPr>
          <w:szCs w:val="22"/>
          <w:lang w:val="sr-Latn-ME"/>
        </w:rPr>
      </w:pPr>
      <w:r w:rsidRPr="008E748F">
        <w:rPr>
          <w:bCs/>
          <w:i/>
          <w:szCs w:val="22"/>
          <w:lang w:val="sr-Latn-ME"/>
        </w:rPr>
        <w:t>Cimetidin</w:t>
      </w:r>
      <w:r w:rsidR="001F59F5" w:rsidRPr="008E748F">
        <w:rPr>
          <w:bCs/>
          <w:i/>
          <w:szCs w:val="22"/>
          <w:lang w:val="sr-Latn-ME"/>
        </w:rPr>
        <w:t xml:space="preserve">: </w:t>
      </w:r>
      <w:r w:rsidRPr="008E748F">
        <w:rPr>
          <w:szCs w:val="22"/>
          <w:lang w:val="sr-Latn-ME"/>
        </w:rPr>
        <w:t>U farmakokinetičkoj studiji koja je ispitivala efekte prim</w:t>
      </w:r>
      <w:r w:rsidR="00CF44B4" w:rsidRPr="008E748F">
        <w:rPr>
          <w:szCs w:val="22"/>
          <w:lang w:val="sr-Latn-ME"/>
        </w:rPr>
        <w:t>j</w:t>
      </w:r>
      <w:r w:rsidRPr="008E748F">
        <w:rPr>
          <w:szCs w:val="22"/>
          <w:lang w:val="sr-Latn-ME"/>
        </w:rPr>
        <w:t>ene jedne doze cimetidina, 2 sata pr</w:t>
      </w:r>
      <w:r w:rsidR="00CF44B4" w:rsidRPr="008E748F">
        <w:rPr>
          <w:szCs w:val="22"/>
          <w:lang w:val="sr-Latn-ME"/>
        </w:rPr>
        <w:t>ij</w:t>
      </w:r>
      <w:r w:rsidRPr="008E748F">
        <w:rPr>
          <w:szCs w:val="22"/>
          <w:lang w:val="sr-Latn-ME"/>
        </w:rPr>
        <w:t>e azitromicina, na</w:t>
      </w:r>
      <w:r w:rsidR="002A734C" w:rsidRPr="008E748F">
        <w:rPr>
          <w:szCs w:val="22"/>
          <w:lang w:val="sr-Latn-ME"/>
        </w:rPr>
        <w:t xml:space="preserve"> </w:t>
      </w:r>
      <w:r w:rsidRPr="008E748F">
        <w:rPr>
          <w:szCs w:val="22"/>
          <w:lang w:val="sr-Latn-ME"/>
        </w:rPr>
        <w:t>farmakokinetiku azitromicina, nisu uočene prom</w:t>
      </w:r>
      <w:r w:rsidR="00CF44B4" w:rsidRPr="008E748F">
        <w:rPr>
          <w:szCs w:val="22"/>
          <w:lang w:val="sr-Latn-ME"/>
        </w:rPr>
        <w:t>j</w:t>
      </w:r>
      <w:r w:rsidRPr="008E748F">
        <w:rPr>
          <w:szCs w:val="22"/>
          <w:lang w:val="sr-Latn-ME"/>
        </w:rPr>
        <w:t>ene u farmakokinetici azitromicina.</w:t>
      </w:r>
    </w:p>
    <w:p w14:paraId="78F4839C" w14:textId="77777777" w:rsidR="001F5918" w:rsidRPr="008E748F" w:rsidRDefault="001F5918" w:rsidP="002A734C">
      <w:pPr>
        <w:tabs>
          <w:tab w:val="clear" w:pos="284"/>
        </w:tabs>
        <w:autoSpaceDE w:val="0"/>
        <w:autoSpaceDN w:val="0"/>
        <w:adjustRightInd w:val="0"/>
        <w:rPr>
          <w:bCs/>
          <w:i/>
          <w:szCs w:val="22"/>
          <w:lang w:val="sr-Latn-ME"/>
        </w:rPr>
      </w:pPr>
    </w:p>
    <w:p w14:paraId="5F2B8AB6" w14:textId="2DA4CCFB" w:rsidR="00CC39BB" w:rsidRPr="008E748F" w:rsidRDefault="00C0105C" w:rsidP="002A734C">
      <w:pPr>
        <w:tabs>
          <w:tab w:val="clear" w:pos="284"/>
        </w:tabs>
        <w:autoSpaceDE w:val="0"/>
        <w:autoSpaceDN w:val="0"/>
        <w:adjustRightInd w:val="0"/>
        <w:rPr>
          <w:szCs w:val="22"/>
          <w:lang w:val="sr-Latn-ME"/>
        </w:rPr>
      </w:pPr>
      <w:r w:rsidRPr="008E748F">
        <w:rPr>
          <w:bCs/>
          <w:i/>
          <w:szCs w:val="22"/>
          <w:lang w:val="sr-Latn-ME"/>
        </w:rPr>
        <w:t>Oralni antikoagulansi tipa kumarina</w:t>
      </w:r>
      <w:r w:rsidR="001F59F5" w:rsidRPr="008E748F">
        <w:rPr>
          <w:bCs/>
          <w:i/>
          <w:szCs w:val="22"/>
          <w:lang w:val="sr-Latn-ME"/>
        </w:rPr>
        <w:t xml:space="preserve">: </w:t>
      </w:r>
      <w:r w:rsidRPr="008E748F">
        <w:rPr>
          <w:szCs w:val="22"/>
          <w:lang w:val="sr-Latn-ME"/>
        </w:rPr>
        <w:t>U studiji farmakokinetičke interakcije, azitromicin nije m</w:t>
      </w:r>
      <w:r w:rsidR="00F92B81" w:rsidRPr="008E748F">
        <w:rPr>
          <w:szCs w:val="22"/>
          <w:lang w:val="sr-Latn-ME"/>
        </w:rPr>
        <w:t>ij</w:t>
      </w:r>
      <w:r w:rsidRPr="008E748F">
        <w:rPr>
          <w:szCs w:val="22"/>
          <w:lang w:val="sr-Latn-ME"/>
        </w:rPr>
        <w:t>enjao antikoagulantne efekte varfarina prim</w:t>
      </w:r>
      <w:r w:rsidR="00F92B81" w:rsidRPr="008E748F">
        <w:rPr>
          <w:szCs w:val="22"/>
          <w:lang w:val="sr-Latn-ME"/>
        </w:rPr>
        <w:t>i</w:t>
      </w:r>
      <w:r w:rsidR="00CF44B4" w:rsidRPr="008E748F">
        <w:rPr>
          <w:szCs w:val="22"/>
          <w:lang w:val="sr-Latn-ME"/>
        </w:rPr>
        <w:t>j</w:t>
      </w:r>
      <w:r w:rsidRPr="008E748F">
        <w:rPr>
          <w:szCs w:val="22"/>
          <w:lang w:val="sr-Latn-ME"/>
        </w:rPr>
        <w:t>enjenog u vidu</w:t>
      </w:r>
      <w:r w:rsidR="002A734C" w:rsidRPr="008E748F">
        <w:rPr>
          <w:szCs w:val="22"/>
          <w:lang w:val="sr-Latn-ME"/>
        </w:rPr>
        <w:t xml:space="preserve"> </w:t>
      </w:r>
      <w:r w:rsidRPr="008E748F">
        <w:rPr>
          <w:szCs w:val="22"/>
          <w:lang w:val="sr-Latn-ME"/>
        </w:rPr>
        <w:t>pojedinačne doze od 15 mg kod zdravih dobrovoljaca. U post-marketinškom periodu dobijeni su izv</w:t>
      </w:r>
      <w:r w:rsidR="00CF44B4" w:rsidRPr="008E748F">
        <w:rPr>
          <w:szCs w:val="22"/>
          <w:lang w:val="sr-Latn-ME"/>
        </w:rPr>
        <w:t>j</w:t>
      </w:r>
      <w:r w:rsidRPr="008E748F">
        <w:rPr>
          <w:szCs w:val="22"/>
          <w:lang w:val="sr-Latn-ME"/>
        </w:rPr>
        <w:t>eštaji o</w:t>
      </w:r>
      <w:r w:rsidR="002A734C" w:rsidRPr="008E748F">
        <w:rPr>
          <w:szCs w:val="22"/>
          <w:lang w:val="sr-Latn-ME"/>
        </w:rPr>
        <w:t xml:space="preserve"> </w:t>
      </w:r>
      <w:r w:rsidRPr="008E748F">
        <w:rPr>
          <w:szCs w:val="22"/>
          <w:lang w:val="sr-Latn-ME"/>
        </w:rPr>
        <w:t>pojačanom antikoagulantnom efektu nakon istovremene prim</w:t>
      </w:r>
      <w:r w:rsidR="00CF44B4" w:rsidRPr="008E748F">
        <w:rPr>
          <w:szCs w:val="22"/>
          <w:lang w:val="sr-Latn-ME"/>
        </w:rPr>
        <w:t>j</w:t>
      </w:r>
      <w:r w:rsidRPr="008E748F">
        <w:rPr>
          <w:szCs w:val="22"/>
          <w:lang w:val="sr-Latn-ME"/>
        </w:rPr>
        <w:t>ene azitromicina i oralnih antikoagulanasa tipa</w:t>
      </w:r>
      <w:r w:rsidR="002A734C" w:rsidRPr="008E748F">
        <w:rPr>
          <w:szCs w:val="22"/>
          <w:lang w:val="sr-Latn-ME"/>
        </w:rPr>
        <w:t xml:space="preserve"> </w:t>
      </w:r>
      <w:r w:rsidRPr="008E748F">
        <w:rPr>
          <w:szCs w:val="22"/>
          <w:lang w:val="sr-Latn-ME"/>
        </w:rPr>
        <w:t>kumarina. Iako uzročna povezanost nije utvrđena, treba obratiti pažnju na praćenje protrombinskog vremena kada se</w:t>
      </w:r>
      <w:r w:rsidR="002A734C" w:rsidRPr="008E748F">
        <w:rPr>
          <w:szCs w:val="22"/>
          <w:lang w:val="sr-Latn-ME"/>
        </w:rPr>
        <w:t xml:space="preserve"> </w:t>
      </w:r>
      <w:r w:rsidRPr="008E748F">
        <w:rPr>
          <w:szCs w:val="22"/>
          <w:lang w:val="sr-Latn-ME"/>
        </w:rPr>
        <w:t>azitromicin prim</w:t>
      </w:r>
      <w:r w:rsidR="00CF44B4" w:rsidRPr="008E748F">
        <w:rPr>
          <w:szCs w:val="22"/>
          <w:lang w:val="sr-Latn-ME"/>
        </w:rPr>
        <w:t>j</w:t>
      </w:r>
      <w:r w:rsidRPr="008E748F">
        <w:rPr>
          <w:szCs w:val="22"/>
          <w:lang w:val="sr-Latn-ME"/>
        </w:rPr>
        <w:t>enjuje kod pacijenata koji primaju oralne antikoagulanse tipa kumarina.</w:t>
      </w:r>
    </w:p>
    <w:p w14:paraId="29DE318E" w14:textId="77777777" w:rsidR="001F5918" w:rsidRPr="008E748F" w:rsidRDefault="001F5918" w:rsidP="002A734C">
      <w:pPr>
        <w:tabs>
          <w:tab w:val="clear" w:pos="284"/>
        </w:tabs>
        <w:autoSpaceDE w:val="0"/>
        <w:autoSpaceDN w:val="0"/>
        <w:adjustRightInd w:val="0"/>
        <w:rPr>
          <w:bCs/>
          <w:i/>
          <w:szCs w:val="22"/>
          <w:lang w:val="sr-Latn-ME"/>
        </w:rPr>
      </w:pPr>
    </w:p>
    <w:p w14:paraId="24755A9C" w14:textId="271348D7" w:rsidR="00C0105C" w:rsidRPr="008E748F" w:rsidRDefault="00C0105C" w:rsidP="002A734C">
      <w:pPr>
        <w:tabs>
          <w:tab w:val="clear" w:pos="284"/>
        </w:tabs>
        <w:autoSpaceDE w:val="0"/>
        <w:autoSpaceDN w:val="0"/>
        <w:adjustRightInd w:val="0"/>
        <w:rPr>
          <w:szCs w:val="22"/>
          <w:lang w:val="sr-Latn-ME"/>
        </w:rPr>
      </w:pPr>
      <w:r w:rsidRPr="008E748F">
        <w:rPr>
          <w:bCs/>
          <w:i/>
          <w:szCs w:val="22"/>
          <w:lang w:val="sr-Latn-ME"/>
        </w:rPr>
        <w:t>Ciklosporin</w:t>
      </w:r>
      <w:r w:rsidR="001F59F5" w:rsidRPr="008E748F">
        <w:rPr>
          <w:bCs/>
          <w:i/>
          <w:szCs w:val="22"/>
          <w:lang w:val="sr-Latn-ME"/>
        </w:rPr>
        <w:t xml:space="preserve">: </w:t>
      </w:r>
      <w:r w:rsidRPr="008E748F">
        <w:rPr>
          <w:szCs w:val="22"/>
          <w:lang w:val="sr-Latn-ME"/>
        </w:rPr>
        <w:t>U farmakokinetičkoj studiji sa zdravim dobrovoljcima koji su primali 500 mg/dan oralne doze azitromicina tokom 3</w:t>
      </w:r>
      <w:r w:rsidR="002A734C" w:rsidRPr="008E748F">
        <w:rPr>
          <w:szCs w:val="22"/>
          <w:lang w:val="sr-Latn-ME"/>
        </w:rPr>
        <w:t xml:space="preserve"> </w:t>
      </w:r>
      <w:r w:rsidRPr="008E748F">
        <w:rPr>
          <w:szCs w:val="22"/>
          <w:lang w:val="sr-Latn-ME"/>
        </w:rPr>
        <w:t>dana a zatim jednu dozu od 10 mg/kg/dan ciklosporina, uočen je značajan porast C</w:t>
      </w:r>
      <w:r w:rsidRPr="008E748F">
        <w:rPr>
          <w:szCs w:val="22"/>
          <w:vertAlign w:val="subscript"/>
          <w:lang w:val="sr-Latn-ME"/>
        </w:rPr>
        <w:t>max</w:t>
      </w:r>
      <w:r w:rsidRPr="008E748F">
        <w:rPr>
          <w:szCs w:val="22"/>
          <w:lang w:val="sr-Latn-ME"/>
        </w:rPr>
        <w:t xml:space="preserve"> i PIK</w:t>
      </w:r>
      <w:r w:rsidRPr="008E748F">
        <w:rPr>
          <w:szCs w:val="22"/>
          <w:vertAlign w:val="subscript"/>
          <w:lang w:val="sr-Latn-ME"/>
        </w:rPr>
        <w:t>0-5</w:t>
      </w:r>
      <w:r w:rsidRPr="008E748F">
        <w:rPr>
          <w:szCs w:val="22"/>
          <w:lang w:val="sr-Latn-ME"/>
        </w:rPr>
        <w:t xml:space="preserve"> ciklosporina. Zbog toga je potreban oprez pr</w:t>
      </w:r>
      <w:r w:rsidR="00237C2D" w:rsidRPr="008E748F">
        <w:rPr>
          <w:szCs w:val="22"/>
          <w:lang w:val="sr-Latn-ME"/>
        </w:rPr>
        <w:t>ij</w:t>
      </w:r>
      <w:r w:rsidRPr="008E748F">
        <w:rPr>
          <w:szCs w:val="22"/>
          <w:lang w:val="sr-Latn-ME"/>
        </w:rPr>
        <w:t>e razmatranja upotrebe</w:t>
      </w:r>
      <w:r w:rsidR="002A734C" w:rsidRPr="008E748F">
        <w:rPr>
          <w:szCs w:val="22"/>
          <w:lang w:val="sr-Latn-ME"/>
        </w:rPr>
        <w:t xml:space="preserve"> </w:t>
      </w:r>
      <w:r w:rsidRPr="008E748F">
        <w:rPr>
          <w:szCs w:val="22"/>
          <w:lang w:val="sr-Latn-ME"/>
        </w:rPr>
        <w:t>ova dva l</w:t>
      </w:r>
      <w:r w:rsidR="00CF44B4" w:rsidRPr="008E748F">
        <w:rPr>
          <w:szCs w:val="22"/>
          <w:lang w:val="sr-Latn-ME"/>
        </w:rPr>
        <w:t>ij</w:t>
      </w:r>
      <w:r w:rsidRPr="008E748F">
        <w:rPr>
          <w:szCs w:val="22"/>
          <w:lang w:val="sr-Latn-ME"/>
        </w:rPr>
        <w:t>eka istovremeno. Ako je istovremena prim</w:t>
      </w:r>
      <w:r w:rsidR="00CF44B4" w:rsidRPr="008E748F">
        <w:rPr>
          <w:szCs w:val="22"/>
          <w:lang w:val="sr-Latn-ME"/>
        </w:rPr>
        <w:t>j</w:t>
      </w:r>
      <w:r w:rsidRPr="008E748F">
        <w:rPr>
          <w:szCs w:val="22"/>
          <w:lang w:val="sr-Latn-ME"/>
        </w:rPr>
        <w:t>ena neophodna, potrebno je pratiti vr</w:t>
      </w:r>
      <w:r w:rsidR="00CF44B4" w:rsidRPr="008E748F">
        <w:rPr>
          <w:szCs w:val="22"/>
          <w:lang w:val="sr-Latn-ME"/>
        </w:rPr>
        <w:t>ij</w:t>
      </w:r>
      <w:r w:rsidRPr="008E748F">
        <w:rPr>
          <w:szCs w:val="22"/>
          <w:lang w:val="sr-Latn-ME"/>
        </w:rPr>
        <w:t>ednosti ciklosporina i u</w:t>
      </w:r>
      <w:r w:rsidR="002A734C" w:rsidRPr="008E748F">
        <w:rPr>
          <w:szCs w:val="22"/>
          <w:lang w:val="sr-Latn-ME"/>
        </w:rPr>
        <w:t xml:space="preserve"> </w:t>
      </w:r>
      <w:r w:rsidRPr="008E748F">
        <w:rPr>
          <w:szCs w:val="22"/>
          <w:lang w:val="sr-Latn-ME"/>
        </w:rPr>
        <w:t>skladu sa tim korigovati dozu.</w:t>
      </w:r>
    </w:p>
    <w:p w14:paraId="4D5CD7A8" w14:textId="77777777" w:rsidR="001F5918" w:rsidRPr="008E748F" w:rsidRDefault="001F5918" w:rsidP="002A734C">
      <w:pPr>
        <w:tabs>
          <w:tab w:val="clear" w:pos="284"/>
        </w:tabs>
        <w:autoSpaceDE w:val="0"/>
        <w:autoSpaceDN w:val="0"/>
        <w:adjustRightInd w:val="0"/>
        <w:rPr>
          <w:bCs/>
          <w:i/>
          <w:szCs w:val="22"/>
          <w:lang w:val="sr-Latn-ME"/>
        </w:rPr>
      </w:pPr>
    </w:p>
    <w:p w14:paraId="4521DB21" w14:textId="3C16AFA3" w:rsidR="00C0105C" w:rsidRPr="008E748F" w:rsidRDefault="00C0105C" w:rsidP="002A734C">
      <w:pPr>
        <w:tabs>
          <w:tab w:val="clear" w:pos="284"/>
        </w:tabs>
        <w:autoSpaceDE w:val="0"/>
        <w:autoSpaceDN w:val="0"/>
        <w:adjustRightInd w:val="0"/>
        <w:rPr>
          <w:szCs w:val="22"/>
          <w:lang w:val="sr-Latn-ME"/>
        </w:rPr>
      </w:pPr>
      <w:r w:rsidRPr="008E748F">
        <w:rPr>
          <w:bCs/>
          <w:i/>
          <w:szCs w:val="22"/>
          <w:lang w:val="sr-Latn-ME"/>
        </w:rPr>
        <w:t>Efavirenz</w:t>
      </w:r>
      <w:r w:rsidR="001F59F5" w:rsidRPr="008E748F">
        <w:rPr>
          <w:bCs/>
          <w:i/>
          <w:szCs w:val="22"/>
          <w:lang w:val="sr-Latn-ME"/>
        </w:rPr>
        <w:t xml:space="preserve">: </w:t>
      </w:r>
      <w:r w:rsidRPr="008E748F">
        <w:rPr>
          <w:szCs w:val="22"/>
          <w:lang w:val="sr-Latn-ME"/>
        </w:rPr>
        <w:t>Istovremena prim</w:t>
      </w:r>
      <w:r w:rsidR="00CF44B4" w:rsidRPr="008E748F">
        <w:rPr>
          <w:szCs w:val="22"/>
          <w:lang w:val="sr-Latn-ME"/>
        </w:rPr>
        <w:t>j</w:t>
      </w:r>
      <w:r w:rsidRPr="008E748F">
        <w:rPr>
          <w:szCs w:val="22"/>
          <w:lang w:val="sr-Latn-ME"/>
        </w:rPr>
        <w:t>ena pojedinačne doze azitromicina od 600</w:t>
      </w:r>
      <w:r w:rsidR="00301EE0" w:rsidRPr="008E748F">
        <w:rPr>
          <w:szCs w:val="22"/>
          <w:lang w:val="sr-Latn-ME"/>
        </w:rPr>
        <w:t xml:space="preserve"> </w:t>
      </w:r>
      <w:r w:rsidRPr="008E748F">
        <w:rPr>
          <w:szCs w:val="22"/>
          <w:lang w:val="sr-Latn-ME"/>
        </w:rPr>
        <w:t>mg i 400 mg efavirenza dnevno tokom 7 dana nije</w:t>
      </w:r>
      <w:r w:rsidR="002A734C" w:rsidRPr="008E748F">
        <w:rPr>
          <w:szCs w:val="22"/>
          <w:lang w:val="sr-Latn-ME"/>
        </w:rPr>
        <w:t xml:space="preserve"> </w:t>
      </w:r>
      <w:r w:rsidRPr="008E748F">
        <w:rPr>
          <w:szCs w:val="22"/>
          <w:lang w:val="sr-Latn-ME"/>
        </w:rPr>
        <w:t>dovela do klinički značajnih farmakokinetičkih interakcija.</w:t>
      </w:r>
    </w:p>
    <w:p w14:paraId="27344C60" w14:textId="77777777" w:rsidR="001F5918" w:rsidRPr="008E748F" w:rsidRDefault="001F5918" w:rsidP="002A734C">
      <w:pPr>
        <w:tabs>
          <w:tab w:val="clear" w:pos="284"/>
        </w:tabs>
        <w:autoSpaceDE w:val="0"/>
        <w:autoSpaceDN w:val="0"/>
        <w:adjustRightInd w:val="0"/>
        <w:rPr>
          <w:bCs/>
          <w:i/>
          <w:szCs w:val="22"/>
          <w:lang w:val="sr-Latn-ME"/>
        </w:rPr>
      </w:pPr>
    </w:p>
    <w:p w14:paraId="3EE04D44" w14:textId="2C809C36" w:rsidR="00C0105C" w:rsidRPr="008E748F" w:rsidRDefault="00C0105C" w:rsidP="002A734C">
      <w:pPr>
        <w:tabs>
          <w:tab w:val="clear" w:pos="284"/>
        </w:tabs>
        <w:autoSpaceDE w:val="0"/>
        <w:autoSpaceDN w:val="0"/>
        <w:adjustRightInd w:val="0"/>
        <w:rPr>
          <w:szCs w:val="22"/>
          <w:lang w:val="sr-Latn-ME"/>
        </w:rPr>
      </w:pPr>
      <w:r w:rsidRPr="008E748F">
        <w:rPr>
          <w:bCs/>
          <w:i/>
          <w:szCs w:val="22"/>
          <w:lang w:val="sr-Latn-ME"/>
        </w:rPr>
        <w:t>Flukonazol</w:t>
      </w:r>
      <w:r w:rsidR="001F59F5" w:rsidRPr="008E748F">
        <w:rPr>
          <w:bCs/>
          <w:i/>
          <w:szCs w:val="22"/>
          <w:lang w:val="sr-Latn-ME"/>
        </w:rPr>
        <w:t xml:space="preserve">: </w:t>
      </w:r>
      <w:r w:rsidRPr="008E748F">
        <w:rPr>
          <w:szCs w:val="22"/>
          <w:lang w:val="sr-Latn-ME"/>
        </w:rPr>
        <w:t>Istovremena prim</w:t>
      </w:r>
      <w:r w:rsidR="00CF44B4" w:rsidRPr="008E748F">
        <w:rPr>
          <w:szCs w:val="22"/>
          <w:lang w:val="sr-Latn-ME"/>
        </w:rPr>
        <w:t>j</w:t>
      </w:r>
      <w:r w:rsidRPr="008E748F">
        <w:rPr>
          <w:szCs w:val="22"/>
          <w:lang w:val="sr-Latn-ME"/>
        </w:rPr>
        <w:t>ena pojedinačne doze od 1200 mg azitromicina nije m</w:t>
      </w:r>
      <w:r w:rsidR="00F92B81" w:rsidRPr="008E748F">
        <w:rPr>
          <w:szCs w:val="22"/>
          <w:lang w:val="sr-Latn-ME"/>
        </w:rPr>
        <w:t>ij</w:t>
      </w:r>
      <w:r w:rsidRPr="008E748F">
        <w:rPr>
          <w:szCs w:val="22"/>
          <w:lang w:val="sr-Latn-ME"/>
        </w:rPr>
        <w:t>enjala farmakokinetiku pojedinačne doze</w:t>
      </w:r>
      <w:r w:rsidR="002A734C" w:rsidRPr="008E748F">
        <w:rPr>
          <w:szCs w:val="22"/>
          <w:lang w:val="sr-Latn-ME"/>
        </w:rPr>
        <w:t xml:space="preserve"> </w:t>
      </w:r>
      <w:r w:rsidRPr="008E748F">
        <w:rPr>
          <w:szCs w:val="22"/>
          <w:lang w:val="sr-Latn-ME"/>
        </w:rPr>
        <w:t>flukonazola od 800 mg. Ukupna izloženost i poluvr</w:t>
      </w:r>
      <w:r w:rsidR="00CF44B4" w:rsidRPr="008E748F">
        <w:rPr>
          <w:szCs w:val="22"/>
          <w:lang w:val="sr-Latn-ME"/>
        </w:rPr>
        <w:t>ij</w:t>
      </w:r>
      <w:r w:rsidRPr="008E748F">
        <w:rPr>
          <w:szCs w:val="22"/>
          <w:lang w:val="sr-Latn-ME"/>
        </w:rPr>
        <w:t>eme eliminacije bilo je neprom</w:t>
      </w:r>
      <w:r w:rsidR="00CF44B4" w:rsidRPr="008E748F">
        <w:rPr>
          <w:szCs w:val="22"/>
          <w:lang w:val="sr-Latn-ME"/>
        </w:rPr>
        <w:t>ij</w:t>
      </w:r>
      <w:r w:rsidRPr="008E748F">
        <w:rPr>
          <w:szCs w:val="22"/>
          <w:lang w:val="sr-Latn-ME"/>
        </w:rPr>
        <w:t xml:space="preserve">enjeno </w:t>
      </w:r>
      <w:r w:rsidRPr="008E748F">
        <w:rPr>
          <w:szCs w:val="22"/>
          <w:lang w:val="sr-Latn-ME"/>
        </w:rPr>
        <w:lastRenderedPageBreak/>
        <w:t>pri istovremenoj prim</w:t>
      </w:r>
      <w:r w:rsidR="00CF44B4" w:rsidRPr="008E748F">
        <w:rPr>
          <w:szCs w:val="22"/>
          <w:lang w:val="sr-Latn-ME"/>
        </w:rPr>
        <w:t>j</w:t>
      </w:r>
      <w:r w:rsidRPr="008E748F">
        <w:rPr>
          <w:szCs w:val="22"/>
          <w:lang w:val="sr-Latn-ME"/>
        </w:rPr>
        <w:t>eni</w:t>
      </w:r>
      <w:r w:rsidR="002A734C" w:rsidRPr="008E748F">
        <w:rPr>
          <w:szCs w:val="22"/>
          <w:lang w:val="sr-Latn-ME"/>
        </w:rPr>
        <w:t xml:space="preserve"> </w:t>
      </w:r>
      <w:r w:rsidRPr="008E748F">
        <w:rPr>
          <w:szCs w:val="22"/>
          <w:lang w:val="sr-Latn-ME"/>
        </w:rPr>
        <w:t>flukonazola, međutim, uočeno je klinički beznačajno smanjenje C</w:t>
      </w:r>
      <w:r w:rsidRPr="008E748F">
        <w:rPr>
          <w:szCs w:val="22"/>
          <w:vertAlign w:val="subscript"/>
          <w:lang w:val="sr-Latn-ME"/>
        </w:rPr>
        <w:t>max</w:t>
      </w:r>
      <w:r w:rsidRPr="008E748F">
        <w:rPr>
          <w:szCs w:val="22"/>
          <w:lang w:val="sr-Latn-ME"/>
        </w:rPr>
        <w:t xml:space="preserve"> (18%) azitromicina.</w:t>
      </w:r>
    </w:p>
    <w:p w14:paraId="237BDCE8" w14:textId="77777777" w:rsidR="001F5918" w:rsidRPr="008E748F" w:rsidRDefault="001F5918" w:rsidP="002A734C">
      <w:pPr>
        <w:tabs>
          <w:tab w:val="clear" w:pos="284"/>
        </w:tabs>
        <w:autoSpaceDE w:val="0"/>
        <w:autoSpaceDN w:val="0"/>
        <w:adjustRightInd w:val="0"/>
        <w:rPr>
          <w:bCs/>
          <w:i/>
          <w:szCs w:val="22"/>
          <w:lang w:val="sr-Latn-ME"/>
        </w:rPr>
      </w:pPr>
    </w:p>
    <w:p w14:paraId="3E010019" w14:textId="5CF58567" w:rsidR="00C0105C" w:rsidRPr="008E748F" w:rsidRDefault="00C0105C" w:rsidP="002A734C">
      <w:pPr>
        <w:tabs>
          <w:tab w:val="clear" w:pos="284"/>
        </w:tabs>
        <w:autoSpaceDE w:val="0"/>
        <w:autoSpaceDN w:val="0"/>
        <w:adjustRightInd w:val="0"/>
        <w:rPr>
          <w:szCs w:val="22"/>
          <w:lang w:val="sr-Latn-ME"/>
        </w:rPr>
      </w:pPr>
      <w:r w:rsidRPr="008E748F">
        <w:rPr>
          <w:bCs/>
          <w:i/>
          <w:szCs w:val="22"/>
          <w:lang w:val="sr-Latn-ME"/>
        </w:rPr>
        <w:t>Indinavir</w:t>
      </w:r>
      <w:r w:rsidR="001F59F5" w:rsidRPr="008E748F">
        <w:rPr>
          <w:bCs/>
          <w:i/>
          <w:szCs w:val="22"/>
          <w:lang w:val="sr-Latn-ME"/>
        </w:rPr>
        <w:t xml:space="preserve">: </w:t>
      </w:r>
      <w:r w:rsidRPr="008E748F">
        <w:rPr>
          <w:szCs w:val="22"/>
          <w:lang w:val="sr-Latn-ME"/>
        </w:rPr>
        <w:t>Istovremena prim</w:t>
      </w:r>
      <w:r w:rsidR="00CF44B4" w:rsidRPr="008E748F">
        <w:rPr>
          <w:szCs w:val="22"/>
          <w:lang w:val="sr-Latn-ME"/>
        </w:rPr>
        <w:t>j</w:t>
      </w:r>
      <w:r w:rsidRPr="008E748F">
        <w:rPr>
          <w:szCs w:val="22"/>
          <w:lang w:val="sr-Latn-ME"/>
        </w:rPr>
        <w:t>ena pojedinačne doze od 1200 mg azitromicina nije imala statistički značajan efekat na</w:t>
      </w:r>
      <w:r w:rsidR="002A734C" w:rsidRPr="008E748F">
        <w:rPr>
          <w:szCs w:val="22"/>
          <w:lang w:val="sr-Latn-ME"/>
        </w:rPr>
        <w:t xml:space="preserve"> </w:t>
      </w:r>
      <w:r w:rsidRPr="008E748F">
        <w:rPr>
          <w:szCs w:val="22"/>
          <w:lang w:val="sr-Latn-ME"/>
        </w:rPr>
        <w:t>farmakokinetiku indinavira prim</w:t>
      </w:r>
      <w:r w:rsidR="00F92B81" w:rsidRPr="008E748F">
        <w:rPr>
          <w:szCs w:val="22"/>
          <w:lang w:val="sr-Latn-ME"/>
        </w:rPr>
        <w:t>i</w:t>
      </w:r>
      <w:r w:rsidR="00CF44B4" w:rsidRPr="008E748F">
        <w:rPr>
          <w:szCs w:val="22"/>
          <w:lang w:val="sr-Latn-ME"/>
        </w:rPr>
        <w:t>j</w:t>
      </w:r>
      <w:r w:rsidRPr="008E748F">
        <w:rPr>
          <w:szCs w:val="22"/>
          <w:lang w:val="sr-Latn-ME"/>
        </w:rPr>
        <w:t>enjenog 3 puta na dan po 800 mg tokom 5 dana.</w:t>
      </w:r>
    </w:p>
    <w:p w14:paraId="1AE616A1" w14:textId="77777777" w:rsidR="001F5918" w:rsidRPr="008E748F" w:rsidRDefault="001F5918" w:rsidP="002A734C">
      <w:pPr>
        <w:tabs>
          <w:tab w:val="clear" w:pos="284"/>
        </w:tabs>
        <w:autoSpaceDE w:val="0"/>
        <w:autoSpaceDN w:val="0"/>
        <w:adjustRightInd w:val="0"/>
        <w:rPr>
          <w:bCs/>
          <w:i/>
          <w:szCs w:val="22"/>
          <w:lang w:val="sr-Latn-ME"/>
        </w:rPr>
      </w:pPr>
    </w:p>
    <w:p w14:paraId="476D831E" w14:textId="4AC5A209" w:rsidR="00C0105C" w:rsidRPr="008E748F" w:rsidRDefault="00C0105C" w:rsidP="002A734C">
      <w:pPr>
        <w:tabs>
          <w:tab w:val="clear" w:pos="284"/>
        </w:tabs>
        <w:autoSpaceDE w:val="0"/>
        <w:autoSpaceDN w:val="0"/>
        <w:adjustRightInd w:val="0"/>
        <w:rPr>
          <w:szCs w:val="22"/>
          <w:lang w:val="sr-Latn-ME"/>
        </w:rPr>
      </w:pPr>
      <w:r w:rsidRPr="008E748F">
        <w:rPr>
          <w:bCs/>
          <w:i/>
          <w:szCs w:val="22"/>
          <w:lang w:val="sr-Latn-ME"/>
        </w:rPr>
        <w:t>Metilprednizolon</w:t>
      </w:r>
      <w:r w:rsidR="001F59F5" w:rsidRPr="008E748F">
        <w:rPr>
          <w:bCs/>
          <w:i/>
          <w:szCs w:val="22"/>
          <w:lang w:val="sr-Latn-ME"/>
        </w:rPr>
        <w:t xml:space="preserve">: </w:t>
      </w:r>
      <w:r w:rsidRPr="008E748F">
        <w:rPr>
          <w:szCs w:val="22"/>
          <w:lang w:val="sr-Latn-ME"/>
        </w:rPr>
        <w:t>U studiji farmakokinetičke interakcije kod zdravih dobrovoljaca, azitromicin nije imao značajan efekat na</w:t>
      </w:r>
      <w:r w:rsidR="002A734C" w:rsidRPr="008E748F">
        <w:rPr>
          <w:szCs w:val="22"/>
          <w:lang w:val="sr-Latn-ME"/>
        </w:rPr>
        <w:t xml:space="preserve"> </w:t>
      </w:r>
      <w:r w:rsidRPr="008E748F">
        <w:rPr>
          <w:szCs w:val="22"/>
          <w:lang w:val="sr-Latn-ME"/>
        </w:rPr>
        <w:t>farmakokinetiku metilprednizolona.</w:t>
      </w:r>
    </w:p>
    <w:p w14:paraId="57D84E6D" w14:textId="77777777" w:rsidR="001F5918" w:rsidRPr="008E748F" w:rsidRDefault="001F5918" w:rsidP="002A734C">
      <w:pPr>
        <w:tabs>
          <w:tab w:val="clear" w:pos="284"/>
        </w:tabs>
        <w:autoSpaceDE w:val="0"/>
        <w:autoSpaceDN w:val="0"/>
        <w:adjustRightInd w:val="0"/>
        <w:rPr>
          <w:bCs/>
          <w:i/>
          <w:szCs w:val="22"/>
          <w:lang w:val="sr-Latn-ME"/>
        </w:rPr>
      </w:pPr>
    </w:p>
    <w:p w14:paraId="4F4BED0A" w14:textId="18D8FFC1" w:rsidR="00C0105C" w:rsidRPr="008E748F" w:rsidRDefault="00C0105C" w:rsidP="002A734C">
      <w:pPr>
        <w:tabs>
          <w:tab w:val="clear" w:pos="284"/>
        </w:tabs>
        <w:autoSpaceDE w:val="0"/>
        <w:autoSpaceDN w:val="0"/>
        <w:adjustRightInd w:val="0"/>
        <w:rPr>
          <w:szCs w:val="22"/>
          <w:lang w:val="sr-Latn-ME"/>
        </w:rPr>
      </w:pPr>
      <w:r w:rsidRPr="008E748F">
        <w:rPr>
          <w:bCs/>
          <w:i/>
          <w:szCs w:val="22"/>
          <w:lang w:val="sr-Latn-ME"/>
        </w:rPr>
        <w:t>Midazolam</w:t>
      </w:r>
      <w:r w:rsidR="001F59F5" w:rsidRPr="008E748F">
        <w:rPr>
          <w:bCs/>
          <w:i/>
          <w:szCs w:val="22"/>
          <w:lang w:val="sr-Latn-ME"/>
        </w:rPr>
        <w:t xml:space="preserve">: </w:t>
      </w:r>
      <w:r w:rsidRPr="008E748F">
        <w:rPr>
          <w:szCs w:val="22"/>
          <w:lang w:val="sr-Latn-ME"/>
        </w:rPr>
        <w:t>Kod zdravih dobrovoljaca istovremena prim</w:t>
      </w:r>
      <w:r w:rsidR="005E6A93" w:rsidRPr="008E748F">
        <w:rPr>
          <w:szCs w:val="22"/>
          <w:lang w:val="sr-Latn-ME"/>
        </w:rPr>
        <w:t>j</w:t>
      </w:r>
      <w:r w:rsidRPr="008E748F">
        <w:rPr>
          <w:szCs w:val="22"/>
          <w:lang w:val="sr-Latn-ME"/>
        </w:rPr>
        <w:t>ena azitromicina 500 mg/dan tokom tri dana nije uzrokovala značajne</w:t>
      </w:r>
      <w:r w:rsidR="002A734C" w:rsidRPr="008E748F">
        <w:rPr>
          <w:szCs w:val="22"/>
          <w:lang w:val="sr-Latn-ME"/>
        </w:rPr>
        <w:t xml:space="preserve"> </w:t>
      </w:r>
      <w:r w:rsidRPr="008E748F">
        <w:rPr>
          <w:szCs w:val="22"/>
          <w:lang w:val="sr-Latn-ME"/>
        </w:rPr>
        <w:t>kliničke prom</w:t>
      </w:r>
      <w:r w:rsidR="005E6A93" w:rsidRPr="008E748F">
        <w:rPr>
          <w:szCs w:val="22"/>
          <w:lang w:val="sr-Latn-ME"/>
        </w:rPr>
        <w:t>j</w:t>
      </w:r>
      <w:r w:rsidRPr="008E748F">
        <w:rPr>
          <w:szCs w:val="22"/>
          <w:lang w:val="sr-Latn-ME"/>
        </w:rPr>
        <w:t>ene u farmakokinetici i farmakodinamici midazolama prim</w:t>
      </w:r>
      <w:r w:rsidR="00237C2D" w:rsidRPr="008E748F">
        <w:rPr>
          <w:szCs w:val="22"/>
          <w:lang w:val="sr-Latn-ME"/>
        </w:rPr>
        <w:t>i</w:t>
      </w:r>
      <w:r w:rsidR="005E6A93" w:rsidRPr="008E748F">
        <w:rPr>
          <w:szCs w:val="22"/>
          <w:lang w:val="sr-Latn-ME"/>
        </w:rPr>
        <w:t>j</w:t>
      </w:r>
      <w:r w:rsidRPr="008E748F">
        <w:rPr>
          <w:szCs w:val="22"/>
          <w:lang w:val="sr-Latn-ME"/>
        </w:rPr>
        <w:t>enjenog u pojedinačnoj dozi od 15 mg.</w:t>
      </w:r>
    </w:p>
    <w:p w14:paraId="0E9CA10B" w14:textId="77777777" w:rsidR="001F5918" w:rsidRPr="008E748F" w:rsidRDefault="001F5918" w:rsidP="002A734C">
      <w:pPr>
        <w:tabs>
          <w:tab w:val="clear" w:pos="284"/>
        </w:tabs>
        <w:autoSpaceDE w:val="0"/>
        <w:autoSpaceDN w:val="0"/>
        <w:adjustRightInd w:val="0"/>
        <w:rPr>
          <w:bCs/>
          <w:i/>
          <w:szCs w:val="22"/>
          <w:lang w:val="sr-Latn-ME"/>
        </w:rPr>
      </w:pPr>
    </w:p>
    <w:p w14:paraId="2ED17BFD" w14:textId="2701E436" w:rsidR="00C0105C" w:rsidRPr="008E748F" w:rsidRDefault="00C0105C" w:rsidP="002A734C">
      <w:pPr>
        <w:tabs>
          <w:tab w:val="clear" w:pos="284"/>
        </w:tabs>
        <w:autoSpaceDE w:val="0"/>
        <w:autoSpaceDN w:val="0"/>
        <w:adjustRightInd w:val="0"/>
        <w:rPr>
          <w:szCs w:val="22"/>
          <w:lang w:val="sr-Latn-ME"/>
        </w:rPr>
      </w:pPr>
      <w:r w:rsidRPr="008E748F">
        <w:rPr>
          <w:bCs/>
          <w:i/>
          <w:szCs w:val="22"/>
          <w:lang w:val="sr-Latn-ME"/>
        </w:rPr>
        <w:t>Nelfinavir</w:t>
      </w:r>
      <w:r w:rsidR="001F59F5" w:rsidRPr="008E748F">
        <w:rPr>
          <w:bCs/>
          <w:i/>
          <w:szCs w:val="22"/>
          <w:lang w:val="sr-Latn-ME"/>
        </w:rPr>
        <w:t xml:space="preserve">: </w:t>
      </w:r>
      <w:r w:rsidRPr="008E748F">
        <w:rPr>
          <w:szCs w:val="22"/>
          <w:lang w:val="sr-Latn-ME"/>
        </w:rPr>
        <w:t>Istovremena prim</w:t>
      </w:r>
      <w:r w:rsidR="005E6A93" w:rsidRPr="008E748F">
        <w:rPr>
          <w:szCs w:val="22"/>
          <w:lang w:val="sr-Latn-ME"/>
        </w:rPr>
        <w:t>j</w:t>
      </w:r>
      <w:r w:rsidRPr="008E748F">
        <w:rPr>
          <w:szCs w:val="22"/>
          <w:lang w:val="sr-Latn-ME"/>
        </w:rPr>
        <w:t>ena azitromicina (1200 mg) i nelfinavira u ravnotežnom stanju (750 mg tri puta dnevno) je dovela</w:t>
      </w:r>
      <w:r w:rsidR="002A734C" w:rsidRPr="008E748F">
        <w:rPr>
          <w:szCs w:val="22"/>
          <w:lang w:val="sr-Latn-ME"/>
        </w:rPr>
        <w:t xml:space="preserve"> </w:t>
      </w:r>
      <w:r w:rsidRPr="008E748F">
        <w:rPr>
          <w:szCs w:val="22"/>
          <w:lang w:val="sr-Latn-ME"/>
        </w:rPr>
        <w:t>do porasta koncentracije azitromicina. Nisu uočeni klinički značajna neželjena dejstva i nije bilo potrebno</w:t>
      </w:r>
      <w:r w:rsidR="002A734C" w:rsidRPr="008E748F">
        <w:rPr>
          <w:szCs w:val="22"/>
          <w:lang w:val="sr-Latn-ME"/>
        </w:rPr>
        <w:t xml:space="preserve"> </w:t>
      </w:r>
      <w:r w:rsidRPr="008E748F">
        <w:rPr>
          <w:szCs w:val="22"/>
          <w:lang w:val="sr-Latn-ME"/>
        </w:rPr>
        <w:t>prilagođavanje doze.</w:t>
      </w:r>
    </w:p>
    <w:p w14:paraId="01EC520B" w14:textId="77777777" w:rsidR="001F5918" w:rsidRPr="008E748F" w:rsidRDefault="001F5918" w:rsidP="002A734C">
      <w:pPr>
        <w:tabs>
          <w:tab w:val="clear" w:pos="284"/>
        </w:tabs>
        <w:autoSpaceDE w:val="0"/>
        <w:autoSpaceDN w:val="0"/>
        <w:adjustRightInd w:val="0"/>
        <w:rPr>
          <w:bCs/>
          <w:i/>
          <w:szCs w:val="22"/>
          <w:lang w:val="sr-Latn-ME"/>
        </w:rPr>
      </w:pPr>
    </w:p>
    <w:p w14:paraId="358E6D35" w14:textId="30CB4A40" w:rsidR="00C0105C" w:rsidRPr="008E748F" w:rsidRDefault="00C0105C" w:rsidP="002A734C">
      <w:pPr>
        <w:tabs>
          <w:tab w:val="clear" w:pos="284"/>
        </w:tabs>
        <w:autoSpaceDE w:val="0"/>
        <w:autoSpaceDN w:val="0"/>
        <w:adjustRightInd w:val="0"/>
        <w:rPr>
          <w:szCs w:val="22"/>
          <w:lang w:val="sr-Latn-ME"/>
        </w:rPr>
      </w:pPr>
      <w:r w:rsidRPr="008E748F">
        <w:rPr>
          <w:bCs/>
          <w:i/>
          <w:szCs w:val="22"/>
          <w:lang w:val="sr-Latn-ME"/>
        </w:rPr>
        <w:t>Rifabutin</w:t>
      </w:r>
      <w:r w:rsidR="00C4328D" w:rsidRPr="008E748F">
        <w:rPr>
          <w:bCs/>
          <w:i/>
          <w:szCs w:val="22"/>
          <w:lang w:val="sr-Latn-ME"/>
        </w:rPr>
        <w:t xml:space="preserve">: </w:t>
      </w:r>
      <w:r w:rsidRPr="008E748F">
        <w:rPr>
          <w:szCs w:val="22"/>
          <w:lang w:val="sr-Latn-ME"/>
        </w:rPr>
        <w:t>Istovremena prim</w:t>
      </w:r>
      <w:r w:rsidR="005E6A93" w:rsidRPr="008E748F">
        <w:rPr>
          <w:szCs w:val="22"/>
          <w:lang w:val="sr-Latn-ME"/>
        </w:rPr>
        <w:t>j</w:t>
      </w:r>
      <w:r w:rsidRPr="008E748F">
        <w:rPr>
          <w:szCs w:val="22"/>
          <w:lang w:val="sr-Latn-ME"/>
        </w:rPr>
        <w:t>ena azitromicina i rifabutina nije uticala na serumske koncentracije bilo koja od ova dva l</w:t>
      </w:r>
      <w:r w:rsidR="005E6A93" w:rsidRPr="008E748F">
        <w:rPr>
          <w:szCs w:val="22"/>
          <w:lang w:val="sr-Latn-ME"/>
        </w:rPr>
        <w:t>ij</w:t>
      </w:r>
      <w:r w:rsidRPr="008E748F">
        <w:rPr>
          <w:szCs w:val="22"/>
          <w:lang w:val="sr-Latn-ME"/>
        </w:rPr>
        <w:t>eka.</w:t>
      </w:r>
      <w:r w:rsidR="002A734C" w:rsidRPr="008E748F">
        <w:rPr>
          <w:szCs w:val="22"/>
          <w:lang w:val="sr-Latn-ME"/>
        </w:rPr>
        <w:t xml:space="preserve"> </w:t>
      </w:r>
      <w:r w:rsidRPr="008E748F">
        <w:rPr>
          <w:szCs w:val="22"/>
          <w:lang w:val="sr-Latn-ME"/>
        </w:rPr>
        <w:t>Neutropenija je uočena kod ispitanika na istovremenoj terapiji azitromicina i rifabutina. Iako je neutropenija bila</w:t>
      </w:r>
      <w:r w:rsidR="002A734C" w:rsidRPr="008E748F">
        <w:rPr>
          <w:szCs w:val="22"/>
          <w:lang w:val="sr-Latn-ME"/>
        </w:rPr>
        <w:t xml:space="preserve"> </w:t>
      </w:r>
      <w:r w:rsidRPr="008E748F">
        <w:rPr>
          <w:szCs w:val="22"/>
          <w:lang w:val="sr-Latn-ME"/>
        </w:rPr>
        <w:t>povezana sa prim</w:t>
      </w:r>
      <w:r w:rsidR="005E6A93" w:rsidRPr="008E748F">
        <w:rPr>
          <w:szCs w:val="22"/>
          <w:lang w:val="sr-Latn-ME"/>
        </w:rPr>
        <w:t>j</w:t>
      </w:r>
      <w:r w:rsidRPr="008E748F">
        <w:rPr>
          <w:szCs w:val="22"/>
          <w:lang w:val="sr-Latn-ME"/>
        </w:rPr>
        <w:t>enom rifabutina, nije utvrđena uzročna povezanost sa kombinacijom sa azitromicinom (</w:t>
      </w:r>
      <w:r w:rsidRPr="008E748F">
        <w:rPr>
          <w:i/>
          <w:iCs/>
          <w:szCs w:val="22"/>
          <w:lang w:val="sr-Latn-ME"/>
        </w:rPr>
        <w:t>vid</w:t>
      </w:r>
      <w:r w:rsidR="005E6A93" w:rsidRPr="008E748F">
        <w:rPr>
          <w:i/>
          <w:iCs/>
          <w:szCs w:val="22"/>
          <w:lang w:val="sr-Latn-ME"/>
        </w:rPr>
        <w:t>j</w:t>
      </w:r>
      <w:r w:rsidRPr="008E748F">
        <w:rPr>
          <w:i/>
          <w:iCs/>
          <w:szCs w:val="22"/>
          <w:lang w:val="sr-Latn-ME"/>
        </w:rPr>
        <w:t>eti</w:t>
      </w:r>
      <w:r w:rsidR="002A734C" w:rsidRPr="008E748F">
        <w:rPr>
          <w:i/>
          <w:iCs/>
          <w:szCs w:val="22"/>
          <w:lang w:val="sr-Latn-ME"/>
        </w:rPr>
        <w:t xml:space="preserve"> </w:t>
      </w:r>
      <w:r w:rsidR="00237C2D" w:rsidRPr="008E748F">
        <w:rPr>
          <w:i/>
          <w:iCs/>
          <w:szCs w:val="22"/>
          <w:lang w:val="sr-Latn-ME"/>
        </w:rPr>
        <w:t>dio</w:t>
      </w:r>
      <w:r w:rsidRPr="008E748F">
        <w:rPr>
          <w:i/>
          <w:iCs/>
          <w:szCs w:val="22"/>
          <w:lang w:val="sr-Latn-ME"/>
        </w:rPr>
        <w:t xml:space="preserve"> 4.8 Neželjena dejstva</w:t>
      </w:r>
      <w:r w:rsidRPr="008E748F">
        <w:rPr>
          <w:szCs w:val="22"/>
          <w:lang w:val="sr-Latn-ME"/>
        </w:rPr>
        <w:t>).</w:t>
      </w:r>
    </w:p>
    <w:p w14:paraId="27FC6FFA" w14:textId="77777777" w:rsidR="001F5918" w:rsidRPr="008E748F" w:rsidRDefault="001F5918" w:rsidP="002A734C">
      <w:pPr>
        <w:tabs>
          <w:tab w:val="clear" w:pos="284"/>
        </w:tabs>
        <w:autoSpaceDE w:val="0"/>
        <w:autoSpaceDN w:val="0"/>
        <w:adjustRightInd w:val="0"/>
        <w:rPr>
          <w:bCs/>
          <w:i/>
          <w:szCs w:val="22"/>
          <w:lang w:val="sr-Latn-ME"/>
        </w:rPr>
      </w:pPr>
    </w:p>
    <w:p w14:paraId="34004AFE" w14:textId="7F6A3190" w:rsidR="00C0105C" w:rsidRPr="008E748F" w:rsidRDefault="00C0105C" w:rsidP="002A734C">
      <w:pPr>
        <w:tabs>
          <w:tab w:val="clear" w:pos="284"/>
        </w:tabs>
        <w:autoSpaceDE w:val="0"/>
        <w:autoSpaceDN w:val="0"/>
        <w:adjustRightInd w:val="0"/>
        <w:rPr>
          <w:szCs w:val="22"/>
          <w:lang w:val="sr-Latn-ME"/>
        </w:rPr>
      </w:pPr>
      <w:r w:rsidRPr="008E748F">
        <w:rPr>
          <w:bCs/>
          <w:i/>
          <w:szCs w:val="22"/>
          <w:lang w:val="sr-Latn-ME"/>
        </w:rPr>
        <w:t>Sildenafil</w:t>
      </w:r>
      <w:r w:rsidR="00C4328D" w:rsidRPr="008E748F">
        <w:rPr>
          <w:bCs/>
          <w:i/>
          <w:szCs w:val="22"/>
          <w:lang w:val="sr-Latn-ME"/>
        </w:rPr>
        <w:t xml:space="preserve">: </w:t>
      </w:r>
      <w:r w:rsidRPr="008E748F">
        <w:rPr>
          <w:szCs w:val="22"/>
          <w:lang w:val="sr-Latn-ME"/>
        </w:rPr>
        <w:t>Kod normalnih zdravih muških dobrovoljaca, nije bilo dokaza o uticaju azitromicina (500 mg/dan, tokom 3 dana) na</w:t>
      </w:r>
      <w:r w:rsidR="002A734C" w:rsidRPr="008E748F">
        <w:rPr>
          <w:szCs w:val="22"/>
          <w:lang w:val="sr-Latn-ME"/>
        </w:rPr>
        <w:t xml:space="preserve"> </w:t>
      </w:r>
      <w:r w:rsidRPr="008E748F">
        <w:rPr>
          <w:szCs w:val="22"/>
          <w:lang w:val="sr-Latn-ME"/>
        </w:rPr>
        <w:t>vr</w:t>
      </w:r>
      <w:r w:rsidR="005E6A93" w:rsidRPr="008E748F">
        <w:rPr>
          <w:szCs w:val="22"/>
          <w:lang w:val="sr-Latn-ME"/>
        </w:rPr>
        <w:t>ij</w:t>
      </w:r>
      <w:r w:rsidRPr="008E748F">
        <w:rPr>
          <w:szCs w:val="22"/>
          <w:lang w:val="sr-Latn-ME"/>
        </w:rPr>
        <w:t>ednosti PIK i C</w:t>
      </w:r>
      <w:r w:rsidRPr="008E748F">
        <w:rPr>
          <w:szCs w:val="22"/>
          <w:vertAlign w:val="subscript"/>
          <w:lang w:val="sr-Latn-ME"/>
        </w:rPr>
        <w:t>max</w:t>
      </w:r>
      <w:r w:rsidRPr="008E748F">
        <w:rPr>
          <w:szCs w:val="22"/>
          <w:lang w:val="sr-Latn-ME"/>
        </w:rPr>
        <w:t xml:space="preserve"> sildenafila ili njegov</w:t>
      </w:r>
      <w:r w:rsidR="008C7078" w:rsidRPr="008E748F">
        <w:rPr>
          <w:szCs w:val="22"/>
          <w:lang w:val="sr-Latn-ME"/>
        </w:rPr>
        <w:t>og</w:t>
      </w:r>
      <w:r w:rsidRPr="008E748F">
        <w:rPr>
          <w:szCs w:val="22"/>
          <w:lang w:val="sr-Latn-ME"/>
        </w:rPr>
        <w:t xml:space="preserve"> glavn</w:t>
      </w:r>
      <w:r w:rsidR="008C7078" w:rsidRPr="008E748F">
        <w:rPr>
          <w:szCs w:val="22"/>
          <w:lang w:val="sr-Latn-ME"/>
        </w:rPr>
        <w:t>og</w:t>
      </w:r>
      <w:r w:rsidRPr="008E748F">
        <w:rPr>
          <w:szCs w:val="22"/>
          <w:lang w:val="sr-Latn-ME"/>
        </w:rPr>
        <w:t xml:space="preserve"> cirkulišuć</w:t>
      </w:r>
      <w:r w:rsidR="008C7078" w:rsidRPr="008E748F">
        <w:rPr>
          <w:szCs w:val="22"/>
          <w:lang w:val="sr-Latn-ME"/>
        </w:rPr>
        <w:t>eg</w:t>
      </w:r>
      <w:r w:rsidRPr="008E748F">
        <w:rPr>
          <w:szCs w:val="22"/>
          <w:lang w:val="sr-Latn-ME"/>
        </w:rPr>
        <w:t xml:space="preserve"> metabolit</w:t>
      </w:r>
      <w:r w:rsidR="008C7078" w:rsidRPr="008E748F">
        <w:rPr>
          <w:szCs w:val="22"/>
          <w:lang w:val="sr-Latn-ME"/>
        </w:rPr>
        <w:t>a</w:t>
      </w:r>
      <w:r w:rsidRPr="008E748F">
        <w:rPr>
          <w:szCs w:val="22"/>
          <w:lang w:val="sr-Latn-ME"/>
        </w:rPr>
        <w:t>.</w:t>
      </w:r>
    </w:p>
    <w:p w14:paraId="6BA95EC1" w14:textId="77777777" w:rsidR="001F5918" w:rsidRPr="008E748F" w:rsidRDefault="001F5918" w:rsidP="00C4328D">
      <w:pPr>
        <w:rPr>
          <w:bCs/>
          <w:i/>
          <w:szCs w:val="22"/>
          <w:lang w:val="sr-Latn-ME"/>
        </w:rPr>
      </w:pPr>
    </w:p>
    <w:p w14:paraId="0A49C9B8" w14:textId="2AB48D9C" w:rsidR="00C0105C" w:rsidRPr="008E748F" w:rsidRDefault="00C0105C" w:rsidP="00C4328D">
      <w:pPr>
        <w:rPr>
          <w:szCs w:val="22"/>
          <w:lang w:val="sr-Latn-ME"/>
        </w:rPr>
      </w:pPr>
      <w:r w:rsidRPr="008E748F">
        <w:rPr>
          <w:bCs/>
          <w:i/>
          <w:szCs w:val="22"/>
          <w:lang w:val="sr-Latn-ME"/>
        </w:rPr>
        <w:t>Terfenadin</w:t>
      </w:r>
      <w:r w:rsidR="00C4328D" w:rsidRPr="008E748F">
        <w:rPr>
          <w:bCs/>
          <w:i/>
          <w:szCs w:val="22"/>
          <w:lang w:val="sr-Latn-ME"/>
        </w:rPr>
        <w:t xml:space="preserve">: </w:t>
      </w:r>
      <w:r w:rsidRPr="008E748F">
        <w:rPr>
          <w:szCs w:val="22"/>
          <w:lang w:val="sr-Latn-ME"/>
        </w:rPr>
        <w:t>U farmakokinetičkim studijama nisu pronađeni dokazi o interakciji između azitromicina i terfenadina. Prijavljeni su</w:t>
      </w:r>
      <w:r w:rsidR="002A734C" w:rsidRPr="008E748F">
        <w:rPr>
          <w:szCs w:val="22"/>
          <w:lang w:val="sr-Latn-ME"/>
        </w:rPr>
        <w:t xml:space="preserve"> </w:t>
      </w:r>
      <w:r w:rsidRPr="008E748F">
        <w:rPr>
          <w:szCs w:val="22"/>
          <w:lang w:val="sr-Latn-ME"/>
        </w:rPr>
        <w:t>r</w:t>
      </w:r>
      <w:r w:rsidR="005E6A93" w:rsidRPr="008E748F">
        <w:rPr>
          <w:szCs w:val="22"/>
          <w:lang w:val="sr-Latn-ME"/>
        </w:rPr>
        <w:t>ij</w:t>
      </w:r>
      <w:r w:rsidRPr="008E748F">
        <w:rPr>
          <w:szCs w:val="22"/>
          <w:lang w:val="sr-Latn-ME"/>
        </w:rPr>
        <w:t>etki slučajevi u kojima se ne može u potpunosti isključiti mogućnost ove interakcije, međutim, nije bilo specifičnih</w:t>
      </w:r>
      <w:r w:rsidR="002A734C" w:rsidRPr="008E748F">
        <w:rPr>
          <w:szCs w:val="22"/>
          <w:lang w:val="sr-Latn-ME"/>
        </w:rPr>
        <w:t xml:space="preserve"> </w:t>
      </w:r>
      <w:r w:rsidRPr="008E748F">
        <w:rPr>
          <w:szCs w:val="22"/>
          <w:lang w:val="sr-Latn-ME"/>
        </w:rPr>
        <w:t>dokaza da se ovakva interakcija desila.</w:t>
      </w:r>
    </w:p>
    <w:p w14:paraId="2FD96C16" w14:textId="77777777" w:rsidR="001F5918" w:rsidRPr="008E748F" w:rsidRDefault="001F5918" w:rsidP="002A734C">
      <w:pPr>
        <w:tabs>
          <w:tab w:val="clear" w:pos="284"/>
        </w:tabs>
        <w:autoSpaceDE w:val="0"/>
        <w:autoSpaceDN w:val="0"/>
        <w:adjustRightInd w:val="0"/>
        <w:rPr>
          <w:bCs/>
          <w:i/>
          <w:szCs w:val="22"/>
          <w:lang w:val="sr-Latn-ME"/>
        </w:rPr>
      </w:pPr>
    </w:p>
    <w:p w14:paraId="4BCC4A58" w14:textId="297CB285" w:rsidR="00C0105C" w:rsidRPr="008E748F" w:rsidRDefault="00C0105C" w:rsidP="002A734C">
      <w:pPr>
        <w:tabs>
          <w:tab w:val="clear" w:pos="284"/>
        </w:tabs>
        <w:autoSpaceDE w:val="0"/>
        <w:autoSpaceDN w:val="0"/>
        <w:adjustRightInd w:val="0"/>
        <w:rPr>
          <w:szCs w:val="22"/>
          <w:lang w:val="sr-Latn-ME"/>
        </w:rPr>
      </w:pPr>
      <w:r w:rsidRPr="008E748F">
        <w:rPr>
          <w:bCs/>
          <w:i/>
          <w:szCs w:val="22"/>
          <w:lang w:val="sr-Latn-ME"/>
        </w:rPr>
        <w:t>Teofilin</w:t>
      </w:r>
      <w:r w:rsidR="00C4328D" w:rsidRPr="008E748F">
        <w:rPr>
          <w:bCs/>
          <w:i/>
          <w:szCs w:val="22"/>
          <w:lang w:val="sr-Latn-ME"/>
        </w:rPr>
        <w:t xml:space="preserve">: </w:t>
      </w:r>
      <w:r w:rsidRPr="008E748F">
        <w:rPr>
          <w:szCs w:val="22"/>
          <w:lang w:val="sr-Latn-ME"/>
        </w:rPr>
        <w:t>Nema dokaza o klinički značajnoj farmakokinetičkoj interakciji pri istovremenoj prim</w:t>
      </w:r>
      <w:r w:rsidR="005E6A93" w:rsidRPr="008E748F">
        <w:rPr>
          <w:szCs w:val="22"/>
          <w:lang w:val="sr-Latn-ME"/>
        </w:rPr>
        <w:t>j</w:t>
      </w:r>
      <w:r w:rsidRPr="008E748F">
        <w:rPr>
          <w:szCs w:val="22"/>
          <w:lang w:val="sr-Latn-ME"/>
        </w:rPr>
        <w:t>eni azitromicina i teofilina kod</w:t>
      </w:r>
      <w:r w:rsidR="002A734C" w:rsidRPr="008E748F">
        <w:rPr>
          <w:szCs w:val="22"/>
          <w:lang w:val="sr-Latn-ME"/>
        </w:rPr>
        <w:t xml:space="preserve"> </w:t>
      </w:r>
      <w:r w:rsidRPr="008E748F">
        <w:rPr>
          <w:szCs w:val="22"/>
          <w:lang w:val="sr-Latn-ME"/>
        </w:rPr>
        <w:t xml:space="preserve">zdravih dobrovoljaca. </w:t>
      </w:r>
      <w:r w:rsidR="005929B8" w:rsidRPr="008E748F">
        <w:rPr>
          <w:szCs w:val="22"/>
          <w:lang w:val="sr-Latn-ME"/>
        </w:rPr>
        <w:t xml:space="preserve">Pošto su prijavljene interakcije azitromicina sa </w:t>
      </w:r>
      <w:r w:rsidR="001E2937" w:rsidRPr="008E748F">
        <w:rPr>
          <w:szCs w:val="22"/>
          <w:lang w:val="sr-Latn-ME"/>
        </w:rPr>
        <w:t xml:space="preserve">drugim makrolidima, </w:t>
      </w:r>
      <w:r w:rsidR="00B26DB6" w:rsidRPr="008E748F">
        <w:rPr>
          <w:szCs w:val="22"/>
          <w:lang w:val="sr-Latn-ME"/>
        </w:rPr>
        <w:t xml:space="preserve">treba obratiti pažnju na znakove koji </w:t>
      </w:r>
      <w:r w:rsidR="00DF0B59" w:rsidRPr="008E748F">
        <w:rPr>
          <w:szCs w:val="22"/>
          <w:lang w:val="sr-Latn-ME"/>
        </w:rPr>
        <w:t>ukazuju na povećanje koncentracija teofilina.</w:t>
      </w:r>
    </w:p>
    <w:p w14:paraId="1D3F7147" w14:textId="77777777" w:rsidR="001F5918" w:rsidRPr="008E748F" w:rsidRDefault="001F5918" w:rsidP="002A734C">
      <w:pPr>
        <w:tabs>
          <w:tab w:val="clear" w:pos="284"/>
        </w:tabs>
        <w:autoSpaceDE w:val="0"/>
        <w:autoSpaceDN w:val="0"/>
        <w:adjustRightInd w:val="0"/>
        <w:rPr>
          <w:bCs/>
          <w:i/>
          <w:szCs w:val="22"/>
          <w:lang w:val="sr-Latn-ME"/>
        </w:rPr>
      </w:pPr>
    </w:p>
    <w:p w14:paraId="774CFC24" w14:textId="3EC817A2" w:rsidR="00C0105C" w:rsidRPr="008E748F" w:rsidRDefault="00C0105C" w:rsidP="002A734C">
      <w:pPr>
        <w:tabs>
          <w:tab w:val="clear" w:pos="284"/>
        </w:tabs>
        <w:autoSpaceDE w:val="0"/>
        <w:autoSpaceDN w:val="0"/>
        <w:adjustRightInd w:val="0"/>
        <w:rPr>
          <w:szCs w:val="22"/>
          <w:lang w:val="sr-Latn-ME"/>
        </w:rPr>
      </w:pPr>
      <w:r w:rsidRPr="008E748F">
        <w:rPr>
          <w:bCs/>
          <w:i/>
          <w:szCs w:val="22"/>
          <w:lang w:val="sr-Latn-ME"/>
        </w:rPr>
        <w:t>Triazolam</w:t>
      </w:r>
      <w:r w:rsidR="00C4328D" w:rsidRPr="008E748F">
        <w:rPr>
          <w:bCs/>
          <w:i/>
          <w:szCs w:val="22"/>
          <w:lang w:val="sr-Latn-ME"/>
        </w:rPr>
        <w:t xml:space="preserve">: </w:t>
      </w:r>
      <w:r w:rsidRPr="008E748F">
        <w:rPr>
          <w:szCs w:val="22"/>
          <w:lang w:val="sr-Latn-ME"/>
        </w:rPr>
        <w:t>Kod 14 zdravih dobrovoljaca, istovremena prim</w:t>
      </w:r>
      <w:r w:rsidR="005E6A93" w:rsidRPr="008E748F">
        <w:rPr>
          <w:szCs w:val="22"/>
          <w:lang w:val="sr-Latn-ME"/>
        </w:rPr>
        <w:t>j</w:t>
      </w:r>
      <w:r w:rsidRPr="008E748F">
        <w:rPr>
          <w:szCs w:val="22"/>
          <w:lang w:val="sr-Latn-ME"/>
        </w:rPr>
        <w:t>ena azitromicina 500 mg prvog dana i 250 mg drugog dana sa 0,125</w:t>
      </w:r>
      <w:r w:rsidR="002A734C" w:rsidRPr="008E748F">
        <w:rPr>
          <w:szCs w:val="22"/>
          <w:lang w:val="sr-Latn-ME"/>
        </w:rPr>
        <w:t xml:space="preserve"> </w:t>
      </w:r>
      <w:r w:rsidRPr="008E748F">
        <w:rPr>
          <w:szCs w:val="22"/>
          <w:lang w:val="sr-Latn-ME"/>
        </w:rPr>
        <w:t>mg t</w:t>
      </w:r>
      <w:r w:rsidR="001074F8" w:rsidRPr="008E748F">
        <w:rPr>
          <w:szCs w:val="22"/>
          <w:lang w:val="sr-Latn-ME"/>
        </w:rPr>
        <w:t>r</w:t>
      </w:r>
      <w:r w:rsidRPr="008E748F">
        <w:rPr>
          <w:szCs w:val="22"/>
          <w:lang w:val="sr-Latn-ME"/>
        </w:rPr>
        <w:t>iazolama drugog dana nije imala značajne efekte na bilo koji farmakokinetički parametar triazolama u poređenju</w:t>
      </w:r>
      <w:r w:rsidR="002A734C" w:rsidRPr="008E748F">
        <w:rPr>
          <w:szCs w:val="22"/>
          <w:lang w:val="sr-Latn-ME"/>
        </w:rPr>
        <w:t xml:space="preserve"> </w:t>
      </w:r>
      <w:r w:rsidRPr="008E748F">
        <w:rPr>
          <w:szCs w:val="22"/>
          <w:lang w:val="sr-Latn-ME"/>
        </w:rPr>
        <w:t>sa</w:t>
      </w:r>
      <w:r w:rsidR="00C4328D" w:rsidRPr="008E748F">
        <w:rPr>
          <w:szCs w:val="22"/>
          <w:lang w:val="sr-Latn-ME"/>
        </w:rPr>
        <w:t xml:space="preserve"> istovremenom prim</w:t>
      </w:r>
      <w:r w:rsidR="005E6A93" w:rsidRPr="008E748F">
        <w:rPr>
          <w:szCs w:val="22"/>
          <w:lang w:val="sr-Latn-ME"/>
        </w:rPr>
        <w:t>j</w:t>
      </w:r>
      <w:r w:rsidR="00C4328D" w:rsidRPr="008E748F">
        <w:rPr>
          <w:szCs w:val="22"/>
          <w:lang w:val="sr-Latn-ME"/>
        </w:rPr>
        <w:t>enom</w:t>
      </w:r>
      <w:r w:rsidRPr="008E748F">
        <w:rPr>
          <w:szCs w:val="22"/>
          <w:lang w:val="sr-Latn-ME"/>
        </w:rPr>
        <w:t xml:space="preserve"> triazolam</w:t>
      </w:r>
      <w:r w:rsidR="00C4328D" w:rsidRPr="008E748F">
        <w:rPr>
          <w:szCs w:val="22"/>
          <w:lang w:val="sr-Latn-ME"/>
        </w:rPr>
        <w:t>a</w:t>
      </w:r>
      <w:r w:rsidRPr="008E748F">
        <w:rPr>
          <w:szCs w:val="22"/>
          <w:lang w:val="sr-Latn-ME"/>
        </w:rPr>
        <w:t xml:space="preserve"> i placeb</w:t>
      </w:r>
      <w:r w:rsidR="00C4328D" w:rsidRPr="008E748F">
        <w:rPr>
          <w:szCs w:val="22"/>
          <w:lang w:val="sr-Latn-ME"/>
        </w:rPr>
        <w:t>a</w:t>
      </w:r>
      <w:r w:rsidRPr="008E748F">
        <w:rPr>
          <w:szCs w:val="22"/>
          <w:lang w:val="sr-Latn-ME"/>
        </w:rPr>
        <w:t>.</w:t>
      </w:r>
    </w:p>
    <w:p w14:paraId="6F14EE34" w14:textId="77777777" w:rsidR="001F5918" w:rsidRPr="008E748F" w:rsidRDefault="001F5918" w:rsidP="002A734C">
      <w:pPr>
        <w:tabs>
          <w:tab w:val="clear" w:pos="284"/>
        </w:tabs>
        <w:autoSpaceDE w:val="0"/>
        <w:autoSpaceDN w:val="0"/>
        <w:adjustRightInd w:val="0"/>
        <w:rPr>
          <w:bCs/>
          <w:i/>
          <w:szCs w:val="22"/>
          <w:lang w:val="sr-Latn-ME"/>
        </w:rPr>
      </w:pPr>
    </w:p>
    <w:p w14:paraId="5F71D9AD" w14:textId="3535E167" w:rsidR="00C0105C" w:rsidRPr="008E748F" w:rsidRDefault="00C0105C" w:rsidP="002A734C">
      <w:pPr>
        <w:tabs>
          <w:tab w:val="clear" w:pos="284"/>
        </w:tabs>
        <w:autoSpaceDE w:val="0"/>
        <w:autoSpaceDN w:val="0"/>
        <w:adjustRightInd w:val="0"/>
        <w:rPr>
          <w:szCs w:val="22"/>
          <w:lang w:val="sr-Latn-ME"/>
        </w:rPr>
      </w:pPr>
      <w:r w:rsidRPr="008E748F">
        <w:rPr>
          <w:bCs/>
          <w:i/>
          <w:szCs w:val="22"/>
          <w:lang w:val="sr-Latn-ME"/>
        </w:rPr>
        <w:t>Trimetoprim/sulfametoksazol</w:t>
      </w:r>
      <w:r w:rsidR="00C4328D" w:rsidRPr="008E748F">
        <w:rPr>
          <w:bCs/>
          <w:i/>
          <w:szCs w:val="22"/>
          <w:lang w:val="sr-Latn-ME"/>
        </w:rPr>
        <w:t xml:space="preserve">: </w:t>
      </w:r>
      <w:r w:rsidRPr="008E748F">
        <w:rPr>
          <w:szCs w:val="22"/>
          <w:lang w:val="sr-Latn-ME"/>
        </w:rPr>
        <w:t>Istovremena prim</w:t>
      </w:r>
      <w:r w:rsidR="005E6A93" w:rsidRPr="008E748F">
        <w:rPr>
          <w:szCs w:val="22"/>
          <w:lang w:val="sr-Latn-ME"/>
        </w:rPr>
        <w:t>j</w:t>
      </w:r>
      <w:r w:rsidRPr="008E748F">
        <w:rPr>
          <w:szCs w:val="22"/>
          <w:lang w:val="sr-Latn-ME"/>
        </w:rPr>
        <w:t>ena trimetoprim/sulfametoksazola (160 mg/800 mg) tokom 7 dana sa azitromicinom 1200 mg</w:t>
      </w:r>
      <w:r w:rsidR="002A734C" w:rsidRPr="008E748F">
        <w:rPr>
          <w:szCs w:val="22"/>
          <w:lang w:val="sr-Latn-ME"/>
        </w:rPr>
        <w:t xml:space="preserve"> </w:t>
      </w:r>
      <w:r w:rsidRPr="008E748F">
        <w:rPr>
          <w:szCs w:val="22"/>
          <w:lang w:val="sr-Latn-ME"/>
        </w:rPr>
        <w:t>sedmog dana nije imala značajan efekat na maksimalne koncentracije, ukupnu izloženost ili urinarnu ekskreciju bilo</w:t>
      </w:r>
      <w:r w:rsidR="002A734C" w:rsidRPr="008E748F">
        <w:rPr>
          <w:szCs w:val="22"/>
          <w:lang w:val="sr-Latn-ME"/>
        </w:rPr>
        <w:t xml:space="preserve"> </w:t>
      </w:r>
      <w:r w:rsidRPr="008E748F">
        <w:rPr>
          <w:szCs w:val="22"/>
          <w:lang w:val="sr-Latn-ME"/>
        </w:rPr>
        <w:t>trimetoprima ili sulfametoksazola. Koncentracije azitromicina u plazmi bile su slične onima koje su viđene u drugim</w:t>
      </w:r>
      <w:r w:rsidR="002A734C" w:rsidRPr="008E748F">
        <w:rPr>
          <w:szCs w:val="22"/>
          <w:lang w:val="sr-Latn-ME"/>
        </w:rPr>
        <w:t xml:space="preserve"> </w:t>
      </w:r>
      <w:r w:rsidRPr="008E748F">
        <w:rPr>
          <w:szCs w:val="22"/>
          <w:lang w:val="sr-Latn-ME"/>
        </w:rPr>
        <w:t>studijama.</w:t>
      </w:r>
    </w:p>
    <w:p w14:paraId="7741F699" w14:textId="77777777" w:rsidR="001F5918" w:rsidRPr="008E748F" w:rsidRDefault="001F5918" w:rsidP="002A734C">
      <w:pPr>
        <w:tabs>
          <w:tab w:val="clear" w:pos="284"/>
        </w:tabs>
        <w:autoSpaceDE w:val="0"/>
        <w:autoSpaceDN w:val="0"/>
        <w:adjustRightInd w:val="0"/>
        <w:rPr>
          <w:b/>
          <w:bCs/>
          <w:szCs w:val="22"/>
          <w:lang w:val="sr-Latn-ME"/>
        </w:rPr>
      </w:pPr>
    </w:p>
    <w:p w14:paraId="5D03A768" w14:textId="24ECC7D6" w:rsidR="00972623" w:rsidRPr="008E748F" w:rsidRDefault="009A1D92" w:rsidP="002A734C">
      <w:pPr>
        <w:tabs>
          <w:tab w:val="clear" w:pos="284"/>
        </w:tabs>
        <w:autoSpaceDE w:val="0"/>
        <w:autoSpaceDN w:val="0"/>
        <w:adjustRightInd w:val="0"/>
        <w:rPr>
          <w:b/>
          <w:bCs/>
          <w:szCs w:val="22"/>
          <w:lang w:val="sr-Latn-ME"/>
        </w:rPr>
      </w:pPr>
      <w:r w:rsidRPr="008E748F">
        <w:rPr>
          <w:b/>
          <w:bCs/>
          <w:szCs w:val="22"/>
          <w:lang w:val="sr-Latn-ME"/>
        </w:rPr>
        <w:t>L</w:t>
      </w:r>
      <w:r w:rsidR="00F92B81" w:rsidRPr="008E748F">
        <w:rPr>
          <w:b/>
          <w:bCs/>
          <w:szCs w:val="22"/>
          <w:lang w:val="sr-Latn-ME"/>
        </w:rPr>
        <w:t>j</w:t>
      </w:r>
      <w:r w:rsidRPr="008E748F">
        <w:rPr>
          <w:b/>
          <w:bCs/>
          <w:szCs w:val="22"/>
          <w:lang w:val="sr-Latn-ME"/>
        </w:rPr>
        <w:t>ekovi koji produžavaju QT interval</w:t>
      </w:r>
    </w:p>
    <w:p w14:paraId="7BF95AA4" w14:textId="2ABB25CD" w:rsidR="009A1D92" w:rsidRPr="008E748F" w:rsidRDefault="009A1D92" w:rsidP="00FD7A1C">
      <w:pPr>
        <w:rPr>
          <w:szCs w:val="22"/>
          <w:lang w:val="sr-Latn-ME"/>
        </w:rPr>
      </w:pPr>
      <w:r w:rsidRPr="008E748F">
        <w:rPr>
          <w:szCs w:val="22"/>
          <w:lang w:val="sr-Latn-ME"/>
        </w:rPr>
        <w:t>Azitromicin treba prim</w:t>
      </w:r>
      <w:r w:rsidR="00F92B81" w:rsidRPr="008E748F">
        <w:rPr>
          <w:szCs w:val="22"/>
          <w:lang w:val="sr-Latn-ME"/>
        </w:rPr>
        <w:t>j</w:t>
      </w:r>
      <w:r w:rsidRPr="008E748F">
        <w:rPr>
          <w:szCs w:val="22"/>
          <w:lang w:val="sr-Latn-ME"/>
        </w:rPr>
        <w:t xml:space="preserve">enjivati sa oprezom kod </w:t>
      </w:r>
      <w:r w:rsidR="001275AB" w:rsidRPr="008E748F">
        <w:rPr>
          <w:szCs w:val="22"/>
          <w:lang w:val="sr-Latn-ME"/>
        </w:rPr>
        <w:t>pacijenata koji koriste l</w:t>
      </w:r>
      <w:r w:rsidR="00F92B81" w:rsidRPr="008E748F">
        <w:rPr>
          <w:szCs w:val="22"/>
          <w:lang w:val="sr-Latn-ME"/>
        </w:rPr>
        <w:t>j</w:t>
      </w:r>
      <w:r w:rsidR="001275AB" w:rsidRPr="008E748F">
        <w:rPr>
          <w:szCs w:val="22"/>
          <w:lang w:val="sr-Latn-ME"/>
        </w:rPr>
        <w:t xml:space="preserve">ekove koji produžavaju QT interval i imaju potencijal izazivanja srčanih aritmija, npr. hidroksihlorohin. </w:t>
      </w:r>
    </w:p>
    <w:p w14:paraId="08B46395" w14:textId="77777777" w:rsidR="001F5918" w:rsidRPr="008E748F" w:rsidRDefault="001F5918" w:rsidP="00FD7A1C">
      <w:pPr>
        <w:rPr>
          <w:i/>
          <w:iCs/>
          <w:szCs w:val="22"/>
          <w:lang w:val="sr-Latn-ME"/>
        </w:rPr>
      </w:pPr>
    </w:p>
    <w:p w14:paraId="3AECC2F4" w14:textId="0DF8467A" w:rsidR="00060DEF" w:rsidRPr="008E748F" w:rsidRDefault="00060DEF" w:rsidP="00FD7A1C">
      <w:pPr>
        <w:rPr>
          <w:i/>
          <w:iCs/>
          <w:szCs w:val="22"/>
          <w:lang w:val="sr-Latn-ME"/>
        </w:rPr>
      </w:pPr>
      <w:r w:rsidRPr="008E748F">
        <w:rPr>
          <w:i/>
          <w:iCs/>
          <w:szCs w:val="22"/>
          <w:lang w:val="sr-Latn-ME"/>
        </w:rPr>
        <w:t>Cisaprid</w:t>
      </w:r>
    </w:p>
    <w:p w14:paraId="2DB8B191" w14:textId="68A5E0C5" w:rsidR="00C0105C" w:rsidRPr="008E748F" w:rsidRDefault="00060DEF" w:rsidP="00F078F9">
      <w:pPr>
        <w:rPr>
          <w:szCs w:val="22"/>
          <w:lang w:val="sr-Latn-ME"/>
        </w:rPr>
      </w:pPr>
      <w:r w:rsidRPr="008E748F">
        <w:rPr>
          <w:szCs w:val="22"/>
          <w:lang w:val="sr-Latn-ME"/>
        </w:rPr>
        <w:t xml:space="preserve">Cisaprid se metaboliše u jetri putem enzima CYP3A4. Pošto makrolidi inhibiraju ovaj enzim, </w:t>
      </w:r>
      <w:r w:rsidR="00E67C0E" w:rsidRPr="008E748F">
        <w:rPr>
          <w:szCs w:val="22"/>
          <w:lang w:val="sr-Latn-ME"/>
        </w:rPr>
        <w:t>istovremena prim</w:t>
      </w:r>
      <w:r w:rsidR="00F92B81" w:rsidRPr="008E748F">
        <w:rPr>
          <w:szCs w:val="22"/>
          <w:lang w:val="sr-Latn-ME"/>
        </w:rPr>
        <w:t>j</w:t>
      </w:r>
      <w:r w:rsidR="00E67C0E" w:rsidRPr="008E748F">
        <w:rPr>
          <w:szCs w:val="22"/>
          <w:lang w:val="sr-Latn-ME"/>
        </w:rPr>
        <w:t xml:space="preserve">ena sa cisapridom </w:t>
      </w:r>
      <w:r w:rsidR="006547AF" w:rsidRPr="008E748F">
        <w:rPr>
          <w:szCs w:val="22"/>
          <w:lang w:val="sr-Latn-ME"/>
        </w:rPr>
        <w:t xml:space="preserve">može dovesti do produženja QT intervala, ventrikularnih aritmija i </w:t>
      </w:r>
      <w:r w:rsidR="006547AF" w:rsidRPr="008E748F">
        <w:rPr>
          <w:i/>
          <w:iCs/>
          <w:szCs w:val="22"/>
          <w:lang w:val="sr-Latn-ME"/>
        </w:rPr>
        <w:t>torsade de pointes</w:t>
      </w:r>
      <w:r w:rsidR="006547AF" w:rsidRPr="008E748F">
        <w:rPr>
          <w:szCs w:val="22"/>
          <w:lang w:val="sr-Latn-ME"/>
        </w:rPr>
        <w:t>.</w:t>
      </w:r>
    </w:p>
    <w:p w14:paraId="0926CB4F" w14:textId="77777777" w:rsidR="001F5918" w:rsidRPr="008E748F" w:rsidRDefault="001F5918" w:rsidP="00F078F9">
      <w:pPr>
        <w:rPr>
          <w:b/>
          <w:bCs/>
          <w:szCs w:val="22"/>
          <w:lang w:val="sr-Latn-ME"/>
        </w:rPr>
      </w:pPr>
    </w:p>
    <w:p w14:paraId="2180DAD9" w14:textId="564DFE6F" w:rsidR="00CC39BB" w:rsidRPr="008E748F" w:rsidRDefault="00CC39BB" w:rsidP="00F078F9">
      <w:pPr>
        <w:rPr>
          <w:b/>
          <w:bCs/>
          <w:szCs w:val="22"/>
          <w:lang w:val="sr-Latn-ME"/>
        </w:rPr>
      </w:pPr>
      <w:r w:rsidRPr="008E748F">
        <w:rPr>
          <w:b/>
          <w:bCs/>
          <w:szCs w:val="22"/>
          <w:lang w:val="sr-Latn-ME"/>
        </w:rPr>
        <w:t>4.6. Plodnost, trudnoća i dojenje</w:t>
      </w:r>
    </w:p>
    <w:p w14:paraId="77347A51" w14:textId="1CA6BB04" w:rsidR="009677FC" w:rsidRPr="008E748F" w:rsidRDefault="009677FC" w:rsidP="00FD7A1C">
      <w:pPr>
        <w:rPr>
          <w:szCs w:val="22"/>
          <w:u w:val="single"/>
          <w:lang w:val="sr-Latn-ME"/>
        </w:rPr>
      </w:pPr>
    </w:p>
    <w:p w14:paraId="43615268" w14:textId="071A6687" w:rsidR="009677FC" w:rsidRPr="008E748F" w:rsidRDefault="009677FC" w:rsidP="00FD7A1C">
      <w:pPr>
        <w:rPr>
          <w:szCs w:val="22"/>
          <w:u w:val="single"/>
          <w:lang w:val="sr-Latn-ME"/>
        </w:rPr>
      </w:pPr>
    </w:p>
    <w:p w14:paraId="1ADBF88D" w14:textId="77777777" w:rsidR="009677FC" w:rsidRPr="008E748F" w:rsidRDefault="009677FC" w:rsidP="00FD7A1C">
      <w:pPr>
        <w:rPr>
          <w:szCs w:val="22"/>
          <w:u w:val="single"/>
          <w:lang w:val="sr-Latn-ME"/>
        </w:rPr>
      </w:pPr>
    </w:p>
    <w:p w14:paraId="4985413F" w14:textId="4DB36B9E" w:rsidR="00DF410C" w:rsidRPr="008E748F" w:rsidRDefault="00DF410C" w:rsidP="00FD7A1C">
      <w:pPr>
        <w:rPr>
          <w:szCs w:val="22"/>
          <w:u w:val="single"/>
          <w:lang w:val="sr-Latn-ME"/>
        </w:rPr>
      </w:pPr>
      <w:r w:rsidRPr="008E748F">
        <w:rPr>
          <w:szCs w:val="22"/>
          <w:u w:val="single"/>
          <w:lang w:val="sr-Latn-ME"/>
        </w:rPr>
        <w:lastRenderedPageBreak/>
        <w:t xml:space="preserve">Trudnoća </w:t>
      </w:r>
    </w:p>
    <w:p w14:paraId="1824E123" w14:textId="188AAD20" w:rsidR="00C0105C" w:rsidRPr="008E748F" w:rsidRDefault="00DF410C" w:rsidP="00FD7A1C">
      <w:pPr>
        <w:rPr>
          <w:szCs w:val="22"/>
          <w:lang w:val="sr-Latn-ME"/>
        </w:rPr>
      </w:pPr>
      <w:r w:rsidRPr="008E748F">
        <w:rPr>
          <w:szCs w:val="22"/>
          <w:lang w:val="sr-Latn-ME"/>
        </w:rPr>
        <w:t xml:space="preserve">Nema </w:t>
      </w:r>
      <w:r w:rsidR="00C4328D" w:rsidRPr="008E748F">
        <w:rPr>
          <w:szCs w:val="22"/>
          <w:lang w:val="sr-Latn-ME"/>
        </w:rPr>
        <w:t>adekvatnih i kontrolisanih studija</w:t>
      </w:r>
      <w:r w:rsidRPr="008E748F">
        <w:rPr>
          <w:szCs w:val="22"/>
          <w:lang w:val="sr-Latn-ME"/>
        </w:rPr>
        <w:t xml:space="preserve"> kod trudnica. </w:t>
      </w:r>
      <w:r w:rsidR="00C0105C" w:rsidRPr="008E748F">
        <w:rPr>
          <w:szCs w:val="22"/>
          <w:lang w:val="sr-Latn-ME"/>
        </w:rPr>
        <w:t>U studijama reproduktivne toksičnosti kod životinja</w:t>
      </w:r>
      <w:r w:rsidRPr="008E748F">
        <w:rPr>
          <w:szCs w:val="22"/>
          <w:lang w:val="sr-Latn-ME"/>
        </w:rPr>
        <w:t>, pokazano je da azitromicin prolazi placentu</w:t>
      </w:r>
      <w:r w:rsidR="00C0105C" w:rsidRPr="008E748F">
        <w:rPr>
          <w:szCs w:val="22"/>
          <w:lang w:val="sr-Latn-ME"/>
        </w:rPr>
        <w:t xml:space="preserve"> </w:t>
      </w:r>
      <w:r w:rsidRPr="008E748F">
        <w:rPr>
          <w:szCs w:val="22"/>
          <w:lang w:val="sr-Latn-ME"/>
        </w:rPr>
        <w:t xml:space="preserve">ali </w:t>
      </w:r>
      <w:r w:rsidR="00C0105C" w:rsidRPr="008E748F">
        <w:rPr>
          <w:szCs w:val="22"/>
          <w:lang w:val="sr-Latn-ME"/>
        </w:rPr>
        <w:t xml:space="preserve">nije bilo dokaza o </w:t>
      </w:r>
      <w:r w:rsidR="00C4328D" w:rsidRPr="008E748F">
        <w:rPr>
          <w:szCs w:val="22"/>
          <w:lang w:val="sr-Latn-ME"/>
        </w:rPr>
        <w:t>teratogenom dejstvu</w:t>
      </w:r>
      <w:r w:rsidR="00F009B1" w:rsidRPr="008E748F">
        <w:rPr>
          <w:szCs w:val="22"/>
          <w:lang w:val="sr-Latn-ME"/>
        </w:rPr>
        <w:t xml:space="preserve"> (vid</w:t>
      </w:r>
      <w:r w:rsidR="00F92B81" w:rsidRPr="008E748F">
        <w:rPr>
          <w:szCs w:val="22"/>
          <w:lang w:val="sr-Latn-ME"/>
        </w:rPr>
        <w:t>j</w:t>
      </w:r>
      <w:r w:rsidR="00F009B1" w:rsidRPr="008E748F">
        <w:rPr>
          <w:szCs w:val="22"/>
          <w:lang w:val="sr-Latn-ME"/>
        </w:rPr>
        <w:t xml:space="preserve">eti </w:t>
      </w:r>
      <w:r w:rsidR="00F92B81" w:rsidRPr="008E748F">
        <w:rPr>
          <w:szCs w:val="22"/>
          <w:lang w:val="sr-Latn-ME"/>
        </w:rPr>
        <w:t>dio</w:t>
      </w:r>
      <w:r w:rsidR="00F009B1" w:rsidRPr="008E748F">
        <w:rPr>
          <w:szCs w:val="22"/>
          <w:lang w:val="sr-Latn-ME"/>
        </w:rPr>
        <w:t xml:space="preserve"> 5.3)</w:t>
      </w:r>
      <w:r w:rsidR="00C0105C" w:rsidRPr="008E748F">
        <w:rPr>
          <w:szCs w:val="22"/>
          <w:lang w:val="sr-Latn-ME"/>
        </w:rPr>
        <w:t xml:space="preserve">. </w:t>
      </w:r>
      <w:r w:rsidR="000E76A6" w:rsidRPr="008E748F">
        <w:rPr>
          <w:szCs w:val="22"/>
          <w:lang w:val="sr-Latn-ME"/>
        </w:rPr>
        <w:t>Bezb</w:t>
      </w:r>
      <w:r w:rsidR="00F92B81" w:rsidRPr="008E748F">
        <w:rPr>
          <w:szCs w:val="22"/>
          <w:lang w:val="sr-Latn-ME"/>
        </w:rPr>
        <w:t>j</w:t>
      </w:r>
      <w:r w:rsidR="000E76A6" w:rsidRPr="008E748F">
        <w:rPr>
          <w:szCs w:val="22"/>
          <w:lang w:val="sr-Latn-ME"/>
        </w:rPr>
        <w:t>ednost prim</w:t>
      </w:r>
      <w:r w:rsidR="00F92B81" w:rsidRPr="008E748F">
        <w:rPr>
          <w:szCs w:val="22"/>
          <w:lang w:val="sr-Latn-ME"/>
        </w:rPr>
        <w:t>j</w:t>
      </w:r>
      <w:r w:rsidR="000E76A6" w:rsidRPr="008E748F">
        <w:rPr>
          <w:szCs w:val="22"/>
          <w:lang w:val="sr-Latn-ME"/>
        </w:rPr>
        <w:t xml:space="preserve">ene azitromicina u trudnoći nije potvrđena. </w:t>
      </w:r>
      <w:r w:rsidR="0013108B" w:rsidRPr="008E748F">
        <w:rPr>
          <w:szCs w:val="22"/>
          <w:lang w:val="sr-Latn-ME"/>
        </w:rPr>
        <w:t xml:space="preserve">Stoga </w:t>
      </w:r>
      <w:r w:rsidR="00C0105C" w:rsidRPr="008E748F">
        <w:rPr>
          <w:szCs w:val="22"/>
          <w:lang w:val="sr-Latn-ME"/>
        </w:rPr>
        <w:t xml:space="preserve">azitromicin treba koristiti u trudnoći samo ukoliko </w:t>
      </w:r>
      <w:r w:rsidR="0013108B" w:rsidRPr="008E748F">
        <w:rPr>
          <w:szCs w:val="22"/>
          <w:lang w:val="sr-Latn-ME"/>
        </w:rPr>
        <w:t>korist prevazilazi rizik</w:t>
      </w:r>
      <w:r w:rsidR="00C0105C" w:rsidRPr="008E748F">
        <w:rPr>
          <w:szCs w:val="22"/>
          <w:lang w:val="sr-Latn-ME"/>
        </w:rPr>
        <w:t>.</w:t>
      </w:r>
    </w:p>
    <w:p w14:paraId="36A81F1A" w14:textId="77777777" w:rsidR="00830A06" w:rsidRPr="008E748F" w:rsidRDefault="00830A06" w:rsidP="00FD7A1C">
      <w:pPr>
        <w:rPr>
          <w:szCs w:val="22"/>
          <w:lang w:val="sr-Latn-ME"/>
        </w:rPr>
      </w:pPr>
    </w:p>
    <w:p w14:paraId="59DDA79F" w14:textId="77777777" w:rsidR="00DF410C" w:rsidRPr="008E748F" w:rsidRDefault="00DF410C" w:rsidP="00FD7A1C">
      <w:pPr>
        <w:rPr>
          <w:szCs w:val="22"/>
          <w:u w:val="single"/>
          <w:lang w:val="sr-Latn-ME"/>
        </w:rPr>
      </w:pPr>
      <w:r w:rsidRPr="008E748F">
        <w:rPr>
          <w:szCs w:val="22"/>
          <w:u w:val="single"/>
          <w:lang w:val="sr-Latn-ME"/>
        </w:rPr>
        <w:t xml:space="preserve">Dojenje </w:t>
      </w:r>
    </w:p>
    <w:p w14:paraId="27746989" w14:textId="4F3FA3B2" w:rsidR="00DF410C" w:rsidRPr="008E748F" w:rsidRDefault="00CE0C8B" w:rsidP="00F078F9">
      <w:pPr>
        <w:rPr>
          <w:szCs w:val="22"/>
          <w:lang w:val="sr-Latn-ME"/>
        </w:rPr>
      </w:pPr>
      <w:r w:rsidRPr="008E748F">
        <w:rPr>
          <w:szCs w:val="22"/>
          <w:lang w:val="sr-Latn-ME"/>
        </w:rPr>
        <w:t xml:space="preserve">Prijavljeno je da se </w:t>
      </w:r>
      <w:r w:rsidR="00270545" w:rsidRPr="008E748F">
        <w:rPr>
          <w:szCs w:val="22"/>
          <w:lang w:val="sr-Latn-ME"/>
        </w:rPr>
        <w:t>a</w:t>
      </w:r>
      <w:r w:rsidR="00DF410C" w:rsidRPr="008E748F">
        <w:rPr>
          <w:szCs w:val="22"/>
          <w:lang w:val="sr-Latn-ME"/>
        </w:rPr>
        <w:t>zitromicin</w:t>
      </w:r>
      <w:r w:rsidR="00C0105C" w:rsidRPr="008E748F">
        <w:rPr>
          <w:szCs w:val="22"/>
          <w:lang w:val="sr-Latn-ME"/>
        </w:rPr>
        <w:t xml:space="preserve"> </w:t>
      </w:r>
      <w:r w:rsidR="00DF410C" w:rsidRPr="008E748F">
        <w:rPr>
          <w:szCs w:val="22"/>
          <w:lang w:val="sr-Latn-ME"/>
        </w:rPr>
        <w:t xml:space="preserve">izlučuje </w:t>
      </w:r>
      <w:r w:rsidR="00C0105C" w:rsidRPr="008E748F">
        <w:rPr>
          <w:szCs w:val="22"/>
          <w:lang w:val="sr-Latn-ME"/>
        </w:rPr>
        <w:t>u ml</w:t>
      </w:r>
      <w:r w:rsidR="005E6A93" w:rsidRPr="008E748F">
        <w:rPr>
          <w:szCs w:val="22"/>
          <w:lang w:val="sr-Latn-ME"/>
        </w:rPr>
        <w:t>ij</w:t>
      </w:r>
      <w:r w:rsidR="00C0105C" w:rsidRPr="008E748F">
        <w:rPr>
          <w:szCs w:val="22"/>
          <w:lang w:val="sr-Latn-ME"/>
        </w:rPr>
        <w:t>eko</w:t>
      </w:r>
      <w:r w:rsidR="00D1726F" w:rsidRPr="008E748F">
        <w:rPr>
          <w:szCs w:val="22"/>
          <w:lang w:val="sr-Latn-ME"/>
        </w:rPr>
        <w:t xml:space="preserve"> kod ljudi. </w:t>
      </w:r>
      <w:r w:rsidR="002513C7" w:rsidRPr="008E748F">
        <w:rPr>
          <w:szCs w:val="22"/>
          <w:lang w:val="sr-Latn-ME"/>
        </w:rPr>
        <w:t xml:space="preserve">Ograničene informacije dostupne iz objavljene literature </w:t>
      </w:r>
      <w:r w:rsidR="006509C8" w:rsidRPr="008E748F">
        <w:rPr>
          <w:szCs w:val="22"/>
          <w:lang w:val="sr-Latn-ME"/>
        </w:rPr>
        <w:t xml:space="preserve">ukazuju da je </w:t>
      </w:r>
      <w:r w:rsidR="002B70D3" w:rsidRPr="008E748F">
        <w:rPr>
          <w:szCs w:val="22"/>
          <w:lang w:val="sr-Latn-ME"/>
        </w:rPr>
        <w:t>proc</w:t>
      </w:r>
      <w:r w:rsidR="00F92B81" w:rsidRPr="008E748F">
        <w:rPr>
          <w:szCs w:val="22"/>
          <w:lang w:val="sr-Latn-ME"/>
        </w:rPr>
        <w:t>ij</w:t>
      </w:r>
      <w:r w:rsidR="002B70D3" w:rsidRPr="008E748F">
        <w:rPr>
          <w:szCs w:val="22"/>
          <w:lang w:val="sr-Latn-ME"/>
        </w:rPr>
        <w:t xml:space="preserve">enjeno da se </w:t>
      </w:r>
      <w:r w:rsidR="006509C8" w:rsidRPr="008E748F">
        <w:rPr>
          <w:szCs w:val="22"/>
          <w:lang w:val="sr-Latn-ME"/>
        </w:rPr>
        <w:t>azitromicin u humanom ml</w:t>
      </w:r>
      <w:r w:rsidR="00F92B81" w:rsidRPr="008E748F">
        <w:rPr>
          <w:szCs w:val="22"/>
          <w:lang w:val="sr-Latn-ME"/>
        </w:rPr>
        <w:t>ij</w:t>
      </w:r>
      <w:r w:rsidR="006509C8" w:rsidRPr="008E748F">
        <w:rPr>
          <w:szCs w:val="22"/>
          <w:lang w:val="sr-Latn-ME"/>
        </w:rPr>
        <w:t xml:space="preserve">eku </w:t>
      </w:r>
      <w:r w:rsidR="002B70D3" w:rsidRPr="008E748F">
        <w:rPr>
          <w:szCs w:val="22"/>
          <w:lang w:val="sr-Latn-ME"/>
        </w:rPr>
        <w:t>nalazi u maksimalnoj</w:t>
      </w:r>
      <w:r w:rsidR="00C0294A" w:rsidRPr="008E748F">
        <w:rPr>
          <w:szCs w:val="22"/>
          <w:lang w:val="sr-Latn-ME"/>
        </w:rPr>
        <w:t xml:space="preserve"> pros</w:t>
      </w:r>
      <w:r w:rsidR="00F92B81" w:rsidRPr="008E748F">
        <w:rPr>
          <w:szCs w:val="22"/>
          <w:lang w:val="sr-Latn-ME"/>
        </w:rPr>
        <w:t>j</w:t>
      </w:r>
      <w:r w:rsidR="00C0294A" w:rsidRPr="008E748F">
        <w:rPr>
          <w:szCs w:val="22"/>
          <w:lang w:val="sr-Latn-ME"/>
        </w:rPr>
        <w:t>ečnoj</w:t>
      </w:r>
      <w:r w:rsidR="002B70D3" w:rsidRPr="008E748F">
        <w:rPr>
          <w:szCs w:val="22"/>
          <w:lang w:val="sr-Latn-ME"/>
        </w:rPr>
        <w:t xml:space="preserve"> dnevnoj dozi </w:t>
      </w:r>
      <w:r w:rsidR="00C0294A" w:rsidRPr="008E748F">
        <w:rPr>
          <w:szCs w:val="22"/>
          <w:lang w:val="sr-Latn-ME"/>
        </w:rPr>
        <w:t xml:space="preserve">od 0,1 do 0,7 mg/kg/dan. </w:t>
      </w:r>
      <w:r w:rsidR="00622C40" w:rsidRPr="008E748F">
        <w:rPr>
          <w:szCs w:val="22"/>
          <w:lang w:val="sr-Latn-ME"/>
        </w:rPr>
        <w:t>Nisu zab</w:t>
      </w:r>
      <w:r w:rsidR="00F92B81" w:rsidRPr="008E748F">
        <w:rPr>
          <w:szCs w:val="22"/>
          <w:lang w:val="sr-Latn-ME"/>
        </w:rPr>
        <w:t>i</w:t>
      </w:r>
      <w:r w:rsidR="00622C40" w:rsidRPr="008E748F">
        <w:rPr>
          <w:szCs w:val="22"/>
          <w:lang w:val="sr-Latn-ME"/>
        </w:rPr>
        <w:t>l</w:t>
      </w:r>
      <w:r w:rsidR="00F92B81" w:rsidRPr="008E748F">
        <w:rPr>
          <w:szCs w:val="22"/>
          <w:lang w:val="sr-Latn-ME"/>
        </w:rPr>
        <w:t>j</w:t>
      </w:r>
      <w:r w:rsidR="00622C40" w:rsidRPr="008E748F">
        <w:rPr>
          <w:szCs w:val="22"/>
          <w:lang w:val="sr-Latn-ME"/>
        </w:rPr>
        <w:t>eženi ozbiljni neželjeni efekti azitromicina kod odojčadi.</w:t>
      </w:r>
    </w:p>
    <w:p w14:paraId="7C04AECA" w14:textId="77777777" w:rsidR="00622C40" w:rsidRPr="008E748F" w:rsidRDefault="00622C40" w:rsidP="00F078F9">
      <w:pPr>
        <w:rPr>
          <w:szCs w:val="22"/>
          <w:lang w:val="sr-Latn-ME"/>
        </w:rPr>
      </w:pPr>
    </w:p>
    <w:p w14:paraId="2488EF06" w14:textId="1845A3A8" w:rsidR="00622C40" w:rsidRPr="008E748F" w:rsidRDefault="00622C40" w:rsidP="00F078F9">
      <w:pPr>
        <w:rPr>
          <w:szCs w:val="22"/>
          <w:lang w:val="sr-Latn-ME"/>
        </w:rPr>
      </w:pPr>
      <w:r w:rsidRPr="008E748F">
        <w:rPr>
          <w:szCs w:val="22"/>
          <w:lang w:val="sr-Latn-ME"/>
        </w:rPr>
        <w:t>Treba don</w:t>
      </w:r>
      <w:r w:rsidR="00F92B81" w:rsidRPr="008E748F">
        <w:rPr>
          <w:szCs w:val="22"/>
          <w:lang w:val="sr-Latn-ME"/>
        </w:rPr>
        <w:t>ij</w:t>
      </w:r>
      <w:r w:rsidRPr="008E748F">
        <w:rPr>
          <w:szCs w:val="22"/>
          <w:lang w:val="sr-Latn-ME"/>
        </w:rPr>
        <w:t>eti odluku o p</w:t>
      </w:r>
      <w:r w:rsidR="00426A64" w:rsidRPr="008E748F">
        <w:rPr>
          <w:szCs w:val="22"/>
          <w:lang w:val="sr-Latn-ME"/>
        </w:rPr>
        <w:t xml:space="preserve">rekidu dojenja ili prekidu terapije/uvođenju azitromicna u terapiju, uzimajući u obzir </w:t>
      </w:r>
      <w:r w:rsidR="00E74985" w:rsidRPr="008E748F">
        <w:rPr>
          <w:szCs w:val="22"/>
          <w:lang w:val="sr-Latn-ME"/>
        </w:rPr>
        <w:t>korist od dojenja po d</w:t>
      </w:r>
      <w:r w:rsidR="00F92B81" w:rsidRPr="008E748F">
        <w:rPr>
          <w:szCs w:val="22"/>
          <w:lang w:val="sr-Latn-ME"/>
        </w:rPr>
        <w:t>ij</w:t>
      </w:r>
      <w:r w:rsidR="00E74985" w:rsidRPr="008E748F">
        <w:rPr>
          <w:szCs w:val="22"/>
          <w:lang w:val="sr-Latn-ME"/>
        </w:rPr>
        <w:t>ete i korist od terapije po majku.</w:t>
      </w:r>
    </w:p>
    <w:p w14:paraId="68968199" w14:textId="77777777" w:rsidR="00F078F9" w:rsidRPr="008E748F" w:rsidRDefault="00F078F9" w:rsidP="00F078F9">
      <w:pPr>
        <w:rPr>
          <w:szCs w:val="22"/>
          <w:lang w:val="sr-Latn-ME"/>
        </w:rPr>
      </w:pPr>
    </w:p>
    <w:p w14:paraId="3C3546D3" w14:textId="77777777" w:rsidR="00F078F9" w:rsidRPr="008E748F" w:rsidRDefault="00F078F9" w:rsidP="00F078F9">
      <w:pPr>
        <w:rPr>
          <w:szCs w:val="22"/>
          <w:u w:val="single"/>
          <w:lang w:val="sr-Latn-ME"/>
        </w:rPr>
      </w:pPr>
      <w:r w:rsidRPr="008E748F">
        <w:rPr>
          <w:szCs w:val="22"/>
          <w:u w:val="single"/>
          <w:lang w:val="sr-Latn-ME"/>
        </w:rPr>
        <w:t xml:space="preserve">Plodnost </w:t>
      </w:r>
    </w:p>
    <w:p w14:paraId="62EAE537" w14:textId="42A42897" w:rsidR="00F078F9" w:rsidRPr="008E748F" w:rsidRDefault="00E74985" w:rsidP="00082310">
      <w:pPr>
        <w:rPr>
          <w:szCs w:val="22"/>
          <w:lang w:val="sr-Latn-ME"/>
        </w:rPr>
      </w:pPr>
      <w:r w:rsidRPr="008E748F">
        <w:rPr>
          <w:szCs w:val="22"/>
          <w:lang w:val="sr-Latn-ME"/>
        </w:rPr>
        <w:t>U</w:t>
      </w:r>
      <w:r w:rsidR="00F078F9" w:rsidRPr="008E748F">
        <w:rPr>
          <w:szCs w:val="22"/>
          <w:lang w:val="sr-Latn-ME"/>
        </w:rPr>
        <w:t xml:space="preserve"> studijama plodnosti sprovedenim na pacovima, prim</w:t>
      </w:r>
      <w:r w:rsidR="00F92B81" w:rsidRPr="008E748F">
        <w:rPr>
          <w:szCs w:val="22"/>
          <w:lang w:val="sr-Latn-ME"/>
        </w:rPr>
        <w:t>i</w:t>
      </w:r>
      <w:r w:rsidR="00F078F9" w:rsidRPr="008E748F">
        <w:rPr>
          <w:szCs w:val="22"/>
          <w:lang w:val="sr-Latn-ME"/>
        </w:rPr>
        <w:t xml:space="preserve">jećena je manja učestalost trudnoća nakon primjene azitromicina. Značaj ovog nalaza kod ljudi nije potvrđen. </w:t>
      </w:r>
    </w:p>
    <w:p w14:paraId="28F8146F" w14:textId="77777777" w:rsidR="009E78C2" w:rsidRPr="008E748F" w:rsidRDefault="009E78C2" w:rsidP="00F078F9">
      <w:pPr>
        <w:rPr>
          <w:bCs/>
          <w:spacing w:val="-8"/>
          <w:szCs w:val="22"/>
          <w:lang w:val="sr-Latn-ME"/>
        </w:rPr>
      </w:pPr>
    </w:p>
    <w:p w14:paraId="5034BBD1" w14:textId="6ABE0B59" w:rsidR="00CC39BB" w:rsidRPr="008E748F" w:rsidRDefault="00CC39BB" w:rsidP="002A734C">
      <w:pPr>
        <w:rPr>
          <w:b/>
          <w:bCs/>
          <w:spacing w:val="-8"/>
          <w:szCs w:val="22"/>
          <w:lang w:val="sr-Latn-ME"/>
        </w:rPr>
      </w:pPr>
      <w:r w:rsidRPr="008E748F">
        <w:rPr>
          <w:b/>
          <w:bCs/>
          <w:spacing w:val="-8"/>
          <w:szCs w:val="22"/>
          <w:lang w:val="sr-Latn-ME"/>
        </w:rPr>
        <w:t>4.7. Uticaj na sposobnost upravljanja vozilima i rukovanja mašinama</w:t>
      </w:r>
    </w:p>
    <w:p w14:paraId="7917A483" w14:textId="77777777" w:rsidR="009677FC" w:rsidRPr="008E748F" w:rsidRDefault="009677FC" w:rsidP="002A734C">
      <w:pPr>
        <w:tabs>
          <w:tab w:val="clear" w:pos="284"/>
        </w:tabs>
        <w:autoSpaceDE w:val="0"/>
        <w:autoSpaceDN w:val="0"/>
        <w:adjustRightInd w:val="0"/>
        <w:rPr>
          <w:szCs w:val="22"/>
          <w:lang w:val="sr-Latn-ME"/>
        </w:rPr>
      </w:pPr>
    </w:p>
    <w:p w14:paraId="1216246F" w14:textId="2548E8CC" w:rsidR="00CC39BB" w:rsidRPr="008E748F" w:rsidRDefault="00755212" w:rsidP="002A734C">
      <w:pPr>
        <w:tabs>
          <w:tab w:val="clear" w:pos="284"/>
        </w:tabs>
        <w:autoSpaceDE w:val="0"/>
        <w:autoSpaceDN w:val="0"/>
        <w:adjustRightInd w:val="0"/>
        <w:rPr>
          <w:b/>
          <w:bCs/>
          <w:spacing w:val="-8"/>
          <w:szCs w:val="22"/>
          <w:lang w:val="sr-Latn-ME"/>
        </w:rPr>
      </w:pPr>
      <w:r w:rsidRPr="008E748F">
        <w:rPr>
          <w:szCs w:val="22"/>
          <w:lang w:val="sr-Latn-ME"/>
        </w:rPr>
        <w:t xml:space="preserve">Nisu dostupni podaci o uticaju azitromicna na sposobnost upravljanja vozilima i rukovanja mašinama kod pacijenata. </w:t>
      </w:r>
      <w:r w:rsidR="00546E95" w:rsidRPr="008E748F">
        <w:rPr>
          <w:szCs w:val="22"/>
          <w:lang w:val="sr-Latn-ME"/>
        </w:rPr>
        <w:t xml:space="preserve">Međutim, treba imati na umu mogućnost </w:t>
      </w:r>
      <w:r w:rsidR="00031EB9" w:rsidRPr="008E748F">
        <w:rPr>
          <w:szCs w:val="22"/>
          <w:lang w:val="sr-Latn-ME"/>
        </w:rPr>
        <w:t xml:space="preserve">neželjenih efekata poput vrtoglavice i konvulzija prilikom obavljanja ovih aktivnosti. </w:t>
      </w:r>
      <w:r w:rsidR="00310357" w:rsidRPr="008E748F">
        <w:rPr>
          <w:szCs w:val="22"/>
          <w:lang w:val="sr-Latn-ME"/>
        </w:rPr>
        <w:t xml:space="preserve">Oštećenje vida i zamućen vid mogu uticati na sposobnost pacijenta da </w:t>
      </w:r>
      <w:r w:rsidR="00A83B73" w:rsidRPr="008E748F">
        <w:rPr>
          <w:szCs w:val="22"/>
          <w:lang w:val="sr-Latn-ME"/>
        </w:rPr>
        <w:t>upravlja vozilima i rukuje mašinama (</w:t>
      </w:r>
      <w:r w:rsidR="00BA3A1A" w:rsidRPr="008E748F">
        <w:rPr>
          <w:szCs w:val="22"/>
          <w:lang w:val="sr-Latn-ME"/>
        </w:rPr>
        <w:t>dio</w:t>
      </w:r>
      <w:r w:rsidR="00A83B73" w:rsidRPr="008E748F">
        <w:rPr>
          <w:szCs w:val="22"/>
          <w:lang w:val="sr-Latn-ME"/>
        </w:rPr>
        <w:t xml:space="preserve"> 4.8).</w:t>
      </w:r>
    </w:p>
    <w:p w14:paraId="76807230" w14:textId="77777777" w:rsidR="00CC39BB" w:rsidRPr="008E748F" w:rsidRDefault="00CC39BB" w:rsidP="002A734C">
      <w:pPr>
        <w:rPr>
          <w:szCs w:val="22"/>
          <w:lang w:val="sr-Latn-ME"/>
        </w:rPr>
      </w:pPr>
    </w:p>
    <w:p w14:paraId="38A9A0A9" w14:textId="77777777" w:rsidR="00CC39BB" w:rsidRPr="008E748F" w:rsidRDefault="00CC39BB" w:rsidP="002A734C">
      <w:pPr>
        <w:rPr>
          <w:b/>
          <w:bCs/>
          <w:szCs w:val="22"/>
          <w:lang w:val="sr-Latn-ME"/>
        </w:rPr>
      </w:pPr>
      <w:r w:rsidRPr="008E748F">
        <w:rPr>
          <w:b/>
          <w:bCs/>
          <w:szCs w:val="22"/>
          <w:lang w:val="sr-Latn-ME"/>
        </w:rPr>
        <w:t>4.8. Neželjena dejstva</w:t>
      </w:r>
    </w:p>
    <w:p w14:paraId="5E854BBC" w14:textId="77777777" w:rsidR="00980C64" w:rsidRPr="008E748F" w:rsidRDefault="00980C64" w:rsidP="002A734C">
      <w:pPr>
        <w:rPr>
          <w:b/>
          <w:bCs/>
          <w:szCs w:val="22"/>
          <w:lang w:val="sr-Latn-ME"/>
        </w:rPr>
      </w:pPr>
    </w:p>
    <w:p w14:paraId="74A3C0AD" w14:textId="0D86E663" w:rsidR="00C25B22" w:rsidRPr="008E748F" w:rsidRDefault="00C0105C" w:rsidP="002A734C">
      <w:pPr>
        <w:tabs>
          <w:tab w:val="clear" w:pos="284"/>
        </w:tabs>
        <w:autoSpaceDE w:val="0"/>
        <w:autoSpaceDN w:val="0"/>
        <w:adjustRightInd w:val="0"/>
        <w:rPr>
          <w:szCs w:val="22"/>
          <w:lang w:val="sr-Latn-ME"/>
        </w:rPr>
      </w:pPr>
      <w:r w:rsidRPr="008E748F">
        <w:rPr>
          <w:szCs w:val="22"/>
          <w:lang w:val="sr-Latn-ME"/>
        </w:rPr>
        <w:t>U tabeli ispod na</w:t>
      </w:r>
      <w:r w:rsidR="005E6A93" w:rsidRPr="008E748F">
        <w:rPr>
          <w:szCs w:val="22"/>
          <w:lang w:val="sr-Latn-ME"/>
        </w:rPr>
        <w:t>vedena su neželjena dejstva zabi</w:t>
      </w:r>
      <w:r w:rsidRPr="008E748F">
        <w:rPr>
          <w:szCs w:val="22"/>
          <w:lang w:val="sr-Latn-ME"/>
        </w:rPr>
        <w:t>l</w:t>
      </w:r>
      <w:r w:rsidR="005E6A93" w:rsidRPr="008E748F">
        <w:rPr>
          <w:szCs w:val="22"/>
          <w:lang w:val="sr-Latn-ME"/>
        </w:rPr>
        <w:t>j</w:t>
      </w:r>
      <w:r w:rsidRPr="008E748F">
        <w:rPr>
          <w:szCs w:val="22"/>
          <w:lang w:val="sr-Latn-ME"/>
        </w:rPr>
        <w:t>ežena iz iskustva kliničkih ispitivanja i post-marketinškog</w:t>
      </w:r>
      <w:r w:rsidR="002A734C" w:rsidRPr="008E748F">
        <w:rPr>
          <w:szCs w:val="22"/>
          <w:lang w:val="sr-Latn-ME"/>
        </w:rPr>
        <w:t xml:space="preserve"> </w:t>
      </w:r>
      <w:r w:rsidRPr="008E748F">
        <w:rPr>
          <w:szCs w:val="22"/>
          <w:lang w:val="sr-Latn-ME"/>
        </w:rPr>
        <w:t>praćenja prema sistemima organa i učestalosti.</w:t>
      </w:r>
      <w:r w:rsidR="005B5178" w:rsidRPr="008E748F">
        <w:rPr>
          <w:szCs w:val="22"/>
          <w:lang w:val="sr-Latn-ME"/>
        </w:rPr>
        <w:t xml:space="preserve"> Neželjena dejstva zab</w:t>
      </w:r>
      <w:r w:rsidR="00BA3A1A" w:rsidRPr="008E748F">
        <w:rPr>
          <w:szCs w:val="22"/>
          <w:lang w:val="sr-Latn-ME"/>
        </w:rPr>
        <w:t>i</w:t>
      </w:r>
      <w:r w:rsidR="005B5178" w:rsidRPr="008E748F">
        <w:rPr>
          <w:szCs w:val="22"/>
          <w:lang w:val="sr-Latn-ME"/>
        </w:rPr>
        <w:t>l</w:t>
      </w:r>
      <w:r w:rsidR="00BA3A1A" w:rsidRPr="008E748F">
        <w:rPr>
          <w:szCs w:val="22"/>
          <w:lang w:val="sr-Latn-ME"/>
        </w:rPr>
        <w:t>j</w:t>
      </w:r>
      <w:r w:rsidR="005B5178" w:rsidRPr="008E748F">
        <w:rPr>
          <w:szCs w:val="22"/>
          <w:lang w:val="sr-Latn-ME"/>
        </w:rPr>
        <w:t xml:space="preserve">ežena tokom post-marketinškog praćenja su </w:t>
      </w:r>
      <w:r w:rsidR="00C25B22" w:rsidRPr="008E748F">
        <w:rPr>
          <w:szCs w:val="22"/>
          <w:lang w:val="sr-Latn-ME"/>
        </w:rPr>
        <w:t>navedena u kurzivu.</w:t>
      </w:r>
    </w:p>
    <w:p w14:paraId="39724E30" w14:textId="77777777" w:rsidR="00C25B22" w:rsidRPr="008E748F" w:rsidRDefault="00C25B22" w:rsidP="002A734C">
      <w:pPr>
        <w:tabs>
          <w:tab w:val="clear" w:pos="284"/>
        </w:tabs>
        <w:autoSpaceDE w:val="0"/>
        <w:autoSpaceDN w:val="0"/>
        <w:adjustRightInd w:val="0"/>
        <w:rPr>
          <w:szCs w:val="22"/>
          <w:lang w:val="sr-Latn-ME"/>
        </w:rPr>
      </w:pPr>
    </w:p>
    <w:p w14:paraId="3AB74B0E" w14:textId="5F5B9E5E" w:rsidR="00CC39BB" w:rsidRPr="008E748F" w:rsidRDefault="00C0105C" w:rsidP="002A734C">
      <w:pPr>
        <w:tabs>
          <w:tab w:val="clear" w:pos="284"/>
        </w:tabs>
        <w:autoSpaceDE w:val="0"/>
        <w:autoSpaceDN w:val="0"/>
        <w:adjustRightInd w:val="0"/>
        <w:rPr>
          <w:noProof/>
          <w:szCs w:val="22"/>
          <w:u w:val="single"/>
          <w:lang w:val="sr-Latn-ME"/>
        </w:rPr>
      </w:pPr>
      <w:r w:rsidRPr="008E748F">
        <w:rPr>
          <w:szCs w:val="22"/>
          <w:lang w:val="sr-Latn-ME"/>
        </w:rPr>
        <w:t>Proc</w:t>
      </w:r>
      <w:r w:rsidR="005E6A93" w:rsidRPr="008E748F">
        <w:rPr>
          <w:szCs w:val="22"/>
          <w:lang w:val="sr-Latn-ME"/>
        </w:rPr>
        <w:t>j</w:t>
      </w:r>
      <w:r w:rsidRPr="008E748F">
        <w:rPr>
          <w:szCs w:val="22"/>
          <w:lang w:val="sr-Latn-ME"/>
        </w:rPr>
        <w:t>ena neželjenih dejstava je zasnovana na sl</w:t>
      </w:r>
      <w:r w:rsidR="005E6A93" w:rsidRPr="008E748F">
        <w:rPr>
          <w:szCs w:val="22"/>
          <w:lang w:val="sr-Latn-ME"/>
        </w:rPr>
        <w:t>j</w:t>
      </w:r>
      <w:r w:rsidRPr="008E748F">
        <w:rPr>
          <w:szCs w:val="22"/>
          <w:lang w:val="sr-Latn-ME"/>
        </w:rPr>
        <w:t>edećim podacima o učestalosti: veoma česta (≥1/10); česta (≥1/100 do</w:t>
      </w:r>
      <w:r w:rsidR="002A734C" w:rsidRPr="008E748F">
        <w:rPr>
          <w:szCs w:val="22"/>
          <w:lang w:val="sr-Latn-ME"/>
        </w:rPr>
        <w:t xml:space="preserve"> </w:t>
      </w:r>
      <w:r w:rsidRPr="008E748F">
        <w:rPr>
          <w:szCs w:val="22"/>
          <w:lang w:val="sr-Latn-ME"/>
        </w:rPr>
        <w:t>&lt;1/10); povremena (≥1/1000 do &lt; 1/100); r</w:t>
      </w:r>
      <w:r w:rsidR="005E6A93" w:rsidRPr="008E748F">
        <w:rPr>
          <w:szCs w:val="22"/>
          <w:lang w:val="sr-Latn-ME"/>
        </w:rPr>
        <w:t>ij</w:t>
      </w:r>
      <w:r w:rsidRPr="008E748F">
        <w:rPr>
          <w:szCs w:val="22"/>
          <w:lang w:val="sr-Latn-ME"/>
        </w:rPr>
        <w:t>etka (≥1/10000 do &lt; 1/1000); veoma r</w:t>
      </w:r>
      <w:r w:rsidR="005E6A93" w:rsidRPr="008E748F">
        <w:rPr>
          <w:szCs w:val="22"/>
          <w:lang w:val="sr-Latn-ME"/>
        </w:rPr>
        <w:t>ij</w:t>
      </w:r>
      <w:r w:rsidRPr="008E748F">
        <w:rPr>
          <w:szCs w:val="22"/>
          <w:lang w:val="sr-Latn-ME"/>
        </w:rPr>
        <w:t>etka (&lt; 1/10000); nepoznate</w:t>
      </w:r>
      <w:r w:rsidR="002A734C" w:rsidRPr="008E748F">
        <w:rPr>
          <w:szCs w:val="22"/>
          <w:lang w:val="sr-Latn-ME"/>
        </w:rPr>
        <w:t xml:space="preserve"> </w:t>
      </w:r>
      <w:r w:rsidRPr="008E748F">
        <w:rPr>
          <w:szCs w:val="22"/>
          <w:lang w:val="sr-Latn-ME"/>
        </w:rPr>
        <w:t>učestalosti (ne može se proc</w:t>
      </w:r>
      <w:r w:rsidR="005E6A93" w:rsidRPr="008E748F">
        <w:rPr>
          <w:szCs w:val="22"/>
          <w:lang w:val="sr-Latn-ME"/>
        </w:rPr>
        <w:t>ij</w:t>
      </w:r>
      <w:r w:rsidRPr="008E748F">
        <w:rPr>
          <w:szCs w:val="22"/>
          <w:lang w:val="sr-Latn-ME"/>
        </w:rPr>
        <w:t xml:space="preserve">eniti na osnovu raspoloživih podataka). U svakoj grupi učestalosti, </w:t>
      </w:r>
      <w:r w:rsidR="00980C64" w:rsidRPr="008E748F">
        <w:rPr>
          <w:szCs w:val="22"/>
          <w:lang w:val="sr-Latn-ME"/>
        </w:rPr>
        <w:t xml:space="preserve"> </w:t>
      </w:r>
      <w:r w:rsidRPr="008E748F">
        <w:rPr>
          <w:szCs w:val="22"/>
          <w:lang w:val="sr-Latn-ME"/>
        </w:rPr>
        <w:t>neželjena dejstva su</w:t>
      </w:r>
      <w:r w:rsidR="002A734C" w:rsidRPr="008E748F">
        <w:rPr>
          <w:szCs w:val="22"/>
          <w:lang w:val="sr-Latn-ME"/>
        </w:rPr>
        <w:t xml:space="preserve"> </w:t>
      </w:r>
      <w:r w:rsidRPr="008E748F">
        <w:rPr>
          <w:szCs w:val="22"/>
          <w:lang w:val="sr-Latn-ME"/>
        </w:rPr>
        <w:t>prikazana od najozbiljnih ka najblažim.</w:t>
      </w:r>
    </w:p>
    <w:p w14:paraId="24C7372C" w14:textId="77777777" w:rsidR="00D37C85" w:rsidRPr="008E748F" w:rsidRDefault="00D37C85" w:rsidP="002A734C">
      <w:pPr>
        <w:tabs>
          <w:tab w:val="clear" w:pos="284"/>
        </w:tabs>
        <w:autoSpaceDE w:val="0"/>
        <w:autoSpaceDN w:val="0"/>
        <w:adjustRightInd w:val="0"/>
        <w:rPr>
          <w:szCs w:val="22"/>
          <w:lang w:val="sr-Latn-ME"/>
        </w:rPr>
      </w:pPr>
    </w:p>
    <w:p w14:paraId="099C59B8" w14:textId="77777777" w:rsidR="009E78C2" w:rsidRPr="008E748F" w:rsidRDefault="009E78C2" w:rsidP="002A734C">
      <w:pPr>
        <w:tabs>
          <w:tab w:val="clear" w:pos="284"/>
        </w:tabs>
        <w:autoSpaceDE w:val="0"/>
        <w:autoSpaceDN w:val="0"/>
        <w:adjustRightInd w:val="0"/>
        <w:rPr>
          <w:b/>
          <w:szCs w:val="22"/>
          <w:lang w:val="sr-Latn-ME"/>
        </w:rPr>
      </w:pPr>
      <w:r w:rsidRPr="008E748F">
        <w:rPr>
          <w:b/>
          <w:szCs w:val="22"/>
          <w:lang w:val="sr-Latn-ME"/>
        </w:rPr>
        <w:t>Neželjene reakcije koje su moguće/v</w:t>
      </w:r>
      <w:r w:rsidR="005E6A93" w:rsidRPr="008E748F">
        <w:rPr>
          <w:b/>
          <w:szCs w:val="22"/>
          <w:lang w:val="sr-Latn-ME"/>
        </w:rPr>
        <w:t>j</w:t>
      </w:r>
      <w:r w:rsidRPr="008E748F">
        <w:rPr>
          <w:b/>
          <w:szCs w:val="22"/>
          <w:lang w:val="sr-Latn-ME"/>
        </w:rPr>
        <w:t>erovatno povezane sa azitromicinom, podaci iz kliničkih ispitivanja i postmarketinškog praćenja</w:t>
      </w:r>
    </w:p>
    <w:p w14:paraId="4E2AAD4D" w14:textId="77777777" w:rsidR="009E78C2" w:rsidRPr="008E748F" w:rsidRDefault="009E78C2" w:rsidP="002A734C">
      <w:pPr>
        <w:tabs>
          <w:tab w:val="clear" w:pos="284"/>
        </w:tabs>
        <w:autoSpaceDE w:val="0"/>
        <w:autoSpaceDN w:val="0"/>
        <w:adjustRightInd w:val="0"/>
        <w:rPr>
          <w:b/>
          <w:szCs w:val="22"/>
          <w:lang w:val="sr-Latn-ME"/>
        </w:rPr>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18"/>
        <w:gridCol w:w="1984"/>
        <w:gridCol w:w="1701"/>
        <w:gridCol w:w="1418"/>
        <w:gridCol w:w="2050"/>
      </w:tblGrid>
      <w:tr w:rsidR="008D2DAB" w:rsidRPr="008E748F" w14:paraId="130F56AE" w14:textId="77777777" w:rsidTr="00FD7A1C">
        <w:tc>
          <w:tcPr>
            <w:tcW w:w="1271" w:type="dxa"/>
            <w:shd w:val="clear" w:color="auto" w:fill="auto"/>
          </w:tcPr>
          <w:p w14:paraId="6E3CE44B" w14:textId="77777777" w:rsidR="008D2DAB" w:rsidRPr="008E748F" w:rsidRDefault="008D2DAB" w:rsidP="00E53ED3">
            <w:pPr>
              <w:tabs>
                <w:tab w:val="clear" w:pos="284"/>
              </w:tabs>
              <w:autoSpaceDE w:val="0"/>
              <w:autoSpaceDN w:val="0"/>
              <w:adjustRightInd w:val="0"/>
              <w:rPr>
                <w:b/>
                <w:szCs w:val="22"/>
                <w:lang w:val="sr-Latn-ME"/>
              </w:rPr>
            </w:pPr>
            <w:r w:rsidRPr="008E748F">
              <w:rPr>
                <w:b/>
                <w:szCs w:val="22"/>
                <w:lang w:val="sr-Latn-ME"/>
              </w:rPr>
              <w:t>Veoma često</w:t>
            </w:r>
          </w:p>
          <w:p w14:paraId="0DF40A25" w14:textId="77777777" w:rsidR="00617AA1" w:rsidRPr="008E748F" w:rsidRDefault="00617AA1" w:rsidP="00E53ED3">
            <w:pPr>
              <w:tabs>
                <w:tab w:val="clear" w:pos="284"/>
              </w:tabs>
              <w:autoSpaceDE w:val="0"/>
              <w:autoSpaceDN w:val="0"/>
              <w:adjustRightInd w:val="0"/>
              <w:rPr>
                <w:b/>
                <w:szCs w:val="22"/>
                <w:lang w:val="sr-Latn-ME"/>
              </w:rPr>
            </w:pPr>
          </w:p>
          <w:p w14:paraId="08255005" w14:textId="78B5D356" w:rsidR="008D2DAB" w:rsidRPr="008E748F" w:rsidRDefault="008D2DAB" w:rsidP="00E53ED3">
            <w:pPr>
              <w:tabs>
                <w:tab w:val="clear" w:pos="284"/>
              </w:tabs>
              <w:autoSpaceDE w:val="0"/>
              <w:autoSpaceDN w:val="0"/>
              <w:adjustRightInd w:val="0"/>
              <w:rPr>
                <w:bCs/>
                <w:szCs w:val="22"/>
                <w:lang w:val="sr-Latn-ME"/>
              </w:rPr>
            </w:pPr>
            <w:r w:rsidRPr="008E748F">
              <w:rPr>
                <w:bCs/>
                <w:szCs w:val="22"/>
                <w:lang w:val="sr-Latn-ME"/>
              </w:rPr>
              <w:t>≥ 1/10</w:t>
            </w:r>
          </w:p>
        </w:tc>
        <w:tc>
          <w:tcPr>
            <w:tcW w:w="1418" w:type="dxa"/>
            <w:shd w:val="clear" w:color="auto" w:fill="auto"/>
          </w:tcPr>
          <w:p w14:paraId="4E6D2D1D" w14:textId="77777777" w:rsidR="008D2DAB" w:rsidRPr="008E748F" w:rsidRDefault="008D2DAB" w:rsidP="00E53ED3">
            <w:pPr>
              <w:tabs>
                <w:tab w:val="clear" w:pos="284"/>
              </w:tabs>
              <w:autoSpaceDE w:val="0"/>
              <w:autoSpaceDN w:val="0"/>
              <w:adjustRightInd w:val="0"/>
              <w:rPr>
                <w:b/>
                <w:szCs w:val="22"/>
                <w:lang w:val="sr-Latn-ME"/>
              </w:rPr>
            </w:pPr>
            <w:r w:rsidRPr="008E748F">
              <w:rPr>
                <w:b/>
                <w:szCs w:val="22"/>
                <w:lang w:val="sr-Latn-ME"/>
              </w:rPr>
              <w:t xml:space="preserve">Često </w:t>
            </w:r>
          </w:p>
          <w:p w14:paraId="0F93D54A" w14:textId="77777777" w:rsidR="00617AA1" w:rsidRPr="008E748F" w:rsidRDefault="00617AA1" w:rsidP="00E53ED3">
            <w:pPr>
              <w:tabs>
                <w:tab w:val="clear" w:pos="284"/>
              </w:tabs>
              <w:autoSpaceDE w:val="0"/>
              <w:autoSpaceDN w:val="0"/>
              <w:adjustRightInd w:val="0"/>
              <w:rPr>
                <w:b/>
                <w:szCs w:val="22"/>
                <w:lang w:val="sr-Latn-ME"/>
              </w:rPr>
            </w:pPr>
          </w:p>
          <w:p w14:paraId="1A7B84DE" w14:textId="6655BD0F" w:rsidR="008D2DAB" w:rsidRPr="008E748F" w:rsidRDefault="008D2DAB" w:rsidP="00E53ED3">
            <w:pPr>
              <w:tabs>
                <w:tab w:val="clear" w:pos="284"/>
              </w:tabs>
              <w:autoSpaceDE w:val="0"/>
              <w:autoSpaceDN w:val="0"/>
              <w:adjustRightInd w:val="0"/>
              <w:rPr>
                <w:bCs/>
                <w:szCs w:val="22"/>
                <w:lang w:val="sr-Latn-ME"/>
              </w:rPr>
            </w:pPr>
            <w:r w:rsidRPr="008E748F">
              <w:rPr>
                <w:bCs/>
                <w:szCs w:val="22"/>
                <w:lang w:val="sr-Latn-ME"/>
              </w:rPr>
              <w:t>≥ 1/100 do &lt; 1/10</w:t>
            </w:r>
          </w:p>
        </w:tc>
        <w:tc>
          <w:tcPr>
            <w:tcW w:w="1984" w:type="dxa"/>
            <w:shd w:val="clear" w:color="auto" w:fill="auto"/>
          </w:tcPr>
          <w:p w14:paraId="6D32FBF2" w14:textId="77777777" w:rsidR="008D2DAB" w:rsidRPr="008E748F" w:rsidRDefault="008D2DAB" w:rsidP="00E53ED3">
            <w:pPr>
              <w:tabs>
                <w:tab w:val="clear" w:pos="284"/>
              </w:tabs>
              <w:autoSpaceDE w:val="0"/>
              <w:autoSpaceDN w:val="0"/>
              <w:adjustRightInd w:val="0"/>
              <w:rPr>
                <w:b/>
                <w:szCs w:val="22"/>
                <w:lang w:val="sr-Latn-ME"/>
              </w:rPr>
            </w:pPr>
            <w:r w:rsidRPr="008E748F">
              <w:rPr>
                <w:b/>
                <w:szCs w:val="22"/>
                <w:lang w:val="sr-Latn-ME"/>
              </w:rPr>
              <w:t xml:space="preserve">Povremeno </w:t>
            </w:r>
          </w:p>
          <w:p w14:paraId="5675885A" w14:textId="77777777" w:rsidR="00617AA1" w:rsidRPr="008E748F" w:rsidRDefault="00617AA1" w:rsidP="00E53ED3">
            <w:pPr>
              <w:tabs>
                <w:tab w:val="clear" w:pos="284"/>
              </w:tabs>
              <w:autoSpaceDE w:val="0"/>
              <w:autoSpaceDN w:val="0"/>
              <w:adjustRightInd w:val="0"/>
              <w:rPr>
                <w:b/>
                <w:szCs w:val="22"/>
                <w:lang w:val="sr-Latn-ME"/>
              </w:rPr>
            </w:pPr>
          </w:p>
          <w:p w14:paraId="0FA50335" w14:textId="5F4094F1" w:rsidR="008D2DAB" w:rsidRPr="008E748F" w:rsidRDefault="008D2DAB" w:rsidP="00E53ED3">
            <w:pPr>
              <w:tabs>
                <w:tab w:val="clear" w:pos="284"/>
              </w:tabs>
              <w:autoSpaceDE w:val="0"/>
              <w:autoSpaceDN w:val="0"/>
              <w:adjustRightInd w:val="0"/>
              <w:rPr>
                <w:b/>
                <w:szCs w:val="22"/>
                <w:lang w:val="sr-Latn-ME"/>
              </w:rPr>
            </w:pPr>
            <w:r w:rsidRPr="008E748F">
              <w:rPr>
                <w:bCs/>
                <w:szCs w:val="22"/>
                <w:lang w:val="sr-Latn-ME"/>
              </w:rPr>
              <w:t>≥ 1/1000 do &lt; 1/100</w:t>
            </w:r>
          </w:p>
        </w:tc>
        <w:tc>
          <w:tcPr>
            <w:tcW w:w="1701" w:type="dxa"/>
            <w:shd w:val="clear" w:color="auto" w:fill="auto"/>
          </w:tcPr>
          <w:p w14:paraId="029AEAC5" w14:textId="77777777" w:rsidR="008D2DAB" w:rsidRPr="008E748F" w:rsidRDefault="008D2DAB" w:rsidP="00E53ED3">
            <w:pPr>
              <w:tabs>
                <w:tab w:val="clear" w:pos="284"/>
              </w:tabs>
              <w:autoSpaceDE w:val="0"/>
              <w:autoSpaceDN w:val="0"/>
              <w:adjustRightInd w:val="0"/>
              <w:rPr>
                <w:b/>
                <w:szCs w:val="22"/>
                <w:lang w:val="sr-Latn-ME"/>
              </w:rPr>
            </w:pPr>
            <w:r w:rsidRPr="008E748F">
              <w:rPr>
                <w:b/>
                <w:szCs w:val="22"/>
                <w:lang w:val="sr-Latn-ME"/>
              </w:rPr>
              <w:t>Rijetko</w:t>
            </w:r>
          </w:p>
          <w:p w14:paraId="0F469F3D" w14:textId="77777777" w:rsidR="00617AA1" w:rsidRPr="008E748F" w:rsidRDefault="00617AA1" w:rsidP="00E53ED3">
            <w:pPr>
              <w:tabs>
                <w:tab w:val="clear" w:pos="284"/>
              </w:tabs>
              <w:autoSpaceDE w:val="0"/>
              <w:autoSpaceDN w:val="0"/>
              <w:adjustRightInd w:val="0"/>
              <w:rPr>
                <w:b/>
                <w:szCs w:val="22"/>
                <w:lang w:val="sr-Latn-ME"/>
              </w:rPr>
            </w:pPr>
          </w:p>
          <w:p w14:paraId="4878B177" w14:textId="58D75B89" w:rsidR="008D2DAB" w:rsidRPr="008E748F" w:rsidRDefault="008D2DAB" w:rsidP="00E53ED3">
            <w:pPr>
              <w:tabs>
                <w:tab w:val="clear" w:pos="284"/>
              </w:tabs>
              <w:autoSpaceDE w:val="0"/>
              <w:autoSpaceDN w:val="0"/>
              <w:adjustRightInd w:val="0"/>
              <w:rPr>
                <w:b/>
                <w:szCs w:val="22"/>
                <w:lang w:val="sr-Latn-ME"/>
              </w:rPr>
            </w:pPr>
            <w:r w:rsidRPr="008E748F">
              <w:rPr>
                <w:bCs/>
                <w:szCs w:val="22"/>
                <w:lang w:val="sr-Latn-ME"/>
              </w:rPr>
              <w:t>≥ 1/10000 do &lt; 1/1000</w:t>
            </w:r>
          </w:p>
        </w:tc>
        <w:tc>
          <w:tcPr>
            <w:tcW w:w="1418" w:type="dxa"/>
          </w:tcPr>
          <w:p w14:paraId="21CF06D2" w14:textId="77777777" w:rsidR="008D2DAB" w:rsidRPr="008E748F" w:rsidRDefault="008D2DAB" w:rsidP="00E53ED3">
            <w:pPr>
              <w:tabs>
                <w:tab w:val="clear" w:pos="284"/>
              </w:tabs>
              <w:autoSpaceDE w:val="0"/>
              <w:autoSpaceDN w:val="0"/>
              <w:adjustRightInd w:val="0"/>
              <w:rPr>
                <w:b/>
                <w:szCs w:val="22"/>
                <w:lang w:val="sr-Latn-ME"/>
              </w:rPr>
            </w:pPr>
            <w:r w:rsidRPr="008E748F">
              <w:rPr>
                <w:b/>
                <w:szCs w:val="22"/>
                <w:lang w:val="sr-Latn-ME"/>
              </w:rPr>
              <w:t>Veoma retko</w:t>
            </w:r>
          </w:p>
          <w:p w14:paraId="70DBB141" w14:textId="77777777" w:rsidR="00617AA1" w:rsidRPr="008E748F" w:rsidRDefault="00617AA1" w:rsidP="00E53ED3">
            <w:pPr>
              <w:tabs>
                <w:tab w:val="clear" w:pos="284"/>
              </w:tabs>
              <w:autoSpaceDE w:val="0"/>
              <w:autoSpaceDN w:val="0"/>
              <w:adjustRightInd w:val="0"/>
              <w:rPr>
                <w:b/>
                <w:szCs w:val="22"/>
                <w:lang w:val="sr-Latn-ME"/>
              </w:rPr>
            </w:pPr>
          </w:p>
          <w:p w14:paraId="76F96AFE" w14:textId="3D171569" w:rsidR="008D2DAB" w:rsidRPr="008E748F" w:rsidRDefault="008D2DAB" w:rsidP="00E53ED3">
            <w:pPr>
              <w:tabs>
                <w:tab w:val="clear" w:pos="284"/>
              </w:tabs>
              <w:autoSpaceDE w:val="0"/>
              <w:autoSpaceDN w:val="0"/>
              <w:adjustRightInd w:val="0"/>
              <w:rPr>
                <w:b/>
                <w:szCs w:val="22"/>
                <w:lang w:val="sr-Latn-ME"/>
              </w:rPr>
            </w:pPr>
            <w:r w:rsidRPr="008E748F">
              <w:rPr>
                <w:bCs/>
                <w:szCs w:val="22"/>
                <w:lang w:val="sr-Latn-ME"/>
              </w:rPr>
              <w:t>&lt; 1/10000</w:t>
            </w:r>
          </w:p>
        </w:tc>
        <w:tc>
          <w:tcPr>
            <w:tcW w:w="2050" w:type="dxa"/>
            <w:shd w:val="clear" w:color="auto" w:fill="auto"/>
          </w:tcPr>
          <w:p w14:paraId="3D47E753" w14:textId="77777777" w:rsidR="008D2DAB" w:rsidRPr="008E748F" w:rsidRDefault="008D2DAB" w:rsidP="00E53ED3">
            <w:pPr>
              <w:tabs>
                <w:tab w:val="clear" w:pos="284"/>
              </w:tabs>
              <w:autoSpaceDE w:val="0"/>
              <w:autoSpaceDN w:val="0"/>
              <w:adjustRightInd w:val="0"/>
              <w:rPr>
                <w:b/>
                <w:szCs w:val="22"/>
                <w:lang w:val="sr-Latn-ME"/>
              </w:rPr>
            </w:pPr>
            <w:r w:rsidRPr="008E748F">
              <w:rPr>
                <w:b/>
                <w:szCs w:val="22"/>
                <w:lang w:val="sr-Latn-ME"/>
              </w:rPr>
              <w:t xml:space="preserve">Nepoznato </w:t>
            </w:r>
          </w:p>
          <w:p w14:paraId="1BDC3E86" w14:textId="77777777" w:rsidR="00617AA1" w:rsidRPr="008E748F" w:rsidRDefault="00617AA1" w:rsidP="00E53ED3">
            <w:pPr>
              <w:tabs>
                <w:tab w:val="clear" w:pos="284"/>
              </w:tabs>
              <w:autoSpaceDE w:val="0"/>
              <w:autoSpaceDN w:val="0"/>
              <w:adjustRightInd w:val="0"/>
              <w:rPr>
                <w:b/>
                <w:szCs w:val="22"/>
                <w:lang w:val="sr-Latn-ME"/>
              </w:rPr>
            </w:pPr>
          </w:p>
          <w:p w14:paraId="593CF852" w14:textId="5DD09D54" w:rsidR="008D2DAB" w:rsidRPr="008E748F" w:rsidRDefault="00617AA1" w:rsidP="00E53ED3">
            <w:pPr>
              <w:tabs>
                <w:tab w:val="clear" w:pos="284"/>
              </w:tabs>
              <w:autoSpaceDE w:val="0"/>
              <w:autoSpaceDN w:val="0"/>
              <w:adjustRightInd w:val="0"/>
              <w:rPr>
                <w:bCs/>
                <w:szCs w:val="22"/>
                <w:lang w:val="sr-Latn-ME"/>
              </w:rPr>
            </w:pPr>
            <w:r w:rsidRPr="008E748F">
              <w:rPr>
                <w:bCs/>
                <w:szCs w:val="22"/>
                <w:lang w:val="sr-Latn-ME"/>
              </w:rPr>
              <w:t>učestalost se ne može proc</w:t>
            </w:r>
            <w:r w:rsidR="00BA3A1A" w:rsidRPr="008E748F">
              <w:rPr>
                <w:bCs/>
                <w:szCs w:val="22"/>
                <w:lang w:val="sr-Latn-ME"/>
              </w:rPr>
              <w:t>ij</w:t>
            </w:r>
            <w:r w:rsidRPr="008E748F">
              <w:rPr>
                <w:bCs/>
                <w:szCs w:val="22"/>
                <w:lang w:val="sr-Latn-ME"/>
              </w:rPr>
              <w:t>eniti na osnovu dostupnih podataka</w:t>
            </w:r>
          </w:p>
        </w:tc>
      </w:tr>
      <w:tr w:rsidR="001710AF" w:rsidRPr="008E748F" w14:paraId="68C6CA91" w14:textId="77777777" w:rsidTr="00F37E4A">
        <w:tc>
          <w:tcPr>
            <w:tcW w:w="9842" w:type="dxa"/>
            <w:gridSpan w:val="6"/>
            <w:shd w:val="clear" w:color="auto" w:fill="auto"/>
          </w:tcPr>
          <w:p w14:paraId="5F1CA3DA" w14:textId="11632739" w:rsidR="001710AF" w:rsidRPr="008E748F" w:rsidRDefault="001710AF" w:rsidP="00E53ED3">
            <w:pPr>
              <w:tabs>
                <w:tab w:val="clear" w:pos="284"/>
              </w:tabs>
              <w:autoSpaceDE w:val="0"/>
              <w:autoSpaceDN w:val="0"/>
              <w:adjustRightInd w:val="0"/>
              <w:rPr>
                <w:b/>
                <w:szCs w:val="22"/>
                <w:lang w:val="sr-Latn-ME"/>
              </w:rPr>
            </w:pPr>
            <w:r w:rsidRPr="008E748F">
              <w:rPr>
                <w:b/>
                <w:szCs w:val="22"/>
                <w:lang w:val="sr-Latn-ME"/>
              </w:rPr>
              <w:t>Infekcije i infestacije</w:t>
            </w:r>
          </w:p>
        </w:tc>
      </w:tr>
      <w:tr w:rsidR="008D2DAB" w:rsidRPr="008E748F" w14:paraId="103199DB" w14:textId="77777777" w:rsidTr="00FD7A1C">
        <w:tc>
          <w:tcPr>
            <w:tcW w:w="1271" w:type="dxa"/>
            <w:shd w:val="clear" w:color="auto" w:fill="auto"/>
          </w:tcPr>
          <w:p w14:paraId="2F3A8DD1" w14:textId="77777777" w:rsidR="008D2DAB" w:rsidRPr="008E748F" w:rsidRDefault="008D2DAB" w:rsidP="00E53ED3">
            <w:pPr>
              <w:tabs>
                <w:tab w:val="clear" w:pos="284"/>
              </w:tabs>
              <w:autoSpaceDE w:val="0"/>
              <w:autoSpaceDN w:val="0"/>
              <w:adjustRightInd w:val="0"/>
              <w:rPr>
                <w:szCs w:val="22"/>
                <w:lang w:val="sr-Latn-ME"/>
              </w:rPr>
            </w:pPr>
          </w:p>
        </w:tc>
        <w:tc>
          <w:tcPr>
            <w:tcW w:w="1418" w:type="dxa"/>
            <w:shd w:val="clear" w:color="auto" w:fill="auto"/>
          </w:tcPr>
          <w:p w14:paraId="745F46F1" w14:textId="77777777" w:rsidR="008D2DAB" w:rsidRPr="008E748F" w:rsidRDefault="008D2DAB" w:rsidP="00E53ED3">
            <w:pPr>
              <w:tabs>
                <w:tab w:val="clear" w:pos="284"/>
              </w:tabs>
              <w:autoSpaceDE w:val="0"/>
              <w:autoSpaceDN w:val="0"/>
              <w:adjustRightInd w:val="0"/>
              <w:rPr>
                <w:szCs w:val="22"/>
                <w:lang w:val="sr-Latn-ME"/>
              </w:rPr>
            </w:pPr>
          </w:p>
        </w:tc>
        <w:tc>
          <w:tcPr>
            <w:tcW w:w="1984" w:type="dxa"/>
            <w:shd w:val="clear" w:color="auto" w:fill="auto"/>
          </w:tcPr>
          <w:p w14:paraId="0631785A" w14:textId="58DF6A04" w:rsidR="008D2DAB" w:rsidRPr="008E748F" w:rsidRDefault="008D2DAB" w:rsidP="00E53ED3">
            <w:pPr>
              <w:tabs>
                <w:tab w:val="clear" w:pos="284"/>
              </w:tabs>
              <w:autoSpaceDE w:val="0"/>
              <w:autoSpaceDN w:val="0"/>
              <w:adjustRightInd w:val="0"/>
              <w:rPr>
                <w:szCs w:val="22"/>
                <w:lang w:val="sr-Latn-ME"/>
              </w:rPr>
            </w:pPr>
            <w:r w:rsidRPr="008E748F">
              <w:rPr>
                <w:szCs w:val="22"/>
                <w:lang w:val="sr-Latn-ME"/>
              </w:rPr>
              <w:t xml:space="preserve">Kandidijaza, </w:t>
            </w:r>
            <w:r w:rsidR="001710AF" w:rsidRPr="008E748F">
              <w:rPr>
                <w:szCs w:val="22"/>
                <w:lang w:val="sr-Latn-ME"/>
              </w:rPr>
              <w:t xml:space="preserve">oralna kandidijaza, </w:t>
            </w:r>
            <w:r w:rsidRPr="008E748F">
              <w:rPr>
                <w:szCs w:val="22"/>
                <w:lang w:val="sr-Latn-ME"/>
              </w:rPr>
              <w:t xml:space="preserve">vaginalna infekcija, pneumonija, gljivična infekcija, bakterijska infekcija, faringitis, </w:t>
            </w:r>
            <w:r w:rsidRPr="008E748F">
              <w:rPr>
                <w:szCs w:val="22"/>
                <w:lang w:val="sr-Latn-ME"/>
              </w:rPr>
              <w:lastRenderedPageBreak/>
              <w:t xml:space="preserve">gastroenteritis, respiratorni poremećaji, rinitis, </w:t>
            </w:r>
          </w:p>
        </w:tc>
        <w:tc>
          <w:tcPr>
            <w:tcW w:w="1701" w:type="dxa"/>
            <w:shd w:val="clear" w:color="auto" w:fill="auto"/>
          </w:tcPr>
          <w:p w14:paraId="32E2BE48" w14:textId="77777777" w:rsidR="008D2DAB" w:rsidRPr="008E748F" w:rsidRDefault="008D2DAB" w:rsidP="00E53ED3">
            <w:pPr>
              <w:tabs>
                <w:tab w:val="clear" w:pos="284"/>
              </w:tabs>
              <w:autoSpaceDE w:val="0"/>
              <w:autoSpaceDN w:val="0"/>
              <w:adjustRightInd w:val="0"/>
              <w:rPr>
                <w:szCs w:val="22"/>
                <w:lang w:val="sr-Latn-ME"/>
              </w:rPr>
            </w:pPr>
          </w:p>
        </w:tc>
        <w:tc>
          <w:tcPr>
            <w:tcW w:w="1418" w:type="dxa"/>
          </w:tcPr>
          <w:p w14:paraId="294878C5" w14:textId="77777777" w:rsidR="008D2DAB" w:rsidRPr="008E748F" w:rsidRDefault="008D2DAB" w:rsidP="00E53ED3">
            <w:pPr>
              <w:tabs>
                <w:tab w:val="clear" w:pos="284"/>
              </w:tabs>
              <w:autoSpaceDE w:val="0"/>
              <w:autoSpaceDN w:val="0"/>
              <w:adjustRightInd w:val="0"/>
              <w:rPr>
                <w:szCs w:val="22"/>
                <w:lang w:val="sr-Latn-ME"/>
              </w:rPr>
            </w:pPr>
          </w:p>
        </w:tc>
        <w:tc>
          <w:tcPr>
            <w:tcW w:w="2050" w:type="dxa"/>
            <w:shd w:val="clear" w:color="auto" w:fill="auto"/>
          </w:tcPr>
          <w:p w14:paraId="3FAAA2BA" w14:textId="422890D1" w:rsidR="008D2DAB" w:rsidRPr="008E748F" w:rsidRDefault="008D2DAB" w:rsidP="00E53ED3">
            <w:pPr>
              <w:tabs>
                <w:tab w:val="clear" w:pos="284"/>
              </w:tabs>
              <w:autoSpaceDE w:val="0"/>
              <w:autoSpaceDN w:val="0"/>
              <w:adjustRightInd w:val="0"/>
              <w:rPr>
                <w:szCs w:val="22"/>
                <w:lang w:val="sr-Latn-ME"/>
              </w:rPr>
            </w:pPr>
            <w:r w:rsidRPr="008E748F">
              <w:rPr>
                <w:szCs w:val="22"/>
                <w:lang w:val="sr-Latn-ME"/>
              </w:rPr>
              <w:t>Pseudomembranozni kolitis (vidjeti dio 4.4)</w:t>
            </w:r>
          </w:p>
        </w:tc>
      </w:tr>
      <w:tr w:rsidR="001710AF" w:rsidRPr="008E748F" w14:paraId="584007AB" w14:textId="77777777" w:rsidTr="00F37E4A">
        <w:tc>
          <w:tcPr>
            <w:tcW w:w="9842" w:type="dxa"/>
            <w:gridSpan w:val="6"/>
            <w:shd w:val="clear" w:color="auto" w:fill="auto"/>
          </w:tcPr>
          <w:p w14:paraId="01B357E8" w14:textId="040775E2" w:rsidR="001710AF" w:rsidRPr="008E748F" w:rsidRDefault="001710AF" w:rsidP="00E53ED3">
            <w:pPr>
              <w:tabs>
                <w:tab w:val="clear" w:pos="284"/>
              </w:tabs>
              <w:autoSpaceDE w:val="0"/>
              <w:autoSpaceDN w:val="0"/>
              <w:adjustRightInd w:val="0"/>
              <w:rPr>
                <w:b/>
                <w:bCs/>
                <w:szCs w:val="22"/>
                <w:lang w:val="sr-Latn-ME"/>
              </w:rPr>
            </w:pPr>
            <w:r w:rsidRPr="008E748F">
              <w:rPr>
                <w:b/>
                <w:bCs/>
                <w:szCs w:val="22"/>
                <w:lang w:val="sr-Latn-ME"/>
              </w:rPr>
              <w:t>Poremećaji krvi i limfnog sistema</w:t>
            </w:r>
          </w:p>
        </w:tc>
      </w:tr>
      <w:tr w:rsidR="008D2DAB" w:rsidRPr="008E748F" w14:paraId="3742C37B" w14:textId="77777777" w:rsidTr="00FD7A1C">
        <w:tc>
          <w:tcPr>
            <w:tcW w:w="1271" w:type="dxa"/>
            <w:shd w:val="clear" w:color="auto" w:fill="auto"/>
          </w:tcPr>
          <w:p w14:paraId="3A9461EA" w14:textId="77777777" w:rsidR="008D2DAB" w:rsidRPr="008E748F" w:rsidRDefault="008D2DAB" w:rsidP="00E53ED3">
            <w:pPr>
              <w:tabs>
                <w:tab w:val="clear" w:pos="284"/>
              </w:tabs>
              <w:autoSpaceDE w:val="0"/>
              <w:autoSpaceDN w:val="0"/>
              <w:adjustRightInd w:val="0"/>
              <w:rPr>
                <w:szCs w:val="22"/>
                <w:lang w:val="sr-Latn-ME"/>
              </w:rPr>
            </w:pPr>
          </w:p>
        </w:tc>
        <w:tc>
          <w:tcPr>
            <w:tcW w:w="1418" w:type="dxa"/>
            <w:shd w:val="clear" w:color="auto" w:fill="auto"/>
          </w:tcPr>
          <w:p w14:paraId="697D1616" w14:textId="77777777" w:rsidR="008D2DAB" w:rsidRPr="008E748F" w:rsidRDefault="008D2DAB" w:rsidP="00E53ED3">
            <w:pPr>
              <w:tabs>
                <w:tab w:val="clear" w:pos="284"/>
              </w:tabs>
              <w:autoSpaceDE w:val="0"/>
              <w:autoSpaceDN w:val="0"/>
              <w:adjustRightInd w:val="0"/>
              <w:rPr>
                <w:szCs w:val="22"/>
                <w:lang w:val="sr-Latn-ME"/>
              </w:rPr>
            </w:pPr>
          </w:p>
        </w:tc>
        <w:tc>
          <w:tcPr>
            <w:tcW w:w="1984" w:type="dxa"/>
            <w:shd w:val="clear" w:color="auto" w:fill="auto"/>
          </w:tcPr>
          <w:p w14:paraId="7EC54027" w14:textId="77777777" w:rsidR="008D2DAB" w:rsidRPr="008E748F" w:rsidRDefault="008D2DAB" w:rsidP="00E53ED3">
            <w:pPr>
              <w:tabs>
                <w:tab w:val="clear" w:pos="284"/>
              </w:tabs>
              <w:autoSpaceDE w:val="0"/>
              <w:autoSpaceDN w:val="0"/>
              <w:adjustRightInd w:val="0"/>
              <w:rPr>
                <w:szCs w:val="22"/>
                <w:lang w:val="sr-Latn-ME"/>
              </w:rPr>
            </w:pPr>
            <w:r w:rsidRPr="008E748F">
              <w:rPr>
                <w:szCs w:val="22"/>
                <w:lang w:val="sr-Latn-ME"/>
              </w:rPr>
              <w:t>Leukopenija, neutropenija, eozinofilija</w:t>
            </w:r>
          </w:p>
        </w:tc>
        <w:tc>
          <w:tcPr>
            <w:tcW w:w="1701" w:type="dxa"/>
            <w:shd w:val="clear" w:color="auto" w:fill="auto"/>
          </w:tcPr>
          <w:p w14:paraId="703B032A" w14:textId="77777777" w:rsidR="008D2DAB" w:rsidRPr="008E748F" w:rsidRDefault="008D2DAB" w:rsidP="00E53ED3">
            <w:pPr>
              <w:tabs>
                <w:tab w:val="clear" w:pos="284"/>
              </w:tabs>
              <w:autoSpaceDE w:val="0"/>
              <w:autoSpaceDN w:val="0"/>
              <w:adjustRightInd w:val="0"/>
              <w:rPr>
                <w:szCs w:val="22"/>
                <w:lang w:val="sr-Latn-ME"/>
              </w:rPr>
            </w:pPr>
          </w:p>
        </w:tc>
        <w:tc>
          <w:tcPr>
            <w:tcW w:w="1418" w:type="dxa"/>
          </w:tcPr>
          <w:p w14:paraId="2FAB8EF4" w14:textId="77777777" w:rsidR="008D2DAB" w:rsidRPr="008E748F" w:rsidRDefault="008D2DAB" w:rsidP="00E53ED3">
            <w:pPr>
              <w:tabs>
                <w:tab w:val="clear" w:pos="284"/>
              </w:tabs>
              <w:autoSpaceDE w:val="0"/>
              <w:autoSpaceDN w:val="0"/>
              <w:adjustRightInd w:val="0"/>
              <w:rPr>
                <w:szCs w:val="22"/>
                <w:lang w:val="sr-Latn-ME"/>
              </w:rPr>
            </w:pPr>
          </w:p>
        </w:tc>
        <w:tc>
          <w:tcPr>
            <w:tcW w:w="2050" w:type="dxa"/>
            <w:shd w:val="clear" w:color="auto" w:fill="auto"/>
          </w:tcPr>
          <w:p w14:paraId="22F54AC9" w14:textId="0DF2EDBA" w:rsidR="008D2DAB" w:rsidRPr="008E748F" w:rsidRDefault="008D2DAB" w:rsidP="00E53ED3">
            <w:pPr>
              <w:tabs>
                <w:tab w:val="clear" w:pos="284"/>
              </w:tabs>
              <w:autoSpaceDE w:val="0"/>
              <w:autoSpaceDN w:val="0"/>
              <w:adjustRightInd w:val="0"/>
              <w:rPr>
                <w:szCs w:val="22"/>
                <w:lang w:val="sr-Latn-ME"/>
              </w:rPr>
            </w:pPr>
            <w:r w:rsidRPr="008E748F">
              <w:rPr>
                <w:szCs w:val="22"/>
                <w:lang w:val="sr-Latn-ME"/>
              </w:rPr>
              <w:t>Trombocitopenija,</w:t>
            </w:r>
            <w:r w:rsidR="001710AF" w:rsidRPr="008E748F">
              <w:rPr>
                <w:szCs w:val="22"/>
                <w:lang w:val="sr-Latn-ME"/>
              </w:rPr>
              <w:t xml:space="preserve"> </w:t>
            </w:r>
            <w:r w:rsidRPr="008E748F">
              <w:rPr>
                <w:szCs w:val="22"/>
                <w:lang w:val="sr-Latn-ME"/>
              </w:rPr>
              <w:t>hemolitička anemija</w:t>
            </w:r>
          </w:p>
        </w:tc>
      </w:tr>
      <w:tr w:rsidR="00845E67" w:rsidRPr="008E748F" w14:paraId="51ECB560" w14:textId="77777777" w:rsidTr="00F37E4A">
        <w:tc>
          <w:tcPr>
            <w:tcW w:w="9842" w:type="dxa"/>
            <w:gridSpan w:val="6"/>
            <w:shd w:val="clear" w:color="auto" w:fill="auto"/>
          </w:tcPr>
          <w:p w14:paraId="5E327CDB" w14:textId="0DF39876" w:rsidR="00845E67" w:rsidRPr="008E748F" w:rsidRDefault="00845E67" w:rsidP="00E53ED3">
            <w:pPr>
              <w:tabs>
                <w:tab w:val="clear" w:pos="284"/>
              </w:tabs>
              <w:autoSpaceDE w:val="0"/>
              <w:autoSpaceDN w:val="0"/>
              <w:adjustRightInd w:val="0"/>
              <w:rPr>
                <w:b/>
                <w:bCs/>
                <w:szCs w:val="22"/>
                <w:lang w:val="sr-Latn-ME"/>
              </w:rPr>
            </w:pPr>
            <w:r w:rsidRPr="008E748F">
              <w:rPr>
                <w:b/>
                <w:bCs/>
                <w:szCs w:val="22"/>
                <w:lang w:val="sr-Latn-ME"/>
              </w:rPr>
              <w:t>Poremećaji imunog sistema</w:t>
            </w:r>
          </w:p>
        </w:tc>
      </w:tr>
      <w:tr w:rsidR="008D2DAB" w:rsidRPr="008E748F" w14:paraId="32E10543" w14:textId="77777777" w:rsidTr="00FD7A1C">
        <w:tc>
          <w:tcPr>
            <w:tcW w:w="1271" w:type="dxa"/>
            <w:shd w:val="clear" w:color="auto" w:fill="auto"/>
          </w:tcPr>
          <w:p w14:paraId="4539C1B9" w14:textId="77777777" w:rsidR="008D2DAB" w:rsidRPr="008E748F" w:rsidRDefault="008D2DAB" w:rsidP="00E53ED3">
            <w:pPr>
              <w:tabs>
                <w:tab w:val="clear" w:pos="284"/>
              </w:tabs>
              <w:autoSpaceDE w:val="0"/>
              <w:autoSpaceDN w:val="0"/>
              <w:adjustRightInd w:val="0"/>
              <w:rPr>
                <w:szCs w:val="22"/>
                <w:lang w:val="sr-Latn-ME"/>
              </w:rPr>
            </w:pPr>
          </w:p>
        </w:tc>
        <w:tc>
          <w:tcPr>
            <w:tcW w:w="1418" w:type="dxa"/>
            <w:shd w:val="clear" w:color="auto" w:fill="auto"/>
          </w:tcPr>
          <w:p w14:paraId="53C9A2A2" w14:textId="77777777" w:rsidR="008D2DAB" w:rsidRPr="008E748F" w:rsidRDefault="008D2DAB" w:rsidP="00E53ED3">
            <w:pPr>
              <w:tabs>
                <w:tab w:val="clear" w:pos="284"/>
              </w:tabs>
              <w:autoSpaceDE w:val="0"/>
              <w:autoSpaceDN w:val="0"/>
              <w:adjustRightInd w:val="0"/>
              <w:rPr>
                <w:szCs w:val="22"/>
                <w:lang w:val="sr-Latn-ME"/>
              </w:rPr>
            </w:pPr>
          </w:p>
        </w:tc>
        <w:tc>
          <w:tcPr>
            <w:tcW w:w="1984" w:type="dxa"/>
            <w:shd w:val="clear" w:color="auto" w:fill="auto"/>
          </w:tcPr>
          <w:p w14:paraId="7971052D" w14:textId="77777777" w:rsidR="008D2DAB" w:rsidRPr="008E748F" w:rsidRDefault="008D2DAB" w:rsidP="00E53ED3">
            <w:pPr>
              <w:tabs>
                <w:tab w:val="clear" w:pos="284"/>
              </w:tabs>
              <w:autoSpaceDE w:val="0"/>
              <w:autoSpaceDN w:val="0"/>
              <w:adjustRightInd w:val="0"/>
              <w:rPr>
                <w:szCs w:val="22"/>
                <w:lang w:val="sr-Latn-ME"/>
              </w:rPr>
            </w:pPr>
            <w:r w:rsidRPr="008E748F">
              <w:rPr>
                <w:szCs w:val="22"/>
                <w:lang w:val="sr-Latn-ME"/>
              </w:rPr>
              <w:t>Angioedem, preosjetljivost</w:t>
            </w:r>
          </w:p>
        </w:tc>
        <w:tc>
          <w:tcPr>
            <w:tcW w:w="1701" w:type="dxa"/>
            <w:shd w:val="clear" w:color="auto" w:fill="auto"/>
          </w:tcPr>
          <w:p w14:paraId="7FE097DD" w14:textId="77777777" w:rsidR="008D2DAB" w:rsidRPr="008E748F" w:rsidRDefault="008D2DAB" w:rsidP="00E53ED3">
            <w:pPr>
              <w:tabs>
                <w:tab w:val="clear" w:pos="284"/>
              </w:tabs>
              <w:autoSpaceDE w:val="0"/>
              <w:autoSpaceDN w:val="0"/>
              <w:adjustRightInd w:val="0"/>
              <w:rPr>
                <w:szCs w:val="22"/>
                <w:lang w:val="sr-Latn-ME"/>
              </w:rPr>
            </w:pPr>
          </w:p>
        </w:tc>
        <w:tc>
          <w:tcPr>
            <w:tcW w:w="1418" w:type="dxa"/>
          </w:tcPr>
          <w:p w14:paraId="04FA62FC" w14:textId="77777777" w:rsidR="008D2DAB" w:rsidRPr="008E748F" w:rsidRDefault="008D2DAB" w:rsidP="00E53ED3">
            <w:pPr>
              <w:tabs>
                <w:tab w:val="clear" w:pos="284"/>
              </w:tabs>
              <w:autoSpaceDE w:val="0"/>
              <w:autoSpaceDN w:val="0"/>
              <w:adjustRightInd w:val="0"/>
              <w:jc w:val="left"/>
              <w:rPr>
                <w:szCs w:val="22"/>
                <w:lang w:val="sr-Latn-ME"/>
              </w:rPr>
            </w:pPr>
          </w:p>
        </w:tc>
        <w:tc>
          <w:tcPr>
            <w:tcW w:w="2050" w:type="dxa"/>
            <w:shd w:val="clear" w:color="auto" w:fill="auto"/>
          </w:tcPr>
          <w:p w14:paraId="662EF7B0" w14:textId="14E73574" w:rsidR="008D2DAB" w:rsidRPr="008E748F" w:rsidRDefault="008D2DAB" w:rsidP="00E53ED3">
            <w:pPr>
              <w:tabs>
                <w:tab w:val="clear" w:pos="284"/>
              </w:tabs>
              <w:autoSpaceDE w:val="0"/>
              <w:autoSpaceDN w:val="0"/>
              <w:adjustRightInd w:val="0"/>
              <w:jc w:val="left"/>
              <w:rPr>
                <w:szCs w:val="22"/>
                <w:lang w:val="sr-Latn-ME"/>
              </w:rPr>
            </w:pPr>
            <w:r w:rsidRPr="008E748F">
              <w:rPr>
                <w:szCs w:val="22"/>
                <w:lang w:val="sr-Latn-ME"/>
              </w:rPr>
              <w:t>Anafilaktička reakcija (vidjeti dio 4.4)</w:t>
            </w:r>
          </w:p>
        </w:tc>
      </w:tr>
      <w:tr w:rsidR="00845E67" w:rsidRPr="008E748F" w14:paraId="0A872BA3" w14:textId="77777777" w:rsidTr="00F37E4A">
        <w:tc>
          <w:tcPr>
            <w:tcW w:w="9842" w:type="dxa"/>
            <w:gridSpan w:val="6"/>
            <w:shd w:val="clear" w:color="auto" w:fill="auto"/>
          </w:tcPr>
          <w:p w14:paraId="47AB1D13" w14:textId="6FAB0A13" w:rsidR="00845E67" w:rsidRPr="008E748F" w:rsidRDefault="00DC439E" w:rsidP="00E53ED3">
            <w:pPr>
              <w:tabs>
                <w:tab w:val="clear" w:pos="284"/>
              </w:tabs>
              <w:autoSpaceDE w:val="0"/>
              <w:autoSpaceDN w:val="0"/>
              <w:adjustRightInd w:val="0"/>
              <w:jc w:val="left"/>
              <w:rPr>
                <w:b/>
                <w:bCs/>
                <w:szCs w:val="22"/>
                <w:lang w:val="sr-Latn-ME"/>
              </w:rPr>
            </w:pPr>
            <w:r w:rsidRPr="008E748F">
              <w:rPr>
                <w:b/>
                <w:bCs/>
                <w:szCs w:val="22"/>
                <w:lang w:val="sr-Latn-ME"/>
              </w:rPr>
              <w:t>Poremećaji metabolizma i ishrane</w:t>
            </w:r>
          </w:p>
        </w:tc>
      </w:tr>
      <w:tr w:rsidR="008D2DAB" w:rsidRPr="008E748F" w14:paraId="3C87342F" w14:textId="77777777" w:rsidTr="00FD7A1C">
        <w:tc>
          <w:tcPr>
            <w:tcW w:w="1271" w:type="dxa"/>
            <w:shd w:val="clear" w:color="auto" w:fill="auto"/>
          </w:tcPr>
          <w:p w14:paraId="2527A811" w14:textId="77777777" w:rsidR="008D2DAB" w:rsidRPr="008E748F" w:rsidRDefault="008D2DAB" w:rsidP="00E53ED3">
            <w:pPr>
              <w:tabs>
                <w:tab w:val="clear" w:pos="284"/>
              </w:tabs>
              <w:autoSpaceDE w:val="0"/>
              <w:autoSpaceDN w:val="0"/>
              <w:adjustRightInd w:val="0"/>
              <w:rPr>
                <w:szCs w:val="22"/>
                <w:lang w:val="sr-Latn-ME"/>
              </w:rPr>
            </w:pPr>
          </w:p>
        </w:tc>
        <w:tc>
          <w:tcPr>
            <w:tcW w:w="1418" w:type="dxa"/>
            <w:shd w:val="clear" w:color="auto" w:fill="auto"/>
          </w:tcPr>
          <w:p w14:paraId="7D67682B" w14:textId="77777777" w:rsidR="008D2DAB" w:rsidRPr="008E748F" w:rsidRDefault="008D2DAB" w:rsidP="00E53ED3">
            <w:pPr>
              <w:tabs>
                <w:tab w:val="clear" w:pos="284"/>
              </w:tabs>
              <w:autoSpaceDE w:val="0"/>
              <w:autoSpaceDN w:val="0"/>
              <w:adjustRightInd w:val="0"/>
              <w:rPr>
                <w:szCs w:val="22"/>
                <w:lang w:val="sr-Latn-ME"/>
              </w:rPr>
            </w:pPr>
          </w:p>
        </w:tc>
        <w:tc>
          <w:tcPr>
            <w:tcW w:w="1984" w:type="dxa"/>
            <w:shd w:val="clear" w:color="auto" w:fill="auto"/>
          </w:tcPr>
          <w:p w14:paraId="03142B37" w14:textId="77777777" w:rsidR="008D2DAB" w:rsidRPr="008E748F" w:rsidRDefault="008D2DAB" w:rsidP="00E53ED3">
            <w:pPr>
              <w:tabs>
                <w:tab w:val="clear" w:pos="284"/>
              </w:tabs>
              <w:autoSpaceDE w:val="0"/>
              <w:autoSpaceDN w:val="0"/>
              <w:adjustRightInd w:val="0"/>
              <w:rPr>
                <w:szCs w:val="22"/>
                <w:lang w:val="sr-Latn-ME"/>
              </w:rPr>
            </w:pPr>
            <w:r w:rsidRPr="008E748F">
              <w:rPr>
                <w:szCs w:val="22"/>
                <w:lang w:val="sr-Latn-ME"/>
              </w:rPr>
              <w:t>Anoreksija</w:t>
            </w:r>
          </w:p>
        </w:tc>
        <w:tc>
          <w:tcPr>
            <w:tcW w:w="1701" w:type="dxa"/>
            <w:shd w:val="clear" w:color="auto" w:fill="auto"/>
          </w:tcPr>
          <w:p w14:paraId="37CA9E8B" w14:textId="77777777" w:rsidR="008D2DAB" w:rsidRPr="008E748F" w:rsidRDefault="008D2DAB" w:rsidP="00E53ED3">
            <w:pPr>
              <w:tabs>
                <w:tab w:val="clear" w:pos="284"/>
              </w:tabs>
              <w:autoSpaceDE w:val="0"/>
              <w:autoSpaceDN w:val="0"/>
              <w:adjustRightInd w:val="0"/>
              <w:rPr>
                <w:szCs w:val="22"/>
                <w:lang w:val="sr-Latn-ME"/>
              </w:rPr>
            </w:pPr>
          </w:p>
        </w:tc>
        <w:tc>
          <w:tcPr>
            <w:tcW w:w="1418" w:type="dxa"/>
          </w:tcPr>
          <w:p w14:paraId="21F96794" w14:textId="77777777" w:rsidR="008D2DAB" w:rsidRPr="008E748F" w:rsidRDefault="008D2DAB" w:rsidP="00E53ED3">
            <w:pPr>
              <w:tabs>
                <w:tab w:val="clear" w:pos="284"/>
              </w:tabs>
              <w:autoSpaceDE w:val="0"/>
              <w:autoSpaceDN w:val="0"/>
              <w:adjustRightInd w:val="0"/>
              <w:rPr>
                <w:szCs w:val="22"/>
                <w:lang w:val="sr-Latn-ME"/>
              </w:rPr>
            </w:pPr>
          </w:p>
        </w:tc>
        <w:tc>
          <w:tcPr>
            <w:tcW w:w="2050" w:type="dxa"/>
            <w:shd w:val="clear" w:color="auto" w:fill="auto"/>
          </w:tcPr>
          <w:p w14:paraId="733111DD" w14:textId="6F260E24" w:rsidR="008D2DAB" w:rsidRPr="008E748F" w:rsidRDefault="008D2DAB" w:rsidP="00E53ED3">
            <w:pPr>
              <w:tabs>
                <w:tab w:val="clear" w:pos="284"/>
              </w:tabs>
              <w:autoSpaceDE w:val="0"/>
              <w:autoSpaceDN w:val="0"/>
              <w:adjustRightInd w:val="0"/>
              <w:rPr>
                <w:szCs w:val="22"/>
                <w:lang w:val="sr-Latn-ME"/>
              </w:rPr>
            </w:pPr>
          </w:p>
        </w:tc>
      </w:tr>
      <w:tr w:rsidR="00DC439E" w:rsidRPr="008E748F" w14:paraId="7C1DE679" w14:textId="77777777" w:rsidTr="00F37E4A">
        <w:tc>
          <w:tcPr>
            <w:tcW w:w="9842" w:type="dxa"/>
            <w:gridSpan w:val="6"/>
            <w:shd w:val="clear" w:color="auto" w:fill="auto"/>
          </w:tcPr>
          <w:p w14:paraId="606775C5" w14:textId="5EFD19D2" w:rsidR="00DC439E" w:rsidRPr="008E748F" w:rsidRDefault="00E11C7D" w:rsidP="00E53ED3">
            <w:pPr>
              <w:tabs>
                <w:tab w:val="clear" w:pos="284"/>
              </w:tabs>
              <w:autoSpaceDE w:val="0"/>
              <w:autoSpaceDN w:val="0"/>
              <w:adjustRightInd w:val="0"/>
              <w:rPr>
                <w:b/>
                <w:bCs/>
                <w:szCs w:val="22"/>
                <w:lang w:val="sr-Latn-ME"/>
              </w:rPr>
            </w:pPr>
            <w:r w:rsidRPr="008E748F">
              <w:rPr>
                <w:b/>
                <w:bCs/>
                <w:szCs w:val="22"/>
                <w:lang w:val="sr-Latn-ME"/>
              </w:rPr>
              <w:t>Psihijatrijski poremećaji</w:t>
            </w:r>
          </w:p>
        </w:tc>
      </w:tr>
      <w:tr w:rsidR="008D2DAB" w:rsidRPr="008E748F" w14:paraId="24C9DE94" w14:textId="77777777" w:rsidTr="00FD7A1C">
        <w:tc>
          <w:tcPr>
            <w:tcW w:w="1271" w:type="dxa"/>
            <w:shd w:val="clear" w:color="auto" w:fill="auto"/>
          </w:tcPr>
          <w:p w14:paraId="0A827707" w14:textId="77777777" w:rsidR="008D2DAB" w:rsidRPr="008E748F" w:rsidRDefault="008D2DAB" w:rsidP="00E53ED3">
            <w:pPr>
              <w:tabs>
                <w:tab w:val="clear" w:pos="284"/>
              </w:tabs>
              <w:autoSpaceDE w:val="0"/>
              <w:autoSpaceDN w:val="0"/>
              <w:adjustRightInd w:val="0"/>
              <w:rPr>
                <w:szCs w:val="22"/>
                <w:lang w:val="sr-Latn-ME"/>
              </w:rPr>
            </w:pPr>
          </w:p>
        </w:tc>
        <w:tc>
          <w:tcPr>
            <w:tcW w:w="1418" w:type="dxa"/>
            <w:shd w:val="clear" w:color="auto" w:fill="auto"/>
          </w:tcPr>
          <w:p w14:paraId="4A1CEDFB" w14:textId="77777777" w:rsidR="008D2DAB" w:rsidRPr="008E748F" w:rsidRDefault="008D2DAB" w:rsidP="00E53ED3">
            <w:pPr>
              <w:tabs>
                <w:tab w:val="clear" w:pos="284"/>
              </w:tabs>
              <w:autoSpaceDE w:val="0"/>
              <w:autoSpaceDN w:val="0"/>
              <w:adjustRightInd w:val="0"/>
              <w:rPr>
                <w:szCs w:val="22"/>
                <w:lang w:val="sr-Latn-ME"/>
              </w:rPr>
            </w:pPr>
          </w:p>
        </w:tc>
        <w:tc>
          <w:tcPr>
            <w:tcW w:w="1984" w:type="dxa"/>
            <w:shd w:val="clear" w:color="auto" w:fill="auto"/>
          </w:tcPr>
          <w:p w14:paraId="52E296FD" w14:textId="77777777" w:rsidR="008D2DAB" w:rsidRPr="008E748F" w:rsidRDefault="008D2DAB" w:rsidP="00E53ED3">
            <w:pPr>
              <w:tabs>
                <w:tab w:val="clear" w:pos="284"/>
              </w:tabs>
              <w:autoSpaceDE w:val="0"/>
              <w:autoSpaceDN w:val="0"/>
              <w:adjustRightInd w:val="0"/>
              <w:rPr>
                <w:szCs w:val="22"/>
                <w:lang w:val="sr-Latn-ME"/>
              </w:rPr>
            </w:pPr>
            <w:r w:rsidRPr="008E748F">
              <w:rPr>
                <w:szCs w:val="22"/>
                <w:lang w:val="sr-Latn-ME"/>
              </w:rPr>
              <w:t>Nervoza, nesanica</w:t>
            </w:r>
          </w:p>
        </w:tc>
        <w:tc>
          <w:tcPr>
            <w:tcW w:w="1701" w:type="dxa"/>
            <w:shd w:val="clear" w:color="auto" w:fill="auto"/>
          </w:tcPr>
          <w:p w14:paraId="59C75BD3" w14:textId="77777777" w:rsidR="008D2DAB" w:rsidRPr="008E748F" w:rsidRDefault="008D2DAB" w:rsidP="00E53ED3">
            <w:pPr>
              <w:tabs>
                <w:tab w:val="clear" w:pos="284"/>
              </w:tabs>
              <w:autoSpaceDE w:val="0"/>
              <w:autoSpaceDN w:val="0"/>
              <w:adjustRightInd w:val="0"/>
              <w:rPr>
                <w:szCs w:val="22"/>
                <w:lang w:val="sr-Latn-ME"/>
              </w:rPr>
            </w:pPr>
            <w:r w:rsidRPr="008E748F">
              <w:rPr>
                <w:szCs w:val="22"/>
                <w:lang w:val="sr-Latn-ME"/>
              </w:rPr>
              <w:t>Agitacija</w:t>
            </w:r>
          </w:p>
        </w:tc>
        <w:tc>
          <w:tcPr>
            <w:tcW w:w="1418" w:type="dxa"/>
          </w:tcPr>
          <w:p w14:paraId="3B646A2D" w14:textId="77777777" w:rsidR="008D2DAB" w:rsidRPr="008E748F" w:rsidRDefault="008D2DAB" w:rsidP="00E53ED3">
            <w:pPr>
              <w:tabs>
                <w:tab w:val="clear" w:pos="284"/>
              </w:tabs>
              <w:autoSpaceDE w:val="0"/>
              <w:autoSpaceDN w:val="0"/>
              <w:adjustRightInd w:val="0"/>
              <w:rPr>
                <w:szCs w:val="22"/>
                <w:lang w:val="sr-Latn-ME"/>
              </w:rPr>
            </w:pPr>
          </w:p>
        </w:tc>
        <w:tc>
          <w:tcPr>
            <w:tcW w:w="2050" w:type="dxa"/>
            <w:shd w:val="clear" w:color="auto" w:fill="auto"/>
          </w:tcPr>
          <w:p w14:paraId="501A876A" w14:textId="014E7ED5" w:rsidR="008D2DAB" w:rsidRPr="008E748F" w:rsidRDefault="008D2DAB" w:rsidP="00E53ED3">
            <w:pPr>
              <w:tabs>
                <w:tab w:val="clear" w:pos="284"/>
              </w:tabs>
              <w:autoSpaceDE w:val="0"/>
              <w:autoSpaceDN w:val="0"/>
              <w:adjustRightInd w:val="0"/>
              <w:rPr>
                <w:szCs w:val="22"/>
                <w:lang w:val="sr-Latn-ME"/>
              </w:rPr>
            </w:pPr>
            <w:r w:rsidRPr="008E748F">
              <w:rPr>
                <w:szCs w:val="22"/>
                <w:lang w:val="sr-Latn-ME"/>
              </w:rPr>
              <w:t>Agresivnost, anksioznost, delirijum, halucinacije</w:t>
            </w:r>
          </w:p>
        </w:tc>
      </w:tr>
      <w:tr w:rsidR="00E11C7D" w:rsidRPr="008E748F" w14:paraId="7AF85B99" w14:textId="77777777" w:rsidTr="00F37E4A">
        <w:tc>
          <w:tcPr>
            <w:tcW w:w="9842" w:type="dxa"/>
            <w:gridSpan w:val="6"/>
            <w:shd w:val="clear" w:color="auto" w:fill="auto"/>
          </w:tcPr>
          <w:p w14:paraId="47935A34" w14:textId="104980A2" w:rsidR="00E11C7D" w:rsidRPr="008E748F" w:rsidRDefault="00E11C7D" w:rsidP="00E53ED3">
            <w:pPr>
              <w:tabs>
                <w:tab w:val="clear" w:pos="284"/>
              </w:tabs>
              <w:autoSpaceDE w:val="0"/>
              <w:autoSpaceDN w:val="0"/>
              <w:adjustRightInd w:val="0"/>
              <w:rPr>
                <w:b/>
                <w:bCs/>
                <w:szCs w:val="22"/>
                <w:lang w:val="sr-Latn-ME"/>
              </w:rPr>
            </w:pPr>
            <w:r w:rsidRPr="008E748F">
              <w:rPr>
                <w:b/>
                <w:bCs/>
                <w:szCs w:val="22"/>
                <w:lang w:val="sr-Latn-ME"/>
              </w:rPr>
              <w:t>Poremećaji nervnog sistema</w:t>
            </w:r>
          </w:p>
        </w:tc>
      </w:tr>
      <w:tr w:rsidR="008D2DAB" w:rsidRPr="008E748F" w14:paraId="3ED2DED1" w14:textId="77777777" w:rsidTr="00FD7A1C">
        <w:tc>
          <w:tcPr>
            <w:tcW w:w="1271" w:type="dxa"/>
            <w:shd w:val="clear" w:color="auto" w:fill="auto"/>
          </w:tcPr>
          <w:p w14:paraId="321A00DC" w14:textId="77777777" w:rsidR="008D2DAB" w:rsidRPr="008E748F" w:rsidRDefault="008D2DAB" w:rsidP="00E53ED3">
            <w:pPr>
              <w:tabs>
                <w:tab w:val="clear" w:pos="284"/>
              </w:tabs>
              <w:autoSpaceDE w:val="0"/>
              <w:autoSpaceDN w:val="0"/>
              <w:adjustRightInd w:val="0"/>
              <w:rPr>
                <w:szCs w:val="22"/>
                <w:lang w:val="sr-Latn-ME"/>
              </w:rPr>
            </w:pPr>
          </w:p>
        </w:tc>
        <w:tc>
          <w:tcPr>
            <w:tcW w:w="1418" w:type="dxa"/>
            <w:shd w:val="clear" w:color="auto" w:fill="auto"/>
          </w:tcPr>
          <w:p w14:paraId="2A9FC746" w14:textId="1B1213D7" w:rsidR="008D2DAB" w:rsidRPr="008E748F" w:rsidRDefault="008D2DAB" w:rsidP="00E53ED3">
            <w:pPr>
              <w:tabs>
                <w:tab w:val="clear" w:pos="284"/>
              </w:tabs>
              <w:autoSpaceDE w:val="0"/>
              <w:autoSpaceDN w:val="0"/>
              <w:adjustRightInd w:val="0"/>
              <w:rPr>
                <w:szCs w:val="22"/>
                <w:lang w:val="sr-Latn-ME"/>
              </w:rPr>
            </w:pPr>
            <w:r w:rsidRPr="008E748F">
              <w:rPr>
                <w:szCs w:val="22"/>
                <w:lang w:val="sr-Latn-ME"/>
              </w:rPr>
              <w:t>Glavobolja</w:t>
            </w:r>
            <w:r w:rsidR="003D0415" w:rsidRPr="008E748F">
              <w:rPr>
                <w:szCs w:val="22"/>
                <w:lang w:val="sr-Latn-ME"/>
              </w:rPr>
              <w:t>, vrtoglavica, disgeuzija, parestezija</w:t>
            </w:r>
            <w:r w:rsidRPr="008E748F">
              <w:rPr>
                <w:szCs w:val="22"/>
                <w:lang w:val="sr-Latn-ME"/>
              </w:rPr>
              <w:t xml:space="preserve"> </w:t>
            </w:r>
          </w:p>
        </w:tc>
        <w:tc>
          <w:tcPr>
            <w:tcW w:w="1984" w:type="dxa"/>
            <w:shd w:val="clear" w:color="auto" w:fill="auto"/>
          </w:tcPr>
          <w:p w14:paraId="4EAC899E" w14:textId="3B96BCFB" w:rsidR="008D2DAB" w:rsidRPr="008E748F" w:rsidRDefault="007A3FA6" w:rsidP="00E53ED3">
            <w:pPr>
              <w:tabs>
                <w:tab w:val="clear" w:pos="284"/>
              </w:tabs>
              <w:autoSpaceDE w:val="0"/>
              <w:autoSpaceDN w:val="0"/>
              <w:adjustRightInd w:val="0"/>
              <w:rPr>
                <w:szCs w:val="22"/>
                <w:lang w:val="sr-Latn-ME"/>
              </w:rPr>
            </w:pPr>
            <w:r w:rsidRPr="008E748F">
              <w:rPr>
                <w:szCs w:val="22"/>
                <w:lang w:val="sr-Latn-ME"/>
              </w:rPr>
              <w:t>Hipoestezija</w:t>
            </w:r>
          </w:p>
          <w:p w14:paraId="4C284D49" w14:textId="77777777" w:rsidR="008D2DAB" w:rsidRPr="008E748F" w:rsidRDefault="008D2DAB" w:rsidP="00E53ED3">
            <w:pPr>
              <w:tabs>
                <w:tab w:val="clear" w:pos="284"/>
              </w:tabs>
              <w:autoSpaceDE w:val="0"/>
              <w:autoSpaceDN w:val="0"/>
              <w:adjustRightInd w:val="0"/>
              <w:rPr>
                <w:szCs w:val="22"/>
                <w:lang w:val="sr-Latn-ME"/>
              </w:rPr>
            </w:pPr>
            <w:r w:rsidRPr="008E748F">
              <w:rPr>
                <w:szCs w:val="22"/>
                <w:lang w:val="sr-Latn-ME"/>
              </w:rPr>
              <w:t>Somnolencija</w:t>
            </w:r>
          </w:p>
          <w:p w14:paraId="4129D006" w14:textId="20DCBCCE" w:rsidR="008D2DAB" w:rsidRPr="008E748F" w:rsidRDefault="008D2DAB" w:rsidP="00E53ED3">
            <w:pPr>
              <w:tabs>
                <w:tab w:val="clear" w:pos="284"/>
              </w:tabs>
              <w:autoSpaceDE w:val="0"/>
              <w:autoSpaceDN w:val="0"/>
              <w:adjustRightInd w:val="0"/>
              <w:rPr>
                <w:szCs w:val="22"/>
                <w:lang w:val="sr-Latn-ME"/>
              </w:rPr>
            </w:pPr>
          </w:p>
        </w:tc>
        <w:tc>
          <w:tcPr>
            <w:tcW w:w="1701" w:type="dxa"/>
            <w:shd w:val="clear" w:color="auto" w:fill="auto"/>
          </w:tcPr>
          <w:p w14:paraId="7C1E3C3C" w14:textId="77777777" w:rsidR="008D2DAB" w:rsidRPr="008E748F" w:rsidRDefault="008D2DAB" w:rsidP="00E53ED3">
            <w:pPr>
              <w:tabs>
                <w:tab w:val="clear" w:pos="284"/>
              </w:tabs>
              <w:autoSpaceDE w:val="0"/>
              <w:autoSpaceDN w:val="0"/>
              <w:adjustRightInd w:val="0"/>
              <w:rPr>
                <w:szCs w:val="22"/>
                <w:lang w:val="sr-Latn-ME"/>
              </w:rPr>
            </w:pPr>
          </w:p>
        </w:tc>
        <w:tc>
          <w:tcPr>
            <w:tcW w:w="1418" w:type="dxa"/>
          </w:tcPr>
          <w:p w14:paraId="516FC6F6" w14:textId="77777777" w:rsidR="008D2DAB" w:rsidRPr="008E748F" w:rsidRDefault="008D2DAB" w:rsidP="00E53ED3">
            <w:pPr>
              <w:tabs>
                <w:tab w:val="clear" w:pos="284"/>
              </w:tabs>
              <w:autoSpaceDE w:val="0"/>
              <w:autoSpaceDN w:val="0"/>
              <w:adjustRightInd w:val="0"/>
              <w:jc w:val="left"/>
              <w:rPr>
                <w:szCs w:val="22"/>
                <w:lang w:val="sr-Latn-ME"/>
              </w:rPr>
            </w:pPr>
          </w:p>
        </w:tc>
        <w:tc>
          <w:tcPr>
            <w:tcW w:w="2050" w:type="dxa"/>
            <w:shd w:val="clear" w:color="auto" w:fill="auto"/>
          </w:tcPr>
          <w:p w14:paraId="2EF9C3A2" w14:textId="4F43F996" w:rsidR="008D2DAB" w:rsidRPr="008E748F" w:rsidRDefault="008D2DAB" w:rsidP="00E53ED3">
            <w:pPr>
              <w:tabs>
                <w:tab w:val="clear" w:pos="284"/>
              </w:tabs>
              <w:autoSpaceDE w:val="0"/>
              <w:autoSpaceDN w:val="0"/>
              <w:adjustRightInd w:val="0"/>
              <w:jc w:val="left"/>
              <w:rPr>
                <w:szCs w:val="22"/>
                <w:lang w:val="sr-Latn-ME"/>
              </w:rPr>
            </w:pPr>
            <w:r w:rsidRPr="008E748F">
              <w:rPr>
                <w:szCs w:val="22"/>
                <w:lang w:val="sr-Latn-ME"/>
              </w:rPr>
              <w:t>Sinkopa, konvulzije,  psihomotorna hiperaktivnost, anosmija, ageuzija, parosmija, miastenija gravis (vidjeti dio 4.4)</w:t>
            </w:r>
          </w:p>
        </w:tc>
      </w:tr>
      <w:tr w:rsidR="007A3FA6" w:rsidRPr="008E748F" w14:paraId="0A13302A" w14:textId="77777777" w:rsidTr="00F37E4A">
        <w:tc>
          <w:tcPr>
            <w:tcW w:w="9842" w:type="dxa"/>
            <w:gridSpan w:val="6"/>
            <w:shd w:val="clear" w:color="auto" w:fill="auto"/>
          </w:tcPr>
          <w:p w14:paraId="22149134" w14:textId="6A1F7E69" w:rsidR="007A3FA6" w:rsidRPr="008E748F" w:rsidRDefault="00C97BF7" w:rsidP="00E53ED3">
            <w:pPr>
              <w:tabs>
                <w:tab w:val="clear" w:pos="284"/>
              </w:tabs>
              <w:autoSpaceDE w:val="0"/>
              <w:autoSpaceDN w:val="0"/>
              <w:adjustRightInd w:val="0"/>
              <w:jc w:val="left"/>
              <w:rPr>
                <w:b/>
                <w:bCs/>
                <w:szCs w:val="22"/>
                <w:lang w:val="sr-Latn-ME"/>
              </w:rPr>
            </w:pPr>
            <w:r w:rsidRPr="008E748F">
              <w:rPr>
                <w:b/>
                <w:bCs/>
                <w:szCs w:val="22"/>
                <w:lang w:val="sr-Latn-ME"/>
              </w:rPr>
              <w:t>Poremećaji oka</w:t>
            </w:r>
          </w:p>
        </w:tc>
      </w:tr>
      <w:tr w:rsidR="008D2DAB" w:rsidRPr="008E748F" w14:paraId="74D9DB74" w14:textId="77777777" w:rsidTr="00FD7A1C">
        <w:tc>
          <w:tcPr>
            <w:tcW w:w="1271" w:type="dxa"/>
            <w:shd w:val="clear" w:color="auto" w:fill="auto"/>
          </w:tcPr>
          <w:p w14:paraId="29146026" w14:textId="77777777" w:rsidR="008D2DAB" w:rsidRPr="008E748F" w:rsidRDefault="008D2DAB" w:rsidP="00E53ED3">
            <w:pPr>
              <w:tabs>
                <w:tab w:val="clear" w:pos="284"/>
              </w:tabs>
              <w:autoSpaceDE w:val="0"/>
              <w:autoSpaceDN w:val="0"/>
              <w:adjustRightInd w:val="0"/>
              <w:rPr>
                <w:szCs w:val="22"/>
                <w:lang w:val="sr-Latn-ME"/>
              </w:rPr>
            </w:pPr>
          </w:p>
        </w:tc>
        <w:tc>
          <w:tcPr>
            <w:tcW w:w="1418" w:type="dxa"/>
            <w:shd w:val="clear" w:color="auto" w:fill="auto"/>
          </w:tcPr>
          <w:p w14:paraId="0DB956BE" w14:textId="77777777" w:rsidR="008D2DAB" w:rsidRPr="008E748F" w:rsidRDefault="008D2DAB" w:rsidP="00E53ED3">
            <w:pPr>
              <w:tabs>
                <w:tab w:val="clear" w:pos="284"/>
              </w:tabs>
              <w:autoSpaceDE w:val="0"/>
              <w:autoSpaceDN w:val="0"/>
              <w:adjustRightInd w:val="0"/>
              <w:rPr>
                <w:szCs w:val="22"/>
                <w:lang w:val="sr-Latn-ME"/>
              </w:rPr>
            </w:pPr>
          </w:p>
        </w:tc>
        <w:tc>
          <w:tcPr>
            <w:tcW w:w="1984" w:type="dxa"/>
            <w:shd w:val="clear" w:color="auto" w:fill="auto"/>
          </w:tcPr>
          <w:p w14:paraId="1A416EB3" w14:textId="77777777" w:rsidR="008D2DAB" w:rsidRPr="008E748F" w:rsidRDefault="008D2DAB" w:rsidP="00E53ED3">
            <w:pPr>
              <w:tabs>
                <w:tab w:val="clear" w:pos="284"/>
              </w:tabs>
              <w:autoSpaceDE w:val="0"/>
              <w:autoSpaceDN w:val="0"/>
              <w:adjustRightInd w:val="0"/>
              <w:rPr>
                <w:szCs w:val="22"/>
                <w:lang w:val="sr-Latn-ME"/>
              </w:rPr>
            </w:pPr>
            <w:r w:rsidRPr="008E748F">
              <w:rPr>
                <w:szCs w:val="22"/>
                <w:lang w:val="sr-Latn-ME"/>
              </w:rPr>
              <w:t>Oštećenje vida</w:t>
            </w:r>
          </w:p>
        </w:tc>
        <w:tc>
          <w:tcPr>
            <w:tcW w:w="1701" w:type="dxa"/>
            <w:shd w:val="clear" w:color="auto" w:fill="auto"/>
          </w:tcPr>
          <w:p w14:paraId="5B407AEE" w14:textId="77777777" w:rsidR="008D2DAB" w:rsidRPr="008E748F" w:rsidRDefault="008D2DAB" w:rsidP="00E53ED3">
            <w:pPr>
              <w:tabs>
                <w:tab w:val="clear" w:pos="284"/>
              </w:tabs>
              <w:autoSpaceDE w:val="0"/>
              <w:autoSpaceDN w:val="0"/>
              <w:adjustRightInd w:val="0"/>
              <w:rPr>
                <w:szCs w:val="22"/>
                <w:lang w:val="sr-Latn-ME"/>
              </w:rPr>
            </w:pPr>
          </w:p>
        </w:tc>
        <w:tc>
          <w:tcPr>
            <w:tcW w:w="1418" w:type="dxa"/>
          </w:tcPr>
          <w:p w14:paraId="63948D6E" w14:textId="77777777" w:rsidR="008D2DAB" w:rsidRPr="008E748F" w:rsidRDefault="008D2DAB" w:rsidP="00E53ED3">
            <w:pPr>
              <w:tabs>
                <w:tab w:val="clear" w:pos="284"/>
              </w:tabs>
              <w:autoSpaceDE w:val="0"/>
              <w:autoSpaceDN w:val="0"/>
              <w:adjustRightInd w:val="0"/>
              <w:rPr>
                <w:szCs w:val="22"/>
                <w:lang w:val="sr-Latn-ME"/>
              </w:rPr>
            </w:pPr>
          </w:p>
        </w:tc>
        <w:tc>
          <w:tcPr>
            <w:tcW w:w="2050" w:type="dxa"/>
            <w:shd w:val="clear" w:color="auto" w:fill="auto"/>
          </w:tcPr>
          <w:p w14:paraId="08AF6B2D" w14:textId="2EE9C115" w:rsidR="008D2DAB" w:rsidRPr="008E748F" w:rsidRDefault="00C97BF7" w:rsidP="00E53ED3">
            <w:pPr>
              <w:tabs>
                <w:tab w:val="clear" w:pos="284"/>
              </w:tabs>
              <w:autoSpaceDE w:val="0"/>
              <w:autoSpaceDN w:val="0"/>
              <w:adjustRightInd w:val="0"/>
              <w:rPr>
                <w:szCs w:val="22"/>
                <w:lang w:val="sr-Latn-ME"/>
              </w:rPr>
            </w:pPr>
            <w:r w:rsidRPr="008E748F">
              <w:rPr>
                <w:szCs w:val="22"/>
                <w:lang w:val="sr-Latn-ME"/>
              </w:rPr>
              <w:t>Zamućen vid</w:t>
            </w:r>
          </w:p>
          <w:p w14:paraId="7E3ACF1F" w14:textId="77777777" w:rsidR="008D2DAB" w:rsidRPr="008E748F" w:rsidRDefault="008D2DAB" w:rsidP="00E53ED3">
            <w:pPr>
              <w:tabs>
                <w:tab w:val="clear" w:pos="284"/>
              </w:tabs>
              <w:autoSpaceDE w:val="0"/>
              <w:autoSpaceDN w:val="0"/>
              <w:adjustRightInd w:val="0"/>
              <w:rPr>
                <w:szCs w:val="22"/>
                <w:lang w:val="sr-Latn-ME"/>
              </w:rPr>
            </w:pPr>
          </w:p>
          <w:p w14:paraId="53B8D540" w14:textId="4CAF5ACA" w:rsidR="008D2DAB" w:rsidRPr="008E748F" w:rsidRDefault="008D2DAB" w:rsidP="00E53ED3">
            <w:pPr>
              <w:tabs>
                <w:tab w:val="clear" w:pos="284"/>
              </w:tabs>
              <w:autoSpaceDE w:val="0"/>
              <w:autoSpaceDN w:val="0"/>
              <w:adjustRightInd w:val="0"/>
              <w:rPr>
                <w:szCs w:val="22"/>
                <w:lang w:val="sr-Latn-ME"/>
              </w:rPr>
            </w:pPr>
          </w:p>
        </w:tc>
      </w:tr>
      <w:tr w:rsidR="00C97BF7" w:rsidRPr="008E748F" w14:paraId="3064C3EB" w14:textId="77777777" w:rsidTr="00F37E4A">
        <w:tc>
          <w:tcPr>
            <w:tcW w:w="9842" w:type="dxa"/>
            <w:gridSpan w:val="6"/>
            <w:shd w:val="clear" w:color="auto" w:fill="auto"/>
          </w:tcPr>
          <w:p w14:paraId="7A83E13C" w14:textId="7497A473" w:rsidR="00C97BF7" w:rsidRPr="008E748F" w:rsidRDefault="008A258E" w:rsidP="00E53ED3">
            <w:pPr>
              <w:tabs>
                <w:tab w:val="clear" w:pos="284"/>
              </w:tabs>
              <w:autoSpaceDE w:val="0"/>
              <w:autoSpaceDN w:val="0"/>
              <w:adjustRightInd w:val="0"/>
              <w:rPr>
                <w:b/>
                <w:bCs/>
                <w:szCs w:val="22"/>
                <w:lang w:val="sr-Latn-ME"/>
              </w:rPr>
            </w:pPr>
            <w:r w:rsidRPr="008E748F">
              <w:rPr>
                <w:b/>
                <w:bCs/>
                <w:szCs w:val="22"/>
                <w:lang w:val="sr-Latn-ME"/>
              </w:rPr>
              <w:t>Poremećaji uha i labirinta</w:t>
            </w:r>
          </w:p>
        </w:tc>
      </w:tr>
      <w:tr w:rsidR="008D2DAB" w:rsidRPr="008E748F" w14:paraId="57C9D4FE" w14:textId="77777777" w:rsidTr="00FD7A1C">
        <w:tc>
          <w:tcPr>
            <w:tcW w:w="1271" w:type="dxa"/>
            <w:shd w:val="clear" w:color="auto" w:fill="auto"/>
          </w:tcPr>
          <w:p w14:paraId="6F803056" w14:textId="77777777" w:rsidR="008D2DAB" w:rsidRPr="008E748F" w:rsidRDefault="008D2DAB" w:rsidP="00E53ED3">
            <w:pPr>
              <w:tabs>
                <w:tab w:val="clear" w:pos="284"/>
              </w:tabs>
              <w:autoSpaceDE w:val="0"/>
              <w:autoSpaceDN w:val="0"/>
              <w:adjustRightInd w:val="0"/>
              <w:rPr>
                <w:szCs w:val="22"/>
                <w:lang w:val="sr-Latn-ME"/>
              </w:rPr>
            </w:pPr>
          </w:p>
        </w:tc>
        <w:tc>
          <w:tcPr>
            <w:tcW w:w="1418" w:type="dxa"/>
            <w:shd w:val="clear" w:color="auto" w:fill="auto"/>
          </w:tcPr>
          <w:p w14:paraId="23CB5745" w14:textId="14D75EEC" w:rsidR="008D2DAB" w:rsidRPr="008E748F" w:rsidRDefault="008A258E" w:rsidP="00E53ED3">
            <w:pPr>
              <w:tabs>
                <w:tab w:val="clear" w:pos="284"/>
              </w:tabs>
              <w:autoSpaceDE w:val="0"/>
              <w:autoSpaceDN w:val="0"/>
              <w:adjustRightInd w:val="0"/>
              <w:rPr>
                <w:szCs w:val="22"/>
                <w:lang w:val="sr-Latn-ME"/>
              </w:rPr>
            </w:pPr>
            <w:r w:rsidRPr="008E748F">
              <w:rPr>
                <w:szCs w:val="22"/>
                <w:lang w:val="sr-Latn-ME"/>
              </w:rPr>
              <w:t>Gluvoća</w:t>
            </w:r>
          </w:p>
        </w:tc>
        <w:tc>
          <w:tcPr>
            <w:tcW w:w="1984" w:type="dxa"/>
            <w:shd w:val="clear" w:color="auto" w:fill="auto"/>
          </w:tcPr>
          <w:p w14:paraId="4ADFA7A4" w14:textId="5579D0FA" w:rsidR="008D2DAB" w:rsidRPr="008E748F" w:rsidRDefault="008D2DAB" w:rsidP="00E53ED3">
            <w:pPr>
              <w:tabs>
                <w:tab w:val="clear" w:pos="284"/>
              </w:tabs>
              <w:autoSpaceDE w:val="0"/>
              <w:autoSpaceDN w:val="0"/>
              <w:adjustRightInd w:val="0"/>
              <w:rPr>
                <w:szCs w:val="22"/>
                <w:lang w:val="sr-Latn-ME"/>
              </w:rPr>
            </w:pPr>
            <w:r w:rsidRPr="008E748F">
              <w:rPr>
                <w:szCs w:val="22"/>
                <w:lang w:val="sr-Latn-ME"/>
              </w:rPr>
              <w:t>Poremećaji uha, vrtoglavica</w:t>
            </w:r>
            <w:r w:rsidR="008A258E" w:rsidRPr="008E748F">
              <w:rPr>
                <w:szCs w:val="22"/>
                <w:lang w:val="sr-Latn-ME"/>
              </w:rPr>
              <w:t>, oštećenje sluha, tinitus</w:t>
            </w:r>
          </w:p>
        </w:tc>
        <w:tc>
          <w:tcPr>
            <w:tcW w:w="1701" w:type="dxa"/>
            <w:shd w:val="clear" w:color="auto" w:fill="auto"/>
          </w:tcPr>
          <w:p w14:paraId="012F138D" w14:textId="77777777" w:rsidR="008D2DAB" w:rsidRPr="008E748F" w:rsidRDefault="008D2DAB" w:rsidP="00E53ED3">
            <w:pPr>
              <w:tabs>
                <w:tab w:val="clear" w:pos="284"/>
              </w:tabs>
              <w:autoSpaceDE w:val="0"/>
              <w:autoSpaceDN w:val="0"/>
              <w:adjustRightInd w:val="0"/>
              <w:rPr>
                <w:szCs w:val="22"/>
                <w:lang w:val="sr-Latn-ME"/>
              </w:rPr>
            </w:pPr>
          </w:p>
        </w:tc>
        <w:tc>
          <w:tcPr>
            <w:tcW w:w="1418" w:type="dxa"/>
          </w:tcPr>
          <w:p w14:paraId="155968D5" w14:textId="77777777" w:rsidR="008D2DAB" w:rsidRPr="008E748F" w:rsidRDefault="008D2DAB" w:rsidP="00E53ED3">
            <w:pPr>
              <w:tabs>
                <w:tab w:val="clear" w:pos="284"/>
              </w:tabs>
              <w:autoSpaceDE w:val="0"/>
              <w:autoSpaceDN w:val="0"/>
              <w:adjustRightInd w:val="0"/>
              <w:jc w:val="left"/>
              <w:rPr>
                <w:szCs w:val="22"/>
                <w:lang w:val="sr-Latn-ME"/>
              </w:rPr>
            </w:pPr>
          </w:p>
        </w:tc>
        <w:tc>
          <w:tcPr>
            <w:tcW w:w="2050" w:type="dxa"/>
            <w:shd w:val="clear" w:color="auto" w:fill="auto"/>
          </w:tcPr>
          <w:p w14:paraId="060DBAF4" w14:textId="7DCAC5A8" w:rsidR="008D2DAB" w:rsidRPr="008E748F" w:rsidRDefault="008D2DAB" w:rsidP="00E53ED3">
            <w:pPr>
              <w:tabs>
                <w:tab w:val="clear" w:pos="284"/>
              </w:tabs>
              <w:autoSpaceDE w:val="0"/>
              <w:autoSpaceDN w:val="0"/>
              <w:adjustRightInd w:val="0"/>
              <w:jc w:val="left"/>
              <w:rPr>
                <w:szCs w:val="22"/>
                <w:lang w:val="sr-Latn-ME"/>
              </w:rPr>
            </w:pPr>
          </w:p>
        </w:tc>
      </w:tr>
      <w:tr w:rsidR="008A258E" w:rsidRPr="008E748F" w14:paraId="1311F6B7" w14:textId="77777777" w:rsidTr="00F37E4A">
        <w:tc>
          <w:tcPr>
            <w:tcW w:w="9842" w:type="dxa"/>
            <w:gridSpan w:val="6"/>
            <w:shd w:val="clear" w:color="auto" w:fill="auto"/>
          </w:tcPr>
          <w:p w14:paraId="69984EBF" w14:textId="095B3FE0" w:rsidR="008A258E" w:rsidRPr="008E748F" w:rsidDel="008A258E" w:rsidRDefault="00021626" w:rsidP="00E53ED3">
            <w:pPr>
              <w:tabs>
                <w:tab w:val="clear" w:pos="284"/>
              </w:tabs>
              <w:autoSpaceDE w:val="0"/>
              <w:autoSpaceDN w:val="0"/>
              <w:adjustRightInd w:val="0"/>
              <w:jc w:val="left"/>
              <w:rPr>
                <w:b/>
                <w:bCs/>
                <w:szCs w:val="22"/>
                <w:lang w:val="sr-Latn-ME"/>
              </w:rPr>
            </w:pPr>
            <w:r w:rsidRPr="008E748F">
              <w:rPr>
                <w:b/>
                <w:bCs/>
                <w:szCs w:val="22"/>
                <w:lang w:val="sr-Latn-ME"/>
              </w:rPr>
              <w:t>Kardiološki poremećaji</w:t>
            </w:r>
          </w:p>
        </w:tc>
      </w:tr>
      <w:tr w:rsidR="008D2DAB" w:rsidRPr="008E748F" w14:paraId="1986BEA1" w14:textId="77777777" w:rsidTr="00FD7A1C">
        <w:tc>
          <w:tcPr>
            <w:tcW w:w="1271" w:type="dxa"/>
            <w:shd w:val="clear" w:color="auto" w:fill="auto"/>
          </w:tcPr>
          <w:p w14:paraId="285CAA40" w14:textId="77777777" w:rsidR="008D2DAB" w:rsidRPr="008E748F" w:rsidRDefault="008D2DAB" w:rsidP="00E53ED3">
            <w:pPr>
              <w:tabs>
                <w:tab w:val="clear" w:pos="284"/>
              </w:tabs>
              <w:autoSpaceDE w:val="0"/>
              <w:autoSpaceDN w:val="0"/>
              <w:adjustRightInd w:val="0"/>
              <w:rPr>
                <w:szCs w:val="22"/>
                <w:lang w:val="sr-Latn-ME"/>
              </w:rPr>
            </w:pPr>
          </w:p>
        </w:tc>
        <w:tc>
          <w:tcPr>
            <w:tcW w:w="1418" w:type="dxa"/>
            <w:shd w:val="clear" w:color="auto" w:fill="auto"/>
          </w:tcPr>
          <w:p w14:paraId="05FC24B5" w14:textId="77777777" w:rsidR="008D2DAB" w:rsidRPr="008E748F" w:rsidRDefault="008D2DAB" w:rsidP="00E53ED3">
            <w:pPr>
              <w:tabs>
                <w:tab w:val="clear" w:pos="284"/>
              </w:tabs>
              <w:autoSpaceDE w:val="0"/>
              <w:autoSpaceDN w:val="0"/>
              <w:adjustRightInd w:val="0"/>
              <w:rPr>
                <w:szCs w:val="22"/>
                <w:lang w:val="sr-Latn-ME"/>
              </w:rPr>
            </w:pPr>
          </w:p>
        </w:tc>
        <w:tc>
          <w:tcPr>
            <w:tcW w:w="1984" w:type="dxa"/>
            <w:shd w:val="clear" w:color="auto" w:fill="auto"/>
          </w:tcPr>
          <w:p w14:paraId="3518E3DC" w14:textId="77777777" w:rsidR="008D2DAB" w:rsidRPr="008E748F" w:rsidRDefault="008D2DAB" w:rsidP="00E53ED3">
            <w:pPr>
              <w:tabs>
                <w:tab w:val="clear" w:pos="284"/>
              </w:tabs>
              <w:autoSpaceDE w:val="0"/>
              <w:autoSpaceDN w:val="0"/>
              <w:adjustRightInd w:val="0"/>
              <w:rPr>
                <w:szCs w:val="22"/>
                <w:lang w:val="sr-Latn-ME"/>
              </w:rPr>
            </w:pPr>
            <w:r w:rsidRPr="008E748F">
              <w:rPr>
                <w:szCs w:val="22"/>
                <w:lang w:val="sr-Latn-ME"/>
              </w:rPr>
              <w:t>Palpitacije</w:t>
            </w:r>
          </w:p>
        </w:tc>
        <w:tc>
          <w:tcPr>
            <w:tcW w:w="1701" w:type="dxa"/>
            <w:shd w:val="clear" w:color="auto" w:fill="auto"/>
          </w:tcPr>
          <w:p w14:paraId="16EA39EE" w14:textId="77777777" w:rsidR="008D2DAB" w:rsidRPr="008E748F" w:rsidRDefault="008D2DAB" w:rsidP="00E53ED3">
            <w:pPr>
              <w:tabs>
                <w:tab w:val="clear" w:pos="284"/>
              </w:tabs>
              <w:autoSpaceDE w:val="0"/>
              <w:autoSpaceDN w:val="0"/>
              <w:adjustRightInd w:val="0"/>
              <w:rPr>
                <w:szCs w:val="22"/>
                <w:lang w:val="sr-Latn-ME"/>
              </w:rPr>
            </w:pPr>
          </w:p>
        </w:tc>
        <w:tc>
          <w:tcPr>
            <w:tcW w:w="1418" w:type="dxa"/>
          </w:tcPr>
          <w:p w14:paraId="206EC1B2" w14:textId="77777777" w:rsidR="008D2DAB" w:rsidRPr="008E748F" w:rsidRDefault="008D2DAB" w:rsidP="00E53ED3">
            <w:pPr>
              <w:tabs>
                <w:tab w:val="clear" w:pos="284"/>
              </w:tabs>
              <w:autoSpaceDE w:val="0"/>
              <w:autoSpaceDN w:val="0"/>
              <w:adjustRightInd w:val="0"/>
              <w:jc w:val="left"/>
              <w:rPr>
                <w:i/>
                <w:iCs/>
                <w:szCs w:val="22"/>
                <w:lang w:val="sr-Latn-ME"/>
              </w:rPr>
            </w:pPr>
          </w:p>
        </w:tc>
        <w:tc>
          <w:tcPr>
            <w:tcW w:w="2050" w:type="dxa"/>
            <w:shd w:val="clear" w:color="auto" w:fill="auto"/>
          </w:tcPr>
          <w:p w14:paraId="32BD0C1F" w14:textId="78AD0391" w:rsidR="008D2DAB" w:rsidRPr="008E748F" w:rsidRDefault="008D2DAB" w:rsidP="00E53ED3">
            <w:pPr>
              <w:tabs>
                <w:tab w:val="clear" w:pos="284"/>
              </w:tabs>
              <w:autoSpaceDE w:val="0"/>
              <w:autoSpaceDN w:val="0"/>
              <w:adjustRightInd w:val="0"/>
              <w:jc w:val="left"/>
              <w:rPr>
                <w:szCs w:val="22"/>
                <w:lang w:val="sr-Latn-ME"/>
              </w:rPr>
            </w:pPr>
            <w:r w:rsidRPr="008E748F">
              <w:rPr>
                <w:i/>
                <w:iCs/>
                <w:szCs w:val="22"/>
                <w:lang w:val="sr-Latn-ME"/>
              </w:rPr>
              <w:t xml:space="preserve">Torsades de pointes </w:t>
            </w:r>
            <w:r w:rsidRPr="008E748F">
              <w:rPr>
                <w:szCs w:val="22"/>
                <w:lang w:val="sr-Latn-ME"/>
              </w:rPr>
              <w:t>(vidjeti dio 4.4), aritmija (vidjeti dio 4.4) uključujući ventrikularnu tahikardiju, produženje QT intervala (vidjeti dio 4.4)</w:t>
            </w:r>
          </w:p>
        </w:tc>
      </w:tr>
      <w:tr w:rsidR="00021626" w:rsidRPr="008E748F" w14:paraId="5E89C41E" w14:textId="77777777" w:rsidTr="00F37E4A">
        <w:tc>
          <w:tcPr>
            <w:tcW w:w="9842" w:type="dxa"/>
            <w:gridSpan w:val="6"/>
            <w:shd w:val="clear" w:color="auto" w:fill="auto"/>
          </w:tcPr>
          <w:p w14:paraId="2E71CB1C" w14:textId="2948B82F" w:rsidR="00021626" w:rsidRPr="008E748F" w:rsidRDefault="003042AC" w:rsidP="00E53ED3">
            <w:pPr>
              <w:tabs>
                <w:tab w:val="clear" w:pos="284"/>
              </w:tabs>
              <w:autoSpaceDE w:val="0"/>
              <w:autoSpaceDN w:val="0"/>
              <w:adjustRightInd w:val="0"/>
              <w:jc w:val="left"/>
              <w:rPr>
                <w:b/>
                <w:bCs/>
                <w:szCs w:val="22"/>
                <w:lang w:val="sr-Latn-ME"/>
              </w:rPr>
            </w:pPr>
            <w:r w:rsidRPr="008E748F">
              <w:rPr>
                <w:b/>
                <w:bCs/>
                <w:szCs w:val="22"/>
                <w:lang w:val="sr-Latn-ME"/>
              </w:rPr>
              <w:t>Vaskularni poremećaji</w:t>
            </w:r>
          </w:p>
        </w:tc>
      </w:tr>
      <w:tr w:rsidR="008D2DAB" w:rsidRPr="008E748F" w14:paraId="5B587DC2" w14:textId="77777777" w:rsidTr="00FD7A1C">
        <w:tc>
          <w:tcPr>
            <w:tcW w:w="1271" w:type="dxa"/>
            <w:shd w:val="clear" w:color="auto" w:fill="auto"/>
          </w:tcPr>
          <w:p w14:paraId="3A5997D6" w14:textId="77777777" w:rsidR="008D2DAB" w:rsidRPr="008E748F" w:rsidRDefault="008D2DAB" w:rsidP="00E53ED3">
            <w:pPr>
              <w:tabs>
                <w:tab w:val="clear" w:pos="284"/>
              </w:tabs>
              <w:autoSpaceDE w:val="0"/>
              <w:autoSpaceDN w:val="0"/>
              <w:adjustRightInd w:val="0"/>
              <w:rPr>
                <w:szCs w:val="22"/>
                <w:lang w:val="sr-Latn-ME"/>
              </w:rPr>
            </w:pPr>
          </w:p>
        </w:tc>
        <w:tc>
          <w:tcPr>
            <w:tcW w:w="1418" w:type="dxa"/>
            <w:shd w:val="clear" w:color="auto" w:fill="auto"/>
          </w:tcPr>
          <w:p w14:paraId="1A22C60F" w14:textId="77777777" w:rsidR="008D2DAB" w:rsidRPr="008E748F" w:rsidRDefault="008D2DAB" w:rsidP="00E53ED3">
            <w:pPr>
              <w:tabs>
                <w:tab w:val="clear" w:pos="284"/>
              </w:tabs>
              <w:autoSpaceDE w:val="0"/>
              <w:autoSpaceDN w:val="0"/>
              <w:adjustRightInd w:val="0"/>
              <w:rPr>
                <w:szCs w:val="22"/>
                <w:lang w:val="sr-Latn-ME"/>
              </w:rPr>
            </w:pPr>
          </w:p>
        </w:tc>
        <w:tc>
          <w:tcPr>
            <w:tcW w:w="1984" w:type="dxa"/>
            <w:shd w:val="clear" w:color="auto" w:fill="auto"/>
          </w:tcPr>
          <w:p w14:paraId="4314F4B5" w14:textId="77777777" w:rsidR="008D2DAB" w:rsidRPr="008E748F" w:rsidRDefault="008D2DAB" w:rsidP="00E53ED3">
            <w:pPr>
              <w:tabs>
                <w:tab w:val="clear" w:pos="284"/>
              </w:tabs>
              <w:autoSpaceDE w:val="0"/>
              <w:autoSpaceDN w:val="0"/>
              <w:adjustRightInd w:val="0"/>
              <w:rPr>
                <w:szCs w:val="22"/>
                <w:lang w:val="sr-Latn-ME"/>
              </w:rPr>
            </w:pPr>
            <w:r w:rsidRPr="008E748F">
              <w:rPr>
                <w:szCs w:val="22"/>
                <w:lang w:val="sr-Latn-ME"/>
              </w:rPr>
              <w:t>Napadi crvenila</w:t>
            </w:r>
          </w:p>
        </w:tc>
        <w:tc>
          <w:tcPr>
            <w:tcW w:w="1701" w:type="dxa"/>
            <w:shd w:val="clear" w:color="auto" w:fill="auto"/>
          </w:tcPr>
          <w:p w14:paraId="15FC93A1" w14:textId="77777777" w:rsidR="008D2DAB" w:rsidRPr="008E748F" w:rsidRDefault="008D2DAB" w:rsidP="00E53ED3">
            <w:pPr>
              <w:tabs>
                <w:tab w:val="clear" w:pos="284"/>
              </w:tabs>
              <w:autoSpaceDE w:val="0"/>
              <w:autoSpaceDN w:val="0"/>
              <w:adjustRightInd w:val="0"/>
              <w:rPr>
                <w:szCs w:val="22"/>
                <w:lang w:val="sr-Latn-ME"/>
              </w:rPr>
            </w:pPr>
          </w:p>
        </w:tc>
        <w:tc>
          <w:tcPr>
            <w:tcW w:w="1418" w:type="dxa"/>
          </w:tcPr>
          <w:p w14:paraId="6175C6E3" w14:textId="77777777" w:rsidR="008D2DAB" w:rsidRPr="008E748F" w:rsidRDefault="008D2DAB" w:rsidP="00E53ED3">
            <w:pPr>
              <w:tabs>
                <w:tab w:val="clear" w:pos="284"/>
              </w:tabs>
              <w:autoSpaceDE w:val="0"/>
              <w:autoSpaceDN w:val="0"/>
              <w:adjustRightInd w:val="0"/>
              <w:rPr>
                <w:szCs w:val="22"/>
                <w:lang w:val="sr-Latn-ME"/>
              </w:rPr>
            </w:pPr>
          </w:p>
        </w:tc>
        <w:tc>
          <w:tcPr>
            <w:tcW w:w="2050" w:type="dxa"/>
            <w:shd w:val="clear" w:color="auto" w:fill="auto"/>
          </w:tcPr>
          <w:p w14:paraId="15B85318" w14:textId="3AA4DB17" w:rsidR="008D2DAB" w:rsidRPr="008E748F" w:rsidRDefault="008D2DAB" w:rsidP="00E53ED3">
            <w:pPr>
              <w:tabs>
                <w:tab w:val="clear" w:pos="284"/>
              </w:tabs>
              <w:autoSpaceDE w:val="0"/>
              <w:autoSpaceDN w:val="0"/>
              <w:adjustRightInd w:val="0"/>
              <w:rPr>
                <w:szCs w:val="22"/>
                <w:lang w:val="sr-Latn-ME"/>
              </w:rPr>
            </w:pPr>
            <w:r w:rsidRPr="008E748F">
              <w:rPr>
                <w:szCs w:val="22"/>
                <w:lang w:val="sr-Latn-ME"/>
              </w:rPr>
              <w:t xml:space="preserve">Hipotenzija </w:t>
            </w:r>
          </w:p>
        </w:tc>
      </w:tr>
      <w:tr w:rsidR="003042AC" w:rsidRPr="008E748F" w14:paraId="7F96C263" w14:textId="77777777" w:rsidTr="00F37E4A">
        <w:tc>
          <w:tcPr>
            <w:tcW w:w="9842" w:type="dxa"/>
            <w:gridSpan w:val="6"/>
            <w:shd w:val="clear" w:color="auto" w:fill="auto"/>
          </w:tcPr>
          <w:p w14:paraId="55BAF005" w14:textId="6348936C" w:rsidR="003042AC" w:rsidRPr="008E748F" w:rsidRDefault="00365527" w:rsidP="00E53ED3">
            <w:pPr>
              <w:tabs>
                <w:tab w:val="clear" w:pos="284"/>
              </w:tabs>
              <w:autoSpaceDE w:val="0"/>
              <w:autoSpaceDN w:val="0"/>
              <w:adjustRightInd w:val="0"/>
              <w:rPr>
                <w:b/>
                <w:bCs/>
                <w:szCs w:val="22"/>
                <w:lang w:val="sr-Latn-ME"/>
              </w:rPr>
            </w:pPr>
            <w:r w:rsidRPr="008E748F">
              <w:rPr>
                <w:b/>
                <w:bCs/>
                <w:szCs w:val="22"/>
                <w:lang w:val="sr-Latn-ME"/>
              </w:rPr>
              <w:t>Respiratorni, torakalni i medijastinalni poremećaji</w:t>
            </w:r>
          </w:p>
        </w:tc>
      </w:tr>
      <w:tr w:rsidR="008D2DAB" w:rsidRPr="008E748F" w14:paraId="23A1FB68" w14:textId="77777777" w:rsidTr="00FD7A1C">
        <w:tc>
          <w:tcPr>
            <w:tcW w:w="1271" w:type="dxa"/>
            <w:shd w:val="clear" w:color="auto" w:fill="auto"/>
          </w:tcPr>
          <w:p w14:paraId="04693BB8" w14:textId="77777777" w:rsidR="008D2DAB" w:rsidRPr="008E748F" w:rsidRDefault="008D2DAB" w:rsidP="00E53ED3">
            <w:pPr>
              <w:tabs>
                <w:tab w:val="clear" w:pos="284"/>
              </w:tabs>
              <w:autoSpaceDE w:val="0"/>
              <w:autoSpaceDN w:val="0"/>
              <w:adjustRightInd w:val="0"/>
              <w:rPr>
                <w:szCs w:val="22"/>
                <w:lang w:val="sr-Latn-ME"/>
              </w:rPr>
            </w:pPr>
          </w:p>
        </w:tc>
        <w:tc>
          <w:tcPr>
            <w:tcW w:w="1418" w:type="dxa"/>
            <w:shd w:val="clear" w:color="auto" w:fill="auto"/>
          </w:tcPr>
          <w:p w14:paraId="5424B851" w14:textId="77777777" w:rsidR="008D2DAB" w:rsidRPr="008E748F" w:rsidRDefault="008D2DAB" w:rsidP="00E53ED3">
            <w:pPr>
              <w:tabs>
                <w:tab w:val="clear" w:pos="284"/>
              </w:tabs>
              <w:autoSpaceDE w:val="0"/>
              <w:autoSpaceDN w:val="0"/>
              <w:adjustRightInd w:val="0"/>
              <w:rPr>
                <w:szCs w:val="22"/>
                <w:lang w:val="sr-Latn-ME"/>
              </w:rPr>
            </w:pPr>
          </w:p>
        </w:tc>
        <w:tc>
          <w:tcPr>
            <w:tcW w:w="1984" w:type="dxa"/>
            <w:shd w:val="clear" w:color="auto" w:fill="auto"/>
          </w:tcPr>
          <w:p w14:paraId="1FBFD74A" w14:textId="77777777" w:rsidR="008D2DAB" w:rsidRPr="008E748F" w:rsidRDefault="008D2DAB" w:rsidP="00E53ED3">
            <w:pPr>
              <w:tabs>
                <w:tab w:val="clear" w:pos="284"/>
              </w:tabs>
              <w:autoSpaceDE w:val="0"/>
              <w:autoSpaceDN w:val="0"/>
              <w:adjustRightInd w:val="0"/>
              <w:rPr>
                <w:szCs w:val="22"/>
                <w:lang w:val="sr-Latn-ME"/>
              </w:rPr>
            </w:pPr>
            <w:r w:rsidRPr="008E748F">
              <w:rPr>
                <w:szCs w:val="22"/>
                <w:lang w:val="sr-Latn-ME"/>
              </w:rPr>
              <w:t>Dispneja, epistaksa</w:t>
            </w:r>
          </w:p>
        </w:tc>
        <w:tc>
          <w:tcPr>
            <w:tcW w:w="1701" w:type="dxa"/>
            <w:shd w:val="clear" w:color="auto" w:fill="auto"/>
          </w:tcPr>
          <w:p w14:paraId="1DB2FFE3" w14:textId="77777777" w:rsidR="008D2DAB" w:rsidRPr="008E748F" w:rsidRDefault="008D2DAB" w:rsidP="00E53ED3">
            <w:pPr>
              <w:tabs>
                <w:tab w:val="clear" w:pos="284"/>
              </w:tabs>
              <w:autoSpaceDE w:val="0"/>
              <w:autoSpaceDN w:val="0"/>
              <w:adjustRightInd w:val="0"/>
              <w:rPr>
                <w:szCs w:val="22"/>
                <w:lang w:val="sr-Latn-ME"/>
              </w:rPr>
            </w:pPr>
          </w:p>
        </w:tc>
        <w:tc>
          <w:tcPr>
            <w:tcW w:w="1418" w:type="dxa"/>
          </w:tcPr>
          <w:p w14:paraId="47BF2343" w14:textId="77777777" w:rsidR="008D2DAB" w:rsidRPr="008E748F" w:rsidRDefault="008D2DAB" w:rsidP="00E53ED3">
            <w:pPr>
              <w:tabs>
                <w:tab w:val="clear" w:pos="284"/>
              </w:tabs>
              <w:autoSpaceDE w:val="0"/>
              <w:autoSpaceDN w:val="0"/>
              <w:adjustRightInd w:val="0"/>
              <w:rPr>
                <w:szCs w:val="22"/>
                <w:lang w:val="sr-Latn-ME"/>
              </w:rPr>
            </w:pPr>
          </w:p>
        </w:tc>
        <w:tc>
          <w:tcPr>
            <w:tcW w:w="2050" w:type="dxa"/>
            <w:shd w:val="clear" w:color="auto" w:fill="auto"/>
          </w:tcPr>
          <w:p w14:paraId="770F5E4F" w14:textId="5526ACC7" w:rsidR="008D2DAB" w:rsidRPr="008E748F" w:rsidRDefault="008D2DAB" w:rsidP="00E53ED3">
            <w:pPr>
              <w:tabs>
                <w:tab w:val="clear" w:pos="284"/>
              </w:tabs>
              <w:autoSpaceDE w:val="0"/>
              <w:autoSpaceDN w:val="0"/>
              <w:adjustRightInd w:val="0"/>
              <w:rPr>
                <w:szCs w:val="22"/>
                <w:lang w:val="sr-Latn-ME"/>
              </w:rPr>
            </w:pPr>
          </w:p>
        </w:tc>
      </w:tr>
      <w:tr w:rsidR="00365527" w:rsidRPr="008E748F" w14:paraId="1EFC3FBF" w14:textId="77777777" w:rsidTr="00F37E4A">
        <w:tc>
          <w:tcPr>
            <w:tcW w:w="9842" w:type="dxa"/>
            <w:gridSpan w:val="6"/>
            <w:shd w:val="clear" w:color="auto" w:fill="auto"/>
          </w:tcPr>
          <w:p w14:paraId="1C3E5980" w14:textId="512948A7" w:rsidR="00365527" w:rsidRPr="008E748F" w:rsidRDefault="00365527" w:rsidP="00E53ED3">
            <w:pPr>
              <w:tabs>
                <w:tab w:val="clear" w:pos="284"/>
              </w:tabs>
              <w:autoSpaceDE w:val="0"/>
              <w:autoSpaceDN w:val="0"/>
              <w:adjustRightInd w:val="0"/>
              <w:rPr>
                <w:b/>
                <w:bCs/>
                <w:szCs w:val="22"/>
                <w:lang w:val="sr-Latn-ME"/>
              </w:rPr>
            </w:pPr>
            <w:r w:rsidRPr="008E748F">
              <w:rPr>
                <w:b/>
                <w:bCs/>
                <w:szCs w:val="22"/>
                <w:lang w:val="sr-Latn-ME"/>
              </w:rPr>
              <w:t>Gastrointestinalni poremećaji</w:t>
            </w:r>
          </w:p>
        </w:tc>
      </w:tr>
      <w:tr w:rsidR="008D2DAB" w:rsidRPr="008E748F" w14:paraId="56ECC340" w14:textId="77777777" w:rsidTr="00FD7A1C">
        <w:tc>
          <w:tcPr>
            <w:tcW w:w="1271" w:type="dxa"/>
            <w:shd w:val="clear" w:color="auto" w:fill="auto"/>
          </w:tcPr>
          <w:p w14:paraId="7D96434D" w14:textId="6F9CE8A5" w:rsidR="008D2DAB" w:rsidRPr="008E748F" w:rsidRDefault="008D2DAB" w:rsidP="00E53ED3">
            <w:pPr>
              <w:tabs>
                <w:tab w:val="clear" w:pos="284"/>
              </w:tabs>
              <w:autoSpaceDE w:val="0"/>
              <w:autoSpaceDN w:val="0"/>
              <w:adjustRightInd w:val="0"/>
              <w:rPr>
                <w:szCs w:val="22"/>
                <w:lang w:val="sr-Latn-ME"/>
              </w:rPr>
            </w:pPr>
            <w:r w:rsidRPr="008E748F">
              <w:rPr>
                <w:szCs w:val="22"/>
                <w:lang w:val="sr-Latn-ME"/>
              </w:rPr>
              <w:t>Dijareja</w:t>
            </w:r>
            <w:r w:rsidR="00C43416" w:rsidRPr="008E748F">
              <w:rPr>
                <w:szCs w:val="22"/>
                <w:lang w:val="sr-Latn-ME"/>
              </w:rPr>
              <w:t xml:space="preserve">, bol u abdomenu, </w:t>
            </w:r>
            <w:r w:rsidR="00607479" w:rsidRPr="008E748F">
              <w:rPr>
                <w:szCs w:val="22"/>
                <w:lang w:val="sr-Latn-ME"/>
              </w:rPr>
              <w:lastRenderedPageBreak/>
              <w:t>mučnina, flatulencija</w:t>
            </w:r>
          </w:p>
        </w:tc>
        <w:tc>
          <w:tcPr>
            <w:tcW w:w="1418" w:type="dxa"/>
            <w:shd w:val="clear" w:color="auto" w:fill="auto"/>
          </w:tcPr>
          <w:p w14:paraId="08A0C9F3" w14:textId="670DB9E3" w:rsidR="008D2DAB" w:rsidRPr="008E748F" w:rsidRDefault="00607479" w:rsidP="00E53ED3">
            <w:pPr>
              <w:tabs>
                <w:tab w:val="clear" w:pos="284"/>
              </w:tabs>
              <w:autoSpaceDE w:val="0"/>
              <w:autoSpaceDN w:val="0"/>
              <w:adjustRightInd w:val="0"/>
              <w:jc w:val="left"/>
              <w:rPr>
                <w:szCs w:val="22"/>
                <w:lang w:val="sr-Latn-ME"/>
              </w:rPr>
            </w:pPr>
            <w:r w:rsidRPr="008E748F">
              <w:rPr>
                <w:szCs w:val="22"/>
                <w:lang w:val="sr-Latn-ME"/>
              </w:rPr>
              <w:lastRenderedPageBreak/>
              <w:t>Povraćanje, dispepsija</w:t>
            </w:r>
          </w:p>
        </w:tc>
        <w:tc>
          <w:tcPr>
            <w:tcW w:w="1984" w:type="dxa"/>
            <w:shd w:val="clear" w:color="auto" w:fill="auto"/>
          </w:tcPr>
          <w:p w14:paraId="1B703530" w14:textId="03E41833" w:rsidR="008D2DAB" w:rsidRPr="008E748F" w:rsidRDefault="008D2DAB" w:rsidP="00320F80">
            <w:pPr>
              <w:tabs>
                <w:tab w:val="clear" w:pos="284"/>
              </w:tabs>
              <w:autoSpaceDE w:val="0"/>
              <w:autoSpaceDN w:val="0"/>
              <w:adjustRightInd w:val="0"/>
              <w:jc w:val="left"/>
              <w:rPr>
                <w:szCs w:val="22"/>
                <w:lang w:val="sr-Latn-ME"/>
              </w:rPr>
            </w:pPr>
            <w:r w:rsidRPr="008E748F">
              <w:rPr>
                <w:szCs w:val="22"/>
                <w:lang w:val="sr-Latn-ME"/>
              </w:rPr>
              <w:t xml:space="preserve">Opstipacija, </w:t>
            </w:r>
            <w:r w:rsidR="009E7B4B" w:rsidRPr="008E748F">
              <w:rPr>
                <w:szCs w:val="22"/>
                <w:lang w:val="sr-Latn-ME"/>
              </w:rPr>
              <w:t xml:space="preserve">disfagija, </w:t>
            </w:r>
            <w:r w:rsidRPr="008E748F">
              <w:rPr>
                <w:szCs w:val="22"/>
                <w:lang w:val="sr-Latn-ME"/>
              </w:rPr>
              <w:t xml:space="preserve">gastritis, abdominalna </w:t>
            </w:r>
            <w:r w:rsidRPr="008E748F">
              <w:rPr>
                <w:szCs w:val="22"/>
                <w:lang w:val="sr-Latn-ME"/>
              </w:rPr>
              <w:lastRenderedPageBreak/>
              <w:t>distenzija, suvoća usta, eruktacija, ulceracije u ustima, hipersekrecija salive</w:t>
            </w:r>
          </w:p>
        </w:tc>
        <w:tc>
          <w:tcPr>
            <w:tcW w:w="1701" w:type="dxa"/>
            <w:shd w:val="clear" w:color="auto" w:fill="auto"/>
          </w:tcPr>
          <w:p w14:paraId="3AB537F9" w14:textId="77777777" w:rsidR="008D2DAB" w:rsidRPr="008E748F" w:rsidRDefault="008D2DAB" w:rsidP="00E53ED3">
            <w:pPr>
              <w:tabs>
                <w:tab w:val="clear" w:pos="284"/>
              </w:tabs>
              <w:autoSpaceDE w:val="0"/>
              <w:autoSpaceDN w:val="0"/>
              <w:adjustRightInd w:val="0"/>
              <w:rPr>
                <w:szCs w:val="22"/>
                <w:lang w:val="sr-Latn-ME"/>
              </w:rPr>
            </w:pPr>
          </w:p>
        </w:tc>
        <w:tc>
          <w:tcPr>
            <w:tcW w:w="1418" w:type="dxa"/>
          </w:tcPr>
          <w:p w14:paraId="32F31179" w14:textId="77777777" w:rsidR="008D2DAB" w:rsidRPr="008E748F" w:rsidRDefault="008D2DAB" w:rsidP="00E53ED3">
            <w:pPr>
              <w:tabs>
                <w:tab w:val="clear" w:pos="284"/>
              </w:tabs>
              <w:autoSpaceDE w:val="0"/>
              <w:autoSpaceDN w:val="0"/>
              <w:adjustRightInd w:val="0"/>
              <w:rPr>
                <w:szCs w:val="22"/>
                <w:lang w:val="sr-Latn-ME"/>
              </w:rPr>
            </w:pPr>
          </w:p>
        </w:tc>
        <w:tc>
          <w:tcPr>
            <w:tcW w:w="2050" w:type="dxa"/>
            <w:shd w:val="clear" w:color="auto" w:fill="auto"/>
          </w:tcPr>
          <w:p w14:paraId="55311483" w14:textId="3FC93E08" w:rsidR="008D2DAB" w:rsidRPr="008E748F" w:rsidRDefault="008D2DAB" w:rsidP="00E53ED3">
            <w:pPr>
              <w:tabs>
                <w:tab w:val="clear" w:pos="284"/>
              </w:tabs>
              <w:autoSpaceDE w:val="0"/>
              <w:autoSpaceDN w:val="0"/>
              <w:adjustRightInd w:val="0"/>
              <w:rPr>
                <w:szCs w:val="22"/>
                <w:lang w:val="sr-Latn-ME"/>
              </w:rPr>
            </w:pPr>
            <w:r w:rsidRPr="008E748F">
              <w:rPr>
                <w:szCs w:val="22"/>
                <w:lang w:val="sr-Latn-ME"/>
              </w:rPr>
              <w:t>Pankreatitis, diskoloracija jezika</w:t>
            </w:r>
            <w:r w:rsidR="009E7B4B" w:rsidRPr="008E748F">
              <w:rPr>
                <w:szCs w:val="22"/>
                <w:lang w:val="sr-Latn-ME"/>
              </w:rPr>
              <w:t xml:space="preserve"> i zuba</w:t>
            </w:r>
          </w:p>
        </w:tc>
      </w:tr>
      <w:tr w:rsidR="009E7B4B" w:rsidRPr="008E748F" w14:paraId="2ABE89A2" w14:textId="77777777" w:rsidTr="00F37E4A">
        <w:tc>
          <w:tcPr>
            <w:tcW w:w="9842" w:type="dxa"/>
            <w:gridSpan w:val="6"/>
            <w:shd w:val="clear" w:color="auto" w:fill="auto"/>
          </w:tcPr>
          <w:p w14:paraId="3D957BE3" w14:textId="4EAAFF0B" w:rsidR="009E7B4B" w:rsidRPr="008E748F" w:rsidRDefault="003712F9" w:rsidP="00E53ED3">
            <w:pPr>
              <w:tabs>
                <w:tab w:val="clear" w:pos="284"/>
              </w:tabs>
              <w:autoSpaceDE w:val="0"/>
              <w:autoSpaceDN w:val="0"/>
              <w:adjustRightInd w:val="0"/>
              <w:rPr>
                <w:b/>
                <w:bCs/>
                <w:szCs w:val="22"/>
                <w:lang w:val="sr-Latn-ME"/>
              </w:rPr>
            </w:pPr>
            <w:r w:rsidRPr="008E748F">
              <w:rPr>
                <w:b/>
                <w:bCs/>
                <w:szCs w:val="22"/>
                <w:lang w:val="sr-Latn-ME"/>
              </w:rPr>
              <w:t>Hepatobilijarni poremećaji</w:t>
            </w:r>
          </w:p>
        </w:tc>
      </w:tr>
      <w:tr w:rsidR="008D2DAB" w:rsidRPr="008E748F" w14:paraId="538E4682" w14:textId="77777777" w:rsidTr="00FD7A1C">
        <w:tc>
          <w:tcPr>
            <w:tcW w:w="1271" w:type="dxa"/>
            <w:shd w:val="clear" w:color="auto" w:fill="auto"/>
          </w:tcPr>
          <w:p w14:paraId="502428AA" w14:textId="77777777" w:rsidR="008D2DAB" w:rsidRPr="008E748F" w:rsidRDefault="008D2DAB" w:rsidP="00E53ED3">
            <w:pPr>
              <w:tabs>
                <w:tab w:val="clear" w:pos="284"/>
              </w:tabs>
              <w:autoSpaceDE w:val="0"/>
              <w:autoSpaceDN w:val="0"/>
              <w:adjustRightInd w:val="0"/>
              <w:rPr>
                <w:szCs w:val="22"/>
                <w:lang w:val="sr-Latn-ME"/>
              </w:rPr>
            </w:pPr>
          </w:p>
        </w:tc>
        <w:tc>
          <w:tcPr>
            <w:tcW w:w="1418" w:type="dxa"/>
            <w:shd w:val="clear" w:color="auto" w:fill="auto"/>
          </w:tcPr>
          <w:p w14:paraId="1638E318" w14:textId="77777777" w:rsidR="008D2DAB" w:rsidRPr="008E748F" w:rsidRDefault="008D2DAB" w:rsidP="00E53ED3">
            <w:pPr>
              <w:tabs>
                <w:tab w:val="clear" w:pos="284"/>
              </w:tabs>
              <w:autoSpaceDE w:val="0"/>
              <w:autoSpaceDN w:val="0"/>
              <w:adjustRightInd w:val="0"/>
              <w:rPr>
                <w:szCs w:val="22"/>
                <w:lang w:val="sr-Latn-ME"/>
              </w:rPr>
            </w:pPr>
          </w:p>
        </w:tc>
        <w:tc>
          <w:tcPr>
            <w:tcW w:w="1984" w:type="dxa"/>
            <w:shd w:val="clear" w:color="auto" w:fill="auto"/>
          </w:tcPr>
          <w:p w14:paraId="1F6CC153" w14:textId="26F7E1F3" w:rsidR="008D2DAB" w:rsidRPr="008E748F" w:rsidRDefault="003712F9" w:rsidP="00E53ED3">
            <w:pPr>
              <w:tabs>
                <w:tab w:val="clear" w:pos="284"/>
              </w:tabs>
              <w:autoSpaceDE w:val="0"/>
              <w:autoSpaceDN w:val="0"/>
              <w:adjustRightInd w:val="0"/>
              <w:rPr>
                <w:szCs w:val="22"/>
                <w:lang w:val="sr-Latn-ME"/>
              </w:rPr>
            </w:pPr>
            <w:r w:rsidRPr="008E748F">
              <w:rPr>
                <w:szCs w:val="22"/>
                <w:lang w:val="sr-Latn-ME"/>
              </w:rPr>
              <w:t>Hepatitis</w:t>
            </w:r>
          </w:p>
        </w:tc>
        <w:tc>
          <w:tcPr>
            <w:tcW w:w="1701" w:type="dxa"/>
            <w:shd w:val="clear" w:color="auto" w:fill="auto"/>
          </w:tcPr>
          <w:p w14:paraId="2A414A12" w14:textId="77777777" w:rsidR="008D2DAB" w:rsidRPr="008E748F" w:rsidRDefault="008D2DAB" w:rsidP="00E53ED3">
            <w:pPr>
              <w:tabs>
                <w:tab w:val="clear" w:pos="284"/>
              </w:tabs>
              <w:autoSpaceDE w:val="0"/>
              <w:autoSpaceDN w:val="0"/>
              <w:adjustRightInd w:val="0"/>
              <w:rPr>
                <w:szCs w:val="22"/>
                <w:lang w:val="sr-Latn-ME"/>
              </w:rPr>
            </w:pPr>
            <w:r w:rsidRPr="008E748F">
              <w:rPr>
                <w:szCs w:val="22"/>
                <w:lang w:val="sr-Latn-ME"/>
              </w:rPr>
              <w:t>Poremećaj funkcije jetre, holestatska žutica</w:t>
            </w:r>
          </w:p>
        </w:tc>
        <w:tc>
          <w:tcPr>
            <w:tcW w:w="1418" w:type="dxa"/>
          </w:tcPr>
          <w:p w14:paraId="395B58F3" w14:textId="77777777" w:rsidR="008D2DAB" w:rsidRPr="008E748F" w:rsidRDefault="008D2DAB" w:rsidP="00E53ED3">
            <w:pPr>
              <w:tabs>
                <w:tab w:val="clear" w:pos="284"/>
              </w:tabs>
              <w:autoSpaceDE w:val="0"/>
              <w:autoSpaceDN w:val="0"/>
              <w:adjustRightInd w:val="0"/>
              <w:jc w:val="left"/>
              <w:rPr>
                <w:szCs w:val="22"/>
                <w:lang w:val="sr-Latn-ME"/>
              </w:rPr>
            </w:pPr>
          </w:p>
        </w:tc>
        <w:tc>
          <w:tcPr>
            <w:tcW w:w="2050" w:type="dxa"/>
            <w:shd w:val="clear" w:color="auto" w:fill="auto"/>
          </w:tcPr>
          <w:p w14:paraId="25C361DE" w14:textId="2E060E32" w:rsidR="008D2DAB" w:rsidRPr="008E748F" w:rsidRDefault="008D2DAB" w:rsidP="00E53ED3">
            <w:pPr>
              <w:tabs>
                <w:tab w:val="clear" w:pos="284"/>
              </w:tabs>
              <w:autoSpaceDE w:val="0"/>
              <w:autoSpaceDN w:val="0"/>
              <w:adjustRightInd w:val="0"/>
              <w:jc w:val="left"/>
              <w:rPr>
                <w:szCs w:val="22"/>
                <w:lang w:val="sr-Latn-ME"/>
              </w:rPr>
            </w:pPr>
            <w:r w:rsidRPr="008E748F">
              <w:rPr>
                <w:szCs w:val="22"/>
                <w:lang w:val="sr-Latn-ME"/>
              </w:rPr>
              <w:t>Insuficijencija jetre (koja rijetko dovodi do smrti)(vidjeti dio 4.4) fulminantni hepatitis, hepatička nekroza</w:t>
            </w:r>
          </w:p>
        </w:tc>
      </w:tr>
      <w:tr w:rsidR="003712F9" w:rsidRPr="008E748F" w14:paraId="43B5CC38" w14:textId="77777777" w:rsidTr="00F37E4A">
        <w:tc>
          <w:tcPr>
            <w:tcW w:w="9842" w:type="dxa"/>
            <w:gridSpan w:val="6"/>
            <w:shd w:val="clear" w:color="auto" w:fill="auto"/>
          </w:tcPr>
          <w:p w14:paraId="390659F5" w14:textId="4712A2C9" w:rsidR="003712F9" w:rsidRPr="008E748F" w:rsidRDefault="003712F9" w:rsidP="00E53ED3">
            <w:pPr>
              <w:tabs>
                <w:tab w:val="clear" w:pos="284"/>
              </w:tabs>
              <w:autoSpaceDE w:val="0"/>
              <w:autoSpaceDN w:val="0"/>
              <w:adjustRightInd w:val="0"/>
              <w:jc w:val="left"/>
              <w:rPr>
                <w:b/>
                <w:bCs/>
                <w:szCs w:val="22"/>
                <w:lang w:val="sr-Latn-ME"/>
              </w:rPr>
            </w:pPr>
            <w:r w:rsidRPr="008E748F">
              <w:rPr>
                <w:b/>
                <w:bCs/>
                <w:szCs w:val="22"/>
                <w:lang w:val="sr-Latn-ME"/>
              </w:rPr>
              <w:t>Poremećaji kože i potkožnog tkiva</w:t>
            </w:r>
          </w:p>
        </w:tc>
      </w:tr>
      <w:tr w:rsidR="008D2DAB" w:rsidRPr="008E748F" w14:paraId="4D341F44" w14:textId="77777777" w:rsidTr="009A4C89">
        <w:tc>
          <w:tcPr>
            <w:tcW w:w="1271" w:type="dxa"/>
            <w:shd w:val="clear" w:color="auto" w:fill="auto"/>
          </w:tcPr>
          <w:p w14:paraId="2064D9A3" w14:textId="77777777" w:rsidR="008D2DAB" w:rsidRPr="008E748F" w:rsidRDefault="008D2DAB" w:rsidP="00E53ED3">
            <w:pPr>
              <w:tabs>
                <w:tab w:val="clear" w:pos="284"/>
              </w:tabs>
              <w:autoSpaceDE w:val="0"/>
              <w:autoSpaceDN w:val="0"/>
              <w:adjustRightInd w:val="0"/>
              <w:rPr>
                <w:szCs w:val="22"/>
                <w:lang w:val="sr-Latn-ME"/>
              </w:rPr>
            </w:pPr>
          </w:p>
        </w:tc>
        <w:tc>
          <w:tcPr>
            <w:tcW w:w="1418" w:type="dxa"/>
            <w:shd w:val="clear" w:color="auto" w:fill="auto"/>
          </w:tcPr>
          <w:p w14:paraId="57FDF444" w14:textId="2F19CF62" w:rsidR="008D2DAB" w:rsidRPr="008E748F" w:rsidRDefault="005C6CE2" w:rsidP="00E53ED3">
            <w:pPr>
              <w:tabs>
                <w:tab w:val="clear" w:pos="284"/>
              </w:tabs>
              <w:autoSpaceDE w:val="0"/>
              <w:autoSpaceDN w:val="0"/>
              <w:adjustRightInd w:val="0"/>
              <w:rPr>
                <w:szCs w:val="22"/>
                <w:lang w:val="sr-Latn-ME"/>
              </w:rPr>
            </w:pPr>
            <w:r w:rsidRPr="008E748F">
              <w:rPr>
                <w:szCs w:val="22"/>
                <w:lang w:val="sr-Latn-ME"/>
              </w:rPr>
              <w:t>Osip, svrab</w:t>
            </w:r>
          </w:p>
        </w:tc>
        <w:tc>
          <w:tcPr>
            <w:tcW w:w="1984" w:type="dxa"/>
            <w:shd w:val="clear" w:color="auto" w:fill="auto"/>
          </w:tcPr>
          <w:p w14:paraId="4490BB6E" w14:textId="608110E7" w:rsidR="008D2DAB" w:rsidRPr="008E748F" w:rsidRDefault="005C6CE2" w:rsidP="008A09A2">
            <w:pPr>
              <w:tabs>
                <w:tab w:val="clear" w:pos="284"/>
              </w:tabs>
              <w:autoSpaceDE w:val="0"/>
              <w:autoSpaceDN w:val="0"/>
              <w:adjustRightInd w:val="0"/>
              <w:jc w:val="left"/>
              <w:rPr>
                <w:szCs w:val="22"/>
                <w:lang w:val="sr-Latn-ME"/>
              </w:rPr>
            </w:pPr>
            <w:r w:rsidRPr="008E748F">
              <w:rPr>
                <w:i/>
                <w:iCs/>
                <w:szCs w:val="22"/>
                <w:lang w:val="sr-Latn-ME"/>
              </w:rPr>
              <w:t>Stevens-Johnson</w:t>
            </w:r>
            <w:r w:rsidRPr="008E748F">
              <w:rPr>
                <w:szCs w:val="22"/>
                <w:lang w:val="sr-Latn-ME"/>
              </w:rPr>
              <w:t xml:space="preserve">-ov sindrom, </w:t>
            </w:r>
            <w:r w:rsidR="00D61B43" w:rsidRPr="008E748F">
              <w:rPr>
                <w:szCs w:val="22"/>
                <w:lang w:val="sr-Latn-ME"/>
              </w:rPr>
              <w:t>fotosenzitivna reakcija,</w:t>
            </w:r>
            <w:r w:rsidR="008D2DAB" w:rsidRPr="008E748F">
              <w:rPr>
                <w:szCs w:val="22"/>
                <w:lang w:val="sr-Latn-ME"/>
              </w:rPr>
              <w:t xml:space="preserve"> urtikarija, dermatitis, suva koža, hiperhidroza</w:t>
            </w:r>
          </w:p>
        </w:tc>
        <w:tc>
          <w:tcPr>
            <w:tcW w:w="1701" w:type="dxa"/>
            <w:shd w:val="clear" w:color="auto" w:fill="auto"/>
          </w:tcPr>
          <w:p w14:paraId="7F7345EC" w14:textId="0506D15A" w:rsidR="008D2DAB" w:rsidRPr="008E748F" w:rsidRDefault="00D61B43" w:rsidP="008A09A2">
            <w:pPr>
              <w:tabs>
                <w:tab w:val="clear" w:pos="284"/>
              </w:tabs>
              <w:autoSpaceDE w:val="0"/>
              <w:autoSpaceDN w:val="0"/>
              <w:adjustRightInd w:val="0"/>
              <w:jc w:val="left"/>
              <w:rPr>
                <w:szCs w:val="22"/>
                <w:lang w:val="sr-Latn-ME"/>
              </w:rPr>
            </w:pPr>
            <w:r w:rsidRPr="008E748F">
              <w:rPr>
                <w:szCs w:val="22"/>
                <w:lang w:val="sr-Latn-ME"/>
              </w:rPr>
              <w:t xml:space="preserve">Alergijske reakcije, uključujući </w:t>
            </w:r>
            <w:r w:rsidR="008A09A2" w:rsidRPr="008E748F">
              <w:rPr>
                <w:szCs w:val="22"/>
                <w:lang w:val="sr-Latn-ME"/>
              </w:rPr>
              <w:t xml:space="preserve">angioneurotski edem, </w:t>
            </w:r>
            <w:r w:rsidR="008D2DAB" w:rsidRPr="008E748F">
              <w:rPr>
                <w:szCs w:val="22"/>
                <w:lang w:val="sr-Latn-ME"/>
              </w:rPr>
              <w:t>akutna generalizovana egzantematozna pustuloza (AGEP)</w:t>
            </w:r>
          </w:p>
        </w:tc>
        <w:tc>
          <w:tcPr>
            <w:tcW w:w="1418" w:type="dxa"/>
          </w:tcPr>
          <w:p w14:paraId="4F4F2971" w14:textId="77777777" w:rsidR="008D2DAB" w:rsidRPr="008E748F" w:rsidRDefault="008D2DAB" w:rsidP="00E53ED3">
            <w:pPr>
              <w:tabs>
                <w:tab w:val="clear" w:pos="284"/>
              </w:tabs>
              <w:autoSpaceDE w:val="0"/>
              <w:autoSpaceDN w:val="0"/>
              <w:adjustRightInd w:val="0"/>
              <w:jc w:val="left"/>
              <w:rPr>
                <w:i/>
                <w:iCs/>
                <w:szCs w:val="22"/>
                <w:lang w:val="sr-Latn-ME"/>
              </w:rPr>
            </w:pPr>
          </w:p>
        </w:tc>
        <w:tc>
          <w:tcPr>
            <w:tcW w:w="2050" w:type="dxa"/>
            <w:shd w:val="clear" w:color="auto" w:fill="auto"/>
          </w:tcPr>
          <w:p w14:paraId="044E5C35" w14:textId="2B830FA2" w:rsidR="008D2DAB" w:rsidRPr="008E748F" w:rsidRDefault="008D2DAB" w:rsidP="00E53ED3">
            <w:pPr>
              <w:tabs>
                <w:tab w:val="clear" w:pos="284"/>
              </w:tabs>
              <w:autoSpaceDE w:val="0"/>
              <w:autoSpaceDN w:val="0"/>
              <w:adjustRightInd w:val="0"/>
              <w:jc w:val="left"/>
              <w:rPr>
                <w:szCs w:val="22"/>
                <w:lang w:val="sr-Latn-ME"/>
              </w:rPr>
            </w:pPr>
            <w:r w:rsidRPr="008E748F">
              <w:rPr>
                <w:szCs w:val="22"/>
                <w:lang w:val="sr-Latn-ME"/>
              </w:rPr>
              <w:t xml:space="preserve">Toksična epidermalna nekroliza, </w:t>
            </w:r>
            <w:r w:rsidR="00DA415C" w:rsidRPr="008E748F">
              <w:rPr>
                <w:szCs w:val="22"/>
                <w:lang w:val="sr-Latn-ME"/>
              </w:rPr>
              <w:t>multiformni eritem, DRESS (reakcija na l</w:t>
            </w:r>
            <w:r w:rsidR="00BA3A1A" w:rsidRPr="008E748F">
              <w:rPr>
                <w:szCs w:val="22"/>
                <w:lang w:val="sr-Latn-ME"/>
              </w:rPr>
              <w:t>ij</w:t>
            </w:r>
            <w:r w:rsidR="00DA415C" w:rsidRPr="008E748F">
              <w:rPr>
                <w:szCs w:val="22"/>
                <w:lang w:val="sr-Latn-ME"/>
              </w:rPr>
              <w:t>ek sa eozinofilijom i sistemskim simptomima)</w:t>
            </w:r>
          </w:p>
        </w:tc>
      </w:tr>
      <w:tr w:rsidR="009A4C89" w:rsidRPr="008E748F" w14:paraId="19F9A856" w14:textId="77777777" w:rsidTr="00F37E4A">
        <w:tc>
          <w:tcPr>
            <w:tcW w:w="9842" w:type="dxa"/>
            <w:gridSpan w:val="6"/>
            <w:shd w:val="clear" w:color="auto" w:fill="auto"/>
          </w:tcPr>
          <w:p w14:paraId="5979352B" w14:textId="06AD859F" w:rsidR="009A4C89" w:rsidRPr="008E748F" w:rsidDel="006F2B06" w:rsidRDefault="009A4C89" w:rsidP="00E53ED3">
            <w:pPr>
              <w:tabs>
                <w:tab w:val="clear" w:pos="284"/>
              </w:tabs>
              <w:autoSpaceDE w:val="0"/>
              <w:autoSpaceDN w:val="0"/>
              <w:adjustRightInd w:val="0"/>
              <w:jc w:val="left"/>
              <w:rPr>
                <w:b/>
                <w:bCs/>
                <w:szCs w:val="22"/>
                <w:lang w:val="sr-Latn-ME"/>
              </w:rPr>
            </w:pPr>
            <w:r w:rsidRPr="008E748F">
              <w:rPr>
                <w:b/>
                <w:bCs/>
                <w:szCs w:val="22"/>
                <w:lang w:val="sr-Latn-ME"/>
              </w:rPr>
              <w:t xml:space="preserve">Poremećaji mišićno-koštanog sistema i </w:t>
            </w:r>
            <w:r w:rsidR="00571950" w:rsidRPr="008E748F">
              <w:rPr>
                <w:b/>
                <w:bCs/>
                <w:szCs w:val="22"/>
                <w:lang w:val="sr-Latn-ME"/>
              </w:rPr>
              <w:t>vezivnog tkiva</w:t>
            </w:r>
          </w:p>
        </w:tc>
      </w:tr>
      <w:tr w:rsidR="00571950" w:rsidRPr="008E748F" w14:paraId="72C04CD3" w14:textId="77777777" w:rsidTr="009A4C89">
        <w:tc>
          <w:tcPr>
            <w:tcW w:w="1271" w:type="dxa"/>
            <w:shd w:val="clear" w:color="auto" w:fill="auto"/>
          </w:tcPr>
          <w:p w14:paraId="17F0FD7D" w14:textId="77777777" w:rsidR="00571950" w:rsidRPr="008E748F" w:rsidRDefault="00571950" w:rsidP="00571950">
            <w:pPr>
              <w:tabs>
                <w:tab w:val="clear" w:pos="284"/>
              </w:tabs>
              <w:autoSpaceDE w:val="0"/>
              <w:autoSpaceDN w:val="0"/>
              <w:adjustRightInd w:val="0"/>
              <w:rPr>
                <w:szCs w:val="22"/>
                <w:lang w:val="sr-Latn-ME"/>
              </w:rPr>
            </w:pPr>
          </w:p>
        </w:tc>
        <w:tc>
          <w:tcPr>
            <w:tcW w:w="1418" w:type="dxa"/>
            <w:shd w:val="clear" w:color="auto" w:fill="auto"/>
          </w:tcPr>
          <w:p w14:paraId="13396E98" w14:textId="44CD9B63" w:rsidR="00571950" w:rsidRPr="008E748F" w:rsidRDefault="00571950" w:rsidP="00571950">
            <w:pPr>
              <w:tabs>
                <w:tab w:val="clear" w:pos="284"/>
              </w:tabs>
              <w:autoSpaceDE w:val="0"/>
              <w:autoSpaceDN w:val="0"/>
              <w:adjustRightInd w:val="0"/>
              <w:rPr>
                <w:szCs w:val="22"/>
                <w:lang w:val="sr-Latn-ME"/>
              </w:rPr>
            </w:pPr>
            <w:r w:rsidRPr="008E748F">
              <w:rPr>
                <w:szCs w:val="22"/>
                <w:lang w:val="sr-Latn-ME"/>
              </w:rPr>
              <w:t>Artralgija</w:t>
            </w:r>
          </w:p>
        </w:tc>
        <w:tc>
          <w:tcPr>
            <w:tcW w:w="1984" w:type="dxa"/>
            <w:shd w:val="clear" w:color="auto" w:fill="auto"/>
          </w:tcPr>
          <w:p w14:paraId="1D5469F4" w14:textId="77777777" w:rsidR="00571950" w:rsidRPr="008E748F" w:rsidRDefault="00571950" w:rsidP="00571950">
            <w:pPr>
              <w:tabs>
                <w:tab w:val="clear" w:pos="284"/>
              </w:tabs>
              <w:autoSpaceDE w:val="0"/>
              <w:autoSpaceDN w:val="0"/>
              <w:adjustRightInd w:val="0"/>
              <w:rPr>
                <w:szCs w:val="22"/>
                <w:lang w:val="sr-Latn-ME"/>
              </w:rPr>
            </w:pPr>
            <w:r w:rsidRPr="008E748F">
              <w:rPr>
                <w:szCs w:val="22"/>
                <w:lang w:val="sr-Latn-ME"/>
              </w:rPr>
              <w:t>Osteoartritis, mijalgija, bol u leđima, bol u vratu</w:t>
            </w:r>
          </w:p>
        </w:tc>
        <w:tc>
          <w:tcPr>
            <w:tcW w:w="1701" w:type="dxa"/>
            <w:shd w:val="clear" w:color="auto" w:fill="auto"/>
          </w:tcPr>
          <w:p w14:paraId="4A7179FA" w14:textId="77777777" w:rsidR="00571950" w:rsidRPr="008E748F" w:rsidRDefault="00571950" w:rsidP="00571950">
            <w:pPr>
              <w:tabs>
                <w:tab w:val="clear" w:pos="284"/>
              </w:tabs>
              <w:autoSpaceDE w:val="0"/>
              <w:autoSpaceDN w:val="0"/>
              <w:adjustRightInd w:val="0"/>
              <w:rPr>
                <w:szCs w:val="22"/>
                <w:lang w:val="sr-Latn-ME"/>
              </w:rPr>
            </w:pPr>
          </w:p>
        </w:tc>
        <w:tc>
          <w:tcPr>
            <w:tcW w:w="1418" w:type="dxa"/>
          </w:tcPr>
          <w:p w14:paraId="4B6B4443" w14:textId="77777777" w:rsidR="00571950" w:rsidRPr="008E748F" w:rsidRDefault="00571950" w:rsidP="00571950">
            <w:pPr>
              <w:tabs>
                <w:tab w:val="clear" w:pos="284"/>
              </w:tabs>
              <w:autoSpaceDE w:val="0"/>
              <w:autoSpaceDN w:val="0"/>
              <w:adjustRightInd w:val="0"/>
              <w:rPr>
                <w:szCs w:val="22"/>
                <w:lang w:val="sr-Latn-ME"/>
              </w:rPr>
            </w:pPr>
          </w:p>
        </w:tc>
        <w:tc>
          <w:tcPr>
            <w:tcW w:w="2050" w:type="dxa"/>
            <w:shd w:val="clear" w:color="auto" w:fill="auto"/>
          </w:tcPr>
          <w:p w14:paraId="7E613878" w14:textId="56EF4A11" w:rsidR="00571950" w:rsidRPr="008E748F" w:rsidRDefault="00571950" w:rsidP="00571950">
            <w:pPr>
              <w:tabs>
                <w:tab w:val="clear" w:pos="284"/>
              </w:tabs>
              <w:autoSpaceDE w:val="0"/>
              <w:autoSpaceDN w:val="0"/>
              <w:adjustRightInd w:val="0"/>
              <w:rPr>
                <w:szCs w:val="22"/>
                <w:lang w:val="sr-Latn-ME"/>
              </w:rPr>
            </w:pPr>
          </w:p>
        </w:tc>
      </w:tr>
      <w:tr w:rsidR="00571950" w:rsidRPr="008E748F" w14:paraId="3C543278" w14:textId="77777777" w:rsidTr="00F37E4A">
        <w:tc>
          <w:tcPr>
            <w:tcW w:w="9842" w:type="dxa"/>
            <w:gridSpan w:val="6"/>
            <w:shd w:val="clear" w:color="auto" w:fill="auto"/>
          </w:tcPr>
          <w:p w14:paraId="3210748E" w14:textId="5360A7BD" w:rsidR="00571950" w:rsidRPr="008E748F" w:rsidDel="00571950" w:rsidRDefault="00070711" w:rsidP="00571950">
            <w:pPr>
              <w:tabs>
                <w:tab w:val="clear" w:pos="284"/>
              </w:tabs>
              <w:autoSpaceDE w:val="0"/>
              <w:autoSpaceDN w:val="0"/>
              <w:adjustRightInd w:val="0"/>
              <w:rPr>
                <w:b/>
                <w:bCs/>
                <w:szCs w:val="22"/>
                <w:lang w:val="sr-Latn-ME"/>
              </w:rPr>
            </w:pPr>
            <w:r w:rsidRPr="008E748F">
              <w:rPr>
                <w:b/>
                <w:bCs/>
                <w:szCs w:val="22"/>
                <w:lang w:val="sr-Latn-ME"/>
              </w:rPr>
              <w:t>Poremećaji bubrega i urinarnog sistema</w:t>
            </w:r>
          </w:p>
        </w:tc>
      </w:tr>
      <w:tr w:rsidR="00571950" w:rsidRPr="008E748F" w14:paraId="2970F282" w14:textId="77777777" w:rsidTr="009A4C89">
        <w:tc>
          <w:tcPr>
            <w:tcW w:w="1271" w:type="dxa"/>
            <w:shd w:val="clear" w:color="auto" w:fill="auto"/>
          </w:tcPr>
          <w:p w14:paraId="5E593C07" w14:textId="77777777" w:rsidR="00571950" w:rsidRPr="008E748F" w:rsidRDefault="00571950" w:rsidP="00571950">
            <w:pPr>
              <w:tabs>
                <w:tab w:val="clear" w:pos="284"/>
              </w:tabs>
              <w:autoSpaceDE w:val="0"/>
              <w:autoSpaceDN w:val="0"/>
              <w:adjustRightInd w:val="0"/>
              <w:rPr>
                <w:szCs w:val="22"/>
                <w:lang w:val="sr-Latn-ME"/>
              </w:rPr>
            </w:pPr>
          </w:p>
        </w:tc>
        <w:tc>
          <w:tcPr>
            <w:tcW w:w="1418" w:type="dxa"/>
            <w:shd w:val="clear" w:color="auto" w:fill="auto"/>
          </w:tcPr>
          <w:p w14:paraId="2060CF62" w14:textId="77777777" w:rsidR="00571950" w:rsidRPr="008E748F" w:rsidRDefault="00571950" w:rsidP="00571950">
            <w:pPr>
              <w:tabs>
                <w:tab w:val="clear" w:pos="284"/>
              </w:tabs>
              <w:autoSpaceDE w:val="0"/>
              <w:autoSpaceDN w:val="0"/>
              <w:adjustRightInd w:val="0"/>
              <w:rPr>
                <w:szCs w:val="22"/>
                <w:lang w:val="sr-Latn-ME"/>
              </w:rPr>
            </w:pPr>
          </w:p>
        </w:tc>
        <w:tc>
          <w:tcPr>
            <w:tcW w:w="1984" w:type="dxa"/>
            <w:shd w:val="clear" w:color="auto" w:fill="auto"/>
          </w:tcPr>
          <w:p w14:paraId="3D00993A" w14:textId="77777777" w:rsidR="00571950" w:rsidRPr="008E748F" w:rsidRDefault="00571950" w:rsidP="00571950">
            <w:pPr>
              <w:tabs>
                <w:tab w:val="clear" w:pos="284"/>
              </w:tabs>
              <w:autoSpaceDE w:val="0"/>
              <w:autoSpaceDN w:val="0"/>
              <w:adjustRightInd w:val="0"/>
              <w:rPr>
                <w:szCs w:val="22"/>
                <w:lang w:val="sr-Latn-ME"/>
              </w:rPr>
            </w:pPr>
            <w:r w:rsidRPr="008E748F">
              <w:rPr>
                <w:szCs w:val="22"/>
                <w:lang w:val="sr-Latn-ME"/>
              </w:rPr>
              <w:t>Otežano mokrenje, bol u predjelu bubrega</w:t>
            </w:r>
          </w:p>
        </w:tc>
        <w:tc>
          <w:tcPr>
            <w:tcW w:w="1701" w:type="dxa"/>
            <w:shd w:val="clear" w:color="auto" w:fill="auto"/>
          </w:tcPr>
          <w:p w14:paraId="26D520DE" w14:textId="77777777" w:rsidR="00EC18DB" w:rsidRPr="008E748F" w:rsidRDefault="00EC18DB" w:rsidP="00EC18DB">
            <w:pPr>
              <w:tabs>
                <w:tab w:val="clear" w:pos="284"/>
              </w:tabs>
              <w:autoSpaceDE w:val="0"/>
              <w:autoSpaceDN w:val="0"/>
              <w:adjustRightInd w:val="0"/>
              <w:rPr>
                <w:szCs w:val="22"/>
                <w:lang w:val="sr-Latn-ME"/>
              </w:rPr>
            </w:pPr>
            <w:r w:rsidRPr="008E748F">
              <w:rPr>
                <w:szCs w:val="22"/>
                <w:lang w:val="sr-Latn-ME"/>
              </w:rPr>
              <w:t>Bubrežna insuficijencija, akutni intersticijalni nefritis</w:t>
            </w:r>
          </w:p>
          <w:p w14:paraId="5B030981" w14:textId="2FD83883" w:rsidR="00571950" w:rsidRPr="008E748F" w:rsidRDefault="00571950" w:rsidP="00571950">
            <w:pPr>
              <w:tabs>
                <w:tab w:val="clear" w:pos="284"/>
              </w:tabs>
              <w:autoSpaceDE w:val="0"/>
              <w:autoSpaceDN w:val="0"/>
              <w:adjustRightInd w:val="0"/>
              <w:rPr>
                <w:szCs w:val="22"/>
                <w:lang w:val="sr-Latn-ME"/>
              </w:rPr>
            </w:pPr>
          </w:p>
        </w:tc>
        <w:tc>
          <w:tcPr>
            <w:tcW w:w="1418" w:type="dxa"/>
          </w:tcPr>
          <w:p w14:paraId="0AAD4241" w14:textId="77777777" w:rsidR="00571950" w:rsidRPr="008E748F" w:rsidRDefault="00571950" w:rsidP="00571950">
            <w:pPr>
              <w:tabs>
                <w:tab w:val="clear" w:pos="284"/>
              </w:tabs>
              <w:autoSpaceDE w:val="0"/>
              <w:autoSpaceDN w:val="0"/>
              <w:adjustRightInd w:val="0"/>
              <w:rPr>
                <w:szCs w:val="22"/>
                <w:lang w:val="sr-Latn-ME"/>
              </w:rPr>
            </w:pPr>
          </w:p>
        </w:tc>
        <w:tc>
          <w:tcPr>
            <w:tcW w:w="2050" w:type="dxa"/>
            <w:shd w:val="clear" w:color="auto" w:fill="auto"/>
          </w:tcPr>
          <w:p w14:paraId="1E9085FD" w14:textId="587CEE0E" w:rsidR="00571950" w:rsidRPr="008E748F" w:rsidRDefault="00571950" w:rsidP="00EC18DB">
            <w:pPr>
              <w:tabs>
                <w:tab w:val="clear" w:pos="284"/>
              </w:tabs>
              <w:autoSpaceDE w:val="0"/>
              <w:autoSpaceDN w:val="0"/>
              <w:adjustRightInd w:val="0"/>
              <w:rPr>
                <w:szCs w:val="22"/>
                <w:lang w:val="sr-Latn-ME"/>
              </w:rPr>
            </w:pPr>
          </w:p>
        </w:tc>
      </w:tr>
      <w:tr w:rsidR="00607DF6" w:rsidRPr="008E748F" w14:paraId="65107B9E" w14:textId="77777777" w:rsidTr="00F37E4A">
        <w:tc>
          <w:tcPr>
            <w:tcW w:w="9842" w:type="dxa"/>
            <w:gridSpan w:val="6"/>
            <w:shd w:val="clear" w:color="auto" w:fill="auto"/>
          </w:tcPr>
          <w:p w14:paraId="3C09F533" w14:textId="7CAABF9F" w:rsidR="00607DF6" w:rsidRPr="008E748F" w:rsidDel="00EC18DB" w:rsidRDefault="00607DF6" w:rsidP="00EC18DB">
            <w:pPr>
              <w:tabs>
                <w:tab w:val="clear" w:pos="284"/>
              </w:tabs>
              <w:autoSpaceDE w:val="0"/>
              <w:autoSpaceDN w:val="0"/>
              <w:adjustRightInd w:val="0"/>
              <w:rPr>
                <w:b/>
                <w:bCs/>
                <w:szCs w:val="22"/>
                <w:lang w:val="sr-Latn-ME"/>
              </w:rPr>
            </w:pPr>
            <w:r w:rsidRPr="008E748F">
              <w:rPr>
                <w:b/>
                <w:bCs/>
                <w:szCs w:val="22"/>
                <w:lang w:val="sr-Latn-ME"/>
              </w:rPr>
              <w:t>Poremećaji reproduktivnog sistema i dojki</w:t>
            </w:r>
          </w:p>
        </w:tc>
      </w:tr>
      <w:tr w:rsidR="00571950" w:rsidRPr="008E748F" w14:paraId="46A26F4C" w14:textId="77777777" w:rsidTr="009A4C89">
        <w:tc>
          <w:tcPr>
            <w:tcW w:w="1271" w:type="dxa"/>
            <w:shd w:val="clear" w:color="auto" w:fill="auto"/>
          </w:tcPr>
          <w:p w14:paraId="3B7C8F97" w14:textId="77777777" w:rsidR="00571950" w:rsidRPr="008E748F" w:rsidRDefault="00571950" w:rsidP="00571950">
            <w:pPr>
              <w:tabs>
                <w:tab w:val="clear" w:pos="284"/>
              </w:tabs>
              <w:autoSpaceDE w:val="0"/>
              <w:autoSpaceDN w:val="0"/>
              <w:adjustRightInd w:val="0"/>
              <w:rPr>
                <w:szCs w:val="22"/>
                <w:lang w:val="sr-Latn-ME"/>
              </w:rPr>
            </w:pPr>
          </w:p>
        </w:tc>
        <w:tc>
          <w:tcPr>
            <w:tcW w:w="1418" w:type="dxa"/>
            <w:shd w:val="clear" w:color="auto" w:fill="auto"/>
          </w:tcPr>
          <w:p w14:paraId="349D76B0" w14:textId="77777777" w:rsidR="00571950" w:rsidRPr="008E748F" w:rsidRDefault="00571950" w:rsidP="00571950">
            <w:pPr>
              <w:tabs>
                <w:tab w:val="clear" w:pos="284"/>
              </w:tabs>
              <w:autoSpaceDE w:val="0"/>
              <w:autoSpaceDN w:val="0"/>
              <w:adjustRightInd w:val="0"/>
              <w:rPr>
                <w:szCs w:val="22"/>
                <w:lang w:val="sr-Latn-ME"/>
              </w:rPr>
            </w:pPr>
          </w:p>
        </w:tc>
        <w:tc>
          <w:tcPr>
            <w:tcW w:w="1984" w:type="dxa"/>
            <w:shd w:val="clear" w:color="auto" w:fill="auto"/>
          </w:tcPr>
          <w:p w14:paraId="17DF07D2" w14:textId="77777777" w:rsidR="00571950" w:rsidRPr="008E748F" w:rsidRDefault="00571950" w:rsidP="00571950">
            <w:pPr>
              <w:tabs>
                <w:tab w:val="clear" w:pos="284"/>
              </w:tabs>
              <w:autoSpaceDE w:val="0"/>
              <w:autoSpaceDN w:val="0"/>
              <w:adjustRightInd w:val="0"/>
              <w:rPr>
                <w:szCs w:val="22"/>
                <w:lang w:val="sr-Latn-ME"/>
              </w:rPr>
            </w:pPr>
            <w:r w:rsidRPr="008E748F">
              <w:rPr>
                <w:szCs w:val="22"/>
                <w:lang w:val="sr-Latn-ME"/>
              </w:rPr>
              <w:t>Metroragija, poremećaji testisa</w:t>
            </w:r>
          </w:p>
        </w:tc>
        <w:tc>
          <w:tcPr>
            <w:tcW w:w="1701" w:type="dxa"/>
            <w:shd w:val="clear" w:color="auto" w:fill="auto"/>
          </w:tcPr>
          <w:p w14:paraId="623BBA82" w14:textId="77777777" w:rsidR="00571950" w:rsidRPr="008E748F" w:rsidRDefault="00571950" w:rsidP="00571950">
            <w:pPr>
              <w:tabs>
                <w:tab w:val="clear" w:pos="284"/>
              </w:tabs>
              <w:autoSpaceDE w:val="0"/>
              <w:autoSpaceDN w:val="0"/>
              <w:adjustRightInd w:val="0"/>
              <w:rPr>
                <w:szCs w:val="22"/>
                <w:lang w:val="sr-Latn-ME"/>
              </w:rPr>
            </w:pPr>
          </w:p>
        </w:tc>
        <w:tc>
          <w:tcPr>
            <w:tcW w:w="1418" w:type="dxa"/>
          </w:tcPr>
          <w:p w14:paraId="0134BD49" w14:textId="77777777" w:rsidR="00571950" w:rsidRPr="008E748F" w:rsidRDefault="00571950" w:rsidP="00571950">
            <w:pPr>
              <w:tabs>
                <w:tab w:val="clear" w:pos="284"/>
              </w:tabs>
              <w:autoSpaceDE w:val="0"/>
              <w:autoSpaceDN w:val="0"/>
              <w:adjustRightInd w:val="0"/>
              <w:rPr>
                <w:szCs w:val="22"/>
                <w:lang w:val="sr-Latn-ME"/>
              </w:rPr>
            </w:pPr>
          </w:p>
        </w:tc>
        <w:tc>
          <w:tcPr>
            <w:tcW w:w="2050" w:type="dxa"/>
            <w:shd w:val="clear" w:color="auto" w:fill="auto"/>
          </w:tcPr>
          <w:p w14:paraId="286F0869" w14:textId="331329BB" w:rsidR="00571950" w:rsidRPr="008E748F" w:rsidRDefault="00571950" w:rsidP="00571950">
            <w:pPr>
              <w:tabs>
                <w:tab w:val="clear" w:pos="284"/>
              </w:tabs>
              <w:autoSpaceDE w:val="0"/>
              <w:autoSpaceDN w:val="0"/>
              <w:adjustRightInd w:val="0"/>
              <w:rPr>
                <w:szCs w:val="22"/>
                <w:lang w:val="sr-Latn-ME"/>
              </w:rPr>
            </w:pPr>
          </w:p>
        </w:tc>
      </w:tr>
      <w:tr w:rsidR="00916084" w:rsidRPr="008E748F" w14:paraId="56AF442E" w14:textId="77777777" w:rsidTr="00F37E4A">
        <w:tc>
          <w:tcPr>
            <w:tcW w:w="9842" w:type="dxa"/>
            <w:gridSpan w:val="6"/>
            <w:shd w:val="clear" w:color="auto" w:fill="auto"/>
          </w:tcPr>
          <w:p w14:paraId="63C9FB01" w14:textId="1566B59C" w:rsidR="00916084" w:rsidRPr="008E748F" w:rsidRDefault="00916084" w:rsidP="00571950">
            <w:pPr>
              <w:tabs>
                <w:tab w:val="clear" w:pos="284"/>
              </w:tabs>
              <w:autoSpaceDE w:val="0"/>
              <w:autoSpaceDN w:val="0"/>
              <w:adjustRightInd w:val="0"/>
              <w:rPr>
                <w:b/>
                <w:bCs/>
                <w:szCs w:val="22"/>
                <w:lang w:val="sr-Latn-ME"/>
              </w:rPr>
            </w:pPr>
            <w:r w:rsidRPr="008E748F">
              <w:rPr>
                <w:b/>
                <w:bCs/>
                <w:szCs w:val="22"/>
                <w:lang w:val="sr-Latn-ME"/>
              </w:rPr>
              <w:t>Opšti poremećaji i reakcije na m</w:t>
            </w:r>
            <w:r w:rsidR="00BA3A1A" w:rsidRPr="008E748F">
              <w:rPr>
                <w:b/>
                <w:bCs/>
                <w:szCs w:val="22"/>
                <w:lang w:val="sr-Latn-ME"/>
              </w:rPr>
              <w:t>j</w:t>
            </w:r>
            <w:r w:rsidRPr="008E748F">
              <w:rPr>
                <w:b/>
                <w:bCs/>
                <w:szCs w:val="22"/>
                <w:lang w:val="sr-Latn-ME"/>
              </w:rPr>
              <w:t>estu prim</w:t>
            </w:r>
            <w:r w:rsidR="00BA3A1A" w:rsidRPr="008E748F">
              <w:rPr>
                <w:b/>
                <w:bCs/>
                <w:szCs w:val="22"/>
                <w:lang w:val="sr-Latn-ME"/>
              </w:rPr>
              <w:t>j</w:t>
            </w:r>
            <w:r w:rsidRPr="008E748F">
              <w:rPr>
                <w:b/>
                <w:bCs/>
                <w:szCs w:val="22"/>
                <w:lang w:val="sr-Latn-ME"/>
              </w:rPr>
              <w:t>ene</w:t>
            </w:r>
          </w:p>
        </w:tc>
      </w:tr>
      <w:tr w:rsidR="00571950" w:rsidRPr="008E748F" w14:paraId="2C2AA1E4" w14:textId="77777777" w:rsidTr="009A4C89">
        <w:tc>
          <w:tcPr>
            <w:tcW w:w="1271" w:type="dxa"/>
            <w:shd w:val="clear" w:color="auto" w:fill="auto"/>
          </w:tcPr>
          <w:p w14:paraId="3F87712A" w14:textId="77777777" w:rsidR="00571950" w:rsidRPr="008E748F" w:rsidRDefault="00571950" w:rsidP="00571950">
            <w:pPr>
              <w:tabs>
                <w:tab w:val="clear" w:pos="284"/>
              </w:tabs>
              <w:autoSpaceDE w:val="0"/>
              <w:autoSpaceDN w:val="0"/>
              <w:adjustRightInd w:val="0"/>
              <w:rPr>
                <w:szCs w:val="22"/>
                <w:lang w:val="sr-Latn-ME"/>
              </w:rPr>
            </w:pPr>
          </w:p>
        </w:tc>
        <w:tc>
          <w:tcPr>
            <w:tcW w:w="1418" w:type="dxa"/>
            <w:shd w:val="clear" w:color="auto" w:fill="auto"/>
          </w:tcPr>
          <w:p w14:paraId="4A0D29C8" w14:textId="40EC36F4" w:rsidR="00571950" w:rsidRPr="008E748F" w:rsidRDefault="00CD7807" w:rsidP="00571950">
            <w:pPr>
              <w:tabs>
                <w:tab w:val="clear" w:pos="284"/>
              </w:tabs>
              <w:autoSpaceDE w:val="0"/>
              <w:autoSpaceDN w:val="0"/>
              <w:adjustRightInd w:val="0"/>
              <w:rPr>
                <w:szCs w:val="22"/>
                <w:lang w:val="sr-Latn-ME"/>
              </w:rPr>
            </w:pPr>
            <w:r w:rsidRPr="008E748F">
              <w:rPr>
                <w:szCs w:val="22"/>
                <w:lang w:val="sr-Latn-ME"/>
              </w:rPr>
              <w:t>Umor</w:t>
            </w:r>
          </w:p>
        </w:tc>
        <w:tc>
          <w:tcPr>
            <w:tcW w:w="1984" w:type="dxa"/>
            <w:shd w:val="clear" w:color="auto" w:fill="auto"/>
          </w:tcPr>
          <w:p w14:paraId="7608A91B" w14:textId="10CFA28A" w:rsidR="00571950" w:rsidRPr="008E748F" w:rsidRDefault="00571950" w:rsidP="00571950">
            <w:pPr>
              <w:tabs>
                <w:tab w:val="clear" w:pos="284"/>
              </w:tabs>
              <w:autoSpaceDE w:val="0"/>
              <w:autoSpaceDN w:val="0"/>
              <w:adjustRightInd w:val="0"/>
              <w:jc w:val="left"/>
              <w:rPr>
                <w:szCs w:val="22"/>
                <w:lang w:val="sr-Latn-ME"/>
              </w:rPr>
            </w:pPr>
            <w:r w:rsidRPr="008E748F">
              <w:rPr>
                <w:szCs w:val="22"/>
                <w:lang w:val="sr-Latn-ME"/>
              </w:rPr>
              <w:t>Edem, astenija, malaksalost, otok lica, bol u grudima, povišena temperatura, bol</w:t>
            </w:r>
          </w:p>
        </w:tc>
        <w:tc>
          <w:tcPr>
            <w:tcW w:w="1701" w:type="dxa"/>
            <w:shd w:val="clear" w:color="auto" w:fill="auto"/>
          </w:tcPr>
          <w:p w14:paraId="454C6DA4" w14:textId="77777777" w:rsidR="00571950" w:rsidRPr="008E748F" w:rsidRDefault="00571950" w:rsidP="00571950">
            <w:pPr>
              <w:tabs>
                <w:tab w:val="clear" w:pos="284"/>
              </w:tabs>
              <w:autoSpaceDE w:val="0"/>
              <w:autoSpaceDN w:val="0"/>
              <w:adjustRightInd w:val="0"/>
              <w:rPr>
                <w:szCs w:val="22"/>
                <w:lang w:val="sr-Latn-ME"/>
              </w:rPr>
            </w:pPr>
          </w:p>
        </w:tc>
        <w:tc>
          <w:tcPr>
            <w:tcW w:w="1418" w:type="dxa"/>
          </w:tcPr>
          <w:p w14:paraId="4E3849A9" w14:textId="77777777" w:rsidR="00571950" w:rsidRPr="008E748F" w:rsidRDefault="00571950" w:rsidP="00571950">
            <w:pPr>
              <w:tabs>
                <w:tab w:val="clear" w:pos="284"/>
              </w:tabs>
              <w:autoSpaceDE w:val="0"/>
              <w:autoSpaceDN w:val="0"/>
              <w:adjustRightInd w:val="0"/>
              <w:rPr>
                <w:szCs w:val="22"/>
                <w:lang w:val="sr-Latn-ME"/>
              </w:rPr>
            </w:pPr>
          </w:p>
        </w:tc>
        <w:tc>
          <w:tcPr>
            <w:tcW w:w="2050" w:type="dxa"/>
            <w:shd w:val="clear" w:color="auto" w:fill="auto"/>
          </w:tcPr>
          <w:p w14:paraId="2016F7BC" w14:textId="43527AA8" w:rsidR="00571950" w:rsidRPr="008E748F" w:rsidRDefault="00571950" w:rsidP="00571950">
            <w:pPr>
              <w:tabs>
                <w:tab w:val="clear" w:pos="284"/>
              </w:tabs>
              <w:autoSpaceDE w:val="0"/>
              <w:autoSpaceDN w:val="0"/>
              <w:adjustRightInd w:val="0"/>
              <w:rPr>
                <w:szCs w:val="22"/>
                <w:lang w:val="sr-Latn-ME"/>
              </w:rPr>
            </w:pPr>
          </w:p>
        </w:tc>
      </w:tr>
      <w:tr w:rsidR="00BB77C2" w:rsidRPr="008E748F" w14:paraId="54991B16" w14:textId="77777777" w:rsidTr="00F37E4A">
        <w:tc>
          <w:tcPr>
            <w:tcW w:w="9842" w:type="dxa"/>
            <w:gridSpan w:val="6"/>
            <w:shd w:val="clear" w:color="auto" w:fill="auto"/>
          </w:tcPr>
          <w:p w14:paraId="0D320FE9" w14:textId="7F4B69D0" w:rsidR="00BB77C2" w:rsidRPr="008E748F" w:rsidRDefault="00BE25A1" w:rsidP="00571950">
            <w:pPr>
              <w:tabs>
                <w:tab w:val="clear" w:pos="284"/>
              </w:tabs>
              <w:autoSpaceDE w:val="0"/>
              <w:autoSpaceDN w:val="0"/>
              <w:adjustRightInd w:val="0"/>
              <w:rPr>
                <w:b/>
                <w:bCs/>
                <w:szCs w:val="22"/>
                <w:lang w:val="sr-Latn-ME"/>
              </w:rPr>
            </w:pPr>
            <w:r w:rsidRPr="008E748F">
              <w:rPr>
                <w:b/>
                <w:bCs/>
                <w:szCs w:val="22"/>
                <w:lang w:val="sr-Latn-ME"/>
              </w:rPr>
              <w:t>Ispitivanja</w:t>
            </w:r>
          </w:p>
        </w:tc>
      </w:tr>
      <w:tr w:rsidR="00571950" w:rsidRPr="008E748F" w14:paraId="2A673864" w14:textId="77777777" w:rsidTr="009A4C89">
        <w:tc>
          <w:tcPr>
            <w:tcW w:w="1271" w:type="dxa"/>
            <w:shd w:val="clear" w:color="auto" w:fill="auto"/>
          </w:tcPr>
          <w:p w14:paraId="3B678BF3" w14:textId="77777777" w:rsidR="00571950" w:rsidRPr="008E748F" w:rsidRDefault="00571950" w:rsidP="00571950">
            <w:pPr>
              <w:tabs>
                <w:tab w:val="clear" w:pos="284"/>
              </w:tabs>
              <w:autoSpaceDE w:val="0"/>
              <w:autoSpaceDN w:val="0"/>
              <w:adjustRightInd w:val="0"/>
              <w:rPr>
                <w:szCs w:val="22"/>
                <w:lang w:val="sr-Latn-ME"/>
              </w:rPr>
            </w:pPr>
          </w:p>
        </w:tc>
        <w:tc>
          <w:tcPr>
            <w:tcW w:w="1418" w:type="dxa"/>
            <w:shd w:val="clear" w:color="auto" w:fill="auto"/>
          </w:tcPr>
          <w:p w14:paraId="0E70B4BC" w14:textId="30DD85E0" w:rsidR="00571950" w:rsidRPr="008E748F" w:rsidRDefault="00571950" w:rsidP="00571950">
            <w:pPr>
              <w:tabs>
                <w:tab w:val="clear" w:pos="284"/>
              </w:tabs>
              <w:autoSpaceDE w:val="0"/>
              <w:autoSpaceDN w:val="0"/>
              <w:adjustRightInd w:val="0"/>
              <w:jc w:val="left"/>
              <w:rPr>
                <w:szCs w:val="22"/>
                <w:lang w:val="sr-Latn-ME"/>
              </w:rPr>
            </w:pPr>
            <w:r w:rsidRPr="008E748F">
              <w:rPr>
                <w:szCs w:val="22"/>
                <w:lang w:val="sr-Latn-ME"/>
              </w:rPr>
              <w:t>Smanjenje broja limfocita, povišen broj eozinofila, smanjenje bikarbonata</w:t>
            </w:r>
            <w:r w:rsidR="00BE25A1" w:rsidRPr="008E748F">
              <w:rPr>
                <w:szCs w:val="22"/>
                <w:lang w:val="sr-Latn-ME"/>
              </w:rPr>
              <w:t xml:space="preserve"> </w:t>
            </w:r>
            <w:r w:rsidRPr="008E748F">
              <w:rPr>
                <w:szCs w:val="22"/>
                <w:lang w:val="sr-Latn-ME"/>
              </w:rPr>
              <w:t xml:space="preserve">u krvi, povišenje broja </w:t>
            </w:r>
            <w:r w:rsidRPr="008E748F">
              <w:rPr>
                <w:szCs w:val="22"/>
                <w:lang w:val="sr-Latn-ME"/>
              </w:rPr>
              <w:lastRenderedPageBreak/>
              <w:t>bazofila, monocita, neutrofila</w:t>
            </w:r>
          </w:p>
        </w:tc>
        <w:tc>
          <w:tcPr>
            <w:tcW w:w="1984" w:type="dxa"/>
            <w:shd w:val="clear" w:color="auto" w:fill="auto"/>
          </w:tcPr>
          <w:p w14:paraId="60FD7A6B" w14:textId="639B2060" w:rsidR="00571950" w:rsidRPr="008E748F" w:rsidRDefault="00571950" w:rsidP="00571950">
            <w:pPr>
              <w:tabs>
                <w:tab w:val="clear" w:pos="284"/>
              </w:tabs>
              <w:autoSpaceDE w:val="0"/>
              <w:autoSpaceDN w:val="0"/>
              <w:adjustRightInd w:val="0"/>
              <w:jc w:val="left"/>
              <w:rPr>
                <w:szCs w:val="22"/>
                <w:lang w:val="sr-Latn-ME"/>
              </w:rPr>
            </w:pPr>
            <w:r w:rsidRPr="008E748F">
              <w:rPr>
                <w:szCs w:val="22"/>
                <w:lang w:val="sr-Latn-ME"/>
              </w:rPr>
              <w:lastRenderedPageBreak/>
              <w:t>Povećanje AST, povećanje bilirubina</w:t>
            </w:r>
            <w:r w:rsidR="00A55A25" w:rsidRPr="008E748F">
              <w:rPr>
                <w:szCs w:val="22"/>
                <w:lang w:val="sr-Latn-ME"/>
              </w:rPr>
              <w:t xml:space="preserve"> u krvi</w:t>
            </w:r>
            <w:r w:rsidRPr="008E748F">
              <w:rPr>
                <w:szCs w:val="22"/>
                <w:lang w:val="sr-Latn-ME"/>
              </w:rPr>
              <w:t>, povećanje uree i kreatinina</w:t>
            </w:r>
            <w:r w:rsidR="00D61A24" w:rsidRPr="008E748F">
              <w:rPr>
                <w:szCs w:val="22"/>
                <w:lang w:val="sr-Latn-ME"/>
              </w:rPr>
              <w:t xml:space="preserve"> u krvi</w:t>
            </w:r>
            <w:r w:rsidRPr="008E748F">
              <w:rPr>
                <w:szCs w:val="22"/>
                <w:lang w:val="sr-Latn-ME"/>
              </w:rPr>
              <w:t>, poremećaj koncentracije</w:t>
            </w:r>
            <w:r w:rsidR="00D61A24" w:rsidRPr="008E748F">
              <w:rPr>
                <w:szCs w:val="22"/>
                <w:lang w:val="sr-Latn-ME"/>
              </w:rPr>
              <w:t xml:space="preserve"> k</w:t>
            </w:r>
            <w:r w:rsidRPr="008E748F">
              <w:rPr>
                <w:szCs w:val="22"/>
                <w:lang w:val="sr-Latn-ME"/>
              </w:rPr>
              <w:t>alijuma</w:t>
            </w:r>
            <w:r w:rsidR="00D61A24" w:rsidRPr="008E748F">
              <w:rPr>
                <w:szCs w:val="22"/>
                <w:lang w:val="sr-Latn-ME"/>
              </w:rPr>
              <w:t xml:space="preserve"> u krvi</w:t>
            </w:r>
            <w:r w:rsidRPr="008E748F">
              <w:rPr>
                <w:szCs w:val="22"/>
                <w:lang w:val="sr-Latn-ME"/>
              </w:rPr>
              <w:t>, povećanje alkalne fosfataze</w:t>
            </w:r>
            <w:r w:rsidR="00D61A24" w:rsidRPr="008E748F">
              <w:rPr>
                <w:szCs w:val="22"/>
                <w:lang w:val="sr-Latn-ME"/>
              </w:rPr>
              <w:t xml:space="preserve"> u krvi</w:t>
            </w:r>
            <w:r w:rsidRPr="008E748F">
              <w:rPr>
                <w:szCs w:val="22"/>
                <w:lang w:val="sr-Latn-ME"/>
              </w:rPr>
              <w:t xml:space="preserve">, </w:t>
            </w:r>
            <w:r w:rsidRPr="008E748F">
              <w:rPr>
                <w:szCs w:val="22"/>
                <w:lang w:val="sr-Latn-ME"/>
              </w:rPr>
              <w:lastRenderedPageBreak/>
              <w:t>povećanje hlorida</w:t>
            </w:r>
            <w:r w:rsidR="007B146D" w:rsidRPr="008E748F">
              <w:rPr>
                <w:szCs w:val="22"/>
                <w:lang w:val="sr-Latn-ME"/>
              </w:rPr>
              <w:t xml:space="preserve"> i</w:t>
            </w:r>
            <w:r w:rsidRPr="008E748F">
              <w:rPr>
                <w:szCs w:val="22"/>
                <w:lang w:val="sr-Latn-ME"/>
              </w:rPr>
              <w:t xml:space="preserve"> glukoze, povećanje broja trombocita, sniženje hematokrita, povećanje bikarbonata, poremećaj koncentracije</w:t>
            </w:r>
          </w:p>
          <w:p w14:paraId="774E5440" w14:textId="77777777" w:rsidR="00571950" w:rsidRPr="008E748F" w:rsidRDefault="00571950" w:rsidP="00571950">
            <w:pPr>
              <w:tabs>
                <w:tab w:val="clear" w:pos="284"/>
              </w:tabs>
              <w:autoSpaceDE w:val="0"/>
              <w:autoSpaceDN w:val="0"/>
              <w:adjustRightInd w:val="0"/>
              <w:jc w:val="left"/>
              <w:rPr>
                <w:szCs w:val="22"/>
                <w:lang w:val="sr-Latn-ME"/>
              </w:rPr>
            </w:pPr>
            <w:r w:rsidRPr="008E748F">
              <w:rPr>
                <w:szCs w:val="22"/>
                <w:lang w:val="sr-Latn-ME"/>
              </w:rPr>
              <w:t xml:space="preserve">natrijuma </w:t>
            </w:r>
          </w:p>
        </w:tc>
        <w:tc>
          <w:tcPr>
            <w:tcW w:w="1701" w:type="dxa"/>
            <w:shd w:val="clear" w:color="auto" w:fill="auto"/>
          </w:tcPr>
          <w:p w14:paraId="13032559" w14:textId="77777777" w:rsidR="00571950" w:rsidRPr="008E748F" w:rsidRDefault="00571950" w:rsidP="00571950">
            <w:pPr>
              <w:tabs>
                <w:tab w:val="clear" w:pos="284"/>
              </w:tabs>
              <w:autoSpaceDE w:val="0"/>
              <w:autoSpaceDN w:val="0"/>
              <w:adjustRightInd w:val="0"/>
              <w:rPr>
                <w:szCs w:val="22"/>
                <w:lang w:val="sr-Latn-ME"/>
              </w:rPr>
            </w:pPr>
          </w:p>
        </w:tc>
        <w:tc>
          <w:tcPr>
            <w:tcW w:w="1418" w:type="dxa"/>
          </w:tcPr>
          <w:p w14:paraId="59EBCDD9" w14:textId="77777777" w:rsidR="00571950" w:rsidRPr="008E748F" w:rsidRDefault="00571950" w:rsidP="00571950">
            <w:pPr>
              <w:tabs>
                <w:tab w:val="clear" w:pos="284"/>
              </w:tabs>
              <w:autoSpaceDE w:val="0"/>
              <w:autoSpaceDN w:val="0"/>
              <w:adjustRightInd w:val="0"/>
              <w:rPr>
                <w:szCs w:val="22"/>
                <w:lang w:val="sr-Latn-ME"/>
              </w:rPr>
            </w:pPr>
          </w:p>
        </w:tc>
        <w:tc>
          <w:tcPr>
            <w:tcW w:w="2050" w:type="dxa"/>
            <w:shd w:val="clear" w:color="auto" w:fill="auto"/>
          </w:tcPr>
          <w:p w14:paraId="7ABC71D0" w14:textId="16B4E6D1" w:rsidR="00571950" w:rsidRPr="008E748F" w:rsidRDefault="009C4145" w:rsidP="00571950">
            <w:pPr>
              <w:tabs>
                <w:tab w:val="clear" w:pos="284"/>
              </w:tabs>
              <w:autoSpaceDE w:val="0"/>
              <w:autoSpaceDN w:val="0"/>
              <w:adjustRightInd w:val="0"/>
              <w:rPr>
                <w:szCs w:val="22"/>
                <w:lang w:val="sr-Latn-ME"/>
              </w:rPr>
            </w:pPr>
            <w:r w:rsidRPr="008E748F">
              <w:rPr>
                <w:szCs w:val="22"/>
                <w:lang w:val="sr-Latn-ME"/>
              </w:rPr>
              <w:t>Produženje QT intervala na elektrokardiogramu (vid</w:t>
            </w:r>
            <w:r w:rsidR="00BA3A1A" w:rsidRPr="008E748F">
              <w:rPr>
                <w:szCs w:val="22"/>
                <w:lang w:val="sr-Latn-ME"/>
              </w:rPr>
              <w:t>j</w:t>
            </w:r>
            <w:r w:rsidRPr="008E748F">
              <w:rPr>
                <w:szCs w:val="22"/>
                <w:lang w:val="sr-Latn-ME"/>
              </w:rPr>
              <w:t xml:space="preserve">eti </w:t>
            </w:r>
            <w:r w:rsidR="00BA3A1A" w:rsidRPr="008E748F">
              <w:rPr>
                <w:szCs w:val="22"/>
                <w:lang w:val="sr-Latn-ME"/>
              </w:rPr>
              <w:t>dio</w:t>
            </w:r>
            <w:r w:rsidRPr="008E748F">
              <w:rPr>
                <w:szCs w:val="22"/>
                <w:lang w:val="sr-Latn-ME"/>
              </w:rPr>
              <w:t xml:space="preserve"> 4.4)</w:t>
            </w:r>
          </w:p>
        </w:tc>
      </w:tr>
      <w:tr w:rsidR="009C4145" w:rsidRPr="008E748F" w14:paraId="6AFCFEE8" w14:textId="77777777" w:rsidTr="00F37E4A">
        <w:tc>
          <w:tcPr>
            <w:tcW w:w="9842" w:type="dxa"/>
            <w:gridSpan w:val="6"/>
            <w:shd w:val="clear" w:color="auto" w:fill="auto"/>
          </w:tcPr>
          <w:p w14:paraId="4186C9EA" w14:textId="146BCBAD" w:rsidR="009C4145" w:rsidRPr="008E748F" w:rsidRDefault="00EA2713" w:rsidP="00571950">
            <w:pPr>
              <w:tabs>
                <w:tab w:val="clear" w:pos="284"/>
              </w:tabs>
              <w:autoSpaceDE w:val="0"/>
              <w:autoSpaceDN w:val="0"/>
              <w:adjustRightInd w:val="0"/>
              <w:rPr>
                <w:b/>
                <w:bCs/>
                <w:szCs w:val="22"/>
                <w:lang w:val="sr-Latn-ME"/>
              </w:rPr>
            </w:pPr>
            <w:r w:rsidRPr="008E748F">
              <w:rPr>
                <w:b/>
                <w:bCs/>
                <w:szCs w:val="22"/>
                <w:lang w:val="sr-Latn-ME"/>
              </w:rPr>
              <w:t>Povrede i trovanja</w:t>
            </w:r>
          </w:p>
        </w:tc>
      </w:tr>
      <w:tr w:rsidR="00571950" w:rsidRPr="008E748F" w14:paraId="73C7712D" w14:textId="77777777" w:rsidTr="009A4C89">
        <w:tc>
          <w:tcPr>
            <w:tcW w:w="1271" w:type="dxa"/>
            <w:shd w:val="clear" w:color="auto" w:fill="auto"/>
          </w:tcPr>
          <w:p w14:paraId="5CAA810D" w14:textId="77777777" w:rsidR="00571950" w:rsidRPr="008E748F" w:rsidRDefault="00571950" w:rsidP="00571950">
            <w:pPr>
              <w:tabs>
                <w:tab w:val="clear" w:pos="284"/>
              </w:tabs>
              <w:autoSpaceDE w:val="0"/>
              <w:autoSpaceDN w:val="0"/>
              <w:adjustRightInd w:val="0"/>
              <w:rPr>
                <w:szCs w:val="22"/>
                <w:lang w:val="sr-Latn-ME"/>
              </w:rPr>
            </w:pPr>
          </w:p>
        </w:tc>
        <w:tc>
          <w:tcPr>
            <w:tcW w:w="1418" w:type="dxa"/>
            <w:shd w:val="clear" w:color="auto" w:fill="auto"/>
          </w:tcPr>
          <w:p w14:paraId="1425BA33" w14:textId="77777777" w:rsidR="00571950" w:rsidRPr="008E748F" w:rsidRDefault="00571950" w:rsidP="00571950">
            <w:pPr>
              <w:tabs>
                <w:tab w:val="clear" w:pos="284"/>
              </w:tabs>
              <w:autoSpaceDE w:val="0"/>
              <w:autoSpaceDN w:val="0"/>
              <w:adjustRightInd w:val="0"/>
              <w:rPr>
                <w:szCs w:val="22"/>
                <w:lang w:val="sr-Latn-ME"/>
              </w:rPr>
            </w:pPr>
          </w:p>
        </w:tc>
        <w:tc>
          <w:tcPr>
            <w:tcW w:w="1984" w:type="dxa"/>
            <w:shd w:val="clear" w:color="auto" w:fill="auto"/>
          </w:tcPr>
          <w:p w14:paraId="0664EE47" w14:textId="77777777" w:rsidR="00571950" w:rsidRPr="008E748F" w:rsidRDefault="00571950" w:rsidP="00571950">
            <w:pPr>
              <w:tabs>
                <w:tab w:val="clear" w:pos="284"/>
              </w:tabs>
              <w:autoSpaceDE w:val="0"/>
              <w:autoSpaceDN w:val="0"/>
              <w:adjustRightInd w:val="0"/>
              <w:rPr>
                <w:szCs w:val="22"/>
                <w:lang w:val="sr-Latn-ME"/>
              </w:rPr>
            </w:pPr>
            <w:r w:rsidRPr="008E748F">
              <w:rPr>
                <w:szCs w:val="22"/>
                <w:lang w:val="sr-Latn-ME"/>
              </w:rPr>
              <w:t>Post-proceduralne komplikacije</w:t>
            </w:r>
          </w:p>
        </w:tc>
        <w:tc>
          <w:tcPr>
            <w:tcW w:w="1701" w:type="dxa"/>
            <w:shd w:val="clear" w:color="auto" w:fill="auto"/>
          </w:tcPr>
          <w:p w14:paraId="6915D2A9" w14:textId="77777777" w:rsidR="00571950" w:rsidRPr="008E748F" w:rsidRDefault="00571950" w:rsidP="00571950">
            <w:pPr>
              <w:tabs>
                <w:tab w:val="clear" w:pos="284"/>
              </w:tabs>
              <w:autoSpaceDE w:val="0"/>
              <w:autoSpaceDN w:val="0"/>
              <w:adjustRightInd w:val="0"/>
              <w:rPr>
                <w:szCs w:val="22"/>
                <w:lang w:val="sr-Latn-ME"/>
              </w:rPr>
            </w:pPr>
          </w:p>
        </w:tc>
        <w:tc>
          <w:tcPr>
            <w:tcW w:w="1418" w:type="dxa"/>
          </w:tcPr>
          <w:p w14:paraId="3F5397B6" w14:textId="77777777" w:rsidR="00571950" w:rsidRPr="008E748F" w:rsidRDefault="00571950" w:rsidP="00571950">
            <w:pPr>
              <w:tabs>
                <w:tab w:val="clear" w:pos="284"/>
              </w:tabs>
              <w:autoSpaceDE w:val="0"/>
              <w:autoSpaceDN w:val="0"/>
              <w:adjustRightInd w:val="0"/>
              <w:rPr>
                <w:szCs w:val="22"/>
                <w:lang w:val="sr-Latn-ME"/>
              </w:rPr>
            </w:pPr>
          </w:p>
        </w:tc>
        <w:tc>
          <w:tcPr>
            <w:tcW w:w="2050" w:type="dxa"/>
            <w:shd w:val="clear" w:color="auto" w:fill="auto"/>
          </w:tcPr>
          <w:p w14:paraId="053F986E" w14:textId="490E294F" w:rsidR="00571950" w:rsidRPr="008E748F" w:rsidRDefault="00571950" w:rsidP="00571950">
            <w:pPr>
              <w:tabs>
                <w:tab w:val="clear" w:pos="284"/>
              </w:tabs>
              <w:autoSpaceDE w:val="0"/>
              <w:autoSpaceDN w:val="0"/>
              <w:adjustRightInd w:val="0"/>
              <w:rPr>
                <w:szCs w:val="22"/>
                <w:lang w:val="sr-Latn-ME"/>
              </w:rPr>
            </w:pPr>
          </w:p>
        </w:tc>
      </w:tr>
    </w:tbl>
    <w:p w14:paraId="454DB48C" w14:textId="77777777" w:rsidR="009E78C2" w:rsidRPr="008E748F" w:rsidRDefault="009E78C2" w:rsidP="002A734C">
      <w:pPr>
        <w:tabs>
          <w:tab w:val="clear" w:pos="284"/>
        </w:tabs>
        <w:autoSpaceDE w:val="0"/>
        <w:autoSpaceDN w:val="0"/>
        <w:adjustRightInd w:val="0"/>
        <w:rPr>
          <w:szCs w:val="22"/>
          <w:lang w:val="sr-Latn-ME"/>
        </w:rPr>
      </w:pPr>
    </w:p>
    <w:p w14:paraId="51143999" w14:textId="77777777" w:rsidR="0049226D" w:rsidRPr="008E748F" w:rsidRDefault="0049226D" w:rsidP="002A734C">
      <w:pPr>
        <w:tabs>
          <w:tab w:val="clear" w:pos="284"/>
        </w:tabs>
        <w:autoSpaceDE w:val="0"/>
        <w:autoSpaceDN w:val="0"/>
        <w:adjustRightInd w:val="0"/>
        <w:rPr>
          <w:szCs w:val="22"/>
          <w:lang w:val="sr-Latn-ME"/>
        </w:rPr>
      </w:pPr>
      <w:r w:rsidRPr="008E748F">
        <w:rPr>
          <w:szCs w:val="22"/>
          <w:lang w:val="sr-Latn-ME"/>
        </w:rPr>
        <w:t xml:space="preserve">Neželjene reakcije povezane sa profilaksom i terapijom </w:t>
      </w:r>
      <w:r w:rsidRPr="008E748F">
        <w:rPr>
          <w:i/>
          <w:szCs w:val="22"/>
          <w:lang w:val="sr-Latn-ME"/>
        </w:rPr>
        <w:t>Mycobacterium Avium</w:t>
      </w:r>
      <w:r w:rsidRPr="008E748F">
        <w:rPr>
          <w:szCs w:val="22"/>
          <w:lang w:val="sr-Latn-ME"/>
        </w:rPr>
        <w:t xml:space="preserve"> kompleksa (zasnovano na podacima iz kliničkih studija i postmarketinškog praćenja). Ove reakcije se razlikuju po tipu reakcije i učestalosti.</w:t>
      </w:r>
    </w:p>
    <w:p w14:paraId="0FF27B27" w14:textId="77777777" w:rsidR="00CC39BB" w:rsidRPr="008E748F" w:rsidRDefault="00CC39BB" w:rsidP="002A734C">
      <w:pPr>
        <w:rPr>
          <w:noProof/>
          <w:szCs w:val="22"/>
          <w:u w:val="single"/>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3118"/>
        <w:gridCol w:w="2410"/>
      </w:tblGrid>
      <w:tr w:rsidR="000301F0" w:rsidRPr="008E748F" w14:paraId="62D8E386" w14:textId="6D9673FD" w:rsidTr="00572B64">
        <w:tc>
          <w:tcPr>
            <w:tcW w:w="3823" w:type="dxa"/>
            <w:shd w:val="clear" w:color="auto" w:fill="auto"/>
          </w:tcPr>
          <w:p w14:paraId="646B2F1A" w14:textId="4F5AAFB8" w:rsidR="000301F0" w:rsidRPr="008E748F" w:rsidRDefault="000301F0" w:rsidP="002A734C">
            <w:pPr>
              <w:rPr>
                <w:b/>
                <w:noProof/>
                <w:szCs w:val="22"/>
                <w:lang w:val="sr-Latn-ME"/>
              </w:rPr>
            </w:pPr>
            <w:r w:rsidRPr="008E748F">
              <w:rPr>
                <w:b/>
                <w:noProof/>
                <w:szCs w:val="22"/>
                <w:lang w:val="sr-Latn-ME"/>
              </w:rPr>
              <w:t>Klasa sistema organa</w:t>
            </w:r>
          </w:p>
        </w:tc>
        <w:tc>
          <w:tcPr>
            <w:tcW w:w="3118" w:type="dxa"/>
          </w:tcPr>
          <w:p w14:paraId="162D475B" w14:textId="6316D6BC" w:rsidR="000301F0" w:rsidRPr="008E748F" w:rsidRDefault="000301F0" w:rsidP="002A734C">
            <w:pPr>
              <w:rPr>
                <w:b/>
                <w:noProof/>
                <w:szCs w:val="22"/>
                <w:lang w:val="sr-Latn-ME"/>
              </w:rPr>
            </w:pPr>
            <w:r w:rsidRPr="008E748F">
              <w:rPr>
                <w:b/>
                <w:noProof/>
                <w:szCs w:val="22"/>
                <w:lang w:val="sr-Latn-ME"/>
              </w:rPr>
              <w:t>Neželjena reakcija</w:t>
            </w:r>
          </w:p>
        </w:tc>
        <w:tc>
          <w:tcPr>
            <w:tcW w:w="2410" w:type="dxa"/>
          </w:tcPr>
          <w:p w14:paraId="3FECAF2A" w14:textId="64EA375F" w:rsidR="000301F0" w:rsidRPr="008E748F" w:rsidRDefault="000301F0" w:rsidP="002A734C">
            <w:pPr>
              <w:rPr>
                <w:b/>
                <w:noProof/>
                <w:szCs w:val="22"/>
                <w:lang w:val="sr-Latn-ME"/>
              </w:rPr>
            </w:pPr>
            <w:r w:rsidRPr="008E748F">
              <w:rPr>
                <w:b/>
                <w:noProof/>
                <w:szCs w:val="22"/>
                <w:lang w:val="sr-Latn-ME"/>
              </w:rPr>
              <w:t>Učestalost</w:t>
            </w:r>
          </w:p>
        </w:tc>
      </w:tr>
      <w:tr w:rsidR="000301F0" w:rsidRPr="008E748F" w14:paraId="5064F117" w14:textId="6F989DC8" w:rsidTr="00572B64">
        <w:tc>
          <w:tcPr>
            <w:tcW w:w="3823" w:type="dxa"/>
            <w:shd w:val="clear" w:color="auto" w:fill="auto"/>
          </w:tcPr>
          <w:p w14:paraId="359D75EE" w14:textId="77777777" w:rsidR="000301F0" w:rsidRPr="008E748F" w:rsidRDefault="000301F0" w:rsidP="00EC618F">
            <w:pPr>
              <w:tabs>
                <w:tab w:val="clear" w:pos="284"/>
              </w:tabs>
              <w:autoSpaceDE w:val="0"/>
              <w:autoSpaceDN w:val="0"/>
              <w:adjustRightInd w:val="0"/>
              <w:jc w:val="left"/>
              <w:rPr>
                <w:b/>
                <w:szCs w:val="22"/>
                <w:lang w:val="sr-Latn-ME"/>
              </w:rPr>
            </w:pPr>
            <w:r w:rsidRPr="008E748F">
              <w:rPr>
                <w:b/>
                <w:bCs/>
                <w:szCs w:val="22"/>
                <w:lang w:val="sr-Latn-ME"/>
              </w:rPr>
              <w:t>Poremećaji metabolizma i ishrane</w:t>
            </w:r>
            <w:r w:rsidRPr="008E748F">
              <w:rPr>
                <w:szCs w:val="22"/>
                <w:lang w:val="sr-Latn-ME"/>
              </w:rPr>
              <w:t xml:space="preserve"> </w:t>
            </w:r>
          </w:p>
        </w:tc>
        <w:tc>
          <w:tcPr>
            <w:tcW w:w="3118" w:type="dxa"/>
          </w:tcPr>
          <w:p w14:paraId="33036C9B" w14:textId="145E08C6" w:rsidR="000301F0" w:rsidRPr="008E748F" w:rsidRDefault="00BA0294" w:rsidP="00EC618F">
            <w:pPr>
              <w:tabs>
                <w:tab w:val="clear" w:pos="284"/>
              </w:tabs>
              <w:autoSpaceDE w:val="0"/>
              <w:autoSpaceDN w:val="0"/>
              <w:adjustRightInd w:val="0"/>
              <w:jc w:val="left"/>
              <w:rPr>
                <w:szCs w:val="22"/>
                <w:lang w:val="sr-Latn-ME"/>
              </w:rPr>
            </w:pPr>
            <w:r w:rsidRPr="008E748F">
              <w:rPr>
                <w:szCs w:val="22"/>
                <w:lang w:val="sr-Latn-ME"/>
              </w:rPr>
              <w:t>Anoreksija</w:t>
            </w:r>
          </w:p>
        </w:tc>
        <w:tc>
          <w:tcPr>
            <w:tcW w:w="2410" w:type="dxa"/>
          </w:tcPr>
          <w:p w14:paraId="4CEA02FB" w14:textId="745EDF76" w:rsidR="000301F0" w:rsidRPr="008E748F" w:rsidRDefault="00BA0294" w:rsidP="00EC618F">
            <w:pPr>
              <w:tabs>
                <w:tab w:val="clear" w:pos="284"/>
              </w:tabs>
              <w:autoSpaceDE w:val="0"/>
              <w:autoSpaceDN w:val="0"/>
              <w:adjustRightInd w:val="0"/>
              <w:jc w:val="left"/>
              <w:rPr>
                <w:szCs w:val="22"/>
                <w:lang w:val="sr-Latn-ME"/>
              </w:rPr>
            </w:pPr>
            <w:r w:rsidRPr="008E748F">
              <w:rPr>
                <w:szCs w:val="22"/>
                <w:lang w:val="sr-Latn-ME"/>
              </w:rPr>
              <w:t>Često</w:t>
            </w:r>
          </w:p>
        </w:tc>
      </w:tr>
      <w:tr w:rsidR="00572B64" w:rsidRPr="008E748F" w14:paraId="1ABECABC" w14:textId="0E8CABB9" w:rsidTr="00572B64">
        <w:tc>
          <w:tcPr>
            <w:tcW w:w="3823" w:type="dxa"/>
            <w:vMerge w:val="restart"/>
            <w:shd w:val="clear" w:color="auto" w:fill="auto"/>
          </w:tcPr>
          <w:p w14:paraId="4B81D9A5" w14:textId="77777777" w:rsidR="00572B64" w:rsidRPr="008E748F" w:rsidRDefault="00572B64" w:rsidP="00EC618F">
            <w:pPr>
              <w:jc w:val="left"/>
              <w:rPr>
                <w:b/>
                <w:noProof/>
                <w:szCs w:val="22"/>
                <w:lang w:val="sr-Latn-ME"/>
              </w:rPr>
            </w:pPr>
            <w:r w:rsidRPr="008E748F">
              <w:rPr>
                <w:b/>
                <w:bCs/>
                <w:szCs w:val="22"/>
                <w:lang w:val="sr-Latn-ME"/>
              </w:rPr>
              <w:t>Poremećaji nervnog sistema</w:t>
            </w:r>
          </w:p>
        </w:tc>
        <w:tc>
          <w:tcPr>
            <w:tcW w:w="3118" w:type="dxa"/>
          </w:tcPr>
          <w:p w14:paraId="718E8552" w14:textId="5DD2720A" w:rsidR="00572B64" w:rsidRPr="008E748F" w:rsidRDefault="00572B64" w:rsidP="00EC618F">
            <w:pPr>
              <w:jc w:val="left"/>
              <w:rPr>
                <w:szCs w:val="22"/>
                <w:lang w:val="sr-Latn-ME"/>
              </w:rPr>
            </w:pPr>
            <w:r w:rsidRPr="008E748F">
              <w:rPr>
                <w:szCs w:val="22"/>
                <w:lang w:val="sr-Latn-ME"/>
              </w:rPr>
              <w:t>Vrtoglavica, glavobolja, parestezija, disgeuzija</w:t>
            </w:r>
          </w:p>
        </w:tc>
        <w:tc>
          <w:tcPr>
            <w:tcW w:w="2410" w:type="dxa"/>
          </w:tcPr>
          <w:p w14:paraId="45A4963F" w14:textId="567AAE14" w:rsidR="00572B64" w:rsidRPr="008E748F" w:rsidRDefault="00572B64" w:rsidP="00EC618F">
            <w:pPr>
              <w:jc w:val="left"/>
              <w:rPr>
                <w:szCs w:val="22"/>
                <w:lang w:val="sr-Latn-ME"/>
              </w:rPr>
            </w:pPr>
            <w:r w:rsidRPr="008E748F">
              <w:rPr>
                <w:szCs w:val="22"/>
                <w:lang w:val="sr-Latn-ME"/>
              </w:rPr>
              <w:t>Često</w:t>
            </w:r>
          </w:p>
        </w:tc>
      </w:tr>
      <w:tr w:rsidR="00572B64" w:rsidRPr="008E748F" w14:paraId="5A3D2844" w14:textId="77777777" w:rsidTr="00572B64">
        <w:tc>
          <w:tcPr>
            <w:tcW w:w="3823" w:type="dxa"/>
            <w:vMerge/>
            <w:shd w:val="clear" w:color="auto" w:fill="auto"/>
          </w:tcPr>
          <w:p w14:paraId="70A463B9" w14:textId="77777777" w:rsidR="00572B64" w:rsidRPr="008E748F" w:rsidRDefault="00572B64" w:rsidP="00EC618F">
            <w:pPr>
              <w:jc w:val="left"/>
              <w:rPr>
                <w:b/>
                <w:bCs/>
                <w:szCs w:val="22"/>
                <w:lang w:val="sr-Latn-ME"/>
              </w:rPr>
            </w:pPr>
          </w:p>
        </w:tc>
        <w:tc>
          <w:tcPr>
            <w:tcW w:w="3118" w:type="dxa"/>
          </w:tcPr>
          <w:p w14:paraId="6D9293B6" w14:textId="3199AF87" w:rsidR="00572B64" w:rsidRPr="008E748F" w:rsidRDefault="00572B64" w:rsidP="00EC618F">
            <w:pPr>
              <w:jc w:val="left"/>
              <w:rPr>
                <w:szCs w:val="22"/>
                <w:lang w:val="sr-Latn-ME"/>
              </w:rPr>
            </w:pPr>
            <w:r w:rsidRPr="008E748F">
              <w:rPr>
                <w:szCs w:val="22"/>
                <w:lang w:val="sr-Latn-ME"/>
              </w:rPr>
              <w:t>Hipoestezija</w:t>
            </w:r>
          </w:p>
        </w:tc>
        <w:tc>
          <w:tcPr>
            <w:tcW w:w="2410" w:type="dxa"/>
          </w:tcPr>
          <w:p w14:paraId="2B398F5A" w14:textId="31AE828D" w:rsidR="00572B64" w:rsidRPr="008E748F" w:rsidRDefault="00214DAC" w:rsidP="00EC618F">
            <w:pPr>
              <w:jc w:val="left"/>
              <w:rPr>
                <w:szCs w:val="22"/>
                <w:lang w:val="sr-Latn-ME"/>
              </w:rPr>
            </w:pPr>
            <w:r w:rsidRPr="008E748F">
              <w:rPr>
                <w:szCs w:val="22"/>
                <w:lang w:val="sr-Latn-ME"/>
              </w:rPr>
              <w:t>Povremeno</w:t>
            </w:r>
          </w:p>
        </w:tc>
      </w:tr>
      <w:tr w:rsidR="000301F0" w:rsidRPr="008E748F" w14:paraId="5947DD04" w14:textId="65C9DA9B" w:rsidTr="00572B64">
        <w:tc>
          <w:tcPr>
            <w:tcW w:w="3823" w:type="dxa"/>
            <w:shd w:val="clear" w:color="auto" w:fill="auto"/>
          </w:tcPr>
          <w:p w14:paraId="247451BC" w14:textId="77777777" w:rsidR="000301F0" w:rsidRPr="008E748F" w:rsidRDefault="000301F0" w:rsidP="00EC618F">
            <w:pPr>
              <w:tabs>
                <w:tab w:val="clear" w:pos="284"/>
              </w:tabs>
              <w:autoSpaceDE w:val="0"/>
              <w:autoSpaceDN w:val="0"/>
              <w:adjustRightInd w:val="0"/>
              <w:jc w:val="left"/>
              <w:rPr>
                <w:b/>
                <w:szCs w:val="22"/>
                <w:lang w:val="sr-Latn-ME"/>
              </w:rPr>
            </w:pPr>
            <w:r w:rsidRPr="008E748F">
              <w:rPr>
                <w:b/>
                <w:bCs/>
                <w:szCs w:val="22"/>
                <w:lang w:val="sr-Latn-ME"/>
              </w:rPr>
              <w:t xml:space="preserve">Poremećaji oka </w:t>
            </w:r>
          </w:p>
        </w:tc>
        <w:tc>
          <w:tcPr>
            <w:tcW w:w="3118" w:type="dxa"/>
          </w:tcPr>
          <w:p w14:paraId="62B4E508" w14:textId="0954DE61" w:rsidR="000301F0" w:rsidRPr="008E748F" w:rsidRDefault="00214DAC" w:rsidP="00EC618F">
            <w:pPr>
              <w:tabs>
                <w:tab w:val="clear" w:pos="284"/>
              </w:tabs>
              <w:autoSpaceDE w:val="0"/>
              <w:autoSpaceDN w:val="0"/>
              <w:adjustRightInd w:val="0"/>
              <w:jc w:val="left"/>
              <w:rPr>
                <w:szCs w:val="22"/>
                <w:lang w:val="sr-Latn-ME"/>
              </w:rPr>
            </w:pPr>
            <w:r w:rsidRPr="008E748F">
              <w:rPr>
                <w:szCs w:val="22"/>
                <w:lang w:val="sr-Latn-ME"/>
              </w:rPr>
              <w:t>Oštećenje vida</w:t>
            </w:r>
          </w:p>
        </w:tc>
        <w:tc>
          <w:tcPr>
            <w:tcW w:w="2410" w:type="dxa"/>
          </w:tcPr>
          <w:p w14:paraId="0BD4609A" w14:textId="3C8EEC37" w:rsidR="000301F0" w:rsidRPr="008E748F" w:rsidRDefault="00214DAC" w:rsidP="00EC618F">
            <w:pPr>
              <w:tabs>
                <w:tab w:val="clear" w:pos="284"/>
              </w:tabs>
              <w:autoSpaceDE w:val="0"/>
              <w:autoSpaceDN w:val="0"/>
              <w:adjustRightInd w:val="0"/>
              <w:jc w:val="left"/>
              <w:rPr>
                <w:szCs w:val="22"/>
                <w:lang w:val="sr-Latn-ME"/>
              </w:rPr>
            </w:pPr>
            <w:r w:rsidRPr="008E748F">
              <w:rPr>
                <w:szCs w:val="22"/>
                <w:lang w:val="sr-Latn-ME"/>
              </w:rPr>
              <w:t>Često</w:t>
            </w:r>
          </w:p>
        </w:tc>
      </w:tr>
      <w:tr w:rsidR="00214DAC" w:rsidRPr="008E748F" w14:paraId="5E3F2644" w14:textId="0DACE212" w:rsidTr="00572B64">
        <w:tc>
          <w:tcPr>
            <w:tcW w:w="3823" w:type="dxa"/>
            <w:vMerge w:val="restart"/>
            <w:shd w:val="clear" w:color="auto" w:fill="auto"/>
          </w:tcPr>
          <w:p w14:paraId="34F6CC41" w14:textId="77777777" w:rsidR="00214DAC" w:rsidRPr="008E748F" w:rsidRDefault="00214DAC" w:rsidP="00EC618F">
            <w:pPr>
              <w:tabs>
                <w:tab w:val="clear" w:pos="284"/>
              </w:tabs>
              <w:autoSpaceDE w:val="0"/>
              <w:autoSpaceDN w:val="0"/>
              <w:adjustRightInd w:val="0"/>
              <w:jc w:val="left"/>
              <w:rPr>
                <w:b/>
                <w:szCs w:val="22"/>
                <w:lang w:val="sr-Latn-ME"/>
              </w:rPr>
            </w:pPr>
            <w:r w:rsidRPr="008E748F">
              <w:rPr>
                <w:b/>
                <w:bCs/>
                <w:szCs w:val="22"/>
                <w:lang w:val="sr-Latn-ME"/>
              </w:rPr>
              <w:t>Poremećaji uha i centra za ravnotežu</w:t>
            </w:r>
          </w:p>
        </w:tc>
        <w:tc>
          <w:tcPr>
            <w:tcW w:w="3118" w:type="dxa"/>
          </w:tcPr>
          <w:p w14:paraId="584DE889" w14:textId="244F1C51" w:rsidR="00214DAC" w:rsidRPr="008E748F" w:rsidRDefault="00214DAC" w:rsidP="00EC618F">
            <w:pPr>
              <w:tabs>
                <w:tab w:val="clear" w:pos="284"/>
              </w:tabs>
              <w:autoSpaceDE w:val="0"/>
              <w:autoSpaceDN w:val="0"/>
              <w:adjustRightInd w:val="0"/>
              <w:jc w:val="left"/>
              <w:rPr>
                <w:szCs w:val="22"/>
                <w:lang w:val="sr-Latn-ME"/>
              </w:rPr>
            </w:pPr>
            <w:r w:rsidRPr="008E748F">
              <w:rPr>
                <w:szCs w:val="22"/>
                <w:lang w:val="sr-Latn-ME"/>
              </w:rPr>
              <w:t>Gluvoća</w:t>
            </w:r>
          </w:p>
        </w:tc>
        <w:tc>
          <w:tcPr>
            <w:tcW w:w="2410" w:type="dxa"/>
          </w:tcPr>
          <w:p w14:paraId="3C6996CB" w14:textId="359DFE17" w:rsidR="00214DAC" w:rsidRPr="008E748F" w:rsidRDefault="00214DAC" w:rsidP="00EC618F">
            <w:pPr>
              <w:tabs>
                <w:tab w:val="clear" w:pos="284"/>
              </w:tabs>
              <w:autoSpaceDE w:val="0"/>
              <w:autoSpaceDN w:val="0"/>
              <w:adjustRightInd w:val="0"/>
              <w:jc w:val="left"/>
              <w:rPr>
                <w:szCs w:val="22"/>
                <w:lang w:val="sr-Latn-ME"/>
              </w:rPr>
            </w:pPr>
            <w:r w:rsidRPr="008E748F">
              <w:rPr>
                <w:szCs w:val="22"/>
                <w:lang w:val="sr-Latn-ME"/>
              </w:rPr>
              <w:t>Često</w:t>
            </w:r>
          </w:p>
        </w:tc>
      </w:tr>
      <w:tr w:rsidR="00214DAC" w:rsidRPr="008E748F" w14:paraId="605DF0AC" w14:textId="77777777" w:rsidTr="00572B64">
        <w:tc>
          <w:tcPr>
            <w:tcW w:w="3823" w:type="dxa"/>
            <w:vMerge/>
            <w:shd w:val="clear" w:color="auto" w:fill="auto"/>
          </w:tcPr>
          <w:p w14:paraId="031002EF" w14:textId="77777777" w:rsidR="00214DAC" w:rsidRPr="008E748F" w:rsidRDefault="00214DAC" w:rsidP="00EC618F">
            <w:pPr>
              <w:tabs>
                <w:tab w:val="clear" w:pos="284"/>
              </w:tabs>
              <w:autoSpaceDE w:val="0"/>
              <w:autoSpaceDN w:val="0"/>
              <w:adjustRightInd w:val="0"/>
              <w:jc w:val="left"/>
              <w:rPr>
                <w:b/>
                <w:bCs/>
                <w:szCs w:val="22"/>
                <w:lang w:val="sr-Latn-ME"/>
              </w:rPr>
            </w:pPr>
          </w:p>
        </w:tc>
        <w:tc>
          <w:tcPr>
            <w:tcW w:w="3118" w:type="dxa"/>
          </w:tcPr>
          <w:p w14:paraId="184D3529" w14:textId="5BDCC2E7" w:rsidR="00214DAC" w:rsidRPr="008E748F" w:rsidRDefault="002F4DEE" w:rsidP="00EC618F">
            <w:pPr>
              <w:tabs>
                <w:tab w:val="clear" w:pos="284"/>
              </w:tabs>
              <w:autoSpaceDE w:val="0"/>
              <w:autoSpaceDN w:val="0"/>
              <w:adjustRightInd w:val="0"/>
              <w:jc w:val="left"/>
              <w:rPr>
                <w:szCs w:val="22"/>
                <w:lang w:val="sr-Latn-ME"/>
              </w:rPr>
            </w:pPr>
            <w:r w:rsidRPr="008E748F">
              <w:rPr>
                <w:szCs w:val="22"/>
                <w:lang w:val="sr-Latn-ME"/>
              </w:rPr>
              <w:t>Oštećenje sluha, tinitus</w:t>
            </w:r>
          </w:p>
        </w:tc>
        <w:tc>
          <w:tcPr>
            <w:tcW w:w="2410" w:type="dxa"/>
          </w:tcPr>
          <w:p w14:paraId="64FD316C" w14:textId="004C4C67" w:rsidR="00214DAC" w:rsidRPr="008E748F" w:rsidRDefault="002F4DEE" w:rsidP="00EC618F">
            <w:pPr>
              <w:tabs>
                <w:tab w:val="clear" w:pos="284"/>
              </w:tabs>
              <w:autoSpaceDE w:val="0"/>
              <w:autoSpaceDN w:val="0"/>
              <w:adjustRightInd w:val="0"/>
              <w:jc w:val="left"/>
              <w:rPr>
                <w:szCs w:val="22"/>
                <w:lang w:val="sr-Latn-ME"/>
              </w:rPr>
            </w:pPr>
            <w:r w:rsidRPr="008E748F">
              <w:rPr>
                <w:szCs w:val="22"/>
                <w:lang w:val="sr-Latn-ME"/>
              </w:rPr>
              <w:t>Povremeno</w:t>
            </w:r>
          </w:p>
        </w:tc>
      </w:tr>
      <w:tr w:rsidR="000301F0" w:rsidRPr="008E748F" w14:paraId="58E86EDE" w14:textId="0E2B1953" w:rsidTr="00572B64">
        <w:tc>
          <w:tcPr>
            <w:tcW w:w="3823" w:type="dxa"/>
            <w:shd w:val="clear" w:color="auto" w:fill="auto"/>
          </w:tcPr>
          <w:p w14:paraId="37ABD94B" w14:textId="77777777" w:rsidR="000301F0" w:rsidRPr="008E748F" w:rsidRDefault="000301F0" w:rsidP="00EC618F">
            <w:pPr>
              <w:tabs>
                <w:tab w:val="clear" w:pos="284"/>
              </w:tabs>
              <w:autoSpaceDE w:val="0"/>
              <w:autoSpaceDN w:val="0"/>
              <w:adjustRightInd w:val="0"/>
              <w:jc w:val="left"/>
              <w:rPr>
                <w:b/>
                <w:szCs w:val="22"/>
                <w:lang w:val="sr-Latn-ME"/>
              </w:rPr>
            </w:pPr>
            <w:r w:rsidRPr="008E748F">
              <w:rPr>
                <w:b/>
                <w:bCs/>
                <w:szCs w:val="22"/>
                <w:lang w:val="sr-Latn-ME"/>
              </w:rPr>
              <w:t xml:space="preserve">Kardiološki poremećaji </w:t>
            </w:r>
          </w:p>
        </w:tc>
        <w:tc>
          <w:tcPr>
            <w:tcW w:w="3118" w:type="dxa"/>
          </w:tcPr>
          <w:p w14:paraId="3B46F497" w14:textId="701342F4" w:rsidR="000301F0" w:rsidRPr="008E748F" w:rsidRDefault="002F4DEE" w:rsidP="00EC618F">
            <w:pPr>
              <w:tabs>
                <w:tab w:val="clear" w:pos="284"/>
              </w:tabs>
              <w:autoSpaceDE w:val="0"/>
              <w:autoSpaceDN w:val="0"/>
              <w:adjustRightInd w:val="0"/>
              <w:jc w:val="left"/>
              <w:rPr>
                <w:szCs w:val="22"/>
                <w:lang w:val="sr-Latn-ME"/>
              </w:rPr>
            </w:pPr>
            <w:r w:rsidRPr="008E748F">
              <w:rPr>
                <w:szCs w:val="22"/>
                <w:lang w:val="sr-Latn-ME"/>
              </w:rPr>
              <w:t>Palpitacije</w:t>
            </w:r>
          </w:p>
        </w:tc>
        <w:tc>
          <w:tcPr>
            <w:tcW w:w="2410" w:type="dxa"/>
          </w:tcPr>
          <w:p w14:paraId="26772E24" w14:textId="61B27CB7" w:rsidR="000301F0" w:rsidRPr="008E748F" w:rsidRDefault="002F4DEE" w:rsidP="00EC618F">
            <w:pPr>
              <w:tabs>
                <w:tab w:val="clear" w:pos="284"/>
              </w:tabs>
              <w:autoSpaceDE w:val="0"/>
              <w:autoSpaceDN w:val="0"/>
              <w:adjustRightInd w:val="0"/>
              <w:jc w:val="left"/>
              <w:rPr>
                <w:szCs w:val="22"/>
                <w:lang w:val="sr-Latn-ME"/>
              </w:rPr>
            </w:pPr>
            <w:r w:rsidRPr="008E748F">
              <w:rPr>
                <w:szCs w:val="22"/>
                <w:lang w:val="sr-Latn-ME"/>
              </w:rPr>
              <w:t>Povremeno</w:t>
            </w:r>
          </w:p>
        </w:tc>
      </w:tr>
      <w:tr w:rsidR="000301F0" w:rsidRPr="008E748F" w14:paraId="2BC1B276" w14:textId="25B6425C" w:rsidTr="00572B64">
        <w:tc>
          <w:tcPr>
            <w:tcW w:w="3823" w:type="dxa"/>
            <w:shd w:val="clear" w:color="auto" w:fill="auto"/>
          </w:tcPr>
          <w:p w14:paraId="67F22C63" w14:textId="77777777" w:rsidR="000301F0" w:rsidRPr="008E748F" w:rsidRDefault="000301F0" w:rsidP="00EC618F">
            <w:pPr>
              <w:tabs>
                <w:tab w:val="clear" w:pos="284"/>
              </w:tabs>
              <w:autoSpaceDE w:val="0"/>
              <w:autoSpaceDN w:val="0"/>
              <w:adjustRightInd w:val="0"/>
              <w:jc w:val="left"/>
              <w:rPr>
                <w:b/>
                <w:szCs w:val="22"/>
                <w:lang w:val="sr-Latn-ME"/>
              </w:rPr>
            </w:pPr>
            <w:r w:rsidRPr="008E748F">
              <w:rPr>
                <w:b/>
                <w:bCs/>
                <w:szCs w:val="22"/>
                <w:lang w:val="sr-Latn-ME"/>
              </w:rPr>
              <w:t xml:space="preserve">Gastrointestinalni poremećaji </w:t>
            </w:r>
          </w:p>
        </w:tc>
        <w:tc>
          <w:tcPr>
            <w:tcW w:w="3118" w:type="dxa"/>
          </w:tcPr>
          <w:p w14:paraId="2B5FA0F3" w14:textId="37D7393E" w:rsidR="000301F0" w:rsidRPr="008E748F" w:rsidRDefault="002F4DEE" w:rsidP="00EC618F">
            <w:pPr>
              <w:tabs>
                <w:tab w:val="clear" w:pos="284"/>
              </w:tabs>
              <w:autoSpaceDE w:val="0"/>
              <w:autoSpaceDN w:val="0"/>
              <w:adjustRightInd w:val="0"/>
              <w:jc w:val="left"/>
              <w:rPr>
                <w:szCs w:val="22"/>
                <w:lang w:val="sr-Latn-ME"/>
              </w:rPr>
            </w:pPr>
            <w:r w:rsidRPr="008E748F">
              <w:rPr>
                <w:szCs w:val="22"/>
                <w:lang w:val="sr-Latn-ME"/>
              </w:rPr>
              <w:t xml:space="preserve">Dijareja, abdominalni bol, mučnina, flatulencija, </w:t>
            </w:r>
            <w:r w:rsidR="00B62415" w:rsidRPr="008E748F">
              <w:rPr>
                <w:szCs w:val="22"/>
                <w:lang w:val="sr-Latn-ME"/>
              </w:rPr>
              <w:t>nelagodnost u abdomenu, meka stolica</w:t>
            </w:r>
          </w:p>
        </w:tc>
        <w:tc>
          <w:tcPr>
            <w:tcW w:w="2410" w:type="dxa"/>
          </w:tcPr>
          <w:p w14:paraId="5C1C897A" w14:textId="7329864E" w:rsidR="000301F0" w:rsidRPr="008E748F" w:rsidRDefault="00B62415" w:rsidP="00EC618F">
            <w:pPr>
              <w:tabs>
                <w:tab w:val="clear" w:pos="284"/>
              </w:tabs>
              <w:autoSpaceDE w:val="0"/>
              <w:autoSpaceDN w:val="0"/>
              <w:adjustRightInd w:val="0"/>
              <w:jc w:val="left"/>
              <w:rPr>
                <w:szCs w:val="22"/>
                <w:lang w:val="sr-Latn-ME"/>
              </w:rPr>
            </w:pPr>
            <w:r w:rsidRPr="008E748F">
              <w:rPr>
                <w:szCs w:val="22"/>
                <w:lang w:val="sr-Latn-ME"/>
              </w:rPr>
              <w:t>Veoma često</w:t>
            </w:r>
          </w:p>
        </w:tc>
      </w:tr>
      <w:tr w:rsidR="000301F0" w:rsidRPr="008E748F" w14:paraId="6E7F595D" w14:textId="591EF061" w:rsidTr="00572B64">
        <w:tc>
          <w:tcPr>
            <w:tcW w:w="3823" w:type="dxa"/>
            <w:shd w:val="clear" w:color="auto" w:fill="auto"/>
          </w:tcPr>
          <w:p w14:paraId="40E817E2" w14:textId="77777777" w:rsidR="000301F0" w:rsidRPr="008E748F" w:rsidRDefault="000301F0" w:rsidP="00EC618F">
            <w:pPr>
              <w:tabs>
                <w:tab w:val="clear" w:pos="284"/>
              </w:tabs>
              <w:autoSpaceDE w:val="0"/>
              <w:autoSpaceDN w:val="0"/>
              <w:adjustRightInd w:val="0"/>
              <w:jc w:val="left"/>
              <w:rPr>
                <w:b/>
                <w:szCs w:val="22"/>
                <w:lang w:val="sr-Latn-ME"/>
              </w:rPr>
            </w:pPr>
            <w:r w:rsidRPr="008E748F">
              <w:rPr>
                <w:b/>
                <w:bCs/>
                <w:szCs w:val="22"/>
                <w:lang w:val="sr-Latn-ME"/>
              </w:rPr>
              <w:t xml:space="preserve">Hepatobilijarni poremećaji </w:t>
            </w:r>
          </w:p>
        </w:tc>
        <w:tc>
          <w:tcPr>
            <w:tcW w:w="3118" w:type="dxa"/>
          </w:tcPr>
          <w:p w14:paraId="56A2A9D8" w14:textId="0F4A3631" w:rsidR="000301F0" w:rsidRPr="008E748F" w:rsidRDefault="00F538FE" w:rsidP="00EC618F">
            <w:pPr>
              <w:tabs>
                <w:tab w:val="clear" w:pos="284"/>
              </w:tabs>
              <w:autoSpaceDE w:val="0"/>
              <w:autoSpaceDN w:val="0"/>
              <w:adjustRightInd w:val="0"/>
              <w:jc w:val="left"/>
              <w:rPr>
                <w:szCs w:val="22"/>
                <w:lang w:val="sr-Latn-ME"/>
              </w:rPr>
            </w:pPr>
            <w:r w:rsidRPr="008E748F">
              <w:rPr>
                <w:szCs w:val="22"/>
                <w:lang w:val="sr-Latn-ME"/>
              </w:rPr>
              <w:t>Hepatitis</w:t>
            </w:r>
          </w:p>
        </w:tc>
        <w:tc>
          <w:tcPr>
            <w:tcW w:w="2410" w:type="dxa"/>
          </w:tcPr>
          <w:p w14:paraId="12F88DFC" w14:textId="1C41BE51" w:rsidR="000301F0" w:rsidRPr="008E748F" w:rsidRDefault="00F538FE" w:rsidP="00EC618F">
            <w:pPr>
              <w:tabs>
                <w:tab w:val="clear" w:pos="284"/>
              </w:tabs>
              <w:autoSpaceDE w:val="0"/>
              <w:autoSpaceDN w:val="0"/>
              <w:adjustRightInd w:val="0"/>
              <w:jc w:val="left"/>
              <w:rPr>
                <w:szCs w:val="22"/>
                <w:lang w:val="sr-Latn-ME"/>
              </w:rPr>
            </w:pPr>
            <w:r w:rsidRPr="008E748F">
              <w:rPr>
                <w:szCs w:val="22"/>
                <w:lang w:val="sr-Latn-ME"/>
              </w:rPr>
              <w:t>Povremeno</w:t>
            </w:r>
          </w:p>
        </w:tc>
      </w:tr>
      <w:tr w:rsidR="00F538FE" w:rsidRPr="008E748F" w14:paraId="1AC19CDC" w14:textId="31266D34" w:rsidTr="00572B64">
        <w:tc>
          <w:tcPr>
            <w:tcW w:w="3823" w:type="dxa"/>
            <w:vMerge w:val="restart"/>
            <w:shd w:val="clear" w:color="auto" w:fill="auto"/>
          </w:tcPr>
          <w:p w14:paraId="26944211" w14:textId="77777777" w:rsidR="00F538FE" w:rsidRPr="008E748F" w:rsidRDefault="00F538FE" w:rsidP="00EC618F">
            <w:pPr>
              <w:tabs>
                <w:tab w:val="clear" w:pos="284"/>
              </w:tabs>
              <w:autoSpaceDE w:val="0"/>
              <w:autoSpaceDN w:val="0"/>
              <w:adjustRightInd w:val="0"/>
              <w:jc w:val="left"/>
              <w:rPr>
                <w:b/>
                <w:szCs w:val="22"/>
                <w:lang w:val="sr-Latn-ME"/>
              </w:rPr>
            </w:pPr>
            <w:r w:rsidRPr="008E748F">
              <w:rPr>
                <w:b/>
                <w:bCs/>
                <w:szCs w:val="22"/>
                <w:lang w:val="sr-Latn-ME"/>
              </w:rPr>
              <w:t xml:space="preserve">Poremećaji kože i potkožnog tkiva </w:t>
            </w:r>
          </w:p>
        </w:tc>
        <w:tc>
          <w:tcPr>
            <w:tcW w:w="3118" w:type="dxa"/>
          </w:tcPr>
          <w:p w14:paraId="27BA9E7A" w14:textId="36413B79" w:rsidR="00F538FE" w:rsidRPr="008E748F" w:rsidRDefault="00F538FE" w:rsidP="00EC618F">
            <w:pPr>
              <w:tabs>
                <w:tab w:val="clear" w:pos="284"/>
              </w:tabs>
              <w:autoSpaceDE w:val="0"/>
              <w:autoSpaceDN w:val="0"/>
              <w:adjustRightInd w:val="0"/>
              <w:jc w:val="left"/>
              <w:rPr>
                <w:szCs w:val="22"/>
                <w:lang w:val="sr-Latn-ME"/>
              </w:rPr>
            </w:pPr>
            <w:r w:rsidRPr="008E748F">
              <w:rPr>
                <w:szCs w:val="22"/>
                <w:lang w:val="sr-Latn-ME"/>
              </w:rPr>
              <w:t>Osip, pruritus</w:t>
            </w:r>
          </w:p>
        </w:tc>
        <w:tc>
          <w:tcPr>
            <w:tcW w:w="2410" w:type="dxa"/>
          </w:tcPr>
          <w:p w14:paraId="2A3838F0" w14:textId="2861AC69" w:rsidR="00F538FE" w:rsidRPr="008E748F" w:rsidRDefault="00F538FE" w:rsidP="00EC618F">
            <w:pPr>
              <w:tabs>
                <w:tab w:val="clear" w:pos="284"/>
              </w:tabs>
              <w:autoSpaceDE w:val="0"/>
              <w:autoSpaceDN w:val="0"/>
              <w:adjustRightInd w:val="0"/>
              <w:jc w:val="left"/>
              <w:rPr>
                <w:szCs w:val="22"/>
                <w:lang w:val="sr-Latn-ME"/>
              </w:rPr>
            </w:pPr>
            <w:r w:rsidRPr="008E748F">
              <w:rPr>
                <w:szCs w:val="22"/>
                <w:lang w:val="sr-Latn-ME"/>
              </w:rPr>
              <w:t>Često</w:t>
            </w:r>
          </w:p>
        </w:tc>
      </w:tr>
      <w:tr w:rsidR="00F538FE" w:rsidRPr="008E748F" w14:paraId="27E0389C" w14:textId="77777777" w:rsidTr="00572B64">
        <w:tc>
          <w:tcPr>
            <w:tcW w:w="3823" w:type="dxa"/>
            <w:vMerge/>
            <w:shd w:val="clear" w:color="auto" w:fill="auto"/>
          </w:tcPr>
          <w:p w14:paraId="70F10348" w14:textId="77777777" w:rsidR="00F538FE" w:rsidRPr="008E748F" w:rsidRDefault="00F538FE" w:rsidP="00EC618F">
            <w:pPr>
              <w:tabs>
                <w:tab w:val="clear" w:pos="284"/>
              </w:tabs>
              <w:autoSpaceDE w:val="0"/>
              <w:autoSpaceDN w:val="0"/>
              <w:adjustRightInd w:val="0"/>
              <w:jc w:val="left"/>
              <w:rPr>
                <w:b/>
                <w:bCs/>
                <w:szCs w:val="22"/>
                <w:lang w:val="sr-Latn-ME"/>
              </w:rPr>
            </w:pPr>
          </w:p>
        </w:tc>
        <w:tc>
          <w:tcPr>
            <w:tcW w:w="3118" w:type="dxa"/>
          </w:tcPr>
          <w:p w14:paraId="6917C470" w14:textId="5B584314" w:rsidR="00F538FE" w:rsidRPr="008E748F" w:rsidRDefault="00F538FE" w:rsidP="00EC618F">
            <w:pPr>
              <w:tabs>
                <w:tab w:val="clear" w:pos="284"/>
              </w:tabs>
              <w:autoSpaceDE w:val="0"/>
              <w:autoSpaceDN w:val="0"/>
              <w:adjustRightInd w:val="0"/>
              <w:jc w:val="left"/>
              <w:rPr>
                <w:szCs w:val="22"/>
                <w:lang w:val="sr-Latn-ME"/>
              </w:rPr>
            </w:pPr>
            <w:r w:rsidRPr="008E748F">
              <w:rPr>
                <w:szCs w:val="22"/>
                <w:lang w:val="sr-Latn-ME"/>
              </w:rPr>
              <w:t>Stevens-Johnson-ov sindrom, fotosenzitivna reakcija</w:t>
            </w:r>
          </w:p>
        </w:tc>
        <w:tc>
          <w:tcPr>
            <w:tcW w:w="2410" w:type="dxa"/>
          </w:tcPr>
          <w:p w14:paraId="4FD7E104" w14:textId="149A4027" w:rsidR="00F538FE" w:rsidRPr="008E748F" w:rsidRDefault="00627374" w:rsidP="00EC618F">
            <w:pPr>
              <w:tabs>
                <w:tab w:val="clear" w:pos="284"/>
              </w:tabs>
              <w:autoSpaceDE w:val="0"/>
              <w:autoSpaceDN w:val="0"/>
              <w:adjustRightInd w:val="0"/>
              <w:jc w:val="left"/>
              <w:rPr>
                <w:szCs w:val="22"/>
                <w:lang w:val="sr-Latn-ME"/>
              </w:rPr>
            </w:pPr>
            <w:r w:rsidRPr="008E748F">
              <w:rPr>
                <w:szCs w:val="22"/>
                <w:lang w:val="sr-Latn-ME"/>
              </w:rPr>
              <w:t>Povremeno</w:t>
            </w:r>
          </w:p>
        </w:tc>
      </w:tr>
      <w:tr w:rsidR="000301F0" w:rsidRPr="008E748F" w14:paraId="209D15AC" w14:textId="6B8D7B46" w:rsidTr="00572B64">
        <w:tc>
          <w:tcPr>
            <w:tcW w:w="3823" w:type="dxa"/>
            <w:shd w:val="clear" w:color="auto" w:fill="auto"/>
          </w:tcPr>
          <w:p w14:paraId="10AB6DE1" w14:textId="77777777" w:rsidR="000301F0" w:rsidRPr="008E748F" w:rsidRDefault="000301F0" w:rsidP="00EC618F">
            <w:pPr>
              <w:tabs>
                <w:tab w:val="clear" w:pos="284"/>
              </w:tabs>
              <w:autoSpaceDE w:val="0"/>
              <w:autoSpaceDN w:val="0"/>
              <w:adjustRightInd w:val="0"/>
              <w:jc w:val="left"/>
              <w:rPr>
                <w:b/>
                <w:szCs w:val="22"/>
                <w:lang w:val="sr-Latn-ME"/>
              </w:rPr>
            </w:pPr>
            <w:r w:rsidRPr="008E748F">
              <w:rPr>
                <w:b/>
                <w:bCs/>
                <w:szCs w:val="22"/>
                <w:lang w:val="sr-Latn-ME"/>
              </w:rPr>
              <w:t>Poremećaji mišićno-koštanog sistema i vezivnog tkiva</w:t>
            </w:r>
          </w:p>
        </w:tc>
        <w:tc>
          <w:tcPr>
            <w:tcW w:w="3118" w:type="dxa"/>
          </w:tcPr>
          <w:p w14:paraId="02C384BD" w14:textId="21CCCE85" w:rsidR="000301F0" w:rsidRPr="008E748F" w:rsidRDefault="00627374" w:rsidP="00EC618F">
            <w:pPr>
              <w:tabs>
                <w:tab w:val="clear" w:pos="284"/>
              </w:tabs>
              <w:autoSpaceDE w:val="0"/>
              <w:autoSpaceDN w:val="0"/>
              <w:adjustRightInd w:val="0"/>
              <w:jc w:val="left"/>
              <w:rPr>
                <w:szCs w:val="22"/>
                <w:lang w:val="sr-Latn-ME"/>
              </w:rPr>
            </w:pPr>
            <w:r w:rsidRPr="008E748F">
              <w:rPr>
                <w:szCs w:val="22"/>
                <w:lang w:val="sr-Latn-ME"/>
              </w:rPr>
              <w:t>Artralgija</w:t>
            </w:r>
          </w:p>
        </w:tc>
        <w:tc>
          <w:tcPr>
            <w:tcW w:w="2410" w:type="dxa"/>
          </w:tcPr>
          <w:p w14:paraId="2DBF19C0" w14:textId="7B5286AC" w:rsidR="000301F0" w:rsidRPr="008E748F" w:rsidRDefault="00627374" w:rsidP="00EC618F">
            <w:pPr>
              <w:tabs>
                <w:tab w:val="clear" w:pos="284"/>
              </w:tabs>
              <w:autoSpaceDE w:val="0"/>
              <w:autoSpaceDN w:val="0"/>
              <w:adjustRightInd w:val="0"/>
              <w:jc w:val="left"/>
              <w:rPr>
                <w:szCs w:val="22"/>
                <w:lang w:val="sr-Latn-ME"/>
              </w:rPr>
            </w:pPr>
            <w:r w:rsidRPr="008E748F">
              <w:rPr>
                <w:szCs w:val="22"/>
                <w:lang w:val="sr-Latn-ME"/>
              </w:rPr>
              <w:t>Često</w:t>
            </w:r>
          </w:p>
        </w:tc>
      </w:tr>
      <w:tr w:rsidR="003F7AF4" w:rsidRPr="008E748F" w14:paraId="1722301B" w14:textId="2675218F" w:rsidTr="00572B64">
        <w:tc>
          <w:tcPr>
            <w:tcW w:w="3823" w:type="dxa"/>
            <w:vMerge w:val="restart"/>
            <w:shd w:val="clear" w:color="auto" w:fill="auto"/>
          </w:tcPr>
          <w:p w14:paraId="45552E5E" w14:textId="77777777" w:rsidR="003F7AF4" w:rsidRPr="008E748F" w:rsidRDefault="003F7AF4" w:rsidP="00EC618F">
            <w:pPr>
              <w:jc w:val="left"/>
              <w:rPr>
                <w:b/>
                <w:noProof/>
                <w:szCs w:val="22"/>
                <w:lang w:val="sr-Latn-ME"/>
              </w:rPr>
            </w:pPr>
            <w:r w:rsidRPr="008E748F">
              <w:rPr>
                <w:b/>
                <w:bCs/>
                <w:szCs w:val="22"/>
                <w:lang w:val="sr-Latn-ME"/>
              </w:rPr>
              <w:t>Opšti poremećaji i reakcije na mjestu primjene</w:t>
            </w:r>
          </w:p>
        </w:tc>
        <w:tc>
          <w:tcPr>
            <w:tcW w:w="3118" w:type="dxa"/>
          </w:tcPr>
          <w:p w14:paraId="4648EA82" w14:textId="00B409A2" w:rsidR="003F7AF4" w:rsidRPr="008E748F" w:rsidRDefault="003F7AF4" w:rsidP="00EC618F">
            <w:pPr>
              <w:jc w:val="left"/>
              <w:rPr>
                <w:szCs w:val="22"/>
                <w:lang w:val="sr-Latn-ME"/>
              </w:rPr>
            </w:pPr>
            <w:r w:rsidRPr="008E748F">
              <w:rPr>
                <w:szCs w:val="22"/>
                <w:lang w:val="sr-Latn-ME"/>
              </w:rPr>
              <w:t>Umor</w:t>
            </w:r>
          </w:p>
        </w:tc>
        <w:tc>
          <w:tcPr>
            <w:tcW w:w="2410" w:type="dxa"/>
          </w:tcPr>
          <w:p w14:paraId="76953C2B" w14:textId="64B41E85" w:rsidR="003F7AF4" w:rsidRPr="008E748F" w:rsidRDefault="003F7AF4" w:rsidP="00EC618F">
            <w:pPr>
              <w:jc w:val="left"/>
              <w:rPr>
                <w:szCs w:val="22"/>
                <w:lang w:val="sr-Latn-ME"/>
              </w:rPr>
            </w:pPr>
            <w:r w:rsidRPr="008E748F">
              <w:rPr>
                <w:szCs w:val="22"/>
                <w:lang w:val="sr-Latn-ME"/>
              </w:rPr>
              <w:t>Često</w:t>
            </w:r>
          </w:p>
        </w:tc>
      </w:tr>
      <w:tr w:rsidR="003F7AF4" w:rsidRPr="008E748F" w14:paraId="6C5BDDE5" w14:textId="77777777" w:rsidTr="00572B64">
        <w:tc>
          <w:tcPr>
            <w:tcW w:w="3823" w:type="dxa"/>
            <w:vMerge/>
            <w:shd w:val="clear" w:color="auto" w:fill="auto"/>
          </w:tcPr>
          <w:p w14:paraId="5B984140" w14:textId="77777777" w:rsidR="003F7AF4" w:rsidRPr="008E748F" w:rsidRDefault="003F7AF4" w:rsidP="00EC618F">
            <w:pPr>
              <w:jc w:val="left"/>
              <w:rPr>
                <w:b/>
                <w:bCs/>
                <w:szCs w:val="22"/>
                <w:lang w:val="sr-Latn-ME"/>
              </w:rPr>
            </w:pPr>
          </w:p>
        </w:tc>
        <w:tc>
          <w:tcPr>
            <w:tcW w:w="3118" w:type="dxa"/>
          </w:tcPr>
          <w:p w14:paraId="7B0C0F96" w14:textId="1E4740FB" w:rsidR="003F7AF4" w:rsidRPr="008E748F" w:rsidRDefault="003F7AF4" w:rsidP="00EC618F">
            <w:pPr>
              <w:jc w:val="left"/>
              <w:rPr>
                <w:szCs w:val="22"/>
                <w:lang w:val="sr-Latn-ME"/>
              </w:rPr>
            </w:pPr>
            <w:r w:rsidRPr="008E748F">
              <w:rPr>
                <w:szCs w:val="22"/>
                <w:lang w:val="sr-Latn-ME"/>
              </w:rPr>
              <w:t>Astenija, malaksalost</w:t>
            </w:r>
          </w:p>
        </w:tc>
        <w:tc>
          <w:tcPr>
            <w:tcW w:w="2410" w:type="dxa"/>
          </w:tcPr>
          <w:p w14:paraId="18BED772" w14:textId="7ED14ED1" w:rsidR="003F7AF4" w:rsidRPr="008E748F" w:rsidRDefault="003F7AF4" w:rsidP="00EC618F">
            <w:pPr>
              <w:jc w:val="left"/>
              <w:rPr>
                <w:szCs w:val="22"/>
                <w:lang w:val="sr-Latn-ME"/>
              </w:rPr>
            </w:pPr>
            <w:r w:rsidRPr="008E748F">
              <w:rPr>
                <w:szCs w:val="22"/>
                <w:lang w:val="sr-Latn-ME"/>
              </w:rPr>
              <w:t>Povremeno</w:t>
            </w:r>
          </w:p>
        </w:tc>
      </w:tr>
    </w:tbl>
    <w:p w14:paraId="159C4385" w14:textId="77777777" w:rsidR="00EC618F" w:rsidRPr="008E748F" w:rsidRDefault="00EC618F" w:rsidP="002A734C">
      <w:pPr>
        <w:rPr>
          <w:noProof/>
          <w:szCs w:val="22"/>
          <w:u w:val="single"/>
          <w:lang w:val="sr-Latn-ME"/>
        </w:rPr>
      </w:pPr>
    </w:p>
    <w:p w14:paraId="26D6F246" w14:textId="77777777" w:rsidR="0049226D" w:rsidRPr="008E748F" w:rsidRDefault="0049226D" w:rsidP="002A734C">
      <w:pPr>
        <w:rPr>
          <w:noProof/>
          <w:szCs w:val="22"/>
          <w:u w:val="single"/>
          <w:lang w:val="sr-Latn-ME"/>
        </w:rPr>
      </w:pPr>
    </w:p>
    <w:p w14:paraId="18B31BC5" w14:textId="77777777" w:rsidR="00367D55" w:rsidRPr="008E748F" w:rsidRDefault="00367D55" w:rsidP="00367D55">
      <w:pPr>
        <w:tabs>
          <w:tab w:val="clear" w:pos="284"/>
        </w:tabs>
        <w:spacing w:after="200" w:line="276" w:lineRule="auto"/>
        <w:jc w:val="left"/>
        <w:rPr>
          <w:rFonts w:eastAsia="Calibri"/>
          <w:szCs w:val="22"/>
          <w:u w:val="single"/>
          <w:lang w:val="sr-Latn-ME"/>
        </w:rPr>
      </w:pPr>
      <w:r w:rsidRPr="008E748F">
        <w:rPr>
          <w:rFonts w:eastAsia="Calibri"/>
          <w:szCs w:val="22"/>
          <w:u w:val="single"/>
          <w:lang w:val="sr-Latn-ME"/>
        </w:rPr>
        <w:t>Prijavljivanje sumnji na neželjena dejstva</w:t>
      </w:r>
    </w:p>
    <w:p w14:paraId="2A3D1BFA" w14:textId="77777777" w:rsidR="00367D55" w:rsidRPr="008E748F" w:rsidRDefault="00367D55" w:rsidP="00367D55">
      <w:pPr>
        <w:tabs>
          <w:tab w:val="clear" w:pos="284"/>
        </w:tabs>
        <w:spacing w:after="200"/>
        <w:rPr>
          <w:rFonts w:eastAsia="Calibri"/>
          <w:szCs w:val="22"/>
          <w:lang w:val="sr-Latn-ME"/>
        </w:rPr>
      </w:pPr>
      <w:r w:rsidRPr="008E748F">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566FD45" w14:textId="77777777" w:rsidR="00367D55" w:rsidRPr="008E748F" w:rsidRDefault="00367D55" w:rsidP="00367D55">
      <w:pPr>
        <w:tabs>
          <w:tab w:val="clear" w:pos="284"/>
        </w:tabs>
        <w:rPr>
          <w:rFonts w:eastAsia="Calibri"/>
          <w:szCs w:val="22"/>
          <w:lang w:val="sr-Latn-ME"/>
        </w:rPr>
      </w:pPr>
      <w:r w:rsidRPr="008E748F">
        <w:rPr>
          <w:rFonts w:eastAsia="Calibri"/>
          <w:szCs w:val="22"/>
          <w:lang w:val="sr-Latn-ME"/>
        </w:rPr>
        <w:t xml:space="preserve">Institut za ljekove i medicinska sredstva </w:t>
      </w:r>
    </w:p>
    <w:p w14:paraId="5B0F036D" w14:textId="77777777" w:rsidR="00367D55" w:rsidRPr="008E748F" w:rsidRDefault="00367D55" w:rsidP="00367D55">
      <w:pPr>
        <w:tabs>
          <w:tab w:val="clear" w:pos="284"/>
        </w:tabs>
        <w:rPr>
          <w:rFonts w:eastAsia="Calibri"/>
          <w:szCs w:val="22"/>
          <w:lang w:val="sr-Latn-ME"/>
        </w:rPr>
      </w:pPr>
      <w:r w:rsidRPr="008E748F">
        <w:rPr>
          <w:rFonts w:eastAsia="Calibri"/>
          <w:szCs w:val="22"/>
          <w:lang w:val="sr-Latn-ME"/>
        </w:rPr>
        <w:t>Odjeljenje za farmakovigilancu</w:t>
      </w:r>
    </w:p>
    <w:p w14:paraId="6A0351C0" w14:textId="77777777" w:rsidR="00367D55" w:rsidRPr="008E748F" w:rsidRDefault="00367D55" w:rsidP="00367D55">
      <w:pPr>
        <w:tabs>
          <w:tab w:val="clear" w:pos="284"/>
        </w:tabs>
        <w:rPr>
          <w:rFonts w:eastAsia="Calibri"/>
          <w:szCs w:val="22"/>
          <w:lang w:val="sr-Latn-ME"/>
        </w:rPr>
      </w:pPr>
      <w:r w:rsidRPr="008E748F">
        <w:rPr>
          <w:rFonts w:eastAsia="Calibri"/>
          <w:szCs w:val="22"/>
          <w:lang w:val="sr-Latn-ME"/>
        </w:rPr>
        <w:t>Bulevar Ivana Crnojevića 64a, 81000 Podgorica</w:t>
      </w:r>
    </w:p>
    <w:p w14:paraId="1C6414D5" w14:textId="77777777" w:rsidR="00367D55" w:rsidRPr="008E748F" w:rsidRDefault="00367D55" w:rsidP="00367D55">
      <w:pPr>
        <w:tabs>
          <w:tab w:val="clear" w:pos="284"/>
        </w:tabs>
        <w:jc w:val="left"/>
        <w:rPr>
          <w:rFonts w:eastAsia="Calibri"/>
          <w:szCs w:val="22"/>
          <w:lang w:val="sr-Latn-ME"/>
        </w:rPr>
      </w:pPr>
    </w:p>
    <w:p w14:paraId="4680004D" w14:textId="77777777" w:rsidR="00367D55" w:rsidRPr="008E748F" w:rsidRDefault="00367D55" w:rsidP="00367D55">
      <w:pPr>
        <w:tabs>
          <w:tab w:val="clear" w:pos="284"/>
        </w:tabs>
        <w:rPr>
          <w:rFonts w:eastAsia="Calibri"/>
          <w:szCs w:val="22"/>
          <w:lang w:val="sr-Latn-ME"/>
        </w:rPr>
      </w:pPr>
      <w:r w:rsidRPr="008E748F">
        <w:rPr>
          <w:rFonts w:eastAsia="Calibri"/>
          <w:szCs w:val="22"/>
          <w:lang w:val="sr-Latn-ME"/>
        </w:rPr>
        <w:t>tel: +382 (0) 20 310 280</w:t>
      </w:r>
    </w:p>
    <w:p w14:paraId="37986A68" w14:textId="77777777" w:rsidR="00367D55" w:rsidRPr="008E748F" w:rsidRDefault="00367D55" w:rsidP="00367D55">
      <w:pPr>
        <w:tabs>
          <w:tab w:val="clear" w:pos="284"/>
          <w:tab w:val="left" w:pos="6720"/>
        </w:tabs>
        <w:rPr>
          <w:rFonts w:eastAsia="Calibri"/>
          <w:szCs w:val="22"/>
          <w:lang w:val="sr-Latn-ME"/>
        </w:rPr>
      </w:pPr>
      <w:r w:rsidRPr="008E748F">
        <w:rPr>
          <w:rFonts w:eastAsia="Calibri"/>
          <w:szCs w:val="22"/>
          <w:lang w:val="sr-Latn-ME"/>
        </w:rPr>
        <w:t>fax: +382 (0) 20 310 581</w:t>
      </w:r>
      <w:r w:rsidRPr="008E748F">
        <w:rPr>
          <w:rFonts w:eastAsia="Calibri"/>
          <w:szCs w:val="22"/>
          <w:lang w:val="sr-Latn-ME"/>
        </w:rPr>
        <w:tab/>
      </w:r>
    </w:p>
    <w:p w14:paraId="6D36E8DA" w14:textId="77777777" w:rsidR="00367D55" w:rsidRPr="008E748F" w:rsidRDefault="002C743E" w:rsidP="00367D55">
      <w:pPr>
        <w:tabs>
          <w:tab w:val="clear" w:pos="284"/>
        </w:tabs>
        <w:rPr>
          <w:rFonts w:eastAsia="Calibri"/>
          <w:szCs w:val="22"/>
          <w:lang w:val="sr-Latn-ME"/>
        </w:rPr>
      </w:pPr>
      <w:hyperlink r:id="rId7" w:history="1">
        <w:r w:rsidR="00367D55" w:rsidRPr="008E748F">
          <w:rPr>
            <w:rFonts w:eastAsia="Calibri"/>
            <w:color w:val="0563C1"/>
            <w:szCs w:val="22"/>
            <w:u w:val="single"/>
            <w:lang w:val="sr-Latn-ME"/>
          </w:rPr>
          <w:t>www.cinmed.me</w:t>
        </w:r>
      </w:hyperlink>
    </w:p>
    <w:p w14:paraId="6E8FE190" w14:textId="77777777" w:rsidR="00367D55" w:rsidRPr="008E748F" w:rsidRDefault="002C743E" w:rsidP="00367D55">
      <w:pPr>
        <w:tabs>
          <w:tab w:val="clear" w:pos="284"/>
        </w:tabs>
        <w:rPr>
          <w:rFonts w:eastAsia="Calibri"/>
          <w:color w:val="0000FF"/>
          <w:szCs w:val="22"/>
          <w:u w:val="single"/>
          <w:lang w:val="sr-Latn-ME"/>
        </w:rPr>
      </w:pPr>
      <w:hyperlink r:id="rId8" w:history="1">
        <w:r w:rsidR="00367D55" w:rsidRPr="008E748F">
          <w:rPr>
            <w:rFonts w:eastAsia="Calibri"/>
            <w:color w:val="0563C1"/>
            <w:szCs w:val="22"/>
            <w:u w:val="single"/>
            <w:lang w:val="sr-Latn-ME"/>
          </w:rPr>
          <w:t>nezeljenadejstva@cinmed.me</w:t>
        </w:r>
      </w:hyperlink>
    </w:p>
    <w:p w14:paraId="20CD4095" w14:textId="77777777" w:rsidR="00367D55" w:rsidRPr="008E748F" w:rsidRDefault="00367D55" w:rsidP="00367D55">
      <w:pPr>
        <w:tabs>
          <w:tab w:val="clear" w:pos="284"/>
        </w:tabs>
        <w:rPr>
          <w:rFonts w:eastAsia="Calibri"/>
          <w:szCs w:val="22"/>
          <w:lang w:val="sr-Latn-ME"/>
        </w:rPr>
      </w:pPr>
      <w:r w:rsidRPr="008E748F">
        <w:rPr>
          <w:rFonts w:eastAsia="Calibri"/>
          <w:szCs w:val="22"/>
          <w:lang w:val="sr-Latn-ME"/>
        </w:rPr>
        <w:t>putem IS zdravstvene zaštite</w:t>
      </w:r>
    </w:p>
    <w:p w14:paraId="7D3363ED" w14:textId="77777777" w:rsidR="00367D55" w:rsidRPr="008E748F" w:rsidRDefault="00367D55" w:rsidP="00367D55">
      <w:pPr>
        <w:tabs>
          <w:tab w:val="clear" w:pos="284"/>
        </w:tabs>
        <w:rPr>
          <w:rFonts w:eastAsia="Calibri"/>
          <w:szCs w:val="22"/>
          <w:lang w:val="sr-Latn-ME"/>
        </w:rPr>
      </w:pPr>
      <w:r w:rsidRPr="008E748F">
        <w:rPr>
          <w:rFonts w:eastAsia="Calibri"/>
          <w:szCs w:val="22"/>
          <w:lang w:val="sr-Latn-ME"/>
        </w:rPr>
        <w:t>QR kod za online prijavu sumnje na neželjeno dejstvo lijeka:</w:t>
      </w:r>
    </w:p>
    <w:p w14:paraId="378D6619" w14:textId="77777777" w:rsidR="00367D55" w:rsidRPr="008E748F" w:rsidRDefault="00367D55" w:rsidP="00367D55">
      <w:pPr>
        <w:tabs>
          <w:tab w:val="clear" w:pos="284"/>
        </w:tabs>
        <w:rPr>
          <w:rFonts w:eastAsia="Calibri"/>
          <w:szCs w:val="22"/>
          <w:lang w:val="sr-Latn-ME"/>
        </w:rPr>
      </w:pPr>
    </w:p>
    <w:p w14:paraId="46928F3E" w14:textId="2BA910DC" w:rsidR="00367D55" w:rsidRPr="008E748F" w:rsidRDefault="007035E4" w:rsidP="00367D55">
      <w:pPr>
        <w:tabs>
          <w:tab w:val="clear" w:pos="284"/>
        </w:tabs>
        <w:jc w:val="left"/>
        <w:rPr>
          <w:rFonts w:eastAsia="Calibri"/>
          <w:szCs w:val="22"/>
          <w:lang w:val="sr-Latn-ME"/>
        </w:rPr>
      </w:pPr>
      <w:r w:rsidRPr="007035E4">
        <w:rPr>
          <w:b/>
          <w:bCs/>
          <w:noProof/>
          <w:szCs w:val="22"/>
          <w:lang w:val="en-US"/>
        </w:rPr>
        <w:drawing>
          <wp:inline distT="0" distB="0" distL="0" distR="0" wp14:anchorId="0FF8800C" wp14:editId="4B5501B5">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92F33E5" w14:textId="77777777" w:rsidR="00367D55" w:rsidRPr="008E748F" w:rsidRDefault="00367D55" w:rsidP="002A734C">
      <w:pPr>
        <w:rPr>
          <w:b/>
          <w:bCs/>
          <w:szCs w:val="22"/>
          <w:lang w:val="sr-Latn-ME"/>
        </w:rPr>
      </w:pPr>
    </w:p>
    <w:p w14:paraId="66E45E86" w14:textId="5C919C8A" w:rsidR="00CC39BB" w:rsidRPr="008E748F" w:rsidRDefault="00CC39BB" w:rsidP="002A734C">
      <w:pPr>
        <w:rPr>
          <w:b/>
          <w:bCs/>
          <w:szCs w:val="22"/>
          <w:lang w:val="sr-Latn-ME"/>
        </w:rPr>
      </w:pPr>
      <w:r w:rsidRPr="008E748F">
        <w:rPr>
          <w:b/>
          <w:bCs/>
          <w:szCs w:val="22"/>
          <w:lang w:val="sr-Latn-ME"/>
        </w:rPr>
        <w:t>4.9. Predoziranje</w:t>
      </w:r>
    </w:p>
    <w:p w14:paraId="7513D914" w14:textId="77777777" w:rsidR="009677FC" w:rsidRPr="008E748F" w:rsidRDefault="009677FC" w:rsidP="002A734C">
      <w:pPr>
        <w:tabs>
          <w:tab w:val="clear" w:pos="284"/>
        </w:tabs>
        <w:autoSpaceDE w:val="0"/>
        <w:autoSpaceDN w:val="0"/>
        <w:adjustRightInd w:val="0"/>
        <w:rPr>
          <w:szCs w:val="22"/>
          <w:lang w:val="sr-Latn-ME"/>
        </w:rPr>
      </w:pPr>
    </w:p>
    <w:p w14:paraId="5713A798" w14:textId="756D16E2" w:rsidR="009B3B79" w:rsidRPr="008E748F" w:rsidRDefault="00C0105C" w:rsidP="002A734C">
      <w:pPr>
        <w:tabs>
          <w:tab w:val="clear" w:pos="284"/>
        </w:tabs>
        <w:autoSpaceDE w:val="0"/>
        <w:autoSpaceDN w:val="0"/>
        <w:adjustRightInd w:val="0"/>
        <w:rPr>
          <w:szCs w:val="22"/>
          <w:lang w:val="sr-Latn-ME"/>
        </w:rPr>
      </w:pPr>
      <w:r w:rsidRPr="008E748F">
        <w:rPr>
          <w:szCs w:val="22"/>
          <w:lang w:val="sr-Latn-ME"/>
        </w:rPr>
        <w:t>Neželjena dejstva uočena pri dozama višim od preporučenih, bila su slična neželjenim dejstvima prilikom prim</w:t>
      </w:r>
      <w:r w:rsidR="00804151" w:rsidRPr="008E748F">
        <w:rPr>
          <w:szCs w:val="22"/>
          <w:lang w:val="sr-Latn-ME"/>
        </w:rPr>
        <w:t>j</w:t>
      </w:r>
      <w:r w:rsidRPr="008E748F">
        <w:rPr>
          <w:szCs w:val="22"/>
          <w:lang w:val="sr-Latn-ME"/>
        </w:rPr>
        <w:t>ene</w:t>
      </w:r>
      <w:r w:rsidR="002A734C" w:rsidRPr="008E748F">
        <w:rPr>
          <w:szCs w:val="22"/>
          <w:lang w:val="sr-Latn-ME"/>
        </w:rPr>
        <w:t xml:space="preserve"> </w:t>
      </w:r>
      <w:r w:rsidRPr="008E748F">
        <w:rPr>
          <w:szCs w:val="22"/>
          <w:lang w:val="sr-Latn-ME"/>
        </w:rPr>
        <w:t xml:space="preserve">normalnih doza. </w:t>
      </w:r>
    </w:p>
    <w:p w14:paraId="120F7CB5" w14:textId="77777777" w:rsidR="009B3B79" w:rsidRPr="008E748F" w:rsidRDefault="009B3B79" w:rsidP="002A734C">
      <w:pPr>
        <w:tabs>
          <w:tab w:val="clear" w:pos="284"/>
        </w:tabs>
        <w:autoSpaceDE w:val="0"/>
        <w:autoSpaceDN w:val="0"/>
        <w:adjustRightInd w:val="0"/>
        <w:rPr>
          <w:szCs w:val="22"/>
          <w:lang w:val="sr-Latn-ME"/>
        </w:rPr>
      </w:pPr>
    </w:p>
    <w:p w14:paraId="3D497037" w14:textId="232E0E56" w:rsidR="009B3B79" w:rsidRPr="008E748F" w:rsidRDefault="009B3B79" w:rsidP="002A734C">
      <w:pPr>
        <w:tabs>
          <w:tab w:val="clear" w:pos="284"/>
        </w:tabs>
        <w:autoSpaceDE w:val="0"/>
        <w:autoSpaceDN w:val="0"/>
        <w:adjustRightInd w:val="0"/>
        <w:rPr>
          <w:i/>
          <w:iCs/>
          <w:szCs w:val="22"/>
          <w:lang w:val="sr-Latn-ME"/>
        </w:rPr>
      </w:pPr>
      <w:r w:rsidRPr="008E748F">
        <w:rPr>
          <w:i/>
          <w:iCs/>
          <w:szCs w:val="22"/>
          <w:lang w:val="sr-Latn-ME"/>
        </w:rPr>
        <w:t>Simptomi</w:t>
      </w:r>
    </w:p>
    <w:p w14:paraId="15102FA6" w14:textId="77777777" w:rsidR="009B3B79" w:rsidRPr="008E748F" w:rsidRDefault="002474AB" w:rsidP="002A734C">
      <w:pPr>
        <w:tabs>
          <w:tab w:val="clear" w:pos="284"/>
        </w:tabs>
        <w:autoSpaceDE w:val="0"/>
        <w:autoSpaceDN w:val="0"/>
        <w:adjustRightInd w:val="0"/>
        <w:rPr>
          <w:szCs w:val="22"/>
          <w:lang w:val="sr-Latn-ME"/>
        </w:rPr>
      </w:pPr>
      <w:r w:rsidRPr="008E748F">
        <w:rPr>
          <w:szCs w:val="22"/>
          <w:lang w:val="sr-Latn-ME"/>
        </w:rPr>
        <w:t xml:space="preserve">Uobičajeni simptomi predoziranja makrolidnim antibioticima uključuju reverzibilni gubitak sluha, jaku mučninu, povraćanje i dijareju. </w:t>
      </w:r>
    </w:p>
    <w:p w14:paraId="2C2E3286" w14:textId="77777777" w:rsidR="009B3B79" w:rsidRPr="008E748F" w:rsidRDefault="009B3B79" w:rsidP="002A734C">
      <w:pPr>
        <w:tabs>
          <w:tab w:val="clear" w:pos="284"/>
        </w:tabs>
        <w:autoSpaceDE w:val="0"/>
        <w:autoSpaceDN w:val="0"/>
        <w:adjustRightInd w:val="0"/>
        <w:rPr>
          <w:szCs w:val="22"/>
          <w:lang w:val="sr-Latn-ME"/>
        </w:rPr>
      </w:pPr>
    </w:p>
    <w:p w14:paraId="65214367" w14:textId="00C5500A" w:rsidR="009B3B79" w:rsidRPr="008E748F" w:rsidRDefault="009B3B79" w:rsidP="002A734C">
      <w:pPr>
        <w:tabs>
          <w:tab w:val="clear" w:pos="284"/>
        </w:tabs>
        <w:autoSpaceDE w:val="0"/>
        <w:autoSpaceDN w:val="0"/>
        <w:adjustRightInd w:val="0"/>
        <w:rPr>
          <w:i/>
          <w:iCs/>
          <w:szCs w:val="22"/>
          <w:lang w:val="sr-Latn-ME"/>
        </w:rPr>
      </w:pPr>
      <w:r w:rsidRPr="008E748F">
        <w:rPr>
          <w:i/>
          <w:iCs/>
          <w:szCs w:val="22"/>
          <w:lang w:val="sr-Latn-ME"/>
        </w:rPr>
        <w:t>L</w:t>
      </w:r>
      <w:r w:rsidR="00BA3A1A" w:rsidRPr="008E748F">
        <w:rPr>
          <w:i/>
          <w:iCs/>
          <w:szCs w:val="22"/>
          <w:lang w:val="sr-Latn-ME"/>
        </w:rPr>
        <w:t>ij</w:t>
      </w:r>
      <w:r w:rsidRPr="008E748F">
        <w:rPr>
          <w:i/>
          <w:iCs/>
          <w:szCs w:val="22"/>
          <w:lang w:val="sr-Latn-ME"/>
        </w:rPr>
        <w:t>ečenje</w:t>
      </w:r>
    </w:p>
    <w:p w14:paraId="620B1D6F" w14:textId="4219716D" w:rsidR="00CC39BB" w:rsidRPr="008E748F" w:rsidRDefault="00C0105C" w:rsidP="002A734C">
      <w:pPr>
        <w:tabs>
          <w:tab w:val="clear" w:pos="284"/>
        </w:tabs>
        <w:autoSpaceDE w:val="0"/>
        <w:autoSpaceDN w:val="0"/>
        <w:adjustRightInd w:val="0"/>
        <w:rPr>
          <w:szCs w:val="22"/>
          <w:lang w:val="sr-Latn-ME"/>
        </w:rPr>
      </w:pPr>
      <w:r w:rsidRPr="008E748F">
        <w:rPr>
          <w:szCs w:val="22"/>
          <w:lang w:val="sr-Latn-ME"/>
        </w:rPr>
        <w:t>U slučaju predoziranja, ukoliko je potrebno, indikovana je prim</w:t>
      </w:r>
      <w:r w:rsidR="00804151" w:rsidRPr="008E748F">
        <w:rPr>
          <w:szCs w:val="22"/>
          <w:lang w:val="sr-Latn-ME"/>
        </w:rPr>
        <w:t>j</w:t>
      </w:r>
      <w:r w:rsidRPr="008E748F">
        <w:rPr>
          <w:szCs w:val="22"/>
          <w:lang w:val="sr-Latn-ME"/>
        </w:rPr>
        <w:t>ena</w:t>
      </w:r>
      <w:r w:rsidR="002474AB" w:rsidRPr="008E748F">
        <w:rPr>
          <w:szCs w:val="22"/>
          <w:lang w:val="sr-Latn-ME"/>
        </w:rPr>
        <w:t xml:space="preserve"> medicinskog uglja, </w:t>
      </w:r>
      <w:r w:rsidRPr="008E748F">
        <w:rPr>
          <w:szCs w:val="22"/>
          <w:lang w:val="sr-Latn-ME"/>
        </w:rPr>
        <w:t>opšt</w:t>
      </w:r>
      <w:r w:rsidR="00962AE3" w:rsidRPr="008E748F">
        <w:rPr>
          <w:szCs w:val="22"/>
          <w:lang w:val="sr-Latn-ME"/>
        </w:rPr>
        <w:t>e</w:t>
      </w:r>
      <w:r w:rsidRPr="008E748F">
        <w:rPr>
          <w:szCs w:val="22"/>
          <w:lang w:val="sr-Latn-ME"/>
        </w:rPr>
        <w:t xml:space="preserve"> simptomatsk</w:t>
      </w:r>
      <w:r w:rsidR="00962AE3" w:rsidRPr="008E748F">
        <w:rPr>
          <w:szCs w:val="22"/>
          <w:lang w:val="sr-Latn-ME"/>
        </w:rPr>
        <w:t>e</w:t>
      </w:r>
      <w:r w:rsidRPr="008E748F">
        <w:rPr>
          <w:szCs w:val="22"/>
          <w:lang w:val="sr-Latn-ME"/>
        </w:rPr>
        <w:t xml:space="preserve"> terapij</w:t>
      </w:r>
      <w:r w:rsidR="00962AE3" w:rsidRPr="008E748F">
        <w:rPr>
          <w:szCs w:val="22"/>
          <w:lang w:val="sr-Latn-ME"/>
        </w:rPr>
        <w:t>e</w:t>
      </w:r>
      <w:r w:rsidRPr="008E748F">
        <w:rPr>
          <w:szCs w:val="22"/>
          <w:lang w:val="sr-Latn-ME"/>
        </w:rPr>
        <w:t>, kao i suportivn</w:t>
      </w:r>
      <w:r w:rsidR="002474AB" w:rsidRPr="008E748F">
        <w:rPr>
          <w:szCs w:val="22"/>
          <w:lang w:val="sr-Latn-ME"/>
        </w:rPr>
        <w:t>ih</w:t>
      </w:r>
      <w:r w:rsidRPr="008E748F">
        <w:rPr>
          <w:szCs w:val="22"/>
          <w:lang w:val="sr-Latn-ME"/>
        </w:rPr>
        <w:t xml:space="preserve"> m</w:t>
      </w:r>
      <w:r w:rsidR="00804151" w:rsidRPr="008E748F">
        <w:rPr>
          <w:szCs w:val="22"/>
          <w:lang w:val="sr-Latn-ME"/>
        </w:rPr>
        <w:t>j</w:t>
      </w:r>
      <w:r w:rsidRPr="008E748F">
        <w:rPr>
          <w:szCs w:val="22"/>
          <w:lang w:val="sr-Latn-ME"/>
        </w:rPr>
        <w:t>er</w:t>
      </w:r>
      <w:r w:rsidR="002474AB" w:rsidRPr="008E748F">
        <w:rPr>
          <w:szCs w:val="22"/>
          <w:lang w:val="sr-Latn-ME"/>
        </w:rPr>
        <w:t>a</w:t>
      </w:r>
      <w:r w:rsidRPr="008E748F">
        <w:rPr>
          <w:szCs w:val="22"/>
          <w:lang w:val="sr-Latn-ME"/>
        </w:rPr>
        <w:t>.</w:t>
      </w:r>
    </w:p>
    <w:p w14:paraId="5F751499" w14:textId="159A475A" w:rsidR="00CC39BB" w:rsidRPr="008E748F" w:rsidRDefault="00CC39BB" w:rsidP="002A734C">
      <w:pPr>
        <w:pStyle w:val="NASLOV123"/>
        <w:spacing w:before="0" w:after="0"/>
        <w:jc w:val="both"/>
        <w:rPr>
          <w:lang w:val="sr-Latn-ME"/>
        </w:rPr>
      </w:pPr>
    </w:p>
    <w:p w14:paraId="5AAFF806" w14:textId="77777777" w:rsidR="009677FC" w:rsidRPr="008E748F" w:rsidRDefault="009677FC" w:rsidP="002A734C">
      <w:pPr>
        <w:pStyle w:val="NASLOV123"/>
        <w:spacing w:before="0" w:after="0"/>
        <w:jc w:val="both"/>
        <w:rPr>
          <w:lang w:val="sr-Latn-ME"/>
        </w:rPr>
      </w:pPr>
    </w:p>
    <w:p w14:paraId="29A4134A" w14:textId="77777777" w:rsidR="00CC39BB" w:rsidRPr="008E748F" w:rsidRDefault="00CC39BB" w:rsidP="002A734C">
      <w:pPr>
        <w:pStyle w:val="NASLOV123"/>
        <w:spacing w:before="0" w:after="0"/>
        <w:jc w:val="both"/>
        <w:rPr>
          <w:lang w:val="sr-Latn-ME"/>
        </w:rPr>
      </w:pPr>
      <w:r w:rsidRPr="008E748F">
        <w:rPr>
          <w:lang w:val="sr-Latn-ME"/>
        </w:rPr>
        <w:t>5. FARMAKOLOŠKI PODACI</w:t>
      </w:r>
    </w:p>
    <w:p w14:paraId="1684D254" w14:textId="77777777" w:rsidR="00783BA5" w:rsidRPr="008E748F" w:rsidRDefault="00783BA5" w:rsidP="002A734C">
      <w:pPr>
        <w:pStyle w:val="NASLOV123"/>
        <w:spacing w:before="0" w:after="0"/>
        <w:jc w:val="both"/>
        <w:rPr>
          <w:lang w:val="sr-Latn-ME"/>
        </w:rPr>
      </w:pPr>
    </w:p>
    <w:p w14:paraId="0085AF32" w14:textId="77777777" w:rsidR="00CC39BB" w:rsidRPr="008E748F" w:rsidRDefault="00CC39BB" w:rsidP="002A734C">
      <w:pPr>
        <w:rPr>
          <w:b/>
          <w:bCs/>
          <w:szCs w:val="22"/>
          <w:lang w:val="sr-Latn-ME"/>
        </w:rPr>
      </w:pPr>
      <w:r w:rsidRPr="008E748F">
        <w:rPr>
          <w:b/>
          <w:bCs/>
          <w:szCs w:val="22"/>
          <w:lang w:val="sr-Latn-ME"/>
        </w:rPr>
        <w:t>5.1. Farmakodinamski podaci</w:t>
      </w:r>
    </w:p>
    <w:p w14:paraId="239EBA01" w14:textId="77777777" w:rsidR="00783BA5" w:rsidRPr="008E748F" w:rsidRDefault="00783BA5" w:rsidP="002A734C">
      <w:pPr>
        <w:rPr>
          <w:b/>
          <w:bCs/>
          <w:szCs w:val="22"/>
          <w:lang w:val="sr-Latn-ME"/>
        </w:rPr>
      </w:pPr>
    </w:p>
    <w:p w14:paraId="1B526B9E" w14:textId="77777777" w:rsidR="00CC39BB" w:rsidRPr="008E748F" w:rsidRDefault="00CC39BB" w:rsidP="002A734C">
      <w:pPr>
        <w:rPr>
          <w:b/>
          <w:bCs/>
          <w:szCs w:val="22"/>
          <w:lang w:val="sr-Latn-ME"/>
        </w:rPr>
      </w:pPr>
      <w:r w:rsidRPr="008E748F">
        <w:rPr>
          <w:szCs w:val="22"/>
          <w:lang w:val="sr-Latn-ME"/>
        </w:rPr>
        <w:t xml:space="preserve">Farmakoterapijska grupa: </w:t>
      </w:r>
      <w:r w:rsidR="00C0105C" w:rsidRPr="008E748F">
        <w:rPr>
          <w:szCs w:val="22"/>
          <w:lang w:val="sr-Latn-ME"/>
        </w:rPr>
        <w:t>makrolidi</w:t>
      </w:r>
    </w:p>
    <w:p w14:paraId="43F754AB" w14:textId="77777777" w:rsidR="00CC39BB" w:rsidRPr="008E748F" w:rsidRDefault="00CC39BB" w:rsidP="002A734C">
      <w:pPr>
        <w:rPr>
          <w:szCs w:val="22"/>
          <w:lang w:val="sr-Latn-ME"/>
        </w:rPr>
      </w:pPr>
    </w:p>
    <w:p w14:paraId="0277F22A" w14:textId="77777777" w:rsidR="00CC39BB" w:rsidRPr="008E748F" w:rsidRDefault="00CC39BB" w:rsidP="002A734C">
      <w:pPr>
        <w:rPr>
          <w:szCs w:val="22"/>
          <w:lang w:val="sr-Latn-ME"/>
        </w:rPr>
      </w:pPr>
      <w:r w:rsidRPr="008E748F">
        <w:rPr>
          <w:szCs w:val="22"/>
          <w:lang w:val="sr-Latn-ME"/>
        </w:rPr>
        <w:t xml:space="preserve">ATC </w:t>
      </w:r>
      <w:r w:rsidR="00651529" w:rsidRPr="008E748F">
        <w:rPr>
          <w:szCs w:val="22"/>
          <w:lang w:val="sr-Latn-ME"/>
        </w:rPr>
        <w:t>kod</w:t>
      </w:r>
      <w:r w:rsidRPr="008E748F">
        <w:rPr>
          <w:szCs w:val="22"/>
          <w:lang w:val="sr-Latn-ME"/>
        </w:rPr>
        <w:t xml:space="preserve">: </w:t>
      </w:r>
      <w:r w:rsidR="00C0105C" w:rsidRPr="008E748F">
        <w:rPr>
          <w:szCs w:val="22"/>
          <w:lang w:val="sr-Latn-ME"/>
        </w:rPr>
        <w:t>J01FA10</w:t>
      </w:r>
    </w:p>
    <w:p w14:paraId="4E91DC5F" w14:textId="77777777" w:rsidR="00783BA5" w:rsidRPr="008E748F" w:rsidRDefault="00783BA5" w:rsidP="002A734C">
      <w:pPr>
        <w:rPr>
          <w:szCs w:val="22"/>
          <w:lang w:val="sr-Latn-ME"/>
        </w:rPr>
      </w:pPr>
    </w:p>
    <w:p w14:paraId="3DE7ACD1" w14:textId="2079A534" w:rsidR="006E72AA" w:rsidRPr="008E748F" w:rsidRDefault="00101A65" w:rsidP="002A734C">
      <w:pPr>
        <w:tabs>
          <w:tab w:val="clear" w:pos="284"/>
        </w:tabs>
        <w:autoSpaceDE w:val="0"/>
        <w:autoSpaceDN w:val="0"/>
        <w:adjustRightInd w:val="0"/>
        <w:rPr>
          <w:szCs w:val="22"/>
          <w:lang w:val="sr-Latn-ME"/>
        </w:rPr>
      </w:pPr>
      <w:r w:rsidRPr="008E748F">
        <w:rPr>
          <w:szCs w:val="22"/>
          <w:lang w:val="sr-Latn-ME"/>
        </w:rPr>
        <w:t>Azinocin</w:t>
      </w:r>
      <w:r w:rsidR="00962AE3" w:rsidRPr="008E748F">
        <w:rPr>
          <w:szCs w:val="22"/>
          <w:lang w:val="sr-Latn-ME"/>
        </w:rPr>
        <w:t xml:space="preserve"> je </w:t>
      </w:r>
      <w:r w:rsidR="006E72AA" w:rsidRPr="008E748F">
        <w:rPr>
          <w:szCs w:val="22"/>
          <w:lang w:val="sr-Latn-ME"/>
        </w:rPr>
        <w:t xml:space="preserve">makrolidni </w:t>
      </w:r>
      <w:r w:rsidR="002474AB" w:rsidRPr="008E748F">
        <w:rPr>
          <w:szCs w:val="22"/>
          <w:lang w:val="sr-Latn-ME"/>
        </w:rPr>
        <w:t xml:space="preserve">antibiotik </w:t>
      </w:r>
      <w:r w:rsidR="00FF611A" w:rsidRPr="008E748F">
        <w:rPr>
          <w:szCs w:val="22"/>
          <w:lang w:val="sr-Latn-ME"/>
        </w:rPr>
        <w:t>iz grupe</w:t>
      </w:r>
      <w:r w:rsidR="002474AB" w:rsidRPr="008E748F">
        <w:rPr>
          <w:szCs w:val="22"/>
          <w:lang w:val="sr-Latn-ME"/>
        </w:rPr>
        <w:t xml:space="preserve"> </w:t>
      </w:r>
      <w:r w:rsidR="00962AE3" w:rsidRPr="008E748F">
        <w:rPr>
          <w:szCs w:val="22"/>
          <w:lang w:val="sr-Latn-ME"/>
        </w:rPr>
        <w:t>azalid</w:t>
      </w:r>
      <w:r w:rsidR="002474AB" w:rsidRPr="008E748F">
        <w:rPr>
          <w:szCs w:val="22"/>
          <w:lang w:val="sr-Latn-ME"/>
        </w:rPr>
        <w:t>a</w:t>
      </w:r>
      <w:r w:rsidR="00962AE3" w:rsidRPr="008E748F">
        <w:rPr>
          <w:szCs w:val="22"/>
          <w:lang w:val="sr-Latn-ME"/>
        </w:rPr>
        <w:t xml:space="preserve">. </w:t>
      </w:r>
    </w:p>
    <w:p w14:paraId="66830231" w14:textId="77777777" w:rsidR="006E72AA" w:rsidRPr="008E748F" w:rsidRDefault="006E72AA" w:rsidP="002A734C">
      <w:pPr>
        <w:tabs>
          <w:tab w:val="clear" w:pos="284"/>
        </w:tabs>
        <w:autoSpaceDE w:val="0"/>
        <w:autoSpaceDN w:val="0"/>
        <w:adjustRightInd w:val="0"/>
        <w:rPr>
          <w:szCs w:val="22"/>
          <w:lang w:val="sr-Latn-ME"/>
        </w:rPr>
      </w:pPr>
    </w:p>
    <w:p w14:paraId="4CBFFB4F" w14:textId="1896A6A0" w:rsidR="00962AE3" w:rsidRPr="008E748F" w:rsidRDefault="00962AE3" w:rsidP="002A734C">
      <w:pPr>
        <w:tabs>
          <w:tab w:val="clear" w:pos="284"/>
        </w:tabs>
        <w:autoSpaceDE w:val="0"/>
        <w:autoSpaceDN w:val="0"/>
        <w:adjustRightInd w:val="0"/>
        <w:rPr>
          <w:szCs w:val="22"/>
          <w:lang w:val="sr-Latn-ME"/>
        </w:rPr>
      </w:pPr>
      <w:r w:rsidRPr="008E748F">
        <w:rPr>
          <w:szCs w:val="22"/>
          <w:lang w:val="sr-Latn-ME"/>
        </w:rPr>
        <w:t>Molekul nastaje dodavanjem azota na laktonski prsten eritromicina A. Hemijsko ime je 9-deoksi-9a-aza-9a-metil-9a-homo-eritromicin A. Molekulska masa je 749.0</w:t>
      </w:r>
    </w:p>
    <w:p w14:paraId="520D24BE" w14:textId="77777777" w:rsidR="00546617" w:rsidRPr="008E748F" w:rsidRDefault="00546617" w:rsidP="002A734C">
      <w:pPr>
        <w:tabs>
          <w:tab w:val="clear" w:pos="284"/>
        </w:tabs>
        <w:autoSpaceDE w:val="0"/>
        <w:autoSpaceDN w:val="0"/>
        <w:adjustRightInd w:val="0"/>
        <w:rPr>
          <w:szCs w:val="22"/>
          <w:lang w:val="sr-Latn-ME"/>
        </w:rPr>
      </w:pPr>
    </w:p>
    <w:p w14:paraId="7C18EB86" w14:textId="2C9C4369" w:rsidR="00C0105C" w:rsidRPr="008E748F" w:rsidRDefault="00C0105C" w:rsidP="002A734C">
      <w:pPr>
        <w:tabs>
          <w:tab w:val="clear" w:pos="284"/>
        </w:tabs>
        <w:autoSpaceDE w:val="0"/>
        <w:autoSpaceDN w:val="0"/>
        <w:adjustRightInd w:val="0"/>
        <w:rPr>
          <w:szCs w:val="22"/>
          <w:u w:val="single"/>
          <w:lang w:val="sr-Latn-ME"/>
        </w:rPr>
      </w:pPr>
      <w:r w:rsidRPr="008E748F">
        <w:rPr>
          <w:szCs w:val="22"/>
          <w:u w:val="single"/>
          <w:lang w:val="sr-Latn-ME"/>
        </w:rPr>
        <w:t>Mehanizam d</w:t>
      </w:r>
      <w:r w:rsidR="00BA3A1A" w:rsidRPr="008E748F">
        <w:rPr>
          <w:szCs w:val="22"/>
          <w:u w:val="single"/>
          <w:lang w:val="sr-Latn-ME"/>
        </w:rPr>
        <w:t>j</w:t>
      </w:r>
      <w:r w:rsidRPr="008E748F">
        <w:rPr>
          <w:szCs w:val="22"/>
          <w:u w:val="single"/>
          <w:lang w:val="sr-Latn-ME"/>
        </w:rPr>
        <w:t>elovanja</w:t>
      </w:r>
    </w:p>
    <w:p w14:paraId="63106E1C" w14:textId="110E9CED" w:rsidR="00BD3DD3" w:rsidRPr="008E748F" w:rsidRDefault="00FF406A" w:rsidP="002A734C">
      <w:pPr>
        <w:tabs>
          <w:tab w:val="clear" w:pos="284"/>
        </w:tabs>
        <w:autoSpaceDE w:val="0"/>
        <w:autoSpaceDN w:val="0"/>
        <w:adjustRightInd w:val="0"/>
        <w:rPr>
          <w:szCs w:val="22"/>
          <w:lang w:val="sr-Latn-ME"/>
        </w:rPr>
      </w:pPr>
      <w:r w:rsidRPr="008E748F">
        <w:rPr>
          <w:szCs w:val="22"/>
          <w:lang w:val="sr-Latn-ME"/>
        </w:rPr>
        <w:t xml:space="preserve">Azitromicn je azalid, </w:t>
      </w:r>
      <w:r w:rsidR="001358A9" w:rsidRPr="008E748F">
        <w:rPr>
          <w:szCs w:val="22"/>
          <w:lang w:val="sr-Latn-ME"/>
        </w:rPr>
        <w:t xml:space="preserve">podrgrupa makrolidnih antibiotika. </w:t>
      </w:r>
      <w:r w:rsidR="00C0105C" w:rsidRPr="008E748F">
        <w:rPr>
          <w:szCs w:val="22"/>
          <w:lang w:val="sr-Latn-ME"/>
        </w:rPr>
        <w:t>Vezivanjem za 50S-ribozomalnu subjedinicu, azitromicin</w:t>
      </w:r>
      <w:r w:rsidR="002A734C" w:rsidRPr="008E748F">
        <w:rPr>
          <w:szCs w:val="22"/>
          <w:lang w:val="sr-Latn-ME"/>
        </w:rPr>
        <w:t xml:space="preserve"> </w:t>
      </w:r>
      <w:r w:rsidR="00C0105C" w:rsidRPr="008E748F">
        <w:rPr>
          <w:szCs w:val="22"/>
          <w:lang w:val="sr-Latn-ME"/>
        </w:rPr>
        <w:t>i</w:t>
      </w:r>
      <w:r w:rsidR="00962AE3" w:rsidRPr="008E748F">
        <w:rPr>
          <w:szCs w:val="22"/>
          <w:lang w:val="sr-Latn-ME"/>
        </w:rPr>
        <w:t>nhibi</w:t>
      </w:r>
      <w:r w:rsidR="002474AB" w:rsidRPr="008E748F">
        <w:rPr>
          <w:szCs w:val="22"/>
          <w:lang w:val="sr-Latn-ME"/>
        </w:rPr>
        <w:t>ra</w:t>
      </w:r>
      <w:r w:rsidR="00C0105C" w:rsidRPr="008E748F">
        <w:rPr>
          <w:szCs w:val="22"/>
          <w:lang w:val="sr-Latn-ME"/>
        </w:rPr>
        <w:t xml:space="preserve"> translokaciju peptidnog lanca</w:t>
      </w:r>
      <w:r w:rsidR="001358A9" w:rsidRPr="008E748F">
        <w:rPr>
          <w:szCs w:val="22"/>
          <w:lang w:val="sr-Latn-ME"/>
        </w:rPr>
        <w:t xml:space="preserve"> sa jednog na drugi kraj ribozoma. </w:t>
      </w:r>
      <w:r w:rsidR="00472F36" w:rsidRPr="008E748F">
        <w:rPr>
          <w:szCs w:val="22"/>
          <w:lang w:val="sr-Latn-ME"/>
        </w:rPr>
        <w:t>Kao posl</w:t>
      </w:r>
      <w:r w:rsidR="00BA3A1A" w:rsidRPr="008E748F">
        <w:rPr>
          <w:szCs w:val="22"/>
          <w:lang w:val="sr-Latn-ME"/>
        </w:rPr>
        <w:t>j</w:t>
      </w:r>
      <w:r w:rsidR="00472F36" w:rsidRPr="008E748F">
        <w:rPr>
          <w:szCs w:val="22"/>
          <w:lang w:val="sr-Latn-ME"/>
        </w:rPr>
        <w:t>edica ovoga, dolazi do sprečavanja RNK-zavisne sinteze proteina kod os</w:t>
      </w:r>
      <w:r w:rsidR="00BA3A1A" w:rsidRPr="008E748F">
        <w:rPr>
          <w:szCs w:val="22"/>
          <w:lang w:val="sr-Latn-ME"/>
        </w:rPr>
        <w:t>j</w:t>
      </w:r>
      <w:r w:rsidR="00472F36" w:rsidRPr="008E748F">
        <w:rPr>
          <w:szCs w:val="22"/>
          <w:lang w:val="sr-Latn-ME"/>
        </w:rPr>
        <w:t>etljivih organizama.</w:t>
      </w:r>
    </w:p>
    <w:p w14:paraId="2E0F484F" w14:textId="77777777" w:rsidR="004A03FE" w:rsidRPr="008E748F" w:rsidRDefault="004A03FE" w:rsidP="002A734C">
      <w:pPr>
        <w:tabs>
          <w:tab w:val="clear" w:pos="284"/>
        </w:tabs>
        <w:autoSpaceDE w:val="0"/>
        <w:autoSpaceDN w:val="0"/>
        <w:adjustRightInd w:val="0"/>
        <w:rPr>
          <w:szCs w:val="22"/>
          <w:lang w:val="sr-Latn-ME"/>
        </w:rPr>
      </w:pPr>
    </w:p>
    <w:p w14:paraId="3A22F2AB" w14:textId="7227C5B6" w:rsidR="004A03FE" w:rsidRPr="008E748F" w:rsidRDefault="004A03FE" w:rsidP="002A734C">
      <w:pPr>
        <w:tabs>
          <w:tab w:val="clear" w:pos="284"/>
        </w:tabs>
        <w:autoSpaceDE w:val="0"/>
        <w:autoSpaceDN w:val="0"/>
        <w:adjustRightInd w:val="0"/>
        <w:rPr>
          <w:szCs w:val="22"/>
          <w:u w:val="single"/>
          <w:lang w:val="sr-Latn-ME"/>
        </w:rPr>
      </w:pPr>
      <w:r w:rsidRPr="008E748F">
        <w:rPr>
          <w:szCs w:val="22"/>
          <w:u w:val="single"/>
          <w:lang w:val="sr-Latn-ME"/>
        </w:rPr>
        <w:t>Elektrofiziologija srca</w:t>
      </w:r>
    </w:p>
    <w:p w14:paraId="3D6FF22A" w14:textId="36234F41" w:rsidR="004A03FE" w:rsidRPr="008E748F" w:rsidRDefault="004A03FE" w:rsidP="002A734C">
      <w:pPr>
        <w:tabs>
          <w:tab w:val="clear" w:pos="284"/>
        </w:tabs>
        <w:autoSpaceDE w:val="0"/>
        <w:autoSpaceDN w:val="0"/>
        <w:adjustRightInd w:val="0"/>
        <w:rPr>
          <w:szCs w:val="22"/>
          <w:lang w:val="sr-Latn-ME"/>
        </w:rPr>
      </w:pPr>
      <w:r w:rsidRPr="008E748F">
        <w:rPr>
          <w:szCs w:val="22"/>
          <w:lang w:val="sr-Latn-ME"/>
        </w:rPr>
        <w:t>Produženje QTc intervala je ispitano u randomizovanom, placebo-kontrolisanom ispitivanju sa paralelnim grupama kod 116 zdravih dobrovoljaca</w:t>
      </w:r>
      <w:r w:rsidR="00E24C09" w:rsidRPr="008E748F">
        <w:rPr>
          <w:szCs w:val="22"/>
          <w:lang w:val="sr-Latn-ME"/>
        </w:rPr>
        <w:t>, koji su primili hlorohin (1000 mg), u monoterapiji ili kombinaciji sa azitromicinom (</w:t>
      </w:r>
      <w:r w:rsidR="00EA6B9A" w:rsidRPr="008E748F">
        <w:rPr>
          <w:szCs w:val="22"/>
          <w:lang w:val="sr-Latn-ME"/>
        </w:rPr>
        <w:t>500 mg, 100 mg i 1500 mg jednom dnevno</w:t>
      </w:r>
      <w:r w:rsidR="00E24C09" w:rsidRPr="008E748F">
        <w:rPr>
          <w:szCs w:val="22"/>
          <w:lang w:val="sr-Latn-ME"/>
        </w:rPr>
        <w:t>)</w:t>
      </w:r>
      <w:r w:rsidR="00EA6B9A" w:rsidRPr="008E748F">
        <w:rPr>
          <w:szCs w:val="22"/>
          <w:lang w:val="sr-Latn-ME"/>
        </w:rPr>
        <w:t>.</w:t>
      </w:r>
      <w:r w:rsidR="007E3A95" w:rsidRPr="008E748F">
        <w:rPr>
          <w:szCs w:val="22"/>
          <w:lang w:val="sr-Latn-ME"/>
        </w:rPr>
        <w:t xml:space="preserve"> Istovremena prim</w:t>
      </w:r>
      <w:r w:rsidR="00BA3A1A" w:rsidRPr="008E748F">
        <w:rPr>
          <w:szCs w:val="22"/>
          <w:lang w:val="sr-Latn-ME"/>
        </w:rPr>
        <w:t>j</w:t>
      </w:r>
      <w:r w:rsidR="007E3A95" w:rsidRPr="008E748F">
        <w:rPr>
          <w:szCs w:val="22"/>
          <w:lang w:val="sr-Latn-ME"/>
        </w:rPr>
        <w:t>ena azitromicina je dovela do dozno- i koncentraciono-zavisnog povećanja</w:t>
      </w:r>
      <w:r w:rsidR="007F4A05" w:rsidRPr="008E748F">
        <w:rPr>
          <w:szCs w:val="22"/>
          <w:lang w:val="sr-Latn-ME"/>
        </w:rPr>
        <w:t xml:space="preserve"> QTc intervala. U poređenju sa monoterapijom hlorohinom, maksimalno srednje (</w:t>
      </w:r>
      <w:r w:rsidR="00A3238F" w:rsidRPr="008E748F">
        <w:rPr>
          <w:szCs w:val="22"/>
          <w:lang w:val="sr-Latn-ME"/>
        </w:rPr>
        <w:t>95% gornja granica pouzdanosti</w:t>
      </w:r>
      <w:r w:rsidR="007F4A05" w:rsidRPr="008E748F">
        <w:rPr>
          <w:szCs w:val="22"/>
          <w:lang w:val="sr-Latn-ME"/>
        </w:rPr>
        <w:t>)</w:t>
      </w:r>
      <w:r w:rsidR="00664064" w:rsidRPr="008E748F">
        <w:rPr>
          <w:szCs w:val="22"/>
          <w:lang w:val="sr-Latn-ME"/>
        </w:rPr>
        <w:t xml:space="preserve"> povećanja QTcF su bila 5 (10) ms, 7 (12)</w:t>
      </w:r>
      <w:r w:rsidR="00761A89" w:rsidRPr="008E748F">
        <w:rPr>
          <w:szCs w:val="22"/>
          <w:lang w:val="sr-Latn-ME"/>
        </w:rPr>
        <w:t xml:space="preserve"> ms i 9 (14) ms prilikom istovremene prim</w:t>
      </w:r>
      <w:r w:rsidR="00BA3A1A" w:rsidRPr="008E748F">
        <w:rPr>
          <w:szCs w:val="22"/>
          <w:lang w:val="sr-Latn-ME"/>
        </w:rPr>
        <w:t>j</w:t>
      </w:r>
      <w:r w:rsidR="00761A89" w:rsidRPr="008E748F">
        <w:rPr>
          <w:szCs w:val="22"/>
          <w:lang w:val="sr-Latn-ME"/>
        </w:rPr>
        <w:t>ene azitromicina u dozi od 500 mg, 100 mg, odnosno 1500 mg.</w:t>
      </w:r>
    </w:p>
    <w:p w14:paraId="7946328D" w14:textId="20B974C6" w:rsidR="00FA669E" w:rsidRPr="008E748F" w:rsidRDefault="00FA669E" w:rsidP="002A734C">
      <w:pPr>
        <w:tabs>
          <w:tab w:val="clear" w:pos="284"/>
        </w:tabs>
        <w:autoSpaceDE w:val="0"/>
        <w:autoSpaceDN w:val="0"/>
        <w:adjustRightInd w:val="0"/>
        <w:rPr>
          <w:szCs w:val="22"/>
          <w:lang w:val="sr-Latn-ME"/>
        </w:rPr>
      </w:pPr>
    </w:p>
    <w:p w14:paraId="05C1A0C8" w14:textId="77777777" w:rsidR="009677FC" w:rsidRPr="008E748F" w:rsidRDefault="009677FC" w:rsidP="002A734C">
      <w:pPr>
        <w:tabs>
          <w:tab w:val="clear" w:pos="284"/>
        </w:tabs>
        <w:autoSpaceDE w:val="0"/>
        <w:autoSpaceDN w:val="0"/>
        <w:adjustRightInd w:val="0"/>
        <w:rPr>
          <w:szCs w:val="22"/>
          <w:lang w:val="sr-Latn-ME"/>
        </w:rPr>
      </w:pPr>
    </w:p>
    <w:p w14:paraId="54D797CB" w14:textId="29D91136" w:rsidR="00FA669E" w:rsidRPr="008E748F" w:rsidRDefault="00FA669E" w:rsidP="002A734C">
      <w:pPr>
        <w:tabs>
          <w:tab w:val="clear" w:pos="284"/>
        </w:tabs>
        <w:autoSpaceDE w:val="0"/>
        <w:autoSpaceDN w:val="0"/>
        <w:adjustRightInd w:val="0"/>
        <w:rPr>
          <w:szCs w:val="22"/>
          <w:u w:val="single"/>
          <w:lang w:val="sr-Latn-ME"/>
        </w:rPr>
      </w:pPr>
      <w:r w:rsidRPr="008E748F">
        <w:rPr>
          <w:szCs w:val="22"/>
          <w:u w:val="single"/>
          <w:lang w:val="sr-Latn-ME"/>
        </w:rPr>
        <w:lastRenderedPageBreak/>
        <w:t>PK/PD odnos</w:t>
      </w:r>
    </w:p>
    <w:p w14:paraId="4196CFEF" w14:textId="161AFE5A" w:rsidR="00FA669E" w:rsidRPr="008E748F" w:rsidRDefault="00B77CA0" w:rsidP="002A734C">
      <w:pPr>
        <w:tabs>
          <w:tab w:val="clear" w:pos="284"/>
        </w:tabs>
        <w:autoSpaceDE w:val="0"/>
        <w:autoSpaceDN w:val="0"/>
        <w:adjustRightInd w:val="0"/>
        <w:rPr>
          <w:szCs w:val="22"/>
          <w:lang w:val="sr-Latn-ME"/>
        </w:rPr>
      </w:pPr>
      <w:r w:rsidRPr="008E748F">
        <w:rPr>
          <w:szCs w:val="22"/>
          <w:lang w:val="sr-Latn-ME"/>
        </w:rPr>
        <w:t>Za azitromicin, odnos PIK/MIC je glavni PK/PD parametar koji</w:t>
      </w:r>
      <w:r w:rsidR="00803F4B" w:rsidRPr="008E748F">
        <w:rPr>
          <w:szCs w:val="22"/>
          <w:lang w:val="sr-Latn-ME"/>
        </w:rPr>
        <w:t xml:space="preserve"> je u najboljoj korelaciji sa efikasnošću azitromicna.</w:t>
      </w:r>
    </w:p>
    <w:p w14:paraId="085D20E3" w14:textId="77777777" w:rsidR="00BD3DD3" w:rsidRPr="008E748F" w:rsidRDefault="00BD3DD3" w:rsidP="002A734C">
      <w:pPr>
        <w:tabs>
          <w:tab w:val="clear" w:pos="284"/>
        </w:tabs>
        <w:autoSpaceDE w:val="0"/>
        <w:autoSpaceDN w:val="0"/>
        <w:adjustRightInd w:val="0"/>
        <w:rPr>
          <w:szCs w:val="22"/>
          <w:lang w:val="sr-Latn-ME"/>
        </w:rPr>
      </w:pPr>
    </w:p>
    <w:p w14:paraId="77C3497A" w14:textId="5D477493" w:rsidR="00C0105C" w:rsidRPr="008E748F" w:rsidRDefault="00C0105C" w:rsidP="002A734C">
      <w:pPr>
        <w:tabs>
          <w:tab w:val="clear" w:pos="284"/>
        </w:tabs>
        <w:autoSpaceDE w:val="0"/>
        <w:autoSpaceDN w:val="0"/>
        <w:adjustRightInd w:val="0"/>
        <w:rPr>
          <w:szCs w:val="22"/>
          <w:u w:val="single"/>
          <w:lang w:val="sr-Latn-ME"/>
        </w:rPr>
      </w:pPr>
      <w:r w:rsidRPr="008E748F">
        <w:rPr>
          <w:szCs w:val="22"/>
          <w:u w:val="single"/>
          <w:lang w:val="sr-Latn-ME"/>
        </w:rPr>
        <w:t>Mehanizam rezistencije</w:t>
      </w:r>
    </w:p>
    <w:p w14:paraId="18657CF4" w14:textId="03A44104" w:rsidR="00E654F0" w:rsidRPr="008E748F" w:rsidRDefault="00E654F0" w:rsidP="00E654F0">
      <w:pPr>
        <w:tabs>
          <w:tab w:val="clear" w:pos="284"/>
        </w:tabs>
        <w:autoSpaceDE w:val="0"/>
        <w:autoSpaceDN w:val="0"/>
        <w:adjustRightInd w:val="0"/>
        <w:rPr>
          <w:szCs w:val="22"/>
          <w:lang w:val="sr-Latn-ME"/>
        </w:rPr>
      </w:pPr>
      <w:r w:rsidRPr="008E748F">
        <w:rPr>
          <w:szCs w:val="22"/>
          <w:lang w:val="sr-Latn-ME"/>
        </w:rPr>
        <w:t>Dva najčešća utvrđena mehanizma rezistencije na makrolidne antibiotike, uključujući azitromicin, predstavljaju modifikaciju ciljnog m</w:t>
      </w:r>
      <w:r w:rsidR="00BA3A1A" w:rsidRPr="008E748F">
        <w:rPr>
          <w:szCs w:val="22"/>
          <w:lang w:val="sr-Latn-ME"/>
        </w:rPr>
        <w:t>j</w:t>
      </w:r>
      <w:r w:rsidRPr="008E748F">
        <w:rPr>
          <w:szCs w:val="22"/>
          <w:lang w:val="sr-Latn-ME"/>
        </w:rPr>
        <w:t>esta dejstva (najčešće putem metilacije 23S rRNK) i efluks pumpe. Prisustvo ovih mehanizama rezistencija varira od vrste do vrste, a unutar vrste učestalost rezistencije varira u zavisnosti od geografskog položaja.</w:t>
      </w:r>
    </w:p>
    <w:p w14:paraId="08775644" w14:textId="77777777" w:rsidR="00E654F0" w:rsidRPr="008E748F" w:rsidRDefault="00E654F0" w:rsidP="00E654F0">
      <w:pPr>
        <w:tabs>
          <w:tab w:val="clear" w:pos="284"/>
        </w:tabs>
        <w:autoSpaceDE w:val="0"/>
        <w:autoSpaceDN w:val="0"/>
        <w:adjustRightInd w:val="0"/>
        <w:rPr>
          <w:szCs w:val="22"/>
          <w:lang w:val="sr-Latn-ME"/>
        </w:rPr>
      </w:pPr>
    </w:p>
    <w:p w14:paraId="653515F7" w14:textId="77777777" w:rsidR="00E654F0" w:rsidRPr="008E748F" w:rsidRDefault="00E654F0" w:rsidP="00E654F0">
      <w:pPr>
        <w:tabs>
          <w:tab w:val="clear" w:pos="284"/>
        </w:tabs>
        <w:autoSpaceDE w:val="0"/>
        <w:autoSpaceDN w:val="0"/>
        <w:adjustRightInd w:val="0"/>
        <w:rPr>
          <w:szCs w:val="22"/>
          <w:lang w:val="sr-Latn-ME"/>
        </w:rPr>
      </w:pPr>
      <w:r w:rsidRPr="008E748F">
        <w:rPr>
          <w:szCs w:val="22"/>
          <w:lang w:val="sr-Latn-ME"/>
        </w:rPr>
        <w:t xml:space="preserve">Glavna modifikacija ribozoma koja određuje smanjenje vezivanja makrolida je post-transkripciona (N)-6 demetilacija adenina u nukleotidu A2058 (sistem numerisanja </w:t>
      </w:r>
      <w:r w:rsidRPr="008E748F">
        <w:rPr>
          <w:i/>
          <w:iCs/>
          <w:szCs w:val="22"/>
          <w:lang w:val="sr-Latn-ME"/>
        </w:rPr>
        <w:t>E.coli</w:t>
      </w:r>
      <w:r w:rsidRPr="008E748F">
        <w:rPr>
          <w:szCs w:val="22"/>
          <w:lang w:val="sr-Latn-ME"/>
        </w:rPr>
        <w:t xml:space="preserve">) 23S rRNK posredovana metilazama kodiranim genom </w:t>
      </w:r>
      <w:r w:rsidRPr="008E748F">
        <w:rPr>
          <w:i/>
          <w:iCs/>
          <w:szCs w:val="22"/>
          <w:lang w:val="sr-Latn-ME"/>
        </w:rPr>
        <w:t>erm</w:t>
      </w:r>
      <w:r w:rsidRPr="008E748F">
        <w:rPr>
          <w:szCs w:val="22"/>
          <w:lang w:val="sr-Latn-ME"/>
        </w:rPr>
        <w:t xml:space="preserve"> (eritromicin ribozomalna metilaza).</w:t>
      </w:r>
      <w:bookmarkStart w:id="0" w:name="_GoBack"/>
      <w:bookmarkEnd w:id="0"/>
    </w:p>
    <w:p w14:paraId="40988577" w14:textId="77777777" w:rsidR="00E654F0" w:rsidRPr="008E748F" w:rsidRDefault="00E654F0" w:rsidP="00E654F0">
      <w:pPr>
        <w:tabs>
          <w:tab w:val="clear" w:pos="284"/>
        </w:tabs>
        <w:autoSpaceDE w:val="0"/>
        <w:autoSpaceDN w:val="0"/>
        <w:adjustRightInd w:val="0"/>
        <w:rPr>
          <w:szCs w:val="22"/>
          <w:lang w:val="sr-Latn-ME"/>
        </w:rPr>
      </w:pPr>
    </w:p>
    <w:p w14:paraId="3644ECD0" w14:textId="32B9BC0C" w:rsidR="00E654F0" w:rsidRPr="008E748F" w:rsidRDefault="00E654F0" w:rsidP="00E654F0">
      <w:pPr>
        <w:tabs>
          <w:tab w:val="clear" w:pos="284"/>
        </w:tabs>
        <w:autoSpaceDE w:val="0"/>
        <w:autoSpaceDN w:val="0"/>
        <w:adjustRightInd w:val="0"/>
        <w:rPr>
          <w:szCs w:val="22"/>
          <w:lang w:val="sr-Latn-ME"/>
        </w:rPr>
      </w:pPr>
      <w:r w:rsidRPr="008E748F">
        <w:rPr>
          <w:szCs w:val="22"/>
          <w:lang w:val="sr-Latn-ME"/>
        </w:rPr>
        <w:t>Modifikacije ribozoma često određuju unakrsnu rezistenciju (MLS</w:t>
      </w:r>
      <w:r w:rsidRPr="008E748F">
        <w:rPr>
          <w:szCs w:val="22"/>
          <w:vertAlign w:val="subscript"/>
          <w:lang w:val="sr-Latn-ME"/>
        </w:rPr>
        <w:t xml:space="preserve">B </w:t>
      </w:r>
      <w:r w:rsidRPr="008E748F">
        <w:rPr>
          <w:szCs w:val="22"/>
          <w:lang w:val="sr-Latn-ME"/>
        </w:rPr>
        <w:t>fenotip) na druge klase antibiotika, čija se m</w:t>
      </w:r>
      <w:r w:rsidR="00575FCB" w:rsidRPr="008E748F">
        <w:rPr>
          <w:szCs w:val="22"/>
          <w:lang w:val="sr-Latn-ME"/>
        </w:rPr>
        <w:t>j</w:t>
      </w:r>
      <w:r w:rsidRPr="008E748F">
        <w:rPr>
          <w:szCs w:val="22"/>
          <w:lang w:val="sr-Latn-ME"/>
        </w:rPr>
        <w:t>esta vezivanja na ribozomu preklapaju sa vezivnim m</w:t>
      </w:r>
      <w:r w:rsidR="00575FCB" w:rsidRPr="008E748F">
        <w:rPr>
          <w:szCs w:val="22"/>
          <w:lang w:val="sr-Latn-ME"/>
        </w:rPr>
        <w:t>j</w:t>
      </w:r>
      <w:r w:rsidRPr="008E748F">
        <w:rPr>
          <w:szCs w:val="22"/>
          <w:lang w:val="sr-Latn-ME"/>
        </w:rPr>
        <w:t xml:space="preserve">estom makrolida: linkozamidi (uključujući klindamicin) i streptogramini tipa B (uključujući npr. komponentu kvinopristin kombinacije kvinopristin/dalfopristin). Različiti </w:t>
      </w:r>
      <w:r w:rsidRPr="008E748F">
        <w:rPr>
          <w:i/>
          <w:iCs/>
          <w:szCs w:val="22"/>
          <w:lang w:val="sr-Latn-ME"/>
        </w:rPr>
        <w:t>erm</w:t>
      </w:r>
      <w:r w:rsidRPr="008E748F">
        <w:rPr>
          <w:szCs w:val="22"/>
          <w:lang w:val="sr-Latn-ME"/>
        </w:rPr>
        <w:t xml:space="preserve"> geni su prisutni u različitim vrstama bakterija, naročito streptokoka i stafilokoka. Na os</w:t>
      </w:r>
      <w:r w:rsidR="00575FCB" w:rsidRPr="008E748F">
        <w:rPr>
          <w:szCs w:val="22"/>
          <w:lang w:val="sr-Latn-ME"/>
        </w:rPr>
        <w:t>j</w:t>
      </w:r>
      <w:r w:rsidRPr="008E748F">
        <w:rPr>
          <w:szCs w:val="22"/>
          <w:lang w:val="sr-Latn-ME"/>
        </w:rPr>
        <w:t>etljivost na makrolide takođe mogu uticati mutacije koje se r</w:t>
      </w:r>
      <w:r w:rsidR="00575FCB" w:rsidRPr="008E748F">
        <w:rPr>
          <w:szCs w:val="22"/>
          <w:lang w:val="sr-Latn-ME"/>
        </w:rPr>
        <w:t>j</w:t>
      </w:r>
      <w:r w:rsidRPr="008E748F">
        <w:rPr>
          <w:szCs w:val="22"/>
          <w:lang w:val="sr-Latn-ME"/>
        </w:rPr>
        <w:t>eđe javljaju u nukleotidima A2058 i A2059, kao i na nekim drugim pozicijama 23S rRNK, ili u L4 i L22 proteinima velike subjedinice ribozoma.</w:t>
      </w:r>
    </w:p>
    <w:p w14:paraId="0D3DC573" w14:textId="77777777" w:rsidR="00E654F0" w:rsidRPr="008E748F" w:rsidRDefault="00E654F0" w:rsidP="00E654F0">
      <w:pPr>
        <w:tabs>
          <w:tab w:val="clear" w:pos="284"/>
        </w:tabs>
        <w:autoSpaceDE w:val="0"/>
        <w:autoSpaceDN w:val="0"/>
        <w:adjustRightInd w:val="0"/>
        <w:rPr>
          <w:szCs w:val="22"/>
          <w:lang w:val="sr-Latn-ME"/>
        </w:rPr>
      </w:pPr>
    </w:p>
    <w:p w14:paraId="15CC971C" w14:textId="1A6FED8E" w:rsidR="00E654F0" w:rsidRPr="008E748F" w:rsidRDefault="00E654F0" w:rsidP="00E654F0">
      <w:pPr>
        <w:tabs>
          <w:tab w:val="clear" w:pos="284"/>
        </w:tabs>
        <w:autoSpaceDE w:val="0"/>
        <w:autoSpaceDN w:val="0"/>
        <w:adjustRightInd w:val="0"/>
        <w:rPr>
          <w:szCs w:val="22"/>
          <w:lang w:val="sr-Latn-ME"/>
        </w:rPr>
      </w:pPr>
      <w:r w:rsidRPr="008E748F">
        <w:rPr>
          <w:szCs w:val="22"/>
          <w:lang w:val="sr-Latn-ME"/>
        </w:rPr>
        <w:t xml:space="preserve">Efluks pumpe su prisutne u brojnim vrstama, uključujući gram-negativne vrste, poput </w:t>
      </w:r>
      <w:r w:rsidRPr="008E748F">
        <w:rPr>
          <w:i/>
          <w:iCs/>
          <w:szCs w:val="22"/>
          <w:lang w:val="sr-Latn-ME"/>
        </w:rPr>
        <w:t xml:space="preserve">Haemophilus influenzae </w:t>
      </w:r>
      <w:r w:rsidRPr="008E748F">
        <w:rPr>
          <w:szCs w:val="22"/>
          <w:lang w:val="sr-Latn-ME"/>
        </w:rPr>
        <w:t>(gd</w:t>
      </w:r>
      <w:r w:rsidR="00575FCB" w:rsidRPr="008E748F">
        <w:rPr>
          <w:szCs w:val="22"/>
          <w:lang w:val="sr-Latn-ME"/>
        </w:rPr>
        <w:t>j</w:t>
      </w:r>
      <w:r w:rsidRPr="008E748F">
        <w:rPr>
          <w:szCs w:val="22"/>
          <w:lang w:val="sr-Latn-ME"/>
        </w:rPr>
        <w:t xml:space="preserve">e intrinzično mogu dovesti do većih minimalnih inhibitornih koncentracija [MIC]) i stafilokoke. Kod streptokoka i enterokoka, efluks pumpa koja prepoznaje makrolide sa 14- i 15-članim prstenom (eritromicin i azitromicin) je kodirana </w:t>
      </w:r>
      <w:r w:rsidRPr="008E748F">
        <w:rPr>
          <w:i/>
          <w:iCs/>
          <w:szCs w:val="22"/>
          <w:lang w:val="sr-Latn-ME"/>
        </w:rPr>
        <w:t>mef</w:t>
      </w:r>
      <w:r w:rsidRPr="008E748F">
        <w:rPr>
          <w:szCs w:val="22"/>
          <w:lang w:val="sr-Latn-ME"/>
        </w:rPr>
        <w:t xml:space="preserve"> (A) genima.</w:t>
      </w:r>
    </w:p>
    <w:p w14:paraId="304C2A27" w14:textId="77777777" w:rsidR="00E654F0" w:rsidRPr="008E748F" w:rsidRDefault="00E654F0" w:rsidP="002A734C">
      <w:pPr>
        <w:tabs>
          <w:tab w:val="clear" w:pos="284"/>
        </w:tabs>
        <w:autoSpaceDE w:val="0"/>
        <w:autoSpaceDN w:val="0"/>
        <w:adjustRightInd w:val="0"/>
        <w:rPr>
          <w:szCs w:val="22"/>
          <w:u w:val="single"/>
          <w:lang w:val="sr-Latn-ME"/>
        </w:rPr>
      </w:pPr>
    </w:p>
    <w:p w14:paraId="44DAB146" w14:textId="77777777" w:rsidR="00C0105C" w:rsidRPr="008E748F" w:rsidRDefault="00C0105C" w:rsidP="002A734C">
      <w:pPr>
        <w:tabs>
          <w:tab w:val="clear" w:pos="284"/>
        </w:tabs>
        <w:autoSpaceDE w:val="0"/>
        <w:autoSpaceDN w:val="0"/>
        <w:adjustRightInd w:val="0"/>
        <w:rPr>
          <w:szCs w:val="22"/>
          <w:lang w:val="sr-Latn-ME"/>
        </w:rPr>
      </w:pPr>
      <w:r w:rsidRPr="008E748F">
        <w:rPr>
          <w:szCs w:val="22"/>
          <w:lang w:val="sr-Latn-ME"/>
        </w:rPr>
        <w:t xml:space="preserve">Potpuna ukrštena rezistencija postoji između </w:t>
      </w:r>
      <w:r w:rsidRPr="008E748F">
        <w:rPr>
          <w:i/>
          <w:iCs/>
          <w:szCs w:val="22"/>
          <w:lang w:val="sr-Latn-ME"/>
        </w:rPr>
        <w:t xml:space="preserve">Streptococcus pneumoniae, </w:t>
      </w:r>
      <w:r w:rsidRPr="008E748F">
        <w:rPr>
          <w:szCs w:val="22"/>
          <w:lang w:val="sr-Latn-ME"/>
        </w:rPr>
        <w:t>beta hemolitičkog streptokoka grupe A,</w:t>
      </w:r>
      <w:r w:rsidR="002A734C" w:rsidRPr="008E748F">
        <w:rPr>
          <w:szCs w:val="22"/>
          <w:lang w:val="sr-Latn-ME"/>
        </w:rPr>
        <w:t xml:space="preserve"> </w:t>
      </w:r>
      <w:r w:rsidRPr="008E748F">
        <w:rPr>
          <w:i/>
          <w:iCs/>
          <w:szCs w:val="22"/>
          <w:lang w:val="sr-Latn-ME"/>
        </w:rPr>
        <w:t xml:space="preserve">Enterococcus faecalis </w:t>
      </w:r>
      <w:r w:rsidRPr="008E748F">
        <w:rPr>
          <w:szCs w:val="22"/>
          <w:lang w:val="sr-Latn-ME"/>
        </w:rPr>
        <w:t xml:space="preserve">i </w:t>
      </w:r>
      <w:r w:rsidRPr="008E748F">
        <w:rPr>
          <w:i/>
          <w:iCs/>
          <w:szCs w:val="22"/>
          <w:lang w:val="sr-Latn-ME"/>
        </w:rPr>
        <w:t xml:space="preserve">Staphylococcus aureus, </w:t>
      </w:r>
      <w:r w:rsidRPr="008E748F">
        <w:rPr>
          <w:szCs w:val="22"/>
          <w:lang w:val="sr-Latn-ME"/>
        </w:rPr>
        <w:t xml:space="preserve">uključujući i meticilin rezistentan </w:t>
      </w:r>
      <w:r w:rsidRPr="008E748F">
        <w:rPr>
          <w:i/>
          <w:iCs/>
          <w:szCs w:val="22"/>
          <w:lang w:val="sr-Latn-ME"/>
        </w:rPr>
        <w:t xml:space="preserve">S.aureus </w:t>
      </w:r>
      <w:r w:rsidRPr="008E748F">
        <w:rPr>
          <w:szCs w:val="22"/>
          <w:lang w:val="sr-Latn-ME"/>
        </w:rPr>
        <w:t>(MRSA) na eritromicin,</w:t>
      </w:r>
      <w:r w:rsidR="002A734C" w:rsidRPr="008E748F">
        <w:rPr>
          <w:szCs w:val="22"/>
          <w:lang w:val="sr-Latn-ME"/>
        </w:rPr>
        <w:t xml:space="preserve"> </w:t>
      </w:r>
      <w:r w:rsidRPr="008E748F">
        <w:rPr>
          <w:szCs w:val="22"/>
          <w:lang w:val="sr-Latn-ME"/>
        </w:rPr>
        <w:t>azitromicin, druge makrolide i linkozamide.</w:t>
      </w:r>
    </w:p>
    <w:p w14:paraId="5100A030" w14:textId="77777777" w:rsidR="0016622C" w:rsidRPr="008E748F" w:rsidRDefault="0016622C" w:rsidP="002A734C">
      <w:pPr>
        <w:tabs>
          <w:tab w:val="clear" w:pos="284"/>
        </w:tabs>
        <w:autoSpaceDE w:val="0"/>
        <w:autoSpaceDN w:val="0"/>
        <w:adjustRightInd w:val="0"/>
        <w:rPr>
          <w:szCs w:val="22"/>
          <w:lang w:val="sr-Latn-ME"/>
        </w:rPr>
      </w:pPr>
    </w:p>
    <w:p w14:paraId="605E50A6" w14:textId="52F92837" w:rsidR="008C7687" w:rsidRPr="008E748F" w:rsidRDefault="0016622C" w:rsidP="002A734C">
      <w:pPr>
        <w:tabs>
          <w:tab w:val="clear" w:pos="284"/>
        </w:tabs>
        <w:autoSpaceDE w:val="0"/>
        <w:autoSpaceDN w:val="0"/>
        <w:adjustRightInd w:val="0"/>
        <w:rPr>
          <w:szCs w:val="22"/>
          <w:lang w:val="sr-Latn-ME"/>
        </w:rPr>
      </w:pPr>
      <w:r w:rsidRPr="008E748F">
        <w:rPr>
          <w:szCs w:val="22"/>
          <w:lang w:val="sr-Latn-ME"/>
        </w:rPr>
        <w:t xml:space="preserve">Azitromicin pokazuje ukrštenu rezistenciju </w:t>
      </w:r>
      <w:r w:rsidR="00D84D07" w:rsidRPr="008E748F">
        <w:rPr>
          <w:szCs w:val="22"/>
          <w:lang w:val="sr-Latn-ME"/>
        </w:rPr>
        <w:t xml:space="preserve">kod gram-pozitivnih izolata rezistentnih na eritromicin. Kao što je navedeno u tekstu iznad, </w:t>
      </w:r>
      <w:r w:rsidR="005A5E69" w:rsidRPr="008E748F">
        <w:rPr>
          <w:szCs w:val="22"/>
          <w:lang w:val="sr-Latn-ME"/>
        </w:rPr>
        <w:t xml:space="preserve">određene modifikacije ribozoma određuju ukrštenu rezistenciju </w:t>
      </w:r>
      <w:r w:rsidR="008C7687" w:rsidRPr="008E748F">
        <w:rPr>
          <w:szCs w:val="22"/>
          <w:lang w:val="sr-Latn-ME"/>
        </w:rPr>
        <w:t>na</w:t>
      </w:r>
      <w:r w:rsidR="00FC6107" w:rsidRPr="008E748F">
        <w:rPr>
          <w:szCs w:val="22"/>
          <w:lang w:val="sr-Latn-ME"/>
        </w:rPr>
        <w:t xml:space="preserve"> </w:t>
      </w:r>
      <w:r w:rsidR="008C7687" w:rsidRPr="008E748F">
        <w:rPr>
          <w:szCs w:val="22"/>
          <w:lang w:val="sr-Latn-ME"/>
        </w:rPr>
        <w:t>druge</w:t>
      </w:r>
      <w:r w:rsidR="00FC6107" w:rsidRPr="008E748F">
        <w:rPr>
          <w:szCs w:val="22"/>
          <w:lang w:val="sr-Latn-ME"/>
        </w:rPr>
        <w:t xml:space="preserve"> klas</w:t>
      </w:r>
      <w:r w:rsidR="008C7687" w:rsidRPr="008E748F">
        <w:rPr>
          <w:szCs w:val="22"/>
          <w:lang w:val="sr-Latn-ME"/>
        </w:rPr>
        <w:t>e</w:t>
      </w:r>
      <w:r w:rsidR="00FC6107" w:rsidRPr="008E748F">
        <w:rPr>
          <w:szCs w:val="22"/>
          <w:lang w:val="sr-Latn-ME"/>
        </w:rPr>
        <w:t xml:space="preserve"> antibiotika</w:t>
      </w:r>
      <w:r w:rsidR="008C7687" w:rsidRPr="008E748F">
        <w:rPr>
          <w:szCs w:val="22"/>
          <w:lang w:val="sr-Latn-ME"/>
        </w:rPr>
        <w:t>, čija se m</w:t>
      </w:r>
      <w:r w:rsidR="00575FCB" w:rsidRPr="008E748F">
        <w:rPr>
          <w:szCs w:val="22"/>
          <w:lang w:val="sr-Latn-ME"/>
        </w:rPr>
        <w:t>j</w:t>
      </w:r>
      <w:r w:rsidR="008C7687" w:rsidRPr="008E748F">
        <w:rPr>
          <w:szCs w:val="22"/>
          <w:lang w:val="sr-Latn-ME"/>
        </w:rPr>
        <w:t>esta vezivanja na ribozomu preklapaju sa vezivnim mestom makrolida: linkozamidi (uključujući klindamicin) i streptogramini tipa B (uključujući npr. komponentu kvinopristin kombinacije kvinopristin/dalfopristin).</w:t>
      </w:r>
    </w:p>
    <w:p w14:paraId="1B1B3418" w14:textId="77777777" w:rsidR="000E39D8" w:rsidRPr="008E748F" w:rsidRDefault="000E39D8" w:rsidP="002A734C">
      <w:pPr>
        <w:tabs>
          <w:tab w:val="clear" w:pos="284"/>
        </w:tabs>
        <w:autoSpaceDE w:val="0"/>
        <w:autoSpaceDN w:val="0"/>
        <w:adjustRightInd w:val="0"/>
        <w:rPr>
          <w:szCs w:val="22"/>
          <w:lang w:val="sr-Latn-ME"/>
        </w:rPr>
      </w:pPr>
    </w:p>
    <w:p w14:paraId="42CAEAC3" w14:textId="7D087708" w:rsidR="008C7687" w:rsidRPr="008E748F" w:rsidRDefault="000E39D8" w:rsidP="002A734C">
      <w:pPr>
        <w:tabs>
          <w:tab w:val="clear" w:pos="284"/>
        </w:tabs>
        <w:autoSpaceDE w:val="0"/>
        <w:autoSpaceDN w:val="0"/>
        <w:adjustRightInd w:val="0"/>
        <w:rPr>
          <w:szCs w:val="22"/>
          <w:lang w:val="sr-Latn-ME"/>
        </w:rPr>
      </w:pPr>
      <w:r w:rsidRPr="008E748F">
        <w:rPr>
          <w:szCs w:val="22"/>
          <w:lang w:val="sr-Latn-ME"/>
        </w:rPr>
        <w:t>Smanjenje os</w:t>
      </w:r>
      <w:r w:rsidR="00575FCB" w:rsidRPr="008E748F">
        <w:rPr>
          <w:szCs w:val="22"/>
          <w:lang w:val="sr-Latn-ME"/>
        </w:rPr>
        <w:t>j</w:t>
      </w:r>
      <w:r w:rsidRPr="008E748F">
        <w:rPr>
          <w:szCs w:val="22"/>
          <w:lang w:val="sr-Latn-ME"/>
        </w:rPr>
        <w:t xml:space="preserve">etljivosti na makrolide tokom vremena je </w:t>
      </w:r>
      <w:r w:rsidR="00C31DAC" w:rsidRPr="008E748F">
        <w:rPr>
          <w:szCs w:val="22"/>
          <w:lang w:val="sr-Latn-ME"/>
        </w:rPr>
        <w:t>naročito zab</w:t>
      </w:r>
      <w:r w:rsidR="00575FCB" w:rsidRPr="008E748F">
        <w:rPr>
          <w:szCs w:val="22"/>
          <w:lang w:val="sr-Latn-ME"/>
        </w:rPr>
        <w:t>i</w:t>
      </w:r>
      <w:r w:rsidR="00C31DAC" w:rsidRPr="008E748F">
        <w:rPr>
          <w:szCs w:val="22"/>
          <w:lang w:val="sr-Latn-ME"/>
        </w:rPr>
        <w:t>l</w:t>
      </w:r>
      <w:r w:rsidR="00575FCB" w:rsidRPr="008E748F">
        <w:rPr>
          <w:szCs w:val="22"/>
          <w:lang w:val="sr-Latn-ME"/>
        </w:rPr>
        <w:t>j</w:t>
      </w:r>
      <w:r w:rsidR="00C31DAC" w:rsidRPr="008E748F">
        <w:rPr>
          <w:szCs w:val="22"/>
          <w:lang w:val="sr-Latn-ME"/>
        </w:rPr>
        <w:t xml:space="preserve">eženo kod </w:t>
      </w:r>
      <w:r w:rsidR="00C31DAC" w:rsidRPr="008E748F">
        <w:rPr>
          <w:i/>
          <w:iCs/>
          <w:szCs w:val="22"/>
          <w:lang w:val="sr-Latn-ME"/>
        </w:rPr>
        <w:t>Streptococcus pneumoniae</w:t>
      </w:r>
      <w:r w:rsidR="00C31DAC" w:rsidRPr="008E748F">
        <w:rPr>
          <w:szCs w:val="22"/>
          <w:lang w:val="sr-Latn-ME"/>
        </w:rPr>
        <w:t xml:space="preserve"> i </w:t>
      </w:r>
      <w:r w:rsidR="00C31DAC" w:rsidRPr="008E748F">
        <w:rPr>
          <w:i/>
          <w:iCs/>
          <w:szCs w:val="22"/>
          <w:lang w:val="sr-Latn-ME"/>
        </w:rPr>
        <w:t>Staphylococcus aureus</w:t>
      </w:r>
      <w:r w:rsidR="00C31DAC" w:rsidRPr="008E748F">
        <w:rPr>
          <w:szCs w:val="22"/>
          <w:lang w:val="sr-Latn-ME"/>
        </w:rPr>
        <w:t>, a takođe je zab</w:t>
      </w:r>
      <w:r w:rsidR="00575FCB" w:rsidRPr="008E748F">
        <w:rPr>
          <w:szCs w:val="22"/>
          <w:lang w:val="sr-Latn-ME"/>
        </w:rPr>
        <w:t>i</w:t>
      </w:r>
      <w:r w:rsidR="00C31DAC" w:rsidRPr="008E748F">
        <w:rPr>
          <w:szCs w:val="22"/>
          <w:lang w:val="sr-Latn-ME"/>
        </w:rPr>
        <w:t>l</w:t>
      </w:r>
      <w:r w:rsidR="00575FCB" w:rsidRPr="008E748F">
        <w:rPr>
          <w:szCs w:val="22"/>
          <w:lang w:val="sr-Latn-ME"/>
        </w:rPr>
        <w:t>j</w:t>
      </w:r>
      <w:r w:rsidR="00C31DAC" w:rsidRPr="008E748F">
        <w:rPr>
          <w:szCs w:val="22"/>
          <w:lang w:val="sr-Latn-ME"/>
        </w:rPr>
        <w:t xml:space="preserve">eženo kod </w:t>
      </w:r>
      <w:r w:rsidR="00C31DAC" w:rsidRPr="008E748F">
        <w:rPr>
          <w:i/>
          <w:iCs/>
          <w:szCs w:val="22"/>
          <w:lang w:val="sr-Latn-ME"/>
        </w:rPr>
        <w:t>Streptococcus viridans</w:t>
      </w:r>
      <w:r w:rsidR="00C31DAC" w:rsidRPr="008E748F">
        <w:rPr>
          <w:szCs w:val="22"/>
          <w:lang w:val="sr-Latn-ME"/>
        </w:rPr>
        <w:t xml:space="preserve"> i </w:t>
      </w:r>
      <w:r w:rsidR="00C31DAC" w:rsidRPr="008E748F">
        <w:rPr>
          <w:i/>
          <w:iCs/>
          <w:szCs w:val="22"/>
          <w:lang w:val="sr-Latn-ME"/>
        </w:rPr>
        <w:t>Streptococcus agalactiae</w:t>
      </w:r>
      <w:r w:rsidR="00C31DAC" w:rsidRPr="008E748F">
        <w:rPr>
          <w:szCs w:val="22"/>
          <w:lang w:val="sr-Latn-ME"/>
        </w:rPr>
        <w:t>.</w:t>
      </w:r>
    </w:p>
    <w:p w14:paraId="14CFA40C" w14:textId="77777777" w:rsidR="002947CB" w:rsidRPr="008E748F" w:rsidRDefault="002947CB" w:rsidP="002A734C">
      <w:pPr>
        <w:tabs>
          <w:tab w:val="clear" w:pos="284"/>
        </w:tabs>
        <w:autoSpaceDE w:val="0"/>
        <w:autoSpaceDN w:val="0"/>
        <w:adjustRightInd w:val="0"/>
        <w:rPr>
          <w:szCs w:val="22"/>
          <w:lang w:val="sr-Latn-ME"/>
        </w:rPr>
      </w:pPr>
    </w:p>
    <w:p w14:paraId="0D8B687E" w14:textId="77777777" w:rsidR="00783BA5" w:rsidRPr="008E748F" w:rsidRDefault="00C0105C" w:rsidP="002A734C">
      <w:pPr>
        <w:tabs>
          <w:tab w:val="clear" w:pos="284"/>
        </w:tabs>
        <w:autoSpaceDE w:val="0"/>
        <w:autoSpaceDN w:val="0"/>
        <w:adjustRightInd w:val="0"/>
        <w:rPr>
          <w:b/>
          <w:bCs/>
          <w:szCs w:val="22"/>
          <w:lang w:val="sr-Latn-ME"/>
        </w:rPr>
      </w:pPr>
      <w:r w:rsidRPr="008E748F">
        <w:rPr>
          <w:b/>
          <w:bCs/>
          <w:szCs w:val="22"/>
          <w:lang w:val="sr-Latn-ME"/>
        </w:rPr>
        <w:t>Granične koncentracije</w:t>
      </w:r>
    </w:p>
    <w:p w14:paraId="4D79BFF2" w14:textId="77777777" w:rsidR="00C0105C" w:rsidRPr="008E748F" w:rsidRDefault="00C0105C" w:rsidP="002A734C">
      <w:pPr>
        <w:tabs>
          <w:tab w:val="clear" w:pos="284"/>
        </w:tabs>
        <w:autoSpaceDE w:val="0"/>
        <w:autoSpaceDN w:val="0"/>
        <w:adjustRightInd w:val="0"/>
        <w:rPr>
          <w:i/>
          <w:iCs/>
          <w:szCs w:val="22"/>
          <w:lang w:val="sr-Latn-ME"/>
        </w:rPr>
      </w:pPr>
      <w:r w:rsidRPr="008E748F">
        <w:rPr>
          <w:szCs w:val="22"/>
          <w:lang w:val="sr-Latn-ME"/>
        </w:rPr>
        <w:t xml:space="preserve">EUCAST </w:t>
      </w:r>
      <w:r w:rsidRPr="008E748F">
        <w:rPr>
          <w:i/>
          <w:iCs/>
          <w:szCs w:val="22"/>
          <w:lang w:val="sr-Latn-ME"/>
        </w:rPr>
        <w:t>(European Committee on Antibacterial Subceptibilty Testing)</w:t>
      </w:r>
    </w:p>
    <w:p w14:paraId="6DF11639" w14:textId="77777777" w:rsidR="00F403A0" w:rsidRPr="008E748F" w:rsidRDefault="00F403A0" w:rsidP="002A734C">
      <w:pPr>
        <w:tabs>
          <w:tab w:val="clear" w:pos="284"/>
        </w:tabs>
        <w:autoSpaceDE w:val="0"/>
        <w:autoSpaceDN w:val="0"/>
        <w:adjustRightInd w:val="0"/>
        <w:rPr>
          <w:i/>
          <w:iCs/>
          <w:szCs w:val="22"/>
          <w:lang w:val="sr-Latn-ME"/>
        </w:rPr>
      </w:pPr>
    </w:p>
    <w:tbl>
      <w:tblPr>
        <w:tblStyle w:val="TableGrid"/>
        <w:tblW w:w="0" w:type="auto"/>
        <w:tblLook w:val="04A0" w:firstRow="1" w:lastRow="0" w:firstColumn="1" w:lastColumn="0" w:noHBand="0" w:noVBand="1"/>
      </w:tblPr>
      <w:tblGrid>
        <w:gridCol w:w="3964"/>
        <w:gridCol w:w="2977"/>
        <w:gridCol w:w="2688"/>
      </w:tblGrid>
      <w:tr w:rsidR="008F2588" w:rsidRPr="008E748F" w14:paraId="4F16C4C6" w14:textId="77777777" w:rsidTr="00FD7A1C">
        <w:tc>
          <w:tcPr>
            <w:tcW w:w="3964" w:type="dxa"/>
          </w:tcPr>
          <w:p w14:paraId="7C55773F" w14:textId="77777777" w:rsidR="008F2588" w:rsidRPr="008E748F" w:rsidRDefault="008F2588" w:rsidP="002A734C">
            <w:pPr>
              <w:tabs>
                <w:tab w:val="clear" w:pos="284"/>
              </w:tabs>
              <w:autoSpaceDE w:val="0"/>
              <w:autoSpaceDN w:val="0"/>
              <w:adjustRightInd w:val="0"/>
              <w:rPr>
                <w:b/>
                <w:bCs/>
                <w:i/>
                <w:iCs/>
                <w:szCs w:val="22"/>
                <w:lang w:val="sr-Latn-ME"/>
              </w:rPr>
            </w:pPr>
          </w:p>
        </w:tc>
        <w:tc>
          <w:tcPr>
            <w:tcW w:w="5665" w:type="dxa"/>
            <w:gridSpan w:val="2"/>
          </w:tcPr>
          <w:p w14:paraId="452F9FEB" w14:textId="50A89C02" w:rsidR="008F2588" w:rsidRPr="008E748F" w:rsidRDefault="005E6EAA" w:rsidP="002A734C">
            <w:pPr>
              <w:tabs>
                <w:tab w:val="clear" w:pos="284"/>
              </w:tabs>
              <w:autoSpaceDE w:val="0"/>
              <w:autoSpaceDN w:val="0"/>
              <w:adjustRightInd w:val="0"/>
              <w:rPr>
                <w:b/>
                <w:bCs/>
                <w:szCs w:val="22"/>
                <w:lang w:val="sr-Latn-ME"/>
              </w:rPr>
            </w:pPr>
            <w:r w:rsidRPr="008E748F">
              <w:rPr>
                <w:b/>
                <w:bCs/>
                <w:szCs w:val="22"/>
                <w:lang w:val="sr-Latn-ME"/>
              </w:rPr>
              <w:t>MIC granična vr</w:t>
            </w:r>
            <w:r w:rsidR="00575FCB" w:rsidRPr="008E748F">
              <w:rPr>
                <w:b/>
                <w:bCs/>
                <w:szCs w:val="22"/>
                <w:lang w:val="sr-Latn-ME"/>
              </w:rPr>
              <w:t>ij</w:t>
            </w:r>
            <w:r w:rsidRPr="008E748F">
              <w:rPr>
                <w:b/>
                <w:bCs/>
                <w:szCs w:val="22"/>
                <w:lang w:val="sr-Latn-ME"/>
              </w:rPr>
              <w:t>ednost (mg/</w:t>
            </w:r>
            <w:r w:rsidR="00575FCB" w:rsidRPr="008E748F">
              <w:rPr>
                <w:b/>
                <w:bCs/>
                <w:szCs w:val="22"/>
                <w:lang w:val="sr-Latn-ME"/>
              </w:rPr>
              <w:t>l</w:t>
            </w:r>
            <w:r w:rsidRPr="008E748F">
              <w:rPr>
                <w:b/>
                <w:bCs/>
                <w:szCs w:val="22"/>
                <w:lang w:val="sr-Latn-ME"/>
              </w:rPr>
              <w:t>)</w:t>
            </w:r>
          </w:p>
        </w:tc>
      </w:tr>
      <w:tr w:rsidR="008F2588" w:rsidRPr="008E748F" w14:paraId="3DABFAEC" w14:textId="77777777" w:rsidTr="00FD7A1C">
        <w:tc>
          <w:tcPr>
            <w:tcW w:w="3964" w:type="dxa"/>
          </w:tcPr>
          <w:p w14:paraId="3787C7EE" w14:textId="3F89C483" w:rsidR="008F2588" w:rsidRPr="008E748F" w:rsidRDefault="005E6EAA" w:rsidP="002A734C">
            <w:pPr>
              <w:tabs>
                <w:tab w:val="clear" w:pos="284"/>
              </w:tabs>
              <w:autoSpaceDE w:val="0"/>
              <w:autoSpaceDN w:val="0"/>
              <w:adjustRightInd w:val="0"/>
              <w:rPr>
                <w:b/>
                <w:bCs/>
                <w:szCs w:val="22"/>
                <w:lang w:val="sr-Latn-ME"/>
              </w:rPr>
            </w:pPr>
            <w:r w:rsidRPr="008E748F">
              <w:rPr>
                <w:b/>
                <w:bCs/>
                <w:szCs w:val="22"/>
                <w:lang w:val="sr-Latn-ME"/>
              </w:rPr>
              <w:t>Patogeni</w:t>
            </w:r>
          </w:p>
        </w:tc>
        <w:tc>
          <w:tcPr>
            <w:tcW w:w="2977" w:type="dxa"/>
          </w:tcPr>
          <w:p w14:paraId="6F0DD3CB" w14:textId="370F1FD1" w:rsidR="008F2588" w:rsidRPr="008E748F" w:rsidRDefault="005E6EAA" w:rsidP="002A734C">
            <w:pPr>
              <w:tabs>
                <w:tab w:val="clear" w:pos="284"/>
              </w:tabs>
              <w:autoSpaceDE w:val="0"/>
              <w:autoSpaceDN w:val="0"/>
              <w:adjustRightInd w:val="0"/>
              <w:rPr>
                <w:b/>
                <w:bCs/>
                <w:szCs w:val="22"/>
                <w:lang w:val="sr-Latn-ME"/>
              </w:rPr>
            </w:pPr>
            <w:r w:rsidRPr="008E748F">
              <w:rPr>
                <w:b/>
                <w:bCs/>
                <w:szCs w:val="22"/>
                <w:lang w:val="sr-Latn-ME"/>
              </w:rPr>
              <w:t>Os</w:t>
            </w:r>
            <w:r w:rsidR="00575FCB" w:rsidRPr="008E748F">
              <w:rPr>
                <w:b/>
                <w:bCs/>
                <w:szCs w:val="22"/>
                <w:lang w:val="sr-Latn-ME"/>
              </w:rPr>
              <w:t>j</w:t>
            </w:r>
            <w:r w:rsidRPr="008E748F">
              <w:rPr>
                <w:b/>
                <w:bCs/>
                <w:szCs w:val="22"/>
                <w:lang w:val="sr-Latn-ME"/>
              </w:rPr>
              <w:t>etljivi (mg/</w:t>
            </w:r>
            <w:r w:rsidR="00575FCB" w:rsidRPr="008E748F">
              <w:rPr>
                <w:b/>
                <w:bCs/>
                <w:szCs w:val="22"/>
                <w:lang w:val="sr-Latn-ME"/>
              </w:rPr>
              <w:t>l</w:t>
            </w:r>
            <w:r w:rsidRPr="008E748F">
              <w:rPr>
                <w:b/>
                <w:bCs/>
                <w:szCs w:val="22"/>
                <w:lang w:val="sr-Latn-ME"/>
              </w:rPr>
              <w:t>)</w:t>
            </w:r>
          </w:p>
        </w:tc>
        <w:tc>
          <w:tcPr>
            <w:tcW w:w="2688" w:type="dxa"/>
          </w:tcPr>
          <w:p w14:paraId="008306E4" w14:textId="0C0161E8" w:rsidR="008F2588" w:rsidRPr="008E748F" w:rsidRDefault="005E6EAA" w:rsidP="002A734C">
            <w:pPr>
              <w:tabs>
                <w:tab w:val="clear" w:pos="284"/>
              </w:tabs>
              <w:autoSpaceDE w:val="0"/>
              <w:autoSpaceDN w:val="0"/>
              <w:adjustRightInd w:val="0"/>
              <w:rPr>
                <w:b/>
                <w:bCs/>
                <w:szCs w:val="22"/>
                <w:lang w:val="sr-Latn-ME"/>
              </w:rPr>
            </w:pPr>
            <w:r w:rsidRPr="008E748F">
              <w:rPr>
                <w:b/>
                <w:bCs/>
                <w:szCs w:val="22"/>
                <w:lang w:val="sr-Latn-ME"/>
              </w:rPr>
              <w:t>Rezistentni (mg/</w:t>
            </w:r>
            <w:r w:rsidR="00575FCB" w:rsidRPr="008E748F">
              <w:rPr>
                <w:b/>
                <w:bCs/>
                <w:szCs w:val="22"/>
                <w:lang w:val="sr-Latn-ME"/>
              </w:rPr>
              <w:t>l</w:t>
            </w:r>
            <w:r w:rsidRPr="008E748F">
              <w:rPr>
                <w:b/>
                <w:bCs/>
                <w:szCs w:val="22"/>
                <w:lang w:val="sr-Latn-ME"/>
              </w:rPr>
              <w:t>)</w:t>
            </w:r>
          </w:p>
        </w:tc>
      </w:tr>
      <w:tr w:rsidR="008F2588" w:rsidRPr="008E748F" w14:paraId="19CFD80B" w14:textId="77777777" w:rsidTr="00FD7A1C">
        <w:tc>
          <w:tcPr>
            <w:tcW w:w="3964" w:type="dxa"/>
          </w:tcPr>
          <w:p w14:paraId="09C5FC04" w14:textId="50702A1B" w:rsidR="008F2588" w:rsidRPr="008E748F" w:rsidRDefault="005E6EAA" w:rsidP="002A734C">
            <w:pPr>
              <w:tabs>
                <w:tab w:val="clear" w:pos="284"/>
              </w:tabs>
              <w:autoSpaceDE w:val="0"/>
              <w:autoSpaceDN w:val="0"/>
              <w:adjustRightInd w:val="0"/>
              <w:rPr>
                <w:i/>
                <w:iCs/>
                <w:szCs w:val="22"/>
                <w:lang w:val="sr-Latn-ME"/>
              </w:rPr>
            </w:pPr>
            <w:r w:rsidRPr="008E748F">
              <w:rPr>
                <w:i/>
                <w:iCs/>
                <w:szCs w:val="22"/>
                <w:lang w:val="sr-Latn-ME"/>
              </w:rPr>
              <w:t>Staphylococcus spp.</w:t>
            </w:r>
          </w:p>
        </w:tc>
        <w:tc>
          <w:tcPr>
            <w:tcW w:w="2977" w:type="dxa"/>
          </w:tcPr>
          <w:p w14:paraId="0B61E0F3" w14:textId="444B4791" w:rsidR="008F2588" w:rsidRPr="008E748F" w:rsidRDefault="00354589" w:rsidP="002A734C">
            <w:pPr>
              <w:tabs>
                <w:tab w:val="clear" w:pos="284"/>
              </w:tabs>
              <w:autoSpaceDE w:val="0"/>
              <w:autoSpaceDN w:val="0"/>
              <w:adjustRightInd w:val="0"/>
              <w:rPr>
                <w:szCs w:val="22"/>
                <w:lang w:val="sr-Latn-ME"/>
              </w:rPr>
            </w:pPr>
            <w:r w:rsidRPr="008E748F">
              <w:rPr>
                <w:szCs w:val="22"/>
                <w:lang w:val="sr-Latn-ME"/>
              </w:rPr>
              <w:t>≤ 1</w:t>
            </w:r>
          </w:p>
        </w:tc>
        <w:tc>
          <w:tcPr>
            <w:tcW w:w="2688" w:type="dxa"/>
          </w:tcPr>
          <w:p w14:paraId="44FF864C" w14:textId="0DDC5D7A" w:rsidR="008F2588" w:rsidRPr="008E748F" w:rsidRDefault="00354589" w:rsidP="002A734C">
            <w:pPr>
              <w:tabs>
                <w:tab w:val="clear" w:pos="284"/>
              </w:tabs>
              <w:autoSpaceDE w:val="0"/>
              <w:autoSpaceDN w:val="0"/>
              <w:adjustRightInd w:val="0"/>
              <w:rPr>
                <w:szCs w:val="22"/>
                <w:lang w:val="sr-Latn-ME"/>
              </w:rPr>
            </w:pPr>
            <w:r w:rsidRPr="008E748F">
              <w:rPr>
                <w:szCs w:val="22"/>
                <w:lang w:val="sr-Latn-ME"/>
              </w:rPr>
              <w:t>&gt; 2</w:t>
            </w:r>
          </w:p>
        </w:tc>
      </w:tr>
      <w:tr w:rsidR="008F2588" w:rsidRPr="008E748F" w14:paraId="15F4E818" w14:textId="77777777" w:rsidTr="00FD7A1C">
        <w:tc>
          <w:tcPr>
            <w:tcW w:w="3964" w:type="dxa"/>
          </w:tcPr>
          <w:p w14:paraId="559FEDF2" w14:textId="35704A71" w:rsidR="008F2588" w:rsidRPr="008E748F" w:rsidRDefault="00354589" w:rsidP="002A734C">
            <w:pPr>
              <w:tabs>
                <w:tab w:val="clear" w:pos="284"/>
              </w:tabs>
              <w:autoSpaceDE w:val="0"/>
              <w:autoSpaceDN w:val="0"/>
              <w:adjustRightInd w:val="0"/>
              <w:rPr>
                <w:i/>
                <w:iCs/>
                <w:szCs w:val="22"/>
                <w:lang w:val="sr-Latn-ME"/>
              </w:rPr>
            </w:pPr>
            <w:r w:rsidRPr="008E748F">
              <w:rPr>
                <w:i/>
                <w:iCs/>
                <w:szCs w:val="22"/>
                <w:lang w:val="sr-Latn-ME"/>
              </w:rPr>
              <w:t xml:space="preserve">Streptococcus </w:t>
            </w:r>
            <w:r w:rsidR="00035A46" w:rsidRPr="008E748F">
              <w:rPr>
                <w:i/>
                <w:iCs/>
                <w:szCs w:val="22"/>
                <w:lang w:val="sr-Latn-ME"/>
              </w:rPr>
              <w:t>spp. (Grupa A, B, C,</w:t>
            </w:r>
            <w:r w:rsidR="00726D7C" w:rsidRPr="008E748F">
              <w:rPr>
                <w:i/>
                <w:iCs/>
                <w:szCs w:val="22"/>
                <w:lang w:val="sr-Latn-ME"/>
              </w:rPr>
              <w:t xml:space="preserve"> G</w:t>
            </w:r>
            <w:r w:rsidR="00035A46" w:rsidRPr="008E748F">
              <w:rPr>
                <w:i/>
                <w:iCs/>
                <w:szCs w:val="22"/>
                <w:lang w:val="sr-Latn-ME"/>
              </w:rPr>
              <w:t>)</w:t>
            </w:r>
          </w:p>
        </w:tc>
        <w:tc>
          <w:tcPr>
            <w:tcW w:w="2977" w:type="dxa"/>
          </w:tcPr>
          <w:p w14:paraId="73782F7B" w14:textId="79B05A64" w:rsidR="008F2588" w:rsidRPr="008E748F" w:rsidRDefault="00726D7C" w:rsidP="002A734C">
            <w:pPr>
              <w:tabs>
                <w:tab w:val="clear" w:pos="284"/>
              </w:tabs>
              <w:autoSpaceDE w:val="0"/>
              <w:autoSpaceDN w:val="0"/>
              <w:adjustRightInd w:val="0"/>
              <w:rPr>
                <w:szCs w:val="22"/>
                <w:lang w:val="sr-Latn-ME"/>
              </w:rPr>
            </w:pPr>
            <w:r w:rsidRPr="008E748F">
              <w:rPr>
                <w:szCs w:val="22"/>
                <w:lang w:val="sr-Latn-ME"/>
              </w:rPr>
              <w:t xml:space="preserve">≤ </w:t>
            </w:r>
            <w:r w:rsidR="00361F76" w:rsidRPr="008E748F">
              <w:rPr>
                <w:szCs w:val="22"/>
                <w:lang w:val="sr-Latn-ME"/>
              </w:rPr>
              <w:t>0,25</w:t>
            </w:r>
          </w:p>
        </w:tc>
        <w:tc>
          <w:tcPr>
            <w:tcW w:w="2688" w:type="dxa"/>
          </w:tcPr>
          <w:p w14:paraId="64C28854" w14:textId="6CB4738F" w:rsidR="008F2588" w:rsidRPr="008E748F" w:rsidRDefault="00361F76" w:rsidP="002A734C">
            <w:pPr>
              <w:tabs>
                <w:tab w:val="clear" w:pos="284"/>
              </w:tabs>
              <w:autoSpaceDE w:val="0"/>
              <w:autoSpaceDN w:val="0"/>
              <w:adjustRightInd w:val="0"/>
              <w:rPr>
                <w:szCs w:val="22"/>
                <w:lang w:val="sr-Latn-ME"/>
              </w:rPr>
            </w:pPr>
            <w:r w:rsidRPr="008E748F">
              <w:rPr>
                <w:szCs w:val="22"/>
                <w:lang w:val="sr-Latn-ME"/>
              </w:rPr>
              <w:t>&gt; 0,5</w:t>
            </w:r>
          </w:p>
        </w:tc>
      </w:tr>
      <w:tr w:rsidR="008F2588" w:rsidRPr="008E748F" w14:paraId="4119196D" w14:textId="77777777" w:rsidTr="00FD7A1C">
        <w:tc>
          <w:tcPr>
            <w:tcW w:w="3964" w:type="dxa"/>
          </w:tcPr>
          <w:p w14:paraId="6F789192" w14:textId="34E95F21" w:rsidR="008F2588" w:rsidRPr="008E748F" w:rsidRDefault="003C1AEA" w:rsidP="002A734C">
            <w:pPr>
              <w:tabs>
                <w:tab w:val="clear" w:pos="284"/>
              </w:tabs>
              <w:autoSpaceDE w:val="0"/>
              <w:autoSpaceDN w:val="0"/>
              <w:adjustRightInd w:val="0"/>
              <w:rPr>
                <w:i/>
                <w:iCs/>
                <w:szCs w:val="22"/>
                <w:lang w:val="sr-Latn-ME"/>
              </w:rPr>
            </w:pPr>
            <w:r w:rsidRPr="008E748F">
              <w:rPr>
                <w:i/>
                <w:iCs/>
                <w:szCs w:val="22"/>
                <w:lang w:val="sr-Latn-ME"/>
              </w:rPr>
              <w:t>Streptococcus pneumoniae</w:t>
            </w:r>
          </w:p>
        </w:tc>
        <w:tc>
          <w:tcPr>
            <w:tcW w:w="2977" w:type="dxa"/>
          </w:tcPr>
          <w:p w14:paraId="7F75785C" w14:textId="59B19549" w:rsidR="008F2588" w:rsidRPr="008E748F" w:rsidRDefault="00726D7C" w:rsidP="002A734C">
            <w:pPr>
              <w:tabs>
                <w:tab w:val="clear" w:pos="284"/>
              </w:tabs>
              <w:autoSpaceDE w:val="0"/>
              <w:autoSpaceDN w:val="0"/>
              <w:adjustRightInd w:val="0"/>
              <w:rPr>
                <w:szCs w:val="22"/>
                <w:lang w:val="sr-Latn-ME"/>
              </w:rPr>
            </w:pPr>
            <w:r w:rsidRPr="008E748F">
              <w:rPr>
                <w:szCs w:val="22"/>
                <w:lang w:val="sr-Latn-ME"/>
              </w:rPr>
              <w:t xml:space="preserve">≤ </w:t>
            </w:r>
            <w:r w:rsidR="00361F76" w:rsidRPr="008E748F">
              <w:rPr>
                <w:szCs w:val="22"/>
                <w:lang w:val="sr-Latn-ME"/>
              </w:rPr>
              <w:t>0,25</w:t>
            </w:r>
          </w:p>
        </w:tc>
        <w:tc>
          <w:tcPr>
            <w:tcW w:w="2688" w:type="dxa"/>
          </w:tcPr>
          <w:p w14:paraId="58975808" w14:textId="2C9C3E35" w:rsidR="008F2588" w:rsidRPr="008E748F" w:rsidRDefault="00361F76" w:rsidP="002A734C">
            <w:pPr>
              <w:tabs>
                <w:tab w:val="clear" w:pos="284"/>
              </w:tabs>
              <w:autoSpaceDE w:val="0"/>
              <w:autoSpaceDN w:val="0"/>
              <w:adjustRightInd w:val="0"/>
              <w:rPr>
                <w:szCs w:val="22"/>
                <w:lang w:val="sr-Latn-ME"/>
              </w:rPr>
            </w:pPr>
            <w:r w:rsidRPr="008E748F">
              <w:rPr>
                <w:szCs w:val="22"/>
                <w:lang w:val="sr-Latn-ME"/>
              </w:rPr>
              <w:t>&gt; 0,5</w:t>
            </w:r>
          </w:p>
        </w:tc>
      </w:tr>
      <w:tr w:rsidR="008F2588" w:rsidRPr="008E748F" w14:paraId="5B751958" w14:textId="77777777" w:rsidTr="00FD7A1C">
        <w:tc>
          <w:tcPr>
            <w:tcW w:w="3964" w:type="dxa"/>
          </w:tcPr>
          <w:p w14:paraId="7AF1415D" w14:textId="2C1A3595" w:rsidR="008F2588" w:rsidRPr="008E748F" w:rsidRDefault="003C1AEA" w:rsidP="002A734C">
            <w:pPr>
              <w:tabs>
                <w:tab w:val="clear" w:pos="284"/>
              </w:tabs>
              <w:autoSpaceDE w:val="0"/>
              <w:autoSpaceDN w:val="0"/>
              <w:adjustRightInd w:val="0"/>
              <w:rPr>
                <w:i/>
                <w:iCs/>
                <w:szCs w:val="22"/>
                <w:lang w:val="sr-Latn-ME"/>
              </w:rPr>
            </w:pPr>
            <w:r w:rsidRPr="008E748F">
              <w:rPr>
                <w:i/>
                <w:iCs/>
                <w:szCs w:val="22"/>
                <w:lang w:val="sr-Latn-ME"/>
              </w:rPr>
              <w:t>Haemophilus influenzae</w:t>
            </w:r>
          </w:p>
        </w:tc>
        <w:tc>
          <w:tcPr>
            <w:tcW w:w="2977" w:type="dxa"/>
          </w:tcPr>
          <w:p w14:paraId="146573AA" w14:textId="0321A23B" w:rsidR="008F2588" w:rsidRPr="008E748F" w:rsidRDefault="003C1AEA" w:rsidP="002A734C">
            <w:pPr>
              <w:tabs>
                <w:tab w:val="clear" w:pos="284"/>
              </w:tabs>
              <w:autoSpaceDE w:val="0"/>
              <w:autoSpaceDN w:val="0"/>
              <w:adjustRightInd w:val="0"/>
              <w:rPr>
                <w:szCs w:val="22"/>
                <w:vertAlign w:val="superscript"/>
                <w:lang w:val="sr-Latn-ME"/>
              </w:rPr>
            </w:pPr>
            <w:r w:rsidRPr="008E748F">
              <w:rPr>
                <w:szCs w:val="22"/>
                <w:lang w:val="sr-Latn-ME"/>
              </w:rPr>
              <w:t>Napomena</w:t>
            </w:r>
            <w:r w:rsidRPr="008E748F">
              <w:rPr>
                <w:szCs w:val="22"/>
                <w:vertAlign w:val="superscript"/>
                <w:lang w:val="sr-Latn-ME"/>
              </w:rPr>
              <w:t>1</w:t>
            </w:r>
          </w:p>
        </w:tc>
        <w:tc>
          <w:tcPr>
            <w:tcW w:w="2688" w:type="dxa"/>
          </w:tcPr>
          <w:p w14:paraId="1313035F" w14:textId="106D71FC" w:rsidR="008F2588" w:rsidRPr="008E748F" w:rsidRDefault="003C1AEA" w:rsidP="002A734C">
            <w:pPr>
              <w:tabs>
                <w:tab w:val="clear" w:pos="284"/>
              </w:tabs>
              <w:autoSpaceDE w:val="0"/>
              <w:autoSpaceDN w:val="0"/>
              <w:adjustRightInd w:val="0"/>
              <w:rPr>
                <w:szCs w:val="22"/>
                <w:vertAlign w:val="superscript"/>
                <w:lang w:val="sr-Latn-ME"/>
              </w:rPr>
            </w:pPr>
            <w:r w:rsidRPr="008E748F">
              <w:rPr>
                <w:szCs w:val="22"/>
                <w:lang w:val="sr-Latn-ME"/>
              </w:rPr>
              <w:t>Napomena</w:t>
            </w:r>
            <w:r w:rsidRPr="008E748F">
              <w:rPr>
                <w:szCs w:val="22"/>
                <w:vertAlign w:val="superscript"/>
                <w:lang w:val="sr-Latn-ME"/>
              </w:rPr>
              <w:t>1</w:t>
            </w:r>
          </w:p>
        </w:tc>
      </w:tr>
      <w:tr w:rsidR="008F2588" w:rsidRPr="008E748F" w14:paraId="4EBCEBA7" w14:textId="77777777" w:rsidTr="00FD7A1C">
        <w:tc>
          <w:tcPr>
            <w:tcW w:w="3964" w:type="dxa"/>
          </w:tcPr>
          <w:p w14:paraId="365A29E6" w14:textId="1824D941" w:rsidR="008F2588" w:rsidRPr="008E748F" w:rsidRDefault="003C1AEA" w:rsidP="002A734C">
            <w:pPr>
              <w:tabs>
                <w:tab w:val="clear" w:pos="284"/>
              </w:tabs>
              <w:autoSpaceDE w:val="0"/>
              <w:autoSpaceDN w:val="0"/>
              <w:adjustRightInd w:val="0"/>
              <w:rPr>
                <w:i/>
                <w:iCs/>
                <w:szCs w:val="22"/>
                <w:lang w:val="sr-Latn-ME"/>
              </w:rPr>
            </w:pPr>
            <w:r w:rsidRPr="008E748F">
              <w:rPr>
                <w:i/>
                <w:iCs/>
                <w:szCs w:val="22"/>
                <w:lang w:val="sr-Latn-ME"/>
              </w:rPr>
              <w:t>Moraxella catarrhalis</w:t>
            </w:r>
          </w:p>
        </w:tc>
        <w:tc>
          <w:tcPr>
            <w:tcW w:w="2977" w:type="dxa"/>
          </w:tcPr>
          <w:p w14:paraId="3C0629BB" w14:textId="63F7DBB2" w:rsidR="008F2588" w:rsidRPr="008E748F" w:rsidRDefault="00726D7C" w:rsidP="002A734C">
            <w:pPr>
              <w:tabs>
                <w:tab w:val="clear" w:pos="284"/>
              </w:tabs>
              <w:autoSpaceDE w:val="0"/>
              <w:autoSpaceDN w:val="0"/>
              <w:adjustRightInd w:val="0"/>
              <w:rPr>
                <w:szCs w:val="22"/>
                <w:lang w:val="sr-Latn-ME"/>
              </w:rPr>
            </w:pPr>
            <w:r w:rsidRPr="008E748F">
              <w:rPr>
                <w:szCs w:val="22"/>
                <w:lang w:val="sr-Latn-ME"/>
              </w:rPr>
              <w:t xml:space="preserve">≤ </w:t>
            </w:r>
            <w:r w:rsidR="00361F76" w:rsidRPr="008E748F">
              <w:rPr>
                <w:szCs w:val="22"/>
                <w:lang w:val="sr-Latn-ME"/>
              </w:rPr>
              <w:t>0,25</w:t>
            </w:r>
          </w:p>
        </w:tc>
        <w:tc>
          <w:tcPr>
            <w:tcW w:w="2688" w:type="dxa"/>
          </w:tcPr>
          <w:p w14:paraId="537BC838" w14:textId="79F141D8" w:rsidR="008F2588" w:rsidRPr="008E748F" w:rsidRDefault="00361F76" w:rsidP="002A734C">
            <w:pPr>
              <w:tabs>
                <w:tab w:val="clear" w:pos="284"/>
              </w:tabs>
              <w:autoSpaceDE w:val="0"/>
              <w:autoSpaceDN w:val="0"/>
              <w:adjustRightInd w:val="0"/>
              <w:rPr>
                <w:szCs w:val="22"/>
                <w:lang w:val="sr-Latn-ME"/>
              </w:rPr>
            </w:pPr>
            <w:r w:rsidRPr="008E748F">
              <w:rPr>
                <w:szCs w:val="22"/>
                <w:lang w:val="sr-Latn-ME"/>
              </w:rPr>
              <w:t>&gt; 0,5</w:t>
            </w:r>
          </w:p>
        </w:tc>
      </w:tr>
      <w:tr w:rsidR="008F2588" w:rsidRPr="008E748F" w14:paraId="12668E02" w14:textId="77777777" w:rsidTr="00FD7A1C">
        <w:tc>
          <w:tcPr>
            <w:tcW w:w="3964" w:type="dxa"/>
          </w:tcPr>
          <w:p w14:paraId="40A9414E" w14:textId="4885A45A" w:rsidR="008F2588" w:rsidRPr="008E748F" w:rsidRDefault="003C1AEA" w:rsidP="002A734C">
            <w:pPr>
              <w:tabs>
                <w:tab w:val="clear" w:pos="284"/>
              </w:tabs>
              <w:autoSpaceDE w:val="0"/>
              <w:autoSpaceDN w:val="0"/>
              <w:adjustRightInd w:val="0"/>
              <w:rPr>
                <w:i/>
                <w:iCs/>
                <w:szCs w:val="22"/>
                <w:lang w:val="sr-Latn-ME"/>
              </w:rPr>
            </w:pPr>
            <w:r w:rsidRPr="008E748F">
              <w:rPr>
                <w:i/>
                <w:iCs/>
                <w:szCs w:val="22"/>
                <w:lang w:val="sr-Latn-ME"/>
              </w:rPr>
              <w:t>Neisseria gonorrhoeae</w:t>
            </w:r>
          </w:p>
        </w:tc>
        <w:tc>
          <w:tcPr>
            <w:tcW w:w="2977" w:type="dxa"/>
          </w:tcPr>
          <w:p w14:paraId="383B2CCC" w14:textId="51A8C30F" w:rsidR="008F2588" w:rsidRPr="008E748F" w:rsidRDefault="00726D7C" w:rsidP="002A734C">
            <w:pPr>
              <w:tabs>
                <w:tab w:val="clear" w:pos="284"/>
              </w:tabs>
              <w:autoSpaceDE w:val="0"/>
              <w:autoSpaceDN w:val="0"/>
              <w:adjustRightInd w:val="0"/>
              <w:rPr>
                <w:szCs w:val="22"/>
                <w:lang w:val="sr-Latn-ME"/>
              </w:rPr>
            </w:pPr>
            <w:r w:rsidRPr="008E748F">
              <w:rPr>
                <w:szCs w:val="22"/>
                <w:lang w:val="sr-Latn-ME"/>
              </w:rPr>
              <w:t xml:space="preserve">≤ </w:t>
            </w:r>
            <w:r w:rsidR="00361F76" w:rsidRPr="008E748F">
              <w:rPr>
                <w:szCs w:val="22"/>
                <w:lang w:val="sr-Latn-ME"/>
              </w:rPr>
              <w:t>0,25</w:t>
            </w:r>
          </w:p>
        </w:tc>
        <w:tc>
          <w:tcPr>
            <w:tcW w:w="2688" w:type="dxa"/>
          </w:tcPr>
          <w:p w14:paraId="51325152" w14:textId="08303F83" w:rsidR="008F2588" w:rsidRPr="008E748F" w:rsidRDefault="00361F76" w:rsidP="002A734C">
            <w:pPr>
              <w:tabs>
                <w:tab w:val="clear" w:pos="284"/>
              </w:tabs>
              <w:autoSpaceDE w:val="0"/>
              <w:autoSpaceDN w:val="0"/>
              <w:adjustRightInd w:val="0"/>
              <w:rPr>
                <w:szCs w:val="22"/>
                <w:lang w:val="sr-Latn-ME"/>
              </w:rPr>
            </w:pPr>
            <w:r w:rsidRPr="008E748F">
              <w:rPr>
                <w:szCs w:val="22"/>
                <w:lang w:val="sr-Latn-ME"/>
              </w:rPr>
              <w:t>&gt; 0,5</w:t>
            </w:r>
          </w:p>
        </w:tc>
      </w:tr>
    </w:tbl>
    <w:p w14:paraId="4F767AB5" w14:textId="5664391B" w:rsidR="00F403A0" w:rsidRPr="008E748F" w:rsidRDefault="00A56976" w:rsidP="002A734C">
      <w:pPr>
        <w:tabs>
          <w:tab w:val="clear" w:pos="284"/>
        </w:tabs>
        <w:autoSpaceDE w:val="0"/>
        <w:autoSpaceDN w:val="0"/>
        <w:adjustRightInd w:val="0"/>
        <w:rPr>
          <w:szCs w:val="22"/>
          <w:lang w:val="sr-Latn-ME"/>
        </w:rPr>
      </w:pPr>
      <w:r w:rsidRPr="008E748F">
        <w:rPr>
          <w:szCs w:val="22"/>
          <w:lang w:val="sr-Latn-ME"/>
        </w:rPr>
        <w:t>Napomena</w:t>
      </w:r>
      <w:r w:rsidRPr="008E748F">
        <w:rPr>
          <w:szCs w:val="22"/>
          <w:vertAlign w:val="superscript"/>
          <w:lang w:val="sr-Latn-ME"/>
        </w:rPr>
        <w:t>1</w:t>
      </w:r>
      <w:r w:rsidRPr="008E748F">
        <w:rPr>
          <w:szCs w:val="22"/>
          <w:lang w:val="sr-Latn-ME"/>
        </w:rPr>
        <w:t>: Klinički dokaz</w:t>
      </w:r>
      <w:r w:rsidR="00983C05" w:rsidRPr="008E748F">
        <w:rPr>
          <w:szCs w:val="22"/>
          <w:lang w:val="sr-Latn-ME"/>
        </w:rPr>
        <w:t>i</w:t>
      </w:r>
      <w:r w:rsidRPr="008E748F">
        <w:rPr>
          <w:szCs w:val="22"/>
          <w:lang w:val="sr-Latn-ME"/>
        </w:rPr>
        <w:t xml:space="preserve"> o efikasnosti makrolida kod respiratornih infekcija čiji je uzročnik H. influenzae</w:t>
      </w:r>
      <w:r w:rsidR="00983C05" w:rsidRPr="008E748F">
        <w:rPr>
          <w:szCs w:val="22"/>
          <w:lang w:val="sr-Latn-ME"/>
        </w:rPr>
        <w:t xml:space="preserve"> su oprečni, usl</w:t>
      </w:r>
      <w:r w:rsidR="00575FCB" w:rsidRPr="008E748F">
        <w:rPr>
          <w:szCs w:val="22"/>
          <w:lang w:val="sr-Latn-ME"/>
        </w:rPr>
        <w:t>j</w:t>
      </w:r>
      <w:r w:rsidR="00983C05" w:rsidRPr="008E748F">
        <w:rPr>
          <w:szCs w:val="22"/>
          <w:lang w:val="sr-Latn-ME"/>
        </w:rPr>
        <w:t xml:space="preserve">ed visokih </w:t>
      </w:r>
      <w:r w:rsidR="009B66D4" w:rsidRPr="008E748F">
        <w:rPr>
          <w:szCs w:val="22"/>
          <w:lang w:val="sr-Latn-ME"/>
        </w:rPr>
        <w:t>stopa spontanog izl</w:t>
      </w:r>
      <w:r w:rsidR="00575FCB" w:rsidRPr="008E748F">
        <w:rPr>
          <w:szCs w:val="22"/>
          <w:lang w:val="sr-Latn-ME"/>
        </w:rPr>
        <w:t>j</w:t>
      </w:r>
      <w:r w:rsidR="009B66D4" w:rsidRPr="008E748F">
        <w:rPr>
          <w:szCs w:val="22"/>
          <w:lang w:val="sr-Latn-ME"/>
        </w:rPr>
        <w:t>ečenja. Ukoliko je potrebno ispitati os</w:t>
      </w:r>
      <w:r w:rsidR="00575FCB" w:rsidRPr="008E748F">
        <w:rPr>
          <w:szCs w:val="22"/>
          <w:lang w:val="sr-Latn-ME"/>
        </w:rPr>
        <w:t>j</w:t>
      </w:r>
      <w:r w:rsidR="009B66D4" w:rsidRPr="008E748F">
        <w:rPr>
          <w:szCs w:val="22"/>
          <w:lang w:val="sr-Latn-ME"/>
        </w:rPr>
        <w:t xml:space="preserve">etljivost ovog </w:t>
      </w:r>
      <w:r w:rsidR="009B66D4" w:rsidRPr="008E748F">
        <w:rPr>
          <w:szCs w:val="22"/>
          <w:lang w:val="sr-Latn-ME"/>
        </w:rPr>
        <w:lastRenderedPageBreak/>
        <w:t xml:space="preserve">mikroorganizma na makrolide, </w:t>
      </w:r>
      <w:r w:rsidR="00D37653" w:rsidRPr="008E748F">
        <w:rPr>
          <w:szCs w:val="22"/>
          <w:lang w:val="sr-Latn-ME"/>
        </w:rPr>
        <w:t xml:space="preserve">treba koristiti </w:t>
      </w:r>
      <w:r w:rsidR="00173207" w:rsidRPr="008E748F">
        <w:rPr>
          <w:szCs w:val="22"/>
          <w:lang w:val="sr-Latn-ME"/>
        </w:rPr>
        <w:t>epidoemiološke granične vr</w:t>
      </w:r>
      <w:r w:rsidR="00575FCB" w:rsidRPr="008E748F">
        <w:rPr>
          <w:szCs w:val="22"/>
          <w:lang w:val="sr-Latn-ME"/>
        </w:rPr>
        <w:t>ij</w:t>
      </w:r>
      <w:r w:rsidR="00173207" w:rsidRPr="008E748F">
        <w:rPr>
          <w:szCs w:val="22"/>
          <w:lang w:val="sr-Latn-ME"/>
        </w:rPr>
        <w:t xml:space="preserve">ednosti (ECOFFs) za detekciju </w:t>
      </w:r>
      <w:r w:rsidR="00DF0FBA" w:rsidRPr="008E748F">
        <w:rPr>
          <w:szCs w:val="22"/>
          <w:lang w:val="sr-Latn-ME"/>
        </w:rPr>
        <w:t>sojeva sa stečenom rezistencijom.</w:t>
      </w:r>
    </w:p>
    <w:p w14:paraId="16A80CC0" w14:textId="77777777" w:rsidR="00DF0FBA" w:rsidRPr="008E748F" w:rsidRDefault="00DF0FBA" w:rsidP="002A734C">
      <w:pPr>
        <w:tabs>
          <w:tab w:val="clear" w:pos="284"/>
        </w:tabs>
        <w:autoSpaceDE w:val="0"/>
        <w:autoSpaceDN w:val="0"/>
        <w:adjustRightInd w:val="0"/>
        <w:rPr>
          <w:szCs w:val="22"/>
          <w:lang w:val="sr-Latn-ME"/>
        </w:rPr>
      </w:pPr>
    </w:p>
    <w:p w14:paraId="49470BCF" w14:textId="731A08A7" w:rsidR="00D37C85" w:rsidRPr="008E748F" w:rsidRDefault="00C0105C" w:rsidP="002A734C">
      <w:pPr>
        <w:rPr>
          <w:szCs w:val="22"/>
          <w:lang w:val="sr-Latn-ME"/>
        </w:rPr>
      </w:pPr>
      <w:r w:rsidRPr="008E748F">
        <w:rPr>
          <w:b/>
          <w:bCs/>
          <w:szCs w:val="22"/>
          <w:lang w:val="sr-Latn-ME"/>
        </w:rPr>
        <w:t>Os</w:t>
      </w:r>
      <w:r w:rsidR="00804151" w:rsidRPr="008E748F">
        <w:rPr>
          <w:b/>
          <w:bCs/>
          <w:szCs w:val="22"/>
          <w:lang w:val="sr-Latn-ME"/>
        </w:rPr>
        <w:t>j</w:t>
      </w:r>
      <w:r w:rsidRPr="008E748F">
        <w:rPr>
          <w:b/>
          <w:bCs/>
          <w:szCs w:val="22"/>
          <w:lang w:val="sr-Latn-ME"/>
        </w:rPr>
        <w:t>etljivost</w:t>
      </w:r>
    </w:p>
    <w:p w14:paraId="459CF27E" w14:textId="77777777" w:rsidR="00C0105C" w:rsidRPr="008E748F" w:rsidRDefault="00C0105C" w:rsidP="002A734C">
      <w:pPr>
        <w:tabs>
          <w:tab w:val="clear" w:pos="284"/>
        </w:tabs>
        <w:autoSpaceDE w:val="0"/>
        <w:autoSpaceDN w:val="0"/>
        <w:adjustRightInd w:val="0"/>
        <w:rPr>
          <w:szCs w:val="22"/>
          <w:lang w:val="sr-Latn-ME"/>
        </w:rPr>
      </w:pPr>
      <w:r w:rsidRPr="008E748F">
        <w:rPr>
          <w:szCs w:val="22"/>
          <w:lang w:val="sr-Latn-ME"/>
        </w:rPr>
        <w:t>Prevalenca stečene rezistentnosti može da varira geografski kao i sa vremenom kod odabranih sojeva, tako da je</w:t>
      </w:r>
      <w:r w:rsidR="002A734C" w:rsidRPr="008E748F">
        <w:rPr>
          <w:szCs w:val="22"/>
          <w:lang w:val="sr-Latn-ME"/>
        </w:rPr>
        <w:t xml:space="preserve"> </w:t>
      </w:r>
      <w:r w:rsidRPr="008E748F">
        <w:rPr>
          <w:szCs w:val="22"/>
          <w:lang w:val="sr-Latn-ME"/>
        </w:rPr>
        <w:t xml:space="preserve">poželjno imati lokalne informacije </w:t>
      </w:r>
      <w:r w:rsidR="00174D78" w:rsidRPr="008E748F">
        <w:rPr>
          <w:szCs w:val="22"/>
          <w:lang w:val="sr-Latn-ME"/>
        </w:rPr>
        <w:t>o</w:t>
      </w:r>
      <w:r w:rsidRPr="008E748F">
        <w:rPr>
          <w:szCs w:val="22"/>
          <w:lang w:val="sr-Latn-ME"/>
        </w:rPr>
        <w:t xml:space="preserve"> situaciji vezanoj za rezistentnost, posebno pri l</w:t>
      </w:r>
      <w:r w:rsidR="00804151" w:rsidRPr="008E748F">
        <w:rPr>
          <w:szCs w:val="22"/>
          <w:lang w:val="sr-Latn-ME"/>
        </w:rPr>
        <w:t>ij</w:t>
      </w:r>
      <w:r w:rsidRPr="008E748F">
        <w:rPr>
          <w:szCs w:val="22"/>
          <w:lang w:val="sr-Latn-ME"/>
        </w:rPr>
        <w:t>ečenju teških infekcija.</w:t>
      </w:r>
    </w:p>
    <w:p w14:paraId="310FB400" w14:textId="5DEF928E" w:rsidR="00C0105C" w:rsidRPr="008E748F" w:rsidRDefault="00C0105C" w:rsidP="002A734C">
      <w:pPr>
        <w:tabs>
          <w:tab w:val="clear" w:pos="284"/>
        </w:tabs>
        <w:autoSpaceDE w:val="0"/>
        <w:autoSpaceDN w:val="0"/>
        <w:adjustRightInd w:val="0"/>
        <w:rPr>
          <w:szCs w:val="22"/>
          <w:lang w:val="sr-Latn-ME"/>
        </w:rPr>
      </w:pPr>
      <w:r w:rsidRPr="008E748F">
        <w:rPr>
          <w:szCs w:val="22"/>
          <w:lang w:val="sr-Latn-ME"/>
        </w:rPr>
        <w:t>Ukoliko je potrebno, treba zatražiti sav</w:t>
      </w:r>
      <w:r w:rsidR="00575FCB" w:rsidRPr="008E748F">
        <w:rPr>
          <w:szCs w:val="22"/>
          <w:lang w:val="sr-Latn-ME"/>
        </w:rPr>
        <w:t>j</w:t>
      </w:r>
      <w:r w:rsidRPr="008E748F">
        <w:rPr>
          <w:szCs w:val="22"/>
          <w:lang w:val="sr-Latn-ME"/>
        </w:rPr>
        <w:t>et stručnjaka onda kada je lokalna prevalenca rezistencije takva da dovodi u</w:t>
      </w:r>
      <w:r w:rsidR="002A734C" w:rsidRPr="008E748F">
        <w:rPr>
          <w:szCs w:val="22"/>
          <w:lang w:val="sr-Latn-ME"/>
        </w:rPr>
        <w:t xml:space="preserve"> </w:t>
      </w:r>
      <w:r w:rsidRPr="008E748F">
        <w:rPr>
          <w:szCs w:val="22"/>
          <w:lang w:val="sr-Latn-ME"/>
        </w:rPr>
        <w:t>pitanje korist prim</w:t>
      </w:r>
      <w:r w:rsidR="00804151" w:rsidRPr="008E748F">
        <w:rPr>
          <w:szCs w:val="22"/>
          <w:lang w:val="sr-Latn-ME"/>
        </w:rPr>
        <w:t>j</w:t>
      </w:r>
      <w:r w:rsidRPr="008E748F">
        <w:rPr>
          <w:szCs w:val="22"/>
          <w:lang w:val="sr-Latn-ME"/>
        </w:rPr>
        <w:t>ene l</w:t>
      </w:r>
      <w:r w:rsidR="00804151" w:rsidRPr="008E748F">
        <w:rPr>
          <w:szCs w:val="22"/>
          <w:lang w:val="sr-Latn-ME"/>
        </w:rPr>
        <w:t>ij</w:t>
      </w:r>
      <w:r w:rsidRPr="008E748F">
        <w:rPr>
          <w:szCs w:val="22"/>
          <w:lang w:val="sr-Latn-ME"/>
        </w:rPr>
        <w:t>eka u l</w:t>
      </w:r>
      <w:r w:rsidR="00804151" w:rsidRPr="008E748F">
        <w:rPr>
          <w:szCs w:val="22"/>
          <w:lang w:val="sr-Latn-ME"/>
        </w:rPr>
        <w:t>ij</w:t>
      </w:r>
      <w:r w:rsidRPr="008E748F">
        <w:rPr>
          <w:szCs w:val="22"/>
          <w:lang w:val="sr-Latn-ME"/>
        </w:rPr>
        <w:t>ečenju nekih oblika infekcije.</w:t>
      </w:r>
    </w:p>
    <w:p w14:paraId="24585F81" w14:textId="77777777" w:rsidR="009F1900" w:rsidRPr="008E748F" w:rsidRDefault="009F1900" w:rsidP="002A734C">
      <w:pPr>
        <w:tabs>
          <w:tab w:val="clear" w:pos="284"/>
        </w:tabs>
        <w:autoSpaceDE w:val="0"/>
        <w:autoSpaceDN w:val="0"/>
        <w:adjustRightInd w:val="0"/>
        <w:rPr>
          <w:szCs w:val="22"/>
          <w:lang w:val="sr-Latn-ME"/>
        </w:rPr>
      </w:pPr>
    </w:p>
    <w:p w14:paraId="7EB7E533" w14:textId="52D71A21" w:rsidR="009F1900" w:rsidRPr="008E748F" w:rsidRDefault="009F1900" w:rsidP="002A734C">
      <w:pPr>
        <w:tabs>
          <w:tab w:val="clear" w:pos="284"/>
        </w:tabs>
        <w:autoSpaceDE w:val="0"/>
        <w:autoSpaceDN w:val="0"/>
        <w:adjustRightInd w:val="0"/>
        <w:rPr>
          <w:szCs w:val="22"/>
          <w:lang w:val="sr-Latn-ME"/>
        </w:rPr>
      </w:pPr>
      <w:r w:rsidRPr="008E748F">
        <w:rPr>
          <w:szCs w:val="22"/>
          <w:lang w:val="sr-Latn-ME"/>
        </w:rPr>
        <w:t xml:space="preserve">Patogeni kod kojih rezistencija može biti problem: </w:t>
      </w:r>
      <w:r w:rsidR="00EA7FD2" w:rsidRPr="008E748F">
        <w:rPr>
          <w:szCs w:val="22"/>
          <w:lang w:val="sr-Latn-ME"/>
        </w:rPr>
        <w:t>prevalenca rezistencije je jednaka ili veća od 10% u najmanje jednoj zemlji Evropske Unije.</w:t>
      </w:r>
    </w:p>
    <w:p w14:paraId="427930E0" w14:textId="77777777" w:rsidR="00174D78" w:rsidRPr="008E748F" w:rsidRDefault="00174D78" w:rsidP="002A734C">
      <w:pPr>
        <w:tabs>
          <w:tab w:val="clear" w:pos="284"/>
        </w:tabs>
        <w:autoSpaceDE w:val="0"/>
        <w:autoSpaceDN w:val="0"/>
        <w:adjustRightInd w:val="0"/>
        <w:rPr>
          <w:szCs w:val="22"/>
          <w:lang w:val="sr-Latn-ME"/>
        </w:rPr>
      </w:pPr>
    </w:p>
    <w:p w14:paraId="3E54E927" w14:textId="4AD631F2" w:rsidR="00C0105C" w:rsidRPr="008E748F" w:rsidRDefault="004D2D27" w:rsidP="002A734C">
      <w:pPr>
        <w:tabs>
          <w:tab w:val="clear" w:pos="284"/>
        </w:tabs>
        <w:autoSpaceDE w:val="0"/>
        <w:autoSpaceDN w:val="0"/>
        <w:adjustRightInd w:val="0"/>
        <w:rPr>
          <w:b/>
          <w:bCs/>
          <w:szCs w:val="22"/>
          <w:lang w:val="sr-Latn-ME"/>
        </w:rPr>
      </w:pPr>
      <w:r w:rsidRPr="008E748F">
        <w:rPr>
          <w:b/>
          <w:bCs/>
          <w:szCs w:val="22"/>
          <w:lang w:val="sr-Latn-ME"/>
        </w:rPr>
        <w:t>Tabela os</w:t>
      </w:r>
      <w:r w:rsidR="00575FCB" w:rsidRPr="008E748F">
        <w:rPr>
          <w:b/>
          <w:bCs/>
          <w:szCs w:val="22"/>
          <w:lang w:val="sr-Latn-ME"/>
        </w:rPr>
        <w:t>j</w:t>
      </w:r>
      <w:r w:rsidRPr="008E748F">
        <w:rPr>
          <w:b/>
          <w:bCs/>
          <w:szCs w:val="22"/>
          <w:lang w:val="sr-Latn-ME"/>
        </w:rPr>
        <w:t>etljivosti</w:t>
      </w:r>
    </w:p>
    <w:p w14:paraId="5B6BF641" w14:textId="77777777" w:rsidR="004D2D27" w:rsidRPr="008E748F" w:rsidRDefault="004D2D27" w:rsidP="002A734C">
      <w:pPr>
        <w:tabs>
          <w:tab w:val="clear" w:pos="284"/>
        </w:tabs>
        <w:autoSpaceDE w:val="0"/>
        <w:autoSpaceDN w:val="0"/>
        <w:adjustRightInd w:val="0"/>
        <w:rPr>
          <w:b/>
          <w:bCs/>
          <w:szCs w:val="22"/>
          <w:lang w:val="sr-Latn-ME"/>
        </w:rPr>
      </w:pPr>
    </w:p>
    <w:tbl>
      <w:tblPr>
        <w:tblStyle w:val="TableGrid"/>
        <w:tblW w:w="0" w:type="auto"/>
        <w:tblLook w:val="04A0" w:firstRow="1" w:lastRow="0" w:firstColumn="1" w:lastColumn="0" w:noHBand="0" w:noVBand="1"/>
      </w:tblPr>
      <w:tblGrid>
        <w:gridCol w:w="9629"/>
      </w:tblGrid>
      <w:tr w:rsidR="00FC3BC3" w:rsidRPr="008E748F" w14:paraId="0094D2D1" w14:textId="77777777" w:rsidTr="00FC3BC3">
        <w:tc>
          <w:tcPr>
            <w:tcW w:w="9629" w:type="dxa"/>
          </w:tcPr>
          <w:p w14:paraId="3B5D2D04" w14:textId="3D852BFF" w:rsidR="00FC3BC3" w:rsidRPr="008E748F" w:rsidRDefault="00FC3BC3" w:rsidP="00FC3BC3">
            <w:pPr>
              <w:tabs>
                <w:tab w:val="clear" w:pos="284"/>
              </w:tabs>
              <w:autoSpaceDE w:val="0"/>
              <w:autoSpaceDN w:val="0"/>
              <w:adjustRightInd w:val="0"/>
              <w:rPr>
                <w:b/>
                <w:bCs/>
                <w:szCs w:val="22"/>
                <w:lang w:val="sr-Latn-ME"/>
              </w:rPr>
            </w:pPr>
            <w:r w:rsidRPr="008E748F">
              <w:rPr>
                <w:b/>
                <w:bCs/>
                <w:szCs w:val="22"/>
                <w:lang w:val="sr-Latn-ME"/>
              </w:rPr>
              <w:t>Uzročnici koji su obično osjetljivi</w:t>
            </w:r>
          </w:p>
        </w:tc>
      </w:tr>
      <w:tr w:rsidR="00FC3BC3" w:rsidRPr="008E748F" w14:paraId="025F4F41" w14:textId="77777777" w:rsidTr="00FC3BC3">
        <w:tc>
          <w:tcPr>
            <w:tcW w:w="9629" w:type="dxa"/>
          </w:tcPr>
          <w:p w14:paraId="79FD5902" w14:textId="59985BBF" w:rsidR="00FC3BC3" w:rsidRPr="008E748F" w:rsidRDefault="00FC3BC3" w:rsidP="00FC3BC3">
            <w:pPr>
              <w:tabs>
                <w:tab w:val="clear" w:pos="284"/>
              </w:tabs>
              <w:autoSpaceDE w:val="0"/>
              <w:autoSpaceDN w:val="0"/>
              <w:adjustRightInd w:val="0"/>
              <w:rPr>
                <w:b/>
                <w:szCs w:val="22"/>
                <w:lang w:val="sr-Latn-ME"/>
              </w:rPr>
            </w:pPr>
            <w:r w:rsidRPr="008E748F">
              <w:rPr>
                <w:b/>
                <w:szCs w:val="22"/>
                <w:lang w:val="sr-Latn-ME"/>
              </w:rPr>
              <w:t>Aerobni Gram-</w:t>
            </w:r>
            <w:r w:rsidR="00372012" w:rsidRPr="008E748F">
              <w:rPr>
                <w:b/>
                <w:szCs w:val="22"/>
                <w:lang w:val="sr-Latn-ME"/>
              </w:rPr>
              <w:t>negativni</w:t>
            </w:r>
            <w:r w:rsidRPr="008E748F">
              <w:rPr>
                <w:b/>
                <w:szCs w:val="22"/>
                <w:lang w:val="sr-Latn-ME"/>
              </w:rPr>
              <w:t xml:space="preserve"> mikroorganizmi</w:t>
            </w:r>
          </w:p>
          <w:p w14:paraId="1A5A3CEA" w14:textId="77777777" w:rsidR="00915632" w:rsidRPr="008E748F" w:rsidRDefault="00915632" w:rsidP="002A734C">
            <w:pPr>
              <w:tabs>
                <w:tab w:val="clear" w:pos="284"/>
              </w:tabs>
              <w:autoSpaceDE w:val="0"/>
              <w:autoSpaceDN w:val="0"/>
              <w:adjustRightInd w:val="0"/>
              <w:rPr>
                <w:i/>
                <w:iCs/>
                <w:szCs w:val="22"/>
                <w:vertAlign w:val="superscript"/>
                <w:lang w:val="sr-Latn-ME"/>
              </w:rPr>
            </w:pPr>
            <w:r w:rsidRPr="008E748F">
              <w:rPr>
                <w:i/>
                <w:iCs/>
                <w:szCs w:val="22"/>
                <w:lang w:val="sr-Latn-ME"/>
              </w:rPr>
              <w:t>Haemophilus influenzae</w:t>
            </w:r>
            <w:r w:rsidRPr="008E748F">
              <w:rPr>
                <w:i/>
                <w:iCs/>
                <w:szCs w:val="22"/>
                <w:vertAlign w:val="superscript"/>
                <w:lang w:val="sr-Latn-ME"/>
              </w:rPr>
              <w:t>*</w:t>
            </w:r>
          </w:p>
          <w:p w14:paraId="3009C7E4" w14:textId="77777777" w:rsidR="00915632" w:rsidRPr="008E748F" w:rsidRDefault="00915632" w:rsidP="002A734C">
            <w:pPr>
              <w:tabs>
                <w:tab w:val="clear" w:pos="284"/>
              </w:tabs>
              <w:autoSpaceDE w:val="0"/>
              <w:autoSpaceDN w:val="0"/>
              <w:adjustRightInd w:val="0"/>
              <w:rPr>
                <w:i/>
                <w:iCs/>
                <w:szCs w:val="22"/>
                <w:vertAlign w:val="superscript"/>
                <w:lang w:val="sr-Latn-ME"/>
              </w:rPr>
            </w:pPr>
            <w:r w:rsidRPr="008E748F">
              <w:rPr>
                <w:i/>
                <w:iCs/>
                <w:szCs w:val="22"/>
                <w:lang w:val="sr-Latn-ME"/>
              </w:rPr>
              <w:t>Moraxella catarrhalis</w:t>
            </w:r>
            <w:r w:rsidRPr="008E748F">
              <w:rPr>
                <w:i/>
                <w:iCs/>
                <w:szCs w:val="22"/>
                <w:vertAlign w:val="superscript"/>
                <w:lang w:val="sr-Latn-ME"/>
              </w:rPr>
              <w:t>*</w:t>
            </w:r>
          </w:p>
          <w:p w14:paraId="2AC29E20" w14:textId="07894606" w:rsidR="00915632" w:rsidRPr="008E748F" w:rsidRDefault="00713F16" w:rsidP="002A734C">
            <w:pPr>
              <w:tabs>
                <w:tab w:val="clear" w:pos="284"/>
              </w:tabs>
              <w:autoSpaceDE w:val="0"/>
              <w:autoSpaceDN w:val="0"/>
              <w:adjustRightInd w:val="0"/>
              <w:rPr>
                <w:szCs w:val="22"/>
                <w:lang w:val="sr-Latn-ME"/>
              </w:rPr>
            </w:pPr>
            <w:r w:rsidRPr="008E748F">
              <w:rPr>
                <w:szCs w:val="22"/>
                <w:lang w:val="sr-Latn-ME"/>
              </w:rPr>
              <w:t>Ostali</w:t>
            </w:r>
            <w:r w:rsidR="00372012" w:rsidRPr="008E748F">
              <w:rPr>
                <w:szCs w:val="22"/>
                <w:lang w:val="sr-Latn-ME"/>
              </w:rPr>
              <w:t xml:space="preserve"> mikroorganizmi</w:t>
            </w:r>
          </w:p>
          <w:p w14:paraId="7451D3A2" w14:textId="77777777" w:rsidR="00713F16" w:rsidRPr="008E748F" w:rsidRDefault="00713F16" w:rsidP="00713F16">
            <w:pPr>
              <w:tabs>
                <w:tab w:val="clear" w:pos="284"/>
              </w:tabs>
              <w:autoSpaceDE w:val="0"/>
              <w:autoSpaceDN w:val="0"/>
              <w:adjustRightInd w:val="0"/>
              <w:jc w:val="left"/>
              <w:rPr>
                <w:i/>
                <w:iCs/>
                <w:szCs w:val="22"/>
                <w:lang w:val="sr-Latn-ME"/>
              </w:rPr>
            </w:pPr>
            <w:r w:rsidRPr="008E748F">
              <w:rPr>
                <w:i/>
                <w:iCs/>
                <w:szCs w:val="22"/>
                <w:lang w:val="sr-Latn-ME"/>
              </w:rPr>
              <w:t>Chlamydia trachomatis</w:t>
            </w:r>
          </w:p>
          <w:p w14:paraId="775BCA9B" w14:textId="77777777" w:rsidR="00372012" w:rsidRPr="008E748F" w:rsidRDefault="00713F16" w:rsidP="002A734C">
            <w:pPr>
              <w:tabs>
                <w:tab w:val="clear" w:pos="284"/>
              </w:tabs>
              <w:autoSpaceDE w:val="0"/>
              <w:autoSpaceDN w:val="0"/>
              <w:adjustRightInd w:val="0"/>
              <w:rPr>
                <w:i/>
                <w:iCs/>
                <w:szCs w:val="22"/>
                <w:lang w:val="sr-Latn-ME"/>
              </w:rPr>
            </w:pPr>
            <w:r w:rsidRPr="008E748F">
              <w:rPr>
                <w:i/>
                <w:iCs/>
                <w:szCs w:val="22"/>
                <w:lang w:val="sr-Latn-ME"/>
              </w:rPr>
              <w:t>Chlamydia trachomatis</w:t>
            </w:r>
          </w:p>
          <w:p w14:paraId="5DEF7758" w14:textId="77777777" w:rsidR="00241C8F" w:rsidRPr="008E748F" w:rsidRDefault="00241C8F" w:rsidP="00241C8F">
            <w:pPr>
              <w:tabs>
                <w:tab w:val="clear" w:pos="284"/>
              </w:tabs>
              <w:autoSpaceDE w:val="0"/>
              <w:autoSpaceDN w:val="0"/>
              <w:adjustRightInd w:val="0"/>
              <w:jc w:val="left"/>
              <w:rPr>
                <w:i/>
                <w:iCs/>
                <w:szCs w:val="22"/>
                <w:lang w:val="sr-Latn-ME"/>
              </w:rPr>
            </w:pPr>
            <w:r w:rsidRPr="008E748F">
              <w:rPr>
                <w:i/>
                <w:iCs/>
                <w:szCs w:val="22"/>
                <w:lang w:val="sr-Latn-ME"/>
              </w:rPr>
              <w:t>Legionella pneumophila</w:t>
            </w:r>
          </w:p>
          <w:p w14:paraId="3BB24BE9" w14:textId="77777777" w:rsidR="00713F16" w:rsidRPr="008E748F" w:rsidRDefault="00241C8F" w:rsidP="002A734C">
            <w:pPr>
              <w:tabs>
                <w:tab w:val="clear" w:pos="284"/>
              </w:tabs>
              <w:autoSpaceDE w:val="0"/>
              <w:autoSpaceDN w:val="0"/>
              <w:adjustRightInd w:val="0"/>
              <w:rPr>
                <w:i/>
                <w:iCs/>
                <w:szCs w:val="22"/>
                <w:lang w:val="sr-Latn-ME"/>
              </w:rPr>
            </w:pPr>
            <w:r w:rsidRPr="008E748F">
              <w:rPr>
                <w:i/>
                <w:iCs/>
                <w:szCs w:val="22"/>
                <w:lang w:val="sr-Latn-ME"/>
              </w:rPr>
              <w:t>Mycobacterium avium</w:t>
            </w:r>
          </w:p>
          <w:p w14:paraId="68683FAA" w14:textId="38B50B1E" w:rsidR="00241C8F" w:rsidRPr="008E748F" w:rsidRDefault="00241C8F" w:rsidP="002A734C">
            <w:pPr>
              <w:tabs>
                <w:tab w:val="clear" w:pos="284"/>
              </w:tabs>
              <w:autoSpaceDE w:val="0"/>
              <w:autoSpaceDN w:val="0"/>
              <w:adjustRightInd w:val="0"/>
              <w:rPr>
                <w:i/>
                <w:iCs/>
                <w:szCs w:val="22"/>
                <w:vertAlign w:val="superscript"/>
                <w:lang w:val="sr-Latn-ME"/>
              </w:rPr>
            </w:pPr>
            <w:r w:rsidRPr="008E748F">
              <w:rPr>
                <w:i/>
                <w:iCs/>
                <w:szCs w:val="22"/>
                <w:lang w:val="sr-Latn-ME"/>
              </w:rPr>
              <w:t>Mycoplasma pneumonia</w:t>
            </w:r>
            <w:r w:rsidRPr="008E748F">
              <w:rPr>
                <w:i/>
                <w:iCs/>
                <w:szCs w:val="22"/>
                <w:vertAlign w:val="superscript"/>
                <w:lang w:val="sr-Latn-ME"/>
              </w:rPr>
              <w:t>*</w:t>
            </w:r>
          </w:p>
        </w:tc>
      </w:tr>
      <w:tr w:rsidR="00FC3BC3" w:rsidRPr="008E748F" w14:paraId="7142423E" w14:textId="77777777" w:rsidTr="00FC3BC3">
        <w:tc>
          <w:tcPr>
            <w:tcW w:w="9629" w:type="dxa"/>
          </w:tcPr>
          <w:p w14:paraId="1D701E2C" w14:textId="2D7E302B" w:rsidR="00FC3BC3" w:rsidRPr="008E748F" w:rsidRDefault="00FC7F48" w:rsidP="002A734C">
            <w:pPr>
              <w:tabs>
                <w:tab w:val="clear" w:pos="284"/>
              </w:tabs>
              <w:autoSpaceDE w:val="0"/>
              <w:autoSpaceDN w:val="0"/>
              <w:adjustRightInd w:val="0"/>
              <w:rPr>
                <w:b/>
                <w:bCs/>
                <w:szCs w:val="22"/>
                <w:lang w:val="sr-Latn-ME"/>
              </w:rPr>
            </w:pPr>
            <w:r w:rsidRPr="008E748F">
              <w:rPr>
                <w:b/>
                <w:bCs/>
                <w:szCs w:val="22"/>
                <w:lang w:val="sr-Latn-ME"/>
              </w:rPr>
              <w:t>Vrste kod kojih stečena rezistencija može biti problem</w:t>
            </w:r>
          </w:p>
        </w:tc>
      </w:tr>
      <w:tr w:rsidR="00FC3BC3" w:rsidRPr="008E748F" w14:paraId="576AA067" w14:textId="77777777" w:rsidTr="00FC3BC3">
        <w:tc>
          <w:tcPr>
            <w:tcW w:w="9629" w:type="dxa"/>
          </w:tcPr>
          <w:p w14:paraId="15F44793" w14:textId="0078A786" w:rsidR="00FC3BC3" w:rsidRPr="008E748F" w:rsidRDefault="00FC7F48" w:rsidP="002A734C">
            <w:pPr>
              <w:tabs>
                <w:tab w:val="clear" w:pos="284"/>
              </w:tabs>
              <w:autoSpaceDE w:val="0"/>
              <w:autoSpaceDN w:val="0"/>
              <w:adjustRightInd w:val="0"/>
              <w:rPr>
                <w:b/>
                <w:bCs/>
                <w:szCs w:val="22"/>
                <w:lang w:val="sr-Latn-ME"/>
              </w:rPr>
            </w:pPr>
            <w:r w:rsidRPr="008E748F">
              <w:rPr>
                <w:b/>
                <w:szCs w:val="22"/>
                <w:lang w:val="sr-Latn-ME"/>
              </w:rPr>
              <w:t>Aerobni Gram-</w:t>
            </w:r>
            <w:r w:rsidR="00370CFC" w:rsidRPr="008E748F">
              <w:rPr>
                <w:b/>
                <w:szCs w:val="22"/>
                <w:lang w:val="sr-Latn-ME"/>
              </w:rPr>
              <w:t>pozitivni</w:t>
            </w:r>
            <w:r w:rsidRPr="008E748F">
              <w:rPr>
                <w:b/>
                <w:szCs w:val="22"/>
                <w:lang w:val="sr-Latn-ME"/>
              </w:rPr>
              <w:t xml:space="preserve"> mikroorganizmi</w:t>
            </w:r>
          </w:p>
        </w:tc>
      </w:tr>
      <w:tr w:rsidR="00FC3BC3" w:rsidRPr="008E748F" w14:paraId="628C34D4" w14:textId="77777777" w:rsidTr="00FC3BC3">
        <w:tc>
          <w:tcPr>
            <w:tcW w:w="9629" w:type="dxa"/>
          </w:tcPr>
          <w:p w14:paraId="2224C28F" w14:textId="795A2D32" w:rsidR="00FC3BC3" w:rsidRPr="008E748F" w:rsidRDefault="00370CFC" w:rsidP="00370CFC">
            <w:pPr>
              <w:tabs>
                <w:tab w:val="clear" w:pos="284"/>
              </w:tabs>
              <w:autoSpaceDE w:val="0"/>
              <w:autoSpaceDN w:val="0"/>
              <w:adjustRightInd w:val="0"/>
              <w:jc w:val="left"/>
              <w:rPr>
                <w:i/>
                <w:iCs/>
                <w:szCs w:val="22"/>
                <w:vertAlign w:val="superscript"/>
                <w:lang w:val="sr-Latn-ME"/>
              </w:rPr>
            </w:pPr>
            <w:r w:rsidRPr="008E748F">
              <w:rPr>
                <w:i/>
                <w:iCs/>
                <w:szCs w:val="22"/>
                <w:lang w:val="sr-Latn-ME"/>
              </w:rPr>
              <w:t>Staphylococcus aureus</w:t>
            </w:r>
            <w:r w:rsidRPr="008E748F">
              <w:rPr>
                <w:i/>
                <w:iCs/>
                <w:szCs w:val="22"/>
                <w:vertAlign w:val="superscript"/>
                <w:lang w:val="sr-Latn-ME"/>
              </w:rPr>
              <w:t>*</w:t>
            </w:r>
          </w:p>
          <w:p w14:paraId="79F053B2" w14:textId="77777777" w:rsidR="00370CFC" w:rsidRPr="008E748F" w:rsidRDefault="00503045" w:rsidP="00370CFC">
            <w:pPr>
              <w:tabs>
                <w:tab w:val="clear" w:pos="284"/>
              </w:tabs>
              <w:autoSpaceDE w:val="0"/>
              <w:autoSpaceDN w:val="0"/>
              <w:adjustRightInd w:val="0"/>
              <w:jc w:val="left"/>
              <w:rPr>
                <w:i/>
                <w:iCs/>
                <w:szCs w:val="22"/>
                <w:lang w:val="sr-Latn-ME"/>
              </w:rPr>
            </w:pPr>
            <w:r w:rsidRPr="008E748F">
              <w:rPr>
                <w:i/>
                <w:iCs/>
                <w:szCs w:val="22"/>
                <w:lang w:val="sr-Latn-ME"/>
              </w:rPr>
              <w:t>Streptococcus agalactiae</w:t>
            </w:r>
          </w:p>
          <w:p w14:paraId="39245EBE" w14:textId="48115411" w:rsidR="00602E85" w:rsidRPr="008E748F" w:rsidRDefault="00602E85" w:rsidP="00602E85">
            <w:pPr>
              <w:tabs>
                <w:tab w:val="clear" w:pos="284"/>
              </w:tabs>
              <w:autoSpaceDE w:val="0"/>
              <w:autoSpaceDN w:val="0"/>
              <w:adjustRightInd w:val="0"/>
              <w:jc w:val="left"/>
              <w:rPr>
                <w:i/>
                <w:iCs/>
                <w:szCs w:val="22"/>
                <w:vertAlign w:val="superscript"/>
                <w:lang w:val="sr-Latn-ME"/>
              </w:rPr>
            </w:pPr>
            <w:r w:rsidRPr="008E748F">
              <w:rPr>
                <w:i/>
                <w:iCs/>
                <w:szCs w:val="22"/>
                <w:lang w:val="sr-Latn-ME"/>
              </w:rPr>
              <w:t>Streptococcus pneumoniae</w:t>
            </w:r>
            <w:r w:rsidRPr="008E748F">
              <w:rPr>
                <w:i/>
                <w:iCs/>
                <w:szCs w:val="22"/>
                <w:vertAlign w:val="superscript"/>
                <w:lang w:val="sr-Latn-ME"/>
              </w:rPr>
              <w:t>*</w:t>
            </w:r>
          </w:p>
          <w:p w14:paraId="58E1C88D" w14:textId="2F2A172C" w:rsidR="00602E85" w:rsidRPr="008E748F" w:rsidRDefault="00602E85" w:rsidP="00602E85">
            <w:pPr>
              <w:tabs>
                <w:tab w:val="clear" w:pos="284"/>
              </w:tabs>
              <w:autoSpaceDE w:val="0"/>
              <w:autoSpaceDN w:val="0"/>
              <w:adjustRightInd w:val="0"/>
              <w:jc w:val="left"/>
              <w:rPr>
                <w:i/>
                <w:iCs/>
                <w:szCs w:val="22"/>
                <w:vertAlign w:val="superscript"/>
                <w:lang w:val="sr-Latn-ME"/>
              </w:rPr>
            </w:pPr>
            <w:r w:rsidRPr="008E748F">
              <w:rPr>
                <w:i/>
                <w:iCs/>
                <w:szCs w:val="22"/>
                <w:lang w:val="sr-Latn-ME"/>
              </w:rPr>
              <w:t>Streptococcus pyogenes</w:t>
            </w:r>
            <w:r w:rsidRPr="008E748F">
              <w:rPr>
                <w:i/>
                <w:iCs/>
                <w:szCs w:val="22"/>
                <w:vertAlign w:val="superscript"/>
                <w:lang w:val="sr-Latn-ME"/>
              </w:rPr>
              <w:t>*</w:t>
            </w:r>
          </w:p>
          <w:p w14:paraId="65B157A2" w14:textId="77777777" w:rsidR="00503045" w:rsidRPr="008E748F" w:rsidRDefault="00602E85" w:rsidP="00370CFC">
            <w:pPr>
              <w:tabs>
                <w:tab w:val="clear" w:pos="284"/>
              </w:tabs>
              <w:autoSpaceDE w:val="0"/>
              <w:autoSpaceDN w:val="0"/>
              <w:adjustRightInd w:val="0"/>
              <w:jc w:val="left"/>
              <w:rPr>
                <w:szCs w:val="22"/>
                <w:lang w:val="sr-Latn-ME"/>
              </w:rPr>
            </w:pPr>
            <w:r w:rsidRPr="008E748F">
              <w:rPr>
                <w:szCs w:val="22"/>
                <w:lang w:val="sr-Latn-ME"/>
              </w:rPr>
              <w:t>Ostali mikroorganizmi</w:t>
            </w:r>
          </w:p>
          <w:p w14:paraId="30986CA1" w14:textId="0A7D61FD" w:rsidR="00602E85" w:rsidRPr="008E748F" w:rsidRDefault="00693B33" w:rsidP="00FD7A1C">
            <w:pPr>
              <w:tabs>
                <w:tab w:val="clear" w:pos="284"/>
              </w:tabs>
              <w:autoSpaceDE w:val="0"/>
              <w:autoSpaceDN w:val="0"/>
              <w:adjustRightInd w:val="0"/>
              <w:jc w:val="left"/>
              <w:rPr>
                <w:i/>
                <w:iCs/>
                <w:szCs w:val="22"/>
                <w:lang w:val="sr-Latn-ME"/>
              </w:rPr>
            </w:pPr>
            <w:r w:rsidRPr="008E748F">
              <w:rPr>
                <w:i/>
                <w:iCs/>
                <w:szCs w:val="22"/>
                <w:lang w:val="sr-Latn-ME"/>
              </w:rPr>
              <w:t>Ureaplasma urealyticum</w:t>
            </w:r>
          </w:p>
        </w:tc>
      </w:tr>
      <w:tr w:rsidR="00FC3BC3" w:rsidRPr="008E748F" w14:paraId="4932F303" w14:textId="77777777" w:rsidTr="00FC3BC3">
        <w:tc>
          <w:tcPr>
            <w:tcW w:w="9629" w:type="dxa"/>
          </w:tcPr>
          <w:p w14:paraId="37D388C6" w14:textId="2ADEC78A" w:rsidR="00FC3BC3" w:rsidRPr="008E748F" w:rsidRDefault="00693B33" w:rsidP="002A734C">
            <w:pPr>
              <w:tabs>
                <w:tab w:val="clear" w:pos="284"/>
              </w:tabs>
              <w:autoSpaceDE w:val="0"/>
              <w:autoSpaceDN w:val="0"/>
              <w:adjustRightInd w:val="0"/>
              <w:rPr>
                <w:b/>
                <w:iCs/>
                <w:szCs w:val="22"/>
                <w:lang w:val="sr-Latn-ME"/>
              </w:rPr>
            </w:pPr>
            <w:r w:rsidRPr="008E748F">
              <w:rPr>
                <w:b/>
                <w:iCs/>
                <w:szCs w:val="22"/>
                <w:lang w:val="sr-Latn-ME"/>
              </w:rPr>
              <w:t>Prirodno rezistentni mikroorganizmi</w:t>
            </w:r>
          </w:p>
        </w:tc>
      </w:tr>
      <w:tr w:rsidR="009854AE" w:rsidRPr="008E748F" w14:paraId="358EC81D" w14:textId="77777777" w:rsidTr="00FC3BC3">
        <w:tc>
          <w:tcPr>
            <w:tcW w:w="9629" w:type="dxa"/>
          </w:tcPr>
          <w:p w14:paraId="09647E16" w14:textId="6094817A" w:rsidR="009854AE" w:rsidRPr="008E748F" w:rsidRDefault="009854AE" w:rsidP="009854AE">
            <w:pPr>
              <w:tabs>
                <w:tab w:val="clear" w:pos="284"/>
              </w:tabs>
              <w:autoSpaceDE w:val="0"/>
              <w:autoSpaceDN w:val="0"/>
              <w:adjustRightInd w:val="0"/>
              <w:rPr>
                <w:bCs/>
                <w:i/>
                <w:iCs/>
                <w:szCs w:val="22"/>
                <w:lang w:val="sr-Latn-ME"/>
              </w:rPr>
            </w:pPr>
            <w:r w:rsidRPr="008E748F">
              <w:rPr>
                <w:bCs/>
                <w:szCs w:val="22"/>
                <w:lang w:val="sr-Latn-ME"/>
              </w:rPr>
              <w:t>Aerobni Gram-pozitivni mikroorganizmi</w:t>
            </w:r>
          </w:p>
          <w:p w14:paraId="2E608D09" w14:textId="55137B51" w:rsidR="009854AE" w:rsidRPr="008E748F" w:rsidRDefault="009854AE" w:rsidP="009854AE">
            <w:pPr>
              <w:tabs>
                <w:tab w:val="clear" w:pos="284"/>
              </w:tabs>
              <w:autoSpaceDE w:val="0"/>
              <w:autoSpaceDN w:val="0"/>
              <w:adjustRightInd w:val="0"/>
              <w:rPr>
                <w:bCs/>
                <w:szCs w:val="22"/>
                <w:lang w:val="sr-Latn-ME"/>
              </w:rPr>
            </w:pPr>
            <w:r w:rsidRPr="008E748F">
              <w:rPr>
                <w:bCs/>
                <w:i/>
                <w:iCs/>
                <w:szCs w:val="22"/>
                <w:lang w:val="sr-Latn-ME"/>
              </w:rPr>
              <w:t xml:space="preserve">Staphylococcus aureus – </w:t>
            </w:r>
            <w:r w:rsidRPr="008E748F">
              <w:rPr>
                <w:bCs/>
                <w:szCs w:val="22"/>
                <w:lang w:val="sr-Latn-ME"/>
              </w:rPr>
              <w:t>metiliclin</w:t>
            </w:r>
            <w:r w:rsidR="001257F4" w:rsidRPr="008E748F">
              <w:rPr>
                <w:bCs/>
                <w:szCs w:val="22"/>
                <w:lang w:val="sr-Latn-ME"/>
              </w:rPr>
              <w:t>-</w:t>
            </w:r>
            <w:r w:rsidRPr="008E748F">
              <w:rPr>
                <w:bCs/>
                <w:szCs w:val="22"/>
                <w:lang w:val="sr-Latn-ME"/>
              </w:rPr>
              <w:t>rezistentni i eritromicin</w:t>
            </w:r>
            <w:r w:rsidR="001257F4" w:rsidRPr="008E748F">
              <w:rPr>
                <w:bCs/>
                <w:szCs w:val="22"/>
                <w:lang w:val="sr-Latn-ME"/>
              </w:rPr>
              <w:t>-</w:t>
            </w:r>
            <w:r w:rsidRPr="008E748F">
              <w:rPr>
                <w:bCs/>
                <w:szCs w:val="22"/>
                <w:lang w:val="sr-Latn-ME"/>
              </w:rPr>
              <w:t>rezistentni sojevi</w:t>
            </w:r>
          </w:p>
          <w:p w14:paraId="2DE775AA" w14:textId="587F3932" w:rsidR="004A409B" w:rsidRPr="008E748F" w:rsidRDefault="004A409B" w:rsidP="009854AE">
            <w:pPr>
              <w:tabs>
                <w:tab w:val="clear" w:pos="284"/>
              </w:tabs>
              <w:autoSpaceDE w:val="0"/>
              <w:autoSpaceDN w:val="0"/>
              <w:adjustRightInd w:val="0"/>
              <w:rPr>
                <w:bCs/>
                <w:szCs w:val="22"/>
                <w:lang w:val="sr-Latn-ME"/>
              </w:rPr>
            </w:pPr>
            <w:r w:rsidRPr="008E748F">
              <w:rPr>
                <w:bCs/>
                <w:i/>
                <w:iCs/>
                <w:szCs w:val="22"/>
                <w:lang w:val="sr-Latn-ME"/>
              </w:rPr>
              <w:t>Streptococcus pneumoniae</w:t>
            </w:r>
            <w:r w:rsidRPr="008E748F">
              <w:rPr>
                <w:bCs/>
                <w:szCs w:val="22"/>
                <w:lang w:val="sr-Latn-ME"/>
              </w:rPr>
              <w:t xml:space="preserve"> – penicilin</w:t>
            </w:r>
            <w:r w:rsidR="001257F4" w:rsidRPr="008E748F">
              <w:rPr>
                <w:bCs/>
                <w:szCs w:val="22"/>
                <w:lang w:val="sr-Latn-ME"/>
              </w:rPr>
              <w:t>-</w:t>
            </w:r>
            <w:r w:rsidRPr="008E748F">
              <w:rPr>
                <w:bCs/>
                <w:szCs w:val="22"/>
                <w:lang w:val="sr-Latn-ME"/>
              </w:rPr>
              <w:t>rezisten</w:t>
            </w:r>
            <w:r w:rsidR="001257F4" w:rsidRPr="008E748F">
              <w:rPr>
                <w:bCs/>
                <w:szCs w:val="22"/>
                <w:lang w:val="sr-Latn-ME"/>
              </w:rPr>
              <w:t>tni sojevi</w:t>
            </w:r>
          </w:p>
          <w:p w14:paraId="0AB7E1E4" w14:textId="3047BD76" w:rsidR="001257F4" w:rsidRPr="008E748F" w:rsidRDefault="001257F4" w:rsidP="009854AE">
            <w:pPr>
              <w:tabs>
                <w:tab w:val="clear" w:pos="284"/>
              </w:tabs>
              <w:autoSpaceDE w:val="0"/>
              <w:autoSpaceDN w:val="0"/>
              <w:adjustRightInd w:val="0"/>
              <w:rPr>
                <w:bCs/>
                <w:szCs w:val="22"/>
                <w:lang w:val="sr-Latn-ME"/>
              </w:rPr>
            </w:pPr>
            <w:r w:rsidRPr="008E748F">
              <w:rPr>
                <w:bCs/>
                <w:szCs w:val="22"/>
                <w:lang w:val="sr-Latn-ME"/>
              </w:rPr>
              <w:t>Aerobni Gram-negativni mikroorganizmi</w:t>
            </w:r>
          </w:p>
          <w:p w14:paraId="60ED6D2D" w14:textId="320059ED" w:rsidR="001257F4" w:rsidRPr="008E748F" w:rsidRDefault="001257F4" w:rsidP="009854AE">
            <w:pPr>
              <w:tabs>
                <w:tab w:val="clear" w:pos="284"/>
              </w:tabs>
              <w:autoSpaceDE w:val="0"/>
              <w:autoSpaceDN w:val="0"/>
              <w:adjustRightInd w:val="0"/>
              <w:rPr>
                <w:bCs/>
                <w:i/>
                <w:iCs/>
                <w:szCs w:val="22"/>
                <w:lang w:val="sr-Latn-ME"/>
              </w:rPr>
            </w:pPr>
            <w:r w:rsidRPr="008E748F">
              <w:rPr>
                <w:bCs/>
                <w:i/>
                <w:iCs/>
                <w:szCs w:val="22"/>
                <w:lang w:val="sr-Latn-ME"/>
              </w:rPr>
              <w:t>Escherichia coli</w:t>
            </w:r>
          </w:p>
          <w:p w14:paraId="6E7A77BC" w14:textId="1C223178" w:rsidR="001257F4" w:rsidRPr="008E748F" w:rsidRDefault="004565BA" w:rsidP="009854AE">
            <w:pPr>
              <w:tabs>
                <w:tab w:val="clear" w:pos="284"/>
              </w:tabs>
              <w:autoSpaceDE w:val="0"/>
              <w:autoSpaceDN w:val="0"/>
              <w:adjustRightInd w:val="0"/>
              <w:rPr>
                <w:bCs/>
                <w:i/>
                <w:iCs/>
                <w:szCs w:val="22"/>
                <w:lang w:val="sr-Latn-ME"/>
              </w:rPr>
            </w:pPr>
            <w:r w:rsidRPr="008E748F">
              <w:rPr>
                <w:bCs/>
                <w:i/>
                <w:iCs/>
                <w:szCs w:val="22"/>
                <w:lang w:val="sr-Latn-ME"/>
              </w:rPr>
              <w:t>Pseudomonas aeruginosa</w:t>
            </w:r>
          </w:p>
          <w:p w14:paraId="4E5E82C0" w14:textId="039B5836" w:rsidR="004565BA" w:rsidRPr="008E748F" w:rsidRDefault="004565BA" w:rsidP="009854AE">
            <w:pPr>
              <w:tabs>
                <w:tab w:val="clear" w:pos="284"/>
              </w:tabs>
              <w:autoSpaceDE w:val="0"/>
              <w:autoSpaceDN w:val="0"/>
              <w:adjustRightInd w:val="0"/>
              <w:rPr>
                <w:bCs/>
                <w:i/>
                <w:iCs/>
                <w:szCs w:val="22"/>
                <w:lang w:val="sr-Latn-ME"/>
              </w:rPr>
            </w:pPr>
            <w:r w:rsidRPr="008E748F">
              <w:rPr>
                <w:bCs/>
                <w:i/>
                <w:iCs/>
                <w:szCs w:val="22"/>
                <w:lang w:val="sr-Latn-ME"/>
              </w:rPr>
              <w:t>Klebsiella spp.</w:t>
            </w:r>
          </w:p>
          <w:p w14:paraId="39686B03" w14:textId="4CC6522C" w:rsidR="004565BA" w:rsidRPr="008E748F" w:rsidRDefault="004565BA" w:rsidP="009854AE">
            <w:pPr>
              <w:tabs>
                <w:tab w:val="clear" w:pos="284"/>
              </w:tabs>
              <w:autoSpaceDE w:val="0"/>
              <w:autoSpaceDN w:val="0"/>
              <w:adjustRightInd w:val="0"/>
              <w:rPr>
                <w:bCs/>
                <w:szCs w:val="22"/>
                <w:lang w:val="sr-Latn-ME"/>
              </w:rPr>
            </w:pPr>
            <w:r w:rsidRPr="008E748F">
              <w:rPr>
                <w:bCs/>
                <w:szCs w:val="22"/>
                <w:lang w:val="sr-Latn-ME"/>
              </w:rPr>
              <w:t>Anaerobni Gram-negativni mikroorganizmi</w:t>
            </w:r>
          </w:p>
          <w:p w14:paraId="2125788F" w14:textId="2161B494" w:rsidR="009854AE" w:rsidRPr="008E748F" w:rsidRDefault="004565BA" w:rsidP="002A734C">
            <w:pPr>
              <w:tabs>
                <w:tab w:val="clear" w:pos="284"/>
              </w:tabs>
              <w:autoSpaceDE w:val="0"/>
              <w:autoSpaceDN w:val="0"/>
              <w:adjustRightInd w:val="0"/>
              <w:rPr>
                <w:szCs w:val="22"/>
                <w:lang w:val="sr-Latn-ME"/>
              </w:rPr>
            </w:pPr>
            <w:r w:rsidRPr="008E748F">
              <w:rPr>
                <w:i/>
                <w:iCs/>
                <w:szCs w:val="22"/>
                <w:lang w:val="sr-Latn-ME"/>
              </w:rPr>
              <w:t xml:space="preserve">Bacteroides fragilis </w:t>
            </w:r>
            <w:r w:rsidRPr="008E748F">
              <w:rPr>
                <w:szCs w:val="22"/>
                <w:lang w:val="sr-Latn-ME"/>
              </w:rPr>
              <w:t>grupa</w:t>
            </w:r>
          </w:p>
        </w:tc>
      </w:tr>
    </w:tbl>
    <w:p w14:paraId="6BBDED0A" w14:textId="1646DB05" w:rsidR="004D2D27" w:rsidRPr="008E748F" w:rsidRDefault="004565BA" w:rsidP="002A734C">
      <w:pPr>
        <w:tabs>
          <w:tab w:val="clear" w:pos="284"/>
        </w:tabs>
        <w:autoSpaceDE w:val="0"/>
        <w:autoSpaceDN w:val="0"/>
        <w:adjustRightInd w:val="0"/>
        <w:rPr>
          <w:szCs w:val="22"/>
          <w:lang w:val="sr-Latn-ME"/>
        </w:rPr>
      </w:pPr>
      <w:r w:rsidRPr="008E748F">
        <w:rPr>
          <w:szCs w:val="22"/>
          <w:vertAlign w:val="superscript"/>
          <w:lang w:val="sr-Latn-ME"/>
        </w:rPr>
        <w:t xml:space="preserve">* </w:t>
      </w:r>
      <w:r w:rsidR="005B7D15" w:rsidRPr="008E748F">
        <w:rPr>
          <w:szCs w:val="22"/>
          <w:lang w:val="sr-Latn-ME"/>
        </w:rPr>
        <w:t>Klinička efikasnost je pokazana na os</w:t>
      </w:r>
      <w:r w:rsidR="00575FCB" w:rsidRPr="008E748F">
        <w:rPr>
          <w:szCs w:val="22"/>
          <w:lang w:val="sr-Latn-ME"/>
        </w:rPr>
        <w:t>j</w:t>
      </w:r>
      <w:r w:rsidR="005B7D15" w:rsidRPr="008E748F">
        <w:rPr>
          <w:szCs w:val="22"/>
          <w:lang w:val="sr-Latn-ME"/>
        </w:rPr>
        <w:t>etljivim izolovanim organizmima kod odobrenih kliničkih indikacija.</w:t>
      </w:r>
    </w:p>
    <w:p w14:paraId="2FBDEA53" w14:textId="77777777" w:rsidR="005B7D15" w:rsidRPr="008E748F" w:rsidRDefault="005B7D15" w:rsidP="002A734C">
      <w:pPr>
        <w:tabs>
          <w:tab w:val="clear" w:pos="284"/>
        </w:tabs>
        <w:autoSpaceDE w:val="0"/>
        <w:autoSpaceDN w:val="0"/>
        <w:adjustRightInd w:val="0"/>
        <w:rPr>
          <w:szCs w:val="22"/>
          <w:lang w:val="sr-Latn-ME"/>
        </w:rPr>
      </w:pPr>
    </w:p>
    <w:p w14:paraId="612D7A21" w14:textId="62CE9878" w:rsidR="005B7D15" w:rsidRPr="008E748F" w:rsidRDefault="00D47521" w:rsidP="002A734C">
      <w:pPr>
        <w:tabs>
          <w:tab w:val="clear" w:pos="284"/>
        </w:tabs>
        <w:autoSpaceDE w:val="0"/>
        <w:autoSpaceDN w:val="0"/>
        <w:adjustRightInd w:val="0"/>
        <w:rPr>
          <w:szCs w:val="22"/>
          <w:u w:val="single"/>
          <w:lang w:val="sr-Latn-ME"/>
        </w:rPr>
      </w:pPr>
      <w:r w:rsidRPr="008E748F">
        <w:rPr>
          <w:szCs w:val="22"/>
          <w:u w:val="single"/>
          <w:lang w:val="sr-Latn-ME"/>
        </w:rPr>
        <w:t>Pedijatrijska populacija</w:t>
      </w:r>
    </w:p>
    <w:p w14:paraId="2ABC18F9" w14:textId="488EF099" w:rsidR="00F37E4A" w:rsidRPr="008E748F" w:rsidRDefault="00F37E4A" w:rsidP="002A734C">
      <w:pPr>
        <w:tabs>
          <w:tab w:val="clear" w:pos="284"/>
        </w:tabs>
        <w:autoSpaceDE w:val="0"/>
        <w:autoSpaceDN w:val="0"/>
        <w:adjustRightInd w:val="0"/>
        <w:rPr>
          <w:szCs w:val="22"/>
          <w:lang w:val="sr-Latn-ME"/>
        </w:rPr>
      </w:pPr>
      <w:r w:rsidRPr="008E748F">
        <w:rPr>
          <w:szCs w:val="22"/>
          <w:lang w:val="sr-Latn-ME"/>
        </w:rPr>
        <w:t>Nakon proc</w:t>
      </w:r>
      <w:r w:rsidR="00575FCB" w:rsidRPr="008E748F">
        <w:rPr>
          <w:szCs w:val="22"/>
          <w:lang w:val="sr-Latn-ME"/>
        </w:rPr>
        <w:t>j</w:t>
      </w:r>
      <w:r w:rsidRPr="008E748F">
        <w:rPr>
          <w:szCs w:val="22"/>
          <w:lang w:val="sr-Latn-ME"/>
        </w:rPr>
        <w:t>ene studija sprovedenih kod d</w:t>
      </w:r>
      <w:r w:rsidR="00575FCB" w:rsidRPr="008E748F">
        <w:rPr>
          <w:szCs w:val="22"/>
          <w:lang w:val="sr-Latn-ME"/>
        </w:rPr>
        <w:t>j</w:t>
      </w:r>
      <w:r w:rsidRPr="008E748F">
        <w:rPr>
          <w:szCs w:val="22"/>
          <w:lang w:val="sr-Latn-ME"/>
        </w:rPr>
        <w:t>ece, ne preporučuje se prim</w:t>
      </w:r>
      <w:r w:rsidR="00575FCB" w:rsidRPr="008E748F">
        <w:rPr>
          <w:szCs w:val="22"/>
          <w:lang w:val="sr-Latn-ME"/>
        </w:rPr>
        <w:t>j</w:t>
      </w:r>
      <w:r w:rsidRPr="008E748F">
        <w:rPr>
          <w:szCs w:val="22"/>
          <w:lang w:val="sr-Latn-ME"/>
        </w:rPr>
        <w:t>ena azitromicina u terapiji malarije, ni kao monoterapija, niti u kombinaciji sa l</w:t>
      </w:r>
      <w:r w:rsidR="00575FCB" w:rsidRPr="008E748F">
        <w:rPr>
          <w:szCs w:val="22"/>
          <w:lang w:val="sr-Latn-ME"/>
        </w:rPr>
        <w:t>j</w:t>
      </w:r>
      <w:r w:rsidRPr="008E748F">
        <w:rPr>
          <w:szCs w:val="22"/>
          <w:lang w:val="sr-Latn-ME"/>
        </w:rPr>
        <w:t>ekovima koji sadrže hlorohin ili artemisin, pošto nije ustanovljena neinferiornost u odnosu na antimalarijske l</w:t>
      </w:r>
      <w:r w:rsidR="00575FCB" w:rsidRPr="008E748F">
        <w:rPr>
          <w:szCs w:val="22"/>
          <w:lang w:val="sr-Latn-ME"/>
        </w:rPr>
        <w:t>j</w:t>
      </w:r>
      <w:r w:rsidRPr="008E748F">
        <w:rPr>
          <w:szCs w:val="22"/>
          <w:lang w:val="sr-Latn-ME"/>
        </w:rPr>
        <w:t>ekove u l</w:t>
      </w:r>
      <w:r w:rsidR="00575FCB" w:rsidRPr="008E748F">
        <w:rPr>
          <w:szCs w:val="22"/>
          <w:lang w:val="sr-Latn-ME"/>
        </w:rPr>
        <w:t>ij</w:t>
      </w:r>
      <w:r w:rsidRPr="008E748F">
        <w:rPr>
          <w:szCs w:val="22"/>
          <w:lang w:val="sr-Latn-ME"/>
        </w:rPr>
        <w:t>ečenju nekomplikovane malarije.</w:t>
      </w:r>
    </w:p>
    <w:p w14:paraId="289A39F0" w14:textId="77777777" w:rsidR="00D37C85" w:rsidRPr="008E748F" w:rsidRDefault="00D37C85" w:rsidP="002A734C">
      <w:pPr>
        <w:rPr>
          <w:szCs w:val="22"/>
          <w:lang w:val="sr-Latn-ME"/>
        </w:rPr>
      </w:pPr>
    </w:p>
    <w:p w14:paraId="3FAD65A8" w14:textId="77777777" w:rsidR="00CC39BB" w:rsidRPr="008E748F" w:rsidRDefault="00CC39BB" w:rsidP="002A734C">
      <w:pPr>
        <w:rPr>
          <w:b/>
          <w:bCs/>
          <w:szCs w:val="22"/>
          <w:lang w:val="sr-Latn-ME"/>
        </w:rPr>
      </w:pPr>
      <w:r w:rsidRPr="008E748F">
        <w:rPr>
          <w:b/>
          <w:bCs/>
          <w:szCs w:val="22"/>
          <w:lang w:val="sr-Latn-ME"/>
        </w:rPr>
        <w:t>5.2. Farmakokinetički podaci</w:t>
      </w:r>
    </w:p>
    <w:p w14:paraId="2DBB7886" w14:textId="77777777" w:rsidR="009677FC" w:rsidRPr="008E748F" w:rsidRDefault="009677FC" w:rsidP="002A734C">
      <w:pPr>
        <w:tabs>
          <w:tab w:val="clear" w:pos="284"/>
        </w:tabs>
        <w:autoSpaceDE w:val="0"/>
        <w:autoSpaceDN w:val="0"/>
        <w:adjustRightInd w:val="0"/>
        <w:rPr>
          <w:szCs w:val="22"/>
          <w:u w:val="single"/>
          <w:lang w:val="sr-Latn-ME"/>
        </w:rPr>
      </w:pPr>
    </w:p>
    <w:p w14:paraId="615CFE6A" w14:textId="77777777" w:rsidR="009677FC" w:rsidRPr="008E748F" w:rsidRDefault="009677FC" w:rsidP="002A734C">
      <w:pPr>
        <w:tabs>
          <w:tab w:val="clear" w:pos="284"/>
        </w:tabs>
        <w:autoSpaceDE w:val="0"/>
        <w:autoSpaceDN w:val="0"/>
        <w:adjustRightInd w:val="0"/>
        <w:rPr>
          <w:szCs w:val="22"/>
          <w:u w:val="single"/>
          <w:lang w:val="sr-Latn-ME"/>
        </w:rPr>
      </w:pPr>
    </w:p>
    <w:p w14:paraId="2967CC10" w14:textId="77777777" w:rsidR="009677FC" w:rsidRPr="008E748F" w:rsidRDefault="009677FC" w:rsidP="002A734C">
      <w:pPr>
        <w:tabs>
          <w:tab w:val="clear" w:pos="284"/>
        </w:tabs>
        <w:autoSpaceDE w:val="0"/>
        <w:autoSpaceDN w:val="0"/>
        <w:adjustRightInd w:val="0"/>
        <w:rPr>
          <w:szCs w:val="22"/>
          <w:u w:val="single"/>
          <w:lang w:val="sr-Latn-ME"/>
        </w:rPr>
      </w:pPr>
    </w:p>
    <w:p w14:paraId="7C6C429A" w14:textId="58D2C8A2" w:rsidR="00C0105C" w:rsidRPr="008E748F" w:rsidRDefault="00C0105C" w:rsidP="002A734C">
      <w:pPr>
        <w:tabs>
          <w:tab w:val="clear" w:pos="284"/>
        </w:tabs>
        <w:autoSpaceDE w:val="0"/>
        <w:autoSpaceDN w:val="0"/>
        <w:adjustRightInd w:val="0"/>
        <w:rPr>
          <w:szCs w:val="22"/>
          <w:u w:val="single"/>
          <w:lang w:val="sr-Latn-ME"/>
        </w:rPr>
      </w:pPr>
      <w:r w:rsidRPr="008E748F">
        <w:rPr>
          <w:szCs w:val="22"/>
          <w:u w:val="single"/>
          <w:lang w:val="sr-Latn-ME"/>
        </w:rPr>
        <w:lastRenderedPageBreak/>
        <w:t>Resorpcija</w:t>
      </w:r>
    </w:p>
    <w:p w14:paraId="6043FA37" w14:textId="3473B8F8" w:rsidR="00C0105C" w:rsidRPr="008E748F" w:rsidRDefault="00C0105C" w:rsidP="002A734C">
      <w:pPr>
        <w:tabs>
          <w:tab w:val="clear" w:pos="284"/>
        </w:tabs>
        <w:autoSpaceDE w:val="0"/>
        <w:autoSpaceDN w:val="0"/>
        <w:adjustRightInd w:val="0"/>
        <w:rPr>
          <w:szCs w:val="22"/>
          <w:lang w:val="sr-Latn-ME"/>
        </w:rPr>
      </w:pPr>
      <w:r w:rsidRPr="008E748F">
        <w:rPr>
          <w:szCs w:val="22"/>
          <w:lang w:val="sr-Latn-ME"/>
        </w:rPr>
        <w:t>Posl</w:t>
      </w:r>
      <w:r w:rsidR="00804151" w:rsidRPr="008E748F">
        <w:rPr>
          <w:szCs w:val="22"/>
          <w:lang w:val="sr-Latn-ME"/>
        </w:rPr>
        <w:t>ij</w:t>
      </w:r>
      <w:r w:rsidRPr="008E748F">
        <w:rPr>
          <w:szCs w:val="22"/>
          <w:lang w:val="sr-Latn-ME"/>
        </w:rPr>
        <w:t>e oralne administracije, biološka raspoloživost azitromicina iznosi približno 37%. Maksimalne vr</w:t>
      </w:r>
      <w:r w:rsidR="00804151" w:rsidRPr="008E748F">
        <w:rPr>
          <w:szCs w:val="22"/>
          <w:lang w:val="sr-Latn-ME"/>
        </w:rPr>
        <w:t>ij</w:t>
      </w:r>
      <w:r w:rsidRPr="008E748F">
        <w:rPr>
          <w:szCs w:val="22"/>
          <w:lang w:val="sr-Latn-ME"/>
        </w:rPr>
        <w:t>ednosti u</w:t>
      </w:r>
      <w:r w:rsidR="002A734C" w:rsidRPr="008E748F">
        <w:rPr>
          <w:szCs w:val="22"/>
          <w:lang w:val="sr-Latn-ME"/>
        </w:rPr>
        <w:t xml:space="preserve"> </w:t>
      </w:r>
      <w:r w:rsidRPr="008E748F">
        <w:rPr>
          <w:szCs w:val="22"/>
          <w:lang w:val="sr-Latn-ME"/>
        </w:rPr>
        <w:t>plazmi se dostižu posl</w:t>
      </w:r>
      <w:r w:rsidR="00804151" w:rsidRPr="008E748F">
        <w:rPr>
          <w:szCs w:val="22"/>
          <w:lang w:val="sr-Latn-ME"/>
        </w:rPr>
        <w:t>ij</w:t>
      </w:r>
      <w:r w:rsidRPr="008E748F">
        <w:rPr>
          <w:szCs w:val="22"/>
          <w:lang w:val="sr-Latn-ME"/>
        </w:rPr>
        <w:t>e 2 – 3 sata.</w:t>
      </w:r>
      <w:r w:rsidR="00F37E4A" w:rsidRPr="008E748F">
        <w:rPr>
          <w:szCs w:val="22"/>
          <w:lang w:val="sr-Latn-ME"/>
        </w:rPr>
        <w:t xml:space="preserve"> Zab</w:t>
      </w:r>
      <w:r w:rsidR="001E53C5" w:rsidRPr="008E748F">
        <w:rPr>
          <w:szCs w:val="22"/>
          <w:lang w:val="sr-Latn-ME"/>
        </w:rPr>
        <w:t>i</w:t>
      </w:r>
      <w:r w:rsidR="00F37E4A" w:rsidRPr="008E748F">
        <w:rPr>
          <w:szCs w:val="22"/>
          <w:lang w:val="sr-Latn-ME"/>
        </w:rPr>
        <w:t>l</w:t>
      </w:r>
      <w:r w:rsidR="001E53C5" w:rsidRPr="008E748F">
        <w:rPr>
          <w:szCs w:val="22"/>
          <w:lang w:val="sr-Latn-ME"/>
        </w:rPr>
        <w:t>j</w:t>
      </w:r>
      <w:r w:rsidR="00F37E4A" w:rsidRPr="008E748F">
        <w:rPr>
          <w:szCs w:val="22"/>
          <w:lang w:val="sr-Latn-ME"/>
        </w:rPr>
        <w:t>ežena pros</w:t>
      </w:r>
      <w:r w:rsidR="001E53C5" w:rsidRPr="008E748F">
        <w:rPr>
          <w:szCs w:val="22"/>
          <w:lang w:val="sr-Latn-ME"/>
        </w:rPr>
        <w:t>j</w:t>
      </w:r>
      <w:r w:rsidR="00F37E4A" w:rsidRPr="008E748F">
        <w:rPr>
          <w:szCs w:val="22"/>
          <w:lang w:val="sr-Latn-ME"/>
        </w:rPr>
        <w:t>ečna maksimalna koncentracija (C</w:t>
      </w:r>
      <w:r w:rsidR="00F37E4A" w:rsidRPr="008E748F">
        <w:rPr>
          <w:szCs w:val="22"/>
          <w:vertAlign w:val="subscript"/>
          <w:lang w:val="sr-Latn-ME"/>
        </w:rPr>
        <w:t>max</w:t>
      </w:r>
      <w:r w:rsidR="00F37E4A" w:rsidRPr="008E748F">
        <w:rPr>
          <w:szCs w:val="22"/>
          <w:lang w:val="sr-Latn-ME"/>
        </w:rPr>
        <w:t>) nakon prim</w:t>
      </w:r>
      <w:r w:rsidR="001E53C5" w:rsidRPr="008E748F">
        <w:rPr>
          <w:szCs w:val="22"/>
          <w:lang w:val="sr-Latn-ME"/>
        </w:rPr>
        <w:t>j</w:t>
      </w:r>
      <w:r w:rsidR="00F37E4A" w:rsidRPr="008E748F">
        <w:rPr>
          <w:szCs w:val="22"/>
          <w:lang w:val="sr-Latn-ME"/>
        </w:rPr>
        <w:t>ene pojedinačne doze od 500 mg je približno 0,4 mikrograma/m</w:t>
      </w:r>
      <w:r w:rsidR="001E53C5" w:rsidRPr="008E748F">
        <w:rPr>
          <w:szCs w:val="22"/>
          <w:lang w:val="sr-Latn-ME"/>
        </w:rPr>
        <w:t>l</w:t>
      </w:r>
      <w:r w:rsidR="00F37E4A" w:rsidRPr="008E748F">
        <w:rPr>
          <w:szCs w:val="22"/>
          <w:lang w:val="sr-Latn-ME"/>
        </w:rPr>
        <w:t>.</w:t>
      </w:r>
    </w:p>
    <w:p w14:paraId="2AE2FBF4" w14:textId="77777777" w:rsidR="00A90EEB" w:rsidRPr="008E748F" w:rsidRDefault="00A90EEB" w:rsidP="002A734C">
      <w:pPr>
        <w:tabs>
          <w:tab w:val="clear" w:pos="284"/>
        </w:tabs>
        <w:autoSpaceDE w:val="0"/>
        <w:autoSpaceDN w:val="0"/>
        <w:adjustRightInd w:val="0"/>
        <w:rPr>
          <w:szCs w:val="22"/>
          <w:lang w:val="sr-Latn-ME"/>
        </w:rPr>
      </w:pPr>
    </w:p>
    <w:p w14:paraId="60E88FAA" w14:textId="77777777" w:rsidR="00C0105C" w:rsidRPr="008E748F" w:rsidRDefault="00C0105C" w:rsidP="002A734C">
      <w:pPr>
        <w:tabs>
          <w:tab w:val="clear" w:pos="284"/>
        </w:tabs>
        <w:autoSpaceDE w:val="0"/>
        <w:autoSpaceDN w:val="0"/>
        <w:adjustRightInd w:val="0"/>
        <w:rPr>
          <w:szCs w:val="22"/>
          <w:u w:val="single"/>
          <w:lang w:val="sr-Latn-ME"/>
        </w:rPr>
      </w:pPr>
      <w:r w:rsidRPr="008E748F">
        <w:rPr>
          <w:szCs w:val="22"/>
          <w:u w:val="single"/>
          <w:lang w:val="sr-Latn-ME"/>
        </w:rPr>
        <w:t>Distribucija</w:t>
      </w:r>
    </w:p>
    <w:p w14:paraId="14D448C9" w14:textId="77777777" w:rsidR="00F37E4A" w:rsidRPr="008E748F" w:rsidRDefault="00A90EEB" w:rsidP="002A734C">
      <w:pPr>
        <w:tabs>
          <w:tab w:val="clear" w:pos="284"/>
        </w:tabs>
        <w:autoSpaceDE w:val="0"/>
        <w:autoSpaceDN w:val="0"/>
        <w:adjustRightInd w:val="0"/>
        <w:rPr>
          <w:szCs w:val="22"/>
          <w:lang w:val="sr-Latn-ME"/>
        </w:rPr>
      </w:pPr>
      <w:r w:rsidRPr="008E748F">
        <w:rPr>
          <w:szCs w:val="22"/>
          <w:lang w:val="sr-Latn-ME"/>
        </w:rPr>
        <w:t>Oralno prim</w:t>
      </w:r>
      <w:r w:rsidR="00546617" w:rsidRPr="008E748F">
        <w:rPr>
          <w:szCs w:val="22"/>
          <w:lang w:val="sr-Latn-ME"/>
        </w:rPr>
        <w:t>i</w:t>
      </w:r>
      <w:r w:rsidR="00804151" w:rsidRPr="008E748F">
        <w:rPr>
          <w:szCs w:val="22"/>
          <w:lang w:val="sr-Latn-ME"/>
        </w:rPr>
        <w:t>j</w:t>
      </w:r>
      <w:r w:rsidRPr="008E748F">
        <w:rPr>
          <w:szCs w:val="22"/>
          <w:lang w:val="sr-Latn-ME"/>
        </w:rPr>
        <w:t xml:space="preserve">enjen azitromicin </w:t>
      </w:r>
      <w:r w:rsidR="001C6B26" w:rsidRPr="008E748F">
        <w:rPr>
          <w:szCs w:val="22"/>
          <w:lang w:val="sr-Latn-ME"/>
        </w:rPr>
        <w:t>brzo prelazi iz plazme u tkiva i organe</w:t>
      </w:r>
      <w:r w:rsidRPr="008E748F">
        <w:rPr>
          <w:szCs w:val="22"/>
          <w:lang w:val="sr-Latn-ME"/>
        </w:rPr>
        <w:t xml:space="preserve">. </w:t>
      </w:r>
    </w:p>
    <w:p w14:paraId="2350CEB4" w14:textId="77777777" w:rsidR="00F37E4A" w:rsidRPr="008E748F" w:rsidRDefault="00F37E4A" w:rsidP="002A734C">
      <w:pPr>
        <w:tabs>
          <w:tab w:val="clear" w:pos="284"/>
        </w:tabs>
        <w:autoSpaceDE w:val="0"/>
        <w:autoSpaceDN w:val="0"/>
        <w:adjustRightInd w:val="0"/>
        <w:rPr>
          <w:szCs w:val="22"/>
          <w:lang w:val="sr-Latn-ME"/>
        </w:rPr>
      </w:pPr>
    </w:p>
    <w:p w14:paraId="54DC464C" w14:textId="4ED1ADE0" w:rsidR="001C6B26" w:rsidRPr="008E748F" w:rsidRDefault="00C0105C" w:rsidP="002A734C">
      <w:pPr>
        <w:tabs>
          <w:tab w:val="clear" w:pos="284"/>
        </w:tabs>
        <w:autoSpaceDE w:val="0"/>
        <w:autoSpaceDN w:val="0"/>
        <w:adjustRightInd w:val="0"/>
        <w:rPr>
          <w:szCs w:val="22"/>
          <w:lang w:val="sr-Latn-ME"/>
        </w:rPr>
      </w:pPr>
      <w:r w:rsidRPr="008E748F">
        <w:rPr>
          <w:szCs w:val="22"/>
          <w:lang w:val="sr-Latn-ME"/>
        </w:rPr>
        <w:t>Kinetičke studije su pokazale značajno više nivoe azitromicina u tkivima u odnosu na plazmu (do 50 puta više od</w:t>
      </w:r>
      <w:r w:rsidR="002A734C" w:rsidRPr="008E748F">
        <w:rPr>
          <w:szCs w:val="22"/>
          <w:lang w:val="sr-Latn-ME"/>
        </w:rPr>
        <w:t xml:space="preserve"> </w:t>
      </w:r>
      <w:r w:rsidR="00804151" w:rsidRPr="008E748F">
        <w:rPr>
          <w:szCs w:val="22"/>
          <w:lang w:val="sr-Latn-ME"/>
        </w:rPr>
        <w:t>maksimalne zabi</w:t>
      </w:r>
      <w:r w:rsidRPr="008E748F">
        <w:rPr>
          <w:szCs w:val="22"/>
          <w:lang w:val="sr-Latn-ME"/>
        </w:rPr>
        <w:t>l</w:t>
      </w:r>
      <w:r w:rsidR="00804151" w:rsidRPr="008E748F">
        <w:rPr>
          <w:szCs w:val="22"/>
          <w:lang w:val="sr-Latn-ME"/>
        </w:rPr>
        <w:t>j</w:t>
      </w:r>
      <w:r w:rsidRPr="008E748F">
        <w:rPr>
          <w:szCs w:val="22"/>
          <w:lang w:val="sr-Latn-ME"/>
        </w:rPr>
        <w:t>ežene koncentracije u plazmi)</w:t>
      </w:r>
      <w:r w:rsidR="00F37E4A" w:rsidRPr="008E748F">
        <w:rPr>
          <w:szCs w:val="22"/>
          <w:lang w:val="sr-Latn-ME"/>
        </w:rPr>
        <w:t>,</w:t>
      </w:r>
      <w:r w:rsidRPr="008E748F">
        <w:rPr>
          <w:szCs w:val="22"/>
          <w:lang w:val="sr-Latn-ME"/>
        </w:rPr>
        <w:t xml:space="preserve"> što ukazuje da se aktivna supstanca u velikoj m</w:t>
      </w:r>
      <w:r w:rsidR="00804151" w:rsidRPr="008E748F">
        <w:rPr>
          <w:szCs w:val="22"/>
          <w:lang w:val="sr-Latn-ME"/>
        </w:rPr>
        <w:t>j</w:t>
      </w:r>
      <w:r w:rsidRPr="008E748F">
        <w:rPr>
          <w:szCs w:val="22"/>
          <w:lang w:val="sr-Latn-ME"/>
        </w:rPr>
        <w:t>eri vezuje u tkivima</w:t>
      </w:r>
      <w:r w:rsidR="002A734C" w:rsidRPr="008E748F">
        <w:rPr>
          <w:szCs w:val="22"/>
          <w:lang w:val="sr-Latn-ME"/>
        </w:rPr>
        <w:t xml:space="preserve"> </w:t>
      </w:r>
      <w:r w:rsidR="00F37E4A" w:rsidRPr="008E748F">
        <w:rPr>
          <w:szCs w:val="22"/>
          <w:lang w:val="sr-Latn-ME"/>
        </w:rPr>
        <w:t xml:space="preserve">(volumen distribucije u stanju ravnoteže približno 31 </w:t>
      </w:r>
      <w:r w:rsidR="001E53C5" w:rsidRPr="008E748F">
        <w:rPr>
          <w:szCs w:val="22"/>
          <w:lang w:val="sr-Latn-ME"/>
        </w:rPr>
        <w:t>l</w:t>
      </w:r>
      <w:r w:rsidR="00F37E4A" w:rsidRPr="008E748F">
        <w:rPr>
          <w:szCs w:val="22"/>
          <w:lang w:val="sr-Latn-ME"/>
        </w:rPr>
        <w:t>/kg).</w:t>
      </w:r>
    </w:p>
    <w:p w14:paraId="43F0A5E2" w14:textId="3479F5E5" w:rsidR="00F37E4A" w:rsidRPr="008E748F" w:rsidRDefault="00F37E4A" w:rsidP="002A734C">
      <w:pPr>
        <w:tabs>
          <w:tab w:val="clear" w:pos="284"/>
        </w:tabs>
        <w:autoSpaceDE w:val="0"/>
        <w:autoSpaceDN w:val="0"/>
        <w:adjustRightInd w:val="0"/>
        <w:rPr>
          <w:szCs w:val="22"/>
          <w:lang w:val="sr-Latn-ME"/>
        </w:rPr>
      </w:pPr>
    </w:p>
    <w:p w14:paraId="45DB2656" w14:textId="564A192F" w:rsidR="00F37E4A" w:rsidRPr="008E748F" w:rsidRDefault="00F37E4A" w:rsidP="002A734C">
      <w:pPr>
        <w:tabs>
          <w:tab w:val="clear" w:pos="284"/>
        </w:tabs>
        <w:autoSpaceDE w:val="0"/>
        <w:autoSpaceDN w:val="0"/>
        <w:adjustRightInd w:val="0"/>
        <w:rPr>
          <w:szCs w:val="22"/>
          <w:lang w:val="sr-Latn-ME"/>
        </w:rPr>
      </w:pPr>
      <w:r w:rsidRPr="008E748F">
        <w:rPr>
          <w:szCs w:val="22"/>
          <w:lang w:val="sr-Latn-ME"/>
        </w:rPr>
        <w:t>Prilikom prim</w:t>
      </w:r>
      <w:r w:rsidR="001E53C5" w:rsidRPr="008E748F">
        <w:rPr>
          <w:szCs w:val="22"/>
          <w:lang w:val="sr-Latn-ME"/>
        </w:rPr>
        <w:t>j</w:t>
      </w:r>
      <w:r w:rsidRPr="008E748F">
        <w:rPr>
          <w:szCs w:val="22"/>
          <w:lang w:val="sr-Latn-ME"/>
        </w:rPr>
        <w:t>ene preporučenih doza, ne dolazi do akumulacije u serumu. Akumulacija se javlja u tkivima, gd</w:t>
      </w:r>
      <w:r w:rsidR="001E53C5" w:rsidRPr="008E748F">
        <w:rPr>
          <w:szCs w:val="22"/>
          <w:lang w:val="sr-Latn-ME"/>
        </w:rPr>
        <w:t>j</w:t>
      </w:r>
      <w:r w:rsidRPr="008E748F">
        <w:rPr>
          <w:szCs w:val="22"/>
          <w:lang w:val="sr-Latn-ME"/>
        </w:rPr>
        <w:t>e su koncentracije dosta veće nego u plazmi. Tri dana nakon prim</w:t>
      </w:r>
      <w:r w:rsidR="001E53C5" w:rsidRPr="008E748F">
        <w:rPr>
          <w:szCs w:val="22"/>
          <w:lang w:val="sr-Latn-ME"/>
        </w:rPr>
        <w:t>j</w:t>
      </w:r>
      <w:r w:rsidRPr="008E748F">
        <w:rPr>
          <w:szCs w:val="22"/>
          <w:lang w:val="sr-Latn-ME"/>
        </w:rPr>
        <w:t>ene 500 mg, u vidu pojedinačne doze ili pod</w:t>
      </w:r>
      <w:r w:rsidR="001E53C5" w:rsidRPr="008E748F">
        <w:rPr>
          <w:szCs w:val="22"/>
          <w:lang w:val="sr-Latn-ME"/>
        </w:rPr>
        <w:t>ij</w:t>
      </w:r>
      <w:r w:rsidRPr="008E748F">
        <w:rPr>
          <w:szCs w:val="22"/>
          <w:lang w:val="sr-Latn-ME"/>
        </w:rPr>
        <w:t>eljenih doza, izm</w:t>
      </w:r>
      <w:r w:rsidR="001E53C5" w:rsidRPr="008E748F">
        <w:rPr>
          <w:szCs w:val="22"/>
          <w:lang w:val="sr-Latn-ME"/>
        </w:rPr>
        <w:t>j</w:t>
      </w:r>
      <w:r w:rsidRPr="008E748F">
        <w:rPr>
          <w:szCs w:val="22"/>
          <w:lang w:val="sr-Latn-ME"/>
        </w:rPr>
        <w:t>erene su sl</w:t>
      </w:r>
      <w:r w:rsidR="001E53C5" w:rsidRPr="008E748F">
        <w:rPr>
          <w:szCs w:val="22"/>
          <w:lang w:val="sr-Latn-ME"/>
        </w:rPr>
        <w:t>j</w:t>
      </w:r>
      <w:r w:rsidRPr="008E748F">
        <w:rPr>
          <w:szCs w:val="22"/>
          <w:lang w:val="sr-Latn-ME"/>
        </w:rPr>
        <w:t>edeće koncentracije: 1,3 – 4,8 mikrograma/g u plućima, 0,6 – 2,3 mikrograma/g u prostati, 2,0 – 2,8 mikrograma/g u krajnicima i 0 – 0,3 mikrograma/m</w:t>
      </w:r>
      <w:r w:rsidR="001E53C5" w:rsidRPr="008E748F">
        <w:rPr>
          <w:szCs w:val="22"/>
          <w:lang w:val="sr-Latn-ME"/>
        </w:rPr>
        <w:t>l</w:t>
      </w:r>
      <w:r w:rsidRPr="008E748F">
        <w:rPr>
          <w:szCs w:val="22"/>
          <w:lang w:val="sr-Latn-ME"/>
        </w:rPr>
        <w:t xml:space="preserve"> u serumu. Ove koncentracije su veće od MIC</w:t>
      </w:r>
      <w:r w:rsidRPr="008E748F">
        <w:rPr>
          <w:szCs w:val="22"/>
          <w:vertAlign w:val="subscript"/>
          <w:lang w:val="sr-Latn-ME"/>
        </w:rPr>
        <w:t xml:space="preserve">90 </w:t>
      </w:r>
      <w:r w:rsidRPr="008E748F">
        <w:rPr>
          <w:szCs w:val="22"/>
          <w:lang w:val="sr-Latn-ME"/>
        </w:rPr>
        <w:t>za većinu patogena.</w:t>
      </w:r>
    </w:p>
    <w:p w14:paraId="0070186D" w14:textId="15DAFF12" w:rsidR="00F37E4A" w:rsidRPr="008E748F" w:rsidRDefault="00F37E4A" w:rsidP="002A734C">
      <w:pPr>
        <w:tabs>
          <w:tab w:val="clear" w:pos="284"/>
        </w:tabs>
        <w:autoSpaceDE w:val="0"/>
        <w:autoSpaceDN w:val="0"/>
        <w:adjustRightInd w:val="0"/>
        <w:rPr>
          <w:szCs w:val="22"/>
          <w:lang w:val="sr-Latn-ME"/>
        </w:rPr>
      </w:pPr>
    </w:p>
    <w:p w14:paraId="0D78044C" w14:textId="4E6F1268" w:rsidR="00F37E4A" w:rsidRPr="008E748F" w:rsidRDefault="00F37E4A" w:rsidP="002A734C">
      <w:pPr>
        <w:tabs>
          <w:tab w:val="clear" w:pos="284"/>
        </w:tabs>
        <w:autoSpaceDE w:val="0"/>
        <w:autoSpaceDN w:val="0"/>
        <w:adjustRightInd w:val="0"/>
        <w:rPr>
          <w:szCs w:val="22"/>
          <w:lang w:val="sr-Latn-ME"/>
        </w:rPr>
      </w:pPr>
      <w:r w:rsidRPr="008E748F">
        <w:rPr>
          <w:szCs w:val="22"/>
          <w:lang w:val="sr-Latn-ME"/>
        </w:rPr>
        <w:t xml:space="preserve">Eksperimentalne </w:t>
      </w:r>
      <w:r w:rsidRPr="008E748F">
        <w:rPr>
          <w:i/>
          <w:szCs w:val="22"/>
          <w:lang w:val="sr-Latn-ME"/>
        </w:rPr>
        <w:t>in vitro</w:t>
      </w:r>
      <w:r w:rsidRPr="008E748F">
        <w:rPr>
          <w:szCs w:val="22"/>
          <w:lang w:val="sr-Latn-ME"/>
        </w:rPr>
        <w:t xml:space="preserve"> i </w:t>
      </w:r>
      <w:r w:rsidRPr="008E748F">
        <w:rPr>
          <w:i/>
          <w:szCs w:val="22"/>
          <w:lang w:val="sr-Latn-ME"/>
        </w:rPr>
        <w:t>in vivo</w:t>
      </w:r>
      <w:r w:rsidRPr="008E748F">
        <w:rPr>
          <w:szCs w:val="22"/>
          <w:lang w:val="sr-Latn-ME"/>
        </w:rPr>
        <w:t xml:space="preserve"> studije su pokazale da se azitromicin akumulira u fagocitima.</w:t>
      </w:r>
      <w:r w:rsidR="009F7552" w:rsidRPr="008E748F">
        <w:rPr>
          <w:szCs w:val="22"/>
          <w:lang w:val="sr-Latn-ME"/>
        </w:rPr>
        <w:t xml:space="preserve"> Oslobađanje iz fagocita stimuliše aktivna fagocitoza. U studijama na životinjama, ovaj proces doprinosi akumulaciji azitromicina u tkivima.</w:t>
      </w:r>
    </w:p>
    <w:p w14:paraId="03330351" w14:textId="77777777" w:rsidR="009F7552" w:rsidRPr="008E748F" w:rsidRDefault="009F7552" w:rsidP="002A734C">
      <w:pPr>
        <w:tabs>
          <w:tab w:val="clear" w:pos="284"/>
        </w:tabs>
        <w:autoSpaceDE w:val="0"/>
        <w:autoSpaceDN w:val="0"/>
        <w:adjustRightInd w:val="0"/>
        <w:rPr>
          <w:szCs w:val="22"/>
          <w:lang w:val="sr-Latn-ME"/>
        </w:rPr>
      </w:pPr>
    </w:p>
    <w:p w14:paraId="2181ADC6" w14:textId="7ACFF4CC" w:rsidR="00C0105C" w:rsidRPr="008E748F" w:rsidRDefault="00C0105C" w:rsidP="002A734C">
      <w:pPr>
        <w:tabs>
          <w:tab w:val="clear" w:pos="284"/>
        </w:tabs>
        <w:autoSpaceDE w:val="0"/>
        <w:autoSpaceDN w:val="0"/>
        <w:adjustRightInd w:val="0"/>
        <w:rPr>
          <w:szCs w:val="22"/>
          <w:lang w:val="sr-Latn-ME"/>
        </w:rPr>
      </w:pPr>
      <w:r w:rsidRPr="008E748F">
        <w:rPr>
          <w:szCs w:val="22"/>
          <w:lang w:val="sr-Latn-ME"/>
        </w:rPr>
        <w:t xml:space="preserve">Vezivanje azitromicina za proteine u serumu je varijabilno </w:t>
      </w:r>
      <w:r w:rsidR="001C6B26" w:rsidRPr="008E748F">
        <w:rPr>
          <w:szCs w:val="22"/>
          <w:lang w:val="sr-Latn-ME"/>
        </w:rPr>
        <w:t>u</w:t>
      </w:r>
      <w:r w:rsidRPr="008E748F">
        <w:rPr>
          <w:szCs w:val="22"/>
          <w:lang w:val="sr-Latn-ME"/>
        </w:rPr>
        <w:t xml:space="preserve"> zavisno</w:t>
      </w:r>
      <w:r w:rsidR="001C6B26" w:rsidRPr="008E748F">
        <w:rPr>
          <w:szCs w:val="22"/>
          <w:lang w:val="sr-Latn-ME"/>
        </w:rPr>
        <w:t>sti</w:t>
      </w:r>
      <w:r w:rsidRPr="008E748F">
        <w:rPr>
          <w:szCs w:val="22"/>
          <w:lang w:val="sr-Latn-ME"/>
        </w:rPr>
        <w:t xml:space="preserve"> od serumske koncentracije</w:t>
      </w:r>
      <w:r w:rsidR="001C6B26" w:rsidRPr="008E748F">
        <w:rPr>
          <w:szCs w:val="22"/>
          <w:lang w:val="sr-Latn-ME"/>
        </w:rPr>
        <w:t xml:space="preserve"> i</w:t>
      </w:r>
      <w:r w:rsidRPr="008E748F">
        <w:rPr>
          <w:szCs w:val="22"/>
          <w:lang w:val="sr-Latn-ME"/>
        </w:rPr>
        <w:t xml:space="preserve"> kreće se od </w:t>
      </w:r>
      <w:r w:rsidR="009F7552" w:rsidRPr="008E748F">
        <w:rPr>
          <w:szCs w:val="22"/>
          <w:lang w:val="sr-Latn-ME"/>
        </w:rPr>
        <w:t>18</w:t>
      </w:r>
      <w:r w:rsidRPr="008E748F">
        <w:rPr>
          <w:szCs w:val="22"/>
          <w:lang w:val="sr-Latn-ME"/>
        </w:rPr>
        <w:t xml:space="preserve">% </w:t>
      </w:r>
      <w:r w:rsidR="009F7552" w:rsidRPr="008E748F">
        <w:rPr>
          <w:szCs w:val="22"/>
          <w:lang w:val="sr-Latn-ME"/>
        </w:rPr>
        <w:t xml:space="preserve">pri </w:t>
      </w:r>
      <w:r w:rsidRPr="008E748F">
        <w:rPr>
          <w:szCs w:val="22"/>
          <w:lang w:val="sr-Latn-ME"/>
        </w:rPr>
        <w:t>0</w:t>
      </w:r>
      <w:r w:rsidR="001C6B26" w:rsidRPr="008E748F">
        <w:rPr>
          <w:szCs w:val="22"/>
          <w:lang w:val="sr-Latn-ME"/>
        </w:rPr>
        <w:t>,</w:t>
      </w:r>
      <w:r w:rsidRPr="008E748F">
        <w:rPr>
          <w:szCs w:val="22"/>
          <w:lang w:val="sr-Latn-ME"/>
        </w:rPr>
        <w:t xml:space="preserve">5 </w:t>
      </w:r>
      <w:r w:rsidR="009B1147" w:rsidRPr="008E748F">
        <w:rPr>
          <w:szCs w:val="22"/>
          <w:lang w:val="sr-Latn-ME"/>
        </w:rPr>
        <w:t>mikrogram</w:t>
      </w:r>
      <w:r w:rsidRPr="008E748F">
        <w:rPr>
          <w:szCs w:val="22"/>
          <w:lang w:val="sr-Latn-ME"/>
        </w:rPr>
        <w:t>/</w:t>
      </w:r>
      <w:r w:rsidR="001C6B26" w:rsidRPr="008E748F">
        <w:rPr>
          <w:szCs w:val="22"/>
          <w:lang w:val="sr-Latn-ME"/>
        </w:rPr>
        <w:t>m</w:t>
      </w:r>
      <w:r w:rsidR="001E53C5" w:rsidRPr="008E748F">
        <w:rPr>
          <w:szCs w:val="22"/>
          <w:lang w:val="sr-Latn-ME"/>
        </w:rPr>
        <w:t>l</w:t>
      </w:r>
      <w:r w:rsidRPr="008E748F">
        <w:rPr>
          <w:szCs w:val="22"/>
          <w:lang w:val="sr-Latn-ME"/>
        </w:rPr>
        <w:t xml:space="preserve"> do </w:t>
      </w:r>
      <w:r w:rsidR="009F7552" w:rsidRPr="008E748F">
        <w:rPr>
          <w:szCs w:val="22"/>
          <w:lang w:val="sr-Latn-ME"/>
        </w:rPr>
        <w:t>50</w:t>
      </w:r>
      <w:r w:rsidRPr="008E748F">
        <w:rPr>
          <w:szCs w:val="22"/>
          <w:lang w:val="sr-Latn-ME"/>
        </w:rPr>
        <w:t xml:space="preserve">% </w:t>
      </w:r>
      <w:r w:rsidR="009F7552" w:rsidRPr="008E748F">
        <w:rPr>
          <w:szCs w:val="22"/>
          <w:lang w:val="sr-Latn-ME"/>
        </w:rPr>
        <w:t xml:space="preserve">pri </w:t>
      </w:r>
      <w:r w:rsidRPr="008E748F">
        <w:rPr>
          <w:szCs w:val="22"/>
          <w:lang w:val="sr-Latn-ME"/>
        </w:rPr>
        <w:t>0,</w:t>
      </w:r>
      <w:r w:rsidR="001C6B26" w:rsidRPr="008E748F">
        <w:rPr>
          <w:szCs w:val="22"/>
          <w:lang w:val="sr-Latn-ME"/>
        </w:rPr>
        <w:t>0</w:t>
      </w:r>
      <w:r w:rsidRPr="008E748F">
        <w:rPr>
          <w:szCs w:val="22"/>
          <w:lang w:val="sr-Latn-ME"/>
        </w:rPr>
        <w:t xml:space="preserve">5 </w:t>
      </w:r>
      <w:r w:rsidR="009B1147" w:rsidRPr="008E748F">
        <w:rPr>
          <w:szCs w:val="22"/>
          <w:lang w:val="sr-Latn-ME"/>
        </w:rPr>
        <w:t>mikrogram</w:t>
      </w:r>
      <w:r w:rsidRPr="008E748F">
        <w:rPr>
          <w:szCs w:val="22"/>
          <w:lang w:val="sr-Latn-ME"/>
        </w:rPr>
        <w:t>/</w:t>
      </w:r>
      <w:r w:rsidR="001C6B26" w:rsidRPr="008E748F">
        <w:rPr>
          <w:szCs w:val="22"/>
          <w:lang w:val="sr-Latn-ME"/>
        </w:rPr>
        <w:t>m</w:t>
      </w:r>
      <w:r w:rsidR="001E53C5" w:rsidRPr="008E748F">
        <w:rPr>
          <w:szCs w:val="22"/>
          <w:lang w:val="sr-Latn-ME"/>
        </w:rPr>
        <w:t>l</w:t>
      </w:r>
      <w:r w:rsidRPr="008E748F">
        <w:rPr>
          <w:szCs w:val="22"/>
          <w:lang w:val="sr-Latn-ME"/>
        </w:rPr>
        <w:t>.</w:t>
      </w:r>
    </w:p>
    <w:p w14:paraId="06F44872" w14:textId="77777777" w:rsidR="00A90EEB" w:rsidRPr="008E748F" w:rsidRDefault="00A90EEB" w:rsidP="002A734C">
      <w:pPr>
        <w:tabs>
          <w:tab w:val="clear" w:pos="284"/>
        </w:tabs>
        <w:autoSpaceDE w:val="0"/>
        <w:autoSpaceDN w:val="0"/>
        <w:adjustRightInd w:val="0"/>
        <w:rPr>
          <w:szCs w:val="22"/>
          <w:lang w:val="sr-Latn-ME"/>
        </w:rPr>
      </w:pPr>
    </w:p>
    <w:p w14:paraId="648BE3C7" w14:textId="77777777" w:rsidR="00C0105C" w:rsidRPr="008E748F" w:rsidRDefault="001C6B26" w:rsidP="002A734C">
      <w:pPr>
        <w:tabs>
          <w:tab w:val="clear" w:pos="284"/>
        </w:tabs>
        <w:autoSpaceDE w:val="0"/>
        <w:autoSpaceDN w:val="0"/>
        <w:adjustRightInd w:val="0"/>
        <w:rPr>
          <w:szCs w:val="22"/>
          <w:u w:val="single"/>
          <w:lang w:val="sr-Latn-ME"/>
        </w:rPr>
      </w:pPr>
      <w:r w:rsidRPr="008E748F">
        <w:rPr>
          <w:szCs w:val="22"/>
          <w:u w:val="single"/>
          <w:lang w:val="sr-Latn-ME"/>
        </w:rPr>
        <w:t>Eliminacija</w:t>
      </w:r>
    </w:p>
    <w:p w14:paraId="655D2680" w14:textId="77777777" w:rsidR="009F7552" w:rsidRPr="008E748F" w:rsidRDefault="00C0105C" w:rsidP="002A734C">
      <w:pPr>
        <w:tabs>
          <w:tab w:val="clear" w:pos="284"/>
        </w:tabs>
        <w:autoSpaceDE w:val="0"/>
        <w:autoSpaceDN w:val="0"/>
        <w:adjustRightInd w:val="0"/>
        <w:rPr>
          <w:szCs w:val="22"/>
          <w:lang w:val="sr-Latn-ME"/>
        </w:rPr>
      </w:pPr>
      <w:r w:rsidRPr="008E748F">
        <w:rPr>
          <w:szCs w:val="22"/>
          <w:lang w:val="sr-Latn-ME"/>
        </w:rPr>
        <w:t>Terminalno poluvr</w:t>
      </w:r>
      <w:r w:rsidR="00804151" w:rsidRPr="008E748F">
        <w:rPr>
          <w:szCs w:val="22"/>
          <w:lang w:val="sr-Latn-ME"/>
        </w:rPr>
        <w:t>ij</w:t>
      </w:r>
      <w:r w:rsidRPr="008E748F">
        <w:rPr>
          <w:szCs w:val="22"/>
          <w:lang w:val="sr-Latn-ME"/>
        </w:rPr>
        <w:t>eme eliminacije iz plazme blisko odražava poluvr</w:t>
      </w:r>
      <w:r w:rsidR="00804151" w:rsidRPr="008E748F">
        <w:rPr>
          <w:szCs w:val="22"/>
          <w:lang w:val="sr-Latn-ME"/>
        </w:rPr>
        <w:t>ij</w:t>
      </w:r>
      <w:r w:rsidRPr="008E748F">
        <w:rPr>
          <w:szCs w:val="22"/>
          <w:lang w:val="sr-Latn-ME"/>
        </w:rPr>
        <w:t xml:space="preserve">eme </w:t>
      </w:r>
      <w:r w:rsidR="001C6B26" w:rsidRPr="008E748F">
        <w:rPr>
          <w:szCs w:val="22"/>
          <w:lang w:val="sr-Latn-ME"/>
        </w:rPr>
        <w:t>eliminacije</w:t>
      </w:r>
      <w:r w:rsidRPr="008E748F">
        <w:rPr>
          <w:szCs w:val="22"/>
          <w:lang w:val="sr-Latn-ME"/>
        </w:rPr>
        <w:t xml:space="preserve"> iz tkiva </w:t>
      </w:r>
      <w:r w:rsidR="001C6B26" w:rsidRPr="008E748F">
        <w:rPr>
          <w:szCs w:val="22"/>
          <w:lang w:val="sr-Latn-ME"/>
        </w:rPr>
        <w:t>i iznosi</w:t>
      </w:r>
      <w:r w:rsidRPr="008E748F">
        <w:rPr>
          <w:szCs w:val="22"/>
          <w:lang w:val="sr-Latn-ME"/>
        </w:rPr>
        <w:t xml:space="preserve"> 2 – 4 dana. </w:t>
      </w:r>
    </w:p>
    <w:p w14:paraId="774609AA" w14:textId="77777777" w:rsidR="009F7552" w:rsidRPr="008E748F" w:rsidRDefault="009F7552" w:rsidP="002A734C">
      <w:pPr>
        <w:tabs>
          <w:tab w:val="clear" w:pos="284"/>
        </w:tabs>
        <w:autoSpaceDE w:val="0"/>
        <w:autoSpaceDN w:val="0"/>
        <w:adjustRightInd w:val="0"/>
        <w:rPr>
          <w:szCs w:val="22"/>
          <w:lang w:val="sr-Latn-ME"/>
        </w:rPr>
      </w:pPr>
    </w:p>
    <w:p w14:paraId="6486A106" w14:textId="2306D992" w:rsidR="00A90EEB" w:rsidRPr="008E748F" w:rsidRDefault="00C0105C" w:rsidP="002A734C">
      <w:pPr>
        <w:tabs>
          <w:tab w:val="clear" w:pos="284"/>
        </w:tabs>
        <w:autoSpaceDE w:val="0"/>
        <w:autoSpaceDN w:val="0"/>
        <w:adjustRightInd w:val="0"/>
        <w:rPr>
          <w:szCs w:val="22"/>
          <w:lang w:val="sr-Latn-ME"/>
        </w:rPr>
      </w:pPr>
      <w:r w:rsidRPr="008E748F">
        <w:rPr>
          <w:szCs w:val="22"/>
          <w:lang w:val="sr-Latn-ME"/>
        </w:rPr>
        <w:t>Oko 12%</w:t>
      </w:r>
      <w:r w:rsidR="002A734C" w:rsidRPr="008E748F">
        <w:rPr>
          <w:szCs w:val="22"/>
          <w:lang w:val="sr-Latn-ME"/>
        </w:rPr>
        <w:t xml:space="preserve"> </w:t>
      </w:r>
      <w:r w:rsidRPr="008E748F">
        <w:rPr>
          <w:szCs w:val="22"/>
          <w:lang w:val="sr-Latn-ME"/>
        </w:rPr>
        <w:t>intravenski prim</w:t>
      </w:r>
      <w:r w:rsidR="001E53C5" w:rsidRPr="008E748F">
        <w:rPr>
          <w:szCs w:val="22"/>
          <w:lang w:val="sr-Latn-ME"/>
        </w:rPr>
        <w:t>i</w:t>
      </w:r>
      <w:r w:rsidR="00804151" w:rsidRPr="008E748F">
        <w:rPr>
          <w:szCs w:val="22"/>
          <w:lang w:val="sr-Latn-ME"/>
        </w:rPr>
        <w:t>j</w:t>
      </w:r>
      <w:r w:rsidRPr="008E748F">
        <w:rPr>
          <w:szCs w:val="22"/>
          <w:lang w:val="sr-Latn-ME"/>
        </w:rPr>
        <w:t>enjene doze se izlučuje u urinu u neprom</w:t>
      </w:r>
      <w:r w:rsidR="00804151" w:rsidRPr="008E748F">
        <w:rPr>
          <w:szCs w:val="22"/>
          <w:lang w:val="sr-Latn-ME"/>
        </w:rPr>
        <w:t>ij</w:t>
      </w:r>
      <w:r w:rsidRPr="008E748F">
        <w:rPr>
          <w:szCs w:val="22"/>
          <w:lang w:val="sr-Latn-ME"/>
        </w:rPr>
        <w:t>enjenom obliku u roku od 3 dana</w:t>
      </w:r>
      <w:r w:rsidR="009F7552" w:rsidRPr="008E748F">
        <w:rPr>
          <w:szCs w:val="22"/>
          <w:lang w:val="sr-Latn-ME"/>
        </w:rPr>
        <w:t>; najveći d</w:t>
      </w:r>
      <w:r w:rsidR="001E53C5" w:rsidRPr="008E748F">
        <w:rPr>
          <w:szCs w:val="22"/>
          <w:lang w:val="sr-Latn-ME"/>
        </w:rPr>
        <w:t>i</w:t>
      </w:r>
      <w:r w:rsidR="009F7552" w:rsidRPr="008E748F">
        <w:rPr>
          <w:szCs w:val="22"/>
          <w:lang w:val="sr-Latn-ME"/>
        </w:rPr>
        <w:t>o se izluči tokom prva 24 sata. U humanoj žuči su 2 dana nakon petodnevne terapije zab</w:t>
      </w:r>
      <w:r w:rsidR="001E53C5" w:rsidRPr="008E748F">
        <w:rPr>
          <w:szCs w:val="22"/>
          <w:lang w:val="sr-Latn-ME"/>
        </w:rPr>
        <w:t>i</w:t>
      </w:r>
      <w:r w:rsidR="009F7552" w:rsidRPr="008E748F">
        <w:rPr>
          <w:szCs w:val="22"/>
          <w:lang w:val="sr-Latn-ME"/>
        </w:rPr>
        <w:t>l</w:t>
      </w:r>
      <w:r w:rsidR="001E53C5" w:rsidRPr="008E748F">
        <w:rPr>
          <w:szCs w:val="22"/>
          <w:lang w:val="sr-Latn-ME"/>
        </w:rPr>
        <w:t>j</w:t>
      </w:r>
      <w:r w:rsidR="009F7552" w:rsidRPr="008E748F">
        <w:rPr>
          <w:szCs w:val="22"/>
          <w:lang w:val="sr-Latn-ME"/>
        </w:rPr>
        <w:t>ežene koncentracije azitromicina do 237 mikrograma/m</w:t>
      </w:r>
      <w:r w:rsidR="001E53C5" w:rsidRPr="008E748F">
        <w:rPr>
          <w:szCs w:val="22"/>
          <w:lang w:val="sr-Latn-ME"/>
        </w:rPr>
        <w:t>l</w:t>
      </w:r>
      <w:r w:rsidR="009F7552" w:rsidRPr="008E748F">
        <w:rPr>
          <w:szCs w:val="22"/>
          <w:lang w:val="sr-Latn-ME"/>
        </w:rPr>
        <w:t>.</w:t>
      </w:r>
      <w:r w:rsidR="005352FF" w:rsidRPr="008E748F">
        <w:rPr>
          <w:szCs w:val="22"/>
          <w:lang w:val="sr-Latn-ME"/>
        </w:rPr>
        <w:t xml:space="preserve"> </w:t>
      </w:r>
      <w:r w:rsidR="009F7552" w:rsidRPr="008E748F">
        <w:rPr>
          <w:szCs w:val="22"/>
          <w:lang w:val="sr-Latn-ME"/>
        </w:rPr>
        <w:t>U</w:t>
      </w:r>
      <w:r w:rsidR="005352FF" w:rsidRPr="008E748F">
        <w:rPr>
          <w:szCs w:val="22"/>
          <w:lang w:val="sr-Latn-ME"/>
        </w:rPr>
        <w:t xml:space="preserve"> žuči </w:t>
      </w:r>
      <w:r w:rsidR="009F7552" w:rsidRPr="008E748F">
        <w:rPr>
          <w:szCs w:val="22"/>
          <w:lang w:val="sr-Latn-ME"/>
        </w:rPr>
        <w:t xml:space="preserve">je identifikovano </w:t>
      </w:r>
      <w:r w:rsidR="00A90EEB" w:rsidRPr="008E748F">
        <w:rPr>
          <w:szCs w:val="22"/>
          <w:lang w:val="sr-Latn-ME"/>
        </w:rPr>
        <w:t>10 metabolita</w:t>
      </w:r>
      <w:r w:rsidR="00121AEB" w:rsidRPr="008E748F">
        <w:rPr>
          <w:szCs w:val="22"/>
          <w:lang w:val="sr-Latn-ME"/>
        </w:rPr>
        <w:t xml:space="preserve"> </w:t>
      </w:r>
      <w:r w:rsidR="009F7552" w:rsidRPr="008E748F">
        <w:rPr>
          <w:szCs w:val="22"/>
          <w:lang w:val="sr-Latn-ME"/>
        </w:rPr>
        <w:t>(</w:t>
      </w:r>
      <w:r w:rsidR="00A90EEB" w:rsidRPr="008E748F">
        <w:rPr>
          <w:szCs w:val="22"/>
          <w:lang w:val="sr-Latn-ME"/>
        </w:rPr>
        <w:t xml:space="preserve">formiranih N- i O-demetilacijom, </w:t>
      </w:r>
      <w:r w:rsidR="00100A6D" w:rsidRPr="008E748F">
        <w:rPr>
          <w:szCs w:val="22"/>
          <w:lang w:val="sr-Latn-ME"/>
        </w:rPr>
        <w:t>hidroksilacijom dezosamina i aglikonsk</w:t>
      </w:r>
      <w:r w:rsidR="00121AEB" w:rsidRPr="008E748F">
        <w:rPr>
          <w:szCs w:val="22"/>
          <w:lang w:val="sr-Latn-ME"/>
        </w:rPr>
        <w:t>og</w:t>
      </w:r>
      <w:r w:rsidR="00100A6D" w:rsidRPr="008E748F">
        <w:rPr>
          <w:szCs w:val="22"/>
          <w:lang w:val="sr-Latn-ME"/>
        </w:rPr>
        <w:t xml:space="preserve"> prstena i c</w:t>
      </w:r>
      <w:r w:rsidR="00804151" w:rsidRPr="008E748F">
        <w:rPr>
          <w:szCs w:val="22"/>
          <w:lang w:val="sr-Latn-ME"/>
        </w:rPr>
        <w:t>j</w:t>
      </w:r>
      <w:r w:rsidR="00100A6D" w:rsidRPr="008E748F">
        <w:rPr>
          <w:szCs w:val="22"/>
          <w:lang w:val="sr-Latn-ME"/>
        </w:rPr>
        <w:t>epanjem konjugata klanidoze</w:t>
      </w:r>
      <w:r w:rsidR="009F7552" w:rsidRPr="008E748F">
        <w:rPr>
          <w:szCs w:val="22"/>
          <w:lang w:val="sr-Latn-ME"/>
        </w:rPr>
        <w:t>)</w:t>
      </w:r>
      <w:r w:rsidR="00100A6D" w:rsidRPr="008E748F">
        <w:rPr>
          <w:szCs w:val="22"/>
          <w:lang w:val="sr-Latn-ME"/>
        </w:rPr>
        <w:t>. Ispitivanja</w:t>
      </w:r>
      <w:r w:rsidR="00121AEB" w:rsidRPr="008E748F">
        <w:rPr>
          <w:szCs w:val="22"/>
          <w:lang w:val="sr-Latn-ME"/>
        </w:rPr>
        <w:t xml:space="preserve"> </w:t>
      </w:r>
      <w:r w:rsidR="00100A6D" w:rsidRPr="008E748F">
        <w:rPr>
          <w:szCs w:val="22"/>
          <w:lang w:val="sr-Latn-ME"/>
        </w:rPr>
        <w:t xml:space="preserve">ukazuju da metaboliti </w:t>
      </w:r>
      <w:r w:rsidR="00121AEB" w:rsidRPr="008E748F">
        <w:rPr>
          <w:szCs w:val="22"/>
          <w:lang w:val="sr-Latn-ME"/>
        </w:rPr>
        <w:t>nis</w:t>
      </w:r>
      <w:r w:rsidR="00100A6D" w:rsidRPr="008E748F">
        <w:rPr>
          <w:szCs w:val="22"/>
          <w:lang w:val="sr-Latn-ME"/>
        </w:rPr>
        <w:t>u mikrobiološk</w:t>
      </w:r>
      <w:r w:rsidR="00121AEB" w:rsidRPr="008E748F">
        <w:rPr>
          <w:szCs w:val="22"/>
          <w:lang w:val="sr-Latn-ME"/>
        </w:rPr>
        <w:t>i</w:t>
      </w:r>
      <w:r w:rsidR="00100A6D" w:rsidRPr="008E748F">
        <w:rPr>
          <w:szCs w:val="22"/>
          <w:lang w:val="sr-Latn-ME"/>
        </w:rPr>
        <w:t xml:space="preserve"> aktivn</w:t>
      </w:r>
      <w:r w:rsidR="00121AEB" w:rsidRPr="008E748F">
        <w:rPr>
          <w:szCs w:val="22"/>
          <w:lang w:val="sr-Latn-ME"/>
        </w:rPr>
        <w:t>i</w:t>
      </w:r>
      <w:r w:rsidR="00100A6D" w:rsidRPr="008E748F">
        <w:rPr>
          <w:szCs w:val="22"/>
          <w:lang w:val="sr-Latn-ME"/>
        </w:rPr>
        <w:t>.</w:t>
      </w:r>
    </w:p>
    <w:p w14:paraId="1BDC3C92" w14:textId="77777777" w:rsidR="00100A6D" w:rsidRPr="008E748F" w:rsidRDefault="00100A6D" w:rsidP="002A734C">
      <w:pPr>
        <w:tabs>
          <w:tab w:val="clear" w:pos="284"/>
        </w:tabs>
        <w:autoSpaceDE w:val="0"/>
        <w:autoSpaceDN w:val="0"/>
        <w:adjustRightInd w:val="0"/>
        <w:rPr>
          <w:szCs w:val="22"/>
          <w:lang w:val="sr-Latn-ME"/>
        </w:rPr>
      </w:pPr>
    </w:p>
    <w:p w14:paraId="17BA575B" w14:textId="77777777" w:rsidR="009F7552" w:rsidRPr="008E748F" w:rsidRDefault="009F7552" w:rsidP="002A734C">
      <w:pPr>
        <w:tabs>
          <w:tab w:val="clear" w:pos="284"/>
        </w:tabs>
        <w:autoSpaceDE w:val="0"/>
        <w:autoSpaceDN w:val="0"/>
        <w:adjustRightInd w:val="0"/>
        <w:rPr>
          <w:szCs w:val="22"/>
          <w:u w:val="single"/>
          <w:lang w:val="sr-Latn-ME"/>
        </w:rPr>
      </w:pPr>
      <w:r w:rsidRPr="008E748F">
        <w:rPr>
          <w:szCs w:val="22"/>
          <w:u w:val="single"/>
          <w:lang w:val="sr-Latn-ME"/>
        </w:rPr>
        <w:t>Farmakokinetika u posebnim populacijama</w:t>
      </w:r>
    </w:p>
    <w:p w14:paraId="77A56CEB" w14:textId="77777777" w:rsidR="009F7552" w:rsidRPr="008E748F" w:rsidRDefault="009F7552" w:rsidP="002A734C">
      <w:pPr>
        <w:tabs>
          <w:tab w:val="clear" w:pos="284"/>
        </w:tabs>
        <w:autoSpaceDE w:val="0"/>
        <w:autoSpaceDN w:val="0"/>
        <w:adjustRightInd w:val="0"/>
        <w:rPr>
          <w:i/>
          <w:szCs w:val="22"/>
          <w:lang w:val="sr-Latn-ME"/>
        </w:rPr>
      </w:pPr>
      <w:r w:rsidRPr="008E748F">
        <w:rPr>
          <w:i/>
          <w:szCs w:val="22"/>
          <w:lang w:val="sr-Latn-ME"/>
        </w:rPr>
        <w:t>Oštećenje funkcije bubrega</w:t>
      </w:r>
    </w:p>
    <w:p w14:paraId="58EE5278" w14:textId="08FD6659" w:rsidR="009F5C36" w:rsidRPr="008E748F" w:rsidRDefault="009F7552" w:rsidP="002A734C">
      <w:pPr>
        <w:tabs>
          <w:tab w:val="clear" w:pos="284"/>
        </w:tabs>
        <w:autoSpaceDE w:val="0"/>
        <w:autoSpaceDN w:val="0"/>
        <w:adjustRightInd w:val="0"/>
        <w:rPr>
          <w:szCs w:val="22"/>
          <w:lang w:val="sr-Latn-ME"/>
        </w:rPr>
      </w:pPr>
      <w:r w:rsidRPr="008E748F">
        <w:rPr>
          <w:szCs w:val="22"/>
          <w:lang w:val="sr-Latn-ME"/>
        </w:rPr>
        <w:t>Nakon oralne prim</w:t>
      </w:r>
      <w:r w:rsidR="001E53C5" w:rsidRPr="008E748F">
        <w:rPr>
          <w:szCs w:val="22"/>
          <w:lang w:val="sr-Latn-ME"/>
        </w:rPr>
        <w:t>j</w:t>
      </w:r>
      <w:r w:rsidRPr="008E748F">
        <w:rPr>
          <w:szCs w:val="22"/>
          <w:lang w:val="sr-Latn-ME"/>
        </w:rPr>
        <w:t>ene pojedinačne poze od 1 g, došlo je do povećanja srednje vr</w:t>
      </w:r>
      <w:r w:rsidR="001E53C5" w:rsidRPr="008E748F">
        <w:rPr>
          <w:szCs w:val="22"/>
          <w:lang w:val="sr-Latn-ME"/>
        </w:rPr>
        <w:t>ij</w:t>
      </w:r>
      <w:r w:rsidRPr="008E748F">
        <w:rPr>
          <w:szCs w:val="22"/>
          <w:lang w:val="sr-Latn-ME"/>
        </w:rPr>
        <w:t>ednosti C</w:t>
      </w:r>
      <w:r w:rsidRPr="008E748F">
        <w:rPr>
          <w:szCs w:val="22"/>
          <w:vertAlign w:val="subscript"/>
          <w:lang w:val="sr-Latn-ME"/>
        </w:rPr>
        <w:t xml:space="preserve">max </w:t>
      </w:r>
      <w:r w:rsidRPr="008E748F">
        <w:rPr>
          <w:szCs w:val="22"/>
          <w:lang w:val="sr-Latn-ME"/>
        </w:rPr>
        <w:t>i PIK</w:t>
      </w:r>
      <w:r w:rsidRPr="008E748F">
        <w:rPr>
          <w:szCs w:val="22"/>
          <w:vertAlign w:val="subscript"/>
          <w:lang w:val="sr-Latn-ME"/>
        </w:rPr>
        <w:t>0-120</w:t>
      </w:r>
      <w:r w:rsidRPr="008E748F">
        <w:rPr>
          <w:szCs w:val="22"/>
          <w:lang w:val="sr-Latn-ME"/>
        </w:rPr>
        <w:t xml:space="preserve"> za 5,1%, odnosno 4,2%, kod pacijenata sa blagim do um</w:t>
      </w:r>
      <w:r w:rsidR="001E53C5" w:rsidRPr="008E748F">
        <w:rPr>
          <w:szCs w:val="22"/>
          <w:lang w:val="sr-Latn-ME"/>
        </w:rPr>
        <w:t>j</w:t>
      </w:r>
      <w:r w:rsidRPr="008E748F">
        <w:rPr>
          <w:szCs w:val="22"/>
          <w:lang w:val="sr-Latn-ME"/>
        </w:rPr>
        <w:t>erenim oštećenjem funkcije bubrega</w:t>
      </w:r>
      <w:r w:rsidR="007426E1" w:rsidRPr="008E748F">
        <w:rPr>
          <w:szCs w:val="22"/>
          <w:lang w:val="sr-Latn-ME"/>
        </w:rPr>
        <w:t xml:space="preserve"> (brzina glomerularne filtracije 10 – 80 m</w:t>
      </w:r>
      <w:r w:rsidR="001E53C5" w:rsidRPr="008E748F">
        <w:rPr>
          <w:szCs w:val="22"/>
          <w:lang w:val="sr-Latn-ME"/>
        </w:rPr>
        <w:t>l</w:t>
      </w:r>
      <w:r w:rsidR="007426E1" w:rsidRPr="008E748F">
        <w:rPr>
          <w:szCs w:val="22"/>
          <w:lang w:val="sr-Latn-ME"/>
        </w:rPr>
        <w:t>/min) u poređenju sa normalnom funkcijom bubrega (GFR &gt; 80 m</w:t>
      </w:r>
      <w:r w:rsidR="001E53C5" w:rsidRPr="008E748F">
        <w:rPr>
          <w:szCs w:val="22"/>
          <w:lang w:val="sr-Latn-ME"/>
        </w:rPr>
        <w:t>l</w:t>
      </w:r>
      <w:r w:rsidR="007426E1" w:rsidRPr="008E748F">
        <w:rPr>
          <w:szCs w:val="22"/>
          <w:lang w:val="sr-Latn-ME"/>
        </w:rPr>
        <w:t xml:space="preserve">/min). </w:t>
      </w:r>
      <w:r w:rsidR="00FE7986" w:rsidRPr="008E748F">
        <w:rPr>
          <w:szCs w:val="22"/>
          <w:lang w:val="sr-Latn-ME"/>
        </w:rPr>
        <w:t>Kod ispitanika sa teškim oštećenjem funkcije bubrega, srednje vr</w:t>
      </w:r>
      <w:r w:rsidR="001E53C5" w:rsidRPr="008E748F">
        <w:rPr>
          <w:szCs w:val="22"/>
          <w:lang w:val="sr-Latn-ME"/>
        </w:rPr>
        <w:t>ij</w:t>
      </w:r>
      <w:r w:rsidR="00FE7986" w:rsidRPr="008E748F">
        <w:rPr>
          <w:szCs w:val="22"/>
          <w:lang w:val="sr-Latn-ME"/>
        </w:rPr>
        <w:t>ednosti C</w:t>
      </w:r>
      <w:r w:rsidR="00FE7986" w:rsidRPr="008E748F">
        <w:rPr>
          <w:szCs w:val="22"/>
          <w:vertAlign w:val="subscript"/>
          <w:lang w:val="sr-Latn-ME"/>
        </w:rPr>
        <w:t xml:space="preserve">max </w:t>
      </w:r>
      <w:r w:rsidR="00FE7986" w:rsidRPr="008E748F">
        <w:rPr>
          <w:szCs w:val="22"/>
          <w:lang w:val="sr-Latn-ME"/>
        </w:rPr>
        <w:t>i PIK</w:t>
      </w:r>
      <w:r w:rsidR="00FE7986" w:rsidRPr="008E748F">
        <w:rPr>
          <w:szCs w:val="22"/>
          <w:vertAlign w:val="subscript"/>
          <w:lang w:val="sr-Latn-ME"/>
        </w:rPr>
        <w:t xml:space="preserve">0-120 </w:t>
      </w:r>
      <w:r w:rsidR="00FE7986" w:rsidRPr="008E748F">
        <w:rPr>
          <w:szCs w:val="22"/>
          <w:lang w:val="sr-Latn-ME"/>
        </w:rPr>
        <w:t xml:space="preserve">su se povećale </w:t>
      </w:r>
      <w:r w:rsidR="009F5C36" w:rsidRPr="008E748F">
        <w:rPr>
          <w:szCs w:val="22"/>
          <w:lang w:val="sr-Latn-ME"/>
        </w:rPr>
        <w:t>61%, odnosno 33%, u poređenji sa normalnim.</w:t>
      </w:r>
    </w:p>
    <w:p w14:paraId="4247E190" w14:textId="77777777" w:rsidR="009F5C36" w:rsidRPr="008E748F" w:rsidRDefault="009F5C36" w:rsidP="002A734C">
      <w:pPr>
        <w:tabs>
          <w:tab w:val="clear" w:pos="284"/>
        </w:tabs>
        <w:autoSpaceDE w:val="0"/>
        <w:autoSpaceDN w:val="0"/>
        <w:adjustRightInd w:val="0"/>
        <w:rPr>
          <w:szCs w:val="22"/>
          <w:lang w:val="sr-Latn-ME"/>
        </w:rPr>
      </w:pPr>
    </w:p>
    <w:p w14:paraId="1E74606C" w14:textId="77777777" w:rsidR="009F5C36" w:rsidRPr="008E748F" w:rsidRDefault="009F5C36" w:rsidP="002A734C">
      <w:pPr>
        <w:tabs>
          <w:tab w:val="clear" w:pos="284"/>
        </w:tabs>
        <w:autoSpaceDE w:val="0"/>
        <w:autoSpaceDN w:val="0"/>
        <w:adjustRightInd w:val="0"/>
        <w:rPr>
          <w:i/>
          <w:szCs w:val="22"/>
          <w:lang w:val="sr-Latn-ME"/>
        </w:rPr>
      </w:pPr>
      <w:r w:rsidRPr="008E748F">
        <w:rPr>
          <w:i/>
          <w:szCs w:val="22"/>
          <w:lang w:val="sr-Latn-ME"/>
        </w:rPr>
        <w:t>Oštećenje funkcije jetre</w:t>
      </w:r>
    </w:p>
    <w:p w14:paraId="40B71E22" w14:textId="0D689505" w:rsidR="009F5C36" w:rsidRPr="008E748F" w:rsidRDefault="009F5C36" w:rsidP="002A734C">
      <w:pPr>
        <w:tabs>
          <w:tab w:val="clear" w:pos="284"/>
        </w:tabs>
        <w:autoSpaceDE w:val="0"/>
        <w:autoSpaceDN w:val="0"/>
        <w:adjustRightInd w:val="0"/>
        <w:rPr>
          <w:szCs w:val="22"/>
          <w:lang w:val="sr-Latn-ME"/>
        </w:rPr>
      </w:pPr>
      <w:r w:rsidRPr="008E748F">
        <w:rPr>
          <w:szCs w:val="22"/>
          <w:lang w:val="sr-Latn-ME"/>
        </w:rPr>
        <w:t>Nema dokaza o izraženim prom</w:t>
      </w:r>
      <w:r w:rsidR="001E53C5" w:rsidRPr="008E748F">
        <w:rPr>
          <w:szCs w:val="22"/>
          <w:lang w:val="sr-Latn-ME"/>
        </w:rPr>
        <w:t>j</w:t>
      </w:r>
      <w:r w:rsidRPr="008E748F">
        <w:rPr>
          <w:szCs w:val="22"/>
          <w:lang w:val="sr-Latn-ME"/>
        </w:rPr>
        <w:t>enama farmakokinetičkih parametara azitromicina u serumu kod pacijenata sa blagim do um</w:t>
      </w:r>
      <w:r w:rsidR="001E53C5" w:rsidRPr="008E748F">
        <w:rPr>
          <w:szCs w:val="22"/>
          <w:lang w:val="sr-Latn-ME"/>
        </w:rPr>
        <w:t>j</w:t>
      </w:r>
      <w:r w:rsidRPr="008E748F">
        <w:rPr>
          <w:szCs w:val="22"/>
          <w:lang w:val="sr-Latn-ME"/>
        </w:rPr>
        <w:t>erenim oštećenjem funkcije jetre, u poređenju sa normalnom funkcijom jetre. Izgleda da se, kod ovih pacijenata, eliminacija azitromicina putem urina povećava, v</w:t>
      </w:r>
      <w:r w:rsidR="001E53C5" w:rsidRPr="008E748F">
        <w:rPr>
          <w:szCs w:val="22"/>
          <w:lang w:val="sr-Latn-ME"/>
        </w:rPr>
        <w:t>j</w:t>
      </w:r>
      <w:r w:rsidRPr="008E748F">
        <w:rPr>
          <w:szCs w:val="22"/>
          <w:lang w:val="sr-Latn-ME"/>
        </w:rPr>
        <w:t>erovatno kao kompenzacija smanjenog hepatičkog klirensa.</w:t>
      </w:r>
    </w:p>
    <w:p w14:paraId="713FFDDA" w14:textId="77777777" w:rsidR="009F5C36" w:rsidRPr="008E748F" w:rsidRDefault="009F5C36" w:rsidP="002A734C">
      <w:pPr>
        <w:tabs>
          <w:tab w:val="clear" w:pos="284"/>
        </w:tabs>
        <w:autoSpaceDE w:val="0"/>
        <w:autoSpaceDN w:val="0"/>
        <w:adjustRightInd w:val="0"/>
        <w:rPr>
          <w:szCs w:val="22"/>
          <w:lang w:val="sr-Latn-ME"/>
        </w:rPr>
      </w:pPr>
    </w:p>
    <w:p w14:paraId="59CC8BA5" w14:textId="77777777" w:rsidR="009F5C36" w:rsidRPr="008E748F" w:rsidRDefault="009F5C36" w:rsidP="002A734C">
      <w:pPr>
        <w:tabs>
          <w:tab w:val="clear" w:pos="284"/>
        </w:tabs>
        <w:autoSpaceDE w:val="0"/>
        <w:autoSpaceDN w:val="0"/>
        <w:adjustRightInd w:val="0"/>
        <w:rPr>
          <w:i/>
          <w:szCs w:val="22"/>
          <w:lang w:val="sr-Latn-ME"/>
        </w:rPr>
      </w:pPr>
      <w:r w:rsidRPr="008E748F">
        <w:rPr>
          <w:i/>
          <w:szCs w:val="22"/>
          <w:lang w:val="sr-Latn-ME"/>
        </w:rPr>
        <w:t>Starije osobe</w:t>
      </w:r>
    </w:p>
    <w:p w14:paraId="3F0C4C94" w14:textId="44CD92CA" w:rsidR="009F5C36" w:rsidRPr="008E748F" w:rsidRDefault="009F5C36" w:rsidP="009F5C36">
      <w:pPr>
        <w:tabs>
          <w:tab w:val="clear" w:pos="284"/>
        </w:tabs>
        <w:autoSpaceDE w:val="0"/>
        <w:autoSpaceDN w:val="0"/>
        <w:adjustRightInd w:val="0"/>
        <w:rPr>
          <w:szCs w:val="22"/>
          <w:lang w:val="sr-Latn-ME"/>
        </w:rPr>
      </w:pPr>
      <w:r w:rsidRPr="008E748F">
        <w:rPr>
          <w:szCs w:val="22"/>
          <w:lang w:val="sr-Latn-ME"/>
        </w:rPr>
        <w:t>Farmakokinetika azitromicina kod starijih pacijenata muškog pola je bila slična kao kod mlađih odraslih osoba. Međutim, iako su kod starijih žena zab</w:t>
      </w:r>
      <w:r w:rsidR="001E53C5" w:rsidRPr="008E748F">
        <w:rPr>
          <w:szCs w:val="22"/>
          <w:lang w:val="sr-Latn-ME"/>
        </w:rPr>
        <w:t>i</w:t>
      </w:r>
      <w:r w:rsidRPr="008E748F">
        <w:rPr>
          <w:szCs w:val="22"/>
          <w:lang w:val="sr-Latn-ME"/>
        </w:rPr>
        <w:t>l</w:t>
      </w:r>
      <w:r w:rsidR="001E53C5" w:rsidRPr="008E748F">
        <w:rPr>
          <w:szCs w:val="22"/>
          <w:lang w:val="sr-Latn-ME"/>
        </w:rPr>
        <w:t>j</w:t>
      </w:r>
      <w:r w:rsidRPr="008E748F">
        <w:rPr>
          <w:szCs w:val="22"/>
          <w:lang w:val="sr-Latn-ME"/>
        </w:rPr>
        <w:t>ežene veće maksimalne koncentracije (povećanje 30 – 50%), nije došlo do značajne akumulacije.</w:t>
      </w:r>
    </w:p>
    <w:p w14:paraId="3A4494D0" w14:textId="77777777" w:rsidR="009F5C36" w:rsidRPr="008E748F" w:rsidRDefault="009F5C36" w:rsidP="009F5C36">
      <w:pPr>
        <w:tabs>
          <w:tab w:val="clear" w:pos="284"/>
        </w:tabs>
        <w:autoSpaceDE w:val="0"/>
        <w:autoSpaceDN w:val="0"/>
        <w:adjustRightInd w:val="0"/>
        <w:rPr>
          <w:szCs w:val="22"/>
          <w:lang w:val="sr-Latn-ME"/>
        </w:rPr>
      </w:pPr>
    </w:p>
    <w:p w14:paraId="4D22B3F8" w14:textId="5CBCD847" w:rsidR="009F5C36" w:rsidRPr="008E748F" w:rsidRDefault="009F5C36" w:rsidP="009F5C36">
      <w:pPr>
        <w:tabs>
          <w:tab w:val="clear" w:pos="284"/>
        </w:tabs>
        <w:autoSpaceDE w:val="0"/>
        <w:autoSpaceDN w:val="0"/>
        <w:adjustRightInd w:val="0"/>
        <w:rPr>
          <w:szCs w:val="22"/>
          <w:lang w:val="sr-Latn-ME"/>
        </w:rPr>
      </w:pPr>
      <w:r w:rsidRPr="008E748F">
        <w:rPr>
          <w:szCs w:val="22"/>
          <w:lang w:val="sr-Latn-ME"/>
        </w:rPr>
        <w:lastRenderedPageBreak/>
        <w:t>Studija sprovedena na zdravim dobrovoljcima je pokazala da su, nakon petodnevne prim</w:t>
      </w:r>
      <w:r w:rsidR="001E53C5" w:rsidRPr="008E748F">
        <w:rPr>
          <w:szCs w:val="22"/>
          <w:lang w:val="sr-Latn-ME"/>
        </w:rPr>
        <w:t>j</w:t>
      </w:r>
      <w:r w:rsidRPr="008E748F">
        <w:rPr>
          <w:szCs w:val="22"/>
          <w:lang w:val="sr-Latn-ME"/>
        </w:rPr>
        <w:t>ene l</w:t>
      </w:r>
      <w:r w:rsidR="001E53C5" w:rsidRPr="008E748F">
        <w:rPr>
          <w:szCs w:val="22"/>
          <w:lang w:val="sr-Latn-ME"/>
        </w:rPr>
        <w:t>ij</w:t>
      </w:r>
      <w:r w:rsidRPr="008E748F">
        <w:rPr>
          <w:szCs w:val="22"/>
          <w:lang w:val="sr-Latn-ME"/>
        </w:rPr>
        <w:t>eka, vr</w:t>
      </w:r>
      <w:r w:rsidR="001E53C5" w:rsidRPr="008E748F">
        <w:rPr>
          <w:szCs w:val="22"/>
          <w:lang w:val="sr-Latn-ME"/>
        </w:rPr>
        <w:t>ij</w:t>
      </w:r>
      <w:r w:rsidRPr="008E748F">
        <w:rPr>
          <w:szCs w:val="22"/>
          <w:lang w:val="sr-Latn-ME"/>
        </w:rPr>
        <w:t>ednosti PIK bile blago povećane (29%) kod starijih ispitanika (&gt; 65 godina) u poređenju sa mlađim (&lt; 45 godina). Međutim, pošto ova razlika nije klinički značajna, nije potrebno korigovanje doze.</w:t>
      </w:r>
    </w:p>
    <w:p w14:paraId="4EEA77E3" w14:textId="74ADBCC3" w:rsidR="009F5C36" w:rsidRPr="008E748F" w:rsidRDefault="009F5C36" w:rsidP="009F5C36">
      <w:pPr>
        <w:tabs>
          <w:tab w:val="clear" w:pos="284"/>
        </w:tabs>
        <w:autoSpaceDE w:val="0"/>
        <w:autoSpaceDN w:val="0"/>
        <w:adjustRightInd w:val="0"/>
        <w:rPr>
          <w:szCs w:val="22"/>
          <w:lang w:val="sr-Latn-ME"/>
        </w:rPr>
      </w:pPr>
    </w:p>
    <w:p w14:paraId="482F6CB1" w14:textId="53C20404" w:rsidR="009F5C36" w:rsidRPr="008E748F" w:rsidRDefault="009F5C36" w:rsidP="009F5C36">
      <w:pPr>
        <w:tabs>
          <w:tab w:val="clear" w:pos="284"/>
        </w:tabs>
        <w:autoSpaceDE w:val="0"/>
        <w:autoSpaceDN w:val="0"/>
        <w:adjustRightInd w:val="0"/>
        <w:rPr>
          <w:i/>
          <w:szCs w:val="22"/>
          <w:lang w:val="sr-Latn-ME"/>
        </w:rPr>
      </w:pPr>
      <w:r w:rsidRPr="008E748F">
        <w:rPr>
          <w:i/>
          <w:szCs w:val="22"/>
          <w:lang w:val="sr-Latn-ME"/>
        </w:rPr>
        <w:t>Novorođenčad, odojčad, d</w:t>
      </w:r>
      <w:r w:rsidR="001E53C5" w:rsidRPr="008E748F">
        <w:rPr>
          <w:i/>
          <w:szCs w:val="22"/>
          <w:lang w:val="sr-Latn-ME"/>
        </w:rPr>
        <w:t>j</w:t>
      </w:r>
      <w:r w:rsidRPr="008E748F">
        <w:rPr>
          <w:i/>
          <w:szCs w:val="22"/>
          <w:lang w:val="sr-Latn-ME"/>
        </w:rPr>
        <w:t>eca i adolescenti</w:t>
      </w:r>
    </w:p>
    <w:p w14:paraId="7132850E" w14:textId="074CC1C9" w:rsidR="009F5C36" w:rsidRPr="008E748F" w:rsidRDefault="009F5C36" w:rsidP="009F5C36">
      <w:pPr>
        <w:tabs>
          <w:tab w:val="clear" w:pos="284"/>
        </w:tabs>
        <w:autoSpaceDE w:val="0"/>
        <w:autoSpaceDN w:val="0"/>
        <w:adjustRightInd w:val="0"/>
        <w:rPr>
          <w:szCs w:val="22"/>
          <w:lang w:val="sr-Latn-ME"/>
        </w:rPr>
      </w:pPr>
      <w:r w:rsidRPr="008E748F">
        <w:rPr>
          <w:szCs w:val="22"/>
          <w:lang w:val="sr-Latn-ME"/>
        </w:rPr>
        <w:t>Farmakokinetika je ispitana kod d</w:t>
      </w:r>
      <w:r w:rsidR="001E53C5" w:rsidRPr="008E748F">
        <w:rPr>
          <w:szCs w:val="22"/>
          <w:lang w:val="sr-Latn-ME"/>
        </w:rPr>
        <w:t>j</w:t>
      </w:r>
      <w:r w:rsidRPr="008E748F">
        <w:rPr>
          <w:szCs w:val="22"/>
          <w:lang w:val="sr-Latn-ME"/>
        </w:rPr>
        <w:t>ece uzrasta 4 m</w:t>
      </w:r>
      <w:r w:rsidR="001E53C5" w:rsidRPr="008E748F">
        <w:rPr>
          <w:szCs w:val="22"/>
          <w:lang w:val="sr-Latn-ME"/>
        </w:rPr>
        <w:t>j</w:t>
      </w:r>
      <w:r w:rsidRPr="008E748F">
        <w:rPr>
          <w:szCs w:val="22"/>
          <w:lang w:val="sr-Latn-ME"/>
        </w:rPr>
        <w:t>eseca – 15 godina, koja su koristila kapsule, granule ili suspenziju. Pri dozi 10 mg/kg prvog dana, praćenoj dozom od 5 mg/kg 2 - 5 dana, postignuta C</w:t>
      </w:r>
      <w:r w:rsidRPr="008E748F">
        <w:rPr>
          <w:szCs w:val="22"/>
          <w:vertAlign w:val="subscript"/>
          <w:lang w:val="sr-Latn-ME"/>
        </w:rPr>
        <w:t xml:space="preserve">max </w:t>
      </w:r>
      <w:r w:rsidRPr="008E748F">
        <w:rPr>
          <w:szCs w:val="22"/>
          <w:lang w:val="sr-Latn-ME"/>
        </w:rPr>
        <w:t>je bi</w:t>
      </w:r>
      <w:r w:rsidR="008B469D" w:rsidRPr="008E748F">
        <w:rPr>
          <w:szCs w:val="22"/>
          <w:lang w:val="sr-Latn-ME"/>
        </w:rPr>
        <w:t>la blago niža nego kod odraslih: 224 mikrograma/</w:t>
      </w:r>
      <w:r w:rsidR="001E53C5" w:rsidRPr="008E748F">
        <w:rPr>
          <w:szCs w:val="22"/>
          <w:lang w:val="sr-Latn-ME"/>
        </w:rPr>
        <w:t>l</w:t>
      </w:r>
      <w:r w:rsidR="008B469D" w:rsidRPr="008E748F">
        <w:rPr>
          <w:szCs w:val="22"/>
          <w:lang w:val="sr-Latn-ME"/>
        </w:rPr>
        <w:t xml:space="preserve"> kod d</w:t>
      </w:r>
      <w:r w:rsidR="001E53C5" w:rsidRPr="008E748F">
        <w:rPr>
          <w:szCs w:val="22"/>
          <w:lang w:val="sr-Latn-ME"/>
        </w:rPr>
        <w:t>j</w:t>
      </w:r>
      <w:r w:rsidR="008B469D" w:rsidRPr="008E748F">
        <w:rPr>
          <w:szCs w:val="22"/>
          <w:lang w:val="sr-Latn-ME"/>
        </w:rPr>
        <w:t>ece uzrasta 0,6 – 5 godina, i nakon 3 dana prim</w:t>
      </w:r>
      <w:r w:rsidR="001E53C5" w:rsidRPr="008E748F">
        <w:rPr>
          <w:szCs w:val="22"/>
          <w:lang w:val="sr-Latn-ME"/>
        </w:rPr>
        <w:t>j</w:t>
      </w:r>
      <w:r w:rsidR="008B469D" w:rsidRPr="008E748F">
        <w:rPr>
          <w:szCs w:val="22"/>
          <w:lang w:val="sr-Latn-ME"/>
        </w:rPr>
        <w:t>ene l</w:t>
      </w:r>
      <w:r w:rsidR="001E53C5" w:rsidRPr="008E748F">
        <w:rPr>
          <w:szCs w:val="22"/>
          <w:lang w:val="sr-Latn-ME"/>
        </w:rPr>
        <w:t>ij</w:t>
      </w:r>
      <w:r w:rsidR="008B469D" w:rsidRPr="008E748F">
        <w:rPr>
          <w:szCs w:val="22"/>
          <w:lang w:val="sr-Latn-ME"/>
        </w:rPr>
        <w:t>eka, 383 mikrograma/</w:t>
      </w:r>
      <w:r w:rsidR="001E53C5" w:rsidRPr="008E748F">
        <w:rPr>
          <w:szCs w:val="22"/>
          <w:lang w:val="sr-Latn-ME"/>
        </w:rPr>
        <w:t>l</w:t>
      </w:r>
      <w:r w:rsidR="008B469D" w:rsidRPr="008E748F">
        <w:rPr>
          <w:szCs w:val="22"/>
          <w:lang w:val="sr-Latn-ME"/>
        </w:rPr>
        <w:t xml:space="preserve"> kod d</w:t>
      </w:r>
      <w:r w:rsidR="001E53C5" w:rsidRPr="008E748F">
        <w:rPr>
          <w:szCs w:val="22"/>
          <w:lang w:val="sr-Latn-ME"/>
        </w:rPr>
        <w:t>j</w:t>
      </w:r>
      <w:r w:rsidR="008B469D" w:rsidRPr="008E748F">
        <w:rPr>
          <w:szCs w:val="22"/>
          <w:lang w:val="sr-Latn-ME"/>
        </w:rPr>
        <w:t>ece uzrasta 6 – 15 godina. Poluvr</w:t>
      </w:r>
      <w:r w:rsidR="001E53C5" w:rsidRPr="008E748F">
        <w:rPr>
          <w:szCs w:val="22"/>
          <w:lang w:val="sr-Latn-ME"/>
        </w:rPr>
        <w:t>ij</w:t>
      </w:r>
      <w:r w:rsidR="008B469D" w:rsidRPr="008E748F">
        <w:rPr>
          <w:szCs w:val="22"/>
          <w:lang w:val="sr-Latn-ME"/>
        </w:rPr>
        <w:t>eme eliminacije od 36 h kod starije d</w:t>
      </w:r>
      <w:r w:rsidR="001E53C5" w:rsidRPr="008E748F">
        <w:rPr>
          <w:szCs w:val="22"/>
          <w:lang w:val="sr-Latn-ME"/>
        </w:rPr>
        <w:t>j</w:t>
      </w:r>
      <w:r w:rsidR="008B469D" w:rsidRPr="008E748F">
        <w:rPr>
          <w:szCs w:val="22"/>
          <w:lang w:val="sr-Latn-ME"/>
        </w:rPr>
        <w:t>ece je bilo unutar očekivanog ops</w:t>
      </w:r>
      <w:r w:rsidR="001E53C5" w:rsidRPr="008E748F">
        <w:rPr>
          <w:szCs w:val="22"/>
          <w:lang w:val="sr-Latn-ME"/>
        </w:rPr>
        <w:t>j</w:t>
      </w:r>
      <w:r w:rsidR="008B469D" w:rsidRPr="008E748F">
        <w:rPr>
          <w:szCs w:val="22"/>
          <w:lang w:val="sr-Latn-ME"/>
        </w:rPr>
        <w:t>ega za odrasle.</w:t>
      </w:r>
    </w:p>
    <w:p w14:paraId="58E1AB74" w14:textId="77777777" w:rsidR="007A2FB5" w:rsidRPr="008E748F" w:rsidRDefault="007A2FB5" w:rsidP="002A734C">
      <w:pPr>
        <w:tabs>
          <w:tab w:val="clear" w:pos="284"/>
        </w:tabs>
        <w:autoSpaceDE w:val="0"/>
        <w:autoSpaceDN w:val="0"/>
        <w:adjustRightInd w:val="0"/>
        <w:rPr>
          <w:szCs w:val="22"/>
          <w:lang w:val="sr-Latn-ME"/>
        </w:rPr>
      </w:pPr>
    </w:p>
    <w:p w14:paraId="647B738E" w14:textId="75763C0E" w:rsidR="00CC39BB" w:rsidRPr="008E748F" w:rsidRDefault="00CC39BB" w:rsidP="002A734C">
      <w:pPr>
        <w:rPr>
          <w:b/>
          <w:bCs/>
          <w:szCs w:val="22"/>
          <w:lang w:val="sr-Latn-ME"/>
        </w:rPr>
      </w:pPr>
      <w:r w:rsidRPr="008E748F">
        <w:rPr>
          <w:b/>
          <w:bCs/>
          <w:szCs w:val="22"/>
          <w:lang w:val="sr-Latn-ME"/>
        </w:rPr>
        <w:t>5.3. Pretklinički podaci o bezb</w:t>
      </w:r>
      <w:r w:rsidR="000D4DB5" w:rsidRPr="008E748F">
        <w:rPr>
          <w:b/>
          <w:bCs/>
          <w:szCs w:val="22"/>
          <w:lang w:val="sr-Latn-ME"/>
        </w:rPr>
        <w:t>j</w:t>
      </w:r>
      <w:r w:rsidRPr="008E748F">
        <w:rPr>
          <w:b/>
          <w:bCs/>
          <w:szCs w:val="22"/>
          <w:lang w:val="sr-Latn-ME"/>
        </w:rPr>
        <w:t xml:space="preserve">ednosti </w:t>
      </w:r>
    </w:p>
    <w:p w14:paraId="6F0CF66F" w14:textId="77777777" w:rsidR="00783BA5" w:rsidRPr="008E748F" w:rsidRDefault="00783BA5" w:rsidP="002A734C">
      <w:pPr>
        <w:rPr>
          <w:b/>
          <w:bCs/>
          <w:szCs w:val="22"/>
          <w:lang w:val="sr-Latn-ME"/>
        </w:rPr>
      </w:pPr>
    </w:p>
    <w:p w14:paraId="18A60CA7" w14:textId="26B30201" w:rsidR="008B469D" w:rsidRPr="008E748F" w:rsidRDefault="00C0105C" w:rsidP="002A734C">
      <w:pPr>
        <w:tabs>
          <w:tab w:val="clear" w:pos="284"/>
        </w:tabs>
        <w:autoSpaceDE w:val="0"/>
        <w:autoSpaceDN w:val="0"/>
        <w:adjustRightInd w:val="0"/>
        <w:rPr>
          <w:szCs w:val="22"/>
          <w:lang w:val="sr-Latn-ME"/>
        </w:rPr>
      </w:pPr>
      <w:r w:rsidRPr="008E748F">
        <w:rPr>
          <w:szCs w:val="22"/>
          <w:lang w:val="sr-Latn-ME"/>
        </w:rPr>
        <w:t>U studijama na životinjama</w:t>
      </w:r>
      <w:r w:rsidR="00121AEB" w:rsidRPr="008E748F">
        <w:rPr>
          <w:szCs w:val="22"/>
          <w:lang w:val="sr-Latn-ME"/>
        </w:rPr>
        <w:t>,</w:t>
      </w:r>
      <w:r w:rsidRPr="008E748F">
        <w:rPr>
          <w:szCs w:val="22"/>
          <w:lang w:val="sr-Latn-ME"/>
        </w:rPr>
        <w:t xml:space="preserve"> u kojima su prim</w:t>
      </w:r>
      <w:r w:rsidR="00546617" w:rsidRPr="008E748F">
        <w:rPr>
          <w:szCs w:val="22"/>
          <w:lang w:val="sr-Latn-ME"/>
        </w:rPr>
        <w:t>i</w:t>
      </w:r>
      <w:r w:rsidR="000D4DB5" w:rsidRPr="008E748F">
        <w:rPr>
          <w:szCs w:val="22"/>
          <w:lang w:val="sr-Latn-ME"/>
        </w:rPr>
        <w:t>j</w:t>
      </w:r>
      <w:r w:rsidRPr="008E748F">
        <w:rPr>
          <w:szCs w:val="22"/>
          <w:lang w:val="sr-Latn-ME"/>
        </w:rPr>
        <w:t>enj</w:t>
      </w:r>
      <w:r w:rsidR="00121AEB" w:rsidRPr="008E748F">
        <w:rPr>
          <w:szCs w:val="22"/>
          <w:lang w:val="sr-Latn-ME"/>
        </w:rPr>
        <w:t>ene doze azitromicina bile i do</w:t>
      </w:r>
      <w:r w:rsidRPr="008E748F">
        <w:rPr>
          <w:szCs w:val="22"/>
          <w:lang w:val="sr-Latn-ME"/>
        </w:rPr>
        <w:t xml:space="preserve"> 40 puta</w:t>
      </w:r>
      <w:r w:rsidR="002A734C" w:rsidRPr="008E748F">
        <w:rPr>
          <w:szCs w:val="22"/>
          <w:lang w:val="sr-Latn-ME"/>
        </w:rPr>
        <w:t xml:space="preserve"> </w:t>
      </w:r>
      <w:r w:rsidRPr="008E748F">
        <w:rPr>
          <w:szCs w:val="22"/>
          <w:lang w:val="sr-Latn-ME"/>
        </w:rPr>
        <w:t xml:space="preserve">više </w:t>
      </w:r>
      <w:r w:rsidR="00121AEB" w:rsidRPr="008E748F">
        <w:rPr>
          <w:szCs w:val="22"/>
          <w:lang w:val="sr-Latn-ME"/>
        </w:rPr>
        <w:t>kliničkih doza</w:t>
      </w:r>
      <w:r w:rsidRPr="008E748F">
        <w:rPr>
          <w:szCs w:val="22"/>
          <w:lang w:val="sr-Latn-ME"/>
        </w:rPr>
        <w:t>, azitromicin</w:t>
      </w:r>
      <w:r w:rsidR="00121AEB" w:rsidRPr="008E748F">
        <w:rPr>
          <w:szCs w:val="22"/>
          <w:lang w:val="sr-Latn-ME"/>
        </w:rPr>
        <w:t xml:space="preserve"> je uzrokovao</w:t>
      </w:r>
      <w:r w:rsidRPr="008E748F">
        <w:rPr>
          <w:szCs w:val="22"/>
          <w:lang w:val="sr-Latn-ME"/>
        </w:rPr>
        <w:t xml:space="preserve"> reverzibilnu</w:t>
      </w:r>
      <w:r w:rsidR="002A734C" w:rsidRPr="008E748F">
        <w:rPr>
          <w:szCs w:val="22"/>
          <w:lang w:val="sr-Latn-ME"/>
        </w:rPr>
        <w:t xml:space="preserve"> </w:t>
      </w:r>
      <w:r w:rsidRPr="008E748F">
        <w:rPr>
          <w:szCs w:val="22"/>
          <w:lang w:val="sr-Latn-ME"/>
        </w:rPr>
        <w:t>fosfolipidozu, generalno bez vidljivih toksikoloških posl</w:t>
      </w:r>
      <w:r w:rsidR="000D4DB5" w:rsidRPr="008E748F">
        <w:rPr>
          <w:szCs w:val="22"/>
          <w:lang w:val="sr-Latn-ME"/>
        </w:rPr>
        <w:t>j</w:t>
      </w:r>
      <w:r w:rsidRPr="008E748F">
        <w:rPr>
          <w:szCs w:val="22"/>
          <w:lang w:val="sr-Latn-ME"/>
        </w:rPr>
        <w:t xml:space="preserve">edica. </w:t>
      </w:r>
      <w:r w:rsidR="008B469D" w:rsidRPr="008E748F">
        <w:rPr>
          <w:szCs w:val="22"/>
          <w:lang w:val="sr-Latn-ME"/>
        </w:rPr>
        <w:t xml:space="preserve"> Značaj ovog nalaza po ljude koji prim</w:t>
      </w:r>
      <w:r w:rsidR="001E53C5" w:rsidRPr="008E748F">
        <w:rPr>
          <w:szCs w:val="22"/>
          <w:lang w:val="sr-Latn-ME"/>
        </w:rPr>
        <w:t>j</w:t>
      </w:r>
      <w:r w:rsidR="008B469D" w:rsidRPr="008E748F">
        <w:rPr>
          <w:szCs w:val="22"/>
          <w:lang w:val="sr-Latn-ME"/>
        </w:rPr>
        <w:t>enjuju azitromicin u skaldu sa preporukama nije poznat.</w:t>
      </w:r>
    </w:p>
    <w:p w14:paraId="614DCA31" w14:textId="46844161" w:rsidR="008B469D" w:rsidRPr="008E748F" w:rsidRDefault="008B469D" w:rsidP="002A734C">
      <w:pPr>
        <w:tabs>
          <w:tab w:val="clear" w:pos="284"/>
        </w:tabs>
        <w:autoSpaceDE w:val="0"/>
        <w:autoSpaceDN w:val="0"/>
        <w:adjustRightInd w:val="0"/>
        <w:rPr>
          <w:szCs w:val="22"/>
          <w:lang w:val="sr-Latn-ME"/>
        </w:rPr>
      </w:pPr>
    </w:p>
    <w:p w14:paraId="5ACCFEE1" w14:textId="68CE75E2" w:rsidR="008B469D" w:rsidRPr="008E748F" w:rsidRDefault="008B469D" w:rsidP="002A734C">
      <w:pPr>
        <w:tabs>
          <w:tab w:val="clear" w:pos="284"/>
        </w:tabs>
        <w:autoSpaceDE w:val="0"/>
        <w:autoSpaceDN w:val="0"/>
        <w:adjustRightInd w:val="0"/>
        <w:rPr>
          <w:szCs w:val="22"/>
          <w:lang w:val="sr-Latn-ME"/>
        </w:rPr>
      </w:pPr>
      <w:r w:rsidRPr="008E748F">
        <w:rPr>
          <w:szCs w:val="22"/>
          <w:lang w:val="sr-Latn-ME"/>
        </w:rPr>
        <w:t>Elektrofiziološka ispitivanja su pokazala da azitromicin dovodi do produženja QT intervala.</w:t>
      </w:r>
    </w:p>
    <w:p w14:paraId="23EBDAF3" w14:textId="77777777" w:rsidR="008B469D" w:rsidRPr="008E748F" w:rsidRDefault="008B469D" w:rsidP="002A734C">
      <w:pPr>
        <w:tabs>
          <w:tab w:val="clear" w:pos="284"/>
        </w:tabs>
        <w:autoSpaceDE w:val="0"/>
        <w:autoSpaceDN w:val="0"/>
        <w:adjustRightInd w:val="0"/>
        <w:rPr>
          <w:szCs w:val="22"/>
          <w:lang w:val="sr-Latn-ME"/>
        </w:rPr>
      </w:pPr>
    </w:p>
    <w:p w14:paraId="3D45A694" w14:textId="77777777" w:rsidR="00C0105C" w:rsidRPr="008E748F" w:rsidRDefault="00C0105C" w:rsidP="002A734C">
      <w:pPr>
        <w:tabs>
          <w:tab w:val="clear" w:pos="284"/>
        </w:tabs>
        <w:autoSpaceDE w:val="0"/>
        <w:autoSpaceDN w:val="0"/>
        <w:adjustRightInd w:val="0"/>
        <w:rPr>
          <w:i/>
          <w:iCs/>
          <w:szCs w:val="22"/>
          <w:lang w:val="sr-Latn-ME"/>
        </w:rPr>
      </w:pPr>
      <w:r w:rsidRPr="008E748F">
        <w:rPr>
          <w:i/>
          <w:iCs/>
          <w:szCs w:val="22"/>
          <w:lang w:val="sr-Latn-ME"/>
        </w:rPr>
        <w:t>Kancerogeni potencijal</w:t>
      </w:r>
    </w:p>
    <w:p w14:paraId="34145D9F" w14:textId="3C60ACDE" w:rsidR="00C0105C" w:rsidRPr="008E748F" w:rsidRDefault="008B469D" w:rsidP="002A734C">
      <w:pPr>
        <w:tabs>
          <w:tab w:val="clear" w:pos="284"/>
        </w:tabs>
        <w:autoSpaceDE w:val="0"/>
        <w:autoSpaceDN w:val="0"/>
        <w:adjustRightInd w:val="0"/>
        <w:rPr>
          <w:szCs w:val="22"/>
          <w:lang w:val="sr-Latn-ME"/>
        </w:rPr>
      </w:pPr>
      <w:r w:rsidRPr="008E748F">
        <w:rPr>
          <w:szCs w:val="22"/>
          <w:lang w:val="sr-Latn-ME"/>
        </w:rPr>
        <w:t>Nisu sprovedene dugotrajne studije na životinjama u cilju proc</w:t>
      </w:r>
      <w:r w:rsidR="001E53C5" w:rsidRPr="008E748F">
        <w:rPr>
          <w:szCs w:val="22"/>
          <w:lang w:val="sr-Latn-ME"/>
        </w:rPr>
        <w:t>j</w:t>
      </w:r>
      <w:r w:rsidRPr="008E748F">
        <w:rPr>
          <w:szCs w:val="22"/>
          <w:lang w:val="sr-Latn-ME"/>
        </w:rPr>
        <w:t>ene karcinogenog potencijala.</w:t>
      </w:r>
    </w:p>
    <w:p w14:paraId="0C587F25" w14:textId="77777777" w:rsidR="009B1147" w:rsidRPr="008E748F" w:rsidRDefault="009B1147" w:rsidP="002A734C">
      <w:pPr>
        <w:tabs>
          <w:tab w:val="clear" w:pos="284"/>
        </w:tabs>
        <w:autoSpaceDE w:val="0"/>
        <w:autoSpaceDN w:val="0"/>
        <w:adjustRightInd w:val="0"/>
        <w:rPr>
          <w:szCs w:val="22"/>
          <w:lang w:val="sr-Latn-ME"/>
        </w:rPr>
      </w:pPr>
    </w:p>
    <w:p w14:paraId="3A1274E0" w14:textId="77777777" w:rsidR="00C0105C" w:rsidRPr="008E748F" w:rsidRDefault="00C0105C" w:rsidP="002A734C">
      <w:pPr>
        <w:tabs>
          <w:tab w:val="clear" w:pos="284"/>
        </w:tabs>
        <w:autoSpaceDE w:val="0"/>
        <w:autoSpaceDN w:val="0"/>
        <w:adjustRightInd w:val="0"/>
        <w:rPr>
          <w:i/>
          <w:iCs/>
          <w:szCs w:val="22"/>
          <w:lang w:val="sr-Latn-ME"/>
        </w:rPr>
      </w:pPr>
      <w:r w:rsidRPr="008E748F">
        <w:rPr>
          <w:i/>
          <w:iCs/>
          <w:szCs w:val="22"/>
          <w:lang w:val="sr-Latn-ME"/>
        </w:rPr>
        <w:t>Mutageni potencijal</w:t>
      </w:r>
    </w:p>
    <w:p w14:paraId="711A8552" w14:textId="28BCA49A" w:rsidR="00C0105C" w:rsidRPr="008E748F" w:rsidRDefault="00121AEB" w:rsidP="002A734C">
      <w:pPr>
        <w:tabs>
          <w:tab w:val="clear" w:pos="284"/>
        </w:tabs>
        <w:autoSpaceDE w:val="0"/>
        <w:autoSpaceDN w:val="0"/>
        <w:adjustRightInd w:val="0"/>
        <w:rPr>
          <w:szCs w:val="22"/>
          <w:lang w:val="sr-Latn-ME"/>
        </w:rPr>
      </w:pPr>
      <w:r w:rsidRPr="008E748F">
        <w:rPr>
          <w:szCs w:val="22"/>
          <w:lang w:val="sr-Latn-ME"/>
        </w:rPr>
        <w:t>Azitromicin nije pokazao mutageni potencijal u s</w:t>
      </w:r>
      <w:r w:rsidR="00C0105C" w:rsidRPr="008E748F">
        <w:rPr>
          <w:szCs w:val="22"/>
          <w:lang w:val="sr-Latn-ME"/>
        </w:rPr>
        <w:t>tandardni</w:t>
      </w:r>
      <w:r w:rsidRPr="008E748F">
        <w:rPr>
          <w:szCs w:val="22"/>
          <w:lang w:val="sr-Latn-ME"/>
        </w:rPr>
        <w:t>m</w:t>
      </w:r>
      <w:r w:rsidR="00C0105C" w:rsidRPr="008E748F">
        <w:rPr>
          <w:szCs w:val="22"/>
          <w:lang w:val="sr-Latn-ME"/>
        </w:rPr>
        <w:t xml:space="preserve"> </w:t>
      </w:r>
      <w:r w:rsidR="00100A6D" w:rsidRPr="008E748F">
        <w:rPr>
          <w:i/>
          <w:szCs w:val="22"/>
          <w:lang w:val="sr-Latn-ME"/>
        </w:rPr>
        <w:t xml:space="preserve">in vitro </w:t>
      </w:r>
      <w:r w:rsidR="00100A6D" w:rsidRPr="008E748F">
        <w:rPr>
          <w:szCs w:val="22"/>
          <w:lang w:val="sr-Latn-ME"/>
        </w:rPr>
        <w:t xml:space="preserve">i </w:t>
      </w:r>
      <w:r w:rsidR="00100A6D" w:rsidRPr="008E748F">
        <w:rPr>
          <w:i/>
          <w:szCs w:val="22"/>
          <w:lang w:val="sr-Latn-ME"/>
        </w:rPr>
        <w:t xml:space="preserve">in vivo </w:t>
      </w:r>
      <w:r w:rsidRPr="008E748F">
        <w:rPr>
          <w:szCs w:val="22"/>
          <w:lang w:val="sr-Latn-ME"/>
        </w:rPr>
        <w:t>ispitivanjima genske i</w:t>
      </w:r>
      <w:r w:rsidR="00100A6D" w:rsidRPr="008E748F">
        <w:rPr>
          <w:szCs w:val="22"/>
          <w:lang w:val="sr-Latn-ME"/>
        </w:rPr>
        <w:t xml:space="preserve"> hromozomske </w:t>
      </w:r>
      <w:r w:rsidRPr="008E748F">
        <w:rPr>
          <w:szCs w:val="22"/>
          <w:lang w:val="sr-Latn-ME"/>
        </w:rPr>
        <w:t>mutagenosti</w:t>
      </w:r>
      <w:r w:rsidR="00100A6D" w:rsidRPr="008E748F">
        <w:rPr>
          <w:szCs w:val="22"/>
          <w:lang w:val="sr-Latn-ME"/>
        </w:rPr>
        <w:t>.</w:t>
      </w:r>
    </w:p>
    <w:p w14:paraId="680364EF" w14:textId="77777777" w:rsidR="008B469D" w:rsidRPr="008E748F" w:rsidRDefault="008B469D" w:rsidP="002A734C">
      <w:pPr>
        <w:tabs>
          <w:tab w:val="clear" w:pos="284"/>
        </w:tabs>
        <w:autoSpaceDE w:val="0"/>
        <w:autoSpaceDN w:val="0"/>
        <w:adjustRightInd w:val="0"/>
        <w:rPr>
          <w:szCs w:val="22"/>
          <w:lang w:val="sr-Latn-ME"/>
        </w:rPr>
      </w:pPr>
    </w:p>
    <w:p w14:paraId="217993BA" w14:textId="77777777" w:rsidR="00C0105C" w:rsidRPr="008E748F" w:rsidRDefault="00C0105C" w:rsidP="002A734C">
      <w:pPr>
        <w:tabs>
          <w:tab w:val="clear" w:pos="284"/>
        </w:tabs>
        <w:autoSpaceDE w:val="0"/>
        <w:autoSpaceDN w:val="0"/>
        <w:adjustRightInd w:val="0"/>
        <w:rPr>
          <w:i/>
          <w:iCs/>
          <w:szCs w:val="22"/>
          <w:lang w:val="sr-Latn-ME"/>
        </w:rPr>
      </w:pPr>
      <w:r w:rsidRPr="008E748F">
        <w:rPr>
          <w:i/>
          <w:iCs/>
          <w:szCs w:val="22"/>
          <w:lang w:val="sr-Latn-ME"/>
        </w:rPr>
        <w:t>Reproduktivna toksičnost</w:t>
      </w:r>
    </w:p>
    <w:p w14:paraId="502500A4" w14:textId="63D48595" w:rsidR="00C0105C" w:rsidRPr="008E748F" w:rsidRDefault="000D4DB5" w:rsidP="002A734C">
      <w:pPr>
        <w:tabs>
          <w:tab w:val="clear" w:pos="284"/>
        </w:tabs>
        <w:autoSpaceDE w:val="0"/>
        <w:autoSpaceDN w:val="0"/>
        <w:adjustRightInd w:val="0"/>
        <w:rPr>
          <w:szCs w:val="22"/>
          <w:lang w:val="sr-Latn-ME"/>
        </w:rPr>
      </w:pPr>
      <w:r w:rsidRPr="008E748F">
        <w:rPr>
          <w:szCs w:val="22"/>
          <w:lang w:val="sr-Latn-ME"/>
        </w:rPr>
        <w:t>Nisu zabi</w:t>
      </w:r>
      <w:r w:rsidR="00C0105C" w:rsidRPr="008E748F">
        <w:rPr>
          <w:szCs w:val="22"/>
          <w:lang w:val="sr-Latn-ME"/>
        </w:rPr>
        <w:t>l</w:t>
      </w:r>
      <w:r w:rsidRPr="008E748F">
        <w:rPr>
          <w:szCs w:val="22"/>
          <w:lang w:val="sr-Latn-ME"/>
        </w:rPr>
        <w:t>j</w:t>
      </w:r>
      <w:r w:rsidR="00C0105C" w:rsidRPr="008E748F">
        <w:rPr>
          <w:szCs w:val="22"/>
          <w:lang w:val="sr-Latn-ME"/>
        </w:rPr>
        <w:t>eženi bilo kakvi teratogeni efekti u životinjskim studijama embriotoksičnosti kod miševa i pacova. Kod</w:t>
      </w:r>
      <w:r w:rsidR="002A734C" w:rsidRPr="008E748F">
        <w:rPr>
          <w:szCs w:val="22"/>
          <w:lang w:val="sr-Latn-ME"/>
        </w:rPr>
        <w:t xml:space="preserve"> </w:t>
      </w:r>
      <w:r w:rsidR="00121AEB" w:rsidRPr="008E748F">
        <w:rPr>
          <w:szCs w:val="22"/>
          <w:lang w:val="sr-Latn-ME"/>
        </w:rPr>
        <w:t xml:space="preserve">gravidnih ženki </w:t>
      </w:r>
      <w:r w:rsidR="00C0105C" w:rsidRPr="008E748F">
        <w:rPr>
          <w:szCs w:val="22"/>
          <w:lang w:val="sr-Latn-ME"/>
        </w:rPr>
        <w:t>pacova su doze azitromicina od 100 i 200 mg/kg t</w:t>
      </w:r>
      <w:r w:rsidRPr="008E748F">
        <w:rPr>
          <w:szCs w:val="22"/>
          <w:lang w:val="sr-Latn-ME"/>
        </w:rPr>
        <w:t>j</w:t>
      </w:r>
      <w:r w:rsidR="00C0105C" w:rsidRPr="008E748F">
        <w:rPr>
          <w:szCs w:val="22"/>
          <w:lang w:val="sr-Latn-ME"/>
        </w:rPr>
        <w:t xml:space="preserve">elesne težine/dan dovele do </w:t>
      </w:r>
      <w:r w:rsidR="00121AEB" w:rsidRPr="008E748F">
        <w:rPr>
          <w:szCs w:val="22"/>
          <w:lang w:val="sr-Latn-ME"/>
        </w:rPr>
        <w:t xml:space="preserve">slabijeg dobijanja na težini i </w:t>
      </w:r>
      <w:r w:rsidR="00C0105C" w:rsidRPr="008E748F">
        <w:rPr>
          <w:szCs w:val="22"/>
          <w:lang w:val="sr-Latn-ME"/>
        </w:rPr>
        <w:t>blago</w:t>
      </w:r>
      <w:r w:rsidR="00121AEB" w:rsidRPr="008E748F">
        <w:rPr>
          <w:szCs w:val="22"/>
          <w:lang w:val="sr-Latn-ME"/>
        </w:rPr>
        <w:t>g</w:t>
      </w:r>
      <w:r w:rsidR="00C0105C" w:rsidRPr="008E748F">
        <w:rPr>
          <w:szCs w:val="22"/>
          <w:lang w:val="sr-Latn-ME"/>
        </w:rPr>
        <w:t xml:space="preserve"> </w:t>
      </w:r>
      <w:r w:rsidR="00794458" w:rsidRPr="008E748F">
        <w:rPr>
          <w:szCs w:val="22"/>
          <w:lang w:val="sr-Latn-ME"/>
        </w:rPr>
        <w:t xml:space="preserve">usporavanje </w:t>
      </w:r>
      <w:r w:rsidR="00C0105C" w:rsidRPr="008E748F">
        <w:rPr>
          <w:szCs w:val="22"/>
          <w:lang w:val="sr-Latn-ME"/>
        </w:rPr>
        <w:t>fetalne</w:t>
      </w:r>
      <w:r w:rsidR="002A734C" w:rsidRPr="008E748F">
        <w:rPr>
          <w:szCs w:val="22"/>
          <w:lang w:val="sr-Latn-ME"/>
        </w:rPr>
        <w:t xml:space="preserve"> </w:t>
      </w:r>
      <w:r w:rsidR="00C0105C" w:rsidRPr="008E748F">
        <w:rPr>
          <w:szCs w:val="22"/>
          <w:lang w:val="sr-Latn-ME"/>
        </w:rPr>
        <w:t>osifikacije</w:t>
      </w:r>
      <w:r w:rsidR="008B469D" w:rsidRPr="008E748F">
        <w:rPr>
          <w:szCs w:val="22"/>
          <w:lang w:val="sr-Latn-ME"/>
        </w:rPr>
        <w:t>, kao i povećanja t</w:t>
      </w:r>
      <w:r w:rsidR="001E53C5" w:rsidRPr="008E748F">
        <w:rPr>
          <w:szCs w:val="22"/>
          <w:lang w:val="sr-Latn-ME"/>
        </w:rPr>
        <w:t>j</w:t>
      </w:r>
      <w:r w:rsidR="008B469D" w:rsidRPr="008E748F">
        <w:rPr>
          <w:szCs w:val="22"/>
          <w:lang w:val="sr-Latn-ME"/>
        </w:rPr>
        <w:t xml:space="preserve">elesne mase majke. </w:t>
      </w:r>
      <w:r w:rsidR="00C0105C" w:rsidRPr="008E748F">
        <w:rPr>
          <w:szCs w:val="22"/>
          <w:lang w:val="sr-Latn-ME"/>
        </w:rPr>
        <w:t>U peri-/postnatalnim studijama na pacovima,</w:t>
      </w:r>
      <w:r w:rsidR="00E142E6" w:rsidRPr="008E748F">
        <w:rPr>
          <w:szCs w:val="22"/>
          <w:lang w:val="sr-Latn-ME"/>
        </w:rPr>
        <w:t xml:space="preserve"> pri prim</w:t>
      </w:r>
      <w:r w:rsidRPr="008E748F">
        <w:rPr>
          <w:szCs w:val="22"/>
          <w:lang w:val="sr-Latn-ME"/>
        </w:rPr>
        <w:t>j</w:t>
      </w:r>
      <w:r w:rsidR="00E142E6" w:rsidRPr="008E748F">
        <w:rPr>
          <w:szCs w:val="22"/>
          <w:lang w:val="sr-Latn-ME"/>
        </w:rPr>
        <w:t>eni doza ≥</w:t>
      </w:r>
      <w:r w:rsidR="008B469D" w:rsidRPr="008E748F">
        <w:rPr>
          <w:szCs w:val="22"/>
          <w:lang w:val="sr-Latn-ME"/>
        </w:rPr>
        <w:t xml:space="preserve"> </w:t>
      </w:r>
      <w:r w:rsidR="00E142E6" w:rsidRPr="008E748F">
        <w:rPr>
          <w:szCs w:val="22"/>
          <w:lang w:val="sr-Latn-ME"/>
        </w:rPr>
        <w:t>50 mg/kg/dan</w:t>
      </w:r>
      <w:r w:rsidR="008B469D" w:rsidRPr="008E748F">
        <w:rPr>
          <w:szCs w:val="22"/>
          <w:lang w:val="sr-Latn-ME"/>
        </w:rPr>
        <w:t>,</w:t>
      </w:r>
      <w:r w:rsidR="00E142E6" w:rsidRPr="008E748F">
        <w:rPr>
          <w:szCs w:val="22"/>
          <w:lang w:val="sr-Latn-ME"/>
        </w:rPr>
        <w:t xml:space="preserve"> </w:t>
      </w:r>
      <w:r w:rsidRPr="008E748F">
        <w:rPr>
          <w:szCs w:val="22"/>
          <w:lang w:val="sr-Latn-ME"/>
        </w:rPr>
        <w:t>zabi</w:t>
      </w:r>
      <w:r w:rsidR="00C0105C" w:rsidRPr="008E748F">
        <w:rPr>
          <w:szCs w:val="22"/>
          <w:lang w:val="sr-Latn-ME"/>
        </w:rPr>
        <w:t>l</w:t>
      </w:r>
      <w:r w:rsidRPr="008E748F">
        <w:rPr>
          <w:szCs w:val="22"/>
          <w:lang w:val="sr-Latn-ME"/>
        </w:rPr>
        <w:t>j</w:t>
      </w:r>
      <w:r w:rsidR="00C0105C" w:rsidRPr="008E748F">
        <w:rPr>
          <w:szCs w:val="22"/>
          <w:lang w:val="sr-Latn-ME"/>
        </w:rPr>
        <w:t>ežen</w:t>
      </w:r>
      <w:r w:rsidR="00E142E6" w:rsidRPr="008E748F">
        <w:rPr>
          <w:szCs w:val="22"/>
          <w:lang w:val="sr-Latn-ME"/>
        </w:rPr>
        <w:t>a</w:t>
      </w:r>
      <w:r w:rsidR="00C0105C" w:rsidRPr="008E748F">
        <w:rPr>
          <w:szCs w:val="22"/>
          <w:lang w:val="sr-Latn-ME"/>
        </w:rPr>
        <w:t xml:space="preserve"> je blag</w:t>
      </w:r>
      <w:r w:rsidR="00E142E6" w:rsidRPr="008E748F">
        <w:rPr>
          <w:szCs w:val="22"/>
          <w:lang w:val="sr-Latn-ME"/>
        </w:rPr>
        <w:t>a retardacija fizičkog razvoja</w:t>
      </w:r>
      <w:r w:rsidR="008B469D" w:rsidRPr="008E748F">
        <w:rPr>
          <w:szCs w:val="22"/>
          <w:lang w:val="sr-Latn-ME"/>
        </w:rPr>
        <w:t xml:space="preserve"> i razvoja refleksa</w:t>
      </w:r>
      <w:r w:rsidR="00C0105C" w:rsidRPr="008E748F">
        <w:rPr>
          <w:szCs w:val="22"/>
          <w:lang w:val="sr-Latn-ME"/>
        </w:rPr>
        <w:t>.</w:t>
      </w:r>
    </w:p>
    <w:p w14:paraId="369664A7" w14:textId="1AC7F313" w:rsidR="00CC39BB" w:rsidRPr="008E748F" w:rsidRDefault="00CC39BB" w:rsidP="002A734C">
      <w:pPr>
        <w:tabs>
          <w:tab w:val="clear" w:pos="284"/>
        </w:tabs>
        <w:autoSpaceDE w:val="0"/>
        <w:autoSpaceDN w:val="0"/>
        <w:adjustRightInd w:val="0"/>
        <w:rPr>
          <w:b/>
          <w:bCs/>
          <w:szCs w:val="22"/>
          <w:lang w:val="sr-Latn-ME"/>
        </w:rPr>
      </w:pPr>
    </w:p>
    <w:p w14:paraId="03C4E930" w14:textId="77777777" w:rsidR="009677FC" w:rsidRPr="008E748F" w:rsidRDefault="009677FC" w:rsidP="002A734C">
      <w:pPr>
        <w:tabs>
          <w:tab w:val="clear" w:pos="284"/>
        </w:tabs>
        <w:autoSpaceDE w:val="0"/>
        <w:autoSpaceDN w:val="0"/>
        <w:adjustRightInd w:val="0"/>
        <w:rPr>
          <w:b/>
          <w:bCs/>
          <w:szCs w:val="22"/>
          <w:lang w:val="sr-Latn-ME"/>
        </w:rPr>
      </w:pPr>
    </w:p>
    <w:p w14:paraId="42A022AD" w14:textId="77777777" w:rsidR="00CC39BB" w:rsidRPr="008E748F" w:rsidRDefault="00CC39BB" w:rsidP="002A734C">
      <w:pPr>
        <w:pStyle w:val="NASLOV123"/>
        <w:spacing w:before="0" w:after="0"/>
        <w:jc w:val="both"/>
        <w:rPr>
          <w:lang w:val="sr-Latn-ME"/>
        </w:rPr>
      </w:pPr>
      <w:r w:rsidRPr="008E748F">
        <w:rPr>
          <w:lang w:val="sr-Latn-ME"/>
        </w:rPr>
        <w:t>6. FARMACEUTSKI PODACI</w:t>
      </w:r>
    </w:p>
    <w:p w14:paraId="145F0FAE" w14:textId="77777777" w:rsidR="00DF7F74" w:rsidRPr="008E748F" w:rsidRDefault="00DF7F74" w:rsidP="002A734C">
      <w:pPr>
        <w:pStyle w:val="NASLOV123"/>
        <w:spacing w:before="0" w:after="0"/>
        <w:jc w:val="both"/>
        <w:rPr>
          <w:lang w:val="sr-Latn-ME"/>
        </w:rPr>
      </w:pPr>
    </w:p>
    <w:p w14:paraId="1DE94EF8" w14:textId="77777777" w:rsidR="00CC39BB" w:rsidRPr="008E748F" w:rsidRDefault="00CC39BB" w:rsidP="002A734C">
      <w:pPr>
        <w:rPr>
          <w:b/>
          <w:bCs/>
          <w:szCs w:val="22"/>
          <w:lang w:val="sr-Latn-ME"/>
        </w:rPr>
      </w:pPr>
      <w:r w:rsidRPr="008E748F">
        <w:rPr>
          <w:b/>
          <w:bCs/>
          <w:szCs w:val="22"/>
          <w:lang w:val="sr-Latn-ME"/>
        </w:rPr>
        <w:t>6.1. Lista pomoćnih supstanci</w:t>
      </w:r>
      <w:r w:rsidR="00651529" w:rsidRPr="008E748F">
        <w:rPr>
          <w:b/>
          <w:bCs/>
          <w:szCs w:val="22"/>
          <w:lang w:val="sr-Latn-ME"/>
        </w:rPr>
        <w:t xml:space="preserve"> (ekscipijenas</w:t>
      </w:r>
      <w:r w:rsidR="00CB5F3E" w:rsidRPr="008E748F">
        <w:rPr>
          <w:b/>
          <w:bCs/>
          <w:szCs w:val="22"/>
          <w:lang w:val="sr-Latn-ME"/>
        </w:rPr>
        <w:t>a</w:t>
      </w:r>
      <w:r w:rsidR="00651529" w:rsidRPr="008E748F">
        <w:rPr>
          <w:b/>
          <w:bCs/>
          <w:szCs w:val="22"/>
          <w:lang w:val="sr-Latn-ME"/>
        </w:rPr>
        <w:t>)</w:t>
      </w:r>
    </w:p>
    <w:p w14:paraId="1A8741E2" w14:textId="77777777" w:rsidR="00FA0888" w:rsidRPr="008E748F" w:rsidRDefault="00FA0888" w:rsidP="002A734C">
      <w:pPr>
        <w:rPr>
          <w:b/>
          <w:bCs/>
          <w:szCs w:val="22"/>
          <w:lang w:val="sr-Latn-ME"/>
        </w:rPr>
      </w:pPr>
    </w:p>
    <w:p w14:paraId="580E8927" w14:textId="77777777" w:rsidR="00386426" w:rsidRPr="008E748F" w:rsidRDefault="00386426" w:rsidP="00386426">
      <w:pPr>
        <w:rPr>
          <w:szCs w:val="22"/>
          <w:u w:val="single"/>
          <w:lang w:val="sr-Latn-ME"/>
        </w:rPr>
      </w:pPr>
      <w:r w:rsidRPr="008E748F">
        <w:rPr>
          <w:szCs w:val="22"/>
          <w:u w:val="single"/>
          <w:lang w:val="sr-Latn-ME"/>
        </w:rPr>
        <w:t>Jezgro tablete:</w:t>
      </w:r>
    </w:p>
    <w:p w14:paraId="40B09474" w14:textId="210335C1" w:rsidR="00386426" w:rsidRPr="008E748F" w:rsidRDefault="00386426" w:rsidP="00386426">
      <w:pPr>
        <w:rPr>
          <w:szCs w:val="22"/>
          <w:lang w:val="sr-Latn-ME"/>
        </w:rPr>
      </w:pPr>
      <w:r w:rsidRPr="008E748F">
        <w:rPr>
          <w:szCs w:val="22"/>
          <w:lang w:val="sr-Latn-ME"/>
        </w:rPr>
        <w:t>kalcijum hidrogen</w:t>
      </w:r>
      <w:r w:rsidR="009677FC" w:rsidRPr="008E748F">
        <w:rPr>
          <w:szCs w:val="22"/>
          <w:lang w:val="sr-Latn-ME"/>
        </w:rPr>
        <w:t xml:space="preserve"> </w:t>
      </w:r>
      <w:r w:rsidRPr="008E748F">
        <w:rPr>
          <w:szCs w:val="22"/>
          <w:lang w:val="sr-Latn-ME"/>
        </w:rPr>
        <w:t>fosfat dihidrat;</w:t>
      </w:r>
    </w:p>
    <w:p w14:paraId="513C0693" w14:textId="1331E457" w:rsidR="00386426" w:rsidRPr="008E748F" w:rsidRDefault="00386426" w:rsidP="00386426">
      <w:pPr>
        <w:rPr>
          <w:szCs w:val="22"/>
          <w:lang w:val="sr-Latn-ME"/>
        </w:rPr>
      </w:pPr>
      <w:r w:rsidRPr="008E748F">
        <w:rPr>
          <w:szCs w:val="22"/>
          <w:lang w:val="sr-Latn-ME"/>
        </w:rPr>
        <w:t>skrob preželatiniz</w:t>
      </w:r>
      <w:r w:rsidR="009677FC" w:rsidRPr="008E748F">
        <w:rPr>
          <w:szCs w:val="22"/>
          <w:lang w:val="sr-Latn-ME"/>
        </w:rPr>
        <w:t>ov</w:t>
      </w:r>
      <w:r w:rsidRPr="008E748F">
        <w:rPr>
          <w:szCs w:val="22"/>
          <w:lang w:val="sr-Latn-ME"/>
        </w:rPr>
        <w:t>ani;</w:t>
      </w:r>
    </w:p>
    <w:p w14:paraId="06D5067B" w14:textId="29C9E2EB" w:rsidR="00386426" w:rsidRPr="008E748F" w:rsidRDefault="00386426" w:rsidP="00386426">
      <w:pPr>
        <w:rPr>
          <w:szCs w:val="22"/>
          <w:lang w:val="sr-Latn-ME"/>
        </w:rPr>
      </w:pPr>
      <w:r w:rsidRPr="008E748F">
        <w:rPr>
          <w:szCs w:val="22"/>
          <w:lang w:val="sr-Latn-ME"/>
        </w:rPr>
        <w:t>povidon;</w:t>
      </w:r>
    </w:p>
    <w:p w14:paraId="35663E54" w14:textId="150663F8" w:rsidR="00386426" w:rsidRPr="008E748F" w:rsidRDefault="00386426" w:rsidP="00386426">
      <w:pPr>
        <w:rPr>
          <w:szCs w:val="22"/>
          <w:lang w:val="sr-Latn-ME"/>
        </w:rPr>
      </w:pPr>
      <w:r w:rsidRPr="008E748F">
        <w:rPr>
          <w:szCs w:val="22"/>
          <w:lang w:val="sr-Latn-ME"/>
        </w:rPr>
        <w:t>kroskarmeloza natrijum;</w:t>
      </w:r>
    </w:p>
    <w:p w14:paraId="2E71E559" w14:textId="79063842" w:rsidR="00386426" w:rsidRPr="008E748F" w:rsidRDefault="00386426" w:rsidP="00386426">
      <w:pPr>
        <w:rPr>
          <w:szCs w:val="22"/>
          <w:lang w:val="sr-Latn-ME"/>
        </w:rPr>
      </w:pPr>
      <w:r w:rsidRPr="008E748F">
        <w:rPr>
          <w:szCs w:val="22"/>
          <w:lang w:val="sr-Latn-ME"/>
        </w:rPr>
        <w:t>natrijum laurilsulfat;</w:t>
      </w:r>
    </w:p>
    <w:p w14:paraId="62785016" w14:textId="4331F174" w:rsidR="00386426" w:rsidRPr="008E748F" w:rsidRDefault="00386426" w:rsidP="00386426">
      <w:pPr>
        <w:rPr>
          <w:szCs w:val="22"/>
          <w:lang w:val="sr-Latn-ME"/>
        </w:rPr>
      </w:pPr>
      <w:r w:rsidRPr="008E748F">
        <w:rPr>
          <w:szCs w:val="22"/>
          <w:lang w:val="sr-Latn-ME"/>
        </w:rPr>
        <w:t>magnezijum stearat</w:t>
      </w:r>
      <w:r w:rsidR="009677FC" w:rsidRPr="008E748F">
        <w:rPr>
          <w:szCs w:val="22"/>
          <w:lang w:val="sr-Latn-ME"/>
        </w:rPr>
        <w:t>.</w:t>
      </w:r>
    </w:p>
    <w:p w14:paraId="489DD1FA" w14:textId="77777777" w:rsidR="009677FC" w:rsidRPr="008E748F" w:rsidRDefault="009677FC" w:rsidP="00386426">
      <w:pPr>
        <w:rPr>
          <w:szCs w:val="22"/>
          <w:u w:val="single"/>
          <w:lang w:val="sr-Latn-ME"/>
        </w:rPr>
      </w:pPr>
    </w:p>
    <w:p w14:paraId="3CA54425" w14:textId="3B9F2C72" w:rsidR="00386426" w:rsidRPr="008E748F" w:rsidRDefault="00386426" w:rsidP="00386426">
      <w:pPr>
        <w:rPr>
          <w:szCs w:val="22"/>
          <w:u w:val="single"/>
          <w:lang w:val="sr-Latn-ME"/>
        </w:rPr>
      </w:pPr>
      <w:r w:rsidRPr="008E748F">
        <w:rPr>
          <w:szCs w:val="22"/>
          <w:u w:val="single"/>
          <w:lang w:val="sr-Latn-ME"/>
        </w:rPr>
        <w:t>Film obloga</w:t>
      </w:r>
      <w:r w:rsidR="009677FC" w:rsidRPr="008E748F">
        <w:rPr>
          <w:szCs w:val="22"/>
          <w:u w:val="single"/>
          <w:lang w:val="sr-Latn-ME"/>
        </w:rPr>
        <w:t xml:space="preserve"> (Opadry white 03B28796)</w:t>
      </w:r>
      <w:r w:rsidRPr="008E748F">
        <w:rPr>
          <w:szCs w:val="22"/>
          <w:u w:val="single"/>
          <w:lang w:val="sr-Latn-ME"/>
        </w:rPr>
        <w:t>:</w:t>
      </w:r>
    </w:p>
    <w:p w14:paraId="2B34055A" w14:textId="0B071F0E" w:rsidR="00386426" w:rsidRPr="008E748F" w:rsidRDefault="00386426" w:rsidP="00386426">
      <w:pPr>
        <w:rPr>
          <w:szCs w:val="22"/>
          <w:lang w:val="sr-Latn-ME"/>
        </w:rPr>
      </w:pPr>
      <w:r w:rsidRPr="008E748F">
        <w:rPr>
          <w:szCs w:val="22"/>
          <w:lang w:val="sr-Latn-ME"/>
        </w:rPr>
        <w:t>hipromeloza;</w:t>
      </w:r>
    </w:p>
    <w:p w14:paraId="67F4877D" w14:textId="3024B7E1" w:rsidR="00386426" w:rsidRPr="008E748F" w:rsidRDefault="00386426" w:rsidP="00386426">
      <w:pPr>
        <w:rPr>
          <w:szCs w:val="22"/>
          <w:lang w:val="sr-Latn-ME"/>
        </w:rPr>
      </w:pPr>
      <w:r w:rsidRPr="008E748F">
        <w:rPr>
          <w:szCs w:val="22"/>
          <w:lang w:val="sr-Latn-ME"/>
        </w:rPr>
        <w:t>makrogol;</w:t>
      </w:r>
    </w:p>
    <w:p w14:paraId="24F79F34" w14:textId="7A648065" w:rsidR="00486AE6" w:rsidRPr="008E748F" w:rsidRDefault="00386426" w:rsidP="00386426">
      <w:pPr>
        <w:rPr>
          <w:szCs w:val="22"/>
          <w:lang w:val="sr-Latn-ME"/>
        </w:rPr>
      </w:pPr>
      <w:r w:rsidRPr="008E748F">
        <w:rPr>
          <w:szCs w:val="22"/>
          <w:lang w:val="sr-Latn-ME"/>
        </w:rPr>
        <w:t>titan dioksid (E171)</w:t>
      </w:r>
      <w:r w:rsidR="009677FC" w:rsidRPr="008E748F">
        <w:rPr>
          <w:szCs w:val="22"/>
          <w:lang w:val="sr-Latn-ME"/>
        </w:rPr>
        <w:t>.</w:t>
      </w:r>
    </w:p>
    <w:p w14:paraId="404E055E" w14:textId="77777777" w:rsidR="00386426" w:rsidRPr="008E748F" w:rsidRDefault="00386426" w:rsidP="00386426">
      <w:pPr>
        <w:rPr>
          <w:iCs/>
          <w:szCs w:val="22"/>
          <w:lang w:val="sr-Latn-ME"/>
        </w:rPr>
      </w:pPr>
    </w:p>
    <w:p w14:paraId="4AA34E8E" w14:textId="77777777" w:rsidR="00CC39BB" w:rsidRPr="008E748F" w:rsidRDefault="00CC39BB" w:rsidP="002A734C">
      <w:pPr>
        <w:rPr>
          <w:b/>
          <w:bCs/>
          <w:szCs w:val="22"/>
          <w:lang w:val="sr-Latn-ME"/>
        </w:rPr>
      </w:pPr>
      <w:r w:rsidRPr="008E748F">
        <w:rPr>
          <w:b/>
          <w:bCs/>
          <w:szCs w:val="22"/>
          <w:lang w:val="sr-Latn-ME"/>
        </w:rPr>
        <w:t>6.2. Inkompatibilnost</w:t>
      </w:r>
      <w:r w:rsidR="00651529" w:rsidRPr="008E748F">
        <w:rPr>
          <w:b/>
          <w:bCs/>
          <w:szCs w:val="22"/>
          <w:lang w:val="sr-Latn-ME"/>
        </w:rPr>
        <w:t>i</w:t>
      </w:r>
    </w:p>
    <w:p w14:paraId="76096E0E" w14:textId="77777777" w:rsidR="007D3E81" w:rsidRPr="008E748F" w:rsidRDefault="007D3E81" w:rsidP="002A734C">
      <w:pPr>
        <w:rPr>
          <w:szCs w:val="22"/>
          <w:lang w:val="sr-Latn-ME"/>
        </w:rPr>
      </w:pPr>
    </w:p>
    <w:p w14:paraId="62D0126F" w14:textId="3585546C" w:rsidR="00CC39BB" w:rsidRPr="008E748F" w:rsidRDefault="00CC39BB" w:rsidP="002A734C">
      <w:pPr>
        <w:rPr>
          <w:szCs w:val="22"/>
          <w:lang w:val="sr-Latn-ME"/>
        </w:rPr>
      </w:pPr>
      <w:r w:rsidRPr="008E748F">
        <w:rPr>
          <w:szCs w:val="22"/>
          <w:lang w:val="sr-Latn-ME"/>
        </w:rPr>
        <w:t>Nije prim</w:t>
      </w:r>
      <w:r w:rsidR="000D4DB5" w:rsidRPr="008E748F">
        <w:rPr>
          <w:szCs w:val="22"/>
          <w:lang w:val="sr-Latn-ME"/>
        </w:rPr>
        <w:t>j</w:t>
      </w:r>
      <w:r w:rsidRPr="008E748F">
        <w:rPr>
          <w:szCs w:val="22"/>
          <w:lang w:val="sr-Latn-ME"/>
        </w:rPr>
        <w:t>enljivo</w:t>
      </w:r>
      <w:r w:rsidR="009677FC" w:rsidRPr="008E748F">
        <w:rPr>
          <w:szCs w:val="22"/>
          <w:lang w:val="sr-Latn-ME"/>
        </w:rPr>
        <w:t>.</w:t>
      </w:r>
    </w:p>
    <w:p w14:paraId="78406F40" w14:textId="77777777" w:rsidR="00CC39BB" w:rsidRPr="008E748F" w:rsidRDefault="00CC39BB" w:rsidP="002A734C">
      <w:pPr>
        <w:rPr>
          <w:b/>
          <w:bCs/>
          <w:szCs w:val="22"/>
          <w:lang w:val="sr-Latn-ME"/>
        </w:rPr>
      </w:pPr>
      <w:r w:rsidRPr="008E748F">
        <w:rPr>
          <w:b/>
          <w:bCs/>
          <w:szCs w:val="22"/>
          <w:lang w:val="sr-Latn-ME"/>
        </w:rPr>
        <w:lastRenderedPageBreak/>
        <w:t>6.3. Rok upotrebe</w:t>
      </w:r>
    </w:p>
    <w:p w14:paraId="5AF8EA73" w14:textId="77777777" w:rsidR="00CC39BB" w:rsidRPr="008E748F" w:rsidRDefault="00CC39BB" w:rsidP="002A734C">
      <w:pPr>
        <w:rPr>
          <w:szCs w:val="22"/>
          <w:lang w:val="sr-Latn-ME"/>
        </w:rPr>
      </w:pPr>
    </w:p>
    <w:p w14:paraId="1A4735E4" w14:textId="4E703F41" w:rsidR="007D3E81" w:rsidRPr="008E748F" w:rsidRDefault="00C121EC" w:rsidP="002A734C">
      <w:pPr>
        <w:rPr>
          <w:szCs w:val="22"/>
          <w:lang w:val="sr-Latn-ME"/>
        </w:rPr>
      </w:pPr>
      <w:r w:rsidRPr="008E748F">
        <w:rPr>
          <w:szCs w:val="22"/>
          <w:lang w:val="sr-Latn-ME"/>
        </w:rPr>
        <w:t xml:space="preserve">2 </w:t>
      </w:r>
      <w:r w:rsidR="007D3E81" w:rsidRPr="008E748F">
        <w:rPr>
          <w:szCs w:val="22"/>
          <w:lang w:val="sr-Latn-ME"/>
        </w:rPr>
        <w:t>godine</w:t>
      </w:r>
      <w:r w:rsidR="009677FC" w:rsidRPr="008E748F">
        <w:rPr>
          <w:szCs w:val="22"/>
          <w:lang w:val="sr-Latn-ME"/>
        </w:rPr>
        <w:t>.</w:t>
      </w:r>
    </w:p>
    <w:p w14:paraId="38EB25D3" w14:textId="77777777" w:rsidR="00A5014A" w:rsidRPr="008E748F" w:rsidRDefault="00A5014A" w:rsidP="002A734C">
      <w:pPr>
        <w:rPr>
          <w:b/>
          <w:bCs/>
          <w:szCs w:val="22"/>
          <w:lang w:val="sr-Latn-ME"/>
        </w:rPr>
      </w:pPr>
    </w:p>
    <w:p w14:paraId="3016D9C2" w14:textId="77777777" w:rsidR="00CC39BB" w:rsidRPr="008E748F" w:rsidRDefault="00CC39BB" w:rsidP="002A734C">
      <w:pPr>
        <w:rPr>
          <w:b/>
          <w:bCs/>
          <w:szCs w:val="22"/>
          <w:lang w:val="sr-Latn-ME"/>
        </w:rPr>
      </w:pPr>
      <w:r w:rsidRPr="008E748F">
        <w:rPr>
          <w:b/>
          <w:bCs/>
          <w:szCs w:val="22"/>
          <w:lang w:val="sr-Latn-ME"/>
        </w:rPr>
        <w:t>6.4. Posebne m</w:t>
      </w:r>
      <w:r w:rsidR="000D4DB5" w:rsidRPr="008E748F">
        <w:rPr>
          <w:b/>
          <w:bCs/>
          <w:szCs w:val="22"/>
          <w:lang w:val="sr-Latn-ME"/>
        </w:rPr>
        <w:t>j</w:t>
      </w:r>
      <w:r w:rsidRPr="008E748F">
        <w:rPr>
          <w:b/>
          <w:bCs/>
          <w:szCs w:val="22"/>
          <w:lang w:val="sr-Latn-ME"/>
        </w:rPr>
        <w:t>ere opreza pri čuvanju</w:t>
      </w:r>
      <w:r w:rsidR="00651529" w:rsidRPr="008E748F">
        <w:rPr>
          <w:b/>
          <w:bCs/>
          <w:szCs w:val="22"/>
          <w:lang w:val="sr-Latn-ME"/>
        </w:rPr>
        <w:t xml:space="preserve"> lijeka</w:t>
      </w:r>
    </w:p>
    <w:p w14:paraId="77ACB39A" w14:textId="77777777" w:rsidR="00B71F0A" w:rsidRPr="008E748F" w:rsidRDefault="00B71F0A" w:rsidP="002A734C">
      <w:pPr>
        <w:rPr>
          <w:b/>
          <w:bCs/>
          <w:szCs w:val="22"/>
          <w:lang w:val="sr-Latn-ME"/>
        </w:rPr>
      </w:pPr>
    </w:p>
    <w:p w14:paraId="377309C4" w14:textId="2BECF714" w:rsidR="00CC39BB" w:rsidRPr="008E748F" w:rsidRDefault="001640E3" w:rsidP="002A734C">
      <w:pPr>
        <w:rPr>
          <w:iCs/>
          <w:szCs w:val="22"/>
          <w:lang w:val="sr-Latn-ME"/>
        </w:rPr>
      </w:pPr>
      <w:r w:rsidRPr="008E748F">
        <w:rPr>
          <w:iCs/>
          <w:szCs w:val="22"/>
          <w:lang w:val="sr-Latn-ME"/>
        </w:rPr>
        <w:t>Č</w:t>
      </w:r>
      <w:r w:rsidR="00B71F0A" w:rsidRPr="008E748F">
        <w:rPr>
          <w:iCs/>
          <w:szCs w:val="22"/>
          <w:lang w:val="sr-Latn-ME"/>
        </w:rPr>
        <w:t>uvati na temperaturi</w:t>
      </w:r>
      <w:r w:rsidR="00691F89" w:rsidRPr="008E748F">
        <w:rPr>
          <w:iCs/>
          <w:szCs w:val="22"/>
          <w:lang w:val="sr-Latn-ME"/>
        </w:rPr>
        <w:t xml:space="preserve"> </w:t>
      </w:r>
      <w:r w:rsidR="00B71F0A" w:rsidRPr="008E748F">
        <w:rPr>
          <w:iCs/>
          <w:szCs w:val="22"/>
          <w:lang w:val="sr-Latn-ME"/>
        </w:rPr>
        <w:t>do 30°C, u originalnom pakovanju</w:t>
      </w:r>
      <w:r w:rsidR="0045794C" w:rsidRPr="008E748F">
        <w:rPr>
          <w:iCs/>
          <w:szCs w:val="22"/>
          <w:lang w:val="sr-Latn-ME"/>
        </w:rPr>
        <w:t>, radi zaštite od svjetlosti i vlage</w:t>
      </w:r>
      <w:r w:rsidR="00B71F0A" w:rsidRPr="008E748F">
        <w:rPr>
          <w:iCs/>
          <w:szCs w:val="22"/>
          <w:lang w:val="sr-Latn-ME"/>
        </w:rPr>
        <w:t>.</w:t>
      </w:r>
    </w:p>
    <w:p w14:paraId="534A708E" w14:textId="77777777" w:rsidR="00B71F0A" w:rsidRPr="008E748F" w:rsidRDefault="00B71F0A" w:rsidP="002A734C">
      <w:pPr>
        <w:rPr>
          <w:szCs w:val="22"/>
          <w:lang w:val="sr-Latn-ME"/>
        </w:rPr>
      </w:pPr>
    </w:p>
    <w:p w14:paraId="69CCD4F2" w14:textId="77777777" w:rsidR="006B62EB" w:rsidRPr="008E748F" w:rsidRDefault="00CC39BB" w:rsidP="002A734C">
      <w:pPr>
        <w:rPr>
          <w:b/>
          <w:bCs/>
          <w:szCs w:val="22"/>
          <w:lang w:val="sr-Latn-ME"/>
        </w:rPr>
      </w:pPr>
      <w:r w:rsidRPr="008E748F">
        <w:rPr>
          <w:b/>
          <w:bCs/>
          <w:szCs w:val="22"/>
          <w:lang w:val="sr-Latn-ME"/>
        </w:rPr>
        <w:t xml:space="preserve">6.5. </w:t>
      </w:r>
      <w:r w:rsidR="002728F0" w:rsidRPr="008E748F">
        <w:rPr>
          <w:b/>
          <w:bCs/>
          <w:szCs w:val="22"/>
          <w:lang w:val="sr-Latn-ME"/>
        </w:rPr>
        <w:t>Vrsta</w:t>
      </w:r>
      <w:r w:rsidRPr="008E748F">
        <w:rPr>
          <w:b/>
          <w:bCs/>
          <w:szCs w:val="22"/>
          <w:lang w:val="sr-Latn-ME"/>
        </w:rPr>
        <w:t xml:space="preserve"> i sadržaj pakovanja</w:t>
      </w:r>
    </w:p>
    <w:p w14:paraId="72122E30" w14:textId="77777777" w:rsidR="00C121EC" w:rsidRPr="008E748F" w:rsidRDefault="00C121EC" w:rsidP="002A734C">
      <w:pPr>
        <w:rPr>
          <w:b/>
          <w:bCs/>
          <w:szCs w:val="22"/>
          <w:lang w:val="sr-Latn-ME"/>
        </w:rPr>
      </w:pPr>
    </w:p>
    <w:p w14:paraId="4DBDBD93" w14:textId="77777777" w:rsidR="0045794C" w:rsidRPr="008E748F" w:rsidRDefault="00386426" w:rsidP="00386426">
      <w:pPr>
        <w:rPr>
          <w:rFonts w:eastAsia="TimesNewRoman"/>
          <w:szCs w:val="22"/>
          <w:lang w:val="sr-Latn-ME"/>
        </w:rPr>
      </w:pPr>
      <w:r w:rsidRPr="008E748F">
        <w:rPr>
          <w:rFonts w:eastAsia="TimesNewRoman"/>
          <w:szCs w:val="22"/>
          <w:lang w:val="sr-Latn-ME"/>
        </w:rPr>
        <w:t xml:space="preserve">Unutrašnje pakovanje je transparetni PVC-Alu/PVC blister. </w:t>
      </w:r>
    </w:p>
    <w:p w14:paraId="5A599703" w14:textId="48370CF7" w:rsidR="00386426" w:rsidRPr="008E748F" w:rsidRDefault="00386426" w:rsidP="00386426">
      <w:pPr>
        <w:rPr>
          <w:rFonts w:eastAsia="TimesNewRoman"/>
          <w:szCs w:val="22"/>
          <w:lang w:val="sr-Latn-ME"/>
        </w:rPr>
      </w:pPr>
      <w:r w:rsidRPr="008E748F">
        <w:rPr>
          <w:rFonts w:eastAsia="TimesNewRoman"/>
          <w:szCs w:val="22"/>
          <w:lang w:val="sr-Latn-ME"/>
        </w:rPr>
        <w:t>Spoljnje pakovanje lijeka je složiva kartonska</w:t>
      </w:r>
      <w:r w:rsidR="0045794C" w:rsidRPr="008E748F">
        <w:rPr>
          <w:rFonts w:eastAsia="TimesNewRoman"/>
          <w:szCs w:val="22"/>
          <w:lang w:val="sr-Latn-ME"/>
        </w:rPr>
        <w:t xml:space="preserve"> </w:t>
      </w:r>
      <w:r w:rsidRPr="008E748F">
        <w:rPr>
          <w:rFonts w:eastAsia="TimesNewRoman"/>
          <w:szCs w:val="22"/>
          <w:lang w:val="sr-Latn-ME"/>
        </w:rPr>
        <w:t>kutija u kojoj se nalazi jedan blister sa 3 film tablete i Uputstvo za lijek.</w:t>
      </w:r>
    </w:p>
    <w:p w14:paraId="392C41F1" w14:textId="77777777" w:rsidR="00386426" w:rsidRPr="008E748F" w:rsidRDefault="00386426" w:rsidP="002A734C">
      <w:pPr>
        <w:rPr>
          <w:rFonts w:eastAsia="TimesNewRoman"/>
          <w:szCs w:val="22"/>
          <w:lang w:val="sr-Latn-ME"/>
        </w:rPr>
      </w:pPr>
    </w:p>
    <w:p w14:paraId="2FBEBDBC" w14:textId="52C05FE9" w:rsidR="00CC39BB" w:rsidRPr="008E748F" w:rsidRDefault="00CC39BB" w:rsidP="002A734C">
      <w:pPr>
        <w:rPr>
          <w:b/>
          <w:bCs/>
          <w:szCs w:val="22"/>
          <w:lang w:val="sr-Latn-ME"/>
        </w:rPr>
      </w:pPr>
      <w:r w:rsidRPr="008E748F">
        <w:rPr>
          <w:b/>
          <w:bCs/>
          <w:szCs w:val="22"/>
          <w:lang w:val="sr-Latn-ME"/>
        </w:rPr>
        <w:t>6.6. Posebne m</w:t>
      </w:r>
      <w:r w:rsidR="000D4DB5" w:rsidRPr="008E748F">
        <w:rPr>
          <w:b/>
          <w:bCs/>
          <w:szCs w:val="22"/>
          <w:lang w:val="sr-Latn-ME"/>
        </w:rPr>
        <w:t>j</w:t>
      </w:r>
      <w:r w:rsidRPr="008E748F">
        <w:rPr>
          <w:b/>
          <w:bCs/>
          <w:szCs w:val="22"/>
          <w:lang w:val="sr-Latn-ME"/>
        </w:rPr>
        <w:t>ere opreza pri odlaganju materijala koji treba odbaciti nakon prim</w:t>
      </w:r>
      <w:r w:rsidR="000D4DB5" w:rsidRPr="008E748F">
        <w:rPr>
          <w:b/>
          <w:bCs/>
          <w:szCs w:val="22"/>
          <w:lang w:val="sr-Latn-ME"/>
        </w:rPr>
        <w:t>j</w:t>
      </w:r>
      <w:r w:rsidRPr="008E748F">
        <w:rPr>
          <w:b/>
          <w:bCs/>
          <w:szCs w:val="22"/>
          <w:lang w:val="sr-Latn-ME"/>
        </w:rPr>
        <w:t>ene l</w:t>
      </w:r>
      <w:r w:rsidR="000D4DB5" w:rsidRPr="008E748F">
        <w:rPr>
          <w:b/>
          <w:bCs/>
          <w:szCs w:val="22"/>
          <w:lang w:val="sr-Latn-ME"/>
        </w:rPr>
        <w:t>ij</w:t>
      </w:r>
      <w:r w:rsidRPr="008E748F">
        <w:rPr>
          <w:b/>
          <w:bCs/>
          <w:szCs w:val="22"/>
          <w:lang w:val="sr-Latn-ME"/>
        </w:rPr>
        <w:t>eka (i druga uputstva za rukovanje l</w:t>
      </w:r>
      <w:r w:rsidR="000D4DB5" w:rsidRPr="008E748F">
        <w:rPr>
          <w:b/>
          <w:bCs/>
          <w:szCs w:val="22"/>
          <w:lang w:val="sr-Latn-ME"/>
        </w:rPr>
        <w:t>ij</w:t>
      </w:r>
      <w:r w:rsidRPr="008E748F">
        <w:rPr>
          <w:b/>
          <w:bCs/>
          <w:szCs w:val="22"/>
          <w:lang w:val="sr-Latn-ME"/>
        </w:rPr>
        <w:t>ekom)</w:t>
      </w:r>
    </w:p>
    <w:p w14:paraId="4381A279" w14:textId="77777777" w:rsidR="00DB2E73" w:rsidRPr="008E748F" w:rsidRDefault="00DB2E73" w:rsidP="002A734C">
      <w:pPr>
        <w:rPr>
          <w:b/>
          <w:bCs/>
          <w:szCs w:val="22"/>
          <w:lang w:val="sr-Latn-ME"/>
        </w:rPr>
      </w:pPr>
    </w:p>
    <w:p w14:paraId="5F42D93E" w14:textId="77777777" w:rsidR="007D3E81" w:rsidRPr="008E748F" w:rsidRDefault="007D3E81" w:rsidP="002A734C">
      <w:pPr>
        <w:rPr>
          <w:szCs w:val="22"/>
          <w:lang w:val="sr-Latn-ME"/>
        </w:rPr>
      </w:pPr>
      <w:r w:rsidRPr="008E748F">
        <w:rPr>
          <w:szCs w:val="22"/>
          <w:lang w:val="sr-Latn-ME"/>
        </w:rPr>
        <w:t>Svu neiskorišćenu količinu l</w:t>
      </w:r>
      <w:r w:rsidR="000D4DB5" w:rsidRPr="008E748F">
        <w:rPr>
          <w:szCs w:val="22"/>
          <w:lang w:val="sr-Latn-ME"/>
        </w:rPr>
        <w:t>ij</w:t>
      </w:r>
      <w:r w:rsidRPr="008E748F">
        <w:rPr>
          <w:szCs w:val="22"/>
          <w:lang w:val="sr-Latn-ME"/>
        </w:rPr>
        <w:t>eka ili otpadnog materijala nakon njegove upotrebe treba ukloniti u skladu sa važećim propisima.</w:t>
      </w:r>
    </w:p>
    <w:p w14:paraId="2294FED6" w14:textId="6EE2FC38" w:rsidR="00BE2231" w:rsidRPr="008E748F" w:rsidRDefault="00BE2231" w:rsidP="002A734C">
      <w:pPr>
        <w:pStyle w:val="NASLOV123"/>
        <w:spacing w:before="0" w:after="0"/>
        <w:jc w:val="both"/>
        <w:rPr>
          <w:lang w:val="sr-Latn-ME"/>
        </w:rPr>
      </w:pPr>
    </w:p>
    <w:p w14:paraId="14F2D1E7" w14:textId="77777777" w:rsidR="0045794C" w:rsidRPr="008E748F" w:rsidRDefault="0045794C" w:rsidP="002A734C">
      <w:pPr>
        <w:pStyle w:val="NASLOV123"/>
        <w:spacing w:before="0" w:after="0"/>
        <w:jc w:val="both"/>
        <w:rPr>
          <w:lang w:val="sr-Latn-ME"/>
        </w:rPr>
      </w:pPr>
    </w:p>
    <w:p w14:paraId="49010D04" w14:textId="77777777" w:rsidR="00CC39BB" w:rsidRPr="008E748F" w:rsidRDefault="00CC39BB" w:rsidP="002A734C">
      <w:pPr>
        <w:pStyle w:val="NASLOV123"/>
        <w:spacing w:before="0" w:after="0"/>
        <w:jc w:val="both"/>
        <w:rPr>
          <w:lang w:val="sr-Latn-ME"/>
        </w:rPr>
      </w:pPr>
      <w:r w:rsidRPr="008E748F">
        <w:rPr>
          <w:lang w:val="sr-Latn-ME"/>
        </w:rPr>
        <w:t xml:space="preserve">7. NOSILAC DOZVOLE </w:t>
      </w:r>
    </w:p>
    <w:p w14:paraId="485D31E9" w14:textId="77777777" w:rsidR="00DB2E73" w:rsidRPr="008E748F" w:rsidRDefault="00DB2E73" w:rsidP="002A734C">
      <w:pPr>
        <w:pStyle w:val="NASLOV123"/>
        <w:spacing w:before="0" w:after="0"/>
        <w:jc w:val="both"/>
        <w:rPr>
          <w:lang w:val="sr-Latn-ME"/>
        </w:rPr>
      </w:pPr>
    </w:p>
    <w:p w14:paraId="3A50A138" w14:textId="02F940C4" w:rsidR="002728F0" w:rsidRPr="008E748F" w:rsidRDefault="002728F0" w:rsidP="002728F0">
      <w:pPr>
        <w:rPr>
          <w:bCs/>
          <w:szCs w:val="22"/>
          <w:lang w:val="sr-Latn-ME"/>
        </w:rPr>
      </w:pPr>
      <w:r w:rsidRPr="008E748F">
        <w:rPr>
          <w:bCs/>
          <w:szCs w:val="22"/>
          <w:lang w:val="sr-Latn-ME"/>
        </w:rPr>
        <w:t>GLK pharma</w:t>
      </w:r>
      <w:r w:rsidR="00546617" w:rsidRPr="008E748F">
        <w:rPr>
          <w:bCs/>
          <w:szCs w:val="22"/>
          <w:lang w:val="sr-Latn-ME"/>
        </w:rPr>
        <w:t xml:space="preserve"> d.o.o. Podgorica, ul. Svetozara Markovića br.</w:t>
      </w:r>
      <w:r w:rsidR="00386426" w:rsidRPr="008E748F">
        <w:rPr>
          <w:bCs/>
          <w:szCs w:val="22"/>
          <w:lang w:val="sr-Latn-ME"/>
        </w:rPr>
        <w:t xml:space="preserve"> </w:t>
      </w:r>
      <w:r w:rsidR="00546617" w:rsidRPr="008E748F">
        <w:rPr>
          <w:bCs/>
          <w:szCs w:val="22"/>
          <w:lang w:val="sr-Latn-ME"/>
        </w:rPr>
        <w:t>46, 81000 Podgorica,</w:t>
      </w:r>
      <w:r w:rsidRPr="008E748F">
        <w:rPr>
          <w:bCs/>
          <w:szCs w:val="22"/>
          <w:lang w:val="sr-Latn-ME"/>
        </w:rPr>
        <w:t xml:space="preserve"> Crna Gora</w:t>
      </w:r>
    </w:p>
    <w:p w14:paraId="4245B88F" w14:textId="32CEC709" w:rsidR="00DB2E73" w:rsidRPr="008E748F" w:rsidRDefault="00DB2E73" w:rsidP="002A734C">
      <w:pPr>
        <w:rPr>
          <w:szCs w:val="22"/>
          <w:lang w:val="sr-Latn-ME"/>
        </w:rPr>
      </w:pPr>
    </w:p>
    <w:p w14:paraId="41B674F8" w14:textId="77777777" w:rsidR="0045794C" w:rsidRPr="008E748F" w:rsidRDefault="0045794C" w:rsidP="002A734C">
      <w:pPr>
        <w:rPr>
          <w:szCs w:val="22"/>
          <w:lang w:val="sr-Latn-ME"/>
        </w:rPr>
      </w:pPr>
    </w:p>
    <w:p w14:paraId="07C63047" w14:textId="77777777" w:rsidR="00CC39BB" w:rsidRPr="008E748F" w:rsidRDefault="00EC20CE" w:rsidP="002A734C">
      <w:pPr>
        <w:pStyle w:val="NASLOV123"/>
        <w:spacing w:before="0" w:after="0"/>
        <w:jc w:val="both"/>
        <w:rPr>
          <w:lang w:val="sr-Latn-ME"/>
        </w:rPr>
      </w:pPr>
      <w:r w:rsidRPr="008E748F">
        <w:rPr>
          <w:lang w:val="sr-Latn-ME"/>
        </w:rPr>
        <w:t xml:space="preserve">8. BROJ  DOZVOLE </w:t>
      </w:r>
      <w:r w:rsidR="00CC39BB" w:rsidRPr="008E748F">
        <w:rPr>
          <w:lang w:val="sr-Latn-ME"/>
        </w:rPr>
        <w:t>ZA STAVLJANJE L</w:t>
      </w:r>
      <w:r w:rsidR="002728F0" w:rsidRPr="008E748F">
        <w:rPr>
          <w:lang w:val="sr-Latn-ME"/>
        </w:rPr>
        <w:t>IJ</w:t>
      </w:r>
      <w:r w:rsidR="00CC39BB" w:rsidRPr="008E748F">
        <w:rPr>
          <w:lang w:val="sr-Latn-ME"/>
        </w:rPr>
        <w:t>EKA U PROMET</w:t>
      </w:r>
    </w:p>
    <w:p w14:paraId="5936BD9A" w14:textId="77777777" w:rsidR="001640E3" w:rsidRPr="008E748F" w:rsidRDefault="001640E3" w:rsidP="001640E3">
      <w:pPr>
        <w:tabs>
          <w:tab w:val="clear" w:pos="284"/>
        </w:tabs>
        <w:rPr>
          <w:rFonts w:eastAsia="Calibri"/>
          <w:iCs/>
          <w:szCs w:val="22"/>
          <w:lang w:val="sr-Latn-ME"/>
        </w:rPr>
      </w:pPr>
    </w:p>
    <w:p w14:paraId="2414A46C" w14:textId="1169AD24" w:rsidR="002728F0" w:rsidRPr="008E748F" w:rsidRDefault="008E748F" w:rsidP="001640E3">
      <w:pPr>
        <w:tabs>
          <w:tab w:val="clear" w:pos="284"/>
        </w:tabs>
        <w:rPr>
          <w:rFonts w:eastAsia="Calibri"/>
          <w:iCs/>
          <w:szCs w:val="22"/>
          <w:lang w:val="sr-Latn-ME"/>
        </w:rPr>
      </w:pPr>
      <w:r w:rsidRPr="008E748F">
        <w:rPr>
          <w:rFonts w:eastAsia="Calibri"/>
          <w:iCs/>
          <w:szCs w:val="22"/>
          <w:lang w:val="sr-Latn-ME"/>
        </w:rPr>
        <w:t>2030/24/4399 - 3802</w:t>
      </w:r>
    </w:p>
    <w:p w14:paraId="46F49727" w14:textId="470837BA" w:rsidR="00DB2E73" w:rsidRDefault="00DB2E73" w:rsidP="002A734C">
      <w:pPr>
        <w:pStyle w:val="NASLOV123"/>
        <w:spacing w:before="0" w:after="0"/>
        <w:jc w:val="both"/>
        <w:rPr>
          <w:b w:val="0"/>
          <w:lang w:val="sr-Latn-ME"/>
        </w:rPr>
      </w:pPr>
    </w:p>
    <w:p w14:paraId="214EAF04" w14:textId="77777777" w:rsidR="008E748F" w:rsidRPr="008E748F" w:rsidRDefault="008E748F" w:rsidP="002A734C">
      <w:pPr>
        <w:pStyle w:val="NASLOV123"/>
        <w:spacing w:before="0" w:after="0"/>
        <w:jc w:val="both"/>
        <w:rPr>
          <w:b w:val="0"/>
          <w:lang w:val="sr-Latn-ME"/>
        </w:rPr>
      </w:pPr>
    </w:p>
    <w:p w14:paraId="30579DCB" w14:textId="77777777" w:rsidR="00CC39BB" w:rsidRPr="008E748F" w:rsidRDefault="00CC39BB" w:rsidP="002A734C">
      <w:pPr>
        <w:pStyle w:val="NASLOV123"/>
        <w:spacing w:before="0" w:after="0"/>
        <w:jc w:val="both"/>
        <w:rPr>
          <w:lang w:val="sr-Latn-ME"/>
        </w:rPr>
      </w:pPr>
      <w:r w:rsidRPr="008E748F">
        <w:rPr>
          <w:lang w:val="sr-Latn-ME"/>
        </w:rPr>
        <w:t xml:space="preserve">9. </w:t>
      </w:r>
      <w:r w:rsidR="002728F0" w:rsidRPr="008E748F">
        <w:rPr>
          <w:bCs/>
          <w:lang w:val="sr-Latn-ME"/>
        </w:rPr>
        <w:t>DATUM PRVE DOZVOLE/ OBNOVE DOZVOLE ZA STAVLJANJE LIJEKA U PROMET</w:t>
      </w:r>
    </w:p>
    <w:p w14:paraId="2C4D3A6E" w14:textId="77777777" w:rsidR="00DB2E73" w:rsidRPr="008E748F" w:rsidRDefault="00DB2E73" w:rsidP="002A734C">
      <w:pPr>
        <w:pStyle w:val="Header"/>
        <w:tabs>
          <w:tab w:val="clear" w:pos="4536"/>
          <w:tab w:val="clear" w:pos="9072"/>
          <w:tab w:val="left" w:pos="284"/>
        </w:tabs>
        <w:rPr>
          <w:szCs w:val="22"/>
          <w:lang w:val="sr-Latn-ME"/>
        </w:rPr>
      </w:pPr>
    </w:p>
    <w:p w14:paraId="29C764F4" w14:textId="5992E2A5" w:rsidR="002728F0" w:rsidRPr="008E748F" w:rsidRDefault="008E748F" w:rsidP="002A734C">
      <w:pPr>
        <w:pStyle w:val="Header"/>
        <w:tabs>
          <w:tab w:val="clear" w:pos="4536"/>
          <w:tab w:val="clear" w:pos="9072"/>
          <w:tab w:val="left" w:pos="284"/>
        </w:tabs>
        <w:rPr>
          <w:szCs w:val="22"/>
          <w:lang w:val="sr-Latn-ME"/>
        </w:rPr>
      </w:pPr>
      <w:r w:rsidRPr="008E748F">
        <w:rPr>
          <w:szCs w:val="22"/>
          <w:lang w:val="sr-Latn-ME"/>
        </w:rPr>
        <w:t>02.09.2024. godine</w:t>
      </w:r>
    </w:p>
    <w:p w14:paraId="6178BA0F" w14:textId="75A3501C" w:rsidR="002728F0" w:rsidRDefault="002728F0" w:rsidP="002A734C">
      <w:pPr>
        <w:pStyle w:val="Header"/>
        <w:tabs>
          <w:tab w:val="clear" w:pos="4536"/>
          <w:tab w:val="clear" w:pos="9072"/>
          <w:tab w:val="left" w:pos="284"/>
        </w:tabs>
        <w:rPr>
          <w:szCs w:val="22"/>
          <w:lang w:val="sr-Latn-ME"/>
        </w:rPr>
      </w:pPr>
    </w:p>
    <w:p w14:paraId="15454334" w14:textId="77777777" w:rsidR="008E748F" w:rsidRPr="008E748F" w:rsidRDefault="008E748F" w:rsidP="002A734C">
      <w:pPr>
        <w:pStyle w:val="Header"/>
        <w:tabs>
          <w:tab w:val="clear" w:pos="4536"/>
          <w:tab w:val="clear" w:pos="9072"/>
          <w:tab w:val="left" w:pos="284"/>
        </w:tabs>
        <w:rPr>
          <w:szCs w:val="22"/>
          <w:lang w:val="sr-Latn-ME"/>
        </w:rPr>
      </w:pPr>
    </w:p>
    <w:p w14:paraId="6F86ADFC" w14:textId="5154E51C" w:rsidR="00CC39BB" w:rsidRDefault="00CC39BB" w:rsidP="002A734C">
      <w:pPr>
        <w:pStyle w:val="NASLOV123"/>
        <w:spacing w:before="0" w:after="0"/>
        <w:jc w:val="both"/>
        <w:rPr>
          <w:lang w:val="sr-Latn-ME"/>
        </w:rPr>
      </w:pPr>
      <w:r w:rsidRPr="008E748F">
        <w:rPr>
          <w:lang w:val="sr-Latn-ME"/>
        </w:rPr>
        <w:t>10. DATUM REVIZIJE TEKSTA</w:t>
      </w:r>
    </w:p>
    <w:p w14:paraId="40E6433B" w14:textId="4896ECD9" w:rsidR="008E748F" w:rsidRDefault="008E748F" w:rsidP="002A734C">
      <w:pPr>
        <w:pStyle w:val="NASLOV123"/>
        <w:spacing w:before="0" w:after="0"/>
        <w:jc w:val="both"/>
        <w:rPr>
          <w:lang w:val="sr-Latn-ME"/>
        </w:rPr>
      </w:pPr>
    </w:p>
    <w:p w14:paraId="61090ADC" w14:textId="7DC94092" w:rsidR="008E748F" w:rsidRPr="008E748F" w:rsidRDefault="008E748F" w:rsidP="002A734C">
      <w:pPr>
        <w:pStyle w:val="NASLOV123"/>
        <w:spacing w:before="0" w:after="0"/>
        <w:jc w:val="both"/>
        <w:rPr>
          <w:b w:val="0"/>
          <w:lang w:val="sr-Latn-ME"/>
        </w:rPr>
      </w:pPr>
      <w:r w:rsidRPr="008E748F">
        <w:rPr>
          <w:b w:val="0"/>
          <w:lang w:val="sr-Latn-ME"/>
        </w:rPr>
        <w:t>Septembar, 2024. godine</w:t>
      </w:r>
    </w:p>
    <w:sectPr w:rsidR="008E748F" w:rsidRPr="008E748F" w:rsidSect="005A1C3E">
      <w:headerReference w:type="even" r:id="rId11"/>
      <w:footerReference w:type="even" r:id="rId12"/>
      <w:footerReference w:type="default" r:id="rId13"/>
      <w:headerReference w:type="first" r:id="rId14"/>
      <w:pgSz w:w="11907" w:h="16840" w:code="9"/>
      <w:pgMar w:top="1470"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4C276" w14:textId="77777777" w:rsidR="002C743E" w:rsidRDefault="002C743E">
      <w:r>
        <w:separator/>
      </w:r>
    </w:p>
  </w:endnote>
  <w:endnote w:type="continuationSeparator" w:id="0">
    <w:p w14:paraId="5EAE0F0C" w14:textId="77777777" w:rsidR="002C743E" w:rsidRDefault="002C7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Humanist777">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207" w:usb1="08070000" w:usb2="00000010" w:usb3="00000000" w:csb0="0002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33C69" w14:textId="38B6650A" w:rsidR="009677FC" w:rsidRDefault="009677FC"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614C8E" w14:textId="77777777" w:rsidR="009677FC" w:rsidRDefault="009677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B3B02" w14:textId="2B1CE41A" w:rsidR="009677FC" w:rsidRPr="00FE75AC" w:rsidRDefault="009677FC" w:rsidP="00CE09F3">
    <w:pPr>
      <w:pStyle w:val="Footer"/>
      <w:tabs>
        <w:tab w:val="left" w:pos="5448"/>
      </w:tabs>
      <w:spacing w:before="360"/>
      <w:jc w:val="center"/>
      <w:rPr>
        <w:sz w:val="20"/>
        <w:szCs w:val="20"/>
      </w:rPr>
    </w:pPr>
    <w:r w:rsidRPr="00FE75AC">
      <w:rPr>
        <w:sz w:val="20"/>
        <w:szCs w:val="20"/>
      </w:rPr>
      <w:fldChar w:fldCharType="begin"/>
    </w:r>
    <w:r w:rsidRPr="00FE75AC">
      <w:rPr>
        <w:sz w:val="20"/>
        <w:szCs w:val="20"/>
      </w:rPr>
      <w:instrText xml:space="preserve"> PAGE </w:instrText>
    </w:r>
    <w:r w:rsidRPr="00FE75AC">
      <w:rPr>
        <w:sz w:val="20"/>
        <w:szCs w:val="20"/>
      </w:rPr>
      <w:fldChar w:fldCharType="separate"/>
    </w:r>
    <w:r w:rsidR="007035E4">
      <w:rPr>
        <w:noProof/>
        <w:sz w:val="20"/>
        <w:szCs w:val="20"/>
      </w:rPr>
      <w:t>16</w:t>
    </w:r>
    <w:r w:rsidRPr="00FE75AC">
      <w:rPr>
        <w:sz w:val="20"/>
        <w:szCs w:val="20"/>
      </w:rPr>
      <w:fldChar w:fldCharType="end"/>
    </w:r>
    <w:r w:rsidRPr="00FE75AC">
      <w:rPr>
        <w:sz w:val="20"/>
        <w:szCs w:val="20"/>
      </w:rPr>
      <w:t xml:space="preserve"> / </w:t>
    </w:r>
    <w:r w:rsidRPr="00FE75AC">
      <w:rPr>
        <w:sz w:val="20"/>
        <w:szCs w:val="20"/>
      </w:rPr>
      <w:fldChar w:fldCharType="begin"/>
    </w:r>
    <w:r w:rsidRPr="00FE75AC">
      <w:rPr>
        <w:sz w:val="20"/>
        <w:szCs w:val="20"/>
      </w:rPr>
      <w:instrText xml:space="preserve"> NUMPAGES  </w:instrText>
    </w:r>
    <w:r w:rsidRPr="00FE75AC">
      <w:rPr>
        <w:sz w:val="20"/>
        <w:szCs w:val="20"/>
      </w:rPr>
      <w:fldChar w:fldCharType="separate"/>
    </w:r>
    <w:r w:rsidR="007035E4">
      <w:rPr>
        <w:noProof/>
        <w:sz w:val="20"/>
        <w:szCs w:val="20"/>
      </w:rPr>
      <w:t>16</w:t>
    </w:r>
    <w:r w:rsidRPr="00FE75AC">
      <w:rPr>
        <w:sz w:val="20"/>
        <w:szCs w:val="20"/>
      </w:rPr>
      <w:fldChar w:fldCharType="end"/>
    </w:r>
  </w:p>
  <w:p w14:paraId="40136B88" w14:textId="77777777" w:rsidR="009677FC" w:rsidRPr="00C536C2" w:rsidRDefault="009677FC"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CFB0C" w14:textId="77777777" w:rsidR="002C743E" w:rsidRDefault="002C743E">
      <w:r>
        <w:separator/>
      </w:r>
    </w:p>
  </w:footnote>
  <w:footnote w:type="continuationSeparator" w:id="0">
    <w:p w14:paraId="680FD418" w14:textId="77777777" w:rsidR="002C743E" w:rsidRDefault="002C7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911C1" w14:textId="40D8CBD4" w:rsidR="009677FC" w:rsidRDefault="009677FC">
    <w:pPr>
      <w:pStyle w:val="Header"/>
    </w:pPr>
    <w:r>
      <w:rPr>
        <w:noProof/>
        <w:lang w:val="en-US"/>
      </w:rPr>
      <mc:AlternateContent>
        <mc:Choice Requires="wps">
          <w:drawing>
            <wp:anchor distT="0" distB="0" distL="0" distR="0" simplePos="0" relativeHeight="251659264" behindDoc="0" locked="0" layoutInCell="1" allowOverlap="1" wp14:anchorId="58105264" wp14:editId="21437BC9">
              <wp:simplePos x="635" y="635"/>
              <wp:positionH relativeFrom="page">
                <wp:align>right</wp:align>
              </wp:positionH>
              <wp:positionV relativeFrom="page">
                <wp:align>top</wp:align>
              </wp:positionV>
              <wp:extent cx="443865" cy="443865"/>
              <wp:effectExtent l="0" t="0" r="0" b="635"/>
              <wp:wrapNone/>
              <wp:docPr id="1263072029" name="Text Box 2" descr="Interno_Intern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B739DA" w14:textId="5633541C" w:rsidR="009677FC" w:rsidRPr="00D95825" w:rsidRDefault="009677FC" w:rsidP="00D95825">
                          <w:pPr>
                            <w:rPr>
                              <w:rFonts w:ascii="Calibri" w:eastAsia="Calibri" w:hAnsi="Calibri" w:cs="Calibri"/>
                              <w:noProof/>
                              <w:color w:val="008000"/>
                              <w:szCs w:val="22"/>
                            </w:rPr>
                          </w:pPr>
                          <w:r w:rsidRPr="00D95825">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8105264" id="_x0000_t202" coordsize="21600,21600" o:spt="202" path="m,l,21600r21600,l21600,xe">
              <v:stroke joinstyle="miter"/>
              <v:path gradientshapeok="t" o:connecttype="rect"/>
            </v:shapetype>
            <v:shape id="Text Box 2" o:spid="_x0000_s1026" type="#_x0000_t202" alt="Interno_Internal"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gyPcgIAALYEAAAOAAAAZHJzL2Uyb0RvYy54bWysVE1v2zAMvQ/YfxB0T+24Tj+MOoWb1EOB&#10;oi3QDD0OiiwnBmxRkNTa3bD/PlJ2uq3badhFpkiKfHwkfXE5dC17UdY1oHM+P4o5U1pC1ehdzj9v&#10;ytkZZ84LXYkWtMr5q3L8cvnxw0VvMpXAHtpKWYZBtMt6k/O99yaLIif3qhPuCIzSaKzBdsLj1e6i&#10;yooeo3dtlMTxSdSDrYwFqZxD7Xo08mWIX9dK+vu6dsqzNueIzYfThnNLZ7S8ENnOCrNv5ARD/AOK&#10;TjQak76FWgsv2LNt/gjVNdKCg9ofSegiqOtGqlADVjOP31XzuBdGhVqQHGfeaHL/L6y8e3mwrKmw&#10;d8nJcXyaxMk5Z1p02KuNGjy7goElnFXKSaTtRntlNXwZv6INNaPbrfNUPT0IVX9bFNfpvCyS2Sou&#10;y1mansaz86t1OluUxXpVnJ2urq6T78R+FF6F91FvXBYAUfuC+GgQnR8QBAIkd9I7VFK2obYdfZFF&#10;hnZs7+tbSwmJRGWaHp+dLDiTaJrkMenhsbHOf1LQMRJybnFiQlHiBTGNrgcXyqWhbNoW9SJr9W8K&#10;LIQ0oYgRIWH1w3aYYG+hesVqLIxD6IwsG8x5K5x/EBanDgvATfL3eNQt9DmHSeJsD/br3/Tkj8OA&#10;Vs56nOKca1wzztobjUNCAx+E+Xm8iPFmwy1ZpDHdtgcn/dytABdkjrtqZBDJ2bcHsbbQPeGiFZQN&#10;TUJLzJlzfxBXftwpXFSpiiI44YAb4W/1o5EUmsgiJjfDk7Bmottjn+7gMOcie8f66EsvnSmePXIf&#10;WkLEjmxOfONyhEmaFpm279d78Pr5u1n+AAAA//8DAFBLAwQUAAYACAAAACEAd1eEQtoAAAADAQAA&#10;DwAAAGRycy9kb3ducmV2LnhtbEyPQUvDQBCF74L/YZmCF7EbFUoTsykiFOzBg605eJtkp0lodjbs&#10;btPk37vqQS/zGN7w3jf5ZjK9GMn5zrKC+2UCgri2uuNGwcdhe7cG4QOyxt4yKZjJw6a4vsox0/bC&#10;7zTuQyNiCPsMFbQhDJmUvm7JoF/agTh6R+sMhri6RmqHlxhuevmQJCtpsOPY0OJALy3Vp/3ZKCgn&#10;d/u2TXevc/XZjXOyKx/Xx1Kpm8X0/AQi0BT+juEbP6JDEZkqe2btRa8gPhJ+ZvRWaQqi+lVZ5PI/&#10;e/EFAAD//wMAUEsBAi0AFAAGAAgAAAAhALaDOJL+AAAA4QEAABMAAAAAAAAAAAAAAAAAAAAAAFtD&#10;b250ZW50X1R5cGVzXS54bWxQSwECLQAUAAYACAAAACEAOP0h/9YAAACUAQAACwAAAAAAAAAAAAAA&#10;AAAvAQAAX3JlbHMvLnJlbHNQSwECLQAUAAYACAAAACEATUoMj3ICAAC2BAAADgAAAAAAAAAAAAAA&#10;AAAuAgAAZHJzL2Uyb0RvYy54bWxQSwECLQAUAAYACAAAACEAd1eEQtoAAAADAQAADwAAAAAAAAAA&#10;AAAAAADMBAAAZHJzL2Rvd25yZXYueG1sUEsFBgAAAAAEAAQA8wAAANMFAAAAAA==&#10;" filled="f" stroked="f">
              <v:textbox style="mso-fit-shape-to-text:t" inset="0,15pt,20pt,0">
                <w:txbxContent>
                  <w:p w14:paraId="7EB739DA" w14:textId="5633541C" w:rsidR="009677FC" w:rsidRPr="00D95825" w:rsidRDefault="009677FC" w:rsidP="00D95825">
                    <w:pPr>
                      <w:rPr>
                        <w:rFonts w:ascii="Calibri" w:eastAsia="Calibri" w:hAnsi="Calibri" w:cs="Calibri"/>
                        <w:noProof/>
                        <w:color w:val="008000"/>
                        <w:szCs w:val="22"/>
                      </w:rPr>
                    </w:pPr>
                    <w:r w:rsidRPr="00D95825">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D5294" w14:textId="4D63EC93" w:rsidR="009677FC" w:rsidRDefault="009677FC">
    <w:pPr>
      <w:pStyle w:val="Header"/>
    </w:pPr>
    <w:r>
      <w:rPr>
        <w:noProof/>
        <w:lang w:val="en-US"/>
      </w:rPr>
      <mc:AlternateContent>
        <mc:Choice Requires="wps">
          <w:drawing>
            <wp:anchor distT="0" distB="0" distL="0" distR="0" simplePos="0" relativeHeight="251658240" behindDoc="0" locked="0" layoutInCell="1" allowOverlap="1" wp14:anchorId="0D77AAE2" wp14:editId="7A45EA61">
              <wp:simplePos x="635" y="635"/>
              <wp:positionH relativeFrom="page">
                <wp:align>right</wp:align>
              </wp:positionH>
              <wp:positionV relativeFrom="page">
                <wp:align>top</wp:align>
              </wp:positionV>
              <wp:extent cx="443865" cy="443865"/>
              <wp:effectExtent l="0" t="0" r="0" b="635"/>
              <wp:wrapNone/>
              <wp:docPr id="493821316" name="Text Box 1" descr="Interno_Intern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B6C2B6" w14:textId="0C58BD7A" w:rsidR="009677FC" w:rsidRPr="00D95825" w:rsidRDefault="009677FC" w:rsidP="00D95825">
                          <w:pPr>
                            <w:rPr>
                              <w:rFonts w:ascii="Calibri" w:eastAsia="Calibri" w:hAnsi="Calibri" w:cs="Calibri"/>
                              <w:noProof/>
                              <w:color w:val="008000"/>
                              <w:szCs w:val="22"/>
                            </w:rPr>
                          </w:pPr>
                          <w:r w:rsidRPr="00D95825">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D77AAE2" id="_x0000_t202" coordsize="21600,21600" o:spt="202" path="m,l,21600r21600,l21600,xe">
              <v:stroke joinstyle="miter"/>
              <v:path gradientshapeok="t" o:connecttype="rect"/>
            </v:shapetype>
            <v:shape id="Text Box 1" o:spid="_x0000_s1027" type="#_x0000_t202" alt="Interno_Internal"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KrbdAIAALwEAAAOAAAAZHJzL2Uyb0RvYy54bWysVMFu2zAMvQ/YPwi6p7YTp02NOIWb1EOB&#10;oi3QDj0Oiiw3BmxRkNTa3bB/Hykn2dbtNOwiUyRFPj6SXl4MXctelXUN6JwnJzFnSkuoGv2c88+P&#10;5WTBmfNCV6IFrXL+phy/WH38sOxNpqawg7ZSlmEQ7bLe5HznvcmiyMmd6oQ7AaM0GmuwnfB4tc9R&#10;ZUWP0bs2msbxadSDrYwFqZxD7WY08lWIX9dK+ru6dsqzNueIzYfThnNLZ7RaiuzZCrNr5B6G+AcU&#10;nWg0Jj2G2ggv2Itt/gjVNdKCg9qfSOgiqOtGqlADVpPE76p52AmjQi1IjjNHmtz/CytvX+8ta6qc&#10;p+ezxTSZJaecadFhqx7V4NklDCzhrFJOImvX2iur4cv4FW0oGd1unKfi6UEo+tu8uEqTsphO1nFZ&#10;TtL0LJ6cX27SybwsNuticba+vJp+J/Kj8Cq8j3rjsoCHuhfEB4Pg/IAgcLbInfQOlZRtqG1HXySR&#10;oR27+3bsKCGRqEzT2eJ0zplE014ekx4eG+v8JwUdIyHnFgcmFCVeEdPoenChXBrKpm1RL7JW/6bA&#10;QkgTihgRElY/bIfA7hH9Fqo3LMrCOIrOyLLB1DfC+XthcfawDtwnf4dH3UKfc9hLnO3Afv2bnvxx&#10;JNDKWY+znHONy8ZZe61xVGjsg5Ccx/MYbzbcpvM0ptv24KRfujXgmmC7EVUQydm3B7G20D3huhWU&#10;DU1CS8yZc38Q137cLFxXqYoiOOGYG+Fv9IORFJo4I0IfhydhzZ51j+26hcO0i+wd+aMvvXSmePHY&#10;gtAZ4ndkc087rkgYqP060w7+eg9eP386qx8AAAD//wMAUEsDBBQABgAIAAAAIQB3V4RC2gAAAAMB&#10;AAAPAAAAZHJzL2Rvd25yZXYueG1sTI9BS8NAEIXvgv9hmYIXsRsVShOzKSIU7MGDrTl4m2SnSWh2&#10;Nuxu0+Tfu+pBL/MY3vDeN/lmMr0YyfnOsoL7ZQKCuLa640bBx2F7twbhA7LG3jIpmMnDpri+yjHT&#10;9sLvNO5DI2II+wwVtCEMmZS+bsmgX9qBOHpH6wyGuLpGaoeXGG56+ZAkK2mw49jQ4kAvLdWn/dko&#10;KCd3+7ZNd69z9dmNc7IrH9fHUqmbxfT8BCLQFP6O4Rs/okMRmSp7Zu1FryA+En5m9FZpCqL6VVnk&#10;8j978QUAAP//AwBQSwECLQAUAAYACAAAACEAtoM4kv4AAADhAQAAEwAAAAAAAAAAAAAAAAAAAAAA&#10;W0NvbnRlbnRfVHlwZXNdLnhtbFBLAQItABQABgAIAAAAIQA4/SH/1gAAAJQBAAALAAAAAAAAAAAA&#10;AAAAAC8BAABfcmVscy8ucmVsc1BLAQItABQABgAIAAAAIQALWKrbdAIAALwEAAAOAAAAAAAAAAAA&#10;AAAAAC4CAABkcnMvZTJvRG9jLnhtbFBLAQItABQABgAIAAAAIQB3V4RC2gAAAAMBAAAPAAAAAAAA&#10;AAAAAAAAAM4EAABkcnMvZG93bnJldi54bWxQSwUGAAAAAAQABADzAAAA1QUAAAAA&#10;" filled="f" stroked="f">
              <v:textbox style="mso-fit-shape-to-text:t" inset="0,15pt,20pt,0">
                <w:txbxContent>
                  <w:p w14:paraId="66B6C2B6" w14:textId="0C58BD7A" w:rsidR="009677FC" w:rsidRPr="00D95825" w:rsidRDefault="009677FC" w:rsidP="00D95825">
                    <w:pPr>
                      <w:rPr>
                        <w:rFonts w:ascii="Calibri" w:eastAsia="Calibri" w:hAnsi="Calibri" w:cs="Calibri"/>
                        <w:noProof/>
                        <w:color w:val="008000"/>
                        <w:szCs w:val="22"/>
                      </w:rPr>
                    </w:pPr>
                    <w:r w:rsidRPr="00D95825">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449B"/>
    <w:multiLevelType w:val="hybridMultilevel"/>
    <w:tmpl w:val="3D54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B7652"/>
    <w:multiLevelType w:val="hybridMultilevel"/>
    <w:tmpl w:val="A99C30E4"/>
    <w:lvl w:ilvl="0" w:tplc="DC462A9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3" w15:restartNumberingAfterBreak="0">
    <w:nsid w:val="0D134DE4"/>
    <w:multiLevelType w:val="hybridMultilevel"/>
    <w:tmpl w:val="1694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2A826888"/>
    <w:multiLevelType w:val="hybridMultilevel"/>
    <w:tmpl w:val="5AF62126"/>
    <w:lvl w:ilvl="0" w:tplc="90B88C68">
      <w:start w:val="1"/>
      <w:numFmt w:val="bullet"/>
      <w:lvlText w:val=""/>
      <w:lvlJc w:val="left"/>
      <w:pPr>
        <w:tabs>
          <w:tab w:val="num" w:pos="1249"/>
        </w:tabs>
        <w:ind w:left="1249" w:hanging="360"/>
      </w:pPr>
      <w:rPr>
        <w:rFonts w:ascii="Symbol" w:hAnsi="Symbol" w:hint="default"/>
        <w:color w:val="auto"/>
        <w:sz w:val="14"/>
        <w:szCs w:val="14"/>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40B04F10"/>
    <w:multiLevelType w:val="hybridMultilevel"/>
    <w:tmpl w:val="C4964EC4"/>
    <w:lvl w:ilvl="0" w:tplc="95A0B3A2">
      <w:start w:val="9"/>
      <w:numFmt w:val="bullet"/>
      <w:lvlText w:val="-"/>
      <w:lvlJc w:val="left"/>
      <w:pPr>
        <w:tabs>
          <w:tab w:val="num" w:pos="1440"/>
        </w:tabs>
        <w:ind w:left="1440" w:hanging="360"/>
      </w:pPr>
      <w:rPr>
        <w:rFonts w:ascii="Wingdings" w:eastAsia="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BC13EC"/>
    <w:multiLevelType w:val="hybridMultilevel"/>
    <w:tmpl w:val="10D07F64"/>
    <w:lvl w:ilvl="0" w:tplc="95A0B3A2">
      <w:start w:val="9"/>
      <w:numFmt w:val="bullet"/>
      <w:lvlText w:val="-"/>
      <w:lvlJc w:val="left"/>
      <w:pPr>
        <w:tabs>
          <w:tab w:val="num" w:pos="1440"/>
        </w:tabs>
        <w:ind w:left="1440" w:hanging="360"/>
      </w:pPr>
      <w:rPr>
        <w:rFonts w:ascii="Wingdings" w:eastAsia="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6C3009"/>
    <w:multiLevelType w:val="hybridMultilevel"/>
    <w:tmpl w:val="13921446"/>
    <w:lvl w:ilvl="0" w:tplc="B92425C8">
      <w:start w:val="1"/>
      <w:numFmt w:val="bullet"/>
      <w:lvlText w:val=""/>
      <w:lvlJc w:val="left"/>
      <w:pPr>
        <w:tabs>
          <w:tab w:val="num" w:pos="54"/>
        </w:tabs>
        <w:ind w:left="774"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6041DF"/>
    <w:multiLevelType w:val="hybridMultilevel"/>
    <w:tmpl w:val="82A6B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73625C"/>
    <w:multiLevelType w:val="multilevel"/>
    <w:tmpl w:val="C4964EC4"/>
    <w:lvl w:ilvl="0">
      <w:start w:val="9"/>
      <w:numFmt w:val="bullet"/>
      <w:lvlText w:val="-"/>
      <w:lvlJc w:val="left"/>
      <w:pPr>
        <w:tabs>
          <w:tab w:val="num" w:pos="1440"/>
        </w:tabs>
        <w:ind w:left="1440" w:hanging="360"/>
      </w:pPr>
      <w:rPr>
        <w:rFonts w:ascii="Wingdings" w:eastAsia="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D73D09"/>
    <w:multiLevelType w:val="hybridMultilevel"/>
    <w:tmpl w:val="E552280C"/>
    <w:lvl w:ilvl="0" w:tplc="2ADE06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4"/>
  </w:num>
  <w:num w:numId="2">
    <w:abstractNumId w:val="2"/>
    <w:lvlOverride w:ilvl="0">
      <w:startOverride w:val="7"/>
    </w:lvlOverride>
  </w:num>
  <w:num w:numId="3">
    <w:abstractNumId w:val="12"/>
  </w:num>
  <w:num w:numId="4">
    <w:abstractNumId w:val="3"/>
  </w:num>
  <w:num w:numId="5">
    <w:abstractNumId w:val="0"/>
  </w:num>
  <w:num w:numId="6">
    <w:abstractNumId w:val="9"/>
  </w:num>
  <w:num w:numId="7">
    <w:abstractNumId w:val="8"/>
  </w:num>
  <w:num w:numId="8">
    <w:abstractNumId w:val="6"/>
  </w:num>
  <w:num w:numId="9">
    <w:abstractNumId w:val="1"/>
  </w:num>
  <w:num w:numId="10">
    <w:abstractNumId w:val="10"/>
  </w:num>
  <w:num w:numId="11">
    <w:abstractNumId w:val="7"/>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115A5"/>
    <w:rsid w:val="00014400"/>
    <w:rsid w:val="00015974"/>
    <w:rsid w:val="00017801"/>
    <w:rsid w:val="00021626"/>
    <w:rsid w:val="00022126"/>
    <w:rsid w:val="000230E1"/>
    <w:rsid w:val="000301F0"/>
    <w:rsid w:val="00030D40"/>
    <w:rsid w:val="00031EB9"/>
    <w:rsid w:val="00035A46"/>
    <w:rsid w:val="00046DDB"/>
    <w:rsid w:val="0005098D"/>
    <w:rsid w:val="000529AC"/>
    <w:rsid w:val="0005798D"/>
    <w:rsid w:val="00060DEF"/>
    <w:rsid w:val="00064273"/>
    <w:rsid w:val="00070711"/>
    <w:rsid w:val="000767AF"/>
    <w:rsid w:val="000808CE"/>
    <w:rsid w:val="00080BFD"/>
    <w:rsid w:val="00082310"/>
    <w:rsid w:val="00083BE0"/>
    <w:rsid w:val="00095FB6"/>
    <w:rsid w:val="0009758B"/>
    <w:rsid w:val="000A0F4A"/>
    <w:rsid w:val="000A206A"/>
    <w:rsid w:val="000B6DD9"/>
    <w:rsid w:val="000D2C42"/>
    <w:rsid w:val="000D4DB5"/>
    <w:rsid w:val="000D5631"/>
    <w:rsid w:val="000E26F1"/>
    <w:rsid w:val="000E39D8"/>
    <w:rsid w:val="000E75C0"/>
    <w:rsid w:val="000E76A6"/>
    <w:rsid w:val="000F1D0B"/>
    <w:rsid w:val="00100A6D"/>
    <w:rsid w:val="00101A65"/>
    <w:rsid w:val="001074F8"/>
    <w:rsid w:val="00113740"/>
    <w:rsid w:val="00121AEB"/>
    <w:rsid w:val="001257F4"/>
    <w:rsid w:val="001275AB"/>
    <w:rsid w:val="00127F1F"/>
    <w:rsid w:val="0013108B"/>
    <w:rsid w:val="00133D0A"/>
    <w:rsid w:val="001358A9"/>
    <w:rsid w:val="001366C8"/>
    <w:rsid w:val="0014126C"/>
    <w:rsid w:val="00141639"/>
    <w:rsid w:val="0014180A"/>
    <w:rsid w:val="00141DCF"/>
    <w:rsid w:val="001527E5"/>
    <w:rsid w:val="001640E3"/>
    <w:rsid w:val="0016622C"/>
    <w:rsid w:val="00170777"/>
    <w:rsid w:val="001710AF"/>
    <w:rsid w:val="00173207"/>
    <w:rsid w:val="00173D18"/>
    <w:rsid w:val="00174534"/>
    <w:rsid w:val="00174D78"/>
    <w:rsid w:val="00175772"/>
    <w:rsid w:val="00175A7E"/>
    <w:rsid w:val="0018601D"/>
    <w:rsid w:val="0019756D"/>
    <w:rsid w:val="001A224D"/>
    <w:rsid w:val="001B706A"/>
    <w:rsid w:val="001C6B26"/>
    <w:rsid w:val="001D10C9"/>
    <w:rsid w:val="001E0A07"/>
    <w:rsid w:val="001E18C8"/>
    <w:rsid w:val="001E2937"/>
    <w:rsid w:val="001E53C5"/>
    <w:rsid w:val="001E6145"/>
    <w:rsid w:val="001F2D4E"/>
    <w:rsid w:val="001F39B6"/>
    <w:rsid w:val="001F447B"/>
    <w:rsid w:val="001F4A90"/>
    <w:rsid w:val="001F5570"/>
    <w:rsid w:val="001F5918"/>
    <w:rsid w:val="001F59F5"/>
    <w:rsid w:val="00211A21"/>
    <w:rsid w:val="00211B28"/>
    <w:rsid w:val="00213E63"/>
    <w:rsid w:val="00214116"/>
    <w:rsid w:val="00214DAC"/>
    <w:rsid w:val="0022218E"/>
    <w:rsid w:val="0022223A"/>
    <w:rsid w:val="00237C2D"/>
    <w:rsid w:val="0024132F"/>
    <w:rsid w:val="00241C8F"/>
    <w:rsid w:val="00242DCD"/>
    <w:rsid w:val="002474AB"/>
    <w:rsid w:val="00247C5C"/>
    <w:rsid w:val="002513C7"/>
    <w:rsid w:val="00253B54"/>
    <w:rsid w:val="002673F4"/>
    <w:rsid w:val="00270545"/>
    <w:rsid w:val="002728F0"/>
    <w:rsid w:val="00273BE0"/>
    <w:rsid w:val="0029148C"/>
    <w:rsid w:val="002947CB"/>
    <w:rsid w:val="002A734C"/>
    <w:rsid w:val="002B6F6A"/>
    <w:rsid w:val="002B70D3"/>
    <w:rsid w:val="002C0FBF"/>
    <w:rsid w:val="002C26AA"/>
    <w:rsid w:val="002C743E"/>
    <w:rsid w:val="002D59DA"/>
    <w:rsid w:val="002E3183"/>
    <w:rsid w:val="002E7622"/>
    <w:rsid w:val="002F4DEE"/>
    <w:rsid w:val="002F5E2F"/>
    <w:rsid w:val="002F7C66"/>
    <w:rsid w:val="00301EE0"/>
    <w:rsid w:val="003042AC"/>
    <w:rsid w:val="00310357"/>
    <w:rsid w:val="00316F0C"/>
    <w:rsid w:val="00316FC0"/>
    <w:rsid w:val="00317E89"/>
    <w:rsid w:val="00320F80"/>
    <w:rsid w:val="003452C0"/>
    <w:rsid w:val="00354589"/>
    <w:rsid w:val="00361F76"/>
    <w:rsid w:val="00365527"/>
    <w:rsid w:val="00367D55"/>
    <w:rsid w:val="00370CFC"/>
    <w:rsid w:val="003712F9"/>
    <w:rsid w:val="00372012"/>
    <w:rsid w:val="00381A84"/>
    <w:rsid w:val="00383195"/>
    <w:rsid w:val="003850AA"/>
    <w:rsid w:val="00386426"/>
    <w:rsid w:val="003941BF"/>
    <w:rsid w:val="003A1DDF"/>
    <w:rsid w:val="003A2DF8"/>
    <w:rsid w:val="003A4B98"/>
    <w:rsid w:val="003B2082"/>
    <w:rsid w:val="003B5E12"/>
    <w:rsid w:val="003C04CE"/>
    <w:rsid w:val="003C18A4"/>
    <w:rsid w:val="003C1AEA"/>
    <w:rsid w:val="003C5C65"/>
    <w:rsid w:val="003C7656"/>
    <w:rsid w:val="003D0415"/>
    <w:rsid w:val="003E1B2B"/>
    <w:rsid w:val="003E3EC7"/>
    <w:rsid w:val="003F2804"/>
    <w:rsid w:val="003F66E8"/>
    <w:rsid w:val="003F7AF4"/>
    <w:rsid w:val="004123CD"/>
    <w:rsid w:val="004234ED"/>
    <w:rsid w:val="00426886"/>
    <w:rsid w:val="00426A64"/>
    <w:rsid w:val="00427D41"/>
    <w:rsid w:val="00436129"/>
    <w:rsid w:val="0044646A"/>
    <w:rsid w:val="00454789"/>
    <w:rsid w:val="0045558F"/>
    <w:rsid w:val="004565BA"/>
    <w:rsid w:val="0045794C"/>
    <w:rsid w:val="00462C33"/>
    <w:rsid w:val="00464F26"/>
    <w:rsid w:val="00472F36"/>
    <w:rsid w:val="004818D0"/>
    <w:rsid w:val="00485B02"/>
    <w:rsid w:val="00486AE6"/>
    <w:rsid w:val="004904D7"/>
    <w:rsid w:val="00492248"/>
    <w:rsid w:val="0049226D"/>
    <w:rsid w:val="004925BC"/>
    <w:rsid w:val="00492F8F"/>
    <w:rsid w:val="00495430"/>
    <w:rsid w:val="00496953"/>
    <w:rsid w:val="00497648"/>
    <w:rsid w:val="004A0271"/>
    <w:rsid w:val="004A03FE"/>
    <w:rsid w:val="004A409B"/>
    <w:rsid w:val="004B0271"/>
    <w:rsid w:val="004B12C7"/>
    <w:rsid w:val="004B5A11"/>
    <w:rsid w:val="004B7A50"/>
    <w:rsid w:val="004C7BD6"/>
    <w:rsid w:val="004D22A9"/>
    <w:rsid w:val="004D230F"/>
    <w:rsid w:val="004D2D27"/>
    <w:rsid w:val="004E253F"/>
    <w:rsid w:val="004E65B0"/>
    <w:rsid w:val="004F44E2"/>
    <w:rsid w:val="004F6A58"/>
    <w:rsid w:val="00503045"/>
    <w:rsid w:val="00503974"/>
    <w:rsid w:val="005040A5"/>
    <w:rsid w:val="00514EEB"/>
    <w:rsid w:val="0052230B"/>
    <w:rsid w:val="00525A8A"/>
    <w:rsid w:val="005276F0"/>
    <w:rsid w:val="00530909"/>
    <w:rsid w:val="005352FF"/>
    <w:rsid w:val="00546617"/>
    <w:rsid w:val="00546E95"/>
    <w:rsid w:val="005479E1"/>
    <w:rsid w:val="00552F2F"/>
    <w:rsid w:val="00554F70"/>
    <w:rsid w:val="00571950"/>
    <w:rsid w:val="00572B64"/>
    <w:rsid w:val="00575FCB"/>
    <w:rsid w:val="005767C7"/>
    <w:rsid w:val="005929B8"/>
    <w:rsid w:val="005A1C3E"/>
    <w:rsid w:val="005A4234"/>
    <w:rsid w:val="005A5E69"/>
    <w:rsid w:val="005B3388"/>
    <w:rsid w:val="005B5178"/>
    <w:rsid w:val="005B70B3"/>
    <w:rsid w:val="005B7D15"/>
    <w:rsid w:val="005C3F73"/>
    <w:rsid w:val="005C6CE2"/>
    <w:rsid w:val="005C6F47"/>
    <w:rsid w:val="005C7891"/>
    <w:rsid w:val="005D3B6A"/>
    <w:rsid w:val="005E6A93"/>
    <w:rsid w:val="005E6EAA"/>
    <w:rsid w:val="005F50D3"/>
    <w:rsid w:val="00602E85"/>
    <w:rsid w:val="00603302"/>
    <w:rsid w:val="00604E4F"/>
    <w:rsid w:val="006054EE"/>
    <w:rsid w:val="00607479"/>
    <w:rsid w:val="00607DF6"/>
    <w:rsid w:val="006118B6"/>
    <w:rsid w:val="00617324"/>
    <w:rsid w:val="00617AA1"/>
    <w:rsid w:val="00622C40"/>
    <w:rsid w:val="006270C0"/>
    <w:rsid w:val="00627374"/>
    <w:rsid w:val="00630195"/>
    <w:rsid w:val="00635F16"/>
    <w:rsid w:val="00645A29"/>
    <w:rsid w:val="006509C8"/>
    <w:rsid w:val="00650C02"/>
    <w:rsid w:val="00651529"/>
    <w:rsid w:val="006547AF"/>
    <w:rsid w:val="006559AF"/>
    <w:rsid w:val="00657495"/>
    <w:rsid w:val="00660ED5"/>
    <w:rsid w:val="00664064"/>
    <w:rsid w:val="00664D36"/>
    <w:rsid w:val="00672010"/>
    <w:rsid w:val="00686E23"/>
    <w:rsid w:val="00691F89"/>
    <w:rsid w:val="00692854"/>
    <w:rsid w:val="00693874"/>
    <w:rsid w:val="00693B33"/>
    <w:rsid w:val="00693F46"/>
    <w:rsid w:val="00695494"/>
    <w:rsid w:val="006A22BA"/>
    <w:rsid w:val="006B62EB"/>
    <w:rsid w:val="006C626B"/>
    <w:rsid w:val="006C658E"/>
    <w:rsid w:val="006D3182"/>
    <w:rsid w:val="006E72AA"/>
    <w:rsid w:val="006E76BF"/>
    <w:rsid w:val="006F158F"/>
    <w:rsid w:val="006F2B06"/>
    <w:rsid w:val="007035E4"/>
    <w:rsid w:val="00713F16"/>
    <w:rsid w:val="00721D2A"/>
    <w:rsid w:val="00723650"/>
    <w:rsid w:val="00726D7C"/>
    <w:rsid w:val="00733792"/>
    <w:rsid w:val="007426E1"/>
    <w:rsid w:val="00744EAF"/>
    <w:rsid w:val="00754315"/>
    <w:rsid w:val="00755212"/>
    <w:rsid w:val="00761A89"/>
    <w:rsid w:val="00764648"/>
    <w:rsid w:val="007672F3"/>
    <w:rsid w:val="00771AAC"/>
    <w:rsid w:val="00783BA5"/>
    <w:rsid w:val="00794458"/>
    <w:rsid w:val="007A04ED"/>
    <w:rsid w:val="007A2FB5"/>
    <w:rsid w:val="007A3FA6"/>
    <w:rsid w:val="007B146D"/>
    <w:rsid w:val="007B16C4"/>
    <w:rsid w:val="007C2D7E"/>
    <w:rsid w:val="007D17FD"/>
    <w:rsid w:val="007D3E81"/>
    <w:rsid w:val="007D4052"/>
    <w:rsid w:val="007D48C5"/>
    <w:rsid w:val="007E00DC"/>
    <w:rsid w:val="007E06F0"/>
    <w:rsid w:val="007E1552"/>
    <w:rsid w:val="007E3A95"/>
    <w:rsid w:val="007E4415"/>
    <w:rsid w:val="007F1932"/>
    <w:rsid w:val="007F4A05"/>
    <w:rsid w:val="00802DFC"/>
    <w:rsid w:val="00803F4B"/>
    <w:rsid w:val="00804151"/>
    <w:rsid w:val="00805DFA"/>
    <w:rsid w:val="0080732E"/>
    <w:rsid w:val="00814781"/>
    <w:rsid w:val="00816243"/>
    <w:rsid w:val="00830A06"/>
    <w:rsid w:val="00834DBB"/>
    <w:rsid w:val="0083512B"/>
    <w:rsid w:val="0084158F"/>
    <w:rsid w:val="00842FFB"/>
    <w:rsid w:val="00844D54"/>
    <w:rsid w:val="00845E67"/>
    <w:rsid w:val="00847B99"/>
    <w:rsid w:val="00857C08"/>
    <w:rsid w:val="0086351A"/>
    <w:rsid w:val="0087209A"/>
    <w:rsid w:val="00874B61"/>
    <w:rsid w:val="00881673"/>
    <w:rsid w:val="00886272"/>
    <w:rsid w:val="00895ED0"/>
    <w:rsid w:val="008A09A2"/>
    <w:rsid w:val="008A258E"/>
    <w:rsid w:val="008A48B7"/>
    <w:rsid w:val="008B3EB5"/>
    <w:rsid w:val="008B469D"/>
    <w:rsid w:val="008C03F8"/>
    <w:rsid w:val="008C3C92"/>
    <w:rsid w:val="008C5809"/>
    <w:rsid w:val="008C7078"/>
    <w:rsid w:val="008C7687"/>
    <w:rsid w:val="008D2DAB"/>
    <w:rsid w:val="008D741F"/>
    <w:rsid w:val="008D78C9"/>
    <w:rsid w:val="008E0FC9"/>
    <w:rsid w:val="008E748F"/>
    <w:rsid w:val="008F24B7"/>
    <w:rsid w:val="008F2588"/>
    <w:rsid w:val="008F7662"/>
    <w:rsid w:val="00900B86"/>
    <w:rsid w:val="009041CD"/>
    <w:rsid w:val="00905C70"/>
    <w:rsid w:val="00910D78"/>
    <w:rsid w:val="009120D0"/>
    <w:rsid w:val="00913684"/>
    <w:rsid w:val="00915632"/>
    <w:rsid w:val="00916084"/>
    <w:rsid w:val="00923865"/>
    <w:rsid w:val="00925913"/>
    <w:rsid w:val="00927E3C"/>
    <w:rsid w:val="0093016E"/>
    <w:rsid w:val="00930B28"/>
    <w:rsid w:val="00934B4D"/>
    <w:rsid w:val="00947441"/>
    <w:rsid w:val="00955C75"/>
    <w:rsid w:val="0095710D"/>
    <w:rsid w:val="00957F2B"/>
    <w:rsid w:val="00962AE3"/>
    <w:rsid w:val="009677DF"/>
    <w:rsid w:val="009677FC"/>
    <w:rsid w:val="00970498"/>
    <w:rsid w:val="00972623"/>
    <w:rsid w:val="00980C64"/>
    <w:rsid w:val="00983C05"/>
    <w:rsid w:val="009854AE"/>
    <w:rsid w:val="00990527"/>
    <w:rsid w:val="009946F8"/>
    <w:rsid w:val="00996E6B"/>
    <w:rsid w:val="009A1D64"/>
    <w:rsid w:val="009A1D92"/>
    <w:rsid w:val="009A4C89"/>
    <w:rsid w:val="009B1147"/>
    <w:rsid w:val="009B1292"/>
    <w:rsid w:val="009B2430"/>
    <w:rsid w:val="009B338B"/>
    <w:rsid w:val="009B3B79"/>
    <w:rsid w:val="009B58AD"/>
    <w:rsid w:val="009B66D4"/>
    <w:rsid w:val="009B7935"/>
    <w:rsid w:val="009C4145"/>
    <w:rsid w:val="009C4D85"/>
    <w:rsid w:val="009C7BA2"/>
    <w:rsid w:val="009D1161"/>
    <w:rsid w:val="009D667B"/>
    <w:rsid w:val="009D7C7B"/>
    <w:rsid w:val="009E78C2"/>
    <w:rsid w:val="009E7B4B"/>
    <w:rsid w:val="009F1079"/>
    <w:rsid w:val="009F1900"/>
    <w:rsid w:val="009F4449"/>
    <w:rsid w:val="009F5C36"/>
    <w:rsid w:val="009F7552"/>
    <w:rsid w:val="00A02252"/>
    <w:rsid w:val="00A127F1"/>
    <w:rsid w:val="00A16C99"/>
    <w:rsid w:val="00A2140E"/>
    <w:rsid w:val="00A235EF"/>
    <w:rsid w:val="00A24F99"/>
    <w:rsid w:val="00A27130"/>
    <w:rsid w:val="00A3238F"/>
    <w:rsid w:val="00A32BB0"/>
    <w:rsid w:val="00A3384D"/>
    <w:rsid w:val="00A377E4"/>
    <w:rsid w:val="00A5014A"/>
    <w:rsid w:val="00A51493"/>
    <w:rsid w:val="00A55928"/>
    <w:rsid w:val="00A55A25"/>
    <w:rsid w:val="00A56976"/>
    <w:rsid w:val="00A63AAE"/>
    <w:rsid w:val="00A710E0"/>
    <w:rsid w:val="00A7147C"/>
    <w:rsid w:val="00A728BD"/>
    <w:rsid w:val="00A73FAB"/>
    <w:rsid w:val="00A7660B"/>
    <w:rsid w:val="00A83B73"/>
    <w:rsid w:val="00A86897"/>
    <w:rsid w:val="00A87808"/>
    <w:rsid w:val="00A90EEB"/>
    <w:rsid w:val="00A95733"/>
    <w:rsid w:val="00AA1A65"/>
    <w:rsid w:val="00AB5465"/>
    <w:rsid w:val="00AC0899"/>
    <w:rsid w:val="00AD6670"/>
    <w:rsid w:val="00AD745A"/>
    <w:rsid w:val="00AD78CC"/>
    <w:rsid w:val="00AF7310"/>
    <w:rsid w:val="00B00E4B"/>
    <w:rsid w:val="00B00E63"/>
    <w:rsid w:val="00B0289E"/>
    <w:rsid w:val="00B066D9"/>
    <w:rsid w:val="00B23B71"/>
    <w:rsid w:val="00B26DB6"/>
    <w:rsid w:val="00B26FAC"/>
    <w:rsid w:val="00B31AA2"/>
    <w:rsid w:val="00B32103"/>
    <w:rsid w:val="00B62415"/>
    <w:rsid w:val="00B71F0A"/>
    <w:rsid w:val="00B74C0B"/>
    <w:rsid w:val="00B77CA0"/>
    <w:rsid w:val="00B8400D"/>
    <w:rsid w:val="00B93A37"/>
    <w:rsid w:val="00B9639C"/>
    <w:rsid w:val="00BA0294"/>
    <w:rsid w:val="00BA1819"/>
    <w:rsid w:val="00BA1CA9"/>
    <w:rsid w:val="00BA3A1A"/>
    <w:rsid w:val="00BA5A22"/>
    <w:rsid w:val="00BA6B7C"/>
    <w:rsid w:val="00BB55E5"/>
    <w:rsid w:val="00BB77C2"/>
    <w:rsid w:val="00BC1BC8"/>
    <w:rsid w:val="00BD3DD3"/>
    <w:rsid w:val="00BD5FDE"/>
    <w:rsid w:val="00BD725A"/>
    <w:rsid w:val="00BE2231"/>
    <w:rsid w:val="00BE25A1"/>
    <w:rsid w:val="00BF3750"/>
    <w:rsid w:val="00C008D2"/>
    <w:rsid w:val="00C0105C"/>
    <w:rsid w:val="00C0294A"/>
    <w:rsid w:val="00C02E94"/>
    <w:rsid w:val="00C03CC5"/>
    <w:rsid w:val="00C06244"/>
    <w:rsid w:val="00C121EC"/>
    <w:rsid w:val="00C25B22"/>
    <w:rsid w:val="00C2609E"/>
    <w:rsid w:val="00C300BE"/>
    <w:rsid w:val="00C31DAC"/>
    <w:rsid w:val="00C3449C"/>
    <w:rsid w:val="00C35D87"/>
    <w:rsid w:val="00C4328D"/>
    <w:rsid w:val="00C43416"/>
    <w:rsid w:val="00C536C2"/>
    <w:rsid w:val="00C55F47"/>
    <w:rsid w:val="00C56E2E"/>
    <w:rsid w:val="00C64A31"/>
    <w:rsid w:val="00C708F1"/>
    <w:rsid w:val="00C82E8B"/>
    <w:rsid w:val="00C97BF7"/>
    <w:rsid w:val="00CA2C3C"/>
    <w:rsid w:val="00CA57E4"/>
    <w:rsid w:val="00CB00A9"/>
    <w:rsid w:val="00CB5645"/>
    <w:rsid w:val="00CB5F3E"/>
    <w:rsid w:val="00CB73D6"/>
    <w:rsid w:val="00CC39BB"/>
    <w:rsid w:val="00CC3C78"/>
    <w:rsid w:val="00CC4C88"/>
    <w:rsid w:val="00CD0B1F"/>
    <w:rsid w:val="00CD3F96"/>
    <w:rsid w:val="00CD58E7"/>
    <w:rsid w:val="00CD7807"/>
    <w:rsid w:val="00CE09F3"/>
    <w:rsid w:val="00CE0C8B"/>
    <w:rsid w:val="00CE4D50"/>
    <w:rsid w:val="00CE5BA2"/>
    <w:rsid w:val="00CE76DA"/>
    <w:rsid w:val="00CF44B4"/>
    <w:rsid w:val="00D11E94"/>
    <w:rsid w:val="00D12D5F"/>
    <w:rsid w:val="00D1726F"/>
    <w:rsid w:val="00D2781C"/>
    <w:rsid w:val="00D27BF3"/>
    <w:rsid w:val="00D30389"/>
    <w:rsid w:val="00D337F6"/>
    <w:rsid w:val="00D37653"/>
    <w:rsid w:val="00D37C85"/>
    <w:rsid w:val="00D42C78"/>
    <w:rsid w:val="00D47521"/>
    <w:rsid w:val="00D50030"/>
    <w:rsid w:val="00D52CDB"/>
    <w:rsid w:val="00D61710"/>
    <w:rsid w:val="00D61A24"/>
    <w:rsid w:val="00D61B43"/>
    <w:rsid w:val="00D6611E"/>
    <w:rsid w:val="00D84D07"/>
    <w:rsid w:val="00D85F37"/>
    <w:rsid w:val="00D93FA3"/>
    <w:rsid w:val="00D95825"/>
    <w:rsid w:val="00D97A30"/>
    <w:rsid w:val="00DA3799"/>
    <w:rsid w:val="00DA415C"/>
    <w:rsid w:val="00DB2E73"/>
    <w:rsid w:val="00DB3374"/>
    <w:rsid w:val="00DB4534"/>
    <w:rsid w:val="00DC0458"/>
    <w:rsid w:val="00DC17B3"/>
    <w:rsid w:val="00DC439E"/>
    <w:rsid w:val="00DC71E7"/>
    <w:rsid w:val="00DD01CF"/>
    <w:rsid w:val="00DD2A82"/>
    <w:rsid w:val="00DE3FB2"/>
    <w:rsid w:val="00DF0B59"/>
    <w:rsid w:val="00DF0FBA"/>
    <w:rsid w:val="00DF410C"/>
    <w:rsid w:val="00DF46E4"/>
    <w:rsid w:val="00DF7F74"/>
    <w:rsid w:val="00E04856"/>
    <w:rsid w:val="00E11C7D"/>
    <w:rsid w:val="00E142E6"/>
    <w:rsid w:val="00E22A16"/>
    <w:rsid w:val="00E24C09"/>
    <w:rsid w:val="00E367A5"/>
    <w:rsid w:val="00E43E70"/>
    <w:rsid w:val="00E50CD3"/>
    <w:rsid w:val="00E53ED3"/>
    <w:rsid w:val="00E56089"/>
    <w:rsid w:val="00E65402"/>
    <w:rsid w:val="00E654F0"/>
    <w:rsid w:val="00E65DA7"/>
    <w:rsid w:val="00E672B9"/>
    <w:rsid w:val="00E67C0E"/>
    <w:rsid w:val="00E74985"/>
    <w:rsid w:val="00E87BE1"/>
    <w:rsid w:val="00EA020F"/>
    <w:rsid w:val="00EA1F85"/>
    <w:rsid w:val="00EA2713"/>
    <w:rsid w:val="00EA69AC"/>
    <w:rsid w:val="00EA6B9A"/>
    <w:rsid w:val="00EA7FD2"/>
    <w:rsid w:val="00EB3333"/>
    <w:rsid w:val="00EB4854"/>
    <w:rsid w:val="00EC18DB"/>
    <w:rsid w:val="00EC20CE"/>
    <w:rsid w:val="00EC3CE5"/>
    <w:rsid w:val="00EC618F"/>
    <w:rsid w:val="00ED0C25"/>
    <w:rsid w:val="00ED4585"/>
    <w:rsid w:val="00ED735F"/>
    <w:rsid w:val="00ED75ED"/>
    <w:rsid w:val="00F009B1"/>
    <w:rsid w:val="00F065E2"/>
    <w:rsid w:val="00F0685A"/>
    <w:rsid w:val="00F078F9"/>
    <w:rsid w:val="00F24CCC"/>
    <w:rsid w:val="00F37E4A"/>
    <w:rsid w:val="00F403A0"/>
    <w:rsid w:val="00F42610"/>
    <w:rsid w:val="00F4320A"/>
    <w:rsid w:val="00F538FE"/>
    <w:rsid w:val="00F56737"/>
    <w:rsid w:val="00F5775F"/>
    <w:rsid w:val="00F6076B"/>
    <w:rsid w:val="00F63F24"/>
    <w:rsid w:val="00F649C9"/>
    <w:rsid w:val="00F92B81"/>
    <w:rsid w:val="00F939D9"/>
    <w:rsid w:val="00F93DE9"/>
    <w:rsid w:val="00FA0003"/>
    <w:rsid w:val="00FA0888"/>
    <w:rsid w:val="00FA669E"/>
    <w:rsid w:val="00FB6454"/>
    <w:rsid w:val="00FC3BC3"/>
    <w:rsid w:val="00FC5466"/>
    <w:rsid w:val="00FC6107"/>
    <w:rsid w:val="00FC661C"/>
    <w:rsid w:val="00FC7F48"/>
    <w:rsid w:val="00FD79B6"/>
    <w:rsid w:val="00FD7A1C"/>
    <w:rsid w:val="00FE75AC"/>
    <w:rsid w:val="00FE7986"/>
    <w:rsid w:val="00FF0D13"/>
    <w:rsid w:val="00FF406A"/>
    <w:rsid w:val="00FF6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CC5DC5"/>
  <w15:chartTrackingRefBased/>
  <w15:docId w15:val="{FA8497C6-63DD-41E9-B03A-867ED029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lang w:val="sr-Latn-CS"/>
    </w:rPr>
  </w:style>
  <w:style w:type="paragraph" w:styleId="Heading1">
    <w:name w:val="heading 1"/>
    <w:basedOn w:val="Normal"/>
    <w:next w:val="Normal"/>
    <w:link w:val="Heading1Char"/>
    <w:qFormat/>
    <w:rsid w:val="00175A7E"/>
    <w:pPr>
      <w:keepNext/>
      <w:jc w:val="center"/>
      <w:outlineLvl w:val="0"/>
    </w:pPr>
    <w:rPr>
      <w:rFonts w:ascii="Arial (W1)" w:hAnsi="Arial (W1)" w:cs="Arial"/>
      <w:b/>
      <w:bCs/>
      <w:i/>
      <w:iCs/>
      <w:sz w:val="32"/>
      <w:u w:val="single"/>
    </w:rPr>
  </w:style>
  <w:style w:type="paragraph" w:styleId="Heading2">
    <w:name w:val="heading 2"/>
    <w:basedOn w:val="Normal"/>
    <w:next w:val="Normal"/>
    <w:link w:val="Heading2Char"/>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3Char">
    <w:name w:val="Heading 3 Char"/>
    <w:link w:val="Heading3"/>
    <w:semiHidden/>
    <w:locked/>
    <w:rPr>
      <w:rFonts w:ascii="Cambria" w:hAnsi="Cambria" w:cs="Times New Roman"/>
      <w:b/>
      <w:bCs/>
      <w:sz w:val="26"/>
      <w:szCs w:val="26"/>
    </w:rPr>
  </w:style>
  <w:style w:type="character" w:customStyle="1" w:styleId="Heading4Char">
    <w:name w:val="Heading 4 Char"/>
    <w:link w:val="Heading4"/>
    <w:semiHidden/>
    <w:locked/>
    <w:rPr>
      <w:rFonts w:ascii="Calibri" w:hAnsi="Calibri" w:cs="Times New Roman"/>
      <w:b/>
      <w:bCs/>
      <w:sz w:val="28"/>
      <w:szCs w:val="28"/>
    </w:rPr>
  </w:style>
  <w:style w:type="paragraph" w:styleId="Header">
    <w:name w:val="header"/>
    <w:aliases w:val="Header Char1,Header Char Char,Header Char1 Char Char,Header Char Char Char Char,Char Char Char Char Char,Char Char1 Char Char,Char Char Char,Header Char1 Char Char Char Char,Header Char Char Char Char Char Char, Char Char Char Char Char"/>
    <w:basedOn w:val="Normal"/>
    <w:link w:val="HeaderChar"/>
    <w:rsid w:val="00175A7E"/>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Header Char1 Char Char Char Char Char"/>
    <w:link w:val="Header"/>
    <w:semiHidden/>
    <w:locked/>
    <w:rPr>
      <w:rFonts w:cs="Times New Roman"/>
      <w:sz w:val="24"/>
      <w:szCs w:val="24"/>
    </w:rPr>
  </w:style>
  <w:style w:type="paragraph" w:styleId="Footer">
    <w:name w:val="footer"/>
    <w:basedOn w:val="Normal"/>
    <w:link w:val="FooterChar"/>
    <w:rsid w:val="00175A7E"/>
    <w:pPr>
      <w:tabs>
        <w:tab w:val="clear" w:pos="284"/>
        <w:tab w:val="center" w:pos="4536"/>
        <w:tab w:val="right" w:pos="9072"/>
      </w:tabs>
    </w:pPr>
  </w:style>
  <w:style w:type="character" w:customStyle="1" w:styleId="FooterChar">
    <w:name w:val="Footer Char"/>
    <w:link w:val="Footer"/>
    <w:locked/>
    <w:rsid w:val="00C536C2"/>
    <w:rPr>
      <w:rFonts w:ascii="Humanist777" w:hAnsi="Humanist777" w:cs="Times New Roman"/>
      <w:sz w:val="24"/>
      <w:szCs w:val="24"/>
    </w:rPr>
  </w:style>
  <w:style w:type="character" w:styleId="PageNumber">
    <w:name w:val="page number"/>
    <w:rsid w:val="00175A7E"/>
    <w:rPr>
      <w:rFonts w:cs="Times New Roman"/>
    </w:rPr>
  </w:style>
  <w:style w:type="character" w:styleId="CommentReference">
    <w:name w:val="annotation reference"/>
    <w:rsid w:val="003B2082"/>
    <w:rPr>
      <w:rFonts w:cs="Times New Roman"/>
      <w:sz w:val="16"/>
    </w:rPr>
  </w:style>
  <w:style w:type="paragraph" w:styleId="CommentText">
    <w:name w:val="annotation text"/>
    <w:basedOn w:val="Normal"/>
    <w:link w:val="CommentTextChar"/>
    <w:semiHidden/>
    <w:rsid w:val="003B2082"/>
    <w:rPr>
      <w:sz w:val="20"/>
      <w:szCs w:val="20"/>
    </w:rPr>
  </w:style>
  <w:style w:type="character" w:customStyle="1" w:styleId="CommentTextChar">
    <w:name w:val="Comment Text Char"/>
    <w:link w:val="CommentText"/>
    <w:semiHidden/>
    <w:locked/>
    <w:rPr>
      <w:rFonts w:cs="Times New Roman"/>
      <w:sz w:val="20"/>
      <w:szCs w:val="20"/>
    </w:rPr>
  </w:style>
  <w:style w:type="paragraph" w:styleId="CommentSubject">
    <w:name w:val="annotation subject"/>
    <w:basedOn w:val="CommentText"/>
    <w:next w:val="CommentText"/>
    <w:link w:val="CommentSubjectChar"/>
    <w:semiHidden/>
    <w:rsid w:val="003B2082"/>
    <w:rPr>
      <w:b/>
      <w:bCs/>
    </w:rPr>
  </w:style>
  <w:style w:type="character" w:customStyle="1" w:styleId="CommentSubjectChar">
    <w:name w:val="Comment Subject Char"/>
    <w:link w:val="CommentSubject"/>
    <w:semiHidden/>
    <w:locked/>
    <w:rPr>
      <w:rFonts w:cs="Times New Roman"/>
      <w:b/>
      <w:bCs/>
      <w:sz w:val="20"/>
      <w:szCs w:val="20"/>
    </w:rPr>
  </w:style>
  <w:style w:type="paragraph" w:styleId="BalloonText">
    <w:name w:val="Balloon Text"/>
    <w:basedOn w:val="Normal"/>
    <w:link w:val="BalloonTextChar"/>
    <w:semiHidden/>
    <w:rsid w:val="003B2082"/>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paragraph" w:customStyle="1" w:styleId="NASLOV123">
    <w:name w:val="NASLOV 123"/>
    <w:basedOn w:val="Normal"/>
    <w:rsid w:val="00923865"/>
    <w:pPr>
      <w:spacing w:before="200" w:after="200"/>
      <w:jc w:val="left"/>
    </w:pPr>
    <w:rPr>
      <w:b/>
      <w:szCs w:val="22"/>
    </w:rPr>
  </w:style>
  <w:style w:type="table" w:styleId="TableGrid">
    <w:name w:val="Table Grid"/>
    <w:basedOn w:val="TableNormal"/>
    <w:locked/>
    <w:rsid w:val="009E78C2"/>
    <w:pPr>
      <w:tabs>
        <w:tab w:val="left" w:pos="284"/>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B6454"/>
    <w:rPr>
      <w:sz w:val="22"/>
      <w:szCs w:val="24"/>
      <w:lang w:val="sr-Latn-CS"/>
    </w:rPr>
  </w:style>
  <w:style w:type="paragraph" w:styleId="ListParagraph">
    <w:name w:val="List Paragraph"/>
    <w:basedOn w:val="Normal"/>
    <w:uiPriority w:val="34"/>
    <w:qFormat/>
    <w:rsid w:val="00A8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252990">
      <w:bodyDiv w:val="1"/>
      <w:marLeft w:val="0"/>
      <w:marRight w:val="0"/>
      <w:marTop w:val="0"/>
      <w:marBottom w:val="0"/>
      <w:divBdr>
        <w:top w:val="none" w:sz="0" w:space="0" w:color="auto"/>
        <w:left w:val="none" w:sz="0" w:space="0" w:color="auto"/>
        <w:bottom w:val="none" w:sz="0" w:space="0" w:color="auto"/>
        <w:right w:val="none" w:sz="0" w:space="0" w:color="auto"/>
      </w:divBdr>
    </w:div>
    <w:div w:id="188713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5961</Words>
  <Characters>33982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39864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TVuceljic</dc:creator>
  <cp:keywords/>
  <dc:description/>
  <cp:lastModifiedBy>Aleksandra Minić</cp:lastModifiedBy>
  <cp:revision>5</cp:revision>
  <cp:lastPrinted>2018-09-27T06:52:00Z</cp:lastPrinted>
  <dcterms:created xsi:type="dcterms:W3CDTF">2024-08-30T11:49:00Z</dcterms:created>
  <dcterms:modified xsi:type="dcterms:W3CDTF">2025-03-24T12:59:00Z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1d6f1d84,4b48f31d,2dff80af</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2024-05-08T12:15:42Z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b503936c-0793-46af-a4ec-b06466ee4a14</vt:lpwstr>
  </property>
  <property fmtid="{D5CDD505-2E9C-101B-9397-08002B2CF9AE}" pid="11" name="MSIP_Label_80e91ba7-203e-4ac0-a045-4c37ad0b383b_ContentBits">
    <vt:lpwstr>1</vt:lpwstr>
  </property>
</Properties>
</file>