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F1" w:rsidRDefault="003529F1" w:rsidP="003529F1">
      <w:pPr>
        <w:widowControl w:val="0"/>
        <w:jc w:val="center"/>
        <w:rPr>
          <w:b/>
          <w:bCs/>
          <w:iCs/>
          <w:sz w:val="22"/>
          <w:szCs w:val="22"/>
          <w:u w:val="single"/>
          <w:lang w:val="sr-Latn-ME"/>
        </w:rPr>
      </w:pPr>
    </w:p>
    <w:p w:rsidR="003529F1" w:rsidRPr="003529F1" w:rsidRDefault="003529F1" w:rsidP="003529F1">
      <w:pPr>
        <w:widowControl w:val="0"/>
        <w:jc w:val="center"/>
        <w:rPr>
          <w:b/>
          <w:sz w:val="22"/>
          <w:szCs w:val="22"/>
          <w:lang w:val="sr-Latn-ME"/>
        </w:rPr>
      </w:pPr>
      <w:r w:rsidRPr="003529F1">
        <w:rPr>
          <w:b/>
          <w:bCs/>
          <w:iCs/>
          <w:sz w:val="22"/>
          <w:szCs w:val="22"/>
          <w:u w:val="single"/>
          <w:lang w:val="sr-Latn-ME"/>
        </w:rPr>
        <w:t>SAŽETAK KARAKTERISTIKA LIJEKA</w:t>
      </w:r>
    </w:p>
    <w:p w:rsidR="003529F1" w:rsidRPr="003529F1" w:rsidRDefault="003529F1" w:rsidP="003529F1">
      <w:pPr>
        <w:widowControl w:val="0"/>
        <w:jc w:val="center"/>
        <w:rPr>
          <w:b/>
          <w:sz w:val="22"/>
          <w:szCs w:val="22"/>
          <w:lang w:val="sr-Latn-ME"/>
        </w:rPr>
      </w:pPr>
    </w:p>
    <w:p w:rsidR="003529F1" w:rsidRPr="003529F1" w:rsidRDefault="003529F1" w:rsidP="003529F1">
      <w:pPr>
        <w:widowControl w:val="0"/>
        <w:jc w:val="center"/>
        <w:rPr>
          <w:b/>
          <w:sz w:val="22"/>
          <w:szCs w:val="22"/>
          <w:lang w:val="sr-Latn-ME"/>
        </w:rPr>
      </w:pPr>
    </w:p>
    <w:p w:rsidR="003529F1" w:rsidRPr="003529F1" w:rsidRDefault="003529F1" w:rsidP="003529F1">
      <w:pPr>
        <w:widowControl w:val="0"/>
        <w:jc w:val="center"/>
        <w:rPr>
          <w:b/>
          <w:sz w:val="22"/>
          <w:szCs w:val="22"/>
          <w:lang w:val="sr-Latn-ME"/>
        </w:rPr>
      </w:pPr>
    </w:p>
    <w:p w:rsidR="003529F1" w:rsidRPr="003529F1" w:rsidRDefault="003529F1" w:rsidP="003529F1">
      <w:pPr>
        <w:widowControl w:val="0"/>
        <w:numPr>
          <w:ilvl w:val="0"/>
          <w:numId w:val="14"/>
        </w:numPr>
        <w:tabs>
          <w:tab w:val="left" w:pos="567"/>
        </w:tabs>
        <w:ind w:left="567"/>
        <w:jc w:val="both"/>
        <w:rPr>
          <w:b/>
          <w:sz w:val="22"/>
          <w:szCs w:val="22"/>
          <w:lang w:val="sr-Latn-ME"/>
        </w:rPr>
      </w:pPr>
      <w:r w:rsidRPr="003529F1">
        <w:rPr>
          <w:b/>
          <w:sz w:val="22"/>
          <w:szCs w:val="22"/>
          <w:lang w:val="sr-Latn-ME"/>
        </w:rPr>
        <w:t>NAZIV LIJEKA</w:t>
      </w:r>
    </w:p>
    <w:p w:rsidR="003529F1" w:rsidRPr="003529F1" w:rsidRDefault="003529F1" w:rsidP="003529F1">
      <w:pPr>
        <w:widowControl w:val="0"/>
        <w:ind w:left="930"/>
        <w:jc w:val="both"/>
        <w:rPr>
          <w:b/>
          <w:sz w:val="22"/>
          <w:szCs w:val="22"/>
          <w:lang w:val="sr-Latn-ME"/>
        </w:rPr>
      </w:pPr>
    </w:p>
    <w:p w:rsidR="003529F1" w:rsidRPr="003529F1" w:rsidRDefault="003529F1" w:rsidP="003529F1">
      <w:pPr>
        <w:jc w:val="both"/>
        <w:rPr>
          <w:sz w:val="22"/>
          <w:szCs w:val="22"/>
          <w:lang w:val="sr-Latn-ME" w:eastAsia="hr-HR"/>
        </w:rPr>
      </w:pPr>
      <w:r w:rsidRPr="003529F1">
        <w:rPr>
          <w:sz w:val="22"/>
          <w:szCs w:val="22"/>
          <w:lang w:val="sr-Latn-ME" w:eastAsia="hr-HR"/>
        </w:rPr>
        <w:t>Haloperidol Krka</w:t>
      </w:r>
      <w:r w:rsidRPr="003529F1">
        <w:rPr>
          <w:b/>
          <w:bCs/>
          <w:sz w:val="22"/>
          <w:szCs w:val="22"/>
          <w:lang w:val="sr-Latn-ME" w:eastAsia="hr-HR"/>
        </w:rPr>
        <w:t>,</w:t>
      </w:r>
      <w:r w:rsidRPr="003529F1">
        <w:rPr>
          <w:sz w:val="22"/>
          <w:szCs w:val="22"/>
          <w:lang w:val="sr-Latn-ME" w:eastAsia="hr-HR"/>
        </w:rPr>
        <w:t xml:space="preserve"> 10 mg, tableta</w:t>
      </w:r>
    </w:p>
    <w:p w:rsidR="003529F1" w:rsidRPr="003529F1" w:rsidRDefault="003529F1" w:rsidP="003529F1">
      <w:pPr>
        <w:jc w:val="both"/>
        <w:rPr>
          <w:sz w:val="22"/>
          <w:szCs w:val="22"/>
          <w:lang w:val="sr-Latn-ME" w:eastAsia="hr-HR"/>
        </w:rPr>
      </w:pPr>
    </w:p>
    <w:p w:rsidR="003529F1" w:rsidRPr="003529F1" w:rsidRDefault="003529F1" w:rsidP="003529F1">
      <w:pPr>
        <w:jc w:val="both"/>
        <w:rPr>
          <w:sz w:val="22"/>
          <w:szCs w:val="22"/>
          <w:lang w:val="sr-Latn-ME" w:eastAsia="hr-HR"/>
        </w:rPr>
      </w:pPr>
      <w:r w:rsidRPr="003529F1">
        <w:rPr>
          <w:sz w:val="22"/>
          <w:szCs w:val="22"/>
          <w:lang w:val="sr-Latn-ME" w:eastAsia="hr-HR"/>
        </w:rPr>
        <w:t xml:space="preserve">INN: </w:t>
      </w:r>
      <w:r w:rsidRPr="003529F1">
        <w:rPr>
          <w:sz w:val="22"/>
          <w:szCs w:val="22"/>
          <w:lang w:val="sr-Latn-ME" w:eastAsia="ar-SA"/>
        </w:rPr>
        <w:t>haloperidol</w:t>
      </w:r>
    </w:p>
    <w:p w:rsidR="003529F1" w:rsidRPr="003529F1" w:rsidRDefault="003529F1" w:rsidP="003529F1">
      <w:pPr>
        <w:widowControl w:val="0"/>
        <w:jc w:val="both"/>
        <w:rPr>
          <w:sz w:val="22"/>
          <w:szCs w:val="22"/>
          <w:lang w:val="sr-Latn-ME"/>
        </w:rPr>
      </w:pPr>
    </w:p>
    <w:p w:rsidR="003529F1" w:rsidRPr="003529F1" w:rsidRDefault="003529F1" w:rsidP="003529F1">
      <w:pPr>
        <w:widowControl w:val="0"/>
        <w:jc w:val="both"/>
        <w:rPr>
          <w:sz w:val="22"/>
          <w:szCs w:val="22"/>
          <w:lang w:val="sr-Latn-ME"/>
        </w:rPr>
      </w:pPr>
    </w:p>
    <w:p w:rsidR="003529F1" w:rsidRPr="003529F1" w:rsidRDefault="003529F1" w:rsidP="003529F1">
      <w:pPr>
        <w:widowControl w:val="0"/>
        <w:jc w:val="both"/>
        <w:rPr>
          <w:sz w:val="22"/>
          <w:szCs w:val="22"/>
          <w:lang w:val="sr-Latn-ME"/>
        </w:rPr>
      </w:pPr>
      <w:r w:rsidRPr="003529F1">
        <w:rPr>
          <w:b/>
          <w:sz w:val="22"/>
          <w:szCs w:val="22"/>
          <w:lang w:val="sr-Latn-ME"/>
        </w:rPr>
        <w:t>2.</w:t>
      </w:r>
      <w:r w:rsidRPr="003529F1">
        <w:rPr>
          <w:b/>
          <w:sz w:val="22"/>
          <w:szCs w:val="22"/>
          <w:lang w:val="sr-Latn-ME"/>
        </w:rPr>
        <w:tab/>
        <w:t>KVALITATIVNI I KVANTITATIVNI SASTAV</w:t>
      </w:r>
    </w:p>
    <w:p w:rsidR="003529F1" w:rsidRPr="003529F1" w:rsidRDefault="003529F1" w:rsidP="003529F1">
      <w:pPr>
        <w:widowControl w:val="0"/>
        <w:jc w:val="both"/>
        <w:rPr>
          <w:sz w:val="22"/>
          <w:szCs w:val="22"/>
          <w:lang w:val="sr-Latn-ME"/>
        </w:rPr>
      </w:pPr>
    </w:p>
    <w:p w:rsidR="003529F1" w:rsidRPr="003529F1" w:rsidRDefault="003529F1" w:rsidP="003529F1">
      <w:pPr>
        <w:jc w:val="both"/>
        <w:rPr>
          <w:sz w:val="22"/>
          <w:szCs w:val="22"/>
          <w:lang w:val="sr-Latn-ME" w:eastAsia="hr-HR"/>
        </w:rPr>
      </w:pPr>
      <w:r w:rsidRPr="003529F1">
        <w:rPr>
          <w:sz w:val="22"/>
          <w:szCs w:val="22"/>
          <w:lang w:val="sr-Latn-ME" w:eastAsia="hr-HR"/>
        </w:rPr>
        <w:t>Svaka tableta sadrži 10 mg haloperidola.</w:t>
      </w:r>
    </w:p>
    <w:p w:rsidR="003529F1" w:rsidRPr="003529F1" w:rsidRDefault="003529F1" w:rsidP="003529F1">
      <w:pPr>
        <w:jc w:val="both"/>
        <w:rPr>
          <w:sz w:val="22"/>
          <w:szCs w:val="22"/>
          <w:lang w:val="sr-Latn-ME" w:eastAsia="hr-HR"/>
        </w:rPr>
      </w:pPr>
    </w:p>
    <w:p w:rsidR="003529F1" w:rsidRPr="003529F1" w:rsidRDefault="003529F1" w:rsidP="003529F1">
      <w:pPr>
        <w:widowControl w:val="0"/>
        <w:autoSpaceDE w:val="0"/>
        <w:autoSpaceDN w:val="0"/>
        <w:adjustRightInd w:val="0"/>
        <w:jc w:val="both"/>
        <w:rPr>
          <w:sz w:val="22"/>
          <w:szCs w:val="22"/>
          <w:lang w:val="sr-Latn-ME"/>
        </w:rPr>
      </w:pPr>
      <w:r w:rsidRPr="003529F1">
        <w:rPr>
          <w:sz w:val="22"/>
          <w:szCs w:val="22"/>
          <w:lang w:val="sr-Latn-ME"/>
        </w:rPr>
        <w:t>Za spisak svih ekscipijenasa, pogledati dio 6.1.</w:t>
      </w:r>
    </w:p>
    <w:p w:rsidR="003529F1" w:rsidRPr="003529F1" w:rsidRDefault="003529F1" w:rsidP="003529F1">
      <w:pPr>
        <w:widowControl w:val="0"/>
        <w:jc w:val="both"/>
        <w:rPr>
          <w:sz w:val="22"/>
          <w:szCs w:val="22"/>
          <w:lang w:val="sr-Latn-ME"/>
        </w:rPr>
      </w:pPr>
    </w:p>
    <w:p w:rsidR="003529F1" w:rsidRPr="003529F1" w:rsidRDefault="003529F1" w:rsidP="003529F1">
      <w:pPr>
        <w:widowControl w:val="0"/>
        <w:jc w:val="both"/>
        <w:rPr>
          <w:sz w:val="22"/>
          <w:szCs w:val="22"/>
          <w:lang w:val="sr-Latn-ME"/>
        </w:rPr>
      </w:pPr>
    </w:p>
    <w:p w:rsidR="003529F1" w:rsidRPr="003529F1" w:rsidRDefault="003529F1" w:rsidP="003529F1">
      <w:pPr>
        <w:widowControl w:val="0"/>
        <w:jc w:val="both"/>
        <w:rPr>
          <w:b/>
          <w:caps/>
          <w:sz w:val="22"/>
          <w:szCs w:val="22"/>
          <w:lang w:val="sr-Latn-ME"/>
        </w:rPr>
      </w:pPr>
      <w:r w:rsidRPr="003529F1">
        <w:rPr>
          <w:b/>
          <w:sz w:val="22"/>
          <w:szCs w:val="22"/>
          <w:lang w:val="sr-Latn-ME"/>
        </w:rPr>
        <w:t>3.</w:t>
      </w:r>
      <w:r w:rsidRPr="003529F1">
        <w:rPr>
          <w:b/>
          <w:sz w:val="22"/>
          <w:szCs w:val="22"/>
          <w:lang w:val="sr-Latn-ME"/>
        </w:rPr>
        <w:tab/>
        <w:t>FARMACEUTSKI OBLIK</w:t>
      </w:r>
    </w:p>
    <w:p w:rsidR="003529F1" w:rsidRPr="003529F1" w:rsidRDefault="003529F1" w:rsidP="003529F1">
      <w:pPr>
        <w:widowControl w:val="0"/>
        <w:jc w:val="both"/>
        <w:rPr>
          <w:sz w:val="22"/>
          <w:szCs w:val="22"/>
          <w:lang w:val="sr-Latn-ME"/>
        </w:rPr>
      </w:pPr>
    </w:p>
    <w:p w:rsidR="003529F1" w:rsidRPr="003529F1" w:rsidRDefault="003529F1" w:rsidP="003529F1">
      <w:pPr>
        <w:jc w:val="both"/>
        <w:rPr>
          <w:sz w:val="22"/>
          <w:szCs w:val="22"/>
          <w:lang w:val="sr-Latn-ME" w:eastAsia="hr-HR"/>
        </w:rPr>
      </w:pPr>
      <w:r w:rsidRPr="003529F1">
        <w:rPr>
          <w:sz w:val="22"/>
          <w:szCs w:val="22"/>
          <w:lang w:val="sr-Latn-ME" w:eastAsia="hr-HR"/>
        </w:rPr>
        <w:t>Tableta.</w:t>
      </w:r>
    </w:p>
    <w:p w:rsidR="003529F1" w:rsidRPr="003529F1" w:rsidRDefault="003529F1" w:rsidP="003529F1">
      <w:pPr>
        <w:jc w:val="both"/>
        <w:rPr>
          <w:sz w:val="22"/>
          <w:szCs w:val="22"/>
          <w:lang w:val="sr-Latn-ME" w:eastAsia="hr-HR"/>
        </w:rPr>
      </w:pPr>
    </w:p>
    <w:p w:rsidR="003529F1" w:rsidRPr="003529F1" w:rsidRDefault="003529F1" w:rsidP="003529F1">
      <w:pPr>
        <w:jc w:val="both"/>
        <w:rPr>
          <w:sz w:val="22"/>
          <w:szCs w:val="22"/>
          <w:lang w:val="sr-Latn-ME" w:eastAsia="hr-HR"/>
        </w:rPr>
      </w:pPr>
      <w:r w:rsidRPr="003529F1" w:rsidDel="00480260">
        <w:rPr>
          <w:sz w:val="22"/>
          <w:szCs w:val="22"/>
          <w:vertAlign w:val="superscript"/>
          <w:lang w:val="sr-Latn-ME" w:eastAsia="hr-HR"/>
        </w:rPr>
        <w:t xml:space="preserve"> </w:t>
      </w:r>
      <w:r w:rsidRPr="003529F1">
        <w:rPr>
          <w:sz w:val="22"/>
          <w:szCs w:val="22"/>
          <w:lang w:val="sr-Latn-ME" w:eastAsia="hr-HR"/>
        </w:rPr>
        <w:t xml:space="preserve">Svijetložuta, okrugla, blago bikonveksna tableta sa podionom crtom na jednoj strani. </w:t>
      </w:r>
    </w:p>
    <w:p w:rsidR="003529F1" w:rsidRPr="003529F1" w:rsidRDefault="003529F1" w:rsidP="003529F1">
      <w:pPr>
        <w:jc w:val="both"/>
        <w:rPr>
          <w:sz w:val="22"/>
          <w:szCs w:val="22"/>
          <w:lang w:val="sr-Latn-ME" w:eastAsia="hr-HR"/>
        </w:rPr>
      </w:pPr>
      <w:r w:rsidRPr="003529F1">
        <w:rPr>
          <w:sz w:val="22"/>
          <w:szCs w:val="22"/>
          <w:lang w:val="sr-Latn-ME" w:eastAsia="hr-HR"/>
        </w:rPr>
        <w:t>Tableta se može podijeliti na jednake doze.</w:t>
      </w:r>
    </w:p>
    <w:p w:rsidR="003529F1" w:rsidRPr="003529F1" w:rsidRDefault="003529F1" w:rsidP="003529F1">
      <w:pPr>
        <w:widowControl w:val="0"/>
        <w:jc w:val="both"/>
        <w:rPr>
          <w:sz w:val="22"/>
          <w:szCs w:val="22"/>
          <w:lang w:val="sr-Latn-ME"/>
        </w:rPr>
      </w:pPr>
    </w:p>
    <w:p w:rsidR="003529F1" w:rsidRPr="003529F1" w:rsidRDefault="003529F1" w:rsidP="003529F1">
      <w:pPr>
        <w:widowControl w:val="0"/>
        <w:jc w:val="both"/>
        <w:rPr>
          <w:sz w:val="22"/>
          <w:szCs w:val="22"/>
          <w:lang w:val="sr-Latn-ME"/>
        </w:rPr>
      </w:pPr>
    </w:p>
    <w:p w:rsidR="003529F1" w:rsidRPr="003529F1" w:rsidRDefault="003529F1" w:rsidP="003529F1">
      <w:pPr>
        <w:widowControl w:val="0"/>
        <w:ind w:left="567" w:hanging="567"/>
        <w:jc w:val="both"/>
        <w:rPr>
          <w:caps/>
          <w:sz w:val="22"/>
          <w:szCs w:val="22"/>
          <w:lang w:val="sr-Latn-ME"/>
        </w:rPr>
      </w:pPr>
      <w:r w:rsidRPr="003529F1">
        <w:rPr>
          <w:b/>
          <w:caps/>
          <w:sz w:val="22"/>
          <w:szCs w:val="22"/>
          <w:lang w:val="sr-Latn-ME"/>
        </w:rPr>
        <w:t>4.</w:t>
      </w:r>
      <w:r w:rsidRPr="003529F1">
        <w:rPr>
          <w:b/>
          <w:caps/>
          <w:sz w:val="22"/>
          <w:szCs w:val="22"/>
          <w:lang w:val="sr-Latn-ME"/>
        </w:rPr>
        <w:tab/>
        <w:t>KLINIČKI PODACI</w:t>
      </w:r>
    </w:p>
    <w:p w:rsidR="003529F1" w:rsidRPr="003529F1" w:rsidRDefault="003529F1" w:rsidP="003529F1">
      <w:pPr>
        <w:widowControl w:val="0"/>
        <w:jc w:val="both"/>
        <w:rPr>
          <w:sz w:val="22"/>
          <w:szCs w:val="22"/>
          <w:lang w:val="sr-Latn-ME"/>
        </w:rPr>
      </w:pPr>
    </w:p>
    <w:p w:rsidR="003529F1" w:rsidRPr="003529F1" w:rsidRDefault="003529F1" w:rsidP="003529F1">
      <w:pPr>
        <w:widowControl w:val="0"/>
        <w:ind w:left="567" w:hanging="567"/>
        <w:jc w:val="both"/>
        <w:outlineLvl w:val="0"/>
        <w:rPr>
          <w:b/>
          <w:sz w:val="22"/>
          <w:szCs w:val="22"/>
          <w:lang w:val="sr-Latn-ME"/>
        </w:rPr>
      </w:pPr>
      <w:r w:rsidRPr="003529F1">
        <w:rPr>
          <w:b/>
          <w:sz w:val="22"/>
          <w:szCs w:val="22"/>
          <w:lang w:val="sr-Latn-ME"/>
        </w:rPr>
        <w:t>4.1</w:t>
      </w:r>
      <w:r w:rsidRPr="003529F1">
        <w:rPr>
          <w:b/>
          <w:sz w:val="22"/>
          <w:szCs w:val="22"/>
          <w:lang w:val="sr-Latn-ME"/>
        </w:rPr>
        <w:tab/>
        <w:t>Terapijske indikacije</w:t>
      </w:r>
    </w:p>
    <w:p w:rsidR="003529F1" w:rsidRPr="003529F1" w:rsidRDefault="003529F1" w:rsidP="003529F1">
      <w:pPr>
        <w:widowControl w:val="0"/>
        <w:ind w:left="567" w:hanging="567"/>
        <w:jc w:val="both"/>
        <w:outlineLvl w:val="0"/>
        <w:rPr>
          <w:b/>
          <w:sz w:val="22"/>
          <w:szCs w:val="22"/>
          <w:lang w:val="sr-Latn-ME"/>
        </w:rPr>
      </w:pPr>
    </w:p>
    <w:p w:rsidR="003529F1" w:rsidRPr="003529F1" w:rsidRDefault="003529F1" w:rsidP="003529F1">
      <w:pPr>
        <w:jc w:val="both"/>
        <w:rPr>
          <w:sz w:val="22"/>
          <w:szCs w:val="22"/>
          <w:u w:val="single"/>
          <w:lang w:val="sr-Latn-ME" w:eastAsia="hr-HR"/>
        </w:rPr>
      </w:pPr>
      <w:r w:rsidRPr="003529F1">
        <w:rPr>
          <w:sz w:val="22"/>
          <w:szCs w:val="22"/>
          <w:u w:val="single"/>
          <w:lang w:val="sr-Latn-ME" w:eastAsia="hr-HR"/>
        </w:rPr>
        <w:t>Odrasli pacijenti uzrasta 18 godina i stariji</w:t>
      </w:r>
    </w:p>
    <w:p w:rsidR="003529F1" w:rsidRPr="003529F1" w:rsidRDefault="003529F1" w:rsidP="003529F1">
      <w:pPr>
        <w:numPr>
          <w:ilvl w:val="0"/>
          <w:numId w:val="15"/>
        </w:numPr>
        <w:jc w:val="both"/>
        <w:rPr>
          <w:sz w:val="22"/>
          <w:szCs w:val="22"/>
          <w:lang w:val="sr-Latn-ME" w:eastAsia="hr-HR"/>
        </w:rPr>
      </w:pPr>
      <w:r w:rsidRPr="003529F1">
        <w:rPr>
          <w:sz w:val="22"/>
          <w:szCs w:val="22"/>
          <w:lang w:val="sr-Latn-ME" w:eastAsia="hr-HR"/>
        </w:rPr>
        <w:t>Terapija shizofrenije i shizoafektivnog poremećaja.</w:t>
      </w:r>
    </w:p>
    <w:p w:rsidR="003529F1" w:rsidRPr="003529F1" w:rsidRDefault="003529F1" w:rsidP="003529F1">
      <w:pPr>
        <w:numPr>
          <w:ilvl w:val="0"/>
          <w:numId w:val="15"/>
        </w:numPr>
        <w:jc w:val="both"/>
        <w:rPr>
          <w:sz w:val="22"/>
          <w:szCs w:val="22"/>
          <w:lang w:val="sr-Latn-ME" w:eastAsia="hr-HR"/>
        </w:rPr>
      </w:pPr>
      <w:r w:rsidRPr="003529F1">
        <w:rPr>
          <w:sz w:val="22"/>
          <w:szCs w:val="22"/>
          <w:lang w:val="sr-Latn-ME" w:eastAsia="hr-HR"/>
        </w:rPr>
        <w:t>Akutna terapija delirijuma kada nefarmakološka terapija nema uspjeha.</w:t>
      </w:r>
    </w:p>
    <w:p w:rsidR="003529F1" w:rsidRPr="003529F1" w:rsidRDefault="003529F1" w:rsidP="003529F1">
      <w:pPr>
        <w:numPr>
          <w:ilvl w:val="0"/>
          <w:numId w:val="15"/>
        </w:numPr>
        <w:jc w:val="both"/>
        <w:rPr>
          <w:sz w:val="22"/>
          <w:szCs w:val="22"/>
          <w:lang w:val="sr-Latn-ME" w:eastAsia="hr-HR"/>
        </w:rPr>
      </w:pPr>
      <w:r w:rsidRPr="003529F1">
        <w:rPr>
          <w:sz w:val="22"/>
          <w:szCs w:val="22"/>
          <w:lang w:val="sr-Latn-ME" w:eastAsia="hr-HR"/>
        </w:rPr>
        <w:t>Terapija umjerenih do teških maničnih epizoda koje su u vezi sa bipolarnim poremećajem tipa I.</w:t>
      </w:r>
    </w:p>
    <w:p w:rsidR="003529F1" w:rsidRPr="003529F1" w:rsidRDefault="003529F1" w:rsidP="003529F1">
      <w:pPr>
        <w:numPr>
          <w:ilvl w:val="0"/>
          <w:numId w:val="15"/>
        </w:numPr>
        <w:jc w:val="both"/>
        <w:rPr>
          <w:sz w:val="22"/>
          <w:szCs w:val="22"/>
          <w:lang w:val="sr-Latn-ME" w:eastAsia="hr-HR"/>
        </w:rPr>
      </w:pPr>
      <w:r w:rsidRPr="003529F1">
        <w:rPr>
          <w:sz w:val="22"/>
          <w:szCs w:val="22"/>
          <w:lang w:val="sr-Latn-ME" w:eastAsia="hr-HR"/>
        </w:rPr>
        <w:t>Terapija akutne psihomotorne agitacije povezane sa psihotičnim poremećajem ili manične epizode bipolarnog poremećaja tipa I.</w:t>
      </w:r>
    </w:p>
    <w:p w:rsidR="003529F1" w:rsidRPr="003529F1" w:rsidRDefault="003529F1" w:rsidP="003529F1">
      <w:pPr>
        <w:numPr>
          <w:ilvl w:val="0"/>
          <w:numId w:val="15"/>
        </w:numPr>
        <w:jc w:val="both"/>
        <w:rPr>
          <w:sz w:val="22"/>
          <w:szCs w:val="22"/>
          <w:lang w:val="sr-Latn-ME" w:eastAsia="hr-HR"/>
        </w:rPr>
      </w:pPr>
      <w:r w:rsidRPr="003529F1">
        <w:rPr>
          <w:sz w:val="22"/>
          <w:szCs w:val="22"/>
          <w:lang w:val="sr-Latn-ME" w:eastAsia="hr-HR"/>
        </w:rPr>
        <w:t>Terapija dugotrajne agresije i psihotičkih simptoma kod pacijenta sa umjerenom do teškom Alchajmerovom demencijom i vaskularnom demencijom kada nefarmakološke terapije nisu imale uspjeha i kada postoji rizik od nanošenja povreda sebi ili drugima.</w:t>
      </w:r>
    </w:p>
    <w:p w:rsidR="003529F1" w:rsidRPr="003529F1" w:rsidRDefault="003529F1" w:rsidP="003529F1">
      <w:pPr>
        <w:numPr>
          <w:ilvl w:val="0"/>
          <w:numId w:val="15"/>
        </w:numPr>
        <w:jc w:val="both"/>
        <w:rPr>
          <w:sz w:val="22"/>
          <w:szCs w:val="22"/>
          <w:lang w:val="sr-Latn-ME" w:eastAsia="hr-HR"/>
        </w:rPr>
      </w:pPr>
      <w:r w:rsidRPr="003529F1">
        <w:rPr>
          <w:sz w:val="22"/>
          <w:szCs w:val="22"/>
          <w:lang w:val="sr-Latn-ME" w:eastAsia="hr-HR"/>
        </w:rPr>
        <w:t>Terapija poremećaja koji uključuju tikove, kao što je Turetov sindrom kod pacijenata sa teškim oštećenjem kada obrazovna, psihološka i druge farmakološke terapije nisu imale uspjeha.</w:t>
      </w:r>
    </w:p>
    <w:p w:rsidR="003529F1" w:rsidRPr="003529F1" w:rsidRDefault="003529F1" w:rsidP="003529F1">
      <w:pPr>
        <w:numPr>
          <w:ilvl w:val="0"/>
          <w:numId w:val="15"/>
        </w:numPr>
        <w:jc w:val="both"/>
        <w:rPr>
          <w:sz w:val="22"/>
          <w:szCs w:val="22"/>
          <w:lang w:val="sr-Latn-ME" w:eastAsia="hr-HR"/>
        </w:rPr>
      </w:pPr>
      <w:r w:rsidRPr="003529F1">
        <w:rPr>
          <w:sz w:val="22"/>
          <w:szCs w:val="22"/>
          <w:lang w:val="sr-Latn-ME" w:eastAsia="hr-HR"/>
        </w:rPr>
        <w:t xml:space="preserve">Terapija blage do umjerene horeje kod Hantingtonove bolesti, kada drugi ljekovi nisu djelotvorni ili ih pacijent ne podnosi. </w:t>
      </w:r>
    </w:p>
    <w:p w:rsidR="003529F1" w:rsidRPr="003529F1" w:rsidRDefault="003529F1" w:rsidP="003529F1">
      <w:pPr>
        <w:jc w:val="both"/>
        <w:rPr>
          <w:sz w:val="22"/>
          <w:szCs w:val="22"/>
          <w:lang w:val="sr-Latn-ME" w:eastAsia="hr-HR"/>
        </w:rPr>
      </w:pPr>
    </w:p>
    <w:p w:rsidR="003529F1" w:rsidRPr="003529F1" w:rsidRDefault="003529F1" w:rsidP="003529F1">
      <w:pPr>
        <w:jc w:val="both"/>
        <w:rPr>
          <w:sz w:val="22"/>
          <w:szCs w:val="22"/>
          <w:u w:val="single"/>
          <w:lang w:val="sr-Latn-ME" w:eastAsia="hr-HR"/>
        </w:rPr>
      </w:pPr>
      <w:r w:rsidRPr="003529F1">
        <w:rPr>
          <w:sz w:val="22"/>
          <w:szCs w:val="22"/>
          <w:u w:val="single"/>
          <w:lang w:val="sr-Latn-ME" w:eastAsia="hr-HR"/>
        </w:rPr>
        <w:t>Pedijatrijski pacijenti</w:t>
      </w:r>
    </w:p>
    <w:p w:rsidR="003529F1" w:rsidRPr="003529F1" w:rsidRDefault="003529F1" w:rsidP="003529F1">
      <w:pPr>
        <w:jc w:val="both"/>
        <w:rPr>
          <w:sz w:val="22"/>
          <w:szCs w:val="22"/>
          <w:lang w:val="sr-Latn-ME" w:eastAsia="hr-HR"/>
        </w:rPr>
      </w:pPr>
      <w:r w:rsidRPr="003529F1">
        <w:rPr>
          <w:sz w:val="22"/>
          <w:szCs w:val="22"/>
          <w:lang w:val="sr-Latn-ME" w:eastAsia="hr-HR"/>
        </w:rPr>
        <w:t>Terapija:</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shizofrenije kod adolescenata uzrasta od 13 do 17 godina kada druge farmakološke terapije nisu imale uspjeha ili kada ih pacijent ne podnosi.</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dugotrajne, teške agresije kod djece i adolescenata uzrasta od 6 do 17 godina sa autizmom ili pervazivnim razvojnim poremećajima, kada druge terapije nisu imale uspjeha ili kada ih pacijent ne podnosi.</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poremećaja sa tikovima, uključujući Turetov sindrom, kod djece i adolescenata uzrasta od 10 do 17 godina sa teškim oštećenjem kada obrazovna, psihološka i druge farmakološke terapije nisu imale uspjeha.</w:t>
      </w:r>
    </w:p>
    <w:p w:rsidR="003529F1" w:rsidRPr="003529F1" w:rsidRDefault="003529F1" w:rsidP="003529F1">
      <w:pPr>
        <w:jc w:val="both"/>
        <w:rPr>
          <w:sz w:val="22"/>
          <w:szCs w:val="22"/>
          <w:lang w:val="sr-Latn-ME" w:eastAsia="hr-HR"/>
        </w:rPr>
      </w:pPr>
    </w:p>
    <w:p w:rsidR="003529F1" w:rsidRPr="003529F1" w:rsidRDefault="003529F1" w:rsidP="003529F1">
      <w:pPr>
        <w:widowControl w:val="0"/>
        <w:numPr>
          <w:ilvl w:val="1"/>
          <w:numId w:val="13"/>
        </w:numPr>
        <w:tabs>
          <w:tab w:val="clear" w:pos="570"/>
          <w:tab w:val="left" w:pos="567"/>
          <w:tab w:val="num" w:pos="712"/>
        </w:tabs>
        <w:ind w:left="712" w:hanging="712"/>
        <w:jc w:val="both"/>
        <w:outlineLvl w:val="0"/>
        <w:rPr>
          <w:b/>
          <w:sz w:val="22"/>
          <w:szCs w:val="22"/>
          <w:lang w:val="sr-Latn-ME"/>
        </w:rPr>
      </w:pPr>
      <w:r w:rsidRPr="003529F1">
        <w:rPr>
          <w:b/>
          <w:sz w:val="22"/>
          <w:szCs w:val="22"/>
          <w:lang w:val="sr-Latn-ME"/>
        </w:rPr>
        <w:lastRenderedPageBreak/>
        <w:t>Doziranje i način primjene</w:t>
      </w:r>
    </w:p>
    <w:p w:rsidR="003529F1" w:rsidRPr="003529F1" w:rsidRDefault="003529F1" w:rsidP="003529F1">
      <w:pPr>
        <w:widowControl w:val="0"/>
        <w:jc w:val="both"/>
        <w:outlineLvl w:val="0"/>
        <w:rPr>
          <w:b/>
          <w:sz w:val="22"/>
          <w:szCs w:val="22"/>
          <w:lang w:val="sr-Latn-ME"/>
        </w:rPr>
      </w:pPr>
    </w:p>
    <w:p w:rsidR="003529F1" w:rsidRPr="003529F1" w:rsidRDefault="003529F1" w:rsidP="003529F1">
      <w:pPr>
        <w:widowControl w:val="0"/>
        <w:tabs>
          <w:tab w:val="left" w:pos="284"/>
        </w:tabs>
        <w:jc w:val="both"/>
        <w:rPr>
          <w:iCs/>
          <w:sz w:val="22"/>
          <w:szCs w:val="22"/>
          <w:u w:val="single"/>
          <w:lang w:val="sr-Latn-ME" w:eastAsia="sr-Latn-CS"/>
        </w:rPr>
      </w:pPr>
      <w:r w:rsidRPr="003529F1">
        <w:rPr>
          <w:sz w:val="22"/>
          <w:szCs w:val="22"/>
          <w:u w:val="single"/>
          <w:lang w:val="sr-Latn-ME" w:eastAsia="sr-Latn-CS"/>
        </w:rPr>
        <w:t>Doziranje</w:t>
      </w:r>
    </w:p>
    <w:p w:rsidR="003529F1" w:rsidRPr="003529F1" w:rsidRDefault="003529F1" w:rsidP="003529F1">
      <w:pPr>
        <w:widowControl w:val="0"/>
        <w:tabs>
          <w:tab w:val="left" w:pos="284"/>
        </w:tabs>
        <w:jc w:val="both"/>
        <w:rPr>
          <w:sz w:val="22"/>
          <w:szCs w:val="22"/>
          <w:u w:val="single"/>
          <w:lang w:val="sr-Latn-ME" w:eastAsia="sr-Latn-CS"/>
        </w:rPr>
      </w:pPr>
    </w:p>
    <w:p w:rsidR="003529F1" w:rsidRPr="003529F1" w:rsidRDefault="003529F1" w:rsidP="003529F1">
      <w:pPr>
        <w:widowControl w:val="0"/>
        <w:tabs>
          <w:tab w:val="left" w:pos="284"/>
        </w:tabs>
        <w:jc w:val="both"/>
        <w:rPr>
          <w:i/>
          <w:sz w:val="22"/>
          <w:szCs w:val="22"/>
          <w:u w:val="single"/>
          <w:lang w:val="sr-Latn-ME" w:eastAsia="sr-Latn-CS"/>
        </w:rPr>
      </w:pPr>
      <w:r w:rsidRPr="003529F1">
        <w:rPr>
          <w:i/>
          <w:sz w:val="22"/>
          <w:szCs w:val="22"/>
          <w:u w:val="single"/>
          <w:lang w:val="sr-Latn-ME" w:eastAsia="sr-Latn-CS"/>
        </w:rPr>
        <w:t>Odrasli</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Preporučuje se mala početna doza, koja se kasnije može prilagoditi u zavisnosti od odgovora pacijenta. Pacijenti se uvijek moraju održavati uz primjenu najmanje efektivne doze (vidjeti dio 5.2).</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Preporuke za doziranje lijeka Haloperidol Krka tableta su navedene u Tabeli 1.</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b/>
          <w:sz w:val="22"/>
          <w:szCs w:val="22"/>
          <w:lang w:val="sr-Latn-ME" w:eastAsia="sr-Latn-CS"/>
        </w:rPr>
      </w:pPr>
      <w:r w:rsidRPr="003529F1">
        <w:rPr>
          <w:b/>
          <w:sz w:val="22"/>
          <w:szCs w:val="22"/>
          <w:lang w:val="sr-Latn-ME" w:eastAsia="sr-Latn-CS"/>
        </w:rPr>
        <w:t>Tabela 1: Preporuke za doziranje haloperidola kod odraslih osoba, uzrasta 18 godina i starijih</w:t>
      </w:r>
    </w:p>
    <w:p w:rsidR="003529F1" w:rsidRPr="003529F1" w:rsidRDefault="003529F1" w:rsidP="003529F1">
      <w:pPr>
        <w:widowControl w:val="0"/>
        <w:tabs>
          <w:tab w:val="left" w:pos="284"/>
        </w:tabs>
        <w:jc w:val="both"/>
        <w:rPr>
          <w:sz w:val="22"/>
          <w:szCs w:val="22"/>
          <w:lang w:val="sr-Latn-ME"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3529F1" w:rsidRPr="003529F1" w:rsidTr="00CA168F">
        <w:tc>
          <w:tcPr>
            <w:tcW w:w="5000" w:type="pct"/>
          </w:tcPr>
          <w:p w:rsidR="003529F1" w:rsidRPr="003529F1" w:rsidRDefault="003529F1" w:rsidP="00CA168F">
            <w:pPr>
              <w:widowControl w:val="0"/>
              <w:tabs>
                <w:tab w:val="left" w:pos="284"/>
              </w:tabs>
              <w:jc w:val="both"/>
              <w:rPr>
                <w:b/>
                <w:sz w:val="22"/>
                <w:szCs w:val="22"/>
                <w:lang w:val="sr-Latn-ME" w:eastAsia="sr-Latn-CS"/>
              </w:rPr>
            </w:pPr>
            <w:r w:rsidRPr="003529F1">
              <w:rPr>
                <w:b/>
                <w:sz w:val="22"/>
                <w:szCs w:val="22"/>
                <w:lang w:val="sr-Latn-ME" w:eastAsia="sr-Latn-CS"/>
              </w:rPr>
              <w:t>Terapija shizofrenije i shizoafektivnog poremećaja</w:t>
            </w:r>
          </w:p>
          <w:p w:rsidR="003529F1" w:rsidRPr="003529F1" w:rsidRDefault="003529F1" w:rsidP="003529F1">
            <w:pPr>
              <w:widowControl w:val="0"/>
              <w:numPr>
                <w:ilvl w:val="0"/>
                <w:numId w:val="17"/>
              </w:numPr>
              <w:tabs>
                <w:tab w:val="left" w:pos="284"/>
              </w:tabs>
              <w:jc w:val="both"/>
              <w:rPr>
                <w:sz w:val="22"/>
                <w:szCs w:val="22"/>
                <w:lang w:val="sr-Latn-ME" w:eastAsia="sr-Latn-CS"/>
              </w:rPr>
            </w:pPr>
            <w:r w:rsidRPr="003529F1">
              <w:rPr>
                <w:sz w:val="22"/>
                <w:szCs w:val="22"/>
                <w:lang w:val="sr-Latn-ME" w:eastAsia="sr-Latn-CS"/>
              </w:rPr>
              <w:t>Od 2 do 10 mg/dan oralno, u obliku pojedinačne doze ili u 2 podijeljene doze. Kod pacijenta sa prvom epizodom shizofrenije odgovor se obično javlja sa dozama od 2 do 4 mg/dan, dok pacijentima sa višestrukim epizodama shizofrenije mogu biti potrebne doze do 10 mg/dan.</w:t>
            </w:r>
          </w:p>
          <w:p w:rsidR="003529F1" w:rsidRPr="003529F1" w:rsidRDefault="003529F1" w:rsidP="003529F1">
            <w:pPr>
              <w:widowControl w:val="0"/>
              <w:numPr>
                <w:ilvl w:val="0"/>
                <w:numId w:val="17"/>
              </w:numPr>
              <w:tabs>
                <w:tab w:val="left" w:pos="284"/>
              </w:tabs>
              <w:jc w:val="both"/>
              <w:rPr>
                <w:sz w:val="22"/>
                <w:szCs w:val="22"/>
                <w:lang w:val="sr-Latn-ME" w:eastAsia="sr-Latn-CS"/>
              </w:rPr>
            </w:pPr>
            <w:r w:rsidRPr="003529F1">
              <w:rPr>
                <w:sz w:val="22"/>
                <w:szCs w:val="22"/>
                <w:lang w:val="sr-Latn-ME" w:eastAsia="sr-Latn-CS"/>
              </w:rPr>
              <w:t>Prilagođavanja doze se mogu vršiti na 1 do 7 dana.</w:t>
            </w:r>
          </w:p>
          <w:p w:rsidR="003529F1" w:rsidRPr="003529F1" w:rsidRDefault="003529F1" w:rsidP="003529F1">
            <w:pPr>
              <w:widowControl w:val="0"/>
              <w:numPr>
                <w:ilvl w:val="0"/>
                <w:numId w:val="17"/>
              </w:numPr>
              <w:tabs>
                <w:tab w:val="left" w:pos="284"/>
              </w:tabs>
              <w:jc w:val="both"/>
              <w:rPr>
                <w:sz w:val="22"/>
                <w:szCs w:val="22"/>
                <w:lang w:val="sr-Latn-ME" w:eastAsia="sr-Latn-CS"/>
              </w:rPr>
            </w:pPr>
            <w:r w:rsidRPr="003529F1">
              <w:rPr>
                <w:sz w:val="22"/>
                <w:szCs w:val="22"/>
                <w:lang w:val="sr-Latn-ME" w:eastAsia="sr-Latn-CS"/>
              </w:rPr>
              <w:t>Doze veće od 10 mg dnevno nisu pokazale veću efikasnost u odnosu na manje doze kod većine pacijenta i mogu izazvati povećanu incidencu ekstrapiramidalnih simptoma. Treba izvršiti individualnu procjenu odnosa koristi i rizika kada se razmatraju doze veće od 10 mg/dan.</w:t>
            </w:r>
          </w:p>
          <w:p w:rsidR="003529F1" w:rsidRPr="003529F1" w:rsidRDefault="003529F1" w:rsidP="003529F1">
            <w:pPr>
              <w:widowControl w:val="0"/>
              <w:numPr>
                <w:ilvl w:val="0"/>
                <w:numId w:val="17"/>
              </w:numPr>
              <w:tabs>
                <w:tab w:val="left" w:pos="284"/>
              </w:tabs>
              <w:jc w:val="both"/>
              <w:rPr>
                <w:sz w:val="22"/>
                <w:szCs w:val="22"/>
                <w:lang w:val="sr-Latn-ME" w:eastAsia="sr-Latn-CS"/>
              </w:rPr>
            </w:pPr>
            <w:r w:rsidRPr="003529F1">
              <w:rPr>
                <w:sz w:val="22"/>
                <w:szCs w:val="22"/>
                <w:lang w:val="sr-Latn-ME" w:eastAsia="sr-Latn-CS"/>
              </w:rPr>
              <w:t xml:space="preserve">Maksimalna doza je 20 mg/dan zato što mogući bezbjednosni problemi prevazilaze kliničke koristi terapije sa većim dozama. </w:t>
            </w:r>
          </w:p>
        </w:tc>
      </w:tr>
      <w:tr w:rsidR="003529F1" w:rsidRPr="003529F1" w:rsidTr="00CA168F">
        <w:tc>
          <w:tcPr>
            <w:tcW w:w="5000" w:type="pct"/>
          </w:tcPr>
          <w:p w:rsidR="003529F1" w:rsidRPr="003529F1" w:rsidRDefault="003529F1" w:rsidP="00CA168F">
            <w:pPr>
              <w:widowControl w:val="0"/>
              <w:tabs>
                <w:tab w:val="left" w:pos="284"/>
              </w:tabs>
              <w:jc w:val="both"/>
              <w:rPr>
                <w:b/>
                <w:sz w:val="22"/>
                <w:szCs w:val="22"/>
                <w:lang w:val="sr-Latn-ME" w:eastAsia="sr-Latn-CS"/>
              </w:rPr>
            </w:pPr>
            <w:r w:rsidRPr="003529F1">
              <w:rPr>
                <w:b/>
                <w:sz w:val="22"/>
                <w:szCs w:val="22"/>
                <w:lang w:val="sr-Latn-ME" w:eastAsia="sr-Latn-CS"/>
              </w:rPr>
              <w:t>Akutna terapija delirijuma kada nefarmakološka terapija nema uspjeha</w:t>
            </w:r>
          </w:p>
          <w:p w:rsidR="003529F1" w:rsidRPr="003529F1" w:rsidRDefault="003529F1" w:rsidP="003529F1">
            <w:pPr>
              <w:widowControl w:val="0"/>
              <w:numPr>
                <w:ilvl w:val="0"/>
                <w:numId w:val="18"/>
              </w:numPr>
              <w:tabs>
                <w:tab w:val="left" w:pos="284"/>
              </w:tabs>
              <w:jc w:val="both"/>
              <w:rPr>
                <w:sz w:val="22"/>
                <w:szCs w:val="22"/>
                <w:lang w:val="sr-Latn-ME" w:eastAsia="sr-Latn-CS"/>
              </w:rPr>
            </w:pPr>
            <w:r w:rsidRPr="003529F1">
              <w:rPr>
                <w:sz w:val="22"/>
                <w:szCs w:val="22"/>
                <w:lang w:val="sr-Latn-ME" w:eastAsia="sr-Latn-CS"/>
              </w:rPr>
              <w:t>Od 1 do 10 mg/dan oralno, u obliku pojedinačne doze ili u 2 do 3 podijeljene doze.</w:t>
            </w:r>
          </w:p>
          <w:p w:rsidR="003529F1" w:rsidRPr="003529F1" w:rsidRDefault="003529F1" w:rsidP="003529F1">
            <w:pPr>
              <w:widowControl w:val="0"/>
              <w:numPr>
                <w:ilvl w:val="0"/>
                <w:numId w:val="18"/>
              </w:numPr>
              <w:tabs>
                <w:tab w:val="left" w:pos="284"/>
              </w:tabs>
              <w:jc w:val="both"/>
              <w:rPr>
                <w:sz w:val="22"/>
                <w:szCs w:val="22"/>
                <w:lang w:val="sr-Latn-ME" w:eastAsia="sr-Latn-CS"/>
              </w:rPr>
            </w:pPr>
            <w:r w:rsidRPr="003529F1">
              <w:rPr>
                <w:sz w:val="22"/>
                <w:szCs w:val="22"/>
                <w:lang w:val="sr-Latn-ME" w:eastAsia="sr-Latn-CS"/>
              </w:rPr>
              <w:t>Terapiju treba započeti sa najnižom mogućom dozom, koju treba prilagođavati u koracima, u intervalima od 2 do 4 sata, ako se agitacija nastavi, do maksimalne doze od 10 mg/dan.</w:t>
            </w:r>
          </w:p>
        </w:tc>
      </w:tr>
      <w:tr w:rsidR="003529F1" w:rsidRPr="003529F1" w:rsidTr="00CA168F">
        <w:tc>
          <w:tcPr>
            <w:tcW w:w="5000" w:type="pct"/>
          </w:tcPr>
          <w:p w:rsidR="003529F1" w:rsidRPr="003529F1" w:rsidRDefault="003529F1" w:rsidP="00CA168F">
            <w:pPr>
              <w:widowControl w:val="0"/>
              <w:tabs>
                <w:tab w:val="left" w:pos="284"/>
              </w:tabs>
              <w:jc w:val="both"/>
              <w:rPr>
                <w:b/>
                <w:sz w:val="22"/>
                <w:szCs w:val="22"/>
                <w:lang w:val="sr-Latn-ME" w:eastAsia="sr-Latn-CS"/>
              </w:rPr>
            </w:pPr>
            <w:r w:rsidRPr="003529F1">
              <w:rPr>
                <w:b/>
                <w:sz w:val="22"/>
                <w:szCs w:val="22"/>
                <w:lang w:val="sr-Latn-ME" w:eastAsia="sr-Latn-CS"/>
              </w:rPr>
              <w:t>Terapija umjerenih do teških maničnih epizoda koje su u vezi sa bipolarnim poremećajem tipa I</w:t>
            </w:r>
          </w:p>
          <w:p w:rsidR="003529F1" w:rsidRPr="003529F1" w:rsidRDefault="003529F1" w:rsidP="003529F1">
            <w:pPr>
              <w:widowControl w:val="0"/>
              <w:numPr>
                <w:ilvl w:val="0"/>
                <w:numId w:val="19"/>
              </w:numPr>
              <w:tabs>
                <w:tab w:val="left" w:pos="284"/>
              </w:tabs>
              <w:jc w:val="both"/>
              <w:rPr>
                <w:sz w:val="22"/>
                <w:szCs w:val="22"/>
                <w:lang w:val="sr-Latn-ME" w:eastAsia="sr-Latn-CS"/>
              </w:rPr>
            </w:pPr>
            <w:r w:rsidRPr="003529F1">
              <w:rPr>
                <w:sz w:val="22"/>
                <w:szCs w:val="22"/>
                <w:lang w:val="sr-Latn-ME" w:eastAsia="sr-Latn-CS"/>
              </w:rPr>
              <w:t>Od 2 do 10 mg/dan oralno, u obliku pojedinačne doze ili u 2 podijeljene doze.</w:t>
            </w:r>
          </w:p>
          <w:p w:rsidR="003529F1" w:rsidRPr="003529F1" w:rsidRDefault="003529F1" w:rsidP="003529F1">
            <w:pPr>
              <w:widowControl w:val="0"/>
              <w:numPr>
                <w:ilvl w:val="0"/>
                <w:numId w:val="19"/>
              </w:numPr>
              <w:tabs>
                <w:tab w:val="left" w:pos="284"/>
              </w:tabs>
              <w:jc w:val="both"/>
              <w:rPr>
                <w:sz w:val="22"/>
                <w:szCs w:val="22"/>
                <w:lang w:val="sr-Latn-ME" w:eastAsia="sr-Latn-CS"/>
              </w:rPr>
            </w:pPr>
            <w:r w:rsidRPr="003529F1">
              <w:rPr>
                <w:sz w:val="22"/>
                <w:szCs w:val="22"/>
                <w:lang w:val="sr-Latn-ME" w:eastAsia="sr-Latn-CS"/>
              </w:rPr>
              <w:t>Prilagođavanja doze se mogu vršiti na 1 do 3 dana.</w:t>
            </w:r>
          </w:p>
          <w:p w:rsidR="003529F1" w:rsidRPr="003529F1" w:rsidRDefault="003529F1" w:rsidP="003529F1">
            <w:pPr>
              <w:widowControl w:val="0"/>
              <w:numPr>
                <w:ilvl w:val="0"/>
                <w:numId w:val="19"/>
              </w:numPr>
              <w:tabs>
                <w:tab w:val="left" w:pos="284"/>
              </w:tabs>
              <w:jc w:val="both"/>
              <w:rPr>
                <w:sz w:val="22"/>
                <w:szCs w:val="22"/>
                <w:lang w:val="sr-Latn-ME" w:eastAsia="sr-Latn-CS"/>
              </w:rPr>
            </w:pPr>
            <w:r w:rsidRPr="003529F1">
              <w:rPr>
                <w:sz w:val="22"/>
                <w:szCs w:val="22"/>
                <w:lang w:val="sr-Latn-ME" w:eastAsia="sr-Latn-CS"/>
              </w:rPr>
              <w:t>Doze veće od 10 mg dnevno nisu pokazale veću efikasnost u odnosu na manje doze kod većine pacijenata i mogu izazvati povećanu incidencu ekstrapiramidalnih simptoma. Treba izvršiti individualnu procjenu odnosa koristi i rizika kada se razmatraju doze veće od 10 mg/dan.</w:t>
            </w:r>
          </w:p>
          <w:p w:rsidR="003529F1" w:rsidRPr="003529F1" w:rsidRDefault="003529F1" w:rsidP="003529F1">
            <w:pPr>
              <w:widowControl w:val="0"/>
              <w:numPr>
                <w:ilvl w:val="0"/>
                <w:numId w:val="19"/>
              </w:numPr>
              <w:tabs>
                <w:tab w:val="left" w:pos="284"/>
              </w:tabs>
              <w:jc w:val="both"/>
              <w:rPr>
                <w:sz w:val="22"/>
                <w:szCs w:val="22"/>
                <w:lang w:val="sr-Latn-ME" w:eastAsia="sr-Latn-CS"/>
              </w:rPr>
            </w:pPr>
            <w:r w:rsidRPr="003529F1">
              <w:rPr>
                <w:sz w:val="22"/>
                <w:szCs w:val="22"/>
                <w:lang w:val="sr-Latn-ME" w:eastAsia="sr-Latn-CS"/>
              </w:rPr>
              <w:t>Maksimalna doza je 15 mg/dan zato što mogući bezbjednosni problemi prevazilaze kliničke koristi terapije sa većim dozama.</w:t>
            </w:r>
          </w:p>
          <w:p w:rsidR="003529F1" w:rsidRPr="003529F1" w:rsidRDefault="003529F1" w:rsidP="003529F1">
            <w:pPr>
              <w:widowControl w:val="0"/>
              <w:numPr>
                <w:ilvl w:val="0"/>
                <w:numId w:val="19"/>
              </w:numPr>
              <w:tabs>
                <w:tab w:val="left" w:pos="284"/>
              </w:tabs>
              <w:jc w:val="both"/>
              <w:rPr>
                <w:sz w:val="22"/>
                <w:szCs w:val="22"/>
                <w:lang w:val="sr-Latn-ME" w:eastAsia="sr-Latn-CS"/>
              </w:rPr>
            </w:pPr>
            <w:r w:rsidRPr="003529F1">
              <w:rPr>
                <w:sz w:val="22"/>
                <w:szCs w:val="22"/>
                <w:lang w:val="sr-Latn-ME" w:eastAsia="sr-Latn-CS"/>
              </w:rPr>
              <w:t>Nastavak primjene lijeka Haloperidol Krka treba procijeniti u ranoj fazi terapije (vidjeti dio 4.4).</w:t>
            </w:r>
          </w:p>
        </w:tc>
      </w:tr>
      <w:tr w:rsidR="003529F1" w:rsidRPr="003529F1" w:rsidTr="00CA168F">
        <w:tc>
          <w:tcPr>
            <w:tcW w:w="5000" w:type="pct"/>
          </w:tcPr>
          <w:p w:rsidR="003529F1" w:rsidRPr="003529F1" w:rsidRDefault="003529F1" w:rsidP="00CA168F">
            <w:pPr>
              <w:widowControl w:val="0"/>
              <w:tabs>
                <w:tab w:val="left" w:pos="284"/>
              </w:tabs>
              <w:jc w:val="both"/>
              <w:rPr>
                <w:b/>
                <w:sz w:val="22"/>
                <w:szCs w:val="22"/>
                <w:lang w:val="sr-Latn-ME" w:eastAsia="sr-Latn-CS"/>
              </w:rPr>
            </w:pPr>
            <w:r w:rsidRPr="003529F1">
              <w:rPr>
                <w:b/>
                <w:sz w:val="22"/>
                <w:szCs w:val="22"/>
                <w:lang w:val="sr-Latn-ME" w:eastAsia="sr-Latn-CS"/>
              </w:rPr>
              <w:t>Terapije akutne psihomotorne agitacije povezane sa psihotičnim poremećajem ili manične epizode bipolarnog poremećaja tipa I</w:t>
            </w:r>
          </w:p>
          <w:p w:rsidR="003529F1" w:rsidRPr="003529F1" w:rsidRDefault="003529F1" w:rsidP="003529F1">
            <w:pPr>
              <w:widowControl w:val="0"/>
              <w:numPr>
                <w:ilvl w:val="0"/>
                <w:numId w:val="20"/>
              </w:numPr>
              <w:tabs>
                <w:tab w:val="left" w:pos="284"/>
              </w:tabs>
              <w:jc w:val="both"/>
              <w:rPr>
                <w:sz w:val="22"/>
                <w:szCs w:val="22"/>
                <w:lang w:val="sr-Latn-ME" w:eastAsia="sr-Latn-CS"/>
              </w:rPr>
            </w:pPr>
            <w:r w:rsidRPr="003529F1">
              <w:rPr>
                <w:sz w:val="22"/>
                <w:szCs w:val="22"/>
                <w:lang w:val="sr-Latn-ME" w:eastAsia="sr-Latn-CS"/>
              </w:rPr>
              <w:t>Od 5 do 10 mg oralno, po potrebi se može ponoviti nakon 12 sati, do maksimalne doze od 20 mg/dan.</w:t>
            </w:r>
          </w:p>
          <w:p w:rsidR="003529F1" w:rsidRPr="003529F1" w:rsidRDefault="003529F1" w:rsidP="003529F1">
            <w:pPr>
              <w:widowControl w:val="0"/>
              <w:numPr>
                <w:ilvl w:val="0"/>
                <w:numId w:val="20"/>
              </w:numPr>
              <w:tabs>
                <w:tab w:val="left" w:pos="284"/>
              </w:tabs>
              <w:jc w:val="both"/>
              <w:rPr>
                <w:sz w:val="22"/>
                <w:szCs w:val="22"/>
                <w:lang w:val="sr-Latn-ME" w:eastAsia="sr-Latn-CS"/>
              </w:rPr>
            </w:pPr>
            <w:r w:rsidRPr="003529F1">
              <w:rPr>
                <w:sz w:val="22"/>
                <w:szCs w:val="22"/>
                <w:lang w:val="sr-Latn-ME" w:eastAsia="sr-Latn-CS"/>
              </w:rPr>
              <w:t>Nastavak primjene lijeka Haloperidol Krka treba procijeniti u ranoj fazi terapije (vidjeti dio 4.4).</w:t>
            </w:r>
          </w:p>
          <w:p w:rsidR="003529F1" w:rsidRPr="003529F1" w:rsidRDefault="003529F1" w:rsidP="003529F1">
            <w:pPr>
              <w:widowControl w:val="0"/>
              <w:numPr>
                <w:ilvl w:val="0"/>
                <w:numId w:val="20"/>
              </w:numPr>
              <w:tabs>
                <w:tab w:val="left" w:pos="284"/>
              </w:tabs>
              <w:jc w:val="both"/>
              <w:rPr>
                <w:sz w:val="22"/>
                <w:szCs w:val="22"/>
                <w:lang w:val="sr-Latn-ME" w:eastAsia="sr-Latn-CS"/>
              </w:rPr>
            </w:pPr>
            <w:r w:rsidRPr="003529F1">
              <w:rPr>
                <w:sz w:val="22"/>
                <w:szCs w:val="22"/>
                <w:lang w:val="sr-Latn-ME" w:eastAsia="sr-Latn-CS"/>
              </w:rPr>
              <w:t>Kada se prelazi sa intramuskularne injekcije haloperidola, oralnu primjenu lijeka Haloperidol Krka treba uvesti sa konverzijom doze 1:1, nakon čega treba prilagoditi dozu u skladu sa kliničkim odgovorom.</w:t>
            </w:r>
          </w:p>
        </w:tc>
      </w:tr>
      <w:tr w:rsidR="003529F1" w:rsidRPr="003529F1" w:rsidTr="00CA168F">
        <w:tc>
          <w:tcPr>
            <w:tcW w:w="5000" w:type="pct"/>
          </w:tcPr>
          <w:p w:rsidR="003529F1" w:rsidRPr="003529F1" w:rsidRDefault="003529F1" w:rsidP="00CA168F">
            <w:pPr>
              <w:widowControl w:val="0"/>
              <w:tabs>
                <w:tab w:val="left" w:pos="284"/>
              </w:tabs>
              <w:jc w:val="both"/>
              <w:rPr>
                <w:b/>
                <w:sz w:val="22"/>
                <w:szCs w:val="22"/>
                <w:lang w:val="sr-Latn-ME" w:eastAsia="sr-Latn-CS"/>
              </w:rPr>
            </w:pPr>
            <w:r w:rsidRPr="003529F1">
              <w:rPr>
                <w:b/>
                <w:sz w:val="22"/>
                <w:szCs w:val="22"/>
                <w:lang w:val="sr-Latn-ME" w:eastAsia="sr-Latn-CS"/>
              </w:rPr>
              <w:t>Terapija dugotrajne agresije i psihotičkih simptoma kod pacijenta sa umjerenom do teškom Alchajmerovom demencijom i vaskularnom demencijom kada nefarmakološke terapije nisu imale uspjeha i kada postoji rizik od nanošenja povreda sebi ili drugima</w:t>
            </w:r>
          </w:p>
          <w:p w:rsidR="003529F1" w:rsidRPr="003529F1" w:rsidRDefault="003529F1" w:rsidP="003529F1">
            <w:pPr>
              <w:widowControl w:val="0"/>
              <w:numPr>
                <w:ilvl w:val="0"/>
                <w:numId w:val="21"/>
              </w:numPr>
              <w:tabs>
                <w:tab w:val="left" w:pos="284"/>
              </w:tabs>
              <w:jc w:val="both"/>
              <w:rPr>
                <w:sz w:val="22"/>
                <w:szCs w:val="22"/>
                <w:lang w:val="sr-Latn-ME" w:eastAsia="sr-Latn-CS"/>
              </w:rPr>
            </w:pPr>
            <w:r w:rsidRPr="003529F1">
              <w:rPr>
                <w:sz w:val="22"/>
                <w:szCs w:val="22"/>
                <w:lang w:val="sr-Latn-ME" w:eastAsia="sr-Latn-CS"/>
              </w:rPr>
              <w:t>Od 0,5 do 5 mg/dan oralno, u obliku pojedinačne doze ili u 2 podijeljene doze.</w:t>
            </w:r>
          </w:p>
          <w:p w:rsidR="003529F1" w:rsidRPr="003529F1" w:rsidRDefault="003529F1" w:rsidP="003529F1">
            <w:pPr>
              <w:widowControl w:val="0"/>
              <w:numPr>
                <w:ilvl w:val="0"/>
                <w:numId w:val="21"/>
              </w:numPr>
              <w:tabs>
                <w:tab w:val="left" w:pos="284"/>
              </w:tabs>
              <w:jc w:val="both"/>
              <w:rPr>
                <w:sz w:val="22"/>
                <w:szCs w:val="22"/>
                <w:lang w:val="sr-Latn-ME" w:eastAsia="sr-Latn-CS"/>
              </w:rPr>
            </w:pPr>
            <w:r w:rsidRPr="003529F1">
              <w:rPr>
                <w:sz w:val="22"/>
                <w:szCs w:val="22"/>
                <w:lang w:val="sr-Latn-ME" w:eastAsia="sr-Latn-CS"/>
              </w:rPr>
              <w:t>Prilagođavanja doze se mogu vršiti na 1 do 3 dana.</w:t>
            </w:r>
          </w:p>
          <w:p w:rsidR="003529F1" w:rsidRPr="003529F1" w:rsidRDefault="003529F1" w:rsidP="003529F1">
            <w:pPr>
              <w:widowControl w:val="0"/>
              <w:numPr>
                <w:ilvl w:val="0"/>
                <w:numId w:val="21"/>
              </w:numPr>
              <w:tabs>
                <w:tab w:val="left" w:pos="284"/>
              </w:tabs>
              <w:jc w:val="both"/>
              <w:rPr>
                <w:sz w:val="22"/>
                <w:szCs w:val="22"/>
                <w:lang w:val="sr-Latn-ME" w:eastAsia="sr-Latn-CS"/>
              </w:rPr>
            </w:pPr>
            <w:r w:rsidRPr="003529F1">
              <w:rPr>
                <w:sz w:val="22"/>
                <w:szCs w:val="22"/>
                <w:lang w:val="sr-Latn-ME" w:eastAsia="sr-Latn-CS"/>
              </w:rPr>
              <w:t>Potreba za nastavkom terapije se mora ponovo procijeniti nakon najviše 6 nedjelja.</w:t>
            </w:r>
          </w:p>
        </w:tc>
      </w:tr>
      <w:tr w:rsidR="003529F1" w:rsidRPr="003529F1" w:rsidTr="00CA168F">
        <w:tc>
          <w:tcPr>
            <w:tcW w:w="5000" w:type="pct"/>
          </w:tcPr>
          <w:p w:rsidR="003529F1" w:rsidRPr="003529F1" w:rsidRDefault="003529F1" w:rsidP="00CA168F">
            <w:pPr>
              <w:widowControl w:val="0"/>
              <w:tabs>
                <w:tab w:val="left" w:pos="284"/>
              </w:tabs>
              <w:jc w:val="both"/>
              <w:rPr>
                <w:b/>
                <w:sz w:val="22"/>
                <w:szCs w:val="22"/>
                <w:lang w:val="sr-Latn-ME" w:eastAsia="sr-Latn-CS"/>
              </w:rPr>
            </w:pPr>
            <w:r w:rsidRPr="003529F1">
              <w:rPr>
                <w:b/>
                <w:sz w:val="22"/>
                <w:szCs w:val="22"/>
                <w:lang w:val="sr-Latn-ME" w:eastAsia="sr-Latn-CS"/>
              </w:rPr>
              <w:t>Terapija poremećaja koji uključuju tikove, kao što je Turetov sindrom kod pacijenata sa teškim oštećenjem kada obrazovna, psihološka i druge farmakološke terapije nisu imale uspjeha</w:t>
            </w:r>
          </w:p>
          <w:p w:rsidR="003529F1" w:rsidRPr="003529F1" w:rsidRDefault="003529F1" w:rsidP="003529F1">
            <w:pPr>
              <w:widowControl w:val="0"/>
              <w:numPr>
                <w:ilvl w:val="0"/>
                <w:numId w:val="22"/>
              </w:numPr>
              <w:tabs>
                <w:tab w:val="left" w:pos="284"/>
              </w:tabs>
              <w:jc w:val="both"/>
              <w:rPr>
                <w:sz w:val="22"/>
                <w:szCs w:val="22"/>
                <w:lang w:val="sr-Latn-ME" w:eastAsia="sr-Latn-CS"/>
              </w:rPr>
            </w:pPr>
            <w:r w:rsidRPr="003529F1">
              <w:rPr>
                <w:sz w:val="22"/>
                <w:szCs w:val="22"/>
                <w:lang w:val="sr-Latn-ME" w:eastAsia="sr-Latn-CS"/>
              </w:rPr>
              <w:lastRenderedPageBreak/>
              <w:t>Od 0,5 do 5 mg/dan oralno, u obliku pojedinačne doze ili u 2 podijeljene doze.</w:t>
            </w:r>
          </w:p>
          <w:p w:rsidR="003529F1" w:rsidRPr="003529F1" w:rsidRDefault="003529F1" w:rsidP="003529F1">
            <w:pPr>
              <w:widowControl w:val="0"/>
              <w:numPr>
                <w:ilvl w:val="0"/>
                <w:numId w:val="22"/>
              </w:numPr>
              <w:tabs>
                <w:tab w:val="left" w:pos="284"/>
              </w:tabs>
              <w:jc w:val="both"/>
              <w:rPr>
                <w:sz w:val="22"/>
                <w:szCs w:val="22"/>
                <w:lang w:val="sr-Latn-ME" w:eastAsia="sr-Latn-CS"/>
              </w:rPr>
            </w:pPr>
            <w:r w:rsidRPr="003529F1">
              <w:rPr>
                <w:sz w:val="22"/>
                <w:szCs w:val="22"/>
                <w:lang w:val="sr-Latn-ME" w:eastAsia="sr-Latn-CS"/>
              </w:rPr>
              <w:t>Prilagođavanja doze se mogu vršiti na 1 do 7 dana.</w:t>
            </w:r>
          </w:p>
          <w:p w:rsidR="003529F1" w:rsidRPr="003529F1" w:rsidRDefault="003529F1" w:rsidP="003529F1">
            <w:pPr>
              <w:widowControl w:val="0"/>
              <w:numPr>
                <w:ilvl w:val="0"/>
                <w:numId w:val="22"/>
              </w:numPr>
              <w:tabs>
                <w:tab w:val="left" w:pos="284"/>
              </w:tabs>
              <w:jc w:val="both"/>
              <w:rPr>
                <w:sz w:val="22"/>
                <w:szCs w:val="22"/>
                <w:lang w:val="sr-Latn-ME" w:eastAsia="sr-Latn-CS"/>
              </w:rPr>
            </w:pPr>
            <w:r w:rsidRPr="003529F1">
              <w:rPr>
                <w:sz w:val="22"/>
                <w:szCs w:val="22"/>
                <w:lang w:val="sr-Latn-ME" w:eastAsia="sr-Latn-CS"/>
              </w:rPr>
              <w:t>Potreba za nastavkom terapije se mora ponovo procijeniti nakon na svakih 6 do 12 mjeseci.</w:t>
            </w:r>
          </w:p>
        </w:tc>
      </w:tr>
      <w:tr w:rsidR="003529F1" w:rsidRPr="003529F1" w:rsidTr="00CA168F">
        <w:tc>
          <w:tcPr>
            <w:tcW w:w="5000" w:type="pct"/>
          </w:tcPr>
          <w:p w:rsidR="003529F1" w:rsidRPr="003529F1" w:rsidRDefault="003529F1" w:rsidP="00CA168F">
            <w:pPr>
              <w:widowControl w:val="0"/>
              <w:tabs>
                <w:tab w:val="left" w:pos="284"/>
              </w:tabs>
              <w:jc w:val="both"/>
              <w:rPr>
                <w:b/>
                <w:sz w:val="22"/>
                <w:szCs w:val="22"/>
                <w:lang w:val="sr-Latn-ME" w:eastAsia="sr-Latn-CS"/>
              </w:rPr>
            </w:pPr>
            <w:r w:rsidRPr="003529F1">
              <w:rPr>
                <w:b/>
                <w:sz w:val="22"/>
                <w:szCs w:val="22"/>
                <w:lang w:val="sr-Latn-ME" w:eastAsia="sr-Latn-CS"/>
              </w:rPr>
              <w:lastRenderedPageBreak/>
              <w:t xml:space="preserve">Terapija blage do umjerene horeje kod Hantingtonove bolesti, kada drugi ljekovi nisu djelotvorni ili ih pacijent ne podnosi. </w:t>
            </w:r>
          </w:p>
          <w:p w:rsidR="003529F1" w:rsidRPr="003529F1" w:rsidRDefault="003529F1" w:rsidP="003529F1">
            <w:pPr>
              <w:widowControl w:val="0"/>
              <w:numPr>
                <w:ilvl w:val="0"/>
                <w:numId w:val="23"/>
              </w:numPr>
              <w:tabs>
                <w:tab w:val="left" w:pos="284"/>
              </w:tabs>
              <w:jc w:val="both"/>
              <w:rPr>
                <w:sz w:val="22"/>
                <w:szCs w:val="22"/>
                <w:lang w:val="sr-Latn-ME" w:eastAsia="sr-Latn-CS"/>
              </w:rPr>
            </w:pPr>
            <w:r w:rsidRPr="003529F1">
              <w:rPr>
                <w:sz w:val="22"/>
                <w:szCs w:val="22"/>
                <w:lang w:val="sr-Latn-ME" w:eastAsia="sr-Latn-CS"/>
              </w:rPr>
              <w:t>Od 2 do 10 mg/dan oralno, u obliku pojedinačne doze ili u 2 podijeljene doze.</w:t>
            </w:r>
          </w:p>
          <w:p w:rsidR="003529F1" w:rsidRPr="003529F1" w:rsidRDefault="003529F1" w:rsidP="003529F1">
            <w:pPr>
              <w:widowControl w:val="0"/>
              <w:numPr>
                <w:ilvl w:val="0"/>
                <w:numId w:val="23"/>
              </w:numPr>
              <w:tabs>
                <w:tab w:val="left" w:pos="284"/>
              </w:tabs>
              <w:jc w:val="both"/>
              <w:rPr>
                <w:sz w:val="22"/>
                <w:szCs w:val="22"/>
                <w:lang w:val="sr-Latn-ME" w:eastAsia="sr-Latn-CS"/>
              </w:rPr>
            </w:pPr>
            <w:r w:rsidRPr="003529F1">
              <w:rPr>
                <w:sz w:val="22"/>
                <w:szCs w:val="22"/>
                <w:lang w:val="sr-Latn-ME" w:eastAsia="sr-Latn-CS"/>
              </w:rPr>
              <w:t>Prilagođavanja doze se mogu vršiti na 1 do 3 dana.</w:t>
            </w:r>
          </w:p>
        </w:tc>
      </w:tr>
    </w:tbl>
    <w:p w:rsidR="003529F1" w:rsidRPr="003529F1" w:rsidRDefault="003529F1" w:rsidP="003529F1">
      <w:pPr>
        <w:widowControl w:val="0"/>
        <w:tabs>
          <w:tab w:val="left" w:pos="284"/>
        </w:tabs>
        <w:jc w:val="both"/>
        <w:rPr>
          <w:i/>
          <w:sz w:val="22"/>
          <w:szCs w:val="22"/>
          <w:u w:val="single"/>
          <w:lang w:val="sr-Latn-ME" w:eastAsia="sr-Latn-CS"/>
        </w:rPr>
      </w:pPr>
    </w:p>
    <w:p w:rsidR="003529F1" w:rsidRPr="003529F1" w:rsidRDefault="003529F1" w:rsidP="003529F1">
      <w:pPr>
        <w:widowControl w:val="0"/>
        <w:tabs>
          <w:tab w:val="left" w:pos="284"/>
        </w:tabs>
        <w:jc w:val="both"/>
        <w:rPr>
          <w:i/>
          <w:sz w:val="22"/>
          <w:szCs w:val="22"/>
          <w:u w:val="single"/>
          <w:lang w:val="sr-Latn-ME" w:eastAsia="sr-Latn-CS"/>
        </w:rPr>
      </w:pPr>
      <w:r w:rsidRPr="003529F1">
        <w:rPr>
          <w:i/>
          <w:sz w:val="22"/>
          <w:szCs w:val="22"/>
          <w:u w:val="single"/>
          <w:lang w:val="sr-Latn-ME" w:eastAsia="sr-Latn-CS"/>
        </w:rPr>
        <w:t>Obustava terapije</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Savjetuje se postepena obustava terapije haloperidolom (vidjeti dio 4.4).</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
          <w:sz w:val="22"/>
          <w:szCs w:val="22"/>
          <w:u w:val="single"/>
          <w:lang w:val="sr-Latn-ME" w:eastAsia="sr-Latn-CS"/>
        </w:rPr>
      </w:pPr>
      <w:r w:rsidRPr="003529F1">
        <w:rPr>
          <w:i/>
          <w:sz w:val="22"/>
          <w:szCs w:val="22"/>
          <w:u w:val="single"/>
          <w:lang w:val="sr-Latn-ME" w:eastAsia="sr-Latn-CS"/>
        </w:rPr>
        <w:t>Propuštena doza</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Ako pacijent propusti dozu, preporučuje se da sledeću dozu uzme po uobičajenom rasporedu i da ne uzima duplu dozu.</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
          <w:sz w:val="22"/>
          <w:szCs w:val="22"/>
          <w:u w:val="single"/>
          <w:lang w:val="sr-Latn-ME" w:eastAsia="sr-Latn-CS"/>
        </w:rPr>
      </w:pPr>
      <w:r w:rsidRPr="003529F1">
        <w:rPr>
          <w:i/>
          <w:sz w:val="22"/>
          <w:szCs w:val="22"/>
          <w:u w:val="single"/>
          <w:lang w:val="sr-Latn-ME" w:eastAsia="sr-Latn-CS"/>
        </w:rPr>
        <w:t>Posebne populacije</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
          <w:sz w:val="22"/>
          <w:szCs w:val="22"/>
          <w:lang w:val="sr-Latn-ME" w:eastAsia="sr-Latn-CS"/>
        </w:rPr>
      </w:pPr>
      <w:r w:rsidRPr="003529F1">
        <w:rPr>
          <w:i/>
          <w:sz w:val="22"/>
          <w:szCs w:val="22"/>
          <w:lang w:val="sr-Latn-ME" w:eastAsia="sr-Latn-CS"/>
        </w:rPr>
        <w:t>Starije osobe</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Kod starijih pacijenta se preporučuju sledeće početne doze haloperidola:</w:t>
      </w:r>
    </w:p>
    <w:p w:rsidR="003529F1" w:rsidRPr="003529F1" w:rsidRDefault="003529F1" w:rsidP="003529F1">
      <w:pPr>
        <w:widowControl w:val="0"/>
        <w:numPr>
          <w:ilvl w:val="0"/>
          <w:numId w:val="16"/>
        </w:numPr>
        <w:tabs>
          <w:tab w:val="left" w:pos="284"/>
        </w:tabs>
        <w:ind w:left="567" w:hanging="567"/>
        <w:jc w:val="both"/>
        <w:rPr>
          <w:sz w:val="22"/>
          <w:szCs w:val="22"/>
          <w:lang w:val="sr-Latn-ME" w:eastAsia="sr-Latn-CS"/>
        </w:rPr>
      </w:pPr>
      <w:r w:rsidRPr="003529F1">
        <w:rPr>
          <w:sz w:val="22"/>
          <w:szCs w:val="22"/>
          <w:lang w:val="sr-Latn-ME" w:eastAsia="sr-Latn-CS"/>
        </w:rPr>
        <w:t xml:space="preserve">Terapija dugotrajne agresije i psihotičkih simptoma kod pacijenta sa umjerenom do teškom Alchajmerovom demencijom i vaskularnom demencijom kada nefarmakološke terapije nisu imale uspjeha i kada postoji rizik od nanošenja povreda sebi ili drugima </w:t>
      </w:r>
      <w:r w:rsidRPr="003529F1">
        <w:rPr>
          <w:sz w:val="22"/>
          <w:szCs w:val="22"/>
          <w:cs/>
          <w:lang w:val="sr-Latn-ME" w:eastAsia="sr-Latn-CS"/>
        </w:rPr>
        <w:t xml:space="preserve">– </w:t>
      </w:r>
      <w:r w:rsidRPr="003529F1">
        <w:rPr>
          <w:sz w:val="22"/>
          <w:szCs w:val="22"/>
          <w:lang w:val="sr-Latn-ME" w:eastAsia="sr-Latn-CS"/>
        </w:rPr>
        <w:t>0,5 mg/dan.</w:t>
      </w:r>
    </w:p>
    <w:p w:rsidR="003529F1" w:rsidRPr="003529F1" w:rsidRDefault="003529F1" w:rsidP="003529F1">
      <w:pPr>
        <w:widowControl w:val="0"/>
        <w:numPr>
          <w:ilvl w:val="0"/>
          <w:numId w:val="16"/>
        </w:numPr>
        <w:tabs>
          <w:tab w:val="left" w:pos="284"/>
        </w:tabs>
        <w:ind w:left="567" w:hanging="567"/>
        <w:jc w:val="both"/>
        <w:rPr>
          <w:sz w:val="22"/>
          <w:szCs w:val="22"/>
          <w:lang w:val="sr-Latn-ME" w:eastAsia="sr-Latn-CS"/>
        </w:rPr>
      </w:pPr>
      <w:r w:rsidRPr="003529F1">
        <w:rPr>
          <w:sz w:val="22"/>
          <w:szCs w:val="22"/>
          <w:lang w:val="sr-Latn-ME" w:eastAsia="sr-Latn-CS"/>
        </w:rPr>
        <w:t xml:space="preserve">Sve druge indikacije </w:t>
      </w:r>
      <w:r w:rsidRPr="003529F1">
        <w:rPr>
          <w:sz w:val="22"/>
          <w:szCs w:val="22"/>
          <w:cs/>
          <w:lang w:val="sr-Latn-ME" w:eastAsia="sr-Latn-CS"/>
        </w:rPr>
        <w:t xml:space="preserve">– </w:t>
      </w:r>
      <w:r w:rsidRPr="003529F1">
        <w:rPr>
          <w:sz w:val="22"/>
          <w:szCs w:val="22"/>
          <w:lang w:val="sr-Latn-ME" w:eastAsia="sr-Latn-CS"/>
        </w:rPr>
        <w:t>polovina najniže doze za odrasle.</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Doza haloperidola se može prilagoditi u skladu sa odgovorom pacijenta. Preporučuje se pažljivo, postepeno povećavanje doze kod starijih pacijenata.</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Maksimalna doza kod starijih pacijenta je 5 mg/dan.</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Doze veće od 5 mg/dan mogu se razmatrati samo kod pacijenata koji su podnosili veće doze i nakon ponovne procjene odnosa koristi i rizika kod pacijenta individualno.</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
          <w:sz w:val="22"/>
          <w:szCs w:val="22"/>
          <w:lang w:val="sr-Latn-ME" w:eastAsia="sr-Latn-CS"/>
        </w:rPr>
      </w:pPr>
      <w:r w:rsidRPr="003529F1">
        <w:rPr>
          <w:i/>
          <w:sz w:val="22"/>
          <w:szCs w:val="22"/>
          <w:lang w:val="sr-Latn-ME" w:eastAsia="sr-Latn-CS"/>
        </w:rPr>
        <w:t>Oštećenje funkcije bubrega</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Nije procjenjivan uticaj oštećenja funkcije bubrega na farmakokinetiku haloperidola. Ne preporučuje se prilagođavanje doze, ali se savjetuje oprez kada se liječe pacijenti sa oštećenjem funkcije bubrega. Međutim, pacijentima sa teškim oštećenjem funkcije bubrega će možda biti potrebna manja početna doza, sa kasnijim prilagođavanjem u manjim koracima i dužim intervalima nego kod pacijenata bez oštećenja funkcije bubrega (vidjeti dio 5.2).</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
          <w:sz w:val="22"/>
          <w:szCs w:val="22"/>
          <w:lang w:val="sr-Latn-ME" w:eastAsia="sr-Latn-CS"/>
        </w:rPr>
      </w:pPr>
      <w:r w:rsidRPr="003529F1">
        <w:rPr>
          <w:i/>
          <w:sz w:val="22"/>
          <w:szCs w:val="22"/>
          <w:lang w:val="sr-Latn-ME" w:eastAsia="sr-Latn-CS"/>
        </w:rPr>
        <w:t>Oštećenje funkcije jetre</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Nije procjenjivan uticaj oštećenja funkcije jetre na farmakokinetiku haloperidola. Pošto se haloperidol u velikoj mjeri metaboliše u jetri, preporučuje se smanjenje početne doze na polovinu i prilagođavanje doze u manjim koracima i u dužim intervalima nego kod pacijenata bez oštećenja funkcije jetre (vidjeti djelove 4.4 i 5.2).</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tabs>
          <w:tab w:val="left" w:pos="284"/>
        </w:tabs>
        <w:jc w:val="both"/>
        <w:rPr>
          <w:i/>
          <w:sz w:val="22"/>
          <w:szCs w:val="22"/>
          <w:lang w:val="sr-Latn-ME" w:eastAsia="sr-Latn-CS"/>
        </w:rPr>
      </w:pPr>
      <w:r w:rsidRPr="003529F1">
        <w:rPr>
          <w:i/>
          <w:sz w:val="22"/>
          <w:szCs w:val="22"/>
          <w:lang w:val="sr-Latn-ME" w:eastAsia="sr-Latn-CS"/>
        </w:rPr>
        <w:t>Pedijatrijska populacija</w:t>
      </w:r>
    </w:p>
    <w:p w:rsidR="003529F1" w:rsidRPr="003529F1" w:rsidRDefault="003529F1" w:rsidP="003529F1">
      <w:pPr>
        <w:tabs>
          <w:tab w:val="left" w:pos="284"/>
        </w:tabs>
        <w:jc w:val="both"/>
        <w:rPr>
          <w:sz w:val="22"/>
          <w:szCs w:val="22"/>
          <w:lang w:val="sr-Latn-ME" w:eastAsia="sr-Latn-CS"/>
        </w:rPr>
      </w:pPr>
      <w:r w:rsidRPr="003529F1">
        <w:rPr>
          <w:sz w:val="22"/>
          <w:szCs w:val="22"/>
          <w:lang w:val="sr-Latn-ME" w:eastAsia="sr-Latn-CS"/>
        </w:rPr>
        <w:t>Preporuke za doziranje lijeka Haloperidol Krka su navedene u Tabeli 2.</w:t>
      </w:r>
    </w:p>
    <w:p w:rsidR="003529F1" w:rsidRPr="003529F1" w:rsidRDefault="003529F1" w:rsidP="003529F1">
      <w:pPr>
        <w:tabs>
          <w:tab w:val="left" w:pos="284"/>
        </w:tabs>
        <w:jc w:val="both"/>
        <w:rPr>
          <w:sz w:val="22"/>
          <w:szCs w:val="22"/>
          <w:lang w:val="sr-Latn-ME" w:eastAsia="sr-Latn-CS"/>
        </w:rPr>
      </w:pPr>
    </w:p>
    <w:p w:rsidR="003529F1" w:rsidRPr="003529F1" w:rsidRDefault="003529F1" w:rsidP="003529F1">
      <w:pPr>
        <w:tabs>
          <w:tab w:val="left" w:pos="284"/>
        </w:tabs>
        <w:jc w:val="both"/>
        <w:rPr>
          <w:b/>
          <w:bCs/>
          <w:sz w:val="22"/>
          <w:szCs w:val="22"/>
          <w:lang w:val="sr-Latn-ME" w:eastAsia="sr-Latn-CS"/>
        </w:rPr>
      </w:pPr>
      <w:r w:rsidRPr="003529F1">
        <w:rPr>
          <w:b/>
          <w:sz w:val="22"/>
          <w:szCs w:val="22"/>
          <w:lang w:val="sr-Latn-ME" w:eastAsia="sr-Latn-CS"/>
        </w:rPr>
        <w:t>Tabela 2: Preporuke za doziranje haloperidola u pedijatrijskoj populaciji</w:t>
      </w:r>
    </w:p>
    <w:p w:rsidR="003529F1" w:rsidRPr="003529F1" w:rsidRDefault="003529F1" w:rsidP="003529F1">
      <w:pPr>
        <w:tabs>
          <w:tab w:val="left" w:pos="284"/>
        </w:tabs>
        <w:jc w:val="both"/>
        <w:rPr>
          <w:b/>
          <w:bCs/>
          <w:sz w:val="22"/>
          <w:szCs w:val="22"/>
          <w:lang w:val="sr-Latn-ME" w:eastAsia="sr-Latn-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5"/>
      </w:tblGrid>
      <w:tr w:rsidR="003529F1" w:rsidRPr="003529F1" w:rsidTr="00CA168F">
        <w:tc>
          <w:tcPr>
            <w:tcW w:w="9544" w:type="dxa"/>
          </w:tcPr>
          <w:p w:rsidR="003529F1" w:rsidRPr="003529F1" w:rsidRDefault="003529F1" w:rsidP="00CA168F">
            <w:pPr>
              <w:tabs>
                <w:tab w:val="left" w:pos="284"/>
              </w:tabs>
              <w:jc w:val="both"/>
              <w:rPr>
                <w:b/>
                <w:iCs/>
                <w:sz w:val="22"/>
                <w:szCs w:val="22"/>
                <w:lang w:val="sr-Latn-ME" w:eastAsia="sr-Latn-CS"/>
              </w:rPr>
            </w:pPr>
            <w:r w:rsidRPr="003529F1">
              <w:rPr>
                <w:b/>
                <w:sz w:val="22"/>
                <w:szCs w:val="22"/>
                <w:lang w:val="sr-Latn-ME" w:eastAsia="sr-Latn-CS"/>
              </w:rPr>
              <w:t>Terapija shizofrenije kod adolescenata uzrasta od 13 do 17 godina kada druge farmakološke terapije nisu imale uspjeha ili kada ih pacijent ne podnosi</w:t>
            </w:r>
          </w:p>
          <w:p w:rsidR="003529F1" w:rsidRPr="003529F1" w:rsidRDefault="003529F1" w:rsidP="003529F1">
            <w:pPr>
              <w:numPr>
                <w:ilvl w:val="0"/>
                <w:numId w:val="17"/>
              </w:numPr>
              <w:tabs>
                <w:tab w:val="left" w:pos="284"/>
              </w:tabs>
              <w:jc w:val="both"/>
              <w:rPr>
                <w:sz w:val="22"/>
                <w:szCs w:val="22"/>
                <w:lang w:val="sr-Latn-ME" w:eastAsia="sr-Latn-CS"/>
              </w:rPr>
            </w:pPr>
            <w:r w:rsidRPr="003529F1">
              <w:rPr>
                <w:sz w:val="22"/>
                <w:szCs w:val="22"/>
                <w:lang w:val="sr-Latn-ME" w:eastAsia="sr-Latn-CS"/>
              </w:rPr>
              <w:t>Preporučena doza je 0,5 do 3 mg/dan, primijenjena oralno u podijeljenim dozama (2 do 3 puta na dan).</w:t>
            </w:r>
          </w:p>
          <w:p w:rsidR="003529F1" w:rsidRPr="003529F1" w:rsidRDefault="003529F1" w:rsidP="003529F1">
            <w:pPr>
              <w:numPr>
                <w:ilvl w:val="0"/>
                <w:numId w:val="17"/>
              </w:numPr>
              <w:tabs>
                <w:tab w:val="left" w:pos="284"/>
              </w:tabs>
              <w:jc w:val="both"/>
              <w:rPr>
                <w:sz w:val="22"/>
                <w:szCs w:val="22"/>
                <w:lang w:val="sr-Latn-ME" w:eastAsia="sr-Latn-CS"/>
              </w:rPr>
            </w:pPr>
            <w:r w:rsidRPr="003529F1">
              <w:rPr>
                <w:sz w:val="22"/>
                <w:szCs w:val="22"/>
                <w:lang w:val="sr-Latn-ME" w:eastAsia="sr-Latn-CS"/>
              </w:rPr>
              <w:t>Savjetuje se procjena odnosa koristi i rizika za svakog pacijenta pojedinačno kada se razmatraju doze veće od 3 mg/dan.</w:t>
            </w:r>
          </w:p>
          <w:p w:rsidR="003529F1" w:rsidRPr="003529F1" w:rsidRDefault="003529F1" w:rsidP="003529F1">
            <w:pPr>
              <w:numPr>
                <w:ilvl w:val="0"/>
                <w:numId w:val="17"/>
              </w:numPr>
              <w:tabs>
                <w:tab w:val="left" w:pos="284"/>
              </w:tabs>
              <w:jc w:val="both"/>
              <w:rPr>
                <w:sz w:val="22"/>
                <w:szCs w:val="22"/>
                <w:lang w:val="sr-Latn-ME" w:eastAsia="sr-Latn-CS"/>
              </w:rPr>
            </w:pPr>
            <w:r w:rsidRPr="003529F1">
              <w:rPr>
                <w:sz w:val="22"/>
                <w:szCs w:val="22"/>
                <w:lang w:val="sr-Latn-ME" w:eastAsia="sr-Latn-CS"/>
              </w:rPr>
              <w:lastRenderedPageBreak/>
              <w:t>Maksimalna preporučena doza je 5 mg dnevno.</w:t>
            </w:r>
          </w:p>
          <w:p w:rsidR="003529F1" w:rsidRPr="003529F1" w:rsidRDefault="003529F1" w:rsidP="003529F1">
            <w:pPr>
              <w:numPr>
                <w:ilvl w:val="0"/>
                <w:numId w:val="17"/>
              </w:numPr>
              <w:tabs>
                <w:tab w:val="left" w:pos="284"/>
              </w:tabs>
              <w:jc w:val="both"/>
              <w:rPr>
                <w:sz w:val="22"/>
                <w:szCs w:val="22"/>
                <w:lang w:val="sr-Latn-ME" w:eastAsia="sr-Latn-CS"/>
              </w:rPr>
            </w:pPr>
            <w:r w:rsidRPr="003529F1">
              <w:rPr>
                <w:sz w:val="22"/>
                <w:szCs w:val="22"/>
                <w:lang w:val="sr-Latn-ME" w:eastAsia="sr-Latn-CS"/>
              </w:rPr>
              <w:t>Trajanje terapije se mora individualno procjenjivati.</w:t>
            </w:r>
          </w:p>
        </w:tc>
      </w:tr>
      <w:tr w:rsidR="003529F1" w:rsidRPr="003529F1" w:rsidTr="00CA168F">
        <w:tc>
          <w:tcPr>
            <w:tcW w:w="9544" w:type="dxa"/>
          </w:tcPr>
          <w:p w:rsidR="003529F1" w:rsidRPr="003529F1" w:rsidRDefault="003529F1" w:rsidP="00CA168F">
            <w:pPr>
              <w:tabs>
                <w:tab w:val="left" w:pos="284"/>
              </w:tabs>
              <w:jc w:val="both"/>
              <w:rPr>
                <w:b/>
                <w:sz w:val="22"/>
                <w:szCs w:val="22"/>
                <w:lang w:val="sr-Latn-ME" w:eastAsia="sr-Latn-CS"/>
              </w:rPr>
            </w:pPr>
            <w:r w:rsidRPr="003529F1">
              <w:rPr>
                <w:b/>
                <w:sz w:val="22"/>
                <w:szCs w:val="22"/>
                <w:lang w:val="sr-Latn-ME" w:eastAsia="sr-Latn-CS"/>
              </w:rPr>
              <w:lastRenderedPageBreak/>
              <w:t>Terapija dugotrajne, teške agresije kod djece i adolescenata uzrasta od 6 do 17 godina sa autizmom ili pervazivnim razvojnim poremećajima, kada druge terapije nisu imale uspjeha ili kada ih pacijent ne podnosi</w:t>
            </w:r>
          </w:p>
          <w:p w:rsidR="003529F1" w:rsidRPr="003529F1" w:rsidRDefault="003529F1" w:rsidP="003529F1">
            <w:pPr>
              <w:numPr>
                <w:ilvl w:val="0"/>
                <w:numId w:val="17"/>
              </w:numPr>
              <w:tabs>
                <w:tab w:val="left" w:pos="284"/>
              </w:tabs>
              <w:jc w:val="both"/>
              <w:rPr>
                <w:sz w:val="22"/>
                <w:szCs w:val="22"/>
                <w:lang w:val="sr-Latn-ME" w:eastAsia="sr-Latn-CS"/>
              </w:rPr>
            </w:pPr>
            <w:r w:rsidRPr="003529F1">
              <w:rPr>
                <w:sz w:val="22"/>
                <w:szCs w:val="22"/>
                <w:lang w:val="sr-Latn-ME" w:eastAsia="sr-Latn-CS"/>
              </w:rPr>
              <w:t>Preporučene doze su 0,5 do 3 mg/dan kod djece uzrasta od 6 do 11 godina i 0,5 do 5 mg/dan kod adolescenata uzrasta od 12 do 17 godina, primijenjene oralno u podijeljenim dozama (2 do 3 puta na dan).</w:t>
            </w:r>
          </w:p>
          <w:p w:rsidR="003529F1" w:rsidRPr="003529F1" w:rsidRDefault="003529F1" w:rsidP="003529F1">
            <w:pPr>
              <w:numPr>
                <w:ilvl w:val="0"/>
                <w:numId w:val="17"/>
              </w:numPr>
              <w:tabs>
                <w:tab w:val="left" w:pos="284"/>
              </w:tabs>
              <w:jc w:val="both"/>
              <w:rPr>
                <w:iCs/>
                <w:sz w:val="22"/>
                <w:szCs w:val="22"/>
                <w:lang w:val="sr-Latn-ME" w:eastAsia="sr-Latn-CS"/>
              </w:rPr>
            </w:pPr>
            <w:r w:rsidRPr="003529F1">
              <w:rPr>
                <w:sz w:val="22"/>
                <w:szCs w:val="22"/>
                <w:lang w:val="sr-Latn-ME" w:eastAsia="sr-Latn-CS"/>
              </w:rPr>
              <w:t>Potreba za nastavkom terapije se mora ponovo procijeniti nakon 6 nedjelja.</w:t>
            </w:r>
          </w:p>
        </w:tc>
      </w:tr>
      <w:tr w:rsidR="003529F1" w:rsidRPr="003529F1" w:rsidTr="00CA168F">
        <w:tc>
          <w:tcPr>
            <w:tcW w:w="9544" w:type="dxa"/>
          </w:tcPr>
          <w:p w:rsidR="003529F1" w:rsidRPr="003529F1" w:rsidRDefault="003529F1" w:rsidP="00CA168F">
            <w:pPr>
              <w:tabs>
                <w:tab w:val="left" w:pos="284"/>
              </w:tabs>
              <w:jc w:val="both"/>
              <w:rPr>
                <w:b/>
                <w:iCs/>
                <w:sz w:val="22"/>
                <w:szCs w:val="22"/>
                <w:lang w:val="sr-Latn-ME" w:eastAsia="sr-Latn-CS"/>
              </w:rPr>
            </w:pPr>
            <w:r w:rsidRPr="003529F1">
              <w:rPr>
                <w:b/>
                <w:sz w:val="22"/>
                <w:szCs w:val="22"/>
                <w:lang w:val="sr-Latn-ME" w:eastAsia="sr-Latn-CS"/>
              </w:rPr>
              <w:t>Terapija poremećaja sa tikovima, uključujući Turetov sindrom, kod djece i adolescenata uzrasta od 10 do 17 godina sa teškim oštećenjem kada obrazovna, psihološka i druge farmakološke terapije nisu imale uspjeha</w:t>
            </w:r>
          </w:p>
          <w:p w:rsidR="003529F1" w:rsidRPr="003529F1" w:rsidRDefault="003529F1" w:rsidP="003529F1">
            <w:pPr>
              <w:numPr>
                <w:ilvl w:val="0"/>
                <w:numId w:val="17"/>
              </w:numPr>
              <w:tabs>
                <w:tab w:val="left" w:pos="284"/>
              </w:tabs>
              <w:jc w:val="both"/>
              <w:rPr>
                <w:sz w:val="22"/>
                <w:szCs w:val="22"/>
                <w:lang w:val="sr-Latn-ME" w:eastAsia="sr-Latn-CS"/>
              </w:rPr>
            </w:pPr>
            <w:r w:rsidRPr="003529F1">
              <w:rPr>
                <w:sz w:val="22"/>
                <w:szCs w:val="22"/>
                <w:lang w:val="sr-Latn-ME" w:eastAsia="sr-Latn-CS"/>
              </w:rPr>
              <w:t>Preporučene doze su 0,5 do 3 mg/dan kod dece i adolescenata uzrasta od 10 do 17 godina, primijenjene oralno u podijeljenim dozama (2 do 3 puta na dan).</w:t>
            </w:r>
          </w:p>
          <w:p w:rsidR="003529F1" w:rsidRPr="003529F1" w:rsidRDefault="003529F1" w:rsidP="003529F1">
            <w:pPr>
              <w:numPr>
                <w:ilvl w:val="0"/>
                <w:numId w:val="17"/>
              </w:numPr>
              <w:tabs>
                <w:tab w:val="left" w:pos="284"/>
              </w:tabs>
              <w:jc w:val="both"/>
              <w:rPr>
                <w:iCs/>
                <w:sz w:val="22"/>
                <w:szCs w:val="22"/>
                <w:lang w:val="sr-Latn-ME" w:eastAsia="sr-Latn-CS"/>
              </w:rPr>
            </w:pPr>
            <w:r w:rsidRPr="003529F1">
              <w:rPr>
                <w:sz w:val="22"/>
                <w:szCs w:val="22"/>
                <w:lang w:val="sr-Latn-ME" w:eastAsia="sr-Latn-CS"/>
              </w:rPr>
              <w:t>Potreba za nastavkom terapije se mora ponovo procijeniti nakon na svakih 6 do 12 mjeseci.</w:t>
            </w:r>
          </w:p>
        </w:tc>
      </w:tr>
    </w:tbl>
    <w:p w:rsidR="003529F1" w:rsidRPr="003529F1" w:rsidRDefault="003529F1" w:rsidP="003529F1">
      <w:pPr>
        <w:tabs>
          <w:tab w:val="left" w:pos="284"/>
        </w:tabs>
        <w:jc w:val="both"/>
        <w:rPr>
          <w:sz w:val="22"/>
          <w:szCs w:val="22"/>
          <w:lang w:val="sr-Latn-ME" w:eastAsia="sr-Latn-CS"/>
        </w:rPr>
      </w:pPr>
    </w:p>
    <w:p w:rsidR="003529F1" w:rsidRPr="003529F1" w:rsidRDefault="003529F1" w:rsidP="003529F1">
      <w:pPr>
        <w:tabs>
          <w:tab w:val="left" w:pos="284"/>
        </w:tabs>
        <w:jc w:val="both"/>
        <w:rPr>
          <w:sz w:val="22"/>
          <w:szCs w:val="22"/>
          <w:lang w:val="sr-Latn-ME" w:eastAsia="sr-Latn-CS"/>
        </w:rPr>
      </w:pPr>
      <w:r w:rsidRPr="003529F1">
        <w:rPr>
          <w:sz w:val="22"/>
          <w:szCs w:val="22"/>
          <w:lang w:val="sr-Latn-ME" w:eastAsia="sr-Latn-CS"/>
        </w:rPr>
        <w:t>Bezbjednost primjene i efikasnost lijeka Haloperidol Krka tableta kod djece mlađeg uzrasta od onog koji je naveden u indikacijama nisu ustanovljene. Nema dostupnih podataka za djecu mlađu od 3 godine.</w:t>
      </w:r>
    </w:p>
    <w:p w:rsidR="003529F1" w:rsidRPr="003529F1" w:rsidRDefault="003529F1" w:rsidP="003529F1">
      <w:pPr>
        <w:tabs>
          <w:tab w:val="left" w:pos="284"/>
        </w:tabs>
        <w:jc w:val="both"/>
        <w:rPr>
          <w:sz w:val="22"/>
          <w:szCs w:val="22"/>
          <w:lang w:val="sr-Latn-ME" w:eastAsia="sr-Latn-CS"/>
        </w:rPr>
      </w:pPr>
    </w:p>
    <w:p w:rsidR="003529F1" w:rsidRPr="003529F1" w:rsidRDefault="003529F1" w:rsidP="003529F1">
      <w:pPr>
        <w:tabs>
          <w:tab w:val="left" w:pos="284"/>
        </w:tabs>
        <w:jc w:val="both"/>
        <w:rPr>
          <w:sz w:val="22"/>
          <w:szCs w:val="22"/>
          <w:u w:val="single"/>
          <w:lang w:val="sr-Latn-ME" w:eastAsia="sr-Latn-CS"/>
        </w:rPr>
      </w:pPr>
      <w:r w:rsidRPr="003529F1">
        <w:rPr>
          <w:sz w:val="22"/>
          <w:szCs w:val="22"/>
          <w:u w:val="single"/>
          <w:lang w:val="sr-Latn-ME" w:eastAsia="sr-Latn-CS"/>
        </w:rPr>
        <w:t>Način primjene</w:t>
      </w:r>
    </w:p>
    <w:p w:rsidR="003529F1" w:rsidRPr="003529F1" w:rsidRDefault="003529F1" w:rsidP="003529F1">
      <w:pPr>
        <w:tabs>
          <w:tab w:val="left" w:pos="284"/>
        </w:tabs>
        <w:jc w:val="both"/>
        <w:rPr>
          <w:sz w:val="22"/>
          <w:szCs w:val="22"/>
          <w:lang w:val="sr-Latn-ME" w:eastAsia="sr-Latn-CS"/>
        </w:rPr>
      </w:pPr>
      <w:r w:rsidRPr="003529F1">
        <w:rPr>
          <w:sz w:val="22"/>
          <w:szCs w:val="22"/>
          <w:lang w:val="sr-Latn-ME" w:eastAsia="sr-Latn-CS"/>
        </w:rPr>
        <w:t>Lijek Haloperidol Krka, 10 mg, tableta je namijenjen za oralnu upotrebu.</w:t>
      </w:r>
    </w:p>
    <w:p w:rsidR="003529F1" w:rsidRPr="003529F1" w:rsidRDefault="003529F1" w:rsidP="003529F1">
      <w:pPr>
        <w:widowControl w:val="0"/>
        <w:jc w:val="both"/>
        <w:rPr>
          <w:sz w:val="22"/>
          <w:szCs w:val="22"/>
          <w:lang w:val="sr-Latn-ME"/>
        </w:rPr>
      </w:pPr>
    </w:p>
    <w:p w:rsidR="003529F1" w:rsidRPr="003529F1" w:rsidRDefault="003529F1" w:rsidP="003529F1">
      <w:pPr>
        <w:widowControl w:val="0"/>
        <w:jc w:val="both"/>
        <w:rPr>
          <w:sz w:val="22"/>
          <w:szCs w:val="22"/>
          <w:lang w:val="sr-Latn-ME"/>
        </w:rPr>
      </w:pPr>
      <w:r w:rsidRPr="003529F1">
        <w:rPr>
          <w:b/>
          <w:sz w:val="22"/>
          <w:szCs w:val="22"/>
          <w:lang w:val="sr-Latn-ME"/>
        </w:rPr>
        <w:t>4.3</w:t>
      </w:r>
      <w:r w:rsidRPr="003529F1">
        <w:rPr>
          <w:b/>
          <w:sz w:val="22"/>
          <w:szCs w:val="22"/>
          <w:lang w:val="sr-Latn-ME"/>
        </w:rPr>
        <w:tab/>
        <w:t>Kontraindikacije</w:t>
      </w:r>
    </w:p>
    <w:p w:rsidR="003529F1" w:rsidRPr="003529F1" w:rsidRDefault="003529F1" w:rsidP="003529F1">
      <w:pPr>
        <w:widowControl w:val="0"/>
        <w:jc w:val="both"/>
        <w:rPr>
          <w:sz w:val="22"/>
          <w:szCs w:val="22"/>
          <w:lang w:val="sr-Latn-ME"/>
        </w:rPr>
      </w:pP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Preosjetljivost na aktivnu supstancu ili na bilo koju od pomoćnih  supstanci navedenih u dijelu 6.1.</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Komatozno stanje.</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Depresija centralnog nervnog sistema (CNS).</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Parkinsonova bolest.</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Demencija sa Levijem tijelima.</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Progresivna supranuklearna paraliza.</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Potvrđeno produženje QTc intervala ili urođeni sindrom dugog QT intervala.</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Nedavni akutni infarkt miokarda.</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Nekompenzovana srčana insuficijencija.</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 xml:space="preserve">Ventrikularna aritmija ili </w:t>
      </w:r>
      <w:r w:rsidRPr="003529F1">
        <w:rPr>
          <w:i/>
          <w:sz w:val="22"/>
          <w:szCs w:val="22"/>
          <w:lang w:val="sr-Latn-ME" w:eastAsia="hr-HR"/>
        </w:rPr>
        <w:t>torsades de pointes</w:t>
      </w:r>
      <w:r w:rsidRPr="003529F1">
        <w:rPr>
          <w:sz w:val="22"/>
          <w:szCs w:val="22"/>
          <w:lang w:val="sr-Latn-ME" w:eastAsia="hr-HR"/>
        </w:rPr>
        <w:t xml:space="preserve"> u anamnezi.</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Nekorigovana hipokalijemija.</w:t>
      </w:r>
    </w:p>
    <w:p w:rsidR="003529F1" w:rsidRPr="003529F1" w:rsidRDefault="003529F1" w:rsidP="003529F1">
      <w:pPr>
        <w:numPr>
          <w:ilvl w:val="0"/>
          <w:numId w:val="16"/>
        </w:numPr>
        <w:jc w:val="both"/>
        <w:rPr>
          <w:sz w:val="22"/>
          <w:szCs w:val="22"/>
          <w:lang w:val="sr-Latn-ME" w:eastAsia="hr-HR"/>
        </w:rPr>
      </w:pPr>
      <w:r w:rsidRPr="003529F1">
        <w:rPr>
          <w:sz w:val="22"/>
          <w:szCs w:val="22"/>
          <w:lang w:val="sr-Latn-ME" w:eastAsia="hr-HR"/>
        </w:rPr>
        <w:t>Istovremena terapija ljekovima koji produžavaju QT interval (vidjeti dio 4.5).</w:t>
      </w:r>
    </w:p>
    <w:p w:rsidR="003529F1" w:rsidRPr="003529F1" w:rsidRDefault="003529F1" w:rsidP="003529F1">
      <w:pPr>
        <w:widowControl w:val="0"/>
        <w:jc w:val="both"/>
        <w:rPr>
          <w:sz w:val="22"/>
          <w:szCs w:val="22"/>
          <w:lang w:val="sr-Latn-ME"/>
        </w:rPr>
      </w:pPr>
    </w:p>
    <w:p w:rsidR="003529F1" w:rsidRPr="003529F1" w:rsidRDefault="003529F1" w:rsidP="003529F1">
      <w:pPr>
        <w:widowControl w:val="0"/>
        <w:jc w:val="both"/>
        <w:rPr>
          <w:b/>
          <w:sz w:val="22"/>
          <w:szCs w:val="22"/>
          <w:lang w:val="sr-Latn-ME"/>
        </w:rPr>
      </w:pPr>
      <w:r w:rsidRPr="003529F1">
        <w:rPr>
          <w:b/>
          <w:sz w:val="22"/>
          <w:szCs w:val="22"/>
          <w:lang w:val="sr-Latn-ME"/>
        </w:rPr>
        <w:t>4.4</w:t>
      </w:r>
      <w:r w:rsidRPr="003529F1">
        <w:rPr>
          <w:b/>
          <w:sz w:val="22"/>
          <w:szCs w:val="22"/>
          <w:lang w:val="sr-Latn-ME"/>
        </w:rPr>
        <w:tab/>
        <w:t>Posebna upozorenja i mjere opreza pri upotrebi lijeka</w:t>
      </w:r>
    </w:p>
    <w:p w:rsidR="003529F1" w:rsidRPr="003529F1" w:rsidRDefault="003529F1" w:rsidP="003529F1">
      <w:pPr>
        <w:widowControl w:val="0"/>
        <w:jc w:val="both"/>
        <w:rPr>
          <w:b/>
          <w:sz w:val="22"/>
          <w:szCs w:val="22"/>
          <w:lang w:val="sr-Latn-ME"/>
        </w:rPr>
      </w:pPr>
    </w:p>
    <w:p w:rsidR="003529F1" w:rsidRPr="003529F1" w:rsidRDefault="003529F1" w:rsidP="003529F1">
      <w:pPr>
        <w:widowControl w:val="0"/>
        <w:jc w:val="both"/>
        <w:rPr>
          <w:sz w:val="22"/>
          <w:szCs w:val="22"/>
          <w:u w:val="single"/>
          <w:lang w:val="sr-Latn-ME" w:eastAsia="sr-Latn-CS"/>
        </w:rPr>
      </w:pPr>
      <w:r w:rsidRPr="003529F1">
        <w:rPr>
          <w:sz w:val="22"/>
          <w:szCs w:val="22"/>
          <w:u w:val="single"/>
          <w:lang w:val="sr-Latn-ME" w:eastAsia="sr-Latn-CS"/>
        </w:rPr>
        <w:t>Povećani mortalitet kod starijih osoba sa demencijom</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Zabilježeni su slučajevi iznenadne smrti kod psihijatrijskih pacijenata koji su dobijali antipsihotične ljekove, uključujući haloperidol (vidjeti dio 4.8).</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Stariji pacijenti sa psihozama povezanim sa demencijom koji uzimaju antipsihotične ljekove imaju povećani rizik od smrtnog ishoda. Analize sedamnaest istraživanja kontrolisanih placebom (uslovno trajanje od 10 nedjelja), najviše kod pacijenata koji su uzimali atipične antipsihotike, otkrile su rizik od smrtnog ishoda kod pacijenata koji su primali lijek, između 1,6 i 1,7 puta veći nego kod pacijenata koji su dobijali placebo. Tokom terapije od obično 10 nedjelja kontrolisanog istraživanja, stopa smrtnosti kod pacijenata koji su primali lijek bila je oko 4,5%, u poređenju sa stopom od oko 2,6% u placebo grupi. Iako su se smrtni slučajevi razlikovali, djeluje da je većina smrtnih slučajeva po prirodi bila ili kardiovaskularna (npr. srčana insuficjencija, iznenadna smrt) ili infektivna (npr. pneumonija). Opservaciona istraživanja ukazuju da je terapija haloperidolom kod starijih pacijenata povezana i sa povećanim mortalitetom. Ova povezanost je možda jača za haloperidol nego za atipične antipsihotike i najizraženija je u prvih 30 dana po započinjanju terapije i nastavlja se najmanje 6 mjeseci. Stepen u kojem se ova povezanost može pripisati lijeku, u odnosu na povezanost sa karakteristikama pacijenta, još uvijek nije rasvijetljen.</w:t>
      </w:r>
    </w:p>
    <w:p w:rsidR="003529F1" w:rsidRPr="003529F1" w:rsidRDefault="003529F1" w:rsidP="003529F1">
      <w:pPr>
        <w:widowControl w:val="0"/>
        <w:jc w:val="both"/>
        <w:rPr>
          <w:i/>
          <w:iCs/>
          <w:sz w:val="22"/>
          <w:szCs w:val="22"/>
          <w:lang w:val="sr-Latn-ME" w:eastAsia="sr-Latn-CS"/>
        </w:rPr>
      </w:pPr>
    </w:p>
    <w:p w:rsidR="003529F1" w:rsidRPr="003529F1" w:rsidRDefault="003529F1" w:rsidP="003529F1">
      <w:pPr>
        <w:widowControl w:val="0"/>
        <w:jc w:val="both"/>
        <w:rPr>
          <w:iCs/>
          <w:sz w:val="22"/>
          <w:szCs w:val="22"/>
          <w:u w:val="single"/>
          <w:lang w:val="sr-Latn-ME" w:eastAsia="sr-Latn-CS"/>
        </w:rPr>
      </w:pPr>
      <w:r w:rsidRPr="003529F1">
        <w:rPr>
          <w:sz w:val="22"/>
          <w:szCs w:val="22"/>
          <w:u w:val="single"/>
          <w:lang w:val="sr-Latn-ME" w:eastAsia="sr-Latn-CS"/>
        </w:rPr>
        <w:t>Kardiovaskularna dejstva</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Osim iznenadne smrti, sa haloperidolom je zabilježen produžetak QTc intervala i/ili ventrikularne aritmije (pogledajte djelove 4.3 i 4.8). Djeluje da se rizik od ovih događaja povećava sa velikim dozama, velikim koncentracijama u plazmi, kod predisponiranih pacijenata ili kod parenteralne primjene, prije svega kod intravenske primjene.</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Savjetuje se oprez kod pacijenata sa bradikardijom, srčanim oboljenjima, produženim QTc intervalom u porodičnoj anamnezi ili istorijom teške izloženosti alkoholu. Neophodan je oprez i kod potencijalno visokih koncentracija u plazmi (vidjeti dio 4.4, Slabi metabolizatori CYP2D6).</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Preporučuje se da se prije uvođenja terapije uradi EKG. Tokom terapije se kod svih pacijenata mora procijeniti potreba za EKG monitoringom, radi praćenja produženog QTc intervala i ventrikularnih aritmija. Tokom trajanja terapije, savjetuje se smanjenje doze ukoliko dođe do produženja QTc intervala, ali se primjena haloperidola mora prekinuti ukoliko QTc pređe vrijednost od 500 ms.</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Prije otpočinjanja terapije haloperidolom moraju se korigovati poremećaji u ravnoteži elektrolita, kao što su hipokalijemija i hipomagnezijemija, zato što oni povećavaju rizik od ventrikularne aritmije. Zbog toga se savjetuje provjera elektrolita na početku terapije i periodično tokom nje.</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Tahikardija i hipotenzija (uključujući ortostatsku hipotenziju) su takođe bile zabilježene (vidjeti dio 4.8). Savjetuje se oprez kada se haloperidol primjenjuje kod pacijenata sa ispoljenom hipotenzijom ili ortostatskom hipotenzijom.</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u w:val="single"/>
          <w:lang w:val="sr-Latn-ME" w:eastAsia="sr-Latn-CS"/>
        </w:rPr>
      </w:pPr>
      <w:r w:rsidRPr="003529F1">
        <w:rPr>
          <w:sz w:val="22"/>
          <w:szCs w:val="22"/>
          <w:u w:val="single"/>
          <w:lang w:val="sr-Latn-ME" w:eastAsia="sr-Latn-CS"/>
        </w:rPr>
        <w:t>Cerebrovaskularni događaji</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U randomizovanim kliničkim ispitivanjima kontrolisanim placebom u populaciji pacijenata sa demencijom, javio se približno 3 puta veći rizik od cerebrovaskularnih neželjenih događaja sa nekim atipičnim antipsihoticima. Nalazi opservacionih istraživanja u kojima je poređena stopa moždanog udara kod starijih pacijenata koji su bili izloženi bilo kojim antipsihoticima sa stopom moždanog udara kod onih koji nisu bili izloženi ovakvim ljekovima, pokazuju povećanu stopu moždanog udara među izloženim pacijentima. Ovo povećanje može biti veće sa svim butirofenonima, uključujući haloperidol. Mehanizam ovog povećanja rizika nije poznat. Povećanje rizika se ne može isključiti ni za druge grupe pacijenata. Lijek Haloperidol Krka se mora oprezno koristiti kod pacijenata sa faktorima rizika od moždanog udara.</w:t>
      </w:r>
    </w:p>
    <w:p w:rsidR="003529F1" w:rsidRPr="003529F1" w:rsidRDefault="003529F1" w:rsidP="003529F1">
      <w:pPr>
        <w:widowControl w:val="0"/>
        <w:jc w:val="both"/>
        <w:rPr>
          <w:i/>
          <w:iCs/>
          <w:sz w:val="22"/>
          <w:szCs w:val="22"/>
          <w:lang w:val="sr-Latn-ME" w:eastAsia="sr-Latn-CS"/>
        </w:rPr>
      </w:pPr>
    </w:p>
    <w:p w:rsidR="003529F1" w:rsidRPr="003529F1" w:rsidRDefault="003529F1" w:rsidP="003529F1">
      <w:pPr>
        <w:widowControl w:val="0"/>
        <w:jc w:val="both"/>
        <w:rPr>
          <w:sz w:val="22"/>
          <w:szCs w:val="22"/>
          <w:u w:val="single"/>
          <w:lang w:val="sr-Latn-ME" w:eastAsia="sr-Latn-CS"/>
        </w:rPr>
      </w:pPr>
      <w:r w:rsidRPr="003529F1">
        <w:rPr>
          <w:sz w:val="22"/>
          <w:szCs w:val="22"/>
          <w:u w:val="single"/>
          <w:lang w:val="sr-Latn-ME" w:eastAsia="sr-Latn-CS"/>
        </w:rPr>
        <w:t>Neuroleptički maligni sindrom</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Haloperidol je bio povezan sa neuroleptičkim malignim sindromom: rijedak idiosinkrazijski odgovor koji se manifestuje kao hipertermija, opšta ukočenost mišića, nestabilnost autonomnog nervnog sistema, izmijenjeno stanje svijesti i povećana koncentracija kreatin fosfokinaze u serumu. Hipertermija je obično rani znak ovog sindroma. Antipsihotičnu terapiju treba odmah prekinuti i uvesti odgovarajuću suportivnu terapiju i pažljivo praćenje.</w:t>
      </w:r>
    </w:p>
    <w:p w:rsidR="003529F1" w:rsidRPr="003529F1" w:rsidRDefault="003529F1" w:rsidP="003529F1">
      <w:pPr>
        <w:widowControl w:val="0"/>
        <w:jc w:val="both"/>
        <w:rPr>
          <w:i/>
          <w:iCs/>
          <w:sz w:val="22"/>
          <w:szCs w:val="22"/>
          <w:lang w:val="sr-Latn-ME" w:eastAsia="sr-Latn-CS"/>
        </w:rPr>
      </w:pPr>
    </w:p>
    <w:p w:rsidR="003529F1" w:rsidRPr="003529F1" w:rsidRDefault="003529F1" w:rsidP="003529F1">
      <w:pPr>
        <w:widowControl w:val="0"/>
        <w:jc w:val="both"/>
        <w:rPr>
          <w:sz w:val="22"/>
          <w:szCs w:val="22"/>
          <w:u w:val="single"/>
          <w:lang w:val="sr-Latn-ME" w:eastAsia="sr-Latn-CS"/>
        </w:rPr>
      </w:pPr>
      <w:r w:rsidRPr="003529F1">
        <w:rPr>
          <w:sz w:val="22"/>
          <w:szCs w:val="22"/>
          <w:u w:val="single"/>
          <w:lang w:val="sr-Latn-ME" w:eastAsia="sr-Latn-CS"/>
        </w:rPr>
        <w:t>Tardivna diskinezija</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Tardivna diskinezija može da se javi kod nekih pacijenata tokom dugotrajne terapije ili nakon prekida korišćenja ovog lijeka. Ovaj sindrom obično karakterišu nevoljni ritmični pokreti jezika, lica, usta ili vilice. Ove manifestacije kod nekih pacijenata mogu biti trajne. Ovaj sindrom može biti prikriven kada se terapija ponovo započinje, kada se doza povećava ili kada se prelazi na drugi antipsihotični lijek. Ako se pojave znakovi i simptomi tardivne diskinezije, mora se razmotriti prekid svih terapija antipsihoticima, uključujući i lijek Haloperidol Krka.</w:t>
      </w:r>
    </w:p>
    <w:p w:rsidR="003529F1" w:rsidRPr="003529F1" w:rsidRDefault="003529F1" w:rsidP="003529F1">
      <w:pPr>
        <w:widowControl w:val="0"/>
        <w:jc w:val="both"/>
        <w:rPr>
          <w:i/>
          <w:iCs/>
          <w:sz w:val="22"/>
          <w:szCs w:val="22"/>
          <w:lang w:val="sr-Latn-ME" w:eastAsia="sr-Latn-CS"/>
        </w:rPr>
      </w:pPr>
    </w:p>
    <w:p w:rsidR="003529F1" w:rsidRPr="003529F1" w:rsidRDefault="003529F1" w:rsidP="003529F1">
      <w:pPr>
        <w:widowControl w:val="0"/>
        <w:jc w:val="both"/>
        <w:rPr>
          <w:iCs/>
          <w:sz w:val="22"/>
          <w:szCs w:val="22"/>
          <w:u w:val="single"/>
          <w:lang w:val="sr-Latn-ME" w:eastAsia="sr-Latn-CS"/>
        </w:rPr>
      </w:pPr>
      <w:r w:rsidRPr="003529F1">
        <w:rPr>
          <w:sz w:val="22"/>
          <w:szCs w:val="22"/>
          <w:u w:val="single"/>
          <w:lang w:val="sr-Latn-ME" w:eastAsia="sr-Latn-CS"/>
        </w:rPr>
        <w:t>Ekstrapiramidalni simptomi</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Mogu se javiti ekstrapiramidalni simptomi (npr. tremor, ukočenost, hipersalivacija, bradikinezija, akatizija, akutna distonija). Primjena haloperidola povezana je sa razvojem akatizije, koja se manifestuje subjektivno neprijatnim ili stresnim nemirom i potrebom za kretanjem, što je često praćeno nemogućnošću mirnog sjedenja ili stajanja. Najveća vjerovatnoća da se ovo javi je tokom prvih nekoliko nedjelja terapije. Kod pacijenata kod kojih se jave ovi simptomi, povećanje doze može biti škodljivo.</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lastRenderedPageBreak/>
        <w:t>Akutna distonija može da se javi tokom prvih nekoliko dana terapije lijekom Haloperidol Krka, ali su bili zabilježeni i slučajevi kasnije pojave simptoma kao i pojava simptoma nakon povećanja doze. Simptomi distonije mogu da uključuju, ali nisu ograničeni na tortikolis, grimase lica, trizmus, protruziju jezika i neprirodne pokrete očiju, uključujući okulogirne krize. Muškarci i pacijenti mlađe životne dobi imaju veći rizik od pojave ovakvih reakcija. Akutna distonija može biti razlog za prekid primjene ovog lijeka.</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Po potrebi se mogu propisati antiparkinsonici antiholinergičkog tipa za kontrolu ekstrapiramidalnih simptoma, ali se savjetuje da se ne propisuju rutinski kao preventivna mjera. Ako je neophodna istovremena primjena antiparkinsonika i ako je njegovo izlučivanje brže od haloperidola, njegova primjena će možda morati da se nastavi nakon ukidanja terapije lijekom Haloperidol Krka, da bi se izbjegao nastanak ili pogoršanje ekstrapiramidalnih simptoma. Mora se imati u vidu moguće povećanje intraokularnog pritiska kada se antiholinergici, uključujući antiparkinsonike, primjenjuju istovremeno sa lijekom Haloperidol Krka.</w:t>
      </w:r>
    </w:p>
    <w:p w:rsidR="003529F1" w:rsidRPr="003529F1" w:rsidRDefault="003529F1" w:rsidP="003529F1">
      <w:pPr>
        <w:widowControl w:val="0"/>
        <w:jc w:val="both"/>
        <w:rPr>
          <w:i/>
          <w:iCs/>
          <w:sz w:val="22"/>
          <w:szCs w:val="22"/>
          <w:lang w:val="sr-Latn-ME" w:eastAsia="sr-Latn-CS"/>
        </w:rPr>
      </w:pPr>
    </w:p>
    <w:p w:rsidR="003529F1" w:rsidRPr="003529F1" w:rsidRDefault="003529F1" w:rsidP="003529F1">
      <w:pPr>
        <w:widowControl w:val="0"/>
        <w:jc w:val="both"/>
        <w:rPr>
          <w:iCs/>
          <w:sz w:val="22"/>
          <w:szCs w:val="22"/>
          <w:u w:val="single"/>
          <w:lang w:val="sr-Latn-ME" w:eastAsia="sr-Latn-CS"/>
        </w:rPr>
      </w:pPr>
      <w:r w:rsidRPr="003529F1">
        <w:rPr>
          <w:sz w:val="22"/>
          <w:szCs w:val="22"/>
          <w:u w:val="single"/>
          <w:lang w:val="sr-Latn-ME" w:eastAsia="sr-Latn-CS"/>
        </w:rPr>
        <w:t>Epileptični napadi/konvulzije</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Zabilježeno je da epileptični napadi mogu biti aktivirani haloperidolom. Savjetuje se oprez kod pacijenata koji boluju od epilepsije i stanja u kojima su konvulzije predisponirane (npr. obustava konzumiranja alkohola i oštećenje mozga).</w:t>
      </w:r>
    </w:p>
    <w:p w:rsidR="003529F1" w:rsidRPr="003529F1" w:rsidRDefault="003529F1" w:rsidP="003529F1">
      <w:pPr>
        <w:widowControl w:val="0"/>
        <w:jc w:val="both"/>
        <w:rPr>
          <w:i/>
          <w:iCs/>
          <w:sz w:val="22"/>
          <w:szCs w:val="22"/>
          <w:lang w:val="sr-Latn-ME" w:eastAsia="sr-Latn-CS"/>
        </w:rPr>
      </w:pPr>
    </w:p>
    <w:p w:rsidR="003529F1" w:rsidRPr="003529F1" w:rsidRDefault="003529F1" w:rsidP="003529F1">
      <w:pPr>
        <w:widowControl w:val="0"/>
        <w:jc w:val="both"/>
        <w:rPr>
          <w:iCs/>
          <w:sz w:val="22"/>
          <w:szCs w:val="22"/>
          <w:u w:val="single"/>
          <w:lang w:val="sr-Latn-ME" w:eastAsia="sr-Latn-CS"/>
        </w:rPr>
      </w:pPr>
      <w:r w:rsidRPr="003529F1">
        <w:rPr>
          <w:sz w:val="22"/>
          <w:szCs w:val="22"/>
          <w:u w:val="single"/>
          <w:lang w:val="sr-Latn-ME" w:eastAsia="sr-Latn-CS"/>
        </w:rPr>
        <w:t>Hepatobilijarni sistem</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Pošto se haloperidol metaboliše u jetri, savjetuje se oprez i prilagođavanje doze kod pacijenata sa oštećenjem funkcije jetre (vidjeti djelove 4.2 i 5.2). Zabilježeni su izolovani slučajevi poremećaja u radu jetre ili hepatitisa, najčešće holestatskog (vidjeti dio 4.8).</w:t>
      </w:r>
    </w:p>
    <w:p w:rsidR="003529F1" w:rsidRPr="003529F1" w:rsidRDefault="003529F1" w:rsidP="003529F1">
      <w:pPr>
        <w:widowControl w:val="0"/>
        <w:jc w:val="both"/>
        <w:rPr>
          <w:i/>
          <w:iCs/>
          <w:sz w:val="22"/>
          <w:szCs w:val="22"/>
          <w:lang w:val="sr-Latn-ME" w:eastAsia="sr-Latn-CS"/>
        </w:rPr>
      </w:pPr>
    </w:p>
    <w:p w:rsidR="003529F1" w:rsidRPr="003529F1" w:rsidRDefault="003529F1" w:rsidP="003529F1">
      <w:pPr>
        <w:widowControl w:val="0"/>
        <w:jc w:val="both"/>
        <w:rPr>
          <w:iCs/>
          <w:sz w:val="22"/>
          <w:szCs w:val="22"/>
          <w:u w:val="single"/>
          <w:lang w:val="sr-Latn-ME" w:eastAsia="sr-Latn-CS"/>
        </w:rPr>
      </w:pPr>
      <w:r w:rsidRPr="003529F1">
        <w:rPr>
          <w:sz w:val="22"/>
          <w:szCs w:val="22"/>
          <w:u w:val="single"/>
          <w:lang w:val="sr-Latn-ME" w:eastAsia="sr-Latn-CS"/>
        </w:rPr>
        <w:t>Endokrini sistem</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Tiroksin može da izazove toksičnost haloperidola. Antipsihotičnu terapiju kod pacijenata sa hipertireoidizmom treba primjenjivati samo uz veliki oprez i uvijek mora da je prati terapija kojom se postiže eutireoidno stanje.</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Hormonska dejstva antipsihotičnih, neuroleptičnih ljekova uključuju hiperprolaktinemiju, koja može da prouzrokuje galaktoreju, ginekomastiju i oligomenoreju ili amenoreju (vidjeti d 4.8). Istraživanja sa kulturama tkiva ukazuju na to da rast ćelija u tumorima dojke u humanoj populaciji može biti stimulisan prolaktinom. Iako do sada nije dokazana jasna povezanost tumora dojke u humanoj populaciji sa primjenom antipsihotika u kliničkim i epidemiološkim istraživanjima, preporučuje se oprez kod pacijenata sa relevantnom anamnezom. Lijek Haloperidol Krka se mora koristiti uz oprez kod pacijenata sa ranije postojećom hiperprolaktinemijom i pacijentima sa mogućim tumorima zavisnim od prolaktina (vidjeti dio 5.3).</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Sa haloperidolom je bila zabilježena hipoglikemija i sindrom neodgovarajućeg lučenja antidiuretskog hormona (vidjeti dio 4.8).</w:t>
      </w:r>
    </w:p>
    <w:p w:rsidR="003529F1" w:rsidRPr="003529F1" w:rsidRDefault="003529F1" w:rsidP="003529F1">
      <w:pPr>
        <w:widowControl w:val="0"/>
        <w:jc w:val="both"/>
        <w:rPr>
          <w:sz w:val="22"/>
          <w:szCs w:val="22"/>
          <w:u w:val="single"/>
          <w:lang w:val="sr-Latn-ME" w:eastAsia="sr-Latn-CS"/>
        </w:rPr>
      </w:pPr>
      <w:bookmarkStart w:id="0" w:name="OLE_LINK1"/>
    </w:p>
    <w:p w:rsidR="003529F1" w:rsidRPr="003529F1" w:rsidRDefault="003529F1" w:rsidP="003529F1">
      <w:pPr>
        <w:widowControl w:val="0"/>
        <w:jc w:val="both"/>
        <w:rPr>
          <w:iCs/>
          <w:sz w:val="22"/>
          <w:szCs w:val="22"/>
          <w:u w:val="single"/>
          <w:lang w:val="sr-Latn-ME" w:eastAsia="sr-Latn-CS"/>
        </w:rPr>
      </w:pPr>
      <w:r w:rsidRPr="003529F1">
        <w:rPr>
          <w:sz w:val="22"/>
          <w:szCs w:val="22"/>
          <w:u w:val="single"/>
          <w:lang w:val="sr-Latn-ME" w:eastAsia="sr-Latn-CS"/>
        </w:rPr>
        <w:t>Venska tromboembolija</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Zabilježeni su slučajevi venske tromboembolije (VTE), sa antipsihotičnim ljekovima. Pošto kod pacijenata koji se liječe antipsihoticima često postoje stečeni faktori rizika za VTE, sve moguće faktore rizika za VTE treba identifikovati prije terapije lijekom Haloperidol Krka i tokom nje, i preduzeti preventivne mjere.</w:t>
      </w:r>
    </w:p>
    <w:bookmarkEnd w:id="0"/>
    <w:p w:rsidR="003529F1" w:rsidRPr="003529F1" w:rsidRDefault="003529F1" w:rsidP="003529F1">
      <w:pPr>
        <w:widowControl w:val="0"/>
        <w:jc w:val="both"/>
        <w:rPr>
          <w:i/>
          <w:iCs/>
          <w:sz w:val="22"/>
          <w:szCs w:val="22"/>
          <w:lang w:val="sr-Latn-ME" w:eastAsia="sr-Latn-CS"/>
        </w:rPr>
      </w:pPr>
    </w:p>
    <w:p w:rsidR="003529F1" w:rsidRPr="003529F1" w:rsidRDefault="003529F1" w:rsidP="003529F1">
      <w:pPr>
        <w:widowControl w:val="0"/>
        <w:jc w:val="both"/>
        <w:rPr>
          <w:iCs/>
          <w:sz w:val="22"/>
          <w:szCs w:val="22"/>
          <w:u w:val="single"/>
          <w:lang w:val="sr-Latn-ME" w:eastAsia="sr-Latn-CS"/>
        </w:rPr>
      </w:pPr>
      <w:r w:rsidRPr="003529F1">
        <w:rPr>
          <w:sz w:val="22"/>
          <w:szCs w:val="22"/>
          <w:u w:val="single"/>
          <w:lang w:val="sr-Latn-ME" w:eastAsia="sr-Latn-CS"/>
        </w:rPr>
        <w:t>Odgovor na terapiju i obustava</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Odgovor na liječenje antipsihotičnim ljekovima može biti odložen kod shizofrenije.</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Ako se terapija antipsihoticima obustavi, ponovna pojava simptoma povezanih sa osnovnim stanjem možda neće biti očigledna tokom nekoliko nedjelja ili mjeseci.</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Veoma rijetko su zabilježeni slučajevi akutnih simptoma obustave (uključujući mučninu, povraćanje i nesanicu) nakon nagle obustave visokih doza antipsihotika. Kao mjera opreza, savjetuje se postepena obustava lijeka.</w:t>
      </w:r>
    </w:p>
    <w:p w:rsidR="003529F1" w:rsidRPr="003529F1" w:rsidRDefault="003529F1" w:rsidP="003529F1">
      <w:pPr>
        <w:widowControl w:val="0"/>
        <w:jc w:val="both"/>
        <w:rPr>
          <w:sz w:val="22"/>
          <w:szCs w:val="22"/>
          <w:lang w:val="sr-Latn-ME" w:eastAsia="sr-Latn-CS"/>
        </w:rPr>
      </w:pPr>
    </w:p>
    <w:p w:rsidR="003529F1" w:rsidRPr="003529F1" w:rsidRDefault="003529F1" w:rsidP="003529F1">
      <w:pPr>
        <w:widowControl w:val="0"/>
        <w:jc w:val="both"/>
        <w:rPr>
          <w:sz w:val="22"/>
          <w:szCs w:val="22"/>
          <w:u w:val="single"/>
          <w:lang w:val="sr-Latn-ME" w:eastAsia="sr-Latn-CS"/>
        </w:rPr>
      </w:pPr>
      <w:r w:rsidRPr="003529F1">
        <w:rPr>
          <w:sz w:val="22"/>
          <w:szCs w:val="22"/>
          <w:u w:val="single"/>
          <w:lang w:val="sr-Latn-ME" w:eastAsia="sr-Latn-CS"/>
        </w:rPr>
        <w:t>Pacijenti sa depresijom</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Preporučuje se da se lijek Haloperidol Krka ne koristi samostalno kod pacijenata kod kojih je depresija predominantna. On se može kombinovati sa antidepresivima za liječenje stanja kada istovremeno postoje i depresija i psihoze (vidjeti dio 4.5).</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u w:val="single"/>
          <w:lang w:val="sr-Latn-ME" w:eastAsia="sr-Latn-CS"/>
        </w:rPr>
      </w:pPr>
      <w:r w:rsidRPr="003529F1">
        <w:rPr>
          <w:sz w:val="22"/>
          <w:szCs w:val="22"/>
          <w:u w:val="single"/>
          <w:lang w:val="sr-Latn-ME" w:eastAsia="sr-Latn-CS"/>
        </w:rPr>
        <w:t>Prelazak iz stanja manije u depresiju</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U terapiji maničnih epizoda pacijenata sa bipolarnim poremećajem postoji rizik od prelaza iz stanja manije u depresiju. Veoma je važno kod pacijenta pratiti prelazak u depresivnu epizodu, sa pratećim rizikom od suicidalnog ponašanja, da bi se moglo intervenisati kada do tog prelaska dođe.</w:t>
      </w:r>
    </w:p>
    <w:p w:rsidR="003529F1" w:rsidRPr="003529F1" w:rsidRDefault="003529F1" w:rsidP="003529F1">
      <w:pPr>
        <w:widowControl w:val="0"/>
        <w:tabs>
          <w:tab w:val="left" w:pos="284"/>
        </w:tabs>
        <w:jc w:val="both"/>
        <w:rPr>
          <w:sz w:val="22"/>
          <w:szCs w:val="22"/>
          <w:u w:val="single"/>
          <w:lang w:val="sr-Latn-ME" w:eastAsia="sr-Latn-CS"/>
        </w:rPr>
      </w:pPr>
    </w:p>
    <w:p w:rsidR="003529F1" w:rsidRPr="003529F1" w:rsidRDefault="003529F1" w:rsidP="003529F1">
      <w:pPr>
        <w:widowControl w:val="0"/>
        <w:tabs>
          <w:tab w:val="left" w:pos="284"/>
        </w:tabs>
        <w:jc w:val="both"/>
        <w:rPr>
          <w:sz w:val="22"/>
          <w:szCs w:val="22"/>
          <w:u w:val="single"/>
          <w:lang w:val="sr-Latn-ME" w:eastAsia="sr-Latn-CS"/>
        </w:rPr>
      </w:pPr>
      <w:r w:rsidRPr="003529F1">
        <w:rPr>
          <w:sz w:val="22"/>
          <w:szCs w:val="22"/>
          <w:u w:val="single"/>
          <w:lang w:val="sr-Latn-ME" w:eastAsia="sr-Latn-CS"/>
        </w:rPr>
        <w:t>Slabi metabolizeri CYP2D6</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Lijek Haloperidol Krka treba sa oprezom koristiti kod pacijenata za koje se zna da su slabi metabolizeri citohroma P450 (CYP) 2D6 i koji istovremeno dobijaju inhibitor CYP3A4.</w:t>
      </w:r>
    </w:p>
    <w:p w:rsidR="003529F1" w:rsidRPr="003529F1" w:rsidRDefault="003529F1" w:rsidP="003529F1">
      <w:pPr>
        <w:widowControl w:val="0"/>
        <w:tabs>
          <w:tab w:val="left" w:pos="284"/>
          <w:tab w:val="center" w:pos="4536"/>
          <w:tab w:val="right" w:pos="9072"/>
        </w:tabs>
        <w:jc w:val="both"/>
        <w:rPr>
          <w:sz w:val="22"/>
          <w:szCs w:val="22"/>
          <w:lang w:val="sr-Latn-ME" w:eastAsia="sr-Latn-CS"/>
        </w:rPr>
      </w:pPr>
    </w:p>
    <w:p w:rsidR="003529F1" w:rsidRPr="003529F1" w:rsidRDefault="003529F1" w:rsidP="003529F1">
      <w:pPr>
        <w:widowControl w:val="0"/>
        <w:tabs>
          <w:tab w:val="left" w:pos="284"/>
          <w:tab w:val="center" w:pos="4536"/>
          <w:tab w:val="right" w:pos="9072"/>
        </w:tabs>
        <w:jc w:val="both"/>
        <w:rPr>
          <w:sz w:val="22"/>
          <w:szCs w:val="22"/>
          <w:u w:val="single"/>
          <w:lang w:val="sr-Latn-ME" w:eastAsia="sr-Latn-CS"/>
        </w:rPr>
      </w:pPr>
      <w:r w:rsidRPr="003529F1">
        <w:rPr>
          <w:sz w:val="22"/>
          <w:szCs w:val="22"/>
          <w:u w:val="single"/>
          <w:lang w:val="sr-Latn-ME" w:eastAsia="sr-Latn-CS"/>
        </w:rPr>
        <w:t>Pedijatrijska populacija</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Trenutno dostupni podaci za pedijatrijsku populaciju ukazuju na rizik od ekstrapiramidalnih simptoma, uključujući tardivnu diskineziju i sedaciju. Dostupni su ograničeni podaci o dugoročnoj bezbjednosti lijeka.</w:t>
      </w:r>
    </w:p>
    <w:p w:rsidR="003529F1" w:rsidRPr="003529F1" w:rsidRDefault="003529F1" w:rsidP="003529F1">
      <w:pPr>
        <w:widowControl w:val="0"/>
        <w:jc w:val="both"/>
        <w:rPr>
          <w:sz w:val="22"/>
          <w:szCs w:val="22"/>
          <w:lang w:val="sr-Latn-ME"/>
        </w:rPr>
      </w:pPr>
    </w:p>
    <w:p w:rsidR="003529F1" w:rsidRPr="003529F1" w:rsidRDefault="003529F1" w:rsidP="003529F1">
      <w:pPr>
        <w:widowControl w:val="0"/>
        <w:ind w:left="567" w:hanging="567"/>
        <w:jc w:val="both"/>
        <w:outlineLvl w:val="0"/>
        <w:rPr>
          <w:b/>
          <w:sz w:val="22"/>
          <w:szCs w:val="22"/>
          <w:lang w:val="sr-Latn-ME"/>
        </w:rPr>
      </w:pPr>
      <w:r w:rsidRPr="003529F1">
        <w:rPr>
          <w:b/>
          <w:sz w:val="22"/>
          <w:szCs w:val="22"/>
          <w:lang w:val="sr-Latn-ME"/>
        </w:rPr>
        <w:t>4.5</w:t>
      </w:r>
      <w:r w:rsidRPr="003529F1">
        <w:rPr>
          <w:b/>
          <w:sz w:val="22"/>
          <w:szCs w:val="22"/>
          <w:lang w:val="sr-Latn-ME"/>
        </w:rPr>
        <w:tab/>
        <w:t>Interakcije sa drugim ljekovima i druge vrste interakcija</w:t>
      </w:r>
    </w:p>
    <w:p w:rsidR="003529F1" w:rsidRPr="003529F1" w:rsidRDefault="003529F1" w:rsidP="003529F1">
      <w:pPr>
        <w:widowControl w:val="0"/>
        <w:ind w:left="567" w:hanging="567"/>
        <w:jc w:val="both"/>
        <w:outlineLvl w:val="0"/>
        <w:rPr>
          <w:sz w:val="22"/>
          <w:szCs w:val="22"/>
          <w:lang w:val="sr-Latn-ME"/>
        </w:rPr>
      </w:pPr>
    </w:p>
    <w:p w:rsidR="003529F1" w:rsidRPr="003529F1" w:rsidRDefault="003529F1" w:rsidP="003529F1">
      <w:pPr>
        <w:widowControl w:val="0"/>
        <w:jc w:val="both"/>
        <w:rPr>
          <w:color w:val="000000"/>
          <w:sz w:val="22"/>
          <w:szCs w:val="22"/>
          <w:lang w:val="sr-Latn-ME" w:eastAsia="sr-Latn-CS"/>
        </w:rPr>
      </w:pPr>
      <w:r w:rsidRPr="003529F1">
        <w:rPr>
          <w:color w:val="000000"/>
          <w:sz w:val="22"/>
          <w:szCs w:val="22"/>
          <w:lang w:val="sr-Latn-ME" w:eastAsia="sr-Latn-CS"/>
        </w:rPr>
        <w:t>Studije interakcija su sprovedene samo kod odraslih pacijenata.</w:t>
      </w:r>
    </w:p>
    <w:p w:rsidR="003529F1" w:rsidRPr="003529F1" w:rsidRDefault="003529F1" w:rsidP="003529F1">
      <w:pPr>
        <w:widowControl w:val="0"/>
        <w:jc w:val="both"/>
        <w:rPr>
          <w:color w:val="000000"/>
          <w:sz w:val="22"/>
          <w:szCs w:val="22"/>
          <w:lang w:val="sr-Latn-ME" w:eastAsia="sr-Latn-CS"/>
        </w:rPr>
      </w:pPr>
    </w:p>
    <w:p w:rsidR="003529F1" w:rsidRPr="003529F1" w:rsidRDefault="003529F1" w:rsidP="003529F1">
      <w:pPr>
        <w:widowControl w:val="0"/>
        <w:jc w:val="both"/>
        <w:rPr>
          <w:iCs/>
          <w:snapToGrid w:val="0"/>
          <w:sz w:val="22"/>
          <w:szCs w:val="22"/>
          <w:u w:val="single"/>
          <w:lang w:val="sr-Latn-ME" w:eastAsia="sr-Latn-CS"/>
        </w:rPr>
      </w:pPr>
      <w:r w:rsidRPr="003529F1">
        <w:rPr>
          <w:sz w:val="22"/>
          <w:szCs w:val="22"/>
          <w:u w:val="single"/>
          <w:lang w:val="sr-Latn-ME" w:eastAsia="sr-Latn-CS"/>
        </w:rPr>
        <w:t>Kardiovaskularna dejstva</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Lijek Haloperidol Krka je kontraindikovan u kombinaciji sa ljekovima za koje se zna da produžavaju QTc interval (vidjeti dio 4.3). Na primjer:</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pStyle w:val="ListParagraph"/>
        <w:widowControl w:val="0"/>
        <w:numPr>
          <w:ilvl w:val="0"/>
          <w:numId w:val="25"/>
        </w:numPr>
        <w:tabs>
          <w:tab w:val="clear" w:pos="567"/>
          <w:tab w:val="left" w:pos="0"/>
        </w:tabs>
        <w:spacing w:line="240" w:lineRule="auto"/>
        <w:jc w:val="both"/>
        <w:rPr>
          <w:snapToGrid w:val="0"/>
          <w:szCs w:val="22"/>
          <w:lang w:val="sr-Latn-ME" w:eastAsia="sr-Latn-CS"/>
        </w:rPr>
      </w:pPr>
      <w:r w:rsidRPr="003529F1">
        <w:rPr>
          <w:szCs w:val="22"/>
          <w:lang w:val="sr-Latn-ME" w:eastAsia="sr-Latn-CS"/>
        </w:rPr>
        <w:t>antiaritmici klase IA (npr. dizopiramid, hinidin),</w:t>
      </w:r>
    </w:p>
    <w:p w:rsidR="003529F1" w:rsidRPr="003529F1" w:rsidRDefault="003529F1" w:rsidP="003529F1">
      <w:pPr>
        <w:pStyle w:val="ListParagraph"/>
        <w:widowControl w:val="0"/>
        <w:numPr>
          <w:ilvl w:val="0"/>
          <w:numId w:val="25"/>
        </w:numPr>
        <w:tabs>
          <w:tab w:val="clear" w:pos="567"/>
          <w:tab w:val="left" w:pos="0"/>
        </w:tabs>
        <w:spacing w:line="240" w:lineRule="auto"/>
        <w:jc w:val="both"/>
        <w:rPr>
          <w:snapToGrid w:val="0"/>
          <w:szCs w:val="22"/>
          <w:lang w:val="sr-Latn-ME" w:eastAsia="sr-Latn-CS"/>
        </w:rPr>
      </w:pPr>
      <w:r w:rsidRPr="003529F1">
        <w:rPr>
          <w:szCs w:val="22"/>
          <w:lang w:val="sr-Latn-ME" w:eastAsia="sr-Latn-CS"/>
        </w:rPr>
        <w:t>antiaritmici klase III (npr. amjodaron, dofetilid, dronedaron, ibutilid, sotalol),</w:t>
      </w:r>
    </w:p>
    <w:p w:rsidR="003529F1" w:rsidRPr="003529F1" w:rsidRDefault="003529F1" w:rsidP="003529F1">
      <w:pPr>
        <w:pStyle w:val="ListParagraph"/>
        <w:widowControl w:val="0"/>
        <w:numPr>
          <w:ilvl w:val="0"/>
          <w:numId w:val="25"/>
        </w:numPr>
        <w:tabs>
          <w:tab w:val="clear" w:pos="567"/>
          <w:tab w:val="left" w:pos="0"/>
        </w:tabs>
        <w:spacing w:line="240" w:lineRule="auto"/>
        <w:jc w:val="both"/>
        <w:rPr>
          <w:snapToGrid w:val="0"/>
          <w:szCs w:val="22"/>
          <w:lang w:val="sr-Latn-ME" w:eastAsia="sr-Latn-CS"/>
        </w:rPr>
      </w:pPr>
      <w:r w:rsidRPr="003529F1">
        <w:rPr>
          <w:szCs w:val="22"/>
          <w:lang w:val="sr-Latn-ME" w:eastAsia="sr-Latn-CS"/>
        </w:rPr>
        <w:t>određeni antidepresivi (npr. citalopram, escitalopram),</w:t>
      </w:r>
    </w:p>
    <w:p w:rsidR="003529F1" w:rsidRPr="003529F1" w:rsidRDefault="003529F1" w:rsidP="003529F1">
      <w:pPr>
        <w:pStyle w:val="ListParagraph"/>
        <w:widowControl w:val="0"/>
        <w:numPr>
          <w:ilvl w:val="0"/>
          <w:numId w:val="25"/>
        </w:numPr>
        <w:tabs>
          <w:tab w:val="clear" w:pos="567"/>
          <w:tab w:val="left" w:pos="0"/>
        </w:tabs>
        <w:spacing w:line="240" w:lineRule="auto"/>
        <w:jc w:val="both"/>
        <w:rPr>
          <w:snapToGrid w:val="0"/>
          <w:szCs w:val="22"/>
          <w:lang w:val="sr-Latn-ME" w:eastAsia="sr-Latn-CS"/>
        </w:rPr>
      </w:pPr>
      <w:r w:rsidRPr="003529F1">
        <w:rPr>
          <w:szCs w:val="22"/>
          <w:lang w:val="sr-Latn-ME" w:eastAsia="sr-Latn-CS"/>
        </w:rPr>
        <w:t>određeni antibiotici (npr. azitromicin, klaritromicin, eritromicin, levofloksacin, moksifloksacin, telitromicin),</w:t>
      </w:r>
    </w:p>
    <w:p w:rsidR="003529F1" w:rsidRPr="003529F1" w:rsidRDefault="003529F1" w:rsidP="003529F1">
      <w:pPr>
        <w:pStyle w:val="ListParagraph"/>
        <w:widowControl w:val="0"/>
        <w:numPr>
          <w:ilvl w:val="0"/>
          <w:numId w:val="25"/>
        </w:numPr>
        <w:tabs>
          <w:tab w:val="clear" w:pos="567"/>
          <w:tab w:val="left" w:pos="0"/>
        </w:tabs>
        <w:spacing w:line="240" w:lineRule="auto"/>
        <w:jc w:val="both"/>
        <w:rPr>
          <w:snapToGrid w:val="0"/>
          <w:szCs w:val="22"/>
          <w:lang w:val="sr-Latn-ME" w:eastAsia="sr-Latn-CS"/>
        </w:rPr>
      </w:pPr>
      <w:r w:rsidRPr="003529F1">
        <w:rPr>
          <w:szCs w:val="22"/>
          <w:lang w:val="sr-Latn-ME" w:eastAsia="sr-Latn-CS"/>
        </w:rPr>
        <w:t>drugi antipsihotici (npr. derivati fenotiazina, sertindol, pimozid, ziprasidon),</w:t>
      </w:r>
    </w:p>
    <w:p w:rsidR="003529F1" w:rsidRPr="003529F1" w:rsidRDefault="003529F1" w:rsidP="003529F1">
      <w:pPr>
        <w:pStyle w:val="ListParagraph"/>
        <w:widowControl w:val="0"/>
        <w:numPr>
          <w:ilvl w:val="0"/>
          <w:numId w:val="25"/>
        </w:numPr>
        <w:tabs>
          <w:tab w:val="clear" w:pos="567"/>
          <w:tab w:val="left" w:pos="0"/>
        </w:tabs>
        <w:spacing w:line="240" w:lineRule="auto"/>
        <w:jc w:val="both"/>
        <w:rPr>
          <w:snapToGrid w:val="0"/>
          <w:szCs w:val="22"/>
          <w:lang w:val="sr-Latn-ME" w:eastAsia="sr-Latn-CS"/>
        </w:rPr>
      </w:pPr>
      <w:r w:rsidRPr="003529F1">
        <w:rPr>
          <w:szCs w:val="22"/>
          <w:lang w:val="sr-Latn-ME" w:eastAsia="sr-Latn-CS"/>
        </w:rPr>
        <w:t>određeni antimikotici (npr. pentamidin),</w:t>
      </w:r>
    </w:p>
    <w:p w:rsidR="003529F1" w:rsidRPr="003529F1" w:rsidRDefault="003529F1" w:rsidP="003529F1">
      <w:pPr>
        <w:pStyle w:val="ListParagraph"/>
        <w:widowControl w:val="0"/>
        <w:numPr>
          <w:ilvl w:val="0"/>
          <w:numId w:val="25"/>
        </w:numPr>
        <w:tabs>
          <w:tab w:val="clear" w:pos="567"/>
          <w:tab w:val="left" w:pos="0"/>
        </w:tabs>
        <w:spacing w:line="240" w:lineRule="auto"/>
        <w:jc w:val="both"/>
        <w:rPr>
          <w:szCs w:val="22"/>
          <w:lang w:val="sr-Latn-ME" w:eastAsia="sr-Latn-CS"/>
        </w:rPr>
      </w:pPr>
      <w:r w:rsidRPr="003529F1">
        <w:rPr>
          <w:szCs w:val="22"/>
          <w:lang w:val="sr-Latn-ME" w:eastAsia="sr-Latn-CS"/>
        </w:rPr>
        <w:t>određeni antimalarici (npr. halofantrin),</w:t>
      </w:r>
    </w:p>
    <w:p w:rsidR="003529F1" w:rsidRPr="003529F1" w:rsidRDefault="003529F1" w:rsidP="003529F1">
      <w:pPr>
        <w:pStyle w:val="ListParagraph"/>
        <w:widowControl w:val="0"/>
        <w:numPr>
          <w:ilvl w:val="0"/>
          <w:numId w:val="25"/>
        </w:numPr>
        <w:tabs>
          <w:tab w:val="clear" w:pos="567"/>
          <w:tab w:val="left" w:pos="0"/>
        </w:tabs>
        <w:spacing w:line="240" w:lineRule="auto"/>
        <w:jc w:val="both"/>
        <w:rPr>
          <w:snapToGrid w:val="0"/>
          <w:szCs w:val="22"/>
          <w:lang w:val="sr-Latn-ME" w:eastAsia="sr-Latn-CS"/>
        </w:rPr>
      </w:pPr>
      <w:r w:rsidRPr="003529F1">
        <w:rPr>
          <w:szCs w:val="22"/>
          <w:lang w:val="sr-Latn-ME" w:eastAsia="sr-Latn-CS"/>
        </w:rPr>
        <w:t>određeni gastrointestinalni ljekovi (npr. dolasetron),</w:t>
      </w:r>
    </w:p>
    <w:p w:rsidR="003529F1" w:rsidRPr="003529F1" w:rsidRDefault="003529F1" w:rsidP="003529F1">
      <w:pPr>
        <w:pStyle w:val="ListParagraph"/>
        <w:widowControl w:val="0"/>
        <w:numPr>
          <w:ilvl w:val="0"/>
          <w:numId w:val="25"/>
        </w:numPr>
        <w:tabs>
          <w:tab w:val="clear" w:pos="567"/>
          <w:tab w:val="left" w:pos="0"/>
        </w:tabs>
        <w:spacing w:line="240" w:lineRule="auto"/>
        <w:jc w:val="both"/>
        <w:rPr>
          <w:snapToGrid w:val="0"/>
          <w:szCs w:val="22"/>
          <w:lang w:val="sr-Latn-ME" w:eastAsia="sr-Latn-CS"/>
        </w:rPr>
      </w:pPr>
      <w:r w:rsidRPr="003529F1">
        <w:rPr>
          <w:szCs w:val="22"/>
          <w:lang w:val="sr-Latn-ME" w:eastAsia="sr-Latn-CS"/>
        </w:rPr>
        <w:t>određeni ljekovi koji se koriste u terapiji karcinoma (npr. toremifen, vandetanib).</w:t>
      </w:r>
    </w:p>
    <w:p w:rsidR="003529F1" w:rsidRPr="003529F1" w:rsidRDefault="003529F1" w:rsidP="003529F1">
      <w:pPr>
        <w:pStyle w:val="ListParagraph"/>
        <w:widowControl w:val="0"/>
        <w:numPr>
          <w:ilvl w:val="0"/>
          <w:numId w:val="25"/>
        </w:numPr>
        <w:tabs>
          <w:tab w:val="clear" w:pos="567"/>
          <w:tab w:val="left" w:pos="0"/>
        </w:tabs>
        <w:spacing w:line="240" w:lineRule="auto"/>
        <w:jc w:val="both"/>
        <w:rPr>
          <w:snapToGrid w:val="0"/>
          <w:szCs w:val="22"/>
          <w:lang w:val="sr-Latn-ME" w:eastAsia="sr-Latn-CS"/>
        </w:rPr>
      </w:pPr>
      <w:r w:rsidRPr="003529F1">
        <w:rPr>
          <w:szCs w:val="22"/>
          <w:lang w:val="sr-Latn-ME" w:eastAsia="sr-Latn-CS"/>
        </w:rPr>
        <w:t>određeni drugi ljekovi (npr. bepridil, metadon).</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napToGrid w:val="0"/>
          <w:sz w:val="22"/>
          <w:szCs w:val="22"/>
          <w:lang w:val="sr-Latn-ME" w:eastAsia="sr-Latn-CS"/>
        </w:rPr>
      </w:pPr>
      <w:r w:rsidRPr="003529F1">
        <w:rPr>
          <w:sz w:val="22"/>
          <w:szCs w:val="22"/>
          <w:lang w:val="sr-Latn-ME" w:eastAsia="sr-Latn-CS"/>
        </w:rPr>
        <w:t>Ovaj spisak ne obuhvata sve ljekove.</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napToGrid w:val="0"/>
          <w:sz w:val="22"/>
          <w:szCs w:val="22"/>
          <w:lang w:val="sr-Latn-ME" w:eastAsia="sr-Latn-CS"/>
        </w:rPr>
      </w:pPr>
      <w:r w:rsidRPr="003529F1">
        <w:rPr>
          <w:sz w:val="22"/>
          <w:szCs w:val="22"/>
          <w:lang w:val="sr-Latn-ME" w:eastAsia="sr-Latn-CS"/>
        </w:rPr>
        <w:t>Savjetuje se oprez kada se lijek Haloperidol Krka koristi u kombinaciji sa ljekovima za koje se zna da prouzrokuju disbalans elektrolita (vidjeti dio 4.4).</w:t>
      </w:r>
    </w:p>
    <w:p w:rsidR="003529F1" w:rsidRPr="003529F1" w:rsidRDefault="003529F1" w:rsidP="003529F1">
      <w:pPr>
        <w:widowControl w:val="0"/>
        <w:jc w:val="both"/>
        <w:rPr>
          <w:color w:val="000000"/>
          <w:sz w:val="22"/>
          <w:szCs w:val="22"/>
          <w:lang w:val="sr-Latn-ME" w:eastAsia="sr-Latn-CS"/>
        </w:rPr>
      </w:pPr>
    </w:p>
    <w:p w:rsidR="003529F1" w:rsidRPr="003529F1" w:rsidRDefault="003529F1" w:rsidP="003529F1">
      <w:pPr>
        <w:widowControl w:val="0"/>
        <w:jc w:val="both"/>
        <w:rPr>
          <w:sz w:val="22"/>
          <w:szCs w:val="22"/>
          <w:u w:val="single"/>
          <w:lang w:val="sr-Latn-ME" w:eastAsia="sr-Latn-CS"/>
        </w:rPr>
      </w:pPr>
      <w:r w:rsidRPr="003529F1">
        <w:rPr>
          <w:sz w:val="22"/>
          <w:szCs w:val="22"/>
          <w:u w:val="single"/>
          <w:lang w:val="sr-Latn-ME" w:eastAsia="sr-Latn-CS"/>
        </w:rPr>
        <w:t>Ljekovi koji mogu da povećaju koncentraciju haloperidola u plazmi</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Haloperidol se metaboliše na nekoliko načina (vidjeti dio 5.2). Glavni putevi su glukuronidacija i redukcija ketona. Uključen je i sistem enzima citohrom P450, prije svega CYP3A4 i u manjoj mjeri CYP2D6. Inhibicija ovih puteva metabolizma drugim ljekovima ili smanjenjem aktivnosti enzima CYP2D6 može da dovede do povećanja koncentracija haloperidola. Dejstva inhibicije CYP3A4 i smanjenja aktivnosti enzima CYP2D6 mogu biti aditivna (vidjeti dio 5.2). Na osnovu ograničenih i ponekad protivrečnih informacija, potencijalna povećanja koncentracije haloperidola u plazmi, kada se istovremeno primjenjuju inhibitori CYP3A4 i/ili CYP2D6, mogu da se kreću između 20 i 40%, iako je u nekim slučajevima bilo zabilježeno i povećanje do 100%. Primjeri ljekova koji mogu da povećaju koncentraciju haloperidola u plazmi (na osnovu kliničkog iskustva ili mehanizma interakcije ljekova) obuhvataju:</w:t>
      </w:r>
    </w:p>
    <w:p w:rsidR="003529F1" w:rsidRPr="003529F1" w:rsidRDefault="003529F1" w:rsidP="003529F1">
      <w:pPr>
        <w:pStyle w:val="ListParagraph"/>
        <w:widowControl w:val="0"/>
        <w:numPr>
          <w:ilvl w:val="0"/>
          <w:numId w:val="26"/>
        </w:numPr>
        <w:tabs>
          <w:tab w:val="clear" w:pos="567"/>
          <w:tab w:val="left" w:pos="0"/>
        </w:tabs>
        <w:spacing w:line="240" w:lineRule="auto"/>
        <w:jc w:val="both"/>
        <w:rPr>
          <w:snapToGrid w:val="0"/>
          <w:szCs w:val="22"/>
          <w:lang w:val="sr-Latn-ME" w:eastAsia="sr-Latn-CS"/>
        </w:rPr>
      </w:pPr>
      <w:r w:rsidRPr="003529F1">
        <w:rPr>
          <w:szCs w:val="22"/>
          <w:lang w:val="sr-Latn-ME" w:eastAsia="sr-Latn-CS"/>
        </w:rPr>
        <w:t xml:space="preserve">inhibitore CYP3A4 </w:t>
      </w:r>
      <w:r w:rsidRPr="003529F1">
        <w:rPr>
          <w:szCs w:val="22"/>
          <w:cs/>
          <w:lang w:val="sr-Latn-ME" w:eastAsia="sr-Latn-CS"/>
        </w:rPr>
        <w:t>–</w:t>
      </w:r>
      <w:r w:rsidRPr="003529F1">
        <w:rPr>
          <w:b/>
          <w:i/>
          <w:szCs w:val="22"/>
          <w:cs/>
          <w:lang w:val="sr-Latn-ME" w:eastAsia="sr-Latn-CS"/>
        </w:rPr>
        <w:t xml:space="preserve"> </w:t>
      </w:r>
      <w:r w:rsidRPr="003529F1">
        <w:rPr>
          <w:szCs w:val="22"/>
          <w:lang w:val="sr-Latn-ME" w:eastAsia="sr-Latn-CS"/>
        </w:rPr>
        <w:t xml:space="preserve">alprazolam, fluvoksamin, indinavir, itrakonazol, ketokonazol, nefazodon, </w:t>
      </w:r>
      <w:r w:rsidRPr="003529F1">
        <w:rPr>
          <w:szCs w:val="22"/>
          <w:lang w:val="sr-Latn-ME" w:eastAsia="sr-Latn-CS"/>
        </w:rPr>
        <w:lastRenderedPageBreak/>
        <w:t>posakonazol, sakvinavir, verapamil, vorikonazol,</w:t>
      </w:r>
    </w:p>
    <w:p w:rsidR="003529F1" w:rsidRPr="003529F1" w:rsidRDefault="003529F1" w:rsidP="003529F1">
      <w:pPr>
        <w:pStyle w:val="ListParagraph"/>
        <w:widowControl w:val="0"/>
        <w:numPr>
          <w:ilvl w:val="0"/>
          <w:numId w:val="26"/>
        </w:numPr>
        <w:tabs>
          <w:tab w:val="clear" w:pos="567"/>
          <w:tab w:val="left" w:pos="0"/>
        </w:tabs>
        <w:spacing w:line="240" w:lineRule="auto"/>
        <w:jc w:val="both"/>
        <w:rPr>
          <w:snapToGrid w:val="0"/>
          <w:szCs w:val="22"/>
          <w:lang w:val="sr-Latn-ME" w:eastAsia="sr-Latn-CS"/>
        </w:rPr>
      </w:pPr>
      <w:r w:rsidRPr="003529F1">
        <w:rPr>
          <w:szCs w:val="22"/>
          <w:lang w:val="sr-Latn-ME" w:eastAsia="sr-Latn-CS"/>
        </w:rPr>
        <w:t xml:space="preserve">inhibitore CYP2D6 </w:t>
      </w:r>
      <w:r w:rsidRPr="003529F1">
        <w:rPr>
          <w:szCs w:val="22"/>
          <w:cs/>
          <w:lang w:val="sr-Latn-ME" w:eastAsia="sr-Latn-CS"/>
        </w:rPr>
        <w:t xml:space="preserve">– </w:t>
      </w:r>
      <w:r w:rsidRPr="003529F1">
        <w:rPr>
          <w:szCs w:val="22"/>
          <w:lang w:val="sr-Latn-ME" w:eastAsia="sr-Latn-CS"/>
        </w:rPr>
        <w:t>bupropion, hlorpromazin, duloksetin, paroksetin, prometazin, sertralin, venlafaksin,</w:t>
      </w:r>
    </w:p>
    <w:p w:rsidR="003529F1" w:rsidRPr="003529F1" w:rsidRDefault="003529F1" w:rsidP="003529F1">
      <w:pPr>
        <w:pStyle w:val="ListParagraph"/>
        <w:widowControl w:val="0"/>
        <w:numPr>
          <w:ilvl w:val="0"/>
          <w:numId w:val="26"/>
        </w:numPr>
        <w:tabs>
          <w:tab w:val="clear" w:pos="567"/>
          <w:tab w:val="left" w:pos="0"/>
        </w:tabs>
        <w:spacing w:line="240" w:lineRule="auto"/>
        <w:jc w:val="both"/>
        <w:rPr>
          <w:snapToGrid w:val="0"/>
          <w:szCs w:val="22"/>
          <w:lang w:val="sr-Latn-ME" w:eastAsia="sr-Latn-CS"/>
        </w:rPr>
      </w:pPr>
      <w:r w:rsidRPr="003529F1">
        <w:rPr>
          <w:szCs w:val="22"/>
          <w:lang w:val="sr-Latn-ME" w:eastAsia="sr-Latn-CS"/>
        </w:rPr>
        <w:t>kombinaciju inhibitora CYP3A4 i CYP2D6 – fluoksetin, ritonavir,</w:t>
      </w:r>
    </w:p>
    <w:p w:rsidR="003529F1" w:rsidRPr="003529F1" w:rsidRDefault="003529F1" w:rsidP="003529F1">
      <w:pPr>
        <w:pStyle w:val="ListParagraph"/>
        <w:widowControl w:val="0"/>
        <w:numPr>
          <w:ilvl w:val="0"/>
          <w:numId w:val="26"/>
        </w:numPr>
        <w:tabs>
          <w:tab w:val="clear" w:pos="567"/>
          <w:tab w:val="left" w:pos="0"/>
        </w:tabs>
        <w:spacing w:line="240" w:lineRule="auto"/>
        <w:jc w:val="both"/>
        <w:rPr>
          <w:snapToGrid w:val="0"/>
          <w:szCs w:val="22"/>
          <w:lang w:val="sr-Latn-ME" w:eastAsia="sr-Latn-CS"/>
        </w:rPr>
      </w:pPr>
      <w:r w:rsidRPr="003529F1">
        <w:rPr>
          <w:szCs w:val="22"/>
          <w:lang w:val="sr-Latn-ME" w:eastAsia="sr-Latn-CS"/>
        </w:rPr>
        <w:t xml:space="preserve">neutvrđen mehanizam </w:t>
      </w:r>
      <w:r w:rsidRPr="003529F1">
        <w:rPr>
          <w:szCs w:val="22"/>
          <w:cs/>
          <w:lang w:val="sr-Latn-ME" w:eastAsia="sr-Latn-CS"/>
        </w:rPr>
        <w:t xml:space="preserve">– </w:t>
      </w:r>
      <w:r w:rsidRPr="003529F1">
        <w:rPr>
          <w:szCs w:val="22"/>
          <w:lang w:val="sr-Latn-ME" w:eastAsia="sr-Latn-CS"/>
        </w:rPr>
        <w:t>buspiron.</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Ovaj spisak ne obuhvata sve ljekove.</w:t>
      </w:r>
    </w:p>
    <w:p w:rsidR="003529F1" w:rsidRPr="003529F1" w:rsidRDefault="003529F1" w:rsidP="003529F1">
      <w:pPr>
        <w:widowControl w:val="0"/>
        <w:spacing w:after="58"/>
        <w:jc w:val="both"/>
        <w:rPr>
          <w:color w:val="000000"/>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 xml:space="preserve">Povećane koncentracije haloperidola u plazmi mogu da dovedu do povećanog rizika od neželjenih događaja, uključujući produženje QTc intervala (vidjeti dio 4.4). Povećanje QTc intervala je zabilježeno kada je haloperidol primjenjivan u kombinaciji sa metaboličkim inhibitorima </w:t>
      </w:r>
      <w:r w:rsidRPr="003529F1">
        <w:rPr>
          <w:sz w:val="22"/>
          <w:szCs w:val="22"/>
          <w:cs/>
          <w:lang w:val="sr-Latn-ME" w:eastAsia="sr-Latn-CS"/>
        </w:rPr>
        <w:t xml:space="preserve">– </w:t>
      </w:r>
      <w:r w:rsidRPr="003529F1">
        <w:rPr>
          <w:sz w:val="22"/>
          <w:szCs w:val="22"/>
          <w:lang w:val="sr-Latn-ME" w:eastAsia="sr-Latn-CS"/>
        </w:rPr>
        <w:t>ketokonazolom (400 mg/dan) i paroksetinom (20 mg/dan).</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Savjetuje se da se kod pacijenata koji istovremeno uzimaju haloperidol i ovakve ljekove, prate znakovi i simptomi produženih farmakoloških dejstva haloperidola, i da se po potrebi smanji doza lijeka Haloperidol Krka.</w:t>
      </w:r>
    </w:p>
    <w:p w:rsidR="003529F1" w:rsidRPr="003529F1" w:rsidRDefault="003529F1" w:rsidP="003529F1">
      <w:pPr>
        <w:widowControl w:val="0"/>
        <w:jc w:val="both"/>
        <w:rPr>
          <w:color w:val="000000"/>
          <w:sz w:val="22"/>
          <w:szCs w:val="22"/>
          <w:lang w:val="sr-Latn-ME" w:eastAsia="sr-Latn-CS"/>
        </w:rPr>
      </w:pPr>
    </w:p>
    <w:p w:rsidR="003529F1" w:rsidRPr="003529F1" w:rsidRDefault="003529F1" w:rsidP="003529F1">
      <w:pPr>
        <w:widowControl w:val="0"/>
        <w:jc w:val="both"/>
        <w:rPr>
          <w:color w:val="000000"/>
          <w:sz w:val="22"/>
          <w:szCs w:val="22"/>
          <w:u w:val="single"/>
          <w:lang w:val="sr-Latn-ME" w:eastAsia="sr-Latn-CS"/>
        </w:rPr>
      </w:pPr>
      <w:r w:rsidRPr="003529F1">
        <w:rPr>
          <w:color w:val="000000"/>
          <w:sz w:val="22"/>
          <w:szCs w:val="22"/>
          <w:u w:val="single"/>
          <w:lang w:val="sr-Latn-ME" w:eastAsia="sr-Latn-CS"/>
        </w:rPr>
        <w:t>Ljekovi koji mogu da smanje koncentraciju haloperidola u plazmi</w:t>
      </w:r>
    </w:p>
    <w:p w:rsidR="003529F1" w:rsidRPr="003529F1" w:rsidRDefault="003529F1" w:rsidP="003529F1">
      <w:pPr>
        <w:widowControl w:val="0"/>
        <w:jc w:val="both"/>
        <w:rPr>
          <w:color w:val="000000"/>
          <w:sz w:val="22"/>
          <w:szCs w:val="22"/>
          <w:u w:val="single"/>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Istovremena primjena haloperidola sa snažnim induktorom enzima CYP3A4 može postepeno da smanjuje koncentraciju haloperidola u plazmi do te mjere da efikasnost može biti umanjena. Na primjer:</w:t>
      </w:r>
    </w:p>
    <w:p w:rsidR="003529F1" w:rsidRPr="003529F1" w:rsidRDefault="003529F1" w:rsidP="003529F1">
      <w:pPr>
        <w:widowControl w:val="0"/>
        <w:numPr>
          <w:ilvl w:val="0"/>
          <w:numId w:val="24"/>
        </w:numPr>
        <w:tabs>
          <w:tab w:val="left" w:pos="284"/>
        </w:tabs>
        <w:ind w:left="567" w:hanging="567"/>
        <w:jc w:val="both"/>
        <w:rPr>
          <w:sz w:val="22"/>
          <w:szCs w:val="22"/>
          <w:lang w:val="sr-Latn-ME" w:eastAsia="sr-Latn-CS"/>
        </w:rPr>
      </w:pPr>
      <w:r w:rsidRPr="003529F1">
        <w:rPr>
          <w:sz w:val="22"/>
          <w:szCs w:val="22"/>
          <w:lang w:val="sr-Latn-ME" w:eastAsia="sr-Latn-CS"/>
        </w:rPr>
        <w:t>karbamazepin, fenobarbital, fenitoin, rifampicin, kantarion (</w:t>
      </w:r>
      <w:r w:rsidRPr="003529F1">
        <w:rPr>
          <w:i/>
          <w:sz w:val="22"/>
          <w:szCs w:val="22"/>
          <w:lang w:val="sr-Latn-ME" w:eastAsia="sr-Latn-CS"/>
        </w:rPr>
        <w:t>Hypericum perforatum</w:t>
      </w:r>
      <w:r w:rsidRPr="003529F1">
        <w:rPr>
          <w:sz w:val="22"/>
          <w:szCs w:val="22"/>
          <w:lang w:val="sr-Latn-ME" w:eastAsia="sr-Latn-CS"/>
        </w:rPr>
        <w:t>).</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Ovaj spisak ne obuhvata sve ljekove.</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napToGrid w:val="0"/>
          <w:sz w:val="22"/>
          <w:szCs w:val="22"/>
          <w:lang w:val="sr-Latn-ME" w:eastAsia="sr-Latn-CS"/>
        </w:rPr>
      </w:pPr>
      <w:r w:rsidRPr="003529F1">
        <w:rPr>
          <w:sz w:val="22"/>
          <w:szCs w:val="22"/>
          <w:lang w:val="sr-Latn-ME" w:eastAsia="sr-Latn-CS"/>
        </w:rPr>
        <w:t>Indukcija enzima se može zabilježiti nakon nekoliko dana terapije. Maksimalna indukcija enzima je obično zabilježena poslije približno 2 nedjelje i može se zadržati isti vremenski period nakon prekida primjene lijeka. Tokom kombinovane terapije sa induktorima CYP3A4, preporučuje se da se pacijenti prate i da se poveća doza lijeka Haloperidol Krka, ako je neophodno. Nakon povlačenja induktora CYP3A4, koncentracija haloperidola može postepeno da se povećava i zbog toga može biti potrebno smanjenje doze lijeka Haloperidol Krka.</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napToGrid w:val="0"/>
          <w:sz w:val="22"/>
          <w:szCs w:val="22"/>
          <w:lang w:val="sr-Latn-ME" w:eastAsia="sr-Latn-CS"/>
        </w:rPr>
      </w:pPr>
      <w:r w:rsidRPr="003529F1">
        <w:rPr>
          <w:sz w:val="22"/>
          <w:szCs w:val="22"/>
          <w:lang w:val="sr-Latn-ME" w:eastAsia="sr-Latn-CS"/>
        </w:rPr>
        <w:t>Natrijum valproat, lijek za koji se zna da inhibira glukuronidaciju, ne utiče na koncentraciju haloperidola u plazmi.</w:t>
      </w:r>
    </w:p>
    <w:p w:rsidR="003529F1" w:rsidRPr="003529F1" w:rsidRDefault="003529F1" w:rsidP="003529F1">
      <w:pPr>
        <w:widowControl w:val="0"/>
        <w:jc w:val="both"/>
        <w:rPr>
          <w:i/>
          <w:iCs/>
          <w:color w:val="000000"/>
          <w:sz w:val="22"/>
          <w:szCs w:val="22"/>
          <w:lang w:val="sr-Latn-ME" w:eastAsia="sr-Latn-CS"/>
        </w:rPr>
      </w:pPr>
    </w:p>
    <w:p w:rsidR="003529F1" w:rsidRPr="003529F1" w:rsidRDefault="003529F1" w:rsidP="003529F1">
      <w:pPr>
        <w:widowControl w:val="0"/>
        <w:jc w:val="both"/>
        <w:rPr>
          <w:iCs/>
          <w:color w:val="000000"/>
          <w:sz w:val="22"/>
          <w:szCs w:val="22"/>
          <w:u w:val="single"/>
          <w:lang w:val="sr-Latn-ME" w:eastAsia="sr-Latn-CS"/>
        </w:rPr>
      </w:pPr>
      <w:r w:rsidRPr="003529F1">
        <w:rPr>
          <w:color w:val="000000"/>
          <w:sz w:val="22"/>
          <w:szCs w:val="22"/>
          <w:u w:val="single"/>
          <w:lang w:val="sr-Latn-ME" w:eastAsia="sr-Latn-CS"/>
        </w:rPr>
        <w:t>Dejstvo haloperidola na druge ljekove</w:t>
      </w:r>
    </w:p>
    <w:p w:rsidR="003529F1" w:rsidRPr="003529F1" w:rsidRDefault="003529F1" w:rsidP="003529F1">
      <w:pPr>
        <w:widowControl w:val="0"/>
        <w:jc w:val="both"/>
        <w:rPr>
          <w:snapToGrid w:val="0"/>
          <w:sz w:val="22"/>
          <w:szCs w:val="22"/>
          <w:lang w:val="sr-Latn-ME" w:eastAsia="sr-Latn-CS"/>
        </w:rPr>
      </w:pPr>
      <w:r w:rsidRPr="003529F1">
        <w:rPr>
          <w:sz w:val="22"/>
          <w:szCs w:val="22"/>
          <w:lang w:val="sr-Latn-ME" w:eastAsia="sr-Latn-CS"/>
        </w:rPr>
        <w:t>Haloperidol može da pojača depresiju centralnog nervnog sistema izazvanu alkoholom ili depresorima CNS-a, uključujući hipnotike, sedative ili jake analgetike. Zabilježeno je i pojačano dejstvo na CNS u kombinaciji sa metildopom.</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napToGrid w:val="0"/>
          <w:sz w:val="22"/>
          <w:szCs w:val="22"/>
          <w:lang w:val="sr-Latn-ME" w:eastAsia="sr-Latn-CS"/>
        </w:rPr>
      </w:pPr>
      <w:r w:rsidRPr="003529F1">
        <w:rPr>
          <w:sz w:val="22"/>
          <w:szCs w:val="22"/>
          <w:lang w:val="sr-Latn-ME" w:eastAsia="sr-Latn-CS"/>
        </w:rPr>
        <w:t>Haloperidol može da ispolji antagonističko dejstvo u odnosu na adrenalin i druge simpatomimetičke ljekove (npr. stimulansi kao što su amfetamini) i da preokrene dejstvo adrenergičkih blokatora koji snižavaju krvni pritisak, na primjer gvanetidina.</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napToGrid w:val="0"/>
          <w:sz w:val="22"/>
          <w:szCs w:val="22"/>
          <w:lang w:val="sr-Latn-ME" w:eastAsia="sr-Latn-CS"/>
        </w:rPr>
      </w:pPr>
      <w:r w:rsidRPr="003529F1">
        <w:rPr>
          <w:sz w:val="22"/>
          <w:szCs w:val="22"/>
          <w:lang w:val="sr-Latn-ME" w:eastAsia="sr-Latn-CS"/>
        </w:rPr>
        <w:t>Haloperidol može da ispolji antagonističko dejstvo u odnosu na levodopu i druge dopaminske agoniste.</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napToGrid w:val="0"/>
          <w:sz w:val="22"/>
          <w:szCs w:val="22"/>
          <w:lang w:val="sr-Latn-ME" w:eastAsia="sr-Latn-CS"/>
        </w:rPr>
      </w:pPr>
      <w:r w:rsidRPr="003529F1">
        <w:rPr>
          <w:sz w:val="22"/>
          <w:szCs w:val="22"/>
          <w:lang w:val="sr-Latn-ME" w:eastAsia="sr-Latn-CS"/>
        </w:rPr>
        <w:t>Haloperidol je inhibitor CYP 2D6. Haloperidol inhibira metabolizam tricikličnih antidepresiva (npr. imipramina, desipramina), i tako povećava njihovu koncentraciju u plazmi.</w:t>
      </w:r>
    </w:p>
    <w:p w:rsidR="003529F1" w:rsidRPr="003529F1" w:rsidRDefault="003529F1" w:rsidP="003529F1">
      <w:pPr>
        <w:widowControl w:val="0"/>
        <w:jc w:val="both"/>
        <w:rPr>
          <w:i/>
          <w:iCs/>
          <w:color w:val="000000"/>
          <w:sz w:val="22"/>
          <w:szCs w:val="22"/>
          <w:lang w:val="sr-Latn-ME" w:eastAsia="sr-Latn-CS"/>
        </w:rPr>
      </w:pPr>
    </w:p>
    <w:p w:rsidR="003529F1" w:rsidRPr="003529F1" w:rsidRDefault="003529F1" w:rsidP="003529F1">
      <w:pPr>
        <w:widowControl w:val="0"/>
        <w:jc w:val="both"/>
        <w:rPr>
          <w:iCs/>
          <w:color w:val="000000"/>
          <w:sz w:val="22"/>
          <w:szCs w:val="22"/>
          <w:u w:val="single"/>
          <w:lang w:val="sr-Latn-ME" w:eastAsia="sr-Latn-CS"/>
        </w:rPr>
      </w:pPr>
      <w:r w:rsidRPr="003529F1">
        <w:rPr>
          <w:color w:val="000000"/>
          <w:sz w:val="22"/>
          <w:szCs w:val="22"/>
          <w:u w:val="single"/>
          <w:lang w:val="sr-Latn-ME" w:eastAsia="sr-Latn-CS"/>
        </w:rPr>
        <w:t>Drugi oblici interakcija</w:t>
      </w:r>
    </w:p>
    <w:p w:rsidR="003529F1" w:rsidRPr="003529F1" w:rsidRDefault="003529F1" w:rsidP="003529F1">
      <w:pPr>
        <w:widowControl w:val="0"/>
        <w:jc w:val="both"/>
        <w:rPr>
          <w:snapToGrid w:val="0"/>
          <w:sz w:val="22"/>
          <w:szCs w:val="22"/>
          <w:lang w:val="sr-Latn-ME" w:eastAsia="sr-Latn-CS"/>
        </w:rPr>
      </w:pPr>
      <w:r w:rsidRPr="003529F1">
        <w:rPr>
          <w:sz w:val="22"/>
          <w:szCs w:val="22"/>
          <w:lang w:val="sr-Latn-ME" w:eastAsia="sr-Latn-CS"/>
        </w:rPr>
        <w:t>U rijetkim slučajevima zabilježeni su sledeći simptomi tokom istovremene primjene litijuma i haloperidola: encefalopatija, ekstrapiramidalni simptomi, tardivna diskinezija, neuroleptički maligni sindrom, akutni moždani sindrom i koma. Većina ovih simptoma je bila reverzibilna. Ostaje nejasno da li oni predstavljaju poseban klinički entitet.</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napToGrid w:val="0"/>
          <w:sz w:val="22"/>
          <w:szCs w:val="22"/>
          <w:lang w:val="sr-Latn-ME" w:eastAsia="sr-Latn-CS"/>
        </w:rPr>
      </w:pPr>
      <w:r w:rsidRPr="003529F1">
        <w:rPr>
          <w:sz w:val="22"/>
          <w:szCs w:val="22"/>
          <w:lang w:val="sr-Latn-ME" w:eastAsia="sr-Latn-CS"/>
        </w:rPr>
        <w:t>Ipak, savjetuje se da se kod pacijenata koji se istovremeno liječe litijumom i lijekom Haloperidol Krka, terapija mora odmah prekinuti ako se jave ovakvi simptomi.</w:t>
      </w:r>
    </w:p>
    <w:p w:rsidR="003529F1" w:rsidRPr="003529F1" w:rsidRDefault="003529F1" w:rsidP="003529F1">
      <w:pPr>
        <w:widowControl w:val="0"/>
        <w:jc w:val="both"/>
        <w:rPr>
          <w:snapToGrid w:val="0"/>
          <w:sz w:val="22"/>
          <w:szCs w:val="22"/>
          <w:lang w:val="sr-Latn-ME" w:eastAsia="sr-Latn-CS"/>
        </w:rPr>
      </w:pPr>
    </w:p>
    <w:p w:rsidR="003529F1" w:rsidRPr="003529F1" w:rsidRDefault="003529F1" w:rsidP="003529F1">
      <w:pPr>
        <w:widowControl w:val="0"/>
        <w:jc w:val="both"/>
        <w:rPr>
          <w:snapToGrid w:val="0"/>
          <w:sz w:val="22"/>
          <w:szCs w:val="22"/>
          <w:lang w:val="sr-Latn-ME" w:eastAsia="sr-Latn-CS"/>
        </w:rPr>
      </w:pPr>
      <w:r w:rsidRPr="003529F1">
        <w:rPr>
          <w:sz w:val="22"/>
          <w:szCs w:val="22"/>
          <w:lang w:val="sr-Latn-ME" w:eastAsia="sr-Latn-CS"/>
        </w:rPr>
        <w:t>Zabilježen je antagonizam dejstva antikoagulansa, fenindiona.</w:t>
      </w:r>
    </w:p>
    <w:p w:rsidR="003529F1" w:rsidRPr="003529F1" w:rsidRDefault="003529F1" w:rsidP="003529F1">
      <w:pPr>
        <w:widowControl w:val="0"/>
        <w:jc w:val="both"/>
        <w:rPr>
          <w:sz w:val="22"/>
          <w:szCs w:val="22"/>
          <w:lang w:val="sr-Latn-ME"/>
        </w:rPr>
      </w:pPr>
    </w:p>
    <w:p w:rsidR="003529F1" w:rsidRPr="003529F1" w:rsidRDefault="003529F1" w:rsidP="003529F1">
      <w:pPr>
        <w:widowControl w:val="0"/>
        <w:ind w:left="567" w:hanging="567"/>
        <w:jc w:val="both"/>
        <w:outlineLvl w:val="0"/>
        <w:rPr>
          <w:b/>
          <w:bCs/>
          <w:sz w:val="22"/>
          <w:szCs w:val="22"/>
          <w:lang w:val="sr-Latn-ME"/>
        </w:rPr>
      </w:pPr>
      <w:r w:rsidRPr="003529F1">
        <w:rPr>
          <w:b/>
          <w:sz w:val="22"/>
          <w:szCs w:val="22"/>
          <w:lang w:val="sr-Latn-ME"/>
        </w:rPr>
        <w:t>4.6</w:t>
      </w:r>
      <w:r w:rsidRPr="003529F1">
        <w:rPr>
          <w:b/>
          <w:sz w:val="22"/>
          <w:szCs w:val="22"/>
          <w:lang w:val="sr-Latn-ME"/>
        </w:rPr>
        <w:tab/>
      </w:r>
      <w:r w:rsidRPr="003529F1">
        <w:rPr>
          <w:b/>
          <w:bCs/>
          <w:sz w:val="22"/>
          <w:szCs w:val="22"/>
          <w:lang w:val="sr-Latn-ME"/>
        </w:rPr>
        <w:t>Plodnost, trudnoća i dojenje</w:t>
      </w:r>
    </w:p>
    <w:p w:rsidR="003529F1" w:rsidRPr="003529F1" w:rsidRDefault="003529F1" w:rsidP="003529F1">
      <w:pPr>
        <w:widowControl w:val="0"/>
        <w:ind w:left="567" w:hanging="567"/>
        <w:jc w:val="both"/>
        <w:outlineLvl w:val="0"/>
        <w:rPr>
          <w:b/>
          <w:bCs/>
          <w:sz w:val="22"/>
          <w:szCs w:val="22"/>
          <w:lang w:val="sr-Latn-ME"/>
        </w:rPr>
      </w:pPr>
    </w:p>
    <w:p w:rsidR="003529F1" w:rsidRPr="003529F1" w:rsidRDefault="003529F1" w:rsidP="003529F1">
      <w:pPr>
        <w:widowControl w:val="0"/>
        <w:tabs>
          <w:tab w:val="left" w:pos="284"/>
        </w:tabs>
        <w:jc w:val="both"/>
        <w:rPr>
          <w:iCs/>
          <w:sz w:val="22"/>
          <w:szCs w:val="22"/>
          <w:u w:val="single"/>
          <w:lang w:val="sr-Latn-ME" w:eastAsia="sr-Latn-CS"/>
        </w:rPr>
      </w:pPr>
      <w:r w:rsidRPr="003529F1">
        <w:rPr>
          <w:sz w:val="22"/>
          <w:szCs w:val="22"/>
          <w:u w:val="single"/>
          <w:lang w:val="sr-Latn-ME" w:eastAsia="sr-Latn-CS"/>
        </w:rPr>
        <w:t>Plodnost</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Haloperidol povećava koncentraciju prolaktina. Hiperprolaktinemija može suprimirati GnRH iz hipotalamusa, što dovodi do smanjenog lučenja gonadotropina iz hipofize. To može da inhibira reproduktivnu funkciju umanjenjem steroidogeneze u gonadama kod pacijenata oba pola (vidjeti dio 4.4).</w:t>
      </w:r>
    </w:p>
    <w:p w:rsidR="003529F1" w:rsidRPr="003529F1" w:rsidRDefault="003529F1" w:rsidP="003529F1">
      <w:pPr>
        <w:widowControl w:val="0"/>
        <w:tabs>
          <w:tab w:val="left" w:pos="284"/>
        </w:tabs>
        <w:jc w:val="both"/>
        <w:rPr>
          <w:sz w:val="22"/>
          <w:szCs w:val="22"/>
          <w:u w:val="single"/>
          <w:lang w:val="sr-Latn-ME" w:eastAsia="sr-Latn-CS"/>
        </w:rPr>
      </w:pPr>
    </w:p>
    <w:p w:rsidR="003529F1" w:rsidRPr="003529F1" w:rsidRDefault="003529F1" w:rsidP="003529F1">
      <w:pPr>
        <w:widowControl w:val="0"/>
        <w:tabs>
          <w:tab w:val="left" w:pos="284"/>
        </w:tabs>
        <w:jc w:val="both"/>
        <w:rPr>
          <w:sz w:val="22"/>
          <w:szCs w:val="22"/>
          <w:u w:val="single"/>
          <w:lang w:val="sr-Latn-ME" w:eastAsia="sr-Latn-CS"/>
        </w:rPr>
      </w:pPr>
      <w:r w:rsidRPr="003529F1">
        <w:rPr>
          <w:sz w:val="22"/>
          <w:szCs w:val="22"/>
          <w:u w:val="single"/>
          <w:lang w:val="sr-Latn-ME" w:eastAsia="sr-Latn-CS"/>
        </w:rPr>
        <w:t>Trudnoća</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Umjerena količina podataka vezana za primjenu kod trudnica (više od 400 ishoda trudnoće) ukazuje na to da haloperidol ne ispoljava malformativnu i fetalnu/neonatalnu toksičnost. Međutim, bilo je izolovanih slučajeva urođenih mana nakon izlaganja fetusa haloperidolu, uglavnom u kombinaciji sa drugim ljekovima. Istraživanja na životinjama pokazala su reproduktivnu toksičnost (vidjeti dio 5.3). Kao mjera predostrožnosti, treba izbjegavati primjenu lijeka Haloperidol Krka tokom trudnoće.</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Kod novorođenih beba koje su bile izložene antipsihoticima (uključujući i haloperidol) tokom trećeg tromjesečja trudnoće, postoji rizik od neželjenih reakcija koje obuhvataju ekstrapiramidalne i/ili simptome obustave koji mogu varirati u pogledu ozbiljnosti i trajanja posle porođaja. Bilo je izvještaja o uznemirenosti, hipertoniji, hipotoniji, tremoru, somnolenciji, respiratornom distresu i poremećajima u uzimanju hrane. Zbog toga se savjetuje da se novorođenčad pažljivo prate.</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Cs/>
          <w:sz w:val="22"/>
          <w:szCs w:val="22"/>
          <w:u w:val="single"/>
          <w:lang w:val="sr-Latn-ME" w:eastAsia="sr-Latn-CS"/>
        </w:rPr>
      </w:pPr>
      <w:r w:rsidRPr="003529F1">
        <w:rPr>
          <w:sz w:val="22"/>
          <w:szCs w:val="22"/>
          <w:u w:val="single"/>
          <w:lang w:val="sr-Latn-ME" w:eastAsia="sr-Latn-CS"/>
        </w:rPr>
        <w:t>Dojenje</w:t>
      </w:r>
    </w:p>
    <w:p w:rsidR="003529F1" w:rsidRPr="003529F1" w:rsidRDefault="003529F1" w:rsidP="003529F1">
      <w:pPr>
        <w:widowControl w:val="0"/>
        <w:tabs>
          <w:tab w:val="left" w:pos="284"/>
        </w:tabs>
        <w:jc w:val="both"/>
        <w:rPr>
          <w:sz w:val="22"/>
          <w:szCs w:val="22"/>
          <w:u w:val="single"/>
          <w:lang w:val="sr-Latn-ME" w:eastAsia="sr-Latn-CS"/>
        </w:rPr>
      </w:pPr>
      <w:r w:rsidRPr="003529F1">
        <w:rPr>
          <w:sz w:val="22"/>
          <w:szCs w:val="22"/>
          <w:lang w:val="sr-Latn-ME" w:eastAsia="sr-Latn-CS"/>
        </w:rPr>
        <w:t>Haloperidol se izlučuje u mlijeko majke. Otkrivene su male količine haloperidola u plazmi i urinu onih novorođenčadi koje su dojile majke liječene haloperidolom. Nema dovoljno informacija o dejstvima haloperidola kod odojčadi. Mora se donijeti odluka da li je bolje prekinuti dojenje ili terapiju lijekom Haloperidol Krka, uzimajući u obzir koristi dojenja za dijete i koristi terapije za ženu.</w:t>
      </w:r>
    </w:p>
    <w:p w:rsidR="003529F1" w:rsidRPr="003529F1" w:rsidRDefault="003529F1" w:rsidP="003529F1">
      <w:pPr>
        <w:jc w:val="both"/>
        <w:rPr>
          <w:sz w:val="22"/>
          <w:szCs w:val="22"/>
          <w:u w:val="single"/>
          <w:lang w:val="sr-Latn-ME"/>
        </w:rPr>
      </w:pPr>
    </w:p>
    <w:p w:rsidR="003529F1" w:rsidRPr="003529F1" w:rsidRDefault="003529F1" w:rsidP="003529F1">
      <w:pPr>
        <w:widowControl w:val="0"/>
        <w:ind w:left="567" w:hanging="567"/>
        <w:jc w:val="both"/>
        <w:outlineLvl w:val="0"/>
        <w:rPr>
          <w:b/>
          <w:bCs/>
          <w:sz w:val="22"/>
          <w:szCs w:val="22"/>
          <w:lang w:val="sr-Latn-ME"/>
        </w:rPr>
      </w:pPr>
      <w:r w:rsidRPr="003529F1">
        <w:rPr>
          <w:b/>
          <w:sz w:val="22"/>
          <w:szCs w:val="22"/>
          <w:lang w:val="sr-Latn-ME"/>
        </w:rPr>
        <w:t>4.7</w:t>
      </w:r>
      <w:r w:rsidRPr="003529F1">
        <w:rPr>
          <w:b/>
          <w:sz w:val="22"/>
          <w:szCs w:val="22"/>
          <w:lang w:val="sr-Latn-ME"/>
        </w:rPr>
        <w:tab/>
      </w:r>
      <w:r w:rsidRPr="003529F1">
        <w:rPr>
          <w:b/>
          <w:bCs/>
          <w:sz w:val="22"/>
          <w:szCs w:val="22"/>
          <w:lang w:val="sr-Latn-ME"/>
        </w:rPr>
        <w:t xml:space="preserve">Uticaj na sposobnost upravljanja vozilima i rukovanje mašinama </w:t>
      </w:r>
    </w:p>
    <w:p w:rsidR="003529F1" w:rsidRPr="003529F1" w:rsidRDefault="003529F1" w:rsidP="003529F1">
      <w:pPr>
        <w:widowControl w:val="0"/>
        <w:ind w:left="567" w:hanging="567"/>
        <w:jc w:val="both"/>
        <w:outlineLvl w:val="0"/>
        <w:rPr>
          <w:sz w:val="22"/>
          <w:szCs w:val="22"/>
          <w:lang w:val="sr-Latn-ME"/>
        </w:rPr>
      </w:pPr>
    </w:p>
    <w:p w:rsidR="003529F1" w:rsidRPr="003529F1" w:rsidRDefault="003529F1" w:rsidP="003529F1">
      <w:pPr>
        <w:jc w:val="both"/>
        <w:rPr>
          <w:sz w:val="22"/>
          <w:szCs w:val="22"/>
          <w:lang w:val="sr-Latn-ME"/>
        </w:rPr>
      </w:pPr>
      <w:r w:rsidRPr="003529F1">
        <w:rPr>
          <w:sz w:val="22"/>
          <w:szCs w:val="22"/>
          <w:lang w:val="sr-Latn-ME"/>
        </w:rPr>
        <w:t>Lijek Haloperidol Krka ima snažan uticaj na psihofizičke sposobnosti, za vrijeme terapije nije dozvoljeno upravljanje motornim vozilom, niti rad sa mašinama.</w:t>
      </w:r>
    </w:p>
    <w:p w:rsidR="003529F1" w:rsidRPr="003529F1" w:rsidRDefault="003529F1" w:rsidP="003529F1">
      <w:pPr>
        <w:jc w:val="both"/>
        <w:rPr>
          <w:sz w:val="22"/>
          <w:szCs w:val="22"/>
          <w:lang w:val="sr-Latn-ME"/>
        </w:rPr>
      </w:pPr>
    </w:p>
    <w:p w:rsidR="003529F1" w:rsidRPr="003529F1" w:rsidRDefault="003529F1" w:rsidP="003529F1">
      <w:pPr>
        <w:jc w:val="both"/>
        <w:rPr>
          <w:sz w:val="22"/>
          <w:szCs w:val="22"/>
          <w:lang w:val="sr-Latn-ME"/>
        </w:rPr>
      </w:pPr>
      <w:r w:rsidRPr="003529F1">
        <w:rPr>
          <w:sz w:val="22"/>
          <w:szCs w:val="22"/>
          <w:lang w:val="sr-Latn-ME"/>
        </w:rPr>
        <w:t>Pacijentu treba skrenuti pažnju da lijek može izazvati određeni stepen sedacije ili smanjene budnosti, naročito sa većim dozama i na početku terapije. Ovi efekti mogu biti pojačani alkoholom. Pacijenta treba savjetovati da za vrijeme terapije nije dozvoljeno upravljanje motornim vozilom, niti rad sa mašinama.</w:t>
      </w:r>
    </w:p>
    <w:p w:rsidR="003529F1" w:rsidRPr="003529F1" w:rsidRDefault="003529F1" w:rsidP="003529F1">
      <w:pPr>
        <w:widowControl w:val="0"/>
        <w:jc w:val="both"/>
        <w:rPr>
          <w:sz w:val="22"/>
          <w:szCs w:val="22"/>
          <w:lang w:val="sr-Latn-ME"/>
        </w:rPr>
      </w:pPr>
    </w:p>
    <w:p w:rsidR="003529F1" w:rsidRPr="003529F1" w:rsidRDefault="003529F1" w:rsidP="003529F1">
      <w:pPr>
        <w:widowControl w:val="0"/>
        <w:numPr>
          <w:ilvl w:val="1"/>
          <w:numId w:val="12"/>
        </w:numPr>
        <w:jc w:val="both"/>
        <w:outlineLvl w:val="0"/>
        <w:rPr>
          <w:b/>
          <w:sz w:val="22"/>
          <w:szCs w:val="22"/>
          <w:lang w:val="sr-Latn-ME"/>
        </w:rPr>
      </w:pPr>
      <w:r w:rsidRPr="003529F1">
        <w:rPr>
          <w:b/>
          <w:sz w:val="22"/>
          <w:szCs w:val="22"/>
          <w:lang w:val="sr-Latn-ME"/>
        </w:rPr>
        <w:t>Neželjena dejstva</w:t>
      </w:r>
    </w:p>
    <w:p w:rsidR="003529F1" w:rsidRPr="003529F1" w:rsidRDefault="003529F1" w:rsidP="003529F1">
      <w:pPr>
        <w:pStyle w:val="Default"/>
        <w:widowControl w:val="0"/>
        <w:jc w:val="both"/>
        <w:rPr>
          <w:sz w:val="22"/>
          <w:szCs w:val="22"/>
          <w:lang w:val="sr-Latn-ME"/>
        </w:rPr>
      </w:pPr>
    </w:p>
    <w:p w:rsidR="003529F1" w:rsidRPr="003529F1" w:rsidRDefault="003529F1" w:rsidP="003529F1">
      <w:pPr>
        <w:keepNext/>
        <w:widowControl w:val="0"/>
        <w:jc w:val="both"/>
        <w:rPr>
          <w:sz w:val="22"/>
          <w:szCs w:val="22"/>
          <w:lang w:val="sr-Latn-ME"/>
        </w:rPr>
      </w:pPr>
      <w:r w:rsidRPr="003529F1">
        <w:rPr>
          <w:sz w:val="22"/>
          <w:szCs w:val="22"/>
          <w:lang w:val="sr-Latn-ME"/>
        </w:rPr>
        <w:t>Bezbjednost haloperidola procjenjivana je kod 284 ispitanika liječenih haloperidolom, koji su učestvovali u 3 klinička ispitivanja kontrolisana placebom i kod 1295 ispitanika liječenih haloperidolom koji su učestvovali u šesnaest dvostruko slijepih kliničkih ispitivanja kontrolisanih aktivnim komparatorom.</w:t>
      </w:r>
    </w:p>
    <w:p w:rsidR="003529F1" w:rsidRPr="003529F1" w:rsidRDefault="003529F1" w:rsidP="003529F1">
      <w:pPr>
        <w:keepNext/>
        <w:widowControl w:val="0"/>
        <w:jc w:val="both"/>
        <w:rPr>
          <w:sz w:val="22"/>
          <w:szCs w:val="22"/>
          <w:lang w:val="sr-Latn-ME"/>
        </w:rPr>
      </w:pPr>
    </w:p>
    <w:p w:rsidR="003529F1" w:rsidRPr="003529F1" w:rsidRDefault="003529F1" w:rsidP="003529F1">
      <w:pPr>
        <w:keepNext/>
        <w:widowControl w:val="0"/>
        <w:jc w:val="both"/>
        <w:rPr>
          <w:sz w:val="22"/>
          <w:szCs w:val="22"/>
          <w:lang w:val="sr-Latn-ME"/>
        </w:rPr>
      </w:pPr>
      <w:r w:rsidRPr="003529F1">
        <w:rPr>
          <w:sz w:val="22"/>
          <w:szCs w:val="22"/>
          <w:lang w:val="sr-Latn-ME"/>
        </w:rPr>
        <w:t>Na osnovu objedinjenih podataka o bezbjednosti iz ovih kliničkih ispitivanja, najčešće zabilježene neželjene reakcije lijeka bile su: ekstrapiramidalni poremećaj (34%), insomnija (19%), agitacija (15%), hiperkinezija (13%), glavobolja (12%), psihotični poremećaj (9%), depresija (8%), povećanje tjelesne mase (8%), tremor (8%), hipertonija (7%), ortostatska hipotenzija (7%), distonija (6%) i somnolencija (5%).</w:t>
      </w:r>
    </w:p>
    <w:p w:rsidR="003529F1" w:rsidRPr="003529F1" w:rsidRDefault="003529F1" w:rsidP="003529F1">
      <w:pPr>
        <w:keepNext/>
        <w:widowControl w:val="0"/>
        <w:jc w:val="both"/>
        <w:rPr>
          <w:sz w:val="22"/>
          <w:szCs w:val="22"/>
          <w:lang w:val="sr-Latn-ME"/>
        </w:rPr>
      </w:pPr>
    </w:p>
    <w:p w:rsidR="003529F1" w:rsidRPr="003529F1" w:rsidRDefault="003529F1" w:rsidP="003529F1">
      <w:pPr>
        <w:keepNext/>
        <w:widowControl w:val="0"/>
        <w:jc w:val="both"/>
        <w:rPr>
          <w:sz w:val="22"/>
          <w:szCs w:val="22"/>
          <w:lang w:val="sr-Latn-ME"/>
        </w:rPr>
      </w:pPr>
      <w:r w:rsidRPr="003529F1">
        <w:rPr>
          <w:sz w:val="22"/>
          <w:szCs w:val="22"/>
          <w:lang w:val="sr-Latn-ME"/>
        </w:rPr>
        <w:t xml:space="preserve">Osim toga, bezbjednost haloperidol dekanoata je bila procjenjivana na 410 ispitanika koji su učestvovali u 3 studije poređenja (jedna koja je upoređivala haloperidol dekanoat i flufenazin i dvije koje su poredile formulaciju dekanoata sa formulacijom haloperidola za oralnu primjenu), 9 otvorenih ispitivanja i 1 </w:t>
      </w:r>
      <w:r w:rsidRPr="003529F1">
        <w:rPr>
          <w:sz w:val="22"/>
          <w:szCs w:val="22"/>
          <w:lang w:val="sr-Latn-ME"/>
        </w:rPr>
        <w:lastRenderedPageBreak/>
        <w:t>ispitivanje odgovora na dozu.</w:t>
      </w:r>
    </w:p>
    <w:p w:rsidR="003529F1" w:rsidRPr="003529F1" w:rsidRDefault="003529F1" w:rsidP="003529F1">
      <w:pPr>
        <w:keepNext/>
        <w:widowControl w:val="0"/>
        <w:jc w:val="both"/>
        <w:rPr>
          <w:sz w:val="22"/>
          <w:szCs w:val="22"/>
          <w:lang w:val="sr-Latn-ME"/>
        </w:rPr>
      </w:pPr>
    </w:p>
    <w:p w:rsidR="003529F1" w:rsidRPr="003529F1" w:rsidRDefault="003529F1" w:rsidP="003529F1">
      <w:pPr>
        <w:keepNext/>
        <w:widowControl w:val="0"/>
        <w:jc w:val="both"/>
        <w:rPr>
          <w:sz w:val="22"/>
          <w:szCs w:val="22"/>
          <w:lang w:val="sr-Latn-ME"/>
        </w:rPr>
      </w:pPr>
      <w:r w:rsidRPr="003529F1">
        <w:rPr>
          <w:sz w:val="22"/>
          <w:szCs w:val="22"/>
          <w:lang w:val="sr-Latn-ME"/>
        </w:rPr>
        <w:t>U Tabeli 3 su navedene neželjene reakcije na sledeći način:</w:t>
      </w:r>
    </w:p>
    <w:p w:rsidR="003529F1" w:rsidRPr="003529F1" w:rsidRDefault="003529F1" w:rsidP="003529F1">
      <w:pPr>
        <w:pStyle w:val="ListParagraph"/>
        <w:keepNext/>
        <w:widowControl w:val="0"/>
        <w:numPr>
          <w:ilvl w:val="0"/>
          <w:numId w:val="27"/>
        </w:numPr>
        <w:tabs>
          <w:tab w:val="clear" w:pos="567"/>
          <w:tab w:val="left" w:pos="0"/>
        </w:tabs>
        <w:spacing w:line="240" w:lineRule="auto"/>
        <w:jc w:val="both"/>
        <w:rPr>
          <w:szCs w:val="22"/>
          <w:lang w:val="sr-Latn-ME"/>
        </w:rPr>
      </w:pPr>
      <w:r w:rsidRPr="003529F1">
        <w:rPr>
          <w:szCs w:val="22"/>
          <w:lang w:val="sr-Latn-ME"/>
        </w:rPr>
        <w:t>zabilježene u kliničkim ispitivanjima sa haloperidolom.</w:t>
      </w:r>
    </w:p>
    <w:p w:rsidR="003529F1" w:rsidRPr="003529F1" w:rsidRDefault="003529F1" w:rsidP="003529F1">
      <w:pPr>
        <w:pStyle w:val="ListParagraph"/>
        <w:keepNext/>
        <w:widowControl w:val="0"/>
        <w:numPr>
          <w:ilvl w:val="0"/>
          <w:numId w:val="27"/>
        </w:numPr>
        <w:tabs>
          <w:tab w:val="clear" w:pos="567"/>
          <w:tab w:val="left" w:pos="0"/>
        </w:tabs>
        <w:spacing w:line="240" w:lineRule="auto"/>
        <w:jc w:val="both"/>
        <w:rPr>
          <w:szCs w:val="22"/>
          <w:lang w:val="sr-Latn-ME"/>
        </w:rPr>
      </w:pPr>
      <w:r w:rsidRPr="003529F1">
        <w:rPr>
          <w:szCs w:val="22"/>
          <w:lang w:val="sr-Latn-ME"/>
        </w:rPr>
        <w:t>zabilježene u kliničkim ispitivanjima sa haloperidol dekanoatom i koje su povezane sa aktivnim entitetom.</w:t>
      </w:r>
    </w:p>
    <w:p w:rsidR="003529F1" w:rsidRPr="003529F1" w:rsidRDefault="003529F1" w:rsidP="003529F1">
      <w:pPr>
        <w:pStyle w:val="ListParagraph"/>
        <w:keepNext/>
        <w:widowControl w:val="0"/>
        <w:numPr>
          <w:ilvl w:val="0"/>
          <w:numId w:val="27"/>
        </w:numPr>
        <w:tabs>
          <w:tab w:val="clear" w:pos="567"/>
          <w:tab w:val="left" w:pos="0"/>
        </w:tabs>
        <w:spacing w:line="240" w:lineRule="auto"/>
        <w:jc w:val="both"/>
        <w:rPr>
          <w:szCs w:val="22"/>
          <w:lang w:val="sr-Latn-ME"/>
        </w:rPr>
      </w:pPr>
      <w:r w:rsidRPr="003529F1">
        <w:rPr>
          <w:szCs w:val="22"/>
          <w:lang w:val="sr-Latn-ME"/>
        </w:rPr>
        <w:t>iz postmarketinškog iskustava sa haloperidolom i haloperidol dekanoatom.</w:t>
      </w:r>
    </w:p>
    <w:p w:rsidR="003529F1" w:rsidRPr="003529F1" w:rsidRDefault="003529F1" w:rsidP="003529F1">
      <w:pPr>
        <w:keepNext/>
        <w:widowControl w:val="0"/>
        <w:jc w:val="both"/>
        <w:rPr>
          <w:sz w:val="22"/>
          <w:szCs w:val="22"/>
          <w:lang w:val="sr-Latn-ME"/>
        </w:rPr>
      </w:pPr>
    </w:p>
    <w:p w:rsidR="003529F1" w:rsidRPr="003529F1" w:rsidRDefault="003529F1" w:rsidP="003529F1">
      <w:pPr>
        <w:keepNext/>
        <w:widowControl w:val="0"/>
        <w:jc w:val="both"/>
        <w:rPr>
          <w:sz w:val="22"/>
          <w:szCs w:val="22"/>
          <w:lang w:val="sr-Latn-ME"/>
        </w:rPr>
      </w:pPr>
      <w:r w:rsidRPr="003529F1">
        <w:rPr>
          <w:sz w:val="22"/>
          <w:szCs w:val="22"/>
          <w:lang w:val="sr-Latn-ME"/>
        </w:rPr>
        <w:t>Učestalost neželjenih reakcija je određena (ili procijenjena) na osnovu kliničkih ispitivanja ili epidemioloških studija sa haloperidolom i klasifikovana prema sledećoj konvenciji:</w:t>
      </w:r>
    </w:p>
    <w:p w:rsidR="003529F1" w:rsidRPr="003529F1" w:rsidRDefault="003529F1" w:rsidP="003529F1">
      <w:pPr>
        <w:keepNext/>
        <w:widowControl w:val="0"/>
        <w:jc w:val="both"/>
        <w:rPr>
          <w:sz w:val="22"/>
          <w:szCs w:val="22"/>
          <w:lang w:val="sr-Latn-ME"/>
        </w:rPr>
      </w:pPr>
      <w:r w:rsidRPr="003529F1">
        <w:rPr>
          <w:sz w:val="22"/>
          <w:szCs w:val="22"/>
          <w:lang w:val="sr-Latn-ME"/>
        </w:rPr>
        <w:t>Veoma često:</w:t>
      </w:r>
      <w:r w:rsidRPr="003529F1">
        <w:rPr>
          <w:sz w:val="22"/>
          <w:szCs w:val="22"/>
          <w:lang w:val="sr-Latn-ME"/>
        </w:rPr>
        <w:tab/>
      </w:r>
      <w:r w:rsidRPr="003529F1">
        <w:rPr>
          <w:sz w:val="22"/>
          <w:szCs w:val="22"/>
          <w:cs/>
          <w:lang w:val="sr-Latn-ME"/>
        </w:rPr>
        <w:t>≥</w:t>
      </w:r>
      <w:r w:rsidRPr="003529F1">
        <w:rPr>
          <w:sz w:val="22"/>
          <w:szCs w:val="22"/>
          <w:lang w:val="sr-Latn-ME"/>
        </w:rPr>
        <w:t>1/10</w:t>
      </w:r>
    </w:p>
    <w:p w:rsidR="003529F1" w:rsidRPr="003529F1" w:rsidRDefault="003529F1" w:rsidP="003529F1">
      <w:pPr>
        <w:keepNext/>
        <w:widowControl w:val="0"/>
        <w:jc w:val="both"/>
        <w:rPr>
          <w:sz w:val="22"/>
          <w:szCs w:val="22"/>
          <w:lang w:val="sr-Latn-ME"/>
        </w:rPr>
      </w:pPr>
      <w:r w:rsidRPr="003529F1">
        <w:rPr>
          <w:sz w:val="22"/>
          <w:szCs w:val="22"/>
          <w:lang w:val="sr-Latn-ME"/>
        </w:rPr>
        <w:t>Često:</w:t>
      </w:r>
      <w:r w:rsidRPr="003529F1">
        <w:rPr>
          <w:sz w:val="22"/>
          <w:szCs w:val="22"/>
          <w:lang w:val="sr-Latn-ME"/>
        </w:rPr>
        <w:tab/>
      </w:r>
      <w:r w:rsidRPr="003529F1">
        <w:rPr>
          <w:sz w:val="22"/>
          <w:szCs w:val="22"/>
          <w:lang w:val="sr-Latn-ME"/>
        </w:rPr>
        <w:tab/>
      </w:r>
      <w:r w:rsidRPr="003529F1">
        <w:rPr>
          <w:sz w:val="22"/>
          <w:szCs w:val="22"/>
          <w:lang w:val="sr-Latn-ME"/>
        </w:rPr>
        <w:tab/>
      </w:r>
      <w:r w:rsidRPr="003529F1">
        <w:rPr>
          <w:sz w:val="22"/>
          <w:szCs w:val="22"/>
          <w:cs/>
          <w:lang w:val="sr-Latn-ME"/>
        </w:rPr>
        <w:t>≥</w:t>
      </w:r>
      <w:r w:rsidRPr="003529F1">
        <w:rPr>
          <w:sz w:val="22"/>
          <w:szCs w:val="22"/>
          <w:lang w:val="sr-Latn-ME"/>
        </w:rPr>
        <w:t>1/100 do &lt;1/10</w:t>
      </w:r>
    </w:p>
    <w:p w:rsidR="003529F1" w:rsidRPr="003529F1" w:rsidRDefault="003529F1" w:rsidP="003529F1">
      <w:pPr>
        <w:keepNext/>
        <w:widowControl w:val="0"/>
        <w:jc w:val="both"/>
        <w:rPr>
          <w:sz w:val="22"/>
          <w:szCs w:val="22"/>
          <w:lang w:val="sr-Latn-ME"/>
        </w:rPr>
      </w:pPr>
      <w:r w:rsidRPr="003529F1">
        <w:rPr>
          <w:sz w:val="22"/>
          <w:szCs w:val="22"/>
          <w:lang w:val="sr-Latn-ME"/>
        </w:rPr>
        <w:t xml:space="preserve">Povremeno: </w:t>
      </w:r>
      <w:r w:rsidRPr="003529F1">
        <w:rPr>
          <w:sz w:val="22"/>
          <w:szCs w:val="22"/>
          <w:lang w:val="sr-Latn-ME"/>
        </w:rPr>
        <w:tab/>
      </w:r>
      <w:r w:rsidRPr="003529F1">
        <w:rPr>
          <w:sz w:val="22"/>
          <w:szCs w:val="22"/>
          <w:cs/>
          <w:lang w:val="sr-Latn-ME"/>
        </w:rPr>
        <w:t>≥</w:t>
      </w:r>
      <w:r w:rsidRPr="003529F1">
        <w:rPr>
          <w:sz w:val="22"/>
          <w:szCs w:val="22"/>
          <w:lang w:val="sr-Latn-ME"/>
        </w:rPr>
        <w:t>1/1000 do &lt;1/100</w:t>
      </w:r>
    </w:p>
    <w:p w:rsidR="003529F1" w:rsidRPr="003529F1" w:rsidRDefault="003529F1" w:rsidP="003529F1">
      <w:pPr>
        <w:keepNext/>
        <w:widowControl w:val="0"/>
        <w:jc w:val="both"/>
        <w:rPr>
          <w:sz w:val="22"/>
          <w:szCs w:val="22"/>
          <w:lang w:val="sr-Latn-ME"/>
        </w:rPr>
      </w:pPr>
      <w:r w:rsidRPr="003529F1">
        <w:rPr>
          <w:sz w:val="22"/>
          <w:szCs w:val="22"/>
          <w:lang w:val="sr-Latn-ME"/>
        </w:rPr>
        <w:t>Rijetko:</w:t>
      </w:r>
      <w:r w:rsidRPr="003529F1">
        <w:rPr>
          <w:sz w:val="22"/>
          <w:szCs w:val="22"/>
          <w:lang w:val="sr-Latn-ME"/>
        </w:rPr>
        <w:tab/>
      </w:r>
      <w:r w:rsidRPr="003529F1">
        <w:rPr>
          <w:sz w:val="22"/>
          <w:szCs w:val="22"/>
          <w:lang w:val="sr-Latn-ME"/>
        </w:rPr>
        <w:tab/>
      </w:r>
      <w:r w:rsidRPr="003529F1">
        <w:rPr>
          <w:sz w:val="22"/>
          <w:szCs w:val="22"/>
          <w:cs/>
          <w:lang w:val="sr-Latn-ME"/>
        </w:rPr>
        <w:t>≥</w:t>
      </w:r>
      <w:r w:rsidRPr="003529F1">
        <w:rPr>
          <w:sz w:val="22"/>
          <w:szCs w:val="22"/>
          <w:lang w:val="sr-Latn-ME"/>
        </w:rPr>
        <w:t>1/10000 do &lt;1/1000</w:t>
      </w:r>
    </w:p>
    <w:p w:rsidR="003529F1" w:rsidRPr="003529F1" w:rsidRDefault="003529F1" w:rsidP="003529F1">
      <w:pPr>
        <w:keepNext/>
        <w:widowControl w:val="0"/>
        <w:jc w:val="both"/>
        <w:rPr>
          <w:sz w:val="22"/>
          <w:szCs w:val="22"/>
          <w:lang w:val="sr-Latn-ME"/>
        </w:rPr>
      </w:pPr>
      <w:r w:rsidRPr="003529F1">
        <w:rPr>
          <w:sz w:val="22"/>
          <w:szCs w:val="22"/>
          <w:lang w:val="sr-Latn-ME"/>
        </w:rPr>
        <w:t>Veoma rijetko:</w:t>
      </w:r>
      <w:r w:rsidRPr="003529F1">
        <w:rPr>
          <w:sz w:val="22"/>
          <w:szCs w:val="22"/>
          <w:lang w:val="sr-Latn-ME"/>
        </w:rPr>
        <w:tab/>
        <w:t>&lt;1/10000</w:t>
      </w:r>
    </w:p>
    <w:p w:rsidR="003529F1" w:rsidRPr="003529F1" w:rsidRDefault="003529F1" w:rsidP="003529F1">
      <w:pPr>
        <w:keepNext/>
        <w:widowControl w:val="0"/>
        <w:jc w:val="both"/>
        <w:rPr>
          <w:sz w:val="22"/>
          <w:szCs w:val="22"/>
          <w:lang w:val="sr-Latn-ME"/>
        </w:rPr>
      </w:pPr>
      <w:r w:rsidRPr="003529F1">
        <w:rPr>
          <w:sz w:val="22"/>
          <w:szCs w:val="22"/>
          <w:lang w:val="sr-Latn-ME"/>
        </w:rPr>
        <w:t xml:space="preserve">Nepoznato: </w:t>
      </w:r>
      <w:r w:rsidRPr="003529F1">
        <w:rPr>
          <w:sz w:val="22"/>
          <w:szCs w:val="22"/>
          <w:lang w:val="sr-Latn-ME"/>
        </w:rPr>
        <w:tab/>
        <w:t>ne može se procijeniti na osnovu dostupnih podataka.</w:t>
      </w:r>
    </w:p>
    <w:p w:rsidR="003529F1" w:rsidRPr="003529F1" w:rsidRDefault="003529F1" w:rsidP="003529F1">
      <w:pPr>
        <w:keepNext/>
        <w:widowControl w:val="0"/>
        <w:jc w:val="both"/>
        <w:rPr>
          <w:sz w:val="22"/>
          <w:szCs w:val="22"/>
          <w:lang w:val="sr-Latn-ME"/>
        </w:rPr>
      </w:pPr>
    </w:p>
    <w:p w:rsidR="003529F1" w:rsidRPr="003529F1" w:rsidRDefault="003529F1" w:rsidP="003529F1">
      <w:pPr>
        <w:jc w:val="both"/>
        <w:rPr>
          <w:sz w:val="22"/>
          <w:szCs w:val="22"/>
          <w:lang w:val="sr-Latn-ME"/>
        </w:rPr>
      </w:pPr>
      <w:r w:rsidRPr="003529F1">
        <w:rPr>
          <w:sz w:val="22"/>
          <w:szCs w:val="22"/>
          <w:lang w:val="sr-Latn-ME"/>
        </w:rPr>
        <w:t>Neželjene reakcije su navedene prema klasi sistema organa i prema opadajućem stepenu ozbiljnosti u okviru svake kategorije učestalosti.</w:t>
      </w:r>
    </w:p>
    <w:p w:rsidR="003529F1" w:rsidRPr="003529F1" w:rsidRDefault="003529F1" w:rsidP="003529F1">
      <w:pPr>
        <w:jc w:val="both"/>
        <w:rPr>
          <w:sz w:val="22"/>
          <w:szCs w:val="22"/>
          <w:lang w:val="sr-Latn-ME"/>
        </w:rPr>
      </w:pPr>
    </w:p>
    <w:p w:rsidR="003529F1" w:rsidRPr="003529F1" w:rsidRDefault="003529F1" w:rsidP="003529F1">
      <w:pPr>
        <w:pStyle w:val="NormalWeb"/>
        <w:widowControl w:val="0"/>
        <w:spacing w:before="0" w:beforeAutospacing="0" w:after="0"/>
        <w:jc w:val="both"/>
        <w:rPr>
          <w:b/>
          <w:sz w:val="22"/>
          <w:szCs w:val="22"/>
          <w:lang w:val="sr-Latn-ME"/>
        </w:rPr>
      </w:pPr>
      <w:r w:rsidRPr="003529F1">
        <w:rPr>
          <w:b/>
          <w:sz w:val="22"/>
          <w:szCs w:val="22"/>
          <w:lang w:val="sr-Latn-ME"/>
        </w:rPr>
        <w:t>Tabela 3: Neželjena dejstva</w:t>
      </w:r>
    </w:p>
    <w:p w:rsidR="003529F1" w:rsidRPr="003529F1" w:rsidRDefault="003529F1" w:rsidP="003529F1">
      <w:pPr>
        <w:jc w:val="both"/>
        <w:rPr>
          <w:sz w:val="22"/>
          <w:szCs w:val="22"/>
          <w:lang w:val="sr-Latn-ME" w:eastAsia="hr-HR"/>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6"/>
        <w:gridCol w:w="1660"/>
        <w:gridCol w:w="1714"/>
        <w:gridCol w:w="1714"/>
        <w:gridCol w:w="1714"/>
        <w:gridCol w:w="1287"/>
      </w:tblGrid>
      <w:tr w:rsidR="003529F1" w:rsidRPr="003529F1" w:rsidTr="00CA168F">
        <w:tc>
          <w:tcPr>
            <w:tcW w:w="1766" w:type="dxa"/>
            <w:vMerge w:val="restart"/>
          </w:tcPr>
          <w:p w:rsidR="003529F1" w:rsidRPr="003529F1" w:rsidRDefault="003529F1" w:rsidP="00CA168F">
            <w:pPr>
              <w:widowControl w:val="0"/>
              <w:rPr>
                <w:b/>
                <w:i/>
                <w:sz w:val="22"/>
                <w:szCs w:val="22"/>
                <w:lang w:val="sr-Latn-ME" w:eastAsia="sr-Latn-CS"/>
              </w:rPr>
            </w:pPr>
            <w:r w:rsidRPr="003529F1">
              <w:rPr>
                <w:b/>
                <w:sz w:val="22"/>
                <w:szCs w:val="22"/>
                <w:lang w:val="sr-Latn-ME" w:eastAsia="sr-Latn-CS"/>
              </w:rPr>
              <w:t>Klasa sistema organa</w:t>
            </w:r>
          </w:p>
        </w:tc>
        <w:tc>
          <w:tcPr>
            <w:tcW w:w="8089" w:type="dxa"/>
            <w:gridSpan w:val="5"/>
          </w:tcPr>
          <w:p w:rsidR="003529F1" w:rsidRPr="003529F1" w:rsidRDefault="003529F1" w:rsidP="00CA168F">
            <w:pPr>
              <w:widowControl w:val="0"/>
              <w:jc w:val="center"/>
              <w:rPr>
                <w:sz w:val="22"/>
                <w:szCs w:val="22"/>
                <w:lang w:val="sr-Latn-ME" w:eastAsia="sr-Latn-CS"/>
              </w:rPr>
            </w:pPr>
            <w:r w:rsidRPr="003529F1">
              <w:rPr>
                <w:b/>
                <w:sz w:val="22"/>
                <w:szCs w:val="22"/>
                <w:lang w:val="sr-Latn-ME" w:eastAsia="sr-Latn-CS"/>
              </w:rPr>
              <w:t>Neželjene reakcije</w:t>
            </w:r>
          </w:p>
        </w:tc>
      </w:tr>
      <w:tr w:rsidR="003529F1" w:rsidRPr="003529F1" w:rsidTr="00CA168F">
        <w:tc>
          <w:tcPr>
            <w:tcW w:w="1766" w:type="dxa"/>
            <w:vMerge/>
          </w:tcPr>
          <w:p w:rsidR="003529F1" w:rsidRPr="003529F1" w:rsidRDefault="003529F1" w:rsidP="00CA168F">
            <w:pPr>
              <w:widowControl w:val="0"/>
              <w:rPr>
                <w:i/>
                <w:snapToGrid w:val="0"/>
                <w:sz w:val="22"/>
                <w:szCs w:val="22"/>
                <w:lang w:val="sr-Latn-ME" w:eastAsia="sr-Latn-CS"/>
              </w:rPr>
            </w:pPr>
          </w:p>
        </w:tc>
        <w:tc>
          <w:tcPr>
            <w:tcW w:w="8089" w:type="dxa"/>
            <w:gridSpan w:val="5"/>
          </w:tcPr>
          <w:p w:rsidR="003529F1" w:rsidRPr="003529F1" w:rsidRDefault="003529F1" w:rsidP="00CA168F">
            <w:pPr>
              <w:widowControl w:val="0"/>
              <w:jc w:val="center"/>
              <w:rPr>
                <w:sz w:val="22"/>
                <w:szCs w:val="22"/>
                <w:lang w:val="sr-Latn-ME" w:eastAsia="sr-Latn-CS"/>
              </w:rPr>
            </w:pPr>
            <w:r w:rsidRPr="003529F1">
              <w:rPr>
                <w:b/>
                <w:sz w:val="22"/>
                <w:szCs w:val="22"/>
                <w:lang w:val="sr-Latn-ME" w:eastAsia="sr-Latn-CS"/>
              </w:rPr>
              <w:t>Učestalost</w:t>
            </w:r>
          </w:p>
        </w:tc>
      </w:tr>
      <w:tr w:rsidR="003529F1" w:rsidRPr="003529F1" w:rsidTr="00CA168F">
        <w:tc>
          <w:tcPr>
            <w:tcW w:w="1766" w:type="dxa"/>
            <w:vMerge/>
          </w:tcPr>
          <w:p w:rsidR="003529F1" w:rsidRPr="003529F1" w:rsidRDefault="003529F1" w:rsidP="00CA168F">
            <w:pPr>
              <w:widowControl w:val="0"/>
              <w:rPr>
                <w:i/>
                <w:snapToGrid w:val="0"/>
                <w:sz w:val="22"/>
                <w:szCs w:val="22"/>
                <w:lang w:val="sr-Latn-ME" w:eastAsia="sr-Latn-CS"/>
              </w:rPr>
            </w:pPr>
          </w:p>
        </w:tc>
        <w:tc>
          <w:tcPr>
            <w:tcW w:w="1660" w:type="dxa"/>
          </w:tcPr>
          <w:p w:rsidR="003529F1" w:rsidRPr="003529F1" w:rsidRDefault="003529F1" w:rsidP="00CA168F">
            <w:pPr>
              <w:widowControl w:val="0"/>
              <w:jc w:val="center"/>
              <w:rPr>
                <w:b/>
                <w:bCs/>
                <w:sz w:val="22"/>
                <w:szCs w:val="22"/>
                <w:lang w:val="sr-Latn-ME" w:eastAsia="sr-Latn-CS"/>
              </w:rPr>
            </w:pPr>
            <w:r w:rsidRPr="003529F1">
              <w:rPr>
                <w:b/>
                <w:sz w:val="22"/>
                <w:szCs w:val="22"/>
                <w:lang w:val="sr-Latn-ME" w:eastAsia="sr-Latn-CS"/>
              </w:rPr>
              <w:t>Veoma često</w:t>
            </w:r>
          </w:p>
        </w:tc>
        <w:tc>
          <w:tcPr>
            <w:tcW w:w="1714" w:type="dxa"/>
          </w:tcPr>
          <w:p w:rsidR="003529F1" w:rsidRPr="003529F1" w:rsidRDefault="003529F1" w:rsidP="00CA168F">
            <w:pPr>
              <w:widowControl w:val="0"/>
              <w:jc w:val="center"/>
              <w:rPr>
                <w:sz w:val="22"/>
                <w:szCs w:val="22"/>
                <w:lang w:val="sr-Latn-ME" w:eastAsia="sr-Latn-CS"/>
              </w:rPr>
            </w:pPr>
            <w:r w:rsidRPr="003529F1">
              <w:rPr>
                <w:b/>
                <w:sz w:val="22"/>
                <w:szCs w:val="22"/>
                <w:lang w:val="sr-Latn-ME" w:eastAsia="sr-Latn-CS"/>
              </w:rPr>
              <w:t>Često</w:t>
            </w:r>
          </w:p>
        </w:tc>
        <w:tc>
          <w:tcPr>
            <w:tcW w:w="1714" w:type="dxa"/>
          </w:tcPr>
          <w:p w:rsidR="003529F1" w:rsidRPr="003529F1" w:rsidRDefault="003529F1" w:rsidP="00CA168F">
            <w:pPr>
              <w:widowControl w:val="0"/>
              <w:jc w:val="center"/>
              <w:rPr>
                <w:b/>
                <w:bCs/>
                <w:sz w:val="22"/>
                <w:szCs w:val="22"/>
                <w:lang w:val="sr-Latn-ME" w:eastAsia="sr-Latn-CS"/>
              </w:rPr>
            </w:pPr>
            <w:r w:rsidRPr="003529F1">
              <w:rPr>
                <w:b/>
                <w:sz w:val="22"/>
                <w:szCs w:val="22"/>
                <w:lang w:val="sr-Latn-ME" w:eastAsia="sr-Latn-CS"/>
              </w:rPr>
              <w:t>Povremeno</w:t>
            </w:r>
          </w:p>
        </w:tc>
        <w:tc>
          <w:tcPr>
            <w:tcW w:w="1714" w:type="dxa"/>
          </w:tcPr>
          <w:p w:rsidR="003529F1" w:rsidRPr="003529F1" w:rsidRDefault="003529F1" w:rsidP="00CA168F">
            <w:pPr>
              <w:widowControl w:val="0"/>
              <w:jc w:val="center"/>
              <w:rPr>
                <w:b/>
                <w:bCs/>
                <w:sz w:val="22"/>
                <w:szCs w:val="22"/>
                <w:lang w:val="sr-Latn-ME" w:eastAsia="sr-Latn-CS"/>
              </w:rPr>
            </w:pPr>
            <w:r w:rsidRPr="003529F1">
              <w:rPr>
                <w:b/>
                <w:sz w:val="22"/>
                <w:szCs w:val="22"/>
                <w:lang w:val="sr-Latn-ME" w:eastAsia="sr-Latn-CS"/>
              </w:rPr>
              <w:t>Rijetko</w:t>
            </w:r>
          </w:p>
        </w:tc>
        <w:tc>
          <w:tcPr>
            <w:tcW w:w="1287" w:type="dxa"/>
          </w:tcPr>
          <w:p w:rsidR="003529F1" w:rsidRPr="003529F1" w:rsidRDefault="003529F1" w:rsidP="00CA168F">
            <w:pPr>
              <w:widowControl w:val="0"/>
              <w:jc w:val="center"/>
              <w:rPr>
                <w:sz w:val="22"/>
                <w:szCs w:val="22"/>
                <w:lang w:val="sr-Latn-ME" w:eastAsia="sr-Latn-CS"/>
              </w:rPr>
            </w:pPr>
            <w:r w:rsidRPr="003529F1">
              <w:rPr>
                <w:b/>
                <w:sz w:val="22"/>
                <w:szCs w:val="22"/>
                <w:lang w:val="sr-Latn-ME" w:eastAsia="sr-Latn-CS"/>
              </w:rPr>
              <w:t>Nepoznato</w:t>
            </w:r>
          </w:p>
        </w:tc>
      </w:tr>
      <w:tr w:rsidR="003529F1" w:rsidRPr="003529F1" w:rsidTr="00CA168F">
        <w:tc>
          <w:tcPr>
            <w:tcW w:w="1766" w:type="dxa"/>
          </w:tcPr>
          <w:p w:rsidR="003529F1" w:rsidRPr="003529F1" w:rsidRDefault="003529F1" w:rsidP="00CA168F">
            <w:pPr>
              <w:widowControl w:val="0"/>
              <w:rPr>
                <w:sz w:val="22"/>
                <w:szCs w:val="22"/>
                <w:lang w:val="sr-Latn-ME" w:eastAsia="sr-Latn-CS"/>
              </w:rPr>
            </w:pPr>
            <w:r w:rsidRPr="003529F1">
              <w:rPr>
                <w:b/>
                <w:sz w:val="22"/>
                <w:szCs w:val="22"/>
                <w:lang w:val="sr-Latn-ME" w:eastAsia="sr-Latn-CS"/>
              </w:rPr>
              <w:t>Poremećaji krvi i limfnog sistema</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leukopenija</w:t>
            </w: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pancitopenija agranulocitoza trombocitopenija neutropenija</w:t>
            </w:r>
          </w:p>
        </w:tc>
      </w:tr>
      <w:tr w:rsidR="003529F1" w:rsidRPr="003529F1" w:rsidTr="00CA168F">
        <w:tc>
          <w:tcPr>
            <w:tcW w:w="1766" w:type="dxa"/>
          </w:tcPr>
          <w:p w:rsidR="003529F1" w:rsidRPr="003529F1" w:rsidRDefault="003529F1" w:rsidP="00CA168F">
            <w:pPr>
              <w:widowControl w:val="0"/>
              <w:rPr>
                <w:sz w:val="22"/>
                <w:szCs w:val="22"/>
                <w:lang w:val="sr-Latn-ME" w:eastAsia="sr-Latn-CS"/>
              </w:rPr>
            </w:pPr>
            <w:r w:rsidRPr="003529F1">
              <w:rPr>
                <w:b/>
                <w:sz w:val="22"/>
                <w:szCs w:val="22"/>
                <w:lang w:val="sr-Latn-ME" w:eastAsia="sr-Latn-CS"/>
              </w:rPr>
              <w:t>Imunološki poremećaji</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preosjetljivost</w:t>
            </w: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anafilaktične reakcije</w:t>
            </w:r>
          </w:p>
        </w:tc>
      </w:tr>
      <w:tr w:rsidR="003529F1" w:rsidRPr="003529F1" w:rsidTr="00CA168F">
        <w:tc>
          <w:tcPr>
            <w:tcW w:w="1766" w:type="dxa"/>
          </w:tcPr>
          <w:p w:rsidR="003529F1" w:rsidRPr="003529F1" w:rsidRDefault="003529F1" w:rsidP="00CA168F">
            <w:pPr>
              <w:widowControl w:val="0"/>
              <w:rPr>
                <w:sz w:val="22"/>
                <w:szCs w:val="22"/>
                <w:lang w:val="sr-Latn-ME" w:eastAsia="sr-Latn-CS"/>
              </w:rPr>
            </w:pPr>
            <w:r w:rsidRPr="003529F1">
              <w:rPr>
                <w:b/>
                <w:sz w:val="22"/>
                <w:szCs w:val="22"/>
                <w:lang w:val="sr-Latn-ME" w:eastAsia="sr-Latn-CS"/>
              </w:rPr>
              <w:t>Endokrini poremećaji</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hiperprolaktinemija</w:t>
            </w:r>
          </w:p>
        </w:tc>
        <w:tc>
          <w:tcPr>
            <w:tcW w:w="1287"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nedovoljno lučenje antidiuretskog hormona</w:t>
            </w:r>
          </w:p>
        </w:tc>
      </w:tr>
      <w:tr w:rsidR="003529F1" w:rsidRPr="003529F1" w:rsidTr="00CA168F">
        <w:tc>
          <w:tcPr>
            <w:tcW w:w="1766" w:type="dxa"/>
          </w:tcPr>
          <w:p w:rsidR="003529F1" w:rsidRPr="003529F1" w:rsidRDefault="003529F1" w:rsidP="00CA168F">
            <w:pPr>
              <w:widowControl w:val="0"/>
              <w:rPr>
                <w:b/>
                <w:sz w:val="22"/>
                <w:szCs w:val="22"/>
                <w:lang w:val="sr-Latn-ME" w:eastAsia="sr-Latn-CS"/>
              </w:rPr>
            </w:pPr>
            <w:r w:rsidRPr="003529F1">
              <w:rPr>
                <w:b/>
                <w:sz w:val="22"/>
                <w:szCs w:val="22"/>
                <w:lang w:val="sr-Latn-ME" w:eastAsia="sr-Latn-CS"/>
              </w:rPr>
              <w:t>Poremećaji metabolizma i ishrane</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hipoglikemija</w:t>
            </w:r>
          </w:p>
        </w:tc>
      </w:tr>
      <w:tr w:rsidR="003529F1" w:rsidRPr="003529F1" w:rsidTr="00CA168F">
        <w:tc>
          <w:tcPr>
            <w:tcW w:w="1766" w:type="dxa"/>
          </w:tcPr>
          <w:p w:rsidR="003529F1" w:rsidRPr="003529F1" w:rsidRDefault="003529F1" w:rsidP="00CA168F">
            <w:pPr>
              <w:widowControl w:val="0"/>
              <w:rPr>
                <w:b/>
                <w:sz w:val="22"/>
                <w:szCs w:val="22"/>
                <w:lang w:val="sr-Latn-ME" w:eastAsia="sr-Latn-CS"/>
              </w:rPr>
            </w:pPr>
            <w:r w:rsidRPr="003529F1">
              <w:rPr>
                <w:b/>
                <w:sz w:val="22"/>
                <w:szCs w:val="22"/>
                <w:lang w:val="sr-Latn-ME" w:eastAsia="sr-Latn-CS"/>
              </w:rPr>
              <w:t>Psihijatrijski poremećaji</w:t>
            </w:r>
          </w:p>
        </w:tc>
        <w:tc>
          <w:tcPr>
            <w:tcW w:w="1660"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agitacija insomnija</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psihotični poremećaj depresija</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stanje konfuzije gubitak libida smanjenje libida nemir</w:t>
            </w: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napToGrid w:val="0"/>
                <w:sz w:val="22"/>
                <w:szCs w:val="22"/>
                <w:lang w:val="sr-Latn-ME" w:eastAsia="sr-Latn-CS"/>
              </w:rPr>
            </w:pPr>
          </w:p>
        </w:tc>
      </w:tr>
      <w:tr w:rsidR="003529F1" w:rsidRPr="003529F1" w:rsidTr="00CA168F">
        <w:tc>
          <w:tcPr>
            <w:tcW w:w="1766" w:type="dxa"/>
          </w:tcPr>
          <w:p w:rsidR="003529F1" w:rsidRPr="003529F1" w:rsidRDefault="003529F1" w:rsidP="00CA168F">
            <w:pPr>
              <w:widowControl w:val="0"/>
              <w:rPr>
                <w:b/>
                <w:sz w:val="22"/>
                <w:szCs w:val="22"/>
                <w:lang w:val="sr-Latn-ME" w:eastAsia="sr-Latn-CS"/>
              </w:rPr>
            </w:pPr>
            <w:r w:rsidRPr="003529F1">
              <w:rPr>
                <w:b/>
                <w:sz w:val="22"/>
                <w:szCs w:val="22"/>
                <w:lang w:val="sr-Latn-ME" w:eastAsia="sr-Latn-CS"/>
              </w:rPr>
              <w:t>Poremećaji nervnog sistema</w:t>
            </w:r>
          </w:p>
        </w:tc>
        <w:tc>
          <w:tcPr>
            <w:tcW w:w="1660"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ekstrapiramidalni poremećaj hiperkinezija glavobolja</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tardivna diskinezija akatizija bradikinezija diskinezija distonija hipokinezija hipertonija vrtoglavica</w:t>
            </w:r>
          </w:p>
          <w:p w:rsidR="003529F1" w:rsidRPr="003529F1" w:rsidRDefault="003529F1" w:rsidP="00CA168F">
            <w:pPr>
              <w:widowControl w:val="0"/>
              <w:rPr>
                <w:sz w:val="22"/>
                <w:szCs w:val="22"/>
                <w:lang w:val="sr-Latn-ME" w:eastAsia="sr-Latn-CS"/>
              </w:rPr>
            </w:pPr>
            <w:r w:rsidRPr="003529F1">
              <w:rPr>
                <w:sz w:val="22"/>
                <w:szCs w:val="22"/>
                <w:lang w:val="sr-Latn-ME" w:eastAsia="sr-Latn-CS"/>
              </w:rPr>
              <w:t>somnolencija tremor</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konvulzije parkinsonizam sedacija nevoljne kontrakcije mišića</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 xml:space="preserve">neuroleptički maligni sindrom motorna disfunkija nistagmus </w:t>
            </w:r>
          </w:p>
        </w:tc>
        <w:tc>
          <w:tcPr>
            <w:tcW w:w="1287"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 xml:space="preserve">akinezija fenomen </w:t>
            </w:r>
          </w:p>
          <w:p w:rsidR="003529F1" w:rsidRPr="003529F1" w:rsidRDefault="003529F1" w:rsidP="00CA168F">
            <w:pPr>
              <w:widowControl w:val="0"/>
              <w:rPr>
                <w:snapToGrid w:val="0"/>
                <w:sz w:val="22"/>
                <w:szCs w:val="22"/>
                <w:lang w:val="sr-Latn-ME" w:eastAsia="sr-Latn-CS"/>
              </w:rPr>
            </w:pPr>
            <w:r w:rsidRPr="003529F1">
              <w:rPr>
                <w:sz w:val="22"/>
                <w:szCs w:val="22"/>
                <w:lang w:val="sr-Latn-ME" w:eastAsia="sr-Latn-CS"/>
              </w:rPr>
              <w:t xml:space="preserve">„zupčastog  točka” (engl. </w:t>
            </w:r>
            <w:r w:rsidRPr="003529F1">
              <w:rPr>
                <w:i/>
                <w:sz w:val="22"/>
                <w:szCs w:val="22"/>
                <w:lang w:val="sr-Latn-ME" w:eastAsia="sr-Latn-CS"/>
              </w:rPr>
              <w:t>cogwheel rigidity</w:t>
            </w:r>
            <w:r w:rsidRPr="003529F1">
              <w:rPr>
                <w:sz w:val="22"/>
                <w:szCs w:val="22"/>
                <w:lang w:val="sr-Latn-ME" w:eastAsia="sr-Latn-CS"/>
              </w:rPr>
              <w:t>) lice poput maske</w:t>
            </w:r>
          </w:p>
        </w:tc>
      </w:tr>
      <w:tr w:rsidR="003529F1" w:rsidRPr="003529F1" w:rsidTr="00CA168F">
        <w:tc>
          <w:tcPr>
            <w:tcW w:w="1766" w:type="dxa"/>
          </w:tcPr>
          <w:p w:rsidR="003529F1" w:rsidRPr="003529F1" w:rsidRDefault="003529F1" w:rsidP="00CA168F">
            <w:pPr>
              <w:widowControl w:val="0"/>
              <w:rPr>
                <w:sz w:val="22"/>
                <w:szCs w:val="22"/>
                <w:lang w:val="sr-Latn-ME" w:eastAsia="sr-Latn-CS"/>
              </w:rPr>
            </w:pPr>
            <w:r w:rsidRPr="003529F1">
              <w:rPr>
                <w:b/>
                <w:sz w:val="22"/>
                <w:szCs w:val="22"/>
                <w:lang w:val="sr-Latn-ME" w:eastAsia="sr-Latn-CS"/>
              </w:rPr>
              <w:lastRenderedPageBreak/>
              <w:t>Poremećaji oka</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 xml:space="preserve">okulogirne krize poremećaj vida </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zamućeni vid</w:t>
            </w: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napToGrid w:val="0"/>
                <w:sz w:val="22"/>
                <w:szCs w:val="22"/>
                <w:lang w:val="sr-Latn-ME" w:eastAsia="sr-Latn-CS"/>
              </w:rPr>
            </w:pPr>
          </w:p>
        </w:tc>
      </w:tr>
      <w:tr w:rsidR="003529F1" w:rsidRPr="003529F1" w:rsidTr="00CA168F">
        <w:tc>
          <w:tcPr>
            <w:tcW w:w="1766" w:type="dxa"/>
          </w:tcPr>
          <w:p w:rsidR="003529F1" w:rsidRPr="003529F1" w:rsidRDefault="003529F1" w:rsidP="00CA168F">
            <w:pPr>
              <w:widowControl w:val="0"/>
              <w:rPr>
                <w:sz w:val="22"/>
                <w:szCs w:val="22"/>
                <w:lang w:val="sr-Latn-ME" w:eastAsia="sr-Latn-CS"/>
              </w:rPr>
            </w:pPr>
            <w:r w:rsidRPr="003529F1">
              <w:rPr>
                <w:b/>
                <w:sz w:val="22"/>
                <w:szCs w:val="22"/>
                <w:lang w:val="sr-Latn-ME" w:eastAsia="sr-Latn-CS"/>
              </w:rPr>
              <w:t>Kardiološki poremećaji</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tahikardija</w:t>
            </w: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 xml:space="preserve">ventrikularna fibrilacija </w:t>
            </w:r>
            <w:r w:rsidRPr="003529F1">
              <w:rPr>
                <w:i/>
                <w:sz w:val="22"/>
                <w:szCs w:val="22"/>
                <w:lang w:val="sr-Latn-ME" w:eastAsia="sr-Latn-CS"/>
              </w:rPr>
              <w:t>torsade de pointes</w:t>
            </w:r>
            <w:r w:rsidRPr="003529F1">
              <w:rPr>
                <w:sz w:val="22"/>
                <w:szCs w:val="22"/>
                <w:lang w:val="sr-Latn-ME" w:eastAsia="sr-Latn-CS"/>
              </w:rPr>
              <w:t xml:space="preserve"> ventrikularna tahikardija ekstrasistole</w:t>
            </w:r>
          </w:p>
        </w:tc>
      </w:tr>
      <w:tr w:rsidR="003529F1" w:rsidRPr="003529F1" w:rsidTr="00CA168F">
        <w:tc>
          <w:tcPr>
            <w:tcW w:w="1766" w:type="dxa"/>
          </w:tcPr>
          <w:p w:rsidR="003529F1" w:rsidRPr="003529F1" w:rsidRDefault="003529F1" w:rsidP="00CA168F">
            <w:pPr>
              <w:widowControl w:val="0"/>
              <w:rPr>
                <w:b/>
                <w:sz w:val="22"/>
                <w:szCs w:val="22"/>
                <w:lang w:val="sr-Latn-ME" w:eastAsia="sr-Latn-CS"/>
              </w:rPr>
            </w:pPr>
            <w:r w:rsidRPr="003529F1">
              <w:rPr>
                <w:b/>
                <w:sz w:val="22"/>
                <w:szCs w:val="22"/>
                <w:lang w:val="sr-Latn-ME" w:eastAsia="sr-Latn-CS"/>
              </w:rPr>
              <w:t>Vaskularni poremećaji</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 xml:space="preserve">hipotenzija ortostatska hipotenzija </w:t>
            </w: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napToGrid w:val="0"/>
                <w:sz w:val="22"/>
                <w:szCs w:val="22"/>
                <w:lang w:val="sr-Latn-ME" w:eastAsia="sr-Latn-CS"/>
              </w:rPr>
            </w:pPr>
          </w:p>
        </w:tc>
      </w:tr>
      <w:tr w:rsidR="003529F1" w:rsidRPr="003529F1" w:rsidTr="00CA168F">
        <w:tc>
          <w:tcPr>
            <w:tcW w:w="1766" w:type="dxa"/>
          </w:tcPr>
          <w:p w:rsidR="003529F1" w:rsidRPr="003529F1" w:rsidRDefault="003529F1" w:rsidP="00CA168F">
            <w:pPr>
              <w:widowControl w:val="0"/>
              <w:rPr>
                <w:b/>
                <w:sz w:val="22"/>
                <w:szCs w:val="22"/>
                <w:lang w:val="sr-Latn-ME" w:eastAsia="sr-Latn-CS"/>
              </w:rPr>
            </w:pPr>
            <w:r w:rsidRPr="003529F1">
              <w:rPr>
                <w:b/>
                <w:sz w:val="22"/>
                <w:szCs w:val="22"/>
                <w:lang w:val="sr-Latn-ME" w:eastAsia="sr-Latn-CS"/>
              </w:rPr>
              <w:t>Respiratorni, torakalni i medijastinalni poremećaji</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dispneja</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bronhospazam</w:t>
            </w:r>
          </w:p>
        </w:tc>
        <w:tc>
          <w:tcPr>
            <w:tcW w:w="1287"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edem larinksa laringospazam</w:t>
            </w:r>
          </w:p>
        </w:tc>
      </w:tr>
      <w:tr w:rsidR="003529F1" w:rsidRPr="003529F1" w:rsidTr="00CA168F">
        <w:tc>
          <w:tcPr>
            <w:tcW w:w="1766" w:type="dxa"/>
          </w:tcPr>
          <w:p w:rsidR="003529F1" w:rsidRPr="003529F1" w:rsidRDefault="003529F1" w:rsidP="00CA168F">
            <w:pPr>
              <w:widowControl w:val="0"/>
              <w:rPr>
                <w:b/>
                <w:sz w:val="22"/>
                <w:szCs w:val="22"/>
                <w:lang w:val="sr-Latn-ME" w:eastAsia="sr-Latn-CS"/>
              </w:rPr>
            </w:pPr>
            <w:r w:rsidRPr="003529F1">
              <w:rPr>
                <w:b/>
                <w:sz w:val="22"/>
                <w:szCs w:val="22"/>
                <w:lang w:val="sr-Latn-ME" w:eastAsia="sr-Latn-CS"/>
              </w:rPr>
              <w:t>Gastrointestinalni poremećaji</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 xml:space="preserve">povraćanje mučnina konstipacija suvoća usta hipersekrecija pljuvačke </w:t>
            </w: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napToGrid w:val="0"/>
                <w:sz w:val="22"/>
                <w:szCs w:val="22"/>
                <w:lang w:val="sr-Latn-ME" w:eastAsia="sr-Latn-CS"/>
              </w:rPr>
            </w:pPr>
          </w:p>
        </w:tc>
      </w:tr>
      <w:tr w:rsidR="003529F1" w:rsidRPr="003529F1" w:rsidTr="00CA168F">
        <w:tc>
          <w:tcPr>
            <w:tcW w:w="1766" w:type="dxa"/>
          </w:tcPr>
          <w:p w:rsidR="003529F1" w:rsidRPr="003529F1" w:rsidRDefault="003529F1" w:rsidP="00CA168F">
            <w:pPr>
              <w:widowControl w:val="0"/>
              <w:rPr>
                <w:b/>
                <w:sz w:val="22"/>
                <w:szCs w:val="22"/>
                <w:lang w:val="sr-Latn-ME" w:eastAsia="sr-Latn-CS"/>
              </w:rPr>
            </w:pPr>
            <w:r w:rsidRPr="003529F1">
              <w:rPr>
                <w:b/>
                <w:sz w:val="22"/>
                <w:szCs w:val="22"/>
                <w:lang w:val="sr-Latn-ME" w:eastAsia="sr-Latn-CS"/>
              </w:rPr>
              <w:t>Hepatobilijarni poremećaji</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poremećaj vrijednosti u testovima funkcije jetre</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hepatitis</w:t>
            </w:r>
          </w:p>
          <w:p w:rsidR="003529F1" w:rsidRPr="003529F1" w:rsidRDefault="003529F1" w:rsidP="00CA168F">
            <w:pPr>
              <w:widowControl w:val="0"/>
              <w:rPr>
                <w:sz w:val="22"/>
                <w:szCs w:val="22"/>
                <w:lang w:val="sr-Latn-ME" w:eastAsia="sr-Latn-CS"/>
              </w:rPr>
            </w:pPr>
            <w:r w:rsidRPr="003529F1">
              <w:rPr>
                <w:sz w:val="22"/>
                <w:szCs w:val="22"/>
                <w:lang w:val="sr-Latn-ME" w:eastAsia="sr-Latn-CS"/>
              </w:rPr>
              <w:t>žutica</w:t>
            </w: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akutna insuficijencija jetre holestaza</w:t>
            </w:r>
          </w:p>
        </w:tc>
      </w:tr>
      <w:tr w:rsidR="003529F1" w:rsidRPr="003529F1" w:rsidTr="00CA168F">
        <w:tc>
          <w:tcPr>
            <w:tcW w:w="1766" w:type="dxa"/>
          </w:tcPr>
          <w:p w:rsidR="003529F1" w:rsidRPr="003529F1" w:rsidRDefault="003529F1" w:rsidP="00CA168F">
            <w:pPr>
              <w:widowControl w:val="0"/>
              <w:rPr>
                <w:sz w:val="22"/>
                <w:szCs w:val="22"/>
                <w:lang w:val="sr-Latn-ME" w:eastAsia="sr-Latn-CS"/>
              </w:rPr>
            </w:pPr>
            <w:r w:rsidRPr="003529F1">
              <w:rPr>
                <w:b/>
                <w:sz w:val="22"/>
                <w:szCs w:val="22"/>
                <w:lang w:val="sr-Latn-ME" w:eastAsia="sr-Latn-CS"/>
              </w:rPr>
              <w:t>Poremećaji kože i potkožnog tkiva</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osip</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 xml:space="preserve">reakcije fotosenzitivnosti urtikarija </w:t>
            </w:r>
          </w:p>
          <w:p w:rsidR="003529F1" w:rsidRPr="003529F1" w:rsidRDefault="003529F1" w:rsidP="00CA168F">
            <w:pPr>
              <w:widowControl w:val="0"/>
              <w:rPr>
                <w:sz w:val="22"/>
                <w:szCs w:val="22"/>
                <w:lang w:val="sr-Latn-ME" w:eastAsia="sr-Latn-CS"/>
              </w:rPr>
            </w:pPr>
            <w:r w:rsidRPr="003529F1">
              <w:rPr>
                <w:sz w:val="22"/>
                <w:szCs w:val="22"/>
                <w:lang w:val="sr-Latn-ME" w:eastAsia="sr-Latn-CS"/>
              </w:rPr>
              <w:t>pruritis hiperhidroza</w:t>
            </w: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angioedem</w:t>
            </w:r>
          </w:p>
          <w:p w:rsidR="003529F1" w:rsidRPr="003529F1" w:rsidRDefault="003529F1" w:rsidP="00CA168F">
            <w:pPr>
              <w:widowControl w:val="0"/>
              <w:rPr>
                <w:sz w:val="22"/>
                <w:szCs w:val="22"/>
                <w:lang w:val="sr-Latn-ME" w:eastAsia="sr-Latn-CS"/>
              </w:rPr>
            </w:pPr>
            <w:r w:rsidRPr="003529F1">
              <w:rPr>
                <w:sz w:val="22"/>
                <w:szCs w:val="22"/>
                <w:lang w:val="sr-Latn-ME" w:eastAsia="sr-Latn-CS"/>
              </w:rPr>
              <w:t>eksfolijativni dermatitis leukocitoklastični vaskulitis</w:t>
            </w:r>
          </w:p>
        </w:tc>
      </w:tr>
      <w:tr w:rsidR="003529F1" w:rsidRPr="003529F1" w:rsidTr="00CA168F">
        <w:tc>
          <w:tcPr>
            <w:tcW w:w="1766" w:type="dxa"/>
          </w:tcPr>
          <w:p w:rsidR="003529F1" w:rsidRPr="003529F1" w:rsidRDefault="003529F1" w:rsidP="00CA168F">
            <w:pPr>
              <w:widowControl w:val="0"/>
              <w:rPr>
                <w:sz w:val="22"/>
                <w:szCs w:val="22"/>
                <w:lang w:val="sr-Latn-ME" w:eastAsia="sr-Latn-CS"/>
              </w:rPr>
            </w:pPr>
            <w:r w:rsidRPr="003529F1">
              <w:rPr>
                <w:b/>
                <w:sz w:val="22"/>
                <w:szCs w:val="22"/>
                <w:lang w:val="sr-Latn-ME" w:eastAsia="sr-Latn-CS"/>
              </w:rPr>
              <w:t>Poremećaji mišićno-koštanog sistema i vezivnog tkiva</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tortikolis ukočenost mišića</w:t>
            </w:r>
          </w:p>
          <w:p w:rsidR="003529F1" w:rsidRPr="003529F1" w:rsidRDefault="003529F1" w:rsidP="00CA168F">
            <w:pPr>
              <w:widowControl w:val="0"/>
              <w:rPr>
                <w:sz w:val="22"/>
                <w:szCs w:val="22"/>
                <w:lang w:val="sr-Latn-ME" w:eastAsia="sr-Latn-CS"/>
              </w:rPr>
            </w:pPr>
            <w:r w:rsidRPr="003529F1">
              <w:rPr>
                <w:sz w:val="22"/>
                <w:szCs w:val="22"/>
                <w:lang w:val="sr-Latn-ME" w:eastAsia="sr-Latn-CS"/>
              </w:rPr>
              <w:t>mišićni spazmi mišićno-skeletna ukočenost</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trizmus</w:t>
            </w:r>
          </w:p>
          <w:p w:rsidR="003529F1" w:rsidRPr="003529F1" w:rsidRDefault="003529F1" w:rsidP="00CA168F">
            <w:pPr>
              <w:widowControl w:val="0"/>
              <w:rPr>
                <w:sz w:val="22"/>
                <w:szCs w:val="22"/>
                <w:lang w:val="sr-Latn-ME" w:eastAsia="sr-Latn-CS"/>
              </w:rPr>
            </w:pPr>
            <w:r w:rsidRPr="003529F1">
              <w:rPr>
                <w:sz w:val="22"/>
                <w:szCs w:val="22"/>
                <w:lang w:val="sr-Latn-ME" w:eastAsia="sr-Latn-CS"/>
              </w:rPr>
              <w:t>trzanje mišića</w:t>
            </w:r>
          </w:p>
        </w:tc>
        <w:tc>
          <w:tcPr>
            <w:tcW w:w="1287" w:type="dxa"/>
          </w:tcPr>
          <w:p w:rsidR="003529F1" w:rsidRPr="003529F1" w:rsidRDefault="003529F1" w:rsidP="00CA168F">
            <w:pPr>
              <w:widowControl w:val="0"/>
              <w:rPr>
                <w:snapToGrid w:val="0"/>
                <w:sz w:val="22"/>
                <w:szCs w:val="22"/>
                <w:lang w:val="sr-Latn-ME" w:eastAsia="sr-Latn-CS"/>
              </w:rPr>
            </w:pPr>
            <w:r w:rsidRPr="003529F1">
              <w:rPr>
                <w:sz w:val="22"/>
                <w:szCs w:val="22"/>
                <w:lang w:val="sr-Latn-ME" w:eastAsia="sr-Latn-CS"/>
              </w:rPr>
              <w:t>rabdomioliza</w:t>
            </w:r>
          </w:p>
        </w:tc>
      </w:tr>
      <w:tr w:rsidR="003529F1" w:rsidRPr="003529F1" w:rsidTr="00CA168F">
        <w:tc>
          <w:tcPr>
            <w:tcW w:w="1766" w:type="dxa"/>
          </w:tcPr>
          <w:p w:rsidR="003529F1" w:rsidRPr="003529F1" w:rsidRDefault="003529F1" w:rsidP="00CA168F">
            <w:pPr>
              <w:widowControl w:val="0"/>
              <w:rPr>
                <w:sz w:val="22"/>
                <w:szCs w:val="22"/>
                <w:lang w:val="sr-Latn-ME" w:eastAsia="sr-Latn-CS"/>
              </w:rPr>
            </w:pPr>
            <w:r w:rsidRPr="003529F1">
              <w:rPr>
                <w:b/>
                <w:sz w:val="22"/>
                <w:szCs w:val="22"/>
                <w:lang w:val="sr-Latn-ME" w:eastAsia="sr-Latn-CS"/>
              </w:rPr>
              <w:t>Poremećaji bubrega i urinarnog sistema</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retencija urina</w:t>
            </w: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napToGrid w:val="0"/>
                <w:sz w:val="22"/>
                <w:szCs w:val="22"/>
                <w:lang w:val="sr-Latn-ME" w:eastAsia="sr-Latn-CS"/>
              </w:rPr>
            </w:pPr>
          </w:p>
        </w:tc>
      </w:tr>
      <w:tr w:rsidR="003529F1" w:rsidRPr="003529F1" w:rsidTr="00CA168F">
        <w:tc>
          <w:tcPr>
            <w:tcW w:w="1766" w:type="dxa"/>
          </w:tcPr>
          <w:p w:rsidR="003529F1" w:rsidRPr="003529F1" w:rsidRDefault="003529F1" w:rsidP="00CA168F">
            <w:pPr>
              <w:widowControl w:val="0"/>
              <w:rPr>
                <w:b/>
                <w:sz w:val="22"/>
                <w:szCs w:val="22"/>
                <w:lang w:val="sr-Latn-ME" w:eastAsia="sr-Latn-CS"/>
              </w:rPr>
            </w:pPr>
            <w:r w:rsidRPr="003529F1">
              <w:rPr>
                <w:b/>
                <w:sz w:val="22"/>
                <w:szCs w:val="22"/>
                <w:lang w:val="sr-Latn-ME" w:eastAsia="sr-Latn-CS"/>
              </w:rPr>
              <w:t>Trudnoća, puerperijum i perinatalna stanja</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p>
        </w:tc>
        <w:tc>
          <w:tcPr>
            <w:tcW w:w="1287" w:type="dxa"/>
          </w:tcPr>
          <w:p w:rsidR="003529F1" w:rsidRPr="003529F1" w:rsidRDefault="003529F1" w:rsidP="00CA168F">
            <w:pPr>
              <w:widowControl w:val="0"/>
              <w:rPr>
                <w:snapToGrid w:val="0"/>
                <w:sz w:val="22"/>
                <w:szCs w:val="22"/>
                <w:lang w:val="sr-Latn-ME" w:eastAsia="sr-Latn-CS"/>
              </w:rPr>
            </w:pPr>
            <w:r w:rsidRPr="003529F1">
              <w:rPr>
                <w:sz w:val="22"/>
                <w:szCs w:val="22"/>
                <w:lang w:val="sr-Latn-ME" w:eastAsia="sr-Latn-CS"/>
              </w:rPr>
              <w:t>sindrom obustave lijeka kod novorođenčadi (vidjeti dio 4.6)</w:t>
            </w:r>
          </w:p>
        </w:tc>
      </w:tr>
      <w:tr w:rsidR="003529F1" w:rsidRPr="003529F1" w:rsidTr="00CA168F">
        <w:tc>
          <w:tcPr>
            <w:tcW w:w="1766" w:type="dxa"/>
          </w:tcPr>
          <w:p w:rsidR="003529F1" w:rsidRPr="003529F1" w:rsidRDefault="003529F1" w:rsidP="00CA168F">
            <w:pPr>
              <w:widowControl w:val="0"/>
              <w:rPr>
                <w:sz w:val="22"/>
                <w:szCs w:val="22"/>
                <w:lang w:val="sr-Latn-ME" w:eastAsia="sr-Latn-CS"/>
              </w:rPr>
            </w:pPr>
            <w:r w:rsidRPr="003529F1">
              <w:rPr>
                <w:b/>
                <w:sz w:val="22"/>
                <w:szCs w:val="22"/>
                <w:lang w:val="sr-Latn-ME" w:eastAsia="sr-Latn-CS"/>
              </w:rPr>
              <w:t>Poremećaji reproduktivnog sistema i dojki</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erektilna disfunkcija</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amenoreja galaktoreja dismenoreja</w:t>
            </w:r>
          </w:p>
          <w:p w:rsidR="003529F1" w:rsidRPr="003529F1" w:rsidRDefault="003529F1" w:rsidP="00CA168F">
            <w:pPr>
              <w:widowControl w:val="0"/>
              <w:rPr>
                <w:sz w:val="22"/>
                <w:szCs w:val="22"/>
                <w:lang w:val="sr-Latn-ME" w:eastAsia="sr-Latn-CS"/>
              </w:rPr>
            </w:pPr>
            <w:r w:rsidRPr="003529F1">
              <w:rPr>
                <w:sz w:val="22"/>
                <w:szCs w:val="22"/>
                <w:lang w:val="sr-Latn-ME" w:eastAsia="sr-Latn-CS"/>
              </w:rPr>
              <w:t xml:space="preserve">bol u dojkama osjećaj </w:t>
            </w:r>
            <w:r w:rsidRPr="003529F1">
              <w:rPr>
                <w:sz w:val="22"/>
                <w:szCs w:val="22"/>
                <w:lang w:val="sr-Latn-ME" w:eastAsia="sr-Latn-CS"/>
              </w:rPr>
              <w:lastRenderedPageBreak/>
              <w:t>nelagodnosti u dojkama</w:t>
            </w: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lastRenderedPageBreak/>
              <w:t>menoragija menstrualni poremećaji seksualna disfunkcija</w:t>
            </w:r>
          </w:p>
        </w:tc>
        <w:tc>
          <w:tcPr>
            <w:tcW w:w="1287"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prijapizam ginekomastija</w:t>
            </w:r>
          </w:p>
        </w:tc>
      </w:tr>
      <w:tr w:rsidR="003529F1" w:rsidRPr="003529F1" w:rsidTr="00CA168F">
        <w:tc>
          <w:tcPr>
            <w:tcW w:w="1766" w:type="dxa"/>
          </w:tcPr>
          <w:p w:rsidR="003529F1" w:rsidRPr="003529F1" w:rsidRDefault="003529F1" w:rsidP="00CA168F">
            <w:pPr>
              <w:widowControl w:val="0"/>
              <w:rPr>
                <w:sz w:val="22"/>
                <w:szCs w:val="22"/>
                <w:lang w:val="sr-Latn-ME" w:eastAsia="sr-Latn-CS"/>
              </w:rPr>
            </w:pPr>
            <w:r w:rsidRPr="003529F1">
              <w:rPr>
                <w:b/>
                <w:sz w:val="22"/>
                <w:szCs w:val="22"/>
                <w:lang w:val="sr-Latn-ME" w:eastAsia="sr-Latn-CS"/>
              </w:rPr>
              <w:t>Opšti poremećaji i reakcije na mestu primene</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hipertermija edem</w:t>
            </w:r>
          </w:p>
          <w:p w:rsidR="003529F1" w:rsidRPr="003529F1" w:rsidRDefault="003529F1" w:rsidP="00CA168F">
            <w:pPr>
              <w:widowControl w:val="0"/>
              <w:rPr>
                <w:sz w:val="22"/>
                <w:szCs w:val="22"/>
                <w:lang w:val="sr-Latn-ME" w:eastAsia="sr-Latn-CS"/>
              </w:rPr>
            </w:pPr>
            <w:r w:rsidRPr="003529F1">
              <w:rPr>
                <w:sz w:val="22"/>
                <w:szCs w:val="22"/>
                <w:lang w:val="sr-Latn-ME" w:eastAsia="sr-Latn-CS"/>
              </w:rPr>
              <w:t>poremećaj hoda</w:t>
            </w:r>
          </w:p>
        </w:tc>
        <w:tc>
          <w:tcPr>
            <w:tcW w:w="1714" w:type="dxa"/>
          </w:tcPr>
          <w:p w:rsidR="003529F1" w:rsidRPr="003529F1" w:rsidRDefault="003529F1" w:rsidP="00CA168F">
            <w:pPr>
              <w:widowControl w:val="0"/>
              <w:rPr>
                <w:snapToGrid w:val="0"/>
                <w:sz w:val="22"/>
                <w:szCs w:val="22"/>
                <w:lang w:val="sr-Latn-ME" w:eastAsia="sr-Latn-CS"/>
              </w:rPr>
            </w:pPr>
          </w:p>
        </w:tc>
        <w:tc>
          <w:tcPr>
            <w:tcW w:w="1287"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iznenadna smrt</w:t>
            </w:r>
          </w:p>
          <w:p w:rsidR="003529F1" w:rsidRPr="003529F1" w:rsidRDefault="003529F1" w:rsidP="00CA168F">
            <w:pPr>
              <w:widowControl w:val="0"/>
              <w:rPr>
                <w:sz w:val="22"/>
                <w:szCs w:val="22"/>
                <w:lang w:val="sr-Latn-ME" w:eastAsia="sr-Latn-CS"/>
              </w:rPr>
            </w:pPr>
            <w:r w:rsidRPr="003529F1">
              <w:rPr>
                <w:sz w:val="22"/>
                <w:szCs w:val="22"/>
                <w:lang w:val="sr-Latn-ME" w:eastAsia="sr-Latn-CS"/>
              </w:rPr>
              <w:t>edem lica hipotermija</w:t>
            </w:r>
          </w:p>
        </w:tc>
      </w:tr>
      <w:tr w:rsidR="003529F1" w:rsidRPr="003529F1" w:rsidTr="00CA168F">
        <w:tc>
          <w:tcPr>
            <w:tcW w:w="1766" w:type="dxa"/>
          </w:tcPr>
          <w:p w:rsidR="003529F1" w:rsidRPr="003529F1" w:rsidRDefault="003529F1" w:rsidP="00CA168F">
            <w:pPr>
              <w:widowControl w:val="0"/>
              <w:rPr>
                <w:bCs/>
                <w:sz w:val="22"/>
                <w:szCs w:val="22"/>
                <w:lang w:val="sr-Latn-ME" w:eastAsia="sr-Latn-CS"/>
              </w:rPr>
            </w:pPr>
            <w:r w:rsidRPr="003529F1">
              <w:rPr>
                <w:b/>
                <w:sz w:val="22"/>
                <w:szCs w:val="22"/>
                <w:lang w:val="sr-Latn-ME" w:eastAsia="sr-Latn-CS"/>
              </w:rPr>
              <w:t>Ispitivanja</w:t>
            </w:r>
          </w:p>
        </w:tc>
        <w:tc>
          <w:tcPr>
            <w:tcW w:w="1660"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povećanje tjelesne mase smanjenje tjelesne mase</w:t>
            </w:r>
          </w:p>
        </w:tc>
        <w:tc>
          <w:tcPr>
            <w:tcW w:w="1714" w:type="dxa"/>
          </w:tcPr>
          <w:p w:rsidR="003529F1" w:rsidRPr="003529F1" w:rsidRDefault="003529F1" w:rsidP="00CA168F">
            <w:pPr>
              <w:widowControl w:val="0"/>
              <w:rPr>
                <w:snapToGrid w:val="0"/>
                <w:sz w:val="22"/>
                <w:szCs w:val="22"/>
                <w:lang w:val="sr-Latn-ME" w:eastAsia="sr-Latn-CS"/>
              </w:rPr>
            </w:pPr>
          </w:p>
        </w:tc>
        <w:tc>
          <w:tcPr>
            <w:tcW w:w="1714" w:type="dxa"/>
          </w:tcPr>
          <w:p w:rsidR="003529F1" w:rsidRPr="003529F1" w:rsidRDefault="003529F1" w:rsidP="00CA168F">
            <w:pPr>
              <w:widowControl w:val="0"/>
              <w:rPr>
                <w:sz w:val="22"/>
                <w:szCs w:val="22"/>
                <w:lang w:val="sr-Latn-ME" w:eastAsia="sr-Latn-CS"/>
              </w:rPr>
            </w:pPr>
            <w:r w:rsidRPr="003529F1">
              <w:rPr>
                <w:sz w:val="22"/>
                <w:szCs w:val="22"/>
                <w:lang w:val="sr-Latn-ME" w:eastAsia="sr-Latn-CS"/>
              </w:rPr>
              <w:t>produžen QT na EKG zapisu</w:t>
            </w:r>
          </w:p>
        </w:tc>
        <w:tc>
          <w:tcPr>
            <w:tcW w:w="1287" w:type="dxa"/>
          </w:tcPr>
          <w:p w:rsidR="003529F1" w:rsidRPr="003529F1" w:rsidRDefault="003529F1" w:rsidP="00CA168F">
            <w:pPr>
              <w:widowControl w:val="0"/>
              <w:rPr>
                <w:snapToGrid w:val="0"/>
                <w:sz w:val="22"/>
                <w:szCs w:val="22"/>
                <w:lang w:val="sr-Latn-ME" w:eastAsia="sr-Latn-CS"/>
              </w:rPr>
            </w:pPr>
          </w:p>
        </w:tc>
      </w:tr>
    </w:tbl>
    <w:p w:rsidR="003529F1" w:rsidRPr="003529F1" w:rsidRDefault="003529F1" w:rsidP="003529F1">
      <w:pPr>
        <w:jc w:val="both"/>
        <w:rPr>
          <w:sz w:val="22"/>
          <w:szCs w:val="22"/>
          <w:lang w:val="sr-Latn-ME" w:eastAsia="hr-HR"/>
        </w:rPr>
      </w:pP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 xml:space="preserve">Sa haloperidolom su bile zabilježene i sledeće reakcije: produžen QT na EKG zapisu, ventrikularne aritmije (ventrikularna fibrilacija, ventrikularna tahikardija), </w:t>
      </w:r>
      <w:r w:rsidRPr="003529F1">
        <w:rPr>
          <w:i/>
          <w:sz w:val="22"/>
          <w:szCs w:val="22"/>
          <w:lang w:val="sr-Latn-ME" w:eastAsia="sr-Latn-CS"/>
        </w:rPr>
        <w:t>torsade de pointes</w:t>
      </w:r>
      <w:r w:rsidRPr="003529F1">
        <w:rPr>
          <w:sz w:val="22"/>
          <w:szCs w:val="22"/>
          <w:lang w:val="sr-Latn-ME" w:eastAsia="sr-Latn-CS"/>
        </w:rPr>
        <w:t xml:space="preserve"> i iznenadna smrt.</w:t>
      </w:r>
    </w:p>
    <w:p w:rsidR="003529F1" w:rsidRPr="003529F1" w:rsidRDefault="003529F1" w:rsidP="003529F1">
      <w:pPr>
        <w:widowControl w:val="0"/>
        <w:jc w:val="both"/>
        <w:rPr>
          <w:iCs/>
          <w:sz w:val="22"/>
          <w:szCs w:val="22"/>
          <w:lang w:val="sr-Latn-ME" w:eastAsia="sr-Latn-CS"/>
        </w:rPr>
      </w:pPr>
    </w:p>
    <w:p w:rsidR="003529F1" w:rsidRPr="003529F1" w:rsidRDefault="003529F1" w:rsidP="003529F1">
      <w:pPr>
        <w:widowControl w:val="0"/>
        <w:jc w:val="both"/>
        <w:rPr>
          <w:sz w:val="22"/>
          <w:szCs w:val="22"/>
          <w:u w:val="single"/>
          <w:lang w:val="sr-Latn-ME" w:eastAsia="sr-Latn-CS"/>
        </w:rPr>
      </w:pPr>
      <w:r w:rsidRPr="003529F1">
        <w:rPr>
          <w:sz w:val="22"/>
          <w:szCs w:val="22"/>
          <w:u w:val="single"/>
          <w:lang w:val="sr-Latn-ME" w:eastAsia="sr-Latn-CS"/>
        </w:rPr>
        <w:t>Dejstva antipsihotika kao klase ljekova</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Sa antipsihoticima je bio zabilježen srčani arest.</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 xml:space="preserve">Sa antipsihotičnim ljekovima zabilježeni su slučajevi venske tromboembolije, uključujući slučajeve plućne embolije i slučajeve duboke venske tromboze </w:t>
      </w:r>
      <w:r w:rsidRPr="003529F1">
        <w:rPr>
          <w:sz w:val="22"/>
          <w:szCs w:val="22"/>
          <w:cs/>
          <w:lang w:val="sr-Latn-ME" w:eastAsia="sr-Latn-CS"/>
        </w:rPr>
        <w:t xml:space="preserve">– </w:t>
      </w:r>
      <w:r w:rsidRPr="003529F1">
        <w:rPr>
          <w:sz w:val="22"/>
          <w:szCs w:val="22"/>
          <w:lang w:val="sr-Latn-ME" w:eastAsia="sr-Latn-CS"/>
        </w:rPr>
        <w:t>frekvencija je nepoznata.</w:t>
      </w:r>
    </w:p>
    <w:p w:rsidR="003529F1" w:rsidRPr="003529F1" w:rsidRDefault="003529F1" w:rsidP="003529F1">
      <w:pPr>
        <w:widowControl w:val="0"/>
        <w:autoSpaceDE w:val="0"/>
        <w:autoSpaceDN w:val="0"/>
        <w:adjustRightInd w:val="0"/>
        <w:jc w:val="both"/>
        <w:rPr>
          <w:sz w:val="22"/>
          <w:szCs w:val="22"/>
          <w:u w:val="single"/>
          <w:lang w:val="sr-Latn-ME"/>
        </w:rPr>
      </w:pPr>
    </w:p>
    <w:p w:rsidR="003529F1" w:rsidRPr="003529F1" w:rsidRDefault="003529F1" w:rsidP="003529F1">
      <w:pPr>
        <w:spacing w:after="200" w:line="276" w:lineRule="auto"/>
        <w:jc w:val="both"/>
        <w:rPr>
          <w:rFonts w:eastAsia="Calibri"/>
          <w:sz w:val="22"/>
          <w:szCs w:val="22"/>
          <w:u w:val="single"/>
          <w:lang w:val="sr-Latn-ME"/>
        </w:rPr>
      </w:pPr>
      <w:r w:rsidRPr="003529F1">
        <w:rPr>
          <w:rFonts w:eastAsia="Calibri"/>
          <w:sz w:val="22"/>
          <w:szCs w:val="22"/>
          <w:u w:val="single"/>
          <w:lang w:val="sr-Latn-ME"/>
        </w:rPr>
        <w:t>Prijavljivanje sumnji na neželjena dejstva</w:t>
      </w:r>
    </w:p>
    <w:p w:rsidR="003529F1" w:rsidRPr="003529F1" w:rsidRDefault="003529F1" w:rsidP="003529F1">
      <w:pPr>
        <w:spacing w:after="200"/>
        <w:jc w:val="both"/>
        <w:rPr>
          <w:rFonts w:eastAsia="Calibri"/>
          <w:sz w:val="22"/>
          <w:szCs w:val="22"/>
          <w:lang w:val="sr-Latn-ME"/>
        </w:rPr>
      </w:pPr>
      <w:r w:rsidRPr="003529F1">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3529F1" w:rsidRPr="003529F1" w:rsidRDefault="003529F1" w:rsidP="003529F1">
      <w:pPr>
        <w:pStyle w:val="NoSpacing"/>
        <w:jc w:val="both"/>
        <w:rPr>
          <w:rFonts w:eastAsia="Calibri"/>
          <w:sz w:val="22"/>
          <w:szCs w:val="22"/>
          <w:lang w:val="sr-Latn-ME"/>
        </w:rPr>
      </w:pPr>
      <w:r w:rsidRPr="003529F1">
        <w:rPr>
          <w:rFonts w:eastAsia="Calibri"/>
          <w:sz w:val="22"/>
          <w:szCs w:val="22"/>
          <w:lang w:val="sr-Latn-ME"/>
        </w:rPr>
        <w:t xml:space="preserve">Institut za ljekove i medicinska sredstva </w:t>
      </w:r>
    </w:p>
    <w:p w:rsidR="003529F1" w:rsidRPr="003529F1" w:rsidRDefault="003529F1" w:rsidP="003529F1">
      <w:pPr>
        <w:pStyle w:val="NoSpacing"/>
        <w:jc w:val="both"/>
        <w:rPr>
          <w:rFonts w:eastAsia="Calibri"/>
          <w:sz w:val="22"/>
          <w:szCs w:val="22"/>
          <w:lang w:val="sr-Latn-ME"/>
        </w:rPr>
      </w:pPr>
      <w:r w:rsidRPr="003529F1">
        <w:rPr>
          <w:rFonts w:eastAsia="Calibri"/>
          <w:sz w:val="22"/>
          <w:szCs w:val="22"/>
          <w:lang w:val="sr-Latn-ME"/>
        </w:rPr>
        <w:t>Odjeljenje za farmakovigilancu</w:t>
      </w:r>
    </w:p>
    <w:p w:rsidR="003529F1" w:rsidRPr="003529F1" w:rsidRDefault="003529F1" w:rsidP="003529F1">
      <w:pPr>
        <w:pStyle w:val="NoSpacing"/>
        <w:jc w:val="both"/>
        <w:rPr>
          <w:rFonts w:eastAsia="Calibri"/>
          <w:sz w:val="22"/>
          <w:szCs w:val="22"/>
          <w:lang w:val="sr-Latn-ME"/>
        </w:rPr>
      </w:pPr>
      <w:r w:rsidRPr="003529F1">
        <w:rPr>
          <w:rFonts w:eastAsia="Calibri"/>
          <w:sz w:val="22"/>
          <w:szCs w:val="22"/>
          <w:lang w:val="sr-Latn-ME"/>
        </w:rPr>
        <w:t>Bulevar Ivana Crnojevića 64a, 81000 Podgorica</w:t>
      </w:r>
    </w:p>
    <w:p w:rsidR="003529F1" w:rsidRPr="003529F1" w:rsidRDefault="003529F1" w:rsidP="003529F1">
      <w:pPr>
        <w:pStyle w:val="NoSpacing"/>
        <w:rPr>
          <w:rFonts w:eastAsia="Calibri"/>
          <w:sz w:val="22"/>
          <w:szCs w:val="22"/>
          <w:lang w:val="sr-Latn-ME"/>
        </w:rPr>
      </w:pPr>
    </w:p>
    <w:p w:rsidR="003529F1" w:rsidRPr="003529F1" w:rsidRDefault="003529F1" w:rsidP="003529F1">
      <w:pPr>
        <w:pStyle w:val="NoSpacing"/>
        <w:jc w:val="both"/>
        <w:rPr>
          <w:rFonts w:eastAsia="Calibri"/>
          <w:sz w:val="22"/>
          <w:szCs w:val="22"/>
          <w:lang w:val="sr-Latn-ME"/>
        </w:rPr>
      </w:pPr>
      <w:r w:rsidRPr="003529F1">
        <w:rPr>
          <w:rFonts w:eastAsia="Calibri"/>
          <w:sz w:val="22"/>
          <w:szCs w:val="22"/>
          <w:lang w:val="sr-Latn-ME"/>
        </w:rPr>
        <w:t>tel: +382 (0) 20 310 280</w:t>
      </w:r>
    </w:p>
    <w:p w:rsidR="003529F1" w:rsidRPr="003529F1" w:rsidRDefault="003529F1" w:rsidP="003529F1">
      <w:pPr>
        <w:pStyle w:val="NoSpacing"/>
        <w:tabs>
          <w:tab w:val="left" w:pos="6720"/>
        </w:tabs>
        <w:jc w:val="both"/>
        <w:rPr>
          <w:rFonts w:eastAsia="Calibri"/>
          <w:sz w:val="22"/>
          <w:szCs w:val="22"/>
          <w:lang w:val="sr-Latn-ME"/>
        </w:rPr>
      </w:pPr>
      <w:r w:rsidRPr="003529F1">
        <w:rPr>
          <w:rFonts w:eastAsia="Calibri"/>
          <w:sz w:val="22"/>
          <w:szCs w:val="22"/>
          <w:lang w:val="sr-Latn-ME"/>
        </w:rPr>
        <w:t>fax: +382 (0) 20 310 581</w:t>
      </w:r>
      <w:r w:rsidRPr="003529F1">
        <w:rPr>
          <w:rFonts w:eastAsia="Calibri"/>
          <w:sz w:val="22"/>
          <w:szCs w:val="22"/>
          <w:lang w:val="sr-Latn-ME"/>
        </w:rPr>
        <w:tab/>
      </w:r>
    </w:p>
    <w:p w:rsidR="003529F1" w:rsidRPr="003529F1" w:rsidRDefault="003529F1" w:rsidP="003529F1">
      <w:pPr>
        <w:pStyle w:val="NoSpacing"/>
        <w:jc w:val="both"/>
        <w:rPr>
          <w:rFonts w:eastAsia="Calibri"/>
          <w:sz w:val="22"/>
          <w:szCs w:val="22"/>
          <w:lang w:val="sr-Latn-ME"/>
        </w:rPr>
      </w:pPr>
      <w:hyperlink r:id="rId8" w:history="1">
        <w:r w:rsidRPr="003529F1">
          <w:rPr>
            <w:rStyle w:val="Hyperlink"/>
            <w:rFonts w:eastAsia="Calibri"/>
            <w:sz w:val="22"/>
            <w:szCs w:val="22"/>
            <w:lang w:val="sr-Latn-ME"/>
          </w:rPr>
          <w:t>www.cinmed.me</w:t>
        </w:r>
      </w:hyperlink>
    </w:p>
    <w:p w:rsidR="003529F1" w:rsidRPr="003529F1" w:rsidRDefault="003529F1" w:rsidP="003529F1">
      <w:pPr>
        <w:pStyle w:val="NoSpacing"/>
        <w:jc w:val="both"/>
        <w:rPr>
          <w:rFonts w:eastAsia="Calibri"/>
          <w:color w:val="0000FF"/>
          <w:sz w:val="22"/>
          <w:szCs w:val="22"/>
          <w:u w:val="single"/>
          <w:lang w:val="sr-Latn-ME"/>
        </w:rPr>
      </w:pPr>
      <w:hyperlink r:id="rId9" w:history="1">
        <w:r w:rsidRPr="003529F1">
          <w:rPr>
            <w:rStyle w:val="Hyperlink"/>
            <w:rFonts w:eastAsia="Calibri"/>
            <w:sz w:val="22"/>
            <w:szCs w:val="22"/>
            <w:lang w:val="sr-Latn-ME"/>
          </w:rPr>
          <w:t>nezeljenadejstva@cinmed.me</w:t>
        </w:r>
      </w:hyperlink>
    </w:p>
    <w:p w:rsidR="003529F1" w:rsidRPr="003529F1" w:rsidRDefault="003529F1" w:rsidP="003529F1">
      <w:pPr>
        <w:pStyle w:val="NoSpacing"/>
        <w:jc w:val="both"/>
        <w:rPr>
          <w:rFonts w:eastAsia="Calibri"/>
          <w:sz w:val="22"/>
          <w:szCs w:val="22"/>
          <w:lang w:val="sr-Latn-ME"/>
        </w:rPr>
      </w:pPr>
      <w:r w:rsidRPr="003529F1">
        <w:rPr>
          <w:rFonts w:eastAsia="Calibri"/>
          <w:sz w:val="22"/>
          <w:szCs w:val="22"/>
          <w:lang w:val="sr-Latn-ME"/>
        </w:rPr>
        <w:t>putem IS zdravstvene zaštite</w:t>
      </w:r>
    </w:p>
    <w:p w:rsidR="003529F1" w:rsidRPr="003529F1" w:rsidRDefault="003529F1" w:rsidP="003529F1">
      <w:pPr>
        <w:pStyle w:val="NoSpacing"/>
        <w:jc w:val="both"/>
        <w:rPr>
          <w:rFonts w:eastAsia="Calibri"/>
          <w:sz w:val="22"/>
          <w:szCs w:val="22"/>
          <w:lang w:val="sr-Latn-ME"/>
        </w:rPr>
      </w:pPr>
      <w:r w:rsidRPr="003529F1">
        <w:rPr>
          <w:rFonts w:eastAsia="Calibri"/>
          <w:sz w:val="22"/>
          <w:szCs w:val="22"/>
          <w:lang w:val="sr-Latn-ME"/>
        </w:rPr>
        <w:t>QR kod za online prijavu sumnje na neželjeno dejstvo lijeka:</w:t>
      </w:r>
    </w:p>
    <w:p w:rsidR="003529F1" w:rsidRPr="003529F1" w:rsidRDefault="003529F1" w:rsidP="003529F1">
      <w:pPr>
        <w:pStyle w:val="NoSpacing"/>
        <w:rPr>
          <w:rFonts w:eastAsia="Calibri"/>
          <w:sz w:val="22"/>
          <w:szCs w:val="22"/>
          <w:lang w:val="sr-Latn-ME"/>
        </w:rPr>
      </w:pPr>
      <w:r w:rsidRPr="003529F1">
        <w:rPr>
          <w:b/>
          <w:bCs/>
          <w:sz w:val="22"/>
          <w:szCs w:val="22"/>
          <w:lang w:val="sr-Latn-ME"/>
        </w:rPr>
        <w:drawing>
          <wp:anchor distT="0" distB="0" distL="114300" distR="114300" simplePos="0" relativeHeight="251659264" behindDoc="0" locked="0" layoutInCell="1" allowOverlap="1" wp14:anchorId="4CE91E9F" wp14:editId="26489F4B">
            <wp:simplePos x="0" y="0"/>
            <wp:positionH relativeFrom="column">
              <wp:posOffset>4445</wp:posOffset>
            </wp:positionH>
            <wp:positionV relativeFrom="paragraph">
              <wp:posOffset>149225</wp:posOffset>
            </wp:positionV>
            <wp:extent cx="980440" cy="971550"/>
            <wp:effectExtent l="0" t="0" r="0" b="0"/>
            <wp:wrapSquare wrapText="bothSides"/>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anchor>
        </w:drawing>
      </w:r>
    </w:p>
    <w:p w:rsidR="003529F1" w:rsidRPr="003529F1" w:rsidRDefault="003529F1" w:rsidP="003529F1">
      <w:pPr>
        <w:tabs>
          <w:tab w:val="left" w:pos="540"/>
          <w:tab w:val="left" w:pos="569"/>
        </w:tabs>
        <w:rPr>
          <w:b/>
          <w:bCs/>
          <w:sz w:val="22"/>
          <w:szCs w:val="22"/>
          <w:lang w:val="sr-Latn-ME"/>
        </w:rPr>
      </w:pPr>
    </w:p>
    <w:p w:rsidR="003529F1" w:rsidRPr="003529F1" w:rsidRDefault="003529F1" w:rsidP="003529F1">
      <w:pPr>
        <w:tabs>
          <w:tab w:val="left" w:pos="540"/>
          <w:tab w:val="left" w:pos="569"/>
        </w:tabs>
        <w:rPr>
          <w:b/>
          <w:bCs/>
          <w:sz w:val="22"/>
          <w:szCs w:val="22"/>
          <w:lang w:val="sr-Latn-ME"/>
        </w:rPr>
      </w:pPr>
    </w:p>
    <w:p w:rsidR="003529F1" w:rsidRPr="003529F1" w:rsidRDefault="003529F1" w:rsidP="003529F1">
      <w:pPr>
        <w:tabs>
          <w:tab w:val="left" w:pos="540"/>
          <w:tab w:val="left" w:pos="569"/>
        </w:tabs>
        <w:rPr>
          <w:b/>
          <w:bCs/>
          <w:sz w:val="22"/>
          <w:szCs w:val="22"/>
          <w:lang w:val="sr-Latn-ME"/>
        </w:rPr>
      </w:pPr>
    </w:p>
    <w:p w:rsidR="003529F1" w:rsidRPr="003529F1" w:rsidRDefault="003529F1" w:rsidP="003529F1">
      <w:pPr>
        <w:tabs>
          <w:tab w:val="left" w:pos="540"/>
          <w:tab w:val="left" w:pos="569"/>
        </w:tabs>
        <w:rPr>
          <w:b/>
          <w:bCs/>
          <w:sz w:val="22"/>
          <w:szCs w:val="22"/>
          <w:lang w:val="sr-Latn-ME"/>
        </w:rPr>
      </w:pPr>
    </w:p>
    <w:p w:rsidR="003529F1" w:rsidRPr="003529F1" w:rsidRDefault="003529F1" w:rsidP="003529F1">
      <w:pPr>
        <w:tabs>
          <w:tab w:val="left" w:pos="540"/>
          <w:tab w:val="left" w:pos="569"/>
        </w:tabs>
        <w:rPr>
          <w:b/>
          <w:bCs/>
          <w:sz w:val="22"/>
          <w:szCs w:val="22"/>
          <w:lang w:val="sr-Latn-ME"/>
        </w:rPr>
      </w:pPr>
    </w:p>
    <w:p w:rsidR="003529F1" w:rsidRPr="003529F1" w:rsidRDefault="003529F1" w:rsidP="003529F1">
      <w:pPr>
        <w:tabs>
          <w:tab w:val="left" w:pos="540"/>
          <w:tab w:val="left" w:pos="569"/>
        </w:tabs>
        <w:rPr>
          <w:b/>
          <w:bCs/>
          <w:sz w:val="22"/>
          <w:szCs w:val="22"/>
          <w:lang w:val="sr-Latn-ME"/>
        </w:rPr>
      </w:pPr>
    </w:p>
    <w:p w:rsidR="003529F1" w:rsidRPr="003529F1" w:rsidRDefault="003529F1" w:rsidP="003529F1">
      <w:pPr>
        <w:widowControl w:val="0"/>
        <w:jc w:val="both"/>
        <w:rPr>
          <w:sz w:val="22"/>
          <w:szCs w:val="22"/>
          <w:lang w:val="sr-Latn-ME"/>
        </w:rPr>
      </w:pPr>
    </w:p>
    <w:p w:rsidR="003529F1" w:rsidRPr="003529F1" w:rsidRDefault="003529F1" w:rsidP="003529F1">
      <w:pPr>
        <w:widowControl w:val="0"/>
        <w:ind w:left="567" w:hanging="567"/>
        <w:jc w:val="both"/>
        <w:outlineLvl w:val="0"/>
        <w:rPr>
          <w:sz w:val="22"/>
          <w:szCs w:val="22"/>
          <w:lang w:val="sr-Latn-ME"/>
        </w:rPr>
      </w:pPr>
      <w:r w:rsidRPr="003529F1">
        <w:rPr>
          <w:b/>
          <w:sz w:val="22"/>
          <w:szCs w:val="22"/>
          <w:lang w:val="sr-Latn-ME"/>
        </w:rPr>
        <w:t>4.9</w:t>
      </w:r>
      <w:r w:rsidRPr="003529F1">
        <w:rPr>
          <w:b/>
          <w:sz w:val="22"/>
          <w:szCs w:val="22"/>
          <w:lang w:val="sr-Latn-ME"/>
        </w:rPr>
        <w:tab/>
        <w:t>Predoziranje</w:t>
      </w:r>
    </w:p>
    <w:p w:rsidR="003529F1" w:rsidRPr="003529F1" w:rsidRDefault="003529F1" w:rsidP="003529F1">
      <w:pPr>
        <w:widowControl w:val="0"/>
        <w:jc w:val="both"/>
        <w:rPr>
          <w:sz w:val="22"/>
          <w:szCs w:val="22"/>
          <w:lang w:val="sr-Latn-ME"/>
        </w:rPr>
      </w:pPr>
    </w:p>
    <w:p w:rsidR="003529F1" w:rsidRPr="003529F1" w:rsidRDefault="003529F1" w:rsidP="003529F1">
      <w:pPr>
        <w:widowControl w:val="0"/>
        <w:tabs>
          <w:tab w:val="left" w:pos="284"/>
        </w:tabs>
        <w:jc w:val="both"/>
        <w:rPr>
          <w:iCs/>
          <w:snapToGrid w:val="0"/>
          <w:sz w:val="22"/>
          <w:szCs w:val="22"/>
          <w:u w:val="single"/>
          <w:lang w:val="sr-Latn-ME" w:eastAsia="sr-Latn-CS"/>
        </w:rPr>
      </w:pPr>
      <w:r w:rsidRPr="003529F1">
        <w:rPr>
          <w:sz w:val="22"/>
          <w:szCs w:val="22"/>
          <w:u w:val="single"/>
          <w:lang w:val="sr-Latn-ME" w:eastAsia="sr-Latn-CS"/>
        </w:rPr>
        <w:t>Simptomi i znakovi</w:t>
      </w:r>
    </w:p>
    <w:p w:rsidR="003529F1" w:rsidRPr="003529F1" w:rsidRDefault="003529F1" w:rsidP="003529F1">
      <w:pPr>
        <w:widowControl w:val="0"/>
        <w:tabs>
          <w:tab w:val="left" w:pos="284"/>
        </w:tabs>
        <w:jc w:val="both"/>
        <w:rPr>
          <w:iCs/>
          <w:snapToGrid w:val="0"/>
          <w:sz w:val="22"/>
          <w:szCs w:val="22"/>
          <w:lang w:val="sr-Latn-ME" w:eastAsia="sr-Latn-CS"/>
        </w:rPr>
      </w:pPr>
      <w:r w:rsidRPr="003529F1">
        <w:rPr>
          <w:sz w:val="22"/>
          <w:szCs w:val="22"/>
          <w:lang w:val="sr-Latn-ME" w:eastAsia="sr-Latn-CS"/>
        </w:rPr>
        <w:t>Manifestacije predoziranja haloperidolom su pojačana poznata farmakološka dejstva i neželjene reakcije. Najizraženiji simptomi su teške ekstrapiramidalne reakcije, hipotenzija i sedacija. Ekstrapiramidalne reakcije karakteriše ukočenost mišića i opšti ili lokalizovani tremor. Moguća je i pojava hipertenzije (češće nego hipotenzija).</w:t>
      </w:r>
    </w:p>
    <w:p w:rsidR="003529F1" w:rsidRPr="003529F1" w:rsidRDefault="003529F1" w:rsidP="003529F1">
      <w:pPr>
        <w:widowControl w:val="0"/>
        <w:tabs>
          <w:tab w:val="left" w:pos="284"/>
        </w:tabs>
        <w:jc w:val="both"/>
        <w:rPr>
          <w:iCs/>
          <w:snapToGrid w:val="0"/>
          <w:sz w:val="22"/>
          <w:szCs w:val="22"/>
          <w:lang w:val="sr-Latn-ME" w:eastAsia="sr-Latn-CS"/>
        </w:rPr>
      </w:pPr>
    </w:p>
    <w:p w:rsidR="003529F1" w:rsidRPr="003529F1" w:rsidRDefault="003529F1" w:rsidP="003529F1">
      <w:pPr>
        <w:widowControl w:val="0"/>
        <w:tabs>
          <w:tab w:val="left" w:pos="284"/>
        </w:tabs>
        <w:jc w:val="both"/>
        <w:rPr>
          <w:iCs/>
          <w:snapToGrid w:val="0"/>
          <w:sz w:val="22"/>
          <w:szCs w:val="22"/>
          <w:lang w:val="sr-Latn-ME" w:eastAsia="sr-Latn-CS"/>
        </w:rPr>
      </w:pPr>
      <w:r w:rsidRPr="003529F1">
        <w:rPr>
          <w:sz w:val="22"/>
          <w:szCs w:val="22"/>
          <w:lang w:val="sr-Latn-ME" w:eastAsia="sr-Latn-CS"/>
        </w:rPr>
        <w:t>U ekstremnim slučajevima, pacijent može da djeluje komatozno sa respiratornom depresijom i hipotenzijom koje mogu biti dovoljno ozbiljne da izazovu stanje slično šoku. Mora se razmotriti rizik od ventrikularnih aritmija, vjerovatno povezan sa produženim QTc intervalom.</w:t>
      </w:r>
    </w:p>
    <w:p w:rsidR="003529F1" w:rsidRPr="003529F1" w:rsidRDefault="003529F1" w:rsidP="003529F1">
      <w:pPr>
        <w:widowControl w:val="0"/>
        <w:tabs>
          <w:tab w:val="left" w:pos="284"/>
          <w:tab w:val="center" w:pos="4536"/>
          <w:tab w:val="right" w:pos="9072"/>
        </w:tabs>
        <w:jc w:val="both"/>
        <w:rPr>
          <w:iCs/>
          <w:snapToGrid w:val="0"/>
          <w:sz w:val="22"/>
          <w:szCs w:val="22"/>
          <w:lang w:val="sr-Latn-ME" w:eastAsia="sr-Latn-CS"/>
        </w:rPr>
      </w:pPr>
    </w:p>
    <w:p w:rsidR="003529F1" w:rsidRPr="003529F1" w:rsidRDefault="003529F1" w:rsidP="003529F1">
      <w:pPr>
        <w:widowControl w:val="0"/>
        <w:tabs>
          <w:tab w:val="left" w:pos="284"/>
          <w:tab w:val="center" w:pos="4536"/>
          <w:tab w:val="right" w:pos="9072"/>
        </w:tabs>
        <w:jc w:val="both"/>
        <w:rPr>
          <w:iCs/>
          <w:snapToGrid w:val="0"/>
          <w:sz w:val="22"/>
          <w:szCs w:val="22"/>
          <w:u w:val="single"/>
          <w:lang w:val="sr-Latn-ME" w:eastAsia="sr-Latn-CS"/>
        </w:rPr>
      </w:pPr>
      <w:r w:rsidRPr="003529F1">
        <w:rPr>
          <w:sz w:val="22"/>
          <w:szCs w:val="22"/>
          <w:u w:val="single"/>
          <w:lang w:val="sr-Latn-ME" w:eastAsia="sr-Latn-CS"/>
        </w:rPr>
        <w:t>Terapija</w:t>
      </w:r>
    </w:p>
    <w:p w:rsidR="003529F1" w:rsidRPr="003529F1" w:rsidRDefault="003529F1" w:rsidP="003529F1">
      <w:pPr>
        <w:widowControl w:val="0"/>
        <w:tabs>
          <w:tab w:val="left" w:pos="284"/>
          <w:tab w:val="center" w:pos="4536"/>
          <w:tab w:val="right" w:pos="9072"/>
        </w:tabs>
        <w:jc w:val="both"/>
        <w:rPr>
          <w:iCs/>
          <w:snapToGrid w:val="0"/>
          <w:sz w:val="22"/>
          <w:szCs w:val="22"/>
          <w:lang w:val="sr-Latn-ME" w:eastAsia="sr-Latn-CS"/>
        </w:rPr>
      </w:pPr>
      <w:r w:rsidRPr="003529F1">
        <w:rPr>
          <w:sz w:val="22"/>
          <w:szCs w:val="22"/>
          <w:lang w:val="sr-Latn-ME" w:eastAsia="sr-Latn-CS"/>
        </w:rPr>
        <w:lastRenderedPageBreak/>
        <w:t>Ne postoji specifični antidot. Terapija je suportivna. Efikasnost aktivnog uglja nije utvrđena. Ne preporučuje se dijaliza kao terapija za predoziranje zato što se njom uklanjaju samo veoma male količine haloperidola (vidjeti dio 5.2).</w:t>
      </w:r>
    </w:p>
    <w:p w:rsidR="003529F1" w:rsidRPr="003529F1" w:rsidRDefault="003529F1" w:rsidP="003529F1">
      <w:pPr>
        <w:widowControl w:val="0"/>
        <w:tabs>
          <w:tab w:val="left" w:pos="284"/>
          <w:tab w:val="center" w:pos="4536"/>
          <w:tab w:val="right" w:pos="9072"/>
        </w:tabs>
        <w:jc w:val="both"/>
        <w:rPr>
          <w:iCs/>
          <w:snapToGrid w:val="0"/>
          <w:sz w:val="22"/>
          <w:szCs w:val="22"/>
          <w:lang w:val="sr-Latn-ME" w:eastAsia="sr-Latn-CS"/>
        </w:rPr>
      </w:pPr>
    </w:p>
    <w:p w:rsidR="003529F1" w:rsidRPr="003529F1" w:rsidRDefault="003529F1" w:rsidP="003529F1">
      <w:pPr>
        <w:widowControl w:val="0"/>
        <w:tabs>
          <w:tab w:val="left" w:pos="284"/>
        </w:tabs>
        <w:jc w:val="both"/>
        <w:rPr>
          <w:iCs/>
          <w:snapToGrid w:val="0"/>
          <w:sz w:val="22"/>
          <w:szCs w:val="22"/>
          <w:lang w:val="sr-Latn-ME" w:eastAsia="sr-Latn-CS"/>
        </w:rPr>
      </w:pPr>
      <w:r w:rsidRPr="003529F1">
        <w:rPr>
          <w:sz w:val="22"/>
          <w:szCs w:val="22"/>
          <w:lang w:val="sr-Latn-ME" w:eastAsia="sr-Latn-CS"/>
        </w:rPr>
        <w:t>Kod komatoznih pacijenata mora se obezbijediti prohodnost disajnih puteva pomoću orofaringealnog ili endotrahealnog tubusa. U slučaju respiratorne depresije može biti neophodno vještačko disanje.</w:t>
      </w:r>
    </w:p>
    <w:p w:rsidR="003529F1" w:rsidRPr="003529F1" w:rsidRDefault="003529F1" w:rsidP="003529F1">
      <w:pPr>
        <w:widowControl w:val="0"/>
        <w:tabs>
          <w:tab w:val="left" w:pos="284"/>
        </w:tabs>
        <w:jc w:val="both"/>
        <w:rPr>
          <w:iCs/>
          <w:snapToGrid w:val="0"/>
          <w:sz w:val="22"/>
          <w:szCs w:val="22"/>
          <w:lang w:val="sr-Latn-ME" w:eastAsia="sr-Latn-CS"/>
        </w:rPr>
      </w:pPr>
    </w:p>
    <w:p w:rsidR="003529F1" w:rsidRPr="003529F1" w:rsidRDefault="003529F1" w:rsidP="003529F1">
      <w:pPr>
        <w:widowControl w:val="0"/>
        <w:tabs>
          <w:tab w:val="left" w:pos="284"/>
        </w:tabs>
        <w:jc w:val="both"/>
        <w:rPr>
          <w:iCs/>
          <w:snapToGrid w:val="0"/>
          <w:sz w:val="22"/>
          <w:szCs w:val="22"/>
          <w:lang w:val="sr-Latn-ME" w:eastAsia="sr-Latn-CS"/>
        </w:rPr>
      </w:pPr>
      <w:r w:rsidRPr="003529F1">
        <w:rPr>
          <w:sz w:val="22"/>
          <w:szCs w:val="22"/>
          <w:lang w:val="sr-Latn-ME" w:eastAsia="sr-Latn-CS"/>
        </w:rPr>
        <w:t>Preporučuje se praćenje EKG i vitalnih znakova sve dok se EKG zapis ne normalizuje. Savjetuje se i terapija teških aritmija odgovarajućim antiaritmijskim mjerama.</w:t>
      </w:r>
    </w:p>
    <w:p w:rsidR="003529F1" w:rsidRPr="003529F1" w:rsidRDefault="003529F1" w:rsidP="003529F1">
      <w:pPr>
        <w:widowControl w:val="0"/>
        <w:tabs>
          <w:tab w:val="left" w:pos="284"/>
        </w:tabs>
        <w:jc w:val="both"/>
        <w:rPr>
          <w:iCs/>
          <w:snapToGrid w:val="0"/>
          <w:sz w:val="22"/>
          <w:szCs w:val="22"/>
          <w:lang w:val="sr-Latn-ME" w:eastAsia="sr-Latn-CS"/>
        </w:rPr>
      </w:pPr>
    </w:p>
    <w:p w:rsidR="003529F1" w:rsidRPr="003529F1" w:rsidRDefault="003529F1" w:rsidP="003529F1">
      <w:pPr>
        <w:widowControl w:val="0"/>
        <w:tabs>
          <w:tab w:val="left" w:pos="284"/>
        </w:tabs>
        <w:jc w:val="both"/>
        <w:rPr>
          <w:iCs/>
          <w:snapToGrid w:val="0"/>
          <w:sz w:val="22"/>
          <w:szCs w:val="22"/>
          <w:lang w:val="sr-Latn-ME" w:eastAsia="sr-Latn-CS"/>
        </w:rPr>
      </w:pPr>
      <w:r w:rsidRPr="003529F1">
        <w:rPr>
          <w:sz w:val="22"/>
          <w:szCs w:val="22"/>
          <w:lang w:val="sr-Latn-ME" w:eastAsia="sr-Latn-CS"/>
        </w:rPr>
        <w:t>Hipotenzija i cirkulatorni kolaps se mogu zbrinuti primjenom intravenskih tečnosti, plazme ili koncentrovanog albumina i vazporesornih ljekova, kao što su dopamin ili noradrenalin. Ne smije se koristiti adrenalin zato što on može da prouzrokuje tešku hipotenziju u prisustvu haloperidola.</w:t>
      </w:r>
    </w:p>
    <w:p w:rsidR="003529F1" w:rsidRPr="003529F1" w:rsidRDefault="003529F1" w:rsidP="003529F1">
      <w:pPr>
        <w:widowControl w:val="0"/>
        <w:tabs>
          <w:tab w:val="left" w:pos="284"/>
        </w:tabs>
        <w:jc w:val="both"/>
        <w:rPr>
          <w:iCs/>
          <w:snapToGrid w:val="0"/>
          <w:sz w:val="22"/>
          <w:szCs w:val="22"/>
          <w:lang w:val="sr-Latn-ME" w:eastAsia="sr-Latn-CS"/>
        </w:rPr>
      </w:pPr>
    </w:p>
    <w:p w:rsidR="003529F1" w:rsidRPr="003529F1" w:rsidRDefault="003529F1" w:rsidP="003529F1">
      <w:pPr>
        <w:widowControl w:val="0"/>
        <w:tabs>
          <w:tab w:val="left" w:pos="284"/>
        </w:tabs>
        <w:jc w:val="both"/>
        <w:rPr>
          <w:iCs/>
          <w:snapToGrid w:val="0"/>
          <w:sz w:val="22"/>
          <w:szCs w:val="22"/>
          <w:lang w:val="sr-Latn-ME" w:eastAsia="sr-Latn-CS"/>
        </w:rPr>
      </w:pPr>
      <w:r w:rsidRPr="003529F1">
        <w:rPr>
          <w:sz w:val="22"/>
          <w:szCs w:val="22"/>
          <w:lang w:val="sr-Latn-ME" w:eastAsia="sr-Latn-CS"/>
        </w:rPr>
        <w:t>U slučajevima teških ekstrapiramidalnih reakcija, preporučuje se parenteralna primjena antiparkinsonika.</w:t>
      </w:r>
    </w:p>
    <w:p w:rsidR="003529F1" w:rsidRPr="003529F1" w:rsidRDefault="003529F1" w:rsidP="003529F1">
      <w:pPr>
        <w:jc w:val="both"/>
        <w:rPr>
          <w:sz w:val="22"/>
          <w:szCs w:val="22"/>
          <w:lang w:val="sr-Latn-ME" w:eastAsia="hr-HR"/>
        </w:rPr>
      </w:pPr>
    </w:p>
    <w:p w:rsidR="003529F1" w:rsidRPr="003529F1" w:rsidRDefault="003529F1" w:rsidP="003529F1">
      <w:pPr>
        <w:widowControl w:val="0"/>
        <w:jc w:val="both"/>
        <w:rPr>
          <w:sz w:val="22"/>
          <w:szCs w:val="22"/>
          <w:lang w:val="sr-Latn-ME"/>
        </w:rPr>
      </w:pPr>
    </w:p>
    <w:p w:rsidR="003529F1" w:rsidRPr="003529F1" w:rsidRDefault="003529F1" w:rsidP="003529F1">
      <w:pPr>
        <w:widowControl w:val="0"/>
        <w:ind w:left="567" w:hanging="567"/>
        <w:jc w:val="both"/>
        <w:rPr>
          <w:sz w:val="22"/>
          <w:szCs w:val="22"/>
          <w:lang w:val="sr-Latn-ME"/>
        </w:rPr>
      </w:pPr>
      <w:r w:rsidRPr="003529F1">
        <w:rPr>
          <w:b/>
          <w:sz w:val="22"/>
          <w:szCs w:val="22"/>
          <w:lang w:val="sr-Latn-ME"/>
        </w:rPr>
        <w:t>5.</w:t>
      </w:r>
      <w:r w:rsidRPr="003529F1">
        <w:rPr>
          <w:b/>
          <w:sz w:val="22"/>
          <w:szCs w:val="22"/>
          <w:lang w:val="sr-Latn-ME"/>
        </w:rPr>
        <w:tab/>
      </w:r>
      <w:r w:rsidRPr="003529F1">
        <w:rPr>
          <w:b/>
          <w:bCs/>
          <w:sz w:val="22"/>
          <w:szCs w:val="22"/>
          <w:lang w:val="sr-Latn-ME"/>
        </w:rPr>
        <w:t>FARMAKOLOŠKI PODACI</w:t>
      </w:r>
    </w:p>
    <w:p w:rsidR="003529F1" w:rsidRPr="003529F1" w:rsidRDefault="003529F1" w:rsidP="003529F1">
      <w:pPr>
        <w:widowControl w:val="0"/>
        <w:jc w:val="both"/>
        <w:rPr>
          <w:sz w:val="22"/>
          <w:szCs w:val="22"/>
          <w:lang w:val="sr-Latn-ME"/>
        </w:rPr>
      </w:pPr>
    </w:p>
    <w:p w:rsidR="003529F1" w:rsidRPr="003529F1" w:rsidRDefault="003529F1" w:rsidP="003529F1">
      <w:pPr>
        <w:widowControl w:val="0"/>
        <w:ind w:left="567" w:hanging="567"/>
        <w:jc w:val="both"/>
        <w:outlineLvl w:val="0"/>
        <w:rPr>
          <w:sz w:val="22"/>
          <w:szCs w:val="22"/>
          <w:lang w:val="sr-Latn-ME"/>
        </w:rPr>
      </w:pPr>
      <w:r w:rsidRPr="003529F1">
        <w:rPr>
          <w:b/>
          <w:sz w:val="22"/>
          <w:szCs w:val="22"/>
          <w:lang w:val="sr-Latn-ME"/>
        </w:rPr>
        <w:t>5.1</w:t>
      </w:r>
      <w:r w:rsidRPr="003529F1">
        <w:rPr>
          <w:b/>
          <w:sz w:val="22"/>
          <w:szCs w:val="22"/>
          <w:lang w:val="sr-Latn-ME"/>
        </w:rPr>
        <w:tab/>
      </w:r>
      <w:r w:rsidRPr="003529F1">
        <w:rPr>
          <w:b/>
          <w:bCs/>
          <w:sz w:val="22"/>
          <w:szCs w:val="22"/>
          <w:lang w:val="sr-Latn-ME"/>
        </w:rPr>
        <w:t>Farmakodinamski podaci</w:t>
      </w:r>
    </w:p>
    <w:p w:rsidR="003529F1" w:rsidRPr="003529F1" w:rsidRDefault="003529F1" w:rsidP="003529F1">
      <w:pPr>
        <w:widowControl w:val="0"/>
        <w:jc w:val="both"/>
        <w:rPr>
          <w:sz w:val="22"/>
          <w:szCs w:val="22"/>
          <w:lang w:val="sr-Latn-ME"/>
        </w:rPr>
      </w:pPr>
    </w:p>
    <w:p w:rsidR="003529F1" w:rsidRPr="003529F1" w:rsidRDefault="003529F1" w:rsidP="003529F1">
      <w:pPr>
        <w:jc w:val="both"/>
        <w:rPr>
          <w:sz w:val="22"/>
          <w:szCs w:val="22"/>
          <w:lang w:val="sr-Latn-ME" w:eastAsia="hr-HR"/>
        </w:rPr>
      </w:pPr>
      <w:r w:rsidRPr="003529F1">
        <w:rPr>
          <w:b/>
          <w:sz w:val="22"/>
          <w:szCs w:val="22"/>
          <w:lang w:val="sr-Latn-ME" w:eastAsia="ar-SA"/>
        </w:rPr>
        <w:t>Farmakoterapijska grupa</w:t>
      </w:r>
      <w:r w:rsidRPr="003529F1">
        <w:rPr>
          <w:sz w:val="22"/>
          <w:szCs w:val="22"/>
          <w:lang w:val="sr-Latn-ME" w:eastAsia="hr-HR"/>
        </w:rPr>
        <w:t>: antipsihotici, derivati butirofenona.</w:t>
      </w:r>
    </w:p>
    <w:p w:rsidR="003529F1" w:rsidRPr="003529F1" w:rsidRDefault="003529F1" w:rsidP="003529F1">
      <w:pPr>
        <w:jc w:val="both"/>
        <w:rPr>
          <w:sz w:val="22"/>
          <w:szCs w:val="22"/>
          <w:lang w:val="sr-Latn-ME" w:eastAsia="hr-HR"/>
        </w:rPr>
      </w:pPr>
    </w:p>
    <w:p w:rsidR="003529F1" w:rsidRPr="003529F1" w:rsidRDefault="003529F1" w:rsidP="003529F1">
      <w:pPr>
        <w:jc w:val="both"/>
        <w:rPr>
          <w:sz w:val="22"/>
          <w:szCs w:val="22"/>
          <w:lang w:val="sr-Latn-ME" w:eastAsia="hr-HR"/>
        </w:rPr>
      </w:pPr>
      <w:r w:rsidRPr="003529F1">
        <w:rPr>
          <w:b/>
          <w:sz w:val="22"/>
          <w:szCs w:val="22"/>
          <w:lang w:val="sr-Latn-ME" w:eastAsia="hr-HR"/>
        </w:rPr>
        <w:t>ATC kod:</w:t>
      </w:r>
      <w:r w:rsidRPr="003529F1">
        <w:rPr>
          <w:sz w:val="22"/>
          <w:szCs w:val="22"/>
          <w:lang w:val="sr-Latn-ME" w:eastAsia="hr-HR"/>
        </w:rPr>
        <w:t xml:space="preserve"> N05AD01</w:t>
      </w:r>
    </w:p>
    <w:p w:rsidR="003529F1" w:rsidRPr="003529F1" w:rsidRDefault="003529F1" w:rsidP="003529F1">
      <w:pPr>
        <w:jc w:val="both"/>
        <w:rPr>
          <w:sz w:val="22"/>
          <w:szCs w:val="22"/>
          <w:lang w:val="sr-Latn-ME" w:eastAsia="hr-HR"/>
        </w:rPr>
      </w:pPr>
    </w:p>
    <w:p w:rsidR="003529F1" w:rsidRPr="003529F1" w:rsidRDefault="003529F1" w:rsidP="003529F1">
      <w:pPr>
        <w:tabs>
          <w:tab w:val="left" w:pos="284"/>
        </w:tabs>
        <w:jc w:val="both"/>
        <w:rPr>
          <w:iCs/>
          <w:sz w:val="22"/>
          <w:szCs w:val="22"/>
          <w:u w:val="single"/>
          <w:lang w:val="sr-Latn-ME" w:eastAsia="sr-Latn-CS"/>
        </w:rPr>
      </w:pPr>
      <w:r w:rsidRPr="003529F1">
        <w:rPr>
          <w:sz w:val="22"/>
          <w:szCs w:val="22"/>
          <w:u w:val="single"/>
          <w:lang w:val="sr-Latn-ME" w:eastAsia="sr-Latn-CS"/>
        </w:rPr>
        <w:t>Mehanizam dejstva</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Haloperidol je antipsihotik koji pripada grupi butirofenona. On je snažan antagonista dopaminskih receptora tip 2 u CNS-u i u preporučenim dozama, ima slabu alfa</w:t>
      </w:r>
      <w:r w:rsidRPr="003529F1">
        <w:rPr>
          <w:sz w:val="22"/>
          <w:szCs w:val="22"/>
          <w:lang w:val="sr-Latn-ME" w:eastAsia="sr-Latn-CS"/>
        </w:rPr>
        <w:noBreakHyphen/>
        <w:t>1 antiadrenergičku aktivnost i nema antihistaminergičku niti antiholinergičku aktivnost.</w:t>
      </w:r>
    </w:p>
    <w:p w:rsidR="003529F1" w:rsidRPr="003529F1" w:rsidRDefault="003529F1" w:rsidP="003529F1">
      <w:pPr>
        <w:tabs>
          <w:tab w:val="left" w:pos="284"/>
        </w:tabs>
        <w:jc w:val="both"/>
        <w:rPr>
          <w:sz w:val="22"/>
          <w:szCs w:val="22"/>
          <w:u w:val="single"/>
          <w:lang w:val="sr-Latn-ME" w:eastAsia="sr-Latn-CS"/>
        </w:rPr>
      </w:pPr>
    </w:p>
    <w:p w:rsidR="003529F1" w:rsidRPr="003529F1" w:rsidRDefault="003529F1" w:rsidP="003529F1">
      <w:pPr>
        <w:widowControl w:val="0"/>
        <w:tabs>
          <w:tab w:val="left" w:pos="284"/>
        </w:tabs>
        <w:jc w:val="both"/>
        <w:rPr>
          <w:iCs/>
          <w:sz w:val="22"/>
          <w:szCs w:val="22"/>
          <w:u w:val="single"/>
          <w:lang w:val="sr-Latn-ME" w:eastAsia="sr-Latn-CS"/>
        </w:rPr>
      </w:pPr>
      <w:r w:rsidRPr="003529F1">
        <w:rPr>
          <w:sz w:val="22"/>
          <w:szCs w:val="22"/>
          <w:u w:val="single"/>
          <w:lang w:val="sr-Latn-ME" w:eastAsia="sr-Latn-CS"/>
        </w:rPr>
        <w:t>Farmakodinamsko dejstvo</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Haloperidol suzbija deluzije i halucinacije što je direktna posljedica blokiranja dopaminergičkih signala u mezolimbičkom putu. Blokada dopamina u CNS-u utiče na bazalne ganglije (nigrostrijatni put). Haloperidol izaziva efikasnu psihomotornu sedaciju, čime se objašnjavaju povoljna dejstva na maniju i druge sindrome agitacije.</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Aktivnost na bazalnim ganglijama vjerovatno stoji u osnovi neželjenih ekstrapiramidalnih motornih dejstva (distonija, akatizija i parkinsonizam).</w:t>
      </w:r>
    </w:p>
    <w:p w:rsidR="003529F1" w:rsidRPr="003529F1" w:rsidRDefault="003529F1" w:rsidP="003529F1">
      <w:pPr>
        <w:widowControl w:val="0"/>
        <w:tabs>
          <w:tab w:val="left" w:pos="284"/>
        </w:tabs>
        <w:jc w:val="both"/>
        <w:rPr>
          <w:sz w:val="22"/>
          <w:szCs w:val="22"/>
          <w:u w:val="single"/>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 xml:space="preserve">Antidopaminergička dejstva haloperidola na laktotrope u prednjem režnju hipofize objašnjavaju hiperprolaktinemiju usljed inhibicije tonične inhibicije lučenja prolaktina posredstvom dopamina. </w:t>
      </w:r>
    </w:p>
    <w:p w:rsidR="003529F1" w:rsidRPr="003529F1" w:rsidRDefault="003529F1" w:rsidP="003529F1">
      <w:pPr>
        <w:jc w:val="both"/>
        <w:rPr>
          <w:sz w:val="22"/>
          <w:szCs w:val="22"/>
          <w:lang w:val="sr-Latn-ME"/>
        </w:rPr>
      </w:pPr>
    </w:p>
    <w:p w:rsidR="003529F1" w:rsidRPr="003529F1" w:rsidRDefault="003529F1" w:rsidP="003529F1">
      <w:pPr>
        <w:widowControl w:val="0"/>
        <w:ind w:left="567" w:hanging="567"/>
        <w:jc w:val="both"/>
        <w:outlineLvl w:val="0"/>
        <w:rPr>
          <w:b/>
          <w:bCs/>
          <w:sz w:val="22"/>
          <w:szCs w:val="22"/>
          <w:lang w:val="sr-Latn-ME"/>
        </w:rPr>
      </w:pPr>
      <w:r w:rsidRPr="003529F1">
        <w:rPr>
          <w:b/>
          <w:sz w:val="22"/>
          <w:szCs w:val="22"/>
          <w:lang w:val="sr-Latn-ME"/>
        </w:rPr>
        <w:t>5.2</w:t>
      </w:r>
      <w:r w:rsidRPr="003529F1">
        <w:rPr>
          <w:b/>
          <w:sz w:val="22"/>
          <w:szCs w:val="22"/>
          <w:lang w:val="sr-Latn-ME"/>
        </w:rPr>
        <w:tab/>
      </w:r>
      <w:r w:rsidRPr="003529F1">
        <w:rPr>
          <w:b/>
          <w:bCs/>
          <w:sz w:val="22"/>
          <w:szCs w:val="22"/>
          <w:lang w:val="sr-Latn-ME"/>
        </w:rPr>
        <w:t>Farmakokinetički podaci</w:t>
      </w:r>
    </w:p>
    <w:p w:rsidR="003529F1" w:rsidRPr="003529F1" w:rsidRDefault="003529F1" w:rsidP="003529F1">
      <w:pPr>
        <w:widowControl w:val="0"/>
        <w:ind w:left="567" w:hanging="567"/>
        <w:jc w:val="both"/>
        <w:outlineLvl w:val="0"/>
        <w:rPr>
          <w:b/>
          <w:sz w:val="22"/>
          <w:szCs w:val="22"/>
          <w:lang w:val="sr-Latn-ME"/>
        </w:rPr>
      </w:pPr>
    </w:p>
    <w:p w:rsidR="003529F1" w:rsidRPr="003529F1" w:rsidRDefault="003529F1" w:rsidP="003529F1">
      <w:pPr>
        <w:widowControl w:val="0"/>
        <w:tabs>
          <w:tab w:val="left" w:pos="284"/>
        </w:tabs>
        <w:jc w:val="both"/>
        <w:rPr>
          <w:iCs/>
          <w:sz w:val="22"/>
          <w:szCs w:val="22"/>
          <w:u w:val="single"/>
          <w:lang w:val="sr-Latn-ME" w:eastAsia="sr-Latn-CS"/>
        </w:rPr>
      </w:pPr>
      <w:r w:rsidRPr="003529F1">
        <w:rPr>
          <w:sz w:val="22"/>
          <w:szCs w:val="22"/>
          <w:u w:val="single"/>
          <w:lang w:val="sr-Latn-ME" w:eastAsia="sr-Latn-CS"/>
        </w:rPr>
        <w:t>Resorpcija</w:t>
      </w:r>
    </w:p>
    <w:p w:rsidR="003529F1" w:rsidRPr="003529F1" w:rsidRDefault="003529F1" w:rsidP="003529F1">
      <w:pPr>
        <w:widowControl w:val="0"/>
        <w:tabs>
          <w:tab w:val="left" w:pos="284"/>
        </w:tabs>
        <w:jc w:val="both"/>
        <w:rPr>
          <w:iCs/>
          <w:sz w:val="22"/>
          <w:szCs w:val="22"/>
          <w:lang w:val="sr-Latn-ME" w:eastAsia="sr-Latn-CS"/>
        </w:rPr>
      </w:pPr>
      <w:r w:rsidRPr="003529F1">
        <w:rPr>
          <w:sz w:val="22"/>
          <w:szCs w:val="22"/>
          <w:lang w:val="sr-Latn-ME" w:eastAsia="sr-Latn-CS"/>
        </w:rPr>
        <w:t>Prosječna biološka raspoloživost haloperidola nakon primjene tablete ili oralnog rastvora je 60 do 70%. Maksimalna koncentracija haloperidola u plazmi se obično dostiže u roku od 2 do 6 sati poslije oralnog doziranja. Zabilježena je velika interindividualna varijabilnost u vrijednostima koncentracija u plazmi. Ravnotežno stanje se postiže u roku od 1 nedjelje nakon uvođenja terapije.</w:t>
      </w:r>
    </w:p>
    <w:p w:rsidR="003529F1" w:rsidRPr="003529F1" w:rsidRDefault="003529F1" w:rsidP="003529F1">
      <w:pPr>
        <w:widowControl w:val="0"/>
        <w:tabs>
          <w:tab w:val="left" w:pos="284"/>
        </w:tabs>
        <w:jc w:val="both"/>
        <w:rPr>
          <w:iCs/>
          <w:sz w:val="22"/>
          <w:szCs w:val="22"/>
          <w:lang w:val="sr-Latn-ME" w:eastAsia="sr-Latn-CS"/>
        </w:rPr>
      </w:pPr>
    </w:p>
    <w:p w:rsidR="003529F1" w:rsidRPr="003529F1" w:rsidRDefault="003529F1" w:rsidP="003529F1">
      <w:pPr>
        <w:widowControl w:val="0"/>
        <w:tabs>
          <w:tab w:val="left" w:pos="284"/>
        </w:tabs>
        <w:jc w:val="both"/>
        <w:rPr>
          <w:iCs/>
          <w:sz w:val="22"/>
          <w:szCs w:val="22"/>
          <w:u w:val="single"/>
          <w:lang w:val="sr-Latn-ME" w:eastAsia="sr-Latn-CS"/>
        </w:rPr>
      </w:pPr>
      <w:r w:rsidRPr="003529F1">
        <w:rPr>
          <w:sz w:val="22"/>
          <w:szCs w:val="22"/>
          <w:u w:val="single"/>
          <w:lang w:val="sr-Latn-ME" w:eastAsia="sr-Latn-CS"/>
        </w:rPr>
        <w:t>Distribucija</w:t>
      </w:r>
    </w:p>
    <w:p w:rsidR="003529F1" w:rsidRPr="003529F1" w:rsidRDefault="003529F1" w:rsidP="003529F1">
      <w:pPr>
        <w:widowControl w:val="0"/>
        <w:tabs>
          <w:tab w:val="left" w:pos="284"/>
        </w:tabs>
        <w:jc w:val="both"/>
        <w:rPr>
          <w:iCs/>
          <w:snapToGrid w:val="0"/>
          <w:sz w:val="22"/>
          <w:szCs w:val="22"/>
          <w:lang w:val="sr-Latn-ME" w:eastAsia="sr-Latn-CS"/>
        </w:rPr>
      </w:pPr>
      <w:r w:rsidRPr="003529F1">
        <w:rPr>
          <w:sz w:val="22"/>
          <w:szCs w:val="22"/>
          <w:lang w:val="sr-Latn-ME" w:eastAsia="sr-Latn-CS"/>
        </w:rPr>
        <w:t>Prosječno vezivanje haloperidola za proteine plazme kod odraslih je približno 88 do 92%. Postoji velika interindividualna varijabilnost u vezivanju za proteine plazme. Haloperidol se veoma brzo distribuira u različita tkiva i organe, na šta ukazuje i veliki volumen distribucije (prosječne vrijednosti su od 8 do 21 l/kg nakon intravenske primjene). Haloperidol lako prolazi kroz hematoencefalnu barijeru. Prolazi i kroz placentu i izlučuje se u majčino mlijeko.</w:t>
      </w:r>
    </w:p>
    <w:p w:rsidR="003529F1" w:rsidRPr="003529F1" w:rsidRDefault="003529F1" w:rsidP="003529F1">
      <w:pPr>
        <w:widowControl w:val="0"/>
        <w:tabs>
          <w:tab w:val="left" w:pos="284"/>
        </w:tabs>
        <w:jc w:val="both"/>
        <w:rPr>
          <w:iCs/>
          <w:sz w:val="22"/>
          <w:szCs w:val="22"/>
          <w:lang w:val="sr-Latn-ME" w:eastAsia="sr-Latn-CS"/>
        </w:rPr>
      </w:pPr>
    </w:p>
    <w:p w:rsidR="003529F1" w:rsidRPr="003529F1" w:rsidRDefault="003529F1" w:rsidP="003529F1">
      <w:pPr>
        <w:widowControl w:val="0"/>
        <w:tabs>
          <w:tab w:val="left" w:pos="284"/>
        </w:tabs>
        <w:jc w:val="both"/>
        <w:rPr>
          <w:iCs/>
          <w:sz w:val="22"/>
          <w:szCs w:val="22"/>
          <w:u w:val="single"/>
          <w:lang w:val="sr-Latn-ME" w:eastAsia="sr-Latn-CS"/>
        </w:rPr>
      </w:pPr>
      <w:r w:rsidRPr="003529F1">
        <w:rPr>
          <w:sz w:val="22"/>
          <w:szCs w:val="22"/>
          <w:u w:val="single"/>
          <w:lang w:val="sr-Latn-ME" w:eastAsia="sr-Latn-CS"/>
        </w:rPr>
        <w:t>Biotransformacija</w:t>
      </w:r>
    </w:p>
    <w:p w:rsidR="003529F1" w:rsidRPr="003529F1" w:rsidRDefault="003529F1" w:rsidP="003529F1">
      <w:pPr>
        <w:widowControl w:val="0"/>
        <w:tabs>
          <w:tab w:val="left" w:pos="284"/>
        </w:tabs>
        <w:jc w:val="both"/>
        <w:rPr>
          <w:iCs/>
          <w:snapToGrid w:val="0"/>
          <w:sz w:val="22"/>
          <w:szCs w:val="22"/>
          <w:lang w:val="sr-Latn-ME" w:eastAsia="sr-Latn-CS"/>
        </w:rPr>
      </w:pPr>
      <w:r w:rsidRPr="003529F1">
        <w:rPr>
          <w:sz w:val="22"/>
          <w:szCs w:val="22"/>
          <w:lang w:val="sr-Latn-ME" w:eastAsia="sr-Latn-CS"/>
        </w:rPr>
        <w:t>Haloperidol se u velikoj mjeri metaboliše u jetri. Glavni metabolički putevi haloperidola kod ljudi uključuju glukuronidaciju, redukciju ketona, oksidativnu N</w:t>
      </w:r>
      <w:r w:rsidRPr="003529F1">
        <w:rPr>
          <w:sz w:val="22"/>
          <w:szCs w:val="22"/>
          <w:lang w:val="sr-Latn-ME" w:eastAsia="sr-Latn-CS"/>
        </w:rPr>
        <w:noBreakHyphen/>
        <w:t>dealkilaciju i formiranje piridinskih metabolita. Smatra se da metaboliti haloperidola ne doprinose u značajnoj mjeri njegovoj aktivnosti, međutim, redukcioni put iznosi 23% od ukupne biotransformacije, a povratna konverzija redukovanog metabolita haloperidola u haloperidol se ne može u potpunosti isključiti. Enzimi sistema citohroma P450: CYP3A4 i CYP2D6 su uključeni u metabolizam haloperidola. Inhibicija ili indukcija enzima CYP3A4, kao i inhibicija enzima CYP2D6, mogu da utiču na metabolizam haloperidola. Smanjenje aktivnosti enzima CYP2D6 može da dovede do povećane koncentracije haloperidola.</w:t>
      </w:r>
    </w:p>
    <w:p w:rsidR="003529F1" w:rsidRPr="003529F1" w:rsidRDefault="003529F1" w:rsidP="003529F1">
      <w:pPr>
        <w:widowControl w:val="0"/>
        <w:tabs>
          <w:tab w:val="left" w:pos="284"/>
        </w:tabs>
        <w:jc w:val="both"/>
        <w:rPr>
          <w:iCs/>
          <w:sz w:val="22"/>
          <w:szCs w:val="22"/>
          <w:lang w:val="sr-Latn-ME" w:eastAsia="sr-Latn-CS"/>
        </w:rPr>
      </w:pPr>
    </w:p>
    <w:p w:rsidR="003529F1" w:rsidRPr="003529F1" w:rsidRDefault="003529F1" w:rsidP="003529F1">
      <w:pPr>
        <w:widowControl w:val="0"/>
        <w:tabs>
          <w:tab w:val="left" w:pos="284"/>
        </w:tabs>
        <w:jc w:val="both"/>
        <w:rPr>
          <w:iCs/>
          <w:sz w:val="22"/>
          <w:szCs w:val="22"/>
          <w:u w:val="single"/>
          <w:lang w:val="sr-Latn-ME" w:eastAsia="sr-Latn-CS"/>
        </w:rPr>
      </w:pPr>
      <w:r w:rsidRPr="003529F1">
        <w:rPr>
          <w:sz w:val="22"/>
          <w:szCs w:val="22"/>
          <w:u w:val="single"/>
          <w:lang w:val="sr-Latn-ME" w:eastAsia="sr-Latn-CS"/>
        </w:rPr>
        <w:t>Eliminacija</w:t>
      </w:r>
    </w:p>
    <w:p w:rsidR="003529F1" w:rsidRPr="003529F1" w:rsidRDefault="003529F1" w:rsidP="003529F1">
      <w:pPr>
        <w:widowControl w:val="0"/>
        <w:tabs>
          <w:tab w:val="left" w:pos="284"/>
        </w:tabs>
        <w:jc w:val="both"/>
        <w:rPr>
          <w:iCs/>
          <w:sz w:val="22"/>
          <w:szCs w:val="22"/>
          <w:lang w:val="sr-Latn-ME" w:eastAsia="sr-Latn-CS"/>
        </w:rPr>
      </w:pPr>
      <w:r w:rsidRPr="003529F1">
        <w:rPr>
          <w:sz w:val="22"/>
          <w:szCs w:val="22"/>
          <w:lang w:val="sr-Latn-ME" w:eastAsia="sr-Latn-CS"/>
        </w:rPr>
        <w:t>Terminalno poluvrijeme eliminacije haloperidola je prosječno 24 sata (kreće se od 15 do 37 sati) nakon oralne primjene. Prividni klirens haloperidola nakon ekstravaskularne primjene je u opsegu od 0,9 do 1,5 l/h/kg i smanjuje se kod slabih metabolizera CYP2D6. Smanjena aktivnost enzima CYP2D6 može da dovede do povećanih koncentracija haloperidola. Interindividualna varijabilnost (koeficijent varijacije, %) u klirensu haloperidola procijenjena je na 44% u populacionoj farmakokinetičkoj analizi kod pacijenata sa shizofrenijom. Nakon intravenske primjene haloperidola, 21% doze je bio eliminisan u fecesu, a 33% u urinu. Manje od 3% doze se izlučuje nepromijenjeno u urinu.</w:t>
      </w:r>
    </w:p>
    <w:p w:rsidR="003529F1" w:rsidRPr="003529F1" w:rsidRDefault="003529F1" w:rsidP="003529F1">
      <w:pPr>
        <w:widowControl w:val="0"/>
        <w:tabs>
          <w:tab w:val="left" w:pos="284"/>
        </w:tabs>
        <w:jc w:val="both"/>
        <w:rPr>
          <w:iCs/>
          <w:sz w:val="22"/>
          <w:szCs w:val="22"/>
          <w:lang w:val="sr-Latn-ME" w:eastAsia="sr-Latn-CS"/>
        </w:rPr>
      </w:pPr>
    </w:p>
    <w:p w:rsidR="003529F1" w:rsidRPr="003529F1" w:rsidRDefault="003529F1" w:rsidP="003529F1">
      <w:pPr>
        <w:widowControl w:val="0"/>
        <w:tabs>
          <w:tab w:val="left" w:pos="284"/>
        </w:tabs>
        <w:jc w:val="both"/>
        <w:rPr>
          <w:iCs/>
          <w:sz w:val="22"/>
          <w:szCs w:val="22"/>
          <w:u w:val="single"/>
          <w:lang w:val="sr-Latn-ME" w:eastAsia="sr-Latn-CS"/>
        </w:rPr>
      </w:pPr>
      <w:r w:rsidRPr="003529F1">
        <w:rPr>
          <w:sz w:val="22"/>
          <w:szCs w:val="22"/>
          <w:u w:val="single"/>
          <w:lang w:val="sr-Latn-ME" w:eastAsia="sr-Latn-CS"/>
        </w:rPr>
        <w:t>Linearnost/nelinearnost</w:t>
      </w:r>
    </w:p>
    <w:p w:rsidR="003529F1" w:rsidRPr="003529F1" w:rsidRDefault="003529F1" w:rsidP="003529F1">
      <w:pPr>
        <w:widowControl w:val="0"/>
        <w:tabs>
          <w:tab w:val="left" w:pos="284"/>
        </w:tabs>
        <w:jc w:val="both"/>
        <w:rPr>
          <w:iCs/>
          <w:snapToGrid w:val="0"/>
          <w:sz w:val="22"/>
          <w:szCs w:val="22"/>
          <w:lang w:val="sr-Latn-ME" w:eastAsia="sr-Latn-CS"/>
        </w:rPr>
      </w:pPr>
      <w:r w:rsidRPr="003529F1">
        <w:rPr>
          <w:sz w:val="22"/>
          <w:szCs w:val="22"/>
          <w:lang w:val="sr-Latn-ME" w:eastAsia="sr-Latn-CS"/>
        </w:rPr>
        <w:t>Kod odraslih postoji linearni odnos između doze haloperidola i koncentracije u plazmi.</w:t>
      </w:r>
    </w:p>
    <w:p w:rsidR="003529F1" w:rsidRPr="003529F1" w:rsidRDefault="003529F1" w:rsidP="003529F1">
      <w:pPr>
        <w:widowControl w:val="0"/>
        <w:tabs>
          <w:tab w:val="left" w:pos="284"/>
        </w:tabs>
        <w:jc w:val="both"/>
        <w:rPr>
          <w:iCs/>
          <w:sz w:val="22"/>
          <w:szCs w:val="22"/>
          <w:lang w:val="sr-Latn-ME" w:eastAsia="sr-Latn-CS"/>
        </w:rPr>
      </w:pPr>
    </w:p>
    <w:p w:rsidR="003529F1" w:rsidRPr="003529F1" w:rsidRDefault="003529F1" w:rsidP="003529F1">
      <w:pPr>
        <w:widowControl w:val="0"/>
        <w:tabs>
          <w:tab w:val="left" w:pos="284"/>
        </w:tabs>
        <w:jc w:val="both"/>
        <w:rPr>
          <w:sz w:val="22"/>
          <w:szCs w:val="22"/>
          <w:u w:val="single"/>
          <w:lang w:val="sr-Latn-ME" w:eastAsia="sr-Latn-CS"/>
        </w:rPr>
      </w:pPr>
      <w:r w:rsidRPr="003529F1">
        <w:rPr>
          <w:sz w:val="22"/>
          <w:szCs w:val="22"/>
          <w:u w:val="single"/>
          <w:lang w:val="sr-Latn-ME" w:eastAsia="sr-Latn-CS"/>
        </w:rPr>
        <w:t>Posebne populacije</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
          <w:sz w:val="22"/>
          <w:szCs w:val="22"/>
          <w:u w:val="single"/>
          <w:lang w:val="sr-Latn-ME" w:eastAsia="sr-Latn-CS"/>
        </w:rPr>
      </w:pPr>
      <w:r w:rsidRPr="003529F1">
        <w:rPr>
          <w:i/>
          <w:sz w:val="22"/>
          <w:szCs w:val="22"/>
          <w:u w:val="single"/>
          <w:lang w:val="sr-Latn-ME" w:eastAsia="sr-Latn-CS"/>
        </w:rPr>
        <w:t>Starije osobe</w:t>
      </w:r>
    </w:p>
    <w:p w:rsidR="003529F1" w:rsidRPr="003529F1" w:rsidRDefault="003529F1" w:rsidP="003529F1">
      <w:pPr>
        <w:widowControl w:val="0"/>
        <w:tabs>
          <w:tab w:val="left" w:pos="284"/>
        </w:tabs>
        <w:jc w:val="both"/>
        <w:rPr>
          <w:snapToGrid w:val="0"/>
          <w:sz w:val="22"/>
          <w:szCs w:val="22"/>
          <w:lang w:val="sr-Latn-ME" w:eastAsia="sr-Latn-CS"/>
        </w:rPr>
      </w:pPr>
      <w:r w:rsidRPr="003529F1">
        <w:rPr>
          <w:sz w:val="22"/>
          <w:szCs w:val="22"/>
          <w:lang w:val="sr-Latn-ME" w:eastAsia="sr-Latn-CS"/>
        </w:rPr>
        <w:t>Koncentracije haloperidola u plazmi kod starijih pacijenata su bile veće nego kod mlađih odraslih osoba koji su dobili istu dozu. Rezultati malih kliničkih ispitivanja ukazuju na to da je klirens manji, a poluvrijeme eliminacije haloperidola duže kod starijih pacijenata. Rezultati su u okviru zabilježene varijabilnosti farmakokinetike haloperidola. Savjetuje se prilagođavanje doze kod starijih pacijenata (vidjeti dio 4.2).</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
          <w:sz w:val="22"/>
          <w:szCs w:val="22"/>
          <w:u w:val="single"/>
          <w:lang w:val="sr-Latn-ME" w:eastAsia="sr-Latn-CS"/>
        </w:rPr>
      </w:pPr>
      <w:r w:rsidRPr="003529F1">
        <w:rPr>
          <w:i/>
          <w:sz w:val="22"/>
          <w:szCs w:val="22"/>
          <w:u w:val="single"/>
          <w:lang w:val="sr-Latn-ME" w:eastAsia="sr-Latn-CS"/>
        </w:rPr>
        <w:t>Oštećenje funkcije bubrega</w:t>
      </w:r>
    </w:p>
    <w:p w:rsidR="003529F1" w:rsidRPr="003529F1" w:rsidRDefault="003529F1" w:rsidP="003529F1">
      <w:pPr>
        <w:widowControl w:val="0"/>
        <w:tabs>
          <w:tab w:val="left" w:pos="284"/>
        </w:tabs>
        <w:jc w:val="both"/>
        <w:rPr>
          <w:snapToGrid w:val="0"/>
          <w:sz w:val="22"/>
          <w:szCs w:val="22"/>
          <w:lang w:val="sr-Latn-ME" w:eastAsia="sr-Latn-CS"/>
        </w:rPr>
      </w:pPr>
      <w:r w:rsidRPr="003529F1">
        <w:rPr>
          <w:sz w:val="22"/>
          <w:szCs w:val="22"/>
          <w:lang w:val="sr-Latn-ME" w:eastAsia="sr-Latn-CS"/>
        </w:rPr>
        <w:t>Nije procjenjivan uticaj oštećenja funkcije bubrega na farmakokinetiku haloperidola. Približno jedna trećina doze haloperidola se izlučuje u urinu, uglavnom u obliku metabolita. Manje od 3% primijenjenog haloperidola se izlučuje nepromijenjeno u urinu. Smatra se da metaboliti haloperidola ne doprinose u značajnoj mjeri njegovoj aktivnosti, međutim, povratna konverzija redukovanog metabolita haloperidola u haloperidol se ne može u potpunosti isključiti. Iako se ne očekuje da oštećenje funkcije bubrega utiče na eliminaciju haloperidola u klinički značajnoj mjeri, savjetuje se oprez kod pacijenata sa oštećenjem funkcije bubrega, a posebno kod pacijenata sa teškim oštećenjem, zbog dugog poluvremena eliminacije haloperidola i njegovog redukovanog metabolita, kao i zbog potencijalne akumulacije (vidjeti dio 4.2).</w:t>
      </w:r>
    </w:p>
    <w:p w:rsidR="003529F1" w:rsidRPr="003529F1" w:rsidRDefault="003529F1" w:rsidP="003529F1">
      <w:pPr>
        <w:widowControl w:val="0"/>
        <w:tabs>
          <w:tab w:val="left" w:pos="284"/>
        </w:tabs>
        <w:jc w:val="both"/>
        <w:rPr>
          <w:snapToGrid w:val="0"/>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Zbog velikog volumena distribucije haloperidola i njegovog visokog stepena vezivanja za proteine, samo se veoma male količine lijeka uklanjaju dijalizom.</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
          <w:sz w:val="22"/>
          <w:szCs w:val="22"/>
          <w:u w:val="single"/>
          <w:lang w:val="sr-Latn-ME" w:eastAsia="sr-Latn-CS"/>
        </w:rPr>
      </w:pPr>
      <w:r w:rsidRPr="003529F1">
        <w:rPr>
          <w:i/>
          <w:sz w:val="22"/>
          <w:szCs w:val="22"/>
          <w:u w:val="single"/>
          <w:lang w:val="sr-Latn-ME" w:eastAsia="sr-Latn-CS"/>
        </w:rPr>
        <w:t>Oštećenje funkcije jetre</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Nije procjenjivan uticaj oštećenja funkcije jetre na farmakokinetiku haloperidola. Međutim, oštećenje funkcije jetre može da ima značajan uticaj na farmakokinetiku haloperidola zato što se on u velikoj mjeri metaboliše u jetri. Zbog toga se savjetuje prilagođavanje doze i oprez kod pacijenta sa oštećenjem funkcije jetre (vidjeti djelove 4.2 i 4.4).</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
          <w:sz w:val="22"/>
          <w:szCs w:val="22"/>
          <w:u w:val="single"/>
          <w:lang w:val="sr-Latn-ME" w:eastAsia="sr-Latn-CS"/>
        </w:rPr>
      </w:pPr>
      <w:r w:rsidRPr="003529F1">
        <w:rPr>
          <w:i/>
          <w:sz w:val="22"/>
          <w:szCs w:val="22"/>
          <w:u w:val="single"/>
          <w:lang w:val="sr-Latn-ME" w:eastAsia="sr-Latn-CS"/>
        </w:rPr>
        <w:t>Pedijatrijska populacija</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 xml:space="preserve">U pedijatrijskim istraživanjima sprovedenim kod 78 pacijenta sa različitim poremećajima (shizofrenija, psihotični poremećaj, Turetov sindrom, autizam), koji su dobijali oralno doze haloperidola do maksimalno 30 mg/dan, utvrđeni su ograničeni podaci o koncentracijama u plazmi. U ovim istraživanjima su uglavnom učestvovala djeca uzrasta između 2 i 17 godina. Koncentracije u plazmi, </w:t>
      </w:r>
      <w:r w:rsidRPr="003529F1">
        <w:rPr>
          <w:sz w:val="22"/>
          <w:szCs w:val="22"/>
          <w:lang w:val="sr-Latn-ME" w:eastAsia="sr-Latn-CS"/>
        </w:rPr>
        <w:lastRenderedPageBreak/>
        <w:t>mjerene u različitim vremenskim tačkama i nakon različitog trajanja terapije, bile su ili toliko male da se nisu mogle zabilježiti ili su se kretale do najviše 44,3 nanograma/ml. Kod odraslih je zabilježena velika interindividualna varijabilnost koncentracija u plazmi. Postoji tendencija ka skraćenju poluvremena eliminacije kod djece u poređenju sa odraslima.</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U 2 ispitivanja sprovedenim kod djece koja su dobijala terapiju haloperidolom zbog poremećaja tikovima i Turetovog sindroma, pozitivan odgovor je bio povezan sa vrijednostima koncentracija u plazmi između 1 i 4 nanograma/ml.</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u w:val="single"/>
          <w:lang w:val="sr-Latn-ME" w:eastAsia="sr-Latn-CS"/>
        </w:rPr>
      </w:pPr>
      <w:r w:rsidRPr="003529F1">
        <w:rPr>
          <w:sz w:val="22"/>
          <w:szCs w:val="22"/>
          <w:u w:val="single"/>
          <w:lang w:val="sr-Latn-ME" w:eastAsia="sr-Latn-CS"/>
        </w:rPr>
        <w:t>Odnos farmakokinetike/farmakodinamike</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
          <w:iCs/>
          <w:snapToGrid w:val="0"/>
          <w:sz w:val="22"/>
          <w:szCs w:val="22"/>
          <w:u w:val="single"/>
          <w:lang w:val="sr-Latn-ME" w:eastAsia="sr-Latn-CS"/>
        </w:rPr>
      </w:pPr>
      <w:r w:rsidRPr="003529F1">
        <w:rPr>
          <w:i/>
          <w:sz w:val="22"/>
          <w:szCs w:val="22"/>
          <w:u w:val="single"/>
          <w:lang w:val="sr-Latn-ME" w:eastAsia="sr-Latn-CS"/>
        </w:rPr>
        <w:t>Terapijske koncentracije</w:t>
      </w: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Na osnovu objavljenih podataka iz više kliničkih ispitivanja, terapijski odgovor se postiže kod većine pacijenata sa akutnom ili hroničnom shizofrenijom sa koncentracijama u plazmi od 1 do 10 nanograma/ml. Nekim grupama pacijenata mogu biti potrebne veće koncentracije kao posljedica velike interindividualne varijabilnosti farmakokinetike haloperidola.</w:t>
      </w:r>
    </w:p>
    <w:p w:rsidR="003529F1" w:rsidRPr="003529F1" w:rsidRDefault="003529F1" w:rsidP="003529F1">
      <w:pPr>
        <w:widowControl w:val="0"/>
        <w:tabs>
          <w:tab w:val="left" w:pos="284"/>
        </w:tabs>
        <w:jc w:val="both"/>
        <w:rPr>
          <w:iCs/>
          <w:snapToGrid w:val="0"/>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Kod pacijenata sa prvom epizodom shizofrenije terapijski odgovor može da se postigne sa niskim koncentracijama, od 0,6 do 3,2 nanograma/ml, kako je procijenjeno na osnovu mjerenja zauzimanja</w:t>
      </w:r>
      <w:r w:rsidRPr="003529F1" w:rsidDel="000D6587">
        <w:rPr>
          <w:sz w:val="22"/>
          <w:szCs w:val="22"/>
          <w:lang w:val="sr-Latn-ME" w:eastAsia="sr-Latn-CS"/>
        </w:rPr>
        <w:t xml:space="preserve"> </w:t>
      </w:r>
      <w:r w:rsidRPr="003529F1">
        <w:rPr>
          <w:sz w:val="22"/>
          <w:szCs w:val="22"/>
          <w:lang w:val="sr-Latn-ME" w:eastAsia="sr-Latn-CS"/>
        </w:rPr>
        <w:t>D</w:t>
      </w:r>
      <w:r w:rsidRPr="003529F1">
        <w:rPr>
          <w:sz w:val="22"/>
          <w:szCs w:val="22"/>
          <w:vertAlign w:val="subscript"/>
          <w:lang w:val="sr-Latn-ME" w:eastAsia="sr-Latn-CS"/>
        </w:rPr>
        <w:t>2 </w:t>
      </w:r>
      <w:r w:rsidRPr="003529F1">
        <w:rPr>
          <w:sz w:val="22"/>
          <w:szCs w:val="22"/>
          <w:lang w:val="sr-Latn-ME" w:eastAsia="sr-Latn-CS"/>
        </w:rPr>
        <w:t>receptora i pod pretpostavkom da je nivo zauzetosti D</w:t>
      </w:r>
      <w:r w:rsidRPr="003529F1">
        <w:rPr>
          <w:sz w:val="22"/>
          <w:szCs w:val="22"/>
          <w:vertAlign w:val="subscript"/>
          <w:lang w:val="sr-Latn-ME" w:eastAsia="sr-Latn-CS"/>
        </w:rPr>
        <w:t>2 </w:t>
      </w:r>
      <w:r w:rsidRPr="003529F1">
        <w:rPr>
          <w:sz w:val="22"/>
          <w:szCs w:val="22"/>
          <w:lang w:val="sr-Latn-ME" w:eastAsia="sr-Latn-CS"/>
        </w:rPr>
        <w:t>receptora od 60 do 80% najbolji za postizanje terapijskog odgovora i ograničavanje ekstrapiramidalnih simptoma. U prosjeku, koncentracije u ovom opsegu mogu da se postignu sa dozama od 1 do 4 mg dnevno.</w:t>
      </w:r>
    </w:p>
    <w:p w:rsidR="003529F1" w:rsidRPr="003529F1" w:rsidRDefault="003529F1" w:rsidP="003529F1">
      <w:pPr>
        <w:widowControl w:val="0"/>
        <w:tabs>
          <w:tab w:val="left" w:pos="284"/>
        </w:tabs>
        <w:jc w:val="both"/>
        <w:rPr>
          <w:iCs/>
          <w:snapToGrid w:val="0"/>
          <w:sz w:val="22"/>
          <w:szCs w:val="22"/>
          <w:lang w:val="sr-Latn-ME" w:eastAsia="sr-Latn-CS"/>
        </w:rPr>
      </w:pPr>
    </w:p>
    <w:p w:rsidR="003529F1" w:rsidRPr="003529F1" w:rsidRDefault="003529F1" w:rsidP="003529F1">
      <w:pPr>
        <w:widowControl w:val="0"/>
        <w:tabs>
          <w:tab w:val="left" w:pos="284"/>
        </w:tabs>
        <w:jc w:val="both"/>
        <w:rPr>
          <w:iCs/>
          <w:snapToGrid w:val="0"/>
          <w:sz w:val="22"/>
          <w:szCs w:val="22"/>
          <w:lang w:val="sr-Latn-ME" w:eastAsia="sr-Latn-CS"/>
        </w:rPr>
      </w:pPr>
      <w:r w:rsidRPr="003529F1">
        <w:rPr>
          <w:sz w:val="22"/>
          <w:szCs w:val="22"/>
          <w:lang w:val="sr-Latn-ME" w:eastAsia="sr-Latn-CS"/>
        </w:rPr>
        <w:t>Zbog velike interindividualne varijabilnosti u farmakokinetici haloperidola i odnosa između koncentracije i dejstva, preporučuje se prilagođavanje pojedinačne doze haloperidola na osnovu odgovora pacijenta, uzimajući u obzir podatke koji ukazuju da je vrijeme do postizanja polovine maksimalnog terapijskog odgovora nakon 5 dana. U pojedinačnim slučajevima se može razmotriti i mjerenje koncentracije haloperidola u krvi.</w:t>
      </w:r>
    </w:p>
    <w:p w:rsidR="003529F1" w:rsidRPr="003529F1" w:rsidRDefault="003529F1" w:rsidP="003529F1">
      <w:pPr>
        <w:widowControl w:val="0"/>
        <w:tabs>
          <w:tab w:val="left" w:pos="284"/>
        </w:tabs>
        <w:jc w:val="both"/>
        <w:rPr>
          <w:iCs/>
          <w:sz w:val="22"/>
          <w:szCs w:val="22"/>
          <w:lang w:val="sr-Latn-ME" w:eastAsia="sr-Latn-CS"/>
        </w:rPr>
      </w:pPr>
    </w:p>
    <w:p w:rsidR="003529F1" w:rsidRPr="003529F1" w:rsidRDefault="003529F1" w:rsidP="003529F1">
      <w:pPr>
        <w:widowControl w:val="0"/>
        <w:tabs>
          <w:tab w:val="left" w:pos="284"/>
        </w:tabs>
        <w:jc w:val="both"/>
        <w:rPr>
          <w:i/>
          <w:sz w:val="22"/>
          <w:szCs w:val="22"/>
          <w:u w:val="single"/>
          <w:lang w:val="sr-Latn-ME" w:eastAsia="sr-Latn-CS"/>
        </w:rPr>
      </w:pPr>
      <w:r w:rsidRPr="003529F1">
        <w:rPr>
          <w:i/>
          <w:sz w:val="22"/>
          <w:szCs w:val="22"/>
          <w:u w:val="single"/>
          <w:lang w:val="sr-Latn-ME" w:eastAsia="sr-Latn-CS"/>
        </w:rPr>
        <w:t>Kardiovaskularna dejstva</w:t>
      </w:r>
    </w:p>
    <w:p w:rsidR="003529F1" w:rsidRPr="003529F1" w:rsidRDefault="003529F1" w:rsidP="003529F1">
      <w:pPr>
        <w:widowControl w:val="0"/>
        <w:tabs>
          <w:tab w:val="left" w:pos="284"/>
        </w:tabs>
        <w:jc w:val="both"/>
        <w:rPr>
          <w:snapToGrid w:val="0"/>
          <w:sz w:val="22"/>
          <w:szCs w:val="22"/>
          <w:lang w:val="sr-Latn-ME" w:eastAsia="sr-Latn-CS"/>
        </w:rPr>
      </w:pPr>
      <w:r w:rsidRPr="003529F1">
        <w:rPr>
          <w:sz w:val="22"/>
          <w:szCs w:val="22"/>
          <w:lang w:val="sr-Latn-ME" w:eastAsia="sr-Latn-CS"/>
        </w:rPr>
        <w:t>Rizik od produženja QTc intervala se povećava sa dozom haloperidola i sa koncentracijom haloperidola u plazmi.</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i/>
          <w:sz w:val="22"/>
          <w:szCs w:val="22"/>
          <w:u w:val="single"/>
          <w:lang w:val="sr-Latn-ME" w:eastAsia="sr-Latn-CS"/>
        </w:rPr>
      </w:pPr>
      <w:r w:rsidRPr="003529F1">
        <w:rPr>
          <w:i/>
          <w:sz w:val="22"/>
          <w:szCs w:val="22"/>
          <w:u w:val="single"/>
          <w:lang w:val="sr-Latn-ME" w:eastAsia="sr-Latn-CS"/>
        </w:rPr>
        <w:t>Ekstrapiramidalni simptomi</w:t>
      </w:r>
    </w:p>
    <w:p w:rsidR="003529F1" w:rsidRPr="003529F1" w:rsidRDefault="003529F1" w:rsidP="003529F1">
      <w:pPr>
        <w:widowControl w:val="0"/>
        <w:jc w:val="both"/>
        <w:rPr>
          <w:sz w:val="22"/>
          <w:szCs w:val="22"/>
          <w:lang w:val="sr-Latn-ME" w:eastAsia="sr-Latn-CS"/>
        </w:rPr>
      </w:pPr>
      <w:r w:rsidRPr="003529F1">
        <w:rPr>
          <w:sz w:val="22"/>
          <w:szCs w:val="22"/>
          <w:lang w:val="sr-Latn-ME" w:eastAsia="sr-Latn-CS"/>
        </w:rPr>
        <w:t>Ekstrapiramidalni simptomi mogu da se jave u terapijskom opsegu, iako je učestalost obično veća sa dozama koje dovode do postizanja većih koncentracija od terapijskih.</w:t>
      </w:r>
    </w:p>
    <w:p w:rsidR="003529F1" w:rsidRPr="003529F1" w:rsidRDefault="003529F1" w:rsidP="003529F1">
      <w:pPr>
        <w:widowControl w:val="0"/>
        <w:jc w:val="both"/>
        <w:rPr>
          <w:sz w:val="22"/>
          <w:szCs w:val="22"/>
          <w:lang w:val="sr-Latn-ME"/>
        </w:rPr>
      </w:pPr>
    </w:p>
    <w:p w:rsidR="003529F1" w:rsidRPr="003529F1" w:rsidRDefault="003529F1" w:rsidP="003529F1">
      <w:pPr>
        <w:widowControl w:val="0"/>
        <w:ind w:left="567" w:hanging="567"/>
        <w:jc w:val="both"/>
        <w:outlineLvl w:val="0"/>
        <w:rPr>
          <w:sz w:val="22"/>
          <w:szCs w:val="22"/>
          <w:lang w:val="sr-Latn-ME"/>
        </w:rPr>
      </w:pPr>
      <w:r w:rsidRPr="003529F1">
        <w:rPr>
          <w:b/>
          <w:sz w:val="22"/>
          <w:szCs w:val="22"/>
          <w:lang w:val="sr-Latn-ME"/>
        </w:rPr>
        <w:t>5.3</w:t>
      </w:r>
      <w:r w:rsidRPr="003529F1">
        <w:rPr>
          <w:b/>
          <w:sz w:val="22"/>
          <w:szCs w:val="22"/>
          <w:lang w:val="sr-Latn-ME"/>
        </w:rPr>
        <w:tab/>
      </w:r>
      <w:r w:rsidRPr="003529F1">
        <w:rPr>
          <w:b/>
          <w:bCs/>
          <w:sz w:val="22"/>
          <w:szCs w:val="22"/>
          <w:lang w:val="sr-Latn-ME"/>
        </w:rPr>
        <w:t>Pretklinički podaci o bezbjednosti</w:t>
      </w:r>
    </w:p>
    <w:p w:rsidR="003529F1" w:rsidRPr="003529F1" w:rsidRDefault="003529F1" w:rsidP="003529F1">
      <w:pPr>
        <w:widowControl w:val="0"/>
        <w:jc w:val="both"/>
        <w:rPr>
          <w:sz w:val="22"/>
          <w:szCs w:val="22"/>
          <w:lang w:val="sr-Latn-ME"/>
        </w:rPr>
      </w:pPr>
      <w:r w:rsidRPr="003529F1" w:rsidDel="00925A95">
        <w:rPr>
          <w:sz w:val="22"/>
          <w:szCs w:val="22"/>
          <w:lang w:val="sr-Latn-ME"/>
        </w:rPr>
        <w:t xml:space="preserve"> </w:t>
      </w:r>
    </w:p>
    <w:p w:rsidR="003529F1" w:rsidRPr="003529F1" w:rsidRDefault="003529F1" w:rsidP="003529F1">
      <w:pPr>
        <w:widowControl w:val="0"/>
        <w:tabs>
          <w:tab w:val="left" w:pos="284"/>
        </w:tabs>
        <w:jc w:val="both"/>
        <w:rPr>
          <w:iCs/>
          <w:sz w:val="22"/>
          <w:szCs w:val="22"/>
          <w:lang w:val="sr-Latn-ME" w:eastAsia="sr-Latn-CS"/>
        </w:rPr>
      </w:pPr>
      <w:r w:rsidRPr="003529F1">
        <w:rPr>
          <w:sz w:val="22"/>
          <w:szCs w:val="22"/>
          <w:lang w:val="sr-Latn-ME" w:eastAsia="sr-Latn-CS"/>
        </w:rPr>
        <w:t>Pretklinički podaci dobijeni na osnovnu konvencionalnih studija toksičnosti ponovljenih doza i genotoksičnosti ne ukazuju na posebnu opasnost za ljude. Kod glodara je primjena haloperidola pokazala umanjenje fertiliteta i ograničena teratogena i embriotoksična dejstva.</w:t>
      </w:r>
    </w:p>
    <w:p w:rsidR="003529F1" w:rsidRPr="003529F1" w:rsidRDefault="003529F1" w:rsidP="003529F1">
      <w:pPr>
        <w:widowControl w:val="0"/>
        <w:tabs>
          <w:tab w:val="left" w:pos="284"/>
        </w:tabs>
        <w:jc w:val="both"/>
        <w:rPr>
          <w:iCs/>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U studiji karcinogenosti haloperidola, zabilježena su dozno zavisna povećanja adenoma hipofize i karcinoma mliječnih žlijezda kod ženki miševa. Ovi tumori mogu biti izazvani dugotrajnim antagonizmom dopaminskih D2 receptora i hiperprolaktinemijom. Značaj ovih nalaza tumora kod glodara, kada je u pitanju rizik po ljude, nije poznat.</w:t>
      </w:r>
    </w:p>
    <w:p w:rsidR="003529F1" w:rsidRPr="003529F1" w:rsidRDefault="003529F1" w:rsidP="003529F1">
      <w:pPr>
        <w:widowControl w:val="0"/>
        <w:tabs>
          <w:tab w:val="left" w:pos="284"/>
        </w:tabs>
        <w:jc w:val="both"/>
        <w:rPr>
          <w:sz w:val="22"/>
          <w:szCs w:val="22"/>
          <w:lang w:val="sr-Latn-ME" w:eastAsia="sr-Latn-CS"/>
        </w:rPr>
      </w:pPr>
    </w:p>
    <w:p w:rsidR="003529F1" w:rsidRPr="003529F1" w:rsidRDefault="003529F1" w:rsidP="003529F1">
      <w:pPr>
        <w:widowControl w:val="0"/>
        <w:tabs>
          <w:tab w:val="left" w:pos="284"/>
        </w:tabs>
        <w:jc w:val="both"/>
        <w:rPr>
          <w:sz w:val="22"/>
          <w:szCs w:val="22"/>
          <w:lang w:val="sr-Latn-ME" w:eastAsia="sr-Latn-CS"/>
        </w:rPr>
      </w:pPr>
      <w:r w:rsidRPr="003529F1">
        <w:rPr>
          <w:sz w:val="22"/>
          <w:szCs w:val="22"/>
          <w:lang w:val="sr-Latn-ME" w:eastAsia="sr-Latn-CS"/>
        </w:rPr>
        <w:t xml:space="preserve">U nekoliko objavljenih studija pokazano je da je haloperidol blokirao srčani hERG kanal u </w:t>
      </w:r>
      <w:r w:rsidRPr="003529F1">
        <w:rPr>
          <w:i/>
          <w:sz w:val="22"/>
          <w:szCs w:val="22"/>
          <w:lang w:val="sr-Latn-ME" w:eastAsia="sr-Latn-CS"/>
        </w:rPr>
        <w:t>in vitro</w:t>
      </w:r>
      <w:r w:rsidRPr="003529F1">
        <w:rPr>
          <w:sz w:val="22"/>
          <w:szCs w:val="22"/>
          <w:lang w:val="sr-Latn-ME" w:eastAsia="sr-Latn-CS"/>
        </w:rPr>
        <w:t xml:space="preserve"> uslovima. U brojnim </w:t>
      </w:r>
      <w:r w:rsidRPr="003529F1">
        <w:rPr>
          <w:i/>
          <w:sz w:val="22"/>
          <w:szCs w:val="22"/>
          <w:lang w:val="sr-Latn-ME" w:eastAsia="sr-Latn-CS"/>
        </w:rPr>
        <w:t>in vivo</w:t>
      </w:r>
      <w:r w:rsidRPr="003529F1">
        <w:rPr>
          <w:sz w:val="22"/>
          <w:szCs w:val="22"/>
          <w:lang w:val="sr-Latn-ME" w:eastAsia="sr-Latn-CS"/>
        </w:rPr>
        <w:t xml:space="preserve"> studijama intravenska primjena haloperidola na nekim životinjskim modelima prouzrokovala je značajan produžetak QTc intervala, pri dozama oko 0,3 mg/kg, dajući maksimalnu koncentraciju u plazmi najmanje 7 do 14 puta veću od terapijskih koncentracija u plazmi od 1 do 10 nanograma/ml, koje su bile efikasne kod većine pacijenata u kliničkim ispitivanjima. Ove intravenske doze koje su produžile QTc interval nisu prouzrokovale aritmije. U nekim ispitivanjima na životinjama, veće intravenske doze haloperidola od 1 mg/kg ili više, prouzrokovale su produženje QTc intervala i/ili ventrikularne aritmije pri vrijednostima C</w:t>
      </w:r>
      <w:r w:rsidRPr="003529F1">
        <w:rPr>
          <w:sz w:val="22"/>
          <w:szCs w:val="22"/>
          <w:vertAlign w:val="subscript"/>
          <w:lang w:val="sr-Latn-ME" w:eastAsia="sr-Latn-CS"/>
        </w:rPr>
        <w:t>max</w:t>
      </w:r>
      <w:r w:rsidRPr="003529F1">
        <w:rPr>
          <w:sz w:val="22"/>
          <w:szCs w:val="22"/>
          <w:lang w:val="sr-Latn-ME" w:eastAsia="sr-Latn-CS"/>
        </w:rPr>
        <w:t xml:space="preserve"> u plazmi najmanje 38 do 137 puta većim od terapijskih koncentracija u plazmi koje su bile efikasne kod većine pacijenata u kliničkim ispitivanjima.</w:t>
      </w:r>
    </w:p>
    <w:p w:rsidR="003529F1" w:rsidRPr="003529F1" w:rsidRDefault="003529F1" w:rsidP="003529F1">
      <w:pPr>
        <w:jc w:val="both"/>
        <w:rPr>
          <w:sz w:val="22"/>
          <w:szCs w:val="22"/>
          <w:lang w:val="sr-Latn-ME" w:eastAsia="hr-HR"/>
        </w:rPr>
      </w:pPr>
    </w:p>
    <w:p w:rsidR="003529F1" w:rsidRPr="003529F1" w:rsidRDefault="003529F1" w:rsidP="003529F1">
      <w:pPr>
        <w:widowControl w:val="0"/>
        <w:rPr>
          <w:sz w:val="22"/>
          <w:szCs w:val="22"/>
          <w:lang w:val="sr-Latn-ME"/>
        </w:rPr>
      </w:pPr>
    </w:p>
    <w:p w:rsidR="003529F1" w:rsidRPr="003529F1" w:rsidRDefault="003529F1" w:rsidP="003529F1">
      <w:pPr>
        <w:widowControl w:val="0"/>
        <w:ind w:left="567" w:hanging="567"/>
        <w:rPr>
          <w:b/>
          <w:sz w:val="22"/>
          <w:szCs w:val="22"/>
          <w:lang w:val="sr-Latn-ME"/>
        </w:rPr>
      </w:pPr>
      <w:r w:rsidRPr="003529F1">
        <w:rPr>
          <w:b/>
          <w:sz w:val="22"/>
          <w:szCs w:val="22"/>
          <w:lang w:val="sr-Latn-ME"/>
        </w:rPr>
        <w:t>6.</w:t>
      </w:r>
      <w:r w:rsidRPr="003529F1">
        <w:rPr>
          <w:b/>
          <w:sz w:val="22"/>
          <w:szCs w:val="22"/>
          <w:lang w:val="sr-Latn-ME"/>
        </w:rPr>
        <w:tab/>
        <w:t>FARMACEUTSKI PODACI</w:t>
      </w:r>
    </w:p>
    <w:p w:rsidR="003529F1" w:rsidRPr="003529F1" w:rsidRDefault="003529F1" w:rsidP="003529F1">
      <w:pPr>
        <w:widowControl w:val="0"/>
        <w:rPr>
          <w:sz w:val="22"/>
          <w:szCs w:val="22"/>
          <w:lang w:val="sr-Latn-ME"/>
        </w:rPr>
      </w:pPr>
    </w:p>
    <w:p w:rsidR="003529F1" w:rsidRPr="003529F1" w:rsidRDefault="003529F1" w:rsidP="003529F1">
      <w:pPr>
        <w:widowControl w:val="0"/>
        <w:ind w:left="567" w:hanging="567"/>
        <w:outlineLvl w:val="0"/>
        <w:rPr>
          <w:sz w:val="22"/>
          <w:szCs w:val="22"/>
          <w:lang w:val="sr-Latn-ME"/>
        </w:rPr>
      </w:pPr>
      <w:r w:rsidRPr="003529F1">
        <w:rPr>
          <w:b/>
          <w:sz w:val="22"/>
          <w:szCs w:val="22"/>
          <w:lang w:val="sr-Latn-ME"/>
        </w:rPr>
        <w:t>6.1</w:t>
      </w:r>
      <w:r w:rsidRPr="003529F1">
        <w:rPr>
          <w:b/>
          <w:sz w:val="22"/>
          <w:szCs w:val="22"/>
          <w:lang w:val="sr-Latn-ME"/>
        </w:rPr>
        <w:tab/>
      </w:r>
      <w:r w:rsidRPr="003529F1">
        <w:rPr>
          <w:b/>
          <w:bCs/>
          <w:sz w:val="22"/>
          <w:szCs w:val="22"/>
          <w:lang w:val="sr-Latn-ME"/>
        </w:rPr>
        <w:t>Lista pomoćnih supstanci (ekscipijenasa)</w:t>
      </w:r>
    </w:p>
    <w:p w:rsidR="003529F1" w:rsidRPr="003529F1" w:rsidRDefault="003529F1" w:rsidP="003529F1">
      <w:pPr>
        <w:widowControl w:val="0"/>
        <w:rPr>
          <w:sz w:val="22"/>
          <w:szCs w:val="22"/>
          <w:lang w:val="sr-Latn-ME"/>
        </w:rPr>
      </w:pPr>
    </w:p>
    <w:p w:rsidR="003529F1" w:rsidRPr="003529F1" w:rsidRDefault="003529F1" w:rsidP="003529F1">
      <w:pPr>
        <w:jc w:val="both"/>
        <w:rPr>
          <w:sz w:val="22"/>
          <w:szCs w:val="22"/>
          <w:lang w:val="sr-Latn-ME" w:eastAsia="hr-HR"/>
        </w:rPr>
      </w:pPr>
      <w:r w:rsidRPr="003529F1">
        <w:rPr>
          <w:sz w:val="22"/>
          <w:szCs w:val="22"/>
          <w:lang w:val="sr-Latn-ME" w:eastAsia="hr-HR"/>
        </w:rPr>
        <w:t>Kalcijum hidrogenfosfat dihidrat</w:t>
      </w:r>
    </w:p>
    <w:p w:rsidR="003529F1" w:rsidRPr="003529F1" w:rsidRDefault="003529F1" w:rsidP="003529F1">
      <w:pPr>
        <w:jc w:val="both"/>
        <w:rPr>
          <w:sz w:val="22"/>
          <w:szCs w:val="22"/>
          <w:lang w:val="sr-Latn-ME" w:eastAsia="hr-HR"/>
        </w:rPr>
      </w:pPr>
      <w:r w:rsidRPr="003529F1">
        <w:rPr>
          <w:sz w:val="22"/>
          <w:szCs w:val="22"/>
          <w:lang w:val="sr-Latn-ME" w:eastAsia="hr-HR"/>
        </w:rPr>
        <w:t>Skrob, kukuruzni</w:t>
      </w:r>
    </w:p>
    <w:p w:rsidR="003529F1" w:rsidRPr="003529F1" w:rsidRDefault="003529F1" w:rsidP="003529F1">
      <w:pPr>
        <w:jc w:val="both"/>
        <w:rPr>
          <w:sz w:val="22"/>
          <w:szCs w:val="22"/>
          <w:lang w:val="sr-Latn-ME" w:eastAsia="hr-HR"/>
        </w:rPr>
      </w:pPr>
      <w:r w:rsidRPr="003529F1">
        <w:rPr>
          <w:sz w:val="22"/>
          <w:szCs w:val="22"/>
          <w:lang w:val="sr-Latn-ME" w:eastAsia="hr-HR"/>
        </w:rPr>
        <w:t xml:space="preserve">Boja </w:t>
      </w:r>
      <w:r w:rsidRPr="003529F1">
        <w:rPr>
          <w:sz w:val="22"/>
          <w:szCs w:val="22"/>
          <w:lang w:val="sr-Latn-ME"/>
        </w:rPr>
        <w:t xml:space="preserve">Quinolline Yellow </w:t>
      </w:r>
      <w:r w:rsidRPr="003529F1">
        <w:rPr>
          <w:sz w:val="22"/>
          <w:szCs w:val="22"/>
          <w:lang w:val="sr-Latn-ME" w:eastAsia="hr-HR"/>
        </w:rPr>
        <w:t>(E104)</w:t>
      </w:r>
    </w:p>
    <w:p w:rsidR="003529F1" w:rsidRPr="003529F1" w:rsidRDefault="003529F1" w:rsidP="003529F1">
      <w:pPr>
        <w:jc w:val="both"/>
        <w:rPr>
          <w:sz w:val="22"/>
          <w:szCs w:val="22"/>
          <w:lang w:val="sr-Latn-ME" w:eastAsia="hr-HR"/>
        </w:rPr>
      </w:pPr>
      <w:r w:rsidRPr="003529F1">
        <w:rPr>
          <w:sz w:val="22"/>
          <w:szCs w:val="22"/>
          <w:lang w:val="sr-Latn-ME" w:eastAsia="hr-HR"/>
        </w:rPr>
        <w:t xml:space="preserve">Magnezijum stearat </w:t>
      </w:r>
    </w:p>
    <w:p w:rsidR="003529F1" w:rsidRPr="003529F1" w:rsidRDefault="003529F1" w:rsidP="003529F1">
      <w:pPr>
        <w:widowControl w:val="0"/>
        <w:rPr>
          <w:sz w:val="22"/>
          <w:szCs w:val="22"/>
          <w:highlight w:val="lightGray"/>
          <w:lang w:val="sr-Latn-ME"/>
        </w:rPr>
      </w:pPr>
    </w:p>
    <w:p w:rsidR="003529F1" w:rsidRPr="003529F1" w:rsidRDefault="003529F1" w:rsidP="003529F1">
      <w:pPr>
        <w:widowControl w:val="0"/>
        <w:ind w:left="567" w:hanging="567"/>
        <w:outlineLvl w:val="0"/>
        <w:rPr>
          <w:sz w:val="22"/>
          <w:szCs w:val="22"/>
          <w:lang w:val="sr-Latn-ME"/>
        </w:rPr>
      </w:pPr>
      <w:r w:rsidRPr="003529F1">
        <w:rPr>
          <w:b/>
          <w:sz w:val="22"/>
          <w:szCs w:val="22"/>
          <w:lang w:val="sr-Latn-ME"/>
        </w:rPr>
        <w:t>6.2</w:t>
      </w:r>
      <w:r w:rsidRPr="003529F1">
        <w:rPr>
          <w:b/>
          <w:sz w:val="22"/>
          <w:szCs w:val="22"/>
          <w:lang w:val="sr-Latn-ME"/>
        </w:rPr>
        <w:tab/>
        <w:t>Inkompatibilnosti</w:t>
      </w:r>
    </w:p>
    <w:p w:rsidR="003529F1" w:rsidRPr="003529F1" w:rsidRDefault="003529F1" w:rsidP="003529F1">
      <w:pPr>
        <w:widowControl w:val="0"/>
        <w:rPr>
          <w:sz w:val="22"/>
          <w:szCs w:val="22"/>
          <w:lang w:val="sr-Latn-ME"/>
        </w:rPr>
      </w:pPr>
    </w:p>
    <w:p w:rsidR="003529F1" w:rsidRPr="003529F1" w:rsidRDefault="003529F1" w:rsidP="003529F1">
      <w:pPr>
        <w:widowControl w:val="0"/>
        <w:rPr>
          <w:sz w:val="22"/>
          <w:szCs w:val="22"/>
          <w:lang w:val="sr-Latn-ME"/>
        </w:rPr>
      </w:pPr>
      <w:r w:rsidRPr="003529F1">
        <w:rPr>
          <w:sz w:val="22"/>
          <w:szCs w:val="22"/>
          <w:lang w:val="sr-Latn-ME"/>
        </w:rPr>
        <w:t>Nije primjenljivo.</w:t>
      </w:r>
    </w:p>
    <w:p w:rsidR="003529F1" w:rsidRPr="003529F1" w:rsidRDefault="003529F1" w:rsidP="003529F1">
      <w:pPr>
        <w:widowControl w:val="0"/>
        <w:rPr>
          <w:sz w:val="22"/>
          <w:szCs w:val="22"/>
          <w:lang w:val="sr-Latn-ME"/>
        </w:rPr>
      </w:pPr>
    </w:p>
    <w:p w:rsidR="003529F1" w:rsidRPr="003529F1" w:rsidRDefault="003529F1" w:rsidP="003529F1">
      <w:pPr>
        <w:widowControl w:val="0"/>
        <w:ind w:left="567" w:hanging="567"/>
        <w:outlineLvl w:val="0"/>
        <w:rPr>
          <w:sz w:val="22"/>
          <w:szCs w:val="22"/>
          <w:lang w:val="sr-Latn-ME"/>
        </w:rPr>
      </w:pPr>
      <w:r w:rsidRPr="003529F1">
        <w:rPr>
          <w:b/>
          <w:sz w:val="22"/>
          <w:szCs w:val="22"/>
          <w:lang w:val="sr-Latn-ME"/>
        </w:rPr>
        <w:t>6.3</w:t>
      </w:r>
      <w:r w:rsidRPr="003529F1">
        <w:rPr>
          <w:b/>
          <w:sz w:val="22"/>
          <w:szCs w:val="22"/>
          <w:lang w:val="sr-Latn-ME"/>
        </w:rPr>
        <w:tab/>
        <w:t>Rok upotrebe</w:t>
      </w:r>
    </w:p>
    <w:p w:rsidR="003529F1" w:rsidRPr="003529F1" w:rsidRDefault="003529F1" w:rsidP="003529F1">
      <w:pPr>
        <w:jc w:val="both"/>
        <w:rPr>
          <w:sz w:val="22"/>
          <w:szCs w:val="22"/>
          <w:lang w:val="sr-Latn-ME" w:eastAsia="hr-HR"/>
        </w:rPr>
      </w:pPr>
    </w:p>
    <w:p w:rsidR="003529F1" w:rsidRPr="003529F1" w:rsidRDefault="003529F1" w:rsidP="003529F1">
      <w:pPr>
        <w:jc w:val="both"/>
        <w:rPr>
          <w:sz w:val="22"/>
          <w:szCs w:val="22"/>
          <w:lang w:val="sr-Latn-ME" w:eastAsia="hr-HR"/>
        </w:rPr>
      </w:pPr>
      <w:r w:rsidRPr="003529F1">
        <w:rPr>
          <w:sz w:val="22"/>
          <w:szCs w:val="22"/>
          <w:lang w:val="sr-Latn-ME" w:eastAsia="hr-HR"/>
        </w:rPr>
        <w:t>5 godina.</w:t>
      </w:r>
    </w:p>
    <w:p w:rsidR="003529F1" w:rsidRPr="003529F1" w:rsidRDefault="003529F1" w:rsidP="003529F1">
      <w:pPr>
        <w:widowControl w:val="0"/>
        <w:rPr>
          <w:iCs/>
          <w:sz w:val="22"/>
          <w:szCs w:val="22"/>
          <w:lang w:val="sr-Latn-ME"/>
        </w:rPr>
      </w:pPr>
    </w:p>
    <w:p w:rsidR="003529F1" w:rsidRPr="003529F1" w:rsidRDefault="003529F1" w:rsidP="003529F1">
      <w:pPr>
        <w:widowControl w:val="0"/>
        <w:ind w:left="567" w:hanging="567"/>
        <w:outlineLvl w:val="0"/>
        <w:rPr>
          <w:sz w:val="22"/>
          <w:szCs w:val="22"/>
          <w:lang w:val="sr-Latn-ME"/>
        </w:rPr>
      </w:pPr>
      <w:r w:rsidRPr="003529F1">
        <w:rPr>
          <w:b/>
          <w:sz w:val="22"/>
          <w:szCs w:val="22"/>
          <w:lang w:val="sr-Latn-ME"/>
        </w:rPr>
        <w:t>6.4</w:t>
      </w:r>
      <w:r w:rsidRPr="003529F1">
        <w:rPr>
          <w:b/>
          <w:sz w:val="22"/>
          <w:szCs w:val="22"/>
          <w:lang w:val="sr-Latn-ME"/>
        </w:rPr>
        <w:tab/>
        <w:t>Posebne mjere upozorenja pri čuvanju lijeka</w:t>
      </w:r>
    </w:p>
    <w:p w:rsidR="003529F1" w:rsidRPr="003529F1" w:rsidRDefault="003529F1" w:rsidP="003529F1">
      <w:pPr>
        <w:tabs>
          <w:tab w:val="left" w:pos="284"/>
        </w:tabs>
        <w:jc w:val="both"/>
        <w:rPr>
          <w:rFonts w:eastAsia="TimesNewRoman"/>
          <w:i/>
          <w:iCs/>
          <w:sz w:val="22"/>
          <w:szCs w:val="22"/>
          <w:lang w:val="sr-Latn-ME" w:eastAsia="zh-TW"/>
        </w:rPr>
      </w:pPr>
    </w:p>
    <w:p w:rsidR="003529F1" w:rsidRPr="003529F1" w:rsidRDefault="003529F1" w:rsidP="003529F1">
      <w:pPr>
        <w:jc w:val="both"/>
        <w:rPr>
          <w:sz w:val="22"/>
          <w:szCs w:val="22"/>
          <w:lang w:val="sr-Latn-ME" w:eastAsia="hr-HR"/>
        </w:rPr>
      </w:pPr>
      <w:r w:rsidRPr="003529F1">
        <w:rPr>
          <w:sz w:val="22"/>
          <w:szCs w:val="22"/>
          <w:lang w:val="sr-Latn-ME" w:eastAsia="hr-HR"/>
        </w:rPr>
        <w:t>Lijek čuvati na temperaturi do 25°C.</w:t>
      </w:r>
    </w:p>
    <w:p w:rsidR="003529F1" w:rsidRPr="003529F1" w:rsidRDefault="003529F1" w:rsidP="003529F1">
      <w:pPr>
        <w:widowControl w:val="0"/>
        <w:rPr>
          <w:sz w:val="22"/>
          <w:szCs w:val="22"/>
          <w:lang w:val="sr-Latn-ME"/>
        </w:rPr>
      </w:pPr>
    </w:p>
    <w:p w:rsidR="003529F1" w:rsidRPr="003529F1" w:rsidRDefault="003529F1" w:rsidP="003529F1">
      <w:pPr>
        <w:widowControl w:val="0"/>
        <w:outlineLvl w:val="0"/>
        <w:rPr>
          <w:b/>
          <w:sz w:val="22"/>
          <w:szCs w:val="22"/>
          <w:lang w:val="sr-Latn-ME"/>
        </w:rPr>
      </w:pPr>
      <w:r w:rsidRPr="003529F1">
        <w:rPr>
          <w:b/>
          <w:sz w:val="22"/>
          <w:szCs w:val="22"/>
          <w:lang w:val="sr-Latn-ME"/>
        </w:rPr>
        <w:t>6.5</w:t>
      </w:r>
      <w:r w:rsidRPr="003529F1">
        <w:rPr>
          <w:b/>
          <w:sz w:val="22"/>
          <w:szCs w:val="22"/>
          <w:lang w:val="sr-Latn-ME"/>
        </w:rPr>
        <w:tab/>
        <w:t>Vrsta i sadržaj pakovanja</w:t>
      </w:r>
    </w:p>
    <w:p w:rsidR="003529F1" w:rsidRPr="003529F1" w:rsidRDefault="003529F1" w:rsidP="003529F1">
      <w:pPr>
        <w:widowControl w:val="0"/>
        <w:outlineLvl w:val="0"/>
        <w:rPr>
          <w:b/>
          <w:sz w:val="22"/>
          <w:szCs w:val="22"/>
          <w:lang w:val="sr-Latn-ME"/>
        </w:rPr>
      </w:pPr>
    </w:p>
    <w:p w:rsidR="003529F1" w:rsidRPr="003529F1" w:rsidRDefault="003529F1" w:rsidP="003529F1">
      <w:pPr>
        <w:rPr>
          <w:sz w:val="22"/>
          <w:szCs w:val="22"/>
          <w:lang w:val="sr-Latn-ME" w:eastAsia="hr-HR"/>
        </w:rPr>
      </w:pPr>
      <w:r w:rsidRPr="003529F1">
        <w:rPr>
          <w:sz w:val="22"/>
          <w:szCs w:val="22"/>
          <w:lang w:val="sr-Latn-ME" w:eastAsia="hr-HR"/>
        </w:rPr>
        <w:t>Unutrašnje pakovanje lijeka je bočica od stakla (tip III) zatvorena plastičnim zatvaračem, koja sadrži 30 tableta.</w:t>
      </w:r>
    </w:p>
    <w:p w:rsidR="003529F1" w:rsidRPr="003529F1" w:rsidRDefault="003529F1" w:rsidP="003529F1">
      <w:pPr>
        <w:jc w:val="both"/>
        <w:rPr>
          <w:sz w:val="22"/>
          <w:szCs w:val="22"/>
          <w:lang w:val="sr-Latn-ME" w:eastAsia="hr-HR"/>
        </w:rPr>
      </w:pPr>
    </w:p>
    <w:p w:rsidR="003529F1" w:rsidRPr="003529F1" w:rsidRDefault="003529F1" w:rsidP="003529F1">
      <w:pPr>
        <w:widowControl w:val="0"/>
        <w:jc w:val="both"/>
        <w:rPr>
          <w:sz w:val="22"/>
          <w:szCs w:val="22"/>
          <w:lang w:val="sr-Latn-ME"/>
        </w:rPr>
      </w:pPr>
      <w:r w:rsidRPr="003529F1">
        <w:rPr>
          <w:sz w:val="22"/>
          <w:szCs w:val="22"/>
          <w:lang w:val="sr-Latn-ME"/>
        </w:rPr>
        <w:t>Spoljašnje pakovanje lijeka je složiva kartonska kutija u kojoj se nalazi jedna bočica i Uputstvo za lijek.</w:t>
      </w:r>
    </w:p>
    <w:p w:rsidR="003529F1" w:rsidRPr="003529F1" w:rsidRDefault="003529F1" w:rsidP="003529F1">
      <w:pPr>
        <w:widowControl w:val="0"/>
        <w:rPr>
          <w:sz w:val="22"/>
          <w:szCs w:val="22"/>
          <w:lang w:val="sr-Latn-ME"/>
        </w:rPr>
      </w:pPr>
    </w:p>
    <w:p w:rsidR="003529F1" w:rsidRPr="003529F1" w:rsidRDefault="003529F1" w:rsidP="003529F1">
      <w:pPr>
        <w:widowControl w:val="0"/>
        <w:outlineLvl w:val="0"/>
        <w:rPr>
          <w:b/>
          <w:bCs/>
          <w:sz w:val="22"/>
          <w:szCs w:val="22"/>
          <w:lang w:val="sr-Latn-ME"/>
        </w:rPr>
      </w:pPr>
      <w:r w:rsidRPr="003529F1">
        <w:rPr>
          <w:b/>
          <w:sz w:val="22"/>
          <w:szCs w:val="22"/>
          <w:lang w:val="sr-Latn-ME"/>
        </w:rPr>
        <w:t>6.6</w:t>
      </w:r>
      <w:r w:rsidRPr="003529F1">
        <w:rPr>
          <w:b/>
          <w:sz w:val="22"/>
          <w:szCs w:val="22"/>
          <w:lang w:val="sr-Latn-ME"/>
        </w:rPr>
        <w:tab/>
      </w:r>
      <w:r w:rsidRPr="003529F1">
        <w:rPr>
          <w:b/>
          <w:bCs/>
          <w:sz w:val="22"/>
          <w:szCs w:val="22"/>
          <w:lang w:val="sr-Latn-ME"/>
        </w:rPr>
        <w:t>Posebne mjere opreza pri odlaganju materijala koji treba odbaciti nakon primjene</w:t>
      </w:r>
      <w:bookmarkStart w:id="1" w:name="OLE_LINK2"/>
    </w:p>
    <w:bookmarkEnd w:id="1"/>
    <w:p w:rsidR="003529F1" w:rsidRPr="003529F1" w:rsidRDefault="003529F1" w:rsidP="003529F1">
      <w:pPr>
        <w:widowControl w:val="0"/>
        <w:outlineLvl w:val="0"/>
        <w:rPr>
          <w:sz w:val="22"/>
          <w:szCs w:val="22"/>
          <w:lang w:val="sr-Latn-ME"/>
        </w:rPr>
      </w:pPr>
      <w:r w:rsidRPr="003529F1">
        <w:rPr>
          <w:b/>
          <w:bCs/>
          <w:sz w:val="22"/>
          <w:szCs w:val="22"/>
          <w:lang w:val="sr-Latn-ME"/>
        </w:rPr>
        <w:t>lijeka (i druga uputstva za rukovanje lijekom)</w:t>
      </w:r>
    </w:p>
    <w:p w:rsidR="003529F1" w:rsidRPr="003529F1" w:rsidRDefault="003529F1" w:rsidP="003529F1">
      <w:pPr>
        <w:widowControl w:val="0"/>
        <w:rPr>
          <w:sz w:val="22"/>
          <w:szCs w:val="22"/>
          <w:highlight w:val="yellow"/>
          <w:lang w:val="sr-Latn-ME"/>
        </w:rPr>
      </w:pPr>
    </w:p>
    <w:p w:rsidR="003529F1" w:rsidRPr="003529F1" w:rsidRDefault="003529F1" w:rsidP="003529F1">
      <w:pPr>
        <w:widowControl w:val="0"/>
        <w:rPr>
          <w:sz w:val="22"/>
          <w:szCs w:val="22"/>
          <w:lang w:val="sr-Latn-ME"/>
        </w:rPr>
      </w:pPr>
      <w:r w:rsidRPr="003529F1">
        <w:rPr>
          <w:sz w:val="22"/>
          <w:szCs w:val="22"/>
          <w:lang w:val="sr-Latn-ME"/>
        </w:rPr>
        <w:t>Neupotrijebljeni lijek se uništava u skladu sa važećim propisima.</w:t>
      </w:r>
    </w:p>
    <w:p w:rsidR="003529F1" w:rsidRPr="003529F1" w:rsidRDefault="003529F1" w:rsidP="003529F1">
      <w:pPr>
        <w:widowControl w:val="0"/>
        <w:rPr>
          <w:sz w:val="22"/>
          <w:szCs w:val="22"/>
          <w:lang w:val="sr-Latn-ME"/>
        </w:rPr>
      </w:pPr>
      <w:bookmarkStart w:id="2" w:name="_GoBack"/>
      <w:bookmarkEnd w:id="2"/>
    </w:p>
    <w:p w:rsidR="003529F1" w:rsidRPr="003529F1" w:rsidRDefault="003529F1" w:rsidP="003529F1">
      <w:pPr>
        <w:widowControl w:val="0"/>
        <w:rPr>
          <w:sz w:val="22"/>
          <w:szCs w:val="22"/>
          <w:lang w:val="sr-Latn-ME"/>
        </w:rPr>
      </w:pPr>
    </w:p>
    <w:p w:rsidR="003529F1" w:rsidRPr="003529F1" w:rsidRDefault="003529F1" w:rsidP="003529F1">
      <w:pPr>
        <w:widowControl w:val="0"/>
        <w:ind w:left="567" w:hanging="567"/>
        <w:rPr>
          <w:sz w:val="22"/>
          <w:szCs w:val="22"/>
          <w:lang w:val="sr-Latn-ME"/>
        </w:rPr>
      </w:pPr>
      <w:r w:rsidRPr="003529F1">
        <w:rPr>
          <w:b/>
          <w:sz w:val="22"/>
          <w:szCs w:val="22"/>
          <w:lang w:val="sr-Latn-ME"/>
        </w:rPr>
        <w:t>7.</w:t>
      </w:r>
      <w:r w:rsidRPr="003529F1">
        <w:rPr>
          <w:b/>
          <w:sz w:val="22"/>
          <w:szCs w:val="22"/>
          <w:lang w:val="sr-Latn-ME"/>
        </w:rPr>
        <w:tab/>
      </w:r>
      <w:r w:rsidRPr="003529F1">
        <w:rPr>
          <w:b/>
          <w:bCs/>
          <w:sz w:val="22"/>
          <w:szCs w:val="22"/>
          <w:lang w:val="sr-Latn-ME"/>
        </w:rPr>
        <w:t>NOSILAC DOZVOLE</w:t>
      </w:r>
    </w:p>
    <w:p w:rsidR="003529F1" w:rsidRPr="003529F1" w:rsidRDefault="003529F1" w:rsidP="003529F1">
      <w:pPr>
        <w:widowControl w:val="0"/>
        <w:rPr>
          <w:sz w:val="22"/>
          <w:szCs w:val="22"/>
          <w:lang w:val="sr-Latn-ME"/>
        </w:rPr>
      </w:pPr>
    </w:p>
    <w:p w:rsidR="003529F1" w:rsidRPr="003529F1" w:rsidRDefault="003529F1" w:rsidP="003529F1">
      <w:pPr>
        <w:autoSpaceDE w:val="0"/>
        <w:autoSpaceDN w:val="0"/>
        <w:adjustRightInd w:val="0"/>
        <w:ind w:left="1985" w:hanging="1985"/>
        <w:jc w:val="both"/>
        <w:rPr>
          <w:sz w:val="22"/>
          <w:szCs w:val="22"/>
          <w:lang w:val="sr-Latn-ME"/>
        </w:rPr>
      </w:pPr>
      <w:r w:rsidRPr="003529F1">
        <w:rPr>
          <w:sz w:val="22"/>
          <w:szCs w:val="22"/>
          <w:lang w:val="sr-Latn-ME"/>
        </w:rPr>
        <w:t>DSD „KRKA d.d., Novo mesto“ Slovenija - predstavništvo Podgorica,</w:t>
      </w:r>
    </w:p>
    <w:p w:rsidR="003529F1" w:rsidRPr="003529F1" w:rsidRDefault="003529F1" w:rsidP="003529F1">
      <w:pPr>
        <w:autoSpaceDE w:val="0"/>
        <w:autoSpaceDN w:val="0"/>
        <w:adjustRightInd w:val="0"/>
        <w:ind w:right="71"/>
        <w:rPr>
          <w:sz w:val="22"/>
          <w:szCs w:val="22"/>
          <w:lang w:val="sr-Latn-ME"/>
        </w:rPr>
      </w:pPr>
      <w:r w:rsidRPr="003529F1">
        <w:rPr>
          <w:sz w:val="22"/>
          <w:szCs w:val="22"/>
          <w:lang w:val="sr-Latn-ME"/>
        </w:rPr>
        <w:t>Svetlane Kane Radević br. 3, 81000 Podgorica, Crna Gora</w:t>
      </w:r>
    </w:p>
    <w:p w:rsidR="003529F1" w:rsidRPr="003529F1" w:rsidRDefault="003529F1" w:rsidP="003529F1">
      <w:pPr>
        <w:widowControl w:val="0"/>
        <w:rPr>
          <w:sz w:val="22"/>
          <w:szCs w:val="22"/>
          <w:lang w:val="sr-Latn-ME"/>
        </w:rPr>
      </w:pPr>
    </w:p>
    <w:p w:rsidR="003529F1" w:rsidRPr="003529F1" w:rsidRDefault="003529F1" w:rsidP="003529F1">
      <w:pPr>
        <w:tabs>
          <w:tab w:val="left" w:pos="540"/>
          <w:tab w:val="left" w:pos="569"/>
        </w:tabs>
        <w:rPr>
          <w:b/>
          <w:bCs/>
          <w:sz w:val="22"/>
          <w:szCs w:val="22"/>
          <w:lang w:val="sr-Latn-ME"/>
        </w:rPr>
      </w:pPr>
      <w:r w:rsidRPr="003529F1">
        <w:rPr>
          <w:b/>
          <w:bCs/>
          <w:sz w:val="22"/>
          <w:szCs w:val="22"/>
          <w:lang w:val="sr-Latn-ME"/>
        </w:rPr>
        <w:t xml:space="preserve">8. </w:t>
      </w:r>
      <w:r w:rsidRPr="003529F1">
        <w:rPr>
          <w:b/>
          <w:bCs/>
          <w:sz w:val="22"/>
          <w:szCs w:val="22"/>
          <w:lang w:val="sr-Latn-ME"/>
        </w:rPr>
        <w:tab/>
        <w:t>BROJ DOZVOLE ZA STAVLJANJE LIJEKA U PROMET</w:t>
      </w:r>
    </w:p>
    <w:p w:rsidR="003529F1" w:rsidRPr="003529F1" w:rsidRDefault="003529F1" w:rsidP="003529F1">
      <w:pPr>
        <w:tabs>
          <w:tab w:val="left" w:pos="540"/>
          <w:tab w:val="left" w:pos="569"/>
        </w:tabs>
        <w:rPr>
          <w:b/>
          <w:bCs/>
          <w:sz w:val="22"/>
          <w:szCs w:val="22"/>
          <w:lang w:val="sr-Latn-ME"/>
        </w:rPr>
      </w:pPr>
    </w:p>
    <w:p w:rsidR="003529F1" w:rsidRPr="003529F1" w:rsidRDefault="003529F1" w:rsidP="003529F1">
      <w:pPr>
        <w:tabs>
          <w:tab w:val="left" w:pos="540"/>
          <w:tab w:val="left" w:pos="569"/>
        </w:tabs>
        <w:rPr>
          <w:sz w:val="22"/>
          <w:szCs w:val="22"/>
          <w:lang w:val="sr-Latn-ME" w:eastAsia="sr-Latn-ME"/>
        </w:rPr>
      </w:pPr>
      <w:r w:rsidRPr="003529F1">
        <w:rPr>
          <w:sz w:val="22"/>
          <w:szCs w:val="22"/>
          <w:lang w:val="sr-Latn-ME" w:eastAsia="sr-Latn-ME"/>
        </w:rPr>
        <w:t xml:space="preserve">2030/25/1512 – 5780 </w:t>
      </w:r>
    </w:p>
    <w:p w:rsidR="003529F1" w:rsidRPr="003529F1" w:rsidRDefault="003529F1" w:rsidP="003529F1">
      <w:pPr>
        <w:tabs>
          <w:tab w:val="left" w:pos="540"/>
          <w:tab w:val="left" w:pos="569"/>
        </w:tabs>
        <w:rPr>
          <w:bCs/>
          <w:sz w:val="22"/>
          <w:szCs w:val="22"/>
          <w:lang w:val="sr-Latn-ME"/>
        </w:rPr>
      </w:pPr>
    </w:p>
    <w:p w:rsidR="003529F1" w:rsidRPr="003529F1" w:rsidRDefault="003529F1" w:rsidP="003529F1">
      <w:pPr>
        <w:tabs>
          <w:tab w:val="left" w:pos="540"/>
          <w:tab w:val="left" w:pos="569"/>
        </w:tabs>
        <w:rPr>
          <w:bCs/>
          <w:sz w:val="22"/>
          <w:szCs w:val="22"/>
          <w:lang w:val="sr-Latn-ME"/>
        </w:rPr>
      </w:pPr>
    </w:p>
    <w:p w:rsidR="003529F1" w:rsidRPr="003529F1" w:rsidRDefault="003529F1" w:rsidP="003529F1">
      <w:pPr>
        <w:tabs>
          <w:tab w:val="left" w:pos="540"/>
          <w:tab w:val="left" w:pos="569"/>
        </w:tabs>
        <w:rPr>
          <w:b/>
          <w:bCs/>
          <w:sz w:val="22"/>
          <w:szCs w:val="22"/>
          <w:lang w:val="sr-Latn-ME"/>
        </w:rPr>
      </w:pPr>
      <w:r w:rsidRPr="003529F1">
        <w:rPr>
          <w:b/>
          <w:bCs/>
          <w:sz w:val="22"/>
          <w:szCs w:val="22"/>
          <w:lang w:val="sr-Latn-ME"/>
        </w:rPr>
        <w:t xml:space="preserve">9. </w:t>
      </w:r>
      <w:r w:rsidRPr="003529F1">
        <w:rPr>
          <w:b/>
          <w:bCs/>
          <w:sz w:val="22"/>
          <w:szCs w:val="22"/>
          <w:lang w:val="sr-Latn-ME"/>
        </w:rPr>
        <w:tab/>
        <w:t>DATUM PRVE DOZVOLE/ OBNOVE DOZVOLE ZA STAVLJANJE LIJEKA U PROMET</w:t>
      </w:r>
    </w:p>
    <w:p w:rsidR="003529F1" w:rsidRPr="003529F1" w:rsidRDefault="003529F1" w:rsidP="003529F1">
      <w:pPr>
        <w:tabs>
          <w:tab w:val="left" w:pos="540"/>
          <w:tab w:val="left" w:pos="569"/>
        </w:tabs>
        <w:rPr>
          <w:b/>
          <w:bCs/>
          <w:sz w:val="22"/>
          <w:szCs w:val="22"/>
          <w:lang w:val="sr-Latn-ME"/>
        </w:rPr>
      </w:pPr>
    </w:p>
    <w:p w:rsidR="003529F1" w:rsidRPr="003529F1" w:rsidRDefault="003529F1" w:rsidP="003529F1">
      <w:pPr>
        <w:jc w:val="both"/>
        <w:rPr>
          <w:bCs/>
          <w:sz w:val="22"/>
          <w:szCs w:val="22"/>
          <w:lang w:val="sr-Latn-ME" w:eastAsia="ar-SA"/>
        </w:rPr>
      </w:pPr>
      <w:r w:rsidRPr="003529F1">
        <w:rPr>
          <w:sz w:val="22"/>
          <w:szCs w:val="22"/>
          <w:lang w:val="sr-Latn-ME"/>
        </w:rPr>
        <w:t>Datum prve dozvole</w:t>
      </w:r>
      <w:r w:rsidRPr="003529F1">
        <w:rPr>
          <w:bCs/>
          <w:sz w:val="22"/>
          <w:szCs w:val="22"/>
          <w:lang w:val="sr-Latn-ME" w:eastAsia="ar-SA"/>
        </w:rPr>
        <w:t>: 08.04.2016. godine</w:t>
      </w:r>
    </w:p>
    <w:p w:rsidR="003529F1" w:rsidRPr="003529F1" w:rsidRDefault="003529F1" w:rsidP="003529F1">
      <w:pPr>
        <w:jc w:val="both"/>
        <w:rPr>
          <w:bCs/>
          <w:sz w:val="22"/>
          <w:szCs w:val="22"/>
          <w:lang w:val="sr-Latn-ME" w:eastAsia="ar-SA"/>
        </w:rPr>
      </w:pPr>
      <w:r w:rsidRPr="003529F1">
        <w:rPr>
          <w:bCs/>
          <w:sz w:val="22"/>
          <w:szCs w:val="22"/>
          <w:lang w:val="sr-Latn-ME" w:eastAsia="ar-SA"/>
        </w:rPr>
        <w:t>Datum posljednje obnove dozvole:</w:t>
      </w:r>
      <w:r w:rsidRPr="003529F1">
        <w:rPr>
          <w:sz w:val="22"/>
          <w:szCs w:val="22"/>
          <w:lang w:val="sr-Latn-ME" w:eastAsia="sr-Latn-ME"/>
        </w:rPr>
        <w:t xml:space="preserve"> 26.03.2025. godine</w:t>
      </w:r>
    </w:p>
    <w:p w:rsidR="003529F1" w:rsidRPr="003529F1" w:rsidRDefault="003529F1" w:rsidP="003529F1">
      <w:pPr>
        <w:jc w:val="both"/>
        <w:rPr>
          <w:sz w:val="22"/>
          <w:szCs w:val="22"/>
          <w:lang w:val="sr-Latn-ME" w:eastAsia="hr-HR"/>
        </w:rPr>
      </w:pPr>
    </w:p>
    <w:p w:rsidR="003529F1" w:rsidRPr="003529F1" w:rsidRDefault="003529F1" w:rsidP="003529F1">
      <w:pPr>
        <w:tabs>
          <w:tab w:val="left" w:pos="540"/>
          <w:tab w:val="left" w:pos="569"/>
        </w:tabs>
        <w:rPr>
          <w:bCs/>
          <w:sz w:val="22"/>
          <w:szCs w:val="22"/>
          <w:lang w:val="sr-Latn-ME"/>
        </w:rPr>
      </w:pPr>
    </w:p>
    <w:p w:rsidR="003529F1" w:rsidRPr="003529F1" w:rsidRDefault="003529F1" w:rsidP="003529F1">
      <w:pPr>
        <w:tabs>
          <w:tab w:val="left" w:pos="540"/>
          <w:tab w:val="left" w:pos="569"/>
        </w:tabs>
        <w:ind w:left="540" w:hanging="540"/>
        <w:rPr>
          <w:b/>
          <w:bCs/>
          <w:sz w:val="22"/>
          <w:szCs w:val="22"/>
          <w:lang w:val="sr-Latn-ME"/>
        </w:rPr>
      </w:pPr>
      <w:r w:rsidRPr="003529F1">
        <w:rPr>
          <w:b/>
          <w:bCs/>
          <w:sz w:val="22"/>
          <w:szCs w:val="22"/>
          <w:lang w:val="sr-Latn-ME"/>
        </w:rPr>
        <w:t xml:space="preserve">10. </w:t>
      </w:r>
      <w:r w:rsidRPr="003529F1">
        <w:rPr>
          <w:b/>
          <w:bCs/>
          <w:sz w:val="22"/>
          <w:szCs w:val="22"/>
          <w:lang w:val="sr-Latn-ME"/>
        </w:rPr>
        <w:tab/>
        <w:t xml:space="preserve">DATUM  REVIZIJE TEKSTA </w:t>
      </w:r>
    </w:p>
    <w:p w:rsidR="003529F1" w:rsidRPr="003529F1" w:rsidRDefault="003529F1" w:rsidP="003529F1">
      <w:pPr>
        <w:tabs>
          <w:tab w:val="left" w:pos="540"/>
          <w:tab w:val="left" w:pos="569"/>
        </w:tabs>
        <w:ind w:left="540" w:hanging="540"/>
        <w:rPr>
          <w:b/>
          <w:bCs/>
          <w:sz w:val="22"/>
          <w:szCs w:val="22"/>
          <w:lang w:val="sr-Latn-ME"/>
        </w:rPr>
      </w:pPr>
    </w:p>
    <w:p w:rsidR="003529F1" w:rsidRPr="003529F1" w:rsidRDefault="003529F1" w:rsidP="003529F1">
      <w:pPr>
        <w:widowControl w:val="0"/>
        <w:rPr>
          <w:sz w:val="22"/>
          <w:szCs w:val="22"/>
          <w:lang w:val="sr-Latn-ME"/>
        </w:rPr>
      </w:pPr>
      <w:r w:rsidRPr="003529F1">
        <w:rPr>
          <w:sz w:val="22"/>
          <w:szCs w:val="22"/>
          <w:lang w:val="sr-Latn-ME"/>
        </w:rPr>
        <w:t>Mart, 2025. godine</w:t>
      </w:r>
    </w:p>
    <w:p w:rsidR="003F6A59" w:rsidRPr="003529F1" w:rsidRDefault="003F6A59" w:rsidP="003529F1">
      <w:pPr>
        <w:jc w:val="center"/>
        <w:rPr>
          <w:sz w:val="22"/>
          <w:szCs w:val="22"/>
          <w:lang w:val="sr-Latn-ME"/>
        </w:rPr>
      </w:pPr>
    </w:p>
    <w:sectPr w:rsidR="003F6A59" w:rsidRPr="003529F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4F8" w:rsidRDefault="001D54F8">
      <w:r>
        <w:separator/>
      </w:r>
    </w:p>
  </w:endnote>
  <w:endnote w:type="continuationSeparator" w:id="0">
    <w:p w:rsidR="001D54F8" w:rsidRDefault="001D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529F1">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529F1">
      <w:rPr>
        <w:noProof/>
        <w:sz w:val="22"/>
        <w:szCs w:val="22"/>
      </w:rPr>
      <w:t>16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4F8" w:rsidRDefault="001D54F8">
      <w:r>
        <w:separator/>
      </w:r>
    </w:p>
  </w:footnote>
  <w:footnote w:type="continuationSeparator" w:id="0">
    <w:p w:rsidR="001D54F8" w:rsidRDefault="001D5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3.5pt;visibility:visible" o:bullet="t">
        <v:imagedata r:id="rId1" o:title="BT_1000x858px"/>
      </v:shape>
    </w:pict>
  </w:numPicBullet>
  <w:abstractNum w:abstractNumId="0" w15:restartNumberingAfterBreak="0">
    <w:nsid w:val="037A18AC"/>
    <w:multiLevelType w:val="hybridMultilevel"/>
    <w:tmpl w:val="5B7CF9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E448A5"/>
    <w:multiLevelType w:val="hybridMultilevel"/>
    <w:tmpl w:val="528AFB38"/>
    <w:lvl w:ilvl="0" w:tplc="0192BFC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17364E"/>
    <w:multiLevelType w:val="hybridMultilevel"/>
    <w:tmpl w:val="26887A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2205A"/>
    <w:multiLevelType w:val="hybridMultilevel"/>
    <w:tmpl w:val="56D8047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5210E3"/>
    <w:multiLevelType w:val="hybridMultilevel"/>
    <w:tmpl w:val="CC847C1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952940"/>
    <w:multiLevelType w:val="hybridMultilevel"/>
    <w:tmpl w:val="5C42D4EC"/>
    <w:lvl w:ilvl="0" w:tplc="0192BF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850381"/>
    <w:multiLevelType w:val="hybridMultilevel"/>
    <w:tmpl w:val="5560B5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031C24"/>
    <w:multiLevelType w:val="hybridMultilevel"/>
    <w:tmpl w:val="8C30A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AFC76BE"/>
    <w:multiLevelType w:val="hybridMultilevel"/>
    <w:tmpl w:val="2B8AB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50690E8D"/>
    <w:multiLevelType w:val="hybridMultilevel"/>
    <w:tmpl w:val="F8488798"/>
    <w:lvl w:ilvl="0" w:tplc="0192BFC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6A2C8C"/>
    <w:multiLevelType w:val="hybridMultilevel"/>
    <w:tmpl w:val="5C20CB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107FC8"/>
    <w:multiLevelType w:val="hybridMultilevel"/>
    <w:tmpl w:val="F0DA855C"/>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3735232"/>
    <w:multiLevelType w:val="hybridMultilevel"/>
    <w:tmpl w:val="9118C4E4"/>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Times New Roman" w:eastAsia="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1"/>
  </w:num>
  <w:num w:numId="4">
    <w:abstractNumId w:val="20"/>
  </w:num>
  <w:num w:numId="5">
    <w:abstractNumId w:val="8"/>
  </w:num>
  <w:num w:numId="6">
    <w:abstractNumId w:val="2"/>
  </w:num>
  <w:num w:numId="7">
    <w:abstractNumId w:val="16"/>
  </w:num>
  <w:num w:numId="8">
    <w:abstractNumId w:val="6"/>
  </w:num>
  <w:num w:numId="9">
    <w:abstractNumId w:val="13"/>
  </w:num>
  <w:num w:numId="10">
    <w:abstractNumId w:val="26"/>
  </w:num>
  <w:num w:numId="11">
    <w:abstractNumId w:val="9"/>
  </w:num>
  <w:num w:numId="12">
    <w:abstractNumId w:val="24"/>
  </w:num>
  <w:num w:numId="13">
    <w:abstractNumId w:val="4"/>
  </w:num>
  <w:num w:numId="14">
    <w:abstractNumId w:val="18"/>
  </w:num>
  <w:num w:numId="15">
    <w:abstractNumId w:val="22"/>
  </w:num>
  <w:num w:numId="16">
    <w:abstractNumId w:val="10"/>
  </w:num>
  <w:num w:numId="17">
    <w:abstractNumId w:val="0"/>
  </w:num>
  <w:num w:numId="18">
    <w:abstractNumId w:val="14"/>
  </w:num>
  <w:num w:numId="19">
    <w:abstractNumId w:val="15"/>
  </w:num>
  <w:num w:numId="20">
    <w:abstractNumId w:val="21"/>
  </w:num>
  <w:num w:numId="21">
    <w:abstractNumId w:val="17"/>
  </w:num>
  <w:num w:numId="22">
    <w:abstractNumId w:val="25"/>
  </w:num>
  <w:num w:numId="23">
    <w:abstractNumId w:val="7"/>
  </w:num>
  <w:num w:numId="24">
    <w:abstractNumId w:val="11"/>
  </w:num>
  <w:num w:numId="25">
    <w:abstractNumId w:val="3"/>
  </w:num>
  <w:num w:numId="26">
    <w:abstractNumId w:val="1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D54F8"/>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37A5"/>
    <w:rsid w:val="00310F03"/>
    <w:rsid w:val="003247D2"/>
    <w:rsid w:val="003445C1"/>
    <w:rsid w:val="003529F1"/>
    <w:rsid w:val="00355B61"/>
    <w:rsid w:val="00362686"/>
    <w:rsid w:val="00371510"/>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71DF8"/>
    <w:rsid w:val="00480FB1"/>
    <w:rsid w:val="00483928"/>
    <w:rsid w:val="004C331F"/>
    <w:rsid w:val="004C45E5"/>
    <w:rsid w:val="004D6103"/>
    <w:rsid w:val="004E3BCE"/>
    <w:rsid w:val="004E70AD"/>
    <w:rsid w:val="004F0E97"/>
    <w:rsid w:val="004F17E2"/>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A1351"/>
    <w:rsid w:val="006A1497"/>
    <w:rsid w:val="006B0BD1"/>
    <w:rsid w:val="006B5404"/>
    <w:rsid w:val="006B6503"/>
    <w:rsid w:val="006D20A5"/>
    <w:rsid w:val="006D37BF"/>
    <w:rsid w:val="00702E22"/>
    <w:rsid w:val="0072020E"/>
    <w:rsid w:val="00754902"/>
    <w:rsid w:val="00786071"/>
    <w:rsid w:val="007A3ECB"/>
    <w:rsid w:val="007D7BB3"/>
    <w:rsid w:val="007E31E9"/>
    <w:rsid w:val="007F05E3"/>
    <w:rsid w:val="007F661E"/>
    <w:rsid w:val="00824AB9"/>
    <w:rsid w:val="00836B35"/>
    <w:rsid w:val="00843BDE"/>
    <w:rsid w:val="0087588C"/>
    <w:rsid w:val="0089705C"/>
    <w:rsid w:val="008A6D43"/>
    <w:rsid w:val="008B491E"/>
    <w:rsid w:val="008C1A28"/>
    <w:rsid w:val="008C2E98"/>
    <w:rsid w:val="008E49BD"/>
    <w:rsid w:val="008E53E9"/>
    <w:rsid w:val="008E5771"/>
    <w:rsid w:val="008F4ACF"/>
    <w:rsid w:val="00924166"/>
    <w:rsid w:val="00940B9B"/>
    <w:rsid w:val="00950F03"/>
    <w:rsid w:val="00953573"/>
    <w:rsid w:val="0095676E"/>
    <w:rsid w:val="00956983"/>
    <w:rsid w:val="00963CF0"/>
    <w:rsid w:val="00964BB1"/>
    <w:rsid w:val="009775D9"/>
    <w:rsid w:val="00997175"/>
    <w:rsid w:val="009A1847"/>
    <w:rsid w:val="009B062A"/>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F19F4"/>
    <w:rsid w:val="00AF2AC7"/>
    <w:rsid w:val="00AF74CE"/>
    <w:rsid w:val="00B208DB"/>
    <w:rsid w:val="00B23F69"/>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0852"/>
    <w:rsid w:val="00C94C0D"/>
    <w:rsid w:val="00CA1FEB"/>
    <w:rsid w:val="00CD4F85"/>
    <w:rsid w:val="00CD6F02"/>
    <w:rsid w:val="00CE246D"/>
    <w:rsid w:val="00CF07A0"/>
    <w:rsid w:val="00CF3E03"/>
    <w:rsid w:val="00D0082A"/>
    <w:rsid w:val="00D21455"/>
    <w:rsid w:val="00D47634"/>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868E5"/>
    <w:rsid w:val="00E91805"/>
    <w:rsid w:val="00E9237A"/>
    <w:rsid w:val="00E939FA"/>
    <w:rsid w:val="00EA5765"/>
    <w:rsid w:val="00EC2532"/>
    <w:rsid w:val="00ED7812"/>
    <w:rsid w:val="00EF3B86"/>
    <w:rsid w:val="00F317E9"/>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E77F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3529F1"/>
    <w:pPr>
      <w:autoSpaceDE w:val="0"/>
      <w:autoSpaceDN w:val="0"/>
      <w:adjustRightInd w:val="0"/>
    </w:pPr>
    <w:rPr>
      <w:color w:val="000000"/>
      <w:sz w:val="24"/>
      <w:szCs w:val="24"/>
      <w:lang w:val="sl-SI" w:eastAsia="sl-SI"/>
    </w:rPr>
  </w:style>
  <w:style w:type="paragraph" w:styleId="NormalWeb">
    <w:name w:val="Normal (Web)"/>
    <w:basedOn w:val="Normal"/>
    <w:uiPriority w:val="99"/>
    <w:unhideWhenUsed/>
    <w:rsid w:val="003529F1"/>
    <w:pPr>
      <w:spacing w:before="100" w:beforeAutospacing="1" w:after="225"/>
    </w:pPr>
    <w:rPr>
      <w:lang w:val="sl-SI" w:eastAsia="sl-SI"/>
    </w:rPr>
  </w:style>
  <w:style w:type="paragraph" w:styleId="ListParagraph">
    <w:name w:val="List Paragraph"/>
    <w:basedOn w:val="Normal"/>
    <w:uiPriority w:val="34"/>
    <w:qFormat/>
    <w:rsid w:val="003529F1"/>
    <w:pPr>
      <w:tabs>
        <w:tab w:val="left" w:pos="567"/>
      </w:tabs>
      <w:spacing w:line="260" w:lineRule="exact"/>
      <w:ind w:left="720"/>
      <w:contextualSpacing/>
    </w:pPr>
    <w:rPr>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057A4-2676-4D0F-9708-96A03216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6883</Words>
  <Characters>39239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46030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2</cp:revision>
  <cp:lastPrinted>2023-02-09T08:16:00Z</cp:lastPrinted>
  <dcterms:created xsi:type="dcterms:W3CDTF">2025-03-27T13:56:00Z</dcterms:created>
  <dcterms:modified xsi:type="dcterms:W3CDTF">2025-03-27T13:56:00Z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