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031DD" w14:textId="77777777" w:rsidR="00C22BE5" w:rsidRPr="00390924" w:rsidRDefault="00C22BE5" w:rsidP="00C22BE5">
      <w:pPr>
        <w:rPr>
          <w:sz w:val="22"/>
          <w:szCs w:val="22"/>
        </w:rPr>
      </w:pPr>
    </w:p>
    <w:p w14:paraId="3BD031DE" w14:textId="77777777" w:rsidR="00C22BE5" w:rsidRPr="00390924" w:rsidRDefault="00C22BE5" w:rsidP="00C22BE5">
      <w:pPr>
        <w:rPr>
          <w:sz w:val="22"/>
          <w:szCs w:val="22"/>
        </w:rPr>
      </w:pPr>
    </w:p>
    <w:p w14:paraId="3BD031DF" w14:textId="77777777" w:rsidR="00C22BE5" w:rsidRPr="005A0333" w:rsidRDefault="00C30F92" w:rsidP="00C30F92">
      <w:pPr>
        <w:jc w:val="center"/>
        <w:rPr>
          <w:sz w:val="22"/>
          <w:szCs w:val="22"/>
        </w:rPr>
      </w:pPr>
      <w:r w:rsidRPr="005A033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5A0333">
        <w:rPr>
          <w:b/>
          <w:bCs/>
          <w:iCs/>
          <w:sz w:val="22"/>
          <w:szCs w:val="22"/>
          <w:u w:val="single"/>
        </w:rPr>
        <w:t>LIJEK</w:t>
      </w:r>
    </w:p>
    <w:p w14:paraId="3BD031E0" w14:textId="77777777" w:rsidR="00C30F92" w:rsidRPr="005A0333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BD15911" w14:textId="0AB4B206" w:rsidR="009A3B63" w:rsidRPr="005A0333" w:rsidRDefault="009A3B63" w:rsidP="009A3B63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CS"/>
        </w:rPr>
      </w:pPr>
      <w:r w:rsidRPr="005A0333">
        <w:rPr>
          <w:b/>
          <w:bCs/>
          <w:iCs/>
          <w:sz w:val="22"/>
          <w:szCs w:val="22"/>
          <w:lang w:val="sr-Latn-CS"/>
        </w:rPr>
        <w:t>Mipecid, 500 mg</w:t>
      </w:r>
      <w:r w:rsidR="00DE3B94">
        <w:rPr>
          <w:b/>
          <w:bCs/>
          <w:iCs/>
          <w:sz w:val="22"/>
          <w:szCs w:val="22"/>
          <w:lang w:val="sr-Latn-CS"/>
        </w:rPr>
        <w:t xml:space="preserve"> + </w:t>
      </w:r>
      <w:r w:rsidRPr="005A0333">
        <w:rPr>
          <w:b/>
          <w:bCs/>
          <w:iCs/>
          <w:sz w:val="22"/>
          <w:szCs w:val="22"/>
          <w:lang w:val="sr-Latn-CS"/>
        </w:rPr>
        <w:t>500 mg, prašak za rastvor za infuziju</w:t>
      </w:r>
    </w:p>
    <w:p w14:paraId="3BD031E3" w14:textId="0952B94C" w:rsidR="00C22BE5" w:rsidRPr="005A0333" w:rsidRDefault="009A3B63" w:rsidP="009A3B63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de-DE"/>
        </w:rPr>
      </w:pPr>
      <w:r w:rsidRPr="005A0333">
        <w:rPr>
          <w:b/>
          <w:bCs/>
          <w:iCs/>
          <w:sz w:val="22"/>
          <w:szCs w:val="22"/>
          <w:lang w:val="sr-Latn-CS"/>
        </w:rPr>
        <w:t>imipenem, cilastatin</w:t>
      </w:r>
    </w:p>
    <w:p w14:paraId="3BD031EB" w14:textId="6800A10C" w:rsidR="00A32113" w:rsidRPr="005A0333" w:rsidRDefault="00A32113" w:rsidP="00A32113">
      <w:pPr>
        <w:pStyle w:val="Header"/>
        <w:tabs>
          <w:tab w:val="left" w:pos="284"/>
        </w:tabs>
        <w:ind w:left="360"/>
        <w:rPr>
          <w:noProof/>
          <w:sz w:val="22"/>
          <w:szCs w:val="22"/>
          <w:lang w:val="hr-HR"/>
        </w:rPr>
      </w:pPr>
    </w:p>
    <w:p w14:paraId="7B2F4117" w14:textId="5E2222C1" w:rsidR="009A3B63" w:rsidRPr="005A0333" w:rsidRDefault="009A3B6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5E9C2439" w14:textId="77777777" w:rsidR="00B44BC2" w:rsidRPr="005A0333" w:rsidRDefault="00B44BC2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6AA0EFC0" w14:textId="77777777" w:rsidR="0082426A" w:rsidRPr="005A0333" w:rsidRDefault="0082426A" w:rsidP="0082426A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5A0333">
        <w:rPr>
          <w:b/>
          <w:bCs/>
          <w:sz w:val="22"/>
          <w:szCs w:val="22"/>
          <w:lang w:val="sr-Latn-CS"/>
        </w:rPr>
        <w:t>Pažljivo pročitajte ovo uputstvo, prije nego što počnete da koristite ovaj lijek,</w:t>
      </w:r>
      <w:r w:rsidRPr="005A0333">
        <w:rPr>
          <w:sz w:val="22"/>
          <w:szCs w:val="22"/>
          <w:lang w:val="sr-Latn-CS"/>
        </w:rPr>
        <w:t xml:space="preserve"> </w:t>
      </w:r>
      <w:r w:rsidRPr="005A0333">
        <w:rPr>
          <w:b/>
          <w:bCs/>
          <w:sz w:val="22"/>
          <w:szCs w:val="22"/>
          <w:lang w:val="sr-Latn-CS"/>
        </w:rPr>
        <w:t xml:space="preserve">jer sadrži </w:t>
      </w:r>
    </w:p>
    <w:p w14:paraId="3B1A9881" w14:textId="77777777" w:rsidR="0082426A" w:rsidRPr="005A0333" w:rsidRDefault="0082426A" w:rsidP="0082426A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5A0333">
        <w:rPr>
          <w:b/>
          <w:bCs/>
          <w:sz w:val="22"/>
          <w:szCs w:val="22"/>
          <w:lang w:val="sr-Latn-CS"/>
        </w:rPr>
        <w:t>informacije koje su važne za Vas</w:t>
      </w:r>
    </w:p>
    <w:p w14:paraId="06595B18" w14:textId="77777777" w:rsidR="0082426A" w:rsidRPr="005A0333" w:rsidRDefault="0082426A" w:rsidP="0082426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>Uputstvo sačuvajte. Može biti potrebno da ga ponovo pročitate.</w:t>
      </w:r>
    </w:p>
    <w:p w14:paraId="2D084D1C" w14:textId="77777777" w:rsidR="0082426A" w:rsidRPr="005A0333" w:rsidRDefault="0082426A" w:rsidP="0082426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Ako imate dodatnih pitanja, obratite se svom ljekaru ili farmaceutu </w:t>
      </w:r>
      <w:r w:rsidRPr="005A0333">
        <w:rPr>
          <w:noProof/>
          <w:sz w:val="22"/>
          <w:szCs w:val="22"/>
          <w:lang w:val="hr-HR"/>
        </w:rPr>
        <w:t>ili medicinskoj sestri</w:t>
      </w:r>
      <w:r w:rsidRPr="005A0333">
        <w:rPr>
          <w:sz w:val="22"/>
          <w:szCs w:val="22"/>
          <w:lang w:val="sr-Latn-CS"/>
        </w:rPr>
        <w:t xml:space="preserve">. </w:t>
      </w:r>
    </w:p>
    <w:p w14:paraId="3282F726" w14:textId="77777777" w:rsidR="0082426A" w:rsidRPr="005A0333" w:rsidRDefault="0082426A" w:rsidP="0082426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5A0333">
        <w:rPr>
          <w:sz w:val="22"/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65504DAF" w14:textId="77777777" w:rsidR="0082426A" w:rsidRPr="005A0333" w:rsidRDefault="0082426A" w:rsidP="0082426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5A0333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A0333">
        <w:rPr>
          <w:spacing w:val="-4"/>
          <w:sz w:val="22"/>
          <w:szCs w:val="22"/>
          <w:lang w:val="sr-Latn-RS"/>
        </w:rPr>
        <w:t xml:space="preserve">. Pogledajte dio 4. </w:t>
      </w:r>
    </w:p>
    <w:p w14:paraId="54C12D75" w14:textId="77777777" w:rsidR="0082426A" w:rsidRPr="005A0333" w:rsidRDefault="0082426A" w:rsidP="0082426A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3BD031F2" w14:textId="77777777" w:rsidR="00C269D7" w:rsidRPr="005A033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3BD031F3" w14:textId="77777777" w:rsidR="003324F7" w:rsidRPr="005A0333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3BD031FE" w14:textId="77777777" w:rsidR="00C269D7" w:rsidRPr="005A033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BD031FF" w14:textId="77777777" w:rsidR="00A92C66" w:rsidRPr="005A033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BD03200" w14:textId="77777777" w:rsidR="00A32113" w:rsidRPr="005A033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5A0333">
        <w:rPr>
          <w:b/>
          <w:bCs/>
          <w:sz w:val="22"/>
          <w:szCs w:val="22"/>
          <w:lang w:val="sr-Latn-CS"/>
        </w:rPr>
        <w:t>U ovom uputstvu pročitaćete:</w:t>
      </w:r>
    </w:p>
    <w:p w14:paraId="3BD03201" w14:textId="47000633" w:rsidR="00A32113" w:rsidRPr="005A033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Šta je lijek </w:t>
      </w:r>
      <w:r w:rsidR="009A3B63" w:rsidRPr="005A0333">
        <w:rPr>
          <w:sz w:val="22"/>
          <w:szCs w:val="22"/>
          <w:lang w:val="sr-Latn-CS"/>
        </w:rPr>
        <w:t>Mipecid</w:t>
      </w:r>
      <w:r w:rsidRPr="005A0333">
        <w:rPr>
          <w:sz w:val="22"/>
          <w:szCs w:val="22"/>
          <w:lang w:val="sr-Latn-CS"/>
        </w:rPr>
        <w:t xml:space="preserve"> i čemu je namijenjen</w:t>
      </w:r>
    </w:p>
    <w:p w14:paraId="3BD03202" w14:textId="6F0FD579" w:rsidR="00A32113" w:rsidRPr="005A033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Šta treba da znate prije nego što uzmete lijek </w:t>
      </w:r>
      <w:r w:rsidR="009A3B63" w:rsidRPr="005A0333">
        <w:rPr>
          <w:sz w:val="22"/>
          <w:szCs w:val="22"/>
          <w:lang w:val="sr-Latn-CS"/>
        </w:rPr>
        <w:t>Mipecid</w:t>
      </w:r>
    </w:p>
    <w:p w14:paraId="3BD03203" w14:textId="5AAE55D7" w:rsidR="00A32113" w:rsidRPr="005A033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Kako se upotrebljava lijek </w:t>
      </w:r>
      <w:r w:rsidR="009A3B63" w:rsidRPr="005A0333">
        <w:rPr>
          <w:sz w:val="22"/>
          <w:szCs w:val="22"/>
          <w:lang w:val="sr-Latn-CS"/>
        </w:rPr>
        <w:t xml:space="preserve">Mipecid </w:t>
      </w:r>
    </w:p>
    <w:p w14:paraId="3BD03204" w14:textId="77777777" w:rsidR="00A32113" w:rsidRPr="005A033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Moguća neželjena dejstva </w:t>
      </w:r>
    </w:p>
    <w:p w14:paraId="3BD03205" w14:textId="7D61C376" w:rsidR="00A32113" w:rsidRPr="005A033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 xml:space="preserve">Kako čuvati lijek </w:t>
      </w:r>
      <w:r w:rsidR="009A3B63" w:rsidRPr="005A0333">
        <w:rPr>
          <w:sz w:val="22"/>
          <w:szCs w:val="22"/>
          <w:lang w:val="sr-Latn-CS"/>
        </w:rPr>
        <w:t>Mipecid</w:t>
      </w:r>
    </w:p>
    <w:p w14:paraId="3BD03206" w14:textId="77777777" w:rsidR="00A32113" w:rsidRPr="005A033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5A0333">
        <w:rPr>
          <w:sz w:val="22"/>
          <w:szCs w:val="22"/>
          <w:lang w:val="sr-Latn-CS"/>
        </w:rPr>
        <w:t>Sadržaj pakovanja i d</w:t>
      </w:r>
      <w:r w:rsidR="00A32113" w:rsidRPr="005A0333">
        <w:rPr>
          <w:sz w:val="22"/>
          <w:szCs w:val="22"/>
          <w:lang w:val="sr-Latn-CS"/>
        </w:rPr>
        <w:t>odatne informacije</w:t>
      </w:r>
      <w:r w:rsidR="00A02C42" w:rsidRPr="005A0333">
        <w:rPr>
          <w:sz w:val="22"/>
          <w:szCs w:val="22"/>
          <w:lang w:val="sr-Latn-CS"/>
        </w:rPr>
        <w:t xml:space="preserve"> </w:t>
      </w:r>
    </w:p>
    <w:p w14:paraId="3BD03207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BD03208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BD0320A" w14:textId="472F2DE4" w:rsidR="00445D8F" w:rsidRPr="005217D2" w:rsidRDefault="00CF1B2D" w:rsidP="00C8451C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3BD0320B" w14:textId="19E36EE8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5217D2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5217D2">
        <w:rPr>
          <w:b/>
          <w:bCs/>
          <w:sz w:val="22"/>
          <w:szCs w:val="22"/>
          <w:lang w:val="pl-PL"/>
        </w:rPr>
        <w:tab/>
      </w:r>
      <w:r w:rsidRPr="005217D2">
        <w:rPr>
          <w:b/>
          <w:bCs/>
          <w:sz w:val="22"/>
          <w:szCs w:val="22"/>
          <w:lang w:val="pl-PL"/>
        </w:rPr>
        <w:t xml:space="preserve">ŠTA JE LIJEK </w:t>
      </w:r>
      <w:r w:rsidR="00B44BC2" w:rsidRPr="005217D2">
        <w:rPr>
          <w:b/>
          <w:bCs/>
          <w:sz w:val="22"/>
          <w:szCs w:val="22"/>
          <w:lang w:val="sr-Latn-RS"/>
        </w:rPr>
        <w:t>MIPECID</w:t>
      </w:r>
      <w:r w:rsidRPr="005217D2">
        <w:rPr>
          <w:b/>
          <w:bCs/>
          <w:sz w:val="22"/>
          <w:szCs w:val="22"/>
          <w:lang w:val="pl-PL"/>
        </w:rPr>
        <w:t xml:space="preserve"> I ČEMU JE NAMIJENJEN</w:t>
      </w:r>
    </w:p>
    <w:p w14:paraId="3BD0320C" w14:textId="11C60D65" w:rsidR="00445D8F" w:rsidRPr="005217D2" w:rsidRDefault="00445D8F" w:rsidP="00A45349">
      <w:pPr>
        <w:jc w:val="both"/>
        <w:rPr>
          <w:sz w:val="22"/>
          <w:szCs w:val="22"/>
          <w:lang w:val="pl-PL"/>
        </w:rPr>
      </w:pPr>
    </w:p>
    <w:p w14:paraId="7413218B" w14:textId="0BA25F1C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DE3B94">
        <w:rPr>
          <w:sz w:val="22"/>
          <w:szCs w:val="22"/>
          <w:lang w:val="sr-Latn-RS"/>
        </w:rPr>
        <w:t>L</w:t>
      </w:r>
      <w:r w:rsidR="00DB6E8C" w:rsidRPr="00DE3B94">
        <w:rPr>
          <w:sz w:val="22"/>
          <w:szCs w:val="22"/>
          <w:lang w:val="sr-Latn-RS"/>
        </w:rPr>
        <w:t>ij</w:t>
      </w:r>
      <w:r w:rsidRPr="00DE3B94">
        <w:rPr>
          <w:sz w:val="22"/>
          <w:szCs w:val="22"/>
          <w:lang w:val="sr-Latn-RS"/>
        </w:rPr>
        <w:t>ek Mipecid pripada grupi l</w:t>
      </w:r>
      <w:r w:rsidR="00DB6E8C" w:rsidRPr="00DE3B94">
        <w:rPr>
          <w:sz w:val="22"/>
          <w:szCs w:val="22"/>
          <w:lang w:val="sr-Latn-RS"/>
        </w:rPr>
        <w:t>j</w:t>
      </w:r>
      <w:r w:rsidRPr="00DE3B94">
        <w:rPr>
          <w:sz w:val="22"/>
          <w:szCs w:val="22"/>
          <w:lang w:val="sr-Latn-RS"/>
        </w:rPr>
        <w:t>ekova koji se zovu karbapenemski antibiotici. Ovaj l</w:t>
      </w:r>
      <w:r w:rsidR="00DB6E8C" w:rsidRPr="0094616F">
        <w:rPr>
          <w:sz w:val="22"/>
          <w:szCs w:val="22"/>
          <w:lang w:val="sr-Latn-RS"/>
        </w:rPr>
        <w:t>ij</w:t>
      </w:r>
      <w:r w:rsidRPr="008F3076">
        <w:rPr>
          <w:sz w:val="22"/>
          <w:szCs w:val="22"/>
          <w:lang w:val="sr-Latn-RS"/>
        </w:rPr>
        <w:t>ek uništava široki spektar bakterija koje uzrokuju infekcije na različitim d</w:t>
      </w:r>
      <w:r w:rsidR="00DB6E8C" w:rsidRPr="008F3076">
        <w:rPr>
          <w:sz w:val="22"/>
          <w:szCs w:val="22"/>
          <w:lang w:val="sr-Latn-RS"/>
        </w:rPr>
        <w:t>j</w:t>
      </w:r>
      <w:r w:rsidRPr="008F3076">
        <w:rPr>
          <w:sz w:val="22"/>
          <w:szCs w:val="22"/>
          <w:lang w:val="sr-Latn-RS"/>
        </w:rPr>
        <w:t>elovima t</w:t>
      </w:r>
      <w:r w:rsidR="00DB6E8C" w:rsidRPr="008F3076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ela kod odraslih osoba i d</w:t>
      </w:r>
      <w:r w:rsidR="00DB6E8C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ece uzrasta od godinu dana i starije.</w:t>
      </w:r>
    </w:p>
    <w:p w14:paraId="1CFAB83A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</w:p>
    <w:p w14:paraId="597A3DBE" w14:textId="1E748379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Vaš l</w:t>
      </w:r>
      <w:r w:rsidR="00DB6E8C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ekar Vam je propisao l</w:t>
      </w:r>
      <w:r w:rsidR="00DB6E8C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ek Mipecid zato što imate jednu (ili više) od sl</w:t>
      </w:r>
      <w:r w:rsidR="00DB6E8C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edećih vrsta infekcija:</w:t>
      </w:r>
    </w:p>
    <w:p w14:paraId="419F9676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komplikovane infekcije abdomena (stomaka),</w:t>
      </w:r>
    </w:p>
    <w:p w14:paraId="225C110C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infekcija pluća (zapaljenje pluća),</w:t>
      </w:r>
    </w:p>
    <w:p w14:paraId="4106CD94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infekcije koje možete da dobijete tokom porođaja ili nakon porođaja,</w:t>
      </w:r>
    </w:p>
    <w:p w14:paraId="3D0986E6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komplikovane infekcije mokraćnih puteva,</w:t>
      </w:r>
    </w:p>
    <w:p w14:paraId="3189011E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komplikovane infekcije kože i mekih tkiva.</w:t>
      </w:r>
    </w:p>
    <w:p w14:paraId="6FFCB463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</w:p>
    <w:p w14:paraId="4CA127A9" w14:textId="3F6ECE55" w:rsidR="006F782B" w:rsidRPr="00A45349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L</w:t>
      </w:r>
      <w:r w:rsidR="00801A81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ek Mipecid može da se koristi za l</w:t>
      </w:r>
      <w:r w:rsidR="00801A81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ečenje pacijenata koji imaju mali broj b</w:t>
      </w:r>
      <w:r w:rsidR="00801A81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elih krvnih ćelija i povišenu t</w:t>
      </w:r>
      <w:r w:rsidR="00801A81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elesnu temperaturu za koju se sumnja da je posl</w:t>
      </w:r>
      <w:r w:rsidR="00801A81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edica neke bakterijske infekcije.</w:t>
      </w:r>
    </w:p>
    <w:p w14:paraId="5D7B553C" w14:textId="77777777" w:rsidR="006F782B" w:rsidRPr="00A45349" w:rsidRDefault="006F782B">
      <w:pPr>
        <w:jc w:val="both"/>
        <w:rPr>
          <w:sz w:val="22"/>
          <w:szCs w:val="22"/>
          <w:lang w:val="sr-Latn-RS"/>
        </w:rPr>
      </w:pPr>
    </w:p>
    <w:p w14:paraId="5F81CCA4" w14:textId="300BC383" w:rsidR="006F782B" w:rsidRDefault="006F78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L</w:t>
      </w:r>
      <w:r w:rsidR="00801A81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ek Mipecid može da se koristi za l</w:t>
      </w:r>
      <w:r w:rsidR="00801A81" w:rsidRPr="00A45349">
        <w:rPr>
          <w:sz w:val="22"/>
          <w:szCs w:val="22"/>
          <w:lang w:val="sr-Latn-RS"/>
        </w:rPr>
        <w:t>ij</w:t>
      </w:r>
      <w:r w:rsidRPr="00A45349">
        <w:rPr>
          <w:sz w:val="22"/>
          <w:szCs w:val="22"/>
          <w:lang w:val="sr-Latn-RS"/>
        </w:rPr>
        <w:t>ečenje bakterijske infekcije krvi koja može biti povezana sa nekom od gore navedenih infekcija.</w:t>
      </w:r>
    </w:p>
    <w:p w14:paraId="4E5841F2" w14:textId="77777777" w:rsidR="00C8451C" w:rsidRPr="00A45349" w:rsidRDefault="00C8451C">
      <w:pPr>
        <w:jc w:val="both"/>
        <w:rPr>
          <w:sz w:val="22"/>
          <w:szCs w:val="22"/>
          <w:lang w:val="sr-Latn-RS"/>
        </w:rPr>
      </w:pPr>
    </w:p>
    <w:p w14:paraId="3BD0320D" w14:textId="77777777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3BD0320E" w14:textId="542D04E8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5217D2">
        <w:rPr>
          <w:b/>
          <w:bCs/>
          <w:sz w:val="22"/>
          <w:szCs w:val="22"/>
          <w:lang w:val="ru-RU"/>
        </w:rPr>
        <w:t xml:space="preserve">2. </w:t>
      </w:r>
      <w:r w:rsidR="00FB6603" w:rsidRPr="005217D2">
        <w:rPr>
          <w:b/>
          <w:bCs/>
          <w:sz w:val="22"/>
          <w:szCs w:val="22"/>
          <w:lang w:val="sr-Latn-CS"/>
        </w:rPr>
        <w:tab/>
      </w:r>
      <w:r w:rsidRPr="005217D2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B44BC2" w:rsidRPr="005217D2">
        <w:rPr>
          <w:b/>
          <w:bCs/>
          <w:sz w:val="22"/>
          <w:szCs w:val="22"/>
          <w:lang w:val="sr-Latn-RS"/>
        </w:rPr>
        <w:t>MIPECID</w:t>
      </w:r>
    </w:p>
    <w:p w14:paraId="3BD0320F" w14:textId="77777777" w:rsidR="00445D8F" w:rsidRPr="005217D2" w:rsidRDefault="00445D8F" w:rsidP="00A4534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3BD03210" w14:textId="515B4EB9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ru-RU"/>
        </w:rPr>
        <w:t>L</w:t>
      </w:r>
      <w:r w:rsidRPr="005217D2">
        <w:rPr>
          <w:b/>
          <w:sz w:val="22"/>
          <w:szCs w:val="22"/>
          <w:lang w:val="sr-Latn-CS"/>
        </w:rPr>
        <w:t>ij</w:t>
      </w:r>
      <w:r w:rsidRPr="005217D2">
        <w:rPr>
          <w:b/>
          <w:sz w:val="22"/>
          <w:szCs w:val="22"/>
          <w:lang w:val="ru-RU"/>
        </w:rPr>
        <w:t xml:space="preserve">ek </w:t>
      </w:r>
      <w:r w:rsidR="009A3B63" w:rsidRPr="005217D2">
        <w:rPr>
          <w:b/>
          <w:sz w:val="22"/>
          <w:szCs w:val="22"/>
          <w:lang w:val="sv-SE"/>
        </w:rPr>
        <w:t>Mipecid</w:t>
      </w:r>
      <w:r w:rsidRPr="005217D2">
        <w:rPr>
          <w:b/>
          <w:sz w:val="22"/>
          <w:szCs w:val="22"/>
          <w:lang w:val="ru-RU"/>
        </w:rPr>
        <w:t xml:space="preserve"> ne sm</w:t>
      </w:r>
      <w:r w:rsidRPr="005217D2">
        <w:rPr>
          <w:b/>
          <w:sz w:val="22"/>
          <w:szCs w:val="22"/>
          <w:lang w:val="sr-Latn-CS"/>
        </w:rPr>
        <w:t>ij</w:t>
      </w:r>
      <w:r w:rsidRPr="005217D2">
        <w:rPr>
          <w:b/>
          <w:sz w:val="22"/>
          <w:szCs w:val="22"/>
          <w:lang w:val="ru-RU"/>
        </w:rPr>
        <w:t>ete koristiti:</w:t>
      </w:r>
    </w:p>
    <w:p w14:paraId="60B1EC2A" w14:textId="77777777" w:rsidR="0023502B" w:rsidRPr="00A45349" w:rsidRDefault="0023502B" w:rsidP="00A45349">
      <w:pPr>
        <w:jc w:val="both"/>
        <w:rPr>
          <w:sz w:val="22"/>
          <w:szCs w:val="22"/>
          <w:lang w:val="sr-Latn-RS"/>
        </w:rPr>
      </w:pPr>
    </w:p>
    <w:p w14:paraId="1FF02685" w14:textId="21BB695E" w:rsidR="0023502B" w:rsidRPr="00A45349" w:rsidRDefault="0023502B">
      <w:pPr>
        <w:jc w:val="both"/>
        <w:rPr>
          <w:sz w:val="22"/>
          <w:szCs w:val="22"/>
          <w:lang w:val="sr-Latn-RS"/>
        </w:rPr>
      </w:pPr>
      <w:r w:rsidRPr="00DE3B94">
        <w:rPr>
          <w:sz w:val="22"/>
          <w:szCs w:val="22"/>
          <w:lang w:val="sr-Latn-RS"/>
        </w:rPr>
        <w:t>- ukoliko ste alergični (preos</w:t>
      </w:r>
      <w:r w:rsidR="003B0421" w:rsidRPr="00DE3B94">
        <w:rPr>
          <w:sz w:val="22"/>
          <w:szCs w:val="22"/>
          <w:lang w:val="sr-Latn-RS"/>
        </w:rPr>
        <w:t>j</w:t>
      </w:r>
      <w:r w:rsidRPr="00DE3B94">
        <w:rPr>
          <w:sz w:val="22"/>
          <w:szCs w:val="22"/>
          <w:lang w:val="sr-Latn-RS"/>
        </w:rPr>
        <w:t>etljivi) na imipenem, cilastatin ili na bilo koju od pomoćnih supstanci ovog l</w:t>
      </w:r>
      <w:r w:rsidR="003B0421" w:rsidRPr="008F3076">
        <w:rPr>
          <w:sz w:val="22"/>
          <w:szCs w:val="22"/>
          <w:lang w:val="sr-Latn-RS"/>
        </w:rPr>
        <w:t>ij</w:t>
      </w:r>
      <w:r w:rsidRPr="008F3076">
        <w:rPr>
          <w:sz w:val="22"/>
          <w:szCs w:val="22"/>
          <w:lang w:val="sr-Latn-RS"/>
        </w:rPr>
        <w:t xml:space="preserve">eka (navedene u </w:t>
      </w:r>
      <w:r w:rsidR="00611896" w:rsidRPr="008F3076">
        <w:rPr>
          <w:sz w:val="22"/>
          <w:szCs w:val="22"/>
          <w:lang w:val="sr-Latn-RS"/>
        </w:rPr>
        <w:t xml:space="preserve">dijelu </w:t>
      </w:r>
      <w:r w:rsidRPr="008F3076">
        <w:rPr>
          <w:sz w:val="22"/>
          <w:szCs w:val="22"/>
          <w:lang w:val="sr-Latn-RS"/>
        </w:rPr>
        <w:t>6),</w:t>
      </w:r>
    </w:p>
    <w:p w14:paraId="5B02843F" w14:textId="1FDC1174" w:rsidR="0023502B" w:rsidRPr="00A45349" w:rsidRDefault="0023502B">
      <w:pPr>
        <w:jc w:val="both"/>
        <w:rPr>
          <w:sz w:val="22"/>
          <w:szCs w:val="22"/>
          <w:lang w:val="sr-Latn-RS"/>
        </w:rPr>
      </w:pPr>
      <w:r w:rsidRPr="00A45349">
        <w:rPr>
          <w:sz w:val="22"/>
          <w:szCs w:val="22"/>
          <w:lang w:val="sr-Latn-RS"/>
        </w:rPr>
        <w:t>- ukoliko ste alergični (preos</w:t>
      </w:r>
      <w:r w:rsidR="003B0421" w:rsidRPr="00A45349">
        <w:rPr>
          <w:sz w:val="22"/>
          <w:szCs w:val="22"/>
          <w:lang w:val="sr-Latn-RS"/>
        </w:rPr>
        <w:t>j</w:t>
      </w:r>
      <w:r w:rsidRPr="00A45349">
        <w:rPr>
          <w:sz w:val="22"/>
          <w:szCs w:val="22"/>
          <w:lang w:val="sr-Latn-RS"/>
        </w:rPr>
        <w:t>etljivi) na druge antibiotike, kao što su penicilini, cefalosporini ili karbapenemi.</w:t>
      </w:r>
    </w:p>
    <w:p w14:paraId="3BD03211" w14:textId="77777777" w:rsidR="00445D8F" w:rsidRPr="005217D2" w:rsidRDefault="00445D8F" w:rsidP="00A45349">
      <w:pPr>
        <w:jc w:val="both"/>
        <w:rPr>
          <w:sz w:val="22"/>
          <w:szCs w:val="22"/>
          <w:lang w:val="sr-Latn-RS"/>
        </w:rPr>
      </w:pPr>
    </w:p>
    <w:p w14:paraId="3BD03212" w14:textId="77777777" w:rsidR="00A02C42" w:rsidRPr="005217D2" w:rsidRDefault="00F47B6C" w:rsidP="00A45349">
      <w:pPr>
        <w:jc w:val="both"/>
        <w:rPr>
          <w:b/>
          <w:bCs/>
          <w:sz w:val="22"/>
          <w:szCs w:val="22"/>
          <w:lang w:val="sr-Latn-CS"/>
        </w:rPr>
      </w:pPr>
      <w:r w:rsidRPr="005217D2">
        <w:rPr>
          <w:b/>
          <w:bCs/>
          <w:sz w:val="22"/>
          <w:szCs w:val="22"/>
          <w:lang w:val="sr-Latn-CS"/>
        </w:rPr>
        <w:t>Upozorenja i mjere opreza:</w:t>
      </w:r>
    </w:p>
    <w:p w14:paraId="684E6660" w14:textId="77777777" w:rsidR="00C75651" w:rsidRPr="00A45349" w:rsidRDefault="00C75651" w:rsidP="00A45349">
      <w:pPr>
        <w:jc w:val="both"/>
        <w:rPr>
          <w:sz w:val="22"/>
          <w:szCs w:val="22"/>
          <w:lang w:val="sr-Latn-RS"/>
        </w:rPr>
      </w:pPr>
    </w:p>
    <w:p w14:paraId="1F1822CD" w14:textId="43FE8043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Obav</w:t>
      </w:r>
      <w:r w:rsidR="003B0421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estite Vašeg l</w:t>
      </w:r>
      <w:r w:rsidR="003B0421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ekara o svim bolestima koje imate ili ste ranije imali, uključujući i sl</w:t>
      </w:r>
      <w:r w:rsidR="003B0421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edeće bolesti:</w:t>
      </w:r>
    </w:p>
    <w:p w14:paraId="7BFBDB99" w14:textId="5F857A73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 alergije na bilo koji l</w:t>
      </w:r>
      <w:r w:rsidR="003B0421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ek, uključujući alergiju na antibiotike (iznenadne životno-ugrožavajuće alergijske reakcije zaht</w:t>
      </w:r>
      <w:r w:rsidR="003B0421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evaju hitno medicinsko l</w:t>
      </w:r>
      <w:r w:rsidR="003B0421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ečenje),</w:t>
      </w:r>
    </w:p>
    <w:p w14:paraId="08248794" w14:textId="77777777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 kolitis (zapaljenje creva) ili bilo koju drugu bolest gastrointestinalnog trakta,</w:t>
      </w:r>
    </w:p>
    <w:p w14:paraId="7C71EA24" w14:textId="120D789B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 problemi sa bubrezima ili urinarnim traktom, uključujući smanjenu funkciju bubrega (Koncentracija l</w:t>
      </w:r>
      <w:r w:rsidR="006E7DC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Mipecid u krvi se povećava kod osoba sa smanjenom funkcijom bubrega. Ukoliko se doza l</w:t>
      </w:r>
      <w:r w:rsidR="006E7DC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ne prilagodi funkciji bubrega može doći do neželjenih reakcija  centralnog nervnog sistema),</w:t>
      </w:r>
    </w:p>
    <w:p w14:paraId="39305BD1" w14:textId="77777777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 bilo koji poremećaj centralnog nervnog sistema poput lokalizovanih tremora (podrhtavanje) ili epileptičnih napada,</w:t>
      </w:r>
    </w:p>
    <w:p w14:paraId="0F3F3AC5" w14:textId="77777777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 problemi sa jetrom.</w:t>
      </w:r>
    </w:p>
    <w:p w14:paraId="07BE42E1" w14:textId="77777777" w:rsidR="00C75651" w:rsidRPr="005217D2" w:rsidRDefault="00C75651">
      <w:pPr>
        <w:jc w:val="both"/>
        <w:rPr>
          <w:sz w:val="22"/>
          <w:szCs w:val="22"/>
          <w:lang w:val="sr-Latn-RS"/>
        </w:rPr>
      </w:pPr>
    </w:p>
    <w:p w14:paraId="291864C4" w14:textId="4A8D7183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Mogu da se jave pozitivni rezultati testa (</w:t>
      </w:r>
      <w:r w:rsidRPr="005217D2">
        <w:rPr>
          <w:i/>
          <w:sz w:val="22"/>
          <w:szCs w:val="22"/>
          <w:lang w:val="sr-Latn-RS"/>
        </w:rPr>
        <w:t>Coombs</w:t>
      </w:r>
      <w:r w:rsidRPr="005217D2">
        <w:rPr>
          <w:sz w:val="22"/>
          <w:szCs w:val="22"/>
          <w:lang w:val="sr-Latn-RS"/>
        </w:rPr>
        <w:t>-ov test) što ukazuje na prisustvo antit</w:t>
      </w:r>
      <w:r w:rsidR="001E25E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ela koja mogu da unište crvene krvne ćelije. L</w:t>
      </w:r>
      <w:r w:rsidR="001E25EC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će porazgovarati sa Vama o ovome.</w:t>
      </w:r>
    </w:p>
    <w:p w14:paraId="27DE816E" w14:textId="77777777" w:rsidR="00C75651" w:rsidRPr="005217D2" w:rsidRDefault="00C75651">
      <w:pPr>
        <w:jc w:val="both"/>
        <w:rPr>
          <w:i/>
          <w:sz w:val="22"/>
          <w:szCs w:val="22"/>
          <w:lang w:val="sr-Latn-RS"/>
        </w:rPr>
      </w:pPr>
    </w:p>
    <w:p w14:paraId="1E1824B7" w14:textId="2D6DF71D" w:rsidR="00C75651" w:rsidRPr="005217D2" w:rsidRDefault="00C75651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D</w:t>
      </w:r>
      <w:r w:rsidR="001E25EC" w:rsidRPr="005217D2">
        <w:rPr>
          <w:i/>
          <w:sz w:val="22"/>
          <w:szCs w:val="22"/>
          <w:lang w:val="sr-Latn-RS"/>
        </w:rPr>
        <w:t>j</w:t>
      </w:r>
      <w:r w:rsidRPr="005217D2">
        <w:rPr>
          <w:i/>
          <w:sz w:val="22"/>
          <w:szCs w:val="22"/>
          <w:lang w:val="sr-Latn-RS"/>
        </w:rPr>
        <w:t>eca</w:t>
      </w:r>
    </w:p>
    <w:p w14:paraId="1F454C76" w14:textId="242C8570" w:rsidR="00C75651" w:rsidRPr="005217D2" w:rsidRDefault="00C7565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1E25E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se ne preporučuje za prim</w:t>
      </w:r>
      <w:r w:rsidR="001E25EC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enu kod d</w:t>
      </w:r>
      <w:r w:rsidR="001E25EC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ece uzrasta do 1 godine ili kod d</w:t>
      </w:r>
      <w:r w:rsidR="001E25EC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ece sa problemima sa bubre</w:t>
      </w:r>
      <w:r w:rsidR="005217D2">
        <w:rPr>
          <w:sz w:val="22"/>
          <w:szCs w:val="22"/>
          <w:lang w:val="sr-Latn-RS"/>
        </w:rPr>
        <w:t>zima</w:t>
      </w:r>
      <w:r w:rsidRPr="005217D2">
        <w:rPr>
          <w:sz w:val="22"/>
          <w:szCs w:val="22"/>
          <w:lang w:val="sr-Latn-RS"/>
        </w:rPr>
        <w:t>.</w:t>
      </w:r>
    </w:p>
    <w:p w14:paraId="3BD03213" w14:textId="77777777" w:rsidR="00445D8F" w:rsidRPr="005217D2" w:rsidRDefault="00445D8F" w:rsidP="00A45349">
      <w:pPr>
        <w:jc w:val="both"/>
        <w:rPr>
          <w:bCs/>
          <w:sz w:val="22"/>
          <w:szCs w:val="22"/>
          <w:lang w:val="sr-Latn-RS"/>
        </w:rPr>
      </w:pPr>
    </w:p>
    <w:p w14:paraId="3BD03216" w14:textId="77777777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Primjena drugih </w:t>
      </w:r>
      <w:r w:rsidR="001B03B0" w:rsidRPr="005217D2">
        <w:rPr>
          <w:b/>
          <w:sz w:val="22"/>
          <w:szCs w:val="22"/>
          <w:lang w:val="sr-Latn-CS"/>
        </w:rPr>
        <w:t>l</w:t>
      </w:r>
      <w:r w:rsidRPr="005217D2">
        <w:rPr>
          <w:b/>
          <w:sz w:val="22"/>
          <w:szCs w:val="22"/>
          <w:lang w:val="sr-Latn-CS"/>
        </w:rPr>
        <w:t>jekova</w:t>
      </w:r>
    </w:p>
    <w:p w14:paraId="3BD03217" w14:textId="6CDD722C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5A8F0E04" w14:textId="56E7BA83" w:rsidR="00BB7CAE" w:rsidRPr="005217D2" w:rsidRDefault="00BB7CAE">
      <w:pPr>
        <w:jc w:val="both"/>
        <w:rPr>
          <w:i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Obav</w:t>
      </w:r>
      <w:r w:rsidR="001E25E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estite Vašeg l</w:t>
      </w:r>
      <w:r w:rsidR="001E25EC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ekara ili farmaceuta ukoliko uzimate, donedavno ste uzimali ili ćete možda uzimati bilo koje druge l</w:t>
      </w:r>
      <w:r w:rsidR="00F61BD8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ekove.</w:t>
      </w:r>
    </w:p>
    <w:p w14:paraId="3D198386" w14:textId="77777777" w:rsidR="00BB7CAE" w:rsidRPr="005217D2" w:rsidRDefault="00BB7CAE">
      <w:pPr>
        <w:jc w:val="both"/>
        <w:rPr>
          <w:sz w:val="22"/>
          <w:szCs w:val="22"/>
          <w:lang w:val="sr-Latn-RS"/>
        </w:rPr>
      </w:pPr>
    </w:p>
    <w:p w14:paraId="16D77DE1" w14:textId="204CBBA1" w:rsidR="00BB7CAE" w:rsidRPr="005217D2" w:rsidRDefault="00BB7CAE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Obav</w:t>
      </w:r>
      <w:r w:rsidR="00F61BD8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estite l</w:t>
      </w:r>
      <w:r w:rsidR="00F61BD8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ekara ako uzimate ganciklovir, koji se koristi za l</w:t>
      </w:r>
      <w:r w:rsidR="00F61BD8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ečenje nekih virusnih infekcija.</w:t>
      </w:r>
    </w:p>
    <w:p w14:paraId="6404DE2D" w14:textId="77777777" w:rsidR="00BB7CAE" w:rsidRPr="005217D2" w:rsidRDefault="00BB7CAE" w:rsidP="00A45349">
      <w:pPr>
        <w:jc w:val="both"/>
        <w:rPr>
          <w:sz w:val="22"/>
          <w:szCs w:val="22"/>
          <w:lang w:val="sr-Latn-RS"/>
        </w:rPr>
      </w:pPr>
    </w:p>
    <w:p w14:paraId="29CC6274" w14:textId="33AC148B" w:rsidR="00BB7CAE" w:rsidRPr="005217D2" w:rsidRDefault="00BB7CAE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lastRenderedPageBreak/>
        <w:t>Takođe, recite l</w:t>
      </w:r>
      <w:r w:rsidR="00F61BD8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ekaru ako uzimate valproinsku kiselinu ili natrijum</w:t>
      </w:r>
      <w:r w:rsidR="00611896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valproat (l</w:t>
      </w:r>
      <w:r w:rsidR="00110B0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koji se koristi za l</w:t>
      </w:r>
      <w:r w:rsidR="00110B0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ečenje epilepsije, bipolarnog poremećaja, migrene ili šizofrenije) ili ako uzimate l</w:t>
      </w:r>
      <w:r w:rsidR="00045FB9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ekove koji sprečavaju zgrušavanje krvi, kao što je varfarin.</w:t>
      </w:r>
    </w:p>
    <w:p w14:paraId="20E9CA85" w14:textId="77777777" w:rsidR="00BB7CAE" w:rsidRPr="005217D2" w:rsidRDefault="00BB7CAE">
      <w:pPr>
        <w:jc w:val="both"/>
        <w:rPr>
          <w:sz w:val="22"/>
          <w:szCs w:val="22"/>
          <w:lang w:val="sr-Latn-RS"/>
        </w:rPr>
      </w:pPr>
    </w:p>
    <w:p w14:paraId="440B03A4" w14:textId="2184853D" w:rsidR="00BB7CAE" w:rsidRPr="005217D2" w:rsidRDefault="00BB7CAE">
      <w:pPr>
        <w:jc w:val="both"/>
        <w:rPr>
          <w:bCs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Vaš l</w:t>
      </w:r>
      <w:r w:rsidR="00045FB9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će doneti odluku da li sm</w:t>
      </w:r>
      <w:r w:rsidR="008D3922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ete da primate l</w:t>
      </w:r>
      <w:r w:rsidR="008D3922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u kombinaciji sa ovim l</w:t>
      </w:r>
      <w:r w:rsidR="008D3922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ekovima.</w:t>
      </w:r>
    </w:p>
    <w:p w14:paraId="3BD03219" w14:textId="77777777" w:rsidR="00445D8F" w:rsidRPr="005217D2" w:rsidRDefault="00445D8F" w:rsidP="00A45349">
      <w:pPr>
        <w:jc w:val="both"/>
        <w:rPr>
          <w:bCs/>
          <w:sz w:val="22"/>
          <w:szCs w:val="22"/>
          <w:lang w:val="sr-Latn-CS"/>
        </w:rPr>
      </w:pPr>
    </w:p>
    <w:p w14:paraId="3BD0321A" w14:textId="77777777" w:rsidR="00A92C66" w:rsidRPr="005217D2" w:rsidRDefault="00F47B6C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>Plodnost, trudnoća i dojenje</w:t>
      </w:r>
    </w:p>
    <w:p w14:paraId="3BD0321B" w14:textId="3918C12D" w:rsidR="00A92C66" w:rsidRPr="005217D2" w:rsidRDefault="00A92C66" w:rsidP="00A45349">
      <w:pPr>
        <w:jc w:val="both"/>
        <w:rPr>
          <w:b/>
          <w:sz w:val="22"/>
          <w:szCs w:val="22"/>
          <w:lang w:val="sr-Latn-CS"/>
        </w:rPr>
      </w:pPr>
    </w:p>
    <w:p w14:paraId="726432FB" w14:textId="77777777" w:rsidR="00CE3721" w:rsidRPr="005217D2" w:rsidRDefault="00CE3721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Trudnoća</w:t>
      </w:r>
    </w:p>
    <w:p w14:paraId="0904AE24" w14:textId="01268180" w:rsidR="00CE3721" w:rsidRPr="005217D2" w:rsidRDefault="00CE372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1839D6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ekaru ili farmaceutu za sav</w:t>
      </w:r>
      <w:r w:rsidR="001839D6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et pr</w:t>
      </w:r>
      <w:r w:rsidR="001839D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 nego što uzmete ovaj l</w:t>
      </w:r>
      <w:r w:rsidR="001839D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ek.</w:t>
      </w:r>
    </w:p>
    <w:p w14:paraId="13993E5F" w14:textId="72AB4DAD" w:rsidR="00CE3721" w:rsidRPr="005217D2" w:rsidRDefault="00CE372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nije ispitivan na trudnicama. 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ne treba da se prim</w:t>
      </w:r>
      <w:r w:rsidR="00354CF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enjuje u trudnoći, osim ukoliko l</w:t>
      </w:r>
      <w:r w:rsidR="00354CF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ne donese odluku da je moguća korist 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veća od mogućeg rizika po bebu.</w:t>
      </w:r>
    </w:p>
    <w:p w14:paraId="78FA8B30" w14:textId="77777777" w:rsidR="00CE3721" w:rsidRPr="005217D2" w:rsidRDefault="00CE3721">
      <w:pPr>
        <w:jc w:val="both"/>
        <w:rPr>
          <w:sz w:val="22"/>
          <w:szCs w:val="22"/>
          <w:lang w:val="sr-Latn-RS"/>
        </w:rPr>
      </w:pPr>
    </w:p>
    <w:p w14:paraId="3EBAB7FC" w14:textId="77777777" w:rsidR="00CE3721" w:rsidRPr="005217D2" w:rsidRDefault="00CE3721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Dojenje</w:t>
      </w:r>
    </w:p>
    <w:p w14:paraId="1C3108A7" w14:textId="0495B329" w:rsidR="00CE3721" w:rsidRPr="005217D2" w:rsidRDefault="00CE3721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Veoma je važno da, pr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 početka prim</w:t>
      </w:r>
      <w:r w:rsidR="00354CF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ene 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Mipecid, obav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estite Vašeg l</w:t>
      </w:r>
      <w:r w:rsidR="00354CF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ekara ako dojite ili planirate da dojite. Male količine ovog 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mogu da se nađu u majčinom ml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eku i da utiču na bebu. Stoga će Vaš l</w:t>
      </w:r>
      <w:r w:rsidR="00354CF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don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eti odluku da li sm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ete da primate l</w:t>
      </w:r>
      <w:r w:rsidR="00354CF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dok dojite.</w:t>
      </w:r>
    </w:p>
    <w:p w14:paraId="05B7AC93" w14:textId="77777777" w:rsidR="00CE3721" w:rsidRPr="005217D2" w:rsidRDefault="00CE3721" w:rsidP="00A45349">
      <w:pPr>
        <w:jc w:val="both"/>
        <w:rPr>
          <w:b/>
          <w:sz w:val="22"/>
          <w:szCs w:val="22"/>
          <w:lang w:val="sr-Latn-RS"/>
        </w:rPr>
      </w:pPr>
    </w:p>
    <w:p w14:paraId="3BD0321C" w14:textId="369F6135" w:rsidR="00A32113" w:rsidRPr="005217D2" w:rsidRDefault="00A32113" w:rsidP="00A45349">
      <w:pPr>
        <w:jc w:val="both"/>
        <w:rPr>
          <w:b/>
          <w:bCs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Uticaj lijeka </w:t>
      </w:r>
      <w:r w:rsidR="009A3B63" w:rsidRPr="005217D2">
        <w:rPr>
          <w:b/>
          <w:sz w:val="22"/>
          <w:szCs w:val="22"/>
          <w:lang w:val="sv-SE"/>
        </w:rPr>
        <w:t>Mipecid</w:t>
      </w:r>
      <w:r w:rsidRPr="005217D2">
        <w:rPr>
          <w:b/>
          <w:sz w:val="22"/>
          <w:szCs w:val="22"/>
          <w:lang w:val="sr-Latn-CS"/>
        </w:rPr>
        <w:t xml:space="preserve"> na </w:t>
      </w:r>
      <w:r w:rsidR="00F47B6C" w:rsidRPr="005217D2">
        <w:rPr>
          <w:b/>
          <w:sz w:val="22"/>
          <w:szCs w:val="22"/>
          <w:lang w:val="sr-Latn-CS"/>
        </w:rPr>
        <w:t xml:space="preserve">sposobnost upravljanja </w:t>
      </w:r>
      <w:r w:rsidRPr="005217D2">
        <w:rPr>
          <w:b/>
          <w:sz w:val="22"/>
          <w:szCs w:val="22"/>
          <w:lang w:val="sr-Latn-CS"/>
        </w:rPr>
        <w:t>vozilima i rukovanje mašinama</w:t>
      </w:r>
      <w:r w:rsidRPr="005217D2">
        <w:rPr>
          <w:b/>
          <w:bCs/>
          <w:sz w:val="22"/>
          <w:szCs w:val="22"/>
          <w:lang w:val="sr-Latn-CS"/>
        </w:rPr>
        <w:t xml:space="preserve"> </w:t>
      </w:r>
    </w:p>
    <w:p w14:paraId="3BD0321D" w14:textId="259BCBBE" w:rsidR="00445D8F" w:rsidRPr="005217D2" w:rsidRDefault="00445D8F" w:rsidP="00A45349">
      <w:pPr>
        <w:jc w:val="both"/>
        <w:rPr>
          <w:bCs/>
          <w:sz w:val="22"/>
          <w:szCs w:val="22"/>
          <w:lang w:val="sr-Latn-CS"/>
        </w:rPr>
      </w:pPr>
    </w:p>
    <w:p w14:paraId="1AAB32B0" w14:textId="465B1A59" w:rsidR="00A31A9E" w:rsidRPr="005217D2" w:rsidRDefault="00A31A9E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Postoje određene neželjene reakcije koje su povezane sa prim</w:t>
      </w:r>
      <w:r w:rsidR="00581A52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enom ovog l</w:t>
      </w:r>
      <w:r w:rsidR="00581A52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(na prim</w:t>
      </w:r>
      <w:r w:rsidR="00581A52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er: pacijent vidi, čuje ili os</w:t>
      </w:r>
      <w:r w:rsidR="00581A52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eća stvari koje ne postoje, pojava vrtoglavice i pospanosti), a koje mogu da utiču na sposobnost pacijenta da upravlja vozilima i rukuje mašinama (vid</w:t>
      </w:r>
      <w:r w:rsidR="00581A52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 xml:space="preserve">eti </w:t>
      </w:r>
      <w:r w:rsidR="00611896" w:rsidRPr="005217D2">
        <w:rPr>
          <w:sz w:val="22"/>
          <w:szCs w:val="22"/>
          <w:lang w:val="sr-Latn-RS"/>
        </w:rPr>
        <w:t xml:space="preserve">dio </w:t>
      </w:r>
      <w:r w:rsidRPr="005217D2">
        <w:rPr>
          <w:sz w:val="22"/>
          <w:szCs w:val="22"/>
          <w:lang w:val="sr-Latn-RS"/>
        </w:rPr>
        <w:t>4).</w:t>
      </w:r>
    </w:p>
    <w:p w14:paraId="64E40546" w14:textId="77777777" w:rsidR="00A31A9E" w:rsidRPr="005217D2" w:rsidRDefault="00A31A9E" w:rsidP="00A45349">
      <w:pPr>
        <w:jc w:val="both"/>
        <w:rPr>
          <w:bCs/>
          <w:sz w:val="22"/>
          <w:szCs w:val="22"/>
          <w:lang w:val="sr-Latn-RS"/>
        </w:rPr>
      </w:pPr>
    </w:p>
    <w:p w14:paraId="3BD0321E" w14:textId="73BFBB0D" w:rsidR="00A32113" w:rsidRPr="005217D2" w:rsidRDefault="00A32113" w:rsidP="00A453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Važne informacije o nekim sastojcima lijeka </w:t>
      </w:r>
      <w:r w:rsidR="009A3B63" w:rsidRPr="005217D2">
        <w:rPr>
          <w:b/>
          <w:sz w:val="22"/>
          <w:szCs w:val="22"/>
          <w:lang w:val="sv-SE"/>
        </w:rPr>
        <w:t>Mipecid</w:t>
      </w:r>
    </w:p>
    <w:p w14:paraId="3BD0321F" w14:textId="2D0CED48" w:rsidR="00445D8F" w:rsidRPr="005217D2" w:rsidRDefault="00445D8F" w:rsidP="00A453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1179FF3" w14:textId="1A4F6011" w:rsidR="005C2048" w:rsidRDefault="005C2048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Ovaj l</w:t>
      </w:r>
      <w:r w:rsidR="00581A52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sadrži natrijum. Ovo treba uzeti u obzir prilikom upotrebe kod pacijenata koji su na dijeti sa kontrolisanim unosom natrijuma.</w:t>
      </w:r>
    </w:p>
    <w:p w14:paraId="72252A37" w14:textId="77777777" w:rsidR="00C8451C" w:rsidRPr="005217D2" w:rsidRDefault="00C8451C">
      <w:pPr>
        <w:jc w:val="both"/>
        <w:rPr>
          <w:sz w:val="22"/>
          <w:szCs w:val="22"/>
          <w:lang w:val="sr-Latn-RS"/>
        </w:rPr>
      </w:pPr>
    </w:p>
    <w:p w14:paraId="3BD03220" w14:textId="77777777" w:rsidR="00445D8F" w:rsidRPr="005217D2" w:rsidRDefault="00445D8F">
      <w:pPr>
        <w:jc w:val="both"/>
        <w:rPr>
          <w:sz w:val="22"/>
          <w:szCs w:val="22"/>
          <w:lang w:val="sr-Latn-CS"/>
        </w:rPr>
      </w:pPr>
    </w:p>
    <w:p w14:paraId="3BD03221" w14:textId="775758DA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5217D2">
        <w:rPr>
          <w:b/>
          <w:bCs/>
          <w:sz w:val="22"/>
          <w:szCs w:val="22"/>
          <w:lang w:val="ru-RU"/>
        </w:rPr>
        <w:t xml:space="preserve">3. </w:t>
      </w:r>
      <w:r w:rsidR="00291DAD" w:rsidRPr="005217D2">
        <w:rPr>
          <w:b/>
          <w:bCs/>
          <w:sz w:val="22"/>
          <w:szCs w:val="22"/>
          <w:lang w:val="sr-Latn-CS"/>
        </w:rPr>
        <w:tab/>
      </w:r>
      <w:r w:rsidR="00291DAD" w:rsidRPr="005217D2">
        <w:rPr>
          <w:b/>
          <w:bCs/>
          <w:sz w:val="22"/>
          <w:szCs w:val="22"/>
          <w:lang w:val="ru-RU"/>
        </w:rPr>
        <w:t xml:space="preserve">KAKO SE UPOTREBLJAVA LIJEK </w:t>
      </w:r>
      <w:r w:rsidR="00B44BC2" w:rsidRPr="005217D2">
        <w:rPr>
          <w:b/>
          <w:bCs/>
          <w:sz w:val="22"/>
          <w:szCs w:val="22"/>
          <w:lang w:val="sr-Latn-RS"/>
        </w:rPr>
        <w:t>MIPECID</w:t>
      </w:r>
    </w:p>
    <w:p w14:paraId="3BD03222" w14:textId="77777777" w:rsidR="00445D8F" w:rsidRPr="005217D2" w:rsidRDefault="00445D8F" w:rsidP="00A45349">
      <w:pPr>
        <w:jc w:val="both"/>
        <w:rPr>
          <w:bCs/>
          <w:caps/>
          <w:sz w:val="22"/>
          <w:szCs w:val="22"/>
          <w:lang w:val="sr-Latn-CS"/>
        </w:rPr>
      </w:pPr>
    </w:p>
    <w:p w14:paraId="5EAD8A46" w14:textId="44789E7C" w:rsidR="00C727ED" w:rsidRPr="005217D2" w:rsidRDefault="00C727ED">
      <w:pPr>
        <w:jc w:val="both"/>
        <w:rPr>
          <w:sz w:val="22"/>
          <w:szCs w:val="22"/>
        </w:rPr>
      </w:pPr>
      <w:proofErr w:type="spellStart"/>
      <w:r w:rsidRPr="005217D2">
        <w:rPr>
          <w:sz w:val="22"/>
          <w:szCs w:val="22"/>
        </w:rPr>
        <w:t>Uvijek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uzimajte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ovaj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lijek</w:t>
      </w:r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ta</w:t>
      </w:r>
      <w:r w:rsidRPr="005217D2">
        <w:rPr>
          <w:sz w:val="22"/>
          <w:szCs w:val="22"/>
          <w:lang w:val="sr-Latn-CS"/>
        </w:rPr>
        <w:t>č</w:t>
      </w:r>
      <w:r w:rsidRPr="005217D2">
        <w:rPr>
          <w:sz w:val="22"/>
          <w:szCs w:val="22"/>
        </w:rPr>
        <w:t>no</w:t>
      </w:r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onako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kako</w:t>
      </w:r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Vam</w:t>
      </w:r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je</w:t>
      </w:r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rekao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Va</w:t>
      </w:r>
      <w:proofErr w:type="spellEnd"/>
      <w:r w:rsidRPr="005217D2">
        <w:rPr>
          <w:sz w:val="22"/>
          <w:szCs w:val="22"/>
          <w:lang w:val="sr-Latn-CS"/>
        </w:rPr>
        <w:t xml:space="preserve">š </w:t>
      </w:r>
      <w:proofErr w:type="spellStart"/>
      <w:r w:rsidRPr="005217D2">
        <w:rPr>
          <w:sz w:val="22"/>
          <w:szCs w:val="22"/>
        </w:rPr>
        <w:t>ljekar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gramStart"/>
      <w:r w:rsidRPr="005217D2">
        <w:rPr>
          <w:sz w:val="22"/>
          <w:szCs w:val="22"/>
        </w:rPr>
        <w:t>ili</w:t>
      </w:r>
      <w:proofErr w:type="gram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farmaceut</w:t>
      </w:r>
      <w:proofErr w:type="spellEnd"/>
      <w:r w:rsidRPr="005217D2">
        <w:rPr>
          <w:sz w:val="22"/>
          <w:szCs w:val="22"/>
          <w:lang w:val="sr-Latn-CS"/>
        </w:rPr>
        <w:t xml:space="preserve">. </w:t>
      </w:r>
      <w:proofErr w:type="spellStart"/>
      <w:r w:rsidRPr="005217D2">
        <w:rPr>
          <w:sz w:val="22"/>
          <w:szCs w:val="22"/>
        </w:rPr>
        <w:t>Provjerite</w:t>
      </w:r>
      <w:proofErr w:type="spellEnd"/>
      <w:r w:rsidRPr="005217D2">
        <w:rPr>
          <w:sz w:val="22"/>
          <w:szCs w:val="22"/>
        </w:rPr>
        <w:t xml:space="preserve"> </w:t>
      </w:r>
      <w:proofErr w:type="gramStart"/>
      <w:r w:rsidRPr="005217D2">
        <w:rPr>
          <w:sz w:val="22"/>
          <w:szCs w:val="22"/>
        </w:rPr>
        <w:t>sa</w:t>
      </w:r>
      <w:proofErr w:type="gram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ljekarom</w:t>
      </w:r>
      <w:proofErr w:type="spellEnd"/>
      <w:r w:rsidRPr="005217D2">
        <w:rPr>
          <w:sz w:val="22"/>
          <w:szCs w:val="22"/>
        </w:rPr>
        <w:t xml:space="preserve"> ili </w:t>
      </w:r>
      <w:proofErr w:type="spellStart"/>
      <w:r w:rsidRPr="005217D2">
        <w:rPr>
          <w:sz w:val="22"/>
          <w:szCs w:val="22"/>
        </w:rPr>
        <w:t>farmaceutom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ako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ni</w:t>
      </w:r>
      <w:r w:rsidR="005217D2">
        <w:rPr>
          <w:sz w:val="22"/>
          <w:szCs w:val="22"/>
        </w:rPr>
        <w:t>je</w:t>
      </w:r>
      <w:r w:rsidRPr="005217D2">
        <w:rPr>
          <w:sz w:val="22"/>
          <w:szCs w:val="22"/>
        </w:rPr>
        <w:t>ste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sigurni</w:t>
      </w:r>
      <w:proofErr w:type="spellEnd"/>
      <w:r w:rsidRPr="005217D2">
        <w:rPr>
          <w:sz w:val="22"/>
          <w:szCs w:val="22"/>
        </w:rPr>
        <w:t xml:space="preserve"> kako da </w:t>
      </w:r>
      <w:proofErr w:type="spellStart"/>
      <w:r w:rsidRPr="005217D2">
        <w:rPr>
          <w:sz w:val="22"/>
          <w:szCs w:val="22"/>
        </w:rPr>
        <w:t>koristite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ovaj</w:t>
      </w:r>
      <w:proofErr w:type="spellEnd"/>
      <w:r w:rsidRPr="005217D2">
        <w:rPr>
          <w:sz w:val="22"/>
          <w:szCs w:val="22"/>
        </w:rPr>
        <w:t xml:space="preserve"> lijek. </w:t>
      </w:r>
    </w:p>
    <w:p w14:paraId="74B4189F" w14:textId="77777777" w:rsidR="00C727ED" w:rsidRPr="005217D2" w:rsidRDefault="00C727ED">
      <w:pPr>
        <w:jc w:val="both"/>
        <w:rPr>
          <w:sz w:val="22"/>
          <w:szCs w:val="22"/>
        </w:rPr>
      </w:pPr>
    </w:p>
    <w:p w14:paraId="61605BC1" w14:textId="6F891E6A" w:rsidR="00DB21F2" w:rsidRPr="005217D2" w:rsidRDefault="00DB21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5B5BC9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priprema i prim</w:t>
      </w:r>
      <w:r w:rsidR="005B5BC9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enjuje Vaš l</w:t>
      </w:r>
      <w:r w:rsidR="005B5BC9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ili drugi zdravstveni radnik. L</w:t>
      </w:r>
      <w:r w:rsidR="00070E9A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će don</w:t>
      </w:r>
      <w:r w:rsidR="00070E9A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eti odluku o tome koja doza l</w:t>
      </w:r>
      <w:r w:rsidR="00070E9A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Mipecid Vam je potrebna.</w:t>
      </w:r>
    </w:p>
    <w:p w14:paraId="48ACDB19" w14:textId="77777777" w:rsidR="00DB21F2" w:rsidRPr="005217D2" w:rsidRDefault="00DB21F2">
      <w:pPr>
        <w:jc w:val="both"/>
        <w:rPr>
          <w:sz w:val="22"/>
          <w:szCs w:val="22"/>
          <w:lang w:val="sr-Latn-RS"/>
        </w:rPr>
      </w:pPr>
    </w:p>
    <w:p w14:paraId="2A5E1BB6" w14:textId="7D5A99A4" w:rsidR="00DB21F2" w:rsidRPr="005217D2" w:rsidRDefault="00DB21F2">
      <w:pPr>
        <w:jc w:val="both"/>
        <w:rPr>
          <w:i/>
          <w:sz w:val="22"/>
          <w:szCs w:val="22"/>
          <w:lang w:val="sr-Latn-RS"/>
        </w:rPr>
      </w:pPr>
      <w:r w:rsidRPr="005217D2">
        <w:rPr>
          <w:sz w:val="22"/>
          <w:szCs w:val="22"/>
          <w:u w:val="single"/>
          <w:lang w:val="sr-Latn-RS"/>
        </w:rPr>
        <w:t>Prim</w:t>
      </w:r>
      <w:r w:rsidR="008662AB" w:rsidRPr="005217D2">
        <w:rPr>
          <w:sz w:val="22"/>
          <w:szCs w:val="22"/>
          <w:u w:val="single"/>
          <w:lang w:val="sr-Latn-RS"/>
        </w:rPr>
        <w:t>j</w:t>
      </w:r>
      <w:r w:rsidRPr="005217D2">
        <w:rPr>
          <w:sz w:val="22"/>
          <w:szCs w:val="22"/>
          <w:u w:val="single"/>
          <w:lang w:val="sr-Latn-RS"/>
        </w:rPr>
        <w:t>ena kod odraslih pacijenata i adolescenata</w:t>
      </w:r>
    </w:p>
    <w:p w14:paraId="7759CF7C" w14:textId="74F53010" w:rsidR="00DB21F2" w:rsidRPr="005217D2" w:rsidRDefault="00DB21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Preporučena doza l</w:t>
      </w:r>
      <w:r w:rsidR="008662AB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Mipecid kod odraslih pacijenata i adolescenata je 500 mg/500 mg na svakih 6 sati ili 1000 mg/1000 mg na svakih 6 ili 8 sati. Ako imate probleme sa bubrezima, Vaš l</w:t>
      </w:r>
      <w:r w:rsidR="008662AB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može da smanji dozu l</w:t>
      </w:r>
      <w:r w:rsidR="008662AB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eka.</w:t>
      </w:r>
    </w:p>
    <w:p w14:paraId="4B79B4FE" w14:textId="77777777" w:rsidR="00DB21F2" w:rsidRPr="005217D2" w:rsidRDefault="00DB21F2">
      <w:pPr>
        <w:jc w:val="both"/>
        <w:rPr>
          <w:sz w:val="22"/>
          <w:szCs w:val="22"/>
          <w:lang w:val="sr-Latn-RS"/>
        </w:rPr>
      </w:pPr>
    </w:p>
    <w:p w14:paraId="17215250" w14:textId="3C11A990" w:rsidR="00DB21F2" w:rsidRPr="005217D2" w:rsidRDefault="00DB21F2">
      <w:pPr>
        <w:jc w:val="both"/>
        <w:rPr>
          <w:i/>
          <w:sz w:val="22"/>
          <w:szCs w:val="22"/>
          <w:u w:val="single"/>
          <w:lang w:val="sr-Latn-RS"/>
        </w:rPr>
      </w:pPr>
      <w:r w:rsidRPr="005217D2">
        <w:rPr>
          <w:sz w:val="22"/>
          <w:szCs w:val="22"/>
          <w:u w:val="single"/>
          <w:lang w:val="sr-Latn-RS"/>
        </w:rPr>
        <w:t>Prim</w:t>
      </w:r>
      <w:r w:rsidR="00EC0993" w:rsidRPr="005217D2">
        <w:rPr>
          <w:sz w:val="22"/>
          <w:szCs w:val="22"/>
          <w:u w:val="single"/>
          <w:lang w:val="sr-Latn-RS"/>
        </w:rPr>
        <w:t>j</w:t>
      </w:r>
      <w:r w:rsidRPr="005217D2">
        <w:rPr>
          <w:sz w:val="22"/>
          <w:szCs w:val="22"/>
          <w:u w:val="single"/>
          <w:lang w:val="sr-Latn-RS"/>
        </w:rPr>
        <w:t>ena kod d</w:t>
      </w:r>
      <w:r w:rsidR="00EC0993" w:rsidRPr="005217D2">
        <w:rPr>
          <w:sz w:val="22"/>
          <w:szCs w:val="22"/>
          <w:u w:val="single"/>
          <w:lang w:val="sr-Latn-RS"/>
        </w:rPr>
        <w:t>j</w:t>
      </w:r>
      <w:r w:rsidRPr="005217D2">
        <w:rPr>
          <w:sz w:val="22"/>
          <w:szCs w:val="22"/>
          <w:u w:val="single"/>
          <w:lang w:val="sr-Latn-RS"/>
        </w:rPr>
        <w:t>ece</w:t>
      </w:r>
    </w:p>
    <w:p w14:paraId="745F78F6" w14:textId="78633688" w:rsidR="00DB21F2" w:rsidRPr="005217D2" w:rsidRDefault="00DB21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Preporučena doza kod d</w:t>
      </w:r>
      <w:r w:rsidR="00EC099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ece uzrasta od 1 godine i više je 15/15 ili 25/25 mg/kg/dozi na svakih 6 sati.</w:t>
      </w:r>
    </w:p>
    <w:p w14:paraId="0DB07486" w14:textId="3AB168F5" w:rsidR="00DB21F2" w:rsidRPr="005217D2" w:rsidRDefault="00DB21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EC099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se ne preporučuje za prim</w:t>
      </w:r>
      <w:r w:rsidR="00EC099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enu kod d</w:t>
      </w:r>
      <w:r w:rsidR="00EC099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ece uzrasta do 1 godine i kod d</w:t>
      </w:r>
      <w:r w:rsidR="00EC099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ece sa bubrežnim problemima.</w:t>
      </w:r>
    </w:p>
    <w:p w14:paraId="4572F599" w14:textId="77777777" w:rsidR="00DB21F2" w:rsidRPr="005217D2" w:rsidRDefault="00DB21F2">
      <w:pPr>
        <w:jc w:val="both"/>
        <w:rPr>
          <w:sz w:val="22"/>
          <w:szCs w:val="22"/>
          <w:lang w:val="sr-Latn-RS"/>
        </w:rPr>
      </w:pPr>
    </w:p>
    <w:p w14:paraId="6644BBE8" w14:textId="1EC2DB32" w:rsidR="00DB21F2" w:rsidRPr="005217D2" w:rsidRDefault="00DB21F2">
      <w:pPr>
        <w:jc w:val="both"/>
        <w:rPr>
          <w:sz w:val="22"/>
          <w:szCs w:val="22"/>
          <w:u w:val="single"/>
          <w:lang w:val="sr-Latn-RS"/>
        </w:rPr>
      </w:pPr>
      <w:r w:rsidRPr="005217D2">
        <w:rPr>
          <w:sz w:val="22"/>
          <w:szCs w:val="22"/>
          <w:u w:val="single"/>
          <w:lang w:val="sr-Latn-RS"/>
        </w:rPr>
        <w:t>Način prim</w:t>
      </w:r>
      <w:r w:rsidR="00EC0993" w:rsidRPr="005217D2">
        <w:rPr>
          <w:sz w:val="22"/>
          <w:szCs w:val="22"/>
          <w:u w:val="single"/>
          <w:lang w:val="sr-Latn-RS"/>
        </w:rPr>
        <w:t>j</w:t>
      </w:r>
      <w:r w:rsidRPr="005217D2">
        <w:rPr>
          <w:sz w:val="22"/>
          <w:szCs w:val="22"/>
          <w:u w:val="single"/>
          <w:lang w:val="sr-Latn-RS"/>
        </w:rPr>
        <w:t>ene</w:t>
      </w:r>
    </w:p>
    <w:p w14:paraId="75E99E80" w14:textId="725D28CC" w:rsidR="00DB21F2" w:rsidRPr="005217D2" w:rsidRDefault="00DB21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EC099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Mipecid se daje intravenski (u venu) u trajanju od 20 do 30 minuta za dozu ≤ 500 mg/500 mg ili u trajanju od 40 do 60 minuta za doze &gt; 500 mg/500 mg. Ukoliko se javi mučnina, brzina infuzije može da se smanji.</w:t>
      </w:r>
    </w:p>
    <w:p w14:paraId="3BD03226" w14:textId="77777777" w:rsidR="00C77D13" w:rsidRPr="005217D2" w:rsidRDefault="00C77D13">
      <w:pPr>
        <w:jc w:val="both"/>
        <w:rPr>
          <w:bCs/>
          <w:caps/>
          <w:sz w:val="22"/>
          <w:szCs w:val="22"/>
          <w:lang w:val="sr-Latn-RS"/>
        </w:rPr>
      </w:pPr>
    </w:p>
    <w:p w14:paraId="3BD03229" w14:textId="1C3426A3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Ako ste uzeli više lijeka </w:t>
      </w:r>
      <w:r w:rsidR="009A3B63" w:rsidRPr="005217D2">
        <w:rPr>
          <w:b/>
          <w:sz w:val="22"/>
          <w:szCs w:val="22"/>
          <w:lang w:val="sv-SE"/>
        </w:rPr>
        <w:t>Mipecid</w:t>
      </w:r>
      <w:r w:rsidRPr="005217D2">
        <w:rPr>
          <w:b/>
          <w:sz w:val="22"/>
          <w:szCs w:val="22"/>
          <w:lang w:val="sr-Latn-CS"/>
        </w:rPr>
        <w:t xml:space="preserve"> nego što je trebalo</w:t>
      </w:r>
    </w:p>
    <w:p w14:paraId="3BD0322A" w14:textId="32C2AB06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1FA6CB62" w14:textId="78CF643B" w:rsidR="00A466C0" w:rsidRPr="005217D2" w:rsidRDefault="00A466C0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lastRenderedPageBreak/>
        <w:t>Simptomi predoziranja mogu da uključuju epileptične napade, konfuziju, podrhtavanje mišića, mučninu, povraćanje, nizak krvni pritisak i usporen rad srca. Ako se brinete da ste dobili previše l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Mipecid, odmah o tome obav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estite Vašeg l</w:t>
      </w:r>
      <w:r w:rsidR="003570C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ekara ili drugog zdravstvenog radnika.</w:t>
      </w:r>
    </w:p>
    <w:p w14:paraId="7127D1C1" w14:textId="77777777" w:rsidR="00A466C0" w:rsidRPr="005217D2" w:rsidRDefault="00A466C0" w:rsidP="00A45349">
      <w:pPr>
        <w:jc w:val="both"/>
        <w:rPr>
          <w:sz w:val="22"/>
          <w:szCs w:val="22"/>
          <w:lang w:val="sr-Latn-RS"/>
        </w:rPr>
      </w:pPr>
    </w:p>
    <w:p w14:paraId="3BD0322B" w14:textId="17DCB85B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Ako ste zaboravili da uzmete lijek </w:t>
      </w:r>
      <w:r w:rsidR="009A3B63" w:rsidRPr="005217D2">
        <w:rPr>
          <w:b/>
          <w:sz w:val="22"/>
          <w:szCs w:val="22"/>
          <w:lang w:val="sv-SE"/>
        </w:rPr>
        <w:t>Mipecid</w:t>
      </w:r>
      <w:r w:rsidR="009A3B63" w:rsidRPr="005217D2">
        <w:rPr>
          <w:b/>
          <w:sz w:val="22"/>
          <w:szCs w:val="22"/>
          <w:lang w:val="ru-RU"/>
        </w:rPr>
        <w:t xml:space="preserve"> </w:t>
      </w:r>
    </w:p>
    <w:p w14:paraId="3BD0322C" w14:textId="799ED8A5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7C92872F" w14:textId="225839CB" w:rsidR="00DA147B" w:rsidRPr="005217D2" w:rsidRDefault="00DA147B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Vaš l</w:t>
      </w:r>
      <w:r w:rsidR="003570C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 ili medicinska sestra će se pobrinuti da redovno dobijete l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ek. Nikada se ne sm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 davati dupla doza da bi se nadoknadila propuštena doza. Međutim, recite Vašem l</w:t>
      </w:r>
      <w:r w:rsidR="003570C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ekaru ili bolničkom farmaceutu, ako mislite da su zaboravili da Vam daju dozu l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eka.</w:t>
      </w:r>
    </w:p>
    <w:p w14:paraId="01A0D36A" w14:textId="77777777" w:rsidR="00437D08" w:rsidRPr="005217D2" w:rsidRDefault="00437D08">
      <w:pPr>
        <w:jc w:val="both"/>
        <w:rPr>
          <w:sz w:val="22"/>
          <w:szCs w:val="22"/>
          <w:lang w:val="sr-Latn-RS"/>
        </w:rPr>
      </w:pPr>
    </w:p>
    <w:p w14:paraId="141AF485" w14:textId="6F84D3CC" w:rsidR="009D18DC" w:rsidRDefault="009D18DC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Ako imate dodatnih pitanja o prim</w:t>
      </w:r>
      <w:r w:rsidR="003570C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eni ovog l</w:t>
      </w:r>
      <w:r w:rsidR="003570C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eka, obratite se svom l</w:t>
      </w:r>
      <w:r w:rsidR="003570C3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ekaru, farmaceutu ili medicinskoj sestri.</w:t>
      </w:r>
    </w:p>
    <w:p w14:paraId="55BE34D1" w14:textId="77777777" w:rsidR="00C8451C" w:rsidRPr="005217D2" w:rsidRDefault="00C8451C">
      <w:pPr>
        <w:jc w:val="both"/>
        <w:rPr>
          <w:sz w:val="22"/>
          <w:szCs w:val="22"/>
          <w:lang w:val="sr-Latn-RS"/>
        </w:rPr>
      </w:pPr>
    </w:p>
    <w:p w14:paraId="3BD0322F" w14:textId="77777777" w:rsidR="00396B66" w:rsidRPr="005217D2" w:rsidRDefault="00396B66">
      <w:pPr>
        <w:jc w:val="both"/>
        <w:rPr>
          <w:sz w:val="22"/>
          <w:szCs w:val="22"/>
          <w:lang w:val="pt-PT"/>
        </w:rPr>
      </w:pPr>
    </w:p>
    <w:p w14:paraId="3BD03230" w14:textId="77777777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5217D2">
        <w:rPr>
          <w:b/>
          <w:bCs/>
          <w:sz w:val="22"/>
          <w:szCs w:val="22"/>
          <w:lang w:val="ru-RU"/>
        </w:rPr>
        <w:t xml:space="preserve">4. </w:t>
      </w:r>
      <w:r w:rsidR="00291DAD" w:rsidRPr="005217D2">
        <w:rPr>
          <w:b/>
          <w:bCs/>
          <w:sz w:val="22"/>
          <w:szCs w:val="22"/>
          <w:lang w:val="sr-Latn-CS"/>
        </w:rPr>
        <w:tab/>
      </w:r>
      <w:r w:rsidRPr="005217D2">
        <w:rPr>
          <w:b/>
          <w:bCs/>
          <w:sz w:val="22"/>
          <w:szCs w:val="22"/>
          <w:lang w:val="ru-RU"/>
        </w:rPr>
        <w:t>MOGUĆA NEŽELJENA DEJSTVA</w:t>
      </w:r>
    </w:p>
    <w:p w14:paraId="3BD03231" w14:textId="77777777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3BD03232" w14:textId="5175D2A1" w:rsidR="006D5C11" w:rsidRPr="005217D2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 xml:space="preserve">Kao i svi ljekovi i lijek </w:t>
      </w:r>
      <w:r w:rsidR="009A3B63" w:rsidRPr="005217D2">
        <w:rPr>
          <w:sz w:val="22"/>
          <w:szCs w:val="22"/>
          <w:lang w:val="pt-PT"/>
        </w:rPr>
        <w:t>Mipecid</w:t>
      </w:r>
      <w:r w:rsidRPr="005217D2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3BD03233" w14:textId="49EEA77B" w:rsidR="006D5C11" w:rsidRPr="005217D2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23BBD71" w14:textId="288CE008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  <w:r w:rsidRPr="005217D2">
        <w:rPr>
          <w:iCs/>
          <w:sz w:val="22"/>
          <w:szCs w:val="22"/>
          <w:lang w:val="sr-Latn-RS"/>
        </w:rPr>
        <w:t>Sl</w:t>
      </w:r>
      <w:r w:rsidR="003570C3" w:rsidRPr="005217D2">
        <w:rPr>
          <w:iCs/>
          <w:sz w:val="22"/>
          <w:szCs w:val="22"/>
          <w:lang w:val="sr-Latn-RS"/>
        </w:rPr>
        <w:t>j</w:t>
      </w:r>
      <w:r w:rsidRPr="005217D2">
        <w:rPr>
          <w:iCs/>
          <w:sz w:val="22"/>
          <w:szCs w:val="22"/>
          <w:lang w:val="sr-Latn-RS"/>
        </w:rPr>
        <w:t>edeća neželjena dejstva javljaju se r</w:t>
      </w:r>
      <w:r w:rsidR="003570C3" w:rsidRPr="005217D2">
        <w:rPr>
          <w:iCs/>
          <w:sz w:val="22"/>
          <w:szCs w:val="22"/>
          <w:lang w:val="sr-Latn-RS"/>
        </w:rPr>
        <w:t>ij</w:t>
      </w:r>
      <w:r w:rsidRPr="005217D2">
        <w:rPr>
          <w:iCs/>
          <w:sz w:val="22"/>
          <w:szCs w:val="22"/>
          <w:lang w:val="sr-Latn-RS"/>
        </w:rPr>
        <w:t>etko, ali ako se pojave tokom ili nakon prim</w:t>
      </w:r>
      <w:r w:rsidR="009C586B" w:rsidRPr="005217D2">
        <w:rPr>
          <w:iCs/>
          <w:sz w:val="22"/>
          <w:szCs w:val="22"/>
          <w:lang w:val="sr-Latn-RS"/>
        </w:rPr>
        <w:t>j</w:t>
      </w:r>
      <w:r w:rsidRPr="005217D2">
        <w:rPr>
          <w:iCs/>
          <w:sz w:val="22"/>
          <w:szCs w:val="22"/>
          <w:lang w:val="sr-Latn-RS"/>
        </w:rPr>
        <w:t>ene l</w:t>
      </w:r>
      <w:r w:rsidR="009C586B" w:rsidRPr="005217D2">
        <w:rPr>
          <w:iCs/>
          <w:sz w:val="22"/>
          <w:szCs w:val="22"/>
          <w:lang w:val="sr-Latn-RS"/>
        </w:rPr>
        <w:t>ij</w:t>
      </w:r>
      <w:r w:rsidRPr="005217D2">
        <w:rPr>
          <w:iCs/>
          <w:sz w:val="22"/>
          <w:szCs w:val="22"/>
          <w:lang w:val="sr-Latn-RS"/>
        </w:rPr>
        <w:t>eka Mipecid treba odmah prekinuti prim</w:t>
      </w:r>
      <w:r w:rsidR="009C586B" w:rsidRPr="005217D2">
        <w:rPr>
          <w:iCs/>
          <w:sz w:val="22"/>
          <w:szCs w:val="22"/>
          <w:lang w:val="sr-Latn-RS"/>
        </w:rPr>
        <w:t>j</w:t>
      </w:r>
      <w:r w:rsidRPr="005217D2">
        <w:rPr>
          <w:iCs/>
          <w:sz w:val="22"/>
          <w:szCs w:val="22"/>
          <w:lang w:val="sr-Latn-RS"/>
        </w:rPr>
        <w:t>enu l</w:t>
      </w:r>
      <w:r w:rsidR="009C586B" w:rsidRPr="005217D2">
        <w:rPr>
          <w:iCs/>
          <w:sz w:val="22"/>
          <w:szCs w:val="22"/>
          <w:lang w:val="sr-Latn-RS"/>
        </w:rPr>
        <w:t>ij</w:t>
      </w:r>
      <w:r w:rsidRPr="005217D2">
        <w:rPr>
          <w:iCs/>
          <w:sz w:val="22"/>
          <w:szCs w:val="22"/>
          <w:lang w:val="sr-Latn-RS"/>
        </w:rPr>
        <w:t>eka i obratiti se l</w:t>
      </w:r>
      <w:r w:rsidR="009C586B" w:rsidRPr="005217D2">
        <w:rPr>
          <w:iCs/>
          <w:sz w:val="22"/>
          <w:szCs w:val="22"/>
          <w:lang w:val="sr-Latn-RS"/>
        </w:rPr>
        <w:t>j</w:t>
      </w:r>
      <w:r w:rsidRPr="005217D2">
        <w:rPr>
          <w:iCs/>
          <w:sz w:val="22"/>
          <w:szCs w:val="22"/>
          <w:lang w:val="sr-Latn-RS"/>
        </w:rPr>
        <w:t>ekaru:</w:t>
      </w:r>
    </w:p>
    <w:p w14:paraId="78DF8FA2" w14:textId="77777777" w:rsidR="00981BF2" w:rsidRPr="005217D2" w:rsidRDefault="00981BF2">
      <w:pPr>
        <w:pStyle w:val="ListParagraph"/>
        <w:numPr>
          <w:ilvl w:val="0"/>
          <w:numId w:val="29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alergijske reakcije uključujući osip na koži, oticanje lica, usana, jezika i/ili grla (uz otežano disanje ili gutanje) i/ili nizak krvni pritisak,</w:t>
      </w:r>
    </w:p>
    <w:p w14:paraId="33963629" w14:textId="77777777" w:rsidR="00981BF2" w:rsidRPr="005217D2" w:rsidRDefault="00981BF2">
      <w:pPr>
        <w:pStyle w:val="ListParagraph"/>
        <w:numPr>
          <w:ilvl w:val="0"/>
          <w:numId w:val="29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ljuštenje kože (toksična epidermalna nekroliza),</w:t>
      </w:r>
    </w:p>
    <w:p w14:paraId="24A8838F" w14:textId="77777777" w:rsidR="00981BF2" w:rsidRPr="005217D2" w:rsidRDefault="00981BF2">
      <w:pPr>
        <w:pStyle w:val="ListParagraph"/>
        <w:numPr>
          <w:ilvl w:val="0"/>
          <w:numId w:val="29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 xml:space="preserve">ozbiljne reakcije na koži (Stivens-Džonsonov sindrom i </w:t>
      </w:r>
      <w:r w:rsidRPr="005217D2">
        <w:rPr>
          <w:i/>
          <w:iCs/>
          <w:szCs w:val="22"/>
          <w:lang w:val="sr-Latn-RS"/>
        </w:rPr>
        <w:t>erythema multiforme</w:t>
      </w:r>
      <w:r w:rsidRPr="005217D2">
        <w:rPr>
          <w:iCs/>
          <w:szCs w:val="22"/>
          <w:lang w:val="sr-Latn-RS"/>
        </w:rPr>
        <w:t>),</w:t>
      </w:r>
    </w:p>
    <w:p w14:paraId="6FCBD56B" w14:textId="77777777" w:rsidR="00981BF2" w:rsidRPr="005217D2" w:rsidRDefault="00981BF2">
      <w:pPr>
        <w:pStyle w:val="ListParagraph"/>
        <w:numPr>
          <w:ilvl w:val="0"/>
          <w:numId w:val="29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teška forma osipa na koži koji je praćen gubitkom kože i opadanjem dlaka (eksfolijativni dermatitis).</w:t>
      </w:r>
    </w:p>
    <w:p w14:paraId="79C76D38" w14:textId="77777777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</w:p>
    <w:p w14:paraId="72B5E737" w14:textId="4975DC48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  <w:r w:rsidRPr="005217D2">
        <w:rPr>
          <w:iCs/>
          <w:sz w:val="22"/>
          <w:szCs w:val="22"/>
          <w:lang w:val="sr-Latn-RS"/>
        </w:rPr>
        <w:t>Ostal</w:t>
      </w:r>
      <w:r w:rsidR="00115A9F">
        <w:rPr>
          <w:iCs/>
          <w:sz w:val="22"/>
          <w:szCs w:val="22"/>
          <w:lang w:val="sr-Latn-RS"/>
        </w:rPr>
        <w:t>a</w:t>
      </w:r>
      <w:r w:rsidRPr="005217D2">
        <w:rPr>
          <w:iCs/>
          <w:sz w:val="22"/>
          <w:szCs w:val="22"/>
          <w:lang w:val="sr-Latn-RS"/>
        </w:rPr>
        <w:t xml:space="preserve"> moguća neželjena dejstva:</w:t>
      </w:r>
    </w:p>
    <w:p w14:paraId="47741C25" w14:textId="77777777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</w:p>
    <w:p w14:paraId="4C689853" w14:textId="214ECAB3" w:rsidR="00981BF2" w:rsidRPr="005217D2" w:rsidRDefault="00981BF2">
      <w:pPr>
        <w:jc w:val="both"/>
        <w:rPr>
          <w:i/>
          <w:iCs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Česta neželjena dejstva (mogu da se jave kod najviše 1 na 10 pacijenata koji uzimaju l</w:t>
      </w:r>
      <w:r w:rsidR="009D36C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ek):</w:t>
      </w:r>
    </w:p>
    <w:p w14:paraId="63A87CAB" w14:textId="3AA3ADA2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mučnina, povraćanje, proliv. Mučnina i povraćanje se javljaju češće kod pacijenata sa malim brojem b</w:t>
      </w:r>
      <w:r w:rsidR="009D36CC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elih krvnih ćelija,</w:t>
      </w:r>
    </w:p>
    <w:p w14:paraId="51C3A820" w14:textId="17EB8DD6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oticanje i crvenilo duž vene koja je izrazito os</w:t>
      </w:r>
      <w:r w:rsidR="009D36CC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etljiva na dodir,</w:t>
      </w:r>
    </w:p>
    <w:p w14:paraId="5A15C511" w14:textId="77777777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osip na koži,</w:t>
      </w:r>
    </w:p>
    <w:p w14:paraId="1035F72B" w14:textId="5E68C8CA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poremećaj funkcije jetre, uočen kao prom</w:t>
      </w:r>
      <w:r w:rsidR="009D36CC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ena laboratorijskih nalaza krvi,</w:t>
      </w:r>
    </w:p>
    <w:p w14:paraId="0157E5DF" w14:textId="18631665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povećan broj određene vrste b</w:t>
      </w:r>
      <w:r w:rsidR="009D36CC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elih krvnih ćelija.</w:t>
      </w:r>
    </w:p>
    <w:p w14:paraId="241A46CC" w14:textId="77777777" w:rsidR="00981BF2" w:rsidRPr="005217D2" w:rsidRDefault="00981BF2">
      <w:pPr>
        <w:jc w:val="both"/>
        <w:rPr>
          <w:i/>
          <w:iCs/>
          <w:sz w:val="22"/>
          <w:szCs w:val="22"/>
          <w:lang w:val="sr-Latn-RS"/>
        </w:rPr>
      </w:pPr>
    </w:p>
    <w:p w14:paraId="1F1ACF16" w14:textId="35AB3AA5" w:rsidR="00981BF2" w:rsidRPr="005217D2" w:rsidRDefault="00981BF2">
      <w:pPr>
        <w:jc w:val="both"/>
        <w:rPr>
          <w:i/>
          <w:iCs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Povremena neželjena dejstva (mogu da se jave kod najviše 1 na 100 pacijenata koji uzimaju l</w:t>
      </w:r>
      <w:r w:rsidR="00BF200B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ek):</w:t>
      </w:r>
    </w:p>
    <w:p w14:paraId="62874F33" w14:textId="77777777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lokalno crvenilo kože,</w:t>
      </w:r>
    </w:p>
    <w:p w14:paraId="7BF655AA" w14:textId="0FE89E24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lokalni bol i formiranje tvrde grudvice na m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estu prim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ene injekcije,</w:t>
      </w:r>
    </w:p>
    <w:p w14:paraId="34416620" w14:textId="77777777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svrab kože,</w:t>
      </w:r>
    </w:p>
    <w:p w14:paraId="4BF7ADC5" w14:textId="77777777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koprivnjača,</w:t>
      </w:r>
    </w:p>
    <w:p w14:paraId="77D237BA" w14:textId="123BAD32" w:rsidR="00981BF2" w:rsidRPr="005217D2" w:rsidRDefault="00981BF2">
      <w:pPr>
        <w:pStyle w:val="ListParagraph"/>
        <w:numPr>
          <w:ilvl w:val="0"/>
          <w:numId w:val="30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povišena t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elesna temperatura,</w:t>
      </w:r>
    </w:p>
    <w:p w14:paraId="56B0E09E" w14:textId="6F4A1979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poremećaji krvi koji utiču na ćelijske komponente krvi i obično se uočavaju preko testova krvi (simptomi mogu da uključuju umor, bl</w:t>
      </w:r>
      <w:r w:rsidR="00BF200B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edilo kože i dugotrajne modrice nakon neke povrede),</w:t>
      </w:r>
    </w:p>
    <w:p w14:paraId="5AA5E596" w14:textId="7E0D15EE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poremećaji funkcije bubrega, jetre i krvi, uočeni kao prom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ena laboratorijskih nalaza krvi,</w:t>
      </w:r>
    </w:p>
    <w:p w14:paraId="2965A3AE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podrhtavanje i nekontrolisano trzanje mišića,</w:t>
      </w:r>
    </w:p>
    <w:p w14:paraId="3B450B2D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epileptični napadi,</w:t>
      </w:r>
    </w:p>
    <w:p w14:paraId="62CA8354" w14:textId="6E274DED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psihički poremećaji (poput prom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ena raspoloženja i smanjene sposobnosti rasuđivanja),</w:t>
      </w:r>
    </w:p>
    <w:p w14:paraId="0E1D2062" w14:textId="0A94D18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os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ećaj da se vide, čuju ili os</w:t>
      </w:r>
      <w:r w:rsidR="00BF200B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ećaju stvari koje realno ne postoje (halucinacije),</w:t>
      </w:r>
    </w:p>
    <w:p w14:paraId="0E70148A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konfuzija (zbunjenost),</w:t>
      </w:r>
    </w:p>
    <w:p w14:paraId="7CD0A9CD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vrtoglavica, pospanost,</w:t>
      </w:r>
    </w:p>
    <w:p w14:paraId="6C0F1C19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nizak krvni pritisak.</w:t>
      </w:r>
    </w:p>
    <w:p w14:paraId="1AB5EA63" w14:textId="77777777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</w:p>
    <w:p w14:paraId="4FEDA2D1" w14:textId="28593A0E" w:rsidR="00981BF2" w:rsidRPr="005217D2" w:rsidRDefault="00981BF2">
      <w:pPr>
        <w:jc w:val="both"/>
        <w:rPr>
          <w:i/>
          <w:iCs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R</w:t>
      </w:r>
      <w:r w:rsidR="00BF200B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etka neželjena dejstva (mogu da se jave kod najviše 1 na 1000 pacijenata koji uzimaju l</w:t>
      </w:r>
      <w:r w:rsidR="00BF200B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ek):</w:t>
      </w:r>
    </w:p>
    <w:p w14:paraId="6A8C175F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lastRenderedPageBreak/>
        <w:t>gljivična infekcija (kandidijaza),</w:t>
      </w:r>
    </w:p>
    <w:p w14:paraId="1B69837C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prebojenost zuba i/ili jezika,</w:t>
      </w:r>
    </w:p>
    <w:p w14:paraId="39E5FC12" w14:textId="0011120E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zapaljenje debelog cr</w:t>
      </w:r>
      <w:r w:rsidR="000D7A2F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eva praćeno teškim prolivom,</w:t>
      </w:r>
    </w:p>
    <w:p w14:paraId="47041814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poremećaj ukusa,</w:t>
      </w:r>
    </w:p>
    <w:p w14:paraId="031C936E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nemogućnost jetre da obavlja normalnu funkciju,</w:t>
      </w:r>
    </w:p>
    <w:p w14:paraId="7A50A678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zapaljenje jetre,</w:t>
      </w:r>
    </w:p>
    <w:p w14:paraId="030F3CB1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nemogućnost bubrega da obavljaju normalnu funkciju,</w:t>
      </w:r>
    </w:p>
    <w:p w14:paraId="7A97F67D" w14:textId="4E053B25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prom</w:t>
      </w:r>
      <w:r w:rsidR="00697AB9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ene u količini izlučene mokraće, prom</w:t>
      </w:r>
      <w:r w:rsidR="00697AB9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ene u boji mokraće,</w:t>
      </w:r>
    </w:p>
    <w:p w14:paraId="32D80F5A" w14:textId="342EDFB3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bolest mozga, os</w:t>
      </w:r>
      <w:r w:rsidR="00697AB9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ećaj peckanja (trnci i žmarci), lokalizovano podrhtavanje,</w:t>
      </w:r>
    </w:p>
    <w:p w14:paraId="25D1B681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gubitak sluha.</w:t>
      </w:r>
    </w:p>
    <w:p w14:paraId="79533F49" w14:textId="77777777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</w:p>
    <w:p w14:paraId="09AFDE37" w14:textId="30BAA64E" w:rsidR="00981BF2" w:rsidRPr="005217D2" w:rsidRDefault="00981BF2">
      <w:pPr>
        <w:jc w:val="both"/>
        <w:rPr>
          <w:i/>
          <w:iCs/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Veoma r</w:t>
      </w:r>
      <w:r w:rsidR="00697AB9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etka neželjena dejstva (mogu da se jave kod najviše 1 na 10000 pacijenata koji uzimaju l</w:t>
      </w:r>
      <w:r w:rsidR="00697AB9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ek):</w:t>
      </w:r>
    </w:p>
    <w:p w14:paraId="3AEC9FD9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ozbiljno oštećenje funkcije jetre zbog zapaljenja (fulminantni hepatitis),</w:t>
      </w:r>
    </w:p>
    <w:p w14:paraId="22BD26B2" w14:textId="41530CA0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zapaljenje želuca ili cr</w:t>
      </w:r>
      <w:r w:rsidR="00697AB9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eva (gastroenteritis),</w:t>
      </w:r>
    </w:p>
    <w:p w14:paraId="4D822C7E" w14:textId="63E38436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zapaljenje cr</w:t>
      </w:r>
      <w:r w:rsidR="00697AB9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eva praćeno krvavim prolivom (hemoragijski kolitis),</w:t>
      </w:r>
    </w:p>
    <w:p w14:paraId="15F1AF99" w14:textId="427B49E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otečen jezik crvene boje, prekom</w:t>
      </w:r>
      <w:r w:rsidR="00697AB9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erni rast normalnih ispupčenja na jeziku zbog kojih izgleda obložen, gorušica, bolno grlo, pojačano lučenje pljuvačke,</w:t>
      </w:r>
    </w:p>
    <w:p w14:paraId="73EA418B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bol u želucu,</w:t>
      </w:r>
    </w:p>
    <w:p w14:paraId="7CE15DD7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vrtoglavica, glavobolja,</w:t>
      </w:r>
    </w:p>
    <w:p w14:paraId="6CD9F41E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zujanje u ušima (tinitus),</w:t>
      </w:r>
    </w:p>
    <w:p w14:paraId="00771C36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bol u više zglobova, slabost,</w:t>
      </w:r>
    </w:p>
    <w:p w14:paraId="7481FA16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nepravilan rad srca, ubrzani ili snažni otkucaji srca,</w:t>
      </w:r>
    </w:p>
    <w:p w14:paraId="39642038" w14:textId="130F6AB6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os</w:t>
      </w:r>
      <w:r w:rsidR="005B3500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ećaj nelagodnosti u grudnom košu, otežano disanje, neuobičajeno ubrzano ili plitko disanje, bol u gornjem d</w:t>
      </w:r>
      <w:r w:rsidR="005B3500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elu kičme,</w:t>
      </w:r>
    </w:p>
    <w:p w14:paraId="5134DDE2" w14:textId="1F409D0C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crvenilo, plavkasta boja lica i usana, prom</w:t>
      </w:r>
      <w:r w:rsidR="005B3500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ene u teksturi kože, prekom</w:t>
      </w:r>
      <w:r w:rsidR="005B3500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erno znojenje,</w:t>
      </w:r>
    </w:p>
    <w:p w14:paraId="74310343" w14:textId="77777777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svrab vulve kod žena,</w:t>
      </w:r>
    </w:p>
    <w:p w14:paraId="17570B37" w14:textId="67364A01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prom</w:t>
      </w:r>
      <w:r w:rsidR="005B3500" w:rsidRPr="005217D2">
        <w:rPr>
          <w:iCs/>
          <w:szCs w:val="22"/>
          <w:lang w:val="sr-Latn-RS"/>
        </w:rPr>
        <w:t>j</w:t>
      </w:r>
      <w:r w:rsidRPr="005217D2">
        <w:rPr>
          <w:iCs/>
          <w:szCs w:val="22"/>
          <w:lang w:val="sr-Latn-RS"/>
        </w:rPr>
        <w:t>ene u broju krvnih ćelija,</w:t>
      </w:r>
    </w:p>
    <w:p w14:paraId="015609C9" w14:textId="6083CB3A" w:rsidR="00981BF2" w:rsidRPr="005217D2" w:rsidRDefault="00981BF2">
      <w:pPr>
        <w:pStyle w:val="ListParagraph"/>
        <w:numPr>
          <w:ilvl w:val="0"/>
          <w:numId w:val="31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pogoršanje r</w:t>
      </w:r>
      <w:r w:rsidR="005B3500" w:rsidRPr="005217D2">
        <w:rPr>
          <w:iCs/>
          <w:szCs w:val="22"/>
          <w:lang w:val="sr-Latn-RS"/>
        </w:rPr>
        <w:t>ij</w:t>
      </w:r>
      <w:r w:rsidRPr="005217D2">
        <w:rPr>
          <w:iCs/>
          <w:szCs w:val="22"/>
          <w:lang w:val="sr-Latn-RS"/>
        </w:rPr>
        <w:t>etke bolesti povezane sa slabošću mišića (pogoršanje mijastenije gravis).</w:t>
      </w:r>
    </w:p>
    <w:p w14:paraId="5CC21E76" w14:textId="77777777" w:rsidR="00981BF2" w:rsidRPr="005217D2" w:rsidRDefault="00981BF2">
      <w:pPr>
        <w:jc w:val="both"/>
        <w:rPr>
          <w:iCs/>
          <w:sz w:val="22"/>
          <w:szCs w:val="22"/>
          <w:lang w:val="sr-Latn-RS"/>
        </w:rPr>
      </w:pPr>
    </w:p>
    <w:p w14:paraId="1E1788C9" w14:textId="69F2AC6C" w:rsidR="00981BF2" w:rsidRPr="005217D2" w:rsidRDefault="00981BF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Nepoznata učestalost (ne može se proc</w:t>
      </w:r>
      <w:r w:rsidR="005B3500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eniti na osnovu dostupnih podataka):</w:t>
      </w:r>
    </w:p>
    <w:p w14:paraId="07E745E3" w14:textId="77777777" w:rsidR="00981BF2" w:rsidRPr="005217D2" w:rsidRDefault="00981BF2">
      <w:pPr>
        <w:pStyle w:val="ListParagraph"/>
        <w:numPr>
          <w:ilvl w:val="0"/>
          <w:numId w:val="32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neuobičajeni pokreti</w:t>
      </w:r>
    </w:p>
    <w:p w14:paraId="4E70D827" w14:textId="77777777" w:rsidR="00981BF2" w:rsidRPr="005217D2" w:rsidRDefault="00981BF2">
      <w:pPr>
        <w:pStyle w:val="ListParagraph"/>
        <w:numPr>
          <w:ilvl w:val="0"/>
          <w:numId w:val="32"/>
        </w:numPr>
        <w:rPr>
          <w:iCs/>
          <w:szCs w:val="22"/>
          <w:lang w:val="sr-Latn-RS"/>
        </w:rPr>
      </w:pPr>
      <w:r w:rsidRPr="005217D2">
        <w:rPr>
          <w:iCs/>
          <w:szCs w:val="22"/>
          <w:lang w:val="sr-Latn-RS"/>
        </w:rPr>
        <w:t>agitacija (uznemirenost).</w:t>
      </w:r>
    </w:p>
    <w:p w14:paraId="639BFCBD" w14:textId="77777777" w:rsidR="00981BF2" w:rsidRPr="005217D2" w:rsidRDefault="00981BF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0A6F09E" w14:textId="77777777" w:rsidR="00AB6F1C" w:rsidRPr="005217D2" w:rsidRDefault="00AB6F1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217D2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5F69A1E2" w14:textId="77777777" w:rsidR="00AB6F1C" w:rsidRPr="005217D2" w:rsidRDefault="00AB6F1C" w:rsidP="00A453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27435B0" w14:textId="77777777" w:rsidR="00AB6F1C" w:rsidRPr="005217D2" w:rsidRDefault="00AB6F1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17D2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217D2">
        <w:rPr>
          <w:rFonts w:eastAsia="Calibri"/>
          <w:spacing w:val="-4"/>
          <w:sz w:val="22"/>
          <w:szCs w:val="22"/>
          <w:lang w:val="sr-Latn-RS"/>
        </w:rPr>
        <w:t>.</w:t>
      </w:r>
      <w:r w:rsidRPr="005217D2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F3C91ED" w14:textId="77777777" w:rsidR="00AB6F1C" w:rsidRPr="005217D2" w:rsidRDefault="00AB6F1C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1B72E02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 xml:space="preserve">Institut za ljekove i medicinska sredstva </w:t>
      </w:r>
    </w:p>
    <w:p w14:paraId="6B6CAE68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Odjeljenje za farmakovigilancu</w:t>
      </w:r>
    </w:p>
    <w:p w14:paraId="436BC804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Bulevar Ivana Crnojevića 64a, 81000 Podgorica</w:t>
      </w:r>
    </w:p>
    <w:p w14:paraId="18E51227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</w:p>
    <w:p w14:paraId="26F62DB3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tel: +382 (0) 20 310 280</w:t>
      </w:r>
    </w:p>
    <w:p w14:paraId="4D43E319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fax: +382 (0) 20 310 581</w:t>
      </w:r>
    </w:p>
    <w:p w14:paraId="406C2354" w14:textId="77777777" w:rsidR="00AB6F1C" w:rsidRPr="005217D2" w:rsidRDefault="0007269B" w:rsidP="00A45349">
      <w:pPr>
        <w:jc w:val="both"/>
        <w:rPr>
          <w:sz w:val="22"/>
          <w:szCs w:val="22"/>
          <w:lang w:val="pt-PT"/>
        </w:rPr>
      </w:pPr>
      <w:hyperlink r:id="rId8" w:history="1">
        <w:r w:rsidR="00AB6F1C" w:rsidRPr="005217D2">
          <w:rPr>
            <w:rStyle w:val="Hyperlink"/>
            <w:sz w:val="22"/>
            <w:szCs w:val="22"/>
            <w:lang w:val="pt-PT"/>
          </w:rPr>
          <w:t>www.cinmed.me</w:t>
        </w:r>
      </w:hyperlink>
      <w:r w:rsidR="00AB6F1C" w:rsidRPr="005217D2">
        <w:rPr>
          <w:sz w:val="22"/>
          <w:szCs w:val="22"/>
          <w:lang w:val="pt-PT"/>
        </w:rPr>
        <w:t xml:space="preserve"> </w:t>
      </w:r>
    </w:p>
    <w:p w14:paraId="0F9420EA" w14:textId="77777777" w:rsidR="00AB6F1C" w:rsidRPr="005217D2" w:rsidRDefault="0007269B" w:rsidP="00A45349">
      <w:pPr>
        <w:jc w:val="both"/>
        <w:rPr>
          <w:sz w:val="22"/>
          <w:szCs w:val="22"/>
          <w:lang w:val="pt-PT"/>
        </w:rPr>
      </w:pPr>
      <w:hyperlink r:id="rId9" w:history="1">
        <w:r w:rsidR="00AB6F1C" w:rsidRPr="005217D2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AB6F1C" w:rsidRPr="005217D2">
        <w:rPr>
          <w:sz w:val="22"/>
          <w:szCs w:val="22"/>
          <w:lang w:val="pt-PT"/>
        </w:rPr>
        <w:t xml:space="preserve"> </w:t>
      </w:r>
    </w:p>
    <w:p w14:paraId="40BF6ADA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putem IS zdravstvene zaštite</w:t>
      </w:r>
    </w:p>
    <w:p w14:paraId="0A730FBB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  <w:r w:rsidRPr="005217D2">
        <w:rPr>
          <w:sz w:val="22"/>
          <w:szCs w:val="22"/>
          <w:lang w:val="pt-PT"/>
        </w:rPr>
        <w:t>QR kod za online prijavu sumnje na neželjeno dejstvo lijeka:</w:t>
      </w:r>
    </w:p>
    <w:p w14:paraId="7B2F26F0" w14:textId="77777777" w:rsidR="00AB6F1C" w:rsidRPr="005217D2" w:rsidRDefault="00AB6F1C" w:rsidP="00A45349">
      <w:pPr>
        <w:jc w:val="both"/>
        <w:rPr>
          <w:sz w:val="22"/>
          <w:szCs w:val="22"/>
          <w:lang w:val="pt-PT"/>
        </w:rPr>
      </w:pPr>
    </w:p>
    <w:p w14:paraId="5AF5B341" w14:textId="135380AE" w:rsidR="00AB6F1C" w:rsidRDefault="0064653B" w:rsidP="00A45349">
      <w:pPr>
        <w:jc w:val="both"/>
        <w:rPr>
          <w:sz w:val="22"/>
          <w:szCs w:val="22"/>
          <w:lang w:val="pt-PT"/>
        </w:rPr>
      </w:pPr>
      <w:r>
        <w:rPr>
          <w:noProof/>
        </w:rPr>
        <w:lastRenderedPageBreak/>
        <w:drawing>
          <wp:inline distT="0" distB="0" distL="0" distR="0" wp14:anchorId="3851ABA7" wp14:editId="5564357C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C51DB" w14:textId="77777777" w:rsidR="00C8451C" w:rsidRPr="005217D2" w:rsidRDefault="00C8451C" w:rsidP="00A45349">
      <w:pPr>
        <w:jc w:val="both"/>
        <w:rPr>
          <w:sz w:val="22"/>
          <w:szCs w:val="22"/>
          <w:lang w:val="pt-PT"/>
        </w:rPr>
      </w:pPr>
    </w:p>
    <w:p w14:paraId="3BD03237" w14:textId="77777777" w:rsidR="00396B66" w:rsidRPr="005217D2" w:rsidRDefault="00396B66" w:rsidP="00A45349">
      <w:pPr>
        <w:jc w:val="both"/>
        <w:rPr>
          <w:sz w:val="22"/>
          <w:szCs w:val="22"/>
          <w:lang w:val="pt-PT"/>
        </w:rPr>
      </w:pPr>
    </w:p>
    <w:p w14:paraId="3BD03239" w14:textId="10D0B0E0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5217D2">
        <w:rPr>
          <w:b/>
          <w:bCs/>
          <w:sz w:val="22"/>
          <w:szCs w:val="22"/>
          <w:lang w:val="ru-RU"/>
        </w:rPr>
        <w:t xml:space="preserve">5. </w:t>
      </w:r>
      <w:r w:rsidR="00291DAD" w:rsidRPr="005217D2">
        <w:rPr>
          <w:b/>
          <w:bCs/>
          <w:sz w:val="22"/>
          <w:szCs w:val="22"/>
          <w:lang w:val="sr-Latn-CS"/>
        </w:rPr>
        <w:tab/>
      </w:r>
      <w:r w:rsidRPr="005217D2">
        <w:rPr>
          <w:b/>
          <w:bCs/>
          <w:sz w:val="22"/>
          <w:szCs w:val="22"/>
          <w:lang w:val="ru-RU"/>
        </w:rPr>
        <w:t xml:space="preserve">KAKO ČUVATI LIJEK </w:t>
      </w:r>
      <w:r w:rsidR="00B44BC2" w:rsidRPr="005217D2">
        <w:rPr>
          <w:b/>
          <w:bCs/>
          <w:sz w:val="22"/>
          <w:szCs w:val="22"/>
          <w:lang w:val="sr-Latn-RS"/>
        </w:rPr>
        <w:t>MIPECID</w:t>
      </w:r>
    </w:p>
    <w:p w14:paraId="3BD0323A" w14:textId="77777777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18414950" w14:textId="5668FC19" w:rsidR="00A407F1" w:rsidRPr="005217D2" w:rsidRDefault="00AB6F1C" w:rsidP="00A45349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Lijek čuvajte</w:t>
      </w:r>
      <w:r w:rsidR="00A407F1" w:rsidRPr="005217D2">
        <w:rPr>
          <w:sz w:val="22"/>
          <w:szCs w:val="22"/>
          <w:lang w:val="sr-Latn-RS"/>
        </w:rPr>
        <w:t xml:space="preserve"> van </w:t>
      </w:r>
      <w:r w:rsidRPr="005217D2">
        <w:rPr>
          <w:sz w:val="22"/>
          <w:szCs w:val="22"/>
          <w:lang w:val="sr-Latn-RS"/>
        </w:rPr>
        <w:t xml:space="preserve">pogleda </w:t>
      </w:r>
      <w:r w:rsidR="00A407F1" w:rsidRPr="005217D2">
        <w:rPr>
          <w:sz w:val="22"/>
          <w:szCs w:val="22"/>
          <w:lang w:val="sr-Latn-RS"/>
        </w:rPr>
        <w:t>i domašaja d</w:t>
      </w:r>
      <w:r w:rsidRPr="005217D2">
        <w:rPr>
          <w:sz w:val="22"/>
          <w:szCs w:val="22"/>
          <w:lang w:val="sr-Latn-RS"/>
        </w:rPr>
        <w:t>j</w:t>
      </w:r>
      <w:r w:rsidR="00A407F1" w:rsidRPr="005217D2">
        <w:rPr>
          <w:sz w:val="22"/>
          <w:szCs w:val="22"/>
          <w:lang w:val="sr-Latn-RS"/>
        </w:rPr>
        <w:t>ece.</w:t>
      </w:r>
    </w:p>
    <w:p w14:paraId="1BA632C5" w14:textId="77777777" w:rsidR="00A407F1" w:rsidRPr="005217D2" w:rsidRDefault="00A407F1" w:rsidP="00A45349">
      <w:pPr>
        <w:jc w:val="both"/>
        <w:rPr>
          <w:sz w:val="22"/>
          <w:szCs w:val="22"/>
          <w:lang w:val="sr-Latn-RS"/>
        </w:rPr>
      </w:pPr>
    </w:p>
    <w:p w14:paraId="64636EDB" w14:textId="123E32E6" w:rsidR="00755782" w:rsidRPr="005217D2" w:rsidRDefault="0075578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5217D2">
        <w:rPr>
          <w:sz w:val="22"/>
          <w:szCs w:val="22"/>
        </w:rPr>
        <w:t>Ovaj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lijek</w:t>
      </w:r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se</w:t>
      </w:r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ne</w:t>
      </w:r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smije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upotrijebiti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nakon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isteka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roka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proofErr w:type="spellStart"/>
      <w:r w:rsidRPr="005217D2">
        <w:rPr>
          <w:sz w:val="22"/>
          <w:szCs w:val="22"/>
        </w:rPr>
        <w:t>upotrebe</w:t>
      </w:r>
      <w:proofErr w:type="spellEnd"/>
      <w:r w:rsidRPr="005217D2">
        <w:rPr>
          <w:sz w:val="22"/>
          <w:szCs w:val="22"/>
          <w:lang w:val="sr-Latn-CS"/>
        </w:rPr>
        <w:t xml:space="preserve"> </w:t>
      </w:r>
      <w:r w:rsidRPr="005217D2">
        <w:rPr>
          <w:sz w:val="22"/>
          <w:szCs w:val="22"/>
        </w:rPr>
        <w:t>navedenog</w:t>
      </w:r>
      <w:r w:rsidRPr="005217D2">
        <w:rPr>
          <w:sz w:val="22"/>
          <w:szCs w:val="22"/>
          <w:lang w:val="sr-Latn-CS"/>
        </w:rPr>
        <w:t xml:space="preserve"> </w:t>
      </w:r>
      <w:proofErr w:type="gramStart"/>
      <w:r w:rsidRPr="005217D2">
        <w:rPr>
          <w:sz w:val="22"/>
          <w:szCs w:val="22"/>
        </w:rPr>
        <w:t>na</w:t>
      </w:r>
      <w:proofErr w:type="gramEnd"/>
      <w:r w:rsidRPr="005217D2">
        <w:rPr>
          <w:sz w:val="22"/>
          <w:szCs w:val="22"/>
          <w:lang w:val="sr-Latn-CS"/>
        </w:rPr>
        <w:t xml:space="preserve"> </w:t>
      </w:r>
      <w:r w:rsidR="0068009A" w:rsidRPr="005217D2">
        <w:rPr>
          <w:sz w:val="22"/>
          <w:szCs w:val="22"/>
          <w:lang w:val="sr-Latn-CS"/>
        </w:rPr>
        <w:t>spoljašnjem pakovanju nakon „Važi do“</w:t>
      </w:r>
      <w:r w:rsidRPr="005217D2">
        <w:rPr>
          <w:sz w:val="22"/>
          <w:szCs w:val="22"/>
          <w:lang w:val="sr-Latn-CS"/>
        </w:rPr>
        <w:t xml:space="preserve">. </w:t>
      </w:r>
      <w:proofErr w:type="spellStart"/>
      <w:r w:rsidRPr="005217D2">
        <w:rPr>
          <w:sz w:val="22"/>
          <w:szCs w:val="22"/>
        </w:rPr>
        <w:t>Rok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upotrebe</w:t>
      </w:r>
      <w:proofErr w:type="spellEnd"/>
      <w:r w:rsidRPr="005217D2">
        <w:rPr>
          <w:sz w:val="22"/>
          <w:szCs w:val="22"/>
        </w:rPr>
        <w:t xml:space="preserve"> odnosi se </w:t>
      </w:r>
      <w:proofErr w:type="gramStart"/>
      <w:r w:rsidRPr="005217D2">
        <w:rPr>
          <w:sz w:val="22"/>
          <w:szCs w:val="22"/>
        </w:rPr>
        <w:t>na</w:t>
      </w:r>
      <w:proofErr w:type="gram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poslednji</w:t>
      </w:r>
      <w:proofErr w:type="spellEnd"/>
      <w:r w:rsidRPr="005217D2">
        <w:rPr>
          <w:sz w:val="22"/>
          <w:szCs w:val="22"/>
        </w:rPr>
        <w:t xml:space="preserve"> </w:t>
      </w:r>
      <w:proofErr w:type="spellStart"/>
      <w:r w:rsidRPr="005217D2">
        <w:rPr>
          <w:sz w:val="22"/>
          <w:szCs w:val="22"/>
        </w:rPr>
        <w:t>dan</w:t>
      </w:r>
      <w:proofErr w:type="spellEnd"/>
      <w:r w:rsidRPr="005217D2">
        <w:rPr>
          <w:sz w:val="22"/>
          <w:szCs w:val="22"/>
        </w:rPr>
        <w:t xml:space="preserve"> navedenog </w:t>
      </w:r>
      <w:proofErr w:type="spellStart"/>
      <w:r w:rsidRPr="005217D2">
        <w:rPr>
          <w:sz w:val="22"/>
          <w:szCs w:val="22"/>
        </w:rPr>
        <w:t>mjeseca</w:t>
      </w:r>
      <w:proofErr w:type="spellEnd"/>
      <w:r w:rsidRPr="005217D2">
        <w:rPr>
          <w:sz w:val="22"/>
          <w:szCs w:val="22"/>
        </w:rPr>
        <w:t>.</w:t>
      </w:r>
    </w:p>
    <w:p w14:paraId="74A42A45" w14:textId="30E08BBB" w:rsidR="00A407F1" w:rsidRPr="005217D2" w:rsidRDefault="00A407F1" w:rsidP="00A45349">
      <w:pPr>
        <w:jc w:val="both"/>
        <w:rPr>
          <w:b/>
          <w:sz w:val="22"/>
          <w:szCs w:val="22"/>
          <w:lang w:val="sr-Latn-RS"/>
        </w:rPr>
      </w:pPr>
    </w:p>
    <w:p w14:paraId="58F67FCB" w14:textId="594CA37F" w:rsidR="00A407F1" w:rsidRPr="005217D2" w:rsidRDefault="00A407F1" w:rsidP="00A45349">
      <w:pPr>
        <w:jc w:val="both"/>
        <w:rPr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Rok upotrebe nakon rekonstitucije l</w:t>
      </w:r>
      <w:r w:rsidR="00E54AC5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 xml:space="preserve">eka: </w:t>
      </w:r>
    </w:p>
    <w:p w14:paraId="7C941217" w14:textId="7E2A4A45" w:rsidR="00A407F1" w:rsidRPr="005217D2" w:rsidRDefault="00A407F1" w:rsidP="00A45349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Rekonstituisani rastvor se mora upotr</w:t>
      </w:r>
      <w:r w:rsidR="00677470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ebiti odmah. Vremenski interval između početka rekonstitucije i kraja</w:t>
      </w:r>
      <w:r w:rsidR="0068009A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intravenske infuzije ne sm</w:t>
      </w:r>
      <w:r w:rsidR="00677470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 biti duži od 2 sata.</w:t>
      </w:r>
    </w:p>
    <w:p w14:paraId="578706E6" w14:textId="77777777" w:rsidR="00A407F1" w:rsidRPr="005217D2" w:rsidRDefault="00A407F1" w:rsidP="00A45349">
      <w:pPr>
        <w:jc w:val="both"/>
        <w:rPr>
          <w:sz w:val="22"/>
          <w:szCs w:val="22"/>
          <w:lang w:val="sr-Latn-RS"/>
        </w:rPr>
      </w:pPr>
    </w:p>
    <w:p w14:paraId="722079D9" w14:textId="3961089A" w:rsidR="00A407F1" w:rsidRPr="005217D2" w:rsidRDefault="00A407F1" w:rsidP="00A45349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Uslovi čuvanja nakon rekonstitucije l</w:t>
      </w:r>
      <w:r w:rsidR="00677470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>eka:</w:t>
      </w:r>
    </w:p>
    <w:p w14:paraId="62EF60EE" w14:textId="745F7066" w:rsidR="00A407F1" w:rsidRPr="005217D2" w:rsidRDefault="00A407F1" w:rsidP="00A45349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Za uslove čuvanja nakon rekonstitucije l</w:t>
      </w:r>
      <w:r w:rsidR="00677470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eka, vid</w:t>
      </w:r>
      <w:r w:rsidR="00677470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 xml:space="preserve">eti </w:t>
      </w:r>
      <w:r w:rsidR="0068009A" w:rsidRPr="005217D2">
        <w:rPr>
          <w:sz w:val="22"/>
          <w:szCs w:val="22"/>
          <w:lang w:val="sr-Latn-RS"/>
        </w:rPr>
        <w:t xml:space="preserve">dio </w:t>
      </w:r>
      <w:r w:rsidRPr="005217D2">
        <w:rPr>
          <w:sz w:val="22"/>
          <w:szCs w:val="22"/>
          <w:lang w:val="sr-Latn-RS"/>
        </w:rPr>
        <w:t>Rok upotrebe.</w:t>
      </w:r>
    </w:p>
    <w:p w14:paraId="14668845" w14:textId="77777777" w:rsidR="00A407F1" w:rsidRPr="005217D2" w:rsidRDefault="00A407F1" w:rsidP="00A45349">
      <w:pPr>
        <w:jc w:val="both"/>
        <w:rPr>
          <w:b/>
          <w:sz w:val="22"/>
          <w:szCs w:val="22"/>
          <w:lang w:val="sr-Latn-RS"/>
        </w:rPr>
      </w:pPr>
    </w:p>
    <w:p w14:paraId="21B5431E" w14:textId="77777777" w:rsidR="0068009A" w:rsidRPr="005217D2" w:rsidRDefault="0068009A" w:rsidP="00A45349">
      <w:pPr>
        <w:jc w:val="both"/>
        <w:rPr>
          <w:sz w:val="22"/>
          <w:szCs w:val="22"/>
          <w:lang w:val="sr-Latn-ME" w:eastAsia="hr-HR"/>
        </w:rPr>
      </w:pPr>
      <w:r w:rsidRPr="005217D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1DC8840" w14:textId="3A4E2001" w:rsidR="0068009A" w:rsidRDefault="0068009A" w:rsidP="00A45349">
      <w:pPr>
        <w:jc w:val="both"/>
        <w:rPr>
          <w:sz w:val="22"/>
          <w:szCs w:val="22"/>
          <w:lang w:val="sr-Latn-ME" w:eastAsia="hr-HR"/>
        </w:rPr>
      </w:pPr>
      <w:r w:rsidRPr="005217D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22E920A" w14:textId="77777777" w:rsidR="00C8451C" w:rsidRPr="005217D2" w:rsidRDefault="00C8451C" w:rsidP="00A45349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3BD03241" w14:textId="77777777" w:rsidR="00396B66" w:rsidRPr="005217D2" w:rsidRDefault="00396B66" w:rsidP="00A45349">
      <w:pPr>
        <w:jc w:val="both"/>
        <w:rPr>
          <w:bCs/>
          <w:sz w:val="22"/>
          <w:szCs w:val="22"/>
          <w:lang w:val="sr-Latn-CS"/>
        </w:rPr>
      </w:pPr>
    </w:p>
    <w:p w14:paraId="3BD03242" w14:textId="77777777" w:rsidR="00A32113" w:rsidRPr="005217D2" w:rsidRDefault="00A32113" w:rsidP="00A453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217D2">
        <w:rPr>
          <w:b/>
          <w:bCs/>
          <w:sz w:val="22"/>
          <w:szCs w:val="22"/>
          <w:lang w:val="ru-RU"/>
        </w:rPr>
        <w:t xml:space="preserve">6. </w:t>
      </w:r>
      <w:r w:rsidR="00291DAD" w:rsidRPr="005217D2">
        <w:rPr>
          <w:b/>
          <w:bCs/>
          <w:sz w:val="22"/>
          <w:szCs w:val="22"/>
          <w:lang w:val="sr-Latn-CS"/>
        </w:rPr>
        <w:tab/>
      </w:r>
      <w:r w:rsidR="00326EEC" w:rsidRPr="005217D2">
        <w:rPr>
          <w:b/>
          <w:bCs/>
          <w:sz w:val="22"/>
          <w:szCs w:val="22"/>
          <w:lang w:val="sr-Latn-CS"/>
        </w:rPr>
        <w:t xml:space="preserve">SADRŽAJ PAKOVANJA I </w:t>
      </w:r>
      <w:r w:rsidRPr="005217D2">
        <w:rPr>
          <w:b/>
          <w:bCs/>
          <w:sz w:val="22"/>
          <w:szCs w:val="22"/>
          <w:lang w:val="ru-RU"/>
        </w:rPr>
        <w:t>DODATNE INFORMACIJE</w:t>
      </w:r>
      <w:r w:rsidR="00E06040" w:rsidRPr="005217D2">
        <w:rPr>
          <w:b/>
          <w:bCs/>
          <w:sz w:val="22"/>
          <w:szCs w:val="22"/>
          <w:lang w:val="sr-Latn-ME"/>
        </w:rPr>
        <w:t xml:space="preserve"> </w:t>
      </w:r>
    </w:p>
    <w:p w14:paraId="3BD03243" w14:textId="77777777" w:rsidR="00445D8F" w:rsidRPr="005217D2" w:rsidRDefault="00445D8F" w:rsidP="00A45349">
      <w:pPr>
        <w:jc w:val="both"/>
        <w:rPr>
          <w:sz w:val="22"/>
          <w:szCs w:val="22"/>
          <w:lang w:val="pl-PL"/>
        </w:rPr>
      </w:pPr>
    </w:p>
    <w:p w14:paraId="3BD03244" w14:textId="5230296C" w:rsidR="00445D8F" w:rsidRPr="005217D2" w:rsidRDefault="00A32113" w:rsidP="00A45349">
      <w:pPr>
        <w:jc w:val="both"/>
        <w:rPr>
          <w:b/>
          <w:sz w:val="22"/>
          <w:szCs w:val="22"/>
          <w:lang w:val="pl-PL"/>
        </w:rPr>
      </w:pPr>
      <w:r w:rsidRPr="005217D2">
        <w:rPr>
          <w:b/>
          <w:bCs/>
          <w:sz w:val="22"/>
          <w:szCs w:val="22"/>
          <w:lang w:val="sr-Latn-CS"/>
        </w:rPr>
        <w:t xml:space="preserve">Šta sadrži lijek </w:t>
      </w:r>
      <w:r w:rsidR="00B44BC2" w:rsidRPr="005217D2">
        <w:rPr>
          <w:b/>
          <w:bCs/>
          <w:sz w:val="22"/>
          <w:szCs w:val="22"/>
          <w:lang w:val="sr-Latn-CS"/>
        </w:rPr>
        <w:t>Mipecid</w:t>
      </w:r>
    </w:p>
    <w:p w14:paraId="3BD03245" w14:textId="77777777" w:rsidR="00326EEC" w:rsidRPr="005217D2" w:rsidRDefault="00326EEC" w:rsidP="00A45349">
      <w:pPr>
        <w:jc w:val="both"/>
        <w:rPr>
          <w:b/>
          <w:sz w:val="22"/>
          <w:szCs w:val="22"/>
          <w:lang w:val="pl-PL"/>
        </w:rPr>
      </w:pPr>
    </w:p>
    <w:p w14:paraId="2F8968B0" w14:textId="3714B904" w:rsidR="00712145" w:rsidRPr="005217D2" w:rsidRDefault="00712145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5217D2">
        <w:rPr>
          <w:iCs/>
          <w:szCs w:val="22"/>
          <w:lang w:val="sr-Latn-RS"/>
        </w:rPr>
        <w:t>Aktivne supstance</w:t>
      </w:r>
      <w:r w:rsidR="0068009A" w:rsidRPr="005217D2">
        <w:rPr>
          <w:iCs/>
          <w:szCs w:val="22"/>
          <w:lang w:val="sr-Latn-RS"/>
        </w:rPr>
        <w:t xml:space="preserve"> su</w:t>
      </w:r>
      <w:r w:rsidRPr="005217D2">
        <w:rPr>
          <w:iCs/>
          <w:szCs w:val="22"/>
          <w:lang w:val="sr-Latn-RS"/>
        </w:rPr>
        <w:t>:</w:t>
      </w:r>
      <w:r w:rsidRPr="005217D2">
        <w:rPr>
          <w:szCs w:val="22"/>
          <w:lang w:val="sr-Latn-RS"/>
        </w:rPr>
        <w:t xml:space="preserve"> imipenem, monohidrat i cilastatin</w:t>
      </w:r>
      <w:r w:rsidR="0068009A" w:rsidRPr="005217D2">
        <w:rPr>
          <w:szCs w:val="22"/>
          <w:lang w:val="sr-Latn-RS"/>
        </w:rPr>
        <w:t xml:space="preserve"> </w:t>
      </w:r>
      <w:r w:rsidRPr="005217D2">
        <w:rPr>
          <w:szCs w:val="22"/>
          <w:lang w:val="sr-Latn-RS"/>
        </w:rPr>
        <w:t>natrijum.</w:t>
      </w:r>
    </w:p>
    <w:p w14:paraId="4581E228" w14:textId="547D6C69" w:rsidR="00712145" w:rsidRPr="005217D2" w:rsidRDefault="00712145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Jedna bočica sadrži 500 mg imipenema (u obliku imipenem, monohidrata) i 500 mg cilastatina (u obliku cilastatin</w:t>
      </w:r>
      <w:r w:rsidR="0068009A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natrijuma).</w:t>
      </w:r>
    </w:p>
    <w:p w14:paraId="22CDF78B" w14:textId="77777777" w:rsidR="00712145" w:rsidRPr="005217D2" w:rsidRDefault="00712145">
      <w:pPr>
        <w:jc w:val="both"/>
        <w:rPr>
          <w:sz w:val="22"/>
          <w:szCs w:val="22"/>
          <w:lang w:val="sr-Latn-RS"/>
        </w:rPr>
      </w:pPr>
    </w:p>
    <w:p w14:paraId="529E4F42" w14:textId="3D80D3C6" w:rsidR="00712145" w:rsidRPr="005217D2" w:rsidRDefault="00712145">
      <w:pPr>
        <w:pStyle w:val="ListParagraph"/>
        <w:numPr>
          <w:ilvl w:val="0"/>
          <w:numId w:val="18"/>
        </w:numPr>
        <w:rPr>
          <w:szCs w:val="22"/>
          <w:lang w:val="sr-Latn-RS"/>
        </w:rPr>
      </w:pPr>
      <w:r w:rsidRPr="005217D2">
        <w:rPr>
          <w:iCs/>
          <w:szCs w:val="22"/>
          <w:lang w:val="sr-Latn-RS"/>
        </w:rPr>
        <w:t>Pomoćna supstanca</w:t>
      </w:r>
      <w:r w:rsidR="0068009A" w:rsidRPr="005217D2">
        <w:rPr>
          <w:iCs/>
          <w:szCs w:val="22"/>
          <w:lang w:val="sr-Latn-RS"/>
        </w:rPr>
        <w:t xml:space="preserve"> je</w:t>
      </w:r>
      <w:r w:rsidRPr="005217D2">
        <w:rPr>
          <w:iCs/>
          <w:szCs w:val="22"/>
          <w:lang w:val="sr-Latn-RS"/>
        </w:rPr>
        <w:t>:</w:t>
      </w:r>
      <w:r w:rsidRPr="005217D2">
        <w:rPr>
          <w:szCs w:val="22"/>
          <w:lang w:val="sr-Latn-RS"/>
        </w:rPr>
        <w:t xml:space="preserve"> natrijum</w:t>
      </w:r>
      <w:r w:rsidR="0068009A" w:rsidRPr="005217D2">
        <w:rPr>
          <w:szCs w:val="22"/>
          <w:lang w:val="sr-Latn-RS"/>
        </w:rPr>
        <w:t xml:space="preserve"> </w:t>
      </w:r>
      <w:r w:rsidRPr="005217D2">
        <w:rPr>
          <w:szCs w:val="22"/>
          <w:lang w:val="sr-Latn-RS"/>
        </w:rPr>
        <w:t>hidrogenkarbonat.</w:t>
      </w:r>
    </w:p>
    <w:p w14:paraId="3BD03248" w14:textId="77777777" w:rsidR="00326EEC" w:rsidRPr="005217D2" w:rsidRDefault="00326EEC">
      <w:pPr>
        <w:jc w:val="both"/>
        <w:rPr>
          <w:sz w:val="22"/>
          <w:szCs w:val="22"/>
          <w:lang w:val="sr-Latn-CS"/>
        </w:rPr>
      </w:pPr>
    </w:p>
    <w:p w14:paraId="3BD03249" w14:textId="36E5CD2B" w:rsidR="00A32113" w:rsidRPr="005217D2" w:rsidRDefault="00A32113" w:rsidP="00A45349">
      <w:pPr>
        <w:jc w:val="both"/>
        <w:rPr>
          <w:b/>
          <w:sz w:val="22"/>
          <w:szCs w:val="22"/>
          <w:lang w:val="pl-PL"/>
        </w:rPr>
      </w:pPr>
      <w:r w:rsidRPr="005217D2">
        <w:rPr>
          <w:b/>
          <w:sz w:val="22"/>
          <w:szCs w:val="22"/>
          <w:lang w:val="sr-Latn-CS"/>
        </w:rPr>
        <w:t xml:space="preserve">Kako izgleda lijek </w:t>
      </w:r>
      <w:r w:rsidR="00B44BC2" w:rsidRPr="005217D2">
        <w:rPr>
          <w:b/>
          <w:sz w:val="22"/>
          <w:szCs w:val="22"/>
          <w:lang w:val="sr-Latn-CS"/>
        </w:rPr>
        <w:t>Mipecid</w:t>
      </w:r>
      <w:r w:rsidRPr="005217D2">
        <w:rPr>
          <w:b/>
          <w:sz w:val="22"/>
          <w:szCs w:val="22"/>
          <w:lang w:val="sr-Latn-CS"/>
        </w:rPr>
        <w:t xml:space="preserve"> i sadržaj pakovanja</w:t>
      </w:r>
    </w:p>
    <w:p w14:paraId="3BD0324A" w14:textId="62ACACF4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1BA57F9D" w14:textId="77777777" w:rsidR="005C1A3A" w:rsidRPr="005217D2" w:rsidRDefault="005C1A3A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Farmaceutski oblik</w:t>
      </w:r>
    </w:p>
    <w:p w14:paraId="371D79FC" w14:textId="77777777" w:rsidR="005C1A3A" w:rsidRPr="005217D2" w:rsidRDefault="005C1A3A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Prašak za rastvor za infuziju.</w:t>
      </w:r>
    </w:p>
    <w:p w14:paraId="00DD8B1F" w14:textId="64AC4D61" w:rsidR="005C1A3A" w:rsidRPr="005217D2" w:rsidRDefault="005C1A3A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Prašak b</w:t>
      </w:r>
      <w:r w:rsidR="0099507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ele ili skoro b</w:t>
      </w:r>
      <w:r w:rsidR="0099507C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ele do sv</w:t>
      </w:r>
      <w:r w:rsidR="00705AD9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etlo žute boje.</w:t>
      </w:r>
    </w:p>
    <w:p w14:paraId="4E2EDE2E" w14:textId="77777777" w:rsidR="005C1A3A" w:rsidRPr="005217D2" w:rsidRDefault="005C1A3A">
      <w:pPr>
        <w:jc w:val="both"/>
        <w:rPr>
          <w:sz w:val="22"/>
          <w:szCs w:val="22"/>
          <w:lang w:val="sr-Latn-RS"/>
        </w:rPr>
      </w:pPr>
    </w:p>
    <w:p w14:paraId="770E7435" w14:textId="77777777" w:rsidR="005C1A3A" w:rsidRPr="005217D2" w:rsidRDefault="005C1A3A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Priroda i sadržaj kontaktne ambalaže</w:t>
      </w:r>
    </w:p>
    <w:p w14:paraId="008D1755" w14:textId="612F5153" w:rsidR="005C1A3A" w:rsidRPr="005217D2" w:rsidRDefault="005C1A3A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Unutrašnje pakovanje je bezbojna staklena bočica (hidrolitičke otpornosti III) zapremine 20 m</w:t>
      </w:r>
      <w:r w:rsidR="0068009A" w:rsidRPr="005217D2">
        <w:rPr>
          <w:sz w:val="22"/>
          <w:szCs w:val="22"/>
          <w:lang w:val="sr-Latn-RS"/>
        </w:rPr>
        <w:t>l</w:t>
      </w:r>
      <w:r w:rsidRPr="005217D2">
        <w:rPr>
          <w:sz w:val="22"/>
          <w:szCs w:val="22"/>
          <w:lang w:val="sr-Latn-RS"/>
        </w:rPr>
        <w:t>, zatvoren</w:t>
      </w:r>
      <w:r w:rsidR="00161914" w:rsidRPr="005217D2">
        <w:rPr>
          <w:sz w:val="22"/>
          <w:szCs w:val="22"/>
          <w:lang w:val="sr-Latn-RS"/>
        </w:rPr>
        <w:t>a</w:t>
      </w:r>
      <w:r w:rsidRPr="005217D2">
        <w:rPr>
          <w:sz w:val="22"/>
          <w:szCs w:val="22"/>
          <w:lang w:val="sr-Latn-RS"/>
        </w:rPr>
        <w:t xml:space="preserve"> čepom od brombutil gume.</w:t>
      </w:r>
    </w:p>
    <w:p w14:paraId="3FC4D7F1" w14:textId="29B87044" w:rsidR="005C1A3A" w:rsidRPr="005217D2" w:rsidRDefault="005C1A3A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Spoljašnje pakovanje</w:t>
      </w:r>
      <w:r w:rsidR="00161914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je složiva kartonska kutija u kojoj se nalazi 10 staklenih bočica i Uputsvo za l</w:t>
      </w:r>
      <w:r w:rsidR="00705AD9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ek.</w:t>
      </w:r>
    </w:p>
    <w:p w14:paraId="1573EF06" w14:textId="77777777" w:rsidR="005C1A3A" w:rsidRPr="005217D2" w:rsidRDefault="005C1A3A" w:rsidP="00A45349">
      <w:pPr>
        <w:jc w:val="both"/>
        <w:rPr>
          <w:sz w:val="22"/>
          <w:szCs w:val="22"/>
          <w:lang w:val="sr-Latn-RS"/>
        </w:rPr>
      </w:pPr>
    </w:p>
    <w:p w14:paraId="3BD0324B" w14:textId="77777777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 xml:space="preserve">Nosilac dozvole i </w:t>
      </w:r>
      <w:r w:rsidR="00C66783" w:rsidRPr="005217D2">
        <w:rPr>
          <w:b/>
          <w:sz w:val="22"/>
          <w:szCs w:val="22"/>
          <w:lang w:val="sr-Latn-CS"/>
        </w:rPr>
        <w:t>p</w:t>
      </w:r>
      <w:r w:rsidRPr="005217D2">
        <w:rPr>
          <w:b/>
          <w:sz w:val="22"/>
          <w:szCs w:val="22"/>
          <w:lang w:val="sr-Latn-CS"/>
        </w:rPr>
        <w:t>roizvođač</w:t>
      </w:r>
    </w:p>
    <w:p w14:paraId="3BD0324C" w14:textId="2723AD08" w:rsidR="00445D8F" w:rsidRPr="005217D2" w:rsidRDefault="00445D8F" w:rsidP="00A45349">
      <w:pPr>
        <w:jc w:val="both"/>
        <w:rPr>
          <w:sz w:val="22"/>
          <w:szCs w:val="22"/>
          <w:lang w:val="sr-Latn-CS"/>
        </w:rPr>
      </w:pPr>
    </w:p>
    <w:p w14:paraId="7FB7CEB0" w14:textId="77777777" w:rsidR="0068009A" w:rsidRPr="005217D2" w:rsidRDefault="00294CEB" w:rsidP="00A45349">
      <w:pPr>
        <w:jc w:val="both"/>
        <w:rPr>
          <w:bCs/>
          <w:sz w:val="22"/>
          <w:szCs w:val="22"/>
          <w:lang w:val="sr-Latn-RS"/>
        </w:rPr>
      </w:pPr>
      <w:r w:rsidRPr="005217D2">
        <w:rPr>
          <w:bCs/>
          <w:sz w:val="22"/>
          <w:szCs w:val="22"/>
          <w:lang w:val="sr-Latn-RS"/>
        </w:rPr>
        <w:t xml:space="preserve">Nosilac dozvole: </w:t>
      </w:r>
    </w:p>
    <w:p w14:paraId="2C22D922" w14:textId="05B23B8B" w:rsidR="00BD368F" w:rsidRPr="005217D2" w:rsidRDefault="0068009A" w:rsidP="00A45349">
      <w:pPr>
        <w:jc w:val="both"/>
        <w:rPr>
          <w:bCs/>
          <w:sz w:val="22"/>
          <w:szCs w:val="22"/>
          <w:lang w:val="sr-Latn-RS"/>
        </w:rPr>
      </w:pPr>
      <w:r w:rsidRPr="005217D2">
        <w:rPr>
          <w:bCs/>
          <w:sz w:val="22"/>
          <w:szCs w:val="22"/>
          <w:lang w:val="sr-Latn-RS"/>
        </w:rPr>
        <w:t xml:space="preserve">PharmaSwiss – Montenegro, </w:t>
      </w:r>
      <w:r w:rsidR="00BD368F" w:rsidRPr="005217D2">
        <w:rPr>
          <w:bCs/>
          <w:sz w:val="22"/>
          <w:szCs w:val="22"/>
          <w:lang w:val="sr-Latn-RS"/>
        </w:rPr>
        <w:t>PharmaSwiss doo Beograd, dio stranog društva</w:t>
      </w:r>
      <w:r w:rsidR="004F0306" w:rsidRPr="005217D2">
        <w:rPr>
          <w:bCs/>
          <w:sz w:val="22"/>
          <w:szCs w:val="22"/>
          <w:lang w:val="sr-Latn-RS"/>
        </w:rPr>
        <w:t xml:space="preserve"> u Podgorici</w:t>
      </w:r>
    </w:p>
    <w:p w14:paraId="13F5389E" w14:textId="77777777" w:rsidR="00BD368F" w:rsidRPr="005217D2" w:rsidRDefault="00BD368F" w:rsidP="00A45349">
      <w:pPr>
        <w:jc w:val="both"/>
        <w:rPr>
          <w:bCs/>
          <w:sz w:val="22"/>
          <w:szCs w:val="22"/>
          <w:lang w:val="sr-Latn-RS"/>
        </w:rPr>
      </w:pPr>
      <w:r w:rsidRPr="005217D2">
        <w:rPr>
          <w:bCs/>
          <w:sz w:val="22"/>
          <w:szCs w:val="22"/>
          <w:lang w:val="sr-Latn-RS"/>
        </w:rPr>
        <w:t>Rimski trg br. 16, Podgorica, Crna Gora</w:t>
      </w:r>
    </w:p>
    <w:p w14:paraId="164BA5E9" w14:textId="77777777" w:rsidR="00BD368F" w:rsidRPr="005217D2" w:rsidRDefault="00BD368F" w:rsidP="00A45349">
      <w:pPr>
        <w:jc w:val="both"/>
        <w:rPr>
          <w:bCs/>
          <w:sz w:val="22"/>
          <w:szCs w:val="22"/>
          <w:lang w:val="sr-Latn-RS"/>
        </w:rPr>
      </w:pPr>
    </w:p>
    <w:p w14:paraId="5038569A" w14:textId="77777777" w:rsidR="00BD368F" w:rsidRPr="005217D2" w:rsidRDefault="00294CEB" w:rsidP="00A45349">
      <w:pPr>
        <w:jc w:val="both"/>
        <w:rPr>
          <w:bCs/>
          <w:sz w:val="22"/>
          <w:szCs w:val="22"/>
          <w:lang w:val="sr-Latn-RS"/>
        </w:rPr>
      </w:pPr>
      <w:r w:rsidRPr="005217D2">
        <w:rPr>
          <w:bCs/>
          <w:sz w:val="22"/>
          <w:szCs w:val="22"/>
          <w:lang w:val="sr-Latn-RS"/>
        </w:rPr>
        <w:t xml:space="preserve">Proizvođač: </w:t>
      </w:r>
    </w:p>
    <w:p w14:paraId="3DAB524D" w14:textId="1A66BD3D" w:rsidR="00294CEB" w:rsidRPr="005217D2" w:rsidRDefault="00BD368F" w:rsidP="00A45349">
      <w:pPr>
        <w:jc w:val="both"/>
        <w:rPr>
          <w:bCs/>
          <w:sz w:val="22"/>
          <w:szCs w:val="22"/>
          <w:lang w:val="sr-Latn-RS"/>
        </w:rPr>
      </w:pPr>
      <w:r w:rsidRPr="005217D2">
        <w:rPr>
          <w:bCs/>
          <w:sz w:val="22"/>
          <w:szCs w:val="22"/>
          <w:lang w:val="sr-Latn-RS"/>
        </w:rPr>
        <w:t>PharmSwiss d.o.o.</w:t>
      </w:r>
      <w:r w:rsidR="00294CEB" w:rsidRPr="005217D2">
        <w:rPr>
          <w:bCs/>
          <w:sz w:val="22"/>
          <w:szCs w:val="22"/>
          <w:lang w:val="sr-Latn-RS"/>
        </w:rPr>
        <w:t>, Batajnički drum 5</w:t>
      </w:r>
      <w:r w:rsidRPr="005217D2">
        <w:rPr>
          <w:bCs/>
          <w:sz w:val="22"/>
          <w:szCs w:val="22"/>
          <w:lang w:val="sr-Latn-RS"/>
        </w:rPr>
        <w:t>a</w:t>
      </w:r>
      <w:r w:rsidR="00294CEB" w:rsidRPr="005217D2">
        <w:rPr>
          <w:bCs/>
          <w:sz w:val="22"/>
          <w:szCs w:val="22"/>
          <w:lang w:val="sr-Latn-RS"/>
        </w:rPr>
        <w:t xml:space="preserve">, </w:t>
      </w:r>
      <w:r w:rsidR="00DE3B94" w:rsidRPr="00DE3B94">
        <w:rPr>
          <w:bCs/>
          <w:sz w:val="22"/>
          <w:szCs w:val="22"/>
          <w:lang w:val="sr-Latn-RS"/>
        </w:rPr>
        <w:t xml:space="preserve">11080 </w:t>
      </w:r>
      <w:r w:rsidR="00DE3B94">
        <w:rPr>
          <w:bCs/>
          <w:sz w:val="22"/>
          <w:szCs w:val="22"/>
          <w:lang w:val="sr-Latn-RS"/>
        </w:rPr>
        <w:t xml:space="preserve"> </w:t>
      </w:r>
      <w:r w:rsidR="00294CEB" w:rsidRPr="005217D2">
        <w:rPr>
          <w:bCs/>
          <w:sz w:val="22"/>
          <w:szCs w:val="22"/>
          <w:lang w:val="sr-Latn-RS"/>
        </w:rPr>
        <w:t>Beograd, Srbija</w:t>
      </w:r>
    </w:p>
    <w:p w14:paraId="1EB1D869" w14:textId="77777777" w:rsidR="00294CEB" w:rsidRPr="005217D2" w:rsidRDefault="00294CEB" w:rsidP="00A45349">
      <w:pPr>
        <w:jc w:val="both"/>
        <w:rPr>
          <w:sz w:val="22"/>
          <w:szCs w:val="22"/>
          <w:lang w:val="sr-Latn-RS"/>
        </w:rPr>
      </w:pPr>
    </w:p>
    <w:p w14:paraId="5BDAC742" w14:textId="77777777" w:rsidR="00DE3B94" w:rsidRDefault="00DE3B94" w:rsidP="00A45349">
      <w:pPr>
        <w:jc w:val="both"/>
        <w:rPr>
          <w:b/>
          <w:sz w:val="22"/>
          <w:szCs w:val="22"/>
          <w:lang w:val="sr-Latn-CS"/>
        </w:rPr>
      </w:pPr>
    </w:p>
    <w:p w14:paraId="3745DB38" w14:textId="77777777" w:rsidR="00DE3B94" w:rsidRDefault="00DE3B94" w:rsidP="00A45349">
      <w:pPr>
        <w:jc w:val="both"/>
        <w:rPr>
          <w:b/>
          <w:sz w:val="22"/>
          <w:szCs w:val="22"/>
          <w:lang w:val="sr-Latn-CS"/>
        </w:rPr>
      </w:pPr>
    </w:p>
    <w:p w14:paraId="3BD0324D" w14:textId="147067AC" w:rsidR="00A32113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>Režim izdavanja lijeka</w:t>
      </w:r>
    </w:p>
    <w:p w14:paraId="5CE759FD" w14:textId="77777777" w:rsidR="009F105D" w:rsidRPr="005217D2" w:rsidRDefault="009F105D" w:rsidP="00A45349">
      <w:pPr>
        <w:jc w:val="both"/>
        <w:rPr>
          <w:sz w:val="22"/>
          <w:szCs w:val="22"/>
          <w:lang w:val="sr-Latn-RS"/>
        </w:rPr>
      </w:pPr>
    </w:p>
    <w:p w14:paraId="3B5C6A34" w14:textId="09A6E536" w:rsidR="009F105D" w:rsidRPr="005217D2" w:rsidRDefault="009F105D" w:rsidP="00A45349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4F0306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 xml:space="preserve">ek </w:t>
      </w:r>
      <w:r w:rsidR="00BD368F" w:rsidRPr="005217D2">
        <w:rPr>
          <w:sz w:val="22"/>
          <w:szCs w:val="22"/>
          <w:lang w:val="sr-Latn-RS"/>
        </w:rPr>
        <w:t>se izdaje samo na ljekarski recept.</w:t>
      </w:r>
    </w:p>
    <w:p w14:paraId="636310EC" w14:textId="77777777" w:rsidR="009F105D" w:rsidRPr="005217D2" w:rsidRDefault="009F105D" w:rsidP="00A45349">
      <w:pPr>
        <w:jc w:val="both"/>
        <w:rPr>
          <w:b/>
          <w:sz w:val="22"/>
          <w:szCs w:val="22"/>
          <w:lang w:val="sr-Latn-RS"/>
        </w:rPr>
      </w:pPr>
    </w:p>
    <w:p w14:paraId="3BD0324F" w14:textId="77777777" w:rsidR="0067145B" w:rsidRPr="005217D2" w:rsidRDefault="00A32113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>Broj i datum dozvole</w:t>
      </w:r>
    </w:p>
    <w:p w14:paraId="3BD03250" w14:textId="2548FE1C" w:rsidR="00440196" w:rsidRDefault="00440196" w:rsidP="00A45349">
      <w:pPr>
        <w:jc w:val="both"/>
        <w:rPr>
          <w:b/>
          <w:sz w:val="22"/>
          <w:szCs w:val="22"/>
          <w:lang w:val="sr-Latn-CS"/>
        </w:rPr>
      </w:pPr>
    </w:p>
    <w:p w14:paraId="6E286DDE" w14:textId="06680FDC" w:rsidR="0064653B" w:rsidRPr="00FA612B" w:rsidRDefault="0064653B" w:rsidP="00A45349">
      <w:pPr>
        <w:jc w:val="both"/>
        <w:rPr>
          <w:bCs/>
          <w:sz w:val="22"/>
          <w:szCs w:val="22"/>
          <w:lang w:val="sr-Latn-CS"/>
        </w:rPr>
      </w:pPr>
      <w:r w:rsidRPr="00FA612B">
        <w:rPr>
          <w:bCs/>
          <w:sz w:val="22"/>
          <w:szCs w:val="22"/>
          <w:lang w:val="sr-Latn-CS"/>
        </w:rPr>
        <w:t xml:space="preserve">2030/24/4336 – 1380 od 27.08.2024. godine </w:t>
      </w:r>
    </w:p>
    <w:p w14:paraId="2A05CBCE" w14:textId="77777777" w:rsidR="0064653B" w:rsidRPr="005217D2" w:rsidRDefault="0064653B" w:rsidP="00A45349">
      <w:pPr>
        <w:jc w:val="both"/>
        <w:rPr>
          <w:b/>
          <w:sz w:val="22"/>
          <w:szCs w:val="22"/>
          <w:lang w:val="sr-Latn-CS"/>
        </w:rPr>
      </w:pPr>
    </w:p>
    <w:p w14:paraId="3BD03251" w14:textId="77777777" w:rsidR="00440196" w:rsidRPr="005217D2" w:rsidRDefault="00440196" w:rsidP="00A45349">
      <w:pPr>
        <w:jc w:val="both"/>
        <w:rPr>
          <w:b/>
          <w:sz w:val="22"/>
          <w:szCs w:val="22"/>
          <w:lang w:val="sr-Latn-CS"/>
        </w:rPr>
      </w:pPr>
      <w:r w:rsidRPr="005217D2">
        <w:rPr>
          <w:b/>
          <w:sz w:val="22"/>
          <w:szCs w:val="22"/>
          <w:lang w:val="sr-Latn-CS"/>
        </w:rPr>
        <w:t>Ovo uputstvo je posljednji put odobreno</w:t>
      </w:r>
    </w:p>
    <w:p w14:paraId="3BD03252" w14:textId="77777777" w:rsidR="00440196" w:rsidRPr="005217D2" w:rsidRDefault="00440196" w:rsidP="00A45349">
      <w:pPr>
        <w:jc w:val="both"/>
        <w:rPr>
          <w:bCs/>
          <w:sz w:val="22"/>
          <w:szCs w:val="22"/>
          <w:lang w:val="sr-Latn-CS"/>
        </w:rPr>
      </w:pPr>
    </w:p>
    <w:p w14:paraId="2E678AC1" w14:textId="4B7F6A92" w:rsidR="009B2569" w:rsidRPr="00FA612B" w:rsidRDefault="00C8451C" w:rsidP="00A45349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Mart, 2025. godine</w:t>
      </w:r>
      <w:bookmarkStart w:id="0" w:name="_GoBack"/>
      <w:bookmarkEnd w:id="0"/>
    </w:p>
    <w:p w14:paraId="7FCE7337" w14:textId="544B3CB7" w:rsidR="00920332" w:rsidRPr="005217D2" w:rsidRDefault="00920332" w:rsidP="00A45349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---------------------------------------------------------------------------------------------------------------------------</w:t>
      </w:r>
    </w:p>
    <w:p w14:paraId="2E27033C" w14:textId="241F721E" w:rsidR="00920332" w:rsidRPr="005217D2" w:rsidRDefault="00920332">
      <w:pPr>
        <w:jc w:val="both"/>
        <w:rPr>
          <w:caps/>
          <w:sz w:val="22"/>
          <w:szCs w:val="22"/>
          <w:lang w:val="sr-Latn-RS"/>
        </w:rPr>
      </w:pPr>
      <w:r w:rsidRPr="005217D2">
        <w:rPr>
          <w:caps/>
          <w:sz w:val="22"/>
          <w:szCs w:val="22"/>
          <w:lang w:val="sr-Latn-RS"/>
        </w:rPr>
        <w:t>Sl</w:t>
      </w:r>
      <w:r w:rsidR="004E3585" w:rsidRPr="005217D2">
        <w:rPr>
          <w:caps/>
          <w:sz w:val="22"/>
          <w:szCs w:val="22"/>
          <w:lang w:val="sr-Latn-RS"/>
        </w:rPr>
        <w:t>J</w:t>
      </w:r>
      <w:r w:rsidRPr="005217D2">
        <w:rPr>
          <w:caps/>
          <w:sz w:val="22"/>
          <w:szCs w:val="22"/>
          <w:lang w:val="sr-Latn-RS"/>
        </w:rPr>
        <w:t>edeće informacije nam</w:t>
      </w:r>
      <w:r w:rsidR="004E3585" w:rsidRPr="005217D2">
        <w:rPr>
          <w:caps/>
          <w:sz w:val="22"/>
          <w:szCs w:val="22"/>
          <w:lang w:val="sr-Latn-RS"/>
        </w:rPr>
        <w:t>ij</w:t>
      </w:r>
      <w:r w:rsidRPr="005217D2">
        <w:rPr>
          <w:caps/>
          <w:sz w:val="22"/>
          <w:szCs w:val="22"/>
          <w:lang w:val="sr-Latn-RS"/>
        </w:rPr>
        <w:t>enjene su isključivo zdravstvenim stručnjacima:</w:t>
      </w:r>
    </w:p>
    <w:p w14:paraId="29B3F12F" w14:textId="77777777" w:rsidR="00920332" w:rsidRPr="005217D2" w:rsidRDefault="00920332" w:rsidP="00A45349">
      <w:pPr>
        <w:jc w:val="both"/>
        <w:rPr>
          <w:caps/>
          <w:sz w:val="22"/>
          <w:szCs w:val="22"/>
          <w:lang w:val="sr-Latn-RS"/>
        </w:rPr>
      </w:pPr>
    </w:p>
    <w:p w14:paraId="7738707D" w14:textId="77777777" w:rsidR="00920332" w:rsidRPr="005217D2" w:rsidRDefault="00920332" w:rsidP="00A45349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Terapijske indikacije</w:t>
      </w:r>
    </w:p>
    <w:p w14:paraId="4B405223" w14:textId="77777777" w:rsidR="00920332" w:rsidRPr="005217D2" w:rsidRDefault="00920332" w:rsidP="00A45349">
      <w:pPr>
        <w:jc w:val="both"/>
        <w:rPr>
          <w:b/>
          <w:bCs/>
          <w:sz w:val="22"/>
          <w:szCs w:val="22"/>
          <w:lang w:val="sr-Latn-RS"/>
        </w:rPr>
      </w:pPr>
    </w:p>
    <w:p w14:paraId="07C6FC25" w14:textId="0C399EC3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Lijek Mipecid je indikovan za liječenje sljedećih infekcija kod odraslih pacijenata i djece uzrasta od godinu dana i starije (vidjeti djelove 4.4 i 5.1 Sažetka karakteristika lijeka):</w:t>
      </w:r>
    </w:p>
    <w:p w14:paraId="77C3C272" w14:textId="77777777" w:rsidR="000412C7" w:rsidRPr="005217D2" w:rsidRDefault="000412C7">
      <w:pPr>
        <w:numPr>
          <w:ilvl w:val="0"/>
          <w:numId w:val="34"/>
        </w:numPr>
        <w:tabs>
          <w:tab w:val="left" w:pos="540"/>
          <w:tab w:val="left" w:pos="569"/>
        </w:tabs>
        <w:contextualSpacing/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komplikovane intraabdominalne infekcije,</w:t>
      </w:r>
    </w:p>
    <w:p w14:paraId="2C0799A9" w14:textId="77777777" w:rsidR="000412C7" w:rsidRPr="005217D2" w:rsidRDefault="000412C7">
      <w:pPr>
        <w:numPr>
          <w:ilvl w:val="0"/>
          <w:numId w:val="34"/>
        </w:numPr>
        <w:tabs>
          <w:tab w:val="left" w:pos="540"/>
        </w:tabs>
        <w:ind w:left="527" w:hanging="170"/>
        <w:contextualSpacing/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teška pneumonija, uključujući bolnički stečenu pneumoniju i pneumoniju povezanu sa mehaničkom ventilacijom,</w:t>
      </w:r>
    </w:p>
    <w:p w14:paraId="3A9EA0D1" w14:textId="77777777" w:rsidR="000412C7" w:rsidRPr="005217D2" w:rsidRDefault="000412C7">
      <w:pPr>
        <w:numPr>
          <w:ilvl w:val="0"/>
          <w:numId w:val="33"/>
        </w:numPr>
        <w:tabs>
          <w:tab w:val="left" w:pos="540"/>
          <w:tab w:val="left" w:pos="569"/>
        </w:tabs>
        <w:contextualSpacing/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infekcije nastale tokom i poslije porođaja,</w:t>
      </w:r>
    </w:p>
    <w:p w14:paraId="728C4325" w14:textId="77777777" w:rsidR="000412C7" w:rsidRPr="005217D2" w:rsidRDefault="000412C7">
      <w:pPr>
        <w:numPr>
          <w:ilvl w:val="0"/>
          <w:numId w:val="33"/>
        </w:numPr>
        <w:tabs>
          <w:tab w:val="left" w:pos="540"/>
          <w:tab w:val="left" w:pos="569"/>
        </w:tabs>
        <w:contextualSpacing/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komplikovane infekcije urinarnog trakta,</w:t>
      </w:r>
    </w:p>
    <w:p w14:paraId="09F8DEC0" w14:textId="77777777" w:rsidR="000412C7" w:rsidRPr="005217D2" w:rsidRDefault="000412C7">
      <w:pPr>
        <w:numPr>
          <w:ilvl w:val="0"/>
          <w:numId w:val="33"/>
        </w:numPr>
        <w:tabs>
          <w:tab w:val="left" w:pos="540"/>
          <w:tab w:val="left" w:pos="569"/>
        </w:tabs>
        <w:contextualSpacing/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komplikovane infekcije kože i mekih tkiva.</w:t>
      </w:r>
    </w:p>
    <w:p w14:paraId="2B862C6A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562AEFB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Lijek Mipecid može da se koristi za liječenje pacijenata sa neutropenijom, praćenom povišenom tjelesnom temperaturom, za koju se sumnja da je posljedica neke bakterijske infekcije.</w:t>
      </w:r>
    </w:p>
    <w:p w14:paraId="45DFB02B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1764B6C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Liječenje pacijenata sa bakterijemijom koja je povezana, ili se sumnja da je povezana, sa nekom od gore navedenih infekcija.</w:t>
      </w:r>
    </w:p>
    <w:p w14:paraId="223833FF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12F753B" w14:textId="77777777" w:rsidR="000412C7" w:rsidRPr="005217D2" w:rsidRDefault="000412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17D2">
        <w:rPr>
          <w:bCs/>
          <w:sz w:val="22"/>
          <w:szCs w:val="22"/>
          <w:lang w:val="sr-Latn-CS"/>
        </w:rPr>
        <w:t>Treba uzeti u obzir zvanične smjernice za adekvatnu upotrebu antibiotika.</w:t>
      </w:r>
    </w:p>
    <w:p w14:paraId="5D7811D1" w14:textId="77777777" w:rsidR="00920332" w:rsidRPr="005217D2" w:rsidRDefault="00920332" w:rsidP="00A45349">
      <w:pPr>
        <w:jc w:val="both"/>
        <w:rPr>
          <w:sz w:val="22"/>
          <w:szCs w:val="22"/>
          <w:lang w:val="sr-Latn-RS"/>
        </w:rPr>
      </w:pPr>
    </w:p>
    <w:p w14:paraId="62506307" w14:textId="2E32711C" w:rsidR="00920332" w:rsidRPr="005217D2" w:rsidRDefault="00920332" w:rsidP="00A45349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Doziranje i način prim</w:t>
      </w:r>
      <w:r w:rsidR="00C21ACF">
        <w:rPr>
          <w:b/>
          <w:bCs/>
          <w:sz w:val="22"/>
          <w:szCs w:val="22"/>
          <w:lang w:val="sr-Latn-RS"/>
        </w:rPr>
        <w:t>j</w:t>
      </w:r>
      <w:r w:rsidRPr="005217D2">
        <w:rPr>
          <w:b/>
          <w:bCs/>
          <w:sz w:val="22"/>
          <w:szCs w:val="22"/>
          <w:lang w:val="sr-Latn-RS"/>
        </w:rPr>
        <w:t>ene</w:t>
      </w:r>
    </w:p>
    <w:p w14:paraId="40F3F728" w14:textId="77777777" w:rsidR="00920332" w:rsidRPr="005217D2" w:rsidRDefault="00920332" w:rsidP="00A45349">
      <w:pPr>
        <w:jc w:val="both"/>
        <w:rPr>
          <w:b/>
          <w:bCs/>
          <w:sz w:val="22"/>
          <w:szCs w:val="22"/>
          <w:lang w:val="sr-Latn-RS"/>
        </w:rPr>
      </w:pPr>
    </w:p>
    <w:p w14:paraId="01062651" w14:textId="77777777" w:rsidR="00951843" w:rsidRPr="005217D2" w:rsidRDefault="0095184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proofErr w:type="spellStart"/>
      <w:r w:rsidRPr="005217D2">
        <w:rPr>
          <w:bCs/>
          <w:sz w:val="22"/>
          <w:szCs w:val="22"/>
          <w:u w:val="single"/>
        </w:rPr>
        <w:t>Doziranje</w:t>
      </w:r>
      <w:proofErr w:type="spellEnd"/>
    </w:p>
    <w:p w14:paraId="63F89E75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Preporuke za doziranje lijeka Mipecid predstavljaju količinu imipenema/cilastatina koja treba da bude primijenjena.</w:t>
      </w:r>
    </w:p>
    <w:p w14:paraId="53E3CEB6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657E0A1C" w14:textId="2BC62308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 xml:space="preserve">Dnevna doza lijeka Mipecid treba da se zasniva na vrsti infekcije i da se primjenjuje u jednakim podijeljenim dozama na osnovu stepena osjetljivosti </w:t>
      </w:r>
      <w:r w:rsidR="00C21ACF">
        <w:rPr>
          <w:sz w:val="22"/>
          <w:szCs w:val="22"/>
          <w:lang w:val="sr-Latn-RS"/>
        </w:rPr>
        <w:t>patogena koji je uzročnik</w:t>
      </w:r>
      <w:r w:rsidRPr="005217D2">
        <w:rPr>
          <w:sz w:val="22"/>
          <w:szCs w:val="22"/>
          <w:lang w:val="sr-Latn-RS"/>
        </w:rPr>
        <w:t xml:space="preserve"> infekcije i funkcije bubrega pacijenta (vidjeti djelove 4.4 i 5.1 Sažetka karakteristika lijeka).</w:t>
      </w:r>
    </w:p>
    <w:p w14:paraId="2F56C6E3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2F18CFD4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Odrasli pacijenti i adolescenti</w:t>
      </w:r>
    </w:p>
    <w:p w14:paraId="65E9B7ED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Kod pacijenata sa normalnom bubrežnom funkcijom (klirens kreatinina ≥ 90 ml/min), preporučuje se sljedeći režim doziranja:</w:t>
      </w:r>
    </w:p>
    <w:p w14:paraId="5241FCFA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500 mg/500 mg na svakih 6 sati, ili</w:t>
      </w:r>
    </w:p>
    <w:p w14:paraId="4892E2A7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>1000 mg/1000 mg na svakih 8 sati ili na svakih 6 sati.</w:t>
      </w:r>
    </w:p>
    <w:p w14:paraId="460E06B8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</w:p>
    <w:p w14:paraId="2324A9D2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 xml:space="preserve">Preporučuje se da se kod infekcija za koje se sumnja ili za koje je dokazano da su izazvane manje osjetljivim sojevima bakterija (npr. </w:t>
      </w:r>
      <w:r w:rsidRPr="005217D2">
        <w:rPr>
          <w:rFonts w:eastAsia="TimesNewRoman,Italic"/>
          <w:i/>
          <w:iCs/>
          <w:sz w:val="22"/>
          <w:szCs w:val="22"/>
          <w:lang w:val="sr-Latn-RS"/>
        </w:rPr>
        <w:t>Pseudomonas aeruginosa</w:t>
      </w:r>
      <w:r w:rsidRPr="005217D2">
        <w:rPr>
          <w:rFonts w:eastAsia="TimesNewRoman"/>
          <w:sz w:val="22"/>
          <w:szCs w:val="22"/>
          <w:lang w:val="sr-Latn-RS"/>
        </w:rPr>
        <w:t>), ili kod veoma teških infekcija (npr. kod pacijenata sa neutropenijom praćenom povišenom tjelesnom temperaturom), primjenjuje doza od 1000 mg/1000 mg na svakih 6 sati.</w:t>
      </w:r>
    </w:p>
    <w:p w14:paraId="5093A31F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</w:p>
    <w:p w14:paraId="4AE5C131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>Smanjenje doze je neophodno kada je klirens kreatinina &lt; 90 ml/min (vidjeti Tabelu 1).</w:t>
      </w:r>
    </w:p>
    <w:p w14:paraId="6B3141FA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lastRenderedPageBreak/>
        <w:t>Maksimalna ukupna dnevna doza ne smije da bude veća od 4000 mg/4000 mg dnevno.</w:t>
      </w:r>
    </w:p>
    <w:p w14:paraId="5BBCF11B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</w:p>
    <w:p w14:paraId="7A7A7830" w14:textId="77777777" w:rsidR="00951843" w:rsidRPr="005217D2" w:rsidRDefault="00951843">
      <w:pPr>
        <w:jc w:val="both"/>
        <w:rPr>
          <w:rFonts w:eastAsia="TimesNewRoman"/>
          <w:i/>
          <w:sz w:val="22"/>
          <w:szCs w:val="22"/>
          <w:lang w:val="sr-Latn-RS"/>
        </w:rPr>
      </w:pPr>
      <w:r w:rsidRPr="005217D2">
        <w:rPr>
          <w:rFonts w:eastAsia="TimesNewRoman"/>
          <w:i/>
          <w:sz w:val="22"/>
          <w:szCs w:val="22"/>
          <w:lang w:val="sr-Latn-RS"/>
        </w:rPr>
        <w:t>Pacijenti sa oštećenom bubrežnom funkcijom</w:t>
      </w:r>
    </w:p>
    <w:p w14:paraId="4761D268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>Smanjena doza kod odraslih pacijenata sa oštećenom bubrežnom funkcijom se određuje na sljedeći način:</w:t>
      </w:r>
    </w:p>
    <w:p w14:paraId="0ED1BB1F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>1. Odabrati ukupnu dnevnu dozu (npr. 2000/2000, 3000/3000 ili 4000/4000 mg) koja bi se inače dala pacijentima sa normalnom funkcijom bubrega.</w:t>
      </w:r>
    </w:p>
    <w:p w14:paraId="1F0457D9" w14:textId="7777777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 xml:space="preserve">2. Na osnovu vrijednosti klirensa kreatinina pacijenta, odrediti odgovarajući režim smanjenja doze iz Tabele 1. Za određivanje vremna trajanja infuzije vidjeti dio </w:t>
      </w:r>
      <w:r w:rsidRPr="005217D2">
        <w:rPr>
          <w:rFonts w:eastAsia="TimesNewRoman"/>
          <w:i/>
          <w:sz w:val="22"/>
          <w:szCs w:val="22"/>
          <w:lang w:val="sr-Latn-RS"/>
        </w:rPr>
        <w:t>Način primjene</w:t>
      </w:r>
      <w:r w:rsidRPr="005217D2">
        <w:rPr>
          <w:rFonts w:eastAsia="TimesNewRoman"/>
          <w:sz w:val="22"/>
          <w:szCs w:val="22"/>
          <w:lang w:val="sr-Latn-RS"/>
        </w:rPr>
        <w:t>.</w:t>
      </w:r>
    </w:p>
    <w:p w14:paraId="04AAF388" w14:textId="77777777" w:rsidR="00951843" w:rsidRPr="005217D2" w:rsidRDefault="00951843" w:rsidP="00A4534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2D4D57C3" w14:textId="77777777" w:rsidR="00951843" w:rsidRPr="005217D2" w:rsidRDefault="00951843" w:rsidP="00A45349">
      <w:pPr>
        <w:jc w:val="both"/>
        <w:rPr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u w:val="single"/>
          <w:lang w:val="sr-Latn-RS"/>
        </w:rPr>
        <w:t>Tabela 1</w:t>
      </w:r>
    </w:p>
    <w:tbl>
      <w:tblPr>
        <w:tblW w:w="8685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0"/>
        <w:gridCol w:w="2409"/>
        <w:gridCol w:w="2411"/>
        <w:gridCol w:w="2275"/>
      </w:tblGrid>
      <w:tr w:rsidR="00951843" w:rsidRPr="005217D2" w14:paraId="7E52FEDB" w14:textId="77777777" w:rsidTr="00D86D1D">
        <w:trPr>
          <w:trHeight w:val="699"/>
        </w:trPr>
        <w:tc>
          <w:tcPr>
            <w:tcW w:w="9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B2CA5E4" w14:textId="77777777" w:rsidR="00951843" w:rsidRPr="008F3076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fr-FR"/>
              </w:rPr>
            </w:pPr>
            <w:proofErr w:type="spellStart"/>
            <w:r w:rsidRPr="00DE3B94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Klirens</w:t>
            </w:r>
            <w:proofErr w:type="spellEnd"/>
            <w:r w:rsidRPr="00DE3B94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B94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kreatinina</w:t>
            </w:r>
            <w:proofErr w:type="spellEnd"/>
            <w:r w:rsidRPr="00DE3B94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 xml:space="preserve"> (ml</w:t>
            </w:r>
            <w:r w:rsidRPr="008F3076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/min) je:</w:t>
            </w:r>
          </w:p>
        </w:tc>
        <w:tc>
          <w:tcPr>
            <w:tcW w:w="13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AE4CB55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Ako je UKUPNA</w:t>
            </w:r>
          </w:p>
          <w:p w14:paraId="46595BDD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DNEVNA DOZA:</w:t>
            </w:r>
          </w:p>
          <w:p w14:paraId="6D25FAE9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2000 mg/</w:t>
            </w:r>
            <w:proofErr w:type="spellStart"/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dnevno</w:t>
            </w:r>
            <w:proofErr w:type="spellEnd"/>
          </w:p>
        </w:tc>
        <w:tc>
          <w:tcPr>
            <w:tcW w:w="13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5179D60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Ako je UKUPNA</w:t>
            </w:r>
          </w:p>
          <w:p w14:paraId="55FD58E5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DNEVNA</w:t>
            </w:r>
          </w:p>
          <w:p w14:paraId="73482E0B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DOZA:</w:t>
            </w:r>
          </w:p>
          <w:p w14:paraId="331B4891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3000 mg/</w:t>
            </w:r>
            <w:proofErr w:type="spellStart"/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dnevno</w:t>
            </w:r>
            <w:proofErr w:type="spellEnd"/>
          </w:p>
        </w:tc>
        <w:tc>
          <w:tcPr>
            <w:tcW w:w="131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8BBC429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Ako je UKUPNA</w:t>
            </w:r>
          </w:p>
          <w:p w14:paraId="16611870" w14:textId="77777777" w:rsidR="00951843" w:rsidRPr="00A45349" w:rsidRDefault="00951843" w:rsidP="00A45349">
            <w:pPr>
              <w:jc w:val="both"/>
              <w:rPr>
                <w:rFonts w:eastAsia="TimesNewRoman"/>
                <w:b/>
                <w:bCs/>
                <w:sz w:val="22"/>
                <w:szCs w:val="22"/>
                <w:lang w:val="fr-FR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fr-FR"/>
              </w:rPr>
              <w:t>DNEVNA DOZA:</w:t>
            </w:r>
          </w:p>
          <w:p w14:paraId="25F3355D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4000 mg/</w:t>
            </w:r>
            <w:proofErr w:type="spellStart"/>
            <w:r w:rsidRPr="00A45349">
              <w:rPr>
                <w:rFonts w:eastAsia="TimesNewRoman"/>
                <w:b/>
                <w:bCs/>
                <w:sz w:val="22"/>
                <w:szCs w:val="22"/>
                <w:lang w:val="en-GB"/>
              </w:rPr>
              <w:t>dnevno</w:t>
            </w:r>
            <w:proofErr w:type="spellEnd"/>
          </w:p>
        </w:tc>
      </w:tr>
      <w:tr w:rsidR="00951843" w:rsidRPr="005217D2" w14:paraId="051CCB17" w14:textId="77777777" w:rsidTr="00D86D1D">
        <w:trPr>
          <w:trHeight w:val="452"/>
        </w:trPr>
        <w:tc>
          <w:tcPr>
            <w:tcW w:w="9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108221A" w14:textId="77777777" w:rsidR="00951843" w:rsidRPr="00DE3B94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DE3B94">
              <w:rPr>
                <w:rFonts w:eastAsia="TimesNewRoman"/>
                <w:sz w:val="22"/>
                <w:szCs w:val="22"/>
                <w:lang w:val="en-GB"/>
              </w:rPr>
              <w:t>≥90</w:t>
            </w:r>
          </w:p>
          <w:p w14:paraId="401113BD" w14:textId="06425164" w:rsidR="00951843" w:rsidRPr="008F3076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F3076">
              <w:rPr>
                <w:rFonts w:eastAsia="TimesNewRoman"/>
                <w:sz w:val="22"/>
                <w:szCs w:val="22"/>
                <w:lang w:val="en-GB"/>
              </w:rPr>
              <w:t>(</w:t>
            </w:r>
            <w:proofErr w:type="spellStart"/>
            <w:r w:rsidRPr="008F3076">
              <w:rPr>
                <w:rFonts w:eastAsia="TimesNewRoman"/>
                <w:sz w:val="22"/>
                <w:szCs w:val="22"/>
                <w:lang w:val="en-GB"/>
              </w:rPr>
              <w:t>normalna</w:t>
            </w:r>
            <w:proofErr w:type="spellEnd"/>
            <w:r w:rsidRPr="008F3076">
              <w:rPr>
                <w:rFonts w:eastAsia="TimesNew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F3076">
              <w:rPr>
                <w:rFonts w:eastAsia="TimesNewRoman"/>
                <w:sz w:val="22"/>
                <w:szCs w:val="22"/>
                <w:lang w:val="en-GB"/>
              </w:rPr>
              <w:t>vr</w:t>
            </w:r>
            <w:r w:rsidR="00115A9F">
              <w:rPr>
                <w:rFonts w:eastAsia="TimesNewRoman"/>
                <w:sz w:val="22"/>
                <w:szCs w:val="22"/>
                <w:lang w:val="en-GB"/>
              </w:rPr>
              <w:t>ij</w:t>
            </w:r>
            <w:r w:rsidRPr="008F3076">
              <w:rPr>
                <w:rFonts w:eastAsia="TimesNewRoman"/>
                <w:sz w:val="22"/>
                <w:szCs w:val="22"/>
                <w:lang w:val="en-GB"/>
              </w:rPr>
              <w:t>ednost</w:t>
            </w:r>
            <w:proofErr w:type="spellEnd"/>
            <w:r w:rsidRPr="008F3076">
              <w:rPr>
                <w:rFonts w:eastAsia="TimesNew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13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A2F20C2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2D08B048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  <w:tc>
          <w:tcPr>
            <w:tcW w:w="13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15F9305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1000</w:t>
            </w:r>
          </w:p>
          <w:p w14:paraId="0A9810FE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8h</w:t>
            </w:r>
          </w:p>
        </w:tc>
        <w:tc>
          <w:tcPr>
            <w:tcW w:w="131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6D0A284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1000</w:t>
            </w:r>
          </w:p>
          <w:p w14:paraId="0CF744F3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</w:tr>
      <w:tr w:rsidR="00951843" w:rsidRPr="005217D2" w14:paraId="0DD4EA25" w14:textId="77777777" w:rsidTr="00D86D1D">
        <w:trPr>
          <w:trHeight w:val="233"/>
        </w:trPr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CA7D64C" w14:textId="77777777" w:rsidR="00951843" w:rsidRPr="00DE3B94" w:rsidRDefault="00951843" w:rsidP="00A45349">
            <w:pPr>
              <w:jc w:val="both"/>
              <w:rPr>
                <w:rFonts w:eastAsia="TimesNewRoman"/>
                <w:b/>
                <w:sz w:val="22"/>
                <w:szCs w:val="22"/>
                <w:lang w:val="en-GB"/>
              </w:rPr>
            </w:pPr>
            <w:proofErr w:type="spellStart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Smanjenje</w:t>
            </w:r>
            <w:proofErr w:type="spellEnd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 xml:space="preserve"> doze (mg) za </w:t>
            </w:r>
            <w:proofErr w:type="spellStart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pacijente</w:t>
            </w:r>
            <w:proofErr w:type="spellEnd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 xml:space="preserve"> sa </w:t>
            </w:r>
            <w:proofErr w:type="spellStart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oštećenjem</w:t>
            </w:r>
            <w:proofErr w:type="spellEnd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funkcije</w:t>
            </w:r>
            <w:proofErr w:type="spellEnd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bubrega</w:t>
            </w:r>
            <w:proofErr w:type="spellEnd"/>
            <w:r w:rsidRPr="00DE3B94">
              <w:rPr>
                <w:rFonts w:eastAsia="TimesNewRoman"/>
                <w:b/>
                <w:sz w:val="22"/>
                <w:szCs w:val="22"/>
                <w:lang w:val="en-GB"/>
              </w:rPr>
              <w:t>:</w:t>
            </w:r>
          </w:p>
        </w:tc>
      </w:tr>
      <w:tr w:rsidR="00951843" w:rsidRPr="005217D2" w14:paraId="314D9474" w14:textId="77777777" w:rsidTr="00D86D1D">
        <w:trPr>
          <w:trHeight w:val="466"/>
        </w:trPr>
        <w:tc>
          <w:tcPr>
            <w:tcW w:w="9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C273A53" w14:textId="77777777" w:rsidR="00951843" w:rsidRPr="00DE3B94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DE3B94">
              <w:rPr>
                <w:rFonts w:eastAsia="TimesNewRoman"/>
                <w:sz w:val="22"/>
                <w:szCs w:val="22"/>
                <w:lang w:val="en-GB"/>
              </w:rPr>
              <w:t>&lt;90 - ≥60</w:t>
            </w:r>
          </w:p>
        </w:tc>
        <w:tc>
          <w:tcPr>
            <w:tcW w:w="13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7F5546C" w14:textId="77777777" w:rsidR="00951843" w:rsidRPr="008F3076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F3076">
              <w:rPr>
                <w:rFonts w:eastAsia="TimesNewRoman"/>
                <w:sz w:val="22"/>
                <w:szCs w:val="22"/>
                <w:lang w:val="en-GB"/>
              </w:rPr>
              <w:t>400</w:t>
            </w:r>
          </w:p>
          <w:p w14:paraId="29B49E02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  <w:tc>
          <w:tcPr>
            <w:tcW w:w="13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111E865A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5B14D315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  <w:tc>
          <w:tcPr>
            <w:tcW w:w="131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8F2A2CC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750</w:t>
            </w:r>
          </w:p>
          <w:p w14:paraId="1F5C419B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8h</w:t>
            </w:r>
          </w:p>
        </w:tc>
      </w:tr>
      <w:tr w:rsidR="00951843" w:rsidRPr="005217D2" w14:paraId="3CC157ED" w14:textId="77777777" w:rsidTr="00D86D1D">
        <w:trPr>
          <w:trHeight w:val="466"/>
        </w:trPr>
        <w:tc>
          <w:tcPr>
            <w:tcW w:w="9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844E203" w14:textId="77777777" w:rsidR="00951843" w:rsidRPr="00DE3B94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DE3B94">
              <w:rPr>
                <w:rFonts w:eastAsia="TimesNewRoman"/>
                <w:sz w:val="22"/>
                <w:szCs w:val="22"/>
                <w:lang w:val="en-GB"/>
              </w:rPr>
              <w:t>&lt;60 - ≥30</w:t>
            </w:r>
          </w:p>
        </w:tc>
        <w:tc>
          <w:tcPr>
            <w:tcW w:w="13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559F4596" w14:textId="77777777" w:rsidR="00951843" w:rsidRPr="008F3076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F3076">
              <w:rPr>
                <w:rFonts w:eastAsia="TimesNewRoman"/>
                <w:sz w:val="22"/>
                <w:szCs w:val="22"/>
                <w:lang w:val="en-GB"/>
              </w:rPr>
              <w:t>300</w:t>
            </w:r>
          </w:p>
          <w:p w14:paraId="5A3D63AE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  <w:tc>
          <w:tcPr>
            <w:tcW w:w="13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0260266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4D36C404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8h</w:t>
            </w:r>
          </w:p>
        </w:tc>
        <w:tc>
          <w:tcPr>
            <w:tcW w:w="131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490AB9CD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3B86C85C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</w:tr>
      <w:tr w:rsidR="00951843" w:rsidRPr="005217D2" w14:paraId="1056446C" w14:textId="77777777" w:rsidTr="00D86D1D">
        <w:trPr>
          <w:trHeight w:val="452"/>
        </w:trPr>
        <w:tc>
          <w:tcPr>
            <w:tcW w:w="91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056E527" w14:textId="77777777" w:rsidR="00951843" w:rsidRPr="00DE3B94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DE3B94">
              <w:rPr>
                <w:rFonts w:eastAsia="TimesNewRoman"/>
                <w:sz w:val="22"/>
                <w:szCs w:val="22"/>
                <w:lang w:val="en-GB"/>
              </w:rPr>
              <w:t>&lt;30 - ≥15</w:t>
            </w:r>
          </w:p>
        </w:tc>
        <w:tc>
          <w:tcPr>
            <w:tcW w:w="13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00A20301" w14:textId="77777777" w:rsidR="00951843" w:rsidRPr="008F3076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8F3076">
              <w:rPr>
                <w:rFonts w:eastAsia="TimesNewRoman"/>
                <w:sz w:val="22"/>
                <w:szCs w:val="22"/>
                <w:lang w:val="en-GB"/>
              </w:rPr>
              <w:t>200</w:t>
            </w:r>
          </w:p>
          <w:p w14:paraId="6259FE2D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6h</w:t>
            </w:r>
          </w:p>
        </w:tc>
        <w:tc>
          <w:tcPr>
            <w:tcW w:w="13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3178E2C2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05A00CB0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12h</w:t>
            </w:r>
          </w:p>
        </w:tc>
        <w:tc>
          <w:tcPr>
            <w:tcW w:w="131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vAlign w:val="center"/>
            <w:hideMark/>
          </w:tcPr>
          <w:p w14:paraId="6813781A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r w:rsidRPr="00A45349">
              <w:rPr>
                <w:rFonts w:eastAsia="TimesNewRoman"/>
                <w:sz w:val="22"/>
                <w:szCs w:val="22"/>
                <w:lang w:val="en-GB"/>
              </w:rPr>
              <w:t>500</w:t>
            </w:r>
          </w:p>
          <w:p w14:paraId="4DF3782D" w14:textId="77777777" w:rsidR="00951843" w:rsidRPr="00A45349" w:rsidRDefault="00951843" w:rsidP="00A45349">
            <w:pPr>
              <w:jc w:val="both"/>
              <w:rPr>
                <w:rFonts w:eastAsia="TimesNewRoman"/>
                <w:sz w:val="22"/>
                <w:szCs w:val="22"/>
                <w:lang w:val="en-GB"/>
              </w:rPr>
            </w:pPr>
            <w:proofErr w:type="spellStart"/>
            <w:r w:rsidRPr="00A45349">
              <w:rPr>
                <w:rFonts w:eastAsia="TimesNewRoman"/>
                <w:sz w:val="22"/>
                <w:szCs w:val="22"/>
                <w:lang w:val="en-GB"/>
              </w:rPr>
              <w:t>doziranje</w:t>
            </w:r>
            <w:proofErr w:type="spellEnd"/>
            <w:r w:rsidRPr="00A45349">
              <w:rPr>
                <w:rFonts w:eastAsia="TimesNewRoman"/>
                <w:sz w:val="22"/>
                <w:szCs w:val="22"/>
                <w:lang w:val="en-GB"/>
              </w:rPr>
              <w:t xml:space="preserve"> na 12h</w:t>
            </w:r>
          </w:p>
        </w:tc>
      </w:tr>
    </w:tbl>
    <w:p w14:paraId="588B9031" w14:textId="77777777" w:rsidR="00951843" w:rsidRPr="005217D2" w:rsidRDefault="00951843" w:rsidP="00A45349">
      <w:pPr>
        <w:jc w:val="both"/>
        <w:rPr>
          <w:i/>
          <w:sz w:val="22"/>
          <w:szCs w:val="22"/>
          <w:lang w:val="sr-Latn-RS"/>
        </w:rPr>
      </w:pPr>
    </w:p>
    <w:p w14:paraId="7D278109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Pacijenti sa klirensom kreatinina &lt; 15 ml/min</w:t>
      </w:r>
    </w:p>
    <w:p w14:paraId="6F8E4348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Ovi pacijenti ne smiju da primaju lijek Mipecid, osim ukoliko se kod njih ne uključi hemodijaliza u roku od 48 sati nakon uzimanja lijeka.</w:t>
      </w:r>
    </w:p>
    <w:p w14:paraId="3FB81BAA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150A2200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Pacijenti na hemodijalizi</w:t>
      </w:r>
    </w:p>
    <w:p w14:paraId="40C71A4A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Za liječenje pacijenata čija je vrijednost klirensa kreatinina &lt; 15 ml/min, a koji su na dijalizi, treba se pridržavati preporuka za doziranje za pacijenate čija je vrijednost klirensa kreatinina od 15 do 29 ml/min (vidjeti Tabelu 1).</w:t>
      </w:r>
    </w:p>
    <w:p w14:paraId="31485CE1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401FEEF7" w14:textId="2AB0334B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I imipenem i cilastatin se uklanjaju iz cirkulacije tokom hemodijalize. Pacijent treba da primi lijek Mipecid</w:t>
      </w:r>
      <w:r w:rsidRPr="005217D2">
        <w:rPr>
          <w:sz w:val="22"/>
          <w:szCs w:val="22"/>
          <w:vertAlign w:val="superscript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nakon hemodijalize, a zatim u intervalima od po 12 sati nakon završetka te hemodijalize. Pacijente koji su na dijalizi, a posebno one koji imaju neko prateće oboljenje centralnog nervnog sistema (CNS), treba pažljivo pratiti; pacijenti koji su na hemodijalizi treba da primaju lijek Mipecid samo u slučajevima kada je korist terapije veća od potencijalnog rizika za pojavu epileptičnih napada (vidjeti dio 4.4 Sažetka karakteristika lijeka).</w:t>
      </w:r>
    </w:p>
    <w:p w14:paraId="241F61A8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62F24165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Trenutno ne postoje adekvatni podaci na osnovu kojih bi se preporučila primjena lijeka Mipecid kod pacijenata na peritonealnoj dijalizi.</w:t>
      </w:r>
    </w:p>
    <w:p w14:paraId="02C3B7F5" w14:textId="77777777" w:rsidR="00951843" w:rsidRPr="005217D2" w:rsidRDefault="0095184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2974D393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Pacijenti sa oštećenom funkcijom jetre</w:t>
      </w:r>
    </w:p>
    <w:p w14:paraId="01E57045" w14:textId="74F05890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Nije potrebno prilagođavanje doze kod pacijenata sa oštećenjem funkcije jetre (vidjeti dio 5.2 Sažetka karakteristika lijeka).</w:t>
      </w:r>
    </w:p>
    <w:p w14:paraId="5A10C495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505266D7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Stariji pacijenti</w:t>
      </w:r>
    </w:p>
    <w:p w14:paraId="0440275E" w14:textId="1B1682F6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Nije potrebno prilagođavanje doze kod starijih pacijenata sa normalnom bubrežnom funkcijom (vidjeti dio 5.2</w:t>
      </w:r>
      <w:r w:rsidRPr="00A45349">
        <w:rPr>
          <w:sz w:val="22"/>
          <w:szCs w:val="22"/>
        </w:rPr>
        <w:t xml:space="preserve"> </w:t>
      </w:r>
      <w:r w:rsidRPr="005217D2">
        <w:rPr>
          <w:sz w:val="22"/>
          <w:szCs w:val="22"/>
          <w:lang w:val="sr-Latn-RS"/>
        </w:rPr>
        <w:t>Sažetka karakteristika lijeka).</w:t>
      </w:r>
    </w:p>
    <w:p w14:paraId="2C32EBC9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388C3F0F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Pedijatrijska populacija uzrasta od 1 godine i više</w:t>
      </w:r>
    </w:p>
    <w:p w14:paraId="775BEF66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lastRenderedPageBreak/>
        <w:t xml:space="preserve">Kod pedijatrijskih pacijenata uzrasta od 1 godine i više, preporučuje se doza od 15/15 ili 25/25 mg/kg primijenjena na svakih 6 sati. </w:t>
      </w:r>
    </w:p>
    <w:p w14:paraId="1CFC0ACD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0C371FEF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 xml:space="preserve">Kod infekcija za koje se sumnja ili je potvrđeno da su izazvane manje osjetljivim sojevima bakterija (npr. </w:t>
      </w:r>
      <w:r w:rsidRPr="005217D2">
        <w:rPr>
          <w:i/>
          <w:iCs/>
          <w:sz w:val="22"/>
          <w:szCs w:val="22"/>
          <w:lang w:val="sr-Latn-RS"/>
        </w:rPr>
        <w:t>Pseudomonas aeruginosa</w:t>
      </w:r>
      <w:r w:rsidRPr="005217D2">
        <w:rPr>
          <w:sz w:val="22"/>
          <w:szCs w:val="22"/>
          <w:lang w:val="sr-Latn-RS"/>
        </w:rPr>
        <w:t>), kao i kod veoma teških infekcija (na primjer kod pacijenata sa neutropenijom praćenom povišenom tjelesnom temperaturom), preporučuje se liječenje dozom od 25/25 mg/kg na svakih 6 sati.</w:t>
      </w:r>
    </w:p>
    <w:p w14:paraId="39D0D5E9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</w:p>
    <w:p w14:paraId="1BAB2D6E" w14:textId="77777777" w:rsidR="00951843" w:rsidRPr="005217D2" w:rsidRDefault="00951843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Pedijatrijska populacija  uzrasta do 1 godine</w:t>
      </w:r>
    </w:p>
    <w:p w14:paraId="10FA8A03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Raspoloživi klinički podaci nijesu dovoljni da bi se mogle dati preporuke za doziranje kod djece uzrasta do 1 godine.</w:t>
      </w:r>
    </w:p>
    <w:p w14:paraId="768D5FA4" w14:textId="77777777" w:rsidR="00951843" w:rsidRPr="005217D2" w:rsidRDefault="00951843">
      <w:pPr>
        <w:jc w:val="both"/>
        <w:rPr>
          <w:sz w:val="22"/>
          <w:szCs w:val="22"/>
          <w:lang w:val="sr-Latn-RS"/>
        </w:rPr>
      </w:pPr>
    </w:p>
    <w:p w14:paraId="289B0C84" w14:textId="77777777" w:rsidR="00951843" w:rsidRPr="005217D2" w:rsidRDefault="00951843">
      <w:pPr>
        <w:jc w:val="both"/>
        <w:rPr>
          <w:rFonts w:eastAsia="TimesNewRoman"/>
          <w:i/>
          <w:sz w:val="22"/>
          <w:szCs w:val="22"/>
          <w:lang w:val="sr-Latn-RS"/>
        </w:rPr>
      </w:pPr>
      <w:r w:rsidRPr="005217D2">
        <w:rPr>
          <w:rFonts w:eastAsia="TimesNewRoman"/>
          <w:i/>
          <w:sz w:val="22"/>
          <w:szCs w:val="22"/>
          <w:lang w:val="sr-Latn-RS"/>
        </w:rPr>
        <w:t>Pedijatrijska populacija sa oštećenom bubrežnom funkcijom</w:t>
      </w:r>
    </w:p>
    <w:p w14:paraId="5F3BFA32" w14:textId="5755E557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>Raspoloživi klinički podaci ni</w:t>
      </w:r>
      <w:r w:rsidR="00C21ACF">
        <w:rPr>
          <w:rFonts w:eastAsia="TimesNewRoman"/>
          <w:sz w:val="22"/>
          <w:szCs w:val="22"/>
          <w:lang w:val="sr-Latn-RS"/>
        </w:rPr>
        <w:t>je</w:t>
      </w:r>
      <w:r w:rsidRPr="005217D2">
        <w:rPr>
          <w:rFonts w:eastAsia="TimesNewRoman"/>
          <w:sz w:val="22"/>
          <w:szCs w:val="22"/>
          <w:lang w:val="sr-Latn-RS"/>
        </w:rPr>
        <w:t>su dovoljni da bi mogle da se daju preporuke za doziranje kod djece  sa oštećenom bubrežnom funkcijom (serumski kreatinin &gt; 2 mg/dl). Vidjeti dio</w:t>
      </w:r>
      <w:r w:rsidRPr="005217D2">
        <w:rPr>
          <w:sz w:val="22"/>
          <w:szCs w:val="22"/>
          <w:lang w:val="sr-Latn-RS"/>
        </w:rPr>
        <w:t xml:space="preserve"> </w:t>
      </w:r>
      <w:r w:rsidRPr="005217D2">
        <w:rPr>
          <w:rFonts w:eastAsia="TimesNewRoman"/>
          <w:sz w:val="22"/>
          <w:szCs w:val="22"/>
          <w:lang w:val="sr-Latn-RS"/>
        </w:rPr>
        <w:t>4.4 Sažetka karakteristika lijeka.</w:t>
      </w:r>
    </w:p>
    <w:p w14:paraId="1AFA2CA1" w14:textId="77777777" w:rsidR="00951843" w:rsidRPr="005217D2" w:rsidRDefault="0095184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/>
        </w:rPr>
      </w:pPr>
    </w:p>
    <w:p w14:paraId="0A8ED583" w14:textId="77777777" w:rsidR="00951843" w:rsidRPr="005217D2" w:rsidRDefault="0095184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r w:rsidRPr="005217D2">
        <w:rPr>
          <w:bCs/>
          <w:sz w:val="22"/>
          <w:szCs w:val="22"/>
          <w:u w:val="single"/>
          <w:lang w:val="sr-Latn-RS"/>
        </w:rPr>
        <w:t>Na</w:t>
      </w:r>
      <w:r w:rsidRPr="005217D2">
        <w:rPr>
          <w:bCs/>
          <w:sz w:val="22"/>
          <w:szCs w:val="22"/>
          <w:u w:val="single"/>
          <w:lang w:val="sr-Latn-CS"/>
        </w:rPr>
        <w:t>č</w:t>
      </w:r>
      <w:r w:rsidRPr="005217D2">
        <w:rPr>
          <w:bCs/>
          <w:sz w:val="22"/>
          <w:szCs w:val="22"/>
          <w:u w:val="single"/>
          <w:lang w:val="sr-Latn-RS"/>
        </w:rPr>
        <w:t>in</w:t>
      </w:r>
      <w:r w:rsidRPr="005217D2">
        <w:rPr>
          <w:bCs/>
          <w:sz w:val="22"/>
          <w:szCs w:val="22"/>
          <w:u w:val="single"/>
          <w:lang w:val="sr-Latn-CS"/>
        </w:rPr>
        <w:t xml:space="preserve"> </w:t>
      </w:r>
      <w:r w:rsidRPr="005217D2">
        <w:rPr>
          <w:bCs/>
          <w:sz w:val="22"/>
          <w:szCs w:val="22"/>
          <w:u w:val="single"/>
          <w:lang w:val="sr-Latn-RS"/>
        </w:rPr>
        <w:t>primjene</w:t>
      </w:r>
    </w:p>
    <w:p w14:paraId="24A1BED6" w14:textId="477029D2" w:rsidR="00951843" w:rsidRPr="005217D2" w:rsidRDefault="00951843">
      <w:pPr>
        <w:jc w:val="both"/>
        <w:rPr>
          <w:rFonts w:eastAsia="TimesNewRoman"/>
          <w:sz w:val="22"/>
          <w:szCs w:val="22"/>
          <w:lang w:val="sr-Latn-RS"/>
        </w:rPr>
      </w:pPr>
      <w:r w:rsidRPr="005217D2">
        <w:rPr>
          <w:rFonts w:eastAsia="TimesNewRoman"/>
          <w:sz w:val="22"/>
          <w:szCs w:val="22"/>
          <w:lang w:val="sr-Latn-RS"/>
        </w:rPr>
        <w:t xml:space="preserve">Prije primjene, lijek </w:t>
      </w:r>
      <w:r w:rsidRPr="005217D2">
        <w:rPr>
          <w:sz w:val="22"/>
          <w:szCs w:val="22"/>
          <w:lang w:val="sr-Latn-RS"/>
        </w:rPr>
        <w:t xml:space="preserve">Mipecid </w:t>
      </w:r>
      <w:r w:rsidRPr="005217D2">
        <w:rPr>
          <w:rFonts w:eastAsia="TimesNewRoman"/>
          <w:sz w:val="22"/>
          <w:szCs w:val="22"/>
          <w:lang w:val="sr-Latn-RS"/>
        </w:rPr>
        <w:t>treba da se rekonstituiše i dalje razblaži (vidjeti djelove</w:t>
      </w:r>
      <w:r w:rsidRPr="005217D2">
        <w:rPr>
          <w:sz w:val="22"/>
          <w:szCs w:val="22"/>
          <w:lang w:val="sr-Latn-RS"/>
        </w:rPr>
        <w:t xml:space="preserve"> </w:t>
      </w:r>
      <w:r w:rsidR="00416948" w:rsidRPr="005217D2">
        <w:rPr>
          <w:rFonts w:eastAsia="TimesNewRoman"/>
          <w:sz w:val="22"/>
          <w:szCs w:val="22"/>
          <w:lang w:val="sr-Latn-RS"/>
        </w:rPr>
        <w:t xml:space="preserve">Inkompatibilnost, Rok upotrebe i </w:t>
      </w:r>
      <w:r w:rsidR="006F5B9F" w:rsidRPr="005217D2">
        <w:rPr>
          <w:rFonts w:eastAsia="TimesNewRoman"/>
          <w:sz w:val="22"/>
          <w:szCs w:val="22"/>
          <w:lang w:val="sr-Latn-RS"/>
        </w:rPr>
        <w:t>Posebne mjere opreza pri odlaganju materijala koji treba odbaciti nakon primjene lijeka (i druga uputsva za rukovanje lijekom)</w:t>
      </w:r>
      <w:r w:rsidR="00635A77" w:rsidRPr="005217D2">
        <w:rPr>
          <w:rFonts w:eastAsia="TimesNewRoman"/>
          <w:sz w:val="22"/>
          <w:szCs w:val="22"/>
          <w:lang w:val="sr-Latn-RS"/>
        </w:rPr>
        <w:t>)</w:t>
      </w:r>
      <w:r w:rsidRPr="005217D2">
        <w:rPr>
          <w:rFonts w:eastAsia="TimesNewRoman"/>
          <w:sz w:val="22"/>
          <w:szCs w:val="22"/>
          <w:lang w:val="sr-Latn-RS"/>
        </w:rPr>
        <w:t>. Svaka doza ≤ 500 mg/500 mg treba da se daje putem intravenske infuzije u trajanju od 20 do 30 minuta. Svaka doza &gt; 500 mg/500 mg treba da se daje putem intravenske infuzije u trajanju od 40 do 60 minuta. Brzina infuzije može se smanjiti kod pacijenata kod kojih se pojavi mučnina tokom trajanja infuzije.</w:t>
      </w:r>
    </w:p>
    <w:p w14:paraId="26870B40" w14:textId="77777777" w:rsidR="00920332" w:rsidRPr="005217D2" w:rsidRDefault="00920332" w:rsidP="00A45349">
      <w:pPr>
        <w:jc w:val="both"/>
        <w:rPr>
          <w:sz w:val="22"/>
          <w:szCs w:val="22"/>
          <w:lang w:val="sr-Latn-RS"/>
        </w:rPr>
      </w:pPr>
    </w:p>
    <w:p w14:paraId="25C7551E" w14:textId="77777777" w:rsidR="00920332" w:rsidRPr="005217D2" w:rsidRDefault="00920332" w:rsidP="00A45349">
      <w:pPr>
        <w:jc w:val="both"/>
        <w:rPr>
          <w:b/>
          <w:bCs/>
          <w:sz w:val="22"/>
          <w:szCs w:val="22"/>
          <w:lang w:val="sr-Latn-RS"/>
        </w:rPr>
      </w:pPr>
      <w:bookmarkStart w:id="1" w:name="_Hlk31271487"/>
      <w:r w:rsidRPr="005217D2">
        <w:rPr>
          <w:b/>
          <w:bCs/>
          <w:sz w:val="22"/>
          <w:szCs w:val="22"/>
          <w:lang w:val="sr-Latn-RS"/>
        </w:rPr>
        <w:t>Lista pomoćnih supstanci</w:t>
      </w:r>
    </w:p>
    <w:p w14:paraId="6B192295" w14:textId="77777777" w:rsidR="00920332" w:rsidRPr="005217D2" w:rsidRDefault="00920332" w:rsidP="00A45349">
      <w:pPr>
        <w:jc w:val="both"/>
        <w:rPr>
          <w:sz w:val="22"/>
          <w:szCs w:val="22"/>
          <w:lang w:val="sr-Latn-RS"/>
        </w:rPr>
      </w:pPr>
    </w:p>
    <w:p w14:paraId="3E50A14B" w14:textId="3D8BE854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Natrijum</w:t>
      </w:r>
      <w:r w:rsidR="00951843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hidrogenkarbonat</w:t>
      </w:r>
    </w:p>
    <w:p w14:paraId="36489B21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1A741583" w14:textId="77777777" w:rsidR="00920332" w:rsidRPr="005217D2" w:rsidRDefault="00920332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Inkompatibilnost</w:t>
      </w:r>
    </w:p>
    <w:p w14:paraId="7269F1DE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39AEC5F6" w14:textId="77777777" w:rsidR="00C8460D" w:rsidRPr="005217D2" w:rsidRDefault="00C8460D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 xml:space="preserve">Lijek Mipecid je hemijski inkompatibilan sa laktatima i ne smije se rekonstituisati rastvorima koji sadrže laktate. Ipak, može se primjenjivati putem istog i.v. infuzionog sistema kroz koji je dat rastvor laktata. </w:t>
      </w:r>
    </w:p>
    <w:p w14:paraId="00ED3BB3" w14:textId="77777777" w:rsidR="00C8460D" w:rsidRPr="005217D2" w:rsidRDefault="00C8460D">
      <w:pPr>
        <w:jc w:val="both"/>
        <w:rPr>
          <w:sz w:val="22"/>
          <w:szCs w:val="22"/>
          <w:lang w:val="sr-Latn-RS"/>
        </w:rPr>
      </w:pPr>
    </w:p>
    <w:p w14:paraId="76D4C0B1" w14:textId="0349AD5D" w:rsidR="00920332" w:rsidRPr="005217D2" w:rsidRDefault="00C8460D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 xml:space="preserve">Ovaj lijek se ne smije miješati sa drugim ljekovima, osim sa onim koji su navedeni u dijelu </w:t>
      </w:r>
      <w:r w:rsidR="00F15A84" w:rsidRPr="005217D2">
        <w:rPr>
          <w:sz w:val="22"/>
          <w:szCs w:val="22"/>
          <w:lang w:val="sr-Latn-RS"/>
        </w:rPr>
        <w:t>Posebne mjere opreza pri odlaganju materijala koji treba odbaciti nakon primjene lijeka (i druga uputsva za rukovanje lijekom).</w:t>
      </w:r>
    </w:p>
    <w:p w14:paraId="4B3B9CB0" w14:textId="77777777" w:rsidR="008F3076" w:rsidRDefault="008F3076">
      <w:pPr>
        <w:jc w:val="both"/>
        <w:rPr>
          <w:b/>
          <w:bCs/>
          <w:sz w:val="22"/>
          <w:szCs w:val="22"/>
          <w:lang w:val="sr-Latn-RS"/>
        </w:rPr>
      </w:pPr>
    </w:p>
    <w:p w14:paraId="5AF13C63" w14:textId="39F01AA9" w:rsidR="00920332" w:rsidRPr="005217D2" w:rsidRDefault="00920332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Rok upotrebe</w:t>
      </w:r>
    </w:p>
    <w:p w14:paraId="73A685FE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566F4DEB" w14:textId="46201509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Rok upotrebe neotvorenog l</w:t>
      </w:r>
      <w:r w:rsidR="00F15A84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>eka:</w:t>
      </w:r>
      <w:r w:rsidRPr="005217D2">
        <w:rPr>
          <w:sz w:val="22"/>
          <w:szCs w:val="22"/>
          <w:lang w:val="sr-Latn-RS"/>
        </w:rPr>
        <w:t xml:space="preserve"> 3 godine.</w:t>
      </w:r>
    </w:p>
    <w:p w14:paraId="070D18E6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1C80F1F2" w14:textId="3F8551C8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Rok upotrebe nakon rekonstitucije l</w:t>
      </w:r>
      <w:r w:rsidR="00F15A84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>eka:</w:t>
      </w:r>
      <w:r w:rsidRPr="005217D2">
        <w:rPr>
          <w:sz w:val="22"/>
          <w:szCs w:val="22"/>
          <w:lang w:val="sr-Latn-RS"/>
        </w:rPr>
        <w:t xml:space="preserve"> </w:t>
      </w:r>
    </w:p>
    <w:p w14:paraId="22580666" w14:textId="63C578C4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Rekonstituisani rastvor se mora upotr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ebiti odmah. Vremenski interval između početka rekonstitucije i kraja</w:t>
      </w:r>
      <w:r w:rsidR="00F15A84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intravenske infuzije ne sm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 biti duži od 2 sata.</w:t>
      </w:r>
    </w:p>
    <w:p w14:paraId="25FA431C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0CED4AAA" w14:textId="77777777" w:rsidR="00920332" w:rsidRPr="005217D2" w:rsidRDefault="00920332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Posebne mere opreza pri čuvanju</w:t>
      </w:r>
    </w:p>
    <w:p w14:paraId="065605CC" w14:textId="77777777" w:rsidR="00920332" w:rsidRPr="005217D2" w:rsidRDefault="00920332">
      <w:pPr>
        <w:jc w:val="both"/>
        <w:rPr>
          <w:i/>
          <w:sz w:val="22"/>
          <w:szCs w:val="22"/>
          <w:lang w:val="sr-Latn-RS"/>
        </w:rPr>
      </w:pPr>
    </w:p>
    <w:p w14:paraId="2D2912C4" w14:textId="4D4936D3" w:rsidR="00920332" w:rsidRPr="005217D2" w:rsidRDefault="00920332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Uslovi čuvanja neotvorenog l</w:t>
      </w:r>
      <w:r w:rsidR="00F15A84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>eka:</w:t>
      </w:r>
    </w:p>
    <w:p w14:paraId="1BC1B0C3" w14:textId="1511B545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L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 ne zaht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eva posebne uslove čuvanja.</w:t>
      </w:r>
    </w:p>
    <w:p w14:paraId="70A6EE39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4F0DE230" w14:textId="003B5963" w:rsidR="00920332" w:rsidRPr="005217D2" w:rsidRDefault="00920332">
      <w:pPr>
        <w:jc w:val="both"/>
        <w:rPr>
          <w:i/>
          <w:sz w:val="22"/>
          <w:szCs w:val="22"/>
          <w:lang w:val="sr-Latn-RS"/>
        </w:rPr>
      </w:pPr>
      <w:r w:rsidRPr="005217D2">
        <w:rPr>
          <w:i/>
          <w:sz w:val="22"/>
          <w:szCs w:val="22"/>
          <w:lang w:val="sr-Latn-RS"/>
        </w:rPr>
        <w:t>Uslovi čuvanja nakon rekonstitucije l</w:t>
      </w:r>
      <w:r w:rsidR="00F15A84" w:rsidRPr="005217D2">
        <w:rPr>
          <w:i/>
          <w:sz w:val="22"/>
          <w:szCs w:val="22"/>
          <w:lang w:val="sr-Latn-RS"/>
        </w:rPr>
        <w:t>ij</w:t>
      </w:r>
      <w:r w:rsidRPr="005217D2">
        <w:rPr>
          <w:i/>
          <w:sz w:val="22"/>
          <w:szCs w:val="22"/>
          <w:lang w:val="sr-Latn-RS"/>
        </w:rPr>
        <w:t>eka:</w:t>
      </w:r>
    </w:p>
    <w:p w14:paraId="62AB316A" w14:textId="29B6D4B7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Za uslove čuvanja nakon rekonstitucije l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eka, vid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 xml:space="preserve">eti </w:t>
      </w:r>
      <w:r w:rsidR="00F15A84" w:rsidRPr="005217D2">
        <w:rPr>
          <w:sz w:val="22"/>
          <w:szCs w:val="22"/>
          <w:lang w:val="sr-Latn-RS"/>
        </w:rPr>
        <w:t xml:space="preserve">dio </w:t>
      </w:r>
      <w:r w:rsidRPr="005217D2">
        <w:rPr>
          <w:sz w:val="22"/>
          <w:szCs w:val="22"/>
          <w:lang w:val="sr-Latn-RS"/>
        </w:rPr>
        <w:t>Rok upotrebe.</w:t>
      </w:r>
    </w:p>
    <w:p w14:paraId="5C939183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24423EE9" w14:textId="56F1D1B0" w:rsidR="00920332" w:rsidRPr="005217D2" w:rsidRDefault="00F15A84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 xml:space="preserve">Vrsta </w:t>
      </w:r>
      <w:r w:rsidR="00920332" w:rsidRPr="005217D2">
        <w:rPr>
          <w:b/>
          <w:bCs/>
          <w:sz w:val="22"/>
          <w:szCs w:val="22"/>
          <w:lang w:val="sr-Latn-RS"/>
        </w:rPr>
        <w:t xml:space="preserve">i sadržaj pakovanja </w:t>
      </w:r>
    </w:p>
    <w:p w14:paraId="1C742ED6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30359871" w14:textId="01714307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lastRenderedPageBreak/>
        <w:t>Unutrašnje pakovanje</w:t>
      </w:r>
      <w:r w:rsidR="00F15A84" w:rsidRPr="005217D2">
        <w:rPr>
          <w:sz w:val="22"/>
          <w:szCs w:val="22"/>
          <w:lang w:val="sr-Latn-RS"/>
        </w:rPr>
        <w:t>:</w:t>
      </w:r>
      <w:r w:rsidRPr="005217D2">
        <w:rPr>
          <w:sz w:val="22"/>
          <w:szCs w:val="22"/>
          <w:lang w:val="sr-Latn-RS"/>
        </w:rPr>
        <w:t xml:space="preserve"> bezbojn</w:t>
      </w:r>
      <w:r w:rsidR="00F15A84" w:rsidRPr="005217D2">
        <w:rPr>
          <w:sz w:val="22"/>
          <w:szCs w:val="22"/>
          <w:lang w:val="sr-Latn-RS"/>
        </w:rPr>
        <w:t>e</w:t>
      </w:r>
      <w:r w:rsidRPr="005217D2">
        <w:rPr>
          <w:sz w:val="22"/>
          <w:szCs w:val="22"/>
          <w:lang w:val="sr-Latn-RS"/>
        </w:rPr>
        <w:t xml:space="preserve"> staklen</w:t>
      </w:r>
      <w:r w:rsidR="00F15A84" w:rsidRPr="005217D2">
        <w:rPr>
          <w:sz w:val="22"/>
          <w:szCs w:val="22"/>
          <w:lang w:val="sr-Latn-RS"/>
        </w:rPr>
        <w:t>e</w:t>
      </w:r>
      <w:r w:rsidRPr="005217D2">
        <w:rPr>
          <w:sz w:val="22"/>
          <w:szCs w:val="22"/>
          <w:lang w:val="sr-Latn-RS"/>
        </w:rPr>
        <w:t xml:space="preserve"> bočic</w:t>
      </w:r>
      <w:r w:rsidR="00F15A84" w:rsidRPr="005217D2">
        <w:rPr>
          <w:sz w:val="22"/>
          <w:szCs w:val="22"/>
          <w:lang w:val="sr-Latn-RS"/>
        </w:rPr>
        <w:t>e</w:t>
      </w:r>
      <w:r w:rsidRPr="005217D2">
        <w:rPr>
          <w:sz w:val="22"/>
          <w:szCs w:val="22"/>
          <w:lang w:val="sr-Latn-RS"/>
        </w:rPr>
        <w:t xml:space="preserve"> (hidrolitičke otpornosti III) zapremine 20 m</w:t>
      </w:r>
      <w:r w:rsidR="00F15A84" w:rsidRPr="005217D2">
        <w:rPr>
          <w:sz w:val="22"/>
          <w:szCs w:val="22"/>
          <w:lang w:val="sr-Latn-RS"/>
        </w:rPr>
        <w:t>l</w:t>
      </w:r>
      <w:r w:rsidRPr="005217D2">
        <w:rPr>
          <w:sz w:val="22"/>
          <w:szCs w:val="22"/>
          <w:lang w:val="sr-Latn-RS"/>
        </w:rPr>
        <w:t>, zatvoren</w:t>
      </w:r>
      <w:r w:rsidR="00F15A84" w:rsidRPr="005217D2">
        <w:rPr>
          <w:sz w:val="22"/>
          <w:szCs w:val="22"/>
          <w:lang w:val="sr-Latn-RS"/>
        </w:rPr>
        <w:t>e</w:t>
      </w:r>
      <w:r w:rsidRPr="005217D2">
        <w:rPr>
          <w:sz w:val="22"/>
          <w:szCs w:val="22"/>
          <w:lang w:val="sr-Latn-RS"/>
        </w:rPr>
        <w:t xml:space="preserve"> čepom od brombutil gume.</w:t>
      </w:r>
    </w:p>
    <w:p w14:paraId="1325F295" w14:textId="18D9FC30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Spoljašnje pakovanje</w:t>
      </w:r>
      <w:r w:rsidR="00F15A84" w:rsidRPr="005217D2">
        <w:rPr>
          <w:sz w:val="22"/>
          <w:szCs w:val="22"/>
          <w:lang w:val="sr-Latn-RS"/>
        </w:rPr>
        <w:t>:</w:t>
      </w:r>
      <w:r w:rsidRPr="005217D2">
        <w:rPr>
          <w:sz w:val="22"/>
          <w:szCs w:val="22"/>
          <w:lang w:val="sr-Latn-RS"/>
        </w:rPr>
        <w:t xml:space="preserve"> složiva kartonska kutija u kojoj se nalazi 10 staklenih bočica i Uputstvo za l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ek.</w:t>
      </w:r>
    </w:p>
    <w:p w14:paraId="31D7F534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44E692C6" w14:textId="03601CCB" w:rsidR="00920332" w:rsidRPr="005217D2" w:rsidRDefault="00920332">
      <w:pPr>
        <w:jc w:val="both"/>
        <w:rPr>
          <w:b/>
          <w:bCs/>
          <w:sz w:val="22"/>
          <w:szCs w:val="22"/>
          <w:lang w:val="sr-Latn-RS"/>
        </w:rPr>
      </w:pPr>
      <w:r w:rsidRPr="005217D2">
        <w:rPr>
          <w:b/>
          <w:bCs/>
          <w:sz w:val="22"/>
          <w:szCs w:val="22"/>
          <w:lang w:val="sr-Latn-RS"/>
        </w:rPr>
        <w:t>Posebne m</w:t>
      </w:r>
      <w:r w:rsidR="00F15A84" w:rsidRPr="005217D2">
        <w:rPr>
          <w:b/>
          <w:bCs/>
          <w:sz w:val="22"/>
          <w:szCs w:val="22"/>
          <w:lang w:val="sr-Latn-RS"/>
        </w:rPr>
        <w:t>j</w:t>
      </w:r>
      <w:r w:rsidRPr="005217D2">
        <w:rPr>
          <w:b/>
          <w:bCs/>
          <w:sz w:val="22"/>
          <w:szCs w:val="22"/>
          <w:lang w:val="sr-Latn-RS"/>
        </w:rPr>
        <w:t>ere opreza pri odlaganju materijala koji treba odbaciti nakon prim</w:t>
      </w:r>
      <w:r w:rsidR="00F15A84" w:rsidRPr="005217D2">
        <w:rPr>
          <w:b/>
          <w:bCs/>
          <w:sz w:val="22"/>
          <w:szCs w:val="22"/>
          <w:lang w:val="sr-Latn-RS"/>
        </w:rPr>
        <w:t>j</w:t>
      </w:r>
      <w:r w:rsidRPr="005217D2">
        <w:rPr>
          <w:b/>
          <w:bCs/>
          <w:sz w:val="22"/>
          <w:szCs w:val="22"/>
          <w:lang w:val="sr-Latn-RS"/>
        </w:rPr>
        <w:t>ene l</w:t>
      </w:r>
      <w:r w:rsidR="00F15A84" w:rsidRPr="005217D2">
        <w:rPr>
          <w:b/>
          <w:bCs/>
          <w:sz w:val="22"/>
          <w:szCs w:val="22"/>
          <w:lang w:val="sr-Latn-RS"/>
        </w:rPr>
        <w:t>ij</w:t>
      </w:r>
      <w:r w:rsidRPr="005217D2">
        <w:rPr>
          <w:b/>
          <w:bCs/>
          <w:sz w:val="22"/>
          <w:szCs w:val="22"/>
          <w:lang w:val="sr-Latn-RS"/>
        </w:rPr>
        <w:t>eka (i druga uputstva za rukovanje l</w:t>
      </w:r>
      <w:r w:rsidR="00F15A84" w:rsidRPr="005217D2">
        <w:rPr>
          <w:b/>
          <w:bCs/>
          <w:sz w:val="22"/>
          <w:szCs w:val="22"/>
          <w:lang w:val="sr-Latn-RS"/>
        </w:rPr>
        <w:t>ij</w:t>
      </w:r>
      <w:r w:rsidRPr="005217D2">
        <w:rPr>
          <w:b/>
          <w:bCs/>
          <w:sz w:val="22"/>
          <w:szCs w:val="22"/>
          <w:lang w:val="sr-Latn-RS"/>
        </w:rPr>
        <w:t>ekom)</w:t>
      </w:r>
    </w:p>
    <w:p w14:paraId="5C998953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0936155D" w14:textId="29FDA320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Svaka bočica nam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enjena je samo za jednokratnu upotrebu.</w:t>
      </w:r>
    </w:p>
    <w:p w14:paraId="7ADE4CF3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3D3B0103" w14:textId="77777777" w:rsidR="00920332" w:rsidRPr="005217D2" w:rsidRDefault="00920332">
      <w:pPr>
        <w:jc w:val="both"/>
        <w:rPr>
          <w:sz w:val="22"/>
          <w:szCs w:val="22"/>
          <w:u w:val="single"/>
          <w:lang w:val="sr-Latn-RS"/>
        </w:rPr>
      </w:pPr>
      <w:r w:rsidRPr="005217D2">
        <w:rPr>
          <w:sz w:val="22"/>
          <w:szCs w:val="22"/>
          <w:u w:val="single"/>
          <w:lang w:val="sr-Latn-RS"/>
        </w:rPr>
        <w:t xml:space="preserve">Rekonstitucija </w:t>
      </w:r>
    </w:p>
    <w:p w14:paraId="1BA297F3" w14:textId="698F3112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Sadržaj bočice treba da se prenese u 100 m odgovarajućeg rastvora za infuziju (vid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 xml:space="preserve">eti </w:t>
      </w:r>
      <w:r w:rsidR="00F15A84" w:rsidRPr="005217D2">
        <w:rPr>
          <w:sz w:val="22"/>
          <w:szCs w:val="22"/>
          <w:lang w:val="sr-Latn-RS"/>
        </w:rPr>
        <w:t xml:space="preserve">djelove </w:t>
      </w:r>
      <w:r w:rsidRPr="005217D2">
        <w:rPr>
          <w:sz w:val="22"/>
          <w:szCs w:val="22"/>
          <w:lang w:val="sr-Latn-RS"/>
        </w:rPr>
        <w:t>Inkompatibilnost i Rok upotrebe): 0,9 % rastvor natrijum</w:t>
      </w:r>
      <w:r w:rsidR="00F15A84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hlorida. U izuzetnim situacijama kada, iz kliničkih razloga, ne može da se koristi 0,9% rastvor natrijum</w:t>
      </w:r>
      <w:r w:rsidR="00F15A84" w:rsidRPr="005217D2">
        <w:rPr>
          <w:sz w:val="22"/>
          <w:szCs w:val="22"/>
          <w:lang w:val="sr-Latn-RS"/>
        </w:rPr>
        <w:t xml:space="preserve"> </w:t>
      </w:r>
      <w:r w:rsidRPr="005217D2">
        <w:rPr>
          <w:sz w:val="22"/>
          <w:szCs w:val="22"/>
          <w:lang w:val="sr-Latn-RS"/>
        </w:rPr>
        <w:t>hlorida, um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esto njega može da se upotrebi 5% rastvor glukoze.</w:t>
      </w:r>
    </w:p>
    <w:p w14:paraId="47AC002C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2C8F68FC" w14:textId="644DFBF5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Preporučeni postupak je da se u bočicu doda oko 10 m</w:t>
      </w:r>
      <w:r w:rsidR="00F15A84" w:rsidRPr="005217D2">
        <w:rPr>
          <w:sz w:val="22"/>
          <w:szCs w:val="22"/>
          <w:lang w:val="sr-Latn-RS"/>
        </w:rPr>
        <w:t>l</w:t>
      </w:r>
      <w:r w:rsidRPr="005217D2">
        <w:rPr>
          <w:sz w:val="22"/>
          <w:szCs w:val="22"/>
          <w:lang w:val="sr-Latn-RS"/>
        </w:rPr>
        <w:t xml:space="preserve"> odgovarajućeg rastvora za infuziju. Dobro promućkati i prebaciti tako dobijenu m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ešavinu u kontejner sa rastvorom za infuziju.</w:t>
      </w:r>
    </w:p>
    <w:p w14:paraId="14BB4C96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7075E371" w14:textId="6944BF8D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UPOZORENJE: M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EŠAVINA NIJE NAM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ENJENA ZA DIREKTNU INFUZIJU.</w:t>
      </w:r>
    </w:p>
    <w:p w14:paraId="75A354CB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15F8DB92" w14:textId="34B0AD55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Postupak ponoviti sa dodatnih 10 m</w:t>
      </w:r>
      <w:r w:rsidR="00F15A84" w:rsidRPr="005217D2">
        <w:rPr>
          <w:sz w:val="22"/>
          <w:szCs w:val="22"/>
          <w:lang w:val="sr-Latn-RS"/>
        </w:rPr>
        <w:t>l</w:t>
      </w:r>
      <w:r w:rsidRPr="005217D2">
        <w:rPr>
          <w:sz w:val="22"/>
          <w:szCs w:val="22"/>
          <w:lang w:val="sr-Latn-RS"/>
        </w:rPr>
        <w:t xml:space="preserve"> rastvora za infuziju da bi se obezbedio prenos c</w:t>
      </w:r>
      <w:r w:rsidR="00F15A84" w:rsidRPr="005217D2">
        <w:rPr>
          <w:sz w:val="22"/>
          <w:szCs w:val="22"/>
          <w:lang w:val="sr-Latn-RS"/>
        </w:rPr>
        <w:t>j</w:t>
      </w:r>
      <w:r w:rsidRPr="005217D2">
        <w:rPr>
          <w:sz w:val="22"/>
          <w:szCs w:val="22"/>
          <w:lang w:val="sr-Latn-RS"/>
        </w:rPr>
        <w:t>elokupnog sadržaja bočice u rastvor za infuziju. Tako dobijen rastvor treba da se protrese i izm</w:t>
      </w:r>
      <w:r w:rsidR="00F15A84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eša sve dok ne postan</w:t>
      </w:r>
      <w:r w:rsidR="00F15A84" w:rsidRPr="005217D2">
        <w:rPr>
          <w:sz w:val="22"/>
          <w:szCs w:val="22"/>
          <w:lang w:val="sr-Latn-RS"/>
        </w:rPr>
        <w:t>e</w:t>
      </w:r>
      <w:r w:rsidRPr="005217D2">
        <w:rPr>
          <w:sz w:val="22"/>
          <w:szCs w:val="22"/>
          <w:lang w:val="sr-Latn-RS"/>
        </w:rPr>
        <w:t xml:space="preserve"> bistar.</w:t>
      </w:r>
    </w:p>
    <w:p w14:paraId="070C3234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79EEB746" w14:textId="78F65D22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Koncentracija rekonstituisanog rastvora, nakon sprovođenja gore opisanog postupka je približno 5 mg/m</w:t>
      </w:r>
      <w:r w:rsidR="005A0333" w:rsidRPr="005217D2">
        <w:rPr>
          <w:sz w:val="22"/>
          <w:szCs w:val="22"/>
          <w:lang w:val="sr-Latn-RS"/>
        </w:rPr>
        <w:t>l</w:t>
      </w:r>
      <w:r w:rsidRPr="005217D2">
        <w:rPr>
          <w:sz w:val="22"/>
          <w:szCs w:val="22"/>
          <w:lang w:val="sr-Latn-RS"/>
        </w:rPr>
        <w:t xml:space="preserve"> i za imipenem i za cilastatin.</w:t>
      </w:r>
    </w:p>
    <w:p w14:paraId="55F9F615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716274FE" w14:textId="2D7806E0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Različita boja, od bezbojne do žute, ne utiče na efikasnost l</w:t>
      </w:r>
      <w:r w:rsidR="005A033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eka.</w:t>
      </w:r>
    </w:p>
    <w:p w14:paraId="692F2DA8" w14:textId="77777777" w:rsidR="00920332" w:rsidRPr="005217D2" w:rsidRDefault="00920332">
      <w:pPr>
        <w:jc w:val="both"/>
        <w:rPr>
          <w:sz w:val="22"/>
          <w:szCs w:val="22"/>
          <w:lang w:val="sr-Latn-RS"/>
        </w:rPr>
      </w:pPr>
    </w:p>
    <w:p w14:paraId="51F769C3" w14:textId="159A60EA" w:rsidR="00920332" w:rsidRPr="005217D2" w:rsidRDefault="00920332">
      <w:pPr>
        <w:jc w:val="both"/>
        <w:rPr>
          <w:sz w:val="22"/>
          <w:szCs w:val="22"/>
          <w:lang w:val="sr-Latn-RS"/>
        </w:rPr>
      </w:pPr>
      <w:r w:rsidRPr="005217D2">
        <w:rPr>
          <w:sz w:val="22"/>
          <w:szCs w:val="22"/>
          <w:lang w:val="sr-Latn-RS"/>
        </w:rPr>
        <w:t>Svu neiskorišćenu količinu l</w:t>
      </w:r>
      <w:r w:rsidR="005A0333" w:rsidRPr="005217D2">
        <w:rPr>
          <w:sz w:val="22"/>
          <w:szCs w:val="22"/>
          <w:lang w:val="sr-Latn-RS"/>
        </w:rPr>
        <w:t>ij</w:t>
      </w:r>
      <w:r w:rsidRPr="005217D2">
        <w:rPr>
          <w:sz w:val="22"/>
          <w:szCs w:val="22"/>
          <w:lang w:val="sr-Latn-RS"/>
        </w:rPr>
        <w:t>eka ili otpadnog materijala nakon njegove upotrebe treba ukloniti, u skladu sa važećim propisima.</w:t>
      </w:r>
    </w:p>
    <w:bookmarkEnd w:id="1"/>
    <w:p w14:paraId="1BA12E9D" w14:textId="77777777" w:rsidR="00920332" w:rsidRPr="005217D2" w:rsidRDefault="00920332" w:rsidP="00115A9F">
      <w:pPr>
        <w:jc w:val="both"/>
        <w:rPr>
          <w:sz w:val="22"/>
          <w:szCs w:val="22"/>
          <w:lang w:val="sr-Latn-RS"/>
        </w:rPr>
      </w:pPr>
    </w:p>
    <w:p w14:paraId="368AA450" w14:textId="77777777" w:rsidR="00920332" w:rsidRPr="00920332" w:rsidRDefault="00920332" w:rsidP="00DB53F4">
      <w:pPr>
        <w:rPr>
          <w:b/>
          <w:sz w:val="22"/>
          <w:szCs w:val="22"/>
          <w:lang w:val="sr-Latn-RS"/>
        </w:rPr>
      </w:pPr>
    </w:p>
    <w:sectPr w:rsidR="00920332" w:rsidRPr="00920332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8C1D3" w14:textId="77777777" w:rsidR="0007269B" w:rsidRDefault="0007269B">
      <w:r>
        <w:separator/>
      </w:r>
    </w:p>
  </w:endnote>
  <w:endnote w:type="continuationSeparator" w:id="0">
    <w:p w14:paraId="2A8B0953" w14:textId="77777777" w:rsidR="0007269B" w:rsidRDefault="000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325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0325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325C" w14:textId="011563E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8451C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8451C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3260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6A99" w14:textId="77777777" w:rsidR="0007269B" w:rsidRDefault="0007269B">
      <w:r>
        <w:separator/>
      </w:r>
    </w:p>
  </w:footnote>
  <w:footnote w:type="continuationSeparator" w:id="0">
    <w:p w14:paraId="3E03372A" w14:textId="77777777" w:rsidR="0007269B" w:rsidRDefault="000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325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BD03261" wp14:editId="3BD0326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0325E" w14:textId="77777777" w:rsidR="00890846" w:rsidRDefault="00890846">
    <w:pPr>
      <w:pStyle w:val="Header"/>
      <w:rPr>
        <w:sz w:val="16"/>
        <w:szCs w:val="16"/>
      </w:rPr>
    </w:pPr>
  </w:p>
  <w:p w14:paraId="3BD0325F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2E353A"/>
    <w:multiLevelType w:val="hybridMultilevel"/>
    <w:tmpl w:val="7534C982"/>
    <w:lvl w:ilvl="0" w:tplc="D69CD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9696D"/>
    <w:multiLevelType w:val="hybridMultilevel"/>
    <w:tmpl w:val="73C02A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B932F9F"/>
    <w:multiLevelType w:val="hybridMultilevel"/>
    <w:tmpl w:val="61080A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91FBF"/>
    <w:multiLevelType w:val="hybridMultilevel"/>
    <w:tmpl w:val="2D00AE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A7513"/>
    <w:multiLevelType w:val="hybridMultilevel"/>
    <w:tmpl w:val="7A0A3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2F6B47"/>
    <w:multiLevelType w:val="hybridMultilevel"/>
    <w:tmpl w:val="98E0499E"/>
    <w:lvl w:ilvl="0" w:tplc="D69CD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7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8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19"/>
  </w:num>
  <w:num w:numId="31">
    <w:abstractNumId w:val="21"/>
  </w:num>
  <w:num w:numId="32">
    <w:abstractNumId w:val="28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179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2C7"/>
    <w:rsid w:val="000431EF"/>
    <w:rsid w:val="00045553"/>
    <w:rsid w:val="00045FB9"/>
    <w:rsid w:val="00047229"/>
    <w:rsid w:val="000534C0"/>
    <w:rsid w:val="000537EA"/>
    <w:rsid w:val="00063BF3"/>
    <w:rsid w:val="0006657B"/>
    <w:rsid w:val="00070BAB"/>
    <w:rsid w:val="00070E9A"/>
    <w:rsid w:val="00071B1A"/>
    <w:rsid w:val="00071EEF"/>
    <w:rsid w:val="0007269B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7A2F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0B06"/>
    <w:rsid w:val="00115A9F"/>
    <w:rsid w:val="00123901"/>
    <w:rsid w:val="00125032"/>
    <w:rsid w:val="00125236"/>
    <w:rsid w:val="001308E2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1914"/>
    <w:rsid w:val="00164550"/>
    <w:rsid w:val="00166BB8"/>
    <w:rsid w:val="00173831"/>
    <w:rsid w:val="0017417F"/>
    <w:rsid w:val="00175740"/>
    <w:rsid w:val="001770B3"/>
    <w:rsid w:val="001804DD"/>
    <w:rsid w:val="001839D6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D7D06"/>
    <w:rsid w:val="001E195D"/>
    <w:rsid w:val="001E25EC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B35"/>
    <w:rsid w:val="00226477"/>
    <w:rsid w:val="0023502B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4CE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2A06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CF4"/>
    <w:rsid w:val="003570C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69C9"/>
    <w:rsid w:val="003B03AF"/>
    <w:rsid w:val="003B0421"/>
    <w:rsid w:val="003B5243"/>
    <w:rsid w:val="003B52E3"/>
    <w:rsid w:val="003B609E"/>
    <w:rsid w:val="003B698E"/>
    <w:rsid w:val="003C255F"/>
    <w:rsid w:val="003C3390"/>
    <w:rsid w:val="003C640B"/>
    <w:rsid w:val="003D0E2B"/>
    <w:rsid w:val="003D1133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948"/>
    <w:rsid w:val="00416AF0"/>
    <w:rsid w:val="00417A42"/>
    <w:rsid w:val="004205CC"/>
    <w:rsid w:val="0042441A"/>
    <w:rsid w:val="00424645"/>
    <w:rsid w:val="00426B3B"/>
    <w:rsid w:val="00430180"/>
    <w:rsid w:val="00437D08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3234"/>
    <w:rsid w:val="004C4FB4"/>
    <w:rsid w:val="004D2F3A"/>
    <w:rsid w:val="004D368C"/>
    <w:rsid w:val="004D60D6"/>
    <w:rsid w:val="004D7094"/>
    <w:rsid w:val="004E2F2B"/>
    <w:rsid w:val="004E3585"/>
    <w:rsid w:val="004E3B3E"/>
    <w:rsid w:val="004E4900"/>
    <w:rsid w:val="004E7B0F"/>
    <w:rsid w:val="004F0306"/>
    <w:rsid w:val="004F0520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217D2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A52"/>
    <w:rsid w:val="00583B8A"/>
    <w:rsid w:val="00584F39"/>
    <w:rsid w:val="005854ED"/>
    <w:rsid w:val="00585E11"/>
    <w:rsid w:val="00587765"/>
    <w:rsid w:val="00590771"/>
    <w:rsid w:val="00596B06"/>
    <w:rsid w:val="005A0333"/>
    <w:rsid w:val="005A2368"/>
    <w:rsid w:val="005A244B"/>
    <w:rsid w:val="005A2E76"/>
    <w:rsid w:val="005A2EAF"/>
    <w:rsid w:val="005A6E7B"/>
    <w:rsid w:val="005B3500"/>
    <w:rsid w:val="005B5A33"/>
    <w:rsid w:val="005B5BC9"/>
    <w:rsid w:val="005C1A3A"/>
    <w:rsid w:val="005C2048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896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A77"/>
    <w:rsid w:val="00635F30"/>
    <w:rsid w:val="00636E7D"/>
    <w:rsid w:val="00637C1C"/>
    <w:rsid w:val="0064653B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7470"/>
    <w:rsid w:val="0068009A"/>
    <w:rsid w:val="006827B6"/>
    <w:rsid w:val="00697AB9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7DC6"/>
    <w:rsid w:val="006F0991"/>
    <w:rsid w:val="006F1BB1"/>
    <w:rsid w:val="006F5777"/>
    <w:rsid w:val="006F5B9F"/>
    <w:rsid w:val="006F6894"/>
    <w:rsid w:val="006F782B"/>
    <w:rsid w:val="00705316"/>
    <w:rsid w:val="00705AD9"/>
    <w:rsid w:val="007100BC"/>
    <w:rsid w:val="00712145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74ED"/>
    <w:rsid w:val="00752322"/>
    <w:rsid w:val="007524D0"/>
    <w:rsid w:val="00755782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58D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A81"/>
    <w:rsid w:val="00801CAC"/>
    <w:rsid w:val="008025B3"/>
    <w:rsid w:val="008046BA"/>
    <w:rsid w:val="00807089"/>
    <w:rsid w:val="00807887"/>
    <w:rsid w:val="00814949"/>
    <w:rsid w:val="008171E4"/>
    <w:rsid w:val="00822795"/>
    <w:rsid w:val="008235B9"/>
    <w:rsid w:val="0082426A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62AB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5AF"/>
    <w:rsid w:val="008A132B"/>
    <w:rsid w:val="008A49E3"/>
    <w:rsid w:val="008A7F54"/>
    <w:rsid w:val="008A7F7D"/>
    <w:rsid w:val="008B1957"/>
    <w:rsid w:val="008B6223"/>
    <w:rsid w:val="008C6130"/>
    <w:rsid w:val="008D2F97"/>
    <w:rsid w:val="008D3922"/>
    <w:rsid w:val="008D4353"/>
    <w:rsid w:val="008D7ED7"/>
    <w:rsid w:val="008E3485"/>
    <w:rsid w:val="008E7128"/>
    <w:rsid w:val="008F3076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0332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616F"/>
    <w:rsid w:val="00951843"/>
    <w:rsid w:val="00952CF7"/>
    <w:rsid w:val="009550DA"/>
    <w:rsid w:val="00963573"/>
    <w:rsid w:val="00963B77"/>
    <w:rsid w:val="0096506F"/>
    <w:rsid w:val="00981BF2"/>
    <w:rsid w:val="00985C83"/>
    <w:rsid w:val="00986B3F"/>
    <w:rsid w:val="00987AEE"/>
    <w:rsid w:val="009907A2"/>
    <w:rsid w:val="0099132A"/>
    <w:rsid w:val="00991D9E"/>
    <w:rsid w:val="00991E7D"/>
    <w:rsid w:val="0099507C"/>
    <w:rsid w:val="009971B0"/>
    <w:rsid w:val="009A1129"/>
    <w:rsid w:val="009A1960"/>
    <w:rsid w:val="009A3B63"/>
    <w:rsid w:val="009A4ACB"/>
    <w:rsid w:val="009A548F"/>
    <w:rsid w:val="009B2569"/>
    <w:rsid w:val="009B2D68"/>
    <w:rsid w:val="009B3EAE"/>
    <w:rsid w:val="009C33E7"/>
    <w:rsid w:val="009C4818"/>
    <w:rsid w:val="009C586B"/>
    <w:rsid w:val="009C6A6B"/>
    <w:rsid w:val="009D13B3"/>
    <w:rsid w:val="009D18DC"/>
    <w:rsid w:val="009D36CC"/>
    <w:rsid w:val="009D535F"/>
    <w:rsid w:val="009E257E"/>
    <w:rsid w:val="009E3730"/>
    <w:rsid w:val="009E3DB3"/>
    <w:rsid w:val="009E4453"/>
    <w:rsid w:val="009F105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1A9E"/>
    <w:rsid w:val="00A32113"/>
    <w:rsid w:val="00A32C16"/>
    <w:rsid w:val="00A34BBF"/>
    <w:rsid w:val="00A407F1"/>
    <w:rsid w:val="00A43B24"/>
    <w:rsid w:val="00A45349"/>
    <w:rsid w:val="00A466C0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9E4"/>
    <w:rsid w:val="00A92C66"/>
    <w:rsid w:val="00A939C1"/>
    <w:rsid w:val="00A94974"/>
    <w:rsid w:val="00AA169E"/>
    <w:rsid w:val="00AA52C2"/>
    <w:rsid w:val="00AB4731"/>
    <w:rsid w:val="00AB488A"/>
    <w:rsid w:val="00AB5137"/>
    <w:rsid w:val="00AB5584"/>
    <w:rsid w:val="00AB6F1C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1338"/>
    <w:rsid w:val="00B347A0"/>
    <w:rsid w:val="00B44BC2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65C4"/>
    <w:rsid w:val="00BB261C"/>
    <w:rsid w:val="00BB7050"/>
    <w:rsid w:val="00BB7CAE"/>
    <w:rsid w:val="00BC1513"/>
    <w:rsid w:val="00BC4DE2"/>
    <w:rsid w:val="00BC5A90"/>
    <w:rsid w:val="00BC6D2D"/>
    <w:rsid w:val="00BD368F"/>
    <w:rsid w:val="00BD3F90"/>
    <w:rsid w:val="00BD4803"/>
    <w:rsid w:val="00BD58C5"/>
    <w:rsid w:val="00BD76CB"/>
    <w:rsid w:val="00BE1CFA"/>
    <w:rsid w:val="00BE3FAC"/>
    <w:rsid w:val="00BF1A10"/>
    <w:rsid w:val="00BF200B"/>
    <w:rsid w:val="00BF353B"/>
    <w:rsid w:val="00C016C0"/>
    <w:rsid w:val="00C04194"/>
    <w:rsid w:val="00C04C5F"/>
    <w:rsid w:val="00C053A2"/>
    <w:rsid w:val="00C13630"/>
    <w:rsid w:val="00C17F0F"/>
    <w:rsid w:val="00C21ACF"/>
    <w:rsid w:val="00C22BE5"/>
    <w:rsid w:val="00C23B01"/>
    <w:rsid w:val="00C269D7"/>
    <w:rsid w:val="00C30F92"/>
    <w:rsid w:val="00C325D1"/>
    <w:rsid w:val="00C42008"/>
    <w:rsid w:val="00C459C2"/>
    <w:rsid w:val="00C45B64"/>
    <w:rsid w:val="00C45B7C"/>
    <w:rsid w:val="00C527B5"/>
    <w:rsid w:val="00C54EE5"/>
    <w:rsid w:val="00C5558E"/>
    <w:rsid w:val="00C64BFF"/>
    <w:rsid w:val="00C66783"/>
    <w:rsid w:val="00C727ED"/>
    <w:rsid w:val="00C74F9D"/>
    <w:rsid w:val="00C75651"/>
    <w:rsid w:val="00C77D13"/>
    <w:rsid w:val="00C82701"/>
    <w:rsid w:val="00C83B7A"/>
    <w:rsid w:val="00C8451C"/>
    <w:rsid w:val="00C8460D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175F"/>
    <w:rsid w:val="00CC7315"/>
    <w:rsid w:val="00CD0B60"/>
    <w:rsid w:val="00CD1757"/>
    <w:rsid w:val="00CD3612"/>
    <w:rsid w:val="00CD4383"/>
    <w:rsid w:val="00CD5312"/>
    <w:rsid w:val="00CE3721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147B"/>
    <w:rsid w:val="00DA43D3"/>
    <w:rsid w:val="00DA4FA9"/>
    <w:rsid w:val="00DA7663"/>
    <w:rsid w:val="00DB019A"/>
    <w:rsid w:val="00DB1EB2"/>
    <w:rsid w:val="00DB21F2"/>
    <w:rsid w:val="00DB4456"/>
    <w:rsid w:val="00DB53F4"/>
    <w:rsid w:val="00DB6E8C"/>
    <w:rsid w:val="00DC730A"/>
    <w:rsid w:val="00DD12E9"/>
    <w:rsid w:val="00DD40A8"/>
    <w:rsid w:val="00DE3B94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4AC5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993"/>
    <w:rsid w:val="00EC299D"/>
    <w:rsid w:val="00EC3180"/>
    <w:rsid w:val="00EC3D7E"/>
    <w:rsid w:val="00EC4575"/>
    <w:rsid w:val="00EC46EA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5A84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1BD8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12B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031D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81BF2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C053A2"/>
    <w:rPr>
      <w:lang w:val="en-US" w:eastAsia="en-US"/>
    </w:rPr>
  </w:style>
  <w:style w:type="character" w:styleId="Hyperlink">
    <w:name w:val="Hyperlink"/>
    <w:basedOn w:val="DefaultParagraphFont"/>
    <w:rsid w:val="00AB6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5F58-73ED-467B-AA95-ED7B4D411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dda32-ee80-4da8-a3ac-ec0e9e41a50a}" enabled="0" method="" siteId="{a72dda32-ee80-4da8-a3ac-ec0e9e41a5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Dedejić</cp:lastModifiedBy>
  <cp:revision>3</cp:revision>
  <cp:lastPrinted>2010-03-01T14:10:00Z</cp:lastPrinted>
  <dcterms:created xsi:type="dcterms:W3CDTF">2025-03-26T09:25:00Z</dcterms:created>
  <dcterms:modified xsi:type="dcterms:W3CDTF">2025-03-29T07:53:00Z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4f55c2-b9e5-4e04-bcc7-ae1efcea4b57_Enabled">
    <vt:lpwstr>true</vt:lpwstr>
  </property>
  <property fmtid="{D5CDD505-2E9C-101B-9397-08002B2CF9AE}" pid="4" name="MSIP_Label_4c4f55c2-b9e5-4e04-bcc7-ae1efcea4b57_SetDate">
    <vt:lpwstr>2022-09-21T03:01:46Z</vt:lpwstr>
  </property>
  <property fmtid="{D5CDD505-2E9C-101B-9397-08002B2CF9AE}" pid="5" name="MSIP_Label_4c4f55c2-b9e5-4e04-bcc7-ae1efcea4b57_Method">
    <vt:lpwstr>Standard</vt:lpwstr>
  </property>
  <property fmtid="{D5CDD505-2E9C-101B-9397-08002B2CF9AE}" pid="6" name="MSIP_Label_4c4f55c2-b9e5-4e04-bcc7-ae1efcea4b57_Name">
    <vt:lpwstr>CORP Projects Information Label</vt:lpwstr>
  </property>
  <property fmtid="{D5CDD505-2E9C-101B-9397-08002B2CF9AE}" pid="7" name="MSIP_Label_4c4f55c2-b9e5-4e04-bcc7-ae1efcea4b57_SiteId">
    <vt:lpwstr>a72dda32-ee80-4da8-a3ac-ec0e9e41a50a</vt:lpwstr>
  </property>
  <property fmtid="{D5CDD505-2E9C-101B-9397-08002B2CF9AE}" pid="8" name="MSIP_Label_4c4f55c2-b9e5-4e04-bcc7-ae1efcea4b57_ActionId">
    <vt:lpwstr>d2b2cbe8-a72e-4ef5-9c95-c91d244a6943</vt:lpwstr>
  </property>
  <property fmtid="{D5CDD505-2E9C-101B-9397-08002B2CF9AE}" pid="9" name="MSIP_Label_4c4f55c2-b9e5-4e04-bcc7-ae1efcea4b57_ContentBits">
    <vt:lpwstr>0</vt:lpwstr>
  </property>
</Properties>
</file>