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ADFA3" w14:textId="77777777" w:rsidR="00C22BE5" w:rsidRPr="000E22B9" w:rsidRDefault="00C30F92" w:rsidP="00C30F92">
      <w:pPr>
        <w:jc w:val="center"/>
        <w:rPr>
          <w:sz w:val="22"/>
          <w:szCs w:val="22"/>
          <w:lang w:val="sr-Latn-ME"/>
        </w:rPr>
      </w:pPr>
      <w:r w:rsidRPr="000E22B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E22B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3B2433C" w14:textId="77777777" w:rsidR="00C30F92" w:rsidRPr="000E22B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55CE826" w14:textId="521A797B" w:rsidR="00A57A8F" w:rsidRPr="000E22B9" w:rsidRDefault="00A57A8F" w:rsidP="00A57A8F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0E22B9">
        <w:rPr>
          <w:b/>
          <w:bCs/>
          <w:iCs/>
          <w:sz w:val="22"/>
          <w:szCs w:val="22"/>
          <w:lang w:val="sr-Latn-ME"/>
        </w:rPr>
        <w:t>KANUMA</w:t>
      </w:r>
      <w:r w:rsidR="009825FE" w:rsidRPr="000E22B9">
        <w:rPr>
          <w:b/>
          <w:bCs/>
          <w:iCs/>
          <w:sz w:val="22"/>
          <w:szCs w:val="22"/>
          <w:lang w:val="sr-Latn-ME"/>
        </w:rPr>
        <w:t>,</w:t>
      </w:r>
      <w:r w:rsidRPr="000E22B9">
        <w:rPr>
          <w:b/>
          <w:bCs/>
          <w:iCs/>
          <w:sz w:val="22"/>
          <w:szCs w:val="22"/>
          <w:lang w:val="sr-Latn-ME"/>
        </w:rPr>
        <w:t xml:space="preserve"> 2 mg/ml</w:t>
      </w:r>
      <w:r w:rsidR="009825FE" w:rsidRPr="000E22B9">
        <w:rPr>
          <w:b/>
          <w:bCs/>
          <w:iCs/>
          <w:sz w:val="22"/>
          <w:szCs w:val="22"/>
          <w:lang w:val="sr-Latn-ME"/>
        </w:rPr>
        <w:t>,</w:t>
      </w:r>
      <w:r w:rsidRPr="000E22B9">
        <w:rPr>
          <w:b/>
          <w:bCs/>
          <w:iCs/>
          <w:sz w:val="22"/>
          <w:szCs w:val="22"/>
          <w:lang w:val="sr-Latn-ME"/>
        </w:rPr>
        <w:t xml:space="preserve"> </w:t>
      </w:r>
      <w:r w:rsidR="00E76EFD" w:rsidRPr="000E22B9">
        <w:rPr>
          <w:b/>
          <w:bCs/>
          <w:iCs/>
          <w:sz w:val="22"/>
          <w:szCs w:val="22"/>
          <w:lang w:val="sr-Latn-ME"/>
        </w:rPr>
        <w:t xml:space="preserve">koncentrat </w:t>
      </w:r>
      <w:r w:rsidRPr="000E22B9">
        <w:rPr>
          <w:b/>
          <w:bCs/>
          <w:iCs/>
          <w:sz w:val="22"/>
          <w:szCs w:val="22"/>
          <w:lang w:val="sr-Latn-ME"/>
        </w:rPr>
        <w:t>za rastvor za infuziju</w:t>
      </w:r>
    </w:p>
    <w:p w14:paraId="0DE8AEC0" w14:textId="77777777" w:rsidR="00BA6FFE" w:rsidRPr="000E22B9" w:rsidRDefault="00BA6FFE" w:rsidP="00A57A8F">
      <w:pPr>
        <w:pStyle w:val="Header"/>
        <w:tabs>
          <w:tab w:val="left" w:pos="284"/>
        </w:tabs>
        <w:jc w:val="center"/>
        <w:rPr>
          <w:b/>
          <w:iCs/>
          <w:sz w:val="22"/>
          <w:szCs w:val="22"/>
          <w:lang w:val="sr-Latn-ME"/>
        </w:rPr>
      </w:pPr>
    </w:p>
    <w:p w14:paraId="7842BF09" w14:textId="5B169F43" w:rsidR="00A57A8F" w:rsidRPr="000E22B9" w:rsidRDefault="00A57A8F" w:rsidP="00A57A8F">
      <w:pPr>
        <w:pStyle w:val="Header"/>
        <w:tabs>
          <w:tab w:val="left" w:pos="284"/>
        </w:tabs>
        <w:jc w:val="center"/>
        <w:rPr>
          <w:b/>
          <w:iCs/>
          <w:sz w:val="22"/>
          <w:szCs w:val="22"/>
          <w:lang w:val="sr-Latn-ME"/>
        </w:rPr>
      </w:pPr>
      <w:proofErr w:type="spellStart"/>
      <w:r w:rsidRPr="000E22B9">
        <w:rPr>
          <w:b/>
          <w:iCs/>
          <w:sz w:val="22"/>
          <w:szCs w:val="22"/>
          <w:lang w:val="sr-Latn-ME"/>
        </w:rPr>
        <w:t>sebelipaza</w:t>
      </w:r>
      <w:proofErr w:type="spellEnd"/>
      <w:r w:rsidRPr="000E22B9">
        <w:rPr>
          <w:b/>
          <w:iCs/>
          <w:sz w:val="22"/>
          <w:szCs w:val="22"/>
          <w:lang w:val="sr-Latn-ME"/>
        </w:rPr>
        <w:t xml:space="preserve"> alfa</w:t>
      </w:r>
    </w:p>
    <w:p w14:paraId="77ED1B6B" w14:textId="77777777" w:rsidR="00C22BE5" w:rsidRPr="000E2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41D79F" w14:textId="77777777" w:rsidR="00C22BE5" w:rsidRPr="000E2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EF9E36D" w14:textId="69269D40" w:rsidR="001B6B05" w:rsidRPr="000E22B9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0E22B9">
        <w:rPr>
          <w:noProof/>
          <w:sz w:val="22"/>
          <w:szCs w:val="22"/>
          <w:lang w:val="sr-Latn-ME"/>
        </w:rPr>
        <w:drawing>
          <wp:inline distT="0" distB="0" distL="0" distR="0" wp14:anchorId="5CE114C7" wp14:editId="081E803C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0E22B9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0E22B9">
        <w:rPr>
          <w:sz w:val="22"/>
          <w:szCs w:val="22"/>
          <w:lang w:val="sr-Latn-ME"/>
        </w:rPr>
        <w:t xml:space="preserve"> </w:t>
      </w:r>
      <w:r w:rsidR="001B6B05" w:rsidRPr="000E22B9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0E22B9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0E22B9">
        <w:rPr>
          <w:sz w:val="22"/>
          <w:szCs w:val="22"/>
          <w:lang w:val="sr-Latn-ME"/>
        </w:rPr>
        <w:t xml:space="preserve">dijela </w:t>
      </w:r>
      <w:r w:rsidR="001B6B05" w:rsidRPr="000E22B9">
        <w:rPr>
          <w:sz w:val="22"/>
          <w:szCs w:val="22"/>
          <w:lang w:val="sr-Latn-ME"/>
        </w:rPr>
        <w:t>4.</w:t>
      </w:r>
    </w:p>
    <w:p w14:paraId="73969F51" w14:textId="77777777" w:rsidR="001B6B05" w:rsidRPr="000E22B9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6C9F46" w14:textId="77777777" w:rsidR="00C22BE5" w:rsidRPr="000E2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5CE30D3" w14:textId="77777777" w:rsidR="00A32113" w:rsidRPr="000E22B9" w:rsidRDefault="00A32113" w:rsidP="00A57A8F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7233E1D2" w14:textId="77777777" w:rsidR="006A2B96" w:rsidRPr="000E22B9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E22B9">
        <w:rPr>
          <w:b/>
          <w:bCs/>
          <w:sz w:val="22"/>
          <w:szCs w:val="22"/>
          <w:lang w:val="sr-Latn-ME"/>
        </w:rPr>
        <w:t>,</w:t>
      </w:r>
      <w:r w:rsidR="006A2B96" w:rsidRPr="000E22B9">
        <w:rPr>
          <w:sz w:val="22"/>
          <w:szCs w:val="22"/>
          <w:lang w:val="sr-Latn-ME"/>
        </w:rPr>
        <w:t xml:space="preserve"> </w:t>
      </w:r>
      <w:r w:rsidR="006A2B96" w:rsidRPr="000E22B9">
        <w:rPr>
          <w:b/>
          <w:bCs/>
          <w:sz w:val="22"/>
          <w:szCs w:val="22"/>
          <w:lang w:val="sr-Latn-ME"/>
        </w:rPr>
        <w:t xml:space="preserve">jer sadrži </w:t>
      </w:r>
    </w:p>
    <w:p w14:paraId="4B6B26F4" w14:textId="77777777" w:rsidR="00A32113" w:rsidRPr="000E22B9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informacije koje su važne za Vas</w:t>
      </w:r>
    </w:p>
    <w:p w14:paraId="68C24D9B" w14:textId="77777777" w:rsidR="00A32113" w:rsidRPr="000E2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Uputstvo sačuvajte. Može biti potrebno da ga ponovo pročitate.</w:t>
      </w:r>
    </w:p>
    <w:p w14:paraId="012833E4" w14:textId="77777777" w:rsidR="00A32113" w:rsidRPr="000E2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Ako imate dodatnih pitanja, obratite se svom ljekaru ili farmaceutu</w:t>
      </w:r>
      <w:r w:rsidR="00070BAB" w:rsidRPr="000E22B9">
        <w:rPr>
          <w:sz w:val="22"/>
          <w:szCs w:val="22"/>
          <w:lang w:val="sr-Latn-ME"/>
        </w:rPr>
        <w:t xml:space="preserve"> </w:t>
      </w:r>
      <w:r w:rsidR="00070BAB" w:rsidRPr="000E22B9">
        <w:rPr>
          <w:noProof/>
          <w:sz w:val="22"/>
          <w:szCs w:val="22"/>
          <w:lang w:val="sr-Latn-ME"/>
        </w:rPr>
        <w:t>ili medicinskoj sestri</w:t>
      </w:r>
      <w:r w:rsidRPr="000E22B9">
        <w:rPr>
          <w:sz w:val="22"/>
          <w:szCs w:val="22"/>
          <w:lang w:val="sr-Latn-ME"/>
        </w:rPr>
        <w:t>.</w:t>
      </w:r>
      <w:r w:rsidR="006240C9" w:rsidRPr="000E22B9">
        <w:rPr>
          <w:sz w:val="22"/>
          <w:szCs w:val="22"/>
          <w:lang w:val="sr-Latn-ME"/>
        </w:rPr>
        <w:t xml:space="preserve"> </w:t>
      </w:r>
    </w:p>
    <w:p w14:paraId="7E5B599D" w14:textId="77777777" w:rsidR="00A32113" w:rsidRPr="000E22B9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Ovaj lijek propisan je Vama i ne sm</w:t>
      </w:r>
      <w:r w:rsidR="00A06E5C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189C730" w14:textId="77777777" w:rsidR="00C269D7" w:rsidRPr="000E22B9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E22B9">
        <w:rPr>
          <w:spacing w:val="-5"/>
          <w:sz w:val="22"/>
          <w:szCs w:val="22"/>
          <w:lang w:val="sr-Latn-ME"/>
        </w:rPr>
        <w:t xml:space="preserve">Ako </w:t>
      </w:r>
      <w:r w:rsidR="00CE3E04" w:rsidRPr="000E22B9">
        <w:rPr>
          <w:spacing w:val="-5"/>
          <w:sz w:val="22"/>
          <w:szCs w:val="22"/>
          <w:lang w:val="sr-Latn-ME"/>
        </w:rPr>
        <w:t>Vam</w:t>
      </w:r>
      <w:r w:rsidRPr="000E22B9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E22B9">
        <w:rPr>
          <w:spacing w:val="-5"/>
          <w:sz w:val="22"/>
          <w:szCs w:val="22"/>
          <w:lang w:val="sr-Latn-ME"/>
        </w:rPr>
        <w:t xml:space="preserve">ejstvo recite to svom ljekaru, </w:t>
      </w:r>
      <w:r w:rsidRPr="000E22B9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E22B9">
        <w:rPr>
          <w:spacing w:val="-4"/>
          <w:sz w:val="22"/>
          <w:szCs w:val="22"/>
          <w:lang w:val="sr-Latn-ME"/>
        </w:rPr>
        <w:t xml:space="preserve">. </w:t>
      </w:r>
      <w:r w:rsidR="0085398E" w:rsidRPr="000E22B9">
        <w:rPr>
          <w:spacing w:val="-4"/>
          <w:sz w:val="22"/>
          <w:szCs w:val="22"/>
          <w:lang w:val="sr-Latn-ME"/>
        </w:rPr>
        <w:t xml:space="preserve">Pogledajte dio 4. </w:t>
      </w:r>
    </w:p>
    <w:p w14:paraId="6DAB31B6" w14:textId="77777777" w:rsidR="00C269D7" w:rsidRPr="000E22B9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B9EF293" w14:textId="77777777" w:rsidR="003324F7" w:rsidRPr="000E22B9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1A953BB2" w14:textId="77777777" w:rsidR="00A92C66" w:rsidRPr="000E22B9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A1FDF52" w14:textId="77777777" w:rsidR="00A32113" w:rsidRPr="000E22B9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U ovom uputstvu pročitaćete:</w:t>
      </w:r>
    </w:p>
    <w:p w14:paraId="63C74DD0" w14:textId="0E876027" w:rsidR="00A32113" w:rsidRPr="000E2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Šta je lijek </w:t>
      </w:r>
      <w:bookmarkStart w:id="0" w:name="_Hlk178236795"/>
      <w:proofErr w:type="spellStart"/>
      <w:r w:rsidR="00A57A8F" w:rsidRPr="000E22B9">
        <w:rPr>
          <w:sz w:val="22"/>
          <w:szCs w:val="22"/>
          <w:lang w:val="sr-Latn-ME"/>
        </w:rPr>
        <w:t>Kanuma</w:t>
      </w:r>
      <w:bookmarkEnd w:id="0"/>
      <w:proofErr w:type="spellEnd"/>
      <w:r w:rsidRPr="000E22B9">
        <w:rPr>
          <w:sz w:val="22"/>
          <w:szCs w:val="22"/>
          <w:lang w:val="sr-Latn-ME"/>
        </w:rPr>
        <w:t xml:space="preserve"> i čemu je namijenjen</w:t>
      </w:r>
    </w:p>
    <w:p w14:paraId="70011C85" w14:textId="5B751B8B" w:rsidR="00A32113" w:rsidRPr="000E2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A57A8F" w:rsidRPr="000E22B9">
        <w:rPr>
          <w:sz w:val="22"/>
          <w:szCs w:val="22"/>
          <w:lang w:val="sr-Latn-ME"/>
        </w:rPr>
        <w:t>Kanuma</w:t>
      </w:r>
      <w:proofErr w:type="spellEnd"/>
    </w:p>
    <w:p w14:paraId="75B01319" w14:textId="3A2BE831" w:rsidR="00A32113" w:rsidRPr="000E2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Kako se upotrebljava lijek </w:t>
      </w:r>
      <w:proofErr w:type="spellStart"/>
      <w:r w:rsidR="00A57A8F" w:rsidRPr="000E22B9">
        <w:rPr>
          <w:sz w:val="22"/>
          <w:szCs w:val="22"/>
          <w:lang w:val="sr-Latn-ME"/>
        </w:rPr>
        <w:t>Kanuma</w:t>
      </w:r>
      <w:proofErr w:type="spellEnd"/>
    </w:p>
    <w:p w14:paraId="7ED99ECA" w14:textId="77777777" w:rsidR="00A32113" w:rsidRPr="000E2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Moguća neželjena dejstva </w:t>
      </w:r>
    </w:p>
    <w:p w14:paraId="7DAD9D32" w14:textId="3E46508D" w:rsidR="00A32113" w:rsidRPr="000E22B9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Kako čuvati lijek </w:t>
      </w:r>
      <w:proofErr w:type="spellStart"/>
      <w:r w:rsidR="00A57A8F" w:rsidRPr="000E22B9">
        <w:rPr>
          <w:sz w:val="22"/>
          <w:szCs w:val="22"/>
          <w:lang w:val="sr-Latn-ME"/>
        </w:rPr>
        <w:t>Kanuma</w:t>
      </w:r>
      <w:proofErr w:type="spellEnd"/>
    </w:p>
    <w:p w14:paraId="08748413" w14:textId="77777777" w:rsidR="00A32113" w:rsidRPr="000E22B9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Sadržaj pakovanja i d</w:t>
      </w:r>
      <w:r w:rsidR="00A32113" w:rsidRPr="000E22B9">
        <w:rPr>
          <w:sz w:val="22"/>
          <w:szCs w:val="22"/>
          <w:lang w:val="sr-Latn-ME"/>
        </w:rPr>
        <w:t>odatne informacije</w:t>
      </w:r>
      <w:r w:rsidR="00A02C42" w:rsidRPr="000E22B9">
        <w:rPr>
          <w:sz w:val="22"/>
          <w:szCs w:val="22"/>
          <w:lang w:val="sr-Latn-ME"/>
        </w:rPr>
        <w:t xml:space="preserve"> </w:t>
      </w:r>
    </w:p>
    <w:p w14:paraId="78FB7895" w14:textId="77777777" w:rsidR="00A32113" w:rsidRPr="000E22B9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24DE85C" w14:textId="77777777" w:rsidR="00C22BE5" w:rsidRPr="000E22B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1D7F18E" w14:textId="77777777" w:rsidR="00CF1B2D" w:rsidRPr="000E22B9" w:rsidRDefault="00CF1B2D">
      <w:pPr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br w:type="page"/>
      </w:r>
    </w:p>
    <w:p w14:paraId="16247A4C" w14:textId="3675F587" w:rsidR="00A32113" w:rsidRPr="000E22B9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E22B9">
        <w:rPr>
          <w:b/>
          <w:bCs/>
          <w:sz w:val="22"/>
          <w:szCs w:val="22"/>
          <w:lang w:val="sr-Latn-ME"/>
        </w:rPr>
        <w:tab/>
      </w:r>
      <w:r w:rsidRPr="000E22B9">
        <w:rPr>
          <w:b/>
          <w:bCs/>
          <w:sz w:val="22"/>
          <w:szCs w:val="22"/>
          <w:lang w:val="sr-Latn-ME"/>
        </w:rPr>
        <w:t xml:space="preserve">ŠTA JE LIJEK </w:t>
      </w:r>
      <w:r w:rsidR="00A57A8F" w:rsidRPr="000E22B9">
        <w:rPr>
          <w:b/>
          <w:bCs/>
          <w:sz w:val="22"/>
          <w:szCs w:val="22"/>
          <w:lang w:val="sr-Latn-ME"/>
        </w:rPr>
        <w:t>KANUMA</w:t>
      </w:r>
      <w:r w:rsidRPr="000E22B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10747CF2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66243551" w14:textId="6D4D214F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 KANUMA sadrži aktivnu supstancu </w:t>
      </w:r>
      <w:proofErr w:type="spellStart"/>
      <w:r w:rsidRPr="000E22B9">
        <w:rPr>
          <w:sz w:val="22"/>
          <w:szCs w:val="22"/>
          <w:lang w:val="sr-Latn-ME"/>
        </w:rPr>
        <w:t>sebelipaza</w:t>
      </w:r>
      <w:proofErr w:type="spellEnd"/>
      <w:r w:rsidRPr="000E22B9">
        <w:rPr>
          <w:sz w:val="22"/>
          <w:szCs w:val="22"/>
          <w:lang w:val="sr-Latn-ME"/>
        </w:rPr>
        <w:t xml:space="preserve"> alfa. </w:t>
      </w:r>
      <w:proofErr w:type="spellStart"/>
      <w:r w:rsidRPr="000E22B9">
        <w:rPr>
          <w:sz w:val="22"/>
          <w:szCs w:val="22"/>
          <w:lang w:val="sr-Latn-ME"/>
        </w:rPr>
        <w:t>Sebelipaza</w:t>
      </w:r>
      <w:proofErr w:type="spellEnd"/>
      <w:r w:rsidRPr="000E22B9">
        <w:rPr>
          <w:sz w:val="22"/>
          <w:szCs w:val="22"/>
          <w:lang w:val="sr-Latn-ME"/>
        </w:rPr>
        <w:t xml:space="preserve"> alfa je slična prirodnom enzimu </w:t>
      </w:r>
      <w:proofErr w:type="spellStart"/>
      <w:r w:rsidRPr="000E22B9">
        <w:rPr>
          <w:sz w:val="22"/>
          <w:szCs w:val="22"/>
          <w:lang w:val="sr-Latn-ME"/>
        </w:rPr>
        <w:t>lizozomalne</w:t>
      </w:r>
      <w:proofErr w:type="spellEnd"/>
      <w:r w:rsidRPr="000E22B9">
        <w:rPr>
          <w:sz w:val="22"/>
          <w:szCs w:val="22"/>
          <w:lang w:val="sr-Latn-ME"/>
        </w:rPr>
        <w:t xml:space="preserve"> kisele </w:t>
      </w:r>
      <w:proofErr w:type="spellStart"/>
      <w:r w:rsidRPr="000E22B9">
        <w:rPr>
          <w:sz w:val="22"/>
          <w:szCs w:val="22"/>
          <w:lang w:val="sr-Latn-ME"/>
        </w:rPr>
        <w:t>lipaze</w:t>
      </w:r>
      <w:proofErr w:type="spellEnd"/>
      <w:r w:rsidRPr="000E22B9">
        <w:rPr>
          <w:sz w:val="22"/>
          <w:szCs w:val="22"/>
          <w:lang w:val="sr-Latn-ME"/>
        </w:rPr>
        <w:t xml:space="preserve"> (LAL), koji t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elo koristi za razlaganje masti. Koristi se za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ečenje pacijenata svih starosnih dobi sa </w:t>
      </w:r>
      <w:proofErr w:type="spellStart"/>
      <w:r w:rsidRPr="000E22B9">
        <w:rPr>
          <w:sz w:val="22"/>
          <w:szCs w:val="22"/>
          <w:lang w:val="sr-Latn-ME"/>
        </w:rPr>
        <w:t>deficijencijom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lizozomalne</w:t>
      </w:r>
      <w:proofErr w:type="spellEnd"/>
      <w:r w:rsidRPr="000E22B9">
        <w:rPr>
          <w:sz w:val="22"/>
          <w:szCs w:val="22"/>
          <w:lang w:val="sr-Latn-ME"/>
        </w:rPr>
        <w:t xml:space="preserve"> kisele </w:t>
      </w:r>
      <w:proofErr w:type="spellStart"/>
      <w:r w:rsidRPr="000E22B9">
        <w:rPr>
          <w:sz w:val="22"/>
          <w:szCs w:val="22"/>
          <w:lang w:val="sr-Latn-ME"/>
        </w:rPr>
        <w:t>lipaze</w:t>
      </w:r>
      <w:proofErr w:type="spellEnd"/>
      <w:r w:rsidRPr="000E22B9">
        <w:rPr>
          <w:sz w:val="22"/>
          <w:szCs w:val="22"/>
          <w:lang w:val="sr-Latn-ME"/>
        </w:rPr>
        <w:t xml:space="preserve"> (LAL </w:t>
      </w:r>
      <w:proofErr w:type="spellStart"/>
      <w:r w:rsidRPr="000E22B9">
        <w:rPr>
          <w:sz w:val="22"/>
          <w:szCs w:val="22"/>
          <w:lang w:val="sr-Latn-ME"/>
        </w:rPr>
        <w:t>deficijencija</w:t>
      </w:r>
      <w:proofErr w:type="spellEnd"/>
      <w:r w:rsidRPr="000E22B9">
        <w:rPr>
          <w:sz w:val="22"/>
          <w:szCs w:val="22"/>
          <w:lang w:val="sr-Latn-ME"/>
        </w:rPr>
        <w:t>).</w:t>
      </w:r>
    </w:p>
    <w:p w14:paraId="161E5D4A" w14:textId="77777777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</w:p>
    <w:p w14:paraId="523C15FC" w14:textId="32006FA8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LAL </w:t>
      </w:r>
      <w:proofErr w:type="spellStart"/>
      <w:r w:rsidRPr="000E22B9">
        <w:rPr>
          <w:sz w:val="22"/>
          <w:szCs w:val="22"/>
          <w:lang w:val="sr-Latn-ME"/>
        </w:rPr>
        <w:t>deficijencija</w:t>
      </w:r>
      <w:proofErr w:type="spellEnd"/>
      <w:r w:rsidRPr="000E22B9">
        <w:rPr>
          <w:sz w:val="22"/>
          <w:szCs w:val="22"/>
          <w:lang w:val="sr-Latn-ME"/>
        </w:rPr>
        <w:t xml:space="preserve"> je genetska bolest koja dovodi do ošte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 xml:space="preserve">enja jetre, visokog </w:t>
      </w:r>
      <w:proofErr w:type="spellStart"/>
      <w:r w:rsidRPr="000E22B9">
        <w:rPr>
          <w:sz w:val="22"/>
          <w:szCs w:val="22"/>
          <w:lang w:val="sr-Latn-ME"/>
        </w:rPr>
        <w:t>holesterola</w:t>
      </w:r>
      <w:proofErr w:type="spellEnd"/>
      <w:r w:rsidRPr="000E22B9">
        <w:rPr>
          <w:sz w:val="22"/>
          <w:szCs w:val="22"/>
          <w:lang w:val="sr-Latn-ME"/>
        </w:rPr>
        <w:t xml:space="preserve"> u krvi i drugih komplikacija </w:t>
      </w:r>
      <w:proofErr w:type="spellStart"/>
      <w:r w:rsidRPr="000E22B9">
        <w:rPr>
          <w:sz w:val="22"/>
          <w:szCs w:val="22"/>
          <w:lang w:val="sr-Latn-ME"/>
        </w:rPr>
        <w:t>usl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ed</w:t>
      </w:r>
      <w:proofErr w:type="spellEnd"/>
      <w:r w:rsidRPr="000E22B9">
        <w:rPr>
          <w:sz w:val="22"/>
          <w:szCs w:val="22"/>
          <w:lang w:val="sr-Latn-ME"/>
        </w:rPr>
        <w:t xml:space="preserve"> nakupljanja određenih vrsta masti (</w:t>
      </w:r>
      <w:proofErr w:type="spellStart"/>
      <w:r w:rsidRPr="000E22B9">
        <w:rPr>
          <w:sz w:val="22"/>
          <w:szCs w:val="22"/>
          <w:lang w:val="sr-Latn-ME"/>
        </w:rPr>
        <w:t>holester</w:t>
      </w:r>
      <w:r w:rsidR="00BA6FFE" w:rsidRPr="000E22B9">
        <w:rPr>
          <w:sz w:val="22"/>
          <w:szCs w:val="22"/>
          <w:lang w:val="sr-Latn-ME"/>
        </w:rPr>
        <w:t>o</w:t>
      </w:r>
      <w:r w:rsidRPr="000E22B9">
        <w:rPr>
          <w:sz w:val="22"/>
          <w:szCs w:val="22"/>
          <w:lang w:val="sr-Latn-ME"/>
        </w:rPr>
        <w:t>l</w:t>
      </w:r>
      <w:r w:rsidR="009C54EE" w:rsidRPr="000E22B9">
        <w:rPr>
          <w:sz w:val="22"/>
          <w:szCs w:val="22"/>
          <w:lang w:val="sr-Latn-ME"/>
        </w:rPr>
        <w:t>-</w:t>
      </w:r>
      <w:r w:rsidRPr="000E22B9">
        <w:rPr>
          <w:sz w:val="22"/>
          <w:szCs w:val="22"/>
          <w:lang w:val="sr-Latn-ME"/>
        </w:rPr>
        <w:t>estri</w:t>
      </w:r>
      <w:proofErr w:type="spellEnd"/>
      <w:r w:rsidRPr="000E22B9">
        <w:rPr>
          <w:sz w:val="22"/>
          <w:szCs w:val="22"/>
          <w:lang w:val="sr-Latn-ME"/>
        </w:rPr>
        <w:t xml:space="preserve"> i </w:t>
      </w:r>
      <w:proofErr w:type="spellStart"/>
      <w:r w:rsidRPr="000E22B9">
        <w:rPr>
          <w:sz w:val="22"/>
          <w:szCs w:val="22"/>
          <w:lang w:val="sr-Latn-ME"/>
        </w:rPr>
        <w:t>trigliceridi</w:t>
      </w:r>
      <w:proofErr w:type="spellEnd"/>
      <w:r w:rsidRPr="000E22B9">
        <w:rPr>
          <w:sz w:val="22"/>
          <w:szCs w:val="22"/>
          <w:lang w:val="sr-Latn-ME"/>
        </w:rPr>
        <w:t>).</w:t>
      </w:r>
    </w:p>
    <w:p w14:paraId="2A6304E7" w14:textId="77777777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</w:p>
    <w:p w14:paraId="6049C9C5" w14:textId="102EE62D" w:rsidR="00A57A8F" w:rsidRPr="000E22B9" w:rsidRDefault="00A57A8F" w:rsidP="00A479E7">
      <w:pPr>
        <w:jc w:val="both"/>
        <w:rPr>
          <w:b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Kako </w:t>
      </w:r>
      <w:r w:rsidR="00BA6FFE" w:rsidRPr="000E22B9">
        <w:rPr>
          <w:b/>
          <w:bCs/>
          <w:sz w:val="22"/>
          <w:szCs w:val="22"/>
          <w:lang w:val="sr-Latn-ME"/>
        </w:rPr>
        <w:t xml:space="preserve">lijek </w:t>
      </w:r>
      <w:r w:rsidRPr="000E22B9">
        <w:rPr>
          <w:b/>
          <w:bCs/>
          <w:sz w:val="22"/>
          <w:szCs w:val="22"/>
          <w:lang w:val="sr-Latn-ME"/>
        </w:rPr>
        <w:t>KANUMA d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>eluje</w:t>
      </w:r>
    </w:p>
    <w:p w14:paraId="6431A9BE" w14:textId="58DF493C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Ovaj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 je </w:t>
      </w:r>
      <w:proofErr w:type="spellStart"/>
      <w:r w:rsidRPr="000E22B9">
        <w:rPr>
          <w:sz w:val="22"/>
          <w:szCs w:val="22"/>
          <w:lang w:val="sr-Latn-ME"/>
        </w:rPr>
        <w:t>enzimska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zam</w:t>
      </w:r>
      <w:r w:rsidR="00486AA2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enska</w:t>
      </w:r>
      <w:proofErr w:type="spellEnd"/>
      <w:r w:rsidRPr="000E22B9">
        <w:rPr>
          <w:sz w:val="22"/>
          <w:szCs w:val="22"/>
          <w:lang w:val="sr-Latn-ME"/>
        </w:rPr>
        <w:t xml:space="preserve"> terapija. To znači da zam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enjuje LAL enzim koji nedostaje ili je </w:t>
      </w:r>
      <w:r w:rsidR="009C54EE" w:rsidRPr="000E22B9">
        <w:rPr>
          <w:sz w:val="22"/>
          <w:szCs w:val="22"/>
          <w:lang w:val="sr-Latn-ME"/>
        </w:rPr>
        <w:t xml:space="preserve">oštećen </w:t>
      </w:r>
      <w:r w:rsidRPr="000E22B9">
        <w:rPr>
          <w:sz w:val="22"/>
          <w:szCs w:val="22"/>
          <w:lang w:val="sr-Latn-ME"/>
        </w:rPr>
        <w:t xml:space="preserve">kod pacijenata sa LAL </w:t>
      </w:r>
      <w:proofErr w:type="spellStart"/>
      <w:r w:rsidRPr="000E22B9">
        <w:rPr>
          <w:sz w:val="22"/>
          <w:szCs w:val="22"/>
          <w:lang w:val="sr-Latn-ME"/>
        </w:rPr>
        <w:t>deficijencijom</w:t>
      </w:r>
      <w:proofErr w:type="spellEnd"/>
      <w:r w:rsidRPr="000E22B9">
        <w:rPr>
          <w:sz w:val="22"/>
          <w:szCs w:val="22"/>
          <w:lang w:val="sr-Latn-ME"/>
        </w:rPr>
        <w:t>. Ovaj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 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eluje tako što smanjuje nakupljanje masti koje izaziva medicinske komplikacije, uključuju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 xml:space="preserve">i </w:t>
      </w:r>
      <w:r w:rsidR="009C54EE" w:rsidRPr="000E22B9">
        <w:rPr>
          <w:sz w:val="22"/>
          <w:szCs w:val="22"/>
          <w:lang w:val="sr-Latn-ME"/>
        </w:rPr>
        <w:t>usporeni rast</w:t>
      </w:r>
      <w:r w:rsidRPr="000E22B9">
        <w:rPr>
          <w:sz w:val="22"/>
          <w:szCs w:val="22"/>
          <w:lang w:val="sr-Latn-ME"/>
        </w:rPr>
        <w:t>, ošte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>enje jetre i srčane komplikacije. Takođe poboljšava nivoe masti u krvi, uključuju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 xml:space="preserve">i povišeni LDL (loš </w:t>
      </w:r>
      <w:proofErr w:type="spellStart"/>
      <w:r w:rsidRPr="000E22B9">
        <w:rPr>
          <w:sz w:val="22"/>
          <w:szCs w:val="22"/>
          <w:lang w:val="sr-Latn-ME"/>
        </w:rPr>
        <w:t>holesterol</w:t>
      </w:r>
      <w:proofErr w:type="spellEnd"/>
      <w:r w:rsidRPr="000E22B9">
        <w:rPr>
          <w:sz w:val="22"/>
          <w:szCs w:val="22"/>
          <w:lang w:val="sr-Latn-ME"/>
        </w:rPr>
        <w:t xml:space="preserve">) i </w:t>
      </w:r>
      <w:proofErr w:type="spellStart"/>
      <w:r w:rsidRPr="000E22B9">
        <w:rPr>
          <w:sz w:val="22"/>
          <w:szCs w:val="22"/>
          <w:lang w:val="sr-Latn-ME"/>
        </w:rPr>
        <w:t>trigliceride</w:t>
      </w:r>
      <w:proofErr w:type="spellEnd"/>
      <w:r w:rsidRPr="000E22B9">
        <w:rPr>
          <w:sz w:val="22"/>
          <w:szCs w:val="22"/>
          <w:lang w:val="sr-Latn-ME"/>
        </w:rPr>
        <w:t xml:space="preserve">. </w:t>
      </w:r>
    </w:p>
    <w:p w14:paraId="5FEA0064" w14:textId="1E35A20E" w:rsidR="00445D8F" w:rsidRPr="000E22B9" w:rsidRDefault="00445D8F" w:rsidP="00A479E7">
      <w:pPr>
        <w:jc w:val="both"/>
        <w:rPr>
          <w:sz w:val="22"/>
          <w:szCs w:val="22"/>
          <w:lang w:val="sr-Latn-ME"/>
        </w:rPr>
      </w:pPr>
    </w:p>
    <w:p w14:paraId="0A96C2AA" w14:textId="77777777" w:rsidR="00BA6FFE" w:rsidRPr="000E22B9" w:rsidRDefault="00BA6FFE" w:rsidP="00A479E7">
      <w:pPr>
        <w:jc w:val="both"/>
        <w:rPr>
          <w:sz w:val="22"/>
          <w:szCs w:val="22"/>
          <w:lang w:val="sr-Latn-ME"/>
        </w:rPr>
      </w:pPr>
    </w:p>
    <w:p w14:paraId="2F1DEA2D" w14:textId="415FD931" w:rsidR="00A32113" w:rsidRPr="000E22B9" w:rsidRDefault="00A32113" w:rsidP="00A479E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2. </w:t>
      </w:r>
      <w:r w:rsidR="00FB6603" w:rsidRPr="000E22B9">
        <w:rPr>
          <w:b/>
          <w:bCs/>
          <w:sz w:val="22"/>
          <w:szCs w:val="22"/>
          <w:lang w:val="sr-Latn-ME"/>
        </w:rPr>
        <w:tab/>
      </w:r>
      <w:r w:rsidRPr="000E22B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57A8F" w:rsidRPr="000E22B9">
        <w:rPr>
          <w:b/>
          <w:caps/>
          <w:sz w:val="22"/>
          <w:szCs w:val="22"/>
          <w:lang w:val="sr-Latn-ME"/>
        </w:rPr>
        <w:t>KANUMA</w:t>
      </w:r>
    </w:p>
    <w:p w14:paraId="29AD7EC4" w14:textId="77777777" w:rsidR="00445D8F" w:rsidRPr="000E22B9" w:rsidRDefault="00445D8F" w:rsidP="00A479E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FE4E470" w14:textId="7070E527" w:rsidR="00A32113" w:rsidRPr="000E22B9" w:rsidRDefault="00A32113" w:rsidP="00A479E7">
      <w:pPr>
        <w:jc w:val="both"/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Lijek </w:t>
      </w:r>
      <w:proofErr w:type="spellStart"/>
      <w:r w:rsidR="00A57A8F" w:rsidRPr="000E22B9">
        <w:rPr>
          <w:b/>
          <w:sz w:val="22"/>
          <w:szCs w:val="22"/>
          <w:lang w:val="sr-Latn-ME"/>
        </w:rPr>
        <w:t>Kanuma</w:t>
      </w:r>
      <w:proofErr w:type="spellEnd"/>
      <w:r w:rsidRPr="000E22B9">
        <w:rPr>
          <w:b/>
          <w:sz w:val="22"/>
          <w:szCs w:val="22"/>
          <w:lang w:val="sr-Latn-ME"/>
        </w:rPr>
        <w:t xml:space="preserve"> ne smijete koristiti:</w:t>
      </w:r>
    </w:p>
    <w:p w14:paraId="7FD7F290" w14:textId="49AEEE4E" w:rsidR="00A57A8F" w:rsidRPr="000E22B9" w:rsidRDefault="00A57A8F" w:rsidP="00A479E7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Ako ste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doživ</w:t>
      </w:r>
      <w:r w:rsidR="006B30D2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eli po život opasne alergijske reakcije na </w:t>
      </w:r>
      <w:proofErr w:type="spellStart"/>
      <w:r w:rsidRPr="000E22B9">
        <w:rPr>
          <w:sz w:val="22"/>
          <w:szCs w:val="22"/>
          <w:lang w:val="sr-Latn-ME"/>
        </w:rPr>
        <w:t>sebelipazu</w:t>
      </w:r>
      <w:proofErr w:type="spellEnd"/>
      <w:r w:rsidRPr="000E22B9">
        <w:rPr>
          <w:sz w:val="22"/>
          <w:szCs w:val="22"/>
          <w:lang w:val="sr-Latn-ME"/>
        </w:rPr>
        <w:t xml:space="preserve"> alfa koje se ne mogu kontrolisati kada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ponovo primite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ek, </w:t>
      </w:r>
      <w:r w:rsidR="009C54EE" w:rsidRPr="000E22B9">
        <w:rPr>
          <w:sz w:val="22"/>
          <w:szCs w:val="22"/>
          <w:lang w:val="sr-Latn-ME"/>
        </w:rPr>
        <w:t xml:space="preserve">ili ste imali alergijsku reakciju </w:t>
      </w:r>
      <w:r w:rsidRPr="000E22B9">
        <w:rPr>
          <w:sz w:val="22"/>
          <w:szCs w:val="22"/>
          <w:lang w:val="sr-Latn-ME"/>
        </w:rPr>
        <w:t>na jaje ili na bilo koji drugi sastojak ovog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eka (naveden u </w:t>
      </w:r>
      <w:r w:rsidR="009825FE" w:rsidRPr="000E22B9">
        <w:rPr>
          <w:sz w:val="22"/>
          <w:szCs w:val="22"/>
          <w:lang w:val="sr-Latn-ME"/>
        </w:rPr>
        <w:t>dijelu</w:t>
      </w:r>
      <w:r w:rsidRPr="000E22B9">
        <w:rPr>
          <w:sz w:val="22"/>
          <w:szCs w:val="22"/>
          <w:lang w:val="sr-Latn-ME"/>
        </w:rPr>
        <w:t> 6).</w:t>
      </w:r>
    </w:p>
    <w:p w14:paraId="0B1CA895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657C1466" w14:textId="77777777" w:rsidR="00A02C42" w:rsidRPr="000E22B9" w:rsidRDefault="00F47B6C" w:rsidP="00A479E7">
      <w:pPr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Upozorenja i mjere opreza:</w:t>
      </w:r>
    </w:p>
    <w:p w14:paraId="30166C76" w14:textId="2BF87152" w:rsidR="00A57A8F" w:rsidRPr="000E22B9" w:rsidRDefault="00A57A8F" w:rsidP="00A479E7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Tokom terapije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ekom KANUMA, Vi ili Vaše d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 možete doživ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eti neželjeno dejstvo dok se Vama ili njemu daje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 ili u satima nakon davanja infuzije (vid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 xml:space="preserve">eti </w:t>
      </w:r>
      <w:r w:rsidR="009825FE" w:rsidRPr="000E22B9">
        <w:rPr>
          <w:bCs/>
          <w:sz w:val="22"/>
          <w:szCs w:val="22"/>
          <w:lang w:val="sr-Latn-ME"/>
        </w:rPr>
        <w:t>dio</w:t>
      </w:r>
      <w:r w:rsidRPr="000E22B9">
        <w:rPr>
          <w:bCs/>
          <w:sz w:val="22"/>
          <w:szCs w:val="22"/>
          <w:lang w:val="sr-Latn-ME"/>
        </w:rPr>
        <w:t xml:space="preserve"> 4). Ovo je poznato kao reakcija na infuziju</w:t>
      </w:r>
      <w:r w:rsidR="006B30D2" w:rsidRPr="000E22B9">
        <w:rPr>
          <w:bCs/>
          <w:sz w:val="22"/>
          <w:szCs w:val="22"/>
          <w:lang w:val="sr-Latn-ME"/>
        </w:rPr>
        <w:t>,</w:t>
      </w:r>
      <w:r w:rsidRPr="000E22B9">
        <w:rPr>
          <w:bCs/>
          <w:sz w:val="22"/>
          <w:szCs w:val="22"/>
          <w:lang w:val="sr-Latn-ME"/>
        </w:rPr>
        <w:t xml:space="preserve"> koja ponekad može biti ozbiljna i može uključivati alergijsku reakciju koja bi mogla biti opasna po život i zaht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evati medicinsko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ečenje. Kada Vi ili Vaše d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 prvi put primate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 xml:space="preserve">ek KANUMA, trebalo bi da budete pod nadzorom zdravstvenog radnika 1 sat da bi se uočili bilo kakvi znaci reakcije na infuziju. </w:t>
      </w:r>
      <w:r w:rsidRPr="000E22B9">
        <w:rPr>
          <w:b/>
          <w:bCs/>
          <w:sz w:val="22"/>
          <w:szCs w:val="22"/>
          <w:lang w:val="sr-Latn-ME"/>
        </w:rPr>
        <w:t>Ako Vi ili Vaše d</w:t>
      </w:r>
      <w:r w:rsidR="009825FE" w:rsidRPr="000E22B9">
        <w:rPr>
          <w:b/>
          <w:bCs/>
          <w:sz w:val="22"/>
          <w:szCs w:val="22"/>
          <w:lang w:val="sr-Latn-ME"/>
        </w:rPr>
        <w:t>ij</w:t>
      </w:r>
      <w:r w:rsidRPr="000E22B9">
        <w:rPr>
          <w:b/>
          <w:bCs/>
          <w:sz w:val="22"/>
          <w:szCs w:val="22"/>
          <w:lang w:val="sr-Latn-ME"/>
        </w:rPr>
        <w:t>ete doživite ovakvu ozbiljnu reakciju na infuziju, odmah potražite medicinsku pomoć.</w:t>
      </w:r>
      <w:r w:rsidRPr="000E22B9">
        <w:rPr>
          <w:bCs/>
          <w:sz w:val="22"/>
          <w:szCs w:val="22"/>
          <w:lang w:val="sr-Latn-ME"/>
        </w:rPr>
        <w:t> Ako Vi ili Vaše d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 imate reakciju na infuziju, Vama ili njemu se mogu dati dodatni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ekovi za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ečenje ili pomo</w:t>
      </w:r>
      <w:r w:rsidR="00BA6FFE" w:rsidRPr="000E22B9">
        <w:rPr>
          <w:bCs/>
          <w:sz w:val="22"/>
          <w:szCs w:val="22"/>
          <w:lang w:val="sr-Latn-ME"/>
        </w:rPr>
        <w:t>ć</w:t>
      </w:r>
      <w:r w:rsidRPr="000E22B9">
        <w:rPr>
          <w:bCs/>
          <w:sz w:val="22"/>
          <w:szCs w:val="22"/>
          <w:lang w:val="sr-Latn-ME"/>
        </w:rPr>
        <w:t xml:space="preserve"> u spr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ečavanju budu</w:t>
      </w:r>
      <w:r w:rsidR="00BA6FFE" w:rsidRPr="000E22B9">
        <w:rPr>
          <w:bCs/>
          <w:sz w:val="22"/>
          <w:szCs w:val="22"/>
          <w:lang w:val="sr-Latn-ME"/>
        </w:rPr>
        <w:t>ć</w:t>
      </w:r>
      <w:r w:rsidRPr="000E22B9">
        <w:rPr>
          <w:bCs/>
          <w:sz w:val="22"/>
          <w:szCs w:val="22"/>
          <w:lang w:val="sr-Latn-ME"/>
        </w:rPr>
        <w:t>ih reakcija. Ovi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ekovi mogu uključivati antihistaminike,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 xml:space="preserve">ekove za smanjenje temperature i/ili </w:t>
      </w:r>
      <w:proofErr w:type="spellStart"/>
      <w:r w:rsidRPr="000E22B9">
        <w:rPr>
          <w:bCs/>
          <w:sz w:val="22"/>
          <w:szCs w:val="22"/>
          <w:lang w:val="sr-Latn-ME"/>
        </w:rPr>
        <w:t>kortikosteroide</w:t>
      </w:r>
      <w:proofErr w:type="spellEnd"/>
      <w:r w:rsidRPr="000E22B9">
        <w:rPr>
          <w:bCs/>
          <w:sz w:val="22"/>
          <w:szCs w:val="22"/>
          <w:lang w:val="sr-Latn-ME"/>
        </w:rPr>
        <w:t xml:space="preserve"> (vrsta </w:t>
      </w:r>
      <w:proofErr w:type="spellStart"/>
      <w:r w:rsidR="006B30D2" w:rsidRPr="000E22B9">
        <w:rPr>
          <w:bCs/>
          <w:sz w:val="22"/>
          <w:szCs w:val="22"/>
          <w:lang w:val="sr-Latn-ME"/>
        </w:rPr>
        <w:t>protivupalnih</w:t>
      </w:r>
      <w:proofErr w:type="spellEnd"/>
      <w:r w:rsidR="006B30D2" w:rsidRPr="000E22B9">
        <w:rPr>
          <w:bCs/>
          <w:sz w:val="22"/>
          <w:szCs w:val="22"/>
          <w:lang w:val="sr-Latn-ME"/>
        </w:rPr>
        <w:t xml:space="preserve"> </w:t>
      </w:r>
      <w:r w:rsidRPr="000E22B9">
        <w:rPr>
          <w:bCs/>
          <w:sz w:val="22"/>
          <w:szCs w:val="22"/>
          <w:lang w:val="sr-Latn-ME"/>
        </w:rPr>
        <w:t>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ekova).</w:t>
      </w:r>
    </w:p>
    <w:p w14:paraId="30F0BAC2" w14:textId="75202E3A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Ako je reakcija na infuziju </w:t>
      </w:r>
      <w:r w:rsidR="006B30D2" w:rsidRPr="000E22B9">
        <w:rPr>
          <w:bCs/>
          <w:sz w:val="22"/>
          <w:szCs w:val="22"/>
          <w:lang w:val="sr-Latn-ME"/>
        </w:rPr>
        <w:t>teška</w:t>
      </w:r>
      <w:r w:rsidRPr="000E22B9">
        <w:rPr>
          <w:bCs/>
          <w:sz w:val="22"/>
          <w:szCs w:val="22"/>
          <w:lang w:val="sr-Latn-ME"/>
        </w:rPr>
        <w:t>, Vaš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 može prestati sa infuzijom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eka KANUMA i početi sa pružanjem odgovarajuće medicinske terapije za Vas ili Vaše d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ete.</w:t>
      </w:r>
    </w:p>
    <w:p w14:paraId="5DE64688" w14:textId="2E192608" w:rsidR="00A57A8F" w:rsidRPr="000E22B9" w:rsidRDefault="00A57A8F" w:rsidP="00A479E7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Tokom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ečenja u krvi se mogu razviti proteini protiv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eka KANUMA, koji se nazivaju i antit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ela na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ek. Ako prim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etite da je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 KANUMA postao manje efikasan, obratite se svom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ekaru.</w:t>
      </w:r>
    </w:p>
    <w:p w14:paraId="662CBBFA" w14:textId="4663E37F" w:rsidR="00A57A8F" w:rsidRPr="000E22B9" w:rsidRDefault="00A57A8F" w:rsidP="00A479E7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Ovaj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 može da sadrži proteine jaj</w:t>
      </w:r>
      <w:r w:rsidR="006B30D2" w:rsidRPr="000E22B9">
        <w:rPr>
          <w:bCs/>
          <w:sz w:val="22"/>
          <w:szCs w:val="22"/>
          <w:lang w:val="sr-Latn-ME"/>
        </w:rPr>
        <w:t>eta</w:t>
      </w:r>
      <w:r w:rsidRPr="000E22B9">
        <w:rPr>
          <w:bCs/>
          <w:sz w:val="22"/>
          <w:szCs w:val="22"/>
          <w:lang w:val="sr-Latn-ME"/>
        </w:rPr>
        <w:t xml:space="preserve">. Ako </w:t>
      </w:r>
      <w:r w:rsidR="006B30D2" w:rsidRPr="000E22B9">
        <w:rPr>
          <w:bCs/>
          <w:sz w:val="22"/>
          <w:szCs w:val="22"/>
          <w:lang w:val="sr-Latn-ME"/>
        </w:rPr>
        <w:t>ste Vi ili Vaše dijete alergični na jaja ili ste prije imali alergiju na jaja</w:t>
      </w:r>
      <w:r w:rsidRPr="000E22B9">
        <w:rPr>
          <w:bCs/>
          <w:sz w:val="22"/>
          <w:szCs w:val="22"/>
          <w:lang w:val="sr-Latn-ME"/>
        </w:rPr>
        <w:t>, obav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estite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ekara ili medicinsku sestru (vid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 xml:space="preserve">eti </w:t>
      </w:r>
      <w:r w:rsidRPr="000E22B9">
        <w:rPr>
          <w:b/>
          <w:bCs/>
          <w:sz w:val="22"/>
          <w:szCs w:val="22"/>
          <w:lang w:val="sr-Latn-ME"/>
        </w:rPr>
        <w:t>Ne sm</w:t>
      </w:r>
      <w:r w:rsidR="009825FE" w:rsidRPr="000E22B9">
        <w:rPr>
          <w:b/>
          <w:bCs/>
          <w:sz w:val="22"/>
          <w:szCs w:val="22"/>
          <w:lang w:val="sr-Latn-ME"/>
        </w:rPr>
        <w:t>ij</w:t>
      </w:r>
      <w:r w:rsidRPr="000E22B9">
        <w:rPr>
          <w:b/>
          <w:bCs/>
          <w:sz w:val="22"/>
          <w:szCs w:val="22"/>
          <w:lang w:val="sr-Latn-ME"/>
        </w:rPr>
        <w:t>ete da primite l</w:t>
      </w:r>
      <w:r w:rsidR="009825FE" w:rsidRPr="000E22B9">
        <w:rPr>
          <w:b/>
          <w:bCs/>
          <w:sz w:val="22"/>
          <w:szCs w:val="22"/>
          <w:lang w:val="sr-Latn-ME"/>
        </w:rPr>
        <w:t>ij</w:t>
      </w:r>
      <w:r w:rsidRPr="000E22B9">
        <w:rPr>
          <w:b/>
          <w:bCs/>
          <w:sz w:val="22"/>
          <w:szCs w:val="22"/>
          <w:lang w:val="sr-Latn-ME"/>
        </w:rPr>
        <w:t>ek KANUMA</w:t>
      </w:r>
      <w:r w:rsidRPr="000E22B9">
        <w:rPr>
          <w:bCs/>
          <w:sz w:val="22"/>
          <w:szCs w:val="22"/>
          <w:lang w:val="sr-Latn-ME"/>
        </w:rPr>
        <w:t xml:space="preserve">). </w:t>
      </w:r>
    </w:p>
    <w:p w14:paraId="319FAE9B" w14:textId="77777777" w:rsidR="00C77D13" w:rsidRPr="000E22B9" w:rsidRDefault="00C77D13" w:rsidP="00A32113">
      <w:pPr>
        <w:rPr>
          <w:bCs/>
          <w:sz w:val="22"/>
          <w:szCs w:val="22"/>
          <w:lang w:val="sr-Latn-ME"/>
        </w:rPr>
      </w:pPr>
    </w:p>
    <w:p w14:paraId="55FA40DB" w14:textId="77777777" w:rsidR="00A32113" w:rsidRPr="000E22B9" w:rsidRDefault="00A32113" w:rsidP="00A479E7">
      <w:pPr>
        <w:jc w:val="both"/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Primjena drugih </w:t>
      </w:r>
      <w:r w:rsidR="001B03B0" w:rsidRPr="000E22B9">
        <w:rPr>
          <w:b/>
          <w:sz w:val="22"/>
          <w:szCs w:val="22"/>
          <w:lang w:val="sr-Latn-ME"/>
        </w:rPr>
        <w:t>l</w:t>
      </w:r>
      <w:r w:rsidRPr="000E22B9">
        <w:rPr>
          <w:b/>
          <w:sz w:val="22"/>
          <w:szCs w:val="22"/>
          <w:lang w:val="sr-Latn-ME"/>
        </w:rPr>
        <w:t>jekova</w:t>
      </w:r>
    </w:p>
    <w:p w14:paraId="0AD834BB" w14:textId="0BE1C287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Recite svom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ekaru ukoliko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uzimate, nedavno ste uzimali ili ćete možda uzimati druge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ekove.</w:t>
      </w:r>
    </w:p>
    <w:p w14:paraId="5A598546" w14:textId="77777777" w:rsidR="00445D8F" w:rsidRPr="000E22B9" w:rsidRDefault="00445D8F" w:rsidP="00A32113">
      <w:pPr>
        <w:rPr>
          <w:bCs/>
          <w:sz w:val="22"/>
          <w:szCs w:val="22"/>
          <w:lang w:val="sr-Latn-ME"/>
        </w:rPr>
      </w:pPr>
    </w:p>
    <w:p w14:paraId="375AAFD6" w14:textId="21D321BE" w:rsidR="00A92C66" w:rsidRPr="000E22B9" w:rsidRDefault="00F47B6C" w:rsidP="00A32113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>Plodnost, trudnoća i dojenje</w:t>
      </w:r>
    </w:p>
    <w:p w14:paraId="3BC2442D" w14:textId="77777777" w:rsidR="00BA6FFE" w:rsidRPr="000E22B9" w:rsidRDefault="00BA6FFE" w:rsidP="00A32113">
      <w:pPr>
        <w:rPr>
          <w:b/>
          <w:sz w:val="22"/>
          <w:szCs w:val="22"/>
          <w:lang w:val="sr-Latn-ME"/>
        </w:rPr>
      </w:pPr>
    </w:p>
    <w:p w14:paraId="6DE6929D" w14:textId="77777777" w:rsidR="00A57A8F" w:rsidRPr="000E22B9" w:rsidRDefault="00A57A8F" w:rsidP="00A479E7">
      <w:pPr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Trudnoća</w:t>
      </w:r>
    </w:p>
    <w:p w14:paraId="41938E8A" w14:textId="240E081A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Nema podataka o prim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 xml:space="preserve">eni </w:t>
      </w:r>
      <w:proofErr w:type="spellStart"/>
      <w:r w:rsidRPr="000E22B9">
        <w:rPr>
          <w:bCs/>
          <w:sz w:val="22"/>
          <w:szCs w:val="22"/>
          <w:lang w:val="sr-Latn-ME"/>
        </w:rPr>
        <w:t>sebelipaze</w:t>
      </w:r>
      <w:proofErr w:type="spellEnd"/>
      <w:r w:rsidRPr="000E22B9">
        <w:rPr>
          <w:bCs/>
          <w:sz w:val="22"/>
          <w:szCs w:val="22"/>
          <w:lang w:val="sr-Latn-ME"/>
        </w:rPr>
        <w:t xml:space="preserve"> alfa kod trudnica. Kao m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era opreza, ne sm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 primati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 xml:space="preserve">ek KANUMA ukoliko ste trudni. </w:t>
      </w:r>
    </w:p>
    <w:p w14:paraId="54D02790" w14:textId="77777777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</w:p>
    <w:p w14:paraId="508A9A93" w14:textId="77777777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Dojenje</w:t>
      </w:r>
    </w:p>
    <w:p w14:paraId="7058DC61" w14:textId="60D5DBC5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lastRenderedPageBreak/>
        <w:t xml:space="preserve">Nije poznato da li </w:t>
      </w:r>
      <w:proofErr w:type="spellStart"/>
      <w:r w:rsidRPr="000E22B9">
        <w:rPr>
          <w:bCs/>
          <w:sz w:val="22"/>
          <w:szCs w:val="22"/>
          <w:lang w:val="sr-Latn-ME"/>
        </w:rPr>
        <w:t>sebelipaza</w:t>
      </w:r>
      <w:proofErr w:type="spellEnd"/>
      <w:r w:rsidRPr="000E22B9">
        <w:rPr>
          <w:bCs/>
          <w:sz w:val="22"/>
          <w:szCs w:val="22"/>
          <w:lang w:val="sr-Latn-ME"/>
        </w:rPr>
        <w:t xml:space="preserve"> alfa prelazi u </w:t>
      </w:r>
      <w:r w:rsidR="006B30D2" w:rsidRPr="000E22B9">
        <w:rPr>
          <w:bCs/>
          <w:sz w:val="22"/>
          <w:szCs w:val="22"/>
          <w:lang w:val="sr-Latn-ME"/>
        </w:rPr>
        <w:t>majčino mlijeko</w:t>
      </w:r>
      <w:r w:rsidRPr="000E22B9">
        <w:rPr>
          <w:bCs/>
          <w:sz w:val="22"/>
          <w:szCs w:val="22"/>
          <w:lang w:val="sr-Latn-ME"/>
        </w:rPr>
        <w:t>. Obratite se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ekaru ako dojite ili planirate da dojite.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 će Vam tada pomoći da odlučite da li treba da prekinete dojenje ili da prestanete da uzimate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 KANUMA uzimajući u obzir korist dojenja za d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ete i korist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eka KANUMA za majku.</w:t>
      </w:r>
    </w:p>
    <w:p w14:paraId="1C0B736C" w14:textId="77777777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</w:p>
    <w:p w14:paraId="7E57A536" w14:textId="6B681958" w:rsidR="00A57A8F" w:rsidRPr="000E22B9" w:rsidRDefault="00A57A8F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Obratite se svom l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ekaru za sav</w:t>
      </w:r>
      <w:r w:rsidR="009825FE" w:rsidRPr="000E22B9">
        <w:rPr>
          <w:bCs/>
          <w:sz w:val="22"/>
          <w:szCs w:val="22"/>
          <w:lang w:val="sr-Latn-ME"/>
        </w:rPr>
        <w:t>j</w:t>
      </w:r>
      <w:r w:rsidRPr="000E22B9">
        <w:rPr>
          <w:bCs/>
          <w:sz w:val="22"/>
          <w:szCs w:val="22"/>
          <w:lang w:val="sr-Latn-ME"/>
        </w:rPr>
        <w:t>et pr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>e nego što uzmete ovaj l</w:t>
      </w:r>
      <w:r w:rsidR="009825FE" w:rsidRPr="000E22B9">
        <w:rPr>
          <w:bCs/>
          <w:sz w:val="22"/>
          <w:szCs w:val="22"/>
          <w:lang w:val="sr-Latn-ME"/>
        </w:rPr>
        <w:t>ij</w:t>
      </w:r>
      <w:r w:rsidRPr="000E22B9">
        <w:rPr>
          <w:bCs/>
          <w:sz w:val="22"/>
          <w:szCs w:val="22"/>
          <w:lang w:val="sr-Latn-ME"/>
        </w:rPr>
        <w:t xml:space="preserve">ek ukoliko ste trudni ili dojite, mislite da biste mogli biti trudni ili planirate da ostanete u drugom stanju. </w:t>
      </w:r>
    </w:p>
    <w:p w14:paraId="2D1883AE" w14:textId="77777777" w:rsidR="00A92C66" w:rsidRPr="000E22B9" w:rsidRDefault="00A92C66" w:rsidP="00A32113">
      <w:pPr>
        <w:rPr>
          <w:bCs/>
          <w:sz w:val="22"/>
          <w:szCs w:val="22"/>
          <w:lang w:val="sr-Latn-ME"/>
        </w:rPr>
      </w:pPr>
    </w:p>
    <w:p w14:paraId="20806302" w14:textId="26D6D316" w:rsidR="00A32113" w:rsidRPr="000E22B9" w:rsidRDefault="00A32113" w:rsidP="00A479E7">
      <w:pPr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A57A8F" w:rsidRPr="000E22B9">
        <w:rPr>
          <w:b/>
          <w:sz w:val="22"/>
          <w:szCs w:val="22"/>
          <w:lang w:val="sr-Latn-ME"/>
        </w:rPr>
        <w:t>Kanuma</w:t>
      </w:r>
      <w:proofErr w:type="spellEnd"/>
      <w:r w:rsidRPr="000E22B9">
        <w:rPr>
          <w:b/>
          <w:sz w:val="22"/>
          <w:szCs w:val="22"/>
          <w:lang w:val="sr-Latn-ME"/>
        </w:rPr>
        <w:t xml:space="preserve"> na </w:t>
      </w:r>
      <w:r w:rsidR="00F47B6C" w:rsidRPr="000E22B9">
        <w:rPr>
          <w:b/>
          <w:sz w:val="22"/>
          <w:szCs w:val="22"/>
          <w:lang w:val="sr-Latn-ME"/>
        </w:rPr>
        <w:t xml:space="preserve">sposobnost upravljanja </w:t>
      </w:r>
      <w:r w:rsidRPr="000E22B9">
        <w:rPr>
          <w:b/>
          <w:sz w:val="22"/>
          <w:szCs w:val="22"/>
          <w:lang w:val="sr-Latn-ME"/>
        </w:rPr>
        <w:t>vozilima i rukovanje mašinama</w:t>
      </w:r>
      <w:r w:rsidRPr="000E22B9">
        <w:rPr>
          <w:b/>
          <w:bCs/>
          <w:sz w:val="22"/>
          <w:szCs w:val="22"/>
          <w:lang w:val="sr-Latn-ME"/>
        </w:rPr>
        <w:t xml:space="preserve"> </w:t>
      </w:r>
    </w:p>
    <w:p w14:paraId="47405FB4" w14:textId="21161256" w:rsidR="00A57A8F" w:rsidRPr="000E22B9" w:rsidRDefault="006B30D2" w:rsidP="00A479E7">
      <w:p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Lijek </w:t>
      </w:r>
      <w:r w:rsidR="00A57A8F" w:rsidRPr="000E22B9">
        <w:rPr>
          <w:bCs/>
          <w:sz w:val="22"/>
          <w:szCs w:val="22"/>
          <w:lang w:val="sr-Latn-ME"/>
        </w:rPr>
        <w:t xml:space="preserve">KANUMA ima mali uticaj na sposobnost upravljanja motornim vozilima i rukovanja mašinama. Neželjena dejstva </w:t>
      </w:r>
      <w:proofErr w:type="spellStart"/>
      <w:r w:rsidR="00A57A8F" w:rsidRPr="000E22B9">
        <w:rPr>
          <w:bCs/>
          <w:sz w:val="22"/>
          <w:szCs w:val="22"/>
          <w:lang w:val="sr-Latn-ME"/>
        </w:rPr>
        <w:t>sebelipaze</w:t>
      </w:r>
      <w:proofErr w:type="spellEnd"/>
      <w:r w:rsidR="00A57A8F" w:rsidRPr="000E22B9">
        <w:rPr>
          <w:bCs/>
          <w:sz w:val="22"/>
          <w:szCs w:val="22"/>
          <w:lang w:val="sr-Latn-ME"/>
        </w:rPr>
        <w:t xml:space="preserve"> alfa uključuju vrtoglavicu, što može uticati na sposobnost upravljanja motornim vozilima i rukovanja mašinama.</w:t>
      </w:r>
    </w:p>
    <w:p w14:paraId="7863116D" w14:textId="77777777" w:rsidR="00445D8F" w:rsidRPr="000E22B9" w:rsidRDefault="00445D8F" w:rsidP="00A32113">
      <w:pPr>
        <w:rPr>
          <w:bCs/>
          <w:sz w:val="22"/>
          <w:szCs w:val="22"/>
          <w:lang w:val="sr-Latn-ME"/>
        </w:rPr>
      </w:pPr>
    </w:p>
    <w:p w14:paraId="0BA06A4D" w14:textId="40CC05F4" w:rsidR="00A32113" w:rsidRPr="000E22B9" w:rsidRDefault="00A32113" w:rsidP="00A479E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A57A8F" w:rsidRPr="000E22B9">
        <w:rPr>
          <w:b/>
          <w:sz w:val="22"/>
          <w:szCs w:val="22"/>
          <w:lang w:val="sr-Latn-ME"/>
        </w:rPr>
        <w:t>Kanuma</w:t>
      </w:r>
      <w:proofErr w:type="spellEnd"/>
      <w:r w:rsidR="000B5EAD" w:rsidRPr="000E22B9">
        <w:rPr>
          <w:b/>
          <w:sz w:val="22"/>
          <w:szCs w:val="22"/>
          <w:lang w:val="sr-Latn-ME"/>
        </w:rPr>
        <w:t xml:space="preserve"> </w:t>
      </w:r>
    </w:p>
    <w:p w14:paraId="5B703D05" w14:textId="77777777" w:rsidR="006B30D2" w:rsidRPr="000E22B9" w:rsidRDefault="006B30D2" w:rsidP="00A479E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Lijek KANUMA sadrži natrijum.</w:t>
      </w:r>
    </w:p>
    <w:p w14:paraId="241ACE70" w14:textId="075CF052" w:rsidR="00445D8F" w:rsidRPr="000E22B9" w:rsidRDefault="00A57A8F" w:rsidP="00A479E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Ovaj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ek, kada se razblaži rastvorom natrijum hlorida od 9 mg/m</w:t>
      </w:r>
      <w:r w:rsidR="006B30D2" w:rsidRPr="000E22B9">
        <w:rPr>
          <w:sz w:val="22"/>
          <w:szCs w:val="22"/>
          <w:lang w:val="sr-Latn-ME"/>
        </w:rPr>
        <w:t>l</w:t>
      </w:r>
      <w:r w:rsidRPr="000E22B9">
        <w:rPr>
          <w:sz w:val="22"/>
          <w:szCs w:val="22"/>
          <w:lang w:val="sr-Latn-ME"/>
        </w:rPr>
        <w:t xml:space="preserve"> (0,9%) za infuziju za intravenoznu prim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enu sadrži 33 mg natrijuma (glavna komponenta kuhinjske soli) u preporučenoj dozi. To je 1,7% preporučenog maksimalnog dnevnog unosa natrijuma hranom za odrasle osobe. Recite svom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ekaru ukoliko ste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ete na režimu ishrane sa kontrolisanim unosom natrijuma. </w:t>
      </w:r>
    </w:p>
    <w:p w14:paraId="336E5696" w14:textId="6D04D4B3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6D60B609" w14:textId="77777777" w:rsidR="00BA6FFE" w:rsidRPr="000E22B9" w:rsidRDefault="00BA6FFE" w:rsidP="00A32113">
      <w:pPr>
        <w:rPr>
          <w:sz w:val="22"/>
          <w:szCs w:val="22"/>
          <w:lang w:val="sr-Latn-ME"/>
        </w:rPr>
      </w:pPr>
    </w:p>
    <w:p w14:paraId="2AFC7F4D" w14:textId="1716BAA4" w:rsidR="00A32113" w:rsidRPr="000E2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3. </w:t>
      </w:r>
      <w:r w:rsidR="00291DAD" w:rsidRPr="000E22B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57A8F" w:rsidRPr="000E22B9">
        <w:rPr>
          <w:b/>
          <w:bCs/>
          <w:sz w:val="22"/>
          <w:szCs w:val="22"/>
          <w:lang w:val="sr-Latn-ME"/>
        </w:rPr>
        <w:t>KANUMA</w:t>
      </w:r>
    </w:p>
    <w:p w14:paraId="33AC7967" w14:textId="77777777" w:rsidR="00445D8F" w:rsidRPr="000E22B9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30F24985" w14:textId="5E02E351" w:rsidR="002B301E" w:rsidRPr="000E22B9" w:rsidRDefault="00C77D13" w:rsidP="00A479E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59FB3733" w14:textId="77777777" w:rsidR="00C77D13" w:rsidRPr="000E22B9" w:rsidRDefault="00C77D13" w:rsidP="00A479E7">
      <w:pPr>
        <w:jc w:val="both"/>
        <w:rPr>
          <w:bCs/>
          <w:caps/>
          <w:sz w:val="22"/>
          <w:szCs w:val="22"/>
          <w:lang w:val="sr-Latn-ME"/>
        </w:rPr>
      </w:pPr>
    </w:p>
    <w:p w14:paraId="5EA51B6F" w14:textId="414EA361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Doza koju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primate zasniva se na Vašoj ili njegovog t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elesnoj masi.</w:t>
      </w:r>
    </w:p>
    <w:p w14:paraId="7F1A56A0" w14:textId="77777777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307A2825" w14:textId="00DE9117" w:rsidR="00A57A8F" w:rsidRPr="000E22B9" w:rsidRDefault="00A57A8F" w:rsidP="00A479E7">
      <w:pPr>
        <w:tabs>
          <w:tab w:val="left" w:pos="567"/>
        </w:tabs>
        <w:jc w:val="both"/>
        <w:rPr>
          <w:b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Odojčad (&lt;6 m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>eseci starosti)</w:t>
      </w:r>
    </w:p>
    <w:p w14:paraId="5962DC32" w14:textId="46E209CD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Za pacijente koji imaju znake i simptome bolesti kada su odojčad, preporučena početna doza je 1 mg/kg ili 3 mg/kg jednom ned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eljno. Može se razmotriti prilagođavanje doze na osnovu toga kako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reaguje na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ečenje. </w:t>
      </w:r>
    </w:p>
    <w:p w14:paraId="40A65251" w14:textId="77777777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</w:p>
    <w:p w14:paraId="47B0B355" w14:textId="689ED12A" w:rsidR="00A57A8F" w:rsidRPr="000E22B9" w:rsidRDefault="00A57A8F" w:rsidP="00A479E7">
      <w:pPr>
        <w:tabs>
          <w:tab w:val="left" w:pos="567"/>
        </w:tabs>
        <w:jc w:val="both"/>
        <w:rPr>
          <w:b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D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>eca i odrasli</w:t>
      </w:r>
    </w:p>
    <w:p w14:paraId="60DCAFC6" w14:textId="22318265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Preporučena doza je 1 mg po kilogramu t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elesne mase jednom svake druge ned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elje </w:t>
      </w:r>
      <w:proofErr w:type="spellStart"/>
      <w:r w:rsidRPr="000E22B9">
        <w:rPr>
          <w:sz w:val="22"/>
          <w:szCs w:val="22"/>
          <w:lang w:val="sr-Latn-ME"/>
        </w:rPr>
        <w:t>ukapavanjem</w:t>
      </w:r>
      <w:proofErr w:type="spellEnd"/>
      <w:r w:rsidRPr="000E22B9">
        <w:rPr>
          <w:sz w:val="22"/>
          <w:szCs w:val="22"/>
          <w:lang w:val="sr-Latn-ME"/>
        </w:rPr>
        <w:t xml:space="preserve"> u venu. Može se razmotriti prilagođavanje doze na osnovu toga kako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reagujete na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ečenje. </w:t>
      </w:r>
    </w:p>
    <w:p w14:paraId="0D502E5A" w14:textId="77777777" w:rsidR="00A57A8F" w:rsidRPr="000E22B9" w:rsidRDefault="00A57A8F" w:rsidP="00A479E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580EE9FE" w14:textId="26BDF3D5" w:rsidR="00A57A8F" w:rsidRPr="000E22B9" w:rsidRDefault="00A57A8F" w:rsidP="00A479E7">
      <w:pPr>
        <w:numPr>
          <w:ilvl w:val="12"/>
          <w:numId w:val="0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Svaka infuzija traje oko 1 do 2 sata. Vaš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ekar ili medicinska sestra mogu da nadziru Vas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još jedan sat nakon infuzije. Sa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ekom KANUMA treba početi u što mlađem uzrastu i on je nam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enjen dugotrajnoj upotrebi.</w:t>
      </w:r>
    </w:p>
    <w:p w14:paraId="4F33910F" w14:textId="77777777" w:rsidR="00A57A8F" w:rsidRPr="000E22B9" w:rsidRDefault="00A57A8F" w:rsidP="00A479E7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0850D9D9" w14:textId="137C2A32" w:rsidR="00A57A8F" w:rsidRPr="000E22B9" w:rsidRDefault="00A57A8F" w:rsidP="00A479E7">
      <w:pPr>
        <w:tabs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Vaš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ekar ili medicinska sestra će Vama ili Vašem </w:t>
      </w:r>
      <w:proofErr w:type="spellStart"/>
      <w:r w:rsidRPr="000E22B9">
        <w:rPr>
          <w:sz w:val="22"/>
          <w:szCs w:val="22"/>
          <w:lang w:val="sr-Latn-ME"/>
        </w:rPr>
        <w:t>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etetu</w:t>
      </w:r>
      <w:proofErr w:type="spellEnd"/>
      <w:r w:rsidRPr="000E22B9">
        <w:rPr>
          <w:sz w:val="22"/>
          <w:szCs w:val="22"/>
          <w:lang w:val="sr-Latn-ME"/>
        </w:rPr>
        <w:t xml:space="preserve"> davati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 KANUMA putem infuzije (kap po kap) u venu.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 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>e biti razblažen pr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 davanja Vama ili Vašem </w:t>
      </w:r>
      <w:proofErr w:type="spellStart"/>
      <w:r w:rsidRPr="000E22B9">
        <w:rPr>
          <w:sz w:val="22"/>
          <w:szCs w:val="22"/>
          <w:lang w:val="sr-Latn-ME"/>
        </w:rPr>
        <w:t>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etetu</w:t>
      </w:r>
      <w:proofErr w:type="spellEnd"/>
      <w:r w:rsidRPr="000E22B9">
        <w:rPr>
          <w:sz w:val="22"/>
          <w:szCs w:val="22"/>
          <w:lang w:val="sr-Latn-ME"/>
        </w:rPr>
        <w:t xml:space="preserve">. </w:t>
      </w:r>
    </w:p>
    <w:p w14:paraId="5FC9B9E9" w14:textId="68944476" w:rsidR="00396B66" w:rsidRPr="000E22B9" w:rsidRDefault="00396B66" w:rsidP="00A32113">
      <w:pPr>
        <w:rPr>
          <w:sz w:val="22"/>
          <w:szCs w:val="22"/>
          <w:lang w:val="sr-Latn-ME"/>
        </w:rPr>
      </w:pPr>
    </w:p>
    <w:p w14:paraId="1B133FDB" w14:textId="77777777" w:rsidR="00BA6FFE" w:rsidRPr="000E22B9" w:rsidRDefault="00BA6FFE" w:rsidP="00A32113">
      <w:pPr>
        <w:rPr>
          <w:sz w:val="22"/>
          <w:szCs w:val="22"/>
          <w:lang w:val="sr-Latn-ME"/>
        </w:rPr>
      </w:pPr>
    </w:p>
    <w:p w14:paraId="58EE0971" w14:textId="77777777" w:rsidR="00A32113" w:rsidRPr="000E2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4. </w:t>
      </w:r>
      <w:r w:rsidR="00291DAD" w:rsidRPr="000E22B9">
        <w:rPr>
          <w:b/>
          <w:bCs/>
          <w:sz w:val="22"/>
          <w:szCs w:val="22"/>
          <w:lang w:val="sr-Latn-ME"/>
        </w:rPr>
        <w:tab/>
      </w:r>
      <w:r w:rsidRPr="000E22B9">
        <w:rPr>
          <w:b/>
          <w:bCs/>
          <w:sz w:val="22"/>
          <w:szCs w:val="22"/>
          <w:lang w:val="sr-Latn-ME"/>
        </w:rPr>
        <w:t>MOGUĆA NEŽELJENA DEJSTVA</w:t>
      </w:r>
    </w:p>
    <w:p w14:paraId="3EED202C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29F815F2" w14:textId="403455BF" w:rsidR="006D5C11" w:rsidRPr="000E22B9" w:rsidRDefault="006D5C11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Kao i svi ljekovi i lijek </w:t>
      </w:r>
      <w:r w:rsidR="006B30D2" w:rsidRPr="000E22B9">
        <w:rPr>
          <w:sz w:val="22"/>
          <w:szCs w:val="22"/>
          <w:lang w:val="sr-Latn-ME"/>
        </w:rPr>
        <w:t xml:space="preserve">KANUMA </w:t>
      </w:r>
      <w:r w:rsidRPr="000E22B9">
        <w:rPr>
          <w:sz w:val="22"/>
          <w:szCs w:val="22"/>
          <w:lang w:val="sr-Latn-ME"/>
        </w:rPr>
        <w:t>može izazvati neželjena dejstva, iako se ona ne moraju javiti kod svakoga.</w:t>
      </w:r>
    </w:p>
    <w:p w14:paraId="341AD7E8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B7FD0BF" w14:textId="45952E23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Neželjena dejstva su prim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>ena dok su pacijenti primali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 ili ubrzo nakon toga (reakcije na infuziju). Najozbiljnija neželjena dejstva mogu uključivati alergijsku reakciju (koja se viđa vrlo često [može da se javi kod više od 1 od 10 osoba] kod odojčadi mlađih od 6 m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eseci</w:t>
      </w:r>
      <w:r w:rsidR="00A31786" w:rsidRPr="000E22B9">
        <w:rPr>
          <w:sz w:val="22"/>
          <w:szCs w:val="22"/>
          <w:lang w:val="sr-Latn-ME"/>
        </w:rPr>
        <w:t>,</w:t>
      </w:r>
      <w:r w:rsidRPr="000E22B9">
        <w:rPr>
          <w:sz w:val="22"/>
          <w:szCs w:val="22"/>
          <w:lang w:val="sr-Latn-ME"/>
        </w:rPr>
        <w:t xml:space="preserve"> ili često [može da se javi kod do 1 od 10 osoba] kod 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ece i odraslih) sa simptomima koji uključuju otežano disanje, ubrzano disanje, ubrzane otkucaje srca, nelagodnost u grudnom košu, blago oticanje očnih kapaka, crvene oči, curenje iz </w:t>
      </w:r>
      <w:r w:rsidRPr="000E22B9">
        <w:rPr>
          <w:sz w:val="22"/>
          <w:szCs w:val="22"/>
          <w:lang w:val="sr-Latn-ME"/>
        </w:rPr>
        <w:lastRenderedPageBreak/>
        <w:t>nosa, na</w:t>
      </w:r>
      <w:r w:rsidR="00A31786" w:rsidRPr="000E22B9">
        <w:rPr>
          <w:sz w:val="22"/>
          <w:szCs w:val="22"/>
          <w:lang w:val="sr-Latn-ME"/>
        </w:rPr>
        <w:t>lete</w:t>
      </w:r>
      <w:r w:rsidRPr="000E22B9">
        <w:rPr>
          <w:sz w:val="22"/>
          <w:szCs w:val="22"/>
          <w:lang w:val="sr-Latn-ME"/>
        </w:rPr>
        <w:t xml:space="preserve"> crvenila, koprivnjaču, svrab, dijareju, bl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edilo, šištanje pri disanju, nizak kiseonik u krvi, crvenilo kože i razdražljivost. </w:t>
      </w:r>
      <w:r w:rsidRPr="000E22B9">
        <w:rPr>
          <w:b/>
          <w:bCs/>
          <w:sz w:val="22"/>
          <w:szCs w:val="22"/>
          <w:lang w:val="sr-Latn-ME"/>
        </w:rPr>
        <w:t>Ako Vi ili Vaše d</w:t>
      </w:r>
      <w:r w:rsidR="009825FE" w:rsidRPr="000E22B9">
        <w:rPr>
          <w:b/>
          <w:bCs/>
          <w:sz w:val="22"/>
          <w:szCs w:val="22"/>
          <w:lang w:val="sr-Latn-ME"/>
        </w:rPr>
        <w:t>ij</w:t>
      </w:r>
      <w:r w:rsidRPr="000E22B9">
        <w:rPr>
          <w:b/>
          <w:bCs/>
          <w:sz w:val="22"/>
          <w:szCs w:val="22"/>
          <w:lang w:val="sr-Latn-ME"/>
        </w:rPr>
        <w:t>ete doživite ovakve simptome, odmah potražite medicinsku pomoć.</w:t>
      </w:r>
      <w:r w:rsidRPr="000E22B9">
        <w:rPr>
          <w:sz w:val="22"/>
          <w:szCs w:val="22"/>
          <w:lang w:val="sr-Latn-ME"/>
        </w:rPr>
        <w:t xml:space="preserve"> Ako Vi ili Vaše d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ete imate reakciju na infuziju, Vama ili njemu se mogu dati dodatni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ekovi za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ečenje ili pomo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 xml:space="preserve"> u spr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ečavanju budu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>ih reakcija. Ako je reakcija na infuziju ozbiljna, Vaš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ekar može prestati sa infuzijom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eka KANUMA u venu i početi sa pružanjem odgovarajuće medicinske terapije.</w:t>
      </w:r>
    </w:p>
    <w:p w14:paraId="017808EE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4FB4842" w14:textId="7752CBE1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Veoma česta (mogu da se jave kod više od 1 od 10 osoba) neželjena dejstva zab</w:t>
      </w:r>
      <w:r w:rsidR="009825FE" w:rsidRPr="000E22B9">
        <w:rPr>
          <w:b/>
          <w:bCs/>
          <w:sz w:val="22"/>
          <w:szCs w:val="22"/>
          <w:lang w:val="sr-Latn-ME"/>
        </w:rPr>
        <w:t>ilj</w:t>
      </w:r>
      <w:r w:rsidRPr="000E22B9">
        <w:rPr>
          <w:b/>
          <w:bCs/>
          <w:sz w:val="22"/>
          <w:szCs w:val="22"/>
          <w:lang w:val="sr-Latn-ME"/>
        </w:rPr>
        <w:t>ežena kod odojčadi (1 do 6 m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 xml:space="preserve">eseci starosti) su: </w:t>
      </w:r>
    </w:p>
    <w:p w14:paraId="670FF5D9" w14:textId="5C9A768A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Preos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etljivost (razdražljivost,</w:t>
      </w:r>
      <w:r w:rsidR="00A31786" w:rsidRPr="000E22B9">
        <w:rPr>
          <w:sz w:val="22"/>
          <w:szCs w:val="22"/>
          <w:lang w:val="sr-Latn-ME"/>
        </w:rPr>
        <w:t xml:space="preserve"> uznemirenost</w:t>
      </w:r>
      <w:r w:rsidRPr="000E22B9">
        <w:rPr>
          <w:sz w:val="22"/>
          <w:szCs w:val="22"/>
          <w:lang w:val="sr-Latn-ME"/>
        </w:rPr>
        <w:t>, povra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 xml:space="preserve">anje, </w:t>
      </w:r>
      <w:r w:rsidR="00A31786" w:rsidRPr="000E22B9">
        <w:rPr>
          <w:sz w:val="22"/>
          <w:szCs w:val="22"/>
          <w:lang w:val="sr-Latn-ME"/>
        </w:rPr>
        <w:t>koprivnjača</w:t>
      </w:r>
      <w:r w:rsidRPr="000E22B9">
        <w:rPr>
          <w:sz w:val="22"/>
          <w:szCs w:val="22"/>
          <w:lang w:val="sr-Latn-ME"/>
        </w:rPr>
        <w:t xml:space="preserve">, ekcem, </w:t>
      </w:r>
      <w:r w:rsidR="00A31786" w:rsidRPr="000E22B9">
        <w:rPr>
          <w:sz w:val="22"/>
          <w:szCs w:val="22"/>
          <w:lang w:val="sr-Latn-ME"/>
        </w:rPr>
        <w:t>svrab</w:t>
      </w:r>
      <w:r w:rsidRPr="000E22B9">
        <w:rPr>
          <w:sz w:val="22"/>
          <w:szCs w:val="22"/>
          <w:lang w:val="sr-Latn-ME"/>
        </w:rPr>
        <w:t>, bl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edilo i preos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etljivost na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ekove), </w:t>
      </w:r>
      <w:r w:rsidR="00A31786" w:rsidRPr="000E22B9">
        <w:rPr>
          <w:sz w:val="22"/>
          <w:szCs w:val="22"/>
          <w:lang w:val="sr-Latn-ME"/>
        </w:rPr>
        <w:t xml:space="preserve">teške </w:t>
      </w:r>
      <w:r w:rsidRPr="000E22B9">
        <w:rPr>
          <w:sz w:val="22"/>
          <w:szCs w:val="22"/>
          <w:lang w:val="sr-Latn-ME"/>
        </w:rPr>
        <w:t>alergijske reakcije (</w:t>
      </w:r>
      <w:proofErr w:type="spellStart"/>
      <w:r w:rsidRPr="000E22B9">
        <w:rPr>
          <w:sz w:val="22"/>
          <w:szCs w:val="22"/>
          <w:lang w:val="sr-Latn-ME"/>
        </w:rPr>
        <w:t>anafilaktičke</w:t>
      </w:r>
      <w:proofErr w:type="spellEnd"/>
      <w:r w:rsidRPr="000E22B9">
        <w:rPr>
          <w:sz w:val="22"/>
          <w:szCs w:val="22"/>
          <w:lang w:val="sr-Latn-ME"/>
        </w:rPr>
        <w:t xml:space="preserve"> reakcije)</w:t>
      </w:r>
    </w:p>
    <w:p w14:paraId="6A578489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Oticanje očnih kapaka</w:t>
      </w:r>
    </w:p>
    <w:p w14:paraId="3A845B87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Ubrzani otkucaji srca</w:t>
      </w:r>
    </w:p>
    <w:p w14:paraId="02B82922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Otežano disanje</w:t>
      </w:r>
    </w:p>
    <w:p w14:paraId="6E0E9DB8" w14:textId="2CC273FC" w:rsidR="00A57A8F" w:rsidRPr="000E22B9" w:rsidRDefault="00A31786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Proliv</w:t>
      </w:r>
      <w:r w:rsidR="00A57A8F" w:rsidRPr="000E22B9">
        <w:rPr>
          <w:sz w:val="22"/>
          <w:szCs w:val="22"/>
          <w:lang w:val="sr-Latn-ME"/>
        </w:rPr>
        <w:t>, povraćanje</w:t>
      </w:r>
    </w:p>
    <w:p w14:paraId="41C587AB" w14:textId="3AE85AF2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Osip, </w:t>
      </w:r>
      <w:r w:rsidR="00A31786" w:rsidRPr="000E22B9">
        <w:rPr>
          <w:sz w:val="22"/>
          <w:szCs w:val="22"/>
          <w:lang w:val="sr-Latn-ME"/>
        </w:rPr>
        <w:t xml:space="preserve">uzdignuti </w:t>
      </w:r>
      <w:r w:rsidRPr="000E22B9">
        <w:rPr>
          <w:sz w:val="22"/>
          <w:szCs w:val="22"/>
          <w:lang w:val="sr-Latn-ME"/>
        </w:rPr>
        <w:t>osip</w:t>
      </w:r>
    </w:p>
    <w:p w14:paraId="51F28436" w14:textId="37FC42D0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Povišena </w:t>
      </w:r>
      <w:r w:rsidR="00A31786" w:rsidRPr="000E22B9">
        <w:rPr>
          <w:sz w:val="22"/>
          <w:szCs w:val="22"/>
          <w:lang w:val="sr-Latn-ME"/>
        </w:rPr>
        <w:t xml:space="preserve">tjelesna </w:t>
      </w:r>
      <w:r w:rsidRPr="000E22B9">
        <w:rPr>
          <w:sz w:val="22"/>
          <w:szCs w:val="22"/>
          <w:lang w:val="sr-Latn-ME"/>
        </w:rPr>
        <w:t>temperatura</w:t>
      </w:r>
    </w:p>
    <w:p w14:paraId="5FC6E455" w14:textId="7EF5CBEE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Smanjen kiseonik u krvi, povišen krvni pritisak, ubrzano disanje, </w:t>
      </w:r>
      <w:r w:rsidR="00A31786" w:rsidRPr="000E22B9">
        <w:rPr>
          <w:sz w:val="22"/>
          <w:szCs w:val="22"/>
          <w:lang w:val="sr-Latn-ME"/>
        </w:rPr>
        <w:t xml:space="preserve">nastanak </w:t>
      </w:r>
      <w:r w:rsidRPr="000E22B9">
        <w:rPr>
          <w:sz w:val="22"/>
          <w:szCs w:val="22"/>
          <w:lang w:val="sr-Latn-ME"/>
        </w:rPr>
        <w:t>proteina u krvi</w:t>
      </w:r>
    </w:p>
    <w:p w14:paraId="6C326D1D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590E260" w14:textId="71566EA6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Veoma česta (mogu da se jave kod 1 od 10 osoba ili više) neželjena dejstva zab</w:t>
      </w:r>
      <w:r w:rsidR="009825FE" w:rsidRPr="000E22B9">
        <w:rPr>
          <w:b/>
          <w:bCs/>
          <w:sz w:val="22"/>
          <w:szCs w:val="22"/>
          <w:lang w:val="sr-Latn-ME"/>
        </w:rPr>
        <w:t>ilj</w:t>
      </w:r>
      <w:r w:rsidRPr="000E22B9">
        <w:rPr>
          <w:b/>
          <w:bCs/>
          <w:sz w:val="22"/>
          <w:szCs w:val="22"/>
          <w:lang w:val="sr-Latn-ME"/>
        </w:rPr>
        <w:t>ežena kod d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>ece i adolescenata (4 do 18 godina starosti) i odraslih su:</w:t>
      </w:r>
    </w:p>
    <w:p w14:paraId="02496BFF" w14:textId="7B2AF7E5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Preos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etljivost (drhtavica, ekcem, </w:t>
      </w:r>
      <w:r w:rsidR="00A31786" w:rsidRPr="000E22B9">
        <w:rPr>
          <w:sz w:val="22"/>
          <w:szCs w:val="22"/>
          <w:lang w:val="sr-Latn-ME"/>
        </w:rPr>
        <w:t>oticanje grla</w:t>
      </w:r>
      <w:r w:rsidRPr="000E22B9">
        <w:rPr>
          <w:sz w:val="22"/>
          <w:szCs w:val="22"/>
          <w:lang w:val="sr-Latn-ME"/>
        </w:rPr>
        <w:t xml:space="preserve">, mučnina, </w:t>
      </w:r>
      <w:r w:rsidR="00A31786" w:rsidRPr="000E22B9">
        <w:rPr>
          <w:sz w:val="22"/>
          <w:szCs w:val="22"/>
          <w:lang w:val="sr-Latn-ME"/>
        </w:rPr>
        <w:t xml:space="preserve">svrab </w:t>
      </w:r>
      <w:r w:rsidRPr="000E22B9">
        <w:rPr>
          <w:sz w:val="22"/>
          <w:szCs w:val="22"/>
          <w:lang w:val="sr-Latn-ME"/>
        </w:rPr>
        <w:t xml:space="preserve">i </w:t>
      </w:r>
      <w:r w:rsidR="00A31786" w:rsidRPr="000E22B9">
        <w:rPr>
          <w:sz w:val="22"/>
          <w:szCs w:val="22"/>
          <w:lang w:val="sr-Latn-ME"/>
        </w:rPr>
        <w:t>koprivnjača</w:t>
      </w:r>
      <w:r w:rsidRPr="000E22B9">
        <w:rPr>
          <w:sz w:val="22"/>
          <w:szCs w:val="22"/>
          <w:lang w:val="sr-Latn-ME"/>
        </w:rPr>
        <w:t>)</w:t>
      </w:r>
    </w:p>
    <w:p w14:paraId="55C0D76C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Vrtoglavica</w:t>
      </w:r>
    </w:p>
    <w:p w14:paraId="62153682" w14:textId="389A02BB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Bol u </w:t>
      </w:r>
      <w:r w:rsidR="00A31786" w:rsidRPr="000E22B9">
        <w:rPr>
          <w:sz w:val="22"/>
          <w:szCs w:val="22"/>
          <w:lang w:val="sr-Latn-ME"/>
        </w:rPr>
        <w:t>želucu</w:t>
      </w:r>
      <w:r w:rsidRPr="000E22B9">
        <w:rPr>
          <w:sz w:val="22"/>
          <w:szCs w:val="22"/>
          <w:lang w:val="sr-Latn-ME"/>
        </w:rPr>
        <w:t xml:space="preserve">, </w:t>
      </w:r>
      <w:r w:rsidR="00A31786" w:rsidRPr="000E22B9">
        <w:rPr>
          <w:sz w:val="22"/>
          <w:szCs w:val="22"/>
          <w:lang w:val="sr-Latn-ME"/>
        </w:rPr>
        <w:t>proliv</w:t>
      </w:r>
    </w:p>
    <w:p w14:paraId="62D8F5C3" w14:textId="503918C3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Umor, povišena </w:t>
      </w:r>
      <w:r w:rsidR="00A31786" w:rsidRPr="000E22B9">
        <w:rPr>
          <w:sz w:val="22"/>
          <w:szCs w:val="22"/>
          <w:lang w:val="sr-Latn-ME"/>
        </w:rPr>
        <w:t xml:space="preserve">tjelesna </w:t>
      </w:r>
      <w:r w:rsidRPr="000E22B9">
        <w:rPr>
          <w:sz w:val="22"/>
          <w:szCs w:val="22"/>
          <w:lang w:val="sr-Latn-ME"/>
        </w:rPr>
        <w:t>temperatura</w:t>
      </w:r>
    </w:p>
    <w:p w14:paraId="38592031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E34D649" w14:textId="2562383C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Česta (mogu da se jave kod do 1 od 10 osoba) neželjena dejstva zab</w:t>
      </w:r>
      <w:r w:rsidR="009825FE" w:rsidRPr="000E22B9">
        <w:rPr>
          <w:b/>
          <w:bCs/>
          <w:sz w:val="22"/>
          <w:szCs w:val="22"/>
          <w:lang w:val="sr-Latn-ME"/>
        </w:rPr>
        <w:t>ilj</w:t>
      </w:r>
      <w:r w:rsidRPr="000E22B9">
        <w:rPr>
          <w:b/>
          <w:bCs/>
          <w:sz w:val="22"/>
          <w:szCs w:val="22"/>
          <w:lang w:val="sr-Latn-ME"/>
        </w:rPr>
        <w:t>ežena kod d</w:t>
      </w:r>
      <w:r w:rsidR="009825FE" w:rsidRPr="000E22B9">
        <w:rPr>
          <w:b/>
          <w:bCs/>
          <w:sz w:val="22"/>
          <w:szCs w:val="22"/>
          <w:lang w:val="sr-Latn-ME"/>
        </w:rPr>
        <w:t>j</w:t>
      </w:r>
      <w:r w:rsidRPr="000E22B9">
        <w:rPr>
          <w:b/>
          <w:bCs/>
          <w:sz w:val="22"/>
          <w:szCs w:val="22"/>
          <w:lang w:val="sr-Latn-ME"/>
        </w:rPr>
        <w:t xml:space="preserve">ece i adolescenata (4 do 18 godina starosti) i odraslih su: </w:t>
      </w:r>
    </w:p>
    <w:p w14:paraId="5C0D8A3B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Teška alergijska reakcija (</w:t>
      </w:r>
      <w:proofErr w:type="spellStart"/>
      <w:r w:rsidRPr="000E22B9">
        <w:rPr>
          <w:sz w:val="22"/>
          <w:szCs w:val="22"/>
          <w:lang w:val="sr-Latn-ME"/>
        </w:rPr>
        <w:t>anafilaktička</w:t>
      </w:r>
      <w:proofErr w:type="spellEnd"/>
      <w:r w:rsidRPr="000E22B9">
        <w:rPr>
          <w:sz w:val="22"/>
          <w:szCs w:val="22"/>
          <w:lang w:val="sr-Latn-ME"/>
        </w:rPr>
        <w:t xml:space="preserve"> reakcija), </w:t>
      </w:r>
    </w:p>
    <w:p w14:paraId="0E7CDFDD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Ubrzani otkucaji srca</w:t>
      </w:r>
    </w:p>
    <w:p w14:paraId="67A4E05F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Crvenilo kože, nizak krvni pritisak</w:t>
      </w:r>
    </w:p>
    <w:p w14:paraId="3B409A77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Nedostatak vazduha</w:t>
      </w:r>
    </w:p>
    <w:p w14:paraId="3872AE08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Nadutost stomaka</w:t>
      </w:r>
    </w:p>
    <w:p w14:paraId="228B4AD7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Osip, crvena otečena koža</w:t>
      </w:r>
    </w:p>
    <w:p w14:paraId="54C2DD17" w14:textId="44141184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Nelagodnost u grudnom košu, reakcija na m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estu infuzije</w:t>
      </w:r>
    </w:p>
    <w:p w14:paraId="52A8A408" w14:textId="77777777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AA9973B" w14:textId="50F0C5E0" w:rsidR="00A57A8F" w:rsidRPr="000E22B9" w:rsidRDefault="00A57A8F" w:rsidP="00A479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Učestalost, vrsta i ozbiljnost neželjenih reakcija kod d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ece su slični onima kod odraslih. </w:t>
      </w:r>
    </w:p>
    <w:p w14:paraId="2D6EB636" w14:textId="77777777" w:rsidR="006D5C11" w:rsidRPr="000E22B9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511288" w14:textId="77777777" w:rsidR="00C269D7" w:rsidRPr="000E22B9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E22B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4040A7E0" w14:textId="77777777" w:rsidR="00C269D7" w:rsidRPr="000E22B9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B750642" w14:textId="77777777" w:rsidR="00C269D7" w:rsidRPr="000E22B9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E22B9">
        <w:rPr>
          <w:rFonts w:eastAsia="Calibri"/>
          <w:sz w:val="22"/>
          <w:szCs w:val="22"/>
          <w:lang w:val="sr-Latn-ME"/>
        </w:rPr>
        <w:t>Ako V</w:t>
      </w:r>
      <w:r w:rsidR="00C269D7" w:rsidRPr="000E22B9">
        <w:rPr>
          <w:rFonts w:eastAsia="Calibri"/>
          <w:sz w:val="22"/>
          <w:szCs w:val="22"/>
          <w:lang w:val="sr-Latn-ME"/>
        </w:rPr>
        <w:t>am se javi bilo koje neželjeno d</w:t>
      </w:r>
      <w:r w:rsidRPr="000E22B9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0E22B9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0E22B9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0E22B9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="007C6028" w:rsidRPr="000E22B9">
        <w:rPr>
          <w:rFonts w:eastAsia="Calibri"/>
          <w:sz w:val="22"/>
          <w:szCs w:val="22"/>
          <w:lang w:val="sr-Latn-ME"/>
        </w:rPr>
        <w:t>CInMED</w:t>
      </w:r>
      <w:proofErr w:type="spellEnd"/>
      <w:r w:rsidR="007C6028" w:rsidRPr="000E22B9">
        <w:rPr>
          <w:rFonts w:eastAsia="Calibri"/>
          <w:sz w:val="22"/>
          <w:szCs w:val="22"/>
          <w:lang w:val="sr-Latn-ME"/>
        </w:rPr>
        <w:t>):</w:t>
      </w:r>
    </w:p>
    <w:p w14:paraId="237DC933" w14:textId="77777777" w:rsidR="007C6028" w:rsidRPr="000E22B9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B9C7E59" w14:textId="77777777" w:rsidR="007C6028" w:rsidRPr="000E22B9" w:rsidRDefault="007C6028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Institut za ljekove i medicinska sredstva </w:t>
      </w:r>
    </w:p>
    <w:p w14:paraId="2DA7E77D" w14:textId="77777777" w:rsidR="007C6028" w:rsidRPr="000E22B9" w:rsidRDefault="007C6028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Odjeljenje za </w:t>
      </w:r>
      <w:proofErr w:type="spellStart"/>
      <w:r w:rsidRPr="000E22B9">
        <w:rPr>
          <w:sz w:val="22"/>
          <w:szCs w:val="22"/>
          <w:lang w:val="sr-Latn-ME"/>
        </w:rPr>
        <w:t>farmakovigilancu</w:t>
      </w:r>
      <w:proofErr w:type="spellEnd"/>
    </w:p>
    <w:p w14:paraId="1D686102" w14:textId="77777777" w:rsidR="007C6028" w:rsidRPr="000E22B9" w:rsidRDefault="007C6028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Bulevar Ivana Crnojevića 64a, 81000 Podgorica</w:t>
      </w:r>
    </w:p>
    <w:p w14:paraId="485E3EDA" w14:textId="77777777" w:rsidR="007C6028" w:rsidRPr="000E22B9" w:rsidRDefault="007C6028" w:rsidP="007C6028">
      <w:pPr>
        <w:rPr>
          <w:sz w:val="22"/>
          <w:szCs w:val="22"/>
          <w:lang w:val="sr-Latn-ME"/>
        </w:rPr>
      </w:pPr>
    </w:p>
    <w:p w14:paraId="629E02B7" w14:textId="77777777" w:rsidR="007C6028" w:rsidRPr="000E22B9" w:rsidRDefault="007C6028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tel: +382 (0) 20 310 280</w:t>
      </w:r>
    </w:p>
    <w:p w14:paraId="62DB184B" w14:textId="77777777" w:rsidR="007C6028" w:rsidRPr="000E22B9" w:rsidRDefault="007C6028" w:rsidP="007C6028">
      <w:pPr>
        <w:rPr>
          <w:sz w:val="22"/>
          <w:szCs w:val="22"/>
          <w:lang w:val="sr-Latn-ME"/>
        </w:rPr>
      </w:pPr>
      <w:proofErr w:type="spellStart"/>
      <w:r w:rsidRPr="000E22B9">
        <w:rPr>
          <w:sz w:val="22"/>
          <w:szCs w:val="22"/>
          <w:lang w:val="sr-Latn-ME"/>
        </w:rPr>
        <w:t>fax</w:t>
      </w:r>
      <w:proofErr w:type="spellEnd"/>
      <w:r w:rsidRPr="000E22B9">
        <w:rPr>
          <w:sz w:val="22"/>
          <w:szCs w:val="22"/>
          <w:lang w:val="sr-Latn-ME"/>
        </w:rPr>
        <w:t>: +382 (0) 20 310 581</w:t>
      </w:r>
    </w:p>
    <w:p w14:paraId="0A3FF215" w14:textId="77777777" w:rsidR="007C6028" w:rsidRPr="000E22B9" w:rsidRDefault="00C36C77" w:rsidP="007C6028">
      <w:pPr>
        <w:rPr>
          <w:sz w:val="22"/>
          <w:szCs w:val="22"/>
          <w:lang w:val="sr-Latn-ME"/>
        </w:rPr>
      </w:pPr>
      <w:hyperlink r:id="rId9" w:history="1">
        <w:r w:rsidR="00510F22" w:rsidRPr="000E22B9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0E22B9">
        <w:rPr>
          <w:sz w:val="22"/>
          <w:szCs w:val="22"/>
          <w:lang w:val="sr-Latn-ME"/>
        </w:rPr>
        <w:t xml:space="preserve"> </w:t>
      </w:r>
    </w:p>
    <w:p w14:paraId="5236B445" w14:textId="77777777" w:rsidR="007C6028" w:rsidRPr="000E22B9" w:rsidRDefault="00C36C77" w:rsidP="007C6028">
      <w:pPr>
        <w:rPr>
          <w:sz w:val="22"/>
          <w:szCs w:val="22"/>
          <w:lang w:val="sr-Latn-ME"/>
        </w:rPr>
      </w:pPr>
      <w:hyperlink r:id="rId10" w:history="1">
        <w:r w:rsidR="00510F22" w:rsidRPr="000E22B9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0E22B9">
        <w:rPr>
          <w:sz w:val="22"/>
          <w:szCs w:val="22"/>
          <w:lang w:val="sr-Latn-ME"/>
        </w:rPr>
        <w:t xml:space="preserve"> </w:t>
      </w:r>
    </w:p>
    <w:p w14:paraId="17AE8E17" w14:textId="77777777" w:rsidR="00396B66" w:rsidRPr="000E22B9" w:rsidRDefault="007C6028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putem IS zdravstvene zaštite</w:t>
      </w:r>
    </w:p>
    <w:p w14:paraId="1E8DC5B9" w14:textId="77777777" w:rsidR="0082338C" w:rsidRPr="000E22B9" w:rsidRDefault="0082338C" w:rsidP="007C6028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QR kod za </w:t>
      </w:r>
      <w:proofErr w:type="spellStart"/>
      <w:r w:rsidRPr="000E22B9">
        <w:rPr>
          <w:sz w:val="22"/>
          <w:szCs w:val="22"/>
          <w:lang w:val="sr-Latn-ME"/>
        </w:rPr>
        <w:t>online</w:t>
      </w:r>
      <w:proofErr w:type="spellEnd"/>
      <w:r w:rsidRPr="000E22B9">
        <w:rPr>
          <w:sz w:val="22"/>
          <w:szCs w:val="22"/>
          <w:lang w:val="sr-Latn-ME"/>
        </w:rPr>
        <w:t xml:space="preserve"> prijavu</w:t>
      </w:r>
      <w:r w:rsidR="0014423E" w:rsidRPr="000E22B9">
        <w:rPr>
          <w:sz w:val="22"/>
          <w:szCs w:val="22"/>
          <w:lang w:val="sr-Latn-ME"/>
        </w:rPr>
        <w:t xml:space="preserve"> sumnje na neželjeno dejstvo lijeka</w:t>
      </w:r>
      <w:r w:rsidRPr="000E22B9">
        <w:rPr>
          <w:sz w:val="22"/>
          <w:szCs w:val="22"/>
          <w:lang w:val="sr-Latn-ME"/>
        </w:rPr>
        <w:t>:</w:t>
      </w:r>
    </w:p>
    <w:p w14:paraId="3FE71AFB" w14:textId="77777777" w:rsidR="00423E04" w:rsidRPr="000E22B9" w:rsidRDefault="00423E04" w:rsidP="007C6028">
      <w:pPr>
        <w:rPr>
          <w:sz w:val="22"/>
          <w:szCs w:val="22"/>
          <w:lang w:val="sr-Latn-ME"/>
        </w:rPr>
      </w:pPr>
    </w:p>
    <w:p w14:paraId="2002E1AF" w14:textId="77777777" w:rsidR="0082338C" w:rsidRPr="000E22B9" w:rsidRDefault="00423E04" w:rsidP="007C6028">
      <w:pPr>
        <w:rPr>
          <w:sz w:val="22"/>
          <w:szCs w:val="22"/>
          <w:lang w:val="sr-Latn-ME"/>
        </w:rPr>
      </w:pPr>
      <w:r w:rsidRPr="000E22B9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354FCFF" wp14:editId="62FFBDBA">
            <wp:extent cx="980796" cy="972000"/>
            <wp:effectExtent l="0" t="0" r="0" b="0"/>
            <wp:docPr id="10" name="Picture 9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8A987" w14:textId="4A4CA438" w:rsidR="00662339" w:rsidRPr="000E22B9" w:rsidRDefault="00662339" w:rsidP="00A32113">
      <w:pPr>
        <w:rPr>
          <w:sz w:val="22"/>
          <w:szCs w:val="22"/>
          <w:lang w:val="sr-Latn-ME"/>
        </w:rPr>
      </w:pPr>
    </w:p>
    <w:p w14:paraId="7944CE82" w14:textId="77777777" w:rsidR="00BA6FFE" w:rsidRPr="000E22B9" w:rsidRDefault="00BA6FFE" w:rsidP="00A32113">
      <w:pPr>
        <w:rPr>
          <w:sz w:val="22"/>
          <w:szCs w:val="22"/>
          <w:lang w:val="sr-Latn-ME"/>
        </w:rPr>
      </w:pPr>
    </w:p>
    <w:p w14:paraId="60AC674C" w14:textId="329269B1" w:rsidR="00A32113" w:rsidRPr="000E2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5. </w:t>
      </w:r>
      <w:r w:rsidR="00291DAD" w:rsidRPr="000E22B9">
        <w:rPr>
          <w:b/>
          <w:bCs/>
          <w:sz w:val="22"/>
          <w:szCs w:val="22"/>
          <w:lang w:val="sr-Latn-ME"/>
        </w:rPr>
        <w:tab/>
      </w:r>
      <w:r w:rsidRPr="000E22B9">
        <w:rPr>
          <w:b/>
          <w:bCs/>
          <w:sz w:val="22"/>
          <w:szCs w:val="22"/>
          <w:lang w:val="sr-Latn-ME"/>
        </w:rPr>
        <w:t xml:space="preserve">KAKO ČUVATI LIJEK </w:t>
      </w:r>
      <w:r w:rsidR="00A57A8F" w:rsidRPr="000E22B9">
        <w:rPr>
          <w:b/>
          <w:bCs/>
          <w:sz w:val="22"/>
          <w:szCs w:val="22"/>
          <w:lang w:val="sr-Latn-ME"/>
        </w:rPr>
        <w:t>KANUMA</w:t>
      </w:r>
    </w:p>
    <w:p w14:paraId="5103C4D8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18A38470" w14:textId="77777777" w:rsidR="00991E7D" w:rsidRPr="000E22B9" w:rsidRDefault="008A7F7D" w:rsidP="00A479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Lijek čuvajte </w:t>
      </w:r>
      <w:r w:rsidR="00991E7D" w:rsidRPr="000E22B9">
        <w:rPr>
          <w:sz w:val="22"/>
          <w:szCs w:val="22"/>
          <w:lang w:val="sr-Latn-ME"/>
        </w:rPr>
        <w:t>van pogleda i domašaja djece.</w:t>
      </w:r>
    </w:p>
    <w:p w14:paraId="541C7ABA" w14:textId="77777777" w:rsidR="00991E7D" w:rsidRPr="000E22B9" w:rsidRDefault="00991E7D" w:rsidP="00A479E7">
      <w:pPr>
        <w:jc w:val="both"/>
        <w:rPr>
          <w:sz w:val="22"/>
          <w:szCs w:val="22"/>
          <w:lang w:val="sr-Latn-ME"/>
        </w:rPr>
      </w:pPr>
    </w:p>
    <w:p w14:paraId="639D1AB1" w14:textId="56BA6493" w:rsidR="00D01E45" w:rsidRPr="000E22B9" w:rsidRDefault="00D01E45" w:rsidP="00A479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Ovaj lijek se ne smije upotrijebiti nakon isteka roka upotrebe navedenog na </w:t>
      </w:r>
      <w:proofErr w:type="spellStart"/>
      <w:r w:rsidR="00A57A8F" w:rsidRPr="000E22B9">
        <w:rPr>
          <w:sz w:val="22"/>
          <w:szCs w:val="22"/>
          <w:lang w:val="sr-Latn-ME" w:eastAsia="hr-HR"/>
        </w:rPr>
        <w:t>nal</w:t>
      </w:r>
      <w:r w:rsidR="009825FE" w:rsidRPr="000E22B9">
        <w:rPr>
          <w:sz w:val="22"/>
          <w:szCs w:val="22"/>
          <w:lang w:val="sr-Latn-ME" w:eastAsia="hr-HR"/>
        </w:rPr>
        <w:t>j</w:t>
      </w:r>
      <w:r w:rsidR="00A57A8F" w:rsidRPr="000E22B9">
        <w:rPr>
          <w:sz w:val="22"/>
          <w:szCs w:val="22"/>
          <w:lang w:val="sr-Latn-ME" w:eastAsia="hr-HR"/>
        </w:rPr>
        <w:t>epnici</w:t>
      </w:r>
      <w:proofErr w:type="spellEnd"/>
      <w:r w:rsidR="00A57A8F" w:rsidRPr="000E22B9">
        <w:rPr>
          <w:sz w:val="22"/>
          <w:szCs w:val="22"/>
          <w:lang w:val="sr-Latn-ME" w:eastAsia="hr-HR"/>
        </w:rPr>
        <w:t xml:space="preserve"> ili kartonskoj kutiji iza oznake EXP (Važi do). </w:t>
      </w:r>
      <w:r w:rsidRPr="000E22B9">
        <w:rPr>
          <w:sz w:val="22"/>
          <w:szCs w:val="22"/>
          <w:lang w:val="sr-Latn-ME"/>
        </w:rPr>
        <w:t>Rok upotrebe odnosi se na posl</w:t>
      </w:r>
      <w:r w:rsidR="00BA6F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ednji dan navedenog mjeseca.</w:t>
      </w:r>
    </w:p>
    <w:p w14:paraId="1D15F270" w14:textId="77777777" w:rsidR="00445D8F" w:rsidRPr="000E22B9" w:rsidRDefault="00445D8F" w:rsidP="00A479E7">
      <w:pPr>
        <w:jc w:val="both"/>
        <w:rPr>
          <w:b/>
          <w:bCs/>
          <w:sz w:val="22"/>
          <w:szCs w:val="22"/>
          <w:lang w:val="sr-Latn-ME"/>
        </w:rPr>
      </w:pPr>
    </w:p>
    <w:p w14:paraId="071A400D" w14:textId="6620BDC1" w:rsidR="00A57A8F" w:rsidRPr="000E22B9" w:rsidRDefault="00BA6FFE" w:rsidP="00A479E7">
      <w:pPr>
        <w:jc w:val="both"/>
        <w:rPr>
          <w:sz w:val="22"/>
          <w:szCs w:val="22"/>
          <w:lang w:val="sr-Latn-ME" w:eastAsia="hr-HR"/>
        </w:rPr>
      </w:pPr>
      <w:r w:rsidRPr="000E22B9">
        <w:rPr>
          <w:sz w:val="22"/>
          <w:szCs w:val="22"/>
          <w:lang w:val="sr-Latn-ME" w:eastAsia="hr-HR"/>
        </w:rPr>
        <w:t xml:space="preserve">Čuvati </w:t>
      </w:r>
      <w:r w:rsidR="00A57A8F" w:rsidRPr="000E22B9">
        <w:rPr>
          <w:sz w:val="22"/>
          <w:szCs w:val="22"/>
          <w:lang w:val="sr-Latn-ME" w:eastAsia="hr-HR"/>
        </w:rPr>
        <w:t>u frižideru (2°C do 8°C). Ne zamrzava</w:t>
      </w:r>
      <w:r w:rsidRPr="000E22B9">
        <w:rPr>
          <w:sz w:val="22"/>
          <w:szCs w:val="22"/>
          <w:lang w:val="sr-Latn-ME" w:eastAsia="hr-HR"/>
        </w:rPr>
        <w:t>ti</w:t>
      </w:r>
      <w:r w:rsidR="00A57A8F" w:rsidRPr="000E22B9">
        <w:rPr>
          <w:sz w:val="22"/>
          <w:szCs w:val="22"/>
          <w:lang w:val="sr-Latn-ME" w:eastAsia="hr-HR"/>
        </w:rPr>
        <w:t>. Ne mućka</w:t>
      </w:r>
      <w:r w:rsidRPr="000E22B9">
        <w:rPr>
          <w:sz w:val="22"/>
          <w:szCs w:val="22"/>
          <w:lang w:val="sr-Latn-ME" w:eastAsia="hr-HR"/>
        </w:rPr>
        <w:t>ti</w:t>
      </w:r>
      <w:r w:rsidR="00A57A8F" w:rsidRPr="000E22B9">
        <w:rPr>
          <w:sz w:val="22"/>
          <w:szCs w:val="22"/>
          <w:lang w:val="sr-Latn-ME" w:eastAsia="hr-HR"/>
        </w:rPr>
        <w:t>. Čuva</w:t>
      </w:r>
      <w:r w:rsidRPr="000E22B9">
        <w:rPr>
          <w:sz w:val="22"/>
          <w:szCs w:val="22"/>
          <w:lang w:val="sr-Latn-ME" w:eastAsia="hr-HR"/>
        </w:rPr>
        <w:t>ti</w:t>
      </w:r>
      <w:r w:rsidR="00A57A8F" w:rsidRPr="000E22B9">
        <w:rPr>
          <w:sz w:val="22"/>
          <w:szCs w:val="22"/>
          <w:lang w:val="sr-Latn-ME" w:eastAsia="hr-HR"/>
        </w:rPr>
        <w:t xml:space="preserve"> u originalnom pakovanju </w:t>
      </w:r>
      <w:r w:rsidRPr="000E22B9">
        <w:rPr>
          <w:sz w:val="22"/>
          <w:szCs w:val="22"/>
          <w:lang w:val="sr-Latn-ME" w:eastAsia="hr-HR"/>
        </w:rPr>
        <w:t xml:space="preserve">radi zaštite </w:t>
      </w:r>
      <w:r w:rsidR="00A57A8F" w:rsidRPr="000E22B9">
        <w:rPr>
          <w:sz w:val="22"/>
          <w:szCs w:val="22"/>
          <w:lang w:val="sr-Latn-ME" w:eastAsia="hr-HR"/>
        </w:rPr>
        <w:t>od sv</w:t>
      </w:r>
      <w:r w:rsidR="009825FE" w:rsidRPr="000E22B9">
        <w:rPr>
          <w:sz w:val="22"/>
          <w:szCs w:val="22"/>
          <w:lang w:val="sr-Latn-ME" w:eastAsia="hr-HR"/>
        </w:rPr>
        <w:t>j</w:t>
      </w:r>
      <w:r w:rsidR="00A57A8F" w:rsidRPr="000E22B9">
        <w:rPr>
          <w:sz w:val="22"/>
          <w:szCs w:val="22"/>
          <w:lang w:val="sr-Latn-ME" w:eastAsia="hr-HR"/>
        </w:rPr>
        <w:t>etlosti.</w:t>
      </w:r>
    </w:p>
    <w:p w14:paraId="4F715503" w14:textId="77777777" w:rsidR="00A57A8F" w:rsidRPr="000E22B9" w:rsidRDefault="00A57A8F" w:rsidP="00A479E7">
      <w:pPr>
        <w:jc w:val="both"/>
        <w:rPr>
          <w:sz w:val="22"/>
          <w:szCs w:val="22"/>
          <w:lang w:val="sr-Latn-ME" w:eastAsia="hr-HR"/>
        </w:rPr>
      </w:pPr>
    </w:p>
    <w:p w14:paraId="7731157D" w14:textId="77777777" w:rsidR="00BA6FFE" w:rsidRPr="000E22B9" w:rsidRDefault="00BA6FFE" w:rsidP="00A479E7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u w:val="single"/>
          <w:lang w:val="sr-Latn-ME"/>
        </w:rPr>
        <w:t>Rok upotrebe lijeka nakon razblaživanja:</w:t>
      </w:r>
    </w:p>
    <w:p w14:paraId="3112465C" w14:textId="77777777" w:rsidR="00BA6FFE" w:rsidRPr="000E22B9" w:rsidRDefault="00BA6FFE" w:rsidP="00684EA5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Dokazana je hemijska i fizička stabilnost lijeka, u toku upotrebe, u periodu do 24 sata na temperaturi od 2°C do 8°C ili u periodu do 12 sati na temperaturi do 25°C.</w:t>
      </w:r>
    </w:p>
    <w:p w14:paraId="25220B45" w14:textId="77777777" w:rsidR="00BA6FFE" w:rsidRPr="000E22B9" w:rsidRDefault="00BA6FFE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Sa mikrobiološke tačke gledišta, razblaženi rastvor treba upotrijebiti odmah. Ukoliko se ne upotrijebi odmah, vrijeme i uslovi čuvanja lijeka prije upotrebe odgovornost su korisnika i isti ne bi smjeli biti duži od 24 sata na temperaturi od 2°C do 8°C ili 12 sati na temperaturi do 25°C, osim ako je razblaživanje sprovedeno u kontrolisanim i </w:t>
      </w:r>
      <w:proofErr w:type="spellStart"/>
      <w:r w:rsidRPr="000E22B9">
        <w:rPr>
          <w:bCs/>
          <w:sz w:val="22"/>
          <w:szCs w:val="22"/>
          <w:lang w:val="sr-Latn-ME"/>
        </w:rPr>
        <w:t>validiranim</w:t>
      </w:r>
      <w:proofErr w:type="spellEnd"/>
      <w:r w:rsidRPr="000E22B9">
        <w:rPr>
          <w:bCs/>
          <w:sz w:val="22"/>
          <w:szCs w:val="22"/>
          <w:lang w:val="sr-Latn-ME"/>
        </w:rPr>
        <w:t xml:space="preserve"> aseptičnim uslovima.</w:t>
      </w:r>
    </w:p>
    <w:p w14:paraId="3696A368" w14:textId="77777777" w:rsidR="00A57A8F" w:rsidRPr="000E22B9" w:rsidRDefault="00A57A8F" w:rsidP="00A479E7">
      <w:pPr>
        <w:jc w:val="both"/>
        <w:rPr>
          <w:sz w:val="22"/>
          <w:szCs w:val="22"/>
          <w:lang w:val="sr-Latn-ME" w:eastAsia="hr-HR"/>
        </w:rPr>
      </w:pPr>
    </w:p>
    <w:p w14:paraId="6E026902" w14:textId="5BAA7D52" w:rsidR="00D01E45" w:rsidRPr="000E22B9" w:rsidRDefault="00D01E45" w:rsidP="00A479E7">
      <w:pPr>
        <w:jc w:val="both"/>
        <w:rPr>
          <w:sz w:val="22"/>
          <w:szCs w:val="22"/>
          <w:lang w:val="sr-Latn-ME" w:eastAsia="hr-HR"/>
        </w:rPr>
      </w:pPr>
      <w:r w:rsidRPr="000E22B9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D836603" w14:textId="77777777" w:rsidR="00D01E45" w:rsidRPr="000E22B9" w:rsidRDefault="00D01E45" w:rsidP="00A479E7">
      <w:pPr>
        <w:jc w:val="both"/>
        <w:rPr>
          <w:sz w:val="22"/>
          <w:szCs w:val="22"/>
          <w:lang w:val="sr-Latn-ME" w:eastAsia="hr-HR"/>
        </w:rPr>
      </w:pPr>
      <w:proofErr w:type="spellStart"/>
      <w:r w:rsidRPr="000E22B9">
        <w:rPr>
          <w:sz w:val="22"/>
          <w:szCs w:val="22"/>
          <w:lang w:val="sr-Latn-ME" w:eastAsia="hr-HR"/>
        </w:rPr>
        <w:t>Neupotrijebljeni</w:t>
      </w:r>
      <w:proofErr w:type="spellEnd"/>
      <w:r w:rsidRPr="000E22B9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4ED7DB2" w14:textId="204186FB" w:rsidR="00396B66" w:rsidRPr="000E22B9" w:rsidRDefault="00396B66" w:rsidP="00A32113">
      <w:pPr>
        <w:rPr>
          <w:bCs/>
          <w:sz w:val="22"/>
          <w:szCs w:val="22"/>
          <w:lang w:val="sr-Latn-ME"/>
        </w:rPr>
      </w:pPr>
    </w:p>
    <w:p w14:paraId="0CE4088E" w14:textId="77777777" w:rsidR="00BA6FFE" w:rsidRPr="000E22B9" w:rsidRDefault="00BA6FFE" w:rsidP="00A32113">
      <w:pPr>
        <w:rPr>
          <w:bCs/>
          <w:sz w:val="22"/>
          <w:szCs w:val="22"/>
          <w:lang w:val="sr-Latn-ME"/>
        </w:rPr>
      </w:pPr>
    </w:p>
    <w:p w14:paraId="05FBF234" w14:textId="77777777" w:rsidR="00A32113" w:rsidRPr="000E22B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6. </w:t>
      </w:r>
      <w:r w:rsidR="00291DAD" w:rsidRPr="000E22B9">
        <w:rPr>
          <w:b/>
          <w:bCs/>
          <w:sz w:val="22"/>
          <w:szCs w:val="22"/>
          <w:lang w:val="sr-Latn-ME"/>
        </w:rPr>
        <w:tab/>
      </w:r>
      <w:r w:rsidR="00326EEC" w:rsidRPr="000E22B9">
        <w:rPr>
          <w:b/>
          <w:bCs/>
          <w:sz w:val="22"/>
          <w:szCs w:val="22"/>
          <w:lang w:val="sr-Latn-ME"/>
        </w:rPr>
        <w:t xml:space="preserve">SADRŽAJ PAKOVANJA I </w:t>
      </w:r>
      <w:r w:rsidRPr="000E22B9">
        <w:rPr>
          <w:b/>
          <w:bCs/>
          <w:sz w:val="22"/>
          <w:szCs w:val="22"/>
          <w:lang w:val="sr-Latn-ME"/>
        </w:rPr>
        <w:t>DODATNE INFORMACIJE</w:t>
      </w:r>
      <w:r w:rsidR="00E06040" w:rsidRPr="000E22B9">
        <w:rPr>
          <w:b/>
          <w:bCs/>
          <w:sz w:val="22"/>
          <w:szCs w:val="22"/>
          <w:lang w:val="sr-Latn-ME"/>
        </w:rPr>
        <w:t xml:space="preserve"> </w:t>
      </w:r>
    </w:p>
    <w:p w14:paraId="2D8774E1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409BBA39" w14:textId="72563C0D" w:rsidR="00445D8F" w:rsidRPr="000E22B9" w:rsidRDefault="00A32113" w:rsidP="00A32113">
      <w:pPr>
        <w:rPr>
          <w:b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A57A8F" w:rsidRPr="000E22B9">
        <w:rPr>
          <w:b/>
          <w:bCs/>
          <w:sz w:val="22"/>
          <w:szCs w:val="22"/>
          <w:lang w:val="sr-Latn-ME"/>
        </w:rPr>
        <w:t>Kanuma</w:t>
      </w:r>
      <w:proofErr w:type="spellEnd"/>
    </w:p>
    <w:p w14:paraId="37906EB6" w14:textId="6C890FED" w:rsidR="00A57A8F" w:rsidRPr="000E22B9" w:rsidRDefault="00A57A8F" w:rsidP="00A479E7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Aktivna supstanca je </w:t>
      </w:r>
      <w:proofErr w:type="spellStart"/>
      <w:r w:rsidRPr="000E22B9">
        <w:rPr>
          <w:bCs/>
          <w:sz w:val="22"/>
          <w:szCs w:val="22"/>
          <w:lang w:val="sr-Latn-ME"/>
        </w:rPr>
        <w:t>sebelipaza</w:t>
      </w:r>
      <w:proofErr w:type="spellEnd"/>
      <w:r w:rsidRPr="000E22B9">
        <w:rPr>
          <w:bCs/>
          <w:sz w:val="22"/>
          <w:szCs w:val="22"/>
          <w:lang w:val="sr-Latn-ME"/>
        </w:rPr>
        <w:t xml:space="preserve"> alfa. </w:t>
      </w:r>
      <w:r w:rsidR="00BA6FFE" w:rsidRPr="000E22B9">
        <w:rPr>
          <w:bCs/>
          <w:sz w:val="22"/>
          <w:szCs w:val="22"/>
          <w:lang w:val="sr-Latn-ME"/>
        </w:rPr>
        <w:t xml:space="preserve">Jedan </w:t>
      </w:r>
      <w:r w:rsidRPr="000E22B9">
        <w:rPr>
          <w:bCs/>
          <w:sz w:val="22"/>
          <w:szCs w:val="22"/>
          <w:lang w:val="sr-Latn-ME"/>
        </w:rPr>
        <w:t xml:space="preserve">ml koncentrata </w:t>
      </w:r>
      <w:r w:rsidR="00BA6FFE" w:rsidRPr="000E22B9">
        <w:rPr>
          <w:sz w:val="22"/>
          <w:szCs w:val="22"/>
          <w:lang w:val="sr-Latn-ME"/>
        </w:rPr>
        <w:t xml:space="preserve">za rastvor za infuziju </w:t>
      </w:r>
      <w:r w:rsidRPr="000E22B9">
        <w:rPr>
          <w:bCs/>
          <w:sz w:val="22"/>
          <w:szCs w:val="22"/>
          <w:lang w:val="sr-Latn-ME"/>
        </w:rPr>
        <w:t xml:space="preserve">sadrži 2 mg </w:t>
      </w:r>
      <w:proofErr w:type="spellStart"/>
      <w:r w:rsidRPr="000E22B9">
        <w:rPr>
          <w:bCs/>
          <w:sz w:val="22"/>
          <w:szCs w:val="22"/>
          <w:lang w:val="sr-Latn-ME"/>
        </w:rPr>
        <w:t>sebelipaze</w:t>
      </w:r>
      <w:proofErr w:type="spellEnd"/>
      <w:r w:rsidRPr="000E22B9">
        <w:rPr>
          <w:bCs/>
          <w:sz w:val="22"/>
          <w:szCs w:val="22"/>
          <w:lang w:val="sr-Latn-ME"/>
        </w:rPr>
        <w:t xml:space="preserve"> alfa. Jedna bočica</w:t>
      </w:r>
      <w:r w:rsidR="00BA6FFE" w:rsidRPr="000E22B9">
        <w:rPr>
          <w:sz w:val="22"/>
          <w:szCs w:val="22"/>
          <w:lang w:val="sr-Latn-ME"/>
        </w:rPr>
        <w:t xml:space="preserve"> od 10 ml koncentrata za rastvor za infuziju</w:t>
      </w:r>
      <w:r w:rsidRPr="000E22B9">
        <w:rPr>
          <w:bCs/>
          <w:sz w:val="22"/>
          <w:szCs w:val="22"/>
          <w:lang w:val="sr-Latn-ME"/>
        </w:rPr>
        <w:t xml:space="preserve"> sadrži 20 mg </w:t>
      </w:r>
      <w:proofErr w:type="spellStart"/>
      <w:r w:rsidR="00BA6FFE" w:rsidRPr="000E22B9">
        <w:rPr>
          <w:bCs/>
          <w:sz w:val="22"/>
          <w:szCs w:val="22"/>
          <w:lang w:val="sr-Latn-ME"/>
        </w:rPr>
        <w:t>s</w:t>
      </w:r>
      <w:r w:rsidRPr="000E22B9">
        <w:rPr>
          <w:bCs/>
          <w:sz w:val="22"/>
          <w:szCs w:val="22"/>
          <w:lang w:val="sr-Latn-ME"/>
        </w:rPr>
        <w:t>ebelipaze</w:t>
      </w:r>
      <w:proofErr w:type="spellEnd"/>
      <w:r w:rsidRPr="000E22B9">
        <w:rPr>
          <w:bCs/>
          <w:sz w:val="22"/>
          <w:szCs w:val="22"/>
          <w:lang w:val="sr-Latn-ME"/>
        </w:rPr>
        <w:t xml:space="preserve"> alfa</w:t>
      </w:r>
      <w:r w:rsidR="00BA6FFE" w:rsidRPr="000E22B9">
        <w:rPr>
          <w:bCs/>
          <w:sz w:val="22"/>
          <w:szCs w:val="22"/>
          <w:lang w:val="sr-Latn-ME"/>
        </w:rPr>
        <w:t>.</w:t>
      </w:r>
    </w:p>
    <w:p w14:paraId="3AF4053F" w14:textId="79A6C25C" w:rsidR="00A57A8F" w:rsidRPr="000E22B9" w:rsidRDefault="00BA6FFE" w:rsidP="00A479E7">
      <w:pPr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Pomoćne supstance</w:t>
      </w:r>
      <w:r w:rsidR="00A57A8F" w:rsidRPr="000E22B9">
        <w:rPr>
          <w:bCs/>
          <w:sz w:val="22"/>
          <w:szCs w:val="22"/>
          <w:lang w:val="sr-Latn-ME"/>
        </w:rPr>
        <w:t xml:space="preserve"> su</w:t>
      </w:r>
      <w:r w:rsidRPr="000E22B9">
        <w:rPr>
          <w:bCs/>
          <w:sz w:val="22"/>
          <w:szCs w:val="22"/>
          <w:lang w:val="sr-Latn-ME"/>
        </w:rPr>
        <w:t>:</w:t>
      </w:r>
      <w:r w:rsidR="00A57A8F" w:rsidRPr="000E22B9">
        <w:rPr>
          <w:bCs/>
          <w:sz w:val="22"/>
          <w:szCs w:val="22"/>
          <w:lang w:val="sr-Latn-ME"/>
        </w:rPr>
        <w:t xml:space="preserve"> natrijum </w:t>
      </w:r>
      <w:proofErr w:type="spellStart"/>
      <w:r w:rsidR="00A57A8F" w:rsidRPr="000E22B9">
        <w:rPr>
          <w:bCs/>
          <w:sz w:val="22"/>
          <w:szCs w:val="22"/>
          <w:lang w:val="sr-Latn-ME"/>
        </w:rPr>
        <w:t>citrat</w:t>
      </w:r>
      <w:proofErr w:type="spellEnd"/>
      <w:r w:rsidR="00A57A8F" w:rsidRPr="000E22B9">
        <w:rPr>
          <w:bCs/>
          <w:sz w:val="22"/>
          <w:szCs w:val="22"/>
          <w:lang w:val="sr-Latn-ME"/>
        </w:rPr>
        <w:t xml:space="preserve"> (vid</w:t>
      </w:r>
      <w:r w:rsidR="009825FE" w:rsidRPr="000E22B9">
        <w:rPr>
          <w:bCs/>
          <w:sz w:val="22"/>
          <w:szCs w:val="22"/>
          <w:lang w:val="sr-Latn-ME"/>
        </w:rPr>
        <w:t>j</w:t>
      </w:r>
      <w:r w:rsidR="00A57A8F" w:rsidRPr="000E22B9">
        <w:rPr>
          <w:bCs/>
          <w:sz w:val="22"/>
          <w:szCs w:val="22"/>
          <w:lang w:val="sr-Latn-ME"/>
        </w:rPr>
        <w:t xml:space="preserve">eti </w:t>
      </w:r>
      <w:r w:rsidR="009825FE" w:rsidRPr="000E22B9">
        <w:rPr>
          <w:bCs/>
          <w:sz w:val="22"/>
          <w:szCs w:val="22"/>
          <w:lang w:val="sr-Latn-ME"/>
        </w:rPr>
        <w:t>dio</w:t>
      </w:r>
      <w:r w:rsidR="00A57A8F" w:rsidRPr="000E22B9">
        <w:rPr>
          <w:bCs/>
          <w:sz w:val="22"/>
          <w:szCs w:val="22"/>
          <w:lang w:val="sr-Latn-ME"/>
        </w:rPr>
        <w:t xml:space="preserve"> 2 „</w:t>
      </w:r>
      <w:r w:rsidRPr="000E22B9">
        <w:rPr>
          <w:b/>
          <w:bCs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0E22B9">
        <w:rPr>
          <w:b/>
          <w:bCs/>
          <w:sz w:val="22"/>
          <w:szCs w:val="22"/>
          <w:lang w:val="sr-Latn-ME"/>
        </w:rPr>
        <w:t>Kanuma</w:t>
      </w:r>
      <w:proofErr w:type="spellEnd"/>
      <w:r w:rsidR="00A57A8F" w:rsidRPr="000E22B9">
        <w:rPr>
          <w:bCs/>
          <w:sz w:val="22"/>
          <w:szCs w:val="22"/>
          <w:lang w:val="sr-Latn-ME"/>
        </w:rPr>
        <w:t xml:space="preserve">”), </w:t>
      </w:r>
      <w:r w:rsidR="00344FEA" w:rsidRPr="000E22B9">
        <w:rPr>
          <w:bCs/>
          <w:sz w:val="22"/>
          <w:szCs w:val="22"/>
          <w:lang w:val="sr-Latn-ME"/>
        </w:rPr>
        <w:t xml:space="preserve">limunska kiselina </w:t>
      </w:r>
      <w:proofErr w:type="spellStart"/>
      <w:r w:rsidR="00344FEA" w:rsidRPr="000E22B9">
        <w:rPr>
          <w:bCs/>
          <w:sz w:val="22"/>
          <w:szCs w:val="22"/>
          <w:lang w:val="sr-Latn-ME"/>
        </w:rPr>
        <w:t>monohidrat</w:t>
      </w:r>
      <w:proofErr w:type="spellEnd"/>
      <w:r w:rsidR="00A57A8F" w:rsidRPr="000E22B9">
        <w:rPr>
          <w:bCs/>
          <w:sz w:val="22"/>
          <w:szCs w:val="22"/>
          <w:lang w:val="sr-Latn-ME"/>
        </w:rPr>
        <w:t xml:space="preserve">, </w:t>
      </w:r>
      <w:r w:rsidRPr="000E22B9">
        <w:rPr>
          <w:bCs/>
          <w:sz w:val="22"/>
          <w:szCs w:val="22"/>
          <w:lang w:val="sr-Latn-ME"/>
        </w:rPr>
        <w:t xml:space="preserve">albumin, humani, serumski </w:t>
      </w:r>
      <w:r w:rsidR="00A57A8F" w:rsidRPr="000E22B9">
        <w:rPr>
          <w:bCs/>
          <w:sz w:val="22"/>
          <w:szCs w:val="22"/>
          <w:lang w:val="sr-Latn-ME"/>
        </w:rPr>
        <w:t xml:space="preserve">i voda za injekcije. </w:t>
      </w:r>
    </w:p>
    <w:p w14:paraId="7CF64166" w14:textId="77777777" w:rsidR="00326EEC" w:rsidRPr="000E22B9" w:rsidRDefault="00326EEC" w:rsidP="00A32113">
      <w:pPr>
        <w:rPr>
          <w:bCs/>
          <w:sz w:val="22"/>
          <w:szCs w:val="22"/>
          <w:lang w:val="sr-Latn-ME"/>
        </w:rPr>
      </w:pPr>
    </w:p>
    <w:p w14:paraId="0E37F339" w14:textId="046194BB" w:rsidR="00A32113" w:rsidRPr="000E22B9" w:rsidRDefault="00A32113" w:rsidP="00A32113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A57A8F" w:rsidRPr="000E22B9">
        <w:rPr>
          <w:b/>
          <w:sz w:val="22"/>
          <w:szCs w:val="22"/>
          <w:lang w:val="sr-Latn-ME"/>
        </w:rPr>
        <w:t>Kanuma</w:t>
      </w:r>
      <w:proofErr w:type="spellEnd"/>
      <w:r w:rsidRPr="000E22B9">
        <w:rPr>
          <w:b/>
          <w:sz w:val="22"/>
          <w:szCs w:val="22"/>
          <w:lang w:val="sr-Latn-ME"/>
        </w:rPr>
        <w:t xml:space="preserve"> i sadržaj pakovanja</w:t>
      </w:r>
    </w:p>
    <w:p w14:paraId="608661D9" w14:textId="0D7B4234" w:rsidR="00BA6FFE" w:rsidRPr="000E22B9" w:rsidRDefault="00BA6FFE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Lijek </w:t>
      </w:r>
      <w:r w:rsidR="00A57A8F" w:rsidRPr="000E22B9">
        <w:rPr>
          <w:sz w:val="22"/>
          <w:szCs w:val="22"/>
          <w:lang w:val="sr-Latn-ME"/>
        </w:rPr>
        <w:t xml:space="preserve">KANUMA </w:t>
      </w:r>
      <w:r w:rsidRPr="000E22B9">
        <w:rPr>
          <w:sz w:val="22"/>
          <w:szCs w:val="22"/>
          <w:lang w:val="sr-Latn-ME"/>
        </w:rPr>
        <w:t>je</w:t>
      </w:r>
      <w:r w:rsidR="00A57A8F" w:rsidRPr="000E22B9">
        <w:rPr>
          <w:sz w:val="22"/>
          <w:szCs w:val="22"/>
          <w:lang w:val="sr-Latn-ME"/>
        </w:rPr>
        <w:t xml:space="preserve"> koncentrat za rastvor za infuziju (sterilni koncentrat). </w:t>
      </w:r>
    </w:p>
    <w:p w14:paraId="528B349E" w14:textId="51AFE993" w:rsidR="00A57A8F" w:rsidRPr="000E22B9" w:rsidRDefault="00A57A8F" w:rsidP="00A479E7">
      <w:pPr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To je </w:t>
      </w:r>
      <w:r w:rsidR="00BA6FFE" w:rsidRPr="000E22B9">
        <w:rPr>
          <w:sz w:val="22"/>
          <w:szCs w:val="22"/>
          <w:lang w:val="sr-Latn-ME"/>
        </w:rPr>
        <w:t xml:space="preserve">bistra do blago </w:t>
      </w:r>
      <w:proofErr w:type="spellStart"/>
      <w:r w:rsidR="00BA6FFE" w:rsidRPr="000E22B9">
        <w:rPr>
          <w:sz w:val="22"/>
          <w:szCs w:val="22"/>
          <w:lang w:val="sr-Latn-ME"/>
        </w:rPr>
        <w:t>opalescentna</w:t>
      </w:r>
      <w:proofErr w:type="spellEnd"/>
      <w:r w:rsidR="00BA6FFE" w:rsidRPr="000E22B9">
        <w:rPr>
          <w:sz w:val="22"/>
          <w:szCs w:val="22"/>
          <w:lang w:val="sr-Latn-ME"/>
        </w:rPr>
        <w:t>, bezbojna do blago obojena tečnost, bez vidljivih stranih čestica. Povremeno se mogu uočiti prozirne proteinske čestice.</w:t>
      </w:r>
    </w:p>
    <w:p w14:paraId="3F5C61CF" w14:textId="2C8583D1" w:rsidR="00BA6FFE" w:rsidRPr="000E22B9" w:rsidRDefault="00BA6FFE" w:rsidP="00BA6FFE">
      <w:pPr>
        <w:tabs>
          <w:tab w:val="left" w:pos="540"/>
          <w:tab w:val="left" w:pos="567"/>
        </w:tabs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Unutrašnje pakovanje lijeka je providna staklena bočica (staklo tip I) zatvorena silikonskim čepom od </w:t>
      </w:r>
      <w:proofErr w:type="spellStart"/>
      <w:r w:rsidRPr="000E22B9">
        <w:rPr>
          <w:bCs/>
          <w:sz w:val="22"/>
          <w:szCs w:val="22"/>
          <w:lang w:val="sr-Latn-ME"/>
        </w:rPr>
        <w:t>butil</w:t>
      </w:r>
      <w:proofErr w:type="spellEnd"/>
      <w:r w:rsidRPr="000E22B9">
        <w:rPr>
          <w:bCs/>
          <w:sz w:val="22"/>
          <w:szCs w:val="22"/>
          <w:lang w:val="sr-Latn-ME"/>
        </w:rPr>
        <w:t xml:space="preserve"> gume i aluminijumskim prstenom sa plastičnom </w:t>
      </w:r>
      <w:proofErr w:type="spellStart"/>
      <w:r w:rsidRPr="000E22B9">
        <w:rPr>
          <w:bCs/>
          <w:i/>
          <w:sz w:val="22"/>
          <w:szCs w:val="22"/>
          <w:lang w:val="sr-Latn-ME"/>
        </w:rPr>
        <w:t>flip-off</w:t>
      </w:r>
      <w:proofErr w:type="spellEnd"/>
      <w:r w:rsidRPr="000E22B9">
        <w:rPr>
          <w:bCs/>
          <w:i/>
          <w:sz w:val="22"/>
          <w:szCs w:val="22"/>
          <w:lang w:val="sr-Latn-ME"/>
        </w:rPr>
        <w:t xml:space="preserve"> </w:t>
      </w:r>
      <w:r w:rsidRPr="000E22B9">
        <w:rPr>
          <w:bCs/>
          <w:sz w:val="22"/>
          <w:szCs w:val="22"/>
          <w:lang w:val="sr-Latn-ME"/>
        </w:rPr>
        <w:t>kapicom, koja sadrži 10 ml koncentrata za</w:t>
      </w:r>
      <w:r w:rsidR="00684EA5" w:rsidRPr="000E22B9">
        <w:rPr>
          <w:bCs/>
          <w:sz w:val="22"/>
          <w:szCs w:val="22"/>
          <w:lang w:val="sr-Latn-ME"/>
        </w:rPr>
        <w:t xml:space="preserve"> </w:t>
      </w:r>
      <w:r w:rsidRPr="000E22B9">
        <w:rPr>
          <w:bCs/>
          <w:sz w:val="22"/>
          <w:szCs w:val="22"/>
          <w:lang w:val="sr-Latn-ME"/>
        </w:rPr>
        <w:t>rastvor za infuziju.</w:t>
      </w:r>
    </w:p>
    <w:p w14:paraId="4E2989B8" w14:textId="77777777" w:rsidR="00BA6FFE" w:rsidRPr="000E22B9" w:rsidRDefault="00BA6FFE" w:rsidP="00BA6FF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0E22B9">
        <w:rPr>
          <w:bCs/>
          <w:sz w:val="22"/>
          <w:szCs w:val="22"/>
          <w:lang w:val="sr-Latn-ME"/>
        </w:rPr>
        <w:t>složiva</w:t>
      </w:r>
      <w:proofErr w:type="spellEnd"/>
      <w:r w:rsidRPr="000E22B9">
        <w:rPr>
          <w:bCs/>
          <w:sz w:val="22"/>
          <w:szCs w:val="22"/>
          <w:lang w:val="sr-Latn-ME"/>
        </w:rPr>
        <w:t xml:space="preserve"> kartonska kutija u kojoj se nalazi 1 bočica i Uputstvo za lijek.</w:t>
      </w:r>
    </w:p>
    <w:p w14:paraId="137A8D47" w14:textId="77777777" w:rsidR="00445D8F" w:rsidRPr="000E22B9" w:rsidRDefault="00445D8F" w:rsidP="00A32113">
      <w:pPr>
        <w:rPr>
          <w:sz w:val="22"/>
          <w:szCs w:val="22"/>
          <w:lang w:val="sr-Latn-ME"/>
        </w:rPr>
      </w:pPr>
    </w:p>
    <w:p w14:paraId="5F8A9FC7" w14:textId="5BCEA039" w:rsidR="00A32113" w:rsidRPr="000E22B9" w:rsidRDefault="00A32113" w:rsidP="00A32113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 xml:space="preserve">Nosilac dozvole i </w:t>
      </w:r>
      <w:r w:rsidR="00C66783" w:rsidRPr="000E22B9">
        <w:rPr>
          <w:b/>
          <w:sz w:val="22"/>
          <w:szCs w:val="22"/>
          <w:lang w:val="sr-Latn-ME"/>
        </w:rPr>
        <w:t>p</w:t>
      </w:r>
      <w:r w:rsidRPr="000E22B9">
        <w:rPr>
          <w:b/>
          <w:sz w:val="22"/>
          <w:szCs w:val="22"/>
          <w:lang w:val="sr-Latn-ME"/>
        </w:rPr>
        <w:t>roizvođač</w:t>
      </w:r>
    </w:p>
    <w:p w14:paraId="20E590B0" w14:textId="77777777" w:rsidR="00BA6FFE" w:rsidRPr="000E22B9" w:rsidRDefault="00BA6FFE" w:rsidP="00A32113">
      <w:pPr>
        <w:rPr>
          <w:b/>
          <w:sz w:val="22"/>
          <w:szCs w:val="22"/>
          <w:lang w:val="sr-Latn-ME"/>
        </w:rPr>
      </w:pPr>
    </w:p>
    <w:p w14:paraId="64207DF7" w14:textId="3F9228D4" w:rsidR="00445D8F" w:rsidRPr="000E22B9" w:rsidRDefault="00994B77" w:rsidP="00A32113">
      <w:pPr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Nosilac dozvole</w:t>
      </w:r>
    </w:p>
    <w:p w14:paraId="07C655B3" w14:textId="54F496B0" w:rsidR="00994B77" w:rsidRPr="000E22B9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0E22B9">
        <w:rPr>
          <w:bCs/>
          <w:sz w:val="22"/>
          <w:szCs w:val="22"/>
          <w:lang w:val="sr-Latn-ME"/>
        </w:rPr>
        <w:t>d.o.o</w:t>
      </w:r>
      <w:proofErr w:type="spellEnd"/>
      <w:r w:rsidRPr="000E22B9">
        <w:rPr>
          <w:bCs/>
          <w:sz w:val="22"/>
          <w:szCs w:val="22"/>
          <w:lang w:val="sr-Latn-ME"/>
        </w:rPr>
        <w:t>.</w:t>
      </w:r>
      <w:r w:rsidR="00BA6FFE" w:rsidRPr="000E22B9">
        <w:rPr>
          <w:bCs/>
          <w:sz w:val="22"/>
          <w:szCs w:val="22"/>
          <w:lang w:val="sr-Latn-ME"/>
        </w:rPr>
        <w:t>,</w:t>
      </w:r>
    </w:p>
    <w:p w14:paraId="418B2377" w14:textId="154C18E9" w:rsidR="00994B77" w:rsidRPr="000E22B9" w:rsidRDefault="00994B77" w:rsidP="00994B7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E22B9">
        <w:rPr>
          <w:bCs/>
          <w:sz w:val="22"/>
          <w:szCs w:val="22"/>
          <w:lang w:val="sr-Latn-ME"/>
        </w:rPr>
        <w:t>Vojislavljevića</w:t>
      </w:r>
      <w:proofErr w:type="spellEnd"/>
      <w:r w:rsidRPr="000E22B9">
        <w:rPr>
          <w:bCs/>
          <w:sz w:val="22"/>
          <w:szCs w:val="22"/>
          <w:lang w:val="sr-Latn-ME"/>
        </w:rPr>
        <w:t xml:space="preserve"> 76</w:t>
      </w:r>
      <w:r w:rsidR="00BA6FFE" w:rsidRPr="000E22B9">
        <w:rPr>
          <w:bCs/>
          <w:sz w:val="22"/>
          <w:szCs w:val="22"/>
          <w:lang w:val="sr-Latn-ME"/>
        </w:rPr>
        <w:t xml:space="preserve">, </w:t>
      </w:r>
      <w:r w:rsidRPr="000E22B9">
        <w:rPr>
          <w:bCs/>
          <w:sz w:val="22"/>
          <w:szCs w:val="22"/>
          <w:lang w:val="sr-Latn-ME"/>
        </w:rPr>
        <w:t>81 000 Podgorica</w:t>
      </w:r>
      <w:r w:rsidR="00BA6FFE" w:rsidRPr="000E22B9">
        <w:rPr>
          <w:bCs/>
          <w:sz w:val="22"/>
          <w:szCs w:val="22"/>
          <w:lang w:val="sr-Latn-ME"/>
        </w:rPr>
        <w:t xml:space="preserve">, </w:t>
      </w:r>
      <w:r w:rsidRPr="000E22B9">
        <w:rPr>
          <w:bCs/>
          <w:sz w:val="22"/>
          <w:szCs w:val="22"/>
          <w:lang w:val="sr-Latn-ME"/>
        </w:rPr>
        <w:t>Crna Gora</w:t>
      </w:r>
    </w:p>
    <w:p w14:paraId="500AE949" w14:textId="77777777" w:rsidR="00994B77" w:rsidRPr="000E22B9" w:rsidRDefault="00994B77" w:rsidP="00A32113">
      <w:pPr>
        <w:rPr>
          <w:sz w:val="22"/>
          <w:szCs w:val="22"/>
          <w:lang w:val="sr-Latn-ME"/>
        </w:rPr>
      </w:pPr>
    </w:p>
    <w:p w14:paraId="3BA0E7F1" w14:textId="1C6B9CB3" w:rsidR="00994B77" w:rsidRPr="000E22B9" w:rsidRDefault="00994B77" w:rsidP="00A32113">
      <w:pPr>
        <w:rPr>
          <w:b/>
          <w:bCs/>
          <w:sz w:val="22"/>
          <w:szCs w:val="22"/>
          <w:lang w:val="sr-Latn-ME"/>
        </w:rPr>
      </w:pPr>
      <w:r w:rsidRPr="000E22B9">
        <w:rPr>
          <w:b/>
          <w:bCs/>
          <w:sz w:val="22"/>
          <w:szCs w:val="22"/>
          <w:lang w:val="sr-Latn-ME"/>
        </w:rPr>
        <w:t>Proizvođač</w:t>
      </w:r>
    </w:p>
    <w:p w14:paraId="0AB61D23" w14:textId="253AD268" w:rsidR="00A57A8F" w:rsidRPr="000E22B9" w:rsidRDefault="00A57A8F" w:rsidP="00A57A8F">
      <w:pPr>
        <w:rPr>
          <w:sz w:val="22"/>
          <w:szCs w:val="22"/>
          <w:lang w:val="sr-Latn-ME"/>
        </w:rPr>
      </w:pPr>
      <w:proofErr w:type="spellStart"/>
      <w:r w:rsidRPr="000E22B9">
        <w:rPr>
          <w:sz w:val="22"/>
          <w:szCs w:val="22"/>
          <w:lang w:val="sr-Latn-ME"/>
        </w:rPr>
        <w:t>Almac</w:t>
      </w:r>
      <w:proofErr w:type="spellEnd"/>
      <w:r w:rsidRPr="000E22B9">
        <w:rPr>
          <w:sz w:val="22"/>
          <w:szCs w:val="22"/>
          <w:lang w:val="sr-Latn-ME"/>
        </w:rPr>
        <w:t xml:space="preserve"> Pharma </w:t>
      </w:r>
      <w:proofErr w:type="spellStart"/>
      <w:r w:rsidRPr="000E22B9">
        <w:rPr>
          <w:sz w:val="22"/>
          <w:szCs w:val="22"/>
          <w:lang w:val="sr-Latn-ME"/>
        </w:rPr>
        <w:t>Services</w:t>
      </w:r>
      <w:proofErr w:type="spellEnd"/>
      <w:r w:rsidR="001A1134" w:rsidRPr="000E22B9">
        <w:rPr>
          <w:sz w:val="22"/>
          <w:szCs w:val="22"/>
          <w:lang w:val="sr-Latn-ME"/>
        </w:rPr>
        <w:t xml:space="preserve"> </w:t>
      </w:r>
      <w:proofErr w:type="spellStart"/>
      <w:r w:rsidR="001A1134" w:rsidRPr="000E22B9">
        <w:rPr>
          <w:sz w:val="22"/>
          <w:szCs w:val="22"/>
          <w:lang w:val="sr-Latn-ME"/>
        </w:rPr>
        <w:t>Limited</w:t>
      </w:r>
      <w:proofErr w:type="spellEnd"/>
      <w:r w:rsidR="001A1134" w:rsidRPr="000E22B9">
        <w:rPr>
          <w:sz w:val="22"/>
          <w:szCs w:val="22"/>
          <w:lang w:val="sr-Latn-ME"/>
        </w:rPr>
        <w:t>,</w:t>
      </w:r>
    </w:p>
    <w:p w14:paraId="12F68378" w14:textId="5CC1525C" w:rsidR="001A1134" w:rsidRPr="000E22B9" w:rsidRDefault="00A57A8F" w:rsidP="00A57A8F">
      <w:pPr>
        <w:rPr>
          <w:sz w:val="22"/>
          <w:szCs w:val="22"/>
          <w:lang w:val="sr-Latn-ME"/>
        </w:rPr>
      </w:pPr>
      <w:proofErr w:type="spellStart"/>
      <w:r w:rsidRPr="000E22B9">
        <w:rPr>
          <w:sz w:val="22"/>
          <w:szCs w:val="22"/>
          <w:lang w:val="sr-Latn-ME"/>
        </w:rPr>
        <w:t>Seagoe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Industrial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Estate</w:t>
      </w:r>
      <w:proofErr w:type="spellEnd"/>
      <w:r w:rsidR="001A1134" w:rsidRPr="000E22B9">
        <w:rPr>
          <w:sz w:val="22"/>
          <w:szCs w:val="22"/>
          <w:lang w:val="sr-Latn-ME"/>
        </w:rPr>
        <w:t xml:space="preserve">, </w:t>
      </w:r>
      <w:proofErr w:type="spellStart"/>
      <w:r w:rsidR="001A1134" w:rsidRPr="000E22B9">
        <w:rPr>
          <w:sz w:val="22"/>
          <w:szCs w:val="22"/>
          <w:lang w:val="sr-Latn-ME"/>
        </w:rPr>
        <w:t>Portadown</w:t>
      </w:r>
      <w:proofErr w:type="spellEnd"/>
      <w:r w:rsidR="001A1134" w:rsidRPr="000E22B9">
        <w:rPr>
          <w:sz w:val="22"/>
          <w:szCs w:val="22"/>
          <w:lang w:val="sr-Latn-ME"/>
        </w:rPr>
        <w:t xml:space="preserve">, </w:t>
      </w:r>
      <w:proofErr w:type="spellStart"/>
      <w:r w:rsidRPr="000E22B9">
        <w:rPr>
          <w:sz w:val="22"/>
          <w:szCs w:val="22"/>
          <w:lang w:val="sr-Latn-ME"/>
        </w:rPr>
        <w:t>Craigavon</w:t>
      </w:r>
      <w:proofErr w:type="spellEnd"/>
      <w:r w:rsidR="001A1134" w:rsidRPr="000E22B9">
        <w:rPr>
          <w:sz w:val="22"/>
          <w:szCs w:val="22"/>
          <w:lang w:val="sr-Latn-ME"/>
        </w:rPr>
        <w:t>,</w:t>
      </w:r>
      <w:r w:rsidRPr="000E22B9">
        <w:rPr>
          <w:sz w:val="22"/>
          <w:szCs w:val="22"/>
          <w:lang w:val="sr-Latn-ME"/>
        </w:rPr>
        <w:t xml:space="preserve"> BT63 5UA</w:t>
      </w:r>
      <w:r w:rsidR="001A1134" w:rsidRPr="000E22B9">
        <w:rPr>
          <w:sz w:val="22"/>
          <w:szCs w:val="22"/>
          <w:lang w:val="sr-Latn-ME"/>
        </w:rPr>
        <w:t>, Velika Britanija</w:t>
      </w:r>
    </w:p>
    <w:p w14:paraId="281E9687" w14:textId="77777777" w:rsidR="00A57A8F" w:rsidRPr="000E22B9" w:rsidRDefault="00A57A8F" w:rsidP="00A57A8F">
      <w:pPr>
        <w:rPr>
          <w:sz w:val="22"/>
          <w:szCs w:val="22"/>
          <w:lang w:val="sr-Latn-ME"/>
        </w:rPr>
      </w:pPr>
    </w:p>
    <w:p w14:paraId="38817CC7" w14:textId="7BF2EEC9" w:rsidR="00A57A8F" w:rsidRPr="000E22B9" w:rsidRDefault="00A57A8F" w:rsidP="00A57A8F">
      <w:pPr>
        <w:rPr>
          <w:sz w:val="22"/>
          <w:szCs w:val="22"/>
          <w:lang w:val="sr-Latn-ME"/>
        </w:rPr>
      </w:pPr>
      <w:proofErr w:type="spellStart"/>
      <w:r w:rsidRPr="000E22B9">
        <w:rPr>
          <w:sz w:val="22"/>
          <w:szCs w:val="22"/>
          <w:lang w:val="sr-Latn-ME"/>
        </w:rPr>
        <w:t>Alexion</w:t>
      </w:r>
      <w:proofErr w:type="spellEnd"/>
      <w:r w:rsidRPr="000E22B9">
        <w:rPr>
          <w:sz w:val="22"/>
          <w:szCs w:val="22"/>
          <w:lang w:val="sr-Latn-ME"/>
        </w:rPr>
        <w:t xml:space="preserve"> Pharma </w:t>
      </w:r>
      <w:proofErr w:type="spellStart"/>
      <w:r w:rsidRPr="000E22B9">
        <w:rPr>
          <w:sz w:val="22"/>
          <w:szCs w:val="22"/>
          <w:lang w:val="sr-Latn-ME"/>
        </w:rPr>
        <w:t>International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Operations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Limited</w:t>
      </w:r>
      <w:proofErr w:type="spellEnd"/>
      <w:r w:rsidR="001A1134" w:rsidRPr="000E22B9">
        <w:rPr>
          <w:sz w:val="22"/>
          <w:szCs w:val="22"/>
          <w:lang w:val="sr-Latn-ME"/>
        </w:rPr>
        <w:t>,</w:t>
      </w:r>
    </w:p>
    <w:p w14:paraId="1EF3CED5" w14:textId="5092C8CF" w:rsidR="00A57A8F" w:rsidRPr="000E22B9" w:rsidRDefault="00A57A8F" w:rsidP="00A57A8F">
      <w:pPr>
        <w:rPr>
          <w:sz w:val="22"/>
          <w:szCs w:val="22"/>
          <w:lang w:val="sr-Latn-ME"/>
        </w:rPr>
      </w:pPr>
      <w:proofErr w:type="spellStart"/>
      <w:r w:rsidRPr="000E22B9">
        <w:rPr>
          <w:sz w:val="22"/>
          <w:szCs w:val="22"/>
          <w:lang w:val="sr-Latn-ME"/>
        </w:rPr>
        <w:t>College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Business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and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Technology</w:t>
      </w:r>
      <w:proofErr w:type="spellEnd"/>
      <w:r w:rsidRPr="000E22B9">
        <w:rPr>
          <w:sz w:val="22"/>
          <w:szCs w:val="22"/>
          <w:lang w:val="sr-Latn-ME"/>
        </w:rPr>
        <w:t xml:space="preserve"> Park</w:t>
      </w:r>
      <w:r w:rsidR="001A1134" w:rsidRPr="000E22B9">
        <w:rPr>
          <w:sz w:val="22"/>
          <w:szCs w:val="22"/>
          <w:lang w:val="sr-Latn-ME"/>
        </w:rPr>
        <w:t xml:space="preserve">, </w:t>
      </w:r>
      <w:proofErr w:type="spellStart"/>
      <w:r w:rsidRPr="000E22B9">
        <w:rPr>
          <w:sz w:val="22"/>
          <w:szCs w:val="22"/>
          <w:lang w:val="sr-Latn-ME"/>
        </w:rPr>
        <w:t>Blanchardstown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Road</w:t>
      </w:r>
      <w:proofErr w:type="spellEnd"/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North</w:t>
      </w:r>
      <w:proofErr w:type="spellEnd"/>
      <w:r w:rsidR="001A1134" w:rsidRPr="000E22B9">
        <w:rPr>
          <w:sz w:val="22"/>
          <w:szCs w:val="22"/>
          <w:lang w:val="sr-Latn-ME"/>
        </w:rPr>
        <w:t xml:space="preserve">, </w:t>
      </w:r>
      <w:proofErr w:type="spellStart"/>
      <w:r w:rsidRPr="000E22B9">
        <w:rPr>
          <w:sz w:val="22"/>
          <w:szCs w:val="22"/>
          <w:lang w:val="sr-Latn-ME"/>
        </w:rPr>
        <w:t>Dublin</w:t>
      </w:r>
      <w:proofErr w:type="spellEnd"/>
      <w:r w:rsidRPr="000E22B9">
        <w:rPr>
          <w:sz w:val="22"/>
          <w:szCs w:val="22"/>
          <w:lang w:val="sr-Latn-ME"/>
        </w:rPr>
        <w:t xml:space="preserve"> 15</w:t>
      </w:r>
      <w:r w:rsidR="001A1134" w:rsidRPr="000E22B9">
        <w:rPr>
          <w:sz w:val="22"/>
          <w:szCs w:val="22"/>
          <w:lang w:val="sr-Latn-ME"/>
        </w:rPr>
        <w:t xml:space="preserve">, </w:t>
      </w:r>
      <w:r w:rsidRPr="000E22B9">
        <w:rPr>
          <w:sz w:val="22"/>
          <w:szCs w:val="22"/>
          <w:lang w:val="sr-Latn-ME"/>
        </w:rPr>
        <w:t>D15 R925</w:t>
      </w:r>
      <w:r w:rsidR="001A1134" w:rsidRPr="000E22B9">
        <w:rPr>
          <w:sz w:val="22"/>
          <w:szCs w:val="22"/>
          <w:lang w:val="sr-Latn-ME"/>
        </w:rPr>
        <w:t xml:space="preserve">, </w:t>
      </w:r>
      <w:r w:rsidRPr="000E22B9">
        <w:rPr>
          <w:sz w:val="22"/>
          <w:szCs w:val="22"/>
          <w:lang w:val="sr-Latn-ME"/>
        </w:rPr>
        <w:t>Irska</w:t>
      </w:r>
    </w:p>
    <w:p w14:paraId="4E21A2EE" w14:textId="77777777" w:rsidR="00994B77" w:rsidRPr="000E22B9" w:rsidRDefault="00994B77" w:rsidP="00A32113">
      <w:pPr>
        <w:rPr>
          <w:sz w:val="22"/>
          <w:szCs w:val="22"/>
          <w:lang w:val="sr-Latn-ME"/>
        </w:rPr>
      </w:pPr>
    </w:p>
    <w:p w14:paraId="4D8D636B" w14:textId="77777777" w:rsidR="00A32113" w:rsidRPr="000E22B9" w:rsidRDefault="00A32113" w:rsidP="00A32113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>Režim izdavanja lijeka</w:t>
      </w:r>
    </w:p>
    <w:p w14:paraId="442BCEEC" w14:textId="4B754BA7" w:rsidR="00445D8F" w:rsidRPr="000E22B9" w:rsidRDefault="00994B77" w:rsidP="00A32113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Lijek se izdaje samo na ljekarski recept.</w:t>
      </w:r>
    </w:p>
    <w:p w14:paraId="2D13EF34" w14:textId="77777777" w:rsidR="00994B77" w:rsidRPr="000E22B9" w:rsidRDefault="00994B77" w:rsidP="00A32113">
      <w:pPr>
        <w:rPr>
          <w:sz w:val="22"/>
          <w:szCs w:val="22"/>
          <w:lang w:val="sr-Latn-ME"/>
        </w:rPr>
      </w:pPr>
    </w:p>
    <w:p w14:paraId="5FADFF69" w14:textId="77777777" w:rsidR="0067145B" w:rsidRPr="000E22B9" w:rsidRDefault="00A32113" w:rsidP="00DB53F4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>Broj i datum dozvole</w:t>
      </w:r>
    </w:p>
    <w:p w14:paraId="312C4A85" w14:textId="4A3530C8" w:rsidR="00440196" w:rsidRPr="000E22B9" w:rsidRDefault="000E22B9" w:rsidP="00DB53F4">
      <w:pPr>
        <w:rPr>
          <w:b/>
          <w:sz w:val="22"/>
          <w:szCs w:val="22"/>
          <w:lang w:val="sr-Latn-ME"/>
        </w:rPr>
      </w:pPr>
      <w:r w:rsidRPr="000E22B9">
        <w:rPr>
          <w:sz w:val="22"/>
          <w:szCs w:val="22"/>
          <w:lang w:val="sr-Latn-ME" w:eastAsia="sr-Latn-ME"/>
        </w:rPr>
        <w:t>2030/25/1613 – 8958 od 01.04.2025. godine</w:t>
      </w:r>
    </w:p>
    <w:p w14:paraId="022DF61C" w14:textId="77777777" w:rsidR="00BA6FFE" w:rsidRPr="000E22B9" w:rsidRDefault="00BA6FFE" w:rsidP="00DB53F4">
      <w:pPr>
        <w:rPr>
          <w:b/>
          <w:sz w:val="22"/>
          <w:szCs w:val="22"/>
          <w:lang w:val="sr-Latn-ME"/>
        </w:rPr>
      </w:pPr>
    </w:p>
    <w:p w14:paraId="0B338EF6" w14:textId="77777777" w:rsidR="00440196" w:rsidRPr="000E22B9" w:rsidRDefault="00440196" w:rsidP="00440196">
      <w:pPr>
        <w:rPr>
          <w:b/>
          <w:sz w:val="22"/>
          <w:szCs w:val="22"/>
          <w:lang w:val="sr-Latn-ME"/>
        </w:rPr>
      </w:pPr>
      <w:r w:rsidRPr="000E22B9">
        <w:rPr>
          <w:b/>
          <w:sz w:val="22"/>
          <w:szCs w:val="22"/>
          <w:lang w:val="sr-Latn-ME"/>
        </w:rPr>
        <w:t>Ovo uputstvo je posljednji put odobreno</w:t>
      </w:r>
    </w:p>
    <w:p w14:paraId="54002126" w14:textId="4AEDA478" w:rsidR="00440196" w:rsidRPr="000E22B9" w:rsidRDefault="000E22B9" w:rsidP="00440196">
      <w:pPr>
        <w:rPr>
          <w:bCs/>
          <w:sz w:val="22"/>
          <w:szCs w:val="22"/>
          <w:lang w:val="sr-Latn-ME"/>
        </w:rPr>
      </w:pPr>
      <w:r w:rsidRPr="000E22B9">
        <w:rPr>
          <w:bCs/>
          <w:sz w:val="22"/>
          <w:szCs w:val="22"/>
          <w:lang w:val="sr-Latn-ME"/>
        </w:rPr>
        <w:t>April, 2025. godine</w:t>
      </w:r>
    </w:p>
    <w:p w14:paraId="480CB55F" w14:textId="77777777" w:rsidR="00684EA5" w:rsidRPr="000E22B9" w:rsidRDefault="00684EA5" w:rsidP="00440196">
      <w:pPr>
        <w:rPr>
          <w:bCs/>
          <w:sz w:val="22"/>
          <w:szCs w:val="22"/>
          <w:lang w:val="sr-Latn-ME"/>
        </w:rPr>
      </w:pPr>
    </w:p>
    <w:p w14:paraId="17101947" w14:textId="77777777" w:rsidR="00C459EF" w:rsidRPr="000E22B9" w:rsidRDefault="00C459EF" w:rsidP="00C459EF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---------------------------------------------------------------------------------------------------------------------------</w:t>
      </w:r>
    </w:p>
    <w:p w14:paraId="5FA6848B" w14:textId="2A2E89F6" w:rsidR="00C459EF" w:rsidRPr="000E22B9" w:rsidRDefault="00BA6FFE" w:rsidP="00A479E7">
      <w:pPr>
        <w:numPr>
          <w:ilvl w:val="12"/>
          <w:numId w:val="0"/>
        </w:numPr>
        <w:tabs>
          <w:tab w:val="left" w:pos="567"/>
        </w:tabs>
        <w:jc w:val="center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SLJEDEĆE INFORMACIJE NAMIJENJENE SU ISKLJUČIVO ZDRAVSTVENIM RADNICIMA</w:t>
      </w:r>
    </w:p>
    <w:p w14:paraId="1237BAD7" w14:textId="77777777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7F07849F" w14:textId="5D918BA3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U odsustvu studija kompatibilnosti, ovaj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 se ne sm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 m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ešati sa drugim 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ekovima.</w:t>
      </w:r>
    </w:p>
    <w:p w14:paraId="5E77C2A5" w14:textId="77777777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33730996" w14:textId="0D3F1777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Svaka bočica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eka KANUMA je nam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enjena samo za jednokratnu upotrebu.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 KANUMA </w:t>
      </w:r>
      <w:r w:rsidR="001A1134" w:rsidRPr="000E22B9">
        <w:rPr>
          <w:sz w:val="22"/>
          <w:szCs w:val="22"/>
          <w:lang w:val="sr-Latn-ME"/>
        </w:rPr>
        <w:t xml:space="preserve">se mora </w:t>
      </w:r>
      <w:r w:rsidRPr="000E22B9">
        <w:rPr>
          <w:sz w:val="22"/>
          <w:szCs w:val="22"/>
          <w:lang w:val="sr-Latn-ME"/>
        </w:rPr>
        <w:t xml:space="preserve"> razblažiti </w:t>
      </w:r>
      <w:r w:rsidR="001A1134" w:rsidRPr="000E22B9">
        <w:rPr>
          <w:sz w:val="22"/>
          <w:szCs w:val="22"/>
          <w:lang w:val="sr-Latn-ME"/>
        </w:rPr>
        <w:t xml:space="preserve">0.9% (9 mg/ml) rastvorom za infuziju natrijum hlorida uz korišćenje aseptične tehnike. </w:t>
      </w:r>
    </w:p>
    <w:p w14:paraId="5F438A92" w14:textId="5C67C670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Razblaženi rastvor treba </w:t>
      </w:r>
      <w:r w:rsidR="001A1134" w:rsidRPr="000E22B9">
        <w:rPr>
          <w:sz w:val="22"/>
          <w:szCs w:val="22"/>
          <w:lang w:val="sr-Latn-ME"/>
        </w:rPr>
        <w:t>primijeniti</w:t>
      </w:r>
      <w:r w:rsidR="001A1134" w:rsidRPr="000E22B9" w:rsidDel="001A1134">
        <w:rPr>
          <w:sz w:val="22"/>
          <w:szCs w:val="22"/>
          <w:lang w:val="sr-Latn-ME"/>
        </w:rPr>
        <w:t xml:space="preserve"> </w:t>
      </w:r>
      <w:r w:rsidRPr="000E22B9">
        <w:rPr>
          <w:sz w:val="22"/>
          <w:szCs w:val="22"/>
          <w:lang w:val="sr-Latn-ME"/>
        </w:rPr>
        <w:t>pacijent</w:t>
      </w:r>
      <w:r w:rsidR="001A1134" w:rsidRPr="000E22B9">
        <w:rPr>
          <w:sz w:val="22"/>
          <w:szCs w:val="22"/>
          <w:lang w:val="sr-Latn-ME"/>
        </w:rPr>
        <w:t>u</w:t>
      </w:r>
      <w:r w:rsidRPr="000E22B9">
        <w:rPr>
          <w:sz w:val="22"/>
          <w:szCs w:val="22"/>
          <w:lang w:val="sr-Latn-ME"/>
        </w:rPr>
        <w:t xml:space="preserve"> </w:t>
      </w:r>
      <w:r w:rsidR="001A1134" w:rsidRPr="000E22B9">
        <w:rPr>
          <w:sz w:val="22"/>
          <w:szCs w:val="22"/>
          <w:lang w:val="sr-Latn-ME"/>
        </w:rPr>
        <w:t xml:space="preserve">pomoću </w:t>
      </w:r>
      <w:proofErr w:type="spellStart"/>
      <w:r w:rsidR="001A1134" w:rsidRPr="000E22B9">
        <w:rPr>
          <w:sz w:val="22"/>
          <w:szCs w:val="22"/>
          <w:lang w:val="sr-Latn-ME"/>
        </w:rPr>
        <w:t>infuzionog</w:t>
      </w:r>
      <w:proofErr w:type="spellEnd"/>
      <w:r w:rsidR="001A1134" w:rsidRPr="000E22B9">
        <w:rPr>
          <w:sz w:val="22"/>
          <w:szCs w:val="22"/>
          <w:lang w:val="sr-Latn-ME"/>
        </w:rPr>
        <w:t xml:space="preserve"> seta koji slabo veže proteine, opremljenog ugrađenim filterom od 0,2 </w:t>
      </w:r>
      <w:proofErr w:type="spellStart"/>
      <w:r w:rsidR="001A1134" w:rsidRPr="000E22B9">
        <w:rPr>
          <w:sz w:val="22"/>
          <w:szCs w:val="22"/>
          <w:lang w:val="sr-Latn-ME"/>
        </w:rPr>
        <w:t>μm</w:t>
      </w:r>
      <w:proofErr w:type="spellEnd"/>
      <w:r w:rsidR="001A1134" w:rsidRPr="000E22B9">
        <w:rPr>
          <w:sz w:val="22"/>
          <w:szCs w:val="22"/>
          <w:lang w:val="sr-Latn-ME"/>
        </w:rPr>
        <w:t xml:space="preserve"> koji slabo veže proteine, a ima površinu veću od 4,5 cm</w:t>
      </w:r>
      <w:r w:rsidR="001A1134" w:rsidRPr="000E22B9">
        <w:rPr>
          <w:sz w:val="22"/>
          <w:szCs w:val="22"/>
          <w:vertAlign w:val="superscript"/>
          <w:lang w:val="sr-Latn-ME"/>
        </w:rPr>
        <w:t>2</w:t>
      </w:r>
      <w:r w:rsidR="001A1134" w:rsidRPr="000E22B9">
        <w:rPr>
          <w:sz w:val="22"/>
          <w:szCs w:val="22"/>
          <w:lang w:val="sr-Latn-ME"/>
        </w:rPr>
        <w:t xml:space="preserve"> (zavisno o dostupnosti) kako bi se izbjeglo začepljenje filtera. </w:t>
      </w:r>
    </w:p>
    <w:p w14:paraId="3D27DD07" w14:textId="77777777" w:rsidR="00C459EF" w:rsidRPr="000E22B9" w:rsidRDefault="00C459EF" w:rsidP="00A479E7">
      <w:pPr>
        <w:jc w:val="both"/>
        <w:rPr>
          <w:sz w:val="22"/>
          <w:szCs w:val="22"/>
          <w:lang w:val="sr-Latn-ME"/>
        </w:rPr>
      </w:pPr>
    </w:p>
    <w:p w14:paraId="3D573527" w14:textId="77777777" w:rsidR="00C459EF" w:rsidRPr="000E22B9" w:rsidRDefault="00C459EF" w:rsidP="00A479E7">
      <w:pPr>
        <w:keepNext/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  <w:r w:rsidRPr="000E22B9">
        <w:rPr>
          <w:sz w:val="22"/>
          <w:szCs w:val="22"/>
          <w:u w:val="single"/>
          <w:lang w:val="sr-Latn-ME"/>
        </w:rPr>
        <w:t xml:space="preserve">Priprema infuzije </w:t>
      </w:r>
      <w:proofErr w:type="spellStart"/>
      <w:r w:rsidRPr="000E22B9">
        <w:rPr>
          <w:sz w:val="22"/>
          <w:szCs w:val="22"/>
          <w:u w:val="single"/>
          <w:lang w:val="sr-Latn-ME"/>
        </w:rPr>
        <w:t>sebelipaze</w:t>
      </w:r>
      <w:proofErr w:type="spellEnd"/>
      <w:r w:rsidRPr="000E22B9">
        <w:rPr>
          <w:sz w:val="22"/>
          <w:szCs w:val="22"/>
          <w:u w:val="single"/>
          <w:lang w:val="sr-Latn-ME"/>
        </w:rPr>
        <w:t xml:space="preserve"> alfa </w:t>
      </w:r>
    </w:p>
    <w:p w14:paraId="559EEA50" w14:textId="77777777" w:rsidR="00C459EF" w:rsidRPr="000E22B9" w:rsidRDefault="00C459EF" w:rsidP="00A479E7">
      <w:pPr>
        <w:keepNext/>
        <w:tabs>
          <w:tab w:val="left" w:pos="567"/>
        </w:tabs>
        <w:jc w:val="both"/>
        <w:rPr>
          <w:sz w:val="22"/>
          <w:szCs w:val="22"/>
          <w:u w:val="single"/>
          <w:lang w:val="sr-Latn-ME"/>
        </w:rPr>
      </w:pPr>
    </w:p>
    <w:p w14:paraId="52F62B99" w14:textId="4373505B" w:rsidR="001A1134" w:rsidRPr="000E22B9" w:rsidRDefault="00C459EF" w:rsidP="001A1134">
      <w:pPr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ek KANUMA treba </w:t>
      </w:r>
      <w:proofErr w:type="spellStart"/>
      <w:r w:rsidRPr="000E22B9">
        <w:rPr>
          <w:sz w:val="22"/>
          <w:szCs w:val="22"/>
          <w:lang w:val="sr-Latn-ME"/>
        </w:rPr>
        <w:t>pripremiti</w:t>
      </w:r>
      <w:proofErr w:type="spellEnd"/>
      <w:r w:rsidRPr="000E22B9">
        <w:rPr>
          <w:sz w:val="22"/>
          <w:szCs w:val="22"/>
          <w:lang w:val="sr-Latn-ME"/>
        </w:rPr>
        <w:t xml:space="preserve"> i </w:t>
      </w:r>
      <w:r w:rsidR="001A1134" w:rsidRPr="000E22B9">
        <w:rPr>
          <w:sz w:val="22"/>
          <w:szCs w:val="22"/>
          <w:lang w:val="sr-Latn-ME"/>
        </w:rPr>
        <w:t>primijeniti</w:t>
      </w:r>
      <w:r w:rsidR="001A1134" w:rsidRPr="000E22B9" w:rsidDel="001A1134">
        <w:rPr>
          <w:sz w:val="22"/>
          <w:szCs w:val="22"/>
          <w:lang w:val="sr-Latn-ME"/>
        </w:rPr>
        <w:t xml:space="preserve"> </w:t>
      </w:r>
      <w:r w:rsidRPr="000E22B9">
        <w:rPr>
          <w:sz w:val="22"/>
          <w:szCs w:val="22"/>
          <w:lang w:val="sr-Latn-ME"/>
        </w:rPr>
        <w:t>u skladu sa sl</w:t>
      </w:r>
      <w:r w:rsidR="009825FE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edećim </w:t>
      </w:r>
      <w:r w:rsidR="001A1134" w:rsidRPr="000E22B9">
        <w:rPr>
          <w:sz w:val="22"/>
          <w:szCs w:val="22"/>
          <w:lang w:val="sr-Latn-ME"/>
        </w:rPr>
        <w:t>uputstvom</w:t>
      </w:r>
      <w:r w:rsidRPr="000E22B9">
        <w:rPr>
          <w:sz w:val="22"/>
          <w:szCs w:val="22"/>
          <w:lang w:val="sr-Latn-ME"/>
        </w:rPr>
        <w:t xml:space="preserve">. </w:t>
      </w:r>
      <w:r w:rsidR="001A1134" w:rsidRPr="000E22B9">
        <w:rPr>
          <w:sz w:val="22"/>
          <w:szCs w:val="22"/>
          <w:lang w:val="sr-Latn-ME"/>
        </w:rPr>
        <w:t>Potrebno je koristiti aseptičnu tehniku.</w:t>
      </w:r>
      <w:r w:rsidR="001A1134" w:rsidRPr="000E22B9" w:rsidDel="000D3060">
        <w:rPr>
          <w:sz w:val="22"/>
          <w:szCs w:val="22"/>
          <w:lang w:val="sr-Latn-ME"/>
        </w:rPr>
        <w:t xml:space="preserve"> </w:t>
      </w:r>
    </w:p>
    <w:p w14:paraId="4C8FF466" w14:textId="2FEE8AE5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499FD821" w14:textId="6D534A68" w:rsidR="00C459EF" w:rsidRPr="000E22B9" w:rsidRDefault="001A1134" w:rsidP="00A479E7">
      <w:pPr>
        <w:numPr>
          <w:ilvl w:val="0"/>
          <w:numId w:val="31"/>
        </w:numPr>
        <w:tabs>
          <w:tab w:val="left" w:pos="567"/>
        </w:tabs>
        <w:ind w:left="562" w:hanging="56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Potrebno je odrediti broj bočica koje treba razblažiti za infuziju</w:t>
      </w:r>
      <w:r w:rsidRPr="000E22B9" w:rsidDel="000D3060">
        <w:rPr>
          <w:sz w:val="22"/>
          <w:szCs w:val="22"/>
          <w:lang w:val="sr-Latn-ME"/>
        </w:rPr>
        <w:t xml:space="preserve"> </w:t>
      </w:r>
      <w:r w:rsidR="00C459EF" w:rsidRPr="000E22B9">
        <w:rPr>
          <w:sz w:val="22"/>
          <w:szCs w:val="22"/>
          <w:lang w:val="sr-Latn-ME"/>
        </w:rPr>
        <w:t>na osnovu težine pacijenta i propisane doze.</w:t>
      </w:r>
    </w:p>
    <w:p w14:paraId="1433331F" w14:textId="3F6A789C" w:rsidR="00C459EF" w:rsidRPr="000E22B9" w:rsidRDefault="00C459EF" w:rsidP="00A479E7">
      <w:pPr>
        <w:numPr>
          <w:ilvl w:val="0"/>
          <w:numId w:val="31"/>
        </w:numPr>
        <w:tabs>
          <w:tab w:val="left" w:pos="567"/>
        </w:tabs>
        <w:ind w:left="562" w:hanging="56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Preporučuje se </w:t>
      </w:r>
      <w:r w:rsidR="001A1134" w:rsidRPr="000E22B9">
        <w:rPr>
          <w:sz w:val="22"/>
          <w:szCs w:val="22"/>
          <w:lang w:val="sr-Latn-ME"/>
        </w:rPr>
        <w:t>ostaviti</w:t>
      </w:r>
      <w:r w:rsidRPr="000E22B9">
        <w:rPr>
          <w:sz w:val="22"/>
          <w:szCs w:val="22"/>
          <w:lang w:val="sr-Latn-ME"/>
        </w:rPr>
        <w:t xml:space="preserve"> bočic</w:t>
      </w:r>
      <w:r w:rsidR="001A1134" w:rsidRPr="000E22B9">
        <w:rPr>
          <w:sz w:val="22"/>
          <w:szCs w:val="22"/>
          <w:lang w:val="sr-Latn-ME"/>
        </w:rPr>
        <w:t>e</w:t>
      </w:r>
      <w:r w:rsidRPr="000E22B9">
        <w:rPr>
          <w:sz w:val="22"/>
          <w:szCs w:val="22"/>
          <w:lang w:val="sr-Latn-ME"/>
        </w:rPr>
        <w:t xml:space="preserve"> l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eka KANUMA da dostignu temperaturu između 15°C i 25°C pr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>e razblaživanja</w:t>
      </w:r>
      <w:r w:rsidR="001A1134" w:rsidRPr="000E22B9">
        <w:rPr>
          <w:sz w:val="22"/>
          <w:szCs w:val="22"/>
          <w:lang w:val="sr-Latn-ME"/>
        </w:rPr>
        <w:t>,</w:t>
      </w:r>
      <w:r w:rsidRPr="000E22B9">
        <w:rPr>
          <w:sz w:val="22"/>
          <w:szCs w:val="22"/>
          <w:lang w:val="sr-Latn-ME"/>
        </w:rPr>
        <w:t xml:space="preserve"> kako bi se minimizirala mogućnost formiranja </w:t>
      </w:r>
      <w:r w:rsidR="001A1134" w:rsidRPr="000E22B9">
        <w:rPr>
          <w:sz w:val="22"/>
          <w:szCs w:val="22"/>
          <w:lang w:val="sr-Latn-ME"/>
        </w:rPr>
        <w:t xml:space="preserve">proteinskih </w:t>
      </w:r>
      <w:r w:rsidRPr="000E22B9">
        <w:rPr>
          <w:sz w:val="22"/>
          <w:szCs w:val="22"/>
          <w:lang w:val="sr-Latn-ME"/>
        </w:rPr>
        <w:t>čestica</w:t>
      </w:r>
      <w:r w:rsidR="001A1134"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sebelipaze</w:t>
      </w:r>
      <w:proofErr w:type="spellEnd"/>
      <w:r w:rsidRPr="000E22B9">
        <w:rPr>
          <w:sz w:val="22"/>
          <w:szCs w:val="22"/>
          <w:lang w:val="sr-Latn-ME"/>
        </w:rPr>
        <w:t xml:space="preserve"> alfa u rastvoru. Bočice </w:t>
      </w:r>
      <w:r w:rsidR="001A1134" w:rsidRPr="000E22B9">
        <w:rPr>
          <w:sz w:val="22"/>
          <w:szCs w:val="22"/>
          <w:lang w:val="sr-Latn-ME"/>
        </w:rPr>
        <w:t xml:space="preserve">se ne smiju ostaviti </w:t>
      </w:r>
      <w:r w:rsidRPr="000E22B9">
        <w:rPr>
          <w:sz w:val="22"/>
          <w:szCs w:val="22"/>
          <w:lang w:val="sr-Latn-ME"/>
        </w:rPr>
        <w:t>van frižidera duže od 24 sata pr</w:t>
      </w:r>
      <w:r w:rsidR="009825FE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 razblaživanja za infuziju. Bočice </w:t>
      </w:r>
      <w:r w:rsidR="001A1134" w:rsidRPr="000E22B9">
        <w:rPr>
          <w:sz w:val="22"/>
          <w:szCs w:val="22"/>
          <w:lang w:val="sr-Latn-ME"/>
        </w:rPr>
        <w:t xml:space="preserve">se ne smiju </w:t>
      </w:r>
      <w:r w:rsidRPr="000E22B9">
        <w:rPr>
          <w:sz w:val="22"/>
          <w:szCs w:val="22"/>
          <w:lang w:val="sr-Latn-ME"/>
        </w:rPr>
        <w:t>zamrzavati, gr</w:t>
      </w:r>
      <w:r w:rsidR="009825FE" w:rsidRPr="000E22B9">
        <w:rPr>
          <w:sz w:val="22"/>
          <w:szCs w:val="22"/>
          <w:lang w:val="sr-Latn-ME"/>
        </w:rPr>
        <w:t>i</w:t>
      </w:r>
      <w:r w:rsidRPr="000E22B9">
        <w:rPr>
          <w:sz w:val="22"/>
          <w:szCs w:val="22"/>
          <w:lang w:val="sr-Latn-ME"/>
        </w:rPr>
        <w:t>jati ili podgr</w:t>
      </w:r>
      <w:r w:rsidR="009825FE" w:rsidRPr="000E22B9">
        <w:rPr>
          <w:sz w:val="22"/>
          <w:szCs w:val="22"/>
          <w:lang w:val="sr-Latn-ME"/>
        </w:rPr>
        <w:t>ija</w:t>
      </w:r>
      <w:r w:rsidRPr="000E22B9">
        <w:rPr>
          <w:sz w:val="22"/>
          <w:szCs w:val="22"/>
          <w:lang w:val="sr-Latn-ME"/>
        </w:rPr>
        <w:t>vati u mikrotalasnoj</w:t>
      </w:r>
      <w:r w:rsidR="001A1134" w:rsidRPr="000E22B9">
        <w:rPr>
          <w:sz w:val="22"/>
          <w:szCs w:val="22"/>
          <w:lang w:val="sr-Latn-ME"/>
        </w:rPr>
        <w:t xml:space="preserve"> pećnici</w:t>
      </w:r>
      <w:r w:rsidRPr="000E22B9">
        <w:rPr>
          <w:sz w:val="22"/>
          <w:szCs w:val="22"/>
          <w:lang w:val="sr-Latn-ME"/>
        </w:rPr>
        <w:t xml:space="preserve"> i treba da budu zaštićene od sv</w:t>
      </w:r>
      <w:r w:rsidR="0061459C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>etl</w:t>
      </w:r>
      <w:r w:rsidR="00A31786" w:rsidRPr="000E22B9">
        <w:rPr>
          <w:sz w:val="22"/>
          <w:szCs w:val="22"/>
          <w:lang w:val="sr-Latn-ME"/>
        </w:rPr>
        <w:t>osti</w:t>
      </w:r>
      <w:r w:rsidRPr="000E22B9">
        <w:rPr>
          <w:sz w:val="22"/>
          <w:szCs w:val="22"/>
          <w:lang w:val="sr-Latn-ME"/>
        </w:rPr>
        <w:t>.</w:t>
      </w:r>
    </w:p>
    <w:p w14:paraId="65EE0537" w14:textId="72A1BC08" w:rsidR="001A1134" w:rsidRPr="000E22B9" w:rsidRDefault="00C459EF" w:rsidP="00A479E7">
      <w:pPr>
        <w:numPr>
          <w:ilvl w:val="0"/>
          <w:numId w:val="31"/>
        </w:numPr>
        <w:tabs>
          <w:tab w:val="left" w:pos="567"/>
        </w:tabs>
        <w:ind w:left="562" w:hanging="56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Bočice </w:t>
      </w:r>
      <w:r w:rsidR="001A1134" w:rsidRPr="000E22B9">
        <w:rPr>
          <w:sz w:val="22"/>
          <w:szCs w:val="22"/>
          <w:lang w:val="sr-Latn-ME"/>
        </w:rPr>
        <w:t xml:space="preserve">se ne smiju </w:t>
      </w:r>
      <w:r w:rsidRPr="000E22B9">
        <w:rPr>
          <w:sz w:val="22"/>
          <w:szCs w:val="22"/>
          <w:lang w:val="sr-Latn-ME"/>
        </w:rPr>
        <w:t>mućkati. Pr</w:t>
      </w:r>
      <w:r w:rsidR="0061459C" w:rsidRPr="000E22B9">
        <w:rPr>
          <w:sz w:val="22"/>
          <w:szCs w:val="22"/>
          <w:lang w:val="sr-Latn-ME"/>
        </w:rPr>
        <w:t>ij</w:t>
      </w:r>
      <w:r w:rsidRPr="000E22B9">
        <w:rPr>
          <w:sz w:val="22"/>
          <w:szCs w:val="22"/>
          <w:lang w:val="sr-Latn-ME"/>
        </w:rPr>
        <w:t xml:space="preserve">e razblaživanja, koncentrat u bočicama treba vizuelno pregledati; koncentrat treba da bude bistar do blago </w:t>
      </w:r>
      <w:proofErr w:type="spellStart"/>
      <w:r w:rsidRPr="000E22B9">
        <w:rPr>
          <w:sz w:val="22"/>
          <w:szCs w:val="22"/>
          <w:lang w:val="sr-Latn-ME"/>
        </w:rPr>
        <w:t>opalescentan</w:t>
      </w:r>
      <w:proofErr w:type="spellEnd"/>
      <w:r w:rsidRPr="000E22B9">
        <w:rPr>
          <w:sz w:val="22"/>
          <w:szCs w:val="22"/>
          <w:lang w:val="sr-Latn-ME"/>
        </w:rPr>
        <w:t xml:space="preserve">, bezbojan do blago obojen (žut). </w:t>
      </w:r>
      <w:r w:rsidR="001A1134" w:rsidRPr="000E22B9">
        <w:rPr>
          <w:sz w:val="22"/>
          <w:szCs w:val="22"/>
          <w:lang w:val="sr-Latn-ME"/>
        </w:rPr>
        <w:t xml:space="preserve">Budući da je lijek proteinskog sastava, moguća je lagana </w:t>
      </w:r>
      <w:proofErr w:type="spellStart"/>
      <w:r w:rsidR="001A1134" w:rsidRPr="000E22B9">
        <w:rPr>
          <w:sz w:val="22"/>
          <w:szCs w:val="22"/>
          <w:lang w:val="sr-Latn-ME"/>
        </w:rPr>
        <w:t>flokulacija</w:t>
      </w:r>
      <w:proofErr w:type="spellEnd"/>
      <w:r w:rsidR="001A1134" w:rsidRPr="000E22B9">
        <w:rPr>
          <w:sz w:val="22"/>
          <w:szCs w:val="22"/>
          <w:lang w:val="sr-Latn-ME"/>
        </w:rPr>
        <w:t xml:space="preserve"> koncentrata u bočici (npr. tanka prozirna vlakna) i to je prihvatljivo za primjenu. </w:t>
      </w:r>
    </w:p>
    <w:p w14:paraId="3AFE14B6" w14:textId="6BAA8770" w:rsidR="00C459EF" w:rsidRPr="000E22B9" w:rsidRDefault="00C459EF" w:rsidP="00A479E7">
      <w:pPr>
        <w:numPr>
          <w:ilvl w:val="0"/>
          <w:numId w:val="31"/>
        </w:numPr>
        <w:tabs>
          <w:tab w:val="left" w:pos="567"/>
        </w:tabs>
        <w:ind w:left="562" w:hanging="56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>Nemojte koristit</w:t>
      </w:r>
      <w:r w:rsidR="001A1134" w:rsidRPr="000E22B9">
        <w:rPr>
          <w:sz w:val="22"/>
          <w:szCs w:val="22"/>
          <w:lang w:val="sr-Latn-ME"/>
        </w:rPr>
        <w:t>i</w:t>
      </w:r>
      <w:r w:rsidRPr="000E22B9">
        <w:rPr>
          <w:sz w:val="22"/>
          <w:szCs w:val="22"/>
          <w:lang w:val="sr-Latn-ME"/>
        </w:rPr>
        <w:t xml:space="preserve"> koncentrat ako je zamu</w:t>
      </w:r>
      <w:r w:rsidR="00BA6FFE" w:rsidRPr="000E22B9">
        <w:rPr>
          <w:sz w:val="22"/>
          <w:szCs w:val="22"/>
          <w:lang w:val="sr-Latn-ME"/>
        </w:rPr>
        <w:t>ć</w:t>
      </w:r>
      <w:r w:rsidRPr="000E22B9">
        <w:rPr>
          <w:sz w:val="22"/>
          <w:szCs w:val="22"/>
          <w:lang w:val="sr-Latn-ME"/>
        </w:rPr>
        <w:t>en ili ako su</w:t>
      </w:r>
      <w:r w:rsidR="001A1134" w:rsidRPr="000E22B9">
        <w:rPr>
          <w:sz w:val="22"/>
          <w:szCs w:val="22"/>
          <w:lang w:val="sr-Latn-ME"/>
        </w:rPr>
        <w:t xml:space="preserve"> u njemu</w:t>
      </w:r>
      <w:r w:rsidRPr="000E22B9">
        <w:rPr>
          <w:sz w:val="22"/>
          <w:szCs w:val="22"/>
          <w:lang w:val="sr-Latn-ME"/>
        </w:rPr>
        <w:t xml:space="preserve"> prisutne strane čestice.</w:t>
      </w:r>
    </w:p>
    <w:p w14:paraId="406D5186" w14:textId="047681CD" w:rsidR="00C459EF" w:rsidRPr="000E22B9" w:rsidRDefault="001A1134" w:rsidP="00A479E7">
      <w:pPr>
        <w:numPr>
          <w:ilvl w:val="0"/>
          <w:numId w:val="31"/>
        </w:numPr>
        <w:tabs>
          <w:tab w:val="left" w:pos="567"/>
        </w:tabs>
        <w:ind w:left="562" w:hanging="562"/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Iz svake bočice treba polako izvući do 10 ml koncentrata </w:t>
      </w:r>
      <w:r w:rsidR="00C459EF" w:rsidRPr="000E22B9">
        <w:rPr>
          <w:sz w:val="22"/>
          <w:szCs w:val="22"/>
          <w:lang w:val="sr-Latn-ME"/>
        </w:rPr>
        <w:t xml:space="preserve">i razblažiti </w:t>
      </w:r>
      <w:r w:rsidRPr="000E22B9">
        <w:rPr>
          <w:sz w:val="22"/>
          <w:szCs w:val="22"/>
          <w:lang w:val="sr-Latn-ME"/>
        </w:rPr>
        <w:t>0.9% (9 mg/ml) rastvorom za infuziju natrijum hlorida</w:t>
      </w:r>
      <w:r w:rsidR="00C459EF" w:rsidRPr="000E22B9">
        <w:rPr>
          <w:sz w:val="22"/>
          <w:szCs w:val="22"/>
          <w:lang w:val="sr-Latn-ME"/>
        </w:rPr>
        <w:t xml:space="preserve">. </w:t>
      </w:r>
      <w:r w:rsidRPr="000E22B9">
        <w:rPr>
          <w:sz w:val="22"/>
          <w:szCs w:val="22"/>
          <w:lang w:val="sr-Latn-ME"/>
        </w:rPr>
        <w:t>Z</w:t>
      </w:r>
      <w:r w:rsidR="00C459EF" w:rsidRPr="000E22B9">
        <w:rPr>
          <w:sz w:val="22"/>
          <w:szCs w:val="22"/>
          <w:lang w:val="sr-Latn-ME"/>
        </w:rPr>
        <w:t>a preporučene ukupne zapremine infuzije prema opsegu težine</w:t>
      </w:r>
      <w:r w:rsidRPr="000E22B9">
        <w:rPr>
          <w:sz w:val="22"/>
          <w:szCs w:val="22"/>
          <w:lang w:val="sr-Latn-ME"/>
        </w:rPr>
        <w:t>, vidjeti Tabelu 1</w:t>
      </w:r>
      <w:r w:rsidR="00C459EF" w:rsidRPr="000E22B9">
        <w:rPr>
          <w:sz w:val="22"/>
          <w:szCs w:val="22"/>
          <w:lang w:val="sr-Latn-ME"/>
        </w:rPr>
        <w:t xml:space="preserve">. Rastvor treba </w:t>
      </w:r>
      <w:r w:rsidRPr="000E22B9">
        <w:rPr>
          <w:sz w:val="22"/>
          <w:szCs w:val="22"/>
          <w:lang w:val="sr-Latn-ME"/>
        </w:rPr>
        <w:t xml:space="preserve">lagano </w:t>
      </w:r>
      <w:r w:rsidR="00C459EF" w:rsidRPr="000E22B9">
        <w:rPr>
          <w:sz w:val="22"/>
          <w:szCs w:val="22"/>
          <w:lang w:val="sr-Latn-ME"/>
        </w:rPr>
        <w:t>p</w:t>
      </w:r>
      <w:r w:rsidRPr="000E22B9">
        <w:rPr>
          <w:sz w:val="22"/>
          <w:szCs w:val="22"/>
          <w:lang w:val="sr-Latn-ME"/>
        </w:rPr>
        <w:t>r</w:t>
      </w:r>
      <w:r w:rsidR="00C459EF" w:rsidRPr="000E22B9">
        <w:rPr>
          <w:sz w:val="22"/>
          <w:szCs w:val="22"/>
          <w:lang w:val="sr-Latn-ME"/>
        </w:rPr>
        <w:t>om</w:t>
      </w:r>
      <w:r w:rsidR="0061459C" w:rsidRPr="000E22B9">
        <w:rPr>
          <w:sz w:val="22"/>
          <w:szCs w:val="22"/>
          <w:lang w:val="sr-Latn-ME"/>
        </w:rPr>
        <w:t>ij</w:t>
      </w:r>
      <w:r w:rsidR="00C459EF" w:rsidRPr="000E22B9">
        <w:rPr>
          <w:sz w:val="22"/>
          <w:szCs w:val="22"/>
          <w:lang w:val="sr-Latn-ME"/>
        </w:rPr>
        <w:t>ešati, a ne mućkati.</w:t>
      </w:r>
    </w:p>
    <w:p w14:paraId="3CDD5F7E" w14:textId="77777777" w:rsidR="00C459EF" w:rsidRPr="000E22B9" w:rsidRDefault="00C459EF" w:rsidP="00C459EF">
      <w:pPr>
        <w:ind w:left="360"/>
        <w:rPr>
          <w:sz w:val="22"/>
          <w:szCs w:val="22"/>
          <w:lang w:val="sr-Latn-ME"/>
        </w:r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85"/>
        <w:gridCol w:w="2183"/>
        <w:gridCol w:w="2179"/>
        <w:gridCol w:w="2180"/>
      </w:tblGrid>
      <w:tr w:rsidR="00C459EF" w:rsidRPr="000E22B9" w14:paraId="42018581" w14:textId="77777777" w:rsidTr="00281836">
        <w:trPr>
          <w:cantSplit/>
          <w:trHeight w:val="340"/>
        </w:trPr>
        <w:tc>
          <w:tcPr>
            <w:tcW w:w="9134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2823" w14:textId="77777777" w:rsidR="00C459EF" w:rsidRPr="000E22B9" w:rsidRDefault="00C459EF" w:rsidP="00C459EF">
            <w:pPr>
              <w:tabs>
                <w:tab w:val="left" w:pos="567"/>
              </w:tabs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Tabela 1: Preporučene zapremine infuzije*</w:t>
            </w:r>
          </w:p>
        </w:tc>
      </w:tr>
      <w:tr w:rsidR="00C459EF" w:rsidRPr="000E22B9" w14:paraId="4118671D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87F2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1FD6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Doza od 1 mg/kg</w:t>
            </w:r>
          </w:p>
        </w:tc>
        <w:tc>
          <w:tcPr>
            <w:tcW w:w="2204" w:type="dxa"/>
            <w:vAlign w:val="center"/>
          </w:tcPr>
          <w:p w14:paraId="3C11352D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Doza od 3 mg/kg</w:t>
            </w:r>
          </w:p>
        </w:tc>
        <w:tc>
          <w:tcPr>
            <w:tcW w:w="2205" w:type="dxa"/>
            <w:vAlign w:val="center"/>
          </w:tcPr>
          <w:p w14:paraId="7B31D07E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Doza od 5 mg/kg**</w:t>
            </w:r>
          </w:p>
        </w:tc>
      </w:tr>
      <w:tr w:rsidR="00C459EF" w:rsidRPr="000E22B9" w14:paraId="11F5BAA1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8865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Opseg težine (kg)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61C1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Ukupna zapremina infuzije (ml)</w:t>
            </w:r>
          </w:p>
        </w:tc>
        <w:tc>
          <w:tcPr>
            <w:tcW w:w="2204" w:type="dxa"/>
            <w:vAlign w:val="center"/>
          </w:tcPr>
          <w:p w14:paraId="5C142BDD" w14:textId="4C357D40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Ukupna zapremina infuzije (m</w:t>
            </w:r>
            <w:r w:rsidR="0061459C" w:rsidRPr="000E22B9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0E22B9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2205" w:type="dxa"/>
            <w:vAlign w:val="center"/>
          </w:tcPr>
          <w:p w14:paraId="0CE395C7" w14:textId="5D2B9731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0E22B9">
              <w:rPr>
                <w:b/>
                <w:bCs/>
                <w:sz w:val="22"/>
                <w:szCs w:val="22"/>
                <w:lang w:val="sr-Latn-ME"/>
              </w:rPr>
              <w:t>Ukupna zapremina infuzije (m</w:t>
            </w:r>
            <w:r w:rsidR="0061459C" w:rsidRPr="000E22B9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0E22B9">
              <w:rPr>
                <w:b/>
                <w:bCs/>
                <w:sz w:val="22"/>
                <w:szCs w:val="22"/>
                <w:lang w:val="sr-Latn-ME"/>
              </w:rPr>
              <w:t>)</w:t>
            </w:r>
          </w:p>
        </w:tc>
      </w:tr>
      <w:tr w:rsidR="00C459EF" w:rsidRPr="000E22B9" w14:paraId="35014797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62F8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lastRenderedPageBreak/>
              <w:t>1–2,9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8B93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4</w:t>
            </w:r>
          </w:p>
        </w:tc>
        <w:tc>
          <w:tcPr>
            <w:tcW w:w="2204" w:type="dxa"/>
            <w:vAlign w:val="center"/>
          </w:tcPr>
          <w:p w14:paraId="34A16B2F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8</w:t>
            </w:r>
          </w:p>
        </w:tc>
        <w:tc>
          <w:tcPr>
            <w:tcW w:w="2205" w:type="dxa"/>
            <w:vAlign w:val="center"/>
          </w:tcPr>
          <w:p w14:paraId="2F99A951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12</w:t>
            </w:r>
          </w:p>
        </w:tc>
      </w:tr>
      <w:tr w:rsidR="00C459EF" w:rsidRPr="000E22B9" w14:paraId="53D0D344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4A6B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3–5,9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A730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6</w:t>
            </w:r>
          </w:p>
        </w:tc>
        <w:tc>
          <w:tcPr>
            <w:tcW w:w="2204" w:type="dxa"/>
            <w:vAlign w:val="center"/>
          </w:tcPr>
          <w:p w14:paraId="0BE5BEBF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12</w:t>
            </w:r>
          </w:p>
        </w:tc>
        <w:tc>
          <w:tcPr>
            <w:tcW w:w="2205" w:type="dxa"/>
            <w:vAlign w:val="center"/>
          </w:tcPr>
          <w:p w14:paraId="07D364DB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20</w:t>
            </w:r>
          </w:p>
        </w:tc>
      </w:tr>
      <w:tr w:rsidR="00C459EF" w:rsidRPr="000E22B9" w14:paraId="5B735EB0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A9E7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6–10,9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C05C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10</w:t>
            </w:r>
          </w:p>
        </w:tc>
        <w:tc>
          <w:tcPr>
            <w:tcW w:w="2204" w:type="dxa"/>
            <w:vAlign w:val="center"/>
          </w:tcPr>
          <w:p w14:paraId="73476129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2205" w:type="dxa"/>
            <w:vAlign w:val="center"/>
          </w:tcPr>
          <w:p w14:paraId="146756A3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</w:t>
            </w:r>
          </w:p>
        </w:tc>
      </w:tr>
      <w:tr w:rsidR="00C459EF" w:rsidRPr="000E22B9" w14:paraId="7C4BE4A0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7DF8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11–24,9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92D8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2204" w:type="dxa"/>
            <w:vAlign w:val="center"/>
          </w:tcPr>
          <w:p w14:paraId="194B5D23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2205" w:type="dxa"/>
            <w:vAlign w:val="center"/>
          </w:tcPr>
          <w:p w14:paraId="7B40B425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150</w:t>
            </w:r>
          </w:p>
        </w:tc>
      </w:tr>
      <w:tr w:rsidR="00C459EF" w:rsidRPr="000E22B9" w14:paraId="6B5FE1CA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D1A1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25–49,9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B893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2204" w:type="dxa"/>
            <w:vAlign w:val="center"/>
          </w:tcPr>
          <w:p w14:paraId="7311A3E2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100</w:t>
            </w:r>
          </w:p>
        </w:tc>
        <w:tc>
          <w:tcPr>
            <w:tcW w:w="2205" w:type="dxa"/>
            <w:vAlign w:val="center"/>
          </w:tcPr>
          <w:p w14:paraId="06C9160F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250</w:t>
            </w:r>
          </w:p>
        </w:tc>
      </w:tr>
      <w:tr w:rsidR="00C459EF" w:rsidRPr="000E22B9" w14:paraId="07814164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DFE4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50–99,9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220A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100</w:t>
            </w:r>
          </w:p>
        </w:tc>
        <w:tc>
          <w:tcPr>
            <w:tcW w:w="2204" w:type="dxa"/>
            <w:vAlign w:val="center"/>
          </w:tcPr>
          <w:p w14:paraId="7865CF44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250</w:t>
            </w:r>
          </w:p>
        </w:tc>
        <w:tc>
          <w:tcPr>
            <w:tcW w:w="2205" w:type="dxa"/>
            <w:vAlign w:val="center"/>
          </w:tcPr>
          <w:p w14:paraId="74CD6AA5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500</w:t>
            </w:r>
          </w:p>
        </w:tc>
      </w:tr>
      <w:tr w:rsidR="00C459EF" w:rsidRPr="000E22B9" w14:paraId="50E8F214" w14:textId="77777777" w:rsidTr="00281836">
        <w:trPr>
          <w:cantSplit/>
          <w:trHeight w:val="340"/>
        </w:trPr>
        <w:tc>
          <w:tcPr>
            <w:tcW w:w="25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6024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100–120,9</w:t>
            </w:r>
          </w:p>
        </w:tc>
        <w:tc>
          <w:tcPr>
            <w:tcW w:w="2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EB24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250</w:t>
            </w:r>
          </w:p>
        </w:tc>
        <w:tc>
          <w:tcPr>
            <w:tcW w:w="2204" w:type="dxa"/>
            <w:vAlign w:val="center"/>
          </w:tcPr>
          <w:p w14:paraId="1653A869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500</w:t>
            </w:r>
          </w:p>
        </w:tc>
        <w:tc>
          <w:tcPr>
            <w:tcW w:w="2205" w:type="dxa"/>
            <w:vAlign w:val="center"/>
          </w:tcPr>
          <w:p w14:paraId="22707FF0" w14:textId="77777777" w:rsidR="00C459EF" w:rsidRPr="000E22B9" w:rsidRDefault="00C459EF" w:rsidP="00C459EF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sr-Latn-ME"/>
              </w:rPr>
            </w:pPr>
            <w:r w:rsidRPr="000E22B9">
              <w:rPr>
                <w:sz w:val="22"/>
                <w:szCs w:val="22"/>
                <w:lang w:val="sr-Latn-ME"/>
              </w:rPr>
              <w:t>600</w:t>
            </w:r>
          </w:p>
        </w:tc>
      </w:tr>
    </w:tbl>
    <w:p w14:paraId="139BC595" w14:textId="484CAA85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* Zapremina infuzije treba da bude zasnovana na propisanoj dozi i treba da bude pripremljena </w:t>
      </w:r>
      <w:r w:rsidR="001A1134" w:rsidRPr="000E22B9">
        <w:rPr>
          <w:sz w:val="22"/>
          <w:szCs w:val="22"/>
          <w:lang w:val="sr-Latn-ME"/>
        </w:rPr>
        <w:t xml:space="preserve">tako da </w:t>
      </w:r>
      <w:r w:rsidRPr="000E22B9">
        <w:rPr>
          <w:sz w:val="22"/>
          <w:szCs w:val="22"/>
          <w:lang w:val="sr-Latn-ME"/>
        </w:rPr>
        <w:t xml:space="preserve"> konačn</w:t>
      </w:r>
      <w:r w:rsidR="001A1134" w:rsidRPr="000E22B9">
        <w:rPr>
          <w:sz w:val="22"/>
          <w:szCs w:val="22"/>
          <w:lang w:val="sr-Latn-ME"/>
        </w:rPr>
        <w:t>a</w:t>
      </w:r>
      <w:r w:rsidRPr="000E22B9">
        <w:rPr>
          <w:sz w:val="22"/>
          <w:szCs w:val="22"/>
          <w:lang w:val="sr-Latn-ME"/>
        </w:rPr>
        <w:t xml:space="preserve"> koncentracij</w:t>
      </w:r>
      <w:r w:rsidR="001A1134" w:rsidRPr="000E22B9">
        <w:rPr>
          <w:sz w:val="22"/>
          <w:szCs w:val="22"/>
          <w:lang w:val="sr-Latn-ME"/>
        </w:rPr>
        <w:t>a</w:t>
      </w:r>
      <w:r w:rsidRPr="000E22B9">
        <w:rPr>
          <w:sz w:val="22"/>
          <w:szCs w:val="22"/>
          <w:lang w:val="sr-Latn-ME"/>
        </w:rPr>
        <w:t xml:space="preserve"> </w:t>
      </w:r>
      <w:proofErr w:type="spellStart"/>
      <w:r w:rsidRPr="000E22B9">
        <w:rPr>
          <w:sz w:val="22"/>
          <w:szCs w:val="22"/>
          <w:lang w:val="sr-Latn-ME"/>
        </w:rPr>
        <w:t>sebelipaze</w:t>
      </w:r>
      <w:proofErr w:type="spellEnd"/>
      <w:r w:rsidRPr="000E22B9">
        <w:rPr>
          <w:sz w:val="22"/>
          <w:szCs w:val="22"/>
          <w:lang w:val="sr-Latn-ME"/>
        </w:rPr>
        <w:t xml:space="preserve"> alfa </w:t>
      </w:r>
      <w:r w:rsidR="001A1134" w:rsidRPr="000E22B9">
        <w:rPr>
          <w:sz w:val="22"/>
          <w:szCs w:val="22"/>
          <w:lang w:val="sr-Latn-ME"/>
        </w:rPr>
        <w:t xml:space="preserve">bude </w:t>
      </w:r>
      <w:r w:rsidRPr="000E22B9">
        <w:rPr>
          <w:sz w:val="22"/>
          <w:szCs w:val="22"/>
          <w:lang w:val="sr-Latn-ME"/>
        </w:rPr>
        <w:t>0,1–1,5 mg/ml.</w:t>
      </w:r>
    </w:p>
    <w:p w14:paraId="09645278" w14:textId="0A784E83" w:rsidR="00C459EF" w:rsidRPr="000E22B9" w:rsidRDefault="00C459EF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 ** Za pacijente sa LAL </w:t>
      </w:r>
      <w:proofErr w:type="spellStart"/>
      <w:r w:rsidRPr="000E22B9">
        <w:rPr>
          <w:sz w:val="22"/>
          <w:szCs w:val="22"/>
          <w:lang w:val="sr-Latn-ME"/>
        </w:rPr>
        <w:t>deficijencijom</w:t>
      </w:r>
      <w:proofErr w:type="spellEnd"/>
      <w:r w:rsidRPr="000E22B9">
        <w:rPr>
          <w:sz w:val="22"/>
          <w:szCs w:val="22"/>
          <w:lang w:val="sr-Latn-ME"/>
        </w:rPr>
        <w:t xml:space="preserve"> koja je prisutna u prvih 6 m</w:t>
      </w:r>
      <w:r w:rsidR="0061459C" w:rsidRPr="000E22B9">
        <w:rPr>
          <w:sz w:val="22"/>
          <w:szCs w:val="22"/>
          <w:lang w:val="sr-Latn-ME"/>
        </w:rPr>
        <w:t>j</w:t>
      </w:r>
      <w:r w:rsidRPr="000E22B9">
        <w:rPr>
          <w:sz w:val="22"/>
          <w:szCs w:val="22"/>
          <w:lang w:val="sr-Latn-ME"/>
        </w:rPr>
        <w:t xml:space="preserve">eseci života, </w:t>
      </w:r>
      <w:r w:rsidR="00684EA5" w:rsidRPr="000E22B9">
        <w:rPr>
          <w:sz w:val="22"/>
          <w:szCs w:val="22"/>
          <w:lang w:val="sr-Latn-ME"/>
        </w:rPr>
        <w:t xml:space="preserve">a </w:t>
      </w:r>
      <w:r w:rsidRPr="000E22B9">
        <w:rPr>
          <w:sz w:val="22"/>
          <w:szCs w:val="22"/>
          <w:lang w:val="sr-Latn-ME"/>
        </w:rPr>
        <w:t>koji ne posti</w:t>
      </w:r>
      <w:r w:rsidR="00684EA5" w:rsidRPr="000E22B9">
        <w:rPr>
          <w:sz w:val="22"/>
          <w:szCs w:val="22"/>
          <w:lang w:val="sr-Latn-ME"/>
        </w:rPr>
        <w:t>gn</w:t>
      </w:r>
      <w:r w:rsidRPr="000E22B9">
        <w:rPr>
          <w:sz w:val="22"/>
          <w:szCs w:val="22"/>
          <w:lang w:val="sr-Latn-ME"/>
        </w:rPr>
        <w:t>u optimalan klinički odgovor sa dozom od 3 mg/kg.</w:t>
      </w:r>
    </w:p>
    <w:p w14:paraId="4D7C73EB" w14:textId="77777777" w:rsidR="00A31786" w:rsidRPr="000E22B9" w:rsidRDefault="00A31786" w:rsidP="00A479E7">
      <w:pPr>
        <w:tabs>
          <w:tab w:val="left" w:pos="567"/>
        </w:tabs>
        <w:jc w:val="both"/>
        <w:rPr>
          <w:sz w:val="22"/>
          <w:szCs w:val="22"/>
          <w:lang w:val="sr-Latn-ME"/>
        </w:rPr>
      </w:pPr>
    </w:p>
    <w:p w14:paraId="1BDEA670" w14:textId="77777777" w:rsidR="00684EA5" w:rsidRPr="000E22B9" w:rsidRDefault="00684EA5" w:rsidP="00684EA5">
      <w:pPr>
        <w:tabs>
          <w:tab w:val="left" w:pos="540"/>
          <w:tab w:val="left" w:pos="567"/>
        </w:tabs>
        <w:jc w:val="both"/>
        <w:rPr>
          <w:sz w:val="22"/>
          <w:szCs w:val="22"/>
          <w:lang w:val="sr-Latn-ME"/>
        </w:rPr>
      </w:pPr>
      <w:r w:rsidRPr="000E22B9">
        <w:rPr>
          <w:sz w:val="22"/>
          <w:szCs w:val="22"/>
          <w:lang w:val="sr-Latn-ME"/>
        </w:rPr>
        <w:t xml:space="preserve">Svu neiskorišćenu količinu lijeka ili otpadnog materijala nakon njegove upotrebe treba ukloniti u skladu sa važećim propisima. </w:t>
      </w:r>
    </w:p>
    <w:p w14:paraId="219A37EB" w14:textId="77777777" w:rsidR="00C459EF" w:rsidRPr="000E22B9" w:rsidRDefault="00C459EF" w:rsidP="00C459EF">
      <w:pPr>
        <w:tabs>
          <w:tab w:val="left" w:pos="567"/>
        </w:tabs>
        <w:rPr>
          <w:sz w:val="22"/>
          <w:szCs w:val="22"/>
          <w:lang w:val="sr-Latn-ME"/>
        </w:rPr>
      </w:pPr>
    </w:p>
    <w:p w14:paraId="240487F9" w14:textId="77777777" w:rsidR="00440196" w:rsidRPr="000E22B9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0E22B9" w:rsidSect="000E22B9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2B6F" w14:textId="77777777" w:rsidR="00C36C77" w:rsidRDefault="00C36C77">
      <w:r>
        <w:separator/>
      </w:r>
    </w:p>
  </w:endnote>
  <w:endnote w:type="continuationSeparator" w:id="0">
    <w:p w14:paraId="191DDE6D" w14:textId="77777777" w:rsidR="00C36C77" w:rsidRDefault="00C3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68FDA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996D5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7201" w14:textId="473B4328" w:rsidR="00890846" w:rsidRPr="000E22B9" w:rsidRDefault="00890846" w:rsidP="00F413F0">
    <w:pPr>
      <w:pStyle w:val="Footer"/>
      <w:jc w:val="center"/>
      <w:rPr>
        <w:sz w:val="22"/>
        <w:szCs w:val="22"/>
      </w:rPr>
    </w:pPr>
    <w:r w:rsidRPr="000E22B9">
      <w:rPr>
        <w:sz w:val="22"/>
        <w:szCs w:val="22"/>
      </w:rPr>
      <w:fldChar w:fldCharType="begin"/>
    </w:r>
    <w:r w:rsidRPr="000E22B9">
      <w:rPr>
        <w:sz w:val="22"/>
        <w:szCs w:val="22"/>
      </w:rPr>
      <w:instrText xml:space="preserve"> PAGE </w:instrText>
    </w:r>
    <w:r w:rsidRPr="000E22B9">
      <w:rPr>
        <w:sz w:val="22"/>
        <w:szCs w:val="22"/>
      </w:rPr>
      <w:fldChar w:fldCharType="separate"/>
    </w:r>
    <w:r w:rsidR="000E22B9">
      <w:rPr>
        <w:noProof/>
        <w:sz w:val="22"/>
        <w:szCs w:val="22"/>
      </w:rPr>
      <w:t>7</w:t>
    </w:r>
    <w:r w:rsidRPr="000E22B9">
      <w:rPr>
        <w:sz w:val="22"/>
        <w:szCs w:val="22"/>
      </w:rPr>
      <w:fldChar w:fldCharType="end"/>
    </w:r>
    <w:r w:rsidRPr="000E22B9">
      <w:rPr>
        <w:sz w:val="22"/>
        <w:szCs w:val="22"/>
      </w:rPr>
      <w:t xml:space="preserve"> / </w:t>
    </w:r>
    <w:r w:rsidRPr="000E22B9">
      <w:rPr>
        <w:sz w:val="22"/>
        <w:szCs w:val="22"/>
      </w:rPr>
      <w:fldChar w:fldCharType="begin"/>
    </w:r>
    <w:r w:rsidRPr="000E22B9">
      <w:rPr>
        <w:sz w:val="22"/>
        <w:szCs w:val="22"/>
      </w:rPr>
      <w:instrText xml:space="preserve"> NUMPAGES </w:instrText>
    </w:r>
    <w:r w:rsidRPr="000E22B9">
      <w:rPr>
        <w:sz w:val="22"/>
        <w:szCs w:val="22"/>
      </w:rPr>
      <w:fldChar w:fldCharType="separate"/>
    </w:r>
    <w:r w:rsidR="000E22B9">
      <w:rPr>
        <w:noProof/>
        <w:sz w:val="22"/>
        <w:szCs w:val="22"/>
      </w:rPr>
      <w:t>7</w:t>
    </w:r>
    <w:r w:rsidRPr="000E22B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0F46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6E0C2" w14:textId="77777777" w:rsidR="00C36C77" w:rsidRDefault="00C36C77">
      <w:r>
        <w:separator/>
      </w:r>
    </w:p>
  </w:footnote>
  <w:footnote w:type="continuationSeparator" w:id="0">
    <w:p w14:paraId="70C77632" w14:textId="77777777" w:rsidR="00C36C77" w:rsidRDefault="00C3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C8B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2AE5E55" wp14:editId="6665BDD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4942E" w14:textId="77777777" w:rsidR="00890846" w:rsidRDefault="00890846">
    <w:pPr>
      <w:pStyle w:val="Header"/>
      <w:rPr>
        <w:sz w:val="16"/>
        <w:szCs w:val="16"/>
      </w:rPr>
    </w:pPr>
  </w:p>
  <w:p w14:paraId="30958D0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964F42"/>
    <w:multiLevelType w:val="hybridMultilevel"/>
    <w:tmpl w:val="19DA00D2"/>
    <w:lvl w:ilvl="0" w:tplc="29DC653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DC9E4532" w:tentative="1">
      <w:start w:val="1"/>
      <w:numFmt w:val="lowerLetter"/>
      <w:lvlText w:val="%2."/>
      <w:lvlJc w:val="left"/>
      <w:pPr>
        <w:ind w:left="1440" w:hanging="360"/>
      </w:pPr>
    </w:lvl>
    <w:lvl w:ilvl="2" w:tplc="F9CA71E2" w:tentative="1">
      <w:start w:val="1"/>
      <w:numFmt w:val="lowerRoman"/>
      <w:lvlText w:val="%3."/>
      <w:lvlJc w:val="right"/>
      <w:pPr>
        <w:ind w:left="2160" w:hanging="180"/>
      </w:pPr>
    </w:lvl>
    <w:lvl w:ilvl="3" w:tplc="87A65CBC" w:tentative="1">
      <w:start w:val="1"/>
      <w:numFmt w:val="decimal"/>
      <w:lvlText w:val="%4."/>
      <w:lvlJc w:val="left"/>
      <w:pPr>
        <w:ind w:left="2880" w:hanging="360"/>
      </w:pPr>
    </w:lvl>
    <w:lvl w:ilvl="4" w:tplc="3240336E" w:tentative="1">
      <w:start w:val="1"/>
      <w:numFmt w:val="lowerLetter"/>
      <w:lvlText w:val="%5."/>
      <w:lvlJc w:val="left"/>
      <w:pPr>
        <w:ind w:left="3600" w:hanging="360"/>
      </w:pPr>
    </w:lvl>
    <w:lvl w:ilvl="5" w:tplc="8AC66398" w:tentative="1">
      <w:start w:val="1"/>
      <w:numFmt w:val="lowerRoman"/>
      <w:lvlText w:val="%6."/>
      <w:lvlJc w:val="right"/>
      <w:pPr>
        <w:ind w:left="4320" w:hanging="180"/>
      </w:pPr>
    </w:lvl>
    <w:lvl w:ilvl="6" w:tplc="3002411C" w:tentative="1">
      <w:start w:val="1"/>
      <w:numFmt w:val="decimal"/>
      <w:lvlText w:val="%7."/>
      <w:lvlJc w:val="left"/>
      <w:pPr>
        <w:ind w:left="5040" w:hanging="360"/>
      </w:pPr>
    </w:lvl>
    <w:lvl w:ilvl="7" w:tplc="2B724334" w:tentative="1">
      <w:start w:val="1"/>
      <w:numFmt w:val="lowerLetter"/>
      <w:lvlText w:val="%8."/>
      <w:lvlJc w:val="left"/>
      <w:pPr>
        <w:ind w:left="5760" w:hanging="360"/>
      </w:pPr>
    </w:lvl>
    <w:lvl w:ilvl="8" w:tplc="7708F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352AE"/>
    <w:multiLevelType w:val="hybridMultilevel"/>
    <w:tmpl w:val="6EF42A0E"/>
    <w:lvl w:ilvl="0" w:tplc="90E665A8">
      <w:start w:val="1"/>
      <w:numFmt w:val="bullet"/>
      <w:lvlText w:val="-"/>
      <w:lvlJc w:val="left"/>
      <w:pPr>
        <w:ind w:left="720" w:hanging="360"/>
      </w:pPr>
    </w:lvl>
    <w:lvl w:ilvl="1" w:tplc="4A449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2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2A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7EC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0B6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8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24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84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D52E1"/>
    <w:multiLevelType w:val="hybridMultilevel"/>
    <w:tmpl w:val="9884AE0A"/>
    <w:lvl w:ilvl="0" w:tplc="D60E6D06">
      <w:start w:val="1"/>
      <w:numFmt w:val="bullet"/>
      <w:lvlText w:val="-"/>
      <w:lvlJc w:val="left"/>
      <w:pPr>
        <w:ind w:left="720" w:hanging="360"/>
      </w:pPr>
    </w:lvl>
    <w:lvl w:ilvl="1" w:tplc="F2566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04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CA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24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EB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2D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F5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89B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8"/>
  </w:num>
  <w:num w:numId="16">
    <w:abstractNumId w:val="26"/>
  </w:num>
  <w:num w:numId="17">
    <w:abstractNumId w:val="12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3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2B9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7490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1134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0664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17C1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FEA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6AA2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5B7D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68B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459C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4EA5"/>
    <w:rsid w:val="006A1550"/>
    <w:rsid w:val="006A1C21"/>
    <w:rsid w:val="006A207D"/>
    <w:rsid w:val="006A2B96"/>
    <w:rsid w:val="006A7DAC"/>
    <w:rsid w:val="006B03F6"/>
    <w:rsid w:val="006B0592"/>
    <w:rsid w:val="006B2095"/>
    <w:rsid w:val="006B30D2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238F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25FE"/>
    <w:rsid w:val="00985C83"/>
    <w:rsid w:val="00986B3F"/>
    <w:rsid w:val="00987AEE"/>
    <w:rsid w:val="009907A2"/>
    <w:rsid w:val="0099132A"/>
    <w:rsid w:val="00991D9E"/>
    <w:rsid w:val="00991E7D"/>
    <w:rsid w:val="00994B77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54EE"/>
    <w:rsid w:val="009C6A6B"/>
    <w:rsid w:val="009D13B3"/>
    <w:rsid w:val="009D535F"/>
    <w:rsid w:val="009E257E"/>
    <w:rsid w:val="009E3730"/>
    <w:rsid w:val="009E3769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1786"/>
    <w:rsid w:val="00A32113"/>
    <w:rsid w:val="00A32C16"/>
    <w:rsid w:val="00A34BBF"/>
    <w:rsid w:val="00A43B24"/>
    <w:rsid w:val="00A479E7"/>
    <w:rsid w:val="00A57A8F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0384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6FFE"/>
    <w:rsid w:val="00BB261C"/>
    <w:rsid w:val="00BB7050"/>
    <w:rsid w:val="00BC1513"/>
    <w:rsid w:val="00BC4DE2"/>
    <w:rsid w:val="00BC5A90"/>
    <w:rsid w:val="00BC6D2D"/>
    <w:rsid w:val="00BD3F90"/>
    <w:rsid w:val="00BD4803"/>
    <w:rsid w:val="00BD5024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55D3"/>
    <w:rsid w:val="00C36C77"/>
    <w:rsid w:val="00C42008"/>
    <w:rsid w:val="00C459EF"/>
    <w:rsid w:val="00C45B64"/>
    <w:rsid w:val="00C45B7C"/>
    <w:rsid w:val="00C527B5"/>
    <w:rsid w:val="00C537FE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472D6"/>
    <w:rsid w:val="00D5482E"/>
    <w:rsid w:val="00D55132"/>
    <w:rsid w:val="00D57CE1"/>
    <w:rsid w:val="00D660BC"/>
    <w:rsid w:val="00D678EE"/>
    <w:rsid w:val="00D73439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6EFD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437C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C6BE2"/>
    <w:rsid w:val="00FC772B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1C5B4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7A8F"/>
    <w:pPr>
      <w:ind w:left="720"/>
      <w:contextualSpacing/>
    </w:pPr>
  </w:style>
  <w:style w:type="paragraph" w:styleId="Revision">
    <w:name w:val="Revision"/>
    <w:hidden/>
    <w:uiPriority w:val="99"/>
    <w:semiHidden/>
    <w:rsid w:val="0027066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7D16-F649-4E61-9D3E-856CC943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2025-03-25T08:22:00Z</dcterms:created>
  <dcterms:modified xsi:type="dcterms:W3CDTF">2025-04-01T07:12:00Z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