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1BCB5" w14:textId="77777777" w:rsidR="001A5518" w:rsidRPr="00124C76" w:rsidRDefault="001A5518" w:rsidP="00BA68B4">
      <w:pPr>
        <w:rPr>
          <w:b/>
          <w:bCs/>
          <w:i/>
          <w:iCs/>
          <w:sz w:val="22"/>
          <w:szCs w:val="22"/>
          <w:u w:val="single"/>
          <w:lang w:val="sr-Latn-ME"/>
        </w:rPr>
      </w:pPr>
    </w:p>
    <w:p w14:paraId="5E913AA7" w14:textId="77777777" w:rsidR="00F91C7B" w:rsidRPr="00124C76" w:rsidRDefault="00F91C7B" w:rsidP="00BA68B4">
      <w:pPr>
        <w:rPr>
          <w:b/>
          <w:bCs/>
          <w:i/>
          <w:iCs/>
          <w:sz w:val="22"/>
          <w:szCs w:val="22"/>
          <w:u w:val="single"/>
          <w:lang w:val="sr-Latn-ME"/>
        </w:rPr>
      </w:pPr>
    </w:p>
    <w:p w14:paraId="0483FCC7" w14:textId="77777777" w:rsidR="002510A5" w:rsidRPr="00F22AE9" w:rsidRDefault="002510A5" w:rsidP="00BA68B4">
      <w:pPr>
        <w:jc w:val="center"/>
        <w:rPr>
          <w:b/>
          <w:bCs/>
          <w:iCs/>
          <w:sz w:val="22"/>
          <w:szCs w:val="22"/>
          <w:u w:val="single"/>
          <w:lang w:val="sr-Latn-RS"/>
        </w:rPr>
      </w:pPr>
      <w:r w:rsidRPr="00F22AE9">
        <w:rPr>
          <w:b/>
          <w:bCs/>
          <w:iCs/>
          <w:sz w:val="22"/>
          <w:szCs w:val="22"/>
          <w:u w:val="single"/>
          <w:lang w:val="sr-Latn-RS"/>
        </w:rPr>
        <w:t>SAŽETAK KARAKTERISTIKA LIJEKA</w:t>
      </w:r>
    </w:p>
    <w:p w14:paraId="5685052E" w14:textId="7B78F924" w:rsidR="003C17AB" w:rsidRPr="00F22AE9" w:rsidRDefault="003C17AB" w:rsidP="00BA68B4">
      <w:pPr>
        <w:tabs>
          <w:tab w:val="left" w:pos="540"/>
          <w:tab w:val="left" w:pos="569"/>
        </w:tabs>
        <w:rPr>
          <w:noProof/>
          <w:sz w:val="22"/>
          <w:szCs w:val="22"/>
          <w:lang w:val="sr-Latn-RS"/>
        </w:rPr>
      </w:pPr>
    </w:p>
    <w:p w14:paraId="6AFAE07F" w14:textId="4E8A99D6" w:rsidR="00DA769F" w:rsidRPr="00F22AE9" w:rsidRDefault="00DA769F" w:rsidP="00BA68B4">
      <w:pPr>
        <w:tabs>
          <w:tab w:val="left" w:pos="540"/>
          <w:tab w:val="left" w:pos="569"/>
        </w:tabs>
        <w:rPr>
          <w:sz w:val="22"/>
          <w:szCs w:val="22"/>
          <w:lang w:val="sr-Latn-RS"/>
        </w:rPr>
      </w:pPr>
    </w:p>
    <w:p w14:paraId="363C8348" w14:textId="77777777" w:rsidR="00DA769F" w:rsidRPr="00F22AE9" w:rsidRDefault="00DA769F" w:rsidP="00BA68B4">
      <w:pPr>
        <w:tabs>
          <w:tab w:val="left" w:pos="540"/>
          <w:tab w:val="left" w:pos="569"/>
        </w:tabs>
        <w:rPr>
          <w:noProof/>
          <w:sz w:val="22"/>
          <w:szCs w:val="22"/>
          <w:lang w:val="sr-Latn-RS"/>
        </w:rPr>
      </w:pPr>
    </w:p>
    <w:p w14:paraId="482499F7" w14:textId="77777777" w:rsidR="00C37FD7" w:rsidRPr="00F22AE9" w:rsidRDefault="00C37FD7" w:rsidP="00BA68B4">
      <w:pPr>
        <w:tabs>
          <w:tab w:val="left" w:pos="540"/>
          <w:tab w:val="left" w:pos="569"/>
        </w:tabs>
        <w:rPr>
          <w:bCs/>
          <w:sz w:val="22"/>
          <w:szCs w:val="22"/>
          <w:lang w:val="sr-Latn-RS"/>
        </w:rPr>
      </w:pPr>
    </w:p>
    <w:p w14:paraId="3F3373EB" w14:textId="25CA5CED" w:rsidR="00411B4B" w:rsidRPr="00F22AE9" w:rsidRDefault="002846DB" w:rsidP="00BA68B4">
      <w:pPr>
        <w:pStyle w:val="ListParagraph"/>
        <w:numPr>
          <w:ilvl w:val="0"/>
          <w:numId w:val="12"/>
        </w:numPr>
        <w:tabs>
          <w:tab w:val="left" w:pos="426"/>
          <w:tab w:val="left" w:pos="569"/>
        </w:tabs>
        <w:ind w:left="567"/>
        <w:rPr>
          <w:b/>
          <w:bCs/>
          <w:sz w:val="22"/>
          <w:szCs w:val="22"/>
          <w:lang w:val="sr-Latn-RS"/>
        </w:rPr>
      </w:pPr>
      <w:r w:rsidRPr="00F22AE9">
        <w:rPr>
          <w:b/>
          <w:bCs/>
          <w:sz w:val="22"/>
          <w:szCs w:val="22"/>
          <w:lang w:val="sr-Latn-RS"/>
        </w:rPr>
        <w:t xml:space="preserve">NAZIV </w:t>
      </w:r>
      <w:r w:rsidR="00411B4B" w:rsidRPr="00F22AE9">
        <w:rPr>
          <w:b/>
          <w:bCs/>
          <w:sz w:val="22"/>
          <w:szCs w:val="22"/>
          <w:lang w:val="sr-Latn-RS"/>
        </w:rPr>
        <w:t>LIJEKA</w:t>
      </w:r>
    </w:p>
    <w:p w14:paraId="19A2F833" w14:textId="77777777" w:rsidR="006D33E0" w:rsidRPr="00F22AE9" w:rsidRDefault="006D33E0" w:rsidP="00BA68B4">
      <w:pPr>
        <w:pStyle w:val="ListParagraph"/>
        <w:tabs>
          <w:tab w:val="left" w:pos="540"/>
          <w:tab w:val="left" w:pos="569"/>
        </w:tabs>
        <w:ind w:left="900"/>
        <w:rPr>
          <w:b/>
          <w:bCs/>
          <w:sz w:val="22"/>
          <w:szCs w:val="22"/>
          <w:lang w:val="sr-Latn-RS"/>
        </w:rPr>
      </w:pPr>
    </w:p>
    <w:p w14:paraId="06B0BD8B" w14:textId="45DDC918" w:rsidR="00CF6C17" w:rsidRPr="00F22AE9" w:rsidRDefault="00D21A56" w:rsidP="00124C76">
      <w:pPr>
        <w:tabs>
          <w:tab w:val="left" w:pos="284"/>
          <w:tab w:val="center" w:pos="4320"/>
          <w:tab w:val="right" w:pos="8640"/>
        </w:tabs>
        <w:jc w:val="both"/>
        <w:rPr>
          <w:bCs/>
          <w:noProof/>
          <w:sz w:val="22"/>
          <w:szCs w:val="22"/>
          <w:lang w:val="sr-Latn-RS"/>
        </w:rPr>
      </w:pPr>
      <w:r w:rsidRPr="00F22AE9">
        <w:rPr>
          <w:noProof/>
          <w:sz w:val="22"/>
          <w:szCs w:val="22"/>
          <w:lang w:val="sr-Latn-RS"/>
        </w:rPr>
        <w:t>Tivicay</w:t>
      </w:r>
      <w:r w:rsidR="00CF6C17" w:rsidRPr="00F22AE9">
        <w:rPr>
          <w:bCs/>
          <w:noProof/>
          <w:sz w:val="22"/>
          <w:szCs w:val="22"/>
          <w:lang w:val="sr-Latn-RS"/>
        </w:rPr>
        <w:t>, 50 mg, film tableta</w:t>
      </w:r>
    </w:p>
    <w:p w14:paraId="45642C1A" w14:textId="77777777" w:rsidR="006D20A5" w:rsidRPr="00F22AE9" w:rsidRDefault="00CF6C17" w:rsidP="00124C76">
      <w:pPr>
        <w:jc w:val="both"/>
        <w:rPr>
          <w:noProof/>
          <w:sz w:val="22"/>
          <w:szCs w:val="22"/>
          <w:lang w:val="sr-Latn-RS"/>
        </w:rPr>
      </w:pPr>
      <w:r w:rsidRPr="00F22AE9">
        <w:rPr>
          <w:bCs/>
          <w:noProof/>
          <w:sz w:val="22"/>
          <w:szCs w:val="22"/>
          <w:lang w:val="sr-Latn-RS"/>
        </w:rPr>
        <w:t>INN</w:t>
      </w:r>
      <w:r w:rsidRPr="00F22AE9">
        <w:rPr>
          <w:b/>
          <w:bCs/>
          <w:noProof/>
          <w:sz w:val="22"/>
          <w:szCs w:val="22"/>
          <w:lang w:val="sr-Latn-RS"/>
        </w:rPr>
        <w:t xml:space="preserve">: </w:t>
      </w:r>
      <w:r w:rsidRPr="00F22AE9">
        <w:rPr>
          <w:noProof/>
          <w:sz w:val="22"/>
          <w:szCs w:val="22"/>
          <w:lang w:val="sr-Latn-RS"/>
        </w:rPr>
        <w:t>dolutegravir</w:t>
      </w:r>
    </w:p>
    <w:p w14:paraId="2EFCBA89" w14:textId="6881F514" w:rsidR="00530BD7" w:rsidRPr="00F22AE9" w:rsidRDefault="00530BD7" w:rsidP="00BA68B4">
      <w:pPr>
        <w:rPr>
          <w:bCs/>
          <w:sz w:val="22"/>
          <w:szCs w:val="22"/>
          <w:lang w:val="sr-Latn-RS"/>
        </w:rPr>
      </w:pPr>
    </w:p>
    <w:p w14:paraId="5CA3F740" w14:textId="77777777" w:rsidR="005501BB" w:rsidRPr="00F22AE9" w:rsidRDefault="005501BB" w:rsidP="00BA68B4">
      <w:pPr>
        <w:rPr>
          <w:bCs/>
          <w:sz w:val="22"/>
          <w:szCs w:val="22"/>
          <w:lang w:val="sr-Latn-RS"/>
        </w:rPr>
      </w:pPr>
    </w:p>
    <w:p w14:paraId="308CF27C" w14:textId="77777777" w:rsidR="00411B4B" w:rsidRPr="00F22AE9" w:rsidRDefault="00411B4B" w:rsidP="00BA68B4">
      <w:pPr>
        <w:tabs>
          <w:tab w:val="left" w:pos="540"/>
          <w:tab w:val="left" w:pos="569"/>
        </w:tabs>
        <w:rPr>
          <w:b/>
          <w:bCs/>
          <w:sz w:val="22"/>
          <w:szCs w:val="22"/>
          <w:lang w:val="sr-Latn-RS"/>
        </w:rPr>
      </w:pPr>
      <w:r w:rsidRPr="00F22AE9">
        <w:rPr>
          <w:b/>
          <w:bCs/>
          <w:sz w:val="22"/>
          <w:szCs w:val="22"/>
          <w:lang w:val="sr-Latn-RS"/>
        </w:rPr>
        <w:t xml:space="preserve">2. </w:t>
      </w:r>
      <w:r w:rsidR="00F5167F" w:rsidRPr="00F22AE9">
        <w:rPr>
          <w:b/>
          <w:bCs/>
          <w:sz w:val="22"/>
          <w:szCs w:val="22"/>
          <w:lang w:val="sr-Latn-RS"/>
        </w:rPr>
        <w:tab/>
      </w:r>
      <w:r w:rsidRPr="00F22AE9">
        <w:rPr>
          <w:b/>
          <w:bCs/>
          <w:sz w:val="22"/>
          <w:szCs w:val="22"/>
          <w:lang w:val="sr-Latn-RS"/>
        </w:rPr>
        <w:t>KVALITATIVNI I KVANTITATIVNI SASTAV</w:t>
      </w:r>
    </w:p>
    <w:p w14:paraId="3A9D9A96" w14:textId="77777777" w:rsidR="006D33E0" w:rsidRPr="00F22AE9" w:rsidRDefault="006D33E0" w:rsidP="00124C76">
      <w:pPr>
        <w:jc w:val="both"/>
        <w:rPr>
          <w:noProof/>
          <w:sz w:val="22"/>
          <w:szCs w:val="22"/>
          <w:lang w:val="sr-Latn-RS"/>
        </w:rPr>
      </w:pPr>
    </w:p>
    <w:p w14:paraId="2A3F5B49" w14:textId="3AA72E07" w:rsidR="00CF6C17" w:rsidRPr="00F22AE9" w:rsidRDefault="00CF6C17" w:rsidP="00124C76">
      <w:pPr>
        <w:jc w:val="both"/>
        <w:rPr>
          <w:noProof/>
          <w:sz w:val="22"/>
          <w:szCs w:val="22"/>
          <w:lang w:val="sr-Latn-RS"/>
        </w:rPr>
      </w:pPr>
      <w:r w:rsidRPr="00F22AE9">
        <w:rPr>
          <w:noProof/>
          <w:sz w:val="22"/>
          <w:szCs w:val="22"/>
          <w:lang w:val="sr-Latn-RS"/>
        </w:rPr>
        <w:t>Svaka film tableta sadrži 50 mg dolutegravira u obliku dolutegravir natrijuma.</w:t>
      </w:r>
    </w:p>
    <w:p w14:paraId="195A503E" w14:textId="77777777" w:rsidR="0003793F" w:rsidRPr="00F22AE9" w:rsidRDefault="0003793F" w:rsidP="00BA68B4">
      <w:pPr>
        <w:rPr>
          <w:sz w:val="22"/>
          <w:szCs w:val="22"/>
          <w:lang w:val="sr-Latn-RS"/>
        </w:rPr>
      </w:pPr>
      <w:r w:rsidRPr="00F22AE9">
        <w:rPr>
          <w:sz w:val="22"/>
          <w:szCs w:val="22"/>
          <w:lang w:val="sr-Latn-RS"/>
        </w:rPr>
        <w:t>Za spisak svih ekscipijenasa, pogledati dio 6.1.</w:t>
      </w:r>
    </w:p>
    <w:p w14:paraId="38C50B3A" w14:textId="5E2C968B" w:rsidR="00C37FD7" w:rsidRPr="00F22AE9" w:rsidRDefault="00C37FD7" w:rsidP="00BA68B4">
      <w:pPr>
        <w:rPr>
          <w:sz w:val="22"/>
          <w:szCs w:val="22"/>
          <w:lang w:val="sr-Latn-RS"/>
        </w:rPr>
      </w:pPr>
    </w:p>
    <w:p w14:paraId="6F9847E8" w14:textId="77777777" w:rsidR="005501BB" w:rsidRPr="00F22AE9" w:rsidRDefault="005501BB" w:rsidP="00BA68B4">
      <w:pPr>
        <w:rPr>
          <w:sz w:val="22"/>
          <w:szCs w:val="22"/>
          <w:lang w:val="sr-Latn-RS"/>
        </w:rPr>
      </w:pPr>
    </w:p>
    <w:p w14:paraId="7A4C8C74" w14:textId="77777777" w:rsidR="00411B4B" w:rsidRPr="00F22AE9" w:rsidRDefault="00411B4B" w:rsidP="00BA68B4">
      <w:pPr>
        <w:tabs>
          <w:tab w:val="left" w:pos="540"/>
          <w:tab w:val="left" w:pos="569"/>
        </w:tabs>
        <w:rPr>
          <w:b/>
          <w:bCs/>
          <w:sz w:val="22"/>
          <w:szCs w:val="22"/>
          <w:lang w:val="sr-Latn-RS"/>
        </w:rPr>
      </w:pPr>
      <w:r w:rsidRPr="00F22AE9">
        <w:rPr>
          <w:b/>
          <w:bCs/>
          <w:sz w:val="22"/>
          <w:szCs w:val="22"/>
          <w:lang w:val="sr-Latn-RS"/>
        </w:rPr>
        <w:t xml:space="preserve">3. </w:t>
      </w:r>
      <w:r w:rsidR="00F5167F" w:rsidRPr="00F22AE9">
        <w:rPr>
          <w:b/>
          <w:bCs/>
          <w:sz w:val="22"/>
          <w:szCs w:val="22"/>
          <w:lang w:val="sr-Latn-RS"/>
        </w:rPr>
        <w:tab/>
      </w:r>
      <w:r w:rsidRPr="00F22AE9">
        <w:rPr>
          <w:b/>
          <w:bCs/>
          <w:sz w:val="22"/>
          <w:szCs w:val="22"/>
          <w:lang w:val="sr-Latn-RS"/>
        </w:rPr>
        <w:t>FARMACEUTSKI OBLIK</w:t>
      </w:r>
      <w:r w:rsidR="009F2D23" w:rsidRPr="00F22AE9">
        <w:rPr>
          <w:b/>
          <w:bCs/>
          <w:sz w:val="22"/>
          <w:szCs w:val="22"/>
          <w:lang w:val="sr-Latn-RS"/>
        </w:rPr>
        <w:t xml:space="preserve"> </w:t>
      </w:r>
    </w:p>
    <w:p w14:paraId="38C88EA3" w14:textId="77777777" w:rsidR="006D33E0" w:rsidRPr="00F22AE9" w:rsidRDefault="006D33E0" w:rsidP="00BA68B4">
      <w:pPr>
        <w:tabs>
          <w:tab w:val="left" w:pos="540"/>
          <w:tab w:val="left" w:pos="569"/>
        </w:tabs>
        <w:rPr>
          <w:b/>
          <w:bCs/>
          <w:sz w:val="22"/>
          <w:szCs w:val="22"/>
          <w:lang w:val="sr-Latn-RS"/>
        </w:rPr>
      </w:pPr>
    </w:p>
    <w:p w14:paraId="65B53CEB" w14:textId="2B3A7915" w:rsidR="00D21322" w:rsidRPr="00F22AE9" w:rsidRDefault="00D21322" w:rsidP="00124C76">
      <w:pPr>
        <w:jc w:val="both"/>
        <w:rPr>
          <w:noProof/>
          <w:sz w:val="22"/>
          <w:szCs w:val="22"/>
          <w:lang w:val="sr-Latn-RS"/>
        </w:rPr>
      </w:pPr>
      <w:r w:rsidRPr="00F22AE9">
        <w:rPr>
          <w:noProof/>
          <w:sz w:val="22"/>
          <w:szCs w:val="22"/>
          <w:lang w:val="sr-Latn-RS"/>
        </w:rPr>
        <w:t>Film tableta</w:t>
      </w:r>
      <w:r w:rsidR="005501BB" w:rsidRPr="00F22AE9">
        <w:rPr>
          <w:noProof/>
          <w:sz w:val="22"/>
          <w:szCs w:val="22"/>
          <w:lang w:val="sr-Latn-RS"/>
        </w:rPr>
        <w:t>.</w:t>
      </w:r>
    </w:p>
    <w:p w14:paraId="74EEEA18" w14:textId="77777777" w:rsidR="00D21322" w:rsidRPr="00F22AE9" w:rsidRDefault="00D21322" w:rsidP="00124C76">
      <w:pPr>
        <w:jc w:val="both"/>
        <w:rPr>
          <w:noProof/>
          <w:sz w:val="22"/>
          <w:szCs w:val="22"/>
          <w:lang w:val="sr-Latn-RS"/>
        </w:rPr>
      </w:pPr>
    </w:p>
    <w:p w14:paraId="0C979C0C" w14:textId="77777777" w:rsidR="00411B4B" w:rsidRPr="00F22AE9" w:rsidRDefault="00D21322" w:rsidP="00124C76">
      <w:pPr>
        <w:tabs>
          <w:tab w:val="left" w:pos="284"/>
          <w:tab w:val="center" w:pos="4320"/>
          <w:tab w:val="right" w:pos="8640"/>
        </w:tabs>
        <w:jc w:val="both"/>
        <w:rPr>
          <w:noProof/>
          <w:sz w:val="22"/>
          <w:szCs w:val="22"/>
          <w:lang w:val="sr-Latn-RS"/>
        </w:rPr>
      </w:pPr>
      <w:r w:rsidRPr="00F22AE9">
        <w:rPr>
          <w:noProof/>
          <w:sz w:val="22"/>
          <w:szCs w:val="22"/>
          <w:lang w:val="sr-Latn-RS"/>
        </w:rPr>
        <w:t>Žuta, bikonveksna, okrugla film tableta, približnog dijametra od 9 mm, sa utisnutom oznakom „SV 572“ sa jedne strane i oznakom „50“ sa druge strane tablete.</w:t>
      </w:r>
    </w:p>
    <w:p w14:paraId="2F4A3F9E" w14:textId="6E08EC8E" w:rsidR="00EC2532" w:rsidRPr="00F22AE9" w:rsidRDefault="00EC2532" w:rsidP="00BA68B4">
      <w:pPr>
        <w:rPr>
          <w:bCs/>
          <w:sz w:val="22"/>
          <w:szCs w:val="22"/>
          <w:lang w:val="sr-Latn-RS"/>
        </w:rPr>
      </w:pPr>
    </w:p>
    <w:p w14:paraId="676804AF" w14:textId="77777777" w:rsidR="005501BB" w:rsidRPr="00F22AE9" w:rsidRDefault="005501BB" w:rsidP="00BA68B4">
      <w:pPr>
        <w:rPr>
          <w:bCs/>
          <w:sz w:val="22"/>
          <w:szCs w:val="22"/>
          <w:lang w:val="sr-Latn-RS"/>
        </w:rPr>
      </w:pPr>
    </w:p>
    <w:p w14:paraId="4E776045" w14:textId="77777777" w:rsidR="00411B4B" w:rsidRPr="00F22AE9" w:rsidRDefault="00411B4B" w:rsidP="00BA68B4">
      <w:pPr>
        <w:tabs>
          <w:tab w:val="left" w:pos="540"/>
          <w:tab w:val="left" w:pos="569"/>
        </w:tabs>
        <w:rPr>
          <w:b/>
          <w:bCs/>
          <w:sz w:val="22"/>
          <w:szCs w:val="22"/>
          <w:lang w:val="sr-Latn-RS"/>
        </w:rPr>
      </w:pPr>
      <w:r w:rsidRPr="00F22AE9">
        <w:rPr>
          <w:b/>
          <w:bCs/>
          <w:sz w:val="22"/>
          <w:szCs w:val="22"/>
          <w:lang w:val="sr-Latn-RS"/>
        </w:rPr>
        <w:t xml:space="preserve">4. </w:t>
      </w:r>
      <w:r w:rsidR="00480FB1" w:rsidRPr="00F22AE9">
        <w:rPr>
          <w:b/>
          <w:bCs/>
          <w:sz w:val="22"/>
          <w:szCs w:val="22"/>
          <w:lang w:val="sr-Latn-RS"/>
        </w:rPr>
        <w:tab/>
      </w:r>
      <w:r w:rsidRPr="00F22AE9">
        <w:rPr>
          <w:b/>
          <w:bCs/>
          <w:sz w:val="22"/>
          <w:szCs w:val="22"/>
          <w:lang w:val="sr-Latn-RS"/>
        </w:rPr>
        <w:t>KLINIČKI PODACI</w:t>
      </w:r>
    </w:p>
    <w:p w14:paraId="54B52908" w14:textId="77777777" w:rsidR="00CD6F02" w:rsidRPr="00F22AE9" w:rsidRDefault="00CD6F02" w:rsidP="00BA68B4">
      <w:pPr>
        <w:tabs>
          <w:tab w:val="left" w:pos="540"/>
          <w:tab w:val="left" w:pos="569"/>
        </w:tabs>
        <w:rPr>
          <w:bCs/>
          <w:sz w:val="22"/>
          <w:szCs w:val="22"/>
          <w:lang w:val="sr-Latn-RS"/>
        </w:rPr>
      </w:pPr>
    </w:p>
    <w:p w14:paraId="44F3FC4F" w14:textId="77777777" w:rsidR="00411B4B" w:rsidRPr="00F22AE9" w:rsidRDefault="00411B4B" w:rsidP="00BA68B4">
      <w:pPr>
        <w:tabs>
          <w:tab w:val="left" w:pos="540"/>
          <w:tab w:val="left" w:pos="569"/>
        </w:tabs>
        <w:rPr>
          <w:b/>
          <w:bCs/>
          <w:sz w:val="22"/>
          <w:szCs w:val="22"/>
          <w:lang w:val="sr-Latn-RS"/>
        </w:rPr>
      </w:pPr>
      <w:r w:rsidRPr="00F22AE9">
        <w:rPr>
          <w:b/>
          <w:bCs/>
          <w:sz w:val="22"/>
          <w:szCs w:val="22"/>
          <w:lang w:val="sr-Latn-RS"/>
        </w:rPr>
        <w:t xml:space="preserve">4.1. </w:t>
      </w:r>
      <w:r w:rsidR="00480FB1" w:rsidRPr="00F22AE9">
        <w:rPr>
          <w:b/>
          <w:bCs/>
          <w:sz w:val="22"/>
          <w:szCs w:val="22"/>
          <w:lang w:val="sr-Latn-RS"/>
        </w:rPr>
        <w:tab/>
      </w:r>
      <w:r w:rsidRPr="00F22AE9">
        <w:rPr>
          <w:b/>
          <w:bCs/>
          <w:sz w:val="22"/>
          <w:szCs w:val="22"/>
          <w:lang w:val="sr-Latn-RS"/>
        </w:rPr>
        <w:t>Terapijske indikacije</w:t>
      </w:r>
    </w:p>
    <w:p w14:paraId="4E2FADA6" w14:textId="77777777" w:rsidR="005E67C8" w:rsidRPr="00F22AE9" w:rsidRDefault="005E67C8" w:rsidP="00BA68B4">
      <w:pPr>
        <w:tabs>
          <w:tab w:val="left" w:pos="540"/>
          <w:tab w:val="left" w:pos="569"/>
        </w:tabs>
        <w:rPr>
          <w:b/>
          <w:bCs/>
          <w:sz w:val="22"/>
          <w:szCs w:val="22"/>
          <w:lang w:val="sr-Latn-RS"/>
        </w:rPr>
      </w:pPr>
    </w:p>
    <w:p w14:paraId="5F234BD2" w14:textId="68788797" w:rsidR="00A95658" w:rsidRPr="00F22AE9" w:rsidRDefault="006C2B0B" w:rsidP="00124C76">
      <w:pPr>
        <w:jc w:val="both"/>
        <w:rPr>
          <w:noProof/>
          <w:sz w:val="22"/>
          <w:szCs w:val="22"/>
          <w:lang w:val="sr-Latn-RS" w:bidi="hr-HR"/>
        </w:rPr>
      </w:pPr>
      <w:r w:rsidRPr="00F22AE9">
        <w:rPr>
          <w:noProof/>
          <w:sz w:val="22"/>
          <w:szCs w:val="22"/>
          <w:lang w:val="sr-Latn-RS" w:bidi="hr-HR"/>
        </w:rPr>
        <w:t xml:space="preserve">Lijek </w:t>
      </w:r>
      <w:r w:rsidR="00D21A56" w:rsidRPr="00F22AE9">
        <w:rPr>
          <w:noProof/>
          <w:sz w:val="22"/>
          <w:szCs w:val="22"/>
          <w:lang w:val="sr-Latn-RS" w:bidi="hr-HR"/>
        </w:rPr>
        <w:t>Tivicay</w:t>
      </w:r>
      <w:r w:rsidR="00A95658" w:rsidRPr="00F22AE9">
        <w:rPr>
          <w:noProof/>
          <w:sz w:val="22"/>
          <w:szCs w:val="22"/>
          <w:lang w:val="sr-Latn-RS" w:bidi="hr-HR"/>
        </w:rPr>
        <w:t xml:space="preserve"> je indikovan u kombinaciji sa drugim antiretrovirusnim ljekovima za liječenje odraslih osoba</w:t>
      </w:r>
      <w:r w:rsidR="00C1497D" w:rsidRPr="00F22AE9">
        <w:rPr>
          <w:noProof/>
          <w:sz w:val="22"/>
          <w:szCs w:val="22"/>
          <w:lang w:val="sr-Latn-RS" w:bidi="hr-HR"/>
        </w:rPr>
        <w:t xml:space="preserve">, </w:t>
      </w:r>
      <w:r w:rsidR="00A95658" w:rsidRPr="00F22AE9">
        <w:rPr>
          <w:noProof/>
          <w:sz w:val="22"/>
          <w:szCs w:val="22"/>
          <w:lang w:val="sr-Latn-RS" w:bidi="hr-HR"/>
        </w:rPr>
        <w:t xml:space="preserve">adolescenata </w:t>
      </w:r>
      <w:r w:rsidR="00C1497D" w:rsidRPr="00F22AE9">
        <w:rPr>
          <w:noProof/>
          <w:sz w:val="22"/>
          <w:szCs w:val="22"/>
          <w:lang w:val="sr-Latn-RS" w:bidi="hr-HR"/>
        </w:rPr>
        <w:t xml:space="preserve">i djece starije od 6 ili više </w:t>
      </w:r>
      <w:r w:rsidR="00A95658" w:rsidRPr="00F22AE9">
        <w:rPr>
          <w:noProof/>
          <w:sz w:val="22"/>
          <w:szCs w:val="22"/>
          <w:lang w:val="sr-Latn-RS" w:bidi="hr-HR"/>
        </w:rPr>
        <w:t>godina</w:t>
      </w:r>
      <w:r w:rsidR="00C1497D" w:rsidRPr="00F22AE9">
        <w:rPr>
          <w:noProof/>
          <w:sz w:val="22"/>
          <w:szCs w:val="22"/>
          <w:lang w:val="sr-Latn-RS" w:bidi="hr-HR"/>
        </w:rPr>
        <w:t xml:space="preserve"> i tjelesne težine od najmanje 14 kg, zaraženih virusom humane imunodeficijencije (HIV)</w:t>
      </w:r>
      <w:r w:rsidR="00A95658" w:rsidRPr="00F22AE9">
        <w:rPr>
          <w:noProof/>
          <w:sz w:val="22"/>
          <w:szCs w:val="22"/>
          <w:lang w:val="sr-Latn-RS" w:bidi="hr-HR"/>
        </w:rPr>
        <w:t>.</w:t>
      </w:r>
    </w:p>
    <w:p w14:paraId="7870CAAD" w14:textId="77777777" w:rsidR="006E1B8A" w:rsidRPr="00F22AE9" w:rsidRDefault="006E1B8A" w:rsidP="00BA68B4">
      <w:pPr>
        <w:rPr>
          <w:i/>
          <w:sz w:val="22"/>
          <w:szCs w:val="22"/>
          <w:lang w:val="sr-Latn-RS"/>
        </w:rPr>
      </w:pPr>
      <w:bookmarkStart w:id="0" w:name="_Hlk14185578"/>
    </w:p>
    <w:p w14:paraId="4B534ABF" w14:textId="72F69EF1" w:rsidR="00BF38A1" w:rsidRPr="00F22AE9" w:rsidRDefault="006E1B8A" w:rsidP="00BA68B4">
      <w:pPr>
        <w:jc w:val="both"/>
        <w:rPr>
          <w:i/>
          <w:sz w:val="22"/>
          <w:szCs w:val="22"/>
          <w:lang w:val="sr-Latn-RS"/>
        </w:rPr>
      </w:pPr>
      <w:r w:rsidRPr="00F22AE9">
        <w:rPr>
          <w:i/>
          <w:sz w:val="22"/>
          <w:szCs w:val="22"/>
          <w:lang w:val="sr-Latn-RS"/>
        </w:rPr>
        <w:t xml:space="preserve">Napomena: </w:t>
      </w:r>
      <w:r w:rsidR="008254B9" w:rsidRPr="00F22AE9">
        <w:rPr>
          <w:i/>
          <w:sz w:val="22"/>
          <w:szCs w:val="22"/>
          <w:lang w:val="sr-Latn-RS"/>
        </w:rPr>
        <w:t xml:space="preserve">Lijek </w:t>
      </w:r>
      <w:r w:rsidR="00D21A56" w:rsidRPr="00F22AE9">
        <w:rPr>
          <w:i/>
          <w:sz w:val="22"/>
          <w:szCs w:val="22"/>
          <w:lang w:val="sr-Latn-RS"/>
        </w:rPr>
        <w:t>Tivicay</w:t>
      </w:r>
      <w:r w:rsidR="00BF38A1" w:rsidRPr="00F22AE9">
        <w:rPr>
          <w:i/>
          <w:sz w:val="22"/>
          <w:szCs w:val="22"/>
          <w:lang w:val="sr-Latn-RS"/>
        </w:rPr>
        <w:t xml:space="preserve"> film tablete u jačini od 10 mg i 25 mg nijesu registrovane u Crnoj Gori</w:t>
      </w:r>
      <w:r w:rsidR="006C2B0B" w:rsidRPr="00F22AE9">
        <w:rPr>
          <w:i/>
          <w:sz w:val="22"/>
          <w:szCs w:val="22"/>
          <w:lang w:val="sr-Latn-RS"/>
        </w:rPr>
        <w:t>.</w:t>
      </w:r>
      <w:r w:rsidR="00BF38A1" w:rsidRPr="00F22AE9" w:rsidDel="00BF38A1">
        <w:rPr>
          <w:i/>
          <w:sz w:val="22"/>
          <w:szCs w:val="22"/>
          <w:lang w:val="sr-Latn-RS"/>
        </w:rPr>
        <w:t xml:space="preserve"> </w:t>
      </w:r>
      <w:bookmarkEnd w:id="0"/>
    </w:p>
    <w:p w14:paraId="6820B16C" w14:textId="3362026C" w:rsidR="00411B4B" w:rsidRPr="00F22AE9" w:rsidRDefault="00411B4B" w:rsidP="00BA68B4">
      <w:pPr>
        <w:tabs>
          <w:tab w:val="left" w:pos="540"/>
          <w:tab w:val="left" w:pos="569"/>
        </w:tabs>
        <w:rPr>
          <w:bCs/>
          <w:sz w:val="22"/>
          <w:szCs w:val="22"/>
          <w:lang w:val="sr-Latn-RS"/>
        </w:rPr>
      </w:pPr>
    </w:p>
    <w:p w14:paraId="494358EC" w14:textId="77777777" w:rsidR="00411B4B" w:rsidRPr="00F22AE9" w:rsidRDefault="00411B4B" w:rsidP="00BA68B4">
      <w:pPr>
        <w:tabs>
          <w:tab w:val="left" w:pos="540"/>
          <w:tab w:val="left" w:pos="569"/>
        </w:tabs>
        <w:rPr>
          <w:b/>
          <w:bCs/>
          <w:sz w:val="22"/>
          <w:szCs w:val="22"/>
          <w:lang w:val="sr-Latn-RS"/>
        </w:rPr>
      </w:pPr>
      <w:r w:rsidRPr="00F22AE9">
        <w:rPr>
          <w:b/>
          <w:bCs/>
          <w:sz w:val="22"/>
          <w:szCs w:val="22"/>
          <w:lang w:val="sr-Latn-RS"/>
        </w:rPr>
        <w:t xml:space="preserve">4.2. </w:t>
      </w:r>
      <w:r w:rsidR="00480FB1" w:rsidRPr="00F22AE9">
        <w:rPr>
          <w:b/>
          <w:bCs/>
          <w:sz w:val="22"/>
          <w:szCs w:val="22"/>
          <w:lang w:val="sr-Latn-RS"/>
        </w:rPr>
        <w:tab/>
      </w:r>
      <w:r w:rsidRPr="00F22AE9">
        <w:rPr>
          <w:b/>
          <w:bCs/>
          <w:sz w:val="22"/>
          <w:szCs w:val="22"/>
          <w:lang w:val="sr-Latn-RS"/>
        </w:rPr>
        <w:t>Doziranje i način primjene</w:t>
      </w:r>
    </w:p>
    <w:p w14:paraId="273D4DA6" w14:textId="77777777" w:rsidR="005E67C8" w:rsidRPr="00F22AE9" w:rsidRDefault="005E67C8" w:rsidP="00BA68B4">
      <w:pPr>
        <w:tabs>
          <w:tab w:val="left" w:pos="540"/>
          <w:tab w:val="left" w:pos="569"/>
        </w:tabs>
        <w:rPr>
          <w:b/>
          <w:bCs/>
          <w:sz w:val="22"/>
          <w:szCs w:val="22"/>
          <w:lang w:val="sr-Latn-RS"/>
        </w:rPr>
      </w:pPr>
    </w:p>
    <w:p w14:paraId="37B723A9" w14:textId="12A6E036" w:rsidR="00A95658" w:rsidRPr="00F22AE9" w:rsidRDefault="00A95658" w:rsidP="00124C76">
      <w:pPr>
        <w:tabs>
          <w:tab w:val="center" w:pos="4320"/>
          <w:tab w:val="right" w:pos="8640"/>
        </w:tabs>
        <w:jc w:val="both"/>
        <w:rPr>
          <w:bCs/>
          <w:noProof/>
          <w:sz w:val="22"/>
          <w:szCs w:val="22"/>
          <w:lang w:val="sr-Latn-RS"/>
        </w:rPr>
      </w:pPr>
      <w:r w:rsidRPr="00F22AE9">
        <w:rPr>
          <w:noProof/>
          <w:sz w:val="22"/>
          <w:szCs w:val="22"/>
          <w:lang w:val="sr-Latn-RS" w:bidi="hr-HR"/>
        </w:rPr>
        <w:t xml:space="preserve">Lijek </w:t>
      </w:r>
      <w:r w:rsidR="00D21A56" w:rsidRPr="00F22AE9">
        <w:rPr>
          <w:noProof/>
          <w:sz w:val="22"/>
          <w:szCs w:val="22"/>
          <w:lang w:val="sr-Latn-RS" w:bidi="hr-HR"/>
        </w:rPr>
        <w:t>Tivicay</w:t>
      </w:r>
      <w:r w:rsidRPr="00F22AE9">
        <w:rPr>
          <w:noProof/>
          <w:sz w:val="22"/>
          <w:szCs w:val="22"/>
          <w:lang w:val="sr-Latn-RS" w:bidi="hr-HR"/>
        </w:rPr>
        <w:t xml:space="preserve"> </w:t>
      </w:r>
      <w:r w:rsidRPr="00F22AE9">
        <w:rPr>
          <w:noProof/>
          <w:sz w:val="22"/>
          <w:szCs w:val="22"/>
          <w:lang w:val="sr-Latn-RS"/>
        </w:rPr>
        <w:t>mora da bude propisan od strane ljekara koji ima iskustva u liječenju HIV infekcije.</w:t>
      </w:r>
    </w:p>
    <w:p w14:paraId="07DFE0A4" w14:textId="77777777" w:rsidR="0072020E" w:rsidRPr="00F22AE9" w:rsidRDefault="0072020E" w:rsidP="00BA68B4">
      <w:pPr>
        <w:tabs>
          <w:tab w:val="left" w:pos="540"/>
          <w:tab w:val="left" w:pos="569"/>
        </w:tabs>
        <w:rPr>
          <w:bCs/>
          <w:sz w:val="22"/>
          <w:szCs w:val="22"/>
          <w:lang w:val="sr-Latn-RS"/>
        </w:rPr>
      </w:pPr>
    </w:p>
    <w:p w14:paraId="32B9A9AD" w14:textId="77777777" w:rsidR="00452E9D" w:rsidRPr="00F22AE9" w:rsidRDefault="00452E9D" w:rsidP="00BA68B4">
      <w:pPr>
        <w:tabs>
          <w:tab w:val="left" w:pos="540"/>
          <w:tab w:val="left" w:pos="569"/>
        </w:tabs>
        <w:rPr>
          <w:bCs/>
          <w:sz w:val="22"/>
          <w:szCs w:val="22"/>
          <w:u w:val="single"/>
          <w:lang w:val="sr-Latn-RS"/>
        </w:rPr>
      </w:pPr>
      <w:r w:rsidRPr="00F22AE9">
        <w:rPr>
          <w:bCs/>
          <w:sz w:val="22"/>
          <w:szCs w:val="22"/>
          <w:u w:val="single"/>
          <w:lang w:val="sr-Latn-RS"/>
        </w:rPr>
        <w:t>Doziranje</w:t>
      </w:r>
    </w:p>
    <w:p w14:paraId="17AF313C" w14:textId="77777777" w:rsidR="00D73631" w:rsidRPr="00F22AE9" w:rsidRDefault="00D73631" w:rsidP="00BA68B4">
      <w:pPr>
        <w:tabs>
          <w:tab w:val="left" w:pos="540"/>
          <w:tab w:val="left" w:pos="569"/>
        </w:tabs>
        <w:rPr>
          <w:bCs/>
          <w:sz w:val="22"/>
          <w:szCs w:val="22"/>
          <w:u w:val="single"/>
          <w:lang w:val="sr-Latn-RS"/>
        </w:rPr>
      </w:pPr>
    </w:p>
    <w:p w14:paraId="3700870A" w14:textId="77777777" w:rsidR="00A95658" w:rsidRPr="00F22AE9" w:rsidRDefault="00A95658" w:rsidP="00124C76">
      <w:pPr>
        <w:tabs>
          <w:tab w:val="center" w:pos="4320"/>
          <w:tab w:val="right" w:pos="8640"/>
        </w:tabs>
        <w:jc w:val="both"/>
        <w:rPr>
          <w:bCs/>
          <w:i/>
          <w:noProof/>
          <w:sz w:val="22"/>
          <w:szCs w:val="22"/>
          <w:lang w:val="sr-Latn-RS"/>
        </w:rPr>
      </w:pPr>
      <w:r w:rsidRPr="00F22AE9">
        <w:rPr>
          <w:bCs/>
          <w:i/>
          <w:noProof/>
          <w:sz w:val="22"/>
          <w:szCs w:val="22"/>
          <w:lang w:val="sr-Latn-RS"/>
        </w:rPr>
        <w:t>Odrasle osobe</w:t>
      </w:r>
    </w:p>
    <w:p w14:paraId="2A4965F9" w14:textId="77777777" w:rsidR="00A95658" w:rsidRPr="00F22AE9" w:rsidRDefault="00A95658" w:rsidP="00124C76">
      <w:pPr>
        <w:tabs>
          <w:tab w:val="center" w:pos="4320"/>
          <w:tab w:val="right" w:pos="8640"/>
        </w:tabs>
        <w:jc w:val="both"/>
        <w:rPr>
          <w:bCs/>
          <w:i/>
          <w:noProof/>
          <w:sz w:val="22"/>
          <w:szCs w:val="22"/>
          <w:u w:val="single"/>
          <w:lang w:val="sr-Latn-RS"/>
        </w:rPr>
      </w:pPr>
    </w:p>
    <w:p w14:paraId="5CD9C50A" w14:textId="77777777" w:rsidR="00A95658" w:rsidRPr="00F22AE9" w:rsidRDefault="00A95658" w:rsidP="00124C76">
      <w:pPr>
        <w:tabs>
          <w:tab w:val="center" w:pos="4320"/>
          <w:tab w:val="right" w:pos="8640"/>
        </w:tabs>
        <w:jc w:val="both"/>
        <w:rPr>
          <w:bCs/>
          <w:i/>
          <w:noProof/>
          <w:sz w:val="22"/>
          <w:szCs w:val="22"/>
          <w:lang w:val="sr-Latn-RS" w:bidi="hr-HR"/>
        </w:rPr>
      </w:pPr>
      <w:r w:rsidRPr="00F22AE9">
        <w:rPr>
          <w:bCs/>
          <w:i/>
          <w:noProof/>
          <w:sz w:val="22"/>
          <w:szCs w:val="22"/>
          <w:lang w:val="sr-Latn-RS" w:bidi="hr-HR"/>
        </w:rPr>
        <w:t>Pacijenti inficirani virusom HIV</w:t>
      </w:r>
      <w:r w:rsidRPr="00F22AE9">
        <w:rPr>
          <w:bCs/>
          <w:i/>
          <w:noProof/>
          <w:sz w:val="22"/>
          <w:szCs w:val="22"/>
          <w:lang w:val="sr-Latn-RS" w:bidi="hr-HR"/>
        </w:rPr>
        <w:noBreakHyphen/>
        <w:t>1 bez dokumentovane ili klinički suspektne rezistencije na klasu inhibitora integraze</w:t>
      </w:r>
    </w:p>
    <w:p w14:paraId="29690AB1" w14:textId="43E682D0" w:rsidR="00A95658" w:rsidRPr="00F22AE9" w:rsidRDefault="00A95658" w:rsidP="00124C76">
      <w:pPr>
        <w:tabs>
          <w:tab w:val="center" w:pos="4320"/>
          <w:tab w:val="right" w:pos="8640"/>
        </w:tabs>
        <w:jc w:val="both"/>
        <w:rPr>
          <w:bCs/>
          <w:noProof/>
          <w:sz w:val="22"/>
          <w:szCs w:val="22"/>
          <w:lang w:val="sr-Latn-RS" w:bidi="hr-HR"/>
        </w:rPr>
      </w:pPr>
      <w:r w:rsidRPr="00F22AE9">
        <w:rPr>
          <w:bCs/>
          <w:noProof/>
          <w:sz w:val="22"/>
          <w:szCs w:val="22"/>
          <w:lang w:val="sr-Latn-RS" w:bidi="hr-HR"/>
        </w:rPr>
        <w:t xml:space="preserve">Preporučena doza dolutegravira je 50 mg oralnim putem, jednom dnevno. </w:t>
      </w:r>
    </w:p>
    <w:p w14:paraId="3DCBFE05" w14:textId="77777777" w:rsidR="00A95658" w:rsidRPr="00F22AE9" w:rsidRDefault="00A95658" w:rsidP="00124C76">
      <w:pPr>
        <w:tabs>
          <w:tab w:val="center" w:pos="4320"/>
          <w:tab w:val="right" w:pos="8640"/>
        </w:tabs>
        <w:jc w:val="both"/>
        <w:rPr>
          <w:bCs/>
          <w:noProof/>
          <w:sz w:val="22"/>
          <w:szCs w:val="22"/>
          <w:highlight w:val="yellow"/>
          <w:lang w:val="sr-Latn-RS" w:bidi="hr-HR"/>
        </w:rPr>
      </w:pPr>
    </w:p>
    <w:p w14:paraId="55DCD7DD" w14:textId="7D355008" w:rsidR="00A95658" w:rsidRPr="00F22AE9" w:rsidRDefault="00B11C8E" w:rsidP="00124C76">
      <w:pPr>
        <w:tabs>
          <w:tab w:val="center" w:pos="4320"/>
          <w:tab w:val="right" w:pos="8640"/>
        </w:tabs>
        <w:jc w:val="both"/>
        <w:rPr>
          <w:bCs/>
          <w:noProof/>
          <w:sz w:val="22"/>
          <w:szCs w:val="22"/>
          <w:lang w:val="sr-Latn-RS" w:bidi="hr-HR"/>
        </w:rPr>
      </w:pPr>
      <w:r w:rsidRPr="00F22AE9">
        <w:rPr>
          <w:noProof/>
          <w:sz w:val="22"/>
          <w:szCs w:val="22"/>
          <w:lang w:val="sr-Latn-RS" w:bidi="hr-HR"/>
        </w:rPr>
        <w:t>D</w:t>
      </w:r>
      <w:r w:rsidR="00922FE3" w:rsidRPr="00F22AE9">
        <w:rPr>
          <w:noProof/>
          <w:sz w:val="22"/>
          <w:szCs w:val="22"/>
          <w:lang w:val="sr-Latn-RS" w:bidi="hr-HR"/>
        </w:rPr>
        <w:t>olutegravir</w:t>
      </w:r>
      <w:r w:rsidR="00A95658" w:rsidRPr="00F22AE9">
        <w:rPr>
          <w:bCs/>
          <w:noProof/>
          <w:sz w:val="22"/>
          <w:szCs w:val="22"/>
          <w:lang w:val="sr-Latn-RS" w:bidi="hr-HR"/>
        </w:rPr>
        <w:t xml:space="preserve"> </w:t>
      </w:r>
      <w:r w:rsidR="00A95658" w:rsidRPr="00F22AE9">
        <w:rPr>
          <w:noProof/>
          <w:sz w:val="22"/>
          <w:szCs w:val="22"/>
          <w:lang w:val="sr-Latn-RS" w:bidi="hr-HR"/>
        </w:rPr>
        <w:t xml:space="preserve">je potrebno primjenjivati dva puta dnevno u navedenoj </w:t>
      </w:r>
      <w:r w:rsidR="00A95658" w:rsidRPr="00F22AE9">
        <w:rPr>
          <w:bCs/>
          <w:noProof/>
          <w:sz w:val="22"/>
          <w:szCs w:val="22"/>
          <w:lang w:val="sr-Latn-RS" w:bidi="hr-HR"/>
        </w:rPr>
        <w:t>populaciji</w:t>
      </w:r>
      <w:r w:rsidRPr="00F22AE9">
        <w:rPr>
          <w:bCs/>
          <w:noProof/>
          <w:sz w:val="22"/>
          <w:szCs w:val="22"/>
          <w:lang w:val="sr-Latn-RS" w:bidi="hr-HR"/>
        </w:rPr>
        <w:t xml:space="preserve"> prilikom istovremene primjene sa pojedinim ljekovima (npr. efavirenz, nevirapin, tipranavir/ritonavir ili rifampicin)</w:t>
      </w:r>
      <w:r w:rsidR="00A95658" w:rsidRPr="00F22AE9">
        <w:rPr>
          <w:bCs/>
          <w:noProof/>
          <w:sz w:val="22"/>
          <w:szCs w:val="22"/>
          <w:lang w:val="sr-Latn-RS" w:bidi="hr-HR"/>
        </w:rPr>
        <w:t xml:space="preserve">. </w:t>
      </w:r>
      <w:r w:rsidR="007E2939" w:rsidRPr="00F22AE9">
        <w:rPr>
          <w:bCs/>
          <w:noProof/>
          <w:sz w:val="22"/>
          <w:szCs w:val="22"/>
          <w:lang w:val="sr-Latn-RS" w:bidi="hr-HR"/>
        </w:rPr>
        <w:t>V</w:t>
      </w:r>
      <w:r w:rsidR="00A95658" w:rsidRPr="00F22AE9">
        <w:rPr>
          <w:bCs/>
          <w:noProof/>
          <w:sz w:val="22"/>
          <w:szCs w:val="22"/>
          <w:lang w:val="sr-Latn-RS" w:bidi="hr-HR"/>
        </w:rPr>
        <w:t xml:space="preserve">idjeti </w:t>
      </w:r>
      <w:r w:rsidR="009F41AD" w:rsidRPr="00F22AE9">
        <w:rPr>
          <w:bCs/>
          <w:noProof/>
          <w:sz w:val="22"/>
          <w:szCs w:val="22"/>
          <w:lang w:val="sr-Latn-RS" w:bidi="hr-HR"/>
        </w:rPr>
        <w:t>dio</w:t>
      </w:r>
      <w:r w:rsidR="00A95658" w:rsidRPr="00F22AE9">
        <w:rPr>
          <w:bCs/>
          <w:noProof/>
          <w:sz w:val="22"/>
          <w:szCs w:val="22"/>
          <w:lang w:val="sr-Latn-RS" w:bidi="hr-HR"/>
        </w:rPr>
        <w:t> 4.5.</w:t>
      </w:r>
    </w:p>
    <w:p w14:paraId="14520F28" w14:textId="77777777" w:rsidR="00A95658" w:rsidRPr="00F22AE9" w:rsidRDefault="00A95658" w:rsidP="00124C76">
      <w:pPr>
        <w:tabs>
          <w:tab w:val="center" w:pos="4320"/>
          <w:tab w:val="right" w:pos="8640"/>
        </w:tabs>
        <w:jc w:val="both"/>
        <w:rPr>
          <w:bCs/>
          <w:noProof/>
          <w:sz w:val="22"/>
          <w:szCs w:val="22"/>
          <w:highlight w:val="yellow"/>
          <w:lang w:val="sr-Latn-RS" w:bidi="hr-HR"/>
        </w:rPr>
      </w:pPr>
    </w:p>
    <w:p w14:paraId="2B1C2B27" w14:textId="0986C21E" w:rsidR="00A95658" w:rsidRPr="00F22AE9" w:rsidRDefault="00A95658" w:rsidP="00124C76">
      <w:pPr>
        <w:tabs>
          <w:tab w:val="center" w:pos="4320"/>
          <w:tab w:val="right" w:pos="8640"/>
        </w:tabs>
        <w:jc w:val="both"/>
        <w:rPr>
          <w:bCs/>
          <w:i/>
          <w:noProof/>
          <w:sz w:val="22"/>
          <w:szCs w:val="22"/>
          <w:lang w:val="sr-Latn-RS" w:bidi="hr-HR"/>
        </w:rPr>
      </w:pPr>
      <w:r w:rsidRPr="00F22AE9">
        <w:rPr>
          <w:bCs/>
          <w:i/>
          <w:noProof/>
          <w:sz w:val="22"/>
          <w:szCs w:val="22"/>
          <w:lang w:val="sr-Latn-RS" w:bidi="hr-HR"/>
        </w:rPr>
        <w:t xml:space="preserve">Pacijenti inficirani </w:t>
      </w:r>
      <w:r w:rsidR="00124C76" w:rsidRPr="00F22AE9">
        <w:rPr>
          <w:bCs/>
          <w:i/>
          <w:noProof/>
          <w:sz w:val="22"/>
          <w:szCs w:val="22"/>
          <w:lang w:val="sr-Latn-RS" w:bidi="hr-HR"/>
        </w:rPr>
        <w:t xml:space="preserve">virusom </w:t>
      </w:r>
      <w:r w:rsidRPr="00F22AE9">
        <w:rPr>
          <w:bCs/>
          <w:i/>
          <w:noProof/>
          <w:sz w:val="22"/>
          <w:szCs w:val="22"/>
          <w:lang w:val="sr-Latn-RS" w:bidi="hr-HR"/>
        </w:rPr>
        <w:t>HIV</w:t>
      </w:r>
      <w:r w:rsidRPr="00F22AE9">
        <w:rPr>
          <w:bCs/>
          <w:i/>
          <w:noProof/>
          <w:sz w:val="22"/>
          <w:szCs w:val="22"/>
          <w:lang w:val="sr-Latn-RS" w:bidi="hr-HR"/>
        </w:rPr>
        <w:noBreakHyphen/>
        <w:t>1 sa rezistencijom na klasu inhibitora integraze (dokumentovanom ili klinički suspektnom)</w:t>
      </w:r>
    </w:p>
    <w:p w14:paraId="72B044CA" w14:textId="665B3378" w:rsidR="00A95658" w:rsidRPr="00F22AE9" w:rsidRDefault="00A95658" w:rsidP="00124C76">
      <w:pPr>
        <w:tabs>
          <w:tab w:val="center" w:pos="4320"/>
          <w:tab w:val="right" w:pos="8640"/>
        </w:tabs>
        <w:jc w:val="both"/>
        <w:rPr>
          <w:bCs/>
          <w:noProof/>
          <w:sz w:val="22"/>
          <w:szCs w:val="22"/>
          <w:lang w:val="sr-Latn-RS" w:bidi="hr-HR"/>
        </w:rPr>
      </w:pPr>
      <w:r w:rsidRPr="00F22AE9">
        <w:rPr>
          <w:bCs/>
          <w:noProof/>
          <w:sz w:val="22"/>
          <w:szCs w:val="22"/>
          <w:lang w:val="sr-Latn-RS" w:bidi="hr-HR"/>
        </w:rPr>
        <w:t xml:space="preserve">Preporučena doza dolutegravira je 50 mg dva puta dnevno. </w:t>
      </w:r>
    </w:p>
    <w:p w14:paraId="6F4C007A" w14:textId="77777777" w:rsidR="00A95658" w:rsidRPr="00F22AE9" w:rsidRDefault="00A95658" w:rsidP="00124C76">
      <w:pPr>
        <w:tabs>
          <w:tab w:val="center" w:pos="4320"/>
          <w:tab w:val="right" w:pos="8640"/>
        </w:tabs>
        <w:jc w:val="both"/>
        <w:rPr>
          <w:bCs/>
          <w:noProof/>
          <w:sz w:val="22"/>
          <w:szCs w:val="22"/>
          <w:highlight w:val="yellow"/>
          <w:lang w:val="sr-Latn-RS" w:bidi="hr-HR"/>
        </w:rPr>
      </w:pPr>
    </w:p>
    <w:p w14:paraId="51BB3557" w14:textId="50930DCE" w:rsidR="00A95658" w:rsidRPr="00F22AE9" w:rsidRDefault="00A95658" w:rsidP="00124C76">
      <w:pPr>
        <w:tabs>
          <w:tab w:val="center" w:pos="4320"/>
          <w:tab w:val="right" w:pos="8640"/>
        </w:tabs>
        <w:jc w:val="both"/>
        <w:rPr>
          <w:bCs/>
          <w:noProof/>
          <w:sz w:val="22"/>
          <w:szCs w:val="22"/>
          <w:lang w:val="sr-Latn-RS" w:bidi="hr-HR"/>
        </w:rPr>
      </w:pPr>
      <w:r w:rsidRPr="00F22AE9">
        <w:rPr>
          <w:bCs/>
          <w:noProof/>
          <w:sz w:val="22"/>
          <w:szCs w:val="22"/>
          <w:lang w:val="sr-Latn-RS" w:bidi="hr-HR"/>
        </w:rPr>
        <w:lastRenderedPageBreak/>
        <w:t>U slučaju dokumentovane rezistencije koja uključuje Q148 + ≥ 2</w:t>
      </w:r>
      <w:r w:rsidR="007F0759" w:rsidRPr="00F22AE9">
        <w:rPr>
          <w:bCs/>
          <w:noProof/>
          <w:sz w:val="22"/>
          <w:szCs w:val="22"/>
          <w:lang w:val="sr-Latn-RS" w:bidi="hr-HR"/>
        </w:rPr>
        <w:t xml:space="preserve"> </w:t>
      </w:r>
      <w:r w:rsidRPr="00F22AE9">
        <w:rPr>
          <w:bCs/>
          <w:noProof/>
          <w:sz w:val="22"/>
          <w:szCs w:val="22"/>
          <w:lang w:val="sr-Latn-RS" w:bidi="hr-HR"/>
        </w:rPr>
        <w:t xml:space="preserve">sekundarne mutacije G140A/C/S, E138A/K/T, L74I, modelovanje upućuje da se kod pacijenata koji imaju ograničene mogućnosti liječenja (manje od 2 </w:t>
      </w:r>
      <w:r w:rsidR="007F0759" w:rsidRPr="00F22AE9">
        <w:rPr>
          <w:bCs/>
          <w:noProof/>
          <w:sz w:val="22"/>
          <w:szCs w:val="22"/>
          <w:lang w:val="sr-Latn-RS" w:bidi="hr-HR"/>
        </w:rPr>
        <w:t xml:space="preserve">aktivna </w:t>
      </w:r>
      <w:r w:rsidRPr="00F22AE9">
        <w:rPr>
          <w:bCs/>
          <w:noProof/>
          <w:sz w:val="22"/>
          <w:szCs w:val="22"/>
          <w:lang w:val="sr-Latn-RS" w:bidi="hr-HR"/>
        </w:rPr>
        <w:t xml:space="preserve">lijeka) usljed uznapredovale rezistencije na više klasa ljekova (vidjeti </w:t>
      </w:r>
      <w:r w:rsidR="009F41AD" w:rsidRPr="00F22AE9">
        <w:rPr>
          <w:bCs/>
          <w:noProof/>
          <w:sz w:val="22"/>
          <w:szCs w:val="22"/>
          <w:lang w:val="sr-Latn-RS" w:bidi="hr-HR"/>
        </w:rPr>
        <w:t>dio</w:t>
      </w:r>
      <w:r w:rsidRPr="00F22AE9">
        <w:rPr>
          <w:bCs/>
          <w:noProof/>
          <w:sz w:val="22"/>
          <w:szCs w:val="22"/>
          <w:lang w:val="sr-Latn-RS" w:bidi="hr-HR"/>
        </w:rPr>
        <w:t xml:space="preserve"> 5.2) može razmotriti povećanje doze.</w:t>
      </w:r>
    </w:p>
    <w:p w14:paraId="15FA2F89" w14:textId="77777777" w:rsidR="00A95658" w:rsidRPr="00F22AE9" w:rsidRDefault="00A95658" w:rsidP="00124C76">
      <w:pPr>
        <w:tabs>
          <w:tab w:val="center" w:pos="4320"/>
          <w:tab w:val="right" w:pos="8640"/>
        </w:tabs>
        <w:jc w:val="both"/>
        <w:rPr>
          <w:bCs/>
          <w:noProof/>
          <w:sz w:val="22"/>
          <w:szCs w:val="22"/>
          <w:highlight w:val="yellow"/>
          <w:lang w:val="sr-Latn-RS" w:bidi="hr-HR"/>
        </w:rPr>
      </w:pPr>
    </w:p>
    <w:p w14:paraId="39FE67F2" w14:textId="462892D4" w:rsidR="00A95658" w:rsidRPr="00F22AE9" w:rsidRDefault="00A95658" w:rsidP="00124C76">
      <w:pPr>
        <w:tabs>
          <w:tab w:val="center" w:pos="4320"/>
          <w:tab w:val="right" w:pos="8640"/>
        </w:tabs>
        <w:jc w:val="both"/>
        <w:rPr>
          <w:bCs/>
          <w:noProof/>
          <w:sz w:val="22"/>
          <w:szCs w:val="22"/>
          <w:lang w:val="sr-Latn-RS" w:bidi="hr-HR"/>
        </w:rPr>
      </w:pPr>
      <w:r w:rsidRPr="00F22AE9">
        <w:rPr>
          <w:bCs/>
          <w:noProof/>
          <w:sz w:val="22"/>
          <w:szCs w:val="22"/>
          <w:lang w:val="sr-Latn-RS" w:bidi="hr-HR"/>
        </w:rPr>
        <w:t xml:space="preserve">Potrebno je da odluka o primjeni dolutegravira kod navedenih pacijenata bude zasnovana na modelu rezistencije integraze (vidjeti </w:t>
      </w:r>
      <w:r w:rsidR="009F41AD" w:rsidRPr="00F22AE9">
        <w:rPr>
          <w:bCs/>
          <w:noProof/>
          <w:sz w:val="22"/>
          <w:szCs w:val="22"/>
          <w:lang w:val="sr-Latn-RS" w:bidi="hr-HR"/>
        </w:rPr>
        <w:t>dio</w:t>
      </w:r>
      <w:r w:rsidRPr="00F22AE9">
        <w:rPr>
          <w:bCs/>
          <w:noProof/>
          <w:sz w:val="22"/>
          <w:szCs w:val="22"/>
          <w:lang w:val="sr-Latn-RS" w:bidi="hr-HR"/>
        </w:rPr>
        <w:t> 5.1).</w:t>
      </w:r>
    </w:p>
    <w:p w14:paraId="789E0BA0" w14:textId="77777777" w:rsidR="00CF1589" w:rsidRPr="00F22AE9" w:rsidRDefault="00CF1589" w:rsidP="00124C76">
      <w:pPr>
        <w:tabs>
          <w:tab w:val="center" w:pos="4320"/>
          <w:tab w:val="right" w:pos="8640"/>
        </w:tabs>
        <w:jc w:val="both"/>
        <w:rPr>
          <w:bCs/>
          <w:noProof/>
          <w:sz w:val="22"/>
          <w:szCs w:val="22"/>
          <w:lang w:val="sr-Latn-RS" w:bidi="hr-HR"/>
        </w:rPr>
      </w:pPr>
    </w:p>
    <w:p w14:paraId="456B19F7" w14:textId="24162C5E" w:rsidR="00CF1589" w:rsidRPr="00F22AE9" w:rsidRDefault="00CF1589" w:rsidP="00BA68B4">
      <w:pPr>
        <w:pStyle w:val="Header"/>
        <w:jc w:val="both"/>
        <w:rPr>
          <w:bCs/>
          <w:i/>
          <w:sz w:val="22"/>
          <w:szCs w:val="22"/>
          <w:lang w:val="sr-Latn-RS"/>
        </w:rPr>
      </w:pPr>
      <w:r w:rsidRPr="00F22AE9">
        <w:rPr>
          <w:bCs/>
          <w:i/>
          <w:sz w:val="22"/>
          <w:szCs w:val="22"/>
          <w:lang w:val="sr-Latn-RS"/>
        </w:rPr>
        <w:t>Adolescenti uzrasta 12 ili više godina</w:t>
      </w:r>
      <w:r w:rsidR="00C1497D" w:rsidRPr="00F22AE9">
        <w:rPr>
          <w:bCs/>
          <w:i/>
          <w:sz w:val="22"/>
          <w:szCs w:val="22"/>
          <w:lang w:val="sr-Latn-RS"/>
        </w:rPr>
        <w:t xml:space="preserve"> do manje od 18 godina i tjelesne težine od najmanje 20 kg</w:t>
      </w:r>
    </w:p>
    <w:p w14:paraId="1CAC0115" w14:textId="77777777" w:rsidR="00C1497D" w:rsidRPr="00F22AE9" w:rsidRDefault="00C1497D" w:rsidP="00BA68B4">
      <w:pPr>
        <w:pStyle w:val="Header"/>
        <w:jc w:val="both"/>
        <w:rPr>
          <w:bCs/>
          <w:i/>
          <w:sz w:val="22"/>
          <w:szCs w:val="22"/>
          <w:lang w:val="sr-Latn-RS"/>
        </w:rPr>
      </w:pPr>
    </w:p>
    <w:p w14:paraId="38CFDF77" w14:textId="6E3B441E" w:rsidR="00CF1589" w:rsidRPr="00F22AE9" w:rsidRDefault="00CF1589" w:rsidP="00BA68B4">
      <w:pPr>
        <w:pStyle w:val="Header"/>
        <w:jc w:val="both"/>
        <w:rPr>
          <w:bCs/>
          <w:sz w:val="22"/>
          <w:szCs w:val="22"/>
          <w:lang w:val="sr-Latn-RS" w:bidi="hr-HR"/>
        </w:rPr>
      </w:pPr>
      <w:r w:rsidRPr="00F22AE9">
        <w:rPr>
          <w:bCs/>
          <w:sz w:val="22"/>
          <w:szCs w:val="22"/>
          <w:lang w:val="sr-Latn-RS" w:bidi="hr-HR"/>
        </w:rPr>
        <w:t xml:space="preserve">Kod </w:t>
      </w:r>
      <w:r w:rsidR="00C1497D" w:rsidRPr="00F22AE9">
        <w:rPr>
          <w:bCs/>
          <w:sz w:val="22"/>
          <w:szCs w:val="22"/>
          <w:lang w:val="sr-Latn-RS" w:bidi="hr-HR"/>
        </w:rPr>
        <w:t>pacijenata</w:t>
      </w:r>
      <w:r w:rsidRPr="00F22AE9">
        <w:rPr>
          <w:bCs/>
          <w:sz w:val="22"/>
          <w:szCs w:val="22"/>
          <w:lang w:val="sr-Latn-RS" w:bidi="hr-HR"/>
        </w:rPr>
        <w:t xml:space="preserve"> inficiranih </w:t>
      </w:r>
      <w:r w:rsidR="00C1497D" w:rsidRPr="00F22AE9">
        <w:rPr>
          <w:bCs/>
          <w:sz w:val="22"/>
          <w:szCs w:val="22"/>
          <w:lang w:val="sr-Latn-RS" w:bidi="hr-HR"/>
        </w:rPr>
        <w:t xml:space="preserve">virusom </w:t>
      </w:r>
      <w:r w:rsidRPr="00F22AE9">
        <w:rPr>
          <w:bCs/>
          <w:sz w:val="22"/>
          <w:szCs w:val="22"/>
          <w:lang w:val="sr-Latn-RS" w:bidi="hr-HR"/>
        </w:rPr>
        <w:t>HIV</w:t>
      </w:r>
      <w:r w:rsidRPr="00F22AE9">
        <w:rPr>
          <w:bCs/>
          <w:sz w:val="22"/>
          <w:szCs w:val="22"/>
          <w:lang w:val="sr-Latn-RS" w:bidi="hr-HR"/>
        </w:rPr>
        <w:noBreakHyphen/>
        <w:t xml:space="preserve">1 bez rezistencije na klasu inhibitora integraze, preporučena doza dolutegravira je 50 mg jednom dnevno. </w:t>
      </w:r>
      <w:r w:rsidR="00C1497D" w:rsidRPr="00F22AE9">
        <w:rPr>
          <w:bCs/>
          <w:sz w:val="22"/>
          <w:szCs w:val="22"/>
          <w:lang w:val="sr-Latn-RS" w:bidi="hr-HR"/>
        </w:rPr>
        <w:t>Alternativno se može uzimati doza od 25 mg dva</w:t>
      </w:r>
      <w:r w:rsidR="00EB40BA" w:rsidRPr="00F22AE9">
        <w:rPr>
          <w:bCs/>
          <w:sz w:val="22"/>
          <w:szCs w:val="22"/>
          <w:lang w:val="sr-Latn-RS" w:bidi="hr-HR"/>
        </w:rPr>
        <w:t xml:space="preserve"> </w:t>
      </w:r>
      <w:r w:rsidR="00C1497D" w:rsidRPr="00F22AE9">
        <w:rPr>
          <w:bCs/>
          <w:sz w:val="22"/>
          <w:szCs w:val="22"/>
          <w:lang w:val="sr-Latn-RS" w:bidi="hr-HR"/>
        </w:rPr>
        <w:t>put</w:t>
      </w:r>
      <w:r w:rsidR="00EB40BA" w:rsidRPr="00F22AE9">
        <w:rPr>
          <w:bCs/>
          <w:sz w:val="22"/>
          <w:szCs w:val="22"/>
          <w:lang w:val="sr-Latn-RS" w:bidi="hr-HR"/>
        </w:rPr>
        <w:t>a</w:t>
      </w:r>
      <w:r w:rsidR="00C1497D" w:rsidRPr="00F22AE9">
        <w:rPr>
          <w:bCs/>
          <w:sz w:val="22"/>
          <w:szCs w:val="22"/>
          <w:lang w:val="sr-Latn-RS" w:bidi="hr-HR"/>
        </w:rPr>
        <w:t xml:space="preserve"> na dan, ako pacijentu to više odgovara (vidjeti dio 5.2). U slučaju rezistencije na inhibitore integraze, n</w:t>
      </w:r>
      <w:r w:rsidRPr="00F22AE9">
        <w:rPr>
          <w:bCs/>
          <w:sz w:val="22"/>
          <w:szCs w:val="22"/>
          <w:lang w:val="sr-Latn-RS" w:bidi="hr-HR"/>
        </w:rPr>
        <w:t xml:space="preserve">ema dovoljno podataka </w:t>
      </w:r>
      <w:r w:rsidR="00C1497D" w:rsidRPr="00F22AE9">
        <w:rPr>
          <w:bCs/>
          <w:sz w:val="22"/>
          <w:szCs w:val="22"/>
          <w:lang w:val="sr-Latn-RS" w:bidi="hr-HR"/>
        </w:rPr>
        <w:t xml:space="preserve">za preporuku doze </w:t>
      </w:r>
      <w:r w:rsidRPr="00F22AE9">
        <w:rPr>
          <w:bCs/>
          <w:sz w:val="22"/>
          <w:szCs w:val="22"/>
          <w:lang w:val="sr-Latn-RS" w:bidi="hr-HR"/>
        </w:rPr>
        <w:t>dolutegravira kod adolescenata.</w:t>
      </w:r>
    </w:p>
    <w:p w14:paraId="19BC9DB1" w14:textId="77777777" w:rsidR="00CF1589" w:rsidRPr="00F22AE9" w:rsidRDefault="00CF1589" w:rsidP="00124C76">
      <w:pPr>
        <w:pStyle w:val="Header"/>
        <w:jc w:val="both"/>
        <w:rPr>
          <w:bCs/>
          <w:sz w:val="22"/>
          <w:szCs w:val="22"/>
          <w:highlight w:val="yellow"/>
          <w:lang w:val="sr-Latn-RS" w:bidi="hr-HR"/>
        </w:rPr>
      </w:pPr>
    </w:p>
    <w:p w14:paraId="73FA5162" w14:textId="7D2A9C72" w:rsidR="00CF1589" w:rsidRPr="00F22AE9" w:rsidRDefault="00CF1589" w:rsidP="00BA68B4">
      <w:pPr>
        <w:pStyle w:val="Header"/>
        <w:jc w:val="both"/>
        <w:rPr>
          <w:bCs/>
          <w:i/>
          <w:sz w:val="22"/>
          <w:szCs w:val="22"/>
          <w:lang w:val="sr-Latn-RS" w:bidi="hr-HR"/>
        </w:rPr>
      </w:pPr>
      <w:r w:rsidRPr="00F22AE9">
        <w:rPr>
          <w:bCs/>
          <w:i/>
          <w:sz w:val="22"/>
          <w:szCs w:val="22"/>
          <w:lang w:val="sr-Latn-RS" w:bidi="hr-HR"/>
        </w:rPr>
        <w:t xml:space="preserve">Djeca uzrasta od 6 </w:t>
      </w:r>
      <w:r w:rsidR="00C1497D" w:rsidRPr="00F22AE9">
        <w:rPr>
          <w:bCs/>
          <w:i/>
          <w:sz w:val="22"/>
          <w:szCs w:val="22"/>
          <w:lang w:val="sr-Latn-RS" w:bidi="hr-HR"/>
        </w:rPr>
        <w:t xml:space="preserve">ili više godina </w:t>
      </w:r>
      <w:r w:rsidRPr="00F22AE9">
        <w:rPr>
          <w:bCs/>
          <w:i/>
          <w:sz w:val="22"/>
          <w:szCs w:val="22"/>
          <w:lang w:val="sr-Latn-RS" w:bidi="hr-HR"/>
        </w:rPr>
        <w:t>do manje od 12 godina</w:t>
      </w:r>
      <w:r w:rsidR="00C1497D" w:rsidRPr="00F22AE9">
        <w:rPr>
          <w:bCs/>
          <w:i/>
          <w:sz w:val="22"/>
          <w:szCs w:val="22"/>
          <w:lang w:val="sr-Latn-RS" w:bidi="hr-HR"/>
        </w:rPr>
        <w:t xml:space="preserve"> i tjelesne težine od najmanje 14 kg</w:t>
      </w:r>
    </w:p>
    <w:p w14:paraId="2ECED208" w14:textId="77777777" w:rsidR="00C1497D" w:rsidRPr="00F22AE9" w:rsidRDefault="00C1497D" w:rsidP="00BA68B4">
      <w:pPr>
        <w:pStyle w:val="Header"/>
        <w:jc w:val="both"/>
        <w:rPr>
          <w:bCs/>
          <w:i/>
          <w:sz w:val="22"/>
          <w:szCs w:val="22"/>
          <w:lang w:val="sr-Latn-RS" w:bidi="hr-HR"/>
        </w:rPr>
      </w:pPr>
    </w:p>
    <w:p w14:paraId="651124BF" w14:textId="3E0218D3" w:rsidR="00CF1589" w:rsidRPr="00F22AE9" w:rsidRDefault="00CF1589" w:rsidP="00BA68B4">
      <w:pPr>
        <w:pStyle w:val="Header"/>
        <w:jc w:val="both"/>
        <w:rPr>
          <w:bCs/>
          <w:sz w:val="22"/>
          <w:szCs w:val="22"/>
          <w:lang w:val="sr-Latn-RS" w:bidi="hr-HR"/>
        </w:rPr>
      </w:pPr>
      <w:r w:rsidRPr="00F22AE9">
        <w:rPr>
          <w:bCs/>
          <w:sz w:val="22"/>
          <w:szCs w:val="22"/>
          <w:lang w:val="sr-Latn-RS" w:bidi="hr-HR"/>
        </w:rPr>
        <w:t xml:space="preserve">Kod pacijenata inficiranih </w:t>
      </w:r>
      <w:r w:rsidR="00C1497D" w:rsidRPr="00F22AE9">
        <w:rPr>
          <w:bCs/>
          <w:sz w:val="22"/>
          <w:szCs w:val="22"/>
          <w:lang w:val="sr-Latn-RS" w:bidi="hr-HR"/>
        </w:rPr>
        <w:t xml:space="preserve">virusom </w:t>
      </w:r>
      <w:r w:rsidRPr="00F22AE9">
        <w:rPr>
          <w:bCs/>
          <w:sz w:val="22"/>
          <w:szCs w:val="22"/>
          <w:lang w:val="sr-Latn-RS" w:bidi="hr-HR"/>
        </w:rPr>
        <w:t xml:space="preserve">HIV-1 bez rezistencije na ljekove iz klase integraza, preporučena doza dolutegravira </w:t>
      </w:r>
      <w:r w:rsidR="00C1497D" w:rsidRPr="00F22AE9">
        <w:rPr>
          <w:bCs/>
          <w:sz w:val="22"/>
          <w:szCs w:val="22"/>
          <w:lang w:val="sr-Latn-RS" w:bidi="hr-HR"/>
        </w:rPr>
        <w:t>određuje se</w:t>
      </w:r>
      <w:r w:rsidRPr="00F22AE9">
        <w:rPr>
          <w:bCs/>
          <w:sz w:val="22"/>
          <w:szCs w:val="22"/>
          <w:lang w:val="sr-Latn-RS" w:bidi="hr-HR"/>
        </w:rPr>
        <w:t xml:space="preserve"> u skladu sa tjelesnom </w:t>
      </w:r>
      <w:r w:rsidR="00C1497D" w:rsidRPr="00F22AE9">
        <w:rPr>
          <w:bCs/>
          <w:sz w:val="22"/>
          <w:szCs w:val="22"/>
          <w:lang w:val="sr-Latn-RS" w:bidi="hr-HR"/>
        </w:rPr>
        <w:t xml:space="preserve">težinom </w:t>
      </w:r>
      <w:r w:rsidRPr="00F22AE9">
        <w:rPr>
          <w:bCs/>
          <w:sz w:val="22"/>
          <w:szCs w:val="22"/>
          <w:lang w:val="sr-Latn-RS" w:bidi="hr-HR"/>
        </w:rPr>
        <w:t>djeteta</w:t>
      </w:r>
      <w:r w:rsidR="00C1497D" w:rsidRPr="00F22AE9">
        <w:rPr>
          <w:bCs/>
          <w:sz w:val="22"/>
          <w:szCs w:val="22"/>
          <w:lang w:val="sr-Latn-RS" w:bidi="hr-HR"/>
        </w:rPr>
        <w:t xml:space="preserve"> (vidjeti Tabelu 1 i dio 5.2).</w:t>
      </w:r>
      <w:r w:rsidRPr="00F22AE9">
        <w:rPr>
          <w:bCs/>
          <w:sz w:val="22"/>
          <w:szCs w:val="22"/>
          <w:lang w:val="sr-Latn-RS" w:bidi="hr-HR"/>
        </w:rPr>
        <w:t xml:space="preserve"> </w:t>
      </w:r>
    </w:p>
    <w:p w14:paraId="5DBB8EDF" w14:textId="77777777" w:rsidR="00CF1589" w:rsidRPr="00F22AE9" w:rsidRDefault="00CF1589" w:rsidP="00124C76">
      <w:pPr>
        <w:pStyle w:val="Header"/>
        <w:jc w:val="both"/>
        <w:rPr>
          <w:bCs/>
          <w:sz w:val="22"/>
          <w:szCs w:val="22"/>
          <w:highlight w:val="yellow"/>
          <w:lang w:val="sr-Latn-RS" w:bidi="hr-HR"/>
        </w:rPr>
      </w:pPr>
    </w:p>
    <w:p w14:paraId="7F64F8E5" w14:textId="6A5CC9CC" w:rsidR="00CF1589" w:rsidRPr="00F22AE9" w:rsidRDefault="00CF1589" w:rsidP="00124C76">
      <w:pPr>
        <w:pStyle w:val="Header"/>
        <w:jc w:val="both"/>
        <w:rPr>
          <w:b/>
          <w:bCs/>
          <w:sz w:val="22"/>
          <w:szCs w:val="22"/>
          <w:lang w:val="sr-Latn-RS" w:bidi="hr-HR"/>
        </w:rPr>
      </w:pPr>
      <w:r w:rsidRPr="00F22AE9">
        <w:rPr>
          <w:b/>
          <w:bCs/>
          <w:sz w:val="22"/>
          <w:szCs w:val="22"/>
          <w:lang w:val="sr-Latn-RS" w:bidi="hr-HR"/>
        </w:rPr>
        <w:t xml:space="preserve">Tabela 1 Preporuke za doziranje </w:t>
      </w:r>
      <w:r w:rsidR="00C1497D" w:rsidRPr="00F22AE9">
        <w:rPr>
          <w:b/>
          <w:bCs/>
          <w:sz w:val="22"/>
          <w:szCs w:val="22"/>
          <w:lang w:val="sr-Latn-RS" w:bidi="hr-HR"/>
        </w:rPr>
        <w:t>film</w:t>
      </w:r>
      <w:r w:rsidR="006B6491" w:rsidRPr="00F22AE9">
        <w:rPr>
          <w:b/>
          <w:bCs/>
          <w:sz w:val="22"/>
          <w:szCs w:val="22"/>
          <w:lang w:val="sr-Latn-RS" w:bidi="hr-HR"/>
        </w:rPr>
        <w:t xml:space="preserve"> </w:t>
      </w:r>
      <w:r w:rsidR="00C1497D" w:rsidRPr="00F22AE9">
        <w:rPr>
          <w:b/>
          <w:bCs/>
          <w:sz w:val="22"/>
          <w:szCs w:val="22"/>
          <w:lang w:val="sr-Latn-RS" w:bidi="hr-HR"/>
        </w:rPr>
        <w:t xml:space="preserve">tableta </w:t>
      </w:r>
      <w:r w:rsidRPr="00F22AE9">
        <w:rPr>
          <w:b/>
          <w:bCs/>
          <w:sz w:val="22"/>
          <w:szCs w:val="22"/>
          <w:lang w:val="sr-Latn-RS" w:bidi="hr-HR"/>
        </w:rPr>
        <w:t>u pedijatrijskoj populaciji</w:t>
      </w:r>
    </w:p>
    <w:tbl>
      <w:tblPr>
        <w:tblStyle w:val="TableGrid"/>
        <w:tblW w:w="0" w:type="auto"/>
        <w:tblLayout w:type="fixed"/>
        <w:tblLook w:val="04A0" w:firstRow="1" w:lastRow="0" w:firstColumn="1" w:lastColumn="0" w:noHBand="0" w:noVBand="1"/>
      </w:tblPr>
      <w:tblGrid>
        <w:gridCol w:w="3681"/>
        <w:gridCol w:w="5386"/>
      </w:tblGrid>
      <w:tr w:rsidR="00CF1589" w:rsidRPr="00F22AE9" w14:paraId="625A5309" w14:textId="77777777" w:rsidTr="005824B7">
        <w:tc>
          <w:tcPr>
            <w:tcW w:w="3681" w:type="dxa"/>
          </w:tcPr>
          <w:p w14:paraId="5FAD5B02" w14:textId="37B3609A" w:rsidR="00CF1589" w:rsidRPr="00F22AE9" w:rsidRDefault="00CF1589" w:rsidP="00124C76">
            <w:pPr>
              <w:pStyle w:val="Header"/>
              <w:jc w:val="both"/>
              <w:rPr>
                <w:b/>
                <w:bCs/>
                <w:sz w:val="22"/>
                <w:szCs w:val="22"/>
                <w:lang w:val="sr-Latn-RS" w:bidi="hr-HR"/>
              </w:rPr>
            </w:pPr>
            <w:r w:rsidRPr="00F22AE9">
              <w:rPr>
                <w:b/>
                <w:bCs/>
                <w:sz w:val="22"/>
                <w:szCs w:val="22"/>
                <w:lang w:val="sr-Latn-RS" w:bidi="hr-HR"/>
              </w:rPr>
              <w:t xml:space="preserve">Tjelesna </w:t>
            </w:r>
            <w:r w:rsidR="00C1497D" w:rsidRPr="00F22AE9">
              <w:rPr>
                <w:b/>
                <w:bCs/>
                <w:sz w:val="22"/>
                <w:szCs w:val="22"/>
                <w:lang w:val="sr-Latn-RS" w:bidi="hr-HR"/>
              </w:rPr>
              <w:t xml:space="preserve">težina </w:t>
            </w:r>
            <w:r w:rsidRPr="00F22AE9">
              <w:rPr>
                <w:b/>
                <w:bCs/>
                <w:sz w:val="22"/>
                <w:szCs w:val="22"/>
                <w:lang w:val="sr-Latn-RS" w:bidi="hr-HR"/>
              </w:rPr>
              <w:t>(kg)</w:t>
            </w:r>
          </w:p>
        </w:tc>
        <w:tc>
          <w:tcPr>
            <w:tcW w:w="5386" w:type="dxa"/>
          </w:tcPr>
          <w:p w14:paraId="18893245" w14:textId="77777777" w:rsidR="00CF1589" w:rsidRPr="00F22AE9" w:rsidRDefault="00CF1589" w:rsidP="00124C76">
            <w:pPr>
              <w:pStyle w:val="Header"/>
              <w:jc w:val="both"/>
              <w:rPr>
                <w:b/>
                <w:bCs/>
                <w:sz w:val="22"/>
                <w:szCs w:val="22"/>
                <w:lang w:val="sr-Latn-RS" w:bidi="hr-HR"/>
              </w:rPr>
            </w:pPr>
            <w:r w:rsidRPr="00F22AE9">
              <w:rPr>
                <w:b/>
                <w:bCs/>
                <w:sz w:val="22"/>
                <w:szCs w:val="22"/>
                <w:lang w:val="sr-Latn-RS" w:bidi="hr-HR"/>
              </w:rPr>
              <w:t>Doza</w:t>
            </w:r>
          </w:p>
        </w:tc>
      </w:tr>
      <w:tr w:rsidR="00CF1589" w:rsidRPr="00F22AE9" w14:paraId="4BE15CD7" w14:textId="77777777" w:rsidTr="005824B7">
        <w:tc>
          <w:tcPr>
            <w:tcW w:w="3681" w:type="dxa"/>
          </w:tcPr>
          <w:p w14:paraId="3E307588" w14:textId="778DBF65" w:rsidR="00CF1589" w:rsidRPr="00F22AE9" w:rsidRDefault="00CF1589" w:rsidP="00124C76">
            <w:pPr>
              <w:pStyle w:val="Header"/>
              <w:jc w:val="both"/>
              <w:rPr>
                <w:bCs/>
                <w:sz w:val="22"/>
                <w:szCs w:val="22"/>
                <w:lang w:val="sr-Latn-RS" w:bidi="hr-HR"/>
              </w:rPr>
            </w:pPr>
            <w:r w:rsidRPr="00F22AE9">
              <w:rPr>
                <w:bCs/>
                <w:sz w:val="22"/>
                <w:szCs w:val="22"/>
                <w:lang w:val="sr-Latn-RS" w:bidi="hr-HR"/>
              </w:rPr>
              <w:t xml:space="preserve">Od </w:t>
            </w:r>
            <w:r w:rsidR="00C1497D" w:rsidRPr="00F22AE9">
              <w:rPr>
                <w:bCs/>
                <w:sz w:val="22"/>
                <w:szCs w:val="22"/>
                <w:lang w:val="sr-Latn-RS" w:bidi="hr-HR"/>
              </w:rPr>
              <w:t xml:space="preserve">14 </w:t>
            </w:r>
            <w:r w:rsidRPr="00F22AE9">
              <w:rPr>
                <w:bCs/>
                <w:sz w:val="22"/>
                <w:szCs w:val="22"/>
                <w:lang w:val="sr-Latn-RS" w:bidi="hr-HR"/>
              </w:rPr>
              <w:t>do manje od 20</w:t>
            </w:r>
          </w:p>
        </w:tc>
        <w:tc>
          <w:tcPr>
            <w:tcW w:w="5386" w:type="dxa"/>
          </w:tcPr>
          <w:p w14:paraId="6419C682" w14:textId="264019D6" w:rsidR="00CF1589" w:rsidRPr="00F22AE9" w:rsidRDefault="00C1497D" w:rsidP="00124C76">
            <w:pPr>
              <w:pStyle w:val="Header"/>
              <w:jc w:val="both"/>
              <w:rPr>
                <w:bCs/>
                <w:sz w:val="22"/>
                <w:szCs w:val="22"/>
                <w:lang w:val="sr-Latn-RS" w:bidi="hr-HR"/>
              </w:rPr>
            </w:pPr>
            <w:r w:rsidRPr="00F22AE9">
              <w:rPr>
                <w:bCs/>
                <w:sz w:val="22"/>
                <w:szCs w:val="22"/>
                <w:lang w:val="sr-Latn-RS" w:bidi="hr-HR"/>
              </w:rPr>
              <w:t>4</w:t>
            </w:r>
            <w:r w:rsidR="00CF1589" w:rsidRPr="00F22AE9">
              <w:rPr>
                <w:bCs/>
                <w:sz w:val="22"/>
                <w:szCs w:val="22"/>
                <w:lang w:val="sr-Latn-RS" w:bidi="hr-HR"/>
              </w:rPr>
              <w:t>0</w:t>
            </w:r>
            <w:r w:rsidRPr="00F22AE9">
              <w:rPr>
                <w:bCs/>
                <w:sz w:val="22"/>
                <w:szCs w:val="22"/>
                <w:lang w:val="sr-Latn-RS" w:bidi="hr-HR"/>
              </w:rPr>
              <w:t xml:space="preserve"> </w:t>
            </w:r>
            <w:r w:rsidR="00CF1589" w:rsidRPr="00F22AE9">
              <w:rPr>
                <w:bCs/>
                <w:sz w:val="22"/>
                <w:szCs w:val="22"/>
                <w:lang w:val="sr-Latn-RS" w:bidi="hr-HR"/>
              </w:rPr>
              <w:t xml:space="preserve">mg jednom dnevno </w:t>
            </w:r>
          </w:p>
        </w:tc>
      </w:tr>
      <w:tr w:rsidR="00CF1589" w:rsidRPr="00F22AE9" w14:paraId="21C3EF85" w14:textId="77777777" w:rsidTr="005824B7">
        <w:tc>
          <w:tcPr>
            <w:tcW w:w="3681" w:type="dxa"/>
          </w:tcPr>
          <w:p w14:paraId="35AD4A59" w14:textId="042BE157" w:rsidR="00CF1589" w:rsidRPr="00F22AE9" w:rsidRDefault="00C1497D" w:rsidP="00124C76">
            <w:pPr>
              <w:pStyle w:val="Header"/>
              <w:jc w:val="both"/>
              <w:rPr>
                <w:bCs/>
                <w:sz w:val="22"/>
                <w:szCs w:val="22"/>
                <w:lang w:val="sr-Latn-RS" w:bidi="hr-HR"/>
              </w:rPr>
            </w:pPr>
            <w:r w:rsidRPr="00F22AE9">
              <w:rPr>
                <w:bCs/>
                <w:sz w:val="22"/>
                <w:szCs w:val="22"/>
                <w:lang w:val="sr-Latn-RS" w:bidi="hr-HR"/>
              </w:rPr>
              <w:t>20 ili više</w:t>
            </w:r>
          </w:p>
        </w:tc>
        <w:tc>
          <w:tcPr>
            <w:tcW w:w="5386" w:type="dxa"/>
          </w:tcPr>
          <w:p w14:paraId="540A1491" w14:textId="31968969" w:rsidR="00CF1589" w:rsidRPr="00F22AE9" w:rsidRDefault="00CF1589" w:rsidP="00124C76">
            <w:pPr>
              <w:pStyle w:val="Header"/>
              <w:jc w:val="both"/>
              <w:rPr>
                <w:bCs/>
                <w:sz w:val="22"/>
                <w:szCs w:val="22"/>
                <w:lang w:val="sr-Latn-RS" w:bidi="hr-HR"/>
              </w:rPr>
            </w:pPr>
            <w:r w:rsidRPr="00F22AE9">
              <w:rPr>
                <w:bCs/>
                <w:sz w:val="22"/>
                <w:szCs w:val="22"/>
                <w:lang w:val="sr-Latn-RS" w:bidi="hr-HR"/>
              </w:rPr>
              <w:t>50</w:t>
            </w:r>
            <w:r w:rsidR="00C1497D" w:rsidRPr="00F22AE9">
              <w:rPr>
                <w:bCs/>
                <w:sz w:val="22"/>
                <w:szCs w:val="22"/>
                <w:lang w:val="sr-Latn-RS" w:bidi="hr-HR"/>
              </w:rPr>
              <w:t xml:space="preserve"> </w:t>
            </w:r>
            <w:r w:rsidRPr="00F22AE9">
              <w:rPr>
                <w:bCs/>
                <w:sz w:val="22"/>
                <w:szCs w:val="22"/>
                <w:lang w:val="sr-Latn-RS" w:bidi="hr-HR"/>
              </w:rPr>
              <w:t>mg jednom dnevno</w:t>
            </w:r>
          </w:p>
        </w:tc>
      </w:tr>
    </w:tbl>
    <w:p w14:paraId="74C889EB" w14:textId="77777777" w:rsidR="00CF1589" w:rsidRPr="00F22AE9" w:rsidRDefault="00CF1589" w:rsidP="00124C76">
      <w:pPr>
        <w:pStyle w:val="Header"/>
        <w:jc w:val="both"/>
        <w:rPr>
          <w:bCs/>
          <w:sz w:val="22"/>
          <w:szCs w:val="22"/>
          <w:lang w:val="sr-Latn-RS" w:bidi="hr-HR"/>
        </w:rPr>
      </w:pPr>
    </w:p>
    <w:p w14:paraId="17C797B8" w14:textId="26B942B6" w:rsidR="00C1497D" w:rsidRPr="00F22AE9" w:rsidRDefault="00C1497D" w:rsidP="00124C76">
      <w:pPr>
        <w:jc w:val="both"/>
        <w:rPr>
          <w:iCs/>
          <w:sz w:val="22"/>
          <w:szCs w:val="22"/>
          <w:lang w:val="sr-Latn-RS"/>
        </w:rPr>
      </w:pPr>
      <w:r w:rsidRPr="00F22AE9">
        <w:rPr>
          <w:iCs/>
          <w:sz w:val="22"/>
          <w:szCs w:val="22"/>
          <w:lang w:val="sr-Latn-RS"/>
        </w:rPr>
        <w:t xml:space="preserve">Alternativno se, ako pacijentu to više odgovara, doza može podijeliti na dvije jednake doze, od kojih </w:t>
      </w:r>
    </w:p>
    <w:p w14:paraId="22B774BF" w14:textId="3EFD8046" w:rsidR="00CF1589" w:rsidRPr="00F22AE9" w:rsidRDefault="00C1497D" w:rsidP="00124C76">
      <w:pPr>
        <w:jc w:val="both"/>
        <w:rPr>
          <w:iCs/>
          <w:sz w:val="22"/>
          <w:szCs w:val="22"/>
          <w:lang w:val="sr-Latn-RS"/>
        </w:rPr>
      </w:pPr>
      <w:r w:rsidRPr="00F22AE9">
        <w:rPr>
          <w:iCs/>
          <w:sz w:val="22"/>
          <w:szCs w:val="22"/>
          <w:lang w:val="sr-Latn-RS"/>
        </w:rPr>
        <w:t>se jedna uzima ujutro, a druga uveče (vidjeti Tabelu 2 i dio 5.2).</w:t>
      </w:r>
    </w:p>
    <w:p w14:paraId="39367E10" w14:textId="77777777" w:rsidR="00C1497D" w:rsidRPr="00F22AE9" w:rsidRDefault="00C1497D" w:rsidP="00BA68B4">
      <w:pPr>
        <w:jc w:val="both"/>
        <w:rPr>
          <w:iCs/>
          <w:sz w:val="22"/>
          <w:szCs w:val="22"/>
          <w:lang w:val="sr-Latn-RS"/>
        </w:rPr>
      </w:pPr>
    </w:p>
    <w:p w14:paraId="14CC18F5" w14:textId="5638EEF6" w:rsidR="00C1497D" w:rsidRPr="00F22AE9" w:rsidRDefault="00C1497D" w:rsidP="00BA68B4">
      <w:pPr>
        <w:jc w:val="both"/>
        <w:rPr>
          <w:b/>
          <w:bCs/>
          <w:iCs/>
          <w:sz w:val="22"/>
          <w:szCs w:val="22"/>
          <w:lang w:val="sr-Latn-RS"/>
        </w:rPr>
      </w:pPr>
      <w:r w:rsidRPr="00F22AE9">
        <w:rPr>
          <w:b/>
          <w:bCs/>
          <w:iCs/>
          <w:sz w:val="22"/>
          <w:szCs w:val="22"/>
          <w:lang w:val="sr-Latn-RS"/>
        </w:rPr>
        <w:t>Tabela 2 Preporuke za alternativno doziranje film tableta u pedijatrijskoj populaciji</w:t>
      </w:r>
    </w:p>
    <w:tbl>
      <w:tblPr>
        <w:tblStyle w:val="TableGrid"/>
        <w:tblW w:w="0" w:type="auto"/>
        <w:tblLayout w:type="fixed"/>
        <w:tblLook w:val="04A0" w:firstRow="1" w:lastRow="0" w:firstColumn="1" w:lastColumn="0" w:noHBand="0" w:noVBand="1"/>
      </w:tblPr>
      <w:tblGrid>
        <w:gridCol w:w="3681"/>
        <w:gridCol w:w="5386"/>
      </w:tblGrid>
      <w:tr w:rsidR="00C1497D" w:rsidRPr="00F22AE9" w14:paraId="02F693CE" w14:textId="77777777" w:rsidTr="006808EC">
        <w:tc>
          <w:tcPr>
            <w:tcW w:w="3681" w:type="dxa"/>
          </w:tcPr>
          <w:p w14:paraId="36094DAF" w14:textId="77777777" w:rsidR="00C1497D" w:rsidRPr="00F22AE9" w:rsidRDefault="00C1497D" w:rsidP="00124C76">
            <w:pPr>
              <w:pStyle w:val="Header"/>
              <w:jc w:val="both"/>
              <w:rPr>
                <w:b/>
                <w:bCs/>
                <w:sz w:val="22"/>
                <w:szCs w:val="22"/>
                <w:lang w:val="sr-Latn-RS" w:bidi="hr-HR"/>
              </w:rPr>
            </w:pPr>
            <w:r w:rsidRPr="00F22AE9">
              <w:rPr>
                <w:b/>
                <w:bCs/>
                <w:sz w:val="22"/>
                <w:szCs w:val="22"/>
                <w:lang w:val="sr-Latn-RS" w:bidi="hr-HR"/>
              </w:rPr>
              <w:t>Tjelesna težina (kg)</w:t>
            </w:r>
          </w:p>
        </w:tc>
        <w:tc>
          <w:tcPr>
            <w:tcW w:w="5386" w:type="dxa"/>
          </w:tcPr>
          <w:p w14:paraId="1DF60A51" w14:textId="77777777" w:rsidR="00C1497D" w:rsidRPr="00F22AE9" w:rsidRDefault="00C1497D" w:rsidP="00124C76">
            <w:pPr>
              <w:pStyle w:val="Header"/>
              <w:jc w:val="both"/>
              <w:rPr>
                <w:b/>
                <w:bCs/>
                <w:sz w:val="22"/>
                <w:szCs w:val="22"/>
                <w:lang w:val="sr-Latn-RS" w:bidi="hr-HR"/>
              </w:rPr>
            </w:pPr>
            <w:r w:rsidRPr="00F22AE9">
              <w:rPr>
                <w:b/>
                <w:bCs/>
                <w:sz w:val="22"/>
                <w:szCs w:val="22"/>
                <w:lang w:val="sr-Latn-RS" w:bidi="hr-HR"/>
              </w:rPr>
              <w:t>Doza</w:t>
            </w:r>
          </w:p>
        </w:tc>
      </w:tr>
      <w:tr w:rsidR="00C1497D" w:rsidRPr="00F22AE9" w14:paraId="0DDB9FE9" w14:textId="77777777" w:rsidTr="006808EC">
        <w:tc>
          <w:tcPr>
            <w:tcW w:w="3681" w:type="dxa"/>
          </w:tcPr>
          <w:p w14:paraId="4890F929" w14:textId="77777777" w:rsidR="00C1497D" w:rsidRPr="00F22AE9" w:rsidRDefault="00C1497D" w:rsidP="00124C76">
            <w:pPr>
              <w:pStyle w:val="Header"/>
              <w:jc w:val="both"/>
              <w:rPr>
                <w:bCs/>
                <w:sz w:val="22"/>
                <w:szCs w:val="22"/>
                <w:lang w:val="sr-Latn-RS" w:bidi="hr-HR"/>
              </w:rPr>
            </w:pPr>
            <w:r w:rsidRPr="00F22AE9">
              <w:rPr>
                <w:bCs/>
                <w:sz w:val="22"/>
                <w:szCs w:val="22"/>
                <w:lang w:val="sr-Latn-RS" w:bidi="hr-HR"/>
              </w:rPr>
              <w:t>Od 14 do manje od 20</w:t>
            </w:r>
          </w:p>
        </w:tc>
        <w:tc>
          <w:tcPr>
            <w:tcW w:w="5386" w:type="dxa"/>
          </w:tcPr>
          <w:p w14:paraId="7CB383FE" w14:textId="3B7C1393" w:rsidR="00C1497D" w:rsidRPr="00F22AE9" w:rsidRDefault="00C1497D" w:rsidP="00124C76">
            <w:pPr>
              <w:pStyle w:val="Header"/>
              <w:jc w:val="both"/>
              <w:rPr>
                <w:bCs/>
                <w:sz w:val="22"/>
                <w:szCs w:val="22"/>
                <w:lang w:val="sr-Latn-RS" w:bidi="hr-HR"/>
              </w:rPr>
            </w:pPr>
            <w:r w:rsidRPr="00F22AE9">
              <w:rPr>
                <w:bCs/>
                <w:sz w:val="22"/>
                <w:szCs w:val="22"/>
                <w:lang w:val="sr-Latn-RS" w:bidi="hr-HR"/>
              </w:rPr>
              <w:t xml:space="preserve">20 mg dva puta dnevno </w:t>
            </w:r>
          </w:p>
        </w:tc>
      </w:tr>
      <w:tr w:rsidR="00C1497D" w:rsidRPr="00F22AE9" w14:paraId="608FAAD3" w14:textId="77777777" w:rsidTr="006808EC">
        <w:tc>
          <w:tcPr>
            <w:tcW w:w="3681" w:type="dxa"/>
          </w:tcPr>
          <w:p w14:paraId="659DD77D" w14:textId="77777777" w:rsidR="00C1497D" w:rsidRPr="00F22AE9" w:rsidRDefault="00C1497D" w:rsidP="00124C76">
            <w:pPr>
              <w:pStyle w:val="Header"/>
              <w:jc w:val="both"/>
              <w:rPr>
                <w:bCs/>
                <w:sz w:val="22"/>
                <w:szCs w:val="22"/>
                <w:lang w:val="sr-Latn-RS" w:bidi="hr-HR"/>
              </w:rPr>
            </w:pPr>
            <w:r w:rsidRPr="00F22AE9">
              <w:rPr>
                <w:bCs/>
                <w:sz w:val="22"/>
                <w:szCs w:val="22"/>
                <w:lang w:val="sr-Latn-RS" w:bidi="hr-HR"/>
              </w:rPr>
              <w:t>20 ili više</w:t>
            </w:r>
          </w:p>
        </w:tc>
        <w:tc>
          <w:tcPr>
            <w:tcW w:w="5386" w:type="dxa"/>
          </w:tcPr>
          <w:p w14:paraId="7360B86A" w14:textId="6F8DBBD5" w:rsidR="00C1497D" w:rsidRPr="00F22AE9" w:rsidRDefault="00C1497D" w:rsidP="00124C76">
            <w:pPr>
              <w:pStyle w:val="Header"/>
              <w:jc w:val="both"/>
              <w:rPr>
                <w:bCs/>
                <w:sz w:val="22"/>
                <w:szCs w:val="22"/>
                <w:lang w:val="sr-Latn-RS" w:bidi="hr-HR"/>
              </w:rPr>
            </w:pPr>
            <w:r w:rsidRPr="00F22AE9">
              <w:rPr>
                <w:bCs/>
                <w:sz w:val="22"/>
                <w:szCs w:val="22"/>
                <w:lang w:val="sr-Latn-RS" w:bidi="hr-HR"/>
              </w:rPr>
              <w:t>25 mg dva puta dnevno</w:t>
            </w:r>
          </w:p>
        </w:tc>
      </w:tr>
    </w:tbl>
    <w:p w14:paraId="3EC1B67D" w14:textId="77777777" w:rsidR="00C1497D" w:rsidRPr="00F22AE9" w:rsidRDefault="00C1497D" w:rsidP="00BA68B4">
      <w:pPr>
        <w:jc w:val="both"/>
        <w:rPr>
          <w:b/>
          <w:bCs/>
          <w:iCs/>
          <w:sz w:val="22"/>
          <w:szCs w:val="22"/>
          <w:lang w:val="sr-Latn-RS"/>
        </w:rPr>
      </w:pPr>
    </w:p>
    <w:p w14:paraId="10382F45" w14:textId="08AB3342" w:rsidR="00C1497D" w:rsidRPr="00F22AE9" w:rsidRDefault="00C1497D" w:rsidP="00BA68B4">
      <w:pPr>
        <w:jc w:val="both"/>
        <w:rPr>
          <w:iCs/>
          <w:sz w:val="22"/>
          <w:szCs w:val="22"/>
          <w:lang w:val="sr-Latn-RS"/>
        </w:rPr>
      </w:pPr>
      <w:r w:rsidRPr="00F22AE9">
        <w:rPr>
          <w:iCs/>
          <w:sz w:val="22"/>
          <w:szCs w:val="22"/>
          <w:lang w:val="sr-Latn-RS"/>
        </w:rPr>
        <w:t>U slučaju rezistencije na inhibitore integraze, nema dovoljno podataka za preporučivanje doze dolutegravira kod djece.</w:t>
      </w:r>
    </w:p>
    <w:p w14:paraId="416969B9" w14:textId="77777777" w:rsidR="00C1497D" w:rsidRPr="00F22AE9" w:rsidRDefault="00C1497D" w:rsidP="00BA68B4">
      <w:pPr>
        <w:jc w:val="both"/>
        <w:rPr>
          <w:iCs/>
          <w:sz w:val="22"/>
          <w:szCs w:val="22"/>
          <w:lang w:val="sr-Latn-RS"/>
        </w:rPr>
      </w:pPr>
    </w:p>
    <w:p w14:paraId="7306937B" w14:textId="26F4203B" w:rsidR="00CF1589" w:rsidRPr="00F22AE9" w:rsidRDefault="00CF1589" w:rsidP="00BA68B4">
      <w:pPr>
        <w:rPr>
          <w:i/>
          <w:sz w:val="22"/>
          <w:szCs w:val="22"/>
          <w:lang w:val="sr-Latn-RS"/>
        </w:rPr>
      </w:pPr>
      <w:r w:rsidRPr="00F22AE9">
        <w:rPr>
          <w:i/>
          <w:sz w:val="22"/>
          <w:szCs w:val="22"/>
          <w:lang w:val="sr-Latn-RS"/>
        </w:rPr>
        <w:t xml:space="preserve">Napomena: </w:t>
      </w:r>
      <w:r w:rsidR="00D21A56" w:rsidRPr="00F22AE9">
        <w:rPr>
          <w:i/>
          <w:sz w:val="22"/>
          <w:szCs w:val="22"/>
          <w:lang w:val="sr-Latn-RS"/>
        </w:rPr>
        <w:t>TIVICAY</w:t>
      </w:r>
      <w:r w:rsidR="00C1497D" w:rsidRPr="00F22AE9">
        <w:rPr>
          <w:i/>
          <w:sz w:val="22"/>
          <w:szCs w:val="22"/>
          <w:lang w:val="sr-Latn-RS"/>
        </w:rPr>
        <w:t xml:space="preserve"> film tablete u</w:t>
      </w:r>
      <w:r w:rsidRPr="00F22AE9">
        <w:rPr>
          <w:i/>
          <w:sz w:val="22"/>
          <w:szCs w:val="22"/>
          <w:lang w:val="sr-Latn-RS"/>
        </w:rPr>
        <w:t xml:space="preserve"> </w:t>
      </w:r>
      <w:r w:rsidR="00C1497D" w:rsidRPr="00F22AE9">
        <w:rPr>
          <w:i/>
          <w:sz w:val="22"/>
          <w:szCs w:val="22"/>
          <w:lang w:val="sr-Latn-RS"/>
        </w:rPr>
        <w:t xml:space="preserve">jačini od </w:t>
      </w:r>
      <w:r w:rsidRPr="00F22AE9">
        <w:rPr>
          <w:i/>
          <w:sz w:val="22"/>
          <w:szCs w:val="22"/>
          <w:lang w:val="sr-Latn-RS"/>
        </w:rPr>
        <w:t>10</w:t>
      </w:r>
      <w:r w:rsidR="00C1497D" w:rsidRPr="00F22AE9">
        <w:rPr>
          <w:i/>
          <w:sz w:val="22"/>
          <w:szCs w:val="22"/>
          <w:lang w:val="sr-Latn-RS"/>
        </w:rPr>
        <w:t xml:space="preserve"> </w:t>
      </w:r>
      <w:r w:rsidRPr="00F22AE9">
        <w:rPr>
          <w:i/>
          <w:sz w:val="22"/>
          <w:szCs w:val="22"/>
          <w:lang w:val="sr-Latn-RS"/>
        </w:rPr>
        <w:t>mg i 25</w:t>
      </w:r>
      <w:r w:rsidR="00C1497D" w:rsidRPr="00F22AE9">
        <w:rPr>
          <w:i/>
          <w:sz w:val="22"/>
          <w:szCs w:val="22"/>
          <w:lang w:val="sr-Latn-RS"/>
        </w:rPr>
        <w:t xml:space="preserve"> </w:t>
      </w:r>
      <w:r w:rsidRPr="00F22AE9">
        <w:rPr>
          <w:i/>
          <w:sz w:val="22"/>
          <w:szCs w:val="22"/>
          <w:lang w:val="sr-Latn-RS"/>
        </w:rPr>
        <w:t>mg nije</w:t>
      </w:r>
      <w:r w:rsidR="00C1497D" w:rsidRPr="00F22AE9">
        <w:rPr>
          <w:i/>
          <w:sz w:val="22"/>
          <w:szCs w:val="22"/>
          <w:lang w:val="sr-Latn-RS"/>
        </w:rPr>
        <w:t>su</w:t>
      </w:r>
      <w:r w:rsidRPr="00F22AE9">
        <w:rPr>
          <w:i/>
          <w:sz w:val="22"/>
          <w:szCs w:val="22"/>
          <w:lang w:val="sr-Latn-RS"/>
        </w:rPr>
        <w:t xml:space="preserve"> registrovan</w:t>
      </w:r>
      <w:r w:rsidR="00C1497D" w:rsidRPr="00F22AE9">
        <w:rPr>
          <w:i/>
          <w:sz w:val="22"/>
          <w:szCs w:val="22"/>
          <w:lang w:val="sr-Latn-RS"/>
        </w:rPr>
        <w:t>e</w:t>
      </w:r>
      <w:r w:rsidRPr="00F22AE9">
        <w:rPr>
          <w:i/>
          <w:sz w:val="22"/>
          <w:szCs w:val="22"/>
          <w:lang w:val="sr-Latn-RS"/>
        </w:rPr>
        <w:t xml:space="preserve"> u Crnoj Gori.</w:t>
      </w:r>
    </w:p>
    <w:p w14:paraId="6FE68C32" w14:textId="77777777" w:rsidR="00A95658" w:rsidRPr="00F22AE9" w:rsidRDefault="00A95658" w:rsidP="00124C76">
      <w:pPr>
        <w:tabs>
          <w:tab w:val="center" w:pos="4320"/>
          <w:tab w:val="right" w:pos="8640"/>
        </w:tabs>
        <w:jc w:val="both"/>
        <w:rPr>
          <w:bCs/>
          <w:noProof/>
          <w:sz w:val="22"/>
          <w:szCs w:val="22"/>
          <w:lang w:val="sr-Latn-RS"/>
        </w:rPr>
      </w:pPr>
    </w:p>
    <w:p w14:paraId="7A9D5FD5" w14:textId="77777777" w:rsidR="00A95658" w:rsidRPr="00F22AE9" w:rsidRDefault="00A95658" w:rsidP="00124C76">
      <w:pPr>
        <w:tabs>
          <w:tab w:val="center" w:pos="4320"/>
          <w:tab w:val="right" w:pos="8640"/>
        </w:tabs>
        <w:jc w:val="both"/>
        <w:rPr>
          <w:bCs/>
          <w:i/>
          <w:noProof/>
          <w:sz w:val="22"/>
          <w:szCs w:val="22"/>
          <w:lang w:val="sr-Latn-RS" w:bidi="hr-HR"/>
        </w:rPr>
      </w:pPr>
      <w:r w:rsidRPr="00F22AE9">
        <w:rPr>
          <w:bCs/>
          <w:i/>
          <w:noProof/>
          <w:sz w:val="22"/>
          <w:szCs w:val="22"/>
          <w:lang w:val="sr-Latn-RS" w:bidi="hr-HR"/>
        </w:rPr>
        <w:t>Propuštene doze</w:t>
      </w:r>
    </w:p>
    <w:p w14:paraId="02727062" w14:textId="7E853C24" w:rsidR="00A95658" w:rsidRPr="00F22AE9" w:rsidRDefault="00A95658" w:rsidP="00124C76">
      <w:pPr>
        <w:tabs>
          <w:tab w:val="center" w:pos="4320"/>
          <w:tab w:val="right" w:pos="8640"/>
        </w:tabs>
        <w:jc w:val="both"/>
        <w:rPr>
          <w:bCs/>
          <w:i/>
          <w:noProof/>
          <w:sz w:val="22"/>
          <w:szCs w:val="22"/>
          <w:lang w:val="sr-Latn-RS" w:bidi="hr-HR"/>
        </w:rPr>
      </w:pPr>
      <w:r w:rsidRPr="00F22AE9">
        <w:rPr>
          <w:bCs/>
          <w:noProof/>
          <w:sz w:val="22"/>
          <w:szCs w:val="22"/>
          <w:lang w:val="sr-Latn-RS" w:bidi="hr-HR"/>
        </w:rPr>
        <w:t>Ukoliko pacijent propusti doz</w:t>
      </w:r>
      <w:r w:rsidR="00071737" w:rsidRPr="00F22AE9">
        <w:rPr>
          <w:bCs/>
          <w:noProof/>
          <w:sz w:val="22"/>
          <w:szCs w:val="22"/>
          <w:lang w:val="sr-Latn-RS" w:bidi="hr-HR"/>
        </w:rPr>
        <w:t>u</w:t>
      </w:r>
      <w:r w:rsidRPr="00F22AE9">
        <w:rPr>
          <w:bCs/>
          <w:noProof/>
          <w:sz w:val="22"/>
          <w:szCs w:val="22"/>
          <w:lang w:val="sr-Latn-RS" w:bidi="hr-HR"/>
        </w:rPr>
        <w:t xml:space="preserve"> lijeka </w:t>
      </w:r>
      <w:r w:rsidR="00D21A56" w:rsidRPr="00F22AE9">
        <w:rPr>
          <w:bCs/>
          <w:noProof/>
          <w:sz w:val="22"/>
          <w:szCs w:val="22"/>
          <w:lang w:val="sr-Latn-RS" w:bidi="hr-HR"/>
        </w:rPr>
        <w:t>TIVICAY</w:t>
      </w:r>
      <w:r w:rsidRPr="00F22AE9">
        <w:rPr>
          <w:bCs/>
          <w:noProof/>
          <w:sz w:val="22"/>
          <w:szCs w:val="22"/>
          <w:lang w:val="sr-Latn-RS" w:bidi="hr-HR"/>
        </w:rPr>
        <w:t>, potrebno ju je primijeniti što je prije moguće, pod uslovom da do naredne doze nije ostalo manje od 4 sata. Ukoliko je do naredne doze ostalo manje od 4 sata, pacijent ne bi trebalo da primijeni propuštenu dozu, već da nastavi sa primjenom lijeka prema uobičajenom rasporedu.</w:t>
      </w:r>
    </w:p>
    <w:p w14:paraId="653462A4" w14:textId="77777777" w:rsidR="00A95658" w:rsidRPr="00F22AE9" w:rsidRDefault="00A95658" w:rsidP="00124C76">
      <w:pPr>
        <w:tabs>
          <w:tab w:val="center" w:pos="4320"/>
          <w:tab w:val="right" w:pos="8640"/>
        </w:tabs>
        <w:jc w:val="both"/>
        <w:rPr>
          <w:bCs/>
          <w:noProof/>
          <w:sz w:val="22"/>
          <w:szCs w:val="22"/>
          <w:lang w:val="sr-Latn-RS"/>
        </w:rPr>
      </w:pPr>
    </w:p>
    <w:p w14:paraId="25B92444" w14:textId="77777777" w:rsidR="00A95658" w:rsidRPr="00F22AE9" w:rsidRDefault="00A95658" w:rsidP="00124C76">
      <w:pPr>
        <w:tabs>
          <w:tab w:val="center" w:pos="4320"/>
          <w:tab w:val="right" w:pos="8640"/>
        </w:tabs>
        <w:jc w:val="both"/>
        <w:rPr>
          <w:bCs/>
          <w:i/>
          <w:iCs/>
          <w:noProof/>
          <w:sz w:val="22"/>
          <w:szCs w:val="22"/>
          <w:lang w:val="sr-Latn-RS"/>
        </w:rPr>
      </w:pPr>
      <w:r w:rsidRPr="00F22AE9">
        <w:rPr>
          <w:bCs/>
          <w:i/>
          <w:iCs/>
          <w:noProof/>
          <w:sz w:val="22"/>
          <w:szCs w:val="22"/>
          <w:lang w:val="sr-Latn-RS"/>
        </w:rPr>
        <w:t>Starije osobe</w:t>
      </w:r>
    </w:p>
    <w:p w14:paraId="4AB113C1" w14:textId="04B695D1" w:rsidR="00A95658" w:rsidRPr="00F22AE9" w:rsidRDefault="00A95658" w:rsidP="00124C76">
      <w:pPr>
        <w:tabs>
          <w:tab w:val="center" w:pos="4320"/>
          <w:tab w:val="right" w:pos="8640"/>
        </w:tabs>
        <w:jc w:val="both"/>
        <w:rPr>
          <w:bCs/>
          <w:i/>
          <w:iCs/>
          <w:noProof/>
          <w:sz w:val="22"/>
          <w:szCs w:val="22"/>
          <w:lang w:val="sr-Latn-RS"/>
        </w:rPr>
      </w:pPr>
      <w:r w:rsidRPr="00F22AE9">
        <w:rPr>
          <w:bCs/>
          <w:iCs/>
          <w:noProof/>
          <w:sz w:val="22"/>
          <w:szCs w:val="22"/>
          <w:lang w:val="sr-Latn-RS"/>
        </w:rPr>
        <w:t>P</w:t>
      </w:r>
      <w:r w:rsidRPr="00F22AE9">
        <w:rPr>
          <w:bCs/>
          <w:noProof/>
          <w:sz w:val="22"/>
          <w:szCs w:val="22"/>
          <w:lang w:val="sr-Latn-RS" w:bidi="hr-HR"/>
        </w:rPr>
        <w:t>odaci o primjeni dolutegravira kod pacijenata starosti 65 godina ili starijih su ograničeni. Nema dokaza da je kod starijih pacijenata potrebna primjena različite doz</w:t>
      </w:r>
      <w:r w:rsidR="00380721" w:rsidRPr="00F22AE9">
        <w:rPr>
          <w:bCs/>
          <w:noProof/>
          <w:sz w:val="22"/>
          <w:szCs w:val="22"/>
          <w:lang w:val="sr-Latn-RS" w:bidi="hr-HR"/>
        </w:rPr>
        <w:t>e</w:t>
      </w:r>
      <w:r w:rsidRPr="00F22AE9">
        <w:rPr>
          <w:bCs/>
          <w:noProof/>
          <w:sz w:val="22"/>
          <w:szCs w:val="22"/>
          <w:lang w:val="sr-Latn-RS" w:bidi="hr-HR"/>
        </w:rPr>
        <w:t xml:space="preserve"> lijeka u odnosu na mlađe odrasle pacijente (vidjeti </w:t>
      </w:r>
      <w:r w:rsidR="00C1247A" w:rsidRPr="00F22AE9">
        <w:rPr>
          <w:bCs/>
          <w:noProof/>
          <w:sz w:val="22"/>
          <w:szCs w:val="22"/>
          <w:lang w:val="sr-Latn-RS" w:bidi="hr-HR"/>
        </w:rPr>
        <w:t>dio</w:t>
      </w:r>
      <w:r w:rsidRPr="00F22AE9">
        <w:rPr>
          <w:bCs/>
          <w:noProof/>
          <w:sz w:val="22"/>
          <w:szCs w:val="22"/>
          <w:lang w:val="sr-Latn-RS" w:bidi="hr-HR"/>
        </w:rPr>
        <w:t> 5.2).</w:t>
      </w:r>
    </w:p>
    <w:p w14:paraId="064F9ECB" w14:textId="77777777" w:rsidR="00A95658" w:rsidRPr="00F22AE9" w:rsidRDefault="00A95658" w:rsidP="00124C76">
      <w:pPr>
        <w:tabs>
          <w:tab w:val="center" w:pos="4320"/>
          <w:tab w:val="right" w:pos="8640"/>
        </w:tabs>
        <w:jc w:val="both"/>
        <w:rPr>
          <w:bCs/>
          <w:noProof/>
          <w:sz w:val="22"/>
          <w:szCs w:val="22"/>
          <w:lang w:val="sr-Latn-RS"/>
        </w:rPr>
      </w:pPr>
    </w:p>
    <w:p w14:paraId="378B96C2" w14:textId="77777777" w:rsidR="00A95658" w:rsidRPr="00F22AE9" w:rsidRDefault="00A95658" w:rsidP="00124C76">
      <w:pPr>
        <w:tabs>
          <w:tab w:val="center" w:pos="4320"/>
          <w:tab w:val="right" w:pos="8640"/>
        </w:tabs>
        <w:jc w:val="both"/>
        <w:rPr>
          <w:bCs/>
          <w:i/>
          <w:iCs/>
          <w:noProof/>
          <w:sz w:val="22"/>
          <w:szCs w:val="22"/>
          <w:lang w:val="sr-Latn-RS"/>
        </w:rPr>
      </w:pPr>
      <w:r w:rsidRPr="00F22AE9">
        <w:rPr>
          <w:bCs/>
          <w:i/>
          <w:iCs/>
          <w:noProof/>
          <w:sz w:val="22"/>
          <w:szCs w:val="22"/>
          <w:lang w:val="sr-Latn-RS"/>
        </w:rPr>
        <w:t xml:space="preserve">Oštećenje bubrežne funkcije </w:t>
      </w:r>
    </w:p>
    <w:p w14:paraId="01234F1F" w14:textId="0655304C" w:rsidR="00A95658" w:rsidRPr="00F22AE9" w:rsidRDefault="00A95658" w:rsidP="00124C76">
      <w:pPr>
        <w:tabs>
          <w:tab w:val="center" w:pos="4320"/>
          <w:tab w:val="right" w:pos="8640"/>
        </w:tabs>
        <w:jc w:val="both"/>
        <w:rPr>
          <w:bCs/>
          <w:noProof/>
          <w:sz w:val="22"/>
          <w:szCs w:val="22"/>
          <w:lang w:val="sr-Latn-RS" w:bidi="hr-HR"/>
        </w:rPr>
      </w:pPr>
      <w:r w:rsidRPr="00F22AE9">
        <w:rPr>
          <w:bCs/>
          <w:noProof/>
          <w:sz w:val="22"/>
          <w:szCs w:val="22"/>
          <w:lang w:val="sr-Latn-RS" w:bidi="hr-HR"/>
        </w:rPr>
        <w:t xml:space="preserve">Nije potrebno podešavanje doze lijeka kod pacijenata sa blagim, umjerenim ili teškim </w:t>
      </w:r>
      <w:r w:rsidR="0098486B" w:rsidRPr="00F22AE9">
        <w:rPr>
          <w:bCs/>
          <w:noProof/>
          <w:sz w:val="22"/>
          <w:szCs w:val="22"/>
          <w:lang w:val="sr-Latn-RS" w:bidi="hr-HR"/>
        </w:rPr>
        <w:t xml:space="preserve">oštećenjem bubrežne funkcije </w:t>
      </w:r>
      <w:r w:rsidRPr="00F22AE9">
        <w:rPr>
          <w:bCs/>
          <w:noProof/>
          <w:sz w:val="22"/>
          <w:szCs w:val="22"/>
          <w:lang w:val="sr-Latn-RS" w:bidi="hr-HR"/>
        </w:rPr>
        <w:t xml:space="preserve">(CrCl &lt;30 ml/min, pacijenti koji nijesu na dijalizi). Nema dostupnih podataka o </w:t>
      </w:r>
      <w:r w:rsidR="0044192E" w:rsidRPr="00F22AE9">
        <w:rPr>
          <w:bCs/>
          <w:noProof/>
          <w:sz w:val="22"/>
          <w:szCs w:val="22"/>
          <w:lang w:val="sr-Latn-RS" w:bidi="hr-HR"/>
        </w:rPr>
        <w:t xml:space="preserve">pacijentima </w:t>
      </w:r>
      <w:r w:rsidRPr="00F22AE9">
        <w:rPr>
          <w:bCs/>
          <w:noProof/>
          <w:sz w:val="22"/>
          <w:szCs w:val="22"/>
          <w:lang w:val="sr-Latn-RS" w:bidi="hr-HR"/>
        </w:rPr>
        <w:t xml:space="preserve">na dijalizi, iako se u navedenoj populaciji ne očekuju razlike u farmakokinetici (vidjeti </w:t>
      </w:r>
      <w:r w:rsidR="00C1247A" w:rsidRPr="00F22AE9">
        <w:rPr>
          <w:bCs/>
          <w:noProof/>
          <w:sz w:val="22"/>
          <w:szCs w:val="22"/>
          <w:lang w:val="sr-Latn-RS" w:bidi="hr-HR"/>
        </w:rPr>
        <w:t>dio</w:t>
      </w:r>
      <w:r w:rsidRPr="00F22AE9">
        <w:rPr>
          <w:bCs/>
          <w:noProof/>
          <w:sz w:val="22"/>
          <w:szCs w:val="22"/>
          <w:lang w:val="sr-Latn-RS" w:bidi="hr-HR"/>
        </w:rPr>
        <w:t> 5.2).</w:t>
      </w:r>
    </w:p>
    <w:p w14:paraId="429F060B" w14:textId="77777777" w:rsidR="00A95658" w:rsidRPr="00F22AE9" w:rsidRDefault="00A95658" w:rsidP="00124C76">
      <w:pPr>
        <w:tabs>
          <w:tab w:val="center" w:pos="4320"/>
          <w:tab w:val="right" w:pos="8640"/>
        </w:tabs>
        <w:jc w:val="both"/>
        <w:rPr>
          <w:bCs/>
          <w:noProof/>
          <w:sz w:val="22"/>
          <w:szCs w:val="22"/>
          <w:lang w:val="sr-Latn-RS"/>
        </w:rPr>
      </w:pPr>
    </w:p>
    <w:p w14:paraId="7593E8BA" w14:textId="77777777" w:rsidR="00A83321" w:rsidRPr="00F22AE9" w:rsidRDefault="00A83321" w:rsidP="00124C76">
      <w:pPr>
        <w:tabs>
          <w:tab w:val="center" w:pos="4320"/>
          <w:tab w:val="right" w:pos="8640"/>
        </w:tabs>
        <w:jc w:val="both"/>
        <w:rPr>
          <w:bCs/>
          <w:i/>
          <w:iCs/>
          <w:noProof/>
          <w:sz w:val="22"/>
          <w:szCs w:val="22"/>
          <w:lang w:val="sr-Latn-RS"/>
        </w:rPr>
      </w:pPr>
    </w:p>
    <w:p w14:paraId="44644D0B" w14:textId="77777777" w:rsidR="00A83321" w:rsidRPr="00F22AE9" w:rsidRDefault="00A83321" w:rsidP="00124C76">
      <w:pPr>
        <w:tabs>
          <w:tab w:val="center" w:pos="4320"/>
          <w:tab w:val="right" w:pos="8640"/>
        </w:tabs>
        <w:jc w:val="both"/>
        <w:rPr>
          <w:bCs/>
          <w:i/>
          <w:iCs/>
          <w:noProof/>
          <w:sz w:val="22"/>
          <w:szCs w:val="22"/>
          <w:lang w:val="sr-Latn-RS"/>
        </w:rPr>
      </w:pPr>
    </w:p>
    <w:p w14:paraId="69B7AD29" w14:textId="1ADA510E" w:rsidR="00A95658" w:rsidRPr="00F22AE9" w:rsidRDefault="00A95658" w:rsidP="00124C76">
      <w:pPr>
        <w:tabs>
          <w:tab w:val="center" w:pos="4320"/>
          <w:tab w:val="right" w:pos="8640"/>
        </w:tabs>
        <w:jc w:val="both"/>
        <w:rPr>
          <w:bCs/>
          <w:i/>
          <w:iCs/>
          <w:noProof/>
          <w:sz w:val="22"/>
          <w:szCs w:val="22"/>
          <w:lang w:val="sr-Latn-RS"/>
        </w:rPr>
      </w:pPr>
      <w:r w:rsidRPr="00F22AE9">
        <w:rPr>
          <w:bCs/>
          <w:i/>
          <w:iCs/>
          <w:noProof/>
          <w:sz w:val="22"/>
          <w:szCs w:val="22"/>
          <w:lang w:val="sr-Latn-RS"/>
        </w:rPr>
        <w:lastRenderedPageBreak/>
        <w:t xml:space="preserve">Oštećenje funkcije jetre </w:t>
      </w:r>
    </w:p>
    <w:p w14:paraId="467AE90B" w14:textId="5438DA83" w:rsidR="00A95658" w:rsidRPr="00F22AE9" w:rsidRDefault="00A95658" w:rsidP="00124C76">
      <w:pPr>
        <w:tabs>
          <w:tab w:val="center" w:pos="4320"/>
          <w:tab w:val="right" w:pos="8640"/>
        </w:tabs>
        <w:jc w:val="both"/>
        <w:rPr>
          <w:bCs/>
          <w:noProof/>
          <w:sz w:val="22"/>
          <w:szCs w:val="22"/>
          <w:lang w:val="sr-Latn-RS"/>
        </w:rPr>
      </w:pPr>
      <w:r w:rsidRPr="00F22AE9">
        <w:rPr>
          <w:bCs/>
          <w:noProof/>
          <w:sz w:val="22"/>
          <w:szCs w:val="22"/>
          <w:lang w:val="sr-Latn-RS" w:bidi="hr-HR"/>
        </w:rPr>
        <w:t>Nije potrebno podešavanje doze kod pacijenata sa blagim ili umjerenim oštećenjem funkcije jetre (Child</w:t>
      </w:r>
      <w:r w:rsidRPr="00F22AE9">
        <w:rPr>
          <w:bCs/>
          <w:noProof/>
          <w:sz w:val="22"/>
          <w:szCs w:val="22"/>
          <w:lang w:val="sr-Latn-RS" w:bidi="hr-HR"/>
        </w:rPr>
        <w:noBreakHyphen/>
        <w:t>Pugh stadijum A ili B). Nema dostupnih podataka o pacijentima sa teškim oštećenjem funkcije jetre (Child</w:t>
      </w:r>
      <w:r w:rsidRPr="00F22AE9">
        <w:rPr>
          <w:bCs/>
          <w:noProof/>
          <w:sz w:val="22"/>
          <w:szCs w:val="22"/>
          <w:lang w:val="sr-Latn-RS" w:bidi="hr-HR"/>
        </w:rPr>
        <w:noBreakHyphen/>
        <w:t xml:space="preserve">Pugh stadijum C); stoga je neophodan oprez prilikom primjene dolutegravira kod navedenih pacijenata (vidjeti </w:t>
      </w:r>
      <w:r w:rsidR="00C1247A" w:rsidRPr="00F22AE9">
        <w:rPr>
          <w:bCs/>
          <w:noProof/>
          <w:sz w:val="22"/>
          <w:szCs w:val="22"/>
          <w:lang w:val="sr-Latn-RS" w:bidi="hr-HR"/>
        </w:rPr>
        <w:t>dio</w:t>
      </w:r>
      <w:r w:rsidRPr="00F22AE9">
        <w:rPr>
          <w:bCs/>
          <w:noProof/>
          <w:sz w:val="22"/>
          <w:szCs w:val="22"/>
          <w:lang w:val="sr-Latn-RS" w:bidi="hr-HR"/>
        </w:rPr>
        <w:t> 5.2).</w:t>
      </w:r>
      <w:r w:rsidRPr="00F22AE9">
        <w:rPr>
          <w:bCs/>
          <w:noProof/>
          <w:sz w:val="22"/>
          <w:szCs w:val="22"/>
          <w:lang w:val="sr-Latn-RS"/>
        </w:rPr>
        <w:t xml:space="preserve"> </w:t>
      </w:r>
    </w:p>
    <w:p w14:paraId="744B1B17" w14:textId="77777777" w:rsidR="00A95658" w:rsidRPr="00F22AE9" w:rsidRDefault="00A95658" w:rsidP="00124C76">
      <w:pPr>
        <w:tabs>
          <w:tab w:val="center" w:pos="4320"/>
          <w:tab w:val="right" w:pos="8640"/>
        </w:tabs>
        <w:jc w:val="both"/>
        <w:rPr>
          <w:bCs/>
          <w:noProof/>
          <w:sz w:val="22"/>
          <w:szCs w:val="22"/>
          <w:lang w:val="sr-Latn-RS"/>
        </w:rPr>
      </w:pPr>
    </w:p>
    <w:p w14:paraId="005B483B" w14:textId="77777777" w:rsidR="00A95658" w:rsidRPr="00F22AE9" w:rsidRDefault="00A95658" w:rsidP="00124C76">
      <w:pPr>
        <w:tabs>
          <w:tab w:val="center" w:pos="4320"/>
          <w:tab w:val="right" w:pos="8640"/>
        </w:tabs>
        <w:jc w:val="both"/>
        <w:rPr>
          <w:bCs/>
          <w:i/>
          <w:iCs/>
          <w:noProof/>
          <w:sz w:val="22"/>
          <w:szCs w:val="22"/>
          <w:lang w:val="sr-Latn-RS"/>
        </w:rPr>
      </w:pPr>
      <w:r w:rsidRPr="00F22AE9">
        <w:rPr>
          <w:bCs/>
          <w:i/>
          <w:iCs/>
          <w:noProof/>
          <w:sz w:val="22"/>
          <w:szCs w:val="22"/>
          <w:lang w:val="sr-Latn-RS"/>
        </w:rPr>
        <w:t>Pedijatrijska populacija</w:t>
      </w:r>
    </w:p>
    <w:p w14:paraId="48EEB11C" w14:textId="478800F3" w:rsidR="00A95658" w:rsidRPr="00F22AE9" w:rsidRDefault="00C1497D" w:rsidP="00124C76">
      <w:pPr>
        <w:tabs>
          <w:tab w:val="center" w:pos="4320"/>
          <w:tab w:val="right" w:pos="8640"/>
        </w:tabs>
        <w:jc w:val="both"/>
        <w:rPr>
          <w:bCs/>
          <w:noProof/>
          <w:sz w:val="22"/>
          <w:szCs w:val="22"/>
          <w:lang w:val="sr-Latn-RS"/>
        </w:rPr>
      </w:pPr>
      <w:r w:rsidRPr="00F22AE9">
        <w:rPr>
          <w:bCs/>
          <w:noProof/>
          <w:sz w:val="22"/>
          <w:szCs w:val="22"/>
          <w:lang w:val="sr-Latn-RS" w:bidi="hr-HR"/>
        </w:rPr>
        <w:t xml:space="preserve">Dolutegravir je dostupan i u obliku tableta za oralnu suspenziju namijenjenih djeci uzrasta od 4 nedjelje ili više i tjelesne težine od najmanje 3 kg. </w:t>
      </w:r>
      <w:r w:rsidR="008453F7" w:rsidRPr="00F22AE9">
        <w:rPr>
          <w:bCs/>
          <w:noProof/>
          <w:sz w:val="22"/>
          <w:szCs w:val="22"/>
          <w:lang w:val="sr-Latn-RS" w:bidi="hr-HR"/>
        </w:rPr>
        <w:t>Međutim, j</w:t>
      </w:r>
      <w:r w:rsidR="00A95658" w:rsidRPr="00F22AE9">
        <w:rPr>
          <w:bCs/>
          <w:noProof/>
          <w:sz w:val="22"/>
          <w:szCs w:val="22"/>
          <w:lang w:val="sr-Latn-RS" w:bidi="hr-HR"/>
        </w:rPr>
        <w:t xml:space="preserve">oš uvijek nije utvrđena bezbjednost i efikasnost primjene </w:t>
      </w:r>
      <w:r w:rsidR="00DB6378" w:rsidRPr="00F22AE9">
        <w:rPr>
          <w:bCs/>
          <w:noProof/>
          <w:sz w:val="22"/>
          <w:szCs w:val="22"/>
          <w:lang w:val="sr-Latn-RS" w:bidi="hr-HR"/>
        </w:rPr>
        <w:t>dolutegravira</w:t>
      </w:r>
      <w:r w:rsidR="00A95658" w:rsidRPr="00F22AE9">
        <w:rPr>
          <w:bCs/>
          <w:noProof/>
          <w:sz w:val="22"/>
          <w:szCs w:val="22"/>
          <w:lang w:val="sr-Latn-RS" w:bidi="hr-HR"/>
        </w:rPr>
        <w:t xml:space="preserve"> kod djece mlađe od </w:t>
      </w:r>
      <w:r w:rsidR="008453F7" w:rsidRPr="00F22AE9">
        <w:rPr>
          <w:bCs/>
          <w:noProof/>
          <w:sz w:val="22"/>
          <w:szCs w:val="22"/>
          <w:lang w:val="sr-Latn-RS" w:bidi="hr-HR"/>
        </w:rPr>
        <w:t>4 nedjelje</w:t>
      </w:r>
      <w:r w:rsidR="00A95658" w:rsidRPr="00F22AE9">
        <w:rPr>
          <w:bCs/>
          <w:noProof/>
          <w:sz w:val="22"/>
          <w:szCs w:val="22"/>
          <w:lang w:val="sr-Latn-RS" w:bidi="hr-HR"/>
        </w:rPr>
        <w:t xml:space="preserve"> ili tjelesne </w:t>
      </w:r>
      <w:r w:rsidR="00333E93" w:rsidRPr="00F22AE9">
        <w:rPr>
          <w:bCs/>
          <w:noProof/>
          <w:sz w:val="22"/>
          <w:szCs w:val="22"/>
          <w:lang w:val="sr-Latn-RS" w:bidi="hr-HR"/>
        </w:rPr>
        <w:t>težin</w:t>
      </w:r>
      <w:r w:rsidR="00A95658" w:rsidRPr="00F22AE9">
        <w:rPr>
          <w:bCs/>
          <w:noProof/>
          <w:sz w:val="22"/>
          <w:szCs w:val="22"/>
          <w:lang w:val="sr-Latn-RS" w:bidi="hr-HR"/>
        </w:rPr>
        <w:t xml:space="preserve">e manje od </w:t>
      </w:r>
      <w:r w:rsidR="008453F7" w:rsidRPr="00F22AE9">
        <w:rPr>
          <w:bCs/>
          <w:noProof/>
          <w:sz w:val="22"/>
          <w:szCs w:val="22"/>
          <w:lang w:val="sr-Latn-RS" w:bidi="hr-HR"/>
        </w:rPr>
        <w:t>3 </w:t>
      </w:r>
      <w:r w:rsidR="00A95658" w:rsidRPr="00F22AE9">
        <w:rPr>
          <w:bCs/>
          <w:noProof/>
          <w:sz w:val="22"/>
          <w:szCs w:val="22"/>
          <w:lang w:val="sr-Latn-RS" w:bidi="hr-HR"/>
        </w:rPr>
        <w:t xml:space="preserve">kg. U slučaju rezistencije na inhibitore integraze, nema dovoljno podataka za preporuku o dozi </w:t>
      </w:r>
      <w:r w:rsidR="00DB6378" w:rsidRPr="00F22AE9">
        <w:rPr>
          <w:bCs/>
          <w:noProof/>
          <w:sz w:val="22"/>
          <w:szCs w:val="22"/>
          <w:lang w:val="sr-Latn-RS" w:bidi="hr-HR"/>
        </w:rPr>
        <w:t>dolutegravira</w:t>
      </w:r>
      <w:r w:rsidR="00A95658" w:rsidRPr="00F22AE9">
        <w:rPr>
          <w:bCs/>
          <w:noProof/>
          <w:sz w:val="22"/>
          <w:szCs w:val="22"/>
          <w:lang w:val="sr-Latn-RS" w:bidi="hr-HR"/>
        </w:rPr>
        <w:t xml:space="preserve"> za primjenu kod djece i adolescenata. Trenutno dostupni podaci opisani su u </w:t>
      </w:r>
      <w:r w:rsidR="00863747" w:rsidRPr="00F22AE9">
        <w:rPr>
          <w:bCs/>
          <w:noProof/>
          <w:sz w:val="22"/>
          <w:szCs w:val="22"/>
          <w:lang w:val="sr-Latn-RS" w:bidi="hr-HR"/>
        </w:rPr>
        <w:t>djelovima</w:t>
      </w:r>
      <w:r w:rsidR="00A95658" w:rsidRPr="00F22AE9">
        <w:rPr>
          <w:bCs/>
          <w:noProof/>
          <w:sz w:val="22"/>
          <w:szCs w:val="22"/>
          <w:lang w:val="sr-Latn-RS" w:bidi="hr-HR"/>
        </w:rPr>
        <w:t> 4.8, 5.1 i 5.2, ali nije moguće dati preporuku o doziranju.</w:t>
      </w:r>
    </w:p>
    <w:p w14:paraId="080D696D" w14:textId="77777777" w:rsidR="00452E9D" w:rsidRPr="00F22AE9" w:rsidRDefault="00452E9D" w:rsidP="00124C76">
      <w:pPr>
        <w:tabs>
          <w:tab w:val="left" w:pos="540"/>
          <w:tab w:val="left" w:pos="569"/>
        </w:tabs>
        <w:jc w:val="both"/>
        <w:rPr>
          <w:bCs/>
          <w:sz w:val="22"/>
          <w:szCs w:val="22"/>
          <w:u w:val="single"/>
          <w:lang w:val="sr-Latn-RS"/>
        </w:rPr>
      </w:pPr>
    </w:p>
    <w:p w14:paraId="505F2D00" w14:textId="58612092" w:rsidR="008453F7" w:rsidRPr="00F22AE9" w:rsidRDefault="008453F7" w:rsidP="00124C76">
      <w:pPr>
        <w:jc w:val="both"/>
        <w:rPr>
          <w:i/>
          <w:sz w:val="22"/>
          <w:szCs w:val="22"/>
          <w:lang w:val="sr-Latn-RS"/>
        </w:rPr>
      </w:pPr>
      <w:r w:rsidRPr="00F22AE9">
        <w:rPr>
          <w:i/>
          <w:sz w:val="22"/>
          <w:szCs w:val="22"/>
          <w:lang w:val="sr-Latn-RS"/>
        </w:rPr>
        <w:t xml:space="preserve">Napomena: </w:t>
      </w:r>
      <w:r w:rsidR="00D21A56" w:rsidRPr="00F22AE9">
        <w:rPr>
          <w:i/>
          <w:sz w:val="22"/>
          <w:szCs w:val="22"/>
          <w:lang w:val="sr-Latn-RS"/>
        </w:rPr>
        <w:t>Tivicay</w:t>
      </w:r>
      <w:r w:rsidRPr="00F22AE9">
        <w:rPr>
          <w:i/>
          <w:sz w:val="22"/>
          <w:szCs w:val="22"/>
          <w:lang w:val="sr-Latn-RS"/>
        </w:rPr>
        <w:t xml:space="preserve"> u obliku tableta za oralnu suspenziju nije registrovan u Crnoj Gori.</w:t>
      </w:r>
    </w:p>
    <w:p w14:paraId="44780386" w14:textId="77777777" w:rsidR="008453F7" w:rsidRPr="00F22AE9" w:rsidRDefault="008453F7" w:rsidP="00BA68B4">
      <w:pPr>
        <w:tabs>
          <w:tab w:val="left" w:pos="540"/>
          <w:tab w:val="left" w:pos="569"/>
        </w:tabs>
        <w:rPr>
          <w:bCs/>
          <w:sz w:val="22"/>
          <w:szCs w:val="22"/>
          <w:u w:val="single"/>
          <w:lang w:val="sr-Latn-RS"/>
        </w:rPr>
      </w:pPr>
    </w:p>
    <w:p w14:paraId="05922BD4" w14:textId="77777777" w:rsidR="00F84CAC" w:rsidRPr="00F22AE9" w:rsidRDefault="00452E9D" w:rsidP="00BA68B4">
      <w:pPr>
        <w:tabs>
          <w:tab w:val="left" w:pos="540"/>
          <w:tab w:val="left" w:pos="569"/>
        </w:tabs>
        <w:rPr>
          <w:bCs/>
          <w:sz w:val="22"/>
          <w:szCs w:val="22"/>
          <w:u w:val="single"/>
          <w:lang w:val="sr-Latn-RS"/>
        </w:rPr>
      </w:pPr>
      <w:r w:rsidRPr="00F22AE9">
        <w:rPr>
          <w:bCs/>
          <w:sz w:val="22"/>
          <w:szCs w:val="22"/>
          <w:u w:val="single"/>
          <w:lang w:val="sr-Latn-RS"/>
        </w:rPr>
        <w:t>Način primjene</w:t>
      </w:r>
    </w:p>
    <w:p w14:paraId="53A82474" w14:textId="77777777" w:rsidR="00F84CAC" w:rsidRPr="00F22AE9" w:rsidRDefault="00F84CAC" w:rsidP="00BA68B4">
      <w:pPr>
        <w:tabs>
          <w:tab w:val="left" w:pos="540"/>
          <w:tab w:val="left" w:pos="569"/>
        </w:tabs>
        <w:rPr>
          <w:bCs/>
          <w:sz w:val="22"/>
          <w:szCs w:val="22"/>
          <w:u w:val="single"/>
          <w:lang w:val="sr-Latn-RS"/>
        </w:rPr>
      </w:pPr>
    </w:p>
    <w:p w14:paraId="748B5812" w14:textId="77777777" w:rsidR="00A95658" w:rsidRPr="00F22AE9" w:rsidRDefault="00A95658" w:rsidP="00BA68B4">
      <w:pPr>
        <w:tabs>
          <w:tab w:val="left" w:pos="540"/>
          <w:tab w:val="left" w:pos="569"/>
        </w:tabs>
        <w:rPr>
          <w:bCs/>
          <w:noProof/>
          <w:sz w:val="22"/>
          <w:szCs w:val="22"/>
          <w:lang w:val="sr-Latn-RS"/>
        </w:rPr>
      </w:pPr>
      <w:r w:rsidRPr="00F22AE9">
        <w:rPr>
          <w:bCs/>
          <w:noProof/>
          <w:sz w:val="22"/>
          <w:szCs w:val="22"/>
          <w:lang w:val="sr-Latn-RS"/>
        </w:rPr>
        <w:t>Oralna primjena.</w:t>
      </w:r>
    </w:p>
    <w:p w14:paraId="20BE93E4" w14:textId="18E828CA" w:rsidR="00A95658" w:rsidRPr="00F22AE9" w:rsidRDefault="00A95658" w:rsidP="00124C76">
      <w:pPr>
        <w:tabs>
          <w:tab w:val="center" w:pos="4320"/>
          <w:tab w:val="right" w:pos="8640"/>
        </w:tabs>
        <w:jc w:val="both"/>
        <w:rPr>
          <w:bCs/>
          <w:noProof/>
          <w:sz w:val="22"/>
          <w:szCs w:val="22"/>
          <w:lang w:val="sr-Latn-RS"/>
        </w:rPr>
      </w:pPr>
      <w:r w:rsidRPr="00F22AE9">
        <w:rPr>
          <w:bCs/>
          <w:noProof/>
          <w:sz w:val="22"/>
          <w:szCs w:val="22"/>
          <w:lang w:val="sr-Latn-RS"/>
        </w:rPr>
        <w:t xml:space="preserve">Lijek </w:t>
      </w:r>
      <w:r w:rsidR="00D21A56" w:rsidRPr="00F22AE9">
        <w:rPr>
          <w:bCs/>
          <w:noProof/>
          <w:sz w:val="22"/>
          <w:szCs w:val="22"/>
          <w:lang w:val="sr-Latn-RS" w:bidi="hr-HR"/>
        </w:rPr>
        <w:t>Tivicay</w:t>
      </w:r>
      <w:r w:rsidRPr="00F22AE9">
        <w:rPr>
          <w:bCs/>
          <w:noProof/>
          <w:sz w:val="22"/>
          <w:szCs w:val="22"/>
          <w:lang w:val="sr-Latn-RS" w:bidi="hr-HR"/>
        </w:rPr>
        <w:t xml:space="preserve"> </w:t>
      </w:r>
      <w:r w:rsidRPr="00F22AE9">
        <w:rPr>
          <w:bCs/>
          <w:noProof/>
          <w:sz w:val="22"/>
          <w:szCs w:val="22"/>
          <w:lang w:val="sr-Latn-RS"/>
        </w:rPr>
        <w:t xml:space="preserve">se može primjenjivati uz hranu ili nezavisno od nje (vidjeti </w:t>
      </w:r>
      <w:r w:rsidR="00863747" w:rsidRPr="00F22AE9">
        <w:rPr>
          <w:bCs/>
          <w:noProof/>
          <w:sz w:val="22"/>
          <w:szCs w:val="22"/>
          <w:lang w:val="sr-Latn-RS"/>
        </w:rPr>
        <w:t>dio</w:t>
      </w:r>
      <w:r w:rsidRPr="00F22AE9">
        <w:rPr>
          <w:bCs/>
          <w:noProof/>
          <w:sz w:val="22"/>
          <w:szCs w:val="22"/>
          <w:lang w:val="sr-Latn-RS"/>
        </w:rPr>
        <w:t xml:space="preserve"> 5.2).</w:t>
      </w:r>
      <w:r w:rsidRPr="00F22AE9">
        <w:rPr>
          <w:noProof/>
          <w:sz w:val="22"/>
          <w:szCs w:val="22"/>
          <w:lang w:val="sr-Latn-RS" w:eastAsia="hr-HR" w:bidi="hr-HR"/>
        </w:rPr>
        <w:t xml:space="preserve"> </w:t>
      </w:r>
      <w:r w:rsidRPr="00F22AE9">
        <w:rPr>
          <w:bCs/>
          <w:noProof/>
          <w:sz w:val="22"/>
          <w:szCs w:val="22"/>
          <w:lang w:val="sr-Latn-RS" w:bidi="hr-HR"/>
        </w:rPr>
        <w:t xml:space="preserve">U slučaju rezistencije na klasu inhibitora integraze, lijek </w:t>
      </w:r>
      <w:r w:rsidR="00D21A56" w:rsidRPr="00F22AE9">
        <w:rPr>
          <w:bCs/>
          <w:noProof/>
          <w:sz w:val="22"/>
          <w:szCs w:val="22"/>
          <w:lang w:val="sr-Latn-RS" w:bidi="hr-HR"/>
        </w:rPr>
        <w:t>Tivicay</w:t>
      </w:r>
      <w:r w:rsidRPr="00F22AE9">
        <w:rPr>
          <w:bCs/>
          <w:noProof/>
          <w:sz w:val="22"/>
          <w:szCs w:val="22"/>
          <w:lang w:val="sr-Latn-RS" w:bidi="hr-HR"/>
        </w:rPr>
        <w:t xml:space="preserve"> je poželjno primjenjivati uz hranu, u cilju poboljšanja izloženosti (posebno kod pacijenata sa mutacijama Q148) (vidjeti </w:t>
      </w:r>
      <w:r w:rsidR="00863747" w:rsidRPr="00F22AE9">
        <w:rPr>
          <w:bCs/>
          <w:noProof/>
          <w:sz w:val="22"/>
          <w:szCs w:val="22"/>
          <w:lang w:val="sr-Latn-RS" w:bidi="hr-HR"/>
        </w:rPr>
        <w:t>dio</w:t>
      </w:r>
      <w:r w:rsidRPr="00F22AE9">
        <w:rPr>
          <w:bCs/>
          <w:noProof/>
          <w:sz w:val="22"/>
          <w:szCs w:val="22"/>
          <w:lang w:val="sr-Latn-RS" w:bidi="hr-HR"/>
        </w:rPr>
        <w:t> 5.2).</w:t>
      </w:r>
    </w:p>
    <w:p w14:paraId="4A3C544A" w14:textId="77777777" w:rsidR="00452E9D" w:rsidRPr="00F22AE9" w:rsidRDefault="00452E9D" w:rsidP="00124C76">
      <w:pPr>
        <w:tabs>
          <w:tab w:val="left" w:pos="540"/>
          <w:tab w:val="left" w:pos="569"/>
        </w:tabs>
        <w:jc w:val="both"/>
        <w:rPr>
          <w:bCs/>
          <w:sz w:val="22"/>
          <w:szCs w:val="22"/>
          <w:lang w:val="sr-Latn-RS"/>
        </w:rPr>
      </w:pPr>
    </w:p>
    <w:p w14:paraId="126E1A11" w14:textId="2E1724E0" w:rsidR="008453F7" w:rsidRPr="00F22AE9" w:rsidRDefault="008453F7" w:rsidP="00124C76">
      <w:pPr>
        <w:tabs>
          <w:tab w:val="left" w:pos="540"/>
          <w:tab w:val="left" w:pos="569"/>
        </w:tabs>
        <w:jc w:val="both"/>
        <w:rPr>
          <w:bCs/>
          <w:sz w:val="22"/>
          <w:szCs w:val="22"/>
          <w:lang w:val="sr-Latn-RS"/>
        </w:rPr>
      </w:pPr>
      <w:r w:rsidRPr="00F22AE9">
        <w:rPr>
          <w:bCs/>
          <w:sz w:val="22"/>
          <w:szCs w:val="22"/>
          <w:lang w:val="sr-Latn-RS"/>
        </w:rPr>
        <w:t>Kako bi se smanjio rizik od gušenja, pacijenti ne smiju progutati više od jedne tablete odjednom, a djeca tjelesne težine od 14 kg do manje od 20 kg po mogućnosti bi trebal</w:t>
      </w:r>
      <w:r w:rsidR="00380721" w:rsidRPr="00F22AE9">
        <w:rPr>
          <w:bCs/>
          <w:sz w:val="22"/>
          <w:szCs w:val="22"/>
          <w:lang w:val="sr-Latn-RS"/>
        </w:rPr>
        <w:t>o</w:t>
      </w:r>
      <w:r w:rsidRPr="00F22AE9">
        <w:rPr>
          <w:bCs/>
          <w:sz w:val="22"/>
          <w:szCs w:val="22"/>
          <w:lang w:val="sr-Latn-RS"/>
        </w:rPr>
        <w:t xml:space="preserve"> </w:t>
      </w:r>
      <w:r w:rsidR="00380721" w:rsidRPr="00F22AE9">
        <w:rPr>
          <w:bCs/>
          <w:sz w:val="22"/>
          <w:szCs w:val="22"/>
          <w:lang w:val="sr-Latn-RS"/>
        </w:rPr>
        <w:t xml:space="preserve">da </w:t>
      </w:r>
      <w:r w:rsidRPr="00F22AE9">
        <w:rPr>
          <w:bCs/>
          <w:sz w:val="22"/>
          <w:szCs w:val="22"/>
          <w:lang w:val="sr-Latn-RS"/>
        </w:rPr>
        <w:t>uzima</w:t>
      </w:r>
      <w:r w:rsidR="00380721" w:rsidRPr="00F22AE9">
        <w:rPr>
          <w:bCs/>
          <w:sz w:val="22"/>
          <w:szCs w:val="22"/>
          <w:lang w:val="sr-Latn-RS"/>
        </w:rPr>
        <w:t>ju</w:t>
      </w:r>
      <w:r w:rsidRPr="00F22AE9">
        <w:rPr>
          <w:bCs/>
          <w:sz w:val="22"/>
          <w:szCs w:val="22"/>
          <w:lang w:val="sr-Latn-RS"/>
        </w:rPr>
        <w:t xml:space="preserve"> tablete za oralnu suspenziju.</w:t>
      </w:r>
    </w:p>
    <w:p w14:paraId="3DA10D43" w14:textId="77777777" w:rsidR="008453F7" w:rsidRPr="00F22AE9" w:rsidRDefault="008453F7" w:rsidP="00BA68B4">
      <w:pPr>
        <w:tabs>
          <w:tab w:val="left" w:pos="540"/>
          <w:tab w:val="left" w:pos="569"/>
        </w:tabs>
        <w:rPr>
          <w:bCs/>
          <w:sz w:val="22"/>
          <w:szCs w:val="22"/>
          <w:lang w:val="sr-Latn-RS"/>
        </w:rPr>
      </w:pPr>
    </w:p>
    <w:p w14:paraId="47E68DB6" w14:textId="1D7194CB" w:rsidR="008453F7" w:rsidRPr="00F22AE9" w:rsidRDefault="008453F7" w:rsidP="00BA68B4">
      <w:pPr>
        <w:rPr>
          <w:i/>
          <w:sz w:val="22"/>
          <w:szCs w:val="22"/>
          <w:lang w:val="sr-Latn-RS"/>
        </w:rPr>
      </w:pPr>
      <w:r w:rsidRPr="00F22AE9">
        <w:rPr>
          <w:i/>
          <w:sz w:val="22"/>
          <w:szCs w:val="22"/>
          <w:lang w:val="sr-Latn-RS"/>
        </w:rPr>
        <w:t xml:space="preserve">Napomena: </w:t>
      </w:r>
      <w:r w:rsidR="00D21A56" w:rsidRPr="00F22AE9">
        <w:rPr>
          <w:i/>
          <w:sz w:val="22"/>
          <w:szCs w:val="22"/>
          <w:lang w:val="sr-Latn-RS"/>
        </w:rPr>
        <w:t>TIVICAY</w:t>
      </w:r>
      <w:r w:rsidRPr="00F22AE9">
        <w:rPr>
          <w:i/>
          <w:sz w:val="22"/>
          <w:szCs w:val="22"/>
          <w:lang w:val="sr-Latn-RS"/>
        </w:rPr>
        <w:t xml:space="preserve"> u obliku tableta za oralnu suspenziju nije registrovan u Crnoj Gori.</w:t>
      </w:r>
    </w:p>
    <w:p w14:paraId="3C3805D5" w14:textId="77777777" w:rsidR="008453F7" w:rsidRPr="00F22AE9" w:rsidRDefault="008453F7" w:rsidP="00BA68B4">
      <w:pPr>
        <w:tabs>
          <w:tab w:val="left" w:pos="540"/>
          <w:tab w:val="left" w:pos="569"/>
        </w:tabs>
        <w:rPr>
          <w:bCs/>
          <w:sz w:val="22"/>
          <w:szCs w:val="22"/>
          <w:lang w:val="sr-Latn-RS"/>
        </w:rPr>
      </w:pPr>
    </w:p>
    <w:p w14:paraId="077A7925" w14:textId="77777777" w:rsidR="00411B4B" w:rsidRPr="00F22AE9" w:rsidRDefault="00411B4B" w:rsidP="00BA68B4">
      <w:pPr>
        <w:tabs>
          <w:tab w:val="left" w:pos="540"/>
          <w:tab w:val="left" w:pos="569"/>
        </w:tabs>
        <w:rPr>
          <w:b/>
          <w:bCs/>
          <w:sz w:val="22"/>
          <w:szCs w:val="22"/>
          <w:lang w:val="sr-Latn-RS"/>
        </w:rPr>
      </w:pPr>
      <w:r w:rsidRPr="00F22AE9">
        <w:rPr>
          <w:b/>
          <w:bCs/>
          <w:sz w:val="22"/>
          <w:szCs w:val="22"/>
          <w:lang w:val="sr-Latn-RS"/>
        </w:rPr>
        <w:t xml:space="preserve">4.3. </w:t>
      </w:r>
      <w:r w:rsidR="00480FB1" w:rsidRPr="00F22AE9">
        <w:rPr>
          <w:b/>
          <w:bCs/>
          <w:sz w:val="22"/>
          <w:szCs w:val="22"/>
          <w:lang w:val="sr-Latn-RS"/>
        </w:rPr>
        <w:tab/>
      </w:r>
      <w:r w:rsidRPr="00F22AE9">
        <w:rPr>
          <w:b/>
          <w:bCs/>
          <w:sz w:val="22"/>
          <w:szCs w:val="22"/>
          <w:lang w:val="sr-Latn-RS"/>
        </w:rPr>
        <w:t>Kontraindikacije</w:t>
      </w:r>
    </w:p>
    <w:p w14:paraId="7BDE96D5" w14:textId="77777777" w:rsidR="008453F7" w:rsidRPr="00F22AE9" w:rsidRDefault="008453F7" w:rsidP="00BA68B4">
      <w:pPr>
        <w:tabs>
          <w:tab w:val="left" w:pos="540"/>
          <w:tab w:val="left" w:pos="569"/>
        </w:tabs>
        <w:rPr>
          <w:b/>
          <w:bCs/>
          <w:sz w:val="22"/>
          <w:szCs w:val="22"/>
          <w:lang w:val="sr-Latn-RS"/>
        </w:rPr>
      </w:pPr>
    </w:p>
    <w:p w14:paraId="00864741" w14:textId="4F285A3B" w:rsidR="00D908F2" w:rsidRPr="00F22AE9" w:rsidRDefault="00D908F2" w:rsidP="00124C76">
      <w:pPr>
        <w:jc w:val="both"/>
        <w:rPr>
          <w:bCs/>
          <w:noProof/>
          <w:sz w:val="22"/>
          <w:szCs w:val="22"/>
          <w:lang w:val="sr-Latn-RS"/>
        </w:rPr>
      </w:pPr>
      <w:r w:rsidRPr="00F22AE9">
        <w:rPr>
          <w:bCs/>
          <w:noProof/>
          <w:sz w:val="22"/>
          <w:szCs w:val="22"/>
          <w:lang w:val="sr-Latn-RS"/>
        </w:rPr>
        <w:t xml:space="preserve">Preosjetljivost na aktivnu supstancu ili bilo koju pomoćnu supstancu lijeka navedenu u </w:t>
      </w:r>
      <w:r w:rsidR="00863747" w:rsidRPr="00F22AE9">
        <w:rPr>
          <w:bCs/>
          <w:noProof/>
          <w:sz w:val="22"/>
          <w:szCs w:val="22"/>
          <w:lang w:val="sr-Latn-RS"/>
        </w:rPr>
        <w:t>dijelu</w:t>
      </w:r>
      <w:r w:rsidRPr="00F22AE9">
        <w:rPr>
          <w:bCs/>
          <w:noProof/>
          <w:sz w:val="22"/>
          <w:szCs w:val="22"/>
          <w:lang w:val="sr-Latn-RS"/>
        </w:rPr>
        <w:t xml:space="preserve"> 6.1.</w:t>
      </w:r>
    </w:p>
    <w:p w14:paraId="2095C06A" w14:textId="77777777" w:rsidR="008453F7" w:rsidRPr="00F22AE9" w:rsidRDefault="008453F7" w:rsidP="00124C76">
      <w:pPr>
        <w:tabs>
          <w:tab w:val="left" w:pos="540"/>
          <w:tab w:val="left" w:pos="569"/>
        </w:tabs>
        <w:jc w:val="both"/>
        <w:rPr>
          <w:sz w:val="22"/>
          <w:szCs w:val="22"/>
          <w:lang w:val="sr-Latn-RS" w:bidi="hr-HR"/>
        </w:rPr>
      </w:pPr>
    </w:p>
    <w:p w14:paraId="3A682EAD" w14:textId="73922014" w:rsidR="00D908F2" w:rsidRPr="00F22AE9" w:rsidRDefault="000C6186" w:rsidP="00124C76">
      <w:pPr>
        <w:tabs>
          <w:tab w:val="left" w:pos="540"/>
          <w:tab w:val="left" w:pos="569"/>
        </w:tabs>
        <w:jc w:val="both"/>
        <w:rPr>
          <w:b/>
          <w:bCs/>
          <w:noProof/>
          <w:sz w:val="22"/>
          <w:szCs w:val="22"/>
          <w:lang w:val="sr-Latn-RS"/>
        </w:rPr>
      </w:pPr>
      <w:r w:rsidRPr="00F22AE9">
        <w:rPr>
          <w:sz w:val="22"/>
          <w:szCs w:val="22"/>
          <w:lang w:val="sr-Latn-RS" w:bidi="hr-HR"/>
        </w:rPr>
        <w:t>L</w:t>
      </w:r>
      <w:r w:rsidR="00E17CE6" w:rsidRPr="00F22AE9">
        <w:rPr>
          <w:sz w:val="22"/>
          <w:szCs w:val="22"/>
          <w:lang w:val="sr-Latn-RS" w:bidi="hr-HR"/>
        </w:rPr>
        <w:t>jekovi uske terapijske širine, koji su supstrati organskog katjonskog transportera (OCT) 2, uključujući</w:t>
      </w:r>
      <w:r w:rsidR="00A91C3B" w:rsidRPr="00F22AE9">
        <w:rPr>
          <w:sz w:val="22"/>
          <w:szCs w:val="22"/>
          <w:lang w:val="sr-Latn-RS" w:bidi="hr-HR"/>
        </w:rPr>
        <w:t>,</w:t>
      </w:r>
      <w:r w:rsidR="0098486B" w:rsidRPr="00F22AE9">
        <w:rPr>
          <w:sz w:val="22"/>
          <w:szCs w:val="22"/>
          <w:lang w:val="sr-Latn-RS" w:bidi="hr-HR"/>
        </w:rPr>
        <w:t xml:space="preserve"> ali ne ograničavajući se na</w:t>
      </w:r>
      <w:r w:rsidR="00E17CE6" w:rsidRPr="00F22AE9">
        <w:rPr>
          <w:sz w:val="22"/>
          <w:szCs w:val="22"/>
          <w:lang w:val="sr-Latn-RS" w:bidi="hr-HR"/>
        </w:rPr>
        <w:t xml:space="preserve"> fampridin</w:t>
      </w:r>
      <w:r w:rsidR="0098486B" w:rsidRPr="00F22AE9">
        <w:rPr>
          <w:sz w:val="22"/>
          <w:szCs w:val="22"/>
          <w:lang w:val="sr-Latn-RS" w:bidi="hr-HR"/>
        </w:rPr>
        <w:t xml:space="preserve"> </w:t>
      </w:r>
      <w:r w:rsidR="00E17CE6" w:rsidRPr="00F22AE9">
        <w:rPr>
          <w:sz w:val="22"/>
          <w:szCs w:val="22"/>
          <w:lang w:val="sr-Latn-RS" w:bidi="hr-HR"/>
        </w:rPr>
        <w:t>(takođe poznat kao dalfampridin; vidjeti dio 4.5).</w:t>
      </w:r>
    </w:p>
    <w:p w14:paraId="49D3872D" w14:textId="77777777" w:rsidR="0072020E" w:rsidRPr="00F22AE9" w:rsidRDefault="0072020E" w:rsidP="00BA68B4">
      <w:pPr>
        <w:tabs>
          <w:tab w:val="left" w:pos="540"/>
          <w:tab w:val="left" w:pos="569"/>
        </w:tabs>
        <w:rPr>
          <w:bCs/>
          <w:sz w:val="22"/>
          <w:szCs w:val="22"/>
          <w:lang w:val="sr-Latn-RS"/>
        </w:rPr>
      </w:pPr>
    </w:p>
    <w:p w14:paraId="52F5B6F8" w14:textId="77777777" w:rsidR="00411B4B" w:rsidRPr="00F22AE9" w:rsidRDefault="00411B4B" w:rsidP="00BA68B4">
      <w:pPr>
        <w:tabs>
          <w:tab w:val="left" w:pos="540"/>
          <w:tab w:val="left" w:pos="569"/>
        </w:tabs>
        <w:rPr>
          <w:b/>
          <w:bCs/>
          <w:sz w:val="22"/>
          <w:szCs w:val="22"/>
          <w:lang w:val="sr-Latn-RS"/>
        </w:rPr>
      </w:pPr>
      <w:r w:rsidRPr="00F22AE9">
        <w:rPr>
          <w:b/>
          <w:bCs/>
          <w:sz w:val="22"/>
          <w:szCs w:val="22"/>
          <w:lang w:val="sr-Latn-RS"/>
        </w:rPr>
        <w:t xml:space="preserve">4.4. </w:t>
      </w:r>
      <w:r w:rsidR="00480FB1" w:rsidRPr="00F22AE9">
        <w:rPr>
          <w:b/>
          <w:bCs/>
          <w:sz w:val="22"/>
          <w:szCs w:val="22"/>
          <w:lang w:val="sr-Latn-RS"/>
        </w:rPr>
        <w:tab/>
      </w:r>
      <w:r w:rsidRPr="00F22AE9">
        <w:rPr>
          <w:b/>
          <w:bCs/>
          <w:sz w:val="22"/>
          <w:szCs w:val="22"/>
          <w:lang w:val="sr-Latn-RS"/>
        </w:rPr>
        <w:t>Posebna upozorenja i mjere opreza pri upotrebi lijeka</w:t>
      </w:r>
    </w:p>
    <w:p w14:paraId="3B9950B2" w14:textId="77777777" w:rsidR="0033221E" w:rsidRPr="00F22AE9" w:rsidRDefault="0033221E" w:rsidP="00124C76">
      <w:pPr>
        <w:jc w:val="both"/>
        <w:rPr>
          <w:bCs/>
          <w:noProof/>
          <w:sz w:val="22"/>
          <w:szCs w:val="22"/>
          <w:lang w:val="sr-Latn-RS"/>
        </w:rPr>
      </w:pPr>
    </w:p>
    <w:p w14:paraId="03B9A112" w14:textId="77777777" w:rsidR="0033221E" w:rsidRPr="00F22AE9" w:rsidRDefault="0033221E" w:rsidP="00124C76">
      <w:pPr>
        <w:jc w:val="both"/>
        <w:rPr>
          <w:bCs/>
          <w:noProof/>
          <w:sz w:val="22"/>
          <w:szCs w:val="22"/>
          <w:u w:val="single"/>
          <w:lang w:val="sr-Latn-RS" w:bidi="hr-HR"/>
        </w:rPr>
      </w:pPr>
      <w:r w:rsidRPr="00F22AE9">
        <w:rPr>
          <w:bCs/>
          <w:noProof/>
          <w:sz w:val="22"/>
          <w:szCs w:val="22"/>
          <w:u w:val="single"/>
          <w:lang w:val="sr-Latn-RS" w:bidi="hr-HR"/>
        </w:rPr>
        <w:t>Posebna upozorenja kod rezistencije na klasu inhibitora integraze</w:t>
      </w:r>
    </w:p>
    <w:p w14:paraId="0364F24E" w14:textId="56C9A3E2" w:rsidR="0033221E" w:rsidRPr="00F22AE9" w:rsidRDefault="0033221E" w:rsidP="00124C76">
      <w:pPr>
        <w:jc w:val="both"/>
        <w:rPr>
          <w:bCs/>
          <w:noProof/>
          <w:sz w:val="22"/>
          <w:szCs w:val="22"/>
          <w:lang w:val="sr-Latn-RS" w:bidi="hr-HR"/>
        </w:rPr>
      </w:pPr>
      <w:r w:rsidRPr="00F22AE9">
        <w:rPr>
          <w:bCs/>
          <w:noProof/>
          <w:sz w:val="22"/>
          <w:szCs w:val="22"/>
          <w:lang w:val="sr-Latn-RS" w:bidi="hr-HR"/>
        </w:rPr>
        <w:t>Pri donošenju odluke o primjeni dolutegravira u slučaju rezistencije na klasu inhibitora integraze, potrebno je uzeti u obzir činjenicu da je dejstvo dolutegravira značajno kompromitovano kod virusnih sojeva koji imaju mutaciju Q148 + ≥ 2 sekundarn</w:t>
      </w:r>
      <w:r w:rsidR="00A0711D" w:rsidRPr="00F22AE9">
        <w:rPr>
          <w:bCs/>
          <w:noProof/>
          <w:sz w:val="22"/>
          <w:szCs w:val="22"/>
          <w:lang w:val="sr-Latn-RS" w:bidi="hr-HR"/>
        </w:rPr>
        <w:t>e</w:t>
      </w:r>
      <w:r w:rsidRPr="00F22AE9">
        <w:rPr>
          <w:bCs/>
          <w:noProof/>
          <w:sz w:val="22"/>
          <w:szCs w:val="22"/>
          <w:lang w:val="sr-Latn-RS" w:bidi="hr-HR"/>
        </w:rPr>
        <w:t xml:space="preserve"> mutacij</w:t>
      </w:r>
      <w:r w:rsidR="00A0711D" w:rsidRPr="00F22AE9">
        <w:rPr>
          <w:bCs/>
          <w:noProof/>
          <w:sz w:val="22"/>
          <w:szCs w:val="22"/>
          <w:lang w:val="sr-Latn-RS" w:bidi="hr-HR"/>
        </w:rPr>
        <w:t>e</w:t>
      </w:r>
      <w:r w:rsidRPr="00F22AE9">
        <w:rPr>
          <w:bCs/>
          <w:noProof/>
          <w:sz w:val="22"/>
          <w:szCs w:val="22"/>
          <w:lang w:val="sr-Latn-RS" w:bidi="hr-HR"/>
        </w:rPr>
        <w:t xml:space="preserve"> G140A/C/S, E138A/K/T, L74I (vidjeti </w:t>
      </w:r>
      <w:r w:rsidR="00863747" w:rsidRPr="00F22AE9">
        <w:rPr>
          <w:bCs/>
          <w:noProof/>
          <w:sz w:val="22"/>
          <w:szCs w:val="22"/>
          <w:lang w:val="sr-Latn-RS" w:bidi="hr-HR"/>
        </w:rPr>
        <w:t>dio</w:t>
      </w:r>
      <w:r w:rsidRPr="00F22AE9">
        <w:rPr>
          <w:bCs/>
          <w:noProof/>
          <w:sz w:val="22"/>
          <w:szCs w:val="22"/>
          <w:lang w:val="sr-Latn-RS" w:bidi="hr-HR"/>
        </w:rPr>
        <w:t xml:space="preserve"> 5.1). Nije poznato do koje mjere dolutegravir ispoljava dodatnu efikasnost u slučaju navedene rezistencije na klasu inhibitora integraze (vidjeti </w:t>
      </w:r>
      <w:r w:rsidR="00863747" w:rsidRPr="00F22AE9">
        <w:rPr>
          <w:bCs/>
          <w:noProof/>
          <w:sz w:val="22"/>
          <w:szCs w:val="22"/>
          <w:lang w:val="sr-Latn-RS" w:bidi="hr-HR"/>
        </w:rPr>
        <w:t>dio</w:t>
      </w:r>
      <w:r w:rsidRPr="00F22AE9">
        <w:rPr>
          <w:bCs/>
          <w:noProof/>
          <w:sz w:val="22"/>
          <w:szCs w:val="22"/>
          <w:lang w:val="sr-Latn-RS" w:bidi="hr-HR"/>
        </w:rPr>
        <w:t xml:space="preserve"> 5.2).</w:t>
      </w:r>
    </w:p>
    <w:p w14:paraId="52B047BE" w14:textId="77777777" w:rsidR="0033221E" w:rsidRPr="00F22AE9" w:rsidRDefault="0033221E" w:rsidP="00124C76">
      <w:pPr>
        <w:jc w:val="both"/>
        <w:rPr>
          <w:bCs/>
          <w:noProof/>
          <w:sz w:val="22"/>
          <w:szCs w:val="22"/>
          <w:lang w:val="sr-Latn-RS"/>
        </w:rPr>
      </w:pPr>
    </w:p>
    <w:p w14:paraId="4FBD20B6" w14:textId="77777777" w:rsidR="0033221E" w:rsidRPr="00F22AE9" w:rsidRDefault="0033221E" w:rsidP="00124C76">
      <w:pPr>
        <w:jc w:val="both"/>
        <w:rPr>
          <w:bCs/>
          <w:noProof/>
          <w:sz w:val="22"/>
          <w:szCs w:val="22"/>
          <w:u w:val="single"/>
          <w:lang w:val="sr-Latn-RS"/>
        </w:rPr>
      </w:pPr>
      <w:r w:rsidRPr="00F22AE9">
        <w:rPr>
          <w:bCs/>
          <w:noProof/>
          <w:sz w:val="22"/>
          <w:szCs w:val="22"/>
          <w:u w:val="single"/>
          <w:lang w:val="sr-Latn-RS"/>
        </w:rPr>
        <w:t>Reakcije preosjetljivosti</w:t>
      </w:r>
    </w:p>
    <w:p w14:paraId="259CB40B" w14:textId="0DEC843F" w:rsidR="0033221E" w:rsidRPr="00F22AE9" w:rsidRDefault="0033221E" w:rsidP="00124C76">
      <w:pPr>
        <w:jc w:val="both"/>
        <w:rPr>
          <w:bCs/>
          <w:noProof/>
          <w:sz w:val="22"/>
          <w:szCs w:val="22"/>
          <w:lang w:val="sr-Latn-RS" w:bidi="hr-HR"/>
        </w:rPr>
      </w:pPr>
      <w:r w:rsidRPr="00F22AE9">
        <w:rPr>
          <w:bCs/>
          <w:noProof/>
          <w:sz w:val="22"/>
          <w:szCs w:val="22"/>
          <w:lang w:val="sr-Latn-RS" w:bidi="hr-HR"/>
        </w:rPr>
        <w:t xml:space="preserve">Prilikom primjene dolutegravira prijavljene su reakcije preosjetljivosti koje su se manifestovale osipom, </w:t>
      </w:r>
      <w:r w:rsidR="00542E8B" w:rsidRPr="00F22AE9">
        <w:rPr>
          <w:bCs/>
          <w:noProof/>
          <w:sz w:val="22"/>
          <w:szCs w:val="22"/>
          <w:lang w:val="sr-Latn-RS" w:bidi="hr-HR"/>
        </w:rPr>
        <w:t>sistemskim simptomima</w:t>
      </w:r>
      <w:r w:rsidRPr="00F22AE9">
        <w:rPr>
          <w:bCs/>
          <w:noProof/>
          <w:sz w:val="22"/>
          <w:szCs w:val="22"/>
          <w:lang w:val="sr-Latn-RS" w:bidi="hr-HR"/>
        </w:rPr>
        <w:t xml:space="preserve"> i ponekad poremećajem funkcije organa, uključujući teške hepatičke reakcije. Neophodno je odmah prekinuti primjenu dolutegravira i drugih suspektnih ljekova u slučaju pojave znakova ili simptoma reakcija preosjetljivosti (uključujući, između ostalog, težak osip ili osip praćen povišenjem vrijednosti hepatičkih enzima, povišenu temperaturu, opštu malaksalost, zamor, grčeve u mišićima ili zglobovima, plikove, oralne lezije, konjunktivitis, edem lica, eozinofiliju, angioedem). Potrebno je pratiti klinički status, uključujući nivo hepatičkih aminotransferaza i bilirubina. Odlaganje prekida primjene terapije dolutegravirom ili drugim suspektnim ljekovima nakon pojave preosjetljivosti može imati za posljedicu pojavu </w:t>
      </w:r>
      <w:r w:rsidR="00330264" w:rsidRPr="00F22AE9">
        <w:rPr>
          <w:bCs/>
          <w:noProof/>
          <w:sz w:val="22"/>
          <w:szCs w:val="22"/>
          <w:lang w:val="sr-Latn-RS" w:bidi="hr-HR"/>
        </w:rPr>
        <w:t xml:space="preserve">životno ugrožavajuće </w:t>
      </w:r>
      <w:r w:rsidRPr="00F22AE9">
        <w:rPr>
          <w:bCs/>
          <w:noProof/>
          <w:sz w:val="22"/>
          <w:szCs w:val="22"/>
          <w:lang w:val="sr-Latn-RS" w:bidi="hr-HR"/>
        </w:rPr>
        <w:t>alergijske reakcije.</w:t>
      </w:r>
    </w:p>
    <w:p w14:paraId="07B3E03E" w14:textId="77777777" w:rsidR="0033221E" w:rsidRPr="00F22AE9" w:rsidRDefault="0033221E" w:rsidP="00124C76">
      <w:pPr>
        <w:jc w:val="both"/>
        <w:rPr>
          <w:bCs/>
          <w:noProof/>
          <w:sz w:val="22"/>
          <w:szCs w:val="22"/>
          <w:lang w:val="sr-Latn-RS" w:bidi="hr-HR"/>
        </w:rPr>
      </w:pPr>
    </w:p>
    <w:p w14:paraId="29DE6221" w14:textId="77777777" w:rsidR="00F837F9" w:rsidRPr="00F22AE9" w:rsidRDefault="00F837F9" w:rsidP="00124C76">
      <w:pPr>
        <w:jc w:val="both"/>
        <w:rPr>
          <w:bCs/>
          <w:noProof/>
          <w:sz w:val="22"/>
          <w:szCs w:val="22"/>
          <w:u w:val="single"/>
          <w:lang w:val="sr-Latn-RS"/>
        </w:rPr>
      </w:pPr>
    </w:p>
    <w:p w14:paraId="6BF84467" w14:textId="77777777" w:rsidR="00F837F9" w:rsidRPr="00F22AE9" w:rsidRDefault="00F837F9" w:rsidP="00124C76">
      <w:pPr>
        <w:jc w:val="both"/>
        <w:rPr>
          <w:bCs/>
          <w:noProof/>
          <w:sz w:val="22"/>
          <w:szCs w:val="22"/>
          <w:u w:val="single"/>
          <w:lang w:val="sr-Latn-RS"/>
        </w:rPr>
      </w:pPr>
    </w:p>
    <w:p w14:paraId="1AAE60A0" w14:textId="0BA249DC" w:rsidR="0033221E" w:rsidRPr="00F22AE9" w:rsidRDefault="0033221E" w:rsidP="00124C76">
      <w:pPr>
        <w:jc w:val="both"/>
        <w:rPr>
          <w:bCs/>
          <w:noProof/>
          <w:sz w:val="22"/>
          <w:szCs w:val="22"/>
          <w:lang w:val="sr-Latn-RS"/>
        </w:rPr>
      </w:pPr>
      <w:r w:rsidRPr="00F22AE9">
        <w:rPr>
          <w:bCs/>
          <w:noProof/>
          <w:sz w:val="22"/>
          <w:szCs w:val="22"/>
          <w:u w:val="single"/>
          <w:lang w:val="sr-Latn-RS"/>
        </w:rPr>
        <w:t>Sindrom imune re</w:t>
      </w:r>
      <w:r w:rsidR="00D62772" w:rsidRPr="00F22AE9">
        <w:rPr>
          <w:bCs/>
          <w:noProof/>
          <w:sz w:val="22"/>
          <w:szCs w:val="22"/>
          <w:u w:val="single"/>
          <w:lang w:val="sr-Latn-RS"/>
        </w:rPr>
        <w:t>aktivacije</w:t>
      </w:r>
    </w:p>
    <w:p w14:paraId="2EBD9326" w14:textId="452C0683" w:rsidR="0033221E" w:rsidRPr="00F22AE9" w:rsidRDefault="0033221E" w:rsidP="00124C76">
      <w:pPr>
        <w:jc w:val="both"/>
        <w:rPr>
          <w:bCs/>
          <w:noProof/>
          <w:sz w:val="22"/>
          <w:szCs w:val="22"/>
          <w:lang w:val="sr-Latn-RS"/>
        </w:rPr>
      </w:pPr>
      <w:r w:rsidRPr="00F22AE9">
        <w:rPr>
          <w:bCs/>
          <w:noProof/>
          <w:sz w:val="22"/>
          <w:szCs w:val="22"/>
          <w:lang w:val="sr-Latn-RS"/>
        </w:rPr>
        <w:t>Kod pacijenata inficiranih HIV</w:t>
      </w:r>
      <w:r w:rsidR="00330264" w:rsidRPr="00F22AE9">
        <w:rPr>
          <w:bCs/>
          <w:noProof/>
          <w:sz w:val="22"/>
          <w:szCs w:val="22"/>
          <w:lang w:val="sr-Latn-RS"/>
        </w:rPr>
        <w:t>-om</w:t>
      </w:r>
      <w:r w:rsidRPr="00F22AE9">
        <w:rPr>
          <w:bCs/>
          <w:noProof/>
          <w:sz w:val="22"/>
          <w:szCs w:val="22"/>
          <w:lang w:val="sr-Latn-RS"/>
        </w:rPr>
        <w:t xml:space="preserve"> sa teškom imunodeficijencijom u trenutku uvođenja kombinovane antiretrovirusne terapije (CART) može se javiti inflamatorna reakcija na asimptomatske ili rezidualne oportunističke patogene i izazvati ozbiljna klinička stanja ili pogoršanje simptoma. Navedene reakcije su najčešće primijećene u toku prvih nekoliko nedjelja ili mjeseci od započinjanja primjene CART. Relevantni primjeri su citomegalovirusni retinitis, generalizovane i/ili fokalne mikobakterijske infekcije i pneumonija izazvana</w:t>
      </w:r>
      <w:r w:rsidRPr="00F22AE9">
        <w:rPr>
          <w:bCs/>
          <w:i/>
          <w:iCs/>
          <w:noProof/>
          <w:sz w:val="22"/>
          <w:szCs w:val="22"/>
          <w:lang w:val="sr-Latn-RS"/>
        </w:rPr>
        <w:t xml:space="preserve"> Pneumocystis jirovecii</w:t>
      </w:r>
      <w:r w:rsidRPr="00F22AE9">
        <w:rPr>
          <w:bCs/>
          <w:noProof/>
          <w:sz w:val="22"/>
          <w:szCs w:val="22"/>
          <w:lang w:val="sr-Latn-RS"/>
        </w:rPr>
        <w:t xml:space="preserve">. Sve simptome inflamacije je potrebno procijeniti i po potrebi započeti terapiju. </w:t>
      </w:r>
    </w:p>
    <w:p w14:paraId="39C2D50C" w14:textId="52E96A30" w:rsidR="0033221E" w:rsidRPr="00F22AE9" w:rsidRDefault="0033221E" w:rsidP="00124C76">
      <w:pPr>
        <w:jc w:val="both"/>
        <w:rPr>
          <w:bCs/>
          <w:noProof/>
          <w:sz w:val="22"/>
          <w:szCs w:val="22"/>
          <w:lang w:val="sr-Latn-RS" w:bidi="hr-HR"/>
        </w:rPr>
      </w:pPr>
      <w:r w:rsidRPr="00F22AE9">
        <w:rPr>
          <w:bCs/>
          <w:noProof/>
          <w:sz w:val="22"/>
          <w:szCs w:val="22"/>
          <w:lang w:val="sr-Latn-RS"/>
        </w:rPr>
        <w:t xml:space="preserve">Takođe </w:t>
      </w:r>
      <w:r w:rsidR="00542E8B" w:rsidRPr="00F22AE9">
        <w:rPr>
          <w:bCs/>
          <w:noProof/>
          <w:sz w:val="22"/>
          <w:szCs w:val="22"/>
          <w:lang w:val="sr-Latn-RS"/>
        </w:rPr>
        <w:t>su</w:t>
      </w:r>
      <w:r w:rsidRPr="00F22AE9">
        <w:rPr>
          <w:bCs/>
          <w:noProof/>
          <w:sz w:val="22"/>
          <w:szCs w:val="22"/>
          <w:lang w:val="sr-Latn-RS"/>
        </w:rPr>
        <w:t xml:space="preserve"> prijavljen</w:t>
      </w:r>
      <w:r w:rsidR="00542E8B" w:rsidRPr="00F22AE9">
        <w:rPr>
          <w:bCs/>
          <w:noProof/>
          <w:sz w:val="22"/>
          <w:szCs w:val="22"/>
          <w:lang w:val="sr-Latn-RS"/>
        </w:rPr>
        <w:t>i</w:t>
      </w:r>
      <w:r w:rsidRPr="00F22AE9">
        <w:rPr>
          <w:bCs/>
          <w:noProof/>
          <w:sz w:val="22"/>
          <w:szCs w:val="22"/>
          <w:lang w:val="sr-Latn-RS"/>
        </w:rPr>
        <w:t xml:space="preserve"> autoimuni poremećaj</w:t>
      </w:r>
      <w:r w:rsidR="00542E8B" w:rsidRPr="00F22AE9">
        <w:rPr>
          <w:bCs/>
          <w:noProof/>
          <w:sz w:val="22"/>
          <w:szCs w:val="22"/>
          <w:lang w:val="sr-Latn-RS"/>
        </w:rPr>
        <w:t>i</w:t>
      </w:r>
      <w:r w:rsidRPr="00F22AE9">
        <w:rPr>
          <w:bCs/>
          <w:noProof/>
          <w:sz w:val="22"/>
          <w:szCs w:val="22"/>
          <w:lang w:val="sr-Latn-RS"/>
        </w:rPr>
        <w:t xml:space="preserve"> (kao što je </w:t>
      </w:r>
      <w:r w:rsidR="00330264" w:rsidRPr="00F22AE9">
        <w:rPr>
          <w:bCs/>
          <w:i/>
          <w:iCs/>
          <w:noProof/>
          <w:sz w:val="22"/>
          <w:szCs w:val="22"/>
          <w:lang w:val="sr-Latn-RS"/>
        </w:rPr>
        <w:t>Graves-ova</w:t>
      </w:r>
      <w:r w:rsidR="00330264" w:rsidRPr="00F22AE9">
        <w:rPr>
          <w:bCs/>
          <w:noProof/>
          <w:sz w:val="22"/>
          <w:szCs w:val="22"/>
          <w:lang w:val="sr-Latn-RS"/>
        </w:rPr>
        <w:t xml:space="preserve"> </w:t>
      </w:r>
      <w:r w:rsidRPr="00F22AE9">
        <w:rPr>
          <w:bCs/>
          <w:noProof/>
          <w:sz w:val="22"/>
          <w:szCs w:val="22"/>
          <w:lang w:val="sr-Latn-RS"/>
        </w:rPr>
        <w:t>bolest</w:t>
      </w:r>
      <w:r w:rsidR="00D62772" w:rsidRPr="00F22AE9">
        <w:rPr>
          <w:bCs/>
          <w:noProof/>
          <w:sz w:val="22"/>
          <w:szCs w:val="22"/>
          <w:lang w:val="sr-Latn-RS"/>
        </w:rPr>
        <w:t xml:space="preserve"> i autoimuni hepatitis</w:t>
      </w:r>
      <w:r w:rsidRPr="00F22AE9">
        <w:rPr>
          <w:bCs/>
          <w:noProof/>
          <w:sz w:val="22"/>
          <w:szCs w:val="22"/>
          <w:lang w:val="sr-Latn-RS"/>
        </w:rPr>
        <w:t>) u okviru imune rekonstitucije; međutim, prijavljeno vrijeme do pojave oboljenja je još varijabilnije i navedeni događaji se mogu javiti mnogo mjeseci nakon započinjanja primjene terapije.</w:t>
      </w:r>
    </w:p>
    <w:p w14:paraId="027408B3" w14:textId="77777777" w:rsidR="0033221E" w:rsidRPr="00F22AE9" w:rsidRDefault="0033221E" w:rsidP="00124C76">
      <w:pPr>
        <w:jc w:val="both"/>
        <w:rPr>
          <w:bCs/>
          <w:noProof/>
          <w:sz w:val="22"/>
          <w:szCs w:val="22"/>
          <w:lang w:val="sr-Latn-RS" w:bidi="hr-HR"/>
        </w:rPr>
      </w:pPr>
    </w:p>
    <w:p w14:paraId="387E7E9D" w14:textId="4502E963" w:rsidR="0033221E" w:rsidRPr="00F22AE9" w:rsidRDefault="0033221E" w:rsidP="00124C76">
      <w:pPr>
        <w:jc w:val="both"/>
        <w:rPr>
          <w:bCs/>
          <w:noProof/>
          <w:sz w:val="22"/>
          <w:szCs w:val="22"/>
          <w:lang w:val="sr-Latn-RS" w:bidi="hr-HR"/>
        </w:rPr>
      </w:pPr>
      <w:r w:rsidRPr="00F22AE9">
        <w:rPr>
          <w:bCs/>
          <w:noProof/>
          <w:sz w:val="22"/>
          <w:szCs w:val="22"/>
          <w:lang w:val="sr-Latn-RS" w:bidi="hr-HR"/>
        </w:rPr>
        <w:t xml:space="preserve">Kod pojedinih pacijenata sa istovremenom infekcijom hepatitisom B i/ili C, </w:t>
      </w:r>
      <w:r w:rsidR="00330264" w:rsidRPr="00F22AE9">
        <w:rPr>
          <w:bCs/>
          <w:noProof/>
          <w:sz w:val="22"/>
          <w:szCs w:val="22"/>
          <w:lang w:val="sr-Latn-RS" w:bidi="hr-HR"/>
        </w:rPr>
        <w:t>u skladu sa sindromom imunološke rekonstitucije</w:t>
      </w:r>
      <w:r w:rsidR="00651192" w:rsidRPr="00F22AE9">
        <w:rPr>
          <w:bCs/>
          <w:noProof/>
          <w:sz w:val="22"/>
          <w:szCs w:val="22"/>
          <w:lang w:val="sr-Latn-RS" w:bidi="hr-HR"/>
        </w:rPr>
        <w:t>,</w:t>
      </w:r>
      <w:r w:rsidR="00330264" w:rsidRPr="00F22AE9">
        <w:rPr>
          <w:bCs/>
          <w:noProof/>
          <w:sz w:val="22"/>
          <w:szCs w:val="22"/>
          <w:lang w:val="sr-Latn-RS" w:bidi="hr-HR"/>
        </w:rPr>
        <w:t xml:space="preserve"> </w:t>
      </w:r>
      <w:r w:rsidRPr="00F22AE9">
        <w:rPr>
          <w:bCs/>
          <w:noProof/>
          <w:sz w:val="22"/>
          <w:szCs w:val="22"/>
          <w:lang w:val="sr-Latn-RS" w:bidi="hr-HR"/>
        </w:rPr>
        <w:t xml:space="preserve">primijećeno je povišenje biohemijskih </w:t>
      </w:r>
      <w:r w:rsidR="00330264" w:rsidRPr="00F22AE9">
        <w:rPr>
          <w:bCs/>
          <w:noProof/>
          <w:sz w:val="22"/>
          <w:szCs w:val="22"/>
          <w:lang w:val="sr-Latn-RS" w:bidi="hr-HR"/>
        </w:rPr>
        <w:t xml:space="preserve">parametara </w:t>
      </w:r>
      <w:r w:rsidRPr="00F22AE9">
        <w:rPr>
          <w:bCs/>
          <w:noProof/>
          <w:sz w:val="22"/>
          <w:szCs w:val="22"/>
          <w:lang w:val="sr-Latn-RS" w:bidi="hr-HR"/>
        </w:rPr>
        <w:t>funkcije jetre</w:t>
      </w:r>
      <w:r w:rsidR="00330264" w:rsidRPr="00F22AE9">
        <w:rPr>
          <w:bCs/>
          <w:noProof/>
          <w:sz w:val="22"/>
          <w:szCs w:val="22"/>
          <w:lang w:val="sr-Latn-RS" w:bidi="hr-HR"/>
        </w:rPr>
        <w:t xml:space="preserve"> na početku liječenja dolutegravirom</w:t>
      </w:r>
      <w:r w:rsidRPr="00F22AE9">
        <w:rPr>
          <w:bCs/>
          <w:noProof/>
          <w:sz w:val="22"/>
          <w:szCs w:val="22"/>
          <w:lang w:val="sr-Latn-RS" w:bidi="hr-HR"/>
        </w:rPr>
        <w:t xml:space="preserve">. Kod pacijenata sa istovremenom infekcijom hepatitisom B i/ili C, preporučuje se praćenje biohemijskih parametara funkcije jetre. Savjetuje se poseban oprez kod započinjanja ili održavanja efikasne terapije hepatitisa B (u skladu sa terapijskim smjernicama) prilikom započinjanja </w:t>
      </w:r>
      <w:r w:rsidR="00330264" w:rsidRPr="00F22AE9">
        <w:rPr>
          <w:bCs/>
          <w:noProof/>
          <w:sz w:val="22"/>
          <w:szCs w:val="22"/>
          <w:lang w:val="sr-Latn-RS" w:bidi="hr-HR"/>
        </w:rPr>
        <w:t>liječenja</w:t>
      </w:r>
      <w:r w:rsidRPr="00F22AE9">
        <w:rPr>
          <w:bCs/>
          <w:noProof/>
          <w:sz w:val="22"/>
          <w:szCs w:val="22"/>
          <w:lang w:val="sr-Latn-RS" w:bidi="hr-HR"/>
        </w:rPr>
        <w:t xml:space="preserve"> dolutegravirom kod pacijenata</w:t>
      </w:r>
      <w:r w:rsidR="00C03B0F" w:rsidRPr="00F22AE9">
        <w:rPr>
          <w:bCs/>
          <w:noProof/>
          <w:sz w:val="22"/>
          <w:szCs w:val="22"/>
          <w:lang w:val="sr-Latn-RS" w:bidi="hr-HR"/>
        </w:rPr>
        <w:t xml:space="preserve"> sa</w:t>
      </w:r>
      <w:r w:rsidRPr="00F22AE9">
        <w:rPr>
          <w:bCs/>
          <w:noProof/>
          <w:sz w:val="22"/>
          <w:szCs w:val="22"/>
          <w:lang w:val="sr-Latn-RS" w:bidi="hr-HR"/>
        </w:rPr>
        <w:t xml:space="preserve"> istovremeno</w:t>
      </w:r>
      <w:r w:rsidR="00C03B0F" w:rsidRPr="00F22AE9">
        <w:rPr>
          <w:bCs/>
          <w:noProof/>
          <w:sz w:val="22"/>
          <w:szCs w:val="22"/>
          <w:lang w:val="sr-Latn-RS" w:bidi="hr-HR"/>
        </w:rPr>
        <w:t>m</w:t>
      </w:r>
      <w:r w:rsidRPr="00F22AE9">
        <w:rPr>
          <w:bCs/>
          <w:noProof/>
          <w:sz w:val="22"/>
          <w:szCs w:val="22"/>
          <w:lang w:val="sr-Latn-RS" w:bidi="hr-HR"/>
        </w:rPr>
        <w:t xml:space="preserve"> inf</w:t>
      </w:r>
      <w:r w:rsidR="00C03B0F" w:rsidRPr="00F22AE9">
        <w:rPr>
          <w:bCs/>
          <w:noProof/>
          <w:sz w:val="22"/>
          <w:szCs w:val="22"/>
          <w:lang w:val="sr-Latn-RS" w:bidi="hr-HR"/>
        </w:rPr>
        <w:t>ekcijom</w:t>
      </w:r>
      <w:r w:rsidRPr="00F22AE9">
        <w:rPr>
          <w:bCs/>
          <w:noProof/>
          <w:sz w:val="22"/>
          <w:szCs w:val="22"/>
          <w:lang w:val="sr-Latn-RS" w:bidi="hr-HR"/>
        </w:rPr>
        <w:t xml:space="preserve"> hepatitisom B (vidjeti </w:t>
      </w:r>
      <w:r w:rsidR="00863747" w:rsidRPr="00F22AE9">
        <w:rPr>
          <w:bCs/>
          <w:noProof/>
          <w:sz w:val="22"/>
          <w:szCs w:val="22"/>
          <w:lang w:val="sr-Latn-RS" w:bidi="hr-HR"/>
        </w:rPr>
        <w:t>dio</w:t>
      </w:r>
      <w:r w:rsidRPr="00F22AE9">
        <w:rPr>
          <w:bCs/>
          <w:noProof/>
          <w:sz w:val="22"/>
          <w:szCs w:val="22"/>
          <w:lang w:val="sr-Latn-RS" w:bidi="hr-HR"/>
        </w:rPr>
        <w:t> 4.8).</w:t>
      </w:r>
    </w:p>
    <w:p w14:paraId="67CC20BB" w14:textId="77777777" w:rsidR="0033221E" w:rsidRPr="00F22AE9" w:rsidRDefault="0033221E" w:rsidP="00124C76">
      <w:pPr>
        <w:jc w:val="both"/>
        <w:rPr>
          <w:bCs/>
          <w:noProof/>
          <w:sz w:val="22"/>
          <w:szCs w:val="22"/>
          <w:lang w:val="sr-Latn-RS"/>
        </w:rPr>
      </w:pPr>
    </w:p>
    <w:p w14:paraId="1D1092A8" w14:textId="77777777" w:rsidR="0033221E" w:rsidRPr="00F22AE9" w:rsidRDefault="0033221E" w:rsidP="00124C76">
      <w:pPr>
        <w:jc w:val="both"/>
        <w:rPr>
          <w:bCs/>
          <w:noProof/>
          <w:sz w:val="22"/>
          <w:szCs w:val="22"/>
          <w:lang w:val="sr-Latn-RS" w:bidi="hr-HR"/>
        </w:rPr>
      </w:pPr>
      <w:r w:rsidRPr="00F22AE9">
        <w:rPr>
          <w:bCs/>
          <w:noProof/>
          <w:sz w:val="22"/>
          <w:szCs w:val="22"/>
          <w:u w:val="single"/>
          <w:lang w:val="sr-Latn-RS" w:bidi="hr-HR"/>
        </w:rPr>
        <w:t>Oportunističke infekcije</w:t>
      </w:r>
    </w:p>
    <w:p w14:paraId="1FD70004" w14:textId="1BC06225" w:rsidR="0033221E" w:rsidRPr="00F22AE9" w:rsidRDefault="0033221E" w:rsidP="00124C76">
      <w:pPr>
        <w:jc w:val="both"/>
        <w:rPr>
          <w:bCs/>
          <w:noProof/>
          <w:sz w:val="22"/>
          <w:szCs w:val="22"/>
          <w:lang w:val="sr-Latn-RS" w:bidi="hr-HR"/>
        </w:rPr>
      </w:pPr>
      <w:r w:rsidRPr="00F22AE9">
        <w:rPr>
          <w:bCs/>
          <w:noProof/>
          <w:sz w:val="22"/>
          <w:szCs w:val="22"/>
          <w:lang w:val="sr-Latn-RS" w:bidi="hr-HR"/>
        </w:rPr>
        <w:t xml:space="preserve">Pacijente je potrebno upozoriti da dolutegravir ili bilo koji drugi antiretrovirusni lijek ne liječi HIV infekciju, i da se i dalje mogu javljati oportunističke infekcije i druge komplikacije HIV infekcije. Stoga je potrebno da pacijenti ostanu pod strogim kliničkim nadzorom ljekara sa iskustvom u liječenju bolesti </w:t>
      </w:r>
      <w:r w:rsidR="00092A9B" w:rsidRPr="00F22AE9">
        <w:rPr>
          <w:bCs/>
          <w:noProof/>
          <w:sz w:val="22"/>
          <w:szCs w:val="22"/>
          <w:lang w:val="sr-Latn-RS" w:bidi="hr-HR"/>
        </w:rPr>
        <w:t xml:space="preserve">povezanih </w:t>
      </w:r>
      <w:r w:rsidRPr="00F22AE9">
        <w:rPr>
          <w:bCs/>
          <w:noProof/>
          <w:sz w:val="22"/>
          <w:szCs w:val="22"/>
          <w:lang w:val="sr-Latn-RS" w:bidi="hr-HR"/>
        </w:rPr>
        <w:t>sa HIV infekcijom.</w:t>
      </w:r>
    </w:p>
    <w:p w14:paraId="162849C9" w14:textId="77777777" w:rsidR="0033221E" w:rsidRPr="00F22AE9" w:rsidRDefault="0033221E" w:rsidP="00124C76">
      <w:pPr>
        <w:jc w:val="both"/>
        <w:rPr>
          <w:b/>
          <w:bCs/>
          <w:noProof/>
          <w:sz w:val="22"/>
          <w:szCs w:val="22"/>
          <w:lang w:val="sr-Latn-RS" w:bidi="hr-HR"/>
        </w:rPr>
      </w:pPr>
    </w:p>
    <w:p w14:paraId="22A35D91" w14:textId="77777777" w:rsidR="0033221E" w:rsidRPr="00F22AE9" w:rsidRDefault="0033221E" w:rsidP="00124C76">
      <w:pPr>
        <w:jc w:val="both"/>
        <w:rPr>
          <w:bCs/>
          <w:noProof/>
          <w:sz w:val="22"/>
          <w:szCs w:val="22"/>
          <w:u w:val="single"/>
          <w:lang w:val="sr-Latn-RS" w:bidi="hr-HR"/>
        </w:rPr>
      </w:pPr>
      <w:r w:rsidRPr="00F22AE9">
        <w:rPr>
          <w:bCs/>
          <w:noProof/>
          <w:sz w:val="22"/>
          <w:szCs w:val="22"/>
          <w:u w:val="single"/>
          <w:lang w:val="sr-Latn-RS" w:bidi="hr-HR"/>
        </w:rPr>
        <w:t>Interakcije sa drugim ljekovima</w:t>
      </w:r>
    </w:p>
    <w:p w14:paraId="70494A55" w14:textId="170E2C90" w:rsidR="0033221E" w:rsidRPr="00F22AE9" w:rsidRDefault="0033221E" w:rsidP="00124C76">
      <w:pPr>
        <w:jc w:val="both"/>
        <w:rPr>
          <w:bCs/>
          <w:noProof/>
          <w:sz w:val="22"/>
          <w:szCs w:val="22"/>
          <w:lang w:val="sr-Latn-RS" w:bidi="hr-HR"/>
        </w:rPr>
      </w:pPr>
      <w:r w:rsidRPr="00F22AE9">
        <w:rPr>
          <w:bCs/>
          <w:noProof/>
          <w:sz w:val="22"/>
          <w:szCs w:val="22"/>
          <w:lang w:val="sr-Latn-RS" w:bidi="hr-HR"/>
        </w:rPr>
        <w:t xml:space="preserve">U slučaju rezistencije na klasu inhibitora integraze, potrebno je izbjegavati faktore koji smanjuju izloženost </w:t>
      </w:r>
      <w:r w:rsidR="00330264" w:rsidRPr="00F22AE9">
        <w:rPr>
          <w:bCs/>
          <w:noProof/>
          <w:sz w:val="22"/>
          <w:szCs w:val="22"/>
          <w:lang w:val="sr-Latn-RS" w:bidi="hr-HR"/>
        </w:rPr>
        <w:t>dolutegraviru</w:t>
      </w:r>
      <w:r w:rsidRPr="00F22AE9">
        <w:rPr>
          <w:bCs/>
          <w:noProof/>
          <w:sz w:val="22"/>
          <w:szCs w:val="22"/>
          <w:lang w:val="sr-Latn-RS" w:bidi="hr-HR"/>
        </w:rPr>
        <w:t xml:space="preserve">. </w:t>
      </w:r>
      <w:r w:rsidR="00330264" w:rsidRPr="00F22AE9">
        <w:rPr>
          <w:bCs/>
          <w:noProof/>
          <w:sz w:val="22"/>
          <w:szCs w:val="22"/>
          <w:lang w:val="sr-Latn-RS" w:bidi="hr-HR"/>
        </w:rPr>
        <w:t xml:space="preserve">Ovo </w:t>
      </w:r>
      <w:r w:rsidRPr="00F22AE9">
        <w:rPr>
          <w:bCs/>
          <w:noProof/>
          <w:sz w:val="22"/>
          <w:szCs w:val="22"/>
          <w:lang w:val="sr-Latn-RS" w:bidi="hr-HR"/>
        </w:rPr>
        <w:t>uključuje istovremenu primjenu ljekova koji smanjuju izloženost dolutegravir</w:t>
      </w:r>
      <w:r w:rsidR="00330264" w:rsidRPr="00F22AE9">
        <w:rPr>
          <w:bCs/>
          <w:noProof/>
          <w:sz w:val="22"/>
          <w:szCs w:val="22"/>
          <w:lang w:val="sr-Latn-RS" w:bidi="hr-HR"/>
        </w:rPr>
        <w:t>u</w:t>
      </w:r>
      <w:r w:rsidRPr="00F22AE9">
        <w:rPr>
          <w:bCs/>
          <w:noProof/>
          <w:sz w:val="22"/>
          <w:szCs w:val="22"/>
          <w:lang w:val="sr-Latn-RS" w:bidi="hr-HR"/>
        </w:rPr>
        <w:t xml:space="preserve"> (npr. antacid koji sadrži magnezijum/aluminijum, suplementi gvožđa i kalcijuma, </w:t>
      </w:r>
      <w:r w:rsidR="00330264" w:rsidRPr="00F22AE9">
        <w:rPr>
          <w:bCs/>
          <w:noProof/>
          <w:sz w:val="22"/>
          <w:szCs w:val="22"/>
          <w:lang w:val="sr-Latn-RS" w:bidi="hr-HR"/>
        </w:rPr>
        <w:t>multivitaminski prepar</w:t>
      </w:r>
      <w:r w:rsidR="00023637" w:rsidRPr="00F22AE9">
        <w:rPr>
          <w:bCs/>
          <w:noProof/>
          <w:sz w:val="22"/>
          <w:szCs w:val="22"/>
          <w:lang w:val="sr-Latn-RS" w:bidi="hr-HR"/>
        </w:rPr>
        <w:t>a</w:t>
      </w:r>
      <w:r w:rsidR="00330264" w:rsidRPr="00F22AE9">
        <w:rPr>
          <w:bCs/>
          <w:noProof/>
          <w:sz w:val="22"/>
          <w:szCs w:val="22"/>
          <w:lang w:val="sr-Latn-RS" w:bidi="hr-HR"/>
        </w:rPr>
        <w:t xml:space="preserve">ti </w:t>
      </w:r>
      <w:r w:rsidRPr="00F22AE9">
        <w:rPr>
          <w:bCs/>
          <w:noProof/>
          <w:sz w:val="22"/>
          <w:szCs w:val="22"/>
          <w:lang w:val="sr-Latn-RS" w:bidi="hr-HR"/>
        </w:rPr>
        <w:t xml:space="preserve">i indukujući ljekovi, etravirin (bez pojačane aktivnosti inhibitora proteaze), tipranavir/ritonavir, rifampicin, kantarion i pojedini antiepileptici) (vidjeti </w:t>
      </w:r>
      <w:r w:rsidR="00863747" w:rsidRPr="00F22AE9">
        <w:rPr>
          <w:bCs/>
          <w:noProof/>
          <w:sz w:val="22"/>
          <w:szCs w:val="22"/>
          <w:lang w:val="sr-Latn-RS" w:bidi="hr-HR"/>
        </w:rPr>
        <w:t>dio</w:t>
      </w:r>
      <w:r w:rsidRPr="00F22AE9">
        <w:rPr>
          <w:bCs/>
          <w:noProof/>
          <w:sz w:val="22"/>
          <w:szCs w:val="22"/>
          <w:lang w:val="sr-Latn-RS" w:bidi="hr-HR"/>
        </w:rPr>
        <w:t> 4.5).</w:t>
      </w:r>
    </w:p>
    <w:p w14:paraId="46B583BB" w14:textId="77777777" w:rsidR="0033221E" w:rsidRPr="00F22AE9" w:rsidRDefault="0033221E" w:rsidP="00124C76">
      <w:pPr>
        <w:jc w:val="both"/>
        <w:rPr>
          <w:bCs/>
          <w:noProof/>
          <w:sz w:val="22"/>
          <w:szCs w:val="22"/>
          <w:lang w:val="sr-Latn-RS" w:bidi="hr-HR"/>
        </w:rPr>
      </w:pPr>
    </w:p>
    <w:p w14:paraId="4AE129D6" w14:textId="08AFF5D6" w:rsidR="00023637" w:rsidRPr="00F22AE9" w:rsidRDefault="00023637" w:rsidP="00124C76">
      <w:pPr>
        <w:jc w:val="both"/>
        <w:rPr>
          <w:bCs/>
          <w:noProof/>
          <w:sz w:val="22"/>
          <w:szCs w:val="22"/>
          <w:lang w:val="sr-Latn-RS" w:bidi="hr-HR"/>
        </w:rPr>
      </w:pPr>
      <w:r w:rsidRPr="00F22AE9">
        <w:rPr>
          <w:bCs/>
          <w:noProof/>
          <w:sz w:val="22"/>
          <w:szCs w:val="22"/>
          <w:lang w:val="sr-Latn-RS" w:bidi="hr-HR"/>
        </w:rPr>
        <w:t xml:space="preserve">Kad se uzimaju s hranom, </w:t>
      </w:r>
      <w:r w:rsidR="00197BF0" w:rsidRPr="00F22AE9">
        <w:rPr>
          <w:bCs/>
          <w:noProof/>
          <w:sz w:val="22"/>
          <w:szCs w:val="22"/>
          <w:lang w:val="sr-Latn-RS" w:bidi="hr-HR"/>
        </w:rPr>
        <w:t xml:space="preserve">lijek </w:t>
      </w:r>
      <w:r w:rsidR="00D21A56" w:rsidRPr="00F22AE9">
        <w:rPr>
          <w:bCs/>
          <w:noProof/>
          <w:sz w:val="22"/>
          <w:szCs w:val="22"/>
          <w:lang w:val="sr-Latn-RS" w:bidi="hr-HR"/>
        </w:rPr>
        <w:t>Tivicay</w:t>
      </w:r>
      <w:r w:rsidRPr="00F22AE9">
        <w:rPr>
          <w:bCs/>
          <w:noProof/>
          <w:sz w:val="22"/>
          <w:szCs w:val="22"/>
          <w:lang w:val="sr-Latn-RS" w:bidi="hr-HR"/>
        </w:rPr>
        <w:t xml:space="preserve"> i supstitucioni ili multivitaminski preparati koji sadrže kalcijum, gvožđe ili magnezijum mogu se uzeti istovremeno. Ako se </w:t>
      </w:r>
      <w:r w:rsidR="00197BF0" w:rsidRPr="00F22AE9">
        <w:rPr>
          <w:bCs/>
          <w:noProof/>
          <w:sz w:val="22"/>
          <w:szCs w:val="22"/>
          <w:lang w:val="sr-Latn-RS" w:bidi="hr-HR"/>
        </w:rPr>
        <w:t xml:space="preserve">lijek </w:t>
      </w:r>
      <w:r w:rsidR="00D21A56" w:rsidRPr="00F22AE9">
        <w:rPr>
          <w:bCs/>
          <w:noProof/>
          <w:sz w:val="22"/>
          <w:szCs w:val="22"/>
          <w:lang w:val="sr-Latn-RS" w:bidi="hr-HR"/>
        </w:rPr>
        <w:t>Tivicay</w:t>
      </w:r>
      <w:r w:rsidRPr="00F22AE9">
        <w:rPr>
          <w:bCs/>
          <w:noProof/>
          <w:sz w:val="22"/>
          <w:szCs w:val="22"/>
          <w:lang w:val="sr-Latn-RS" w:bidi="hr-HR"/>
        </w:rPr>
        <w:t xml:space="preserve"> primjenjuje natašte, preporučuje se uzimanje supstitucionih ili multivitaminskih preparata koji sadrže kalcijum, gvožđe ili magnezijum 2 sata nakon ili 6 sati prije uzimanja lijeka </w:t>
      </w:r>
      <w:r w:rsidR="00D21A56" w:rsidRPr="00F22AE9">
        <w:rPr>
          <w:bCs/>
          <w:noProof/>
          <w:sz w:val="22"/>
          <w:szCs w:val="22"/>
          <w:lang w:val="sr-Latn-RS" w:bidi="hr-HR"/>
        </w:rPr>
        <w:t>Tivicay</w:t>
      </w:r>
      <w:r w:rsidRPr="00F22AE9">
        <w:rPr>
          <w:bCs/>
          <w:noProof/>
          <w:sz w:val="22"/>
          <w:szCs w:val="22"/>
          <w:lang w:val="sr-Latn-RS" w:bidi="hr-HR"/>
        </w:rPr>
        <w:t xml:space="preserve"> (vidjeti dio 4.5).</w:t>
      </w:r>
    </w:p>
    <w:p w14:paraId="2AAF7210" w14:textId="77777777" w:rsidR="00023637" w:rsidRPr="00F22AE9" w:rsidRDefault="00023637" w:rsidP="00124C76">
      <w:pPr>
        <w:jc w:val="both"/>
        <w:rPr>
          <w:bCs/>
          <w:noProof/>
          <w:sz w:val="22"/>
          <w:szCs w:val="22"/>
          <w:lang w:val="sr-Latn-RS" w:bidi="hr-HR"/>
        </w:rPr>
      </w:pPr>
    </w:p>
    <w:p w14:paraId="3C8B89A8" w14:textId="1DFEBC51" w:rsidR="0033221E" w:rsidRPr="00F22AE9" w:rsidRDefault="0033221E" w:rsidP="00124C76">
      <w:pPr>
        <w:jc w:val="both"/>
        <w:rPr>
          <w:bCs/>
          <w:noProof/>
          <w:sz w:val="22"/>
          <w:szCs w:val="22"/>
          <w:lang w:val="sr-Latn-RS"/>
        </w:rPr>
      </w:pPr>
      <w:r w:rsidRPr="00F22AE9">
        <w:rPr>
          <w:bCs/>
          <w:noProof/>
          <w:sz w:val="22"/>
          <w:szCs w:val="22"/>
          <w:lang w:val="sr-Latn-RS" w:bidi="hr-HR"/>
        </w:rPr>
        <w:t xml:space="preserve">Dolutegravir povećava koncentracije metformina. Treba razmotriti podešavanje doze metformina prilikom započinjanja ili prekidanja njihove istovremene primjene, u cilju održavanja optimalne kontrole glikemije (vidjeti </w:t>
      </w:r>
      <w:r w:rsidR="00863747" w:rsidRPr="00F22AE9">
        <w:rPr>
          <w:bCs/>
          <w:noProof/>
          <w:sz w:val="22"/>
          <w:szCs w:val="22"/>
          <w:lang w:val="sr-Latn-RS" w:bidi="hr-HR"/>
        </w:rPr>
        <w:t>dio</w:t>
      </w:r>
      <w:r w:rsidRPr="00F22AE9">
        <w:rPr>
          <w:bCs/>
          <w:noProof/>
          <w:sz w:val="22"/>
          <w:szCs w:val="22"/>
          <w:lang w:val="sr-Latn-RS" w:bidi="hr-HR"/>
        </w:rPr>
        <w:t xml:space="preserve"> 4.5). Metformin se eliminiše putem bubrega i zbog toga je značajno praćenje bubrežne funkcije, prilikom njegove istovremene primjene sa dolutegravirom. Navedena kombinacija ljekova može povećati rizik za pojavu laktatne acidoze kod pacijenata sa umjerenim oštećenjem bubrežne funkcije (faza 3a; klirens kreatinina </w:t>
      </w:r>
      <w:r w:rsidRPr="00F22AE9">
        <w:rPr>
          <w:noProof/>
          <w:sz w:val="22"/>
          <w:szCs w:val="22"/>
          <w:lang w:val="sr-Latn-RS" w:eastAsia="sr-Latn-CS"/>
        </w:rPr>
        <w:t>[CrCl]</w:t>
      </w:r>
      <w:r w:rsidRPr="00F22AE9">
        <w:rPr>
          <w:bCs/>
          <w:noProof/>
          <w:sz w:val="22"/>
          <w:szCs w:val="22"/>
          <w:lang w:val="sr-Latn-RS" w:bidi="hr-HR"/>
        </w:rPr>
        <w:t xml:space="preserve"> 45-59 ml/min), pa se preporučuje oprez. Potrebno je ozbiljno razmotriti smanjenje doze metformina.</w:t>
      </w:r>
    </w:p>
    <w:p w14:paraId="502CBB03" w14:textId="77777777" w:rsidR="0033221E" w:rsidRPr="00F22AE9" w:rsidRDefault="0033221E" w:rsidP="00124C76">
      <w:pPr>
        <w:jc w:val="both"/>
        <w:rPr>
          <w:bCs/>
          <w:noProof/>
          <w:sz w:val="22"/>
          <w:szCs w:val="22"/>
          <w:lang w:val="sr-Latn-RS"/>
        </w:rPr>
      </w:pPr>
    </w:p>
    <w:p w14:paraId="5F0F38C8" w14:textId="77777777" w:rsidR="0033221E" w:rsidRPr="00F22AE9" w:rsidRDefault="0033221E" w:rsidP="00124C76">
      <w:pPr>
        <w:jc w:val="both"/>
        <w:rPr>
          <w:bCs/>
          <w:noProof/>
          <w:sz w:val="22"/>
          <w:szCs w:val="22"/>
          <w:lang w:val="sr-Latn-RS"/>
        </w:rPr>
      </w:pPr>
      <w:r w:rsidRPr="00F22AE9">
        <w:rPr>
          <w:bCs/>
          <w:noProof/>
          <w:sz w:val="22"/>
          <w:szCs w:val="22"/>
          <w:u w:val="single"/>
          <w:lang w:val="sr-Latn-RS"/>
        </w:rPr>
        <w:t>Osteonekroza</w:t>
      </w:r>
    </w:p>
    <w:p w14:paraId="66023090" w14:textId="508B3C00" w:rsidR="0033221E" w:rsidRPr="00F22AE9" w:rsidRDefault="0033221E" w:rsidP="00124C76">
      <w:pPr>
        <w:jc w:val="both"/>
        <w:rPr>
          <w:bCs/>
          <w:noProof/>
          <w:sz w:val="22"/>
          <w:szCs w:val="22"/>
          <w:lang w:val="sr-Latn-RS"/>
        </w:rPr>
      </w:pPr>
      <w:r w:rsidRPr="00F22AE9">
        <w:rPr>
          <w:bCs/>
          <w:noProof/>
          <w:sz w:val="22"/>
          <w:szCs w:val="22"/>
          <w:lang w:val="sr-Latn-RS"/>
        </w:rPr>
        <w:t xml:space="preserve">Iako se smatra da je etiologija </w:t>
      </w:r>
      <w:r w:rsidR="002D5F5A" w:rsidRPr="00F22AE9">
        <w:rPr>
          <w:bCs/>
          <w:noProof/>
          <w:sz w:val="22"/>
          <w:szCs w:val="22"/>
          <w:lang w:val="sr-Latn-RS"/>
        </w:rPr>
        <w:t xml:space="preserve">multifaktorijalna </w:t>
      </w:r>
      <w:r w:rsidRPr="00F22AE9">
        <w:rPr>
          <w:bCs/>
          <w:noProof/>
          <w:sz w:val="22"/>
          <w:szCs w:val="22"/>
          <w:lang w:val="sr-Latn-RS"/>
        </w:rPr>
        <w:t xml:space="preserve">(uključujući primjenu kortikosteroida, bifosfonata, konzumiranje alkohola, tešku imunosupresiju, povišen indeks tjelesne mase), slučajevi osteonekroze su prijavljivani kod pacijenata sa uznapredovalim HIV oboljenjem i/ili dugoročnom izloženošću kombinovanoj antiretrovirusnoj terapiji (CART). Potrebno je savjetovati pacijente da se obrate ljekaru ukoliko primijete pojavu grčeva i bolova u zglobovima, ukočenosti zglobova ili otežanu pokretljivost. </w:t>
      </w:r>
    </w:p>
    <w:p w14:paraId="7D0DF154" w14:textId="77777777" w:rsidR="0033221E" w:rsidRPr="00F22AE9" w:rsidRDefault="0033221E" w:rsidP="00124C76">
      <w:pPr>
        <w:rPr>
          <w:bCs/>
          <w:noProof/>
          <w:sz w:val="22"/>
          <w:szCs w:val="22"/>
          <w:lang w:val="sr-Latn-RS"/>
        </w:rPr>
      </w:pPr>
    </w:p>
    <w:p w14:paraId="59675BDE" w14:textId="77777777" w:rsidR="000A44D0" w:rsidRPr="00F22AE9" w:rsidRDefault="000A44D0" w:rsidP="00BA68B4">
      <w:pPr>
        <w:tabs>
          <w:tab w:val="left" w:pos="540"/>
          <w:tab w:val="left" w:pos="569"/>
        </w:tabs>
        <w:jc w:val="both"/>
        <w:rPr>
          <w:sz w:val="22"/>
          <w:szCs w:val="22"/>
          <w:u w:val="single"/>
          <w:lang w:val="sr-Latn-RS"/>
        </w:rPr>
      </w:pPr>
      <w:r w:rsidRPr="00F22AE9">
        <w:rPr>
          <w:sz w:val="22"/>
          <w:szCs w:val="22"/>
          <w:u w:val="single"/>
          <w:lang w:val="sr-Latn-RS"/>
        </w:rPr>
        <w:t>Tjelesna težina i metabolički parametri</w:t>
      </w:r>
    </w:p>
    <w:p w14:paraId="577BFE03" w14:textId="0889BE45" w:rsidR="00057E35" w:rsidRPr="00F22AE9" w:rsidRDefault="000A44D0" w:rsidP="00124C76">
      <w:pPr>
        <w:jc w:val="both"/>
        <w:rPr>
          <w:bCs/>
          <w:noProof/>
          <w:sz w:val="22"/>
          <w:szCs w:val="22"/>
          <w:lang w:val="sr-Latn-RS"/>
        </w:rPr>
      </w:pPr>
      <w:r w:rsidRPr="00F22AE9">
        <w:rPr>
          <w:bCs/>
          <w:noProof/>
          <w:sz w:val="22"/>
          <w:szCs w:val="22"/>
          <w:lang w:val="sr-Latn-RS"/>
        </w:rPr>
        <w:t>Tokom antiretrovirusne terapije može doći do porasta tjelesne težine</w:t>
      </w:r>
      <w:r w:rsidR="00056817" w:rsidRPr="00F22AE9">
        <w:rPr>
          <w:bCs/>
          <w:noProof/>
          <w:sz w:val="22"/>
          <w:szCs w:val="22"/>
          <w:lang w:val="sr-Latn-RS"/>
        </w:rPr>
        <w:t>,</w:t>
      </w:r>
      <w:r w:rsidRPr="00F22AE9">
        <w:rPr>
          <w:bCs/>
          <w:noProof/>
          <w:sz w:val="22"/>
          <w:szCs w:val="22"/>
          <w:lang w:val="sr-Latn-RS"/>
        </w:rPr>
        <w:t xml:space="preserve"> te vrijednosti lipida i glukoze u krvi. Takve bi promjene djelimično mogle biti povezane s kontrolom bolesti i načinom života. Za lipide</w:t>
      </w:r>
      <w:r w:rsidR="00E17B16" w:rsidRPr="00F22AE9">
        <w:rPr>
          <w:bCs/>
          <w:noProof/>
          <w:sz w:val="22"/>
          <w:szCs w:val="22"/>
          <w:lang w:val="sr-Latn-RS"/>
        </w:rPr>
        <w:t xml:space="preserve"> i porast tjelesne težine</w:t>
      </w:r>
      <w:r w:rsidR="00CA305C" w:rsidRPr="00F22AE9">
        <w:rPr>
          <w:bCs/>
          <w:noProof/>
          <w:sz w:val="22"/>
          <w:szCs w:val="22"/>
          <w:lang w:val="sr-Latn-RS"/>
        </w:rPr>
        <w:t xml:space="preserve"> </w:t>
      </w:r>
      <w:r w:rsidRPr="00F22AE9">
        <w:rPr>
          <w:bCs/>
          <w:noProof/>
          <w:sz w:val="22"/>
          <w:szCs w:val="22"/>
          <w:lang w:val="sr-Latn-RS"/>
        </w:rPr>
        <w:t xml:space="preserve">su u nekim slučajevima pronađeni dokazi koji govore u prilog tome da se radi o </w:t>
      </w:r>
      <w:r w:rsidRPr="00F22AE9">
        <w:rPr>
          <w:bCs/>
          <w:noProof/>
          <w:sz w:val="22"/>
          <w:szCs w:val="22"/>
          <w:lang w:val="sr-Latn-RS"/>
        </w:rPr>
        <w:lastRenderedPageBreak/>
        <w:t>efektu terapije</w:t>
      </w:r>
      <w:r w:rsidR="00E17B16" w:rsidRPr="00F22AE9">
        <w:rPr>
          <w:bCs/>
          <w:noProof/>
          <w:sz w:val="22"/>
          <w:szCs w:val="22"/>
          <w:lang w:val="sr-Latn-RS"/>
        </w:rPr>
        <w:t xml:space="preserve">. </w:t>
      </w:r>
      <w:r w:rsidRPr="00F22AE9">
        <w:rPr>
          <w:bCs/>
          <w:noProof/>
          <w:sz w:val="22"/>
          <w:szCs w:val="22"/>
          <w:lang w:val="sr-Latn-RS"/>
        </w:rPr>
        <w:t>Za praćenje vrijednosti lipida i glukoze u krvi, ljekari se upućuju da slijede ustaljene smjernice za liječenje HIV infekcije. Poremećaje lipida treba zbrinuti u skladu s kliničkom potrebom.</w:t>
      </w:r>
    </w:p>
    <w:p w14:paraId="3EB27510" w14:textId="77777777" w:rsidR="00197BF0" w:rsidRPr="00F22AE9" w:rsidRDefault="00197BF0" w:rsidP="00BA68B4">
      <w:pPr>
        <w:tabs>
          <w:tab w:val="left" w:pos="540"/>
          <w:tab w:val="left" w:pos="569"/>
        </w:tabs>
        <w:jc w:val="both"/>
        <w:rPr>
          <w:bCs/>
          <w:sz w:val="22"/>
          <w:szCs w:val="22"/>
          <w:lang w:val="sr-Latn-RS"/>
        </w:rPr>
      </w:pPr>
    </w:p>
    <w:p w14:paraId="0AD8268D" w14:textId="77777777" w:rsidR="00D4176A" w:rsidRPr="00F22AE9" w:rsidRDefault="00D4176A" w:rsidP="00124C76">
      <w:pPr>
        <w:jc w:val="both"/>
        <w:rPr>
          <w:bCs/>
          <w:noProof/>
          <w:sz w:val="22"/>
          <w:szCs w:val="22"/>
          <w:u w:val="single"/>
          <w:lang w:val="sr-Latn-RS"/>
        </w:rPr>
      </w:pPr>
      <w:r w:rsidRPr="00F22AE9">
        <w:rPr>
          <w:bCs/>
          <w:noProof/>
          <w:sz w:val="22"/>
          <w:szCs w:val="22"/>
          <w:u w:val="single"/>
          <w:lang w:val="sr-Latn-RS"/>
        </w:rPr>
        <w:t>Lamivudin i dolutegravir</w:t>
      </w:r>
    </w:p>
    <w:p w14:paraId="214BA194" w14:textId="4015B570" w:rsidR="00D4176A" w:rsidRPr="00F22AE9" w:rsidRDefault="00D4176A" w:rsidP="00124C76">
      <w:pPr>
        <w:jc w:val="both"/>
        <w:rPr>
          <w:bCs/>
          <w:noProof/>
          <w:sz w:val="22"/>
          <w:szCs w:val="22"/>
          <w:lang w:val="sr-Latn-RS"/>
        </w:rPr>
      </w:pPr>
      <w:r w:rsidRPr="00F22AE9">
        <w:rPr>
          <w:bCs/>
          <w:noProof/>
          <w:sz w:val="22"/>
          <w:szCs w:val="22"/>
          <w:lang w:val="sr-Latn-RS"/>
        </w:rPr>
        <w:t>U dva velika randomizovana i slijepa klinička ispitivanja GEMINI 1 i GEMINI 2, ispitivana je terapijska primjena dva lijeka, dolutegravira u dozi od 50 mg jednom dnevno i lamivudina u dozi od 300 mg jednom dnevno (vidjeti dio 5.1). Navedeni terapijski režim je pogodan samo za liječenje HIV</w:t>
      </w:r>
      <w:r w:rsidR="00F85096" w:rsidRPr="00F22AE9">
        <w:rPr>
          <w:bCs/>
          <w:noProof/>
          <w:sz w:val="22"/>
          <w:szCs w:val="22"/>
          <w:lang w:val="sr-Latn-RS"/>
        </w:rPr>
        <w:t>-1</w:t>
      </w:r>
      <w:r w:rsidRPr="00F22AE9">
        <w:rPr>
          <w:bCs/>
          <w:noProof/>
          <w:sz w:val="22"/>
          <w:szCs w:val="22"/>
          <w:lang w:val="sr-Latn-RS"/>
        </w:rPr>
        <w:t xml:space="preserve"> infekcije u slučajevima kada nije poznata rezistencija ili nema sumnje na rezistenciju na grupu ljekova inhibitora integraze ili na lamivudin.</w:t>
      </w:r>
    </w:p>
    <w:p w14:paraId="069E5BDA" w14:textId="77777777" w:rsidR="00D4176A" w:rsidRPr="00F22AE9" w:rsidRDefault="00D4176A" w:rsidP="00124C76">
      <w:pPr>
        <w:jc w:val="both"/>
        <w:rPr>
          <w:bCs/>
          <w:noProof/>
          <w:sz w:val="22"/>
          <w:szCs w:val="22"/>
          <w:lang w:val="sr-Latn-RS"/>
        </w:rPr>
      </w:pPr>
    </w:p>
    <w:p w14:paraId="6C00DE61" w14:textId="1C6ABAD7" w:rsidR="00D4176A" w:rsidRPr="00F22AE9" w:rsidRDefault="00D4176A" w:rsidP="00124C76">
      <w:pPr>
        <w:jc w:val="both"/>
        <w:rPr>
          <w:bCs/>
          <w:noProof/>
          <w:sz w:val="22"/>
          <w:szCs w:val="22"/>
          <w:u w:val="single"/>
          <w:lang w:val="sr-Latn-RS"/>
        </w:rPr>
      </w:pPr>
      <w:r w:rsidRPr="00F22AE9">
        <w:rPr>
          <w:bCs/>
          <w:noProof/>
          <w:sz w:val="22"/>
          <w:szCs w:val="22"/>
          <w:u w:val="single"/>
          <w:lang w:val="sr-Latn-RS"/>
        </w:rPr>
        <w:t>Ekscipijensi</w:t>
      </w:r>
    </w:p>
    <w:p w14:paraId="1F48A901" w14:textId="6176CE75" w:rsidR="00D4176A" w:rsidRPr="00F22AE9" w:rsidRDefault="00D21A56" w:rsidP="00124C76">
      <w:pPr>
        <w:jc w:val="both"/>
        <w:rPr>
          <w:bCs/>
          <w:noProof/>
          <w:sz w:val="22"/>
          <w:szCs w:val="22"/>
          <w:lang w:val="sr-Latn-RS"/>
        </w:rPr>
      </w:pPr>
      <w:r w:rsidRPr="00F22AE9">
        <w:rPr>
          <w:bCs/>
          <w:noProof/>
          <w:sz w:val="22"/>
          <w:szCs w:val="22"/>
          <w:lang w:val="sr-Latn-RS"/>
        </w:rPr>
        <w:t>Tivicay</w:t>
      </w:r>
      <w:r w:rsidR="00D4176A" w:rsidRPr="00F22AE9">
        <w:rPr>
          <w:bCs/>
          <w:noProof/>
          <w:sz w:val="22"/>
          <w:szCs w:val="22"/>
          <w:lang w:val="sr-Latn-RS"/>
        </w:rPr>
        <w:t xml:space="preserve"> sadrži manje od 1 mmol natrijuma (23 mg) po tableti, tj. zanemarljive količine natrijuma.</w:t>
      </w:r>
    </w:p>
    <w:p w14:paraId="3897CD89" w14:textId="77777777" w:rsidR="000A44D0" w:rsidRPr="00F22AE9" w:rsidRDefault="000A44D0" w:rsidP="00BA68B4">
      <w:pPr>
        <w:tabs>
          <w:tab w:val="left" w:pos="540"/>
          <w:tab w:val="left" w:pos="569"/>
        </w:tabs>
        <w:rPr>
          <w:bCs/>
          <w:sz w:val="22"/>
          <w:szCs w:val="22"/>
          <w:lang w:val="sr-Latn-RS"/>
        </w:rPr>
      </w:pPr>
    </w:p>
    <w:p w14:paraId="4ACC8FC8" w14:textId="77777777" w:rsidR="00411B4B" w:rsidRPr="00F22AE9" w:rsidRDefault="00411B4B" w:rsidP="00BA68B4">
      <w:pPr>
        <w:tabs>
          <w:tab w:val="left" w:pos="540"/>
          <w:tab w:val="left" w:pos="569"/>
        </w:tabs>
        <w:rPr>
          <w:b/>
          <w:bCs/>
          <w:sz w:val="22"/>
          <w:szCs w:val="22"/>
          <w:lang w:val="sr-Latn-RS"/>
        </w:rPr>
      </w:pPr>
      <w:r w:rsidRPr="00F22AE9">
        <w:rPr>
          <w:b/>
          <w:bCs/>
          <w:sz w:val="22"/>
          <w:szCs w:val="22"/>
          <w:lang w:val="sr-Latn-RS"/>
        </w:rPr>
        <w:t>4.5.</w:t>
      </w:r>
      <w:r w:rsidR="000D60CC" w:rsidRPr="00F22AE9">
        <w:rPr>
          <w:b/>
          <w:bCs/>
          <w:sz w:val="22"/>
          <w:szCs w:val="22"/>
          <w:lang w:val="sr-Latn-RS"/>
        </w:rPr>
        <w:tab/>
      </w:r>
      <w:r w:rsidRPr="00F22AE9">
        <w:rPr>
          <w:b/>
          <w:bCs/>
          <w:sz w:val="22"/>
          <w:szCs w:val="22"/>
          <w:lang w:val="sr-Latn-RS"/>
        </w:rPr>
        <w:t>Interakcije sa drugim ljekovima i druge vrste interakcija</w:t>
      </w:r>
    </w:p>
    <w:p w14:paraId="24B4CB91" w14:textId="77777777" w:rsidR="00D73631" w:rsidRPr="00F22AE9" w:rsidRDefault="00D73631" w:rsidP="00124C76">
      <w:pPr>
        <w:tabs>
          <w:tab w:val="num" w:pos="360"/>
          <w:tab w:val="left" w:pos="567"/>
        </w:tabs>
        <w:spacing w:before="240"/>
        <w:jc w:val="both"/>
        <w:rPr>
          <w:noProof/>
          <w:sz w:val="22"/>
          <w:szCs w:val="22"/>
          <w:u w:val="single"/>
          <w:lang w:val="sr-Latn-RS" w:bidi="hr-HR"/>
        </w:rPr>
      </w:pPr>
      <w:r w:rsidRPr="00F22AE9">
        <w:rPr>
          <w:noProof/>
          <w:sz w:val="22"/>
          <w:szCs w:val="22"/>
          <w:u w:val="single"/>
          <w:lang w:val="sr-Latn-RS" w:bidi="hr-HR"/>
        </w:rPr>
        <w:t>Dejstvo drugih ljekova na farmakokinetiku dolutegravira</w:t>
      </w:r>
    </w:p>
    <w:p w14:paraId="46F24055" w14:textId="2686251F" w:rsidR="00D73631" w:rsidRPr="00F22AE9" w:rsidRDefault="00D73631" w:rsidP="00124C76">
      <w:pPr>
        <w:tabs>
          <w:tab w:val="num" w:pos="360"/>
          <w:tab w:val="left" w:pos="567"/>
        </w:tabs>
        <w:spacing w:before="240"/>
        <w:jc w:val="both"/>
        <w:rPr>
          <w:noProof/>
          <w:sz w:val="22"/>
          <w:szCs w:val="22"/>
          <w:lang w:val="sr-Latn-RS" w:bidi="hr-HR"/>
        </w:rPr>
      </w:pPr>
      <w:r w:rsidRPr="00F22AE9">
        <w:rPr>
          <w:noProof/>
          <w:sz w:val="22"/>
          <w:szCs w:val="22"/>
          <w:lang w:val="sr-Latn-RS" w:bidi="hr-HR"/>
        </w:rPr>
        <w:t>U slučaju rezistencije na klasu inhibitora integraze, potrebno je izbjegavati sve faktore koji smanjuju izloženost dolutegravir</w:t>
      </w:r>
      <w:r w:rsidR="00D4176A" w:rsidRPr="00F22AE9">
        <w:rPr>
          <w:noProof/>
          <w:sz w:val="22"/>
          <w:szCs w:val="22"/>
          <w:lang w:val="sr-Latn-RS" w:bidi="hr-HR"/>
        </w:rPr>
        <w:t>u</w:t>
      </w:r>
      <w:r w:rsidRPr="00F22AE9">
        <w:rPr>
          <w:noProof/>
          <w:sz w:val="22"/>
          <w:szCs w:val="22"/>
          <w:lang w:val="sr-Latn-RS" w:bidi="hr-HR"/>
        </w:rPr>
        <w:t>.</w:t>
      </w:r>
    </w:p>
    <w:p w14:paraId="569AE1BB" w14:textId="1E28D5C5" w:rsidR="00D73631" w:rsidRPr="00F22AE9" w:rsidRDefault="00D73631" w:rsidP="00124C76">
      <w:pPr>
        <w:tabs>
          <w:tab w:val="num" w:pos="360"/>
          <w:tab w:val="left" w:pos="567"/>
        </w:tabs>
        <w:spacing w:before="240"/>
        <w:jc w:val="both"/>
        <w:rPr>
          <w:noProof/>
          <w:sz w:val="22"/>
          <w:szCs w:val="22"/>
          <w:lang w:val="sr-Latn-RS" w:bidi="hr-HR"/>
        </w:rPr>
      </w:pPr>
      <w:r w:rsidRPr="00F22AE9">
        <w:rPr>
          <w:noProof/>
          <w:sz w:val="22"/>
          <w:szCs w:val="22"/>
          <w:lang w:val="sr-Latn-RS" w:bidi="hr-HR"/>
        </w:rPr>
        <w:t>Dolutegravir se najvećim dijelom eliminiše metabolizmom pomoću UGT1A1. Dolutegravir je takođe supstrat</w:t>
      </w:r>
      <w:r w:rsidR="00D00402" w:rsidRPr="00F22AE9">
        <w:rPr>
          <w:noProof/>
          <w:sz w:val="22"/>
          <w:szCs w:val="22"/>
          <w:lang w:val="sr-Latn-RS" w:bidi="hr-HR"/>
        </w:rPr>
        <w:t xml:space="preserve"> za</w:t>
      </w:r>
      <w:r w:rsidRPr="00F22AE9">
        <w:rPr>
          <w:noProof/>
          <w:sz w:val="22"/>
          <w:szCs w:val="22"/>
          <w:lang w:val="sr-Latn-RS" w:bidi="hr-HR"/>
        </w:rPr>
        <w:t xml:space="preserve"> UGT1A3, UGT1A9, CYP3A4, P</w:t>
      </w:r>
      <w:r w:rsidR="00A91C3B" w:rsidRPr="00F22AE9">
        <w:rPr>
          <w:noProof/>
          <w:sz w:val="22"/>
          <w:szCs w:val="22"/>
          <w:lang w:val="sr-Latn-RS" w:bidi="hr-HR"/>
        </w:rPr>
        <w:t>-</w:t>
      </w:r>
      <w:r w:rsidRPr="00F22AE9">
        <w:rPr>
          <w:noProof/>
          <w:sz w:val="22"/>
          <w:szCs w:val="22"/>
          <w:lang w:val="sr-Latn-RS" w:bidi="hr-HR"/>
        </w:rPr>
        <w:t xml:space="preserve">gp i BCRP; stoga ljekovi koji indukuju navedene enzime mogu smanjiti koncentraciju dolutegravira u plazmi i tako umanjiti terapijsko dejstvo dolutegravira (vidjeti </w:t>
      </w:r>
      <w:r w:rsidR="002843B3" w:rsidRPr="00F22AE9">
        <w:rPr>
          <w:noProof/>
          <w:sz w:val="22"/>
          <w:szCs w:val="22"/>
          <w:lang w:val="sr-Latn-RS" w:bidi="hr-HR"/>
        </w:rPr>
        <w:t>Tabelu 3</w:t>
      </w:r>
      <w:r w:rsidRPr="00F22AE9">
        <w:rPr>
          <w:noProof/>
          <w:sz w:val="22"/>
          <w:szCs w:val="22"/>
          <w:lang w:val="sr-Latn-RS" w:bidi="hr-HR"/>
        </w:rPr>
        <w:t>).</w:t>
      </w:r>
    </w:p>
    <w:p w14:paraId="0ED2AF82" w14:textId="1BC25CC6" w:rsidR="00D73631" w:rsidRPr="00F22AE9" w:rsidRDefault="00D73631" w:rsidP="00124C76">
      <w:pPr>
        <w:tabs>
          <w:tab w:val="num" w:pos="360"/>
          <w:tab w:val="left" w:pos="567"/>
        </w:tabs>
        <w:spacing w:before="240"/>
        <w:jc w:val="both"/>
        <w:rPr>
          <w:noProof/>
          <w:sz w:val="22"/>
          <w:szCs w:val="22"/>
          <w:lang w:val="sr-Latn-RS" w:bidi="hr-HR"/>
        </w:rPr>
      </w:pPr>
      <w:r w:rsidRPr="00F22AE9">
        <w:rPr>
          <w:noProof/>
          <w:sz w:val="22"/>
          <w:szCs w:val="22"/>
          <w:lang w:val="sr-Latn-RS" w:bidi="hr-HR"/>
        </w:rPr>
        <w:t xml:space="preserve">Istovremena primjena dolutegravira i drugih ljekova koji inhibiraju navedene enzime može povećati koncentracije dolutegravira u plazmi (vidjeti </w:t>
      </w:r>
      <w:r w:rsidR="002843B3" w:rsidRPr="00F22AE9">
        <w:rPr>
          <w:noProof/>
          <w:sz w:val="22"/>
          <w:szCs w:val="22"/>
          <w:lang w:val="sr-Latn-RS" w:bidi="hr-HR"/>
        </w:rPr>
        <w:t>Tabelu 3</w:t>
      </w:r>
      <w:r w:rsidRPr="00F22AE9">
        <w:rPr>
          <w:noProof/>
          <w:sz w:val="22"/>
          <w:szCs w:val="22"/>
          <w:lang w:val="sr-Latn-RS" w:bidi="hr-HR"/>
        </w:rPr>
        <w:t>).</w:t>
      </w:r>
    </w:p>
    <w:p w14:paraId="43A3C945" w14:textId="31212674" w:rsidR="00D73631" w:rsidRPr="00F22AE9" w:rsidRDefault="00D73631" w:rsidP="00124C76">
      <w:pPr>
        <w:tabs>
          <w:tab w:val="num" w:pos="360"/>
          <w:tab w:val="left" w:pos="567"/>
        </w:tabs>
        <w:spacing w:before="240"/>
        <w:jc w:val="both"/>
        <w:rPr>
          <w:noProof/>
          <w:sz w:val="22"/>
          <w:szCs w:val="22"/>
          <w:lang w:val="sr-Latn-RS" w:bidi="hr-HR"/>
        </w:rPr>
      </w:pPr>
      <w:r w:rsidRPr="00F22AE9">
        <w:rPr>
          <w:noProof/>
          <w:sz w:val="22"/>
          <w:szCs w:val="22"/>
          <w:lang w:val="sr-Latn-RS" w:bidi="hr-HR"/>
        </w:rPr>
        <w:t xml:space="preserve">Pojedini antacidi smanjuju resorpciju dolutegravira (vidjeti </w:t>
      </w:r>
      <w:r w:rsidR="002843B3" w:rsidRPr="00F22AE9">
        <w:rPr>
          <w:noProof/>
          <w:sz w:val="22"/>
          <w:szCs w:val="22"/>
          <w:lang w:val="sr-Latn-RS" w:bidi="hr-HR"/>
        </w:rPr>
        <w:t>Tabelu 3</w:t>
      </w:r>
      <w:r w:rsidRPr="00F22AE9">
        <w:rPr>
          <w:noProof/>
          <w:sz w:val="22"/>
          <w:szCs w:val="22"/>
          <w:lang w:val="sr-Latn-RS" w:bidi="hr-HR"/>
        </w:rPr>
        <w:t>).</w:t>
      </w:r>
    </w:p>
    <w:p w14:paraId="7D6D3AFF" w14:textId="77777777" w:rsidR="00D73631" w:rsidRPr="00F22AE9" w:rsidRDefault="00D73631" w:rsidP="00124C76">
      <w:pPr>
        <w:tabs>
          <w:tab w:val="num" w:pos="360"/>
          <w:tab w:val="left" w:pos="567"/>
        </w:tabs>
        <w:spacing w:before="240"/>
        <w:jc w:val="both"/>
        <w:rPr>
          <w:noProof/>
          <w:sz w:val="22"/>
          <w:szCs w:val="22"/>
          <w:lang w:val="sr-Latn-RS" w:bidi="hr-HR"/>
        </w:rPr>
      </w:pPr>
      <w:r w:rsidRPr="00F22AE9">
        <w:rPr>
          <w:noProof/>
          <w:sz w:val="22"/>
          <w:szCs w:val="22"/>
          <w:u w:val="single"/>
          <w:lang w:val="sr-Latn-RS" w:bidi="hr-HR"/>
        </w:rPr>
        <w:t>Dejstvo dolutegravira na farmakokinetiku drugih ljekova</w:t>
      </w:r>
    </w:p>
    <w:p w14:paraId="627D4E28" w14:textId="4C031DAA" w:rsidR="00D73631" w:rsidRPr="00F22AE9" w:rsidRDefault="00D73631" w:rsidP="00124C76">
      <w:pPr>
        <w:tabs>
          <w:tab w:val="num" w:pos="360"/>
          <w:tab w:val="left" w:pos="567"/>
        </w:tabs>
        <w:spacing w:before="240"/>
        <w:jc w:val="both"/>
        <w:rPr>
          <w:noProof/>
          <w:sz w:val="22"/>
          <w:szCs w:val="22"/>
          <w:lang w:val="sr-Latn-RS" w:bidi="hr-HR"/>
        </w:rPr>
      </w:pPr>
      <w:r w:rsidRPr="00F22AE9">
        <w:rPr>
          <w:noProof/>
          <w:sz w:val="22"/>
          <w:szCs w:val="22"/>
          <w:lang w:val="sr-Latn-RS" w:bidi="hr-HR"/>
        </w:rPr>
        <w:t xml:space="preserve">U uslovima </w:t>
      </w:r>
      <w:r w:rsidRPr="00F22AE9">
        <w:rPr>
          <w:i/>
          <w:noProof/>
          <w:sz w:val="22"/>
          <w:szCs w:val="22"/>
          <w:lang w:val="sr-Latn-RS" w:bidi="hr-HR"/>
        </w:rPr>
        <w:t>in vivo</w:t>
      </w:r>
      <w:r w:rsidRPr="00F22AE9">
        <w:rPr>
          <w:noProof/>
          <w:sz w:val="22"/>
          <w:szCs w:val="22"/>
          <w:lang w:val="sr-Latn-RS" w:bidi="hr-HR"/>
        </w:rPr>
        <w:t xml:space="preserve">, dolutegravir ne utiče na midazolam, probni supstrat </w:t>
      </w:r>
      <w:r w:rsidR="006F49E4" w:rsidRPr="00F22AE9">
        <w:rPr>
          <w:noProof/>
          <w:sz w:val="22"/>
          <w:szCs w:val="22"/>
          <w:lang w:val="sr-Latn-RS" w:bidi="hr-HR"/>
        </w:rPr>
        <w:t xml:space="preserve">za </w:t>
      </w:r>
      <w:r w:rsidRPr="00F22AE9">
        <w:rPr>
          <w:noProof/>
          <w:sz w:val="22"/>
          <w:szCs w:val="22"/>
          <w:lang w:val="sr-Latn-RS" w:bidi="hr-HR"/>
        </w:rPr>
        <w:t xml:space="preserve">CYP3A4. Na osnovu </w:t>
      </w:r>
      <w:r w:rsidRPr="00F22AE9">
        <w:rPr>
          <w:i/>
          <w:noProof/>
          <w:sz w:val="22"/>
          <w:szCs w:val="22"/>
          <w:lang w:val="sr-Latn-RS" w:bidi="hr-HR"/>
        </w:rPr>
        <w:t>in vivo</w:t>
      </w:r>
      <w:r w:rsidRPr="00F22AE9">
        <w:rPr>
          <w:noProof/>
          <w:sz w:val="22"/>
          <w:szCs w:val="22"/>
          <w:lang w:val="sr-Latn-RS" w:bidi="hr-HR"/>
        </w:rPr>
        <w:t xml:space="preserve"> i/ili </w:t>
      </w:r>
      <w:r w:rsidRPr="00F22AE9">
        <w:rPr>
          <w:i/>
          <w:noProof/>
          <w:sz w:val="22"/>
          <w:szCs w:val="22"/>
          <w:lang w:val="sr-Latn-RS" w:bidi="hr-HR"/>
        </w:rPr>
        <w:t>in vitro</w:t>
      </w:r>
      <w:r w:rsidRPr="00F22AE9">
        <w:rPr>
          <w:noProof/>
          <w:sz w:val="22"/>
          <w:szCs w:val="22"/>
          <w:lang w:val="sr-Latn-RS" w:bidi="hr-HR"/>
        </w:rPr>
        <w:t xml:space="preserve"> podataka, ne očekuje se da će dolutegravir uticati na farmakokinetiku ljekova koji su supstrati bilo kog od glavnih enzima ili transportera kao što su CYP3A4, CYP2C9 i P-gp (za dodatne informacije vidjeti </w:t>
      </w:r>
      <w:r w:rsidR="00863747" w:rsidRPr="00F22AE9">
        <w:rPr>
          <w:noProof/>
          <w:sz w:val="22"/>
          <w:szCs w:val="22"/>
          <w:lang w:val="sr-Latn-RS" w:bidi="hr-HR"/>
        </w:rPr>
        <w:t>dio</w:t>
      </w:r>
      <w:r w:rsidRPr="00F22AE9">
        <w:rPr>
          <w:noProof/>
          <w:sz w:val="22"/>
          <w:szCs w:val="22"/>
          <w:lang w:val="sr-Latn-RS" w:bidi="hr-HR"/>
        </w:rPr>
        <w:t xml:space="preserve"> 5.2). </w:t>
      </w:r>
    </w:p>
    <w:p w14:paraId="7C2C48BE" w14:textId="31CE369B" w:rsidR="00D73631" w:rsidRPr="00F22AE9" w:rsidRDefault="00D73631" w:rsidP="00124C76">
      <w:pPr>
        <w:tabs>
          <w:tab w:val="num" w:pos="360"/>
          <w:tab w:val="left" w:pos="567"/>
        </w:tabs>
        <w:spacing w:before="240"/>
        <w:jc w:val="both"/>
        <w:rPr>
          <w:noProof/>
          <w:sz w:val="22"/>
          <w:szCs w:val="22"/>
          <w:lang w:val="sr-Latn-RS" w:bidi="hr-HR"/>
        </w:rPr>
      </w:pPr>
      <w:r w:rsidRPr="00F22AE9">
        <w:rPr>
          <w:noProof/>
          <w:sz w:val="22"/>
          <w:szCs w:val="22"/>
          <w:lang w:val="sr-Latn-RS" w:bidi="hr-HR"/>
        </w:rPr>
        <w:t xml:space="preserve">Dolutegravir je u uslovima </w:t>
      </w:r>
      <w:r w:rsidRPr="00F22AE9">
        <w:rPr>
          <w:i/>
          <w:noProof/>
          <w:sz w:val="22"/>
          <w:szCs w:val="22"/>
          <w:lang w:val="sr-Latn-RS" w:bidi="hr-HR"/>
        </w:rPr>
        <w:t>in vitro</w:t>
      </w:r>
      <w:r w:rsidRPr="00F22AE9">
        <w:rPr>
          <w:noProof/>
          <w:sz w:val="22"/>
          <w:szCs w:val="22"/>
          <w:lang w:val="sr-Latn-RS" w:bidi="hr-HR"/>
        </w:rPr>
        <w:t xml:space="preserve"> inhibirao renalni transporter organskih katjona 2 (OCT2) i transporter za izlučivanje više ljekova i toksina (engl. </w:t>
      </w:r>
      <w:r w:rsidRPr="00F22AE9">
        <w:rPr>
          <w:i/>
          <w:noProof/>
          <w:sz w:val="22"/>
          <w:szCs w:val="22"/>
          <w:lang w:val="sr-Latn-RS" w:bidi="hr-HR"/>
        </w:rPr>
        <w:t>multidrug and toxin extrusion transporter</w:t>
      </w:r>
      <w:r w:rsidRPr="00F22AE9">
        <w:rPr>
          <w:noProof/>
          <w:sz w:val="22"/>
          <w:szCs w:val="22"/>
          <w:lang w:val="sr-Latn-RS" w:bidi="hr-HR"/>
        </w:rPr>
        <w:t>, MATE)</w:t>
      </w:r>
      <w:r w:rsidR="00D4176A" w:rsidRPr="00F22AE9">
        <w:rPr>
          <w:noProof/>
          <w:sz w:val="22"/>
          <w:szCs w:val="22"/>
          <w:lang w:val="sr-Latn-RS" w:bidi="hr-HR"/>
        </w:rPr>
        <w:t>-</w:t>
      </w:r>
      <w:r w:rsidRPr="00F22AE9">
        <w:rPr>
          <w:noProof/>
          <w:sz w:val="22"/>
          <w:szCs w:val="22"/>
          <w:lang w:val="sr-Latn-RS" w:bidi="hr-HR"/>
        </w:rPr>
        <w:t>1. U uslovima i</w:t>
      </w:r>
      <w:r w:rsidRPr="00F22AE9">
        <w:rPr>
          <w:i/>
          <w:noProof/>
          <w:sz w:val="22"/>
          <w:szCs w:val="22"/>
          <w:lang w:val="sr-Latn-RS" w:bidi="hr-HR"/>
        </w:rPr>
        <w:t>n vivo</w:t>
      </w:r>
      <w:r w:rsidRPr="00F22AE9">
        <w:rPr>
          <w:noProof/>
          <w:sz w:val="22"/>
          <w:szCs w:val="22"/>
          <w:lang w:val="sr-Latn-RS" w:bidi="hr-HR"/>
        </w:rPr>
        <w:t xml:space="preserve"> kod pacijenata je uočeno smanjenje klirensa kreatinina za 10</w:t>
      </w:r>
      <w:r w:rsidRPr="00F22AE9">
        <w:rPr>
          <w:noProof/>
          <w:sz w:val="22"/>
          <w:szCs w:val="22"/>
          <w:lang w:val="sr-Latn-RS" w:bidi="hr-HR"/>
        </w:rPr>
        <w:noBreakHyphen/>
        <w:t>14% (udio sekrecije zavisi od transporta OCT2 i</w:t>
      </w:r>
      <w:r w:rsidR="008309C0" w:rsidRPr="00F22AE9">
        <w:rPr>
          <w:noProof/>
          <w:sz w:val="22"/>
          <w:szCs w:val="22"/>
          <w:lang w:val="sr-Latn-RS" w:bidi="hr-HR"/>
        </w:rPr>
        <w:t>/ili</w:t>
      </w:r>
      <w:r w:rsidRPr="00F22AE9">
        <w:rPr>
          <w:noProof/>
          <w:sz w:val="22"/>
          <w:szCs w:val="22"/>
          <w:lang w:val="sr-Latn-RS" w:bidi="hr-HR"/>
        </w:rPr>
        <w:t xml:space="preserve"> MATE</w:t>
      </w:r>
      <w:r w:rsidRPr="00F22AE9">
        <w:rPr>
          <w:noProof/>
          <w:sz w:val="22"/>
          <w:szCs w:val="22"/>
          <w:lang w:val="sr-Latn-RS" w:bidi="hr-HR"/>
        </w:rPr>
        <w:noBreakHyphen/>
        <w:t>1). U uslovima i</w:t>
      </w:r>
      <w:r w:rsidRPr="00F22AE9">
        <w:rPr>
          <w:i/>
          <w:noProof/>
          <w:sz w:val="22"/>
          <w:szCs w:val="22"/>
          <w:lang w:val="sr-Latn-RS" w:bidi="hr-HR"/>
        </w:rPr>
        <w:t>n vivo</w:t>
      </w:r>
      <w:r w:rsidRPr="00F22AE9">
        <w:rPr>
          <w:noProof/>
          <w:sz w:val="22"/>
          <w:szCs w:val="22"/>
          <w:lang w:val="sr-Latn-RS" w:bidi="hr-HR"/>
        </w:rPr>
        <w:t xml:space="preserve">, dolutegravir može povećati koncentracije ljekova u plazmi čije izlučivanje zavisi od OCT2 </w:t>
      </w:r>
      <w:r w:rsidR="006F49E4" w:rsidRPr="00F22AE9">
        <w:rPr>
          <w:noProof/>
          <w:sz w:val="22"/>
          <w:szCs w:val="22"/>
          <w:lang w:val="sr-Latn-RS" w:bidi="hr-HR"/>
        </w:rPr>
        <w:t>i/</w:t>
      </w:r>
      <w:r w:rsidRPr="00F22AE9">
        <w:rPr>
          <w:noProof/>
          <w:sz w:val="22"/>
          <w:szCs w:val="22"/>
          <w:lang w:val="sr-Latn-RS" w:bidi="hr-HR"/>
        </w:rPr>
        <w:t>ili MATE</w:t>
      </w:r>
      <w:r w:rsidRPr="00F22AE9">
        <w:rPr>
          <w:noProof/>
          <w:sz w:val="22"/>
          <w:szCs w:val="22"/>
          <w:lang w:val="sr-Latn-RS" w:bidi="hr-HR"/>
        </w:rPr>
        <w:noBreakHyphen/>
        <w:t>1 (npr.</w:t>
      </w:r>
      <w:r w:rsidR="008309C0" w:rsidRPr="00F22AE9">
        <w:rPr>
          <w:sz w:val="22"/>
          <w:szCs w:val="22"/>
          <w:lang w:val="sr-Latn-RS"/>
        </w:rPr>
        <w:t xml:space="preserve"> </w:t>
      </w:r>
      <w:r w:rsidR="008309C0" w:rsidRPr="00F22AE9">
        <w:rPr>
          <w:sz w:val="22"/>
          <w:szCs w:val="22"/>
          <w:lang w:val="sr-Latn-RS" w:bidi="hr-HR"/>
        </w:rPr>
        <w:t>fampridin (takođe poznat kao dalfampridin)</w:t>
      </w:r>
      <w:r w:rsidRPr="00F22AE9">
        <w:rPr>
          <w:noProof/>
          <w:sz w:val="22"/>
          <w:szCs w:val="22"/>
          <w:lang w:val="sr-Latn-RS" w:bidi="hr-HR"/>
        </w:rPr>
        <w:t xml:space="preserve">, metformin) (vidjeti </w:t>
      </w:r>
      <w:r w:rsidR="002843B3" w:rsidRPr="00F22AE9">
        <w:rPr>
          <w:noProof/>
          <w:sz w:val="22"/>
          <w:szCs w:val="22"/>
          <w:lang w:val="sr-Latn-RS" w:bidi="hr-HR"/>
        </w:rPr>
        <w:t>Tabelu 3</w:t>
      </w:r>
      <w:r w:rsidRPr="00F22AE9">
        <w:rPr>
          <w:noProof/>
          <w:sz w:val="22"/>
          <w:szCs w:val="22"/>
          <w:lang w:val="sr-Latn-RS" w:bidi="hr-HR"/>
        </w:rPr>
        <w:t>).</w:t>
      </w:r>
    </w:p>
    <w:p w14:paraId="49EF96A9" w14:textId="69F86688" w:rsidR="00D73631" w:rsidRPr="00F22AE9" w:rsidRDefault="00D73631" w:rsidP="00124C76">
      <w:pPr>
        <w:tabs>
          <w:tab w:val="num" w:pos="360"/>
          <w:tab w:val="left" w:pos="567"/>
        </w:tabs>
        <w:spacing w:before="240"/>
        <w:jc w:val="both"/>
        <w:rPr>
          <w:noProof/>
          <w:sz w:val="22"/>
          <w:szCs w:val="22"/>
          <w:lang w:val="sr-Latn-RS" w:bidi="hr-HR"/>
        </w:rPr>
      </w:pPr>
      <w:r w:rsidRPr="00F22AE9">
        <w:rPr>
          <w:noProof/>
          <w:sz w:val="22"/>
          <w:szCs w:val="22"/>
          <w:lang w:val="sr-Latn-RS" w:bidi="hr-HR"/>
        </w:rPr>
        <w:t xml:space="preserve">U </w:t>
      </w:r>
      <w:r w:rsidR="00181C9E" w:rsidRPr="00F22AE9">
        <w:rPr>
          <w:i/>
          <w:noProof/>
          <w:sz w:val="22"/>
          <w:szCs w:val="22"/>
          <w:lang w:val="sr-Latn-RS" w:bidi="hr-HR"/>
        </w:rPr>
        <w:t>in vitro</w:t>
      </w:r>
      <w:r w:rsidR="00181C9E" w:rsidRPr="00F22AE9">
        <w:rPr>
          <w:noProof/>
          <w:sz w:val="22"/>
          <w:szCs w:val="22"/>
          <w:lang w:val="sr-Latn-RS" w:bidi="hr-HR"/>
        </w:rPr>
        <w:t xml:space="preserve"> </w:t>
      </w:r>
      <w:r w:rsidRPr="00F22AE9">
        <w:rPr>
          <w:noProof/>
          <w:sz w:val="22"/>
          <w:szCs w:val="22"/>
          <w:lang w:val="sr-Latn-RS" w:bidi="hr-HR"/>
        </w:rPr>
        <w:t>uslovima, dolutegravir je inhibirao renalne transportere preuzimanja, organske anjonske transportere (OAT1) i OAT3. S obzirom na to da u uslovima</w:t>
      </w:r>
      <w:r w:rsidRPr="00F22AE9">
        <w:rPr>
          <w:i/>
          <w:noProof/>
          <w:sz w:val="22"/>
          <w:szCs w:val="22"/>
          <w:lang w:val="sr-Latn-RS" w:bidi="hr-HR"/>
        </w:rPr>
        <w:t xml:space="preserve"> in vivo</w:t>
      </w:r>
      <w:r w:rsidRPr="00F22AE9">
        <w:rPr>
          <w:noProof/>
          <w:sz w:val="22"/>
          <w:szCs w:val="22"/>
          <w:lang w:val="sr-Latn-RS" w:bidi="hr-HR"/>
        </w:rPr>
        <w:t xml:space="preserve"> dolutegravir ne utiče</w:t>
      </w:r>
      <w:r w:rsidRPr="00F22AE9">
        <w:rPr>
          <w:i/>
          <w:noProof/>
          <w:sz w:val="22"/>
          <w:szCs w:val="22"/>
          <w:lang w:val="sr-Latn-RS" w:bidi="hr-HR"/>
        </w:rPr>
        <w:t xml:space="preserve"> </w:t>
      </w:r>
      <w:r w:rsidRPr="00F22AE9">
        <w:rPr>
          <w:noProof/>
          <w:sz w:val="22"/>
          <w:szCs w:val="22"/>
          <w:lang w:val="sr-Latn-RS" w:bidi="hr-HR"/>
        </w:rPr>
        <w:t xml:space="preserve">na farmakokinetiku tenofovira, koji je supstrat </w:t>
      </w:r>
      <w:r w:rsidR="00937A96" w:rsidRPr="00F22AE9">
        <w:rPr>
          <w:noProof/>
          <w:sz w:val="22"/>
          <w:szCs w:val="22"/>
          <w:lang w:val="sr-Latn-RS" w:bidi="hr-HR"/>
        </w:rPr>
        <w:t xml:space="preserve">za </w:t>
      </w:r>
      <w:r w:rsidRPr="00F22AE9">
        <w:rPr>
          <w:noProof/>
          <w:sz w:val="22"/>
          <w:szCs w:val="22"/>
          <w:lang w:val="sr-Latn-RS" w:bidi="hr-HR"/>
        </w:rPr>
        <w:t>OAT, nije vjerovatna</w:t>
      </w:r>
      <w:r w:rsidRPr="00F22AE9">
        <w:rPr>
          <w:i/>
          <w:noProof/>
          <w:sz w:val="22"/>
          <w:szCs w:val="22"/>
          <w:lang w:val="sr-Latn-RS" w:bidi="hr-HR"/>
        </w:rPr>
        <w:t xml:space="preserve"> </w:t>
      </w:r>
      <w:r w:rsidRPr="00F22AE9">
        <w:rPr>
          <w:noProof/>
          <w:sz w:val="22"/>
          <w:szCs w:val="22"/>
          <w:lang w:val="sr-Latn-RS" w:bidi="hr-HR"/>
        </w:rPr>
        <w:t xml:space="preserve">inhibicija OAT1 u </w:t>
      </w:r>
      <w:r w:rsidR="00937A96" w:rsidRPr="00F22AE9">
        <w:rPr>
          <w:i/>
          <w:noProof/>
          <w:sz w:val="22"/>
          <w:szCs w:val="22"/>
          <w:lang w:val="sr-Latn-RS" w:bidi="hr-HR"/>
        </w:rPr>
        <w:t>in vivo</w:t>
      </w:r>
      <w:r w:rsidR="00937A96" w:rsidRPr="00F22AE9">
        <w:rPr>
          <w:noProof/>
          <w:sz w:val="22"/>
          <w:szCs w:val="22"/>
          <w:lang w:val="sr-Latn-RS" w:bidi="hr-HR"/>
        </w:rPr>
        <w:t xml:space="preserve"> </w:t>
      </w:r>
      <w:r w:rsidRPr="00F22AE9">
        <w:rPr>
          <w:noProof/>
          <w:sz w:val="22"/>
          <w:szCs w:val="22"/>
          <w:lang w:val="sr-Latn-RS" w:bidi="hr-HR"/>
        </w:rPr>
        <w:t xml:space="preserve">uslovima. Inhibicija OAT3 nije ispitivana u </w:t>
      </w:r>
      <w:r w:rsidR="00937A96" w:rsidRPr="00F22AE9">
        <w:rPr>
          <w:i/>
          <w:noProof/>
          <w:sz w:val="22"/>
          <w:szCs w:val="22"/>
          <w:lang w:val="sr-Latn-RS" w:bidi="hr-HR"/>
        </w:rPr>
        <w:t>in vivo</w:t>
      </w:r>
      <w:r w:rsidR="00937A96" w:rsidRPr="00F22AE9">
        <w:rPr>
          <w:noProof/>
          <w:sz w:val="22"/>
          <w:szCs w:val="22"/>
          <w:lang w:val="sr-Latn-RS" w:bidi="hr-HR"/>
        </w:rPr>
        <w:t xml:space="preserve"> </w:t>
      </w:r>
      <w:r w:rsidRPr="00F22AE9">
        <w:rPr>
          <w:noProof/>
          <w:sz w:val="22"/>
          <w:szCs w:val="22"/>
          <w:lang w:val="sr-Latn-RS" w:bidi="hr-HR"/>
        </w:rPr>
        <w:t>uslovima. Dolutegravir može povećati koncentracije ljekova u plazmi čije izlučivanje zavisi od OAT3.</w:t>
      </w:r>
    </w:p>
    <w:p w14:paraId="0773B221" w14:textId="35776A2F" w:rsidR="00D73631" w:rsidRPr="00F22AE9" w:rsidRDefault="00D73631" w:rsidP="00124C76">
      <w:pPr>
        <w:tabs>
          <w:tab w:val="num" w:pos="360"/>
          <w:tab w:val="left" w:pos="567"/>
        </w:tabs>
        <w:spacing w:before="240"/>
        <w:jc w:val="both"/>
        <w:rPr>
          <w:noProof/>
          <w:sz w:val="22"/>
          <w:szCs w:val="22"/>
          <w:lang w:val="sr-Latn-RS" w:bidi="hr-HR"/>
        </w:rPr>
      </w:pPr>
      <w:r w:rsidRPr="00F22AE9">
        <w:rPr>
          <w:noProof/>
          <w:sz w:val="22"/>
          <w:szCs w:val="22"/>
          <w:lang w:val="sr-Latn-RS" w:bidi="hr-HR"/>
        </w:rPr>
        <w:t xml:space="preserve">Utvrđene i teorijske interakcije sa izabranim antiretrovirusnim ljekovima i </w:t>
      </w:r>
      <w:r w:rsidR="00181C9E" w:rsidRPr="00F22AE9">
        <w:rPr>
          <w:noProof/>
          <w:sz w:val="22"/>
          <w:szCs w:val="22"/>
          <w:lang w:val="sr-Latn-RS" w:bidi="hr-HR"/>
        </w:rPr>
        <w:t>ljekovima koji ni</w:t>
      </w:r>
      <w:r w:rsidR="0019549A" w:rsidRPr="00F22AE9">
        <w:rPr>
          <w:noProof/>
          <w:sz w:val="22"/>
          <w:szCs w:val="22"/>
          <w:lang w:val="sr-Latn-RS" w:bidi="hr-HR"/>
        </w:rPr>
        <w:t>je</w:t>
      </w:r>
      <w:r w:rsidR="00181C9E" w:rsidRPr="00F22AE9">
        <w:rPr>
          <w:noProof/>
          <w:sz w:val="22"/>
          <w:szCs w:val="22"/>
          <w:lang w:val="sr-Latn-RS" w:bidi="hr-HR"/>
        </w:rPr>
        <w:t xml:space="preserve">su </w:t>
      </w:r>
      <w:r w:rsidRPr="00F22AE9">
        <w:rPr>
          <w:noProof/>
          <w:sz w:val="22"/>
          <w:szCs w:val="22"/>
          <w:lang w:val="sr-Latn-RS" w:bidi="hr-HR"/>
        </w:rPr>
        <w:t>antiretrovi</w:t>
      </w:r>
      <w:r w:rsidR="00181C9E" w:rsidRPr="00F22AE9">
        <w:rPr>
          <w:noProof/>
          <w:sz w:val="22"/>
          <w:szCs w:val="22"/>
          <w:lang w:val="sr-Latn-RS" w:bidi="hr-HR"/>
        </w:rPr>
        <w:t>rotici</w:t>
      </w:r>
      <w:r w:rsidRPr="00F22AE9">
        <w:rPr>
          <w:noProof/>
          <w:sz w:val="22"/>
          <w:szCs w:val="22"/>
          <w:lang w:val="sr-Latn-RS" w:bidi="hr-HR"/>
        </w:rPr>
        <w:t xml:space="preserve"> navedene su u </w:t>
      </w:r>
      <w:r w:rsidR="002843B3" w:rsidRPr="00F22AE9">
        <w:rPr>
          <w:noProof/>
          <w:sz w:val="22"/>
          <w:szCs w:val="22"/>
          <w:lang w:val="sr-Latn-RS" w:bidi="hr-HR"/>
        </w:rPr>
        <w:t>Tabeli 3</w:t>
      </w:r>
      <w:r w:rsidRPr="00F22AE9">
        <w:rPr>
          <w:noProof/>
          <w:sz w:val="22"/>
          <w:szCs w:val="22"/>
          <w:lang w:val="sr-Latn-RS" w:bidi="hr-HR"/>
        </w:rPr>
        <w:t>.</w:t>
      </w:r>
    </w:p>
    <w:p w14:paraId="7C856291" w14:textId="77777777" w:rsidR="00D73631" w:rsidRPr="00F22AE9" w:rsidRDefault="00D73631" w:rsidP="00124C76">
      <w:pPr>
        <w:tabs>
          <w:tab w:val="num" w:pos="360"/>
          <w:tab w:val="left" w:pos="567"/>
        </w:tabs>
        <w:spacing w:before="240"/>
        <w:jc w:val="both"/>
        <w:rPr>
          <w:noProof/>
          <w:sz w:val="22"/>
          <w:szCs w:val="22"/>
          <w:u w:val="single"/>
          <w:lang w:val="sr-Latn-RS" w:bidi="hr-HR"/>
        </w:rPr>
      </w:pPr>
      <w:r w:rsidRPr="00F22AE9">
        <w:rPr>
          <w:noProof/>
          <w:sz w:val="22"/>
          <w:szCs w:val="22"/>
          <w:u w:val="single"/>
          <w:lang w:val="sr-Latn-RS" w:bidi="hr-HR"/>
        </w:rPr>
        <w:t>Tabela interakcija</w:t>
      </w:r>
    </w:p>
    <w:p w14:paraId="242358ED" w14:textId="7367FF14" w:rsidR="00D73631" w:rsidRPr="00F22AE9" w:rsidRDefault="00D73631" w:rsidP="00124C76">
      <w:pPr>
        <w:tabs>
          <w:tab w:val="left" w:pos="284"/>
          <w:tab w:val="center" w:pos="4320"/>
          <w:tab w:val="right" w:pos="8640"/>
        </w:tabs>
        <w:jc w:val="both"/>
        <w:rPr>
          <w:noProof/>
          <w:sz w:val="22"/>
          <w:szCs w:val="22"/>
          <w:lang w:val="sr-Latn-RS"/>
        </w:rPr>
      </w:pPr>
      <w:r w:rsidRPr="00F22AE9">
        <w:rPr>
          <w:noProof/>
          <w:sz w:val="22"/>
          <w:szCs w:val="22"/>
          <w:lang w:val="sr-Latn-RS" w:bidi="hr-HR"/>
        </w:rPr>
        <w:t xml:space="preserve">Interakcije između dolutegravira i istovremeno primijenjenih ljekova navedene su u </w:t>
      </w:r>
      <w:r w:rsidR="002843B3" w:rsidRPr="00F22AE9">
        <w:rPr>
          <w:noProof/>
          <w:sz w:val="22"/>
          <w:szCs w:val="22"/>
          <w:lang w:val="sr-Latn-RS" w:bidi="hr-HR"/>
        </w:rPr>
        <w:t xml:space="preserve">Tabeli 3 </w:t>
      </w:r>
      <w:r w:rsidRPr="00F22AE9">
        <w:rPr>
          <w:noProof/>
          <w:sz w:val="22"/>
          <w:szCs w:val="22"/>
          <w:lang w:val="sr-Latn-RS" w:bidi="hr-HR"/>
        </w:rPr>
        <w:t>(povećanje je označeno sa „↑”, smanjenje sa „↓”, stanje bez promjene kao „↔”, površina ispod krive koncentracija</w:t>
      </w:r>
      <w:r w:rsidRPr="00F22AE9">
        <w:rPr>
          <w:noProof/>
          <w:sz w:val="22"/>
          <w:szCs w:val="22"/>
          <w:lang w:val="sr-Latn-RS" w:bidi="hr-HR"/>
        </w:rPr>
        <w:noBreakHyphen/>
        <w:t>vrijeme kao „PIK”, maksimalna zabilježena koncentracija kao „C</w:t>
      </w:r>
      <w:r w:rsidRPr="00F22AE9">
        <w:rPr>
          <w:noProof/>
          <w:sz w:val="22"/>
          <w:szCs w:val="22"/>
          <w:vertAlign w:val="subscript"/>
          <w:lang w:val="sr-Latn-RS" w:bidi="hr-HR"/>
        </w:rPr>
        <w:t>max</w:t>
      </w:r>
      <w:r w:rsidRPr="00F22AE9">
        <w:rPr>
          <w:noProof/>
          <w:sz w:val="22"/>
          <w:szCs w:val="22"/>
          <w:lang w:val="sr-Latn-RS" w:bidi="hr-HR"/>
        </w:rPr>
        <w:t>”, a koncentracija na kraju intervala doziranja kao „Cτ”).</w:t>
      </w:r>
    </w:p>
    <w:p w14:paraId="7B174680" w14:textId="77777777" w:rsidR="00D73631" w:rsidRPr="00F22AE9" w:rsidRDefault="00D73631" w:rsidP="00124C76">
      <w:pPr>
        <w:tabs>
          <w:tab w:val="left" w:pos="284"/>
          <w:tab w:val="center" w:pos="4320"/>
          <w:tab w:val="right" w:pos="8640"/>
        </w:tabs>
        <w:jc w:val="both"/>
        <w:rPr>
          <w:noProof/>
          <w:sz w:val="22"/>
          <w:szCs w:val="22"/>
          <w:lang w:val="sr-Latn-RS"/>
        </w:rPr>
      </w:pPr>
    </w:p>
    <w:p w14:paraId="46F88480" w14:textId="402DF9D4" w:rsidR="00D73631" w:rsidRPr="00F22AE9" w:rsidRDefault="00D73631" w:rsidP="00124C76">
      <w:pPr>
        <w:tabs>
          <w:tab w:val="left" w:pos="284"/>
          <w:tab w:val="center" w:pos="4320"/>
          <w:tab w:val="right" w:pos="8640"/>
        </w:tabs>
        <w:jc w:val="both"/>
        <w:rPr>
          <w:b/>
          <w:bCs/>
          <w:noProof/>
          <w:sz w:val="22"/>
          <w:szCs w:val="22"/>
          <w:lang w:val="sr-Latn-RS"/>
        </w:rPr>
      </w:pPr>
      <w:r w:rsidRPr="00F22AE9">
        <w:rPr>
          <w:b/>
          <w:bCs/>
          <w:noProof/>
          <w:sz w:val="22"/>
          <w:szCs w:val="22"/>
          <w:lang w:val="sr-Latn-RS"/>
        </w:rPr>
        <w:t xml:space="preserve">Tabela </w:t>
      </w:r>
      <w:r w:rsidR="002843B3" w:rsidRPr="00F22AE9">
        <w:rPr>
          <w:b/>
          <w:bCs/>
          <w:noProof/>
          <w:sz w:val="22"/>
          <w:szCs w:val="22"/>
          <w:lang w:val="sr-Latn-RS"/>
        </w:rPr>
        <w:t>3</w:t>
      </w:r>
      <w:r w:rsidRPr="00F22AE9">
        <w:rPr>
          <w:b/>
          <w:bCs/>
          <w:noProof/>
          <w:sz w:val="22"/>
          <w:szCs w:val="22"/>
          <w:lang w:val="sr-Latn-RS"/>
        </w:rPr>
        <w:t xml:space="preserve"> Interakcije sa drugim ljekovima</w:t>
      </w:r>
    </w:p>
    <w:p w14:paraId="470000D6" w14:textId="77777777" w:rsidR="00D73631" w:rsidRPr="00F22AE9" w:rsidRDefault="00D73631" w:rsidP="00124C76">
      <w:pPr>
        <w:tabs>
          <w:tab w:val="left" w:pos="284"/>
          <w:tab w:val="center" w:pos="4320"/>
          <w:tab w:val="right" w:pos="8640"/>
        </w:tabs>
        <w:rPr>
          <w:bCs/>
          <w:noProof/>
          <w:sz w:val="22"/>
          <w:szCs w:val="22"/>
          <w:lang w:val="sr-Latn-R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580"/>
        <w:gridCol w:w="4507"/>
      </w:tblGrid>
      <w:tr w:rsidR="00D73631" w:rsidRPr="00F22AE9" w14:paraId="5DE96603" w14:textId="77777777" w:rsidTr="005824B7">
        <w:tc>
          <w:tcPr>
            <w:tcW w:w="2552" w:type="dxa"/>
            <w:vAlign w:val="center"/>
          </w:tcPr>
          <w:p w14:paraId="662CDF84" w14:textId="77777777" w:rsidR="00D73631" w:rsidRPr="00F22AE9" w:rsidRDefault="00D73631" w:rsidP="00124C76">
            <w:pPr>
              <w:rPr>
                <w:b/>
                <w:bCs/>
                <w:noProof/>
                <w:sz w:val="22"/>
                <w:szCs w:val="22"/>
                <w:lang w:val="sr-Latn-RS"/>
              </w:rPr>
            </w:pPr>
            <w:r w:rsidRPr="00F22AE9">
              <w:rPr>
                <w:b/>
                <w:bCs/>
                <w:noProof/>
                <w:sz w:val="22"/>
                <w:szCs w:val="22"/>
                <w:lang w:val="sr-Latn-RS"/>
              </w:rPr>
              <w:t xml:space="preserve">Ljekovi prema terapijskim oblastima </w:t>
            </w:r>
          </w:p>
          <w:p w14:paraId="6287B99F" w14:textId="77777777" w:rsidR="00D73631" w:rsidRPr="00F22AE9" w:rsidRDefault="00D73631" w:rsidP="00124C76">
            <w:pPr>
              <w:rPr>
                <w:b/>
                <w:bCs/>
                <w:noProof/>
                <w:sz w:val="22"/>
                <w:szCs w:val="22"/>
                <w:lang w:val="sr-Latn-RS"/>
              </w:rPr>
            </w:pPr>
          </w:p>
        </w:tc>
        <w:tc>
          <w:tcPr>
            <w:tcW w:w="2580" w:type="dxa"/>
            <w:vAlign w:val="center"/>
          </w:tcPr>
          <w:p w14:paraId="0BE8ED78" w14:textId="77777777" w:rsidR="00D73631" w:rsidRPr="00F22AE9" w:rsidRDefault="00D73631" w:rsidP="00124C76">
            <w:pPr>
              <w:rPr>
                <w:b/>
                <w:bCs/>
                <w:noProof/>
                <w:sz w:val="22"/>
                <w:szCs w:val="22"/>
                <w:lang w:val="sr-Latn-RS"/>
              </w:rPr>
            </w:pPr>
            <w:r w:rsidRPr="00F22AE9">
              <w:rPr>
                <w:b/>
                <w:bCs/>
                <w:noProof/>
                <w:sz w:val="22"/>
                <w:szCs w:val="22"/>
                <w:lang w:val="sr-Latn-RS"/>
              </w:rPr>
              <w:t>Interakcija</w:t>
            </w:r>
          </w:p>
          <w:p w14:paraId="01EACCDE" w14:textId="77777777" w:rsidR="00D73631" w:rsidRPr="00F22AE9" w:rsidRDefault="00D73631" w:rsidP="00124C76">
            <w:pPr>
              <w:rPr>
                <w:b/>
                <w:bCs/>
                <w:noProof/>
                <w:sz w:val="22"/>
                <w:szCs w:val="22"/>
                <w:lang w:val="sr-Latn-RS"/>
              </w:rPr>
            </w:pPr>
            <w:r w:rsidRPr="00F22AE9">
              <w:rPr>
                <w:b/>
                <w:bCs/>
                <w:noProof/>
                <w:sz w:val="22"/>
                <w:szCs w:val="22"/>
                <w:lang w:val="sr-Latn-RS"/>
              </w:rPr>
              <w:t>Promjena geometrijske srednje vrijednosti (%)</w:t>
            </w:r>
          </w:p>
        </w:tc>
        <w:tc>
          <w:tcPr>
            <w:tcW w:w="4507" w:type="dxa"/>
          </w:tcPr>
          <w:p w14:paraId="27C223F0" w14:textId="77777777" w:rsidR="00D73631" w:rsidRPr="00F22AE9" w:rsidRDefault="00D73631" w:rsidP="00124C76">
            <w:pPr>
              <w:rPr>
                <w:b/>
                <w:bCs/>
                <w:noProof/>
                <w:sz w:val="22"/>
                <w:szCs w:val="22"/>
                <w:lang w:val="sr-Latn-RS"/>
              </w:rPr>
            </w:pPr>
            <w:r w:rsidRPr="00F22AE9">
              <w:rPr>
                <w:b/>
                <w:bCs/>
                <w:noProof/>
                <w:sz w:val="22"/>
                <w:szCs w:val="22"/>
                <w:lang w:val="sr-Latn-RS"/>
              </w:rPr>
              <w:t>Preporuke u vezi sa istovremenom primjenom</w:t>
            </w:r>
          </w:p>
        </w:tc>
      </w:tr>
      <w:tr w:rsidR="00D73631" w:rsidRPr="00F22AE9" w14:paraId="0E69334F" w14:textId="77777777" w:rsidTr="00DE6840">
        <w:tc>
          <w:tcPr>
            <w:tcW w:w="9639" w:type="dxa"/>
            <w:gridSpan w:val="3"/>
          </w:tcPr>
          <w:p w14:paraId="5DFB57EE" w14:textId="77777777" w:rsidR="00D73631" w:rsidRPr="00F22AE9" w:rsidRDefault="00D73631" w:rsidP="00124C76">
            <w:pPr>
              <w:rPr>
                <w:b/>
                <w:bCs/>
                <w:noProof/>
                <w:sz w:val="22"/>
                <w:szCs w:val="22"/>
                <w:lang w:val="sr-Latn-RS"/>
              </w:rPr>
            </w:pPr>
            <w:r w:rsidRPr="00F22AE9">
              <w:rPr>
                <w:b/>
                <w:bCs/>
                <w:noProof/>
                <w:sz w:val="22"/>
                <w:szCs w:val="22"/>
                <w:lang w:val="sr-Latn-RS"/>
              </w:rPr>
              <w:t>Antivirusni ljekovi za liječenje HIV-1</w:t>
            </w:r>
          </w:p>
        </w:tc>
      </w:tr>
      <w:tr w:rsidR="00D73631" w:rsidRPr="00F22AE9" w14:paraId="215D6A24" w14:textId="77777777" w:rsidTr="00DE6840">
        <w:tc>
          <w:tcPr>
            <w:tcW w:w="9639" w:type="dxa"/>
            <w:gridSpan w:val="3"/>
          </w:tcPr>
          <w:p w14:paraId="74E21C1D" w14:textId="77777777" w:rsidR="00D73631" w:rsidRPr="00F22AE9" w:rsidRDefault="00D73631" w:rsidP="00124C76">
            <w:pPr>
              <w:rPr>
                <w:bCs/>
                <w:i/>
                <w:noProof/>
                <w:sz w:val="22"/>
                <w:szCs w:val="22"/>
                <w:lang w:val="sr-Latn-RS"/>
              </w:rPr>
            </w:pPr>
            <w:r w:rsidRPr="00F22AE9">
              <w:rPr>
                <w:bCs/>
                <w:i/>
                <w:iCs/>
                <w:noProof/>
                <w:sz w:val="22"/>
                <w:szCs w:val="22"/>
                <w:lang w:val="sr-Latn-RS"/>
              </w:rPr>
              <w:t xml:space="preserve">Nenukleozidni inhibitori reverzne transkriptaze </w:t>
            </w:r>
          </w:p>
        </w:tc>
      </w:tr>
      <w:tr w:rsidR="00D73631" w:rsidRPr="00F22AE9" w14:paraId="66A56D6A" w14:textId="77777777" w:rsidTr="005824B7">
        <w:tc>
          <w:tcPr>
            <w:tcW w:w="2552" w:type="dxa"/>
          </w:tcPr>
          <w:p w14:paraId="17BDA63F" w14:textId="77777777" w:rsidR="00D73631" w:rsidRPr="00F22AE9" w:rsidRDefault="00D73631" w:rsidP="00124C76">
            <w:pPr>
              <w:rPr>
                <w:bCs/>
                <w:noProof/>
                <w:sz w:val="22"/>
                <w:szCs w:val="22"/>
                <w:lang w:val="sr-Latn-RS"/>
              </w:rPr>
            </w:pPr>
            <w:r w:rsidRPr="00F22AE9">
              <w:rPr>
                <w:noProof/>
                <w:sz w:val="22"/>
                <w:szCs w:val="22"/>
                <w:lang w:val="sr-Latn-RS"/>
              </w:rPr>
              <w:t xml:space="preserve">Etravirin, </w:t>
            </w:r>
            <w:r w:rsidRPr="00F22AE9">
              <w:rPr>
                <w:bCs/>
                <w:noProof/>
                <w:sz w:val="22"/>
                <w:szCs w:val="22"/>
                <w:lang w:val="sr-Latn-RS" w:bidi="hr-HR"/>
              </w:rPr>
              <w:t>bez pojačane aktivnosti inhibitora proteaze</w:t>
            </w:r>
          </w:p>
        </w:tc>
        <w:tc>
          <w:tcPr>
            <w:tcW w:w="2580" w:type="dxa"/>
          </w:tcPr>
          <w:p w14:paraId="619F7715" w14:textId="77777777" w:rsidR="00D73631" w:rsidRPr="00F22AE9" w:rsidRDefault="00D73631" w:rsidP="00124C76">
            <w:pPr>
              <w:rPr>
                <w:noProof/>
                <w:sz w:val="22"/>
                <w:szCs w:val="22"/>
                <w:lang w:val="sr-Latn-RS"/>
              </w:rPr>
            </w:pPr>
            <w:r w:rsidRPr="00F22AE9">
              <w:rPr>
                <w:noProof/>
                <w:sz w:val="22"/>
                <w:szCs w:val="22"/>
                <w:lang w:val="sr-Latn-RS"/>
              </w:rPr>
              <w:t xml:space="preserve">Dolutegravir </w:t>
            </w:r>
            <w:r w:rsidRPr="00F22AE9">
              <w:rPr>
                <w:noProof/>
                <w:sz w:val="22"/>
                <w:szCs w:val="22"/>
                <w:lang w:val="sr-Latn-RS"/>
              </w:rPr>
              <w:sym w:font="Symbol" w:char="F0AF"/>
            </w:r>
          </w:p>
          <w:p w14:paraId="3DA8434F" w14:textId="77777777" w:rsidR="00D73631" w:rsidRPr="00F22AE9" w:rsidRDefault="00D73631" w:rsidP="00124C76">
            <w:pPr>
              <w:rPr>
                <w:noProof/>
                <w:sz w:val="22"/>
                <w:szCs w:val="22"/>
                <w:lang w:val="sr-Latn-RS"/>
              </w:rPr>
            </w:pPr>
            <w:r w:rsidRPr="00F22AE9">
              <w:rPr>
                <w:noProof/>
                <w:sz w:val="22"/>
                <w:szCs w:val="22"/>
                <w:lang w:val="sr-Latn-RS"/>
              </w:rPr>
              <w:t>PIK</w:t>
            </w:r>
            <w:r w:rsidRPr="00F22AE9">
              <w:rPr>
                <w:noProof/>
                <w:sz w:val="22"/>
                <w:szCs w:val="22"/>
                <w:vertAlign w:val="subscript"/>
                <w:lang w:val="sr-Latn-RS"/>
              </w:rPr>
              <w:t xml:space="preserve"> </w:t>
            </w:r>
            <w:r w:rsidRPr="00F22AE9">
              <w:rPr>
                <w:noProof/>
                <w:sz w:val="22"/>
                <w:szCs w:val="22"/>
                <w:lang w:val="sr-Latn-RS"/>
              </w:rPr>
              <w:sym w:font="Symbol" w:char="F0AF"/>
            </w:r>
            <w:r w:rsidRPr="00F22AE9">
              <w:rPr>
                <w:noProof/>
                <w:sz w:val="22"/>
                <w:szCs w:val="22"/>
                <w:lang w:val="sr-Latn-RS"/>
              </w:rPr>
              <w:t xml:space="preserve"> 71% </w:t>
            </w:r>
          </w:p>
          <w:p w14:paraId="7B2B1000" w14:textId="77777777" w:rsidR="00D73631" w:rsidRPr="00F22AE9" w:rsidRDefault="00D73631" w:rsidP="00124C76">
            <w:pPr>
              <w:rPr>
                <w:noProof/>
                <w:sz w:val="22"/>
                <w:szCs w:val="22"/>
                <w:lang w:val="sr-Latn-RS"/>
              </w:rPr>
            </w:pPr>
            <w:r w:rsidRPr="00F22AE9">
              <w:rPr>
                <w:noProof/>
                <w:sz w:val="22"/>
                <w:szCs w:val="22"/>
                <w:lang w:val="sr-Latn-RS"/>
              </w:rPr>
              <w:t>C</w:t>
            </w:r>
            <w:r w:rsidRPr="00F22AE9">
              <w:rPr>
                <w:noProof/>
                <w:sz w:val="22"/>
                <w:szCs w:val="22"/>
                <w:vertAlign w:val="subscript"/>
                <w:lang w:val="sr-Latn-RS"/>
              </w:rPr>
              <w:t>max</w:t>
            </w:r>
            <w:r w:rsidRPr="00F22AE9">
              <w:rPr>
                <w:noProof/>
                <w:sz w:val="22"/>
                <w:szCs w:val="22"/>
                <w:lang w:val="sr-Latn-RS"/>
              </w:rPr>
              <w:t xml:space="preserve"> </w:t>
            </w:r>
            <w:r w:rsidRPr="00F22AE9">
              <w:rPr>
                <w:noProof/>
                <w:sz w:val="22"/>
                <w:szCs w:val="22"/>
                <w:lang w:val="sr-Latn-RS"/>
              </w:rPr>
              <w:sym w:font="Symbol" w:char="F0AF"/>
            </w:r>
            <w:r w:rsidRPr="00F22AE9">
              <w:rPr>
                <w:noProof/>
                <w:sz w:val="22"/>
                <w:szCs w:val="22"/>
                <w:lang w:val="sr-Latn-RS"/>
              </w:rPr>
              <w:t xml:space="preserve"> 52% </w:t>
            </w:r>
          </w:p>
          <w:p w14:paraId="3E11DC31"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Cτ </w:t>
            </w:r>
            <w:r w:rsidRPr="00F22AE9">
              <w:rPr>
                <w:bCs/>
                <w:noProof/>
                <w:sz w:val="22"/>
                <w:szCs w:val="22"/>
                <w:lang w:val="sr-Latn-RS" w:bidi="hr-HR"/>
              </w:rPr>
              <w:sym w:font="Symbol" w:char="F0AF"/>
            </w:r>
            <w:r w:rsidRPr="00F22AE9">
              <w:rPr>
                <w:bCs/>
                <w:noProof/>
                <w:sz w:val="22"/>
                <w:szCs w:val="22"/>
                <w:lang w:val="sr-Latn-RS" w:bidi="hr-HR"/>
              </w:rPr>
              <w:t xml:space="preserve"> 88%</w:t>
            </w:r>
            <w:r w:rsidRPr="00F22AE9">
              <w:rPr>
                <w:bCs/>
                <w:noProof/>
                <w:sz w:val="22"/>
                <w:szCs w:val="22"/>
                <w:lang w:val="sr-Latn-RS" w:bidi="hr-HR"/>
              </w:rPr>
              <w:br/>
            </w:r>
          </w:p>
          <w:p w14:paraId="4E3917F2"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Etravirin </w:t>
            </w:r>
            <w:r w:rsidRPr="00F22AE9">
              <w:rPr>
                <w:bCs/>
                <w:noProof/>
                <w:sz w:val="22"/>
                <w:szCs w:val="22"/>
                <w:lang w:val="sr-Latn-RS" w:bidi="hr-HR"/>
              </w:rPr>
              <w:sym w:font="Symbol" w:char="F0AB"/>
            </w:r>
          </w:p>
          <w:p w14:paraId="7F587813" w14:textId="77777777" w:rsidR="00D73631" w:rsidRPr="00F22AE9" w:rsidRDefault="00D73631" w:rsidP="00124C76">
            <w:pPr>
              <w:rPr>
                <w:bCs/>
                <w:noProof/>
                <w:sz w:val="22"/>
                <w:szCs w:val="22"/>
                <w:lang w:val="sr-Latn-RS"/>
              </w:rPr>
            </w:pPr>
            <w:r w:rsidRPr="00F22AE9">
              <w:rPr>
                <w:bCs/>
                <w:noProof/>
                <w:sz w:val="22"/>
                <w:szCs w:val="22"/>
                <w:lang w:val="sr-Latn-RS" w:bidi="hr-HR"/>
              </w:rPr>
              <w:t>(indukcija enzima UGT1A1 i CYP3A)</w:t>
            </w:r>
          </w:p>
        </w:tc>
        <w:tc>
          <w:tcPr>
            <w:tcW w:w="4507" w:type="dxa"/>
          </w:tcPr>
          <w:p w14:paraId="000376F4" w14:textId="056B560B" w:rsidR="00D73631" w:rsidRPr="00F22AE9" w:rsidRDefault="00D73631" w:rsidP="00124C76">
            <w:pPr>
              <w:jc w:val="both"/>
              <w:rPr>
                <w:bCs/>
                <w:noProof/>
                <w:sz w:val="22"/>
                <w:szCs w:val="22"/>
                <w:lang w:val="sr-Latn-RS" w:bidi="hr-HR"/>
              </w:rPr>
            </w:pPr>
            <w:r w:rsidRPr="00F22AE9">
              <w:rPr>
                <w:bCs/>
                <w:noProof/>
                <w:sz w:val="22"/>
                <w:szCs w:val="22"/>
                <w:lang w:val="sr-Latn-RS" w:bidi="hr-HR"/>
              </w:rPr>
              <w:t>Et</w:t>
            </w:r>
            <w:r w:rsidR="001E689E" w:rsidRPr="00F22AE9">
              <w:rPr>
                <w:bCs/>
                <w:noProof/>
                <w:sz w:val="22"/>
                <w:szCs w:val="22"/>
                <w:lang w:val="sr-Latn-RS" w:bidi="hr-HR"/>
              </w:rPr>
              <w:t>r</w:t>
            </w:r>
            <w:r w:rsidRPr="00F22AE9">
              <w:rPr>
                <w:bCs/>
                <w:noProof/>
                <w:sz w:val="22"/>
                <w:szCs w:val="22"/>
                <w:lang w:val="sr-Latn-RS" w:bidi="hr-HR"/>
              </w:rPr>
              <w:t>avirin (bez pojačane aktivnosti inhibitora proteaze) smanjuje koncentraciju dolutegravira u plazmi. Preporučena doza dolutegravira</w:t>
            </w:r>
            <w:r w:rsidR="00B30D03" w:rsidRPr="00F22AE9">
              <w:rPr>
                <w:bCs/>
                <w:noProof/>
                <w:sz w:val="22"/>
                <w:szCs w:val="22"/>
                <w:lang w:val="sr-Latn-RS" w:bidi="hr-HR"/>
              </w:rPr>
              <w:t xml:space="preserve"> za odrasle osobe</w:t>
            </w:r>
            <w:r w:rsidRPr="00F22AE9">
              <w:rPr>
                <w:bCs/>
                <w:noProof/>
                <w:sz w:val="22"/>
                <w:szCs w:val="22"/>
                <w:lang w:val="sr-Latn-RS" w:bidi="hr-HR"/>
              </w:rPr>
              <w:t xml:space="preserve"> pri istovremenoj primjeni sa etravirinom (bez pojačane aktivnosti inhibitora proteaze) iznosi 50 mg dva puta dnevno. </w:t>
            </w:r>
            <w:r w:rsidR="00B30D03" w:rsidRPr="00F22AE9">
              <w:rPr>
                <w:bCs/>
                <w:sz w:val="22"/>
                <w:szCs w:val="22"/>
                <w:lang w:val="sr-Latn-RS" w:bidi="hr-HR"/>
              </w:rPr>
              <w:t xml:space="preserve">Kod pedijatrijskih pacijenata bi dozu zasnovanu na tjelesnoj </w:t>
            </w:r>
            <w:r w:rsidR="00181C9E" w:rsidRPr="00F22AE9">
              <w:rPr>
                <w:bCs/>
                <w:sz w:val="22"/>
                <w:szCs w:val="22"/>
                <w:lang w:val="sr-Latn-RS" w:bidi="hr-HR"/>
              </w:rPr>
              <w:t>težini,</w:t>
            </w:r>
            <w:r w:rsidR="00B30D03" w:rsidRPr="00F22AE9">
              <w:rPr>
                <w:bCs/>
                <w:sz w:val="22"/>
                <w:szCs w:val="22"/>
                <w:lang w:val="sr-Latn-RS" w:bidi="hr-HR"/>
              </w:rPr>
              <w:t xml:space="preserve"> koja se uzima jednom dnevno</w:t>
            </w:r>
            <w:r w:rsidR="00181C9E" w:rsidRPr="00F22AE9">
              <w:rPr>
                <w:bCs/>
                <w:sz w:val="22"/>
                <w:szCs w:val="22"/>
                <w:lang w:val="sr-Latn-RS" w:bidi="hr-HR"/>
              </w:rPr>
              <w:t>,</w:t>
            </w:r>
            <w:r w:rsidR="00B30D03" w:rsidRPr="00F22AE9">
              <w:rPr>
                <w:bCs/>
                <w:sz w:val="22"/>
                <w:szCs w:val="22"/>
                <w:lang w:val="sr-Latn-RS" w:bidi="hr-HR"/>
              </w:rPr>
              <w:t xml:space="preserve"> trebalo primijeniti dva puta dnevno.</w:t>
            </w:r>
          </w:p>
          <w:p w14:paraId="1FF72078" w14:textId="013049FC" w:rsidR="00D73631" w:rsidRPr="00F22AE9" w:rsidRDefault="00D73631" w:rsidP="00124C76">
            <w:pPr>
              <w:jc w:val="both"/>
              <w:rPr>
                <w:bCs/>
                <w:noProof/>
                <w:sz w:val="22"/>
                <w:szCs w:val="22"/>
                <w:lang w:val="sr-Latn-RS"/>
              </w:rPr>
            </w:pPr>
            <w:r w:rsidRPr="00F22AE9">
              <w:rPr>
                <w:bCs/>
                <w:noProof/>
                <w:sz w:val="22"/>
                <w:szCs w:val="22"/>
                <w:lang w:val="sr-Latn-RS" w:bidi="hr-HR"/>
              </w:rPr>
              <w:t>Ne savjetuje se primjena dolutegravira sa et</w:t>
            </w:r>
            <w:r w:rsidR="00D4176A" w:rsidRPr="00F22AE9">
              <w:rPr>
                <w:bCs/>
                <w:noProof/>
                <w:sz w:val="22"/>
                <w:szCs w:val="22"/>
                <w:lang w:val="sr-Latn-RS" w:bidi="hr-HR"/>
              </w:rPr>
              <w:t>r</w:t>
            </w:r>
            <w:r w:rsidRPr="00F22AE9">
              <w:rPr>
                <w:bCs/>
                <w:noProof/>
                <w:sz w:val="22"/>
                <w:szCs w:val="22"/>
                <w:lang w:val="sr-Latn-RS" w:bidi="hr-HR"/>
              </w:rPr>
              <w:t>avirinom bez istovremene primjene sa atazanavirom/ritonavirom, darunavirom/ritonavirom ili lopinavirom/ritonavirom kod pacijenata rezistentnih na klasu inhibitora integraze (vidjeti u nastavku tabele).</w:t>
            </w:r>
          </w:p>
        </w:tc>
      </w:tr>
      <w:tr w:rsidR="00D73631" w:rsidRPr="00F22AE9" w14:paraId="712B6B4C" w14:textId="77777777" w:rsidTr="005824B7">
        <w:tc>
          <w:tcPr>
            <w:tcW w:w="2552" w:type="dxa"/>
          </w:tcPr>
          <w:p w14:paraId="736370A8" w14:textId="77777777" w:rsidR="00D73631" w:rsidRPr="00F22AE9" w:rsidRDefault="00D73631" w:rsidP="00124C76">
            <w:pPr>
              <w:rPr>
                <w:noProof/>
                <w:sz w:val="22"/>
                <w:szCs w:val="22"/>
                <w:lang w:val="sr-Latn-RS"/>
              </w:rPr>
            </w:pPr>
            <w:r w:rsidRPr="00F22AE9">
              <w:rPr>
                <w:bCs/>
                <w:noProof/>
                <w:sz w:val="22"/>
                <w:szCs w:val="22"/>
                <w:lang w:val="sr-Latn-RS" w:bidi="hr-HR"/>
              </w:rPr>
              <w:t>Lopinavir/ritonavir + etravirin</w:t>
            </w:r>
          </w:p>
        </w:tc>
        <w:tc>
          <w:tcPr>
            <w:tcW w:w="2580" w:type="dxa"/>
          </w:tcPr>
          <w:p w14:paraId="48E5C9D4" w14:textId="4C4F5EE1" w:rsidR="00D73631" w:rsidRPr="00F22AE9" w:rsidRDefault="00D73631" w:rsidP="00124C76">
            <w:pPr>
              <w:rPr>
                <w:noProof/>
                <w:sz w:val="22"/>
                <w:szCs w:val="22"/>
                <w:lang w:val="sr-Latn-RS"/>
              </w:rPr>
            </w:pPr>
            <w:r w:rsidRPr="00F22AE9">
              <w:rPr>
                <w:bCs/>
                <w:noProof/>
                <w:sz w:val="22"/>
                <w:szCs w:val="22"/>
                <w:lang w:val="sr-Latn-RS" w:bidi="hr-HR"/>
              </w:rPr>
              <w:t xml:space="preserve">Dolutegravir </w:t>
            </w:r>
            <w:r w:rsidRPr="00F22AE9">
              <w:rPr>
                <w:bCs/>
                <w:noProof/>
                <w:sz w:val="22"/>
                <w:szCs w:val="22"/>
                <w:lang w:val="sr-Latn-RS" w:bidi="hr-HR"/>
              </w:rPr>
              <w:sym w:font="Symbol" w:char="F0AB"/>
            </w:r>
            <w:r w:rsidRPr="00F22AE9">
              <w:rPr>
                <w:bCs/>
                <w:noProof/>
                <w:sz w:val="22"/>
                <w:szCs w:val="22"/>
                <w:lang w:val="sr-Latn-RS" w:bidi="hr-HR"/>
              </w:rPr>
              <w:br/>
            </w:r>
            <w:r w:rsidR="008C0E07" w:rsidRPr="00F22AE9">
              <w:rPr>
                <w:bCs/>
                <w:noProof/>
                <w:sz w:val="22"/>
                <w:szCs w:val="22"/>
                <w:lang w:val="sr-Latn-RS" w:bidi="hr-HR"/>
              </w:rPr>
              <w:t xml:space="preserve">PIK </w:t>
            </w:r>
            <w:r w:rsidRPr="00F22AE9">
              <w:rPr>
                <w:bCs/>
                <w:noProof/>
                <w:sz w:val="22"/>
                <w:szCs w:val="22"/>
                <w:lang w:val="sr-Latn-RS" w:bidi="hr-HR"/>
              </w:rPr>
              <w:sym w:font="Symbol" w:char="F0AD"/>
            </w:r>
            <w:r w:rsidRPr="00F22AE9">
              <w:rPr>
                <w:bCs/>
                <w:noProof/>
                <w:sz w:val="22"/>
                <w:szCs w:val="22"/>
                <w:lang w:val="sr-Latn-RS" w:bidi="hr-HR"/>
              </w:rPr>
              <w:t xml:space="preserve"> 11%</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D"/>
            </w:r>
            <w:r w:rsidRPr="00F22AE9">
              <w:rPr>
                <w:bCs/>
                <w:noProof/>
                <w:sz w:val="22"/>
                <w:szCs w:val="22"/>
                <w:lang w:val="sr-Latn-RS" w:bidi="hr-HR"/>
              </w:rPr>
              <w:t xml:space="preserve"> 7%</w:t>
            </w:r>
            <w:r w:rsidRPr="00F22AE9">
              <w:rPr>
                <w:bCs/>
                <w:noProof/>
                <w:sz w:val="22"/>
                <w:szCs w:val="22"/>
                <w:lang w:val="sr-Latn-RS" w:bidi="hr-HR"/>
              </w:rPr>
              <w:br/>
              <w:t xml:space="preserve">Cτ </w:t>
            </w:r>
            <w:r w:rsidRPr="00F22AE9">
              <w:rPr>
                <w:bCs/>
                <w:noProof/>
                <w:sz w:val="22"/>
                <w:szCs w:val="22"/>
                <w:lang w:val="sr-Latn-RS" w:bidi="hr-HR"/>
              </w:rPr>
              <w:sym w:font="Symbol" w:char="F0AD"/>
            </w:r>
            <w:r w:rsidRPr="00F22AE9">
              <w:rPr>
                <w:bCs/>
                <w:noProof/>
                <w:sz w:val="22"/>
                <w:szCs w:val="22"/>
                <w:lang w:val="sr-Latn-RS" w:bidi="hr-HR"/>
              </w:rPr>
              <w:t xml:space="preserve"> 28%</w:t>
            </w:r>
            <w:r w:rsidRPr="00F22AE9">
              <w:rPr>
                <w:bCs/>
                <w:noProof/>
                <w:sz w:val="22"/>
                <w:szCs w:val="22"/>
                <w:lang w:val="sr-Latn-RS" w:bidi="hr-HR"/>
              </w:rPr>
              <w:br/>
              <w:t xml:space="preserve">LPV </w:t>
            </w:r>
            <w:r w:rsidRPr="00F22AE9">
              <w:rPr>
                <w:bCs/>
                <w:noProof/>
                <w:sz w:val="22"/>
                <w:szCs w:val="22"/>
                <w:lang w:val="sr-Latn-RS" w:bidi="hr-HR"/>
              </w:rPr>
              <w:sym w:font="Symbol" w:char="F0AB"/>
            </w:r>
            <w:r w:rsidRPr="00F22AE9">
              <w:rPr>
                <w:bCs/>
                <w:noProof/>
                <w:sz w:val="22"/>
                <w:szCs w:val="22"/>
                <w:lang w:val="sr-Latn-RS" w:bidi="hr-HR"/>
              </w:rPr>
              <w:br/>
              <w:t xml:space="preserve">RTV </w:t>
            </w:r>
            <w:r w:rsidRPr="00F22AE9">
              <w:rPr>
                <w:bCs/>
                <w:noProof/>
                <w:sz w:val="22"/>
                <w:szCs w:val="22"/>
                <w:lang w:val="sr-Latn-RS" w:bidi="hr-HR"/>
              </w:rPr>
              <w:sym w:font="Symbol" w:char="F0AB"/>
            </w:r>
          </w:p>
        </w:tc>
        <w:tc>
          <w:tcPr>
            <w:tcW w:w="4507" w:type="dxa"/>
          </w:tcPr>
          <w:p w14:paraId="327C99F7" w14:textId="77777777" w:rsidR="00D73631" w:rsidRPr="00F22AE9" w:rsidRDefault="00D73631" w:rsidP="00124C76">
            <w:pPr>
              <w:rPr>
                <w:bCs/>
                <w:noProof/>
                <w:sz w:val="22"/>
                <w:szCs w:val="22"/>
                <w:lang w:val="sr-Latn-RS" w:bidi="hr-HR"/>
              </w:rPr>
            </w:pPr>
            <w:r w:rsidRPr="00F22AE9">
              <w:rPr>
                <w:bCs/>
                <w:noProof/>
                <w:sz w:val="22"/>
                <w:szCs w:val="22"/>
                <w:lang w:val="sr-Latn-RS" w:bidi="hr-HR"/>
              </w:rPr>
              <w:t>Nije neophodno podešavanje doze.</w:t>
            </w:r>
          </w:p>
        </w:tc>
      </w:tr>
      <w:tr w:rsidR="00D73631" w:rsidRPr="00F22AE9" w14:paraId="367A64FE" w14:textId="77777777" w:rsidTr="005824B7">
        <w:tc>
          <w:tcPr>
            <w:tcW w:w="2552" w:type="dxa"/>
          </w:tcPr>
          <w:p w14:paraId="29C04942" w14:textId="77777777" w:rsidR="00D73631" w:rsidRPr="00F22AE9" w:rsidRDefault="00D73631" w:rsidP="00124C76">
            <w:pPr>
              <w:rPr>
                <w:noProof/>
                <w:sz w:val="22"/>
                <w:szCs w:val="22"/>
                <w:highlight w:val="yellow"/>
                <w:lang w:val="sr-Latn-RS"/>
              </w:rPr>
            </w:pPr>
            <w:r w:rsidRPr="00F22AE9">
              <w:rPr>
                <w:bCs/>
                <w:noProof/>
                <w:sz w:val="22"/>
                <w:szCs w:val="22"/>
                <w:lang w:val="sr-Latn-RS" w:bidi="hr-HR"/>
              </w:rPr>
              <w:t>Darunavir/ritonavir + etravirin</w:t>
            </w:r>
          </w:p>
        </w:tc>
        <w:tc>
          <w:tcPr>
            <w:tcW w:w="2580" w:type="dxa"/>
          </w:tcPr>
          <w:p w14:paraId="50C72C30" w14:textId="1BF7C8F7" w:rsidR="00D73631" w:rsidRPr="00F22AE9" w:rsidRDefault="00D73631" w:rsidP="00124C76">
            <w:pPr>
              <w:rPr>
                <w:noProof/>
                <w:sz w:val="22"/>
                <w:szCs w:val="22"/>
                <w:lang w:val="sr-Latn-RS"/>
              </w:rPr>
            </w:pPr>
            <w:r w:rsidRPr="00F22AE9">
              <w:rPr>
                <w:bCs/>
                <w:noProof/>
                <w:sz w:val="22"/>
                <w:szCs w:val="22"/>
                <w:lang w:val="sr-Latn-RS" w:bidi="hr-HR"/>
              </w:rPr>
              <w:t xml:space="preserve">Dolutegravir </w:t>
            </w:r>
            <w:r w:rsidRPr="00F22AE9">
              <w:rPr>
                <w:bCs/>
                <w:noProof/>
                <w:sz w:val="22"/>
                <w:szCs w:val="22"/>
                <w:lang w:val="sr-Latn-RS" w:bidi="hr-HR"/>
              </w:rPr>
              <w:sym w:font="Symbol" w:char="F0AF"/>
            </w:r>
            <w:r w:rsidRPr="00F22AE9">
              <w:rPr>
                <w:bCs/>
                <w:noProof/>
                <w:sz w:val="22"/>
                <w:szCs w:val="22"/>
                <w:lang w:val="sr-Latn-RS" w:bidi="hr-HR"/>
              </w:rPr>
              <w:br/>
            </w:r>
            <w:r w:rsidR="008C0E07" w:rsidRPr="00F22AE9">
              <w:rPr>
                <w:bCs/>
                <w:noProof/>
                <w:sz w:val="22"/>
                <w:szCs w:val="22"/>
                <w:lang w:val="sr-Latn-RS" w:bidi="hr-HR"/>
              </w:rPr>
              <w:t xml:space="preserve">PIK </w:t>
            </w:r>
            <w:r w:rsidRPr="00F22AE9">
              <w:rPr>
                <w:bCs/>
                <w:noProof/>
                <w:sz w:val="22"/>
                <w:szCs w:val="22"/>
                <w:lang w:val="sr-Latn-RS" w:bidi="hr-HR"/>
              </w:rPr>
              <w:sym w:font="Symbol" w:char="F0AF"/>
            </w:r>
            <w:r w:rsidRPr="00F22AE9">
              <w:rPr>
                <w:bCs/>
                <w:noProof/>
                <w:sz w:val="22"/>
                <w:szCs w:val="22"/>
                <w:lang w:val="sr-Latn-RS" w:bidi="hr-HR"/>
              </w:rPr>
              <w:t xml:space="preserve"> 25%</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12%</w:t>
            </w:r>
            <w:r w:rsidRPr="00F22AE9">
              <w:rPr>
                <w:bCs/>
                <w:noProof/>
                <w:sz w:val="22"/>
                <w:szCs w:val="22"/>
                <w:lang w:val="sr-Latn-RS" w:bidi="hr-HR"/>
              </w:rPr>
              <w:br/>
              <w:t xml:space="preserve">Cτ </w:t>
            </w:r>
            <w:r w:rsidRPr="00F22AE9">
              <w:rPr>
                <w:bCs/>
                <w:noProof/>
                <w:sz w:val="22"/>
                <w:szCs w:val="22"/>
                <w:lang w:val="sr-Latn-RS" w:bidi="hr-HR"/>
              </w:rPr>
              <w:sym w:font="Symbol" w:char="F0AF"/>
            </w:r>
            <w:r w:rsidRPr="00F22AE9">
              <w:rPr>
                <w:bCs/>
                <w:noProof/>
                <w:sz w:val="22"/>
                <w:szCs w:val="22"/>
                <w:lang w:val="sr-Latn-RS" w:bidi="hr-HR"/>
              </w:rPr>
              <w:t xml:space="preserve"> 36%</w:t>
            </w:r>
            <w:r w:rsidRPr="00F22AE9">
              <w:rPr>
                <w:bCs/>
                <w:noProof/>
                <w:sz w:val="22"/>
                <w:szCs w:val="22"/>
                <w:lang w:val="sr-Latn-RS" w:bidi="hr-HR"/>
              </w:rPr>
              <w:br/>
              <w:t xml:space="preserve">DRV </w:t>
            </w:r>
            <w:r w:rsidRPr="00F22AE9">
              <w:rPr>
                <w:bCs/>
                <w:noProof/>
                <w:sz w:val="22"/>
                <w:szCs w:val="22"/>
                <w:lang w:val="sr-Latn-RS" w:bidi="hr-HR"/>
              </w:rPr>
              <w:sym w:font="Symbol" w:char="F0AB"/>
            </w:r>
            <w:r w:rsidRPr="00F22AE9">
              <w:rPr>
                <w:bCs/>
                <w:noProof/>
                <w:sz w:val="22"/>
                <w:szCs w:val="22"/>
                <w:lang w:val="sr-Latn-RS" w:bidi="hr-HR"/>
              </w:rPr>
              <w:br/>
              <w:t xml:space="preserve">RTV </w:t>
            </w:r>
            <w:r w:rsidRPr="00F22AE9">
              <w:rPr>
                <w:bCs/>
                <w:noProof/>
                <w:sz w:val="22"/>
                <w:szCs w:val="22"/>
                <w:lang w:val="sr-Latn-RS" w:bidi="hr-HR"/>
              </w:rPr>
              <w:sym w:font="Symbol" w:char="F0AB"/>
            </w:r>
          </w:p>
        </w:tc>
        <w:tc>
          <w:tcPr>
            <w:tcW w:w="4507" w:type="dxa"/>
          </w:tcPr>
          <w:p w14:paraId="03F704A8" w14:textId="77777777" w:rsidR="00D73631" w:rsidRPr="00F22AE9" w:rsidRDefault="00D73631" w:rsidP="00124C76">
            <w:pPr>
              <w:rPr>
                <w:bCs/>
                <w:noProof/>
                <w:sz w:val="22"/>
                <w:szCs w:val="22"/>
                <w:lang w:val="sr-Latn-RS" w:bidi="hr-HR"/>
              </w:rPr>
            </w:pPr>
            <w:r w:rsidRPr="00F22AE9">
              <w:rPr>
                <w:bCs/>
                <w:noProof/>
                <w:sz w:val="22"/>
                <w:szCs w:val="22"/>
                <w:lang w:val="sr-Latn-RS" w:bidi="hr-HR"/>
              </w:rPr>
              <w:t>Nije neophodno podešavanje doze.</w:t>
            </w:r>
          </w:p>
        </w:tc>
      </w:tr>
      <w:tr w:rsidR="00D73631" w:rsidRPr="00F22AE9" w14:paraId="2AF931AF" w14:textId="77777777" w:rsidTr="005824B7">
        <w:tc>
          <w:tcPr>
            <w:tcW w:w="2552" w:type="dxa"/>
          </w:tcPr>
          <w:p w14:paraId="10813473" w14:textId="77777777" w:rsidR="00D73631" w:rsidRPr="00F22AE9" w:rsidRDefault="00D73631" w:rsidP="00124C76">
            <w:pPr>
              <w:rPr>
                <w:noProof/>
                <w:sz w:val="22"/>
                <w:szCs w:val="22"/>
                <w:lang w:val="sr-Latn-RS"/>
              </w:rPr>
            </w:pPr>
            <w:r w:rsidRPr="00F22AE9">
              <w:rPr>
                <w:noProof/>
                <w:sz w:val="22"/>
                <w:szCs w:val="22"/>
                <w:lang w:val="sr-Latn-RS"/>
              </w:rPr>
              <w:t>Efavirenz</w:t>
            </w:r>
          </w:p>
        </w:tc>
        <w:tc>
          <w:tcPr>
            <w:tcW w:w="2580" w:type="dxa"/>
          </w:tcPr>
          <w:p w14:paraId="47C5E0E4" w14:textId="77777777" w:rsidR="00D73631" w:rsidRPr="00F22AE9" w:rsidRDefault="00D73631" w:rsidP="00124C76">
            <w:pPr>
              <w:rPr>
                <w:noProof/>
                <w:sz w:val="22"/>
                <w:szCs w:val="22"/>
                <w:lang w:val="sr-Latn-RS"/>
              </w:rPr>
            </w:pPr>
            <w:r w:rsidRPr="00F22AE9">
              <w:rPr>
                <w:noProof/>
                <w:sz w:val="22"/>
                <w:szCs w:val="22"/>
                <w:lang w:val="sr-Latn-RS"/>
              </w:rPr>
              <w:t xml:space="preserve">Dolutegravir </w:t>
            </w:r>
            <w:r w:rsidRPr="00F22AE9">
              <w:rPr>
                <w:noProof/>
                <w:sz w:val="22"/>
                <w:szCs w:val="22"/>
                <w:lang w:val="sr-Latn-RS"/>
              </w:rPr>
              <w:sym w:font="Symbol" w:char="F0AF"/>
            </w:r>
          </w:p>
          <w:p w14:paraId="0D515EC0" w14:textId="77777777" w:rsidR="00D73631" w:rsidRPr="00F22AE9" w:rsidRDefault="00D73631" w:rsidP="00124C76">
            <w:pPr>
              <w:rPr>
                <w:noProof/>
                <w:sz w:val="22"/>
                <w:szCs w:val="22"/>
                <w:lang w:val="sr-Latn-RS"/>
              </w:rPr>
            </w:pPr>
            <w:r w:rsidRPr="00F22AE9">
              <w:rPr>
                <w:bCs/>
                <w:noProof/>
                <w:sz w:val="22"/>
                <w:szCs w:val="22"/>
                <w:lang w:val="sr-Latn-RS" w:bidi="hr-HR"/>
              </w:rPr>
              <w:br/>
            </w:r>
            <w:r w:rsidRPr="00F22AE9">
              <w:rPr>
                <w:noProof/>
                <w:sz w:val="22"/>
                <w:szCs w:val="22"/>
                <w:lang w:val="sr-Latn-RS"/>
              </w:rPr>
              <w:t>PIK</w:t>
            </w:r>
            <w:r w:rsidRPr="00F22AE9">
              <w:rPr>
                <w:noProof/>
                <w:sz w:val="22"/>
                <w:szCs w:val="22"/>
                <w:vertAlign w:val="subscript"/>
                <w:lang w:val="sr-Latn-RS"/>
              </w:rPr>
              <w:t xml:space="preserve"> </w:t>
            </w:r>
            <w:r w:rsidRPr="00F22AE9">
              <w:rPr>
                <w:noProof/>
                <w:sz w:val="22"/>
                <w:szCs w:val="22"/>
                <w:lang w:val="sr-Latn-RS"/>
              </w:rPr>
              <w:sym w:font="Symbol" w:char="F0AF"/>
            </w:r>
            <w:r w:rsidRPr="00F22AE9">
              <w:rPr>
                <w:noProof/>
                <w:sz w:val="22"/>
                <w:szCs w:val="22"/>
                <w:lang w:val="sr-Latn-RS"/>
              </w:rPr>
              <w:t xml:space="preserve"> </w:t>
            </w:r>
            <w:r w:rsidRPr="00F22AE9">
              <w:rPr>
                <w:bCs/>
                <w:noProof/>
                <w:sz w:val="22"/>
                <w:szCs w:val="22"/>
                <w:lang w:val="sr-Latn-RS" w:bidi="hr-HR"/>
              </w:rPr>
              <w:t>57%</w:t>
            </w:r>
            <w:r w:rsidRPr="00F22AE9">
              <w:rPr>
                <w:noProof/>
                <w:sz w:val="22"/>
                <w:szCs w:val="22"/>
                <w:lang w:val="sr-Latn-RS"/>
              </w:rPr>
              <w:t xml:space="preserve"> </w:t>
            </w:r>
          </w:p>
          <w:p w14:paraId="05ACB003" w14:textId="77777777" w:rsidR="00D73631" w:rsidRPr="00F22AE9" w:rsidRDefault="00D73631" w:rsidP="00124C76">
            <w:pPr>
              <w:rPr>
                <w:noProof/>
                <w:sz w:val="22"/>
                <w:szCs w:val="22"/>
                <w:lang w:val="sr-Latn-RS"/>
              </w:rPr>
            </w:pPr>
            <w:r w:rsidRPr="00F22AE9">
              <w:rPr>
                <w:noProof/>
                <w:sz w:val="22"/>
                <w:szCs w:val="22"/>
                <w:lang w:val="sr-Latn-RS"/>
              </w:rPr>
              <w:t>C</w:t>
            </w:r>
            <w:r w:rsidRPr="00F22AE9">
              <w:rPr>
                <w:noProof/>
                <w:sz w:val="22"/>
                <w:szCs w:val="22"/>
                <w:vertAlign w:val="subscript"/>
                <w:lang w:val="sr-Latn-RS"/>
              </w:rPr>
              <w:t>max</w:t>
            </w:r>
            <w:r w:rsidRPr="00F22AE9">
              <w:rPr>
                <w:noProof/>
                <w:sz w:val="22"/>
                <w:szCs w:val="22"/>
                <w:lang w:val="sr-Latn-RS"/>
              </w:rPr>
              <w:t xml:space="preserve"> </w:t>
            </w:r>
            <w:r w:rsidRPr="00F22AE9">
              <w:rPr>
                <w:noProof/>
                <w:sz w:val="22"/>
                <w:szCs w:val="22"/>
                <w:lang w:val="sr-Latn-RS"/>
              </w:rPr>
              <w:sym w:font="Symbol" w:char="F0AF"/>
            </w:r>
            <w:r w:rsidRPr="00F22AE9">
              <w:rPr>
                <w:noProof/>
                <w:sz w:val="22"/>
                <w:szCs w:val="22"/>
                <w:lang w:val="sr-Latn-RS"/>
              </w:rPr>
              <w:t xml:space="preserve"> 39% </w:t>
            </w:r>
          </w:p>
          <w:p w14:paraId="4CE928C6"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Cτ </w:t>
            </w:r>
            <w:r w:rsidRPr="00F22AE9">
              <w:rPr>
                <w:bCs/>
                <w:noProof/>
                <w:sz w:val="22"/>
                <w:szCs w:val="22"/>
                <w:lang w:val="sr-Latn-RS" w:bidi="hr-HR"/>
              </w:rPr>
              <w:sym w:font="Symbol" w:char="F0AF"/>
            </w:r>
            <w:r w:rsidRPr="00F22AE9">
              <w:rPr>
                <w:bCs/>
                <w:noProof/>
                <w:sz w:val="22"/>
                <w:szCs w:val="22"/>
                <w:lang w:val="sr-Latn-RS" w:bidi="hr-HR"/>
              </w:rPr>
              <w:t xml:space="preserve"> 75%</w:t>
            </w:r>
            <w:r w:rsidRPr="00F22AE9">
              <w:rPr>
                <w:bCs/>
                <w:noProof/>
                <w:sz w:val="22"/>
                <w:szCs w:val="22"/>
                <w:lang w:val="sr-Latn-RS" w:bidi="hr-HR"/>
              </w:rPr>
              <w:br/>
              <w:t xml:space="preserve"> </w:t>
            </w:r>
          </w:p>
          <w:p w14:paraId="27CE0AEC"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Efavirenz </w:t>
            </w:r>
            <w:r w:rsidRPr="00F22AE9">
              <w:rPr>
                <w:bCs/>
                <w:noProof/>
                <w:sz w:val="22"/>
                <w:szCs w:val="22"/>
                <w:lang w:val="sr-Latn-RS" w:bidi="hr-HR"/>
              </w:rPr>
              <w:sym w:font="Symbol" w:char="F0AB"/>
            </w:r>
            <w:r w:rsidRPr="00F22AE9">
              <w:rPr>
                <w:bCs/>
                <w:noProof/>
                <w:sz w:val="22"/>
                <w:szCs w:val="22"/>
                <w:lang w:val="sr-Latn-RS" w:bidi="hr-HR"/>
              </w:rPr>
              <w:t xml:space="preserve"> (prethodne kontrole)</w:t>
            </w:r>
          </w:p>
          <w:p w14:paraId="774F15B4" w14:textId="0BE55C70" w:rsidR="00D73631" w:rsidRPr="00F22AE9" w:rsidRDefault="00D73631" w:rsidP="00124C76">
            <w:pPr>
              <w:rPr>
                <w:bCs/>
                <w:noProof/>
                <w:sz w:val="22"/>
                <w:szCs w:val="22"/>
                <w:lang w:val="sr-Latn-RS" w:bidi="hr-HR"/>
              </w:rPr>
            </w:pPr>
            <w:r w:rsidRPr="00F22AE9">
              <w:rPr>
                <w:bCs/>
                <w:noProof/>
                <w:sz w:val="22"/>
                <w:szCs w:val="22"/>
                <w:lang w:val="sr-Latn-RS" w:bidi="hr-HR"/>
              </w:rPr>
              <w:t>(indukcija enzima UGT1A1 i CYP3A)</w:t>
            </w:r>
          </w:p>
        </w:tc>
        <w:tc>
          <w:tcPr>
            <w:tcW w:w="4507" w:type="dxa"/>
          </w:tcPr>
          <w:p w14:paraId="1E57D7A9" w14:textId="7917EAB5" w:rsidR="00D73631" w:rsidRPr="00F22AE9" w:rsidRDefault="00D73631" w:rsidP="00124C76">
            <w:pPr>
              <w:jc w:val="both"/>
              <w:rPr>
                <w:bCs/>
                <w:noProof/>
                <w:sz w:val="22"/>
                <w:szCs w:val="22"/>
                <w:lang w:val="sr-Latn-RS" w:bidi="hr-HR"/>
              </w:rPr>
            </w:pPr>
            <w:r w:rsidRPr="00F22AE9">
              <w:rPr>
                <w:bCs/>
                <w:noProof/>
                <w:sz w:val="22"/>
                <w:szCs w:val="22"/>
                <w:lang w:val="sr-Latn-RS" w:bidi="hr-HR"/>
              </w:rPr>
              <w:t>Preporučena doza dolutegravira</w:t>
            </w:r>
            <w:r w:rsidR="001E689E" w:rsidRPr="00F22AE9">
              <w:rPr>
                <w:bCs/>
                <w:noProof/>
                <w:sz w:val="22"/>
                <w:szCs w:val="22"/>
                <w:lang w:val="sr-Latn-RS" w:bidi="hr-HR"/>
              </w:rPr>
              <w:t xml:space="preserve"> za odrasle osobe</w:t>
            </w:r>
            <w:r w:rsidRPr="00F22AE9">
              <w:rPr>
                <w:bCs/>
                <w:noProof/>
                <w:sz w:val="22"/>
                <w:szCs w:val="22"/>
                <w:lang w:val="sr-Latn-RS" w:bidi="hr-HR"/>
              </w:rPr>
              <w:t xml:space="preserve"> pri istovremenoj primjeni sa efavirenzom iznosi 50 mg dva puta dnevno. </w:t>
            </w:r>
            <w:r w:rsidR="00482F46" w:rsidRPr="00F22AE9">
              <w:rPr>
                <w:bCs/>
                <w:sz w:val="22"/>
                <w:szCs w:val="22"/>
                <w:lang w:val="sr-Latn-RS" w:bidi="hr-HR"/>
              </w:rPr>
              <w:t xml:space="preserve">Kod pedijatrijskih pacijenata bi dozu zasnovanu na tjelesnoj </w:t>
            </w:r>
            <w:r w:rsidR="00455398" w:rsidRPr="00F22AE9">
              <w:rPr>
                <w:bCs/>
                <w:sz w:val="22"/>
                <w:szCs w:val="22"/>
                <w:lang w:val="sr-Latn-RS" w:bidi="hr-HR"/>
              </w:rPr>
              <w:t>težin</w:t>
            </w:r>
            <w:r w:rsidR="00482F46" w:rsidRPr="00F22AE9">
              <w:rPr>
                <w:bCs/>
                <w:sz w:val="22"/>
                <w:szCs w:val="22"/>
                <w:lang w:val="sr-Latn-RS" w:bidi="hr-HR"/>
              </w:rPr>
              <w:t>i koja se uzima jednom dnevno trebalo primijeniti dva puta dnevno.</w:t>
            </w:r>
            <w:r w:rsidR="00B714C1" w:rsidRPr="00F22AE9">
              <w:rPr>
                <w:bCs/>
                <w:sz w:val="22"/>
                <w:szCs w:val="22"/>
                <w:lang w:val="sr-Latn-RS" w:bidi="hr-HR"/>
              </w:rPr>
              <w:t xml:space="preserve"> </w:t>
            </w:r>
            <w:r w:rsidRPr="00F22AE9">
              <w:rPr>
                <w:bCs/>
                <w:noProof/>
                <w:sz w:val="22"/>
                <w:szCs w:val="22"/>
                <w:lang w:val="sr-Latn-RS" w:bidi="hr-HR"/>
              </w:rPr>
              <w:t xml:space="preserve">U slučaju rezistencije na klasu inhibitora integraze, potrebno je razmotriti primjenu drugih kombinacija koje ne uključuju efavirenz (vidjeti </w:t>
            </w:r>
            <w:r w:rsidR="00863747" w:rsidRPr="00F22AE9">
              <w:rPr>
                <w:bCs/>
                <w:noProof/>
                <w:sz w:val="22"/>
                <w:szCs w:val="22"/>
                <w:lang w:val="sr-Latn-RS" w:bidi="hr-HR"/>
              </w:rPr>
              <w:t>dio</w:t>
            </w:r>
            <w:r w:rsidRPr="00F22AE9">
              <w:rPr>
                <w:bCs/>
                <w:noProof/>
                <w:sz w:val="22"/>
                <w:szCs w:val="22"/>
                <w:lang w:val="sr-Latn-RS" w:bidi="hr-HR"/>
              </w:rPr>
              <w:t> 4.4).</w:t>
            </w:r>
          </w:p>
        </w:tc>
      </w:tr>
      <w:tr w:rsidR="00D73631" w:rsidRPr="00F22AE9" w14:paraId="6BBB39B6" w14:textId="77777777" w:rsidTr="005824B7">
        <w:tc>
          <w:tcPr>
            <w:tcW w:w="2552" w:type="dxa"/>
          </w:tcPr>
          <w:p w14:paraId="34F3BE66" w14:textId="77777777" w:rsidR="00D73631" w:rsidRPr="00F22AE9" w:rsidRDefault="00D73631" w:rsidP="00124C76">
            <w:pPr>
              <w:jc w:val="both"/>
              <w:rPr>
                <w:noProof/>
                <w:sz w:val="22"/>
                <w:szCs w:val="22"/>
                <w:lang w:val="sr-Latn-RS"/>
              </w:rPr>
            </w:pPr>
            <w:r w:rsidRPr="00F22AE9">
              <w:rPr>
                <w:noProof/>
                <w:sz w:val="22"/>
                <w:szCs w:val="22"/>
                <w:lang w:val="sr-Latn-RS"/>
              </w:rPr>
              <w:t>Nevirapin</w:t>
            </w:r>
          </w:p>
        </w:tc>
        <w:tc>
          <w:tcPr>
            <w:tcW w:w="2580" w:type="dxa"/>
          </w:tcPr>
          <w:p w14:paraId="05DC0EE6" w14:textId="77777777" w:rsidR="00D73631" w:rsidRPr="00F22AE9" w:rsidRDefault="00D73631" w:rsidP="00124C76">
            <w:pPr>
              <w:ind w:right="-41"/>
              <w:jc w:val="both"/>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r w:rsidRPr="00F22AE9">
              <w:rPr>
                <w:bCs/>
                <w:noProof/>
                <w:sz w:val="22"/>
                <w:szCs w:val="22"/>
                <w:lang w:val="sr-Latn-RS" w:bidi="hr-HR"/>
              </w:rPr>
              <w:br/>
              <w:t>(interakcija nije ispitana, zbog indukcije se očekuje smanjenje izloženosti, slično uočeno prilikom primjene efavirenza)</w:t>
            </w:r>
          </w:p>
        </w:tc>
        <w:tc>
          <w:tcPr>
            <w:tcW w:w="4507" w:type="dxa"/>
          </w:tcPr>
          <w:p w14:paraId="663437BD" w14:textId="25942089" w:rsidR="00D73631" w:rsidRPr="00F22AE9" w:rsidRDefault="00D73631" w:rsidP="00124C76">
            <w:pPr>
              <w:jc w:val="both"/>
              <w:rPr>
                <w:bCs/>
                <w:noProof/>
                <w:sz w:val="22"/>
                <w:szCs w:val="22"/>
                <w:lang w:val="sr-Latn-RS" w:bidi="hr-HR"/>
              </w:rPr>
            </w:pPr>
            <w:r w:rsidRPr="00F22AE9">
              <w:rPr>
                <w:bCs/>
                <w:noProof/>
                <w:sz w:val="22"/>
                <w:szCs w:val="22"/>
                <w:lang w:val="sr-Latn-RS" w:bidi="hr-HR"/>
              </w:rPr>
              <w:t>Preporučena doza dolutegravira</w:t>
            </w:r>
            <w:r w:rsidR="00874997" w:rsidRPr="00F22AE9">
              <w:rPr>
                <w:bCs/>
                <w:noProof/>
                <w:sz w:val="22"/>
                <w:szCs w:val="22"/>
                <w:lang w:val="sr-Latn-RS" w:bidi="hr-HR"/>
              </w:rPr>
              <w:t xml:space="preserve"> za odrasle </w:t>
            </w:r>
            <w:r w:rsidR="00831B4C" w:rsidRPr="00F22AE9">
              <w:rPr>
                <w:bCs/>
                <w:noProof/>
                <w:sz w:val="22"/>
                <w:szCs w:val="22"/>
                <w:lang w:val="sr-Latn-RS" w:bidi="hr-HR"/>
              </w:rPr>
              <w:t>osobe</w:t>
            </w:r>
            <w:r w:rsidRPr="00F22AE9">
              <w:rPr>
                <w:bCs/>
                <w:noProof/>
                <w:sz w:val="22"/>
                <w:szCs w:val="22"/>
                <w:lang w:val="sr-Latn-RS"/>
              </w:rPr>
              <w:t xml:space="preserve"> pri </w:t>
            </w:r>
            <w:r w:rsidRPr="00F22AE9">
              <w:rPr>
                <w:bCs/>
                <w:noProof/>
                <w:sz w:val="22"/>
                <w:szCs w:val="22"/>
                <w:lang w:val="sr-Latn-RS" w:bidi="hr-HR"/>
              </w:rPr>
              <w:t xml:space="preserve">istovremenoj primjeni sa nevirapinom iznosi 50 mg dva puta dnevno. </w:t>
            </w:r>
            <w:r w:rsidR="00831B4C" w:rsidRPr="00F22AE9">
              <w:rPr>
                <w:bCs/>
                <w:sz w:val="22"/>
                <w:szCs w:val="22"/>
                <w:lang w:val="sr-Latn-RS" w:bidi="hr-HR"/>
              </w:rPr>
              <w:t xml:space="preserve">Kod pedijatrijskih pacijenata bi dozu zasnovanu na tjelesnoj </w:t>
            </w:r>
            <w:r w:rsidR="00455398" w:rsidRPr="00F22AE9">
              <w:rPr>
                <w:bCs/>
                <w:sz w:val="22"/>
                <w:szCs w:val="22"/>
                <w:lang w:val="sr-Latn-RS" w:bidi="hr-HR"/>
              </w:rPr>
              <w:t>težin</w:t>
            </w:r>
            <w:r w:rsidR="00831B4C" w:rsidRPr="00F22AE9">
              <w:rPr>
                <w:bCs/>
                <w:sz w:val="22"/>
                <w:szCs w:val="22"/>
                <w:lang w:val="sr-Latn-RS" w:bidi="hr-HR"/>
              </w:rPr>
              <w:t>i koja se uzima jednom dnevno trebalo primijeniti dva puta dnevno.</w:t>
            </w:r>
          </w:p>
          <w:p w14:paraId="7C4B319C" w14:textId="213D6626" w:rsidR="00D73631" w:rsidRPr="00F22AE9" w:rsidRDefault="00D73631" w:rsidP="00124C76">
            <w:pPr>
              <w:jc w:val="both"/>
              <w:rPr>
                <w:bCs/>
                <w:noProof/>
                <w:sz w:val="22"/>
                <w:szCs w:val="22"/>
                <w:lang w:val="sr-Latn-RS" w:bidi="hr-HR"/>
              </w:rPr>
            </w:pPr>
            <w:r w:rsidRPr="00F22AE9">
              <w:rPr>
                <w:bCs/>
                <w:noProof/>
                <w:sz w:val="22"/>
                <w:szCs w:val="22"/>
                <w:lang w:val="sr-Latn-RS" w:bidi="hr-HR"/>
              </w:rPr>
              <w:t xml:space="preserve">U slučaju rezistencije na klasu inhibitora integraze, potrebno je razmotriti primjenu drugih kombinacija koje ne uključuju nevirapin (vidjeti </w:t>
            </w:r>
            <w:r w:rsidR="00863747" w:rsidRPr="00F22AE9">
              <w:rPr>
                <w:bCs/>
                <w:noProof/>
                <w:sz w:val="22"/>
                <w:szCs w:val="22"/>
                <w:lang w:val="sr-Latn-RS" w:bidi="hr-HR"/>
              </w:rPr>
              <w:t>dio</w:t>
            </w:r>
            <w:r w:rsidRPr="00F22AE9">
              <w:rPr>
                <w:bCs/>
                <w:noProof/>
                <w:sz w:val="22"/>
                <w:szCs w:val="22"/>
                <w:lang w:val="sr-Latn-RS" w:bidi="hr-HR"/>
              </w:rPr>
              <w:t> 4.4).</w:t>
            </w:r>
          </w:p>
        </w:tc>
      </w:tr>
      <w:tr w:rsidR="00D73631" w:rsidRPr="00F22AE9" w14:paraId="48E13795" w14:textId="77777777" w:rsidTr="005824B7">
        <w:tc>
          <w:tcPr>
            <w:tcW w:w="2552" w:type="dxa"/>
          </w:tcPr>
          <w:p w14:paraId="08A1E7B1" w14:textId="77777777" w:rsidR="00D73631" w:rsidRPr="00F22AE9" w:rsidRDefault="00D73631" w:rsidP="00124C76">
            <w:pPr>
              <w:rPr>
                <w:noProof/>
                <w:sz w:val="22"/>
                <w:szCs w:val="22"/>
                <w:lang w:val="sr-Latn-RS"/>
              </w:rPr>
            </w:pPr>
            <w:r w:rsidRPr="00F22AE9">
              <w:rPr>
                <w:bCs/>
                <w:noProof/>
                <w:sz w:val="22"/>
                <w:szCs w:val="22"/>
                <w:lang w:val="sr-Latn-RS" w:bidi="hr-HR"/>
              </w:rPr>
              <w:lastRenderedPageBreak/>
              <w:t>Rilpivirin</w:t>
            </w:r>
          </w:p>
        </w:tc>
        <w:tc>
          <w:tcPr>
            <w:tcW w:w="2580" w:type="dxa"/>
          </w:tcPr>
          <w:p w14:paraId="46422C6B"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B"/>
            </w:r>
            <w:r w:rsidRPr="00F22AE9">
              <w:rPr>
                <w:bCs/>
                <w:noProof/>
                <w:sz w:val="22"/>
                <w:szCs w:val="22"/>
                <w:lang w:val="sr-Latn-RS" w:bidi="hr-HR"/>
              </w:rPr>
              <w:br/>
              <w:t xml:space="preserve">PIK </w:t>
            </w:r>
            <w:r w:rsidRPr="00F22AE9">
              <w:rPr>
                <w:bCs/>
                <w:noProof/>
                <w:sz w:val="22"/>
                <w:szCs w:val="22"/>
                <w:lang w:val="sr-Latn-RS" w:bidi="hr-HR"/>
              </w:rPr>
              <w:sym w:font="Symbol" w:char="F0AD"/>
            </w:r>
            <w:r w:rsidRPr="00F22AE9">
              <w:rPr>
                <w:bCs/>
                <w:noProof/>
                <w:sz w:val="22"/>
                <w:szCs w:val="22"/>
                <w:lang w:val="sr-Latn-RS" w:bidi="hr-HR"/>
              </w:rPr>
              <w:t xml:space="preserve"> 12%</w:t>
            </w:r>
          </w:p>
          <w:p w14:paraId="73AEEAC5" w14:textId="77777777" w:rsidR="00D73631" w:rsidRPr="00F22AE9" w:rsidRDefault="00D73631" w:rsidP="00124C76">
            <w:pPr>
              <w:rPr>
                <w:bCs/>
                <w:noProof/>
                <w:sz w:val="22"/>
                <w:szCs w:val="22"/>
                <w:lang w:val="sr-Latn-RS" w:bidi="hr-HR"/>
              </w:rPr>
            </w:pPr>
            <w:r w:rsidRPr="00F22AE9">
              <w:rPr>
                <w:bCs/>
                <w:noProof/>
                <w:sz w:val="22"/>
                <w:szCs w:val="22"/>
                <w:lang w:val="sr-Latn-RS" w:bidi="hr-HR"/>
              </w:rP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D"/>
            </w:r>
            <w:r w:rsidRPr="00F22AE9">
              <w:rPr>
                <w:bCs/>
                <w:noProof/>
                <w:sz w:val="22"/>
                <w:szCs w:val="22"/>
                <w:lang w:val="sr-Latn-RS" w:bidi="hr-HR"/>
              </w:rPr>
              <w:t xml:space="preserve"> 13%</w:t>
            </w:r>
          </w:p>
          <w:p w14:paraId="187188F8"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Cτ </w:t>
            </w:r>
            <w:r w:rsidRPr="00F22AE9">
              <w:rPr>
                <w:bCs/>
                <w:noProof/>
                <w:sz w:val="22"/>
                <w:szCs w:val="22"/>
                <w:lang w:val="sr-Latn-RS" w:bidi="hr-HR"/>
              </w:rPr>
              <w:sym w:font="Symbol" w:char="F0AD"/>
            </w:r>
            <w:r w:rsidRPr="00F22AE9">
              <w:rPr>
                <w:bCs/>
                <w:noProof/>
                <w:sz w:val="22"/>
                <w:szCs w:val="22"/>
                <w:lang w:val="sr-Latn-RS" w:bidi="hr-HR"/>
              </w:rPr>
              <w:t xml:space="preserve"> 22%</w:t>
            </w:r>
          </w:p>
          <w:p w14:paraId="56A0603E"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Rilpivirin </w:t>
            </w:r>
            <w:r w:rsidRPr="00F22AE9">
              <w:rPr>
                <w:bCs/>
                <w:noProof/>
                <w:sz w:val="22"/>
                <w:szCs w:val="22"/>
                <w:lang w:val="sr-Latn-RS" w:bidi="hr-HR"/>
              </w:rPr>
              <w:sym w:font="Symbol" w:char="F0AB"/>
            </w:r>
          </w:p>
        </w:tc>
        <w:tc>
          <w:tcPr>
            <w:tcW w:w="4507" w:type="dxa"/>
          </w:tcPr>
          <w:p w14:paraId="619915AB" w14:textId="77777777" w:rsidR="00D73631" w:rsidRPr="00F22AE9" w:rsidRDefault="00D73631" w:rsidP="00124C76">
            <w:pPr>
              <w:rPr>
                <w:bCs/>
                <w:noProof/>
                <w:sz w:val="22"/>
                <w:szCs w:val="22"/>
                <w:lang w:val="sr-Latn-RS" w:bidi="hr-HR"/>
              </w:rPr>
            </w:pPr>
            <w:r w:rsidRPr="00F22AE9">
              <w:rPr>
                <w:bCs/>
                <w:noProof/>
                <w:sz w:val="22"/>
                <w:szCs w:val="22"/>
                <w:lang w:val="sr-Latn-RS" w:bidi="hr-HR"/>
              </w:rPr>
              <w:t>Nije neophodno podešavanje doze.</w:t>
            </w:r>
          </w:p>
        </w:tc>
      </w:tr>
      <w:tr w:rsidR="00D73631" w:rsidRPr="00F22AE9" w14:paraId="38165842" w14:textId="77777777" w:rsidTr="00DE6840">
        <w:tc>
          <w:tcPr>
            <w:tcW w:w="9639" w:type="dxa"/>
            <w:gridSpan w:val="3"/>
          </w:tcPr>
          <w:p w14:paraId="031E2FA4" w14:textId="77777777" w:rsidR="00D73631" w:rsidRPr="00F22AE9" w:rsidRDefault="00D73631" w:rsidP="00124C76">
            <w:pPr>
              <w:rPr>
                <w:bCs/>
                <w:i/>
                <w:iCs/>
                <w:noProof/>
                <w:sz w:val="22"/>
                <w:szCs w:val="22"/>
                <w:lang w:val="sr-Latn-RS"/>
              </w:rPr>
            </w:pPr>
            <w:r w:rsidRPr="00F22AE9">
              <w:rPr>
                <w:bCs/>
                <w:i/>
                <w:iCs/>
                <w:noProof/>
                <w:sz w:val="22"/>
                <w:szCs w:val="22"/>
                <w:lang w:val="sr-Latn-RS"/>
              </w:rPr>
              <w:t xml:space="preserve">Nukleozidni inhibitori reverzne transkriptaze </w:t>
            </w:r>
          </w:p>
        </w:tc>
      </w:tr>
      <w:tr w:rsidR="00D73631" w:rsidRPr="00F22AE9" w14:paraId="594CA2C5" w14:textId="77777777" w:rsidTr="005824B7">
        <w:tc>
          <w:tcPr>
            <w:tcW w:w="2552" w:type="dxa"/>
          </w:tcPr>
          <w:p w14:paraId="4C449FDD" w14:textId="77777777" w:rsidR="00D73631" w:rsidRPr="00F22AE9" w:rsidRDefault="00D73631" w:rsidP="00124C76">
            <w:pPr>
              <w:rPr>
                <w:bCs/>
                <w:noProof/>
                <w:sz w:val="22"/>
                <w:szCs w:val="22"/>
                <w:lang w:val="sr-Latn-RS" w:bidi="hr-HR"/>
              </w:rPr>
            </w:pPr>
            <w:r w:rsidRPr="00F22AE9">
              <w:rPr>
                <w:bCs/>
                <w:noProof/>
                <w:sz w:val="22"/>
                <w:szCs w:val="22"/>
                <w:lang w:val="sr-Latn-RS" w:bidi="hr-HR"/>
              </w:rPr>
              <w:t>Tenofovir</w:t>
            </w:r>
          </w:p>
        </w:tc>
        <w:tc>
          <w:tcPr>
            <w:tcW w:w="2580" w:type="dxa"/>
          </w:tcPr>
          <w:p w14:paraId="7FB5C17D"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B"/>
            </w:r>
            <w:r w:rsidRPr="00F22AE9">
              <w:rPr>
                <w:bCs/>
                <w:noProof/>
                <w:sz w:val="22"/>
                <w:szCs w:val="22"/>
                <w:lang w:val="sr-Latn-RS" w:bidi="hr-HR"/>
              </w:rPr>
              <w:br/>
              <w:t xml:space="preserve">PIK </w:t>
            </w:r>
            <w:r w:rsidRPr="00F22AE9">
              <w:rPr>
                <w:bCs/>
                <w:noProof/>
                <w:sz w:val="22"/>
                <w:szCs w:val="22"/>
                <w:lang w:val="sr-Latn-RS" w:bidi="hr-HR"/>
              </w:rPr>
              <w:sym w:font="Symbol" w:char="F0AD"/>
            </w:r>
            <w:r w:rsidRPr="00F22AE9">
              <w:rPr>
                <w:bCs/>
                <w:noProof/>
                <w:sz w:val="22"/>
                <w:szCs w:val="22"/>
                <w:lang w:val="sr-Latn-RS" w:bidi="hr-HR"/>
              </w:rPr>
              <w:t xml:space="preserve"> 1%</w:t>
            </w:r>
          </w:p>
          <w:p w14:paraId="7ACCE14D" w14:textId="77777777" w:rsidR="00D73631" w:rsidRPr="00F22AE9" w:rsidRDefault="00D73631" w:rsidP="00124C76">
            <w:pPr>
              <w:rPr>
                <w:bCs/>
                <w:noProof/>
                <w:sz w:val="22"/>
                <w:szCs w:val="22"/>
                <w:lang w:val="sr-Latn-RS" w:bidi="hr-HR"/>
              </w:rPr>
            </w:pPr>
            <w:r w:rsidRPr="00F22AE9">
              <w:rPr>
                <w:bCs/>
                <w:noProof/>
                <w:sz w:val="22"/>
                <w:szCs w:val="22"/>
                <w:lang w:val="sr-Latn-RS" w:bidi="hr-HR"/>
              </w:rP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3%</w:t>
            </w:r>
          </w:p>
          <w:p w14:paraId="20EC41C8"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Cτ </w:t>
            </w:r>
            <w:r w:rsidRPr="00F22AE9">
              <w:rPr>
                <w:bCs/>
                <w:noProof/>
                <w:sz w:val="22"/>
                <w:szCs w:val="22"/>
                <w:lang w:val="sr-Latn-RS" w:bidi="hr-HR"/>
              </w:rPr>
              <w:sym w:font="Symbol" w:char="F0AF"/>
            </w:r>
            <w:r w:rsidRPr="00F22AE9">
              <w:rPr>
                <w:bCs/>
                <w:noProof/>
                <w:sz w:val="22"/>
                <w:szCs w:val="22"/>
                <w:lang w:val="sr-Latn-RS" w:bidi="hr-HR"/>
              </w:rPr>
              <w:t xml:space="preserve"> 8%</w:t>
            </w:r>
          </w:p>
          <w:p w14:paraId="22A46468"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Tenofovir </w:t>
            </w:r>
            <w:r w:rsidRPr="00F22AE9">
              <w:rPr>
                <w:bCs/>
                <w:noProof/>
                <w:sz w:val="22"/>
                <w:szCs w:val="22"/>
                <w:lang w:val="sr-Latn-RS" w:bidi="hr-HR"/>
              </w:rPr>
              <w:sym w:font="Symbol" w:char="F0AB"/>
            </w:r>
          </w:p>
        </w:tc>
        <w:tc>
          <w:tcPr>
            <w:tcW w:w="4507" w:type="dxa"/>
          </w:tcPr>
          <w:p w14:paraId="17ACBFF4" w14:textId="77777777" w:rsidR="00D73631" w:rsidRPr="00F22AE9" w:rsidRDefault="00D73631" w:rsidP="00124C76">
            <w:pPr>
              <w:rPr>
                <w:bCs/>
                <w:noProof/>
                <w:sz w:val="22"/>
                <w:szCs w:val="22"/>
                <w:lang w:val="sr-Latn-RS" w:bidi="hr-HR"/>
              </w:rPr>
            </w:pPr>
            <w:r w:rsidRPr="00F22AE9">
              <w:rPr>
                <w:bCs/>
                <w:noProof/>
                <w:sz w:val="22"/>
                <w:szCs w:val="22"/>
                <w:lang w:val="sr-Latn-RS" w:bidi="hr-HR"/>
              </w:rPr>
              <w:t>Nije neophodno podešavanje doze.</w:t>
            </w:r>
          </w:p>
        </w:tc>
      </w:tr>
      <w:tr w:rsidR="00D73631" w:rsidRPr="00F22AE9" w14:paraId="53D2EBC5" w14:textId="77777777" w:rsidTr="00DE6840">
        <w:tc>
          <w:tcPr>
            <w:tcW w:w="9639" w:type="dxa"/>
            <w:gridSpan w:val="3"/>
          </w:tcPr>
          <w:p w14:paraId="6C0D4312" w14:textId="77777777" w:rsidR="00D73631" w:rsidRPr="00F22AE9" w:rsidRDefault="00D73631" w:rsidP="00124C76">
            <w:pPr>
              <w:rPr>
                <w:bCs/>
                <w:i/>
                <w:iCs/>
                <w:noProof/>
                <w:sz w:val="22"/>
                <w:szCs w:val="22"/>
                <w:lang w:val="sr-Latn-RS"/>
              </w:rPr>
            </w:pPr>
            <w:r w:rsidRPr="00F22AE9">
              <w:rPr>
                <w:bCs/>
                <w:i/>
                <w:iCs/>
                <w:noProof/>
                <w:sz w:val="22"/>
                <w:szCs w:val="22"/>
                <w:lang w:val="sr-Latn-RS"/>
              </w:rPr>
              <w:t xml:space="preserve">Inhibitori proteaze </w:t>
            </w:r>
          </w:p>
        </w:tc>
      </w:tr>
      <w:tr w:rsidR="00D73631" w:rsidRPr="00F22AE9" w14:paraId="59D82AE7" w14:textId="77777777" w:rsidTr="005824B7">
        <w:tc>
          <w:tcPr>
            <w:tcW w:w="2552" w:type="dxa"/>
          </w:tcPr>
          <w:p w14:paraId="5DABC380" w14:textId="77777777" w:rsidR="00D73631" w:rsidRPr="00F22AE9" w:rsidRDefault="00D73631" w:rsidP="00124C76">
            <w:pPr>
              <w:rPr>
                <w:bCs/>
                <w:noProof/>
                <w:sz w:val="22"/>
                <w:szCs w:val="22"/>
                <w:lang w:val="sr-Latn-RS" w:bidi="hr-HR"/>
              </w:rPr>
            </w:pPr>
            <w:r w:rsidRPr="00F22AE9">
              <w:rPr>
                <w:bCs/>
                <w:noProof/>
                <w:sz w:val="22"/>
                <w:szCs w:val="22"/>
                <w:lang w:val="sr-Latn-RS" w:bidi="hr-HR"/>
              </w:rPr>
              <w:t>Atazanavir</w:t>
            </w:r>
          </w:p>
        </w:tc>
        <w:tc>
          <w:tcPr>
            <w:tcW w:w="2580" w:type="dxa"/>
          </w:tcPr>
          <w:p w14:paraId="2177E4A9"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D"/>
            </w:r>
            <w:r w:rsidRPr="00F22AE9">
              <w:rPr>
                <w:bCs/>
                <w:noProof/>
                <w:sz w:val="22"/>
                <w:szCs w:val="22"/>
                <w:lang w:val="sr-Latn-RS" w:bidi="hr-HR"/>
              </w:rPr>
              <w:br/>
              <w:t xml:space="preserve">PIK </w:t>
            </w:r>
            <w:r w:rsidRPr="00F22AE9">
              <w:rPr>
                <w:bCs/>
                <w:noProof/>
                <w:sz w:val="22"/>
                <w:szCs w:val="22"/>
                <w:lang w:val="sr-Latn-RS" w:bidi="hr-HR"/>
              </w:rPr>
              <w:sym w:font="Symbol" w:char="F0AD"/>
            </w:r>
            <w:r w:rsidRPr="00F22AE9">
              <w:rPr>
                <w:bCs/>
                <w:noProof/>
                <w:sz w:val="22"/>
                <w:szCs w:val="22"/>
                <w:lang w:val="sr-Latn-RS" w:bidi="hr-HR"/>
              </w:rPr>
              <w:t xml:space="preserve"> 91%</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D"/>
            </w:r>
            <w:r w:rsidRPr="00F22AE9">
              <w:rPr>
                <w:bCs/>
                <w:noProof/>
                <w:sz w:val="22"/>
                <w:szCs w:val="22"/>
                <w:lang w:val="sr-Latn-RS" w:bidi="hr-HR"/>
              </w:rPr>
              <w:t xml:space="preserve"> 50%</w:t>
            </w:r>
            <w:r w:rsidRPr="00F22AE9">
              <w:rPr>
                <w:bCs/>
                <w:noProof/>
                <w:sz w:val="22"/>
                <w:szCs w:val="22"/>
                <w:lang w:val="sr-Latn-RS" w:bidi="hr-HR"/>
              </w:rPr>
              <w:br/>
              <w:t xml:space="preserve">Cτ </w:t>
            </w:r>
            <w:r w:rsidRPr="00F22AE9">
              <w:rPr>
                <w:bCs/>
                <w:noProof/>
                <w:sz w:val="22"/>
                <w:szCs w:val="22"/>
                <w:lang w:val="sr-Latn-RS" w:bidi="hr-HR"/>
              </w:rPr>
              <w:sym w:font="Symbol" w:char="F0AD"/>
            </w:r>
            <w:r w:rsidRPr="00F22AE9">
              <w:rPr>
                <w:bCs/>
                <w:noProof/>
                <w:sz w:val="22"/>
                <w:szCs w:val="22"/>
                <w:lang w:val="sr-Latn-RS" w:bidi="hr-HR"/>
              </w:rPr>
              <w:t xml:space="preserve"> 180%</w:t>
            </w:r>
            <w:r w:rsidRPr="00F22AE9">
              <w:rPr>
                <w:bCs/>
                <w:noProof/>
                <w:sz w:val="22"/>
                <w:szCs w:val="22"/>
                <w:lang w:val="sr-Latn-RS" w:bidi="hr-HR"/>
              </w:rPr>
              <w:br/>
            </w:r>
            <w:r w:rsidRPr="00F22AE9">
              <w:rPr>
                <w:bCs/>
                <w:noProof/>
                <w:sz w:val="22"/>
                <w:szCs w:val="22"/>
                <w:lang w:val="sr-Latn-RS" w:bidi="hr-HR"/>
              </w:rPr>
              <w:br/>
              <w:t xml:space="preserve">Atazanavir </w:t>
            </w:r>
            <w:r w:rsidRPr="00F22AE9">
              <w:rPr>
                <w:bCs/>
                <w:noProof/>
                <w:sz w:val="22"/>
                <w:szCs w:val="22"/>
                <w:lang w:val="sr-Latn-RS" w:bidi="hr-HR"/>
              </w:rPr>
              <w:sym w:font="Symbol" w:char="F0AB"/>
            </w:r>
            <w:r w:rsidRPr="00F22AE9">
              <w:rPr>
                <w:bCs/>
                <w:noProof/>
                <w:sz w:val="22"/>
                <w:szCs w:val="22"/>
                <w:lang w:val="sr-Latn-RS" w:bidi="hr-HR"/>
              </w:rPr>
              <w:t xml:space="preserve"> (prethodne kontrole)</w:t>
            </w:r>
          </w:p>
          <w:p w14:paraId="0F8BF519" w14:textId="77777777" w:rsidR="00D73631" w:rsidRPr="00F22AE9" w:rsidRDefault="00D73631" w:rsidP="00124C76">
            <w:pPr>
              <w:rPr>
                <w:bCs/>
                <w:noProof/>
                <w:sz w:val="22"/>
                <w:szCs w:val="22"/>
                <w:lang w:val="sr-Latn-RS" w:bidi="hr-HR"/>
              </w:rPr>
            </w:pPr>
            <w:r w:rsidRPr="00F22AE9">
              <w:rPr>
                <w:bCs/>
                <w:noProof/>
                <w:sz w:val="22"/>
                <w:szCs w:val="22"/>
                <w:lang w:val="sr-Latn-RS" w:bidi="hr-HR"/>
              </w:rPr>
              <w:t>(inhibicija enzima UGT1A1 i CYP3A)</w:t>
            </w:r>
          </w:p>
        </w:tc>
        <w:tc>
          <w:tcPr>
            <w:tcW w:w="4507" w:type="dxa"/>
          </w:tcPr>
          <w:p w14:paraId="0746816C" w14:textId="77777777" w:rsidR="00D73631" w:rsidRPr="00F22AE9" w:rsidRDefault="00D73631" w:rsidP="00124C76">
            <w:pPr>
              <w:jc w:val="both"/>
              <w:rPr>
                <w:bCs/>
                <w:noProof/>
                <w:sz w:val="22"/>
                <w:szCs w:val="22"/>
                <w:lang w:val="sr-Latn-RS" w:bidi="hr-HR"/>
              </w:rPr>
            </w:pPr>
            <w:r w:rsidRPr="00F22AE9">
              <w:rPr>
                <w:bCs/>
                <w:noProof/>
                <w:sz w:val="22"/>
                <w:szCs w:val="22"/>
                <w:lang w:val="sr-Latn-RS" w:bidi="hr-HR"/>
              </w:rPr>
              <w:t>Nije neophodno podešavanje doze.</w:t>
            </w:r>
          </w:p>
          <w:p w14:paraId="36DFCEB2" w14:textId="77777777" w:rsidR="00D73631" w:rsidRPr="00F22AE9" w:rsidRDefault="00D73631" w:rsidP="00124C76">
            <w:pPr>
              <w:jc w:val="both"/>
              <w:rPr>
                <w:bCs/>
                <w:noProof/>
                <w:sz w:val="22"/>
                <w:szCs w:val="22"/>
                <w:lang w:val="sr-Latn-RS" w:bidi="hr-HR"/>
              </w:rPr>
            </w:pPr>
          </w:p>
          <w:p w14:paraId="430960ED" w14:textId="25DB55CB" w:rsidR="00D73631" w:rsidRPr="00F22AE9" w:rsidRDefault="00D73631" w:rsidP="00124C76">
            <w:pPr>
              <w:jc w:val="both"/>
              <w:rPr>
                <w:bCs/>
                <w:noProof/>
                <w:sz w:val="22"/>
                <w:szCs w:val="22"/>
                <w:lang w:val="sr-Latn-RS" w:bidi="hr-HR"/>
              </w:rPr>
            </w:pPr>
            <w:r w:rsidRPr="00F22AE9">
              <w:rPr>
                <w:bCs/>
                <w:noProof/>
                <w:sz w:val="22"/>
                <w:szCs w:val="22"/>
                <w:lang w:val="sr-Latn-RS" w:bidi="hr-HR"/>
              </w:rPr>
              <w:t xml:space="preserve">Lijek </w:t>
            </w:r>
            <w:r w:rsidR="00D21A56" w:rsidRPr="00F22AE9">
              <w:rPr>
                <w:bCs/>
                <w:noProof/>
                <w:sz w:val="22"/>
                <w:szCs w:val="22"/>
                <w:lang w:val="sr-Latn-RS" w:bidi="hr-HR"/>
              </w:rPr>
              <w:t>TIVICAY</w:t>
            </w:r>
            <w:r w:rsidRPr="00F22AE9">
              <w:rPr>
                <w:bCs/>
                <w:noProof/>
                <w:sz w:val="22"/>
                <w:szCs w:val="22"/>
                <w:lang w:val="sr-Latn-RS" w:bidi="hr-HR"/>
              </w:rPr>
              <w:t xml:space="preserve"> ne treba primjenjivati u dozama većim od 50 mg dva puta dnevno, prilikom kombinovanja sa atazanavirom </w:t>
            </w:r>
            <w:r w:rsidR="00203BD3" w:rsidRPr="00F22AE9">
              <w:rPr>
                <w:bCs/>
                <w:noProof/>
                <w:sz w:val="22"/>
                <w:szCs w:val="22"/>
                <w:lang w:val="sr-Latn-RS" w:bidi="hr-HR"/>
              </w:rPr>
              <w:t xml:space="preserve">usljed nedovoljno podataka </w:t>
            </w:r>
            <w:r w:rsidRPr="00F22AE9">
              <w:rPr>
                <w:bCs/>
                <w:noProof/>
                <w:sz w:val="22"/>
                <w:szCs w:val="22"/>
                <w:lang w:val="sr-Latn-RS" w:bidi="hr-HR"/>
              </w:rPr>
              <w:t xml:space="preserve">(vidjeti </w:t>
            </w:r>
            <w:r w:rsidR="00863747" w:rsidRPr="00F22AE9">
              <w:rPr>
                <w:bCs/>
                <w:noProof/>
                <w:sz w:val="22"/>
                <w:szCs w:val="22"/>
                <w:lang w:val="sr-Latn-RS" w:bidi="hr-HR"/>
              </w:rPr>
              <w:t>dio</w:t>
            </w:r>
            <w:r w:rsidRPr="00F22AE9">
              <w:rPr>
                <w:bCs/>
                <w:noProof/>
                <w:sz w:val="22"/>
                <w:szCs w:val="22"/>
                <w:lang w:val="sr-Latn-RS" w:bidi="hr-HR"/>
              </w:rPr>
              <w:t xml:space="preserve"> 5.2)</w:t>
            </w:r>
            <w:r w:rsidR="00203BD3" w:rsidRPr="00F22AE9">
              <w:rPr>
                <w:bCs/>
                <w:noProof/>
                <w:sz w:val="22"/>
                <w:szCs w:val="22"/>
                <w:lang w:val="sr-Latn-RS" w:bidi="hr-HR"/>
              </w:rPr>
              <w:t>.</w:t>
            </w:r>
            <w:r w:rsidRPr="00F22AE9">
              <w:rPr>
                <w:bCs/>
                <w:noProof/>
                <w:sz w:val="22"/>
                <w:szCs w:val="22"/>
                <w:lang w:val="sr-Latn-RS" w:bidi="hr-HR"/>
              </w:rPr>
              <w:t xml:space="preserve"> </w:t>
            </w:r>
          </w:p>
        </w:tc>
      </w:tr>
      <w:tr w:rsidR="00D73631" w:rsidRPr="00F22AE9" w14:paraId="4414660A" w14:textId="77777777" w:rsidTr="005824B7">
        <w:tc>
          <w:tcPr>
            <w:tcW w:w="2552" w:type="dxa"/>
          </w:tcPr>
          <w:p w14:paraId="54F2D2B5" w14:textId="77777777" w:rsidR="00D73631" w:rsidRPr="00F22AE9" w:rsidRDefault="00D73631" w:rsidP="00124C76">
            <w:pPr>
              <w:rPr>
                <w:bCs/>
                <w:noProof/>
                <w:sz w:val="22"/>
                <w:szCs w:val="22"/>
                <w:lang w:val="sr-Latn-RS" w:bidi="hr-HR"/>
              </w:rPr>
            </w:pPr>
            <w:r w:rsidRPr="00F22AE9">
              <w:rPr>
                <w:bCs/>
                <w:noProof/>
                <w:sz w:val="22"/>
                <w:szCs w:val="22"/>
                <w:lang w:val="sr-Latn-RS" w:bidi="hr-HR"/>
              </w:rPr>
              <w:t>Atazanavir /ritonavir</w:t>
            </w:r>
          </w:p>
        </w:tc>
        <w:tc>
          <w:tcPr>
            <w:tcW w:w="2580" w:type="dxa"/>
          </w:tcPr>
          <w:p w14:paraId="028A4E16"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D"/>
            </w:r>
            <w:r w:rsidRPr="00F22AE9">
              <w:rPr>
                <w:bCs/>
                <w:noProof/>
                <w:sz w:val="22"/>
                <w:szCs w:val="22"/>
                <w:lang w:val="sr-Latn-RS" w:bidi="hr-HR"/>
              </w:rPr>
              <w:br/>
              <w:t xml:space="preserve">PIK </w:t>
            </w:r>
            <w:r w:rsidRPr="00F22AE9">
              <w:rPr>
                <w:bCs/>
                <w:noProof/>
                <w:sz w:val="22"/>
                <w:szCs w:val="22"/>
                <w:lang w:val="sr-Latn-RS" w:bidi="hr-HR"/>
              </w:rPr>
              <w:sym w:font="Symbol" w:char="F0AD"/>
            </w:r>
            <w:r w:rsidRPr="00F22AE9">
              <w:rPr>
                <w:bCs/>
                <w:noProof/>
                <w:sz w:val="22"/>
                <w:szCs w:val="22"/>
                <w:lang w:val="sr-Latn-RS" w:bidi="hr-HR"/>
              </w:rPr>
              <w:t xml:space="preserve"> 62%</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D"/>
            </w:r>
            <w:r w:rsidRPr="00F22AE9">
              <w:rPr>
                <w:bCs/>
                <w:noProof/>
                <w:sz w:val="22"/>
                <w:szCs w:val="22"/>
                <w:lang w:val="sr-Latn-RS" w:bidi="hr-HR"/>
              </w:rPr>
              <w:t xml:space="preserve"> 34%</w:t>
            </w:r>
            <w:r w:rsidRPr="00F22AE9">
              <w:rPr>
                <w:bCs/>
                <w:noProof/>
                <w:sz w:val="22"/>
                <w:szCs w:val="22"/>
                <w:lang w:val="sr-Latn-RS" w:bidi="hr-HR"/>
              </w:rPr>
              <w:br/>
              <w:t xml:space="preserve">Cτ </w:t>
            </w:r>
            <w:r w:rsidRPr="00F22AE9">
              <w:rPr>
                <w:bCs/>
                <w:noProof/>
                <w:sz w:val="22"/>
                <w:szCs w:val="22"/>
                <w:lang w:val="sr-Latn-RS" w:bidi="hr-HR"/>
              </w:rPr>
              <w:sym w:font="Symbol" w:char="F0AD"/>
            </w:r>
            <w:r w:rsidRPr="00F22AE9">
              <w:rPr>
                <w:bCs/>
                <w:noProof/>
                <w:sz w:val="22"/>
                <w:szCs w:val="22"/>
                <w:lang w:val="sr-Latn-RS" w:bidi="hr-HR"/>
              </w:rPr>
              <w:t xml:space="preserve"> 121%</w:t>
            </w:r>
            <w:r w:rsidRPr="00F22AE9">
              <w:rPr>
                <w:bCs/>
                <w:noProof/>
                <w:sz w:val="22"/>
                <w:szCs w:val="22"/>
                <w:lang w:val="sr-Latn-RS" w:bidi="hr-HR"/>
              </w:rPr>
              <w:br/>
            </w:r>
          </w:p>
          <w:p w14:paraId="0EE25DCA"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Atazanavir </w:t>
            </w:r>
            <w:r w:rsidRPr="00F22AE9">
              <w:rPr>
                <w:bCs/>
                <w:noProof/>
                <w:sz w:val="22"/>
                <w:szCs w:val="22"/>
                <w:lang w:val="sr-Latn-RS" w:bidi="hr-HR"/>
              </w:rPr>
              <w:sym w:font="Symbol" w:char="F0AB"/>
            </w:r>
            <w:r w:rsidRPr="00F22AE9">
              <w:rPr>
                <w:bCs/>
                <w:noProof/>
                <w:sz w:val="22"/>
                <w:szCs w:val="22"/>
                <w:lang w:val="sr-Latn-RS" w:bidi="hr-HR"/>
              </w:rPr>
              <w:br/>
              <w:t xml:space="preserve">Ritonavir </w:t>
            </w:r>
            <w:r w:rsidRPr="00F22AE9">
              <w:rPr>
                <w:bCs/>
                <w:noProof/>
                <w:sz w:val="22"/>
                <w:szCs w:val="22"/>
                <w:lang w:val="sr-Latn-RS" w:bidi="hr-HR"/>
              </w:rPr>
              <w:sym w:font="Symbol" w:char="F0AB"/>
            </w:r>
          </w:p>
          <w:p w14:paraId="1D34BFEA" w14:textId="77777777" w:rsidR="00D73631" w:rsidRPr="00F22AE9" w:rsidRDefault="00D73631" w:rsidP="00124C76">
            <w:pPr>
              <w:rPr>
                <w:bCs/>
                <w:noProof/>
                <w:sz w:val="22"/>
                <w:szCs w:val="22"/>
                <w:lang w:val="sr-Latn-RS" w:bidi="hr-HR"/>
              </w:rPr>
            </w:pPr>
            <w:r w:rsidRPr="00F22AE9">
              <w:rPr>
                <w:bCs/>
                <w:noProof/>
                <w:sz w:val="22"/>
                <w:szCs w:val="22"/>
                <w:lang w:val="sr-Latn-RS" w:bidi="hr-HR"/>
              </w:rPr>
              <w:t>(inhibicija enzima UGT1A1 i CYP3A)</w:t>
            </w:r>
          </w:p>
        </w:tc>
        <w:tc>
          <w:tcPr>
            <w:tcW w:w="4507" w:type="dxa"/>
          </w:tcPr>
          <w:p w14:paraId="0BB340F6" w14:textId="77777777" w:rsidR="00D73631" w:rsidRPr="00F22AE9" w:rsidRDefault="00D73631" w:rsidP="00124C76">
            <w:pPr>
              <w:rPr>
                <w:bCs/>
                <w:noProof/>
                <w:sz w:val="22"/>
                <w:szCs w:val="22"/>
                <w:lang w:val="sr-Latn-RS" w:bidi="hr-HR"/>
              </w:rPr>
            </w:pPr>
            <w:r w:rsidRPr="00F22AE9">
              <w:rPr>
                <w:bCs/>
                <w:noProof/>
                <w:sz w:val="22"/>
                <w:szCs w:val="22"/>
                <w:lang w:val="sr-Latn-RS" w:bidi="hr-HR"/>
              </w:rPr>
              <w:t>Nije neophodno podešavanje doze.</w:t>
            </w:r>
          </w:p>
          <w:p w14:paraId="76CFE5BF" w14:textId="77777777" w:rsidR="00D73631" w:rsidRPr="00F22AE9" w:rsidRDefault="00D73631" w:rsidP="00124C76">
            <w:pPr>
              <w:rPr>
                <w:bCs/>
                <w:noProof/>
                <w:sz w:val="22"/>
                <w:szCs w:val="22"/>
                <w:lang w:val="sr-Latn-RS" w:bidi="hr-HR"/>
              </w:rPr>
            </w:pPr>
          </w:p>
          <w:p w14:paraId="20ADBC10" w14:textId="6A7706D0" w:rsidR="00D73631" w:rsidRPr="00F22AE9" w:rsidRDefault="00D73631" w:rsidP="00124C76">
            <w:pPr>
              <w:jc w:val="both"/>
              <w:rPr>
                <w:bCs/>
                <w:noProof/>
                <w:sz w:val="22"/>
                <w:szCs w:val="22"/>
                <w:lang w:val="sr-Latn-RS" w:bidi="hr-HR"/>
              </w:rPr>
            </w:pPr>
            <w:r w:rsidRPr="00F22AE9">
              <w:rPr>
                <w:bCs/>
                <w:noProof/>
                <w:sz w:val="22"/>
                <w:szCs w:val="22"/>
                <w:lang w:val="sr-Latn-RS" w:bidi="hr-HR"/>
              </w:rPr>
              <w:t xml:space="preserve">Lijek </w:t>
            </w:r>
            <w:r w:rsidR="00D21A56" w:rsidRPr="00F22AE9">
              <w:rPr>
                <w:bCs/>
                <w:noProof/>
                <w:sz w:val="22"/>
                <w:szCs w:val="22"/>
                <w:lang w:val="sr-Latn-RS" w:bidi="hr-HR"/>
              </w:rPr>
              <w:t>TIVICAY</w:t>
            </w:r>
            <w:r w:rsidRPr="00F22AE9">
              <w:rPr>
                <w:bCs/>
                <w:noProof/>
                <w:sz w:val="22"/>
                <w:szCs w:val="22"/>
                <w:lang w:val="sr-Latn-RS" w:bidi="hr-HR"/>
              </w:rPr>
              <w:t xml:space="preserve"> ne treba primjenjivati u dozama većim od 50 mg dva puta dnevno, prilikom kombinovanja sa atazanavirom </w:t>
            </w:r>
            <w:r w:rsidR="00203BD3" w:rsidRPr="00F22AE9">
              <w:rPr>
                <w:bCs/>
                <w:noProof/>
                <w:sz w:val="22"/>
                <w:szCs w:val="22"/>
                <w:lang w:val="sr-Latn-RS" w:bidi="hr-HR"/>
              </w:rPr>
              <w:t xml:space="preserve">usljed nedovoljno podataka </w:t>
            </w:r>
            <w:r w:rsidRPr="00F22AE9">
              <w:rPr>
                <w:bCs/>
                <w:noProof/>
                <w:sz w:val="22"/>
                <w:szCs w:val="22"/>
                <w:lang w:val="sr-Latn-RS" w:bidi="hr-HR"/>
              </w:rPr>
              <w:t xml:space="preserve">(vidjeti </w:t>
            </w:r>
            <w:r w:rsidR="00863747" w:rsidRPr="00F22AE9">
              <w:rPr>
                <w:bCs/>
                <w:noProof/>
                <w:sz w:val="22"/>
                <w:szCs w:val="22"/>
                <w:lang w:val="sr-Latn-RS" w:bidi="hr-HR"/>
              </w:rPr>
              <w:t>dio</w:t>
            </w:r>
            <w:r w:rsidRPr="00F22AE9">
              <w:rPr>
                <w:bCs/>
                <w:noProof/>
                <w:sz w:val="22"/>
                <w:szCs w:val="22"/>
                <w:lang w:val="sr-Latn-RS" w:bidi="hr-HR"/>
              </w:rPr>
              <w:t xml:space="preserve"> 5.2)</w:t>
            </w:r>
            <w:r w:rsidR="00203BD3" w:rsidRPr="00F22AE9">
              <w:rPr>
                <w:bCs/>
                <w:noProof/>
                <w:sz w:val="22"/>
                <w:szCs w:val="22"/>
                <w:lang w:val="sr-Latn-RS" w:bidi="hr-HR"/>
              </w:rPr>
              <w:t>.</w:t>
            </w:r>
          </w:p>
        </w:tc>
      </w:tr>
      <w:tr w:rsidR="00D73631" w:rsidRPr="00F22AE9" w14:paraId="4A5E8E04" w14:textId="77777777" w:rsidTr="005824B7">
        <w:tc>
          <w:tcPr>
            <w:tcW w:w="2552" w:type="dxa"/>
          </w:tcPr>
          <w:p w14:paraId="5D9B5843" w14:textId="77777777" w:rsidR="00D73631" w:rsidRPr="00F22AE9" w:rsidRDefault="00D73631" w:rsidP="00540EAB">
            <w:pPr>
              <w:rPr>
                <w:bCs/>
                <w:noProof/>
                <w:sz w:val="22"/>
                <w:szCs w:val="22"/>
                <w:lang w:val="sr-Latn-RS" w:bidi="hr-HR"/>
              </w:rPr>
            </w:pPr>
            <w:r w:rsidRPr="00F22AE9">
              <w:rPr>
                <w:bCs/>
                <w:noProof/>
                <w:sz w:val="22"/>
                <w:szCs w:val="22"/>
                <w:lang w:val="sr-Latn-RS" w:bidi="hr-HR"/>
              </w:rPr>
              <w:t>Tipranavir/ritonavir (TPV+RTV)</w:t>
            </w:r>
          </w:p>
        </w:tc>
        <w:tc>
          <w:tcPr>
            <w:tcW w:w="2580" w:type="dxa"/>
          </w:tcPr>
          <w:p w14:paraId="2B95D8E2"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r w:rsidRPr="00F22AE9">
              <w:rPr>
                <w:bCs/>
                <w:noProof/>
                <w:sz w:val="22"/>
                <w:szCs w:val="22"/>
                <w:lang w:val="sr-Latn-RS" w:bidi="hr-HR"/>
              </w:rPr>
              <w:br/>
              <w:t xml:space="preserve">PIK </w:t>
            </w:r>
            <w:r w:rsidRPr="00F22AE9">
              <w:rPr>
                <w:bCs/>
                <w:noProof/>
                <w:sz w:val="22"/>
                <w:szCs w:val="22"/>
                <w:lang w:val="sr-Latn-RS" w:bidi="hr-HR"/>
              </w:rPr>
              <w:sym w:font="Symbol" w:char="F0AF"/>
            </w:r>
            <w:r w:rsidRPr="00F22AE9">
              <w:rPr>
                <w:bCs/>
                <w:noProof/>
                <w:sz w:val="22"/>
                <w:szCs w:val="22"/>
                <w:lang w:val="sr-Latn-RS" w:bidi="hr-HR"/>
              </w:rPr>
              <w:t xml:space="preserve"> 59%</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47%</w:t>
            </w:r>
            <w:r w:rsidRPr="00F22AE9">
              <w:rPr>
                <w:bCs/>
                <w:noProof/>
                <w:sz w:val="22"/>
                <w:szCs w:val="22"/>
                <w:lang w:val="sr-Latn-RS" w:bidi="hr-HR"/>
              </w:rPr>
              <w:br/>
              <w:t xml:space="preserve">Cτ </w:t>
            </w:r>
            <w:r w:rsidRPr="00F22AE9">
              <w:rPr>
                <w:bCs/>
                <w:noProof/>
                <w:sz w:val="22"/>
                <w:szCs w:val="22"/>
                <w:lang w:val="sr-Latn-RS" w:bidi="hr-HR"/>
              </w:rPr>
              <w:sym w:font="Symbol" w:char="F0AF"/>
            </w:r>
            <w:r w:rsidRPr="00F22AE9">
              <w:rPr>
                <w:bCs/>
                <w:noProof/>
                <w:sz w:val="22"/>
                <w:szCs w:val="22"/>
                <w:lang w:val="sr-Latn-RS" w:bidi="hr-HR"/>
              </w:rPr>
              <w:t xml:space="preserve"> 76%</w:t>
            </w:r>
          </w:p>
          <w:p w14:paraId="2EAE2813" w14:textId="77777777" w:rsidR="00D73631" w:rsidRPr="00F22AE9" w:rsidRDefault="00D73631" w:rsidP="00124C76">
            <w:pPr>
              <w:rPr>
                <w:bCs/>
                <w:noProof/>
                <w:sz w:val="22"/>
                <w:szCs w:val="22"/>
                <w:lang w:val="sr-Latn-RS" w:bidi="hr-HR"/>
              </w:rPr>
            </w:pPr>
            <w:r w:rsidRPr="00F22AE9">
              <w:rPr>
                <w:bCs/>
                <w:noProof/>
                <w:sz w:val="22"/>
                <w:szCs w:val="22"/>
                <w:lang w:val="sr-Latn-RS" w:bidi="hr-HR"/>
              </w:rPr>
              <w:t>(indukcija enzima UGT1A1 i CYP3A)</w:t>
            </w:r>
          </w:p>
        </w:tc>
        <w:tc>
          <w:tcPr>
            <w:tcW w:w="4507" w:type="dxa"/>
          </w:tcPr>
          <w:p w14:paraId="6A442FCD" w14:textId="70A0263C" w:rsidR="00D73631" w:rsidRPr="00F22AE9" w:rsidRDefault="00203BD3" w:rsidP="00124C76">
            <w:pPr>
              <w:jc w:val="both"/>
              <w:rPr>
                <w:bCs/>
                <w:noProof/>
                <w:sz w:val="22"/>
                <w:szCs w:val="22"/>
                <w:lang w:val="sr-Latn-RS" w:bidi="hr-HR"/>
              </w:rPr>
            </w:pPr>
            <w:r w:rsidRPr="00F22AE9">
              <w:rPr>
                <w:bCs/>
                <w:noProof/>
                <w:sz w:val="22"/>
                <w:szCs w:val="22"/>
                <w:lang w:val="sr-Latn-RS" w:bidi="hr-HR"/>
              </w:rPr>
              <w:t>P</w:t>
            </w:r>
            <w:r w:rsidR="00D73631" w:rsidRPr="00F22AE9">
              <w:rPr>
                <w:bCs/>
                <w:noProof/>
                <w:sz w:val="22"/>
                <w:szCs w:val="22"/>
                <w:lang w:val="sr-Latn-RS" w:bidi="hr-HR"/>
              </w:rPr>
              <w:t>reporučena doza dolutegravira</w:t>
            </w:r>
            <w:r w:rsidR="00D80544" w:rsidRPr="00F22AE9">
              <w:rPr>
                <w:bCs/>
                <w:noProof/>
                <w:sz w:val="22"/>
                <w:szCs w:val="22"/>
                <w:lang w:val="sr-Latn-RS" w:bidi="hr-HR"/>
              </w:rPr>
              <w:t xml:space="preserve"> za odrasle osobe</w:t>
            </w:r>
            <w:r w:rsidR="00D73631" w:rsidRPr="00F22AE9">
              <w:rPr>
                <w:bCs/>
                <w:noProof/>
                <w:sz w:val="22"/>
                <w:szCs w:val="22"/>
                <w:lang w:val="sr-Latn-RS" w:bidi="hr-HR"/>
              </w:rPr>
              <w:t xml:space="preserve"> pri istovremenoj primjeni sa tipranavirom/ritonavirom iznosi 50 mg dva puta dnevno.</w:t>
            </w:r>
            <w:r w:rsidR="00D80544" w:rsidRPr="00F22AE9">
              <w:rPr>
                <w:bCs/>
                <w:noProof/>
                <w:sz w:val="22"/>
                <w:szCs w:val="22"/>
                <w:lang w:val="sr-Latn-RS" w:bidi="hr-HR"/>
              </w:rPr>
              <w:t xml:space="preserve"> </w:t>
            </w:r>
            <w:r w:rsidR="00D80544" w:rsidRPr="00F22AE9">
              <w:rPr>
                <w:bCs/>
                <w:sz w:val="22"/>
                <w:szCs w:val="22"/>
                <w:lang w:val="sr-Latn-RS" w:bidi="hr-HR"/>
              </w:rPr>
              <w:t xml:space="preserve">Kod pedijatrijskih pacijenata bi dozu zasnovanu na tjelesnoj </w:t>
            </w:r>
            <w:r w:rsidR="00455398" w:rsidRPr="00F22AE9">
              <w:rPr>
                <w:bCs/>
                <w:sz w:val="22"/>
                <w:szCs w:val="22"/>
                <w:lang w:val="sr-Latn-RS" w:bidi="hr-HR"/>
              </w:rPr>
              <w:t>težin</w:t>
            </w:r>
            <w:r w:rsidR="00D80544" w:rsidRPr="00F22AE9">
              <w:rPr>
                <w:bCs/>
                <w:sz w:val="22"/>
                <w:szCs w:val="22"/>
                <w:lang w:val="sr-Latn-RS" w:bidi="hr-HR"/>
              </w:rPr>
              <w:t>i koja se uzima</w:t>
            </w:r>
            <w:r w:rsidRPr="00F22AE9">
              <w:rPr>
                <w:bCs/>
                <w:sz w:val="22"/>
                <w:szCs w:val="22"/>
                <w:lang w:val="sr-Latn-RS" w:bidi="hr-HR"/>
              </w:rPr>
              <w:t xml:space="preserve"> </w:t>
            </w:r>
            <w:r w:rsidR="00D80544" w:rsidRPr="00F22AE9">
              <w:rPr>
                <w:bCs/>
                <w:sz w:val="22"/>
                <w:szCs w:val="22"/>
                <w:lang w:val="sr-Latn-RS" w:bidi="hr-HR"/>
              </w:rPr>
              <w:t>jednom dnevno trebalo primijeniti dva puta dnevno.</w:t>
            </w:r>
            <w:r w:rsidR="00D73631" w:rsidRPr="00F22AE9">
              <w:rPr>
                <w:bCs/>
                <w:noProof/>
                <w:sz w:val="22"/>
                <w:szCs w:val="22"/>
                <w:lang w:val="sr-Latn-RS" w:bidi="hr-HR"/>
              </w:rPr>
              <w:t xml:space="preserve"> </w:t>
            </w:r>
          </w:p>
          <w:p w14:paraId="54EAAF93" w14:textId="38FE9475" w:rsidR="00D73631" w:rsidRPr="00F22AE9" w:rsidRDefault="00D73631" w:rsidP="00124C76">
            <w:pPr>
              <w:jc w:val="both"/>
              <w:rPr>
                <w:bCs/>
                <w:noProof/>
                <w:sz w:val="22"/>
                <w:szCs w:val="22"/>
                <w:lang w:val="sr-Latn-RS" w:bidi="hr-HR"/>
              </w:rPr>
            </w:pPr>
            <w:r w:rsidRPr="00F22AE9">
              <w:rPr>
                <w:bCs/>
                <w:noProof/>
                <w:sz w:val="22"/>
                <w:szCs w:val="22"/>
                <w:lang w:val="sr-Latn-RS" w:bidi="hr-HR"/>
              </w:rPr>
              <w:t xml:space="preserve">U slučaju rezistencije na klasu inhibitora integraze, potrebno je izbjegavati primjenu navedene kombinacije (vidjeti </w:t>
            </w:r>
            <w:r w:rsidR="00863747" w:rsidRPr="00F22AE9">
              <w:rPr>
                <w:bCs/>
                <w:noProof/>
                <w:sz w:val="22"/>
                <w:szCs w:val="22"/>
                <w:lang w:val="sr-Latn-RS" w:bidi="hr-HR"/>
              </w:rPr>
              <w:t>dio</w:t>
            </w:r>
            <w:r w:rsidRPr="00F22AE9">
              <w:rPr>
                <w:bCs/>
                <w:noProof/>
                <w:sz w:val="22"/>
                <w:szCs w:val="22"/>
                <w:lang w:val="sr-Latn-RS" w:bidi="hr-HR"/>
              </w:rPr>
              <w:t> 4.4).</w:t>
            </w:r>
          </w:p>
        </w:tc>
      </w:tr>
      <w:tr w:rsidR="00D73631" w:rsidRPr="00F22AE9" w14:paraId="5D96F76F" w14:textId="77777777" w:rsidTr="005824B7">
        <w:tc>
          <w:tcPr>
            <w:tcW w:w="2552" w:type="dxa"/>
          </w:tcPr>
          <w:p w14:paraId="287B13B5" w14:textId="77777777" w:rsidR="00D73631" w:rsidRPr="00F22AE9" w:rsidRDefault="00D73631" w:rsidP="00124C76">
            <w:pPr>
              <w:rPr>
                <w:bCs/>
                <w:noProof/>
                <w:sz w:val="22"/>
                <w:szCs w:val="22"/>
                <w:lang w:val="sr-Latn-RS" w:bidi="hr-HR"/>
              </w:rPr>
            </w:pPr>
            <w:r w:rsidRPr="00F22AE9">
              <w:rPr>
                <w:bCs/>
                <w:noProof/>
                <w:sz w:val="22"/>
                <w:szCs w:val="22"/>
                <w:lang w:val="sr-Latn-RS" w:bidi="hr-HR"/>
              </w:rPr>
              <w:t>Fosamprenavir/ritonavir (FPV+RTV)</w:t>
            </w:r>
          </w:p>
        </w:tc>
        <w:tc>
          <w:tcPr>
            <w:tcW w:w="2580" w:type="dxa"/>
          </w:tcPr>
          <w:p w14:paraId="14AFE1F2"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r w:rsidRPr="00F22AE9">
              <w:rPr>
                <w:bCs/>
                <w:noProof/>
                <w:sz w:val="22"/>
                <w:szCs w:val="22"/>
                <w:lang w:val="sr-Latn-RS" w:bidi="hr-HR"/>
              </w:rPr>
              <w:br/>
              <w:t xml:space="preserve">PIK </w:t>
            </w:r>
            <w:r w:rsidRPr="00F22AE9">
              <w:rPr>
                <w:bCs/>
                <w:noProof/>
                <w:sz w:val="22"/>
                <w:szCs w:val="22"/>
                <w:lang w:val="sr-Latn-RS" w:bidi="hr-HR"/>
              </w:rPr>
              <w:sym w:font="Symbol" w:char="F0AF"/>
            </w:r>
            <w:r w:rsidRPr="00F22AE9">
              <w:rPr>
                <w:bCs/>
                <w:noProof/>
                <w:sz w:val="22"/>
                <w:szCs w:val="22"/>
                <w:lang w:val="sr-Latn-RS" w:bidi="hr-HR"/>
              </w:rPr>
              <w:t xml:space="preserve"> 35%</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24%</w:t>
            </w:r>
            <w:r w:rsidRPr="00F22AE9">
              <w:rPr>
                <w:bCs/>
                <w:noProof/>
                <w:sz w:val="22"/>
                <w:szCs w:val="22"/>
                <w:lang w:val="sr-Latn-RS" w:bidi="hr-HR"/>
              </w:rPr>
              <w:br/>
              <w:t xml:space="preserve">Cτ </w:t>
            </w:r>
            <w:r w:rsidRPr="00F22AE9">
              <w:rPr>
                <w:bCs/>
                <w:noProof/>
                <w:sz w:val="22"/>
                <w:szCs w:val="22"/>
                <w:lang w:val="sr-Latn-RS" w:bidi="hr-HR"/>
              </w:rPr>
              <w:sym w:font="Symbol" w:char="F0AF"/>
            </w:r>
            <w:r w:rsidRPr="00F22AE9">
              <w:rPr>
                <w:bCs/>
                <w:noProof/>
                <w:sz w:val="22"/>
                <w:szCs w:val="22"/>
                <w:lang w:val="sr-Latn-RS" w:bidi="hr-HR"/>
              </w:rPr>
              <w:t xml:space="preserve"> 49%</w:t>
            </w:r>
          </w:p>
          <w:p w14:paraId="3A7BB690" w14:textId="77777777" w:rsidR="00D73631" w:rsidRPr="00F22AE9" w:rsidRDefault="00D73631" w:rsidP="00124C76">
            <w:pPr>
              <w:rPr>
                <w:bCs/>
                <w:noProof/>
                <w:sz w:val="22"/>
                <w:szCs w:val="22"/>
                <w:lang w:val="sr-Latn-RS" w:bidi="hr-HR"/>
              </w:rPr>
            </w:pPr>
            <w:r w:rsidRPr="00F22AE9">
              <w:rPr>
                <w:bCs/>
                <w:noProof/>
                <w:sz w:val="22"/>
                <w:szCs w:val="22"/>
                <w:lang w:val="sr-Latn-RS" w:bidi="hr-HR"/>
              </w:rPr>
              <w:t>(indukcija enzima UGT1A1 i CYP3A)</w:t>
            </w:r>
          </w:p>
        </w:tc>
        <w:tc>
          <w:tcPr>
            <w:tcW w:w="4507" w:type="dxa"/>
          </w:tcPr>
          <w:p w14:paraId="37178E40" w14:textId="77777777" w:rsidR="00D73631" w:rsidRPr="00F22AE9" w:rsidRDefault="00D73631" w:rsidP="00124C76">
            <w:pPr>
              <w:jc w:val="both"/>
              <w:rPr>
                <w:bCs/>
                <w:noProof/>
                <w:sz w:val="22"/>
                <w:szCs w:val="22"/>
                <w:lang w:val="sr-Latn-RS" w:bidi="hr-HR"/>
              </w:rPr>
            </w:pPr>
            <w:r w:rsidRPr="00F22AE9">
              <w:rPr>
                <w:bCs/>
                <w:noProof/>
                <w:sz w:val="22"/>
                <w:szCs w:val="22"/>
                <w:lang w:val="sr-Latn-RS" w:bidi="hr-HR"/>
              </w:rPr>
              <w:t xml:space="preserve">Ukoliko nije prisutna rezistencija na klasu inhibitora integraze, nije neophodno podešavanje doze. </w:t>
            </w:r>
          </w:p>
          <w:p w14:paraId="1DB90239" w14:textId="77777777" w:rsidR="00D73631" w:rsidRPr="00F22AE9" w:rsidRDefault="00D73631" w:rsidP="00124C76">
            <w:pPr>
              <w:jc w:val="both"/>
              <w:rPr>
                <w:bCs/>
                <w:noProof/>
                <w:sz w:val="22"/>
                <w:szCs w:val="22"/>
                <w:lang w:val="sr-Latn-RS" w:bidi="hr-HR"/>
              </w:rPr>
            </w:pPr>
            <w:r w:rsidRPr="00F22AE9">
              <w:rPr>
                <w:bCs/>
                <w:noProof/>
                <w:sz w:val="22"/>
                <w:szCs w:val="22"/>
                <w:lang w:val="sr-Latn-RS" w:bidi="hr-HR"/>
              </w:rPr>
              <w:t>U slučaju rezistencije na grupu inhibitora integraze, potrebno je razmotriti primjenu drugih kombinacija koje ne uključuju fosamprenavir/ritonavir.</w:t>
            </w:r>
          </w:p>
        </w:tc>
      </w:tr>
      <w:tr w:rsidR="00D73631" w:rsidRPr="00F22AE9" w14:paraId="61E06EDF" w14:textId="77777777" w:rsidTr="005824B7">
        <w:tc>
          <w:tcPr>
            <w:tcW w:w="2552" w:type="dxa"/>
          </w:tcPr>
          <w:p w14:paraId="2B559F74" w14:textId="77777777" w:rsidR="00D73631" w:rsidRPr="00F22AE9" w:rsidRDefault="00D73631" w:rsidP="00124C76">
            <w:pPr>
              <w:rPr>
                <w:bCs/>
                <w:noProof/>
                <w:sz w:val="22"/>
                <w:szCs w:val="22"/>
                <w:highlight w:val="yellow"/>
                <w:lang w:val="sr-Latn-RS" w:bidi="hr-HR"/>
              </w:rPr>
            </w:pPr>
            <w:r w:rsidRPr="00F22AE9">
              <w:rPr>
                <w:bCs/>
                <w:noProof/>
                <w:sz w:val="22"/>
                <w:szCs w:val="22"/>
                <w:lang w:val="sr-Latn-RS" w:bidi="hr-HR"/>
              </w:rPr>
              <w:t>Darunavir/ritonavir</w:t>
            </w:r>
          </w:p>
        </w:tc>
        <w:tc>
          <w:tcPr>
            <w:tcW w:w="2580" w:type="dxa"/>
          </w:tcPr>
          <w:p w14:paraId="0ED2F34B"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r w:rsidRPr="00F22AE9">
              <w:rPr>
                <w:bCs/>
                <w:noProof/>
                <w:sz w:val="22"/>
                <w:szCs w:val="22"/>
                <w:lang w:val="sr-Latn-RS" w:bidi="hr-HR"/>
              </w:rPr>
              <w:br/>
              <w:t xml:space="preserve">PIK </w:t>
            </w:r>
            <w:r w:rsidRPr="00F22AE9">
              <w:rPr>
                <w:bCs/>
                <w:noProof/>
                <w:sz w:val="22"/>
                <w:szCs w:val="22"/>
                <w:lang w:val="sr-Latn-RS" w:bidi="hr-HR"/>
              </w:rPr>
              <w:sym w:font="Symbol" w:char="F0AF"/>
            </w:r>
            <w:r w:rsidRPr="00F22AE9">
              <w:rPr>
                <w:bCs/>
                <w:noProof/>
                <w:sz w:val="22"/>
                <w:szCs w:val="22"/>
                <w:lang w:val="sr-Latn-RS" w:bidi="hr-HR"/>
              </w:rPr>
              <w:t xml:space="preserve"> 22% </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11%</w:t>
            </w:r>
            <w:r w:rsidRPr="00F22AE9">
              <w:rPr>
                <w:bCs/>
                <w:noProof/>
                <w:sz w:val="22"/>
                <w:szCs w:val="22"/>
                <w:lang w:val="sr-Latn-RS" w:bidi="hr-HR"/>
              </w:rPr>
              <w:br/>
              <w:t>C</w:t>
            </w:r>
            <w:r w:rsidRPr="00F22AE9">
              <w:rPr>
                <w:bCs/>
                <w:noProof/>
                <w:sz w:val="22"/>
                <w:szCs w:val="22"/>
                <w:vertAlign w:val="subscript"/>
                <w:lang w:val="sr-Latn-RS" w:bidi="hr-HR"/>
              </w:rPr>
              <w:t>24</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38%</w:t>
            </w:r>
          </w:p>
          <w:p w14:paraId="4DCC4908" w14:textId="77777777" w:rsidR="00D73631" w:rsidRPr="00F22AE9" w:rsidRDefault="00D73631" w:rsidP="00124C76">
            <w:pPr>
              <w:rPr>
                <w:bCs/>
                <w:noProof/>
                <w:sz w:val="22"/>
                <w:szCs w:val="22"/>
                <w:lang w:val="sr-Latn-RS" w:bidi="hr-HR"/>
              </w:rPr>
            </w:pPr>
            <w:r w:rsidRPr="00F22AE9">
              <w:rPr>
                <w:bCs/>
                <w:noProof/>
                <w:sz w:val="22"/>
                <w:szCs w:val="22"/>
                <w:lang w:val="sr-Latn-RS" w:bidi="hr-HR"/>
              </w:rPr>
              <w:t>(indukcija enzima UGT1A1 i CYP3A)</w:t>
            </w:r>
          </w:p>
        </w:tc>
        <w:tc>
          <w:tcPr>
            <w:tcW w:w="4507" w:type="dxa"/>
          </w:tcPr>
          <w:p w14:paraId="311A8801" w14:textId="77777777" w:rsidR="00D73631" w:rsidRPr="00F22AE9" w:rsidRDefault="00D73631" w:rsidP="00124C76">
            <w:pPr>
              <w:rPr>
                <w:bCs/>
                <w:noProof/>
                <w:sz w:val="22"/>
                <w:szCs w:val="22"/>
                <w:lang w:val="sr-Latn-RS" w:bidi="hr-HR"/>
              </w:rPr>
            </w:pPr>
            <w:r w:rsidRPr="00F22AE9">
              <w:rPr>
                <w:bCs/>
                <w:noProof/>
                <w:sz w:val="22"/>
                <w:szCs w:val="22"/>
                <w:lang w:val="sr-Latn-RS" w:bidi="hr-HR"/>
              </w:rPr>
              <w:t>Nije neophodno podešavanje doze.</w:t>
            </w:r>
          </w:p>
        </w:tc>
      </w:tr>
      <w:tr w:rsidR="00D73631" w:rsidRPr="00F22AE9" w14:paraId="61814D5D" w14:textId="77777777" w:rsidTr="005824B7">
        <w:tc>
          <w:tcPr>
            <w:tcW w:w="2552" w:type="dxa"/>
          </w:tcPr>
          <w:p w14:paraId="7A0A390D" w14:textId="77777777" w:rsidR="00D73631" w:rsidRPr="00F22AE9" w:rsidRDefault="00D73631" w:rsidP="00124C76">
            <w:pPr>
              <w:rPr>
                <w:bCs/>
                <w:noProof/>
                <w:sz w:val="22"/>
                <w:szCs w:val="22"/>
                <w:lang w:val="sr-Latn-RS" w:bidi="hr-HR"/>
              </w:rPr>
            </w:pPr>
            <w:r w:rsidRPr="00F22AE9">
              <w:rPr>
                <w:bCs/>
                <w:noProof/>
                <w:sz w:val="22"/>
                <w:szCs w:val="22"/>
                <w:lang w:val="sr-Latn-RS" w:bidi="hr-HR"/>
              </w:rPr>
              <w:t>Lopinavir/ritonavir</w:t>
            </w:r>
          </w:p>
        </w:tc>
        <w:tc>
          <w:tcPr>
            <w:tcW w:w="2580" w:type="dxa"/>
          </w:tcPr>
          <w:p w14:paraId="753B91F8"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B"/>
            </w:r>
            <w:r w:rsidRPr="00F22AE9">
              <w:rPr>
                <w:bCs/>
                <w:noProof/>
                <w:sz w:val="22"/>
                <w:szCs w:val="22"/>
                <w:lang w:val="sr-Latn-RS" w:bidi="hr-HR"/>
              </w:rPr>
              <w:br/>
              <w:t xml:space="preserve">PIK </w:t>
            </w:r>
            <w:r w:rsidRPr="00F22AE9">
              <w:rPr>
                <w:bCs/>
                <w:noProof/>
                <w:sz w:val="22"/>
                <w:szCs w:val="22"/>
                <w:lang w:val="sr-Latn-RS" w:bidi="hr-HR"/>
              </w:rPr>
              <w:sym w:font="Symbol" w:char="F0AF"/>
            </w:r>
            <w:r w:rsidRPr="00F22AE9">
              <w:rPr>
                <w:bCs/>
                <w:noProof/>
                <w:sz w:val="22"/>
                <w:szCs w:val="22"/>
                <w:lang w:val="sr-Latn-RS" w:bidi="hr-HR"/>
              </w:rPr>
              <w:t xml:space="preserve"> 4% </w:t>
            </w:r>
          </w:p>
          <w:p w14:paraId="095BC6D1" w14:textId="77777777" w:rsidR="00D73631" w:rsidRPr="00F22AE9" w:rsidRDefault="00D73631" w:rsidP="00124C76">
            <w:pPr>
              <w:rPr>
                <w:bCs/>
                <w:noProof/>
                <w:sz w:val="22"/>
                <w:szCs w:val="22"/>
                <w:lang w:val="sr-Latn-RS" w:bidi="hr-HR"/>
              </w:rPr>
            </w:pPr>
            <w:r w:rsidRPr="00F22AE9">
              <w:rPr>
                <w:bCs/>
                <w:noProof/>
                <w:sz w:val="22"/>
                <w:szCs w:val="22"/>
                <w:lang w:val="sr-Latn-RS" w:bidi="hr-HR"/>
              </w:rPr>
              <w:lastRenderedPageBreak/>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B"/>
            </w:r>
            <w:r w:rsidRPr="00F22AE9">
              <w:rPr>
                <w:bCs/>
                <w:noProof/>
                <w:sz w:val="22"/>
                <w:szCs w:val="22"/>
                <w:lang w:val="sr-Latn-RS" w:bidi="hr-HR"/>
              </w:rPr>
              <w:t xml:space="preserve"> 0%</w:t>
            </w:r>
          </w:p>
          <w:p w14:paraId="20E6ECCF" w14:textId="77777777" w:rsidR="00D73631" w:rsidRPr="00F22AE9" w:rsidRDefault="00D73631" w:rsidP="00124C76">
            <w:pPr>
              <w:rPr>
                <w:bCs/>
                <w:noProof/>
                <w:sz w:val="22"/>
                <w:szCs w:val="22"/>
                <w:lang w:val="sr-Latn-RS" w:bidi="hr-HR"/>
              </w:rPr>
            </w:pPr>
            <w:r w:rsidRPr="00F22AE9">
              <w:rPr>
                <w:bCs/>
                <w:noProof/>
                <w:sz w:val="22"/>
                <w:szCs w:val="22"/>
                <w:lang w:val="sr-Latn-RS" w:bidi="hr-HR"/>
              </w:rPr>
              <w:t>C</w:t>
            </w:r>
            <w:r w:rsidRPr="00F22AE9">
              <w:rPr>
                <w:bCs/>
                <w:noProof/>
                <w:sz w:val="22"/>
                <w:szCs w:val="22"/>
                <w:vertAlign w:val="subscript"/>
                <w:lang w:val="sr-Latn-RS" w:bidi="hr-HR"/>
              </w:rPr>
              <w:t>24</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6%</w:t>
            </w:r>
          </w:p>
        </w:tc>
        <w:tc>
          <w:tcPr>
            <w:tcW w:w="4507" w:type="dxa"/>
          </w:tcPr>
          <w:p w14:paraId="56179378" w14:textId="77777777" w:rsidR="00D73631" w:rsidRPr="00F22AE9" w:rsidRDefault="00D73631" w:rsidP="00124C76">
            <w:pPr>
              <w:rPr>
                <w:bCs/>
                <w:noProof/>
                <w:sz w:val="22"/>
                <w:szCs w:val="22"/>
                <w:lang w:val="sr-Latn-RS" w:bidi="hr-HR"/>
              </w:rPr>
            </w:pPr>
            <w:r w:rsidRPr="00F22AE9">
              <w:rPr>
                <w:bCs/>
                <w:noProof/>
                <w:sz w:val="22"/>
                <w:szCs w:val="22"/>
                <w:lang w:val="sr-Latn-RS" w:bidi="hr-HR"/>
              </w:rPr>
              <w:lastRenderedPageBreak/>
              <w:t>Nije neophodno podešavanje doze.</w:t>
            </w:r>
          </w:p>
        </w:tc>
      </w:tr>
      <w:tr w:rsidR="00D73631" w:rsidRPr="00F22AE9" w14:paraId="69E56E50" w14:textId="77777777" w:rsidTr="00DE6840">
        <w:tc>
          <w:tcPr>
            <w:tcW w:w="9639" w:type="dxa"/>
            <w:gridSpan w:val="3"/>
          </w:tcPr>
          <w:p w14:paraId="3881E2C5" w14:textId="77777777" w:rsidR="00D73631" w:rsidRPr="00F22AE9" w:rsidRDefault="00D73631" w:rsidP="00124C76">
            <w:pPr>
              <w:rPr>
                <w:b/>
                <w:noProof/>
                <w:sz w:val="22"/>
                <w:szCs w:val="22"/>
                <w:lang w:val="sr-Latn-RS"/>
              </w:rPr>
            </w:pPr>
            <w:r w:rsidRPr="00F22AE9">
              <w:rPr>
                <w:b/>
                <w:noProof/>
                <w:sz w:val="22"/>
                <w:szCs w:val="22"/>
                <w:lang w:val="sr-Latn-RS"/>
              </w:rPr>
              <w:t>Ostali antivirusni ljekovi</w:t>
            </w:r>
          </w:p>
        </w:tc>
      </w:tr>
      <w:tr w:rsidR="00D73631" w:rsidRPr="00F22AE9" w14:paraId="53CDCDCF" w14:textId="77777777" w:rsidTr="005824B7">
        <w:tc>
          <w:tcPr>
            <w:tcW w:w="2552" w:type="dxa"/>
          </w:tcPr>
          <w:p w14:paraId="43EC8FFD" w14:textId="77777777" w:rsidR="00D73631" w:rsidRPr="00F22AE9" w:rsidRDefault="00D73631" w:rsidP="00124C76">
            <w:pPr>
              <w:rPr>
                <w:bCs/>
                <w:noProof/>
                <w:sz w:val="22"/>
                <w:szCs w:val="22"/>
                <w:lang w:val="sr-Latn-RS" w:bidi="hr-HR"/>
              </w:rPr>
            </w:pPr>
            <w:r w:rsidRPr="00F22AE9">
              <w:rPr>
                <w:bCs/>
                <w:noProof/>
                <w:sz w:val="22"/>
                <w:szCs w:val="22"/>
                <w:lang w:val="sr-Latn-RS" w:bidi="hr-HR"/>
              </w:rPr>
              <w:t>Daklatasvir</w:t>
            </w:r>
          </w:p>
        </w:tc>
        <w:tc>
          <w:tcPr>
            <w:tcW w:w="2580" w:type="dxa"/>
          </w:tcPr>
          <w:p w14:paraId="655CA9C9" w14:textId="4AE7BBF7" w:rsidR="00D73631" w:rsidRPr="00F22AE9" w:rsidRDefault="00D73631"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B"/>
            </w:r>
            <w:r w:rsidRPr="00F22AE9">
              <w:rPr>
                <w:bCs/>
                <w:noProof/>
                <w:sz w:val="22"/>
                <w:szCs w:val="22"/>
                <w:lang w:val="sr-Latn-RS" w:bidi="hr-HR"/>
              </w:rPr>
              <w:br/>
            </w:r>
            <w:r w:rsidR="008C0E07" w:rsidRPr="00F22AE9">
              <w:rPr>
                <w:bCs/>
                <w:noProof/>
                <w:sz w:val="22"/>
                <w:szCs w:val="22"/>
                <w:lang w:val="sr-Latn-RS" w:bidi="hr-HR"/>
              </w:rPr>
              <w:t xml:space="preserve">PIK </w:t>
            </w:r>
            <w:r w:rsidRPr="00F22AE9">
              <w:rPr>
                <w:bCs/>
                <w:noProof/>
                <w:sz w:val="22"/>
                <w:szCs w:val="22"/>
                <w:lang w:val="sr-Latn-RS" w:bidi="hr-HR"/>
              </w:rPr>
              <w:sym w:font="Symbol" w:char="F0AD"/>
            </w:r>
            <w:r w:rsidRPr="00F22AE9">
              <w:rPr>
                <w:bCs/>
                <w:noProof/>
                <w:sz w:val="22"/>
                <w:szCs w:val="22"/>
                <w:lang w:val="sr-Latn-RS" w:bidi="hr-HR"/>
              </w:rPr>
              <w:t xml:space="preserve"> 33%</w:t>
            </w:r>
          </w:p>
          <w:p w14:paraId="2EEA6BCC" w14:textId="77777777" w:rsidR="00D73631" w:rsidRPr="00F22AE9" w:rsidRDefault="00D73631" w:rsidP="00124C76">
            <w:pPr>
              <w:rPr>
                <w:bCs/>
                <w:noProof/>
                <w:sz w:val="22"/>
                <w:szCs w:val="22"/>
                <w:lang w:val="sr-Latn-RS" w:bidi="hr-HR"/>
              </w:rPr>
            </w:pPr>
            <w:r w:rsidRPr="00F22AE9">
              <w:rPr>
                <w:bCs/>
                <w:noProof/>
                <w:sz w:val="22"/>
                <w:szCs w:val="22"/>
                <w:lang w:val="sr-Latn-RS" w:bidi="hr-HR"/>
              </w:rP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D"/>
            </w:r>
            <w:r w:rsidRPr="00F22AE9">
              <w:rPr>
                <w:bCs/>
                <w:noProof/>
                <w:sz w:val="22"/>
                <w:szCs w:val="22"/>
                <w:lang w:val="sr-Latn-RS" w:bidi="hr-HR"/>
              </w:rPr>
              <w:t xml:space="preserve"> 29%</w:t>
            </w:r>
          </w:p>
          <w:p w14:paraId="72363A89"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Cτ </w:t>
            </w:r>
            <w:r w:rsidRPr="00F22AE9">
              <w:rPr>
                <w:bCs/>
                <w:noProof/>
                <w:sz w:val="22"/>
                <w:szCs w:val="22"/>
                <w:lang w:val="sr-Latn-RS" w:bidi="hr-HR"/>
              </w:rPr>
              <w:sym w:font="Symbol" w:char="F0AD"/>
            </w:r>
            <w:r w:rsidRPr="00F22AE9">
              <w:rPr>
                <w:bCs/>
                <w:noProof/>
                <w:sz w:val="22"/>
                <w:szCs w:val="22"/>
                <w:lang w:val="sr-Latn-RS" w:bidi="hr-HR"/>
              </w:rPr>
              <w:t xml:space="preserve"> 45%</w:t>
            </w:r>
          </w:p>
          <w:p w14:paraId="25709A46" w14:textId="77777777" w:rsidR="00D73631" w:rsidRPr="00F22AE9" w:rsidRDefault="00D73631" w:rsidP="00124C76">
            <w:pPr>
              <w:rPr>
                <w:bCs/>
                <w:noProof/>
                <w:sz w:val="22"/>
                <w:szCs w:val="22"/>
                <w:lang w:val="sr-Latn-RS" w:bidi="hr-HR"/>
              </w:rPr>
            </w:pPr>
            <w:r w:rsidRPr="00F22AE9">
              <w:rPr>
                <w:bCs/>
                <w:noProof/>
                <w:sz w:val="22"/>
                <w:szCs w:val="22"/>
                <w:lang w:val="sr-Latn-RS" w:bidi="hr-HR"/>
              </w:rPr>
              <w:t xml:space="preserve">Daklatasvir </w:t>
            </w:r>
            <w:r w:rsidRPr="00F22AE9">
              <w:rPr>
                <w:bCs/>
                <w:noProof/>
                <w:sz w:val="22"/>
                <w:szCs w:val="22"/>
                <w:lang w:val="sr-Latn-RS" w:bidi="hr-HR"/>
              </w:rPr>
              <w:sym w:font="Symbol" w:char="F0AB"/>
            </w:r>
          </w:p>
        </w:tc>
        <w:tc>
          <w:tcPr>
            <w:tcW w:w="4507" w:type="dxa"/>
          </w:tcPr>
          <w:p w14:paraId="6BDB36AF" w14:textId="77777777" w:rsidR="00D73631" w:rsidRPr="00F22AE9" w:rsidRDefault="00D73631" w:rsidP="00124C76">
            <w:pPr>
              <w:jc w:val="both"/>
              <w:rPr>
                <w:noProof/>
                <w:sz w:val="22"/>
                <w:szCs w:val="22"/>
                <w:lang w:val="sr-Latn-RS" w:bidi="hr-HR"/>
              </w:rPr>
            </w:pPr>
            <w:r w:rsidRPr="00F22AE9">
              <w:rPr>
                <w:bCs/>
                <w:noProof/>
                <w:sz w:val="22"/>
                <w:szCs w:val="22"/>
                <w:lang w:val="sr-Latn-RS" w:bidi="hr-HR"/>
              </w:rPr>
              <w:t>Daklatasvir nije uticao na koncentracije dolutegravira u plazmi u klinički značajnoj mjeri. Dolutegravir nije uticao na koncentracije daklatasvira u plazmi. Nije neophodno podešavanje doze.</w:t>
            </w:r>
          </w:p>
        </w:tc>
      </w:tr>
      <w:tr w:rsidR="00D73631" w:rsidRPr="00F22AE9" w14:paraId="30AA9F68" w14:textId="77777777" w:rsidTr="00DE6840">
        <w:tc>
          <w:tcPr>
            <w:tcW w:w="9639" w:type="dxa"/>
            <w:gridSpan w:val="3"/>
            <w:shd w:val="clear" w:color="auto" w:fill="auto"/>
          </w:tcPr>
          <w:p w14:paraId="195D7051" w14:textId="77777777" w:rsidR="00D73631" w:rsidRPr="00F22AE9" w:rsidRDefault="00D73631" w:rsidP="00124C76">
            <w:pPr>
              <w:rPr>
                <w:b/>
                <w:bCs/>
                <w:i/>
                <w:iCs/>
                <w:noProof/>
                <w:sz w:val="22"/>
                <w:szCs w:val="22"/>
                <w:lang w:val="sr-Latn-RS"/>
              </w:rPr>
            </w:pPr>
            <w:r w:rsidRPr="00F22AE9">
              <w:rPr>
                <w:b/>
                <w:noProof/>
                <w:sz w:val="22"/>
                <w:szCs w:val="22"/>
                <w:lang w:val="sr-Latn-RS"/>
              </w:rPr>
              <w:t>Ostali ljekovi</w:t>
            </w:r>
          </w:p>
        </w:tc>
      </w:tr>
      <w:tr w:rsidR="00D73631" w:rsidRPr="00F22AE9" w14:paraId="769B457D" w14:textId="77777777" w:rsidTr="00DE6840">
        <w:tc>
          <w:tcPr>
            <w:tcW w:w="9639" w:type="dxa"/>
            <w:gridSpan w:val="3"/>
            <w:shd w:val="clear" w:color="auto" w:fill="auto"/>
          </w:tcPr>
          <w:p w14:paraId="1CB2134D" w14:textId="3722C96C" w:rsidR="00D73631" w:rsidRPr="00F22AE9" w:rsidRDefault="00455398" w:rsidP="00124C76">
            <w:pPr>
              <w:rPr>
                <w:bCs/>
                <w:i/>
                <w:iCs/>
                <w:noProof/>
                <w:sz w:val="22"/>
                <w:szCs w:val="22"/>
                <w:lang w:val="sr-Latn-RS"/>
              </w:rPr>
            </w:pPr>
            <w:r w:rsidRPr="00F22AE9">
              <w:rPr>
                <w:i/>
                <w:sz w:val="22"/>
                <w:szCs w:val="22"/>
                <w:lang w:val="sr-Latn-RS"/>
              </w:rPr>
              <w:t xml:space="preserve">Blokatori </w:t>
            </w:r>
            <w:r w:rsidR="005D1EB3" w:rsidRPr="00F22AE9">
              <w:rPr>
                <w:i/>
                <w:sz w:val="22"/>
                <w:szCs w:val="22"/>
                <w:lang w:val="sr-Latn-RS"/>
              </w:rPr>
              <w:t>kalijumovih kanala</w:t>
            </w:r>
          </w:p>
        </w:tc>
      </w:tr>
      <w:tr w:rsidR="005D1EB3" w:rsidRPr="00F22AE9" w14:paraId="4E60B97D" w14:textId="77777777" w:rsidTr="005824B7">
        <w:tc>
          <w:tcPr>
            <w:tcW w:w="2552" w:type="dxa"/>
          </w:tcPr>
          <w:p w14:paraId="3DC5C86B" w14:textId="0DF4C797" w:rsidR="005D1EB3" w:rsidRPr="00F22AE9" w:rsidRDefault="005D1EB3" w:rsidP="00124C76">
            <w:pPr>
              <w:rPr>
                <w:sz w:val="22"/>
                <w:szCs w:val="22"/>
                <w:lang w:val="sr-Latn-RS"/>
              </w:rPr>
            </w:pPr>
            <w:r w:rsidRPr="00F22AE9">
              <w:rPr>
                <w:sz w:val="22"/>
                <w:szCs w:val="22"/>
                <w:lang w:val="sr-Latn-RS"/>
              </w:rPr>
              <w:t>Fampridin (takođe poznat kao dalfampridin)</w:t>
            </w:r>
            <w:r w:rsidR="006956D0" w:rsidRPr="00F22AE9">
              <w:rPr>
                <w:sz w:val="22"/>
                <w:szCs w:val="22"/>
                <w:lang w:val="sr-Latn-RS"/>
              </w:rPr>
              <w:t>/</w:t>
            </w:r>
            <w:r w:rsidR="002D5F5A" w:rsidRPr="00F22AE9">
              <w:rPr>
                <w:sz w:val="22"/>
                <w:szCs w:val="22"/>
                <w:lang w:val="sr-Latn-RS"/>
              </w:rPr>
              <w:t xml:space="preserve"> </w:t>
            </w:r>
            <w:r w:rsidR="006956D0" w:rsidRPr="00F22AE9">
              <w:rPr>
                <w:sz w:val="22"/>
                <w:szCs w:val="22"/>
                <w:lang w:val="sr-Latn-RS"/>
              </w:rPr>
              <w:t>dolutegravir</w:t>
            </w:r>
          </w:p>
        </w:tc>
        <w:tc>
          <w:tcPr>
            <w:tcW w:w="2580" w:type="dxa"/>
          </w:tcPr>
          <w:p w14:paraId="67A67C06" w14:textId="6A475CB6" w:rsidR="005D1EB3" w:rsidRPr="00F22AE9" w:rsidRDefault="005D1EB3" w:rsidP="00124C76">
            <w:pPr>
              <w:rPr>
                <w:bCs/>
                <w:noProof/>
                <w:sz w:val="22"/>
                <w:szCs w:val="22"/>
                <w:lang w:val="sr-Latn-RS" w:bidi="hr-HR"/>
              </w:rPr>
            </w:pPr>
            <w:r w:rsidRPr="00F22AE9">
              <w:rPr>
                <w:sz w:val="22"/>
                <w:szCs w:val="22"/>
                <w:lang w:val="sr-Latn-RS"/>
              </w:rPr>
              <w:t>Fampridin</w:t>
            </w:r>
            <w:r w:rsidRPr="00F22AE9">
              <w:rPr>
                <w:bCs/>
                <w:noProof/>
                <w:sz w:val="22"/>
                <w:szCs w:val="22"/>
                <w:lang w:val="sr-Latn-RS" w:bidi="hr-HR"/>
              </w:rPr>
              <w:t xml:space="preserve"> </w:t>
            </w:r>
            <w:r w:rsidRPr="00F22AE9">
              <w:rPr>
                <w:bCs/>
                <w:noProof/>
                <w:sz w:val="22"/>
                <w:szCs w:val="22"/>
                <w:lang w:val="sr-Latn-RS" w:bidi="hr-HR"/>
              </w:rPr>
              <w:sym w:font="Symbol" w:char="F0AD"/>
            </w:r>
          </w:p>
          <w:p w14:paraId="78F0D322" w14:textId="4EBCAC2D" w:rsidR="005D1EB3" w:rsidRPr="00F22AE9" w:rsidRDefault="005D1EB3" w:rsidP="00124C76">
            <w:pPr>
              <w:ind w:right="-41"/>
              <w:rPr>
                <w:bCs/>
                <w:noProof/>
                <w:sz w:val="22"/>
                <w:szCs w:val="22"/>
                <w:lang w:val="sr-Latn-RS" w:bidi="hr-HR"/>
              </w:rPr>
            </w:pPr>
          </w:p>
        </w:tc>
        <w:tc>
          <w:tcPr>
            <w:tcW w:w="4507" w:type="dxa"/>
          </w:tcPr>
          <w:p w14:paraId="49E0C134" w14:textId="01D092E8" w:rsidR="005D1EB3" w:rsidRPr="00F22AE9" w:rsidRDefault="005D1EB3" w:rsidP="00124C76">
            <w:pPr>
              <w:jc w:val="both"/>
              <w:rPr>
                <w:bCs/>
                <w:noProof/>
                <w:sz w:val="22"/>
                <w:szCs w:val="22"/>
                <w:lang w:val="sr-Latn-RS" w:bidi="hr-HR"/>
              </w:rPr>
            </w:pPr>
            <w:r w:rsidRPr="00F22AE9">
              <w:rPr>
                <w:bCs/>
                <w:noProof/>
                <w:sz w:val="22"/>
                <w:szCs w:val="22"/>
                <w:lang w:val="sr-Latn-RS" w:bidi="hr-HR"/>
              </w:rPr>
              <w:t>Istovremena primjena dolutegravira ima potencijal da izazove napade usljed povećane koncentracije fampridina u plazmi putem inhibicije OCT2 transportera;</w:t>
            </w:r>
            <w:r w:rsidR="00124C76" w:rsidRPr="00F22AE9">
              <w:rPr>
                <w:bCs/>
                <w:noProof/>
                <w:sz w:val="22"/>
                <w:szCs w:val="22"/>
                <w:lang w:val="sr-Latn-RS" w:bidi="hr-HR"/>
              </w:rPr>
              <w:t xml:space="preserve"> </w:t>
            </w:r>
            <w:r w:rsidRPr="00F22AE9">
              <w:rPr>
                <w:bCs/>
                <w:noProof/>
                <w:sz w:val="22"/>
                <w:szCs w:val="22"/>
                <w:lang w:val="sr-Latn-RS" w:bidi="hr-HR"/>
              </w:rPr>
              <w:t>istovremena primjena nije ispitivana. Kontraindikovana je istovremena primjena fampridina sa dolutegravirom</w:t>
            </w:r>
          </w:p>
        </w:tc>
      </w:tr>
      <w:tr w:rsidR="005D1EB3" w:rsidRPr="00F22AE9" w14:paraId="1E1737BA" w14:textId="77777777" w:rsidTr="00DE6840">
        <w:tc>
          <w:tcPr>
            <w:tcW w:w="9639" w:type="dxa"/>
            <w:gridSpan w:val="3"/>
          </w:tcPr>
          <w:p w14:paraId="6FB8C2D4" w14:textId="77777777" w:rsidR="005D1EB3" w:rsidRPr="00F22AE9" w:rsidRDefault="005D1EB3" w:rsidP="00124C76">
            <w:pPr>
              <w:rPr>
                <w:bCs/>
                <w:i/>
                <w:noProof/>
                <w:sz w:val="22"/>
                <w:szCs w:val="22"/>
                <w:lang w:val="sr-Latn-RS" w:bidi="hr-HR"/>
              </w:rPr>
            </w:pPr>
            <w:r w:rsidRPr="00F22AE9">
              <w:rPr>
                <w:bCs/>
                <w:i/>
                <w:noProof/>
                <w:sz w:val="22"/>
                <w:szCs w:val="22"/>
                <w:lang w:val="sr-Latn-RS" w:bidi="hr-HR"/>
              </w:rPr>
              <w:t>Antikonvulzivi</w:t>
            </w:r>
          </w:p>
        </w:tc>
      </w:tr>
      <w:tr w:rsidR="005D1EB3" w:rsidRPr="00F22AE9" w14:paraId="251E5B5D" w14:textId="77777777" w:rsidTr="005824B7">
        <w:tc>
          <w:tcPr>
            <w:tcW w:w="2552" w:type="dxa"/>
          </w:tcPr>
          <w:p w14:paraId="7BC1A605" w14:textId="77777777" w:rsidR="005D1EB3" w:rsidRPr="00F22AE9" w:rsidRDefault="005D1EB3" w:rsidP="00124C76">
            <w:pPr>
              <w:rPr>
                <w:bCs/>
                <w:noProof/>
                <w:sz w:val="22"/>
                <w:szCs w:val="22"/>
                <w:highlight w:val="yellow"/>
                <w:lang w:val="sr-Latn-RS" w:bidi="hr-HR"/>
              </w:rPr>
            </w:pPr>
            <w:r w:rsidRPr="00F22AE9">
              <w:rPr>
                <w:bCs/>
                <w:noProof/>
                <w:sz w:val="22"/>
                <w:szCs w:val="22"/>
                <w:lang w:val="sr-Latn-RS" w:bidi="hr-HR"/>
              </w:rPr>
              <w:t>Karbamazepin</w:t>
            </w:r>
          </w:p>
        </w:tc>
        <w:tc>
          <w:tcPr>
            <w:tcW w:w="2580" w:type="dxa"/>
          </w:tcPr>
          <w:p w14:paraId="4F0B0AA5" w14:textId="4C961424"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r w:rsidRPr="00F22AE9">
              <w:rPr>
                <w:bCs/>
                <w:noProof/>
                <w:sz w:val="22"/>
                <w:szCs w:val="22"/>
                <w:lang w:val="sr-Latn-RS" w:bidi="hr-HR"/>
              </w:rPr>
              <w:br/>
            </w:r>
            <w:r w:rsidR="008C0E07" w:rsidRPr="00F22AE9">
              <w:rPr>
                <w:bCs/>
                <w:noProof/>
                <w:sz w:val="22"/>
                <w:szCs w:val="22"/>
                <w:lang w:val="sr-Latn-RS" w:bidi="hr-HR"/>
              </w:rPr>
              <w:t xml:space="preserve">PIK </w:t>
            </w:r>
            <w:r w:rsidRPr="00F22AE9">
              <w:rPr>
                <w:bCs/>
                <w:noProof/>
                <w:sz w:val="22"/>
                <w:szCs w:val="22"/>
                <w:lang w:val="sr-Latn-RS" w:bidi="hr-HR"/>
              </w:rPr>
              <w:sym w:font="Symbol" w:char="F0AF"/>
            </w:r>
            <w:r w:rsidRPr="00F22AE9">
              <w:rPr>
                <w:bCs/>
                <w:noProof/>
                <w:sz w:val="22"/>
                <w:szCs w:val="22"/>
                <w:lang w:val="sr-Latn-RS" w:bidi="hr-HR"/>
              </w:rPr>
              <w:t xml:space="preserve"> 49%</w:t>
            </w:r>
          </w:p>
          <w:p w14:paraId="75A44D74" w14:textId="77777777" w:rsidR="005D1EB3" w:rsidRPr="00F22AE9" w:rsidRDefault="005D1EB3" w:rsidP="00124C76">
            <w:pPr>
              <w:rPr>
                <w:bCs/>
                <w:noProof/>
                <w:sz w:val="22"/>
                <w:szCs w:val="22"/>
                <w:lang w:val="sr-Latn-RS" w:bidi="hr-HR"/>
              </w:rPr>
            </w:pPr>
            <w:r w:rsidRPr="00F22AE9">
              <w:rPr>
                <w:bCs/>
                <w:noProof/>
                <w:sz w:val="22"/>
                <w:szCs w:val="22"/>
                <w:lang w:val="sr-Latn-RS" w:bidi="hr-HR"/>
              </w:rP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33%</w:t>
            </w:r>
          </w:p>
          <w:p w14:paraId="3B3C6276"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Cτ </w:t>
            </w:r>
            <w:r w:rsidRPr="00F22AE9">
              <w:rPr>
                <w:bCs/>
                <w:noProof/>
                <w:sz w:val="22"/>
                <w:szCs w:val="22"/>
                <w:lang w:val="sr-Latn-RS" w:bidi="hr-HR"/>
              </w:rPr>
              <w:sym w:font="Symbol" w:char="F0AF"/>
            </w:r>
            <w:r w:rsidRPr="00F22AE9">
              <w:rPr>
                <w:bCs/>
                <w:noProof/>
                <w:sz w:val="22"/>
                <w:szCs w:val="22"/>
                <w:lang w:val="sr-Latn-RS" w:bidi="hr-HR"/>
              </w:rPr>
              <w:t xml:space="preserve"> 73%</w:t>
            </w:r>
          </w:p>
          <w:p w14:paraId="169A2482" w14:textId="77777777" w:rsidR="005D1EB3" w:rsidRPr="00F22AE9" w:rsidRDefault="005D1EB3" w:rsidP="00124C76">
            <w:pPr>
              <w:rPr>
                <w:bCs/>
                <w:noProof/>
                <w:sz w:val="22"/>
                <w:szCs w:val="22"/>
                <w:lang w:val="sr-Latn-RS" w:bidi="hr-HR"/>
              </w:rPr>
            </w:pPr>
          </w:p>
        </w:tc>
        <w:tc>
          <w:tcPr>
            <w:tcW w:w="4507" w:type="dxa"/>
          </w:tcPr>
          <w:p w14:paraId="158B8DD8" w14:textId="348F961A" w:rsidR="005D1EB3" w:rsidRPr="00F22AE9" w:rsidRDefault="005D1EB3" w:rsidP="00124C76">
            <w:pPr>
              <w:jc w:val="both"/>
              <w:rPr>
                <w:bCs/>
                <w:noProof/>
                <w:sz w:val="22"/>
                <w:szCs w:val="22"/>
                <w:lang w:val="sr-Latn-RS" w:bidi="hr-HR"/>
              </w:rPr>
            </w:pPr>
            <w:r w:rsidRPr="00F22AE9">
              <w:rPr>
                <w:bCs/>
                <w:noProof/>
                <w:sz w:val="22"/>
                <w:szCs w:val="22"/>
                <w:lang w:val="sr-Latn-RS" w:bidi="hr-HR"/>
              </w:rPr>
              <w:t xml:space="preserve">Preporučena doza dolutegravira za odrasle osobe pri istovremenoj primjeni sa karbamazepinom iznosi 50 mg dva puta dnevno. Kod pedijatrijskih pacijenata bi dozu zasnovanu na tjelesnoj </w:t>
            </w:r>
            <w:r w:rsidR="00344E1F" w:rsidRPr="00F22AE9">
              <w:rPr>
                <w:bCs/>
                <w:noProof/>
                <w:sz w:val="22"/>
                <w:szCs w:val="22"/>
                <w:lang w:val="sr-Latn-RS" w:bidi="hr-HR"/>
              </w:rPr>
              <w:t>težin</w:t>
            </w:r>
            <w:r w:rsidRPr="00F22AE9">
              <w:rPr>
                <w:bCs/>
                <w:noProof/>
                <w:sz w:val="22"/>
                <w:szCs w:val="22"/>
                <w:lang w:val="sr-Latn-RS" w:bidi="hr-HR"/>
              </w:rPr>
              <w:t xml:space="preserve">i koja se uzima jednom dnevno trebalo primijeniti dva puta dnevno. </w:t>
            </w:r>
          </w:p>
          <w:p w14:paraId="32774853" w14:textId="5B959BEC" w:rsidR="005D1EB3" w:rsidRPr="00F22AE9" w:rsidRDefault="005D1EB3" w:rsidP="00124C76">
            <w:pPr>
              <w:jc w:val="both"/>
              <w:rPr>
                <w:bCs/>
                <w:noProof/>
                <w:sz w:val="22"/>
                <w:szCs w:val="22"/>
                <w:lang w:val="sr-Latn-RS" w:bidi="hr-HR"/>
              </w:rPr>
            </w:pPr>
            <w:r w:rsidRPr="00F22AE9">
              <w:rPr>
                <w:bCs/>
                <w:noProof/>
                <w:sz w:val="22"/>
                <w:szCs w:val="22"/>
                <w:lang w:val="sr-Latn-RS" w:bidi="hr-HR"/>
              </w:rPr>
              <w:t>Kod pacijenata rezistentnih na klasu inhibitora integraze treba, kada je moguće, koristiti zamjenu za karbamazepin.</w:t>
            </w:r>
          </w:p>
        </w:tc>
      </w:tr>
      <w:tr w:rsidR="005D1EB3" w:rsidRPr="00F22AE9" w14:paraId="26431769" w14:textId="77777777" w:rsidTr="005824B7">
        <w:tc>
          <w:tcPr>
            <w:tcW w:w="2552" w:type="dxa"/>
          </w:tcPr>
          <w:p w14:paraId="18A3D601" w14:textId="037E21F1" w:rsidR="005D1EB3" w:rsidRPr="00F22AE9" w:rsidRDefault="005D1EB3" w:rsidP="00124C76">
            <w:pPr>
              <w:rPr>
                <w:bCs/>
                <w:noProof/>
                <w:sz w:val="22"/>
                <w:szCs w:val="22"/>
                <w:highlight w:val="yellow"/>
                <w:lang w:val="sr-Latn-RS" w:bidi="hr-HR"/>
              </w:rPr>
            </w:pPr>
            <w:r w:rsidRPr="00F22AE9">
              <w:rPr>
                <w:bCs/>
                <w:noProof/>
                <w:sz w:val="22"/>
                <w:szCs w:val="22"/>
                <w:lang w:val="sr-Latn-RS" w:bidi="hr-HR"/>
              </w:rPr>
              <w:t>Okskarbazepin</w:t>
            </w:r>
            <w:r w:rsidRPr="00F22AE9">
              <w:rPr>
                <w:bCs/>
                <w:noProof/>
                <w:sz w:val="22"/>
                <w:szCs w:val="22"/>
                <w:lang w:val="sr-Latn-RS" w:bidi="hr-HR"/>
              </w:rPr>
              <w:br/>
              <w:t>Fenitoin</w:t>
            </w:r>
            <w:r w:rsidRPr="00F22AE9">
              <w:rPr>
                <w:bCs/>
                <w:noProof/>
                <w:sz w:val="22"/>
                <w:szCs w:val="22"/>
                <w:lang w:val="sr-Latn-RS" w:bidi="hr-HR"/>
              </w:rPr>
              <w:br/>
              <w:t>Fenobarbit</w:t>
            </w:r>
            <w:r w:rsidR="00344E1F" w:rsidRPr="00F22AE9">
              <w:rPr>
                <w:bCs/>
                <w:noProof/>
                <w:sz w:val="22"/>
                <w:szCs w:val="22"/>
                <w:lang w:val="sr-Latn-RS" w:bidi="hr-HR"/>
              </w:rPr>
              <w:t>a</w:t>
            </w:r>
            <w:r w:rsidRPr="00F22AE9">
              <w:rPr>
                <w:bCs/>
                <w:noProof/>
                <w:sz w:val="22"/>
                <w:szCs w:val="22"/>
                <w:lang w:val="sr-Latn-RS" w:bidi="hr-HR"/>
              </w:rPr>
              <w:t>l</w:t>
            </w:r>
            <w:r w:rsidRPr="00F22AE9">
              <w:rPr>
                <w:bCs/>
                <w:noProof/>
                <w:sz w:val="22"/>
                <w:szCs w:val="22"/>
                <w:highlight w:val="yellow"/>
                <w:lang w:val="sr-Latn-RS" w:bidi="hr-HR"/>
              </w:rPr>
              <w:br/>
            </w:r>
            <w:r w:rsidRPr="00F22AE9">
              <w:rPr>
                <w:bCs/>
                <w:noProof/>
                <w:sz w:val="22"/>
                <w:szCs w:val="22"/>
                <w:highlight w:val="yellow"/>
                <w:lang w:val="sr-Latn-RS" w:bidi="hr-HR"/>
              </w:rPr>
              <w:br/>
            </w:r>
          </w:p>
        </w:tc>
        <w:tc>
          <w:tcPr>
            <w:tcW w:w="2580" w:type="dxa"/>
          </w:tcPr>
          <w:p w14:paraId="6055A852"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p>
          <w:p w14:paraId="51274853" w14:textId="77777777" w:rsidR="005D1EB3" w:rsidRPr="00F22AE9" w:rsidRDefault="005D1EB3" w:rsidP="00124C76">
            <w:pPr>
              <w:ind w:right="-41"/>
              <w:jc w:val="both"/>
              <w:rPr>
                <w:bCs/>
                <w:noProof/>
                <w:sz w:val="22"/>
                <w:szCs w:val="22"/>
                <w:lang w:val="sr-Latn-RS" w:bidi="hr-HR"/>
              </w:rPr>
            </w:pPr>
            <w:r w:rsidRPr="00F22AE9">
              <w:rPr>
                <w:bCs/>
                <w:noProof/>
                <w:sz w:val="22"/>
                <w:szCs w:val="22"/>
                <w:lang w:val="sr-Latn-RS" w:bidi="hr-HR"/>
              </w:rPr>
              <w:t>(interakcija nije ispitana; očekuje se smanjenje koncentracije usljed indukcije enzima UGT1A1 i CYP3A, očekuje se smanjenje izloženosti, slično onome zapaženom kod karbamazepina)</w:t>
            </w:r>
          </w:p>
        </w:tc>
        <w:tc>
          <w:tcPr>
            <w:tcW w:w="4507" w:type="dxa"/>
          </w:tcPr>
          <w:p w14:paraId="71893340" w14:textId="18E8BA66" w:rsidR="005D1EB3" w:rsidRPr="00F22AE9" w:rsidRDefault="005D1EB3" w:rsidP="00124C76">
            <w:pPr>
              <w:jc w:val="both"/>
              <w:rPr>
                <w:bCs/>
                <w:noProof/>
                <w:sz w:val="22"/>
                <w:szCs w:val="22"/>
                <w:lang w:val="sr-Latn-RS" w:bidi="hr-HR"/>
              </w:rPr>
            </w:pPr>
            <w:r w:rsidRPr="00F22AE9">
              <w:rPr>
                <w:bCs/>
                <w:noProof/>
                <w:sz w:val="22"/>
                <w:szCs w:val="22"/>
                <w:lang w:val="sr-Latn-RS" w:bidi="hr-HR"/>
              </w:rPr>
              <w:t xml:space="preserve">Preporučena doza dolutegravira za odrasle osobe pri istovremenoj primjeni sa navedenim induktorima enzima iznosi 50 mg dva puta dnevno. </w:t>
            </w:r>
            <w:r w:rsidRPr="00F22AE9">
              <w:rPr>
                <w:bCs/>
                <w:sz w:val="22"/>
                <w:szCs w:val="22"/>
                <w:lang w:val="sr-Latn-RS" w:bidi="hr-HR"/>
              </w:rPr>
              <w:t xml:space="preserve">Kod pedijatrijskih pacijenata bi dozu zasnovanu na tjelesnoj </w:t>
            </w:r>
            <w:r w:rsidR="00A11E30" w:rsidRPr="00F22AE9">
              <w:rPr>
                <w:bCs/>
                <w:sz w:val="22"/>
                <w:szCs w:val="22"/>
                <w:lang w:val="sr-Latn-RS" w:bidi="hr-HR"/>
              </w:rPr>
              <w:t>težin</w:t>
            </w:r>
            <w:r w:rsidRPr="00F22AE9">
              <w:rPr>
                <w:bCs/>
                <w:sz w:val="22"/>
                <w:szCs w:val="22"/>
                <w:lang w:val="sr-Latn-RS" w:bidi="hr-HR"/>
              </w:rPr>
              <w:t>i koja se uzima jednom dnevno trebalo primijeniti dva puta dnevno.</w:t>
            </w:r>
            <w:r w:rsidRPr="00F22AE9">
              <w:rPr>
                <w:bCs/>
                <w:noProof/>
                <w:sz w:val="22"/>
                <w:szCs w:val="22"/>
                <w:lang w:val="sr-Latn-RS" w:bidi="hr-HR"/>
              </w:rPr>
              <w:t xml:space="preserve"> </w:t>
            </w:r>
          </w:p>
          <w:p w14:paraId="6B0E7FA0" w14:textId="69012D60" w:rsidR="005D1EB3" w:rsidRPr="00F22AE9" w:rsidRDefault="005D1EB3" w:rsidP="00124C76">
            <w:pPr>
              <w:jc w:val="both"/>
              <w:rPr>
                <w:bCs/>
                <w:noProof/>
                <w:sz w:val="22"/>
                <w:szCs w:val="22"/>
                <w:lang w:val="sr-Latn-RS" w:bidi="hr-HR"/>
              </w:rPr>
            </w:pPr>
            <w:r w:rsidRPr="00F22AE9">
              <w:rPr>
                <w:bCs/>
                <w:noProof/>
                <w:sz w:val="22"/>
                <w:szCs w:val="22"/>
                <w:lang w:val="sr-Latn-RS" w:bidi="hr-HR"/>
              </w:rPr>
              <w:t>Kod pacijenata rezistentnih na klasu inhibitora integraze treba, kada je moguće, razmotriti primjenu drugih kombinacija koje ne uključuju induktore enzima.</w:t>
            </w:r>
          </w:p>
        </w:tc>
      </w:tr>
      <w:tr w:rsidR="005D1EB3" w:rsidRPr="00F22AE9" w14:paraId="6B1EEA76" w14:textId="77777777" w:rsidTr="00DE6840">
        <w:tc>
          <w:tcPr>
            <w:tcW w:w="9639" w:type="dxa"/>
            <w:gridSpan w:val="3"/>
          </w:tcPr>
          <w:p w14:paraId="76E5DB67" w14:textId="77777777" w:rsidR="005D1EB3" w:rsidRPr="00F22AE9" w:rsidRDefault="005D1EB3" w:rsidP="00124C76">
            <w:pPr>
              <w:jc w:val="both"/>
              <w:rPr>
                <w:bCs/>
                <w:i/>
                <w:noProof/>
                <w:sz w:val="22"/>
                <w:szCs w:val="22"/>
                <w:lang w:val="sr-Latn-RS" w:bidi="hr-HR"/>
              </w:rPr>
            </w:pPr>
            <w:r w:rsidRPr="00F22AE9">
              <w:rPr>
                <w:bCs/>
                <w:i/>
                <w:noProof/>
                <w:sz w:val="22"/>
                <w:szCs w:val="22"/>
                <w:lang w:val="sr-Latn-RS" w:bidi="hr-HR"/>
              </w:rPr>
              <w:t>Azolni antimikotici</w:t>
            </w:r>
          </w:p>
        </w:tc>
      </w:tr>
      <w:tr w:rsidR="005D1EB3" w:rsidRPr="00F22AE9" w14:paraId="0057ACF3" w14:textId="77777777" w:rsidTr="005824B7">
        <w:tc>
          <w:tcPr>
            <w:tcW w:w="2552" w:type="dxa"/>
          </w:tcPr>
          <w:p w14:paraId="1C15AE60" w14:textId="77777777" w:rsidR="005D1EB3" w:rsidRPr="00F22AE9" w:rsidRDefault="005D1EB3" w:rsidP="00124C76">
            <w:pPr>
              <w:rPr>
                <w:bCs/>
                <w:noProof/>
                <w:sz w:val="22"/>
                <w:szCs w:val="22"/>
                <w:lang w:val="sr-Latn-RS" w:bidi="hr-HR"/>
              </w:rPr>
            </w:pPr>
            <w:r w:rsidRPr="00F22AE9">
              <w:rPr>
                <w:bCs/>
                <w:noProof/>
                <w:sz w:val="22"/>
                <w:szCs w:val="22"/>
                <w:lang w:val="sr-Latn-RS" w:bidi="hr-HR"/>
              </w:rPr>
              <w:t>Ketokonazol</w:t>
            </w:r>
          </w:p>
          <w:p w14:paraId="06CF55F2"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Flukonazol </w:t>
            </w:r>
          </w:p>
          <w:p w14:paraId="5B20D9D0"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Itrakonazol </w:t>
            </w:r>
          </w:p>
          <w:p w14:paraId="1650E38C"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Posakonazol </w:t>
            </w:r>
          </w:p>
          <w:p w14:paraId="38362350" w14:textId="77777777" w:rsidR="005D1EB3" w:rsidRPr="00F22AE9" w:rsidRDefault="005D1EB3" w:rsidP="00124C76">
            <w:pPr>
              <w:rPr>
                <w:bCs/>
                <w:noProof/>
                <w:sz w:val="22"/>
                <w:szCs w:val="22"/>
                <w:lang w:val="sr-Latn-RS" w:bidi="hr-HR"/>
              </w:rPr>
            </w:pPr>
            <w:r w:rsidRPr="00F22AE9">
              <w:rPr>
                <w:bCs/>
                <w:noProof/>
                <w:sz w:val="22"/>
                <w:szCs w:val="22"/>
                <w:lang w:val="sr-Latn-RS" w:bidi="hr-HR"/>
              </w:rPr>
              <w:t>Vorikonazol</w:t>
            </w:r>
          </w:p>
        </w:tc>
        <w:tc>
          <w:tcPr>
            <w:tcW w:w="2580" w:type="dxa"/>
          </w:tcPr>
          <w:p w14:paraId="0FF58969"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B"/>
            </w:r>
          </w:p>
          <w:p w14:paraId="59A53059" w14:textId="77777777" w:rsidR="005D1EB3" w:rsidRPr="00F22AE9" w:rsidRDefault="005D1EB3" w:rsidP="00124C76">
            <w:pPr>
              <w:rPr>
                <w:bCs/>
                <w:noProof/>
                <w:sz w:val="22"/>
                <w:szCs w:val="22"/>
                <w:lang w:val="sr-Latn-RS" w:bidi="hr-HR"/>
              </w:rPr>
            </w:pPr>
            <w:r w:rsidRPr="00F22AE9">
              <w:rPr>
                <w:bCs/>
                <w:noProof/>
                <w:sz w:val="22"/>
                <w:szCs w:val="22"/>
                <w:lang w:val="sr-Latn-RS" w:bidi="hr-HR"/>
              </w:rPr>
              <w:t>(interakcija nije ispitana)</w:t>
            </w:r>
          </w:p>
        </w:tc>
        <w:tc>
          <w:tcPr>
            <w:tcW w:w="4507" w:type="dxa"/>
          </w:tcPr>
          <w:p w14:paraId="313CB0CE" w14:textId="77777777" w:rsidR="005D1EB3" w:rsidRPr="00F22AE9" w:rsidRDefault="005D1EB3" w:rsidP="00124C76">
            <w:pPr>
              <w:jc w:val="both"/>
              <w:rPr>
                <w:bCs/>
                <w:noProof/>
                <w:sz w:val="22"/>
                <w:szCs w:val="22"/>
                <w:lang w:val="sr-Latn-RS" w:bidi="hr-HR"/>
              </w:rPr>
            </w:pPr>
            <w:r w:rsidRPr="00F22AE9">
              <w:rPr>
                <w:bCs/>
                <w:noProof/>
                <w:sz w:val="22"/>
                <w:szCs w:val="22"/>
                <w:lang w:val="sr-Latn-RS" w:bidi="hr-HR"/>
              </w:rPr>
              <w:t xml:space="preserve">Nije neophodno podešavanje doze. Na osnovu podataka o ostalim inhibitorima CYP3A4, ne očekuje se značajno povećanje. </w:t>
            </w:r>
          </w:p>
        </w:tc>
      </w:tr>
      <w:tr w:rsidR="005D1EB3" w:rsidRPr="00F22AE9" w14:paraId="19F0497A" w14:textId="77777777" w:rsidTr="00DE6840">
        <w:tc>
          <w:tcPr>
            <w:tcW w:w="9639" w:type="dxa"/>
            <w:gridSpan w:val="3"/>
          </w:tcPr>
          <w:p w14:paraId="3E929F26" w14:textId="77777777" w:rsidR="005D1EB3" w:rsidRPr="00F22AE9" w:rsidRDefault="005D1EB3" w:rsidP="00124C76">
            <w:pPr>
              <w:jc w:val="both"/>
              <w:rPr>
                <w:bCs/>
                <w:i/>
                <w:noProof/>
                <w:sz w:val="22"/>
                <w:szCs w:val="22"/>
                <w:lang w:val="sr-Latn-RS"/>
              </w:rPr>
            </w:pPr>
            <w:r w:rsidRPr="00F22AE9">
              <w:rPr>
                <w:bCs/>
                <w:i/>
                <w:noProof/>
                <w:sz w:val="22"/>
                <w:szCs w:val="22"/>
                <w:lang w:val="sr-Latn-RS"/>
              </w:rPr>
              <w:t>Biljni preparati</w:t>
            </w:r>
          </w:p>
        </w:tc>
      </w:tr>
      <w:tr w:rsidR="005D1EB3" w:rsidRPr="00F22AE9" w14:paraId="6C09E97A" w14:textId="77777777" w:rsidTr="005824B7">
        <w:tc>
          <w:tcPr>
            <w:tcW w:w="2552" w:type="dxa"/>
          </w:tcPr>
          <w:p w14:paraId="323F98ED" w14:textId="77777777" w:rsidR="005D1EB3" w:rsidRPr="00F22AE9" w:rsidRDefault="005D1EB3" w:rsidP="00124C76">
            <w:pPr>
              <w:rPr>
                <w:bCs/>
                <w:noProof/>
                <w:sz w:val="22"/>
                <w:szCs w:val="22"/>
                <w:lang w:val="sr-Latn-RS"/>
              </w:rPr>
            </w:pPr>
            <w:r w:rsidRPr="00F22AE9">
              <w:rPr>
                <w:bCs/>
                <w:noProof/>
                <w:sz w:val="22"/>
                <w:szCs w:val="22"/>
                <w:lang w:val="sr-Latn-RS"/>
              </w:rPr>
              <w:t>Kantarion</w:t>
            </w:r>
          </w:p>
          <w:p w14:paraId="4CDA7A23" w14:textId="77777777" w:rsidR="005D1EB3" w:rsidRPr="00F22AE9" w:rsidRDefault="005D1EB3" w:rsidP="00124C76">
            <w:pPr>
              <w:rPr>
                <w:bCs/>
                <w:noProof/>
                <w:sz w:val="22"/>
                <w:szCs w:val="22"/>
                <w:lang w:val="sr-Latn-RS"/>
              </w:rPr>
            </w:pPr>
          </w:p>
        </w:tc>
        <w:tc>
          <w:tcPr>
            <w:tcW w:w="2580" w:type="dxa"/>
          </w:tcPr>
          <w:p w14:paraId="748C79D6" w14:textId="77777777" w:rsidR="005D1EB3" w:rsidRPr="00F22AE9" w:rsidRDefault="005D1EB3" w:rsidP="00124C76">
            <w:pPr>
              <w:jc w:val="both"/>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p>
          <w:p w14:paraId="4C2B00E0" w14:textId="77777777" w:rsidR="005D1EB3" w:rsidRPr="00F22AE9" w:rsidRDefault="005D1EB3" w:rsidP="00124C76">
            <w:pPr>
              <w:jc w:val="both"/>
              <w:rPr>
                <w:bCs/>
                <w:noProof/>
                <w:sz w:val="22"/>
                <w:szCs w:val="22"/>
                <w:lang w:val="sr-Latn-RS" w:bidi="hr-HR"/>
              </w:rPr>
            </w:pPr>
            <w:r w:rsidRPr="00F22AE9">
              <w:rPr>
                <w:bCs/>
                <w:noProof/>
                <w:sz w:val="22"/>
                <w:szCs w:val="22"/>
                <w:lang w:val="sr-Latn-RS" w:bidi="hr-HR"/>
              </w:rPr>
              <w:t>(interakcija nije ispitana; očekuje se smanjenje koncentracije usljed indukcije enzima UGT1A1 i CYP3A, očekuje se smanjenje izloženosti, slično onome zapaženom kod karbamazepina)</w:t>
            </w:r>
          </w:p>
        </w:tc>
        <w:tc>
          <w:tcPr>
            <w:tcW w:w="4507" w:type="dxa"/>
          </w:tcPr>
          <w:p w14:paraId="44048EBF" w14:textId="33439619" w:rsidR="005D1EB3" w:rsidRPr="00F22AE9" w:rsidRDefault="005D1EB3" w:rsidP="00124C76">
            <w:pPr>
              <w:jc w:val="both"/>
              <w:rPr>
                <w:bCs/>
                <w:noProof/>
                <w:sz w:val="22"/>
                <w:szCs w:val="22"/>
                <w:lang w:val="sr-Latn-RS" w:bidi="hr-HR"/>
              </w:rPr>
            </w:pPr>
            <w:r w:rsidRPr="00F22AE9">
              <w:rPr>
                <w:bCs/>
                <w:noProof/>
                <w:sz w:val="22"/>
                <w:szCs w:val="22"/>
                <w:lang w:val="sr-Latn-RS" w:bidi="hr-HR"/>
              </w:rPr>
              <w:t xml:space="preserve">Preporučena doza dolutegravira za odrasle pri istovremenoj primjeni sa kantarionom iznosi 50 mg dva puta dnevno. </w:t>
            </w:r>
            <w:r w:rsidRPr="00F22AE9">
              <w:rPr>
                <w:bCs/>
                <w:sz w:val="22"/>
                <w:szCs w:val="22"/>
                <w:lang w:val="sr-Latn-RS" w:bidi="hr-HR"/>
              </w:rPr>
              <w:t xml:space="preserve">Kod pedijatrijskih pacijenata bi dozu zasnovanu na tjelesnoj </w:t>
            </w:r>
            <w:r w:rsidR="00170987" w:rsidRPr="00F22AE9">
              <w:rPr>
                <w:bCs/>
                <w:sz w:val="22"/>
                <w:szCs w:val="22"/>
                <w:lang w:val="sr-Latn-RS" w:bidi="hr-HR"/>
              </w:rPr>
              <w:t>težini</w:t>
            </w:r>
            <w:r w:rsidRPr="00F22AE9">
              <w:rPr>
                <w:bCs/>
                <w:sz w:val="22"/>
                <w:szCs w:val="22"/>
                <w:lang w:val="sr-Latn-RS" w:bidi="hr-HR"/>
              </w:rPr>
              <w:t xml:space="preserve"> koja se uzima jednom dnevno trebalo primijeniti dva puta dnevno.</w:t>
            </w:r>
            <w:r w:rsidRPr="00F22AE9">
              <w:rPr>
                <w:bCs/>
                <w:noProof/>
                <w:sz w:val="22"/>
                <w:szCs w:val="22"/>
                <w:lang w:val="sr-Latn-RS" w:bidi="hr-HR"/>
              </w:rPr>
              <w:t xml:space="preserve"> </w:t>
            </w:r>
          </w:p>
          <w:p w14:paraId="28CD6E37" w14:textId="42E21C04" w:rsidR="005D1EB3" w:rsidRPr="00F22AE9" w:rsidRDefault="005D1EB3" w:rsidP="00124C76">
            <w:pPr>
              <w:jc w:val="both"/>
              <w:rPr>
                <w:bCs/>
                <w:noProof/>
                <w:sz w:val="22"/>
                <w:szCs w:val="22"/>
                <w:lang w:val="sr-Latn-RS" w:bidi="hr-HR"/>
              </w:rPr>
            </w:pPr>
            <w:r w:rsidRPr="00F22AE9">
              <w:rPr>
                <w:bCs/>
                <w:noProof/>
                <w:sz w:val="22"/>
                <w:szCs w:val="22"/>
                <w:lang w:val="sr-Latn-RS" w:bidi="hr-HR"/>
              </w:rPr>
              <w:t>Kod pacijenata rezistentnih na klasu inhibitora integraze treba, kada je moguće, razmotriti primjenu drugih kombinacija koje ne uključuju kantarion.</w:t>
            </w:r>
          </w:p>
        </w:tc>
      </w:tr>
      <w:tr w:rsidR="005D1EB3" w:rsidRPr="00F22AE9" w14:paraId="1434D3DD" w14:textId="77777777" w:rsidTr="00DE6840">
        <w:tc>
          <w:tcPr>
            <w:tcW w:w="9639" w:type="dxa"/>
            <w:gridSpan w:val="3"/>
          </w:tcPr>
          <w:p w14:paraId="534EE1AF" w14:textId="77777777" w:rsidR="005D1EB3" w:rsidRPr="00F22AE9" w:rsidRDefault="005D1EB3" w:rsidP="00124C76">
            <w:pPr>
              <w:jc w:val="both"/>
              <w:rPr>
                <w:bCs/>
                <w:i/>
                <w:noProof/>
                <w:sz w:val="22"/>
                <w:szCs w:val="22"/>
                <w:lang w:val="sr-Latn-RS" w:bidi="hr-HR"/>
              </w:rPr>
            </w:pPr>
            <w:r w:rsidRPr="00F22AE9">
              <w:rPr>
                <w:bCs/>
                <w:i/>
                <w:noProof/>
                <w:sz w:val="22"/>
                <w:szCs w:val="22"/>
                <w:lang w:val="sr-Latn-RS" w:bidi="hr-HR"/>
              </w:rPr>
              <w:t>Antacidi i suplementi</w:t>
            </w:r>
          </w:p>
        </w:tc>
      </w:tr>
      <w:tr w:rsidR="005D1EB3" w:rsidRPr="00F22AE9" w14:paraId="6FBAC4D5" w14:textId="77777777" w:rsidTr="005824B7">
        <w:tc>
          <w:tcPr>
            <w:tcW w:w="2552" w:type="dxa"/>
          </w:tcPr>
          <w:p w14:paraId="49B07E3B" w14:textId="77777777" w:rsidR="005D1EB3" w:rsidRPr="00F22AE9" w:rsidRDefault="005D1EB3" w:rsidP="00124C76">
            <w:pPr>
              <w:rPr>
                <w:bCs/>
                <w:noProof/>
                <w:sz w:val="22"/>
                <w:szCs w:val="22"/>
                <w:highlight w:val="yellow"/>
                <w:lang w:val="sr-Latn-RS" w:bidi="hr-HR"/>
              </w:rPr>
            </w:pPr>
            <w:r w:rsidRPr="00F22AE9">
              <w:rPr>
                <w:bCs/>
                <w:noProof/>
                <w:sz w:val="22"/>
                <w:szCs w:val="22"/>
                <w:lang w:val="sr-Latn-RS" w:bidi="hr-HR"/>
              </w:rPr>
              <w:lastRenderedPageBreak/>
              <w:t>Antacid koji sadrži magnezijum/aluminijum</w:t>
            </w:r>
          </w:p>
        </w:tc>
        <w:tc>
          <w:tcPr>
            <w:tcW w:w="2580" w:type="dxa"/>
          </w:tcPr>
          <w:p w14:paraId="12E77913"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r w:rsidRPr="00F22AE9">
              <w:rPr>
                <w:bCs/>
                <w:noProof/>
                <w:sz w:val="22"/>
                <w:szCs w:val="22"/>
                <w:lang w:val="sr-Latn-RS" w:bidi="hr-HR"/>
              </w:rPr>
              <w:br/>
              <w:t xml:space="preserve">PIK </w:t>
            </w:r>
            <w:r w:rsidRPr="00F22AE9">
              <w:rPr>
                <w:bCs/>
                <w:noProof/>
                <w:sz w:val="22"/>
                <w:szCs w:val="22"/>
                <w:lang w:val="sr-Latn-RS" w:bidi="hr-HR"/>
              </w:rPr>
              <w:sym w:font="Symbol" w:char="F0AF"/>
            </w:r>
            <w:r w:rsidRPr="00F22AE9">
              <w:rPr>
                <w:bCs/>
                <w:noProof/>
                <w:sz w:val="22"/>
                <w:szCs w:val="22"/>
                <w:lang w:val="sr-Latn-RS" w:bidi="hr-HR"/>
              </w:rPr>
              <w:t xml:space="preserve"> 74% </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72%</w:t>
            </w:r>
          </w:p>
          <w:p w14:paraId="551C86FF" w14:textId="77777777" w:rsidR="005D1EB3" w:rsidRPr="00F22AE9" w:rsidRDefault="005D1EB3" w:rsidP="00124C76">
            <w:pPr>
              <w:rPr>
                <w:bCs/>
                <w:noProof/>
                <w:sz w:val="22"/>
                <w:szCs w:val="22"/>
                <w:lang w:val="sr-Latn-RS" w:bidi="hr-HR"/>
              </w:rPr>
            </w:pPr>
            <w:r w:rsidRPr="00F22AE9">
              <w:rPr>
                <w:bCs/>
                <w:noProof/>
                <w:sz w:val="22"/>
                <w:szCs w:val="22"/>
                <w:lang w:val="sr-Latn-RS" w:bidi="hr-HR"/>
              </w:rPr>
              <w:t>(stvaranje kompleksa sa polivalentnim jonima)</w:t>
            </w:r>
          </w:p>
        </w:tc>
        <w:tc>
          <w:tcPr>
            <w:tcW w:w="4507" w:type="dxa"/>
          </w:tcPr>
          <w:p w14:paraId="4273CE36" w14:textId="77777777" w:rsidR="005D1EB3" w:rsidRPr="00F22AE9" w:rsidRDefault="005D1EB3" w:rsidP="00124C76">
            <w:pPr>
              <w:jc w:val="both"/>
              <w:rPr>
                <w:bCs/>
                <w:noProof/>
                <w:sz w:val="22"/>
                <w:szCs w:val="22"/>
                <w:lang w:val="sr-Latn-RS" w:bidi="hr-HR"/>
              </w:rPr>
            </w:pPr>
            <w:r w:rsidRPr="00F22AE9">
              <w:rPr>
                <w:bCs/>
                <w:noProof/>
                <w:sz w:val="22"/>
                <w:szCs w:val="22"/>
                <w:lang w:val="sr-Latn-RS" w:bidi="hr-HR"/>
              </w:rPr>
              <w:t>Antacid koji sadrži magnezijum/aluminijum je potrebno primijeniti u većem vremenskom intervalu u odnosu na primjenu dolutegravira (najmanje 2 sata nakon ili 6 sati prije primjene dolutegravira).</w:t>
            </w:r>
          </w:p>
        </w:tc>
      </w:tr>
      <w:tr w:rsidR="005D1EB3" w:rsidRPr="00F22AE9" w14:paraId="49E0FC8F" w14:textId="77777777" w:rsidTr="005824B7">
        <w:tc>
          <w:tcPr>
            <w:tcW w:w="2552" w:type="dxa"/>
          </w:tcPr>
          <w:p w14:paraId="7FA8E54D" w14:textId="77777777" w:rsidR="00023637" w:rsidRPr="00F22AE9" w:rsidRDefault="005D1EB3" w:rsidP="00124C76">
            <w:pPr>
              <w:rPr>
                <w:bCs/>
                <w:noProof/>
                <w:sz w:val="22"/>
                <w:szCs w:val="22"/>
                <w:lang w:val="sr-Latn-RS" w:bidi="hr-HR"/>
              </w:rPr>
            </w:pPr>
            <w:r w:rsidRPr="00F22AE9">
              <w:rPr>
                <w:bCs/>
                <w:noProof/>
                <w:sz w:val="22"/>
                <w:szCs w:val="22"/>
                <w:lang w:val="sr-Latn-RS" w:bidi="hr-HR"/>
              </w:rPr>
              <w:t>Suplementi kalcijuma</w:t>
            </w:r>
          </w:p>
          <w:p w14:paraId="6B1E09B3" w14:textId="617920AE" w:rsidR="005D1EB3" w:rsidRPr="00F22AE9" w:rsidRDefault="00023637" w:rsidP="00124C76">
            <w:pPr>
              <w:rPr>
                <w:bCs/>
                <w:noProof/>
                <w:sz w:val="22"/>
                <w:szCs w:val="22"/>
                <w:lang w:val="sr-Latn-RS" w:bidi="hr-HR"/>
              </w:rPr>
            </w:pPr>
            <w:r w:rsidRPr="00F22AE9">
              <w:rPr>
                <w:bCs/>
                <w:noProof/>
                <w:sz w:val="22"/>
                <w:szCs w:val="22"/>
                <w:lang w:val="sr-Latn-RS" w:bidi="hr-HR"/>
              </w:rPr>
              <w:t>(natašte)</w:t>
            </w:r>
            <w:r w:rsidR="005D1EB3" w:rsidRPr="00F22AE9">
              <w:rPr>
                <w:bCs/>
                <w:noProof/>
                <w:sz w:val="22"/>
                <w:szCs w:val="22"/>
                <w:lang w:val="sr-Latn-RS" w:bidi="hr-HR"/>
              </w:rPr>
              <w:t xml:space="preserve"> </w:t>
            </w:r>
          </w:p>
        </w:tc>
        <w:tc>
          <w:tcPr>
            <w:tcW w:w="2580" w:type="dxa"/>
          </w:tcPr>
          <w:p w14:paraId="7A670EA3"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r w:rsidRPr="00F22AE9">
              <w:rPr>
                <w:bCs/>
                <w:noProof/>
                <w:sz w:val="22"/>
                <w:szCs w:val="22"/>
                <w:lang w:val="sr-Latn-RS" w:bidi="hr-HR"/>
              </w:rPr>
              <w:br/>
              <w:t xml:space="preserve">PIK </w:t>
            </w:r>
            <w:r w:rsidRPr="00F22AE9">
              <w:rPr>
                <w:bCs/>
                <w:noProof/>
                <w:sz w:val="22"/>
                <w:szCs w:val="22"/>
                <w:lang w:val="sr-Latn-RS" w:bidi="hr-HR"/>
              </w:rPr>
              <w:sym w:font="Symbol" w:char="F0AF"/>
            </w:r>
            <w:r w:rsidRPr="00F22AE9">
              <w:rPr>
                <w:bCs/>
                <w:noProof/>
                <w:sz w:val="22"/>
                <w:szCs w:val="22"/>
                <w:lang w:val="sr-Latn-RS" w:bidi="hr-HR"/>
              </w:rPr>
              <w:t xml:space="preserve"> 39% </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37%</w:t>
            </w:r>
            <w:r w:rsidRPr="00F22AE9">
              <w:rPr>
                <w:bCs/>
                <w:noProof/>
                <w:sz w:val="22"/>
                <w:szCs w:val="22"/>
                <w:lang w:val="sr-Latn-RS" w:bidi="hr-HR"/>
              </w:rPr>
              <w:br/>
              <w:t>C</w:t>
            </w:r>
            <w:r w:rsidRPr="00F22AE9">
              <w:rPr>
                <w:bCs/>
                <w:noProof/>
                <w:sz w:val="22"/>
                <w:szCs w:val="22"/>
                <w:vertAlign w:val="subscript"/>
                <w:lang w:val="sr-Latn-RS" w:bidi="hr-HR"/>
              </w:rPr>
              <w:t>24</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39%</w:t>
            </w:r>
          </w:p>
          <w:p w14:paraId="5EA971BC" w14:textId="77777777" w:rsidR="005D1EB3" w:rsidRPr="00F22AE9" w:rsidRDefault="005D1EB3" w:rsidP="00124C76">
            <w:pPr>
              <w:rPr>
                <w:bCs/>
                <w:noProof/>
                <w:sz w:val="22"/>
                <w:szCs w:val="22"/>
                <w:lang w:val="sr-Latn-RS" w:bidi="hr-HR"/>
              </w:rPr>
            </w:pPr>
            <w:r w:rsidRPr="00F22AE9">
              <w:rPr>
                <w:bCs/>
                <w:noProof/>
                <w:sz w:val="22"/>
                <w:szCs w:val="22"/>
                <w:lang w:val="sr-Latn-RS" w:bidi="hr-HR"/>
              </w:rPr>
              <w:t>(stvaranje kompleksa sa polivalentnim jonima)</w:t>
            </w:r>
          </w:p>
        </w:tc>
        <w:tc>
          <w:tcPr>
            <w:tcW w:w="4507" w:type="dxa"/>
            <w:vMerge w:val="restart"/>
          </w:tcPr>
          <w:p w14:paraId="11F73976" w14:textId="734D50FF" w:rsidR="00023637" w:rsidRPr="00F22AE9" w:rsidRDefault="00023637" w:rsidP="00124C76">
            <w:pPr>
              <w:jc w:val="both"/>
              <w:rPr>
                <w:bCs/>
                <w:noProof/>
                <w:sz w:val="22"/>
                <w:szCs w:val="22"/>
                <w:lang w:val="sr-Latn-RS" w:bidi="hr-HR"/>
              </w:rPr>
            </w:pPr>
            <w:r w:rsidRPr="00F22AE9">
              <w:rPr>
                <w:bCs/>
                <w:noProof/>
                <w:sz w:val="22"/>
                <w:szCs w:val="22"/>
                <w:lang w:val="sr-Latn-RS" w:bidi="hr-HR"/>
              </w:rPr>
              <w:t xml:space="preserve">- Kad se uzimaju s hranom, </w:t>
            </w:r>
            <w:r w:rsidR="00FA04DC" w:rsidRPr="00F22AE9">
              <w:rPr>
                <w:bCs/>
                <w:noProof/>
                <w:sz w:val="22"/>
                <w:szCs w:val="22"/>
                <w:lang w:val="sr-Latn-RS" w:bidi="hr-HR"/>
              </w:rPr>
              <w:t xml:space="preserve">lijek </w:t>
            </w:r>
            <w:r w:rsidR="00D21A56" w:rsidRPr="00F22AE9">
              <w:rPr>
                <w:bCs/>
                <w:noProof/>
                <w:sz w:val="22"/>
                <w:szCs w:val="22"/>
                <w:lang w:val="sr-Latn-RS" w:bidi="hr-HR"/>
              </w:rPr>
              <w:t>TIVICAY</w:t>
            </w:r>
            <w:r w:rsidRPr="00F22AE9">
              <w:rPr>
                <w:bCs/>
                <w:noProof/>
                <w:sz w:val="22"/>
                <w:szCs w:val="22"/>
                <w:lang w:val="sr-Latn-RS" w:bidi="hr-HR"/>
              </w:rPr>
              <w:t xml:space="preserve"> i supstitucioni ili multivitaminski preparati koji sadrže kalcijum, gvožđe ili magnezijum mogu se uzeti istovremeno. </w:t>
            </w:r>
          </w:p>
          <w:p w14:paraId="674D1122" w14:textId="5FE356A1" w:rsidR="00023637" w:rsidRPr="00F22AE9" w:rsidRDefault="00023637" w:rsidP="00124C76">
            <w:pPr>
              <w:jc w:val="both"/>
              <w:rPr>
                <w:bCs/>
                <w:noProof/>
                <w:sz w:val="22"/>
                <w:szCs w:val="22"/>
                <w:lang w:val="sr-Latn-RS" w:bidi="hr-HR"/>
              </w:rPr>
            </w:pPr>
            <w:r w:rsidRPr="00F22AE9">
              <w:rPr>
                <w:bCs/>
                <w:noProof/>
                <w:sz w:val="22"/>
                <w:szCs w:val="22"/>
                <w:lang w:val="sr-Latn-RS" w:bidi="hr-HR"/>
              </w:rPr>
              <w:t xml:space="preserve">- Ako se </w:t>
            </w:r>
            <w:r w:rsidR="00FA04DC" w:rsidRPr="00F22AE9">
              <w:rPr>
                <w:bCs/>
                <w:noProof/>
                <w:sz w:val="22"/>
                <w:szCs w:val="22"/>
                <w:lang w:val="sr-Latn-RS" w:bidi="hr-HR"/>
              </w:rPr>
              <w:t xml:space="preserve">lijek </w:t>
            </w:r>
            <w:r w:rsidR="00D21A56" w:rsidRPr="00F22AE9">
              <w:rPr>
                <w:bCs/>
                <w:noProof/>
                <w:sz w:val="22"/>
                <w:szCs w:val="22"/>
                <w:lang w:val="sr-Latn-RS" w:bidi="hr-HR"/>
              </w:rPr>
              <w:t>TIVICAY</w:t>
            </w:r>
            <w:r w:rsidRPr="00F22AE9">
              <w:rPr>
                <w:bCs/>
                <w:noProof/>
                <w:sz w:val="22"/>
                <w:szCs w:val="22"/>
                <w:lang w:val="sr-Latn-RS" w:bidi="hr-HR"/>
              </w:rPr>
              <w:t xml:space="preserve"> primjenjuje natašte, takve suplemente treba uzeti najmanje 2 sata nakon ili 6 sati prije uzimanja lijeka </w:t>
            </w:r>
            <w:r w:rsidR="00D21A56" w:rsidRPr="00F22AE9">
              <w:rPr>
                <w:bCs/>
                <w:noProof/>
                <w:sz w:val="22"/>
                <w:szCs w:val="22"/>
                <w:lang w:val="sr-Latn-RS" w:bidi="hr-HR"/>
              </w:rPr>
              <w:t>TIVICAY</w:t>
            </w:r>
            <w:r w:rsidRPr="00F22AE9">
              <w:rPr>
                <w:bCs/>
                <w:noProof/>
                <w:sz w:val="22"/>
                <w:szCs w:val="22"/>
                <w:lang w:val="sr-Latn-RS" w:bidi="hr-HR"/>
              </w:rPr>
              <w:t xml:space="preserve">. </w:t>
            </w:r>
          </w:p>
          <w:p w14:paraId="7CD28310" w14:textId="77777777" w:rsidR="00023637" w:rsidRPr="00F22AE9" w:rsidRDefault="00023637" w:rsidP="00124C76">
            <w:pPr>
              <w:jc w:val="both"/>
              <w:rPr>
                <w:bCs/>
                <w:noProof/>
                <w:sz w:val="22"/>
                <w:szCs w:val="22"/>
                <w:lang w:val="sr-Latn-RS" w:bidi="hr-HR"/>
              </w:rPr>
            </w:pPr>
          </w:p>
          <w:p w14:paraId="257D1024" w14:textId="7759A49C" w:rsidR="005D1EB3" w:rsidRPr="00F22AE9" w:rsidRDefault="00023637" w:rsidP="00124C76">
            <w:pPr>
              <w:jc w:val="both"/>
              <w:rPr>
                <w:bCs/>
                <w:noProof/>
                <w:sz w:val="22"/>
                <w:szCs w:val="22"/>
                <w:lang w:val="sr-Latn-RS" w:bidi="hr-HR"/>
              </w:rPr>
            </w:pPr>
            <w:r w:rsidRPr="00F22AE9">
              <w:rPr>
                <w:bCs/>
                <w:noProof/>
                <w:sz w:val="22"/>
                <w:szCs w:val="22"/>
                <w:lang w:val="sr-Latn-RS" w:bidi="hr-HR"/>
              </w:rPr>
              <w:t>Navedena smanjenja izloženosti dolutegraviru opažena su kad su se dolutegravir i ti suplementi uzimali natašte. Kod uzimanja s hranom, na promjene izloženosti dolutegraviru nakon njegovog uzimanja zajedno sa suplementima kalcijuma ili gvožđa uticao je efekat hrane, što je dovelo do izloženosti</w:t>
            </w:r>
            <w:r w:rsidR="00FA04DC" w:rsidRPr="00F22AE9">
              <w:rPr>
                <w:bCs/>
                <w:noProof/>
                <w:sz w:val="22"/>
                <w:szCs w:val="22"/>
                <w:lang w:val="sr-Latn-RS" w:bidi="hr-HR"/>
              </w:rPr>
              <w:t>,</w:t>
            </w:r>
            <w:r w:rsidRPr="00F22AE9">
              <w:rPr>
                <w:bCs/>
                <w:noProof/>
                <w:sz w:val="22"/>
                <w:szCs w:val="22"/>
                <w:lang w:val="sr-Latn-RS" w:bidi="hr-HR"/>
              </w:rPr>
              <w:t xml:space="preserve"> slične onoj koja se postiže primjenom dolutegravira natašte.</w:t>
            </w:r>
          </w:p>
        </w:tc>
      </w:tr>
      <w:tr w:rsidR="005D1EB3" w:rsidRPr="00F22AE9" w14:paraId="0E87507D" w14:textId="77777777" w:rsidTr="005824B7">
        <w:tc>
          <w:tcPr>
            <w:tcW w:w="2552" w:type="dxa"/>
          </w:tcPr>
          <w:p w14:paraId="69C55F75"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Suplementi gvožđa </w:t>
            </w:r>
          </w:p>
          <w:p w14:paraId="5745DEBA" w14:textId="24137C28" w:rsidR="00023637" w:rsidRPr="00F22AE9" w:rsidRDefault="00023637" w:rsidP="00124C76">
            <w:pPr>
              <w:rPr>
                <w:bCs/>
                <w:noProof/>
                <w:sz w:val="22"/>
                <w:szCs w:val="22"/>
                <w:lang w:val="sr-Latn-RS" w:bidi="hr-HR"/>
              </w:rPr>
            </w:pPr>
            <w:r w:rsidRPr="00F22AE9">
              <w:rPr>
                <w:bCs/>
                <w:noProof/>
                <w:sz w:val="22"/>
                <w:szCs w:val="22"/>
                <w:lang w:val="sr-Latn-RS" w:bidi="hr-HR"/>
              </w:rPr>
              <w:t xml:space="preserve">(natašte) </w:t>
            </w:r>
          </w:p>
        </w:tc>
        <w:tc>
          <w:tcPr>
            <w:tcW w:w="2580" w:type="dxa"/>
          </w:tcPr>
          <w:p w14:paraId="2E7E6B2D"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r w:rsidRPr="00F22AE9">
              <w:rPr>
                <w:bCs/>
                <w:noProof/>
                <w:sz w:val="22"/>
                <w:szCs w:val="22"/>
                <w:lang w:val="sr-Latn-RS" w:bidi="hr-HR"/>
              </w:rPr>
              <w:br/>
              <w:t xml:space="preserve">PIK </w:t>
            </w:r>
            <w:r w:rsidRPr="00F22AE9">
              <w:rPr>
                <w:bCs/>
                <w:noProof/>
                <w:sz w:val="22"/>
                <w:szCs w:val="22"/>
                <w:lang w:val="sr-Latn-RS" w:bidi="hr-HR"/>
              </w:rPr>
              <w:sym w:font="Symbol" w:char="F0AF"/>
            </w:r>
            <w:r w:rsidRPr="00F22AE9">
              <w:rPr>
                <w:bCs/>
                <w:noProof/>
                <w:sz w:val="22"/>
                <w:szCs w:val="22"/>
                <w:lang w:val="sr-Latn-RS" w:bidi="hr-HR"/>
              </w:rPr>
              <w:t xml:space="preserve"> 54% </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57%</w:t>
            </w:r>
            <w:r w:rsidRPr="00F22AE9">
              <w:rPr>
                <w:bCs/>
                <w:noProof/>
                <w:sz w:val="22"/>
                <w:szCs w:val="22"/>
                <w:lang w:val="sr-Latn-RS" w:bidi="hr-HR"/>
              </w:rPr>
              <w:br/>
              <w:t>C</w:t>
            </w:r>
            <w:r w:rsidRPr="00F22AE9">
              <w:rPr>
                <w:bCs/>
                <w:noProof/>
                <w:sz w:val="22"/>
                <w:szCs w:val="22"/>
                <w:vertAlign w:val="subscript"/>
                <w:lang w:val="sr-Latn-RS" w:bidi="hr-HR"/>
              </w:rPr>
              <w:t>24</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56%</w:t>
            </w:r>
          </w:p>
          <w:p w14:paraId="42E25C83" w14:textId="77777777" w:rsidR="005D1EB3" w:rsidRPr="00F22AE9" w:rsidRDefault="005D1EB3" w:rsidP="00124C76">
            <w:pPr>
              <w:rPr>
                <w:bCs/>
                <w:noProof/>
                <w:sz w:val="22"/>
                <w:szCs w:val="22"/>
                <w:lang w:val="sr-Latn-RS" w:bidi="hr-HR"/>
              </w:rPr>
            </w:pPr>
            <w:r w:rsidRPr="00F22AE9">
              <w:rPr>
                <w:bCs/>
                <w:noProof/>
                <w:sz w:val="22"/>
                <w:szCs w:val="22"/>
                <w:lang w:val="sr-Latn-RS" w:bidi="hr-HR"/>
              </w:rPr>
              <w:t>(stvaranje kompleksa sa polivalentnim jonima)</w:t>
            </w:r>
          </w:p>
        </w:tc>
        <w:tc>
          <w:tcPr>
            <w:tcW w:w="4507" w:type="dxa"/>
            <w:vMerge/>
          </w:tcPr>
          <w:p w14:paraId="0103EC27" w14:textId="77777777" w:rsidR="005D1EB3" w:rsidRPr="00F22AE9" w:rsidRDefault="005D1EB3" w:rsidP="00124C76">
            <w:pPr>
              <w:jc w:val="both"/>
              <w:rPr>
                <w:bCs/>
                <w:noProof/>
                <w:sz w:val="22"/>
                <w:szCs w:val="22"/>
                <w:lang w:val="sr-Latn-RS" w:bidi="hr-HR"/>
              </w:rPr>
            </w:pPr>
          </w:p>
        </w:tc>
      </w:tr>
      <w:tr w:rsidR="005D1EB3" w:rsidRPr="00F22AE9" w14:paraId="0D4B9369" w14:textId="77777777" w:rsidTr="005824B7">
        <w:tc>
          <w:tcPr>
            <w:tcW w:w="2552" w:type="dxa"/>
          </w:tcPr>
          <w:p w14:paraId="36CCC271" w14:textId="77777777" w:rsidR="005D1EB3" w:rsidRPr="00F22AE9" w:rsidRDefault="005D1EB3" w:rsidP="00124C76">
            <w:pPr>
              <w:rPr>
                <w:bCs/>
                <w:noProof/>
                <w:sz w:val="22"/>
                <w:szCs w:val="22"/>
                <w:lang w:val="sr-Latn-RS" w:bidi="hr-HR"/>
              </w:rPr>
            </w:pPr>
            <w:r w:rsidRPr="00F22AE9">
              <w:rPr>
                <w:bCs/>
                <w:noProof/>
                <w:sz w:val="22"/>
                <w:szCs w:val="22"/>
                <w:lang w:val="sr-Latn-RS" w:bidi="hr-HR"/>
              </w:rPr>
              <w:t>Multivitaminski preparati</w:t>
            </w:r>
          </w:p>
          <w:p w14:paraId="1FC33F3A" w14:textId="324EDDEA" w:rsidR="00023637" w:rsidRPr="00F22AE9" w:rsidRDefault="00023637" w:rsidP="00124C76">
            <w:pPr>
              <w:rPr>
                <w:bCs/>
                <w:noProof/>
                <w:sz w:val="22"/>
                <w:szCs w:val="22"/>
                <w:lang w:val="sr-Latn-RS" w:bidi="hr-HR"/>
              </w:rPr>
            </w:pPr>
            <w:r w:rsidRPr="00F22AE9">
              <w:rPr>
                <w:bCs/>
                <w:noProof/>
                <w:sz w:val="22"/>
                <w:szCs w:val="22"/>
                <w:lang w:val="sr-Latn-RS" w:bidi="hr-HR"/>
              </w:rPr>
              <w:t>(koji sadrže kalcijum, gvožđe i magnezijum)</w:t>
            </w:r>
          </w:p>
          <w:p w14:paraId="7827875A" w14:textId="205D56AF" w:rsidR="00023637" w:rsidRPr="00F22AE9" w:rsidRDefault="00023637" w:rsidP="00124C76">
            <w:pPr>
              <w:rPr>
                <w:bCs/>
                <w:noProof/>
                <w:sz w:val="22"/>
                <w:szCs w:val="22"/>
                <w:lang w:val="sr-Latn-RS" w:bidi="hr-HR"/>
              </w:rPr>
            </w:pPr>
            <w:r w:rsidRPr="00F22AE9">
              <w:rPr>
                <w:bCs/>
                <w:noProof/>
                <w:sz w:val="22"/>
                <w:szCs w:val="22"/>
                <w:lang w:val="sr-Latn-RS" w:bidi="hr-HR"/>
              </w:rPr>
              <w:t>(kad se uzimaju natašte)</w:t>
            </w:r>
          </w:p>
        </w:tc>
        <w:tc>
          <w:tcPr>
            <w:tcW w:w="2580" w:type="dxa"/>
          </w:tcPr>
          <w:p w14:paraId="1F807907"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p>
          <w:p w14:paraId="1EAFBE03"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PIK </w:t>
            </w:r>
            <w:r w:rsidRPr="00F22AE9">
              <w:rPr>
                <w:bCs/>
                <w:noProof/>
                <w:sz w:val="22"/>
                <w:szCs w:val="22"/>
                <w:lang w:val="sr-Latn-RS" w:bidi="hr-HR"/>
              </w:rPr>
              <w:sym w:font="Symbol" w:char="F0AF"/>
            </w:r>
            <w:r w:rsidRPr="00F22AE9">
              <w:rPr>
                <w:bCs/>
                <w:noProof/>
                <w:sz w:val="22"/>
                <w:szCs w:val="22"/>
                <w:lang w:val="sr-Latn-RS" w:bidi="hr-HR"/>
              </w:rPr>
              <w:t xml:space="preserve"> 33% </w:t>
            </w:r>
          </w:p>
          <w:p w14:paraId="571942F8" w14:textId="77777777" w:rsidR="005D1EB3" w:rsidRPr="00F22AE9" w:rsidRDefault="005D1EB3" w:rsidP="00124C76">
            <w:pPr>
              <w:rPr>
                <w:bCs/>
                <w:noProof/>
                <w:sz w:val="22"/>
                <w:szCs w:val="22"/>
                <w:lang w:val="sr-Latn-RS" w:bidi="hr-HR"/>
              </w:rPr>
            </w:pPr>
            <w:r w:rsidRPr="00F22AE9">
              <w:rPr>
                <w:bCs/>
                <w:noProof/>
                <w:sz w:val="22"/>
                <w:szCs w:val="22"/>
                <w:lang w:val="sr-Latn-RS" w:bidi="hr-HR"/>
              </w:rP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35%</w:t>
            </w:r>
          </w:p>
          <w:p w14:paraId="7F2B01AD" w14:textId="77777777" w:rsidR="005D1EB3" w:rsidRPr="00F22AE9" w:rsidRDefault="005D1EB3" w:rsidP="00124C76">
            <w:pPr>
              <w:rPr>
                <w:bCs/>
                <w:noProof/>
                <w:sz w:val="22"/>
                <w:szCs w:val="22"/>
                <w:lang w:val="sr-Latn-RS" w:bidi="hr-HR"/>
              </w:rPr>
            </w:pPr>
            <w:r w:rsidRPr="00F22AE9">
              <w:rPr>
                <w:bCs/>
                <w:noProof/>
                <w:sz w:val="22"/>
                <w:szCs w:val="22"/>
                <w:lang w:val="sr-Latn-RS" w:bidi="hr-HR"/>
              </w:rPr>
              <w:t>C</w:t>
            </w:r>
            <w:r w:rsidRPr="00F22AE9">
              <w:rPr>
                <w:bCs/>
                <w:noProof/>
                <w:sz w:val="22"/>
                <w:szCs w:val="22"/>
                <w:vertAlign w:val="subscript"/>
                <w:lang w:val="sr-Latn-RS" w:bidi="hr-HR"/>
              </w:rPr>
              <w:t>24</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32%</w:t>
            </w:r>
          </w:p>
          <w:p w14:paraId="2FEC4508" w14:textId="77777777" w:rsidR="005D1EB3" w:rsidRPr="00F22AE9" w:rsidRDefault="005D1EB3" w:rsidP="00124C76">
            <w:pPr>
              <w:rPr>
                <w:bCs/>
                <w:noProof/>
                <w:sz w:val="22"/>
                <w:szCs w:val="22"/>
                <w:lang w:val="sr-Latn-RS" w:bidi="hr-HR"/>
              </w:rPr>
            </w:pPr>
            <w:r w:rsidRPr="00F22AE9">
              <w:rPr>
                <w:bCs/>
                <w:noProof/>
                <w:sz w:val="22"/>
                <w:szCs w:val="22"/>
                <w:lang w:val="sr-Latn-RS" w:bidi="hr-HR"/>
              </w:rPr>
              <w:t>(stvaranje kompleksa sa polivalentnim jonima)</w:t>
            </w:r>
          </w:p>
        </w:tc>
        <w:tc>
          <w:tcPr>
            <w:tcW w:w="4507" w:type="dxa"/>
            <w:vMerge/>
          </w:tcPr>
          <w:p w14:paraId="16210F10" w14:textId="77777777" w:rsidR="005D1EB3" w:rsidRPr="00F22AE9" w:rsidRDefault="005D1EB3" w:rsidP="00124C76">
            <w:pPr>
              <w:jc w:val="both"/>
              <w:rPr>
                <w:bCs/>
                <w:noProof/>
                <w:sz w:val="22"/>
                <w:szCs w:val="22"/>
                <w:lang w:val="sr-Latn-RS" w:bidi="hr-HR"/>
              </w:rPr>
            </w:pPr>
          </w:p>
        </w:tc>
      </w:tr>
      <w:tr w:rsidR="005D1EB3" w:rsidRPr="00F22AE9" w14:paraId="160FA097" w14:textId="77777777" w:rsidTr="00DE6840">
        <w:tc>
          <w:tcPr>
            <w:tcW w:w="9639" w:type="dxa"/>
            <w:gridSpan w:val="3"/>
          </w:tcPr>
          <w:p w14:paraId="2762D845" w14:textId="77777777" w:rsidR="005D1EB3" w:rsidRPr="00F22AE9" w:rsidRDefault="005D1EB3" w:rsidP="00124C76">
            <w:pPr>
              <w:jc w:val="both"/>
              <w:rPr>
                <w:bCs/>
                <w:i/>
                <w:noProof/>
                <w:sz w:val="22"/>
                <w:szCs w:val="22"/>
                <w:lang w:val="sr-Latn-RS" w:bidi="hr-HR"/>
              </w:rPr>
            </w:pPr>
            <w:r w:rsidRPr="00F22AE9">
              <w:rPr>
                <w:bCs/>
                <w:i/>
                <w:noProof/>
                <w:sz w:val="22"/>
                <w:szCs w:val="22"/>
                <w:lang w:val="sr-Latn-RS" w:bidi="hr-HR"/>
              </w:rPr>
              <w:t>Kortikosteroidi</w:t>
            </w:r>
          </w:p>
        </w:tc>
      </w:tr>
      <w:tr w:rsidR="005D1EB3" w:rsidRPr="00F22AE9" w14:paraId="43FEC00E" w14:textId="77777777" w:rsidTr="005824B7">
        <w:tc>
          <w:tcPr>
            <w:tcW w:w="2552" w:type="dxa"/>
          </w:tcPr>
          <w:p w14:paraId="70908C4E" w14:textId="77777777" w:rsidR="005D1EB3" w:rsidRPr="00F22AE9" w:rsidRDefault="005D1EB3" w:rsidP="00124C76">
            <w:pPr>
              <w:rPr>
                <w:bCs/>
                <w:noProof/>
                <w:sz w:val="22"/>
                <w:szCs w:val="22"/>
                <w:lang w:val="sr-Latn-RS" w:bidi="hr-HR"/>
              </w:rPr>
            </w:pPr>
            <w:r w:rsidRPr="00F22AE9">
              <w:rPr>
                <w:bCs/>
                <w:noProof/>
                <w:sz w:val="22"/>
                <w:szCs w:val="22"/>
                <w:lang w:val="sr-Latn-RS" w:bidi="hr-HR"/>
              </w:rPr>
              <w:t>Prednizon</w:t>
            </w:r>
          </w:p>
        </w:tc>
        <w:tc>
          <w:tcPr>
            <w:tcW w:w="2580" w:type="dxa"/>
          </w:tcPr>
          <w:p w14:paraId="7463892A"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B"/>
            </w:r>
            <w:r w:rsidRPr="00F22AE9">
              <w:rPr>
                <w:bCs/>
                <w:noProof/>
                <w:sz w:val="22"/>
                <w:szCs w:val="22"/>
                <w:lang w:val="sr-Latn-RS" w:bidi="hr-HR"/>
              </w:rPr>
              <w:br/>
              <w:t xml:space="preserve">PIK </w:t>
            </w:r>
            <w:r w:rsidRPr="00F22AE9">
              <w:rPr>
                <w:bCs/>
                <w:noProof/>
                <w:sz w:val="22"/>
                <w:szCs w:val="22"/>
                <w:lang w:val="sr-Latn-RS" w:bidi="hr-HR"/>
              </w:rPr>
              <w:sym w:font="Symbol" w:char="F0AD"/>
            </w:r>
            <w:r w:rsidRPr="00F22AE9">
              <w:rPr>
                <w:bCs/>
                <w:noProof/>
                <w:sz w:val="22"/>
                <w:szCs w:val="22"/>
                <w:lang w:val="sr-Latn-RS" w:bidi="hr-HR"/>
              </w:rPr>
              <w:t xml:space="preserve"> 11%</w:t>
            </w:r>
          </w:p>
          <w:p w14:paraId="299201C7" w14:textId="77777777" w:rsidR="005D1EB3" w:rsidRPr="00F22AE9" w:rsidRDefault="005D1EB3" w:rsidP="00124C76">
            <w:pPr>
              <w:rPr>
                <w:bCs/>
                <w:noProof/>
                <w:sz w:val="22"/>
                <w:szCs w:val="22"/>
                <w:lang w:val="sr-Latn-RS" w:bidi="hr-HR"/>
              </w:rPr>
            </w:pPr>
            <w:r w:rsidRPr="00F22AE9">
              <w:rPr>
                <w:bCs/>
                <w:noProof/>
                <w:sz w:val="22"/>
                <w:szCs w:val="22"/>
                <w:lang w:val="sr-Latn-RS" w:bidi="hr-HR"/>
              </w:rP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D"/>
            </w:r>
            <w:r w:rsidRPr="00F22AE9">
              <w:rPr>
                <w:bCs/>
                <w:noProof/>
                <w:sz w:val="22"/>
                <w:szCs w:val="22"/>
                <w:lang w:val="sr-Latn-RS" w:bidi="hr-HR"/>
              </w:rPr>
              <w:t xml:space="preserve"> 6%</w:t>
            </w:r>
          </w:p>
          <w:p w14:paraId="615AE9F6"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Cτ </w:t>
            </w:r>
            <w:r w:rsidRPr="00F22AE9">
              <w:rPr>
                <w:bCs/>
                <w:noProof/>
                <w:sz w:val="22"/>
                <w:szCs w:val="22"/>
                <w:lang w:val="sr-Latn-RS" w:bidi="hr-HR"/>
              </w:rPr>
              <w:sym w:font="Symbol" w:char="F0AD"/>
            </w:r>
            <w:r w:rsidRPr="00F22AE9">
              <w:rPr>
                <w:bCs/>
                <w:noProof/>
                <w:sz w:val="22"/>
                <w:szCs w:val="22"/>
                <w:lang w:val="sr-Latn-RS" w:bidi="hr-HR"/>
              </w:rPr>
              <w:t xml:space="preserve"> 17%</w:t>
            </w:r>
          </w:p>
        </w:tc>
        <w:tc>
          <w:tcPr>
            <w:tcW w:w="4507" w:type="dxa"/>
          </w:tcPr>
          <w:p w14:paraId="77CE64D2" w14:textId="77777777" w:rsidR="005D1EB3" w:rsidRPr="00F22AE9" w:rsidRDefault="005D1EB3" w:rsidP="00124C76">
            <w:pPr>
              <w:jc w:val="both"/>
              <w:rPr>
                <w:bCs/>
                <w:noProof/>
                <w:sz w:val="22"/>
                <w:szCs w:val="22"/>
                <w:lang w:val="sr-Latn-RS" w:bidi="hr-HR"/>
              </w:rPr>
            </w:pPr>
            <w:r w:rsidRPr="00F22AE9">
              <w:rPr>
                <w:bCs/>
                <w:noProof/>
                <w:sz w:val="22"/>
                <w:szCs w:val="22"/>
                <w:lang w:val="sr-Latn-RS" w:bidi="hr-HR"/>
              </w:rPr>
              <w:t>Nije neophodno podešavanje doze.</w:t>
            </w:r>
          </w:p>
        </w:tc>
      </w:tr>
      <w:tr w:rsidR="005D1EB3" w:rsidRPr="00F22AE9" w14:paraId="5C3857D3" w14:textId="77777777" w:rsidTr="00DE6840">
        <w:tc>
          <w:tcPr>
            <w:tcW w:w="9639" w:type="dxa"/>
            <w:gridSpan w:val="3"/>
          </w:tcPr>
          <w:p w14:paraId="1F1AA4FE" w14:textId="77777777" w:rsidR="005D1EB3" w:rsidRPr="00F22AE9" w:rsidRDefault="005D1EB3" w:rsidP="00124C76">
            <w:pPr>
              <w:jc w:val="both"/>
              <w:rPr>
                <w:bCs/>
                <w:i/>
                <w:noProof/>
                <w:sz w:val="22"/>
                <w:szCs w:val="22"/>
                <w:lang w:val="sr-Latn-RS" w:bidi="hr-HR"/>
              </w:rPr>
            </w:pPr>
            <w:r w:rsidRPr="00F22AE9">
              <w:rPr>
                <w:bCs/>
                <w:i/>
                <w:noProof/>
                <w:sz w:val="22"/>
                <w:szCs w:val="22"/>
                <w:lang w:val="sr-Latn-RS" w:bidi="hr-HR"/>
              </w:rPr>
              <w:t>Antidijabetici</w:t>
            </w:r>
          </w:p>
        </w:tc>
      </w:tr>
      <w:tr w:rsidR="005D1EB3" w:rsidRPr="00F22AE9" w14:paraId="3D7E83EC" w14:textId="77777777" w:rsidTr="005824B7">
        <w:tc>
          <w:tcPr>
            <w:tcW w:w="2552" w:type="dxa"/>
          </w:tcPr>
          <w:p w14:paraId="788E124A" w14:textId="77777777" w:rsidR="005D1EB3" w:rsidRPr="00F22AE9" w:rsidRDefault="005D1EB3" w:rsidP="00124C76">
            <w:pPr>
              <w:rPr>
                <w:bCs/>
                <w:noProof/>
                <w:sz w:val="22"/>
                <w:szCs w:val="22"/>
                <w:lang w:val="sr-Latn-RS" w:bidi="hr-HR"/>
              </w:rPr>
            </w:pPr>
            <w:r w:rsidRPr="00F22AE9">
              <w:rPr>
                <w:bCs/>
                <w:noProof/>
                <w:sz w:val="22"/>
                <w:szCs w:val="22"/>
                <w:lang w:val="sr-Latn-RS" w:bidi="hr-HR"/>
              </w:rPr>
              <w:t>Metformin</w:t>
            </w:r>
          </w:p>
        </w:tc>
        <w:tc>
          <w:tcPr>
            <w:tcW w:w="2580" w:type="dxa"/>
          </w:tcPr>
          <w:p w14:paraId="7D609C83" w14:textId="77777777" w:rsidR="005D1EB3" w:rsidRPr="00F22AE9" w:rsidRDefault="005D1EB3" w:rsidP="00124C76">
            <w:pPr>
              <w:jc w:val="both"/>
              <w:rPr>
                <w:bCs/>
                <w:noProof/>
                <w:sz w:val="22"/>
                <w:szCs w:val="22"/>
                <w:lang w:val="sr-Latn-RS" w:bidi="hr-HR"/>
              </w:rPr>
            </w:pPr>
            <w:r w:rsidRPr="00F22AE9">
              <w:rPr>
                <w:bCs/>
                <w:noProof/>
                <w:sz w:val="22"/>
                <w:szCs w:val="22"/>
                <w:lang w:val="sr-Latn-RS" w:bidi="hr-HR"/>
              </w:rPr>
              <w:t xml:space="preserve">Metformin </w:t>
            </w:r>
            <w:r w:rsidRPr="00F22AE9">
              <w:rPr>
                <w:bCs/>
                <w:noProof/>
                <w:sz w:val="22"/>
                <w:szCs w:val="22"/>
                <w:lang w:val="sr-Latn-RS" w:bidi="hr-HR"/>
              </w:rPr>
              <w:sym w:font="Symbol" w:char="F0AD"/>
            </w:r>
          </w:p>
          <w:p w14:paraId="7E6142B3" w14:textId="77777777" w:rsidR="005D1EB3" w:rsidRPr="00F22AE9" w:rsidRDefault="005D1EB3" w:rsidP="00124C76">
            <w:pPr>
              <w:ind w:right="-41"/>
              <w:jc w:val="both"/>
              <w:rPr>
                <w:bCs/>
                <w:noProof/>
                <w:sz w:val="22"/>
                <w:szCs w:val="22"/>
                <w:lang w:val="sr-Latn-RS" w:bidi="hr-HR"/>
              </w:rPr>
            </w:pPr>
            <w:r w:rsidRPr="00F22AE9">
              <w:rPr>
                <w:bCs/>
                <w:noProof/>
                <w:sz w:val="22"/>
                <w:szCs w:val="22"/>
                <w:lang w:val="sr-Latn-RS" w:bidi="hr-HR"/>
              </w:rPr>
              <w:t>Prilikom istovremene primjene sa dolutegravirom u dozi od 50 mg jednom dnevno:</w:t>
            </w:r>
          </w:p>
          <w:p w14:paraId="7448C9A1" w14:textId="77777777" w:rsidR="005D1EB3" w:rsidRPr="00F22AE9" w:rsidRDefault="005D1EB3" w:rsidP="00124C76">
            <w:pPr>
              <w:ind w:right="-41"/>
              <w:jc w:val="both"/>
              <w:rPr>
                <w:bCs/>
                <w:noProof/>
                <w:sz w:val="22"/>
                <w:szCs w:val="22"/>
                <w:lang w:val="sr-Latn-RS" w:bidi="hr-HR"/>
              </w:rPr>
            </w:pPr>
            <w:r w:rsidRPr="00F22AE9">
              <w:rPr>
                <w:bCs/>
                <w:noProof/>
                <w:sz w:val="22"/>
                <w:szCs w:val="22"/>
                <w:lang w:val="sr-Latn-RS" w:bidi="hr-HR"/>
              </w:rPr>
              <w:t>Metformin</w:t>
            </w:r>
          </w:p>
          <w:p w14:paraId="276C2864" w14:textId="450CE8BC" w:rsidR="005D1EB3" w:rsidRPr="00F22AE9" w:rsidRDefault="00FA04DC" w:rsidP="00124C76">
            <w:pPr>
              <w:ind w:right="-41"/>
              <w:jc w:val="both"/>
              <w:rPr>
                <w:bCs/>
                <w:noProof/>
                <w:sz w:val="22"/>
                <w:szCs w:val="22"/>
                <w:lang w:val="sr-Latn-RS" w:bidi="hr-HR"/>
              </w:rPr>
            </w:pPr>
            <w:r w:rsidRPr="00F22AE9">
              <w:rPr>
                <w:bCs/>
                <w:noProof/>
                <w:sz w:val="22"/>
                <w:szCs w:val="22"/>
                <w:lang w:val="sr-Latn-RS" w:bidi="hr-HR"/>
              </w:rPr>
              <w:t>PIK</w:t>
            </w:r>
            <w:r w:rsidR="005D1EB3" w:rsidRPr="00F22AE9">
              <w:rPr>
                <w:bCs/>
                <w:noProof/>
                <w:sz w:val="22"/>
                <w:szCs w:val="22"/>
                <w:lang w:val="sr-Latn-RS" w:bidi="hr-HR"/>
              </w:rPr>
              <w:t xml:space="preserve"> </w:t>
            </w:r>
            <w:r w:rsidR="005D1EB3" w:rsidRPr="00F22AE9">
              <w:rPr>
                <w:bCs/>
                <w:noProof/>
                <w:sz w:val="22"/>
                <w:szCs w:val="22"/>
                <w:lang w:val="sr-Latn-RS" w:bidi="hr-HR"/>
              </w:rPr>
              <w:sym w:font="Symbol" w:char="F0AD"/>
            </w:r>
            <w:r w:rsidR="005D1EB3" w:rsidRPr="00F22AE9">
              <w:rPr>
                <w:bCs/>
                <w:noProof/>
                <w:sz w:val="22"/>
                <w:szCs w:val="22"/>
                <w:lang w:val="sr-Latn-RS" w:bidi="hr-HR"/>
              </w:rPr>
              <w:t xml:space="preserve"> 79%</w:t>
            </w:r>
          </w:p>
          <w:p w14:paraId="7B564463" w14:textId="77777777" w:rsidR="005D1EB3" w:rsidRPr="00F22AE9" w:rsidRDefault="005D1EB3" w:rsidP="00124C76">
            <w:pPr>
              <w:ind w:right="-41"/>
              <w:jc w:val="both"/>
              <w:rPr>
                <w:bCs/>
                <w:noProof/>
                <w:sz w:val="22"/>
                <w:szCs w:val="22"/>
                <w:lang w:val="sr-Latn-RS" w:bidi="hr-HR"/>
              </w:rPr>
            </w:pPr>
            <w:r w:rsidRPr="00F22AE9">
              <w:rPr>
                <w:bCs/>
                <w:noProof/>
                <w:sz w:val="22"/>
                <w:szCs w:val="22"/>
                <w:lang w:val="sr-Latn-RS" w:bidi="hr-HR"/>
              </w:rPr>
              <w:t>C</w:t>
            </w:r>
            <w:r w:rsidRPr="00F22AE9">
              <w:rPr>
                <w:bCs/>
                <w:noProof/>
                <w:sz w:val="22"/>
                <w:szCs w:val="22"/>
                <w:vertAlign w:val="subscript"/>
                <w:lang w:val="sr-Latn-RS" w:bidi="hr-HR"/>
              </w:rPr>
              <w:t xml:space="preserve">max </w:t>
            </w:r>
            <w:r w:rsidRPr="00F22AE9">
              <w:rPr>
                <w:bCs/>
                <w:noProof/>
                <w:sz w:val="22"/>
                <w:szCs w:val="22"/>
                <w:lang w:val="sr-Latn-RS" w:bidi="hr-HR"/>
              </w:rPr>
              <w:sym w:font="Symbol" w:char="F0AD"/>
            </w:r>
            <w:r w:rsidRPr="00F22AE9">
              <w:rPr>
                <w:bCs/>
                <w:noProof/>
                <w:sz w:val="22"/>
                <w:szCs w:val="22"/>
                <w:lang w:val="sr-Latn-RS" w:bidi="hr-HR"/>
              </w:rPr>
              <w:t xml:space="preserve"> 66%</w:t>
            </w:r>
          </w:p>
          <w:p w14:paraId="378A95C8" w14:textId="77777777" w:rsidR="005D1EB3" w:rsidRPr="00F22AE9" w:rsidRDefault="005D1EB3" w:rsidP="00124C76">
            <w:pPr>
              <w:ind w:right="-41"/>
              <w:jc w:val="both"/>
              <w:rPr>
                <w:bCs/>
                <w:noProof/>
                <w:sz w:val="22"/>
                <w:szCs w:val="22"/>
                <w:lang w:val="sr-Latn-RS" w:bidi="hr-HR"/>
              </w:rPr>
            </w:pPr>
            <w:r w:rsidRPr="00F22AE9">
              <w:rPr>
                <w:bCs/>
                <w:noProof/>
                <w:sz w:val="22"/>
                <w:szCs w:val="22"/>
                <w:lang w:val="sr-Latn-RS" w:bidi="hr-HR"/>
              </w:rPr>
              <w:t>Prilikom istovremene primjene sa dolutegravirom u dozi od 50 mg dva puta dnevno:</w:t>
            </w:r>
          </w:p>
          <w:p w14:paraId="5AA0F165" w14:textId="77777777" w:rsidR="005D1EB3" w:rsidRPr="00F22AE9" w:rsidRDefault="005D1EB3" w:rsidP="00124C76">
            <w:pPr>
              <w:ind w:right="-41"/>
              <w:jc w:val="both"/>
              <w:rPr>
                <w:bCs/>
                <w:noProof/>
                <w:sz w:val="22"/>
                <w:szCs w:val="22"/>
                <w:lang w:val="sr-Latn-RS" w:bidi="hr-HR"/>
              </w:rPr>
            </w:pPr>
            <w:r w:rsidRPr="00F22AE9">
              <w:rPr>
                <w:bCs/>
                <w:noProof/>
                <w:sz w:val="22"/>
                <w:szCs w:val="22"/>
                <w:lang w:val="sr-Latn-RS" w:bidi="hr-HR"/>
              </w:rPr>
              <w:t>Metformin</w:t>
            </w:r>
          </w:p>
          <w:p w14:paraId="6B59A46D" w14:textId="1B495C13" w:rsidR="005D1EB3" w:rsidRPr="00F22AE9" w:rsidRDefault="00FA04DC" w:rsidP="00124C76">
            <w:pPr>
              <w:ind w:right="-41"/>
              <w:jc w:val="both"/>
              <w:rPr>
                <w:bCs/>
                <w:noProof/>
                <w:sz w:val="22"/>
                <w:szCs w:val="22"/>
                <w:lang w:val="sr-Latn-RS" w:bidi="hr-HR"/>
              </w:rPr>
            </w:pPr>
            <w:r w:rsidRPr="00F22AE9">
              <w:rPr>
                <w:bCs/>
                <w:noProof/>
                <w:sz w:val="22"/>
                <w:szCs w:val="22"/>
                <w:lang w:val="sr-Latn-RS" w:bidi="hr-HR"/>
              </w:rPr>
              <w:t>PIK</w:t>
            </w:r>
            <w:r w:rsidR="005D1EB3" w:rsidRPr="00F22AE9">
              <w:rPr>
                <w:bCs/>
                <w:noProof/>
                <w:sz w:val="22"/>
                <w:szCs w:val="22"/>
                <w:lang w:val="sr-Latn-RS" w:bidi="hr-HR"/>
              </w:rPr>
              <w:t xml:space="preserve"> </w:t>
            </w:r>
            <w:r w:rsidR="005D1EB3" w:rsidRPr="00F22AE9">
              <w:rPr>
                <w:bCs/>
                <w:noProof/>
                <w:sz w:val="22"/>
                <w:szCs w:val="22"/>
                <w:lang w:val="sr-Latn-RS" w:bidi="hr-HR"/>
              </w:rPr>
              <w:sym w:font="Symbol" w:char="F0AD"/>
            </w:r>
            <w:r w:rsidR="005D1EB3" w:rsidRPr="00F22AE9">
              <w:rPr>
                <w:bCs/>
                <w:noProof/>
                <w:sz w:val="22"/>
                <w:szCs w:val="22"/>
                <w:lang w:val="sr-Latn-RS" w:bidi="hr-HR"/>
              </w:rPr>
              <w:t xml:space="preserve"> 145%</w:t>
            </w:r>
          </w:p>
          <w:p w14:paraId="6905E9A6" w14:textId="77777777" w:rsidR="005D1EB3" w:rsidRPr="00F22AE9" w:rsidRDefault="005D1EB3" w:rsidP="00124C76">
            <w:pPr>
              <w:ind w:right="-41"/>
              <w:jc w:val="both"/>
              <w:rPr>
                <w:bCs/>
                <w:noProof/>
                <w:sz w:val="22"/>
                <w:szCs w:val="22"/>
                <w:lang w:val="sr-Latn-RS" w:bidi="hr-HR"/>
              </w:rPr>
            </w:pPr>
            <w:r w:rsidRPr="00F22AE9">
              <w:rPr>
                <w:bCs/>
                <w:noProof/>
                <w:sz w:val="22"/>
                <w:szCs w:val="22"/>
                <w:lang w:val="sr-Latn-RS" w:bidi="hr-HR"/>
              </w:rPr>
              <w:t>C</w:t>
            </w:r>
            <w:r w:rsidRPr="00F22AE9">
              <w:rPr>
                <w:bCs/>
                <w:noProof/>
                <w:sz w:val="22"/>
                <w:szCs w:val="22"/>
                <w:vertAlign w:val="subscript"/>
                <w:lang w:val="sr-Latn-RS" w:bidi="hr-HR"/>
              </w:rPr>
              <w:t xml:space="preserve">max </w:t>
            </w:r>
            <w:r w:rsidRPr="00F22AE9">
              <w:rPr>
                <w:bCs/>
                <w:noProof/>
                <w:sz w:val="22"/>
                <w:szCs w:val="22"/>
                <w:lang w:val="sr-Latn-RS" w:bidi="hr-HR"/>
              </w:rPr>
              <w:sym w:font="Symbol" w:char="F0AD"/>
            </w:r>
            <w:r w:rsidRPr="00F22AE9">
              <w:rPr>
                <w:bCs/>
                <w:noProof/>
                <w:sz w:val="22"/>
                <w:szCs w:val="22"/>
                <w:lang w:val="sr-Latn-RS" w:bidi="hr-HR"/>
              </w:rPr>
              <w:t xml:space="preserve"> 111%</w:t>
            </w:r>
          </w:p>
        </w:tc>
        <w:tc>
          <w:tcPr>
            <w:tcW w:w="4507" w:type="dxa"/>
          </w:tcPr>
          <w:p w14:paraId="22E16F7B" w14:textId="7B50CE45" w:rsidR="005D1EB3" w:rsidRPr="00F22AE9" w:rsidRDefault="005D1EB3" w:rsidP="00124C76">
            <w:pPr>
              <w:jc w:val="both"/>
              <w:rPr>
                <w:bCs/>
                <w:noProof/>
                <w:sz w:val="22"/>
                <w:szCs w:val="22"/>
                <w:lang w:val="sr-Latn-RS" w:bidi="hr-HR"/>
              </w:rPr>
            </w:pPr>
            <w:r w:rsidRPr="00F22AE9">
              <w:rPr>
                <w:bCs/>
                <w:noProof/>
                <w:sz w:val="22"/>
                <w:szCs w:val="22"/>
                <w:lang w:val="sr-Latn-RS" w:bidi="hr-HR"/>
              </w:rPr>
              <w:t>Treba razmotriti podešavanje doze metformina prilikom započinjanja i prekidanja njegove istovremene primjene sa dolutegravirom, u cilju održavanja optimalne kontrole glikemije. Kod pacijenata sa umjerenim oštećenjem bubrežne funkcije, potrebno je razmotriti podešavanje doze metformina prilikom istovremene primjene sa dolutegravirom, zbog povećanog rizika za pojavu laktatne acidoze, usljed povećanih koncentracija metformina (vidjeti dio 4.4).</w:t>
            </w:r>
          </w:p>
        </w:tc>
      </w:tr>
      <w:tr w:rsidR="005D1EB3" w:rsidRPr="00F22AE9" w14:paraId="0D644B87" w14:textId="77777777" w:rsidTr="00DE6840">
        <w:tc>
          <w:tcPr>
            <w:tcW w:w="9639" w:type="dxa"/>
            <w:gridSpan w:val="3"/>
          </w:tcPr>
          <w:p w14:paraId="3997BE17" w14:textId="685E0E54" w:rsidR="005D1EB3" w:rsidRPr="00F22AE9" w:rsidRDefault="005D1EB3" w:rsidP="00124C76">
            <w:pPr>
              <w:jc w:val="both"/>
              <w:rPr>
                <w:bCs/>
                <w:noProof/>
                <w:sz w:val="22"/>
                <w:szCs w:val="22"/>
                <w:lang w:val="sr-Latn-RS" w:bidi="hr-HR"/>
              </w:rPr>
            </w:pPr>
            <w:r w:rsidRPr="00F22AE9">
              <w:rPr>
                <w:bCs/>
                <w:i/>
                <w:noProof/>
                <w:sz w:val="22"/>
                <w:szCs w:val="22"/>
                <w:lang w:val="sr-Latn-RS" w:bidi="hr-HR"/>
              </w:rPr>
              <w:t>Antimiko</w:t>
            </w:r>
            <w:r w:rsidR="00BF4813" w:rsidRPr="00F22AE9">
              <w:rPr>
                <w:bCs/>
                <w:i/>
                <w:noProof/>
                <w:sz w:val="22"/>
                <w:szCs w:val="22"/>
                <w:lang w:val="sr-Latn-RS" w:bidi="hr-HR"/>
              </w:rPr>
              <w:t>bakter</w:t>
            </w:r>
            <w:r w:rsidRPr="00F22AE9">
              <w:rPr>
                <w:bCs/>
                <w:i/>
                <w:noProof/>
                <w:sz w:val="22"/>
                <w:szCs w:val="22"/>
                <w:lang w:val="sr-Latn-RS" w:bidi="hr-HR"/>
              </w:rPr>
              <w:t>ici</w:t>
            </w:r>
          </w:p>
        </w:tc>
      </w:tr>
      <w:tr w:rsidR="005D1EB3" w:rsidRPr="00F22AE9" w14:paraId="3F30A120" w14:textId="77777777" w:rsidTr="005824B7">
        <w:tc>
          <w:tcPr>
            <w:tcW w:w="2552" w:type="dxa"/>
          </w:tcPr>
          <w:p w14:paraId="5BB24558" w14:textId="77777777" w:rsidR="005D1EB3" w:rsidRPr="00F22AE9" w:rsidRDefault="005D1EB3" w:rsidP="00124C76">
            <w:pPr>
              <w:rPr>
                <w:bCs/>
                <w:noProof/>
                <w:sz w:val="22"/>
                <w:szCs w:val="22"/>
                <w:lang w:val="sr-Latn-RS" w:bidi="hr-HR"/>
              </w:rPr>
            </w:pPr>
            <w:r w:rsidRPr="00F22AE9">
              <w:rPr>
                <w:bCs/>
                <w:noProof/>
                <w:sz w:val="22"/>
                <w:szCs w:val="22"/>
                <w:lang w:val="sr-Latn-RS" w:bidi="hr-HR"/>
              </w:rPr>
              <w:t>Rifampicin</w:t>
            </w:r>
          </w:p>
        </w:tc>
        <w:tc>
          <w:tcPr>
            <w:tcW w:w="2580" w:type="dxa"/>
          </w:tcPr>
          <w:p w14:paraId="611B2FDC"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F"/>
            </w:r>
            <w:r w:rsidRPr="00F22AE9">
              <w:rPr>
                <w:bCs/>
                <w:noProof/>
                <w:sz w:val="22"/>
                <w:szCs w:val="22"/>
                <w:lang w:val="sr-Latn-RS" w:bidi="hr-HR"/>
              </w:rPr>
              <w:br/>
              <w:t xml:space="preserve">PIK </w:t>
            </w:r>
            <w:r w:rsidRPr="00F22AE9">
              <w:rPr>
                <w:bCs/>
                <w:noProof/>
                <w:sz w:val="22"/>
                <w:szCs w:val="22"/>
                <w:lang w:val="sr-Latn-RS" w:bidi="hr-HR"/>
              </w:rPr>
              <w:sym w:font="Symbol" w:char="F0AF"/>
            </w:r>
            <w:r w:rsidRPr="00F22AE9">
              <w:rPr>
                <w:bCs/>
                <w:noProof/>
                <w:sz w:val="22"/>
                <w:szCs w:val="22"/>
                <w:lang w:val="sr-Latn-RS" w:bidi="hr-HR"/>
              </w:rPr>
              <w:t xml:space="preserve"> 54%</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43%</w:t>
            </w:r>
            <w:r w:rsidRPr="00F22AE9">
              <w:rPr>
                <w:bCs/>
                <w:noProof/>
                <w:sz w:val="22"/>
                <w:szCs w:val="22"/>
                <w:lang w:val="sr-Latn-RS" w:bidi="hr-HR"/>
              </w:rPr>
              <w:br/>
              <w:t xml:space="preserve">Cτ </w:t>
            </w:r>
            <w:r w:rsidRPr="00F22AE9">
              <w:rPr>
                <w:bCs/>
                <w:noProof/>
                <w:sz w:val="22"/>
                <w:szCs w:val="22"/>
                <w:lang w:val="sr-Latn-RS" w:bidi="hr-HR"/>
              </w:rPr>
              <w:sym w:font="Symbol" w:char="F0AF"/>
            </w:r>
            <w:r w:rsidRPr="00F22AE9">
              <w:rPr>
                <w:bCs/>
                <w:noProof/>
                <w:sz w:val="22"/>
                <w:szCs w:val="22"/>
                <w:lang w:val="sr-Latn-RS" w:bidi="hr-HR"/>
              </w:rPr>
              <w:t>72%</w:t>
            </w:r>
          </w:p>
          <w:p w14:paraId="6B080487" w14:textId="77777777" w:rsidR="005D1EB3" w:rsidRPr="00F22AE9" w:rsidRDefault="005D1EB3" w:rsidP="00124C76">
            <w:pPr>
              <w:rPr>
                <w:bCs/>
                <w:noProof/>
                <w:sz w:val="22"/>
                <w:szCs w:val="22"/>
                <w:lang w:val="sr-Latn-RS" w:bidi="hr-HR"/>
              </w:rPr>
            </w:pPr>
            <w:r w:rsidRPr="00F22AE9">
              <w:rPr>
                <w:bCs/>
                <w:noProof/>
                <w:sz w:val="22"/>
                <w:szCs w:val="22"/>
                <w:lang w:val="sr-Latn-RS" w:bidi="hr-HR"/>
              </w:rPr>
              <w:t>(indukcija enzima UGT1A1 i CYP3A)</w:t>
            </w:r>
          </w:p>
        </w:tc>
        <w:tc>
          <w:tcPr>
            <w:tcW w:w="4507" w:type="dxa"/>
          </w:tcPr>
          <w:p w14:paraId="2DA2A7AE" w14:textId="7B58AD04" w:rsidR="005D1EB3" w:rsidRPr="00F22AE9" w:rsidRDefault="005D1EB3" w:rsidP="00124C76">
            <w:pPr>
              <w:jc w:val="both"/>
              <w:rPr>
                <w:bCs/>
                <w:noProof/>
                <w:sz w:val="22"/>
                <w:szCs w:val="22"/>
                <w:lang w:val="sr-Latn-RS" w:bidi="hr-HR"/>
              </w:rPr>
            </w:pPr>
            <w:r w:rsidRPr="00F22AE9">
              <w:rPr>
                <w:bCs/>
                <w:noProof/>
                <w:sz w:val="22"/>
                <w:szCs w:val="22"/>
                <w:lang w:val="sr-Latn-RS" w:bidi="hr-HR"/>
              </w:rPr>
              <w:t xml:space="preserve">Ukoliko nije prisutna rezistencija na klasu inhibitora integraze, preporučena doza dolutegravira za odrasle osobe iznosi 50 mg dva puta dnevno. </w:t>
            </w:r>
            <w:r w:rsidRPr="00F22AE9">
              <w:rPr>
                <w:bCs/>
                <w:sz w:val="22"/>
                <w:szCs w:val="22"/>
                <w:lang w:val="sr-Latn-RS" w:bidi="hr-HR"/>
              </w:rPr>
              <w:t xml:space="preserve">Kod pedijatrijskih pacijenata bi dozu zasnovanu na tjelesnoj </w:t>
            </w:r>
            <w:r w:rsidR="00FA04DC" w:rsidRPr="00F22AE9">
              <w:rPr>
                <w:bCs/>
                <w:sz w:val="22"/>
                <w:szCs w:val="22"/>
                <w:lang w:val="sr-Latn-RS" w:bidi="hr-HR"/>
              </w:rPr>
              <w:t>težin</w:t>
            </w:r>
            <w:r w:rsidRPr="00F22AE9">
              <w:rPr>
                <w:bCs/>
                <w:sz w:val="22"/>
                <w:szCs w:val="22"/>
                <w:lang w:val="sr-Latn-RS" w:bidi="hr-HR"/>
              </w:rPr>
              <w:t>i koja se uzima jednom dnevno trebalo primijeniti dva puta dnevno.</w:t>
            </w:r>
            <w:r w:rsidRPr="00F22AE9">
              <w:rPr>
                <w:bCs/>
                <w:noProof/>
                <w:sz w:val="22"/>
                <w:szCs w:val="22"/>
                <w:lang w:val="sr-Latn-RS" w:bidi="hr-HR"/>
              </w:rPr>
              <w:t xml:space="preserve"> </w:t>
            </w:r>
          </w:p>
          <w:p w14:paraId="540782C5" w14:textId="6CF2C8E2" w:rsidR="005D1EB3" w:rsidRPr="00F22AE9" w:rsidRDefault="005D1EB3" w:rsidP="00124C76">
            <w:pPr>
              <w:jc w:val="both"/>
              <w:rPr>
                <w:bCs/>
                <w:noProof/>
                <w:sz w:val="22"/>
                <w:szCs w:val="22"/>
                <w:lang w:val="sr-Latn-RS" w:bidi="hr-HR"/>
              </w:rPr>
            </w:pPr>
            <w:r w:rsidRPr="00F22AE9">
              <w:rPr>
                <w:bCs/>
                <w:noProof/>
                <w:sz w:val="22"/>
                <w:szCs w:val="22"/>
                <w:lang w:val="sr-Latn-RS" w:bidi="hr-HR"/>
              </w:rPr>
              <w:t xml:space="preserve">U slučaju rezistencije na klasu inhibitora integraze, primjenu navedene terapijske </w:t>
            </w:r>
            <w:r w:rsidRPr="00F22AE9">
              <w:rPr>
                <w:bCs/>
                <w:noProof/>
                <w:sz w:val="22"/>
                <w:szCs w:val="22"/>
                <w:lang w:val="sr-Latn-RS" w:bidi="hr-HR"/>
              </w:rPr>
              <w:lastRenderedPageBreak/>
              <w:t>kombinacije je potrebno izbjegavati (vidjeti dio 4.4).</w:t>
            </w:r>
          </w:p>
        </w:tc>
      </w:tr>
      <w:tr w:rsidR="005D1EB3" w:rsidRPr="00F22AE9" w14:paraId="5BD745A6" w14:textId="77777777" w:rsidTr="005824B7">
        <w:tc>
          <w:tcPr>
            <w:tcW w:w="2552" w:type="dxa"/>
          </w:tcPr>
          <w:p w14:paraId="47A20F22" w14:textId="77777777" w:rsidR="005D1EB3" w:rsidRPr="00F22AE9" w:rsidRDefault="005D1EB3" w:rsidP="00124C76">
            <w:pPr>
              <w:rPr>
                <w:bCs/>
                <w:noProof/>
                <w:sz w:val="22"/>
                <w:szCs w:val="22"/>
                <w:lang w:val="sr-Latn-RS" w:bidi="hr-HR"/>
              </w:rPr>
            </w:pPr>
            <w:r w:rsidRPr="00F22AE9">
              <w:rPr>
                <w:bCs/>
                <w:noProof/>
                <w:sz w:val="22"/>
                <w:szCs w:val="22"/>
                <w:lang w:val="sr-Latn-RS" w:bidi="hr-HR"/>
              </w:rPr>
              <w:lastRenderedPageBreak/>
              <w:t>Rifabutin</w:t>
            </w:r>
          </w:p>
        </w:tc>
        <w:tc>
          <w:tcPr>
            <w:tcW w:w="2580" w:type="dxa"/>
          </w:tcPr>
          <w:p w14:paraId="2F2B6245"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B"/>
            </w:r>
            <w:r w:rsidRPr="00F22AE9">
              <w:rPr>
                <w:bCs/>
                <w:noProof/>
                <w:sz w:val="22"/>
                <w:szCs w:val="22"/>
                <w:lang w:val="sr-Latn-RS" w:bidi="hr-HR"/>
              </w:rPr>
              <w:br/>
              <w:t xml:space="preserve">PIK </w:t>
            </w:r>
            <w:r w:rsidRPr="00F22AE9">
              <w:rPr>
                <w:bCs/>
                <w:noProof/>
                <w:sz w:val="22"/>
                <w:szCs w:val="22"/>
                <w:lang w:val="sr-Latn-RS" w:bidi="hr-HR"/>
              </w:rPr>
              <w:sym w:font="Symbol" w:char="F0AF"/>
            </w:r>
            <w:r w:rsidRPr="00F22AE9">
              <w:rPr>
                <w:bCs/>
                <w:noProof/>
                <w:sz w:val="22"/>
                <w:szCs w:val="22"/>
                <w:lang w:val="sr-Latn-RS" w:bidi="hr-HR"/>
              </w:rPr>
              <w:t xml:space="preserve"> 5%</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D"/>
            </w:r>
            <w:r w:rsidRPr="00F22AE9">
              <w:rPr>
                <w:bCs/>
                <w:noProof/>
                <w:sz w:val="22"/>
                <w:szCs w:val="22"/>
                <w:lang w:val="sr-Latn-RS" w:bidi="hr-HR"/>
              </w:rPr>
              <w:t xml:space="preserve"> 16%</w:t>
            </w:r>
            <w:r w:rsidRPr="00F22AE9">
              <w:rPr>
                <w:bCs/>
                <w:noProof/>
                <w:sz w:val="22"/>
                <w:szCs w:val="22"/>
                <w:lang w:val="sr-Latn-RS" w:bidi="hr-HR"/>
              </w:rPr>
              <w:br/>
              <w:t xml:space="preserve">Cτ </w:t>
            </w:r>
            <w:r w:rsidRPr="00F22AE9">
              <w:rPr>
                <w:bCs/>
                <w:noProof/>
                <w:sz w:val="22"/>
                <w:szCs w:val="22"/>
                <w:lang w:val="sr-Latn-RS" w:bidi="hr-HR"/>
              </w:rPr>
              <w:sym w:font="Symbol" w:char="F0AF"/>
            </w:r>
            <w:r w:rsidRPr="00F22AE9">
              <w:rPr>
                <w:bCs/>
                <w:noProof/>
                <w:sz w:val="22"/>
                <w:szCs w:val="22"/>
                <w:lang w:val="sr-Latn-RS" w:bidi="hr-HR"/>
              </w:rPr>
              <w:t xml:space="preserve"> 30%</w:t>
            </w:r>
          </w:p>
          <w:p w14:paraId="2E65BF85" w14:textId="77777777" w:rsidR="005D1EB3" w:rsidRPr="00F22AE9" w:rsidRDefault="005D1EB3" w:rsidP="00124C76">
            <w:pPr>
              <w:rPr>
                <w:bCs/>
                <w:noProof/>
                <w:sz w:val="22"/>
                <w:szCs w:val="22"/>
                <w:lang w:val="sr-Latn-RS" w:bidi="hr-HR"/>
              </w:rPr>
            </w:pPr>
            <w:r w:rsidRPr="00F22AE9">
              <w:rPr>
                <w:bCs/>
                <w:noProof/>
                <w:sz w:val="22"/>
                <w:szCs w:val="22"/>
                <w:lang w:val="sr-Latn-RS" w:bidi="hr-HR"/>
              </w:rPr>
              <w:t>(indukcija enzima UGT1A1 i CYP3A)</w:t>
            </w:r>
          </w:p>
        </w:tc>
        <w:tc>
          <w:tcPr>
            <w:tcW w:w="4507" w:type="dxa"/>
          </w:tcPr>
          <w:p w14:paraId="10710B9D" w14:textId="77777777" w:rsidR="005D1EB3" w:rsidRPr="00F22AE9" w:rsidRDefault="005D1EB3" w:rsidP="00124C76">
            <w:pPr>
              <w:jc w:val="both"/>
              <w:rPr>
                <w:bCs/>
                <w:noProof/>
                <w:sz w:val="22"/>
                <w:szCs w:val="22"/>
                <w:lang w:val="sr-Latn-RS" w:bidi="hr-HR"/>
              </w:rPr>
            </w:pPr>
            <w:r w:rsidRPr="00F22AE9">
              <w:rPr>
                <w:bCs/>
                <w:noProof/>
                <w:sz w:val="22"/>
                <w:szCs w:val="22"/>
                <w:lang w:val="sr-Latn-RS" w:bidi="hr-HR"/>
              </w:rPr>
              <w:t>Nije neophodno podešavanje doze.</w:t>
            </w:r>
          </w:p>
        </w:tc>
      </w:tr>
      <w:tr w:rsidR="005D1EB3" w:rsidRPr="00F22AE9" w14:paraId="17926E05" w14:textId="77777777" w:rsidTr="00DE6840">
        <w:tc>
          <w:tcPr>
            <w:tcW w:w="9639" w:type="dxa"/>
            <w:gridSpan w:val="3"/>
          </w:tcPr>
          <w:p w14:paraId="6C97D34F" w14:textId="77777777" w:rsidR="005D1EB3" w:rsidRPr="00F22AE9" w:rsidRDefault="005D1EB3" w:rsidP="00124C76">
            <w:pPr>
              <w:jc w:val="both"/>
              <w:rPr>
                <w:bCs/>
                <w:noProof/>
                <w:sz w:val="22"/>
                <w:szCs w:val="22"/>
                <w:lang w:val="sr-Latn-RS" w:bidi="hr-HR"/>
              </w:rPr>
            </w:pPr>
            <w:r w:rsidRPr="00F22AE9">
              <w:rPr>
                <w:bCs/>
                <w:i/>
                <w:noProof/>
                <w:sz w:val="22"/>
                <w:szCs w:val="22"/>
                <w:lang w:val="sr-Latn-RS" w:bidi="hr-HR"/>
              </w:rPr>
              <w:t>Oralni kontraceptivi</w:t>
            </w:r>
          </w:p>
        </w:tc>
      </w:tr>
      <w:tr w:rsidR="005D1EB3" w:rsidRPr="00F22AE9" w14:paraId="57A725F7" w14:textId="77777777" w:rsidTr="005824B7">
        <w:tc>
          <w:tcPr>
            <w:tcW w:w="2552" w:type="dxa"/>
          </w:tcPr>
          <w:p w14:paraId="67937414" w14:textId="77777777" w:rsidR="005D1EB3" w:rsidRPr="00F22AE9" w:rsidRDefault="005D1EB3" w:rsidP="00124C76">
            <w:pPr>
              <w:rPr>
                <w:bCs/>
                <w:noProof/>
                <w:sz w:val="22"/>
                <w:szCs w:val="22"/>
                <w:highlight w:val="yellow"/>
                <w:lang w:val="sr-Latn-RS" w:bidi="hr-HR"/>
              </w:rPr>
            </w:pPr>
            <w:r w:rsidRPr="00F22AE9">
              <w:rPr>
                <w:bCs/>
                <w:noProof/>
                <w:sz w:val="22"/>
                <w:szCs w:val="22"/>
                <w:lang w:val="sr-Latn-RS" w:bidi="hr-HR"/>
              </w:rPr>
              <w:t>Etinilestradiol (EE) i norelgestromin (NGMN)</w:t>
            </w:r>
          </w:p>
        </w:tc>
        <w:tc>
          <w:tcPr>
            <w:tcW w:w="2580" w:type="dxa"/>
          </w:tcPr>
          <w:p w14:paraId="1ED9214C"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B"/>
            </w:r>
          </w:p>
          <w:p w14:paraId="0ADF2805"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EE </w:t>
            </w:r>
            <w:r w:rsidRPr="00F22AE9">
              <w:rPr>
                <w:bCs/>
                <w:noProof/>
                <w:sz w:val="22"/>
                <w:szCs w:val="22"/>
                <w:lang w:val="sr-Latn-RS" w:bidi="hr-HR"/>
              </w:rPr>
              <w:sym w:font="Symbol" w:char="F0AB"/>
            </w:r>
            <w:r w:rsidRPr="00F22AE9">
              <w:rPr>
                <w:bCs/>
                <w:noProof/>
                <w:sz w:val="22"/>
                <w:szCs w:val="22"/>
                <w:lang w:val="sr-Latn-RS" w:bidi="hr-HR"/>
              </w:rPr>
              <w:br/>
              <w:t xml:space="preserve">PIK </w:t>
            </w:r>
            <w:r w:rsidRPr="00F22AE9">
              <w:rPr>
                <w:bCs/>
                <w:noProof/>
                <w:sz w:val="22"/>
                <w:szCs w:val="22"/>
                <w:lang w:val="sr-Latn-RS" w:bidi="hr-HR"/>
              </w:rPr>
              <w:sym w:font="Symbol" w:char="F0AD"/>
            </w:r>
            <w:r w:rsidRPr="00F22AE9">
              <w:rPr>
                <w:bCs/>
                <w:noProof/>
                <w:sz w:val="22"/>
                <w:szCs w:val="22"/>
                <w:lang w:val="sr-Latn-RS" w:bidi="hr-HR"/>
              </w:rPr>
              <w:t xml:space="preserve"> 3% </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1%</w:t>
            </w:r>
            <w:r w:rsidRPr="00F22AE9">
              <w:rPr>
                <w:bCs/>
                <w:noProof/>
                <w:sz w:val="22"/>
                <w:szCs w:val="22"/>
                <w:lang w:val="sr-Latn-RS" w:bidi="hr-HR"/>
              </w:rPr>
              <w:br/>
            </w:r>
          </w:p>
          <w:p w14:paraId="2E0EFF44"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NGMN </w:t>
            </w:r>
            <w:r w:rsidRPr="00F22AE9">
              <w:rPr>
                <w:bCs/>
                <w:noProof/>
                <w:sz w:val="22"/>
                <w:szCs w:val="22"/>
                <w:lang w:val="sr-Latn-RS" w:bidi="hr-HR"/>
              </w:rPr>
              <w:sym w:font="Symbol" w:char="F0AB"/>
            </w:r>
            <w:r w:rsidRPr="00F22AE9">
              <w:rPr>
                <w:bCs/>
                <w:noProof/>
                <w:sz w:val="22"/>
                <w:szCs w:val="22"/>
                <w:lang w:val="sr-Latn-RS" w:bidi="hr-HR"/>
              </w:rPr>
              <w:br/>
              <w:t xml:space="preserve">PIK </w:t>
            </w:r>
            <w:r w:rsidRPr="00F22AE9">
              <w:rPr>
                <w:bCs/>
                <w:noProof/>
                <w:sz w:val="22"/>
                <w:szCs w:val="22"/>
                <w:lang w:val="sr-Latn-RS" w:bidi="hr-HR"/>
              </w:rPr>
              <w:sym w:font="Symbol" w:char="F0AF"/>
            </w:r>
            <w:r w:rsidRPr="00F22AE9">
              <w:rPr>
                <w:bCs/>
                <w:noProof/>
                <w:sz w:val="22"/>
                <w:szCs w:val="22"/>
                <w:lang w:val="sr-Latn-RS" w:bidi="hr-HR"/>
              </w:rPr>
              <w:t xml:space="preserve"> 2% </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11%</w:t>
            </w:r>
          </w:p>
        </w:tc>
        <w:tc>
          <w:tcPr>
            <w:tcW w:w="4507" w:type="dxa"/>
          </w:tcPr>
          <w:p w14:paraId="10639711" w14:textId="77777777" w:rsidR="005D1EB3" w:rsidRPr="00F22AE9" w:rsidRDefault="005D1EB3" w:rsidP="00124C76">
            <w:pPr>
              <w:jc w:val="both"/>
              <w:rPr>
                <w:bCs/>
                <w:noProof/>
                <w:sz w:val="22"/>
                <w:szCs w:val="22"/>
                <w:lang w:val="sr-Latn-RS" w:bidi="hr-HR"/>
              </w:rPr>
            </w:pPr>
            <w:r w:rsidRPr="00F22AE9">
              <w:rPr>
                <w:bCs/>
                <w:noProof/>
                <w:sz w:val="22"/>
                <w:szCs w:val="22"/>
                <w:lang w:val="sr-Latn-RS" w:bidi="hr-HR"/>
              </w:rPr>
              <w:t xml:space="preserve">Dolutegravir nije ispoljavao farmakodinamsko dejstvo na luteinizirajući hormon (LH), folikulostimulirajući hormon (FSH) i progesteron. Nije neophodno podešavanje doze oralnih kontraceptiva pri istovremenoj primjeni sa dolutegravirom. </w:t>
            </w:r>
          </w:p>
        </w:tc>
      </w:tr>
      <w:tr w:rsidR="005D1EB3" w:rsidRPr="00F22AE9" w14:paraId="37D73A7C" w14:textId="77777777" w:rsidTr="00DE6840">
        <w:tc>
          <w:tcPr>
            <w:tcW w:w="9639" w:type="dxa"/>
            <w:gridSpan w:val="3"/>
          </w:tcPr>
          <w:p w14:paraId="426856D0" w14:textId="77777777" w:rsidR="005D1EB3" w:rsidRPr="00F22AE9" w:rsidRDefault="005D1EB3" w:rsidP="00124C76">
            <w:pPr>
              <w:jc w:val="both"/>
              <w:rPr>
                <w:bCs/>
                <w:noProof/>
                <w:sz w:val="22"/>
                <w:szCs w:val="22"/>
                <w:lang w:val="sr-Latn-RS" w:bidi="hr-HR"/>
              </w:rPr>
            </w:pPr>
            <w:r w:rsidRPr="00F22AE9">
              <w:rPr>
                <w:bCs/>
                <w:i/>
                <w:noProof/>
                <w:sz w:val="22"/>
                <w:szCs w:val="22"/>
                <w:lang w:val="sr-Latn-RS" w:bidi="hr-HR"/>
              </w:rPr>
              <w:t>Analgetici</w:t>
            </w:r>
          </w:p>
        </w:tc>
      </w:tr>
      <w:tr w:rsidR="005D1EB3" w:rsidRPr="00F22AE9" w14:paraId="749DE57E" w14:textId="77777777" w:rsidTr="005824B7">
        <w:tc>
          <w:tcPr>
            <w:tcW w:w="2552" w:type="dxa"/>
          </w:tcPr>
          <w:p w14:paraId="56EB877A"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Metadon </w:t>
            </w:r>
          </w:p>
        </w:tc>
        <w:tc>
          <w:tcPr>
            <w:tcW w:w="2580" w:type="dxa"/>
          </w:tcPr>
          <w:p w14:paraId="24B94AC2"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Dolutegravir </w:t>
            </w:r>
            <w:r w:rsidRPr="00F22AE9">
              <w:rPr>
                <w:bCs/>
                <w:noProof/>
                <w:sz w:val="22"/>
                <w:szCs w:val="22"/>
                <w:lang w:val="sr-Latn-RS" w:bidi="hr-HR"/>
              </w:rPr>
              <w:sym w:font="Symbol" w:char="F0AB"/>
            </w:r>
          </w:p>
          <w:p w14:paraId="7375BC7B" w14:textId="77777777" w:rsidR="005D1EB3" w:rsidRPr="00F22AE9" w:rsidRDefault="005D1EB3" w:rsidP="00124C76">
            <w:pPr>
              <w:rPr>
                <w:bCs/>
                <w:noProof/>
                <w:sz w:val="22"/>
                <w:szCs w:val="22"/>
                <w:lang w:val="sr-Latn-RS" w:bidi="hr-HR"/>
              </w:rPr>
            </w:pPr>
            <w:r w:rsidRPr="00F22AE9">
              <w:rPr>
                <w:bCs/>
                <w:noProof/>
                <w:sz w:val="22"/>
                <w:szCs w:val="22"/>
                <w:lang w:val="sr-Latn-RS" w:bidi="hr-HR"/>
              </w:rPr>
              <w:t xml:space="preserve">Metadon </w:t>
            </w:r>
            <w:r w:rsidRPr="00F22AE9">
              <w:rPr>
                <w:bCs/>
                <w:noProof/>
                <w:sz w:val="22"/>
                <w:szCs w:val="22"/>
                <w:lang w:val="sr-Latn-RS" w:bidi="hr-HR"/>
              </w:rPr>
              <w:sym w:font="Symbol" w:char="F0AB"/>
            </w:r>
            <w:r w:rsidRPr="00F22AE9">
              <w:rPr>
                <w:bCs/>
                <w:noProof/>
                <w:sz w:val="22"/>
                <w:szCs w:val="22"/>
                <w:lang w:val="sr-Latn-RS" w:bidi="hr-HR"/>
              </w:rPr>
              <w:br/>
              <w:t xml:space="preserve"> PIK </w:t>
            </w:r>
            <w:r w:rsidRPr="00F22AE9">
              <w:rPr>
                <w:bCs/>
                <w:noProof/>
                <w:sz w:val="22"/>
                <w:szCs w:val="22"/>
                <w:lang w:val="sr-Latn-RS" w:bidi="hr-HR"/>
              </w:rPr>
              <w:sym w:font="Symbol" w:char="F0AF"/>
            </w:r>
            <w:r w:rsidRPr="00F22AE9">
              <w:rPr>
                <w:bCs/>
                <w:noProof/>
                <w:sz w:val="22"/>
                <w:szCs w:val="22"/>
                <w:lang w:val="sr-Latn-RS" w:bidi="hr-HR"/>
              </w:rPr>
              <w:t xml:space="preserve"> 2% </w:t>
            </w:r>
            <w:r w:rsidRPr="00F22AE9">
              <w:rPr>
                <w:bCs/>
                <w:noProof/>
                <w:sz w:val="22"/>
                <w:szCs w:val="22"/>
                <w:lang w:val="sr-Latn-RS" w:bidi="hr-HR"/>
              </w:rPr>
              <w:br/>
              <w:t>C</w:t>
            </w:r>
            <w:r w:rsidRPr="00F22AE9">
              <w:rPr>
                <w:bCs/>
                <w:noProof/>
                <w:sz w:val="22"/>
                <w:szCs w:val="22"/>
                <w:vertAlign w:val="subscript"/>
                <w:lang w:val="sr-Latn-RS" w:bidi="hr-HR"/>
              </w:rPr>
              <w:t>max</w:t>
            </w:r>
            <w:r w:rsidRPr="00F22AE9">
              <w:rPr>
                <w:bCs/>
                <w:noProof/>
                <w:sz w:val="22"/>
                <w:szCs w:val="22"/>
                <w:lang w:val="sr-Latn-RS" w:bidi="hr-HR"/>
              </w:rPr>
              <w:t xml:space="preserve"> </w:t>
            </w:r>
            <w:r w:rsidRPr="00F22AE9">
              <w:rPr>
                <w:bCs/>
                <w:noProof/>
                <w:sz w:val="22"/>
                <w:szCs w:val="22"/>
                <w:lang w:val="sr-Latn-RS" w:bidi="hr-HR"/>
              </w:rPr>
              <w:sym w:font="Symbol" w:char="F0AB"/>
            </w:r>
            <w:r w:rsidRPr="00F22AE9">
              <w:rPr>
                <w:bCs/>
                <w:noProof/>
                <w:sz w:val="22"/>
                <w:szCs w:val="22"/>
                <w:lang w:val="sr-Latn-RS" w:bidi="hr-HR"/>
              </w:rPr>
              <w:t xml:space="preserve"> 0%</w:t>
            </w:r>
            <w:r w:rsidRPr="00F22AE9">
              <w:rPr>
                <w:bCs/>
                <w:noProof/>
                <w:sz w:val="22"/>
                <w:szCs w:val="22"/>
                <w:lang w:val="sr-Latn-RS" w:bidi="hr-HR"/>
              </w:rPr>
              <w:br/>
              <w:t>C</w:t>
            </w:r>
            <w:r w:rsidRPr="00F22AE9">
              <w:rPr>
                <w:bCs/>
                <w:noProof/>
                <w:sz w:val="22"/>
                <w:szCs w:val="22"/>
                <w:lang w:val="sr-Latn-RS" w:bidi="hr-HR"/>
              </w:rPr>
              <w:sym w:font="Symbol" w:char="F074"/>
            </w:r>
            <w:r w:rsidRPr="00F22AE9">
              <w:rPr>
                <w:bCs/>
                <w:noProof/>
                <w:sz w:val="22"/>
                <w:szCs w:val="22"/>
                <w:lang w:val="sr-Latn-RS" w:bidi="hr-HR"/>
              </w:rPr>
              <w:t xml:space="preserve"> </w:t>
            </w:r>
            <w:r w:rsidRPr="00F22AE9">
              <w:rPr>
                <w:bCs/>
                <w:noProof/>
                <w:sz w:val="22"/>
                <w:szCs w:val="22"/>
                <w:lang w:val="sr-Latn-RS" w:bidi="hr-HR"/>
              </w:rPr>
              <w:sym w:font="Symbol" w:char="F0AF"/>
            </w:r>
            <w:r w:rsidRPr="00F22AE9">
              <w:rPr>
                <w:bCs/>
                <w:noProof/>
                <w:sz w:val="22"/>
                <w:szCs w:val="22"/>
                <w:lang w:val="sr-Latn-RS" w:bidi="hr-HR"/>
              </w:rPr>
              <w:t xml:space="preserve"> 1%</w:t>
            </w:r>
          </w:p>
        </w:tc>
        <w:tc>
          <w:tcPr>
            <w:tcW w:w="4507" w:type="dxa"/>
          </w:tcPr>
          <w:p w14:paraId="06CCA9E2" w14:textId="77777777" w:rsidR="005D1EB3" w:rsidRPr="00F22AE9" w:rsidRDefault="005D1EB3" w:rsidP="00124C76">
            <w:pPr>
              <w:jc w:val="both"/>
              <w:rPr>
                <w:bCs/>
                <w:noProof/>
                <w:sz w:val="22"/>
                <w:szCs w:val="22"/>
                <w:lang w:val="sr-Latn-RS" w:bidi="hr-HR"/>
              </w:rPr>
            </w:pPr>
            <w:r w:rsidRPr="00F22AE9">
              <w:rPr>
                <w:bCs/>
                <w:noProof/>
                <w:sz w:val="22"/>
                <w:szCs w:val="22"/>
                <w:lang w:val="sr-Latn-RS" w:bidi="hr-HR"/>
              </w:rPr>
              <w:t>Nije neophodno podešavanje doze ni jednog od navedenih ljekova.</w:t>
            </w:r>
          </w:p>
        </w:tc>
      </w:tr>
    </w:tbl>
    <w:p w14:paraId="6879FAEC" w14:textId="77777777" w:rsidR="00D73631" w:rsidRPr="00F22AE9" w:rsidRDefault="00D73631" w:rsidP="00124C76">
      <w:pPr>
        <w:rPr>
          <w:noProof/>
          <w:sz w:val="22"/>
          <w:szCs w:val="22"/>
          <w:u w:val="single"/>
          <w:lang w:val="sr-Latn-RS" w:bidi="hr-HR"/>
        </w:rPr>
      </w:pPr>
    </w:p>
    <w:p w14:paraId="2A9C1C28" w14:textId="77777777" w:rsidR="00D73631" w:rsidRPr="00F22AE9" w:rsidRDefault="00D73631" w:rsidP="00124C76">
      <w:pPr>
        <w:jc w:val="both"/>
        <w:rPr>
          <w:i/>
          <w:noProof/>
          <w:sz w:val="22"/>
          <w:szCs w:val="22"/>
          <w:lang w:val="sr-Latn-RS" w:bidi="hr-HR"/>
        </w:rPr>
      </w:pPr>
      <w:r w:rsidRPr="00F22AE9">
        <w:rPr>
          <w:noProof/>
          <w:sz w:val="22"/>
          <w:szCs w:val="22"/>
          <w:u w:val="single"/>
          <w:lang w:val="sr-Latn-RS" w:bidi="hr-HR"/>
        </w:rPr>
        <w:t>Pedijatrijska populacija</w:t>
      </w:r>
    </w:p>
    <w:p w14:paraId="41F0FE00" w14:textId="77777777" w:rsidR="00D73631" w:rsidRPr="00F22AE9" w:rsidRDefault="00D73631" w:rsidP="00124C76">
      <w:pPr>
        <w:jc w:val="both"/>
        <w:rPr>
          <w:noProof/>
          <w:sz w:val="22"/>
          <w:szCs w:val="22"/>
          <w:lang w:val="sr-Latn-RS" w:bidi="hr-HR"/>
        </w:rPr>
      </w:pPr>
      <w:r w:rsidRPr="00F22AE9">
        <w:rPr>
          <w:noProof/>
          <w:sz w:val="22"/>
          <w:szCs w:val="22"/>
          <w:lang w:val="sr-Latn-RS" w:bidi="hr-HR"/>
        </w:rPr>
        <w:t>Ispitivanja interakcija sprovedena su samo kod odraslih osoba.</w:t>
      </w:r>
    </w:p>
    <w:p w14:paraId="554D2D2D" w14:textId="77777777" w:rsidR="0072020E" w:rsidRPr="00F22AE9" w:rsidRDefault="0072020E" w:rsidP="00BA68B4">
      <w:pPr>
        <w:tabs>
          <w:tab w:val="left" w:pos="540"/>
          <w:tab w:val="left" w:pos="569"/>
        </w:tabs>
        <w:rPr>
          <w:bCs/>
          <w:sz w:val="22"/>
          <w:szCs w:val="22"/>
          <w:lang w:val="sr-Latn-RS"/>
        </w:rPr>
      </w:pPr>
    </w:p>
    <w:p w14:paraId="0CCAF5C3" w14:textId="77777777" w:rsidR="0072020E" w:rsidRPr="00F22AE9" w:rsidRDefault="0072020E" w:rsidP="00BA68B4">
      <w:pPr>
        <w:tabs>
          <w:tab w:val="left" w:pos="540"/>
          <w:tab w:val="left" w:pos="569"/>
        </w:tabs>
        <w:rPr>
          <w:b/>
          <w:sz w:val="22"/>
          <w:szCs w:val="22"/>
          <w:lang w:val="sr-Latn-RS"/>
        </w:rPr>
      </w:pPr>
      <w:r w:rsidRPr="00F22AE9">
        <w:rPr>
          <w:b/>
          <w:bCs/>
          <w:sz w:val="22"/>
          <w:szCs w:val="22"/>
          <w:lang w:val="sr-Latn-RS"/>
        </w:rPr>
        <w:t xml:space="preserve">4.6. </w:t>
      </w:r>
      <w:r w:rsidR="00480FB1" w:rsidRPr="00F22AE9">
        <w:rPr>
          <w:b/>
          <w:bCs/>
          <w:sz w:val="22"/>
          <w:szCs w:val="22"/>
          <w:lang w:val="sr-Latn-RS"/>
        </w:rPr>
        <w:tab/>
      </w:r>
      <w:r w:rsidR="006D20A5" w:rsidRPr="00F22AE9">
        <w:rPr>
          <w:b/>
          <w:sz w:val="22"/>
          <w:szCs w:val="22"/>
          <w:lang w:val="sr-Latn-RS"/>
        </w:rPr>
        <w:t>Plodnost, trudnoća i dojenje</w:t>
      </w:r>
    </w:p>
    <w:p w14:paraId="6142E838" w14:textId="77777777" w:rsidR="00CA260B" w:rsidRPr="00F22AE9" w:rsidRDefault="00CA260B" w:rsidP="00124C76">
      <w:pPr>
        <w:tabs>
          <w:tab w:val="center" w:pos="4320"/>
          <w:tab w:val="right" w:pos="8640"/>
        </w:tabs>
        <w:rPr>
          <w:noProof/>
          <w:sz w:val="22"/>
          <w:szCs w:val="22"/>
          <w:u w:val="single"/>
          <w:lang w:val="sr-Latn-RS" w:bidi="hr-HR"/>
        </w:rPr>
      </w:pPr>
    </w:p>
    <w:p w14:paraId="1D5A6FBD" w14:textId="5B135E48" w:rsidR="007A3ECB" w:rsidRPr="00F22AE9" w:rsidRDefault="007A3ECB" w:rsidP="00BA68B4">
      <w:pPr>
        <w:tabs>
          <w:tab w:val="left" w:pos="540"/>
          <w:tab w:val="left" w:pos="569"/>
        </w:tabs>
        <w:rPr>
          <w:sz w:val="22"/>
          <w:szCs w:val="22"/>
          <w:u w:val="single"/>
          <w:lang w:val="sr-Latn-RS"/>
        </w:rPr>
      </w:pPr>
      <w:r w:rsidRPr="00F22AE9">
        <w:rPr>
          <w:sz w:val="22"/>
          <w:szCs w:val="22"/>
          <w:u w:val="single"/>
          <w:lang w:val="sr-Latn-RS"/>
        </w:rPr>
        <w:t>Trudnoća</w:t>
      </w:r>
    </w:p>
    <w:p w14:paraId="37FD53C6" w14:textId="77777777" w:rsidR="00675F4D" w:rsidRPr="00F22AE9" w:rsidRDefault="00675F4D" w:rsidP="00BA68B4">
      <w:pPr>
        <w:tabs>
          <w:tab w:val="left" w:pos="540"/>
          <w:tab w:val="left" w:pos="569"/>
        </w:tabs>
        <w:rPr>
          <w:sz w:val="22"/>
          <w:szCs w:val="22"/>
          <w:u w:val="single"/>
          <w:lang w:val="sr-Latn-RS"/>
        </w:rPr>
      </w:pPr>
    </w:p>
    <w:p w14:paraId="21ED0BDF" w14:textId="2F7F54A7" w:rsidR="00675F4D" w:rsidRPr="00F22AE9" w:rsidRDefault="00675F4D" w:rsidP="00BA68B4">
      <w:pPr>
        <w:rPr>
          <w:sz w:val="22"/>
          <w:szCs w:val="22"/>
          <w:lang w:val="sr-Latn-RS"/>
        </w:rPr>
      </w:pPr>
      <w:r w:rsidRPr="00F22AE9">
        <w:rPr>
          <w:sz w:val="22"/>
          <w:szCs w:val="22"/>
          <w:lang w:val="sr-Latn-RS"/>
        </w:rPr>
        <w:t xml:space="preserve">Lijek </w:t>
      </w:r>
      <w:r w:rsidR="00D21A56" w:rsidRPr="00F22AE9">
        <w:rPr>
          <w:sz w:val="22"/>
          <w:szCs w:val="22"/>
          <w:lang w:val="sr-Latn-RS"/>
        </w:rPr>
        <w:t>Tivicay</w:t>
      </w:r>
      <w:r w:rsidRPr="00F22AE9">
        <w:rPr>
          <w:sz w:val="22"/>
          <w:szCs w:val="22"/>
          <w:lang w:val="sr-Latn-RS"/>
        </w:rPr>
        <w:t xml:space="preserve"> se može primjenjivati tokom trudnoće, ukoliko je to klinički potrebno.</w:t>
      </w:r>
    </w:p>
    <w:p w14:paraId="76354E3A" w14:textId="77777777" w:rsidR="00844490" w:rsidRPr="00F22AE9" w:rsidRDefault="00844490" w:rsidP="00BA68B4">
      <w:pPr>
        <w:rPr>
          <w:sz w:val="22"/>
          <w:szCs w:val="22"/>
          <w:lang w:val="sr-Latn-RS"/>
        </w:rPr>
      </w:pPr>
    </w:p>
    <w:p w14:paraId="4B57D775" w14:textId="2311AE35" w:rsidR="00AA37EA" w:rsidRPr="00F22AE9" w:rsidRDefault="00AA37EA" w:rsidP="00BA68B4">
      <w:pPr>
        <w:rPr>
          <w:sz w:val="22"/>
          <w:szCs w:val="22"/>
          <w:lang w:val="sr-Latn-RS"/>
        </w:rPr>
      </w:pPr>
      <w:r w:rsidRPr="00F22AE9">
        <w:rPr>
          <w:sz w:val="22"/>
          <w:szCs w:val="22"/>
          <w:lang w:val="sr-Latn-RS"/>
        </w:rPr>
        <w:t>Opsežni podaci kod trudnica (više od 1000 ishoda izloženih trudnoća) ukazuju da aktivna supstanca ne uzrokuje malformacije i da nema feto/neonatalni toksični efekat.</w:t>
      </w:r>
    </w:p>
    <w:p w14:paraId="0E5CAE66" w14:textId="77777777" w:rsidR="00283705" w:rsidRPr="00F22AE9" w:rsidRDefault="00283705" w:rsidP="00BA68B4">
      <w:pPr>
        <w:rPr>
          <w:sz w:val="22"/>
          <w:szCs w:val="22"/>
          <w:lang w:val="sr-Latn-RS"/>
        </w:rPr>
      </w:pPr>
    </w:p>
    <w:p w14:paraId="7E2D17F1" w14:textId="1114E1E7" w:rsidR="00AC6991" w:rsidRPr="00F22AE9" w:rsidRDefault="00AC6991" w:rsidP="00BA68B4">
      <w:pPr>
        <w:jc w:val="both"/>
        <w:rPr>
          <w:sz w:val="22"/>
          <w:szCs w:val="22"/>
          <w:lang w:val="sr-Latn-RS"/>
        </w:rPr>
      </w:pPr>
      <w:r w:rsidRPr="00F22AE9">
        <w:rPr>
          <w:sz w:val="22"/>
          <w:szCs w:val="22"/>
          <w:lang w:val="sr-Latn-RS"/>
        </w:rPr>
        <w:t>Dva velika ispitivanja u kojima su se pratili ishodi porođaja (više od 14 000 ishoda trudnoća)</w:t>
      </w:r>
      <w:r w:rsidR="00283705" w:rsidRPr="00F22AE9">
        <w:rPr>
          <w:sz w:val="22"/>
          <w:szCs w:val="22"/>
          <w:lang w:val="sr-Latn-RS"/>
        </w:rPr>
        <w:t xml:space="preserve"> </w:t>
      </w:r>
      <w:r w:rsidRPr="00F22AE9">
        <w:rPr>
          <w:sz w:val="22"/>
          <w:szCs w:val="22"/>
          <w:lang w:val="sr-Latn-RS"/>
        </w:rPr>
        <w:t>sprovedena u Bocvani (ispitivanje Tsepamo) i Esvatiniju, kao i drugi izvori, ne ukazuju na povećan rizik od defekata neuralne cijevi nakon izlaganja dolutegraviru.</w:t>
      </w:r>
    </w:p>
    <w:p w14:paraId="32F7EE32" w14:textId="77777777" w:rsidR="00675F4D" w:rsidRPr="00F22AE9" w:rsidRDefault="00675F4D" w:rsidP="00BA68B4">
      <w:pPr>
        <w:tabs>
          <w:tab w:val="left" w:pos="540"/>
          <w:tab w:val="left" w:pos="569"/>
        </w:tabs>
        <w:rPr>
          <w:sz w:val="22"/>
          <w:szCs w:val="22"/>
          <w:u w:val="single"/>
          <w:lang w:val="sr-Latn-RS"/>
        </w:rPr>
      </w:pPr>
    </w:p>
    <w:p w14:paraId="7498D171" w14:textId="3ED61C3F" w:rsidR="00D7657F" w:rsidRPr="00F22AE9" w:rsidRDefault="000A44D0" w:rsidP="00124C76">
      <w:pPr>
        <w:tabs>
          <w:tab w:val="center" w:pos="4320"/>
          <w:tab w:val="right" w:pos="8640"/>
        </w:tabs>
        <w:jc w:val="both"/>
        <w:rPr>
          <w:noProof/>
          <w:sz w:val="22"/>
          <w:szCs w:val="22"/>
          <w:lang w:val="sr-Latn-RS" w:bidi="hr-HR"/>
        </w:rPr>
      </w:pPr>
      <w:r w:rsidRPr="00F22AE9">
        <w:rPr>
          <w:noProof/>
          <w:sz w:val="22"/>
          <w:szCs w:val="22"/>
          <w:lang w:val="sr-Latn-RS" w:bidi="hr-HR"/>
        </w:rPr>
        <w:t xml:space="preserve">Incidenca defekata neuralne cijevi u opštoj populaciji varira od 0,5 do 1 slučaja na 1000 živorođene djece (0,05 – 0,1%). </w:t>
      </w:r>
    </w:p>
    <w:p w14:paraId="04F8BE32" w14:textId="77777777" w:rsidR="00676171" w:rsidRPr="00F22AE9" w:rsidRDefault="00676171" w:rsidP="00124C76">
      <w:pPr>
        <w:tabs>
          <w:tab w:val="center" w:pos="4320"/>
          <w:tab w:val="right" w:pos="8640"/>
        </w:tabs>
        <w:jc w:val="both"/>
        <w:rPr>
          <w:noProof/>
          <w:sz w:val="22"/>
          <w:szCs w:val="22"/>
          <w:lang w:val="sr-Latn-RS" w:bidi="hr-HR"/>
        </w:rPr>
      </w:pPr>
    </w:p>
    <w:p w14:paraId="10BFE0F4" w14:textId="69724D1F" w:rsidR="00676171" w:rsidRPr="00F22AE9" w:rsidRDefault="00235649" w:rsidP="00124C76">
      <w:pPr>
        <w:tabs>
          <w:tab w:val="center" w:pos="4320"/>
          <w:tab w:val="right" w:pos="8640"/>
        </w:tabs>
        <w:jc w:val="both"/>
        <w:rPr>
          <w:sz w:val="22"/>
          <w:szCs w:val="22"/>
          <w:lang w:val="sr-Latn-RS"/>
        </w:rPr>
      </w:pPr>
      <w:r w:rsidRPr="00F22AE9">
        <w:rPr>
          <w:sz w:val="22"/>
          <w:szCs w:val="22"/>
          <w:lang w:val="sr-Latn-RS"/>
        </w:rPr>
        <w:t>Podaci iz ispitivanja Tsepamo pokazuju da nema značajne razlike u prevalenci defekata neuralne cijevi (0,11%) između odojčadi čije su majke u vrijeme začeća uzimale dolutegravir (više od 9400 izloženih trudnoća) i one čije su majke tokom začeća uzimale antiretrovirusne režime koji ni</w:t>
      </w:r>
      <w:r w:rsidR="008921D5" w:rsidRPr="00F22AE9">
        <w:rPr>
          <w:sz w:val="22"/>
          <w:szCs w:val="22"/>
          <w:lang w:val="sr-Latn-RS"/>
        </w:rPr>
        <w:t>je</w:t>
      </w:r>
      <w:r w:rsidRPr="00F22AE9">
        <w:rPr>
          <w:sz w:val="22"/>
          <w:szCs w:val="22"/>
          <w:lang w:val="sr-Latn-RS"/>
        </w:rPr>
        <w:t>su uključivali dolutegravir (0,11%) ili one čije majke ni</w:t>
      </w:r>
      <w:r w:rsidR="008921D5" w:rsidRPr="00F22AE9">
        <w:rPr>
          <w:sz w:val="22"/>
          <w:szCs w:val="22"/>
          <w:lang w:val="sr-Latn-RS"/>
        </w:rPr>
        <w:t>je</w:t>
      </w:r>
      <w:r w:rsidRPr="00F22AE9">
        <w:rPr>
          <w:sz w:val="22"/>
          <w:szCs w:val="22"/>
          <w:lang w:val="sr-Latn-RS"/>
        </w:rPr>
        <w:t>su bile zaražene HIV-om (0,07%).</w:t>
      </w:r>
    </w:p>
    <w:p w14:paraId="38F68E5E" w14:textId="77777777" w:rsidR="00235649" w:rsidRPr="00F22AE9" w:rsidRDefault="00235649" w:rsidP="00124C76">
      <w:pPr>
        <w:tabs>
          <w:tab w:val="center" w:pos="4320"/>
          <w:tab w:val="right" w:pos="8640"/>
        </w:tabs>
        <w:jc w:val="both"/>
        <w:rPr>
          <w:sz w:val="22"/>
          <w:szCs w:val="22"/>
          <w:lang w:val="sr-Latn-RS"/>
        </w:rPr>
      </w:pPr>
    </w:p>
    <w:p w14:paraId="6A8F8BCA" w14:textId="15663465" w:rsidR="00235649" w:rsidRPr="00F22AE9" w:rsidRDefault="007F0F24" w:rsidP="00124C76">
      <w:pPr>
        <w:tabs>
          <w:tab w:val="center" w:pos="4320"/>
          <w:tab w:val="right" w:pos="8640"/>
        </w:tabs>
        <w:jc w:val="both"/>
        <w:rPr>
          <w:sz w:val="22"/>
          <w:szCs w:val="22"/>
          <w:lang w:val="sr-Latn-RS"/>
        </w:rPr>
      </w:pPr>
      <w:r w:rsidRPr="00F22AE9">
        <w:rPr>
          <w:sz w:val="22"/>
          <w:szCs w:val="22"/>
          <w:lang w:val="sr-Latn-RS"/>
        </w:rPr>
        <w:t>Podaci iz ispitivanja u Esvatiniju pokazuju istu prevalencu defekata neuralne cijevi (0,08%) kod odojčadi čije su majke u vrijeme začeća uzimale dolutegravir (više od 4800 izloženih trudnoća) i odojčadi čije majke ni</w:t>
      </w:r>
      <w:r w:rsidR="006B1C03" w:rsidRPr="00F22AE9">
        <w:rPr>
          <w:sz w:val="22"/>
          <w:szCs w:val="22"/>
          <w:lang w:val="sr-Latn-RS"/>
        </w:rPr>
        <w:t>je</w:t>
      </w:r>
      <w:r w:rsidRPr="00F22AE9">
        <w:rPr>
          <w:sz w:val="22"/>
          <w:szCs w:val="22"/>
          <w:lang w:val="sr-Latn-RS"/>
        </w:rPr>
        <w:t>su bile zaražene HIV-om (0,08%).</w:t>
      </w:r>
    </w:p>
    <w:p w14:paraId="2B496A50" w14:textId="77777777" w:rsidR="007F0F24" w:rsidRPr="00F22AE9" w:rsidRDefault="007F0F24" w:rsidP="00124C76">
      <w:pPr>
        <w:tabs>
          <w:tab w:val="center" w:pos="4320"/>
          <w:tab w:val="right" w:pos="8640"/>
        </w:tabs>
        <w:jc w:val="both"/>
        <w:rPr>
          <w:noProof/>
          <w:sz w:val="22"/>
          <w:szCs w:val="22"/>
          <w:lang w:val="sr-Latn-RS" w:bidi="hr-HR"/>
        </w:rPr>
      </w:pPr>
    </w:p>
    <w:p w14:paraId="31BFFAA7" w14:textId="1109F21C" w:rsidR="00CC022E" w:rsidRPr="00F22AE9" w:rsidRDefault="000A44D0" w:rsidP="00124C76">
      <w:pPr>
        <w:tabs>
          <w:tab w:val="center" w:pos="4320"/>
          <w:tab w:val="right" w:pos="8640"/>
        </w:tabs>
        <w:jc w:val="both"/>
        <w:rPr>
          <w:noProof/>
          <w:sz w:val="22"/>
          <w:szCs w:val="22"/>
          <w:lang w:val="sr-Latn-RS" w:bidi="hr-HR"/>
        </w:rPr>
      </w:pPr>
      <w:r w:rsidRPr="00F22AE9">
        <w:rPr>
          <w:noProof/>
          <w:sz w:val="22"/>
          <w:szCs w:val="22"/>
          <w:lang w:val="sr-Latn-RS" w:bidi="hr-HR"/>
        </w:rPr>
        <w:t xml:space="preserve">Analizirani podaci </w:t>
      </w:r>
      <w:r w:rsidR="00283705" w:rsidRPr="00F22AE9">
        <w:rPr>
          <w:sz w:val="22"/>
          <w:szCs w:val="22"/>
          <w:lang w:val="sr-Latn-RS" w:eastAsia="sr-Latn-RS" w:bidi="hr-HR"/>
        </w:rPr>
        <w:t>o više od 1000 trudnoća u kojima se tokom prvog trimestra sprovodilo liječenje dolutegravirom</w:t>
      </w:r>
      <w:r w:rsidR="00283705" w:rsidRPr="00F22AE9">
        <w:rPr>
          <w:noProof/>
          <w:sz w:val="22"/>
          <w:szCs w:val="22"/>
          <w:lang w:val="sr-Latn-RS" w:bidi="hr-HR"/>
        </w:rPr>
        <w:t xml:space="preserve"> </w:t>
      </w:r>
      <w:r w:rsidRPr="00F22AE9">
        <w:rPr>
          <w:noProof/>
          <w:sz w:val="22"/>
          <w:szCs w:val="22"/>
          <w:lang w:val="sr-Latn-RS" w:bidi="hr-HR"/>
        </w:rPr>
        <w:t xml:space="preserve">iz Registra trudnica liječenih antiretrovirusnim ljekovima </w:t>
      </w:r>
      <w:r w:rsidR="00C1097D" w:rsidRPr="00F22AE9">
        <w:rPr>
          <w:sz w:val="22"/>
          <w:szCs w:val="22"/>
          <w:lang w:val="sr-Latn-RS" w:eastAsia="sr-Latn-RS" w:bidi="hr-HR"/>
        </w:rPr>
        <w:t xml:space="preserve">(eng. </w:t>
      </w:r>
      <w:r w:rsidR="00C1097D" w:rsidRPr="00F22AE9">
        <w:rPr>
          <w:i/>
          <w:iCs/>
          <w:sz w:val="22"/>
          <w:szCs w:val="22"/>
          <w:lang w:val="sr-Latn-RS" w:eastAsia="sr-Latn-RS" w:bidi="hr-HR"/>
        </w:rPr>
        <w:t>Antiretroviral Pregnancy Registry</w:t>
      </w:r>
      <w:r w:rsidR="00C1097D" w:rsidRPr="00F22AE9">
        <w:rPr>
          <w:sz w:val="22"/>
          <w:szCs w:val="22"/>
          <w:lang w:val="sr-Latn-RS" w:eastAsia="sr-Latn-RS" w:bidi="hr-HR"/>
        </w:rPr>
        <w:t xml:space="preserve">, APR), </w:t>
      </w:r>
      <w:r w:rsidRPr="00F22AE9">
        <w:rPr>
          <w:noProof/>
          <w:sz w:val="22"/>
          <w:szCs w:val="22"/>
          <w:lang w:val="sr-Latn-RS" w:bidi="hr-HR"/>
        </w:rPr>
        <w:t>ne ukazuju na povećan rizik od značajnih urođenih mana</w:t>
      </w:r>
      <w:r w:rsidR="00283705" w:rsidRPr="00F22AE9">
        <w:rPr>
          <w:noProof/>
          <w:sz w:val="22"/>
          <w:szCs w:val="22"/>
          <w:lang w:val="sr-Latn-RS" w:bidi="hr-HR"/>
        </w:rPr>
        <w:t xml:space="preserve"> u odnosu na njihovu osnovnu stopu ili stopu žena</w:t>
      </w:r>
      <w:r w:rsidR="00FA04DC" w:rsidRPr="00F22AE9">
        <w:rPr>
          <w:noProof/>
          <w:sz w:val="22"/>
          <w:szCs w:val="22"/>
          <w:lang w:val="sr-Latn-RS" w:bidi="hr-HR"/>
        </w:rPr>
        <w:t xml:space="preserve"> kod</w:t>
      </w:r>
      <w:r w:rsidR="00283705" w:rsidRPr="00F22AE9">
        <w:rPr>
          <w:noProof/>
          <w:sz w:val="22"/>
          <w:szCs w:val="22"/>
          <w:lang w:val="sr-Latn-RS" w:bidi="hr-HR"/>
        </w:rPr>
        <w:t xml:space="preserve"> zaraženih HIV-om.</w:t>
      </w:r>
      <w:r w:rsidRPr="00F22AE9">
        <w:rPr>
          <w:noProof/>
          <w:sz w:val="22"/>
          <w:szCs w:val="22"/>
          <w:lang w:val="sr-Latn-RS" w:bidi="hr-HR"/>
        </w:rPr>
        <w:t xml:space="preserve"> </w:t>
      </w:r>
    </w:p>
    <w:p w14:paraId="68DA521C" w14:textId="77777777" w:rsidR="00CC022E" w:rsidRPr="00F22AE9" w:rsidRDefault="00CC022E" w:rsidP="00124C76">
      <w:pPr>
        <w:tabs>
          <w:tab w:val="center" w:pos="4320"/>
          <w:tab w:val="right" w:pos="8640"/>
        </w:tabs>
        <w:jc w:val="both"/>
        <w:rPr>
          <w:noProof/>
          <w:sz w:val="22"/>
          <w:szCs w:val="22"/>
          <w:highlight w:val="yellow"/>
          <w:lang w:val="sr-Latn-RS" w:bidi="hr-HR"/>
        </w:rPr>
      </w:pPr>
    </w:p>
    <w:p w14:paraId="1A8CFCE7" w14:textId="12B387E4" w:rsidR="002031B3" w:rsidRPr="00F22AE9" w:rsidRDefault="00CC022E" w:rsidP="00124C76">
      <w:pPr>
        <w:tabs>
          <w:tab w:val="center" w:pos="4320"/>
          <w:tab w:val="right" w:pos="8640"/>
        </w:tabs>
        <w:jc w:val="both"/>
        <w:rPr>
          <w:noProof/>
          <w:sz w:val="22"/>
          <w:szCs w:val="22"/>
          <w:lang w:val="sr-Latn-RS" w:bidi="hr-HR"/>
        </w:rPr>
      </w:pPr>
      <w:r w:rsidRPr="00F22AE9">
        <w:rPr>
          <w:noProof/>
          <w:sz w:val="22"/>
          <w:szCs w:val="22"/>
          <w:lang w:val="sr-Latn-RS" w:bidi="hr-HR"/>
        </w:rPr>
        <w:t>Tokom ispitivanja reproduktivne toksičnosti životinja, nije identifikovan razvoj neželjenih ishoda, uključujući defekte neuralne cijevi (v</w:t>
      </w:r>
      <w:r w:rsidR="007D0CCD" w:rsidRPr="00F22AE9">
        <w:rPr>
          <w:noProof/>
          <w:sz w:val="22"/>
          <w:szCs w:val="22"/>
          <w:lang w:val="sr-Latn-RS" w:bidi="hr-HR"/>
        </w:rPr>
        <w:t>i</w:t>
      </w:r>
      <w:r w:rsidRPr="00F22AE9">
        <w:rPr>
          <w:noProof/>
          <w:sz w:val="22"/>
          <w:szCs w:val="22"/>
          <w:lang w:val="sr-Latn-RS" w:bidi="hr-HR"/>
        </w:rPr>
        <w:t xml:space="preserve">djeti </w:t>
      </w:r>
      <w:r w:rsidR="00863747" w:rsidRPr="00F22AE9">
        <w:rPr>
          <w:noProof/>
          <w:sz w:val="22"/>
          <w:szCs w:val="22"/>
          <w:lang w:val="sr-Latn-RS" w:bidi="hr-HR"/>
        </w:rPr>
        <w:t>dio</w:t>
      </w:r>
      <w:r w:rsidRPr="00F22AE9">
        <w:rPr>
          <w:noProof/>
          <w:sz w:val="22"/>
          <w:szCs w:val="22"/>
          <w:lang w:val="sr-Latn-RS" w:bidi="hr-HR"/>
        </w:rPr>
        <w:t xml:space="preserve"> 5.3). </w:t>
      </w:r>
    </w:p>
    <w:p w14:paraId="4DC96CFB" w14:textId="57431C05" w:rsidR="00162A17" w:rsidRPr="00F22AE9" w:rsidRDefault="00162A17" w:rsidP="00124C76">
      <w:pPr>
        <w:tabs>
          <w:tab w:val="center" w:pos="4320"/>
          <w:tab w:val="right" w:pos="8640"/>
        </w:tabs>
        <w:jc w:val="both"/>
        <w:rPr>
          <w:noProof/>
          <w:sz w:val="22"/>
          <w:szCs w:val="22"/>
          <w:lang w:val="sr-Latn-RS" w:bidi="hr-HR"/>
        </w:rPr>
      </w:pPr>
    </w:p>
    <w:p w14:paraId="1AE116B3" w14:textId="133201C1" w:rsidR="00162A17" w:rsidRPr="00F22AE9" w:rsidRDefault="00162A17" w:rsidP="00124C76">
      <w:pPr>
        <w:tabs>
          <w:tab w:val="center" w:pos="4320"/>
          <w:tab w:val="right" w:pos="8640"/>
        </w:tabs>
        <w:jc w:val="both"/>
        <w:rPr>
          <w:noProof/>
          <w:sz w:val="22"/>
          <w:szCs w:val="22"/>
          <w:lang w:val="sr-Latn-RS" w:bidi="hr-HR"/>
        </w:rPr>
      </w:pPr>
      <w:r w:rsidRPr="00F22AE9">
        <w:rPr>
          <w:noProof/>
          <w:sz w:val="22"/>
          <w:szCs w:val="22"/>
          <w:lang w:val="sr-Latn-RS" w:bidi="hr-HR"/>
        </w:rPr>
        <w:t>Dolutegravir prolazi kroz placentu kod ljudi. Kod trudnica koje žive s HIV-om</w:t>
      </w:r>
      <w:r w:rsidR="00BF4813" w:rsidRPr="00F22AE9">
        <w:rPr>
          <w:noProof/>
          <w:sz w:val="22"/>
          <w:szCs w:val="22"/>
          <w:lang w:val="sr-Latn-RS" w:bidi="hr-HR"/>
        </w:rPr>
        <w:t>,</w:t>
      </w:r>
      <w:r w:rsidRPr="00F22AE9">
        <w:rPr>
          <w:noProof/>
          <w:sz w:val="22"/>
          <w:szCs w:val="22"/>
          <w:lang w:val="sr-Latn-RS" w:bidi="hr-HR"/>
        </w:rPr>
        <w:t xml:space="preserve"> medijan koncentracije dolutegravira u pupčanoj vrpci fetusa bio je približno 1,3 puta veći od koncentracije u perifernoj plazmi majke. </w:t>
      </w:r>
    </w:p>
    <w:p w14:paraId="3E311B01" w14:textId="77777777" w:rsidR="00162A17" w:rsidRPr="00F22AE9" w:rsidRDefault="00162A17" w:rsidP="00124C76">
      <w:pPr>
        <w:tabs>
          <w:tab w:val="center" w:pos="4320"/>
          <w:tab w:val="right" w:pos="8640"/>
        </w:tabs>
        <w:jc w:val="both"/>
        <w:rPr>
          <w:noProof/>
          <w:sz w:val="22"/>
          <w:szCs w:val="22"/>
          <w:lang w:val="sr-Latn-RS" w:bidi="hr-HR"/>
        </w:rPr>
      </w:pPr>
    </w:p>
    <w:p w14:paraId="620F030C" w14:textId="5A7CFCAB" w:rsidR="00162A17" w:rsidRPr="00F22AE9" w:rsidRDefault="00162A17" w:rsidP="00124C76">
      <w:pPr>
        <w:tabs>
          <w:tab w:val="center" w:pos="4320"/>
          <w:tab w:val="right" w:pos="8640"/>
        </w:tabs>
        <w:jc w:val="both"/>
        <w:rPr>
          <w:noProof/>
          <w:sz w:val="22"/>
          <w:szCs w:val="22"/>
          <w:lang w:val="sr-Latn-RS" w:bidi="hr-HR"/>
        </w:rPr>
      </w:pPr>
      <w:r w:rsidRPr="00F22AE9">
        <w:rPr>
          <w:noProof/>
          <w:sz w:val="22"/>
          <w:szCs w:val="22"/>
          <w:lang w:val="sr-Latn-RS" w:bidi="hr-HR"/>
        </w:rPr>
        <w:t>Nema dovoljno podataka o efektima dolutegravira na novorođenčad.</w:t>
      </w:r>
    </w:p>
    <w:p w14:paraId="2DCEDFA5" w14:textId="77777777" w:rsidR="00CA260B" w:rsidRPr="00F22AE9" w:rsidRDefault="00CA260B" w:rsidP="00BA68B4">
      <w:pPr>
        <w:tabs>
          <w:tab w:val="left" w:pos="540"/>
          <w:tab w:val="left" w:pos="569"/>
        </w:tabs>
        <w:rPr>
          <w:sz w:val="22"/>
          <w:szCs w:val="22"/>
          <w:u w:val="single"/>
          <w:lang w:val="sr-Latn-RS"/>
        </w:rPr>
      </w:pPr>
    </w:p>
    <w:p w14:paraId="7466797B" w14:textId="77777777" w:rsidR="0072020E" w:rsidRPr="00F22AE9" w:rsidRDefault="007A3ECB" w:rsidP="00BA68B4">
      <w:pPr>
        <w:tabs>
          <w:tab w:val="left" w:pos="540"/>
          <w:tab w:val="left" w:pos="569"/>
        </w:tabs>
        <w:rPr>
          <w:sz w:val="22"/>
          <w:szCs w:val="22"/>
          <w:u w:val="single"/>
          <w:lang w:val="sr-Latn-RS"/>
        </w:rPr>
      </w:pPr>
      <w:r w:rsidRPr="00F22AE9">
        <w:rPr>
          <w:sz w:val="22"/>
          <w:szCs w:val="22"/>
          <w:u w:val="single"/>
          <w:lang w:val="sr-Latn-RS"/>
        </w:rPr>
        <w:t xml:space="preserve">Dojenje </w:t>
      </w:r>
    </w:p>
    <w:p w14:paraId="4CF3E26E" w14:textId="77777777" w:rsidR="00BD6235" w:rsidRPr="00F22AE9" w:rsidRDefault="00BD6235" w:rsidP="00BA68B4">
      <w:pPr>
        <w:tabs>
          <w:tab w:val="left" w:pos="540"/>
          <w:tab w:val="left" w:pos="569"/>
        </w:tabs>
        <w:rPr>
          <w:b/>
          <w:bCs/>
          <w:sz w:val="22"/>
          <w:szCs w:val="22"/>
          <w:lang w:val="sr-Latn-RS"/>
        </w:rPr>
      </w:pPr>
    </w:p>
    <w:p w14:paraId="5591F1FA" w14:textId="1556D4AD" w:rsidR="00970B68" w:rsidRPr="00F22AE9" w:rsidRDefault="00970B68" w:rsidP="00BA68B4">
      <w:pPr>
        <w:pStyle w:val="Header"/>
        <w:jc w:val="both"/>
        <w:rPr>
          <w:sz w:val="22"/>
          <w:szCs w:val="22"/>
          <w:lang w:val="sr-Latn-RS" w:bidi="hr-HR"/>
        </w:rPr>
      </w:pPr>
      <w:r w:rsidRPr="00F22AE9">
        <w:rPr>
          <w:noProof/>
          <w:sz w:val="22"/>
          <w:szCs w:val="22"/>
          <w:lang w:val="sr-Latn-RS" w:bidi="hr-HR"/>
        </w:rPr>
        <w:t>D</w:t>
      </w:r>
      <w:r w:rsidR="00CA260B" w:rsidRPr="00F22AE9">
        <w:rPr>
          <w:noProof/>
          <w:sz w:val="22"/>
          <w:szCs w:val="22"/>
          <w:lang w:val="sr-Latn-RS" w:bidi="hr-HR"/>
        </w:rPr>
        <w:t>olutegravir</w:t>
      </w:r>
      <w:r w:rsidRPr="00F22AE9">
        <w:rPr>
          <w:noProof/>
          <w:sz w:val="22"/>
          <w:szCs w:val="22"/>
          <w:lang w:val="sr-Latn-RS" w:bidi="hr-HR"/>
        </w:rPr>
        <w:t xml:space="preserve"> se</w:t>
      </w:r>
      <w:r w:rsidR="00CA260B" w:rsidRPr="00F22AE9">
        <w:rPr>
          <w:noProof/>
          <w:sz w:val="22"/>
          <w:szCs w:val="22"/>
          <w:lang w:val="sr-Latn-RS" w:bidi="hr-HR"/>
        </w:rPr>
        <w:t xml:space="preserve"> izlučuje u humano mlijeko</w:t>
      </w:r>
      <w:r w:rsidRPr="00F22AE9">
        <w:rPr>
          <w:sz w:val="22"/>
          <w:szCs w:val="22"/>
          <w:lang w:val="sr-Latn-RS" w:bidi="hr-HR"/>
        </w:rPr>
        <w:t xml:space="preserve"> u malim količinama</w:t>
      </w:r>
      <w:r w:rsidR="00162A17" w:rsidRPr="00F22AE9">
        <w:rPr>
          <w:sz w:val="22"/>
          <w:szCs w:val="22"/>
          <w:lang w:val="sr-Latn-RS" w:bidi="hr-HR"/>
        </w:rPr>
        <w:t xml:space="preserve"> (utvrđen je medijan odnosa koncentracije dolutegravira u majčinom mlijeku i majčinoj plazmi od 0,033)</w:t>
      </w:r>
      <w:r w:rsidR="00CA260B" w:rsidRPr="00F22AE9">
        <w:rPr>
          <w:noProof/>
          <w:sz w:val="22"/>
          <w:szCs w:val="22"/>
          <w:lang w:val="sr-Latn-RS" w:bidi="hr-HR"/>
        </w:rPr>
        <w:t xml:space="preserve">. </w:t>
      </w:r>
      <w:r w:rsidRPr="00F22AE9">
        <w:rPr>
          <w:sz w:val="22"/>
          <w:szCs w:val="22"/>
          <w:lang w:val="sr-Latn-RS" w:bidi="hr-HR"/>
        </w:rPr>
        <w:t xml:space="preserve">Nema dovoljno podataka o uticaju dolutegravira na novorođenčad i </w:t>
      </w:r>
      <w:r w:rsidR="00162A17" w:rsidRPr="00F22AE9">
        <w:rPr>
          <w:sz w:val="22"/>
          <w:szCs w:val="22"/>
          <w:lang w:val="sr-Latn-RS" w:bidi="hr-HR"/>
        </w:rPr>
        <w:t>odojčad</w:t>
      </w:r>
      <w:r w:rsidRPr="00F22AE9">
        <w:rPr>
          <w:sz w:val="22"/>
          <w:szCs w:val="22"/>
          <w:lang w:val="sr-Latn-RS" w:bidi="hr-HR"/>
        </w:rPr>
        <w:t>.</w:t>
      </w:r>
    </w:p>
    <w:p w14:paraId="24110BD6" w14:textId="7C45DB22" w:rsidR="00005507" w:rsidRPr="00F22AE9" w:rsidRDefault="00005507" w:rsidP="00124C76">
      <w:pPr>
        <w:tabs>
          <w:tab w:val="center" w:pos="4320"/>
          <w:tab w:val="right" w:pos="8640"/>
        </w:tabs>
        <w:jc w:val="both"/>
        <w:rPr>
          <w:noProof/>
          <w:sz w:val="22"/>
          <w:szCs w:val="22"/>
          <w:lang w:val="sr-Latn-RS" w:bidi="hr-HR"/>
        </w:rPr>
      </w:pPr>
    </w:p>
    <w:p w14:paraId="715EDCBA" w14:textId="0EC62695" w:rsidR="00A007E6" w:rsidRPr="00F22AE9" w:rsidRDefault="00CA260B" w:rsidP="00BA68B4">
      <w:pPr>
        <w:tabs>
          <w:tab w:val="left" w:pos="540"/>
          <w:tab w:val="left" w:pos="569"/>
        </w:tabs>
        <w:jc w:val="both"/>
        <w:rPr>
          <w:sz w:val="22"/>
          <w:szCs w:val="22"/>
          <w:u w:val="single"/>
          <w:lang w:val="sr-Latn-RS"/>
        </w:rPr>
      </w:pPr>
      <w:r w:rsidRPr="00F22AE9">
        <w:rPr>
          <w:noProof/>
          <w:sz w:val="22"/>
          <w:szCs w:val="22"/>
          <w:lang w:val="sr-Latn-RS" w:bidi="hr-HR"/>
        </w:rPr>
        <w:t xml:space="preserve">Preporučuje se da žene </w:t>
      </w:r>
      <w:r w:rsidR="00B03E27" w:rsidRPr="00F22AE9">
        <w:rPr>
          <w:noProof/>
          <w:sz w:val="22"/>
          <w:szCs w:val="22"/>
          <w:lang w:val="sr-Latn-RS" w:bidi="hr-HR"/>
        </w:rPr>
        <w:t xml:space="preserve">koje žive sa </w:t>
      </w:r>
      <w:r w:rsidRPr="00F22AE9">
        <w:rPr>
          <w:noProof/>
          <w:sz w:val="22"/>
          <w:szCs w:val="22"/>
          <w:lang w:val="sr-Latn-RS" w:bidi="hr-HR"/>
        </w:rPr>
        <w:t>HIV</w:t>
      </w:r>
      <w:r w:rsidR="00FA29D0" w:rsidRPr="00F22AE9">
        <w:rPr>
          <w:noProof/>
          <w:sz w:val="22"/>
          <w:szCs w:val="22"/>
          <w:lang w:val="sr-Latn-RS" w:bidi="hr-HR"/>
        </w:rPr>
        <w:t>-</w:t>
      </w:r>
      <w:r w:rsidR="00162A17" w:rsidRPr="00F22AE9">
        <w:rPr>
          <w:noProof/>
          <w:sz w:val="22"/>
          <w:szCs w:val="22"/>
          <w:lang w:val="sr-Latn-RS" w:bidi="hr-HR"/>
        </w:rPr>
        <w:t>om</w:t>
      </w:r>
      <w:r w:rsidR="00BF4813" w:rsidRPr="00F22AE9">
        <w:rPr>
          <w:noProof/>
          <w:sz w:val="22"/>
          <w:szCs w:val="22"/>
          <w:lang w:val="sr-Latn-RS" w:bidi="hr-HR"/>
        </w:rPr>
        <w:t xml:space="preserve"> </w:t>
      </w:r>
      <w:r w:rsidRPr="00F22AE9">
        <w:rPr>
          <w:noProof/>
          <w:sz w:val="22"/>
          <w:szCs w:val="22"/>
          <w:lang w:val="sr-Latn-RS" w:bidi="hr-HR"/>
        </w:rPr>
        <w:t>ne doje svoju djecu, kako bi se izbjeglo prenošenje HIV infekcije</w:t>
      </w:r>
      <w:r w:rsidR="00BF4813" w:rsidRPr="00F22AE9">
        <w:rPr>
          <w:noProof/>
          <w:sz w:val="22"/>
          <w:szCs w:val="22"/>
          <w:lang w:val="sr-Latn-RS" w:bidi="hr-HR"/>
        </w:rPr>
        <w:t>.</w:t>
      </w:r>
    </w:p>
    <w:p w14:paraId="149D065F" w14:textId="77777777" w:rsidR="00162A17" w:rsidRPr="00F22AE9" w:rsidRDefault="00162A17" w:rsidP="00BA68B4">
      <w:pPr>
        <w:tabs>
          <w:tab w:val="left" w:pos="540"/>
          <w:tab w:val="left" w:pos="569"/>
        </w:tabs>
        <w:rPr>
          <w:sz w:val="22"/>
          <w:szCs w:val="22"/>
          <w:u w:val="single"/>
          <w:lang w:val="sr-Latn-RS"/>
        </w:rPr>
      </w:pPr>
    </w:p>
    <w:p w14:paraId="5F46CE18" w14:textId="77777777" w:rsidR="00A007E6" w:rsidRPr="00F22AE9" w:rsidRDefault="00A007E6" w:rsidP="00BA68B4">
      <w:pPr>
        <w:tabs>
          <w:tab w:val="left" w:pos="540"/>
          <w:tab w:val="left" w:pos="569"/>
        </w:tabs>
        <w:rPr>
          <w:sz w:val="22"/>
          <w:szCs w:val="22"/>
          <w:u w:val="single"/>
          <w:lang w:val="sr-Latn-RS"/>
        </w:rPr>
      </w:pPr>
      <w:r w:rsidRPr="00F22AE9">
        <w:rPr>
          <w:sz w:val="22"/>
          <w:szCs w:val="22"/>
          <w:u w:val="single"/>
          <w:lang w:val="sr-Latn-RS"/>
        </w:rPr>
        <w:t>Plodnost</w:t>
      </w:r>
    </w:p>
    <w:p w14:paraId="3A5D58BE" w14:textId="7DB15D27" w:rsidR="00A007E6" w:rsidRPr="00F22AE9" w:rsidRDefault="00A007E6" w:rsidP="00124C76">
      <w:pPr>
        <w:tabs>
          <w:tab w:val="center" w:pos="4320"/>
          <w:tab w:val="right" w:pos="8640"/>
        </w:tabs>
        <w:jc w:val="both"/>
        <w:rPr>
          <w:noProof/>
          <w:sz w:val="22"/>
          <w:szCs w:val="22"/>
          <w:lang w:val="sr-Latn-RS" w:bidi="hr-HR"/>
        </w:rPr>
      </w:pPr>
      <w:r w:rsidRPr="00F22AE9">
        <w:rPr>
          <w:noProof/>
          <w:sz w:val="22"/>
          <w:szCs w:val="22"/>
          <w:lang w:val="sr-Latn-RS" w:bidi="hr-HR"/>
        </w:rPr>
        <w:t xml:space="preserve">Nema podataka o dejstvu dolutegravira na fertilnost muškaraca ili žena. Ispitivanja na životinjama nijesu pokazala dejstvo dolutegravira na fertilnost mužjaka ili ženki (vidjeti </w:t>
      </w:r>
      <w:r w:rsidR="009F41AD" w:rsidRPr="00F22AE9">
        <w:rPr>
          <w:noProof/>
          <w:sz w:val="22"/>
          <w:szCs w:val="22"/>
          <w:lang w:val="sr-Latn-RS" w:bidi="hr-HR"/>
        </w:rPr>
        <w:t>dio</w:t>
      </w:r>
      <w:r w:rsidRPr="00F22AE9">
        <w:rPr>
          <w:noProof/>
          <w:sz w:val="22"/>
          <w:szCs w:val="22"/>
          <w:lang w:val="sr-Latn-RS" w:bidi="hr-HR"/>
        </w:rPr>
        <w:t> 5.3).</w:t>
      </w:r>
    </w:p>
    <w:p w14:paraId="2A224BB0" w14:textId="77777777" w:rsidR="00227BDB" w:rsidRPr="00F22AE9" w:rsidRDefault="00227BDB" w:rsidP="00BA68B4">
      <w:pPr>
        <w:tabs>
          <w:tab w:val="left" w:pos="540"/>
          <w:tab w:val="left" w:pos="569"/>
        </w:tabs>
        <w:ind w:left="540" w:hanging="540"/>
        <w:rPr>
          <w:b/>
          <w:bCs/>
          <w:sz w:val="22"/>
          <w:szCs w:val="22"/>
          <w:lang w:val="sr-Latn-RS"/>
        </w:rPr>
      </w:pPr>
    </w:p>
    <w:p w14:paraId="00BE708A" w14:textId="77777777" w:rsidR="0072020E" w:rsidRPr="00F22AE9" w:rsidRDefault="0072020E" w:rsidP="00BA68B4">
      <w:pPr>
        <w:tabs>
          <w:tab w:val="left" w:pos="540"/>
          <w:tab w:val="left" w:pos="569"/>
        </w:tabs>
        <w:ind w:left="540" w:hanging="540"/>
        <w:rPr>
          <w:b/>
          <w:bCs/>
          <w:sz w:val="22"/>
          <w:szCs w:val="22"/>
          <w:lang w:val="sr-Latn-RS"/>
        </w:rPr>
      </w:pPr>
      <w:r w:rsidRPr="00F22AE9">
        <w:rPr>
          <w:b/>
          <w:bCs/>
          <w:sz w:val="22"/>
          <w:szCs w:val="22"/>
          <w:lang w:val="sr-Latn-RS"/>
        </w:rPr>
        <w:t xml:space="preserve">4.7. </w:t>
      </w:r>
      <w:r w:rsidR="00480FB1" w:rsidRPr="00F22AE9">
        <w:rPr>
          <w:b/>
          <w:bCs/>
          <w:sz w:val="22"/>
          <w:szCs w:val="22"/>
          <w:lang w:val="sr-Latn-RS"/>
        </w:rPr>
        <w:tab/>
      </w:r>
      <w:r w:rsidRPr="00F22AE9">
        <w:rPr>
          <w:b/>
          <w:bCs/>
          <w:sz w:val="22"/>
          <w:szCs w:val="22"/>
          <w:lang w:val="sr-Latn-RS"/>
        </w:rPr>
        <w:t xml:space="preserve">Uticaj na </w:t>
      </w:r>
      <w:r w:rsidR="002031B3" w:rsidRPr="00F22AE9">
        <w:rPr>
          <w:b/>
          <w:bCs/>
          <w:sz w:val="22"/>
          <w:szCs w:val="22"/>
          <w:lang w:val="sr-Latn-RS"/>
        </w:rPr>
        <w:t xml:space="preserve">sposobnost </w:t>
      </w:r>
      <w:r w:rsidR="00F34554" w:rsidRPr="00F22AE9">
        <w:rPr>
          <w:b/>
          <w:bCs/>
          <w:sz w:val="22"/>
          <w:szCs w:val="22"/>
          <w:lang w:val="sr-Latn-RS"/>
        </w:rPr>
        <w:t>upravljanja vozili</w:t>
      </w:r>
      <w:r w:rsidRPr="00F22AE9">
        <w:rPr>
          <w:b/>
          <w:bCs/>
          <w:sz w:val="22"/>
          <w:szCs w:val="22"/>
          <w:lang w:val="sr-Latn-RS"/>
        </w:rPr>
        <w:t>m</w:t>
      </w:r>
      <w:r w:rsidR="00F34554" w:rsidRPr="00F22AE9">
        <w:rPr>
          <w:b/>
          <w:bCs/>
          <w:sz w:val="22"/>
          <w:szCs w:val="22"/>
          <w:lang w:val="sr-Latn-RS"/>
        </w:rPr>
        <w:t>a</w:t>
      </w:r>
      <w:r w:rsidRPr="00F22AE9">
        <w:rPr>
          <w:b/>
          <w:bCs/>
          <w:sz w:val="22"/>
          <w:szCs w:val="22"/>
          <w:lang w:val="sr-Latn-RS"/>
        </w:rPr>
        <w:t xml:space="preserve"> i </w:t>
      </w:r>
      <w:r w:rsidR="000D3449" w:rsidRPr="00F22AE9">
        <w:rPr>
          <w:b/>
          <w:bCs/>
          <w:sz w:val="22"/>
          <w:szCs w:val="22"/>
          <w:lang w:val="sr-Latn-RS"/>
        </w:rPr>
        <w:t xml:space="preserve">rukovanje </w:t>
      </w:r>
      <w:r w:rsidRPr="00F22AE9">
        <w:rPr>
          <w:b/>
          <w:bCs/>
          <w:sz w:val="22"/>
          <w:szCs w:val="22"/>
          <w:lang w:val="sr-Latn-RS"/>
        </w:rPr>
        <w:t>mašinama</w:t>
      </w:r>
    </w:p>
    <w:p w14:paraId="2091CBFE" w14:textId="77777777" w:rsidR="00424E11" w:rsidRPr="00F22AE9" w:rsidRDefault="00424E11" w:rsidP="00BA68B4">
      <w:pPr>
        <w:tabs>
          <w:tab w:val="left" w:pos="540"/>
          <w:tab w:val="left" w:pos="569"/>
        </w:tabs>
        <w:ind w:left="540" w:hanging="540"/>
        <w:rPr>
          <w:b/>
          <w:bCs/>
          <w:sz w:val="22"/>
          <w:szCs w:val="22"/>
          <w:lang w:val="sr-Latn-RS"/>
        </w:rPr>
      </w:pPr>
    </w:p>
    <w:p w14:paraId="24F00A31" w14:textId="4A088907" w:rsidR="000C0714" w:rsidRPr="00F22AE9" w:rsidRDefault="00F366FF" w:rsidP="00124C76">
      <w:pPr>
        <w:tabs>
          <w:tab w:val="center" w:pos="4320"/>
          <w:tab w:val="right" w:pos="8640"/>
        </w:tabs>
        <w:jc w:val="both"/>
        <w:rPr>
          <w:noProof/>
          <w:sz w:val="22"/>
          <w:szCs w:val="22"/>
          <w:lang w:val="sr-Latn-RS" w:bidi="hr-HR"/>
        </w:rPr>
      </w:pPr>
      <w:r w:rsidRPr="00F22AE9">
        <w:rPr>
          <w:noProof/>
          <w:sz w:val="22"/>
          <w:szCs w:val="22"/>
          <w:lang w:val="sr-Latn-RS" w:bidi="hr-HR"/>
        </w:rPr>
        <w:t>P</w:t>
      </w:r>
      <w:r w:rsidR="000C0714" w:rsidRPr="00F22AE9">
        <w:rPr>
          <w:noProof/>
          <w:sz w:val="22"/>
          <w:szCs w:val="22"/>
          <w:lang w:val="sr-Latn-RS" w:bidi="hr-HR"/>
        </w:rPr>
        <w:t xml:space="preserve">acijente je potrebno </w:t>
      </w:r>
      <w:r w:rsidR="00270D6C" w:rsidRPr="00F22AE9">
        <w:rPr>
          <w:noProof/>
          <w:sz w:val="22"/>
          <w:szCs w:val="22"/>
          <w:lang w:val="sr-Latn-RS" w:bidi="hr-HR"/>
        </w:rPr>
        <w:t xml:space="preserve">upozoriti </w:t>
      </w:r>
      <w:r w:rsidR="000C0714" w:rsidRPr="00F22AE9">
        <w:rPr>
          <w:noProof/>
          <w:sz w:val="22"/>
          <w:szCs w:val="22"/>
          <w:lang w:val="sr-Latn-RS" w:bidi="hr-HR"/>
        </w:rPr>
        <w:t xml:space="preserve">da je u toku primjene dolutegravira prijavljena pojava vrtoglavice. Prilikom procjene sposobnosti pacijenta da upravlja motornim vozilima ili rukuje mašinama, potrebno je uzeti u obzir klinički status pacijenta i profil neželjenih reakcija dolutegravira. </w:t>
      </w:r>
    </w:p>
    <w:p w14:paraId="27C3CC26" w14:textId="77777777" w:rsidR="000C0714" w:rsidRPr="00F22AE9" w:rsidRDefault="000C0714" w:rsidP="00BA68B4">
      <w:pPr>
        <w:tabs>
          <w:tab w:val="left" w:pos="540"/>
          <w:tab w:val="left" w:pos="569"/>
        </w:tabs>
        <w:rPr>
          <w:b/>
          <w:bCs/>
          <w:sz w:val="22"/>
          <w:szCs w:val="22"/>
          <w:lang w:val="sr-Latn-RS"/>
        </w:rPr>
      </w:pPr>
    </w:p>
    <w:p w14:paraId="1D7BA4B0" w14:textId="77777777"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4.8. </w:t>
      </w:r>
      <w:r w:rsidR="00480FB1" w:rsidRPr="00F22AE9">
        <w:rPr>
          <w:b/>
          <w:bCs/>
          <w:sz w:val="22"/>
          <w:szCs w:val="22"/>
          <w:lang w:val="sr-Latn-RS"/>
        </w:rPr>
        <w:tab/>
      </w:r>
      <w:r w:rsidRPr="00F22AE9">
        <w:rPr>
          <w:b/>
          <w:bCs/>
          <w:sz w:val="22"/>
          <w:szCs w:val="22"/>
          <w:lang w:val="sr-Latn-RS"/>
        </w:rPr>
        <w:t>Neželjena dejstva</w:t>
      </w:r>
    </w:p>
    <w:p w14:paraId="2B69ABB9" w14:textId="77777777" w:rsidR="00BF0806" w:rsidRPr="00F22AE9" w:rsidRDefault="00BF0806" w:rsidP="00124C76">
      <w:pPr>
        <w:tabs>
          <w:tab w:val="center" w:pos="4320"/>
          <w:tab w:val="right" w:pos="8640"/>
        </w:tabs>
        <w:rPr>
          <w:noProof/>
          <w:sz w:val="22"/>
          <w:szCs w:val="22"/>
          <w:u w:val="single"/>
          <w:lang w:val="sr-Latn-RS"/>
        </w:rPr>
      </w:pPr>
    </w:p>
    <w:p w14:paraId="0FEDA7BF"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u w:val="single"/>
          <w:lang w:val="sr-Latn-RS"/>
        </w:rPr>
        <w:t>Sažetak bezbjednosnog profila</w:t>
      </w:r>
    </w:p>
    <w:p w14:paraId="2B4909D1" w14:textId="45BD07BE" w:rsidR="00192D90" w:rsidRPr="00F22AE9" w:rsidRDefault="00192D90" w:rsidP="00124C76">
      <w:pPr>
        <w:tabs>
          <w:tab w:val="center" w:pos="4320"/>
          <w:tab w:val="right" w:pos="8640"/>
        </w:tabs>
        <w:jc w:val="both"/>
        <w:rPr>
          <w:noProof/>
          <w:sz w:val="22"/>
          <w:szCs w:val="22"/>
          <w:lang w:val="sr-Latn-RS" w:bidi="hr-HR"/>
        </w:rPr>
      </w:pPr>
      <w:r w:rsidRPr="00F22AE9">
        <w:rPr>
          <w:noProof/>
          <w:sz w:val="22"/>
          <w:szCs w:val="22"/>
          <w:lang w:val="sr-Latn-RS" w:bidi="hr-HR"/>
        </w:rPr>
        <w:t xml:space="preserve">Najteža neželjena reakcija, koja se javila kod jednog pacijenta, bila je reakcija preosjetljivosti, koja je uključivala osip i teška hepatička dejstva (vidjeti </w:t>
      </w:r>
      <w:r w:rsidR="009F41AD" w:rsidRPr="00F22AE9">
        <w:rPr>
          <w:noProof/>
          <w:sz w:val="22"/>
          <w:szCs w:val="22"/>
          <w:lang w:val="sr-Latn-RS" w:bidi="hr-HR"/>
        </w:rPr>
        <w:t>dio</w:t>
      </w:r>
      <w:r w:rsidRPr="00F22AE9">
        <w:rPr>
          <w:noProof/>
          <w:sz w:val="22"/>
          <w:szCs w:val="22"/>
          <w:lang w:val="sr-Latn-RS" w:bidi="hr-HR"/>
        </w:rPr>
        <w:t> 4.4). Najčešće primijećene neželjene reakcije udružene sa primjenom terapije bile su mučnina (13%), dijareja (18%) i glavobolja (13%).</w:t>
      </w:r>
    </w:p>
    <w:p w14:paraId="2C0A5455" w14:textId="77777777" w:rsidR="00192D90" w:rsidRPr="00F22AE9" w:rsidRDefault="00192D90" w:rsidP="00124C76">
      <w:pPr>
        <w:tabs>
          <w:tab w:val="center" w:pos="4320"/>
          <w:tab w:val="right" w:pos="8640"/>
        </w:tabs>
        <w:rPr>
          <w:noProof/>
          <w:sz w:val="22"/>
          <w:szCs w:val="22"/>
          <w:highlight w:val="yellow"/>
          <w:lang w:val="sr-Latn-RS"/>
        </w:rPr>
      </w:pPr>
    </w:p>
    <w:p w14:paraId="235201F5" w14:textId="77777777" w:rsidR="00192D90" w:rsidRPr="00F22AE9" w:rsidRDefault="00192D90" w:rsidP="00124C76">
      <w:pPr>
        <w:tabs>
          <w:tab w:val="center" w:pos="4320"/>
          <w:tab w:val="right" w:pos="8640"/>
        </w:tabs>
        <w:rPr>
          <w:noProof/>
          <w:sz w:val="22"/>
          <w:szCs w:val="22"/>
          <w:u w:val="single"/>
          <w:lang w:val="sr-Latn-RS"/>
        </w:rPr>
      </w:pPr>
      <w:r w:rsidRPr="00F22AE9">
        <w:rPr>
          <w:noProof/>
          <w:sz w:val="22"/>
          <w:szCs w:val="22"/>
          <w:u w:val="single"/>
          <w:lang w:val="sr-Latn-RS"/>
        </w:rPr>
        <w:t>Tabelarni prikaz neželjenih reakcija</w:t>
      </w:r>
    </w:p>
    <w:p w14:paraId="1C21D143" w14:textId="3661707C" w:rsidR="00192D90" w:rsidRPr="00F22AE9" w:rsidRDefault="00192D90" w:rsidP="00124C76">
      <w:pPr>
        <w:tabs>
          <w:tab w:val="center" w:pos="4320"/>
          <w:tab w:val="right" w:pos="8640"/>
        </w:tabs>
        <w:jc w:val="both"/>
        <w:rPr>
          <w:noProof/>
          <w:sz w:val="22"/>
          <w:szCs w:val="22"/>
          <w:lang w:val="sr-Latn-RS"/>
        </w:rPr>
      </w:pPr>
      <w:r w:rsidRPr="00F22AE9">
        <w:rPr>
          <w:noProof/>
          <w:sz w:val="22"/>
          <w:szCs w:val="22"/>
          <w:lang w:val="sr-Latn-RS"/>
        </w:rPr>
        <w:t>Neželjene reakcije za koje se smatra da postoji vjerovatnoća da su u vezi sa primjenom dolutegravira su navedene prema organskim sistemima, klasama organa i apsolutnoj učestalosti. Učestalosti su definisane kao veoma česta (</w:t>
      </w:r>
      <w:r w:rsidRPr="00F22AE9">
        <w:rPr>
          <w:noProof/>
          <w:sz w:val="22"/>
          <w:szCs w:val="22"/>
          <w:lang w:val="sr-Latn-RS"/>
        </w:rPr>
        <w:sym w:font="Symbol" w:char="F0B3"/>
      </w:r>
      <w:r w:rsidRPr="00F22AE9">
        <w:rPr>
          <w:noProof/>
          <w:sz w:val="22"/>
          <w:szCs w:val="22"/>
          <w:lang w:val="sr-Latn-RS"/>
        </w:rPr>
        <w:t xml:space="preserve"> 1/10), česta (</w:t>
      </w:r>
      <w:r w:rsidRPr="00F22AE9">
        <w:rPr>
          <w:noProof/>
          <w:sz w:val="22"/>
          <w:szCs w:val="22"/>
          <w:lang w:val="sr-Latn-RS"/>
        </w:rPr>
        <w:sym w:font="Symbol" w:char="F0B3"/>
      </w:r>
      <w:r w:rsidRPr="00F22AE9">
        <w:rPr>
          <w:noProof/>
          <w:sz w:val="22"/>
          <w:szCs w:val="22"/>
          <w:lang w:val="sr-Latn-RS"/>
        </w:rPr>
        <w:t xml:space="preserve"> 1/100 do </w:t>
      </w:r>
      <w:r w:rsidRPr="00F22AE9">
        <w:rPr>
          <w:noProof/>
          <w:sz w:val="22"/>
          <w:szCs w:val="22"/>
          <w:lang w:val="sr-Latn-RS"/>
        </w:rPr>
        <w:sym w:font="Symbol" w:char="F03C"/>
      </w:r>
      <w:r w:rsidRPr="00F22AE9">
        <w:rPr>
          <w:noProof/>
          <w:sz w:val="22"/>
          <w:szCs w:val="22"/>
          <w:lang w:val="sr-Latn-RS"/>
        </w:rPr>
        <w:t xml:space="preserve"> 1/10), povremena (</w:t>
      </w:r>
      <w:r w:rsidRPr="00F22AE9">
        <w:rPr>
          <w:noProof/>
          <w:sz w:val="22"/>
          <w:szCs w:val="22"/>
          <w:lang w:val="sr-Latn-RS"/>
        </w:rPr>
        <w:sym w:font="Symbol" w:char="F0B3"/>
      </w:r>
      <w:r w:rsidRPr="00F22AE9">
        <w:rPr>
          <w:noProof/>
          <w:sz w:val="22"/>
          <w:szCs w:val="22"/>
          <w:lang w:val="sr-Latn-RS"/>
        </w:rPr>
        <w:t xml:space="preserve"> 1/1000 do </w:t>
      </w:r>
      <w:r w:rsidRPr="00F22AE9">
        <w:rPr>
          <w:noProof/>
          <w:sz w:val="22"/>
          <w:szCs w:val="22"/>
          <w:lang w:val="sr-Latn-RS"/>
        </w:rPr>
        <w:sym w:font="Symbol" w:char="F03C"/>
      </w:r>
      <w:r w:rsidRPr="00F22AE9">
        <w:rPr>
          <w:noProof/>
          <w:sz w:val="22"/>
          <w:szCs w:val="22"/>
          <w:lang w:val="sr-Latn-RS"/>
        </w:rPr>
        <w:t xml:space="preserve"> 1/100), rijetka (</w:t>
      </w:r>
      <w:r w:rsidRPr="00F22AE9">
        <w:rPr>
          <w:noProof/>
          <w:sz w:val="22"/>
          <w:szCs w:val="22"/>
          <w:lang w:val="sr-Latn-RS"/>
        </w:rPr>
        <w:sym w:font="Symbol" w:char="F0B3"/>
      </w:r>
      <w:r w:rsidRPr="00F22AE9">
        <w:rPr>
          <w:noProof/>
          <w:sz w:val="22"/>
          <w:szCs w:val="22"/>
          <w:lang w:val="sr-Latn-RS"/>
        </w:rPr>
        <w:t xml:space="preserve"> 1/10000 do </w:t>
      </w:r>
      <w:r w:rsidRPr="00F22AE9">
        <w:rPr>
          <w:noProof/>
          <w:sz w:val="22"/>
          <w:szCs w:val="22"/>
          <w:lang w:val="sr-Latn-RS"/>
        </w:rPr>
        <w:sym w:font="Symbol" w:char="F03C"/>
      </w:r>
      <w:r w:rsidRPr="00F22AE9">
        <w:rPr>
          <w:noProof/>
          <w:sz w:val="22"/>
          <w:szCs w:val="22"/>
          <w:lang w:val="sr-Latn-RS"/>
        </w:rPr>
        <w:t xml:space="preserve"> 1/1000), veoma rijetka (</w:t>
      </w:r>
      <w:r w:rsidRPr="00F22AE9">
        <w:rPr>
          <w:noProof/>
          <w:sz w:val="22"/>
          <w:szCs w:val="22"/>
          <w:lang w:val="sr-Latn-RS"/>
        </w:rPr>
        <w:sym w:font="Symbol" w:char="F03C"/>
      </w:r>
      <w:r w:rsidRPr="00F22AE9">
        <w:rPr>
          <w:noProof/>
          <w:sz w:val="22"/>
          <w:szCs w:val="22"/>
          <w:lang w:val="sr-Latn-RS"/>
        </w:rPr>
        <w:t xml:space="preserve"> 1/10000).</w:t>
      </w:r>
    </w:p>
    <w:p w14:paraId="5865AA7A" w14:textId="77777777" w:rsidR="00192D90" w:rsidRPr="00F22AE9" w:rsidRDefault="00192D90" w:rsidP="00124C76">
      <w:pPr>
        <w:tabs>
          <w:tab w:val="center" w:pos="4320"/>
          <w:tab w:val="right" w:pos="8640"/>
        </w:tabs>
        <w:jc w:val="both"/>
        <w:rPr>
          <w:noProof/>
          <w:sz w:val="22"/>
          <w:szCs w:val="22"/>
          <w:lang w:val="sr-Latn-RS"/>
        </w:rPr>
      </w:pPr>
    </w:p>
    <w:p w14:paraId="63761B6D" w14:textId="256C5188" w:rsidR="00192D90" w:rsidRPr="00F22AE9" w:rsidRDefault="00192D90" w:rsidP="00124C76">
      <w:pPr>
        <w:tabs>
          <w:tab w:val="center" w:pos="4320"/>
          <w:tab w:val="right" w:pos="8640"/>
        </w:tabs>
        <w:rPr>
          <w:b/>
          <w:bCs/>
          <w:noProof/>
          <w:sz w:val="22"/>
          <w:szCs w:val="22"/>
          <w:lang w:val="sr-Latn-RS"/>
        </w:rPr>
      </w:pPr>
      <w:r w:rsidRPr="00F22AE9">
        <w:rPr>
          <w:b/>
          <w:bCs/>
          <w:noProof/>
          <w:sz w:val="22"/>
          <w:szCs w:val="22"/>
          <w:lang w:val="sr-Latn-RS"/>
        </w:rPr>
        <w:t xml:space="preserve">Tabela </w:t>
      </w:r>
      <w:r w:rsidR="002843B3" w:rsidRPr="00F22AE9">
        <w:rPr>
          <w:b/>
          <w:bCs/>
          <w:noProof/>
          <w:sz w:val="22"/>
          <w:szCs w:val="22"/>
          <w:lang w:val="sr-Latn-RS"/>
        </w:rPr>
        <w:t>4</w:t>
      </w:r>
      <w:r w:rsidRPr="00F22AE9">
        <w:rPr>
          <w:b/>
          <w:bCs/>
          <w:noProof/>
          <w:sz w:val="22"/>
          <w:szCs w:val="22"/>
          <w:lang w:val="sr-Latn-RS"/>
        </w:rPr>
        <w:t>: Neželjene reakcije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1597"/>
        <w:gridCol w:w="5191"/>
      </w:tblGrid>
      <w:tr w:rsidR="00192D90" w:rsidRPr="00F22AE9" w14:paraId="05F1BA48" w14:textId="77777777" w:rsidTr="005824B7">
        <w:trPr>
          <w:cantSplit/>
        </w:trPr>
        <w:tc>
          <w:tcPr>
            <w:tcW w:w="1260" w:type="pct"/>
            <w:vMerge w:val="restart"/>
          </w:tcPr>
          <w:p w14:paraId="450700D6" w14:textId="77777777" w:rsidR="00192D90" w:rsidRPr="00F22AE9" w:rsidRDefault="00192D90" w:rsidP="00124C76">
            <w:pPr>
              <w:tabs>
                <w:tab w:val="center" w:pos="4320"/>
                <w:tab w:val="right" w:pos="8640"/>
              </w:tabs>
              <w:rPr>
                <w:b/>
                <w:noProof/>
                <w:sz w:val="22"/>
                <w:szCs w:val="22"/>
                <w:lang w:val="sr-Latn-RS"/>
              </w:rPr>
            </w:pPr>
            <w:r w:rsidRPr="00F22AE9">
              <w:rPr>
                <w:b/>
                <w:noProof/>
                <w:sz w:val="22"/>
                <w:szCs w:val="22"/>
                <w:lang w:val="sr-Latn-RS"/>
              </w:rPr>
              <w:t>Imunološki poremećaji</w:t>
            </w:r>
          </w:p>
        </w:tc>
        <w:tc>
          <w:tcPr>
            <w:tcW w:w="880" w:type="pct"/>
          </w:tcPr>
          <w:p w14:paraId="38B7DC39"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Povremena</w:t>
            </w:r>
          </w:p>
        </w:tc>
        <w:tc>
          <w:tcPr>
            <w:tcW w:w="2860" w:type="pct"/>
          </w:tcPr>
          <w:p w14:paraId="00883F51" w14:textId="6007DE69"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 xml:space="preserve">Preosjetljivost (vidjeti </w:t>
            </w:r>
            <w:r w:rsidR="009F41AD" w:rsidRPr="00F22AE9">
              <w:rPr>
                <w:noProof/>
                <w:sz w:val="22"/>
                <w:szCs w:val="22"/>
                <w:lang w:val="sr-Latn-RS"/>
              </w:rPr>
              <w:t>dio</w:t>
            </w:r>
            <w:r w:rsidRPr="00F22AE9">
              <w:rPr>
                <w:noProof/>
                <w:sz w:val="22"/>
                <w:szCs w:val="22"/>
                <w:lang w:val="sr-Latn-RS"/>
              </w:rPr>
              <w:t xml:space="preserve"> 4.4.)</w:t>
            </w:r>
          </w:p>
        </w:tc>
      </w:tr>
      <w:tr w:rsidR="00192D90" w:rsidRPr="00F22AE9" w14:paraId="4E50C7CB" w14:textId="77777777" w:rsidTr="005824B7">
        <w:trPr>
          <w:cantSplit/>
        </w:trPr>
        <w:tc>
          <w:tcPr>
            <w:tcW w:w="1260" w:type="pct"/>
            <w:vMerge/>
          </w:tcPr>
          <w:p w14:paraId="258403F2" w14:textId="77777777" w:rsidR="00192D90" w:rsidRPr="00F22AE9" w:rsidRDefault="00192D90" w:rsidP="00124C76">
            <w:pPr>
              <w:tabs>
                <w:tab w:val="center" w:pos="4320"/>
                <w:tab w:val="right" w:pos="8640"/>
              </w:tabs>
              <w:rPr>
                <w:noProof/>
                <w:sz w:val="22"/>
                <w:szCs w:val="22"/>
                <w:lang w:val="sr-Latn-RS"/>
              </w:rPr>
            </w:pPr>
          </w:p>
        </w:tc>
        <w:tc>
          <w:tcPr>
            <w:tcW w:w="880" w:type="pct"/>
          </w:tcPr>
          <w:p w14:paraId="54982B32"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Povremena</w:t>
            </w:r>
          </w:p>
        </w:tc>
        <w:tc>
          <w:tcPr>
            <w:tcW w:w="2860" w:type="pct"/>
          </w:tcPr>
          <w:p w14:paraId="6CBDF444" w14:textId="34F1C37C"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bidi="hr-HR"/>
              </w:rPr>
              <w:t xml:space="preserve">Sindrom imune rekonstitucije (vidjeti </w:t>
            </w:r>
            <w:r w:rsidR="009F41AD" w:rsidRPr="00F22AE9">
              <w:rPr>
                <w:noProof/>
                <w:sz w:val="22"/>
                <w:szCs w:val="22"/>
                <w:lang w:val="sr-Latn-RS" w:bidi="hr-HR"/>
              </w:rPr>
              <w:t>dio</w:t>
            </w:r>
            <w:r w:rsidRPr="00F22AE9">
              <w:rPr>
                <w:noProof/>
                <w:sz w:val="22"/>
                <w:szCs w:val="22"/>
                <w:lang w:val="sr-Latn-RS" w:bidi="hr-HR"/>
              </w:rPr>
              <w:t> 4.4)**</w:t>
            </w:r>
          </w:p>
        </w:tc>
      </w:tr>
      <w:tr w:rsidR="007D78E5" w:rsidRPr="00F22AE9" w14:paraId="5F083E9A" w14:textId="77777777" w:rsidTr="005824B7">
        <w:trPr>
          <w:cantSplit/>
        </w:trPr>
        <w:tc>
          <w:tcPr>
            <w:tcW w:w="1260" w:type="pct"/>
            <w:vMerge w:val="restart"/>
          </w:tcPr>
          <w:p w14:paraId="0C0D9097" w14:textId="77777777" w:rsidR="007D78E5" w:rsidRPr="00F22AE9" w:rsidRDefault="007D78E5" w:rsidP="00124C76">
            <w:pPr>
              <w:tabs>
                <w:tab w:val="center" w:pos="4320"/>
                <w:tab w:val="right" w:pos="8640"/>
              </w:tabs>
              <w:rPr>
                <w:b/>
                <w:noProof/>
                <w:sz w:val="22"/>
                <w:szCs w:val="22"/>
                <w:lang w:val="sr-Latn-RS"/>
              </w:rPr>
            </w:pPr>
            <w:r w:rsidRPr="00F22AE9">
              <w:rPr>
                <w:b/>
                <w:noProof/>
                <w:sz w:val="22"/>
                <w:szCs w:val="22"/>
                <w:lang w:val="sr-Latn-RS"/>
              </w:rPr>
              <w:t>Psihijatrijski poremećaji</w:t>
            </w:r>
          </w:p>
        </w:tc>
        <w:tc>
          <w:tcPr>
            <w:tcW w:w="880" w:type="pct"/>
          </w:tcPr>
          <w:p w14:paraId="7F709C29" w14:textId="77777777" w:rsidR="007D78E5" w:rsidRPr="00F22AE9" w:rsidRDefault="007D78E5"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1E23D0A6" w14:textId="77777777" w:rsidR="007D78E5" w:rsidRPr="00F22AE9" w:rsidRDefault="007D78E5" w:rsidP="00124C76">
            <w:pPr>
              <w:tabs>
                <w:tab w:val="center" w:pos="4320"/>
                <w:tab w:val="right" w:pos="8640"/>
              </w:tabs>
              <w:rPr>
                <w:noProof/>
                <w:sz w:val="22"/>
                <w:szCs w:val="22"/>
                <w:lang w:val="sr-Latn-RS"/>
              </w:rPr>
            </w:pPr>
            <w:r w:rsidRPr="00F22AE9">
              <w:rPr>
                <w:noProof/>
                <w:sz w:val="22"/>
                <w:szCs w:val="22"/>
                <w:lang w:val="sr-Latn-RS"/>
              </w:rPr>
              <w:t>Insomnija</w:t>
            </w:r>
          </w:p>
        </w:tc>
      </w:tr>
      <w:tr w:rsidR="007D78E5" w:rsidRPr="00F22AE9" w14:paraId="5E4C2B14" w14:textId="77777777" w:rsidTr="005824B7">
        <w:trPr>
          <w:cantSplit/>
        </w:trPr>
        <w:tc>
          <w:tcPr>
            <w:tcW w:w="1260" w:type="pct"/>
            <w:vMerge/>
          </w:tcPr>
          <w:p w14:paraId="5A569307" w14:textId="77777777" w:rsidR="007D78E5" w:rsidRPr="00F22AE9" w:rsidRDefault="007D78E5" w:rsidP="00124C76">
            <w:pPr>
              <w:tabs>
                <w:tab w:val="center" w:pos="4320"/>
                <w:tab w:val="right" w:pos="8640"/>
              </w:tabs>
              <w:rPr>
                <w:b/>
                <w:noProof/>
                <w:sz w:val="22"/>
                <w:szCs w:val="22"/>
                <w:lang w:val="sr-Latn-RS"/>
              </w:rPr>
            </w:pPr>
          </w:p>
        </w:tc>
        <w:tc>
          <w:tcPr>
            <w:tcW w:w="880" w:type="pct"/>
          </w:tcPr>
          <w:p w14:paraId="465361C3" w14:textId="77777777" w:rsidR="007D78E5" w:rsidRPr="00F22AE9" w:rsidRDefault="007D78E5"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07DA571A" w14:textId="77777777" w:rsidR="007D78E5" w:rsidRPr="00F22AE9" w:rsidRDefault="007D78E5" w:rsidP="00124C76">
            <w:pPr>
              <w:tabs>
                <w:tab w:val="center" w:pos="4320"/>
                <w:tab w:val="right" w:pos="8640"/>
              </w:tabs>
              <w:rPr>
                <w:noProof/>
                <w:sz w:val="22"/>
                <w:szCs w:val="22"/>
                <w:lang w:val="sr-Latn-RS"/>
              </w:rPr>
            </w:pPr>
            <w:r w:rsidRPr="00F22AE9">
              <w:rPr>
                <w:noProof/>
                <w:sz w:val="22"/>
                <w:szCs w:val="22"/>
                <w:lang w:val="sr-Latn-RS"/>
              </w:rPr>
              <w:t>Neuobičajeni snovi</w:t>
            </w:r>
          </w:p>
        </w:tc>
      </w:tr>
      <w:tr w:rsidR="007D78E5" w:rsidRPr="00F22AE9" w14:paraId="4ACB60D4" w14:textId="77777777" w:rsidTr="005824B7">
        <w:trPr>
          <w:cantSplit/>
        </w:trPr>
        <w:tc>
          <w:tcPr>
            <w:tcW w:w="1260" w:type="pct"/>
            <w:vMerge/>
          </w:tcPr>
          <w:p w14:paraId="2B1D85AB" w14:textId="77777777" w:rsidR="007D78E5" w:rsidRPr="00F22AE9" w:rsidRDefault="007D78E5" w:rsidP="00124C76">
            <w:pPr>
              <w:tabs>
                <w:tab w:val="center" w:pos="4320"/>
                <w:tab w:val="right" w:pos="8640"/>
              </w:tabs>
              <w:rPr>
                <w:b/>
                <w:noProof/>
                <w:sz w:val="22"/>
                <w:szCs w:val="22"/>
                <w:lang w:val="sr-Latn-RS"/>
              </w:rPr>
            </w:pPr>
          </w:p>
        </w:tc>
        <w:tc>
          <w:tcPr>
            <w:tcW w:w="880" w:type="pct"/>
          </w:tcPr>
          <w:p w14:paraId="269DBE13" w14:textId="77777777" w:rsidR="007D78E5" w:rsidRPr="00F22AE9" w:rsidRDefault="007D78E5"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0C91A749" w14:textId="77777777" w:rsidR="007D78E5" w:rsidRPr="00F22AE9" w:rsidRDefault="007D78E5" w:rsidP="00124C76">
            <w:pPr>
              <w:tabs>
                <w:tab w:val="center" w:pos="4320"/>
                <w:tab w:val="right" w:pos="8640"/>
              </w:tabs>
              <w:rPr>
                <w:noProof/>
                <w:sz w:val="22"/>
                <w:szCs w:val="22"/>
                <w:lang w:val="sr-Latn-RS"/>
              </w:rPr>
            </w:pPr>
            <w:r w:rsidRPr="00F22AE9">
              <w:rPr>
                <w:noProof/>
                <w:sz w:val="22"/>
                <w:szCs w:val="22"/>
                <w:lang w:val="sr-Latn-RS"/>
              </w:rPr>
              <w:t>Depresija</w:t>
            </w:r>
          </w:p>
        </w:tc>
      </w:tr>
      <w:tr w:rsidR="007D78E5" w:rsidRPr="00F22AE9" w14:paraId="6E037F92" w14:textId="77777777" w:rsidTr="005824B7">
        <w:trPr>
          <w:cantSplit/>
        </w:trPr>
        <w:tc>
          <w:tcPr>
            <w:tcW w:w="1260" w:type="pct"/>
            <w:vMerge/>
          </w:tcPr>
          <w:p w14:paraId="774E7F87" w14:textId="77777777" w:rsidR="007D78E5" w:rsidRPr="00F22AE9" w:rsidRDefault="007D78E5" w:rsidP="00124C76">
            <w:pPr>
              <w:tabs>
                <w:tab w:val="center" w:pos="4320"/>
                <w:tab w:val="right" w:pos="8640"/>
              </w:tabs>
              <w:rPr>
                <w:b/>
                <w:noProof/>
                <w:sz w:val="22"/>
                <w:szCs w:val="22"/>
                <w:lang w:val="sr-Latn-RS"/>
              </w:rPr>
            </w:pPr>
          </w:p>
        </w:tc>
        <w:tc>
          <w:tcPr>
            <w:tcW w:w="880" w:type="pct"/>
          </w:tcPr>
          <w:p w14:paraId="197F4812" w14:textId="77777777" w:rsidR="007D78E5" w:rsidRPr="00F22AE9" w:rsidRDefault="007D78E5"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42FC8EEA" w14:textId="77777777" w:rsidR="007D78E5" w:rsidRPr="00F22AE9" w:rsidRDefault="007D78E5" w:rsidP="00124C76">
            <w:pPr>
              <w:tabs>
                <w:tab w:val="center" w:pos="4320"/>
                <w:tab w:val="right" w:pos="8640"/>
              </w:tabs>
              <w:rPr>
                <w:noProof/>
                <w:sz w:val="22"/>
                <w:szCs w:val="22"/>
                <w:lang w:val="sr-Latn-RS"/>
              </w:rPr>
            </w:pPr>
            <w:r w:rsidRPr="00F22AE9">
              <w:rPr>
                <w:noProof/>
                <w:sz w:val="22"/>
                <w:szCs w:val="22"/>
                <w:lang w:val="sr-Latn-RS"/>
              </w:rPr>
              <w:t>Anksioznost</w:t>
            </w:r>
          </w:p>
        </w:tc>
      </w:tr>
      <w:tr w:rsidR="00E756CD" w:rsidRPr="00F22AE9" w14:paraId="28330950" w14:textId="77777777" w:rsidTr="00F71244">
        <w:trPr>
          <w:cantSplit/>
        </w:trPr>
        <w:tc>
          <w:tcPr>
            <w:tcW w:w="1260" w:type="pct"/>
            <w:vMerge/>
          </w:tcPr>
          <w:p w14:paraId="2534CFDC" w14:textId="77777777" w:rsidR="00E756CD" w:rsidRPr="00F22AE9" w:rsidRDefault="00E756CD" w:rsidP="00124C76">
            <w:pPr>
              <w:tabs>
                <w:tab w:val="center" w:pos="4320"/>
                <w:tab w:val="right" w:pos="8640"/>
              </w:tabs>
              <w:rPr>
                <w:b/>
                <w:noProof/>
                <w:sz w:val="22"/>
                <w:szCs w:val="22"/>
                <w:lang w:val="sr-Latn-RS"/>
              </w:rPr>
            </w:pPr>
          </w:p>
        </w:tc>
        <w:tc>
          <w:tcPr>
            <w:tcW w:w="880" w:type="pct"/>
          </w:tcPr>
          <w:p w14:paraId="7616F9AB" w14:textId="38A20428" w:rsidR="00E756CD" w:rsidRPr="00F22AE9" w:rsidRDefault="00E756CD" w:rsidP="00124C76">
            <w:pPr>
              <w:tabs>
                <w:tab w:val="center" w:pos="4320"/>
                <w:tab w:val="right" w:pos="8640"/>
              </w:tabs>
              <w:rPr>
                <w:noProof/>
                <w:sz w:val="22"/>
                <w:szCs w:val="22"/>
                <w:lang w:val="sr-Latn-RS"/>
              </w:rPr>
            </w:pPr>
            <w:r w:rsidRPr="00F22AE9">
              <w:rPr>
                <w:noProof/>
                <w:sz w:val="22"/>
                <w:szCs w:val="22"/>
                <w:lang w:val="sr-Latn-RS"/>
              </w:rPr>
              <w:t>Povremena</w:t>
            </w:r>
          </w:p>
        </w:tc>
        <w:tc>
          <w:tcPr>
            <w:tcW w:w="2860" w:type="pct"/>
          </w:tcPr>
          <w:p w14:paraId="6A7511A6" w14:textId="0E77A969" w:rsidR="00E756CD" w:rsidRPr="00F22AE9" w:rsidRDefault="00E756CD" w:rsidP="00124C76">
            <w:pPr>
              <w:tabs>
                <w:tab w:val="center" w:pos="4320"/>
                <w:tab w:val="right" w:pos="8640"/>
              </w:tabs>
              <w:rPr>
                <w:noProof/>
                <w:sz w:val="22"/>
                <w:szCs w:val="22"/>
                <w:lang w:val="sr-Latn-RS"/>
              </w:rPr>
            </w:pPr>
            <w:r w:rsidRPr="00F22AE9">
              <w:rPr>
                <w:noProof/>
                <w:sz w:val="22"/>
                <w:szCs w:val="22"/>
                <w:lang w:val="sr-Latn-RS"/>
              </w:rPr>
              <w:t>Napadi panike</w:t>
            </w:r>
          </w:p>
        </w:tc>
      </w:tr>
      <w:tr w:rsidR="007D78E5" w:rsidRPr="00F22AE9" w14:paraId="2A3978B2" w14:textId="77777777" w:rsidTr="005824B7">
        <w:trPr>
          <w:cantSplit/>
        </w:trPr>
        <w:tc>
          <w:tcPr>
            <w:tcW w:w="1260" w:type="pct"/>
            <w:vMerge/>
          </w:tcPr>
          <w:p w14:paraId="1741F8B5" w14:textId="77777777" w:rsidR="007D78E5" w:rsidRPr="00F22AE9" w:rsidRDefault="007D78E5" w:rsidP="00124C76">
            <w:pPr>
              <w:tabs>
                <w:tab w:val="center" w:pos="4320"/>
                <w:tab w:val="right" w:pos="8640"/>
              </w:tabs>
              <w:rPr>
                <w:noProof/>
                <w:sz w:val="22"/>
                <w:szCs w:val="22"/>
                <w:highlight w:val="yellow"/>
                <w:lang w:val="sr-Latn-RS"/>
              </w:rPr>
            </w:pPr>
          </w:p>
        </w:tc>
        <w:tc>
          <w:tcPr>
            <w:tcW w:w="880" w:type="pct"/>
          </w:tcPr>
          <w:p w14:paraId="58EEE42F" w14:textId="77777777" w:rsidR="007D78E5" w:rsidRPr="00F22AE9" w:rsidRDefault="007D78E5" w:rsidP="00124C76">
            <w:pPr>
              <w:tabs>
                <w:tab w:val="center" w:pos="4320"/>
                <w:tab w:val="right" w:pos="8640"/>
              </w:tabs>
              <w:rPr>
                <w:noProof/>
                <w:sz w:val="22"/>
                <w:szCs w:val="22"/>
                <w:lang w:val="sr-Latn-RS"/>
              </w:rPr>
            </w:pPr>
            <w:r w:rsidRPr="00F22AE9">
              <w:rPr>
                <w:noProof/>
                <w:sz w:val="22"/>
                <w:szCs w:val="22"/>
                <w:lang w:val="sr-Latn-RS"/>
              </w:rPr>
              <w:t>Povremena</w:t>
            </w:r>
          </w:p>
        </w:tc>
        <w:tc>
          <w:tcPr>
            <w:tcW w:w="2860" w:type="pct"/>
          </w:tcPr>
          <w:p w14:paraId="5FB4D443" w14:textId="47809E5B" w:rsidR="007D78E5" w:rsidRPr="00F22AE9" w:rsidRDefault="007D78E5" w:rsidP="00124C76">
            <w:pPr>
              <w:tabs>
                <w:tab w:val="center" w:pos="4320"/>
                <w:tab w:val="right" w:pos="8640"/>
              </w:tabs>
              <w:jc w:val="both"/>
              <w:rPr>
                <w:noProof/>
                <w:sz w:val="22"/>
                <w:szCs w:val="22"/>
                <w:lang w:val="sr-Latn-RS"/>
              </w:rPr>
            </w:pPr>
            <w:r w:rsidRPr="00F22AE9">
              <w:rPr>
                <w:noProof/>
                <w:sz w:val="22"/>
                <w:szCs w:val="22"/>
                <w:lang w:val="sr-Latn-RS"/>
              </w:rPr>
              <w:t>Suicidalne ideje*, pokušaji</w:t>
            </w:r>
            <w:r w:rsidR="00ED4F9F" w:rsidRPr="00F22AE9">
              <w:rPr>
                <w:noProof/>
                <w:sz w:val="22"/>
                <w:szCs w:val="22"/>
                <w:lang w:val="sr-Latn-RS"/>
              </w:rPr>
              <w:t xml:space="preserve"> suicida </w:t>
            </w:r>
            <w:r w:rsidRPr="00F22AE9">
              <w:rPr>
                <w:noProof/>
                <w:sz w:val="22"/>
                <w:szCs w:val="22"/>
                <w:lang w:val="sr-Latn-RS"/>
              </w:rPr>
              <w:t xml:space="preserve">* </w:t>
            </w:r>
          </w:p>
          <w:p w14:paraId="373FEB7A" w14:textId="5BC18FC5" w:rsidR="007D78E5" w:rsidRPr="00F22AE9" w:rsidRDefault="007D78E5" w:rsidP="00124C76">
            <w:pPr>
              <w:tabs>
                <w:tab w:val="center" w:pos="4320"/>
                <w:tab w:val="right" w:pos="8640"/>
              </w:tabs>
              <w:jc w:val="both"/>
              <w:rPr>
                <w:noProof/>
                <w:sz w:val="22"/>
                <w:szCs w:val="22"/>
                <w:lang w:val="sr-Latn-RS"/>
              </w:rPr>
            </w:pPr>
            <w:r w:rsidRPr="00F22AE9">
              <w:rPr>
                <w:noProof/>
                <w:sz w:val="22"/>
                <w:szCs w:val="22"/>
                <w:lang w:val="sr-Latn-RS"/>
              </w:rPr>
              <w:t xml:space="preserve">*posebno kod pacijenata sa postojećom istorijom depresije ili psihijatrijskih </w:t>
            </w:r>
            <w:r w:rsidR="00ED4F9F" w:rsidRPr="00F22AE9">
              <w:rPr>
                <w:noProof/>
                <w:sz w:val="22"/>
                <w:szCs w:val="22"/>
                <w:lang w:val="sr-Latn-RS"/>
              </w:rPr>
              <w:t>bolesti</w:t>
            </w:r>
          </w:p>
        </w:tc>
      </w:tr>
      <w:tr w:rsidR="007D78E5" w:rsidRPr="00F22AE9" w14:paraId="52E9A695" w14:textId="77777777" w:rsidTr="005824B7">
        <w:trPr>
          <w:cantSplit/>
        </w:trPr>
        <w:tc>
          <w:tcPr>
            <w:tcW w:w="1260" w:type="pct"/>
            <w:vMerge/>
          </w:tcPr>
          <w:p w14:paraId="1F98B2B8" w14:textId="77777777" w:rsidR="007D78E5" w:rsidRPr="00F22AE9" w:rsidRDefault="007D78E5" w:rsidP="00124C76">
            <w:pPr>
              <w:tabs>
                <w:tab w:val="center" w:pos="4320"/>
                <w:tab w:val="right" w:pos="8640"/>
              </w:tabs>
              <w:rPr>
                <w:noProof/>
                <w:sz w:val="22"/>
                <w:szCs w:val="22"/>
                <w:highlight w:val="yellow"/>
                <w:lang w:val="sr-Latn-RS"/>
              </w:rPr>
            </w:pPr>
          </w:p>
        </w:tc>
        <w:tc>
          <w:tcPr>
            <w:tcW w:w="880" w:type="pct"/>
          </w:tcPr>
          <w:p w14:paraId="400D0C31" w14:textId="0A05AC05" w:rsidR="007D78E5" w:rsidRPr="00F22AE9" w:rsidRDefault="007D78E5" w:rsidP="00124C76">
            <w:pPr>
              <w:tabs>
                <w:tab w:val="center" w:pos="4320"/>
                <w:tab w:val="right" w:pos="8640"/>
              </w:tabs>
              <w:rPr>
                <w:noProof/>
                <w:sz w:val="22"/>
                <w:szCs w:val="22"/>
                <w:lang w:val="sr-Latn-RS"/>
              </w:rPr>
            </w:pPr>
            <w:r w:rsidRPr="00F22AE9">
              <w:rPr>
                <w:noProof/>
                <w:sz w:val="22"/>
                <w:szCs w:val="22"/>
                <w:lang w:val="sr-Latn-RS"/>
              </w:rPr>
              <w:t>Rijetka</w:t>
            </w:r>
          </w:p>
        </w:tc>
        <w:tc>
          <w:tcPr>
            <w:tcW w:w="2860" w:type="pct"/>
          </w:tcPr>
          <w:p w14:paraId="518E79E4" w14:textId="77777777" w:rsidR="007D78E5" w:rsidRPr="00F22AE9" w:rsidRDefault="007D78E5" w:rsidP="00124C76">
            <w:pPr>
              <w:tabs>
                <w:tab w:val="center" w:pos="4320"/>
                <w:tab w:val="right" w:pos="8640"/>
              </w:tabs>
              <w:jc w:val="both"/>
              <w:rPr>
                <w:noProof/>
                <w:sz w:val="22"/>
                <w:szCs w:val="22"/>
                <w:lang w:val="sr-Latn-RS"/>
              </w:rPr>
            </w:pPr>
            <w:r w:rsidRPr="00F22AE9">
              <w:rPr>
                <w:noProof/>
                <w:sz w:val="22"/>
                <w:szCs w:val="22"/>
                <w:lang w:val="sr-Latn-RS"/>
              </w:rPr>
              <w:t xml:space="preserve">izvršen suicid* </w:t>
            </w:r>
          </w:p>
          <w:p w14:paraId="4F999B5A" w14:textId="101D7BAF" w:rsidR="007D78E5" w:rsidRPr="00F22AE9" w:rsidRDefault="007D78E5" w:rsidP="00124C76">
            <w:pPr>
              <w:tabs>
                <w:tab w:val="center" w:pos="4320"/>
                <w:tab w:val="right" w:pos="8640"/>
              </w:tabs>
              <w:jc w:val="both"/>
              <w:rPr>
                <w:noProof/>
                <w:sz w:val="22"/>
                <w:szCs w:val="22"/>
                <w:lang w:val="sr-Latn-RS"/>
              </w:rPr>
            </w:pPr>
            <w:r w:rsidRPr="00F22AE9">
              <w:rPr>
                <w:noProof/>
                <w:sz w:val="22"/>
                <w:szCs w:val="22"/>
                <w:lang w:val="sr-Latn-RS"/>
              </w:rPr>
              <w:t xml:space="preserve">*naročito kod pacijenata s već postojećom </w:t>
            </w:r>
            <w:r w:rsidR="00ED4F9F" w:rsidRPr="00F22AE9">
              <w:rPr>
                <w:noProof/>
                <w:sz w:val="22"/>
                <w:szCs w:val="22"/>
                <w:lang w:val="sr-Latn-RS"/>
              </w:rPr>
              <w:t xml:space="preserve">istorijom </w:t>
            </w:r>
            <w:r w:rsidRPr="00F22AE9">
              <w:rPr>
                <w:noProof/>
                <w:sz w:val="22"/>
                <w:szCs w:val="22"/>
                <w:lang w:val="sr-Latn-RS"/>
              </w:rPr>
              <w:t>depresij</w:t>
            </w:r>
            <w:r w:rsidR="00ED4F9F" w:rsidRPr="00F22AE9">
              <w:rPr>
                <w:noProof/>
                <w:sz w:val="22"/>
                <w:szCs w:val="22"/>
                <w:lang w:val="sr-Latn-RS"/>
              </w:rPr>
              <w:t>e</w:t>
            </w:r>
            <w:r w:rsidRPr="00F22AE9">
              <w:rPr>
                <w:noProof/>
                <w:sz w:val="22"/>
                <w:szCs w:val="22"/>
                <w:lang w:val="sr-Latn-RS"/>
              </w:rPr>
              <w:t xml:space="preserve"> ili psihijatrijsk</w:t>
            </w:r>
            <w:r w:rsidR="00ED4F9F" w:rsidRPr="00F22AE9">
              <w:rPr>
                <w:noProof/>
                <w:sz w:val="22"/>
                <w:szCs w:val="22"/>
                <w:lang w:val="sr-Latn-RS"/>
              </w:rPr>
              <w:t xml:space="preserve">ih </w:t>
            </w:r>
            <w:r w:rsidRPr="00F22AE9">
              <w:rPr>
                <w:noProof/>
                <w:sz w:val="22"/>
                <w:szCs w:val="22"/>
                <w:lang w:val="sr-Latn-RS"/>
              </w:rPr>
              <w:t>bolesti</w:t>
            </w:r>
          </w:p>
        </w:tc>
      </w:tr>
      <w:tr w:rsidR="00192D90" w:rsidRPr="00F22AE9" w14:paraId="60DF2F8C" w14:textId="77777777" w:rsidTr="005824B7">
        <w:trPr>
          <w:cantSplit/>
          <w:trHeight w:val="162"/>
        </w:trPr>
        <w:tc>
          <w:tcPr>
            <w:tcW w:w="1260" w:type="pct"/>
            <w:vMerge w:val="restart"/>
          </w:tcPr>
          <w:p w14:paraId="79D8022D" w14:textId="77777777" w:rsidR="00192D90" w:rsidRPr="00F22AE9" w:rsidRDefault="00192D90" w:rsidP="00124C76">
            <w:pPr>
              <w:tabs>
                <w:tab w:val="center" w:pos="4320"/>
                <w:tab w:val="right" w:pos="8640"/>
              </w:tabs>
              <w:rPr>
                <w:b/>
                <w:noProof/>
                <w:sz w:val="22"/>
                <w:szCs w:val="22"/>
                <w:lang w:val="sr-Latn-RS"/>
              </w:rPr>
            </w:pPr>
            <w:r w:rsidRPr="00F22AE9">
              <w:rPr>
                <w:b/>
                <w:noProof/>
                <w:sz w:val="22"/>
                <w:szCs w:val="22"/>
                <w:lang w:val="sr-Latn-RS"/>
              </w:rPr>
              <w:lastRenderedPageBreak/>
              <w:t>Poremećaji nervnog sistema</w:t>
            </w:r>
          </w:p>
        </w:tc>
        <w:tc>
          <w:tcPr>
            <w:tcW w:w="880" w:type="pct"/>
          </w:tcPr>
          <w:p w14:paraId="6ED87D6B"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Veoma česta</w:t>
            </w:r>
          </w:p>
        </w:tc>
        <w:tc>
          <w:tcPr>
            <w:tcW w:w="2860" w:type="pct"/>
          </w:tcPr>
          <w:p w14:paraId="0250627E"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Glavobolja</w:t>
            </w:r>
          </w:p>
        </w:tc>
      </w:tr>
      <w:tr w:rsidR="00192D90" w:rsidRPr="00F22AE9" w14:paraId="6380FBDB" w14:textId="77777777" w:rsidTr="005824B7">
        <w:trPr>
          <w:cantSplit/>
          <w:trHeight w:val="180"/>
        </w:trPr>
        <w:tc>
          <w:tcPr>
            <w:tcW w:w="1260" w:type="pct"/>
            <w:vMerge/>
          </w:tcPr>
          <w:p w14:paraId="6D2FFB68" w14:textId="77777777" w:rsidR="00192D90" w:rsidRPr="00F22AE9" w:rsidRDefault="00192D90" w:rsidP="00124C76">
            <w:pPr>
              <w:tabs>
                <w:tab w:val="center" w:pos="4320"/>
                <w:tab w:val="right" w:pos="8640"/>
              </w:tabs>
              <w:rPr>
                <w:noProof/>
                <w:sz w:val="22"/>
                <w:szCs w:val="22"/>
                <w:lang w:val="sr-Latn-RS"/>
              </w:rPr>
            </w:pPr>
          </w:p>
        </w:tc>
        <w:tc>
          <w:tcPr>
            <w:tcW w:w="880" w:type="pct"/>
          </w:tcPr>
          <w:p w14:paraId="64CCA4B0"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19D6E0F6"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Vrtoglavica</w:t>
            </w:r>
          </w:p>
        </w:tc>
      </w:tr>
      <w:tr w:rsidR="00192D90" w:rsidRPr="00F22AE9" w14:paraId="52DB8248" w14:textId="77777777" w:rsidTr="005824B7">
        <w:trPr>
          <w:cantSplit/>
          <w:trHeight w:val="251"/>
        </w:trPr>
        <w:tc>
          <w:tcPr>
            <w:tcW w:w="1260" w:type="pct"/>
            <w:vMerge w:val="restart"/>
          </w:tcPr>
          <w:p w14:paraId="664AED21" w14:textId="77777777" w:rsidR="00192D90" w:rsidRPr="00F22AE9" w:rsidRDefault="00192D90" w:rsidP="00124C76">
            <w:pPr>
              <w:tabs>
                <w:tab w:val="center" w:pos="4320"/>
                <w:tab w:val="right" w:pos="8640"/>
              </w:tabs>
              <w:rPr>
                <w:b/>
                <w:noProof/>
                <w:sz w:val="22"/>
                <w:szCs w:val="22"/>
                <w:lang w:val="sr-Latn-RS"/>
              </w:rPr>
            </w:pPr>
            <w:r w:rsidRPr="00F22AE9">
              <w:rPr>
                <w:b/>
                <w:noProof/>
                <w:sz w:val="22"/>
                <w:szCs w:val="22"/>
                <w:lang w:val="sr-Latn-RS"/>
              </w:rPr>
              <w:t>Gastrointestinalni poremećaji</w:t>
            </w:r>
          </w:p>
        </w:tc>
        <w:tc>
          <w:tcPr>
            <w:tcW w:w="880" w:type="pct"/>
          </w:tcPr>
          <w:p w14:paraId="6377EC65"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Veoma česta</w:t>
            </w:r>
          </w:p>
        </w:tc>
        <w:tc>
          <w:tcPr>
            <w:tcW w:w="2860" w:type="pct"/>
          </w:tcPr>
          <w:p w14:paraId="0AB4BDA1"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Mučnina</w:t>
            </w:r>
          </w:p>
        </w:tc>
      </w:tr>
      <w:tr w:rsidR="00192D90" w:rsidRPr="00F22AE9" w14:paraId="2DC8708D" w14:textId="77777777" w:rsidTr="005824B7">
        <w:trPr>
          <w:cantSplit/>
          <w:trHeight w:val="127"/>
        </w:trPr>
        <w:tc>
          <w:tcPr>
            <w:tcW w:w="1260" w:type="pct"/>
            <w:vMerge/>
          </w:tcPr>
          <w:p w14:paraId="4A21F838" w14:textId="77777777" w:rsidR="00192D90" w:rsidRPr="00F22AE9" w:rsidRDefault="00192D90" w:rsidP="00124C76">
            <w:pPr>
              <w:tabs>
                <w:tab w:val="center" w:pos="4320"/>
                <w:tab w:val="right" w:pos="8640"/>
              </w:tabs>
              <w:rPr>
                <w:noProof/>
                <w:sz w:val="22"/>
                <w:szCs w:val="22"/>
                <w:lang w:val="sr-Latn-RS"/>
              </w:rPr>
            </w:pPr>
          </w:p>
        </w:tc>
        <w:tc>
          <w:tcPr>
            <w:tcW w:w="880" w:type="pct"/>
          </w:tcPr>
          <w:p w14:paraId="143C640C"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Veoma česta</w:t>
            </w:r>
          </w:p>
        </w:tc>
        <w:tc>
          <w:tcPr>
            <w:tcW w:w="2860" w:type="pct"/>
          </w:tcPr>
          <w:p w14:paraId="6BD6E2D2"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Dijareja</w:t>
            </w:r>
          </w:p>
        </w:tc>
      </w:tr>
      <w:tr w:rsidR="00192D90" w:rsidRPr="00F22AE9" w14:paraId="5EC5DFA1" w14:textId="77777777" w:rsidTr="005824B7">
        <w:trPr>
          <w:cantSplit/>
          <w:trHeight w:val="159"/>
        </w:trPr>
        <w:tc>
          <w:tcPr>
            <w:tcW w:w="1260" w:type="pct"/>
            <w:vMerge/>
          </w:tcPr>
          <w:p w14:paraId="7D92982D" w14:textId="77777777" w:rsidR="00192D90" w:rsidRPr="00F22AE9" w:rsidRDefault="00192D90" w:rsidP="00124C76">
            <w:pPr>
              <w:tabs>
                <w:tab w:val="center" w:pos="4320"/>
                <w:tab w:val="right" w:pos="8640"/>
              </w:tabs>
              <w:rPr>
                <w:noProof/>
                <w:sz w:val="22"/>
                <w:szCs w:val="22"/>
                <w:lang w:val="sr-Latn-RS"/>
              </w:rPr>
            </w:pPr>
          </w:p>
        </w:tc>
        <w:tc>
          <w:tcPr>
            <w:tcW w:w="880" w:type="pct"/>
          </w:tcPr>
          <w:p w14:paraId="7BE4F712"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19E77024"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Povraćanje</w:t>
            </w:r>
          </w:p>
        </w:tc>
      </w:tr>
      <w:tr w:rsidR="00192D90" w:rsidRPr="00F22AE9" w14:paraId="35C14A47" w14:textId="77777777" w:rsidTr="005824B7">
        <w:trPr>
          <w:cantSplit/>
          <w:trHeight w:val="163"/>
        </w:trPr>
        <w:tc>
          <w:tcPr>
            <w:tcW w:w="1260" w:type="pct"/>
            <w:vMerge/>
          </w:tcPr>
          <w:p w14:paraId="6821196C" w14:textId="77777777" w:rsidR="00192D90" w:rsidRPr="00F22AE9" w:rsidRDefault="00192D90" w:rsidP="00124C76">
            <w:pPr>
              <w:tabs>
                <w:tab w:val="center" w:pos="4320"/>
                <w:tab w:val="right" w:pos="8640"/>
              </w:tabs>
              <w:rPr>
                <w:noProof/>
                <w:sz w:val="22"/>
                <w:szCs w:val="22"/>
                <w:lang w:val="sr-Latn-RS"/>
              </w:rPr>
            </w:pPr>
          </w:p>
        </w:tc>
        <w:tc>
          <w:tcPr>
            <w:tcW w:w="880" w:type="pct"/>
          </w:tcPr>
          <w:p w14:paraId="58D940B0"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219394D4"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Flatulencija</w:t>
            </w:r>
          </w:p>
        </w:tc>
      </w:tr>
      <w:tr w:rsidR="00192D90" w:rsidRPr="00F22AE9" w14:paraId="24C82F76" w14:textId="77777777" w:rsidTr="005824B7">
        <w:trPr>
          <w:cantSplit/>
          <w:trHeight w:val="195"/>
        </w:trPr>
        <w:tc>
          <w:tcPr>
            <w:tcW w:w="1260" w:type="pct"/>
            <w:vMerge/>
          </w:tcPr>
          <w:p w14:paraId="534B67A6" w14:textId="77777777" w:rsidR="00192D90" w:rsidRPr="00F22AE9" w:rsidRDefault="00192D90" w:rsidP="00124C76">
            <w:pPr>
              <w:tabs>
                <w:tab w:val="center" w:pos="4320"/>
                <w:tab w:val="right" w:pos="8640"/>
              </w:tabs>
              <w:rPr>
                <w:noProof/>
                <w:sz w:val="22"/>
                <w:szCs w:val="22"/>
                <w:lang w:val="sr-Latn-RS"/>
              </w:rPr>
            </w:pPr>
          </w:p>
        </w:tc>
        <w:tc>
          <w:tcPr>
            <w:tcW w:w="880" w:type="pct"/>
          </w:tcPr>
          <w:p w14:paraId="0ED42DB0"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7CE97F5E"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Bol u gornjem dijelu abdomena</w:t>
            </w:r>
          </w:p>
        </w:tc>
      </w:tr>
      <w:tr w:rsidR="00192D90" w:rsidRPr="00F22AE9" w14:paraId="177B9AAC" w14:textId="77777777" w:rsidTr="005824B7">
        <w:trPr>
          <w:cantSplit/>
          <w:trHeight w:val="213"/>
        </w:trPr>
        <w:tc>
          <w:tcPr>
            <w:tcW w:w="1260" w:type="pct"/>
            <w:vMerge/>
          </w:tcPr>
          <w:p w14:paraId="2ED19484" w14:textId="77777777" w:rsidR="00192D90" w:rsidRPr="00F22AE9" w:rsidRDefault="00192D90" w:rsidP="00124C76">
            <w:pPr>
              <w:tabs>
                <w:tab w:val="center" w:pos="4320"/>
                <w:tab w:val="right" w:pos="8640"/>
              </w:tabs>
              <w:rPr>
                <w:noProof/>
                <w:sz w:val="22"/>
                <w:szCs w:val="22"/>
                <w:lang w:val="sr-Latn-RS"/>
              </w:rPr>
            </w:pPr>
          </w:p>
        </w:tc>
        <w:tc>
          <w:tcPr>
            <w:tcW w:w="880" w:type="pct"/>
          </w:tcPr>
          <w:p w14:paraId="393B4CD7"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32FFB97C"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Bol u abdomenu</w:t>
            </w:r>
          </w:p>
        </w:tc>
      </w:tr>
      <w:tr w:rsidR="00192D90" w:rsidRPr="00F22AE9" w14:paraId="11D3B561" w14:textId="77777777" w:rsidTr="005824B7">
        <w:trPr>
          <w:cantSplit/>
          <w:trHeight w:val="231"/>
        </w:trPr>
        <w:tc>
          <w:tcPr>
            <w:tcW w:w="1260" w:type="pct"/>
            <w:vMerge/>
          </w:tcPr>
          <w:p w14:paraId="7BE97D0A" w14:textId="77777777" w:rsidR="00192D90" w:rsidRPr="00F22AE9" w:rsidRDefault="00192D90" w:rsidP="00124C76">
            <w:pPr>
              <w:tabs>
                <w:tab w:val="center" w:pos="4320"/>
                <w:tab w:val="right" w:pos="8640"/>
              </w:tabs>
              <w:rPr>
                <w:noProof/>
                <w:sz w:val="22"/>
                <w:szCs w:val="22"/>
                <w:lang w:val="sr-Latn-RS"/>
              </w:rPr>
            </w:pPr>
          </w:p>
        </w:tc>
        <w:tc>
          <w:tcPr>
            <w:tcW w:w="880" w:type="pct"/>
          </w:tcPr>
          <w:p w14:paraId="476EF08D"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060F3E3F"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Osjećaj nelagodnosti u abdomenu</w:t>
            </w:r>
          </w:p>
        </w:tc>
      </w:tr>
      <w:tr w:rsidR="007446C0" w:rsidRPr="00F22AE9" w14:paraId="7F9578DF" w14:textId="77777777" w:rsidTr="005824B7">
        <w:trPr>
          <w:cantSplit/>
          <w:trHeight w:val="231"/>
        </w:trPr>
        <w:tc>
          <w:tcPr>
            <w:tcW w:w="1260" w:type="pct"/>
            <w:vMerge w:val="restart"/>
          </w:tcPr>
          <w:p w14:paraId="754FE575" w14:textId="20B2BFD8" w:rsidR="007446C0" w:rsidRPr="00F22AE9" w:rsidRDefault="007446C0" w:rsidP="00124C76">
            <w:pPr>
              <w:tabs>
                <w:tab w:val="center" w:pos="4320"/>
                <w:tab w:val="right" w:pos="8640"/>
              </w:tabs>
              <w:rPr>
                <w:noProof/>
                <w:sz w:val="22"/>
                <w:szCs w:val="22"/>
                <w:lang w:val="sr-Latn-RS"/>
              </w:rPr>
            </w:pPr>
            <w:r w:rsidRPr="00F22AE9">
              <w:rPr>
                <w:b/>
                <w:noProof/>
                <w:sz w:val="22"/>
                <w:szCs w:val="22"/>
                <w:lang w:val="sr-Latn-RS"/>
              </w:rPr>
              <w:t>Hepatobilijarni poremećaji</w:t>
            </w:r>
          </w:p>
        </w:tc>
        <w:tc>
          <w:tcPr>
            <w:tcW w:w="880" w:type="pct"/>
          </w:tcPr>
          <w:p w14:paraId="15229E49" w14:textId="2D53DACA" w:rsidR="007446C0" w:rsidRPr="00F22AE9" w:rsidRDefault="00D50F5D"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6C1F15D5" w14:textId="23C2A4CD" w:rsidR="007446C0" w:rsidRPr="00F22AE9" w:rsidRDefault="00413A8F" w:rsidP="00124C76">
            <w:pPr>
              <w:tabs>
                <w:tab w:val="center" w:pos="4320"/>
                <w:tab w:val="right" w:pos="8640"/>
              </w:tabs>
              <w:rPr>
                <w:noProof/>
                <w:sz w:val="22"/>
                <w:szCs w:val="22"/>
                <w:lang w:val="sr-Latn-RS"/>
              </w:rPr>
            </w:pPr>
            <w:r w:rsidRPr="00F22AE9">
              <w:rPr>
                <w:noProof/>
                <w:sz w:val="22"/>
                <w:szCs w:val="22"/>
                <w:lang w:val="sr-Latn-RS"/>
              </w:rPr>
              <w:t>Povišene vrijednosti alanin aminotransferaze (ALT) i/ili aspartat aminotransferaze (AST)</w:t>
            </w:r>
          </w:p>
        </w:tc>
      </w:tr>
      <w:tr w:rsidR="007446C0" w:rsidRPr="00F22AE9" w14:paraId="5074BF07" w14:textId="77777777" w:rsidTr="005824B7">
        <w:trPr>
          <w:cantSplit/>
          <w:trHeight w:val="231"/>
        </w:trPr>
        <w:tc>
          <w:tcPr>
            <w:tcW w:w="1260" w:type="pct"/>
            <w:vMerge/>
          </w:tcPr>
          <w:p w14:paraId="75D84377" w14:textId="77777777" w:rsidR="007446C0" w:rsidRPr="00F22AE9" w:rsidRDefault="007446C0" w:rsidP="00124C76">
            <w:pPr>
              <w:tabs>
                <w:tab w:val="center" w:pos="4320"/>
                <w:tab w:val="right" w:pos="8640"/>
              </w:tabs>
              <w:rPr>
                <w:b/>
                <w:noProof/>
                <w:sz w:val="22"/>
                <w:szCs w:val="22"/>
                <w:highlight w:val="yellow"/>
                <w:lang w:val="sr-Latn-RS"/>
              </w:rPr>
            </w:pPr>
          </w:p>
        </w:tc>
        <w:tc>
          <w:tcPr>
            <w:tcW w:w="880" w:type="pct"/>
          </w:tcPr>
          <w:p w14:paraId="04A11522" w14:textId="698FB175" w:rsidR="007446C0" w:rsidRPr="00F22AE9" w:rsidRDefault="007446C0" w:rsidP="00124C76">
            <w:pPr>
              <w:tabs>
                <w:tab w:val="center" w:pos="4320"/>
                <w:tab w:val="right" w:pos="8640"/>
              </w:tabs>
              <w:rPr>
                <w:noProof/>
                <w:sz w:val="22"/>
                <w:szCs w:val="22"/>
                <w:lang w:val="sr-Latn-RS"/>
              </w:rPr>
            </w:pPr>
            <w:r w:rsidRPr="00F22AE9">
              <w:rPr>
                <w:noProof/>
                <w:sz w:val="22"/>
                <w:szCs w:val="22"/>
                <w:lang w:val="sr-Latn-RS"/>
              </w:rPr>
              <w:t>Povremena</w:t>
            </w:r>
          </w:p>
        </w:tc>
        <w:tc>
          <w:tcPr>
            <w:tcW w:w="2860" w:type="pct"/>
          </w:tcPr>
          <w:p w14:paraId="32B47838" w14:textId="5C05B6FD" w:rsidR="007446C0" w:rsidRPr="00F22AE9" w:rsidRDefault="007446C0" w:rsidP="00124C76">
            <w:pPr>
              <w:tabs>
                <w:tab w:val="center" w:pos="4320"/>
                <w:tab w:val="right" w:pos="8640"/>
              </w:tabs>
              <w:rPr>
                <w:noProof/>
                <w:sz w:val="22"/>
                <w:szCs w:val="22"/>
                <w:lang w:val="sr-Latn-RS"/>
              </w:rPr>
            </w:pPr>
            <w:r w:rsidRPr="00F22AE9">
              <w:rPr>
                <w:noProof/>
                <w:sz w:val="22"/>
                <w:szCs w:val="22"/>
                <w:lang w:val="sr-Latn-RS"/>
              </w:rPr>
              <w:t>Hepatitis</w:t>
            </w:r>
          </w:p>
        </w:tc>
      </w:tr>
      <w:tr w:rsidR="007446C0" w:rsidRPr="00F22AE9" w14:paraId="46D4A284" w14:textId="77777777" w:rsidTr="005824B7">
        <w:trPr>
          <w:cantSplit/>
          <w:trHeight w:val="231"/>
        </w:trPr>
        <w:tc>
          <w:tcPr>
            <w:tcW w:w="1260" w:type="pct"/>
            <w:vMerge/>
          </w:tcPr>
          <w:p w14:paraId="41421769" w14:textId="77777777" w:rsidR="007446C0" w:rsidRPr="00F22AE9" w:rsidRDefault="007446C0" w:rsidP="00124C76">
            <w:pPr>
              <w:tabs>
                <w:tab w:val="center" w:pos="4320"/>
                <w:tab w:val="right" w:pos="8640"/>
              </w:tabs>
              <w:rPr>
                <w:b/>
                <w:noProof/>
                <w:sz w:val="22"/>
                <w:szCs w:val="22"/>
                <w:highlight w:val="yellow"/>
                <w:lang w:val="sr-Latn-RS"/>
              </w:rPr>
            </w:pPr>
          </w:p>
        </w:tc>
        <w:tc>
          <w:tcPr>
            <w:tcW w:w="880" w:type="pct"/>
          </w:tcPr>
          <w:p w14:paraId="1F88F123" w14:textId="561E9202" w:rsidR="007446C0" w:rsidRPr="00F22AE9" w:rsidRDefault="007446C0" w:rsidP="00124C76">
            <w:pPr>
              <w:tabs>
                <w:tab w:val="center" w:pos="4320"/>
                <w:tab w:val="right" w:pos="8640"/>
              </w:tabs>
              <w:rPr>
                <w:noProof/>
                <w:sz w:val="22"/>
                <w:szCs w:val="22"/>
                <w:lang w:val="sr-Latn-RS"/>
              </w:rPr>
            </w:pPr>
            <w:r w:rsidRPr="00F22AE9">
              <w:rPr>
                <w:noProof/>
                <w:sz w:val="22"/>
                <w:szCs w:val="22"/>
                <w:lang w:val="sr-Latn-RS"/>
              </w:rPr>
              <w:t>Rij</w:t>
            </w:r>
            <w:r w:rsidR="00EA67AE" w:rsidRPr="00F22AE9">
              <w:rPr>
                <w:noProof/>
                <w:sz w:val="22"/>
                <w:szCs w:val="22"/>
                <w:lang w:val="sr-Latn-RS"/>
              </w:rPr>
              <w:t>e</w:t>
            </w:r>
            <w:r w:rsidRPr="00F22AE9">
              <w:rPr>
                <w:noProof/>
                <w:sz w:val="22"/>
                <w:szCs w:val="22"/>
                <w:lang w:val="sr-Latn-RS"/>
              </w:rPr>
              <w:t>tka</w:t>
            </w:r>
          </w:p>
        </w:tc>
        <w:tc>
          <w:tcPr>
            <w:tcW w:w="2860" w:type="pct"/>
          </w:tcPr>
          <w:p w14:paraId="639784F5" w14:textId="165BBD99" w:rsidR="007446C0" w:rsidRPr="00F22AE9" w:rsidRDefault="007446C0" w:rsidP="00124C76">
            <w:pPr>
              <w:tabs>
                <w:tab w:val="center" w:pos="4320"/>
                <w:tab w:val="right" w:pos="8640"/>
              </w:tabs>
              <w:rPr>
                <w:noProof/>
                <w:sz w:val="22"/>
                <w:szCs w:val="22"/>
                <w:lang w:val="sr-Latn-RS"/>
              </w:rPr>
            </w:pPr>
            <w:r w:rsidRPr="00F22AE9">
              <w:rPr>
                <w:noProof/>
                <w:sz w:val="22"/>
                <w:szCs w:val="22"/>
                <w:lang w:val="sr-Latn-RS"/>
              </w:rPr>
              <w:t>Akutna insuficijencija jetre</w:t>
            </w:r>
            <w:r w:rsidR="00D50F5D" w:rsidRPr="00F22AE9">
              <w:rPr>
                <w:sz w:val="22"/>
                <w:szCs w:val="22"/>
                <w:lang w:val="sr-Latn-RS"/>
              </w:rPr>
              <w:t>, povećan bilirubin***</w:t>
            </w:r>
          </w:p>
        </w:tc>
      </w:tr>
      <w:tr w:rsidR="00192D90" w:rsidRPr="00F22AE9" w14:paraId="324DD116" w14:textId="77777777" w:rsidTr="005824B7">
        <w:trPr>
          <w:cantSplit/>
          <w:trHeight w:val="248"/>
        </w:trPr>
        <w:tc>
          <w:tcPr>
            <w:tcW w:w="1260" w:type="pct"/>
            <w:vMerge w:val="restart"/>
          </w:tcPr>
          <w:p w14:paraId="43E453FB" w14:textId="77777777" w:rsidR="00192D90" w:rsidRPr="00F22AE9" w:rsidRDefault="00192D90" w:rsidP="00124C76">
            <w:pPr>
              <w:tabs>
                <w:tab w:val="center" w:pos="4320"/>
                <w:tab w:val="right" w:pos="8640"/>
              </w:tabs>
              <w:rPr>
                <w:b/>
                <w:noProof/>
                <w:sz w:val="22"/>
                <w:szCs w:val="22"/>
                <w:lang w:val="sr-Latn-RS"/>
              </w:rPr>
            </w:pPr>
            <w:r w:rsidRPr="00F22AE9">
              <w:rPr>
                <w:b/>
                <w:noProof/>
                <w:sz w:val="22"/>
                <w:szCs w:val="22"/>
                <w:lang w:val="sr-Latn-RS"/>
              </w:rPr>
              <w:t>Poremećaji na nivou kože i potkožnog tkiva</w:t>
            </w:r>
          </w:p>
        </w:tc>
        <w:tc>
          <w:tcPr>
            <w:tcW w:w="880" w:type="pct"/>
          </w:tcPr>
          <w:p w14:paraId="29769BA0"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463D21FD"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Osip</w:t>
            </w:r>
          </w:p>
        </w:tc>
      </w:tr>
      <w:tr w:rsidR="00192D90" w:rsidRPr="00F22AE9" w14:paraId="175631C3" w14:textId="77777777" w:rsidTr="005824B7">
        <w:trPr>
          <w:cantSplit/>
        </w:trPr>
        <w:tc>
          <w:tcPr>
            <w:tcW w:w="1260" w:type="pct"/>
            <w:vMerge/>
          </w:tcPr>
          <w:p w14:paraId="6E5AFB3A" w14:textId="77777777" w:rsidR="00192D90" w:rsidRPr="00F22AE9" w:rsidRDefault="00192D90" w:rsidP="00124C76">
            <w:pPr>
              <w:tabs>
                <w:tab w:val="center" w:pos="4320"/>
                <w:tab w:val="right" w:pos="8640"/>
              </w:tabs>
              <w:rPr>
                <w:noProof/>
                <w:sz w:val="22"/>
                <w:szCs w:val="22"/>
                <w:lang w:val="sr-Latn-RS"/>
              </w:rPr>
            </w:pPr>
          </w:p>
        </w:tc>
        <w:tc>
          <w:tcPr>
            <w:tcW w:w="880" w:type="pct"/>
            <w:tcBorders>
              <w:bottom w:val="single" w:sz="4" w:space="0" w:color="auto"/>
            </w:tcBorders>
          </w:tcPr>
          <w:p w14:paraId="3364CFCA"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Borders>
              <w:bottom w:val="single" w:sz="4" w:space="0" w:color="auto"/>
            </w:tcBorders>
          </w:tcPr>
          <w:p w14:paraId="3D844BA1"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Pruritus</w:t>
            </w:r>
          </w:p>
        </w:tc>
      </w:tr>
      <w:tr w:rsidR="00192D90" w:rsidRPr="00F22AE9" w14:paraId="75D4F001" w14:textId="77777777" w:rsidTr="005824B7">
        <w:trPr>
          <w:cantSplit/>
          <w:trHeight w:val="451"/>
        </w:trPr>
        <w:tc>
          <w:tcPr>
            <w:tcW w:w="1260" w:type="pct"/>
            <w:vMerge w:val="restart"/>
          </w:tcPr>
          <w:p w14:paraId="60BFCA3F" w14:textId="77777777" w:rsidR="00192D90" w:rsidRPr="00F22AE9" w:rsidRDefault="00192D90" w:rsidP="00124C76">
            <w:pPr>
              <w:tabs>
                <w:tab w:val="center" w:pos="4320"/>
                <w:tab w:val="right" w:pos="8640"/>
              </w:tabs>
              <w:rPr>
                <w:b/>
                <w:noProof/>
                <w:color w:val="000000"/>
                <w:sz w:val="22"/>
                <w:szCs w:val="22"/>
                <w:lang w:val="sr-Latn-RS"/>
              </w:rPr>
            </w:pPr>
            <w:r w:rsidRPr="00F22AE9">
              <w:rPr>
                <w:b/>
                <w:noProof/>
                <w:sz w:val="22"/>
                <w:szCs w:val="22"/>
                <w:lang w:val="sr-Latn-RS"/>
              </w:rPr>
              <w:t>Poremećaji mišićno-koštanog sistema i vezivnog tkiva</w:t>
            </w:r>
          </w:p>
        </w:tc>
        <w:tc>
          <w:tcPr>
            <w:tcW w:w="880" w:type="pct"/>
          </w:tcPr>
          <w:p w14:paraId="38BECCDF" w14:textId="77777777" w:rsidR="00192D90" w:rsidRPr="00F22AE9" w:rsidRDefault="00192D90" w:rsidP="00124C76">
            <w:pPr>
              <w:tabs>
                <w:tab w:val="center" w:pos="4320"/>
                <w:tab w:val="right" w:pos="8640"/>
              </w:tabs>
              <w:rPr>
                <w:noProof/>
                <w:color w:val="000000"/>
                <w:sz w:val="22"/>
                <w:szCs w:val="22"/>
                <w:lang w:val="sr-Latn-RS"/>
              </w:rPr>
            </w:pPr>
            <w:r w:rsidRPr="00F22AE9">
              <w:rPr>
                <w:noProof/>
                <w:sz w:val="22"/>
                <w:szCs w:val="22"/>
                <w:lang w:val="sr-Latn-RS"/>
              </w:rPr>
              <w:t>Povremena</w:t>
            </w:r>
          </w:p>
        </w:tc>
        <w:tc>
          <w:tcPr>
            <w:tcW w:w="2860" w:type="pct"/>
          </w:tcPr>
          <w:p w14:paraId="0AC655C4" w14:textId="77777777" w:rsidR="00192D90" w:rsidRPr="00F22AE9" w:rsidRDefault="00192D90" w:rsidP="00124C76">
            <w:pPr>
              <w:tabs>
                <w:tab w:val="center" w:pos="4320"/>
                <w:tab w:val="right" w:pos="8640"/>
              </w:tabs>
              <w:rPr>
                <w:noProof/>
                <w:color w:val="000000"/>
                <w:sz w:val="22"/>
                <w:szCs w:val="22"/>
                <w:lang w:val="sr-Latn-RS"/>
              </w:rPr>
            </w:pPr>
            <w:r w:rsidRPr="00F22AE9">
              <w:rPr>
                <w:noProof/>
                <w:sz w:val="22"/>
                <w:szCs w:val="22"/>
                <w:lang w:val="sr-Latn-RS"/>
              </w:rPr>
              <w:t>Artralgija</w:t>
            </w:r>
          </w:p>
        </w:tc>
      </w:tr>
      <w:tr w:rsidR="00192D90" w:rsidRPr="00F22AE9" w14:paraId="47777290" w14:textId="77777777" w:rsidTr="005824B7">
        <w:trPr>
          <w:cantSplit/>
          <w:trHeight w:val="415"/>
        </w:trPr>
        <w:tc>
          <w:tcPr>
            <w:tcW w:w="1260" w:type="pct"/>
            <w:vMerge/>
          </w:tcPr>
          <w:p w14:paraId="05085239" w14:textId="77777777" w:rsidR="00192D90" w:rsidRPr="00F22AE9" w:rsidRDefault="00192D90" w:rsidP="00124C76">
            <w:pPr>
              <w:tabs>
                <w:tab w:val="center" w:pos="4320"/>
                <w:tab w:val="right" w:pos="8640"/>
              </w:tabs>
              <w:rPr>
                <w:b/>
                <w:noProof/>
                <w:sz w:val="22"/>
                <w:szCs w:val="22"/>
                <w:lang w:val="sr-Latn-RS"/>
              </w:rPr>
            </w:pPr>
          </w:p>
        </w:tc>
        <w:tc>
          <w:tcPr>
            <w:tcW w:w="880" w:type="pct"/>
          </w:tcPr>
          <w:p w14:paraId="2B4711ED"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Povremena</w:t>
            </w:r>
          </w:p>
        </w:tc>
        <w:tc>
          <w:tcPr>
            <w:tcW w:w="2860" w:type="pct"/>
          </w:tcPr>
          <w:p w14:paraId="608773EF"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Mialgija</w:t>
            </w:r>
          </w:p>
        </w:tc>
      </w:tr>
      <w:tr w:rsidR="00192D90" w:rsidRPr="00F22AE9" w14:paraId="515D98EA" w14:textId="77777777" w:rsidTr="005824B7">
        <w:trPr>
          <w:cantSplit/>
          <w:trHeight w:val="759"/>
        </w:trPr>
        <w:tc>
          <w:tcPr>
            <w:tcW w:w="1260" w:type="pct"/>
          </w:tcPr>
          <w:p w14:paraId="4C72D6E1" w14:textId="77777777" w:rsidR="00192D90" w:rsidRPr="00F22AE9" w:rsidRDefault="00192D90" w:rsidP="00124C76">
            <w:pPr>
              <w:tabs>
                <w:tab w:val="center" w:pos="4320"/>
                <w:tab w:val="right" w:pos="8640"/>
              </w:tabs>
              <w:rPr>
                <w:b/>
                <w:noProof/>
                <w:sz w:val="22"/>
                <w:szCs w:val="22"/>
                <w:lang w:val="sr-Latn-RS"/>
              </w:rPr>
            </w:pPr>
            <w:r w:rsidRPr="00F22AE9">
              <w:rPr>
                <w:b/>
                <w:noProof/>
                <w:sz w:val="22"/>
                <w:szCs w:val="22"/>
                <w:lang w:val="sr-Latn-RS"/>
              </w:rPr>
              <w:t>Opšti poremećaji i reakcije na mjestu primjene</w:t>
            </w:r>
          </w:p>
        </w:tc>
        <w:tc>
          <w:tcPr>
            <w:tcW w:w="880" w:type="pct"/>
          </w:tcPr>
          <w:p w14:paraId="6CAA4409"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5B01065A" w14:textId="77777777" w:rsidR="00192D90" w:rsidRPr="00F22AE9" w:rsidRDefault="00192D90" w:rsidP="00124C76">
            <w:pPr>
              <w:tabs>
                <w:tab w:val="center" w:pos="4320"/>
                <w:tab w:val="right" w:pos="8640"/>
              </w:tabs>
              <w:rPr>
                <w:noProof/>
                <w:sz w:val="22"/>
                <w:szCs w:val="22"/>
                <w:lang w:val="sr-Latn-RS"/>
              </w:rPr>
            </w:pPr>
            <w:r w:rsidRPr="00F22AE9">
              <w:rPr>
                <w:noProof/>
                <w:sz w:val="22"/>
                <w:szCs w:val="22"/>
                <w:lang w:val="sr-Latn-RS"/>
              </w:rPr>
              <w:t>Zamor</w:t>
            </w:r>
          </w:p>
        </w:tc>
      </w:tr>
      <w:tr w:rsidR="00F71244" w:rsidRPr="00F22AE9" w14:paraId="29095A64" w14:textId="77777777" w:rsidTr="005824B7">
        <w:trPr>
          <w:cantSplit/>
          <w:trHeight w:val="455"/>
        </w:trPr>
        <w:tc>
          <w:tcPr>
            <w:tcW w:w="1260" w:type="pct"/>
          </w:tcPr>
          <w:p w14:paraId="0EC02A45" w14:textId="77777777" w:rsidR="00F71244" w:rsidRPr="00F22AE9" w:rsidRDefault="00F71244" w:rsidP="00124C76">
            <w:pPr>
              <w:tabs>
                <w:tab w:val="center" w:pos="4320"/>
                <w:tab w:val="right" w:pos="8640"/>
              </w:tabs>
              <w:rPr>
                <w:b/>
                <w:noProof/>
                <w:sz w:val="22"/>
                <w:szCs w:val="22"/>
                <w:lang w:val="sr-Latn-RS"/>
              </w:rPr>
            </w:pPr>
            <w:r w:rsidRPr="00F22AE9">
              <w:rPr>
                <w:b/>
                <w:noProof/>
                <w:sz w:val="22"/>
                <w:szCs w:val="22"/>
                <w:lang w:val="sr-Latn-RS"/>
              </w:rPr>
              <w:t>Laboratorijske</w:t>
            </w:r>
          </w:p>
          <w:p w14:paraId="7D2243B2" w14:textId="77777777" w:rsidR="00F71244" w:rsidRPr="00F22AE9" w:rsidRDefault="00F71244" w:rsidP="00124C76">
            <w:pPr>
              <w:tabs>
                <w:tab w:val="center" w:pos="4320"/>
                <w:tab w:val="right" w:pos="8640"/>
              </w:tabs>
              <w:rPr>
                <w:b/>
                <w:noProof/>
                <w:sz w:val="22"/>
                <w:szCs w:val="22"/>
                <w:lang w:val="sr-Latn-RS"/>
              </w:rPr>
            </w:pPr>
            <w:r w:rsidRPr="00F22AE9">
              <w:rPr>
                <w:b/>
                <w:noProof/>
                <w:sz w:val="22"/>
                <w:szCs w:val="22"/>
                <w:lang w:val="sr-Latn-RS"/>
              </w:rPr>
              <w:t>analize</w:t>
            </w:r>
          </w:p>
        </w:tc>
        <w:tc>
          <w:tcPr>
            <w:tcW w:w="880" w:type="pct"/>
          </w:tcPr>
          <w:p w14:paraId="268C116E" w14:textId="18230DF0" w:rsidR="00F71244" w:rsidRPr="00F22AE9" w:rsidRDefault="00F71244" w:rsidP="00124C76">
            <w:pPr>
              <w:tabs>
                <w:tab w:val="center" w:pos="4320"/>
                <w:tab w:val="right" w:pos="8640"/>
              </w:tabs>
              <w:rPr>
                <w:noProof/>
                <w:sz w:val="22"/>
                <w:szCs w:val="22"/>
                <w:lang w:val="sr-Latn-RS"/>
              </w:rPr>
            </w:pPr>
            <w:r w:rsidRPr="00F22AE9">
              <w:rPr>
                <w:noProof/>
                <w:sz w:val="22"/>
                <w:szCs w:val="22"/>
                <w:lang w:val="sr-Latn-RS"/>
              </w:rPr>
              <w:t>Česta</w:t>
            </w:r>
          </w:p>
        </w:tc>
        <w:tc>
          <w:tcPr>
            <w:tcW w:w="2860" w:type="pct"/>
          </w:tcPr>
          <w:p w14:paraId="668575E9" w14:textId="4867FC92" w:rsidR="00F71244" w:rsidRPr="00F22AE9" w:rsidRDefault="00F71244" w:rsidP="00124C76">
            <w:pPr>
              <w:rPr>
                <w:noProof/>
                <w:sz w:val="22"/>
                <w:szCs w:val="22"/>
                <w:lang w:val="sr-Latn-RS"/>
              </w:rPr>
            </w:pPr>
            <w:r w:rsidRPr="00F22AE9">
              <w:rPr>
                <w:noProof/>
                <w:sz w:val="22"/>
                <w:szCs w:val="22"/>
                <w:lang w:val="sr-Latn-RS"/>
              </w:rPr>
              <w:t>Povišene vrijednosti kreatin fosfokinaze (CPK), povećanje tjelesne težine</w:t>
            </w:r>
          </w:p>
        </w:tc>
      </w:tr>
    </w:tbl>
    <w:p w14:paraId="47B343B3" w14:textId="77777777" w:rsidR="00192D90" w:rsidRPr="00F22AE9" w:rsidRDefault="00192D90" w:rsidP="00124C76">
      <w:pPr>
        <w:tabs>
          <w:tab w:val="center" w:pos="4320"/>
          <w:tab w:val="right" w:pos="8640"/>
        </w:tabs>
        <w:rPr>
          <w:bCs/>
          <w:noProof/>
          <w:sz w:val="22"/>
          <w:szCs w:val="22"/>
          <w:lang w:val="sr-Latn-RS"/>
        </w:rPr>
      </w:pPr>
    </w:p>
    <w:p w14:paraId="4338FC73" w14:textId="77777777" w:rsidR="00192D90" w:rsidRPr="00F22AE9" w:rsidRDefault="00192D90" w:rsidP="00124C76">
      <w:pPr>
        <w:tabs>
          <w:tab w:val="center" w:pos="4320"/>
          <w:tab w:val="right" w:pos="8640"/>
        </w:tabs>
        <w:rPr>
          <w:bCs/>
          <w:noProof/>
          <w:sz w:val="22"/>
          <w:szCs w:val="22"/>
          <w:lang w:val="sr-Latn-RS"/>
        </w:rPr>
      </w:pPr>
      <w:r w:rsidRPr="00F22AE9">
        <w:rPr>
          <w:bCs/>
          <w:noProof/>
          <w:sz w:val="22"/>
          <w:szCs w:val="22"/>
          <w:lang w:val="sr-Latn-RS"/>
        </w:rPr>
        <w:t>**vidjeti u daljem tekstu, u okviru dijela</w:t>
      </w:r>
      <w:r w:rsidRPr="00F22AE9">
        <w:rPr>
          <w:noProof/>
          <w:sz w:val="22"/>
          <w:szCs w:val="22"/>
          <w:lang w:val="sr-Latn-RS"/>
        </w:rPr>
        <w:t xml:space="preserve"> </w:t>
      </w:r>
      <w:r w:rsidRPr="00F22AE9">
        <w:rPr>
          <w:i/>
          <w:noProof/>
          <w:sz w:val="22"/>
          <w:szCs w:val="22"/>
          <w:lang w:val="sr-Latn-RS"/>
        </w:rPr>
        <w:t>Opis odabranih neželjenih reakcija</w:t>
      </w:r>
    </w:p>
    <w:p w14:paraId="44FD43D9" w14:textId="02EA3EBC" w:rsidR="00413A8F" w:rsidRPr="00F22AE9" w:rsidRDefault="00413A8F" w:rsidP="00BA68B4">
      <w:pPr>
        <w:pStyle w:val="Header"/>
        <w:rPr>
          <w:bCs/>
          <w:sz w:val="22"/>
          <w:szCs w:val="22"/>
          <w:lang w:val="sr-Latn-RS"/>
        </w:rPr>
      </w:pPr>
      <w:r w:rsidRPr="00F22AE9">
        <w:rPr>
          <w:bCs/>
          <w:sz w:val="22"/>
          <w:szCs w:val="22"/>
          <w:lang w:val="sr-Latn-RS"/>
        </w:rPr>
        <w:t>*** u kombinaciji sa pov</w:t>
      </w:r>
      <w:r w:rsidR="005245E0" w:rsidRPr="00F22AE9">
        <w:rPr>
          <w:bCs/>
          <w:sz w:val="22"/>
          <w:szCs w:val="22"/>
          <w:lang w:val="sr-Latn-RS"/>
        </w:rPr>
        <w:t xml:space="preserve">ivšenim vrijednostima </w:t>
      </w:r>
      <w:r w:rsidRPr="00F22AE9">
        <w:rPr>
          <w:bCs/>
          <w:sz w:val="22"/>
          <w:szCs w:val="22"/>
          <w:lang w:val="sr-Latn-RS"/>
        </w:rPr>
        <w:t>transaminaza</w:t>
      </w:r>
    </w:p>
    <w:p w14:paraId="7C399A1F" w14:textId="77777777" w:rsidR="00192D90" w:rsidRPr="00F22AE9" w:rsidRDefault="00192D90" w:rsidP="00124C76">
      <w:pPr>
        <w:tabs>
          <w:tab w:val="center" w:pos="4320"/>
          <w:tab w:val="right" w:pos="8640"/>
        </w:tabs>
        <w:rPr>
          <w:b/>
          <w:bCs/>
          <w:noProof/>
          <w:sz w:val="22"/>
          <w:szCs w:val="22"/>
          <w:lang w:val="sr-Latn-RS"/>
        </w:rPr>
      </w:pPr>
    </w:p>
    <w:p w14:paraId="48DA8901" w14:textId="77777777" w:rsidR="00192D90" w:rsidRPr="00F22AE9" w:rsidRDefault="00192D90" w:rsidP="00124C76">
      <w:pPr>
        <w:tabs>
          <w:tab w:val="center" w:pos="4320"/>
          <w:tab w:val="right" w:pos="8640"/>
        </w:tabs>
        <w:rPr>
          <w:noProof/>
          <w:sz w:val="22"/>
          <w:szCs w:val="22"/>
          <w:u w:val="single"/>
          <w:lang w:val="sr-Latn-RS"/>
        </w:rPr>
      </w:pPr>
      <w:r w:rsidRPr="00F22AE9">
        <w:rPr>
          <w:noProof/>
          <w:sz w:val="22"/>
          <w:szCs w:val="22"/>
          <w:u w:val="single"/>
          <w:lang w:val="sr-Latn-RS"/>
        </w:rPr>
        <w:t>Opis odabranih neželjenih reakcija</w:t>
      </w:r>
    </w:p>
    <w:p w14:paraId="02C6BB04" w14:textId="77777777" w:rsidR="00192D90" w:rsidRPr="00F22AE9" w:rsidRDefault="00192D90" w:rsidP="00124C76">
      <w:pPr>
        <w:tabs>
          <w:tab w:val="center" w:pos="4320"/>
          <w:tab w:val="right" w:pos="8640"/>
        </w:tabs>
        <w:rPr>
          <w:noProof/>
          <w:sz w:val="22"/>
          <w:szCs w:val="22"/>
          <w:lang w:val="sr-Latn-RS"/>
        </w:rPr>
      </w:pPr>
    </w:p>
    <w:p w14:paraId="1D013F27" w14:textId="77777777" w:rsidR="00192D90" w:rsidRPr="00F22AE9" w:rsidRDefault="00192D90" w:rsidP="00124C76">
      <w:pPr>
        <w:tabs>
          <w:tab w:val="center" w:pos="4320"/>
          <w:tab w:val="right" w:pos="8640"/>
        </w:tabs>
        <w:rPr>
          <w:i/>
          <w:noProof/>
          <w:sz w:val="22"/>
          <w:szCs w:val="22"/>
          <w:lang w:val="sr-Latn-RS"/>
        </w:rPr>
      </w:pPr>
      <w:r w:rsidRPr="00F22AE9">
        <w:rPr>
          <w:i/>
          <w:noProof/>
          <w:sz w:val="22"/>
          <w:szCs w:val="22"/>
          <w:lang w:val="sr-Latn-RS"/>
        </w:rPr>
        <w:t>Poremećaji rezultata laboratorijskih analiza</w:t>
      </w:r>
    </w:p>
    <w:p w14:paraId="53E08593" w14:textId="77C8D1DF" w:rsidR="00192D90" w:rsidRPr="00F22AE9" w:rsidRDefault="00192D90" w:rsidP="00124C76">
      <w:pPr>
        <w:tabs>
          <w:tab w:val="center" w:pos="4320"/>
          <w:tab w:val="right" w:pos="8640"/>
        </w:tabs>
        <w:jc w:val="both"/>
        <w:rPr>
          <w:noProof/>
          <w:sz w:val="22"/>
          <w:szCs w:val="22"/>
          <w:lang w:val="sr-Latn-RS" w:bidi="hr-HR"/>
        </w:rPr>
      </w:pPr>
      <w:r w:rsidRPr="00F22AE9">
        <w:rPr>
          <w:noProof/>
          <w:sz w:val="22"/>
          <w:szCs w:val="22"/>
          <w:lang w:val="sr-Latn-RS" w:bidi="hr-HR"/>
        </w:rPr>
        <w:t>Povećanja koncentracije kreatinina u serumu javila su se u toku prve nedjelje primjene terapije dolutegravirom i održavala su se u toku 48 nedjelja. Nakon 48 nedjelja primjene terapije</w:t>
      </w:r>
      <w:r w:rsidR="00F71244" w:rsidRPr="00F22AE9">
        <w:rPr>
          <w:noProof/>
          <w:sz w:val="22"/>
          <w:szCs w:val="22"/>
          <w:lang w:val="sr-Latn-RS" w:bidi="hr-HR"/>
        </w:rPr>
        <w:t>,</w:t>
      </w:r>
      <w:r w:rsidRPr="00F22AE9">
        <w:rPr>
          <w:noProof/>
          <w:sz w:val="22"/>
          <w:szCs w:val="22"/>
          <w:lang w:val="sr-Latn-RS" w:bidi="hr-HR"/>
        </w:rPr>
        <w:t xml:space="preserve"> uočena je srednja promjena od 9,96 </w:t>
      </w:r>
      <w:r w:rsidRPr="00F22AE9">
        <w:rPr>
          <w:noProof/>
          <w:sz w:val="22"/>
          <w:szCs w:val="22"/>
          <w:lang w:val="sr-Latn-RS" w:bidi="hr-HR"/>
        </w:rPr>
        <w:sym w:font="Symbol" w:char="F06D"/>
      </w:r>
      <w:r w:rsidRPr="00F22AE9">
        <w:rPr>
          <w:noProof/>
          <w:sz w:val="22"/>
          <w:szCs w:val="22"/>
          <w:lang w:val="sr-Latn-RS" w:bidi="hr-HR"/>
        </w:rPr>
        <w:t>mol/l u odnosu na početnu vrijednost. Povišenja vrijednosti kreatinina bila su uporediva za različite osnovne terapijske režime. Navedene promjene se ne smatraju klinički značajnim, jer nijesu posljedica promjene u brzini glomerularne filtracije.</w:t>
      </w:r>
    </w:p>
    <w:p w14:paraId="6771310A" w14:textId="77777777" w:rsidR="00192D90" w:rsidRPr="00F22AE9" w:rsidRDefault="00192D90" w:rsidP="00124C76">
      <w:pPr>
        <w:tabs>
          <w:tab w:val="center" w:pos="4320"/>
          <w:tab w:val="right" w:pos="8640"/>
        </w:tabs>
        <w:rPr>
          <w:noProof/>
          <w:sz w:val="22"/>
          <w:szCs w:val="22"/>
          <w:lang w:val="sr-Latn-RS" w:bidi="hr-HR"/>
        </w:rPr>
      </w:pPr>
    </w:p>
    <w:p w14:paraId="7C734843" w14:textId="77777777" w:rsidR="00192D90" w:rsidRPr="00F22AE9" w:rsidRDefault="00192D90" w:rsidP="00124C76">
      <w:pPr>
        <w:tabs>
          <w:tab w:val="center" w:pos="4320"/>
          <w:tab w:val="right" w:pos="8640"/>
        </w:tabs>
        <w:rPr>
          <w:i/>
          <w:noProof/>
          <w:sz w:val="22"/>
          <w:szCs w:val="22"/>
          <w:lang w:val="sr-Latn-RS" w:bidi="hr-HR"/>
        </w:rPr>
      </w:pPr>
      <w:r w:rsidRPr="00F22AE9">
        <w:rPr>
          <w:i/>
          <w:noProof/>
          <w:sz w:val="22"/>
          <w:szCs w:val="22"/>
          <w:lang w:val="sr-Latn-RS" w:bidi="hr-HR"/>
        </w:rPr>
        <w:t>Istovremena infekcija hepatitisom B ili C</w:t>
      </w:r>
    </w:p>
    <w:p w14:paraId="6DA8274D" w14:textId="7C40E92F" w:rsidR="00192D90" w:rsidRPr="00F22AE9" w:rsidRDefault="00192D90" w:rsidP="00124C76">
      <w:pPr>
        <w:tabs>
          <w:tab w:val="center" w:pos="4320"/>
          <w:tab w:val="right" w:pos="8640"/>
        </w:tabs>
        <w:jc w:val="both"/>
        <w:rPr>
          <w:noProof/>
          <w:sz w:val="22"/>
          <w:szCs w:val="22"/>
          <w:lang w:val="sr-Latn-RS" w:bidi="hr-HR"/>
        </w:rPr>
      </w:pPr>
      <w:r w:rsidRPr="00F22AE9">
        <w:rPr>
          <w:noProof/>
          <w:sz w:val="22"/>
          <w:szCs w:val="22"/>
          <w:lang w:val="sr-Latn-RS" w:bidi="hr-HR"/>
        </w:rPr>
        <w:t xml:space="preserve">U ispitivanja faze III mogli su biti uključeni pacijenti sa istovremenom infekcijom hepatitisom B i/ili C, pod uslovom da rezultati analiza biohemijskih parametara funkcije jetre na početku ispitivanja nijesu bili više od 5 puta </w:t>
      </w:r>
      <w:r w:rsidR="00AD6755" w:rsidRPr="00F22AE9">
        <w:rPr>
          <w:noProof/>
          <w:sz w:val="22"/>
          <w:szCs w:val="22"/>
          <w:lang w:val="sr-Latn-RS" w:bidi="hr-HR"/>
        </w:rPr>
        <w:t>iznad</w:t>
      </w:r>
      <w:r w:rsidRPr="00F22AE9">
        <w:rPr>
          <w:noProof/>
          <w:sz w:val="22"/>
          <w:szCs w:val="22"/>
          <w:lang w:val="sr-Latn-RS" w:bidi="hr-HR"/>
        </w:rPr>
        <w:t xml:space="preserve"> gornje granice referentnih vrijednosti (GGRV). Generalno, kod pacijenata sa istovremenom infekcijom hepatitisom B i/ili C</w:t>
      </w:r>
      <w:r w:rsidR="00F71244" w:rsidRPr="00F22AE9">
        <w:rPr>
          <w:noProof/>
          <w:sz w:val="22"/>
          <w:szCs w:val="22"/>
          <w:lang w:val="sr-Latn-RS" w:bidi="hr-HR"/>
        </w:rPr>
        <w:t>,</w:t>
      </w:r>
      <w:r w:rsidRPr="00F22AE9">
        <w:rPr>
          <w:noProof/>
          <w:sz w:val="22"/>
          <w:szCs w:val="22"/>
          <w:lang w:val="sr-Latn-RS" w:bidi="hr-HR"/>
        </w:rPr>
        <w:t xml:space="preserve"> bezbjednosni profil je bio sličan profilu koji je uočen kod pacijenata koji nijesu imali istovremenu infekciju hepatitisom B ili C, iako su učestalosti poremećaja vrijednosti AST</w:t>
      </w:r>
      <w:r w:rsidRPr="00F22AE9">
        <w:rPr>
          <w:noProof/>
          <w:sz w:val="22"/>
          <w:szCs w:val="22"/>
          <w:lang w:val="sr-Latn-RS" w:bidi="hr-HR"/>
        </w:rPr>
        <w:noBreakHyphen/>
        <w:t>a i ALT</w:t>
      </w:r>
      <w:r w:rsidRPr="00F22AE9">
        <w:rPr>
          <w:noProof/>
          <w:sz w:val="22"/>
          <w:szCs w:val="22"/>
          <w:lang w:val="sr-Latn-RS" w:bidi="hr-HR"/>
        </w:rPr>
        <w:noBreakHyphen/>
        <w:t xml:space="preserve">a bile </w:t>
      </w:r>
      <w:r w:rsidR="00F71244" w:rsidRPr="00F22AE9">
        <w:rPr>
          <w:noProof/>
          <w:sz w:val="22"/>
          <w:szCs w:val="22"/>
          <w:lang w:val="sr-Latn-RS" w:bidi="hr-HR"/>
        </w:rPr>
        <w:t xml:space="preserve">veće </w:t>
      </w:r>
      <w:r w:rsidRPr="00F22AE9">
        <w:rPr>
          <w:noProof/>
          <w:sz w:val="22"/>
          <w:szCs w:val="22"/>
          <w:lang w:val="sr-Latn-RS" w:bidi="hr-HR"/>
        </w:rPr>
        <w:t xml:space="preserve">u podgrupi pacijenata sa istovremenom infekcijom hepatitisom B i/ili C, u okviru svih terapijskih grupa. Na početku </w:t>
      </w:r>
      <w:r w:rsidR="00F71244" w:rsidRPr="00F22AE9">
        <w:rPr>
          <w:noProof/>
          <w:sz w:val="22"/>
          <w:szCs w:val="22"/>
          <w:lang w:val="sr-Latn-RS" w:bidi="hr-HR"/>
        </w:rPr>
        <w:t>liječenja</w:t>
      </w:r>
      <w:r w:rsidRPr="00F22AE9">
        <w:rPr>
          <w:noProof/>
          <w:sz w:val="22"/>
          <w:szCs w:val="22"/>
          <w:lang w:val="sr-Latn-RS" w:bidi="hr-HR"/>
        </w:rPr>
        <w:t xml:space="preserve"> dolutegravirom, kod pojedinih ispitanika sa istovremenom infekcijom hepatitisom B i/ili C primijećene su povišene vrijednosti biohemijskih parametara funkcije jetre, koji odgovaraju sindromu imune rekonstitucije, posebno kod pacijenata kod kojih je prekinuta primjena terapije protiv hepatitisa B (vidjeti </w:t>
      </w:r>
      <w:r w:rsidR="009F41AD" w:rsidRPr="00F22AE9">
        <w:rPr>
          <w:noProof/>
          <w:sz w:val="22"/>
          <w:szCs w:val="22"/>
          <w:lang w:val="sr-Latn-RS" w:bidi="hr-HR"/>
        </w:rPr>
        <w:t>dio</w:t>
      </w:r>
      <w:r w:rsidRPr="00F22AE9">
        <w:rPr>
          <w:noProof/>
          <w:sz w:val="22"/>
          <w:szCs w:val="22"/>
          <w:lang w:val="sr-Latn-RS" w:bidi="hr-HR"/>
        </w:rPr>
        <w:t> 4.4).</w:t>
      </w:r>
    </w:p>
    <w:p w14:paraId="66F8A3A4" w14:textId="77777777" w:rsidR="00192D90" w:rsidRPr="00F22AE9" w:rsidRDefault="00192D90" w:rsidP="00124C76">
      <w:pPr>
        <w:tabs>
          <w:tab w:val="center" w:pos="4320"/>
          <w:tab w:val="right" w:pos="8640"/>
        </w:tabs>
        <w:rPr>
          <w:noProof/>
          <w:sz w:val="22"/>
          <w:szCs w:val="22"/>
          <w:lang w:val="sr-Latn-RS" w:bidi="hr-HR"/>
        </w:rPr>
      </w:pPr>
    </w:p>
    <w:p w14:paraId="6BAAAF5B" w14:textId="77777777" w:rsidR="00192D90" w:rsidRPr="00F22AE9" w:rsidRDefault="00192D90" w:rsidP="00124C76">
      <w:pPr>
        <w:tabs>
          <w:tab w:val="center" w:pos="4320"/>
          <w:tab w:val="right" w:pos="8640"/>
        </w:tabs>
        <w:rPr>
          <w:i/>
          <w:noProof/>
          <w:sz w:val="22"/>
          <w:szCs w:val="22"/>
          <w:lang w:val="sr-Latn-RS" w:bidi="hr-HR"/>
        </w:rPr>
      </w:pPr>
      <w:r w:rsidRPr="00F22AE9">
        <w:rPr>
          <w:i/>
          <w:noProof/>
          <w:sz w:val="22"/>
          <w:szCs w:val="22"/>
          <w:lang w:val="sr-Latn-RS" w:bidi="hr-HR"/>
        </w:rPr>
        <w:t>Sindrom imunske reaktivacije</w:t>
      </w:r>
    </w:p>
    <w:p w14:paraId="0E161BAA" w14:textId="62C2CD96" w:rsidR="00192D90" w:rsidRPr="00F22AE9" w:rsidRDefault="00192D90" w:rsidP="00124C76">
      <w:pPr>
        <w:tabs>
          <w:tab w:val="center" w:pos="4320"/>
          <w:tab w:val="right" w:pos="8640"/>
        </w:tabs>
        <w:jc w:val="both"/>
        <w:rPr>
          <w:noProof/>
          <w:sz w:val="22"/>
          <w:szCs w:val="22"/>
          <w:lang w:val="sr-Latn-RS" w:bidi="hr-HR"/>
        </w:rPr>
      </w:pPr>
      <w:r w:rsidRPr="00F22AE9">
        <w:rPr>
          <w:noProof/>
          <w:sz w:val="22"/>
          <w:szCs w:val="22"/>
          <w:lang w:val="sr-Latn-RS"/>
        </w:rPr>
        <w:t>Kod pacijenata inficiranih HIV</w:t>
      </w:r>
      <w:r w:rsidR="00DA4E6D" w:rsidRPr="00F22AE9">
        <w:rPr>
          <w:noProof/>
          <w:sz w:val="22"/>
          <w:szCs w:val="22"/>
          <w:lang w:val="sr-Latn-RS"/>
        </w:rPr>
        <w:t>-</w:t>
      </w:r>
      <w:r w:rsidR="003B4DC1" w:rsidRPr="00F22AE9">
        <w:rPr>
          <w:noProof/>
          <w:sz w:val="22"/>
          <w:szCs w:val="22"/>
          <w:lang w:val="sr-Latn-RS"/>
        </w:rPr>
        <w:t>om</w:t>
      </w:r>
      <w:r w:rsidR="00F71244" w:rsidRPr="00F22AE9">
        <w:rPr>
          <w:noProof/>
          <w:sz w:val="22"/>
          <w:szCs w:val="22"/>
          <w:lang w:val="sr-Latn-RS"/>
        </w:rPr>
        <w:t xml:space="preserve"> </w:t>
      </w:r>
      <w:r w:rsidRPr="00F22AE9">
        <w:rPr>
          <w:noProof/>
          <w:sz w:val="22"/>
          <w:szCs w:val="22"/>
          <w:lang w:val="sr-Latn-RS"/>
        </w:rPr>
        <w:t xml:space="preserve">sa teškom imunodeficijencijom u trenutku započinjanja primjene kombinovane antiretrovirusne terapije (CART) može se javiti inflamatorna reakcija na asimptomatske ili rezidualne oportunističke infekcije. Takođe je prijavljena pojava autoimunih poremećaja (kao što je </w:t>
      </w:r>
      <w:r w:rsidR="00C0408F" w:rsidRPr="00F22AE9">
        <w:rPr>
          <w:i/>
          <w:iCs/>
          <w:noProof/>
          <w:sz w:val="22"/>
          <w:szCs w:val="22"/>
          <w:lang w:val="sr-Latn-RS"/>
        </w:rPr>
        <w:t>Graves-ova</w:t>
      </w:r>
      <w:r w:rsidR="00C0408F" w:rsidRPr="00F22AE9">
        <w:rPr>
          <w:noProof/>
          <w:sz w:val="22"/>
          <w:szCs w:val="22"/>
          <w:lang w:val="sr-Latn-RS"/>
        </w:rPr>
        <w:t xml:space="preserve"> </w:t>
      </w:r>
      <w:r w:rsidRPr="00F22AE9">
        <w:rPr>
          <w:noProof/>
          <w:sz w:val="22"/>
          <w:szCs w:val="22"/>
          <w:lang w:val="sr-Latn-RS"/>
        </w:rPr>
        <w:t>bolest i autoimuni hepatitis); međutim vrijeme do</w:t>
      </w:r>
      <w:r w:rsidR="00AD6755" w:rsidRPr="00F22AE9">
        <w:rPr>
          <w:noProof/>
          <w:sz w:val="22"/>
          <w:szCs w:val="22"/>
          <w:lang w:val="sr-Latn-RS"/>
        </w:rPr>
        <w:t xml:space="preserve"> njihove</w:t>
      </w:r>
      <w:r w:rsidRPr="00F22AE9">
        <w:rPr>
          <w:noProof/>
          <w:sz w:val="22"/>
          <w:szCs w:val="22"/>
          <w:lang w:val="sr-Latn-RS"/>
        </w:rPr>
        <w:t xml:space="preserve"> pojave je </w:t>
      </w:r>
      <w:r w:rsidR="00AD6755" w:rsidRPr="00F22AE9">
        <w:rPr>
          <w:noProof/>
          <w:sz w:val="22"/>
          <w:szCs w:val="22"/>
          <w:lang w:val="sr-Latn-RS"/>
        </w:rPr>
        <w:t>različito</w:t>
      </w:r>
      <w:r w:rsidRPr="00F22AE9">
        <w:rPr>
          <w:noProof/>
          <w:sz w:val="22"/>
          <w:szCs w:val="22"/>
          <w:lang w:val="sr-Latn-RS"/>
        </w:rPr>
        <w:t xml:space="preserve"> i navedeni događaji se mogu javiti mnogo mjeseci nakon započinjanja primjene terapije (vidjeti </w:t>
      </w:r>
      <w:r w:rsidR="009F41AD" w:rsidRPr="00F22AE9">
        <w:rPr>
          <w:noProof/>
          <w:sz w:val="22"/>
          <w:szCs w:val="22"/>
          <w:lang w:val="sr-Latn-RS"/>
        </w:rPr>
        <w:t>dio</w:t>
      </w:r>
      <w:r w:rsidRPr="00F22AE9">
        <w:rPr>
          <w:noProof/>
          <w:sz w:val="22"/>
          <w:szCs w:val="22"/>
          <w:lang w:val="sr-Latn-RS"/>
        </w:rPr>
        <w:t xml:space="preserve"> 4.4).</w:t>
      </w:r>
    </w:p>
    <w:p w14:paraId="013007ED" w14:textId="77777777" w:rsidR="00192D90" w:rsidRPr="00F22AE9" w:rsidRDefault="00192D90" w:rsidP="00124C76">
      <w:pPr>
        <w:tabs>
          <w:tab w:val="center" w:pos="4320"/>
          <w:tab w:val="right" w:pos="8640"/>
        </w:tabs>
        <w:rPr>
          <w:noProof/>
          <w:sz w:val="22"/>
          <w:szCs w:val="22"/>
          <w:lang w:val="sr-Latn-RS" w:bidi="hr-HR"/>
        </w:rPr>
      </w:pPr>
    </w:p>
    <w:p w14:paraId="22C04A3B" w14:textId="77777777" w:rsidR="003B4DC1" w:rsidRPr="00F22AE9" w:rsidRDefault="003B4DC1" w:rsidP="00124C76">
      <w:pPr>
        <w:tabs>
          <w:tab w:val="center" w:pos="4320"/>
          <w:tab w:val="right" w:pos="8640"/>
        </w:tabs>
        <w:jc w:val="both"/>
        <w:rPr>
          <w:i/>
          <w:iCs/>
          <w:noProof/>
          <w:sz w:val="22"/>
          <w:szCs w:val="22"/>
          <w:lang w:val="sr-Latn-RS" w:bidi="hr-HR"/>
        </w:rPr>
      </w:pPr>
      <w:r w:rsidRPr="00F22AE9">
        <w:rPr>
          <w:i/>
          <w:iCs/>
          <w:noProof/>
          <w:sz w:val="22"/>
          <w:szCs w:val="22"/>
          <w:lang w:val="sr-Latn-RS" w:bidi="hr-HR"/>
        </w:rPr>
        <w:lastRenderedPageBreak/>
        <w:t xml:space="preserve">Metabolički parametri </w:t>
      </w:r>
    </w:p>
    <w:p w14:paraId="43399533" w14:textId="78A4770F" w:rsidR="003B4DC1" w:rsidRPr="00F22AE9" w:rsidRDefault="003B4DC1" w:rsidP="00124C76">
      <w:pPr>
        <w:tabs>
          <w:tab w:val="center" w:pos="4320"/>
          <w:tab w:val="right" w:pos="8640"/>
        </w:tabs>
        <w:jc w:val="both"/>
        <w:rPr>
          <w:noProof/>
          <w:sz w:val="22"/>
          <w:szCs w:val="22"/>
          <w:lang w:val="sr-Latn-RS" w:bidi="hr-HR"/>
        </w:rPr>
      </w:pPr>
      <w:r w:rsidRPr="00F22AE9">
        <w:rPr>
          <w:noProof/>
          <w:sz w:val="22"/>
          <w:szCs w:val="22"/>
          <w:lang w:val="sr-Latn-RS" w:bidi="hr-HR"/>
        </w:rPr>
        <w:t>Tokom antiretrovirusne terapije može doći do porasta tjelesne težine te vrijednosti lipida i glukoze u krvi (vidjeti dio 4.4).</w:t>
      </w:r>
    </w:p>
    <w:p w14:paraId="2325BC30" w14:textId="77777777" w:rsidR="003B4DC1" w:rsidRPr="00F22AE9" w:rsidRDefault="003B4DC1" w:rsidP="00124C76">
      <w:pPr>
        <w:tabs>
          <w:tab w:val="center" w:pos="4320"/>
          <w:tab w:val="right" w:pos="8640"/>
        </w:tabs>
        <w:rPr>
          <w:noProof/>
          <w:sz w:val="22"/>
          <w:szCs w:val="22"/>
          <w:lang w:val="sr-Latn-RS" w:bidi="hr-HR"/>
        </w:rPr>
      </w:pPr>
    </w:p>
    <w:p w14:paraId="2AACC74C" w14:textId="77777777" w:rsidR="00192D90" w:rsidRPr="00F22AE9" w:rsidRDefault="00192D90" w:rsidP="00124C76">
      <w:pPr>
        <w:tabs>
          <w:tab w:val="center" w:pos="4320"/>
          <w:tab w:val="right" w:pos="8640"/>
        </w:tabs>
        <w:rPr>
          <w:noProof/>
          <w:sz w:val="22"/>
          <w:szCs w:val="22"/>
          <w:u w:val="single"/>
          <w:lang w:val="sr-Latn-RS" w:bidi="hr-HR"/>
        </w:rPr>
      </w:pPr>
      <w:r w:rsidRPr="00F22AE9">
        <w:rPr>
          <w:noProof/>
          <w:sz w:val="22"/>
          <w:szCs w:val="22"/>
          <w:u w:val="single"/>
          <w:lang w:val="sr-Latn-RS" w:bidi="hr-HR"/>
        </w:rPr>
        <w:t>Pedijatrijska populacija</w:t>
      </w:r>
    </w:p>
    <w:p w14:paraId="36AA3640" w14:textId="63ECCE64" w:rsidR="00A74D53" w:rsidRPr="00F22AE9" w:rsidRDefault="00192D90" w:rsidP="00124C76">
      <w:pPr>
        <w:tabs>
          <w:tab w:val="center" w:pos="4320"/>
          <w:tab w:val="right" w:pos="8640"/>
        </w:tabs>
        <w:jc w:val="both"/>
        <w:rPr>
          <w:noProof/>
          <w:sz w:val="22"/>
          <w:szCs w:val="22"/>
          <w:lang w:val="sr-Latn-RS"/>
        </w:rPr>
      </w:pPr>
      <w:r w:rsidRPr="00F22AE9">
        <w:rPr>
          <w:noProof/>
          <w:sz w:val="22"/>
          <w:szCs w:val="22"/>
          <w:lang w:val="sr-Latn-RS" w:bidi="hr-HR"/>
        </w:rPr>
        <w:t xml:space="preserve">Na osnovu dostupnih podataka </w:t>
      </w:r>
      <w:r w:rsidR="002843B3" w:rsidRPr="00F22AE9">
        <w:rPr>
          <w:noProof/>
          <w:sz w:val="22"/>
          <w:szCs w:val="22"/>
          <w:lang w:val="sr-Latn-RS" w:bidi="hr-HR"/>
        </w:rPr>
        <w:t>iz ispitivanja P1093 (ING112578) i ODYSSEY (201296), koja se trenutno sprovode kod 172 odojčadi,</w:t>
      </w:r>
      <w:r w:rsidR="002843B3" w:rsidRPr="00F22AE9" w:rsidDel="002843B3">
        <w:rPr>
          <w:noProof/>
          <w:sz w:val="22"/>
          <w:szCs w:val="22"/>
          <w:lang w:val="sr-Latn-RS" w:bidi="hr-HR"/>
        </w:rPr>
        <w:t xml:space="preserve"> </w:t>
      </w:r>
      <w:r w:rsidR="00432C99" w:rsidRPr="00F22AE9">
        <w:rPr>
          <w:noProof/>
          <w:sz w:val="22"/>
          <w:szCs w:val="22"/>
          <w:lang w:val="sr-Latn-RS" w:bidi="hr-HR"/>
        </w:rPr>
        <w:t xml:space="preserve">djece </w:t>
      </w:r>
      <w:r w:rsidR="00DB0E63" w:rsidRPr="00F22AE9">
        <w:rPr>
          <w:noProof/>
          <w:sz w:val="22"/>
          <w:szCs w:val="22"/>
          <w:lang w:val="sr-Latn-RS" w:bidi="hr-HR"/>
        </w:rPr>
        <w:t>i</w:t>
      </w:r>
      <w:r w:rsidR="00432C99" w:rsidRPr="00F22AE9">
        <w:rPr>
          <w:noProof/>
          <w:sz w:val="22"/>
          <w:szCs w:val="22"/>
          <w:lang w:val="sr-Latn-RS" w:bidi="hr-HR"/>
        </w:rPr>
        <w:t xml:space="preserve"> </w:t>
      </w:r>
      <w:r w:rsidRPr="00F22AE9">
        <w:rPr>
          <w:noProof/>
          <w:sz w:val="22"/>
          <w:szCs w:val="22"/>
          <w:lang w:val="sr-Latn-RS" w:bidi="hr-HR"/>
        </w:rPr>
        <w:t>adolescenata (</w:t>
      </w:r>
      <w:r w:rsidR="002843B3" w:rsidRPr="00F22AE9">
        <w:rPr>
          <w:noProof/>
          <w:sz w:val="22"/>
          <w:szCs w:val="22"/>
          <w:lang w:val="sr-Latn-RS" w:bidi="hr-HR"/>
        </w:rPr>
        <w:t xml:space="preserve">uzrasta od 4 nedjelje ili više do </w:t>
      </w:r>
      <w:r w:rsidRPr="00F22AE9">
        <w:rPr>
          <w:noProof/>
          <w:sz w:val="22"/>
          <w:szCs w:val="22"/>
          <w:lang w:val="sr-Latn-RS" w:bidi="hr-HR"/>
        </w:rPr>
        <w:t xml:space="preserve">manje od 18 godina </w:t>
      </w:r>
      <w:r w:rsidR="00AD6755" w:rsidRPr="00F22AE9">
        <w:rPr>
          <w:noProof/>
          <w:sz w:val="22"/>
          <w:szCs w:val="22"/>
          <w:lang w:val="sr-Latn-RS" w:bidi="hr-HR"/>
        </w:rPr>
        <w:t>i</w:t>
      </w:r>
      <w:r w:rsidRPr="00F22AE9">
        <w:rPr>
          <w:noProof/>
          <w:sz w:val="22"/>
          <w:szCs w:val="22"/>
          <w:lang w:val="sr-Latn-RS" w:bidi="hr-HR"/>
        </w:rPr>
        <w:t xml:space="preserve"> tjelesne </w:t>
      </w:r>
      <w:r w:rsidR="002843B3" w:rsidRPr="00F22AE9">
        <w:rPr>
          <w:noProof/>
          <w:sz w:val="22"/>
          <w:szCs w:val="22"/>
          <w:lang w:val="sr-Latn-RS" w:bidi="hr-HR"/>
        </w:rPr>
        <w:t xml:space="preserve">težine od </w:t>
      </w:r>
      <w:r w:rsidRPr="00F22AE9">
        <w:rPr>
          <w:noProof/>
          <w:sz w:val="22"/>
          <w:szCs w:val="22"/>
          <w:lang w:val="sr-Latn-RS" w:bidi="hr-HR"/>
        </w:rPr>
        <w:t xml:space="preserve">najmanje </w:t>
      </w:r>
      <w:r w:rsidR="002843B3" w:rsidRPr="00F22AE9">
        <w:rPr>
          <w:noProof/>
          <w:sz w:val="22"/>
          <w:szCs w:val="22"/>
          <w:lang w:val="sr-Latn-RS" w:bidi="hr-HR"/>
        </w:rPr>
        <w:t>3 </w:t>
      </w:r>
      <w:r w:rsidRPr="00F22AE9">
        <w:rPr>
          <w:noProof/>
          <w:sz w:val="22"/>
          <w:szCs w:val="22"/>
          <w:lang w:val="sr-Latn-RS" w:bidi="hr-HR"/>
        </w:rPr>
        <w:t xml:space="preserve">kg), </w:t>
      </w:r>
      <w:r w:rsidR="002843B3" w:rsidRPr="00F22AE9">
        <w:rPr>
          <w:noProof/>
          <w:sz w:val="22"/>
          <w:szCs w:val="22"/>
          <w:lang w:val="sr-Latn-RS" w:bidi="hr-HR"/>
        </w:rPr>
        <w:t xml:space="preserve">liječenih preporučenim dozama film tableta ili tableta za oralnu suspenziju jednom dnevno, </w:t>
      </w:r>
      <w:r w:rsidRPr="00F22AE9">
        <w:rPr>
          <w:noProof/>
          <w:sz w:val="22"/>
          <w:szCs w:val="22"/>
          <w:lang w:val="sr-Latn-RS" w:bidi="hr-HR"/>
        </w:rPr>
        <w:t>nijesu primijećene dodatne neželjene reakcije u odnosu na one zabilježene u populaciji odraslih pacijenata.</w:t>
      </w:r>
    </w:p>
    <w:p w14:paraId="1120F3E9" w14:textId="77777777" w:rsidR="00192D90" w:rsidRPr="00F22AE9" w:rsidRDefault="00192D90" w:rsidP="009A74C0">
      <w:pPr>
        <w:tabs>
          <w:tab w:val="center" w:pos="4320"/>
          <w:tab w:val="right" w:pos="8640"/>
        </w:tabs>
        <w:jc w:val="both"/>
        <w:rPr>
          <w:rFonts w:eastAsia="Calibri"/>
          <w:sz w:val="22"/>
          <w:szCs w:val="22"/>
          <w:u w:val="single"/>
          <w:lang w:val="sr-Latn-RS"/>
        </w:rPr>
      </w:pPr>
    </w:p>
    <w:p w14:paraId="2B9267E6" w14:textId="42DF4F4D" w:rsidR="00A74D53" w:rsidRPr="00F22AE9" w:rsidRDefault="00A74D53" w:rsidP="009A74C0">
      <w:pPr>
        <w:rPr>
          <w:i/>
          <w:sz w:val="22"/>
          <w:szCs w:val="22"/>
          <w:lang w:val="sr-Latn-RS"/>
        </w:rPr>
      </w:pPr>
      <w:r w:rsidRPr="00F22AE9">
        <w:rPr>
          <w:i/>
          <w:sz w:val="22"/>
          <w:szCs w:val="22"/>
          <w:lang w:val="sr-Latn-RS"/>
        </w:rPr>
        <w:t xml:space="preserve">Napomena: </w:t>
      </w:r>
      <w:r w:rsidR="00D21A56" w:rsidRPr="00F22AE9">
        <w:rPr>
          <w:i/>
          <w:sz w:val="22"/>
          <w:szCs w:val="22"/>
          <w:lang w:val="sr-Latn-RS"/>
        </w:rPr>
        <w:t>TIVICAY</w:t>
      </w:r>
      <w:r w:rsidRPr="00F22AE9">
        <w:rPr>
          <w:i/>
          <w:sz w:val="22"/>
          <w:szCs w:val="22"/>
          <w:lang w:val="sr-Latn-RS"/>
        </w:rPr>
        <w:t xml:space="preserve"> u obliku tableta za oralnu suspenziju nije registrovan u Crnoj Gori.</w:t>
      </w:r>
    </w:p>
    <w:p w14:paraId="4B6AF9B2" w14:textId="77777777" w:rsidR="009A74C0" w:rsidRPr="00F22AE9" w:rsidRDefault="009A74C0" w:rsidP="009A74C0">
      <w:pPr>
        <w:rPr>
          <w:rFonts w:eastAsia="Calibri"/>
          <w:sz w:val="22"/>
          <w:szCs w:val="22"/>
          <w:u w:val="single"/>
          <w:lang w:val="sr-Latn-RS"/>
        </w:rPr>
      </w:pPr>
    </w:p>
    <w:p w14:paraId="369ECDD0" w14:textId="3A0C8109" w:rsidR="004B37DC" w:rsidRPr="00F22AE9" w:rsidRDefault="004B37DC" w:rsidP="009A74C0">
      <w:pPr>
        <w:rPr>
          <w:rFonts w:eastAsia="Calibri"/>
          <w:sz w:val="22"/>
          <w:szCs w:val="22"/>
          <w:u w:val="single"/>
          <w:lang w:val="sr-Latn-RS"/>
        </w:rPr>
      </w:pPr>
      <w:r w:rsidRPr="00F22AE9">
        <w:rPr>
          <w:rFonts w:eastAsia="Calibri"/>
          <w:sz w:val="22"/>
          <w:szCs w:val="22"/>
          <w:u w:val="single"/>
          <w:lang w:val="sr-Latn-RS"/>
        </w:rPr>
        <w:t>Prijavljivanje sumnji na neželjena dejstva</w:t>
      </w:r>
    </w:p>
    <w:p w14:paraId="0CBF0EC3" w14:textId="77777777" w:rsidR="009A74C0" w:rsidRPr="00F22AE9" w:rsidRDefault="009A74C0" w:rsidP="009A74C0">
      <w:pPr>
        <w:rPr>
          <w:rFonts w:eastAsia="Calibri"/>
          <w:sz w:val="22"/>
          <w:szCs w:val="22"/>
          <w:u w:val="single"/>
          <w:lang w:val="sr-Latn-RS"/>
        </w:rPr>
      </w:pPr>
    </w:p>
    <w:p w14:paraId="45E56BA1" w14:textId="77777777" w:rsidR="00424E11" w:rsidRPr="00F22AE9" w:rsidRDefault="00424E11" w:rsidP="00BA68B4">
      <w:pPr>
        <w:spacing w:after="200"/>
        <w:jc w:val="both"/>
        <w:rPr>
          <w:rFonts w:eastAsia="Calibri"/>
          <w:sz w:val="22"/>
          <w:szCs w:val="22"/>
          <w:lang w:val="sr-Latn-RS"/>
        </w:rPr>
      </w:pPr>
      <w:r w:rsidRPr="00F22AE9">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D5ED97B" w14:textId="77777777" w:rsidR="00424E11" w:rsidRPr="00F22AE9" w:rsidRDefault="00424E11" w:rsidP="00BA68B4">
      <w:pPr>
        <w:pStyle w:val="NoSpacing"/>
        <w:jc w:val="both"/>
        <w:rPr>
          <w:rFonts w:eastAsia="Calibri"/>
          <w:sz w:val="22"/>
          <w:szCs w:val="22"/>
          <w:lang w:val="sr-Latn-RS"/>
        </w:rPr>
      </w:pPr>
      <w:r w:rsidRPr="00F22AE9">
        <w:rPr>
          <w:rFonts w:eastAsia="Calibri"/>
          <w:sz w:val="22"/>
          <w:szCs w:val="22"/>
          <w:lang w:val="sr-Latn-RS"/>
        </w:rPr>
        <w:t xml:space="preserve">Institut za ljekove i medicinska sredstva </w:t>
      </w:r>
    </w:p>
    <w:p w14:paraId="0AC9FCEF" w14:textId="77777777" w:rsidR="00424E11" w:rsidRPr="00F22AE9" w:rsidRDefault="00424E11" w:rsidP="00BA68B4">
      <w:pPr>
        <w:pStyle w:val="NoSpacing"/>
        <w:jc w:val="both"/>
        <w:rPr>
          <w:rFonts w:eastAsia="Calibri"/>
          <w:sz w:val="22"/>
          <w:szCs w:val="22"/>
          <w:lang w:val="sr-Latn-RS"/>
        </w:rPr>
      </w:pPr>
      <w:r w:rsidRPr="00F22AE9">
        <w:rPr>
          <w:rFonts w:eastAsia="Calibri"/>
          <w:sz w:val="22"/>
          <w:szCs w:val="22"/>
          <w:lang w:val="sr-Latn-RS"/>
        </w:rPr>
        <w:t>Odjeljenje za farmakovigilancu</w:t>
      </w:r>
    </w:p>
    <w:p w14:paraId="01F9079D" w14:textId="77777777" w:rsidR="00424E11" w:rsidRPr="00F22AE9" w:rsidRDefault="00424E11" w:rsidP="00BA68B4">
      <w:pPr>
        <w:pStyle w:val="NoSpacing"/>
        <w:jc w:val="both"/>
        <w:rPr>
          <w:rFonts w:eastAsia="Calibri"/>
          <w:sz w:val="22"/>
          <w:szCs w:val="22"/>
          <w:lang w:val="sr-Latn-RS"/>
        </w:rPr>
      </w:pPr>
      <w:r w:rsidRPr="00F22AE9">
        <w:rPr>
          <w:rFonts w:eastAsia="Calibri"/>
          <w:sz w:val="22"/>
          <w:szCs w:val="22"/>
          <w:lang w:val="sr-Latn-RS"/>
        </w:rPr>
        <w:t>Bulevar Ivana Crnojevića 64a, 81000 Podgorica</w:t>
      </w:r>
    </w:p>
    <w:p w14:paraId="49A5BAA5" w14:textId="77777777" w:rsidR="00424E11" w:rsidRPr="00F22AE9" w:rsidRDefault="00424E11" w:rsidP="00BA68B4">
      <w:pPr>
        <w:pStyle w:val="NoSpacing"/>
        <w:rPr>
          <w:rFonts w:eastAsia="Calibri"/>
          <w:sz w:val="22"/>
          <w:szCs w:val="22"/>
          <w:lang w:val="sr-Latn-RS"/>
        </w:rPr>
      </w:pPr>
    </w:p>
    <w:p w14:paraId="75F63703" w14:textId="77777777" w:rsidR="00424E11" w:rsidRPr="00F22AE9" w:rsidRDefault="00424E11" w:rsidP="00BA68B4">
      <w:pPr>
        <w:pStyle w:val="NoSpacing"/>
        <w:jc w:val="both"/>
        <w:rPr>
          <w:rFonts w:eastAsia="Calibri"/>
          <w:sz w:val="22"/>
          <w:szCs w:val="22"/>
          <w:lang w:val="sr-Latn-RS"/>
        </w:rPr>
      </w:pPr>
      <w:r w:rsidRPr="00F22AE9">
        <w:rPr>
          <w:rFonts w:eastAsia="Calibri"/>
          <w:sz w:val="22"/>
          <w:szCs w:val="22"/>
          <w:lang w:val="sr-Latn-RS"/>
        </w:rPr>
        <w:t>tel: +382 (0) 20 310 280</w:t>
      </w:r>
    </w:p>
    <w:p w14:paraId="01A97497" w14:textId="77777777" w:rsidR="00424E11" w:rsidRPr="00F22AE9" w:rsidRDefault="00424E11" w:rsidP="00BA68B4">
      <w:pPr>
        <w:pStyle w:val="NoSpacing"/>
        <w:tabs>
          <w:tab w:val="left" w:pos="6720"/>
        </w:tabs>
        <w:jc w:val="both"/>
        <w:rPr>
          <w:rFonts w:eastAsia="Calibri"/>
          <w:sz w:val="22"/>
          <w:szCs w:val="22"/>
          <w:lang w:val="sr-Latn-RS"/>
        </w:rPr>
      </w:pPr>
      <w:r w:rsidRPr="00F22AE9">
        <w:rPr>
          <w:rFonts w:eastAsia="Calibri"/>
          <w:sz w:val="22"/>
          <w:szCs w:val="22"/>
          <w:lang w:val="sr-Latn-RS"/>
        </w:rPr>
        <w:t>fax: +382 (0) 20 310 581</w:t>
      </w:r>
      <w:r w:rsidRPr="00F22AE9">
        <w:rPr>
          <w:rFonts w:eastAsia="Calibri"/>
          <w:sz w:val="22"/>
          <w:szCs w:val="22"/>
          <w:lang w:val="sr-Latn-RS"/>
        </w:rPr>
        <w:tab/>
      </w:r>
    </w:p>
    <w:p w14:paraId="5CEA7A21" w14:textId="77777777" w:rsidR="00424E11" w:rsidRPr="00F22AE9" w:rsidRDefault="00783922" w:rsidP="00BA68B4">
      <w:pPr>
        <w:pStyle w:val="NoSpacing"/>
        <w:jc w:val="both"/>
        <w:rPr>
          <w:rFonts w:eastAsia="Calibri"/>
          <w:sz w:val="22"/>
          <w:szCs w:val="22"/>
          <w:lang w:val="sr-Latn-RS"/>
        </w:rPr>
      </w:pPr>
      <w:hyperlink r:id="rId8" w:history="1">
        <w:r w:rsidR="00424E11" w:rsidRPr="00F22AE9">
          <w:rPr>
            <w:rStyle w:val="Hyperlink"/>
            <w:rFonts w:eastAsia="Calibri"/>
            <w:sz w:val="22"/>
            <w:szCs w:val="22"/>
            <w:lang w:val="sr-Latn-RS"/>
          </w:rPr>
          <w:t>www.cinmed.me</w:t>
        </w:r>
      </w:hyperlink>
    </w:p>
    <w:p w14:paraId="2A5C2373" w14:textId="77777777" w:rsidR="00424E11" w:rsidRPr="00F22AE9" w:rsidRDefault="00783922" w:rsidP="00BA68B4">
      <w:pPr>
        <w:pStyle w:val="NoSpacing"/>
        <w:jc w:val="both"/>
        <w:rPr>
          <w:rFonts w:eastAsia="Calibri"/>
          <w:color w:val="0000FF"/>
          <w:sz w:val="22"/>
          <w:szCs w:val="22"/>
          <w:u w:val="single"/>
          <w:lang w:val="sr-Latn-RS"/>
        </w:rPr>
      </w:pPr>
      <w:hyperlink r:id="rId9" w:history="1">
        <w:r w:rsidR="00424E11" w:rsidRPr="00F22AE9">
          <w:rPr>
            <w:rStyle w:val="Hyperlink"/>
            <w:rFonts w:eastAsia="Calibri"/>
            <w:sz w:val="22"/>
            <w:szCs w:val="22"/>
            <w:lang w:val="sr-Latn-RS"/>
          </w:rPr>
          <w:t>nezeljenadejstva@cinmed.me</w:t>
        </w:r>
      </w:hyperlink>
    </w:p>
    <w:p w14:paraId="2BC8C174" w14:textId="77777777" w:rsidR="00424E11" w:rsidRPr="00F22AE9" w:rsidRDefault="00424E11" w:rsidP="00BA68B4">
      <w:pPr>
        <w:pStyle w:val="NoSpacing"/>
        <w:jc w:val="both"/>
        <w:rPr>
          <w:rFonts w:eastAsia="Calibri"/>
          <w:sz w:val="22"/>
          <w:szCs w:val="22"/>
          <w:lang w:val="sr-Latn-RS"/>
        </w:rPr>
      </w:pPr>
      <w:r w:rsidRPr="00F22AE9">
        <w:rPr>
          <w:rFonts w:eastAsia="Calibri"/>
          <w:sz w:val="22"/>
          <w:szCs w:val="22"/>
          <w:lang w:val="sr-Latn-RS"/>
        </w:rPr>
        <w:t>putem IS zdravstvene zaštite</w:t>
      </w:r>
    </w:p>
    <w:p w14:paraId="4FB24E57" w14:textId="77777777" w:rsidR="00424E11" w:rsidRPr="00F22AE9" w:rsidRDefault="00424E11" w:rsidP="00BA68B4">
      <w:pPr>
        <w:pStyle w:val="NoSpacing"/>
        <w:jc w:val="both"/>
        <w:rPr>
          <w:rFonts w:eastAsia="Calibri"/>
          <w:sz w:val="22"/>
          <w:szCs w:val="22"/>
          <w:lang w:val="sr-Latn-RS"/>
        </w:rPr>
      </w:pPr>
      <w:r w:rsidRPr="00F22AE9">
        <w:rPr>
          <w:rFonts w:eastAsia="Calibri"/>
          <w:sz w:val="22"/>
          <w:szCs w:val="22"/>
          <w:lang w:val="sr-Latn-RS"/>
        </w:rPr>
        <w:t>QR kod za online prijavu sumnje na neželjeno dejstvo lijeka:</w:t>
      </w:r>
    </w:p>
    <w:p w14:paraId="06743939" w14:textId="77777777" w:rsidR="00424E11" w:rsidRPr="00F22AE9" w:rsidRDefault="00424E11" w:rsidP="00BA68B4">
      <w:pPr>
        <w:pStyle w:val="NoSpacing"/>
        <w:rPr>
          <w:rFonts w:eastAsia="Calibri"/>
          <w:sz w:val="22"/>
          <w:szCs w:val="22"/>
          <w:lang w:val="sr-Latn-RS"/>
        </w:rPr>
      </w:pPr>
    </w:p>
    <w:p w14:paraId="33C3FC7A" w14:textId="77777777" w:rsidR="00424E11" w:rsidRPr="00F22AE9" w:rsidRDefault="00424E11" w:rsidP="00BA68B4">
      <w:pPr>
        <w:tabs>
          <w:tab w:val="left" w:pos="540"/>
          <w:tab w:val="left" w:pos="569"/>
        </w:tabs>
        <w:rPr>
          <w:b/>
          <w:bCs/>
          <w:sz w:val="22"/>
          <w:szCs w:val="22"/>
          <w:lang w:val="sr-Latn-RS"/>
        </w:rPr>
      </w:pPr>
      <w:r w:rsidRPr="00F22AE9">
        <w:rPr>
          <w:b/>
          <w:bCs/>
          <w:noProof/>
          <w:sz w:val="22"/>
          <w:szCs w:val="22"/>
          <w:lang w:val="sr-Latn-RS"/>
        </w:rPr>
        <w:drawing>
          <wp:inline distT="0" distB="0" distL="0" distR="0" wp14:anchorId="00B993B7" wp14:editId="50B28BA1">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CA9FF87" w14:textId="77777777" w:rsidR="00836B35" w:rsidRPr="00F22AE9" w:rsidRDefault="00836B35" w:rsidP="00BA68B4">
      <w:pPr>
        <w:tabs>
          <w:tab w:val="left" w:pos="540"/>
          <w:tab w:val="left" w:pos="569"/>
        </w:tabs>
        <w:rPr>
          <w:b/>
          <w:bCs/>
          <w:sz w:val="22"/>
          <w:szCs w:val="22"/>
          <w:lang w:val="sr-Latn-RS"/>
        </w:rPr>
      </w:pPr>
    </w:p>
    <w:p w14:paraId="20BCE298" w14:textId="77777777" w:rsidR="00CD6F02"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4.9. </w:t>
      </w:r>
      <w:r w:rsidR="00480FB1" w:rsidRPr="00F22AE9">
        <w:rPr>
          <w:b/>
          <w:bCs/>
          <w:sz w:val="22"/>
          <w:szCs w:val="22"/>
          <w:lang w:val="sr-Latn-RS"/>
        </w:rPr>
        <w:tab/>
      </w:r>
      <w:r w:rsidRPr="00F22AE9">
        <w:rPr>
          <w:b/>
          <w:bCs/>
          <w:sz w:val="22"/>
          <w:szCs w:val="22"/>
          <w:lang w:val="sr-Latn-RS"/>
        </w:rPr>
        <w:t>Predoziranje</w:t>
      </w:r>
      <w:r w:rsidR="002846DB" w:rsidRPr="00F22AE9">
        <w:rPr>
          <w:b/>
          <w:bCs/>
          <w:sz w:val="22"/>
          <w:szCs w:val="22"/>
          <w:lang w:val="sr-Latn-RS"/>
        </w:rPr>
        <w:t xml:space="preserve"> </w:t>
      </w:r>
    </w:p>
    <w:p w14:paraId="04C22614" w14:textId="77777777" w:rsidR="003B4DC1" w:rsidRPr="00F22AE9" w:rsidRDefault="003B4DC1" w:rsidP="00BA68B4">
      <w:pPr>
        <w:tabs>
          <w:tab w:val="left" w:pos="540"/>
          <w:tab w:val="left" w:pos="569"/>
        </w:tabs>
        <w:rPr>
          <w:b/>
          <w:bCs/>
          <w:sz w:val="22"/>
          <w:szCs w:val="22"/>
          <w:lang w:val="sr-Latn-RS"/>
        </w:rPr>
      </w:pPr>
    </w:p>
    <w:p w14:paraId="094DA123" w14:textId="77777777" w:rsidR="007E7D5B" w:rsidRPr="00F22AE9" w:rsidRDefault="007E7D5B" w:rsidP="00124C76">
      <w:pPr>
        <w:tabs>
          <w:tab w:val="center" w:pos="4320"/>
          <w:tab w:val="right" w:pos="8640"/>
        </w:tabs>
        <w:jc w:val="both"/>
        <w:rPr>
          <w:bCs/>
          <w:noProof/>
          <w:sz w:val="22"/>
          <w:szCs w:val="22"/>
          <w:lang w:val="sr-Latn-RS" w:bidi="hr-HR"/>
        </w:rPr>
      </w:pPr>
      <w:r w:rsidRPr="00F22AE9">
        <w:rPr>
          <w:bCs/>
          <w:noProof/>
          <w:sz w:val="22"/>
          <w:szCs w:val="22"/>
          <w:lang w:val="sr-Latn-RS" w:bidi="hr-HR"/>
        </w:rPr>
        <w:t xml:space="preserve">Postojeće iskustvo sa predoziranjem dolutegravirom je ograničeno. </w:t>
      </w:r>
    </w:p>
    <w:p w14:paraId="022B6CDF" w14:textId="77777777" w:rsidR="007E7D5B" w:rsidRPr="00F22AE9" w:rsidRDefault="007E7D5B" w:rsidP="00124C76">
      <w:pPr>
        <w:tabs>
          <w:tab w:val="center" w:pos="4320"/>
          <w:tab w:val="right" w:pos="8640"/>
        </w:tabs>
        <w:jc w:val="both"/>
        <w:rPr>
          <w:bCs/>
          <w:noProof/>
          <w:sz w:val="22"/>
          <w:szCs w:val="22"/>
          <w:lang w:val="sr-Latn-RS" w:bidi="hr-HR"/>
        </w:rPr>
      </w:pPr>
    </w:p>
    <w:p w14:paraId="56FC607B" w14:textId="77777777" w:rsidR="007E7D5B" w:rsidRPr="00F22AE9" w:rsidRDefault="007E7D5B" w:rsidP="00124C76">
      <w:pPr>
        <w:tabs>
          <w:tab w:val="center" w:pos="4320"/>
          <w:tab w:val="right" w:pos="8640"/>
        </w:tabs>
        <w:jc w:val="both"/>
        <w:rPr>
          <w:bCs/>
          <w:noProof/>
          <w:sz w:val="22"/>
          <w:szCs w:val="22"/>
          <w:lang w:val="sr-Latn-RS" w:bidi="hr-HR"/>
        </w:rPr>
      </w:pPr>
      <w:r w:rsidRPr="00F22AE9">
        <w:rPr>
          <w:bCs/>
          <w:noProof/>
          <w:sz w:val="22"/>
          <w:szCs w:val="22"/>
          <w:lang w:val="sr-Latn-RS" w:bidi="hr-HR"/>
        </w:rPr>
        <w:t xml:space="preserve">Ograničeno iskustvo sa primjenom pojedinačnih viših doza (najviše 250 mg kod zdravih ispitanika) nije pokazalo specifične simptome ili znake, osim navedenih kao neželjene reakcije. </w:t>
      </w:r>
    </w:p>
    <w:p w14:paraId="0871089D" w14:textId="77777777" w:rsidR="003B4DC1" w:rsidRPr="00F22AE9" w:rsidRDefault="003B4DC1" w:rsidP="00124C76">
      <w:pPr>
        <w:tabs>
          <w:tab w:val="center" w:pos="4320"/>
          <w:tab w:val="right" w:pos="8640"/>
        </w:tabs>
        <w:jc w:val="both"/>
        <w:rPr>
          <w:bCs/>
          <w:noProof/>
          <w:sz w:val="22"/>
          <w:szCs w:val="22"/>
          <w:lang w:val="sr-Latn-RS" w:bidi="hr-HR"/>
        </w:rPr>
      </w:pPr>
    </w:p>
    <w:p w14:paraId="2B0E34BD" w14:textId="7104FB48" w:rsidR="007E7D5B" w:rsidRPr="00F22AE9" w:rsidRDefault="007E7D5B" w:rsidP="00124C76">
      <w:pPr>
        <w:tabs>
          <w:tab w:val="center" w:pos="4320"/>
          <w:tab w:val="right" w:pos="8640"/>
        </w:tabs>
        <w:jc w:val="both"/>
        <w:rPr>
          <w:noProof/>
          <w:sz w:val="22"/>
          <w:szCs w:val="22"/>
          <w:lang w:val="sr-Latn-RS"/>
        </w:rPr>
      </w:pPr>
      <w:r w:rsidRPr="00F22AE9">
        <w:rPr>
          <w:bCs/>
          <w:noProof/>
          <w:sz w:val="22"/>
          <w:szCs w:val="22"/>
          <w:lang w:val="sr-Latn-RS"/>
        </w:rPr>
        <w:t xml:space="preserve">Potrebno je da dalje zbrinjavanje pacijenta bude </w:t>
      </w:r>
      <w:r w:rsidR="00ED2366" w:rsidRPr="00F22AE9">
        <w:rPr>
          <w:bCs/>
          <w:noProof/>
          <w:sz w:val="22"/>
          <w:szCs w:val="22"/>
          <w:lang w:val="sr-Latn-RS"/>
        </w:rPr>
        <w:t xml:space="preserve">u skladu sa </w:t>
      </w:r>
      <w:r w:rsidRPr="00F22AE9">
        <w:rPr>
          <w:bCs/>
          <w:noProof/>
          <w:sz w:val="22"/>
          <w:szCs w:val="22"/>
          <w:lang w:val="sr-Latn-RS"/>
        </w:rPr>
        <w:t>kliničk</w:t>
      </w:r>
      <w:r w:rsidR="00ED2366" w:rsidRPr="00F22AE9">
        <w:rPr>
          <w:bCs/>
          <w:noProof/>
          <w:sz w:val="22"/>
          <w:szCs w:val="22"/>
          <w:lang w:val="sr-Latn-RS"/>
        </w:rPr>
        <w:t xml:space="preserve">om </w:t>
      </w:r>
      <w:r w:rsidRPr="00F22AE9">
        <w:rPr>
          <w:bCs/>
          <w:noProof/>
          <w:sz w:val="22"/>
          <w:szCs w:val="22"/>
          <w:lang w:val="sr-Latn-RS"/>
        </w:rPr>
        <w:t>indik</w:t>
      </w:r>
      <w:r w:rsidR="00ED2366" w:rsidRPr="00F22AE9">
        <w:rPr>
          <w:bCs/>
          <w:noProof/>
          <w:sz w:val="22"/>
          <w:szCs w:val="22"/>
          <w:lang w:val="sr-Latn-RS"/>
        </w:rPr>
        <w:t>acijom</w:t>
      </w:r>
      <w:r w:rsidRPr="00F22AE9">
        <w:rPr>
          <w:bCs/>
          <w:noProof/>
          <w:sz w:val="22"/>
          <w:szCs w:val="22"/>
          <w:lang w:val="sr-Latn-RS"/>
        </w:rPr>
        <w:t xml:space="preserve"> ili u skladu sa preporukama nacionalnog toksikološkog centra, ukoliko su </w:t>
      </w:r>
      <w:r w:rsidR="00ED2366" w:rsidRPr="00F22AE9">
        <w:rPr>
          <w:bCs/>
          <w:noProof/>
          <w:sz w:val="22"/>
          <w:szCs w:val="22"/>
          <w:lang w:val="sr-Latn-RS"/>
        </w:rPr>
        <w:t>on</w:t>
      </w:r>
      <w:r w:rsidRPr="00F22AE9">
        <w:rPr>
          <w:bCs/>
          <w:noProof/>
          <w:sz w:val="22"/>
          <w:szCs w:val="22"/>
          <w:lang w:val="sr-Latn-RS"/>
        </w:rPr>
        <w:t>e dostupne.</w:t>
      </w:r>
      <w:r w:rsidRPr="00F22AE9">
        <w:rPr>
          <w:bCs/>
          <w:noProof/>
          <w:sz w:val="22"/>
          <w:szCs w:val="22"/>
          <w:lang w:val="sr-Latn-RS" w:bidi="hr-HR"/>
        </w:rPr>
        <w:t xml:space="preserve"> Nema specifičnog terapijskog režima u slučaju predoziranja dolutegravirom. Ukoliko dođe do predoziranja, pacijentu je potrebno primijeniti suportivnu terapiju, uz odgovarajući monitoring, ukoliko je neophodno. </w:t>
      </w:r>
      <w:r w:rsidRPr="00F22AE9">
        <w:rPr>
          <w:bCs/>
          <w:noProof/>
          <w:sz w:val="22"/>
          <w:szCs w:val="22"/>
          <w:lang w:val="sr-Latn-RS"/>
        </w:rPr>
        <w:t>S obzirom na to da se dolutegravir u velikoj mjeri vezuje za proteine plazme, nije vjerovatno da će značajno biti uklonjen primjenom dijalize.</w:t>
      </w:r>
      <w:r w:rsidRPr="00F22AE9">
        <w:rPr>
          <w:noProof/>
          <w:sz w:val="22"/>
          <w:szCs w:val="22"/>
          <w:lang w:val="sr-Latn-RS"/>
        </w:rPr>
        <w:t xml:space="preserve"> </w:t>
      </w:r>
    </w:p>
    <w:p w14:paraId="5B0A1046" w14:textId="38ABA5DF" w:rsidR="00227BDB" w:rsidRPr="00F22AE9" w:rsidRDefault="00227BDB" w:rsidP="00BA68B4">
      <w:pPr>
        <w:tabs>
          <w:tab w:val="left" w:pos="540"/>
          <w:tab w:val="left" w:pos="569"/>
        </w:tabs>
        <w:rPr>
          <w:b/>
          <w:bCs/>
          <w:sz w:val="22"/>
          <w:szCs w:val="22"/>
          <w:lang w:val="sr-Latn-RS"/>
        </w:rPr>
      </w:pPr>
    </w:p>
    <w:p w14:paraId="2C0721EC" w14:textId="77777777" w:rsidR="008C1DBC" w:rsidRPr="00F22AE9" w:rsidRDefault="008C1DBC" w:rsidP="00BA68B4">
      <w:pPr>
        <w:tabs>
          <w:tab w:val="left" w:pos="540"/>
          <w:tab w:val="left" w:pos="569"/>
        </w:tabs>
        <w:rPr>
          <w:b/>
          <w:bCs/>
          <w:sz w:val="22"/>
          <w:szCs w:val="22"/>
          <w:lang w:val="sr-Latn-RS"/>
        </w:rPr>
      </w:pPr>
    </w:p>
    <w:p w14:paraId="2C1F3090" w14:textId="77777777"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5. </w:t>
      </w:r>
      <w:r w:rsidR="00480FB1" w:rsidRPr="00F22AE9">
        <w:rPr>
          <w:b/>
          <w:bCs/>
          <w:sz w:val="22"/>
          <w:szCs w:val="22"/>
          <w:lang w:val="sr-Latn-RS"/>
        </w:rPr>
        <w:tab/>
      </w:r>
      <w:r w:rsidRPr="00F22AE9">
        <w:rPr>
          <w:b/>
          <w:bCs/>
          <w:sz w:val="22"/>
          <w:szCs w:val="22"/>
          <w:lang w:val="sr-Latn-RS"/>
        </w:rPr>
        <w:t>FARMAKOLOŠK</w:t>
      </w:r>
      <w:r w:rsidR="000D425A" w:rsidRPr="00F22AE9">
        <w:rPr>
          <w:b/>
          <w:bCs/>
          <w:sz w:val="22"/>
          <w:szCs w:val="22"/>
          <w:lang w:val="sr-Latn-RS"/>
        </w:rPr>
        <w:t>I</w:t>
      </w:r>
      <w:r w:rsidRPr="00F22AE9">
        <w:rPr>
          <w:b/>
          <w:bCs/>
          <w:sz w:val="22"/>
          <w:szCs w:val="22"/>
          <w:lang w:val="sr-Latn-RS"/>
        </w:rPr>
        <w:t xml:space="preserve"> PODACI</w:t>
      </w:r>
    </w:p>
    <w:p w14:paraId="4396C3B4" w14:textId="77777777" w:rsidR="0072020E" w:rsidRPr="00F22AE9" w:rsidRDefault="0072020E" w:rsidP="00BA68B4">
      <w:pPr>
        <w:tabs>
          <w:tab w:val="left" w:pos="540"/>
          <w:tab w:val="left" w:pos="569"/>
        </w:tabs>
        <w:rPr>
          <w:b/>
          <w:bCs/>
          <w:sz w:val="22"/>
          <w:szCs w:val="22"/>
          <w:lang w:val="sr-Latn-RS"/>
        </w:rPr>
      </w:pPr>
    </w:p>
    <w:p w14:paraId="09DE9D7F" w14:textId="77777777"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5.1. </w:t>
      </w:r>
      <w:r w:rsidR="00480FB1" w:rsidRPr="00F22AE9">
        <w:rPr>
          <w:b/>
          <w:bCs/>
          <w:sz w:val="22"/>
          <w:szCs w:val="22"/>
          <w:lang w:val="sr-Latn-RS"/>
        </w:rPr>
        <w:tab/>
      </w:r>
      <w:r w:rsidRPr="00F22AE9">
        <w:rPr>
          <w:b/>
          <w:bCs/>
          <w:sz w:val="22"/>
          <w:szCs w:val="22"/>
          <w:lang w:val="sr-Latn-RS"/>
        </w:rPr>
        <w:t>Farmakodinamski podaci</w:t>
      </w:r>
      <w:r w:rsidR="003A7059" w:rsidRPr="00F22AE9">
        <w:rPr>
          <w:b/>
          <w:bCs/>
          <w:sz w:val="22"/>
          <w:szCs w:val="22"/>
          <w:lang w:val="sr-Latn-RS"/>
        </w:rPr>
        <w:t xml:space="preserve"> </w:t>
      </w:r>
    </w:p>
    <w:p w14:paraId="3C4CC117" w14:textId="77777777" w:rsidR="00F45F77" w:rsidRPr="00F22AE9" w:rsidRDefault="00F45F77" w:rsidP="00BA68B4">
      <w:pPr>
        <w:tabs>
          <w:tab w:val="left" w:pos="540"/>
          <w:tab w:val="left" w:pos="569"/>
        </w:tabs>
        <w:rPr>
          <w:b/>
          <w:bCs/>
          <w:sz w:val="22"/>
          <w:szCs w:val="22"/>
          <w:lang w:val="sr-Latn-RS"/>
        </w:rPr>
      </w:pPr>
    </w:p>
    <w:p w14:paraId="5E786448" w14:textId="2BF76A15" w:rsidR="0072020E" w:rsidRPr="00F22AE9" w:rsidRDefault="0072020E" w:rsidP="00BA68B4">
      <w:pPr>
        <w:tabs>
          <w:tab w:val="left" w:pos="540"/>
          <w:tab w:val="left" w:pos="569"/>
        </w:tabs>
        <w:rPr>
          <w:bCs/>
          <w:sz w:val="22"/>
          <w:szCs w:val="22"/>
          <w:lang w:val="sr-Latn-RS"/>
        </w:rPr>
      </w:pPr>
      <w:r w:rsidRPr="00F22AE9">
        <w:rPr>
          <w:bCs/>
          <w:sz w:val="22"/>
          <w:szCs w:val="22"/>
          <w:lang w:val="sr-Latn-RS"/>
        </w:rPr>
        <w:t>Farmakoterapijska grupa:</w:t>
      </w:r>
      <w:r w:rsidR="00DE6840" w:rsidRPr="00F22AE9">
        <w:rPr>
          <w:sz w:val="22"/>
          <w:szCs w:val="22"/>
          <w:lang w:val="sr-Latn-RS"/>
        </w:rPr>
        <w:t xml:space="preserve"> antivirusni ljekovi za sistemsku primjenu, ostali antivirusni ljekovi</w:t>
      </w:r>
    </w:p>
    <w:p w14:paraId="4BAC0123" w14:textId="6655DAD1" w:rsidR="0072020E" w:rsidRPr="00F22AE9" w:rsidRDefault="0072020E" w:rsidP="00BA68B4">
      <w:pPr>
        <w:tabs>
          <w:tab w:val="left" w:pos="540"/>
          <w:tab w:val="left" w:pos="569"/>
        </w:tabs>
        <w:rPr>
          <w:bCs/>
          <w:sz w:val="22"/>
          <w:szCs w:val="22"/>
          <w:lang w:val="sr-Latn-RS"/>
        </w:rPr>
      </w:pPr>
      <w:r w:rsidRPr="00F22AE9">
        <w:rPr>
          <w:bCs/>
          <w:sz w:val="22"/>
          <w:szCs w:val="22"/>
          <w:lang w:val="sr-Latn-RS"/>
        </w:rPr>
        <w:lastRenderedPageBreak/>
        <w:t>ATC kod:</w:t>
      </w:r>
      <w:r w:rsidR="00DE6840" w:rsidRPr="00F22AE9">
        <w:rPr>
          <w:bCs/>
          <w:sz w:val="22"/>
          <w:szCs w:val="22"/>
          <w:lang w:val="sr-Latn-RS"/>
        </w:rPr>
        <w:t xml:space="preserve"> J05A</w:t>
      </w:r>
      <w:r w:rsidR="00E1219E" w:rsidRPr="00F22AE9">
        <w:rPr>
          <w:bCs/>
          <w:sz w:val="22"/>
          <w:szCs w:val="22"/>
          <w:lang w:val="sr-Latn-RS"/>
        </w:rPr>
        <w:t>J</w:t>
      </w:r>
      <w:r w:rsidR="008C1DBC" w:rsidRPr="00F22AE9">
        <w:rPr>
          <w:bCs/>
          <w:sz w:val="22"/>
          <w:szCs w:val="22"/>
          <w:lang w:val="sr-Latn-RS"/>
        </w:rPr>
        <w:t>03</w:t>
      </w:r>
    </w:p>
    <w:p w14:paraId="20B47388" w14:textId="77777777" w:rsidR="000E08D8" w:rsidRPr="00F22AE9" w:rsidRDefault="000E08D8" w:rsidP="00124C76">
      <w:pPr>
        <w:tabs>
          <w:tab w:val="left" w:pos="284"/>
          <w:tab w:val="center" w:pos="4320"/>
          <w:tab w:val="right" w:pos="8640"/>
        </w:tabs>
        <w:jc w:val="both"/>
        <w:rPr>
          <w:bCs/>
          <w:noProof/>
          <w:sz w:val="22"/>
          <w:szCs w:val="22"/>
          <w:u w:val="single"/>
          <w:lang w:val="sr-Latn-RS"/>
        </w:rPr>
      </w:pPr>
    </w:p>
    <w:p w14:paraId="45C0FDC0" w14:textId="77777777" w:rsidR="000E08D8" w:rsidRPr="00F22AE9" w:rsidRDefault="000E08D8" w:rsidP="00124C76">
      <w:pPr>
        <w:tabs>
          <w:tab w:val="left" w:pos="284"/>
          <w:tab w:val="center" w:pos="4320"/>
          <w:tab w:val="right" w:pos="8640"/>
        </w:tabs>
        <w:jc w:val="both"/>
        <w:rPr>
          <w:bCs/>
          <w:noProof/>
          <w:sz w:val="22"/>
          <w:szCs w:val="22"/>
          <w:u w:val="single"/>
          <w:lang w:val="sr-Latn-RS"/>
        </w:rPr>
      </w:pPr>
      <w:r w:rsidRPr="00F22AE9">
        <w:rPr>
          <w:bCs/>
          <w:noProof/>
          <w:sz w:val="22"/>
          <w:szCs w:val="22"/>
          <w:u w:val="single"/>
          <w:lang w:val="sr-Latn-RS"/>
        </w:rPr>
        <w:t>Mehanizam dejstva</w:t>
      </w:r>
    </w:p>
    <w:p w14:paraId="17D38452" w14:textId="06B87047" w:rsidR="000E08D8" w:rsidRPr="00F22AE9" w:rsidRDefault="000E08D8" w:rsidP="00124C76">
      <w:pPr>
        <w:tabs>
          <w:tab w:val="left" w:pos="284"/>
          <w:tab w:val="center" w:pos="4320"/>
          <w:tab w:val="right" w:pos="8640"/>
        </w:tabs>
        <w:jc w:val="both"/>
        <w:rPr>
          <w:noProof/>
          <w:sz w:val="22"/>
          <w:szCs w:val="22"/>
          <w:lang w:val="sr-Latn-RS"/>
        </w:rPr>
      </w:pPr>
      <w:r w:rsidRPr="00F22AE9">
        <w:rPr>
          <w:noProof/>
          <w:sz w:val="22"/>
          <w:szCs w:val="22"/>
          <w:lang w:val="sr-Latn-RS" w:bidi="hr-HR"/>
        </w:rPr>
        <w:t xml:space="preserve">Dolutegravir inhibira HIV integrazu vezivanjem za aktivno mjesto integraze i blokiranjem koraka transfera lanca u okviru integracije retrovirusne deoksiribonukleinske kiseline (DNK), </w:t>
      </w:r>
      <w:r w:rsidR="00E41BBE" w:rsidRPr="00F22AE9">
        <w:rPr>
          <w:noProof/>
          <w:sz w:val="22"/>
          <w:szCs w:val="22"/>
          <w:lang w:val="sr-Latn-RS" w:bidi="hr-HR"/>
        </w:rPr>
        <w:t>što je</w:t>
      </w:r>
      <w:r w:rsidRPr="00F22AE9">
        <w:rPr>
          <w:noProof/>
          <w:sz w:val="22"/>
          <w:szCs w:val="22"/>
          <w:lang w:val="sr-Latn-RS" w:bidi="hr-HR"/>
        </w:rPr>
        <w:t xml:space="preserve"> ključ</w:t>
      </w:r>
      <w:r w:rsidR="00E41BBE" w:rsidRPr="00F22AE9">
        <w:rPr>
          <w:noProof/>
          <w:sz w:val="22"/>
          <w:szCs w:val="22"/>
          <w:lang w:val="sr-Latn-RS" w:bidi="hr-HR"/>
        </w:rPr>
        <w:t>a</w:t>
      </w:r>
      <w:r w:rsidRPr="00F22AE9">
        <w:rPr>
          <w:noProof/>
          <w:sz w:val="22"/>
          <w:szCs w:val="22"/>
          <w:lang w:val="sr-Latn-RS" w:bidi="hr-HR"/>
        </w:rPr>
        <w:t xml:space="preserve">n korak </w:t>
      </w:r>
      <w:r w:rsidR="00E41BBE" w:rsidRPr="00F22AE9">
        <w:rPr>
          <w:noProof/>
          <w:sz w:val="22"/>
          <w:szCs w:val="22"/>
          <w:lang w:val="sr-Latn-RS" w:bidi="hr-HR"/>
        </w:rPr>
        <w:t>za</w:t>
      </w:r>
      <w:r w:rsidRPr="00F22AE9">
        <w:rPr>
          <w:noProof/>
          <w:sz w:val="22"/>
          <w:szCs w:val="22"/>
          <w:lang w:val="sr-Latn-RS" w:bidi="hr-HR"/>
        </w:rPr>
        <w:t xml:space="preserve"> ciklus replikacije HIV</w:t>
      </w:r>
      <w:r w:rsidR="00DA4E6D" w:rsidRPr="00F22AE9">
        <w:rPr>
          <w:noProof/>
          <w:sz w:val="22"/>
          <w:szCs w:val="22"/>
          <w:lang w:val="sr-Latn-RS" w:bidi="hr-HR"/>
        </w:rPr>
        <w:t>-</w:t>
      </w:r>
      <w:r w:rsidR="003B4DC1" w:rsidRPr="00F22AE9">
        <w:rPr>
          <w:noProof/>
          <w:sz w:val="22"/>
          <w:szCs w:val="22"/>
          <w:lang w:val="sr-Latn-RS" w:bidi="hr-HR"/>
        </w:rPr>
        <w:t>a</w:t>
      </w:r>
      <w:r w:rsidRPr="00F22AE9">
        <w:rPr>
          <w:noProof/>
          <w:sz w:val="22"/>
          <w:szCs w:val="22"/>
          <w:lang w:val="sr-Latn-RS"/>
        </w:rPr>
        <w:t>.</w:t>
      </w:r>
    </w:p>
    <w:p w14:paraId="288801E7" w14:textId="77777777" w:rsidR="000E08D8" w:rsidRPr="00F22AE9" w:rsidRDefault="000E08D8" w:rsidP="00124C76">
      <w:pPr>
        <w:tabs>
          <w:tab w:val="left" w:pos="284"/>
          <w:tab w:val="center" w:pos="4320"/>
          <w:tab w:val="right" w:pos="8640"/>
        </w:tabs>
        <w:jc w:val="both"/>
        <w:rPr>
          <w:noProof/>
          <w:sz w:val="22"/>
          <w:szCs w:val="22"/>
          <w:lang w:val="sr-Latn-RS"/>
        </w:rPr>
      </w:pPr>
    </w:p>
    <w:p w14:paraId="04BDB2AB" w14:textId="77777777" w:rsidR="000E08D8" w:rsidRPr="00F22AE9" w:rsidRDefault="000E08D8" w:rsidP="00124C76">
      <w:pPr>
        <w:tabs>
          <w:tab w:val="left" w:pos="284"/>
          <w:tab w:val="center" w:pos="4320"/>
          <w:tab w:val="right" w:pos="8640"/>
        </w:tabs>
        <w:jc w:val="both"/>
        <w:rPr>
          <w:bCs/>
          <w:noProof/>
          <w:sz w:val="22"/>
          <w:szCs w:val="22"/>
          <w:lang w:val="sr-Latn-RS" w:bidi="hr-HR"/>
        </w:rPr>
      </w:pPr>
      <w:r w:rsidRPr="00F22AE9">
        <w:rPr>
          <w:bCs/>
          <w:noProof/>
          <w:sz w:val="22"/>
          <w:szCs w:val="22"/>
          <w:u w:val="single"/>
          <w:lang w:val="sr-Latn-RS" w:bidi="hr-HR"/>
        </w:rPr>
        <w:t>Farmakodinamska dejstva</w:t>
      </w:r>
    </w:p>
    <w:p w14:paraId="7C7C02FD" w14:textId="77777777" w:rsidR="000E08D8" w:rsidRPr="00F22AE9" w:rsidRDefault="000E08D8" w:rsidP="00124C76">
      <w:pPr>
        <w:tabs>
          <w:tab w:val="left" w:pos="284"/>
          <w:tab w:val="center" w:pos="4320"/>
          <w:tab w:val="right" w:pos="8640"/>
        </w:tabs>
        <w:jc w:val="both"/>
        <w:rPr>
          <w:bCs/>
          <w:i/>
          <w:noProof/>
          <w:sz w:val="22"/>
          <w:szCs w:val="22"/>
          <w:lang w:val="sr-Latn-RS" w:bidi="hr-HR"/>
        </w:rPr>
      </w:pPr>
    </w:p>
    <w:p w14:paraId="3C8B9EF1" w14:textId="77777777" w:rsidR="000E08D8" w:rsidRPr="00F22AE9" w:rsidRDefault="000E08D8" w:rsidP="00124C76">
      <w:pPr>
        <w:tabs>
          <w:tab w:val="left" w:pos="284"/>
          <w:tab w:val="center" w:pos="4320"/>
          <w:tab w:val="right" w:pos="8640"/>
        </w:tabs>
        <w:jc w:val="both"/>
        <w:rPr>
          <w:bCs/>
          <w:i/>
          <w:noProof/>
          <w:sz w:val="22"/>
          <w:szCs w:val="22"/>
          <w:lang w:val="sr-Latn-RS" w:bidi="hr-HR"/>
        </w:rPr>
      </w:pPr>
      <w:r w:rsidRPr="00F22AE9">
        <w:rPr>
          <w:bCs/>
          <w:i/>
          <w:noProof/>
          <w:sz w:val="22"/>
          <w:szCs w:val="22"/>
          <w:lang w:val="sr-Latn-RS" w:bidi="hr-HR"/>
        </w:rPr>
        <w:t xml:space="preserve">Antivirusna aktivnost u ćelijskoj kulturi </w:t>
      </w:r>
    </w:p>
    <w:p w14:paraId="535D6748" w14:textId="57BD4AB8" w:rsidR="000E08D8" w:rsidRPr="00F22AE9" w:rsidRDefault="000E08D8" w:rsidP="00124C76">
      <w:pPr>
        <w:tabs>
          <w:tab w:val="left" w:pos="284"/>
          <w:tab w:val="center" w:pos="4320"/>
          <w:tab w:val="right" w:pos="8640"/>
        </w:tabs>
        <w:jc w:val="both"/>
        <w:rPr>
          <w:bCs/>
          <w:noProof/>
          <w:sz w:val="22"/>
          <w:szCs w:val="22"/>
          <w:lang w:val="sr-Latn-RS" w:bidi="hr-HR"/>
        </w:rPr>
      </w:pPr>
      <w:r w:rsidRPr="00F22AE9">
        <w:rPr>
          <w:bCs/>
          <w:noProof/>
          <w:sz w:val="22"/>
          <w:szCs w:val="22"/>
          <w:lang w:val="sr-Latn-RS" w:bidi="hr-HR"/>
        </w:rPr>
        <w:t>IC</w:t>
      </w:r>
      <w:r w:rsidRPr="00F22AE9">
        <w:rPr>
          <w:bCs/>
          <w:noProof/>
          <w:sz w:val="22"/>
          <w:szCs w:val="22"/>
          <w:vertAlign w:val="subscript"/>
          <w:lang w:val="sr-Latn-RS" w:bidi="hr-HR"/>
        </w:rPr>
        <w:t>50</w:t>
      </w:r>
      <w:r w:rsidRPr="00F22AE9">
        <w:rPr>
          <w:bCs/>
          <w:noProof/>
          <w:sz w:val="22"/>
          <w:szCs w:val="22"/>
          <w:lang w:val="sr-Latn-RS" w:bidi="hr-HR"/>
        </w:rPr>
        <w:t xml:space="preserve"> za dolutegravir u različitim laboratorijskim sojevima na mononuklearnim ćelijama periferne krvi (PBMC) iznosio je 0,5 nM, a kod MT</w:t>
      </w:r>
      <w:r w:rsidRPr="00F22AE9">
        <w:rPr>
          <w:bCs/>
          <w:noProof/>
          <w:sz w:val="22"/>
          <w:szCs w:val="22"/>
          <w:lang w:val="sr-Latn-RS" w:bidi="hr-HR"/>
        </w:rPr>
        <w:noBreakHyphen/>
        <w:t>4 ćelija kretao se u opsegu od 0,7</w:t>
      </w:r>
      <w:r w:rsidRPr="00F22AE9">
        <w:rPr>
          <w:bCs/>
          <w:noProof/>
          <w:sz w:val="22"/>
          <w:szCs w:val="22"/>
          <w:lang w:val="sr-Latn-RS" w:bidi="hr-HR"/>
        </w:rPr>
        <w:noBreakHyphen/>
        <w:t>2 nM. Slične vrijednosti IC</w:t>
      </w:r>
      <w:r w:rsidRPr="00F22AE9">
        <w:rPr>
          <w:bCs/>
          <w:noProof/>
          <w:sz w:val="22"/>
          <w:szCs w:val="22"/>
          <w:vertAlign w:val="subscript"/>
          <w:lang w:val="sr-Latn-RS" w:bidi="hr-HR"/>
        </w:rPr>
        <w:t>50</w:t>
      </w:r>
      <w:r w:rsidRPr="00F22AE9">
        <w:rPr>
          <w:bCs/>
          <w:noProof/>
          <w:sz w:val="22"/>
          <w:szCs w:val="22"/>
          <w:lang w:val="sr-Latn-RS" w:bidi="hr-HR"/>
        </w:rPr>
        <w:t xml:space="preserve"> zapažene su kod kliničkih izolata, bez većih razlika među podtipovima; u okviru grupe od 24 izolata HIV</w:t>
      </w:r>
      <w:r w:rsidRPr="00F22AE9">
        <w:rPr>
          <w:bCs/>
          <w:noProof/>
          <w:sz w:val="22"/>
          <w:szCs w:val="22"/>
          <w:lang w:val="sr-Latn-RS" w:bidi="hr-HR"/>
        </w:rPr>
        <w:noBreakHyphen/>
        <w:t>1 podtipa A, B, C, D, E, F i G i grupe O, srednja vrijednost IC</w:t>
      </w:r>
      <w:r w:rsidRPr="00F22AE9">
        <w:rPr>
          <w:bCs/>
          <w:noProof/>
          <w:sz w:val="22"/>
          <w:szCs w:val="22"/>
          <w:vertAlign w:val="subscript"/>
          <w:lang w:val="sr-Latn-RS" w:bidi="hr-HR"/>
        </w:rPr>
        <w:t>50</w:t>
      </w:r>
      <w:r w:rsidRPr="00F22AE9">
        <w:rPr>
          <w:bCs/>
          <w:noProof/>
          <w:sz w:val="22"/>
          <w:szCs w:val="22"/>
          <w:lang w:val="sr-Latn-RS" w:bidi="hr-HR"/>
        </w:rPr>
        <w:t xml:space="preserve"> iznosila je 0,2 nM (opseg: 0,02</w:t>
      </w:r>
      <w:r w:rsidRPr="00F22AE9">
        <w:rPr>
          <w:bCs/>
          <w:noProof/>
          <w:sz w:val="22"/>
          <w:szCs w:val="22"/>
          <w:lang w:val="sr-Latn-RS" w:bidi="hr-HR"/>
        </w:rPr>
        <w:noBreakHyphen/>
        <w:t>2,14). Srednja vrijednost IC</w:t>
      </w:r>
      <w:r w:rsidRPr="00F22AE9">
        <w:rPr>
          <w:bCs/>
          <w:noProof/>
          <w:sz w:val="22"/>
          <w:szCs w:val="22"/>
          <w:vertAlign w:val="subscript"/>
          <w:lang w:val="sr-Latn-RS" w:bidi="hr-HR"/>
        </w:rPr>
        <w:t>50</w:t>
      </w:r>
      <w:r w:rsidRPr="00F22AE9">
        <w:rPr>
          <w:bCs/>
          <w:noProof/>
          <w:sz w:val="22"/>
          <w:szCs w:val="22"/>
          <w:lang w:val="sr-Latn-RS" w:bidi="hr-HR"/>
        </w:rPr>
        <w:t xml:space="preserve"> za 3 izolata HIV</w:t>
      </w:r>
      <w:r w:rsidRPr="00F22AE9">
        <w:rPr>
          <w:bCs/>
          <w:noProof/>
          <w:sz w:val="22"/>
          <w:szCs w:val="22"/>
          <w:lang w:val="sr-Latn-RS" w:bidi="hr-HR"/>
        </w:rPr>
        <w:noBreakHyphen/>
        <w:t>2 iznosila je 0,18 nM (opseg: 0,09</w:t>
      </w:r>
      <w:r w:rsidRPr="00F22AE9">
        <w:rPr>
          <w:bCs/>
          <w:noProof/>
          <w:sz w:val="22"/>
          <w:szCs w:val="22"/>
          <w:lang w:val="sr-Latn-RS" w:bidi="hr-HR"/>
        </w:rPr>
        <w:noBreakHyphen/>
        <w:t>0,61).</w:t>
      </w:r>
    </w:p>
    <w:p w14:paraId="415005EE" w14:textId="77777777" w:rsidR="000E08D8" w:rsidRPr="00F22AE9" w:rsidRDefault="000E08D8" w:rsidP="00124C76">
      <w:pPr>
        <w:tabs>
          <w:tab w:val="left" w:pos="284"/>
          <w:tab w:val="center" w:pos="4320"/>
          <w:tab w:val="right" w:pos="8640"/>
        </w:tabs>
        <w:jc w:val="both"/>
        <w:rPr>
          <w:bCs/>
          <w:noProof/>
          <w:sz w:val="22"/>
          <w:szCs w:val="22"/>
          <w:lang w:val="sr-Latn-RS" w:bidi="hr-HR"/>
        </w:rPr>
      </w:pPr>
    </w:p>
    <w:p w14:paraId="36004DF5" w14:textId="77777777" w:rsidR="000E08D8" w:rsidRPr="00F22AE9" w:rsidRDefault="000E08D8" w:rsidP="00124C76">
      <w:pPr>
        <w:tabs>
          <w:tab w:val="left" w:pos="284"/>
          <w:tab w:val="center" w:pos="4320"/>
          <w:tab w:val="right" w:pos="8640"/>
        </w:tabs>
        <w:jc w:val="both"/>
        <w:rPr>
          <w:bCs/>
          <w:i/>
          <w:noProof/>
          <w:sz w:val="22"/>
          <w:szCs w:val="22"/>
          <w:lang w:val="sr-Latn-RS" w:bidi="hr-HR"/>
        </w:rPr>
      </w:pPr>
      <w:r w:rsidRPr="00F22AE9">
        <w:rPr>
          <w:bCs/>
          <w:i/>
          <w:noProof/>
          <w:sz w:val="22"/>
          <w:szCs w:val="22"/>
          <w:lang w:val="sr-Latn-RS" w:bidi="hr-HR"/>
        </w:rPr>
        <w:t>Antivirusna aktivnost u kombinaciji sa drugim antivirusnim ljekovima</w:t>
      </w:r>
    </w:p>
    <w:p w14:paraId="44BB8952" w14:textId="77777777" w:rsidR="000E08D8" w:rsidRPr="00F22AE9" w:rsidRDefault="000E08D8" w:rsidP="00124C76">
      <w:pPr>
        <w:tabs>
          <w:tab w:val="left" w:pos="284"/>
          <w:tab w:val="center" w:pos="4320"/>
          <w:tab w:val="right" w:pos="8640"/>
        </w:tabs>
        <w:jc w:val="both"/>
        <w:rPr>
          <w:bCs/>
          <w:noProof/>
          <w:sz w:val="22"/>
          <w:szCs w:val="22"/>
          <w:lang w:val="sr-Latn-RS" w:bidi="hr-HR"/>
        </w:rPr>
      </w:pPr>
      <w:r w:rsidRPr="00F22AE9">
        <w:rPr>
          <w:bCs/>
          <w:noProof/>
          <w:sz w:val="22"/>
          <w:szCs w:val="22"/>
          <w:lang w:val="sr-Latn-RS" w:bidi="hr-HR"/>
        </w:rPr>
        <w:t xml:space="preserve">Nijesu uočena antagonistička dejstva u uslovima </w:t>
      </w:r>
      <w:r w:rsidRPr="00F22AE9">
        <w:rPr>
          <w:bCs/>
          <w:i/>
          <w:noProof/>
          <w:sz w:val="22"/>
          <w:szCs w:val="22"/>
          <w:lang w:val="sr-Latn-RS" w:bidi="hr-HR"/>
        </w:rPr>
        <w:t>in vitro</w:t>
      </w:r>
      <w:r w:rsidRPr="00F22AE9">
        <w:rPr>
          <w:bCs/>
          <w:noProof/>
          <w:sz w:val="22"/>
          <w:szCs w:val="22"/>
          <w:lang w:val="sr-Latn-RS" w:bidi="hr-HR"/>
        </w:rPr>
        <w:t xml:space="preserve"> kod primjene dolutegravira i drugih ispitivanih antiretrovirusnih ljekova: stavudina, abakavira, efavirenza, nevirapina, lopinavira, amprenavira, enfuvirtida, maraviroka i raltegravira. Dodatno, nijesu uočena antagonistička dejstva kod primjene dolutegravira i adefovira, a ribavirin nije ispoljio dejstvo na aktivnost dolutegravira. </w:t>
      </w:r>
    </w:p>
    <w:p w14:paraId="698FD60B" w14:textId="77777777" w:rsidR="000E08D8" w:rsidRPr="00F22AE9" w:rsidRDefault="000E08D8" w:rsidP="00124C76">
      <w:pPr>
        <w:tabs>
          <w:tab w:val="left" w:pos="284"/>
          <w:tab w:val="center" w:pos="4320"/>
          <w:tab w:val="right" w:pos="8640"/>
        </w:tabs>
        <w:jc w:val="both"/>
        <w:rPr>
          <w:bCs/>
          <w:i/>
          <w:noProof/>
          <w:sz w:val="22"/>
          <w:szCs w:val="22"/>
          <w:lang w:val="sr-Latn-RS" w:bidi="hr-HR"/>
        </w:rPr>
      </w:pPr>
    </w:p>
    <w:p w14:paraId="4E135A3B" w14:textId="13E86949" w:rsidR="000E08D8" w:rsidRPr="00F22AE9" w:rsidRDefault="00C0408F" w:rsidP="00124C76">
      <w:pPr>
        <w:tabs>
          <w:tab w:val="left" w:pos="284"/>
          <w:tab w:val="center" w:pos="4320"/>
          <w:tab w:val="right" w:pos="8640"/>
        </w:tabs>
        <w:jc w:val="both"/>
        <w:rPr>
          <w:bCs/>
          <w:i/>
          <w:noProof/>
          <w:sz w:val="22"/>
          <w:szCs w:val="22"/>
          <w:lang w:val="sr-Latn-RS" w:bidi="hr-HR"/>
        </w:rPr>
      </w:pPr>
      <w:r w:rsidRPr="00F22AE9">
        <w:rPr>
          <w:bCs/>
          <w:i/>
          <w:noProof/>
          <w:sz w:val="22"/>
          <w:szCs w:val="22"/>
          <w:lang w:val="sr-Latn-RS" w:bidi="hr-HR"/>
        </w:rPr>
        <w:t xml:space="preserve">Uticaj </w:t>
      </w:r>
      <w:r w:rsidR="000E08D8" w:rsidRPr="00F22AE9">
        <w:rPr>
          <w:bCs/>
          <w:i/>
          <w:noProof/>
          <w:sz w:val="22"/>
          <w:szCs w:val="22"/>
          <w:lang w:val="sr-Latn-RS" w:bidi="hr-HR"/>
        </w:rPr>
        <w:t xml:space="preserve">humanog seruma </w:t>
      </w:r>
    </w:p>
    <w:p w14:paraId="57797B66" w14:textId="561BD356" w:rsidR="000E08D8" w:rsidRPr="00F22AE9" w:rsidRDefault="000E08D8" w:rsidP="00124C76">
      <w:pPr>
        <w:tabs>
          <w:tab w:val="left" w:pos="284"/>
          <w:tab w:val="center" w:pos="4320"/>
          <w:tab w:val="right" w:pos="8640"/>
        </w:tabs>
        <w:jc w:val="both"/>
        <w:rPr>
          <w:bCs/>
          <w:noProof/>
          <w:sz w:val="22"/>
          <w:szCs w:val="22"/>
          <w:lang w:val="sr-Latn-RS" w:bidi="hr-HR"/>
        </w:rPr>
      </w:pPr>
      <w:r w:rsidRPr="00F22AE9">
        <w:rPr>
          <w:bCs/>
          <w:noProof/>
          <w:sz w:val="22"/>
          <w:szCs w:val="22"/>
          <w:lang w:val="sr-Latn-RS" w:bidi="hr-HR"/>
        </w:rPr>
        <w:t xml:space="preserve">U 100%-tnom </w:t>
      </w:r>
      <w:r w:rsidR="00C0408F" w:rsidRPr="00F22AE9">
        <w:rPr>
          <w:bCs/>
          <w:noProof/>
          <w:sz w:val="22"/>
          <w:szCs w:val="22"/>
          <w:lang w:val="sr-Latn-RS" w:bidi="hr-HR"/>
        </w:rPr>
        <w:t xml:space="preserve">humanom </w:t>
      </w:r>
      <w:r w:rsidRPr="00F22AE9">
        <w:rPr>
          <w:bCs/>
          <w:noProof/>
          <w:sz w:val="22"/>
          <w:szCs w:val="22"/>
          <w:lang w:val="sr-Latn-RS" w:bidi="hr-HR"/>
        </w:rPr>
        <w:t>serumu, srednja vrijednost promjene ekspresije proteina iznosila je 75 puta, sa posljedičnim prilagođavanjem vrijednosti IC</w:t>
      </w:r>
      <w:r w:rsidRPr="00F22AE9">
        <w:rPr>
          <w:bCs/>
          <w:noProof/>
          <w:sz w:val="22"/>
          <w:szCs w:val="22"/>
          <w:vertAlign w:val="subscript"/>
          <w:lang w:val="sr-Latn-RS" w:bidi="hr-HR"/>
        </w:rPr>
        <w:t>90</w:t>
      </w:r>
      <w:r w:rsidRPr="00F22AE9">
        <w:rPr>
          <w:bCs/>
          <w:noProof/>
          <w:sz w:val="22"/>
          <w:szCs w:val="22"/>
          <w:lang w:val="sr-Latn-RS" w:bidi="hr-HR"/>
        </w:rPr>
        <w:t xml:space="preserve"> za proteine od 0,064 μg/ml.</w:t>
      </w:r>
    </w:p>
    <w:p w14:paraId="6A7FDC75" w14:textId="77777777" w:rsidR="000E08D8" w:rsidRPr="00F22AE9" w:rsidRDefault="000E08D8" w:rsidP="00124C76">
      <w:pPr>
        <w:tabs>
          <w:tab w:val="left" w:pos="284"/>
          <w:tab w:val="center" w:pos="4320"/>
          <w:tab w:val="right" w:pos="8640"/>
        </w:tabs>
        <w:jc w:val="both"/>
        <w:rPr>
          <w:bCs/>
          <w:noProof/>
          <w:sz w:val="22"/>
          <w:szCs w:val="22"/>
          <w:u w:val="single"/>
          <w:lang w:val="sr-Latn-RS"/>
        </w:rPr>
      </w:pPr>
    </w:p>
    <w:p w14:paraId="21C9BD43" w14:textId="77777777" w:rsidR="000E08D8" w:rsidRPr="00F22AE9" w:rsidRDefault="000E08D8" w:rsidP="00124C76">
      <w:pPr>
        <w:tabs>
          <w:tab w:val="left" w:pos="284"/>
          <w:tab w:val="center" w:pos="4320"/>
          <w:tab w:val="right" w:pos="8640"/>
        </w:tabs>
        <w:jc w:val="both"/>
        <w:rPr>
          <w:noProof/>
          <w:sz w:val="22"/>
          <w:szCs w:val="22"/>
          <w:u w:val="single"/>
          <w:lang w:val="sr-Latn-RS"/>
        </w:rPr>
      </w:pPr>
      <w:r w:rsidRPr="00F22AE9">
        <w:rPr>
          <w:bCs/>
          <w:noProof/>
          <w:sz w:val="22"/>
          <w:szCs w:val="22"/>
          <w:u w:val="single"/>
          <w:lang w:val="sr-Latn-RS"/>
        </w:rPr>
        <w:t>Rezistencija</w:t>
      </w:r>
    </w:p>
    <w:p w14:paraId="536E69A9" w14:textId="77777777" w:rsidR="000E08D8" w:rsidRPr="00F22AE9" w:rsidRDefault="000E08D8" w:rsidP="00124C76">
      <w:pPr>
        <w:tabs>
          <w:tab w:val="left" w:pos="284"/>
          <w:tab w:val="center" w:pos="4320"/>
          <w:tab w:val="right" w:pos="8640"/>
        </w:tabs>
        <w:jc w:val="both"/>
        <w:rPr>
          <w:noProof/>
          <w:sz w:val="22"/>
          <w:szCs w:val="22"/>
          <w:lang w:val="sr-Latn-RS"/>
        </w:rPr>
      </w:pPr>
    </w:p>
    <w:p w14:paraId="4DD86CAF" w14:textId="77777777" w:rsidR="000E08D8" w:rsidRPr="00F22AE9" w:rsidRDefault="000E08D8" w:rsidP="00124C76">
      <w:pPr>
        <w:tabs>
          <w:tab w:val="left" w:pos="284"/>
          <w:tab w:val="center" w:pos="4320"/>
          <w:tab w:val="right" w:pos="8640"/>
        </w:tabs>
        <w:jc w:val="both"/>
        <w:rPr>
          <w:i/>
          <w:iCs/>
          <w:noProof/>
          <w:sz w:val="22"/>
          <w:szCs w:val="22"/>
          <w:lang w:val="sr-Latn-RS"/>
        </w:rPr>
      </w:pPr>
      <w:r w:rsidRPr="00F22AE9">
        <w:rPr>
          <w:i/>
          <w:iCs/>
          <w:noProof/>
          <w:sz w:val="22"/>
          <w:szCs w:val="22"/>
          <w:lang w:val="sr-Latn-RS"/>
        </w:rPr>
        <w:t>Rezistencija in vitro</w:t>
      </w:r>
    </w:p>
    <w:p w14:paraId="66062A2F" w14:textId="77777777" w:rsidR="003B4DC1" w:rsidRPr="00F22AE9" w:rsidRDefault="003B4DC1" w:rsidP="00124C76">
      <w:pPr>
        <w:tabs>
          <w:tab w:val="left" w:pos="284"/>
          <w:tab w:val="center" w:pos="4320"/>
          <w:tab w:val="right" w:pos="8640"/>
        </w:tabs>
        <w:jc w:val="both"/>
        <w:rPr>
          <w:i/>
          <w:iCs/>
          <w:noProof/>
          <w:sz w:val="22"/>
          <w:szCs w:val="22"/>
          <w:highlight w:val="yellow"/>
          <w:lang w:val="sr-Latn-RS"/>
        </w:rPr>
      </w:pPr>
    </w:p>
    <w:p w14:paraId="02CE4BD2" w14:textId="77777777" w:rsidR="000E08D8" w:rsidRPr="00F22AE9" w:rsidRDefault="000E08D8" w:rsidP="00124C76">
      <w:pPr>
        <w:tabs>
          <w:tab w:val="left" w:pos="284"/>
          <w:tab w:val="center" w:pos="4320"/>
          <w:tab w:val="right" w:pos="8640"/>
        </w:tabs>
        <w:jc w:val="both"/>
        <w:rPr>
          <w:iCs/>
          <w:noProof/>
          <w:sz w:val="22"/>
          <w:szCs w:val="22"/>
          <w:lang w:val="sr-Latn-RS" w:bidi="hr-HR"/>
        </w:rPr>
      </w:pPr>
      <w:r w:rsidRPr="00F22AE9">
        <w:rPr>
          <w:iCs/>
          <w:noProof/>
          <w:sz w:val="22"/>
          <w:szCs w:val="22"/>
          <w:lang w:val="sr-Latn-RS" w:bidi="hr-HR"/>
        </w:rPr>
        <w:t>Za ispitivanje razvoja rezistencije u uslovima</w:t>
      </w:r>
      <w:r w:rsidRPr="00F22AE9">
        <w:rPr>
          <w:i/>
          <w:iCs/>
          <w:noProof/>
          <w:sz w:val="22"/>
          <w:szCs w:val="22"/>
          <w:lang w:val="sr-Latn-RS" w:bidi="hr-HR"/>
        </w:rPr>
        <w:t xml:space="preserve"> in vitro</w:t>
      </w:r>
      <w:r w:rsidRPr="00F22AE9">
        <w:rPr>
          <w:iCs/>
          <w:noProof/>
          <w:sz w:val="22"/>
          <w:szCs w:val="22"/>
          <w:lang w:val="sr-Latn-RS" w:bidi="hr-HR"/>
        </w:rPr>
        <w:t xml:space="preserve">, korišćena je metoda serijske pasaže. Prilikom primjene laboratorijskog soja HIV-1 IIIB u toku pasaže u trajanju od 112 dana, izabrane mutacije javljale su se postepeno, sa supstitucijama na pozicijama S153Y i F, sa posljedičnom maksimalnom promjenom osjetljivosti (engl. </w:t>
      </w:r>
      <w:r w:rsidRPr="00F22AE9">
        <w:rPr>
          <w:i/>
          <w:iCs/>
          <w:noProof/>
          <w:sz w:val="22"/>
          <w:szCs w:val="22"/>
          <w:lang w:val="sr-Latn-RS" w:bidi="hr-HR"/>
        </w:rPr>
        <w:t>fold change</w:t>
      </w:r>
      <w:r w:rsidRPr="00F22AE9">
        <w:rPr>
          <w:iCs/>
          <w:noProof/>
          <w:sz w:val="22"/>
          <w:szCs w:val="22"/>
          <w:lang w:val="sr-Latn-RS" w:bidi="hr-HR"/>
        </w:rPr>
        <w:t>, FC) od 4 (opseg: 2</w:t>
      </w:r>
      <w:r w:rsidRPr="00F22AE9">
        <w:rPr>
          <w:iCs/>
          <w:noProof/>
          <w:sz w:val="22"/>
          <w:szCs w:val="22"/>
          <w:lang w:val="sr-Latn-RS" w:bidi="hr-HR"/>
        </w:rPr>
        <w:noBreakHyphen/>
        <w:t xml:space="preserve">4). Navedene mutacije nijesu izdvojene kod pacijenata kojima je u toku kliničkih ispitivanja primijenjen dolutegravir. Primjenom soja NL432, izdvojene su mutacije E92Q (FC 3) i G193E (takođe FC 3). Mutacija E92Q izdvojena je kod pacijenata sa već postojećom rezistencijom na raltegravir koji su liječeni dolutegravirom (navedena kao sekundarna mutacija dolutegravira). </w:t>
      </w:r>
    </w:p>
    <w:p w14:paraId="3F3F6D63" w14:textId="77777777" w:rsidR="000E08D8" w:rsidRPr="00F22AE9" w:rsidRDefault="000E08D8" w:rsidP="00124C76">
      <w:pPr>
        <w:tabs>
          <w:tab w:val="left" w:pos="284"/>
          <w:tab w:val="center" w:pos="4320"/>
          <w:tab w:val="right" w:pos="8640"/>
        </w:tabs>
        <w:jc w:val="both"/>
        <w:rPr>
          <w:iCs/>
          <w:noProof/>
          <w:sz w:val="22"/>
          <w:szCs w:val="22"/>
          <w:lang w:val="sr-Latn-RS" w:bidi="hr-HR"/>
        </w:rPr>
      </w:pPr>
    </w:p>
    <w:p w14:paraId="7F544E59" w14:textId="77777777" w:rsidR="000E08D8" w:rsidRPr="00F22AE9" w:rsidRDefault="000E08D8" w:rsidP="00124C76">
      <w:pPr>
        <w:tabs>
          <w:tab w:val="left" w:pos="284"/>
          <w:tab w:val="center" w:pos="4320"/>
          <w:tab w:val="right" w:pos="8640"/>
        </w:tabs>
        <w:jc w:val="both"/>
        <w:rPr>
          <w:iCs/>
          <w:noProof/>
          <w:sz w:val="22"/>
          <w:szCs w:val="22"/>
          <w:lang w:val="sr-Latn-RS" w:bidi="hr-HR"/>
        </w:rPr>
      </w:pPr>
      <w:r w:rsidRPr="00F22AE9">
        <w:rPr>
          <w:iCs/>
          <w:noProof/>
          <w:sz w:val="22"/>
          <w:szCs w:val="22"/>
          <w:lang w:val="sr-Latn-RS" w:bidi="hr-HR"/>
        </w:rPr>
        <w:t xml:space="preserve">U daljim selekcionim eksperimentima na kliničkim izolatima podtipa B, primijećena je mutacija R263K kod svih pet izolata (od 20. nedjelje, nadalje). U izolatima podtipa C (n=2) i A/G (n=2), na jednom izolatu izolovana je supstitucija R263 na integrazi, a supstitucija G118R u dva izolata. U kliničkom programu, prijavljena je mutacija R263K kod dva pacijenta sa podtipovima B i C, kod kojih je prethodno primijenjena antiretrovirusna terapija, ali ne i inhibitori integraze, ali navedena mutacija nije imala uticaja na osjetljivost na dolutegravir u uslovima </w:t>
      </w:r>
      <w:r w:rsidRPr="00F22AE9">
        <w:rPr>
          <w:i/>
          <w:iCs/>
          <w:noProof/>
          <w:sz w:val="22"/>
          <w:szCs w:val="22"/>
          <w:lang w:val="sr-Latn-RS" w:bidi="hr-HR"/>
        </w:rPr>
        <w:t>in vitro</w:t>
      </w:r>
      <w:r w:rsidRPr="00F22AE9">
        <w:rPr>
          <w:iCs/>
          <w:noProof/>
          <w:sz w:val="22"/>
          <w:szCs w:val="22"/>
          <w:lang w:val="sr-Latn-RS" w:bidi="hr-HR"/>
        </w:rPr>
        <w:t xml:space="preserve">. Mutacija G118R smanjuje osjetljivost izolata sa ciljanom mutagenezom (engl. </w:t>
      </w:r>
      <w:r w:rsidRPr="00F22AE9">
        <w:rPr>
          <w:i/>
          <w:iCs/>
          <w:noProof/>
          <w:sz w:val="22"/>
          <w:szCs w:val="22"/>
          <w:lang w:val="sr-Latn-RS" w:bidi="hr-HR"/>
        </w:rPr>
        <w:t>site directed mutants</w:t>
      </w:r>
      <w:r w:rsidRPr="00F22AE9">
        <w:rPr>
          <w:iCs/>
          <w:noProof/>
          <w:sz w:val="22"/>
          <w:szCs w:val="22"/>
          <w:lang w:val="sr-Latn-RS" w:bidi="hr-HR"/>
        </w:rPr>
        <w:t xml:space="preserve">) na dolutegravir (FC 10), ali ista nije utvrđena kod pacijenata kojima je primijenjen dolutegravir u programu ispitivanja faze III. </w:t>
      </w:r>
    </w:p>
    <w:p w14:paraId="604EA5F0" w14:textId="77777777" w:rsidR="000E08D8" w:rsidRPr="00F22AE9" w:rsidRDefault="000E08D8" w:rsidP="00124C76">
      <w:pPr>
        <w:tabs>
          <w:tab w:val="left" w:pos="284"/>
          <w:tab w:val="center" w:pos="4320"/>
          <w:tab w:val="right" w:pos="8640"/>
        </w:tabs>
        <w:jc w:val="both"/>
        <w:rPr>
          <w:iCs/>
          <w:noProof/>
          <w:sz w:val="22"/>
          <w:szCs w:val="22"/>
          <w:lang w:val="sr-Latn-RS" w:bidi="hr-HR"/>
        </w:rPr>
      </w:pPr>
    </w:p>
    <w:p w14:paraId="4440E0E6" w14:textId="77777777" w:rsidR="000E08D8" w:rsidRPr="00F22AE9" w:rsidRDefault="000E08D8" w:rsidP="00124C76">
      <w:pPr>
        <w:tabs>
          <w:tab w:val="left" w:pos="284"/>
          <w:tab w:val="center" w:pos="4320"/>
          <w:tab w:val="right" w:pos="8640"/>
        </w:tabs>
        <w:jc w:val="both"/>
        <w:rPr>
          <w:iCs/>
          <w:noProof/>
          <w:sz w:val="22"/>
          <w:szCs w:val="22"/>
          <w:lang w:val="sr-Latn-RS" w:bidi="hr-HR"/>
        </w:rPr>
      </w:pPr>
      <w:r w:rsidRPr="00F22AE9">
        <w:rPr>
          <w:iCs/>
          <w:noProof/>
          <w:sz w:val="22"/>
          <w:szCs w:val="22"/>
          <w:lang w:val="sr-Latn-RS" w:bidi="hr-HR"/>
        </w:rPr>
        <w:t xml:space="preserve">Kao pojedinačne mutacije, primarne mutacije raltegravira/elvitegravira (Q148H/R/K, N155H, Y143R/H/C, E92Q i T66I) ne utiču na osjetljivost na dolutegravir u uslovima </w:t>
      </w:r>
      <w:r w:rsidRPr="00F22AE9">
        <w:rPr>
          <w:i/>
          <w:iCs/>
          <w:noProof/>
          <w:sz w:val="22"/>
          <w:szCs w:val="22"/>
          <w:lang w:val="sr-Latn-RS" w:bidi="hr-HR"/>
        </w:rPr>
        <w:t>in vitro</w:t>
      </w:r>
      <w:r w:rsidRPr="00F22AE9">
        <w:rPr>
          <w:iCs/>
          <w:noProof/>
          <w:sz w:val="22"/>
          <w:szCs w:val="22"/>
          <w:lang w:val="sr-Latn-RS" w:bidi="hr-HR"/>
        </w:rPr>
        <w:t>. Kada se u eksperimentima na izolatima sa ciljanom mutagenezom primarnim mutacijama dodaju mutacije navedene kao sekundarne mutacije udružene sa primjenom inhibitora integraze (raltegravirom/elvitegravirom), osjetljivost na dolutegravir ostaje nepromijenjena (FC &lt; 2 u odnosu na virus divljeg tipa), osim u slučaju mutacija Q148, gdje je u kombinacijama sa izvjesnim sekundarnim mutacijama zabilježena FC od 5</w:t>
      </w:r>
      <w:r w:rsidRPr="00F22AE9">
        <w:rPr>
          <w:iCs/>
          <w:noProof/>
          <w:sz w:val="22"/>
          <w:szCs w:val="22"/>
          <w:lang w:val="sr-Latn-RS" w:bidi="hr-HR"/>
        </w:rPr>
        <w:noBreakHyphen/>
        <w:t xml:space="preserve">10 ili viša. Navedeno dejstvo mutacija Q148 (H/R/K) je takođe potvrđeno u eksperimentima pasaže na izolatima sa ciljanom mutagenezom. U serijskoj pasaži sojem NL432, koja je započeta izolatima sa ciljanom mutagenezom i mutacijom N155H ili E92Q, nije </w:t>
      </w:r>
      <w:r w:rsidRPr="00F22AE9">
        <w:rPr>
          <w:iCs/>
          <w:noProof/>
          <w:sz w:val="22"/>
          <w:szCs w:val="22"/>
          <w:lang w:val="sr-Latn-RS" w:bidi="hr-HR"/>
        </w:rPr>
        <w:lastRenderedPageBreak/>
        <w:t xml:space="preserve">zapažena dalja selekcija rezistencije (FC nepromijenjena od približno 1). Suprotno, ukoliko je pasaža započeta mutantima sa mutacijom Q148H (FC 1), zabilježen je niz sekundarnih mutacija sa posljedičnim porastom vrijednosti FC &gt;10. </w:t>
      </w:r>
    </w:p>
    <w:p w14:paraId="0800A2F0" w14:textId="77777777" w:rsidR="000E08D8" w:rsidRPr="00F22AE9" w:rsidRDefault="000E08D8" w:rsidP="00124C76">
      <w:pPr>
        <w:tabs>
          <w:tab w:val="left" w:pos="284"/>
          <w:tab w:val="center" w:pos="4320"/>
          <w:tab w:val="right" w:pos="8640"/>
        </w:tabs>
        <w:jc w:val="both"/>
        <w:rPr>
          <w:iCs/>
          <w:noProof/>
          <w:sz w:val="22"/>
          <w:szCs w:val="22"/>
          <w:lang w:val="sr-Latn-RS" w:bidi="hr-HR"/>
        </w:rPr>
      </w:pPr>
    </w:p>
    <w:p w14:paraId="1B777A53" w14:textId="77777777" w:rsidR="000E08D8" w:rsidRPr="00F22AE9" w:rsidRDefault="000E08D8" w:rsidP="00124C76">
      <w:pPr>
        <w:tabs>
          <w:tab w:val="left" w:pos="284"/>
          <w:tab w:val="center" w:pos="4320"/>
          <w:tab w:val="right" w:pos="8640"/>
        </w:tabs>
        <w:jc w:val="both"/>
        <w:rPr>
          <w:iCs/>
          <w:noProof/>
          <w:sz w:val="22"/>
          <w:szCs w:val="22"/>
          <w:lang w:val="sr-Latn-RS" w:bidi="hr-HR"/>
        </w:rPr>
      </w:pPr>
      <w:r w:rsidRPr="00F22AE9">
        <w:rPr>
          <w:iCs/>
          <w:noProof/>
          <w:sz w:val="22"/>
          <w:szCs w:val="22"/>
          <w:lang w:val="sr-Latn-RS" w:bidi="hr-HR"/>
        </w:rPr>
        <w:t>Nije utvrđena klinički značajna fenotipska granična vrijednost (FC u odnosu na virus divljeg tipa); genotipska rezistencija je bila bolji pokazatelj ishoda.</w:t>
      </w:r>
    </w:p>
    <w:p w14:paraId="519C9147" w14:textId="77777777" w:rsidR="000E08D8" w:rsidRPr="00F22AE9" w:rsidRDefault="000E08D8" w:rsidP="00124C76">
      <w:pPr>
        <w:tabs>
          <w:tab w:val="left" w:pos="284"/>
          <w:tab w:val="center" w:pos="4320"/>
          <w:tab w:val="right" w:pos="8640"/>
        </w:tabs>
        <w:jc w:val="both"/>
        <w:rPr>
          <w:iCs/>
          <w:noProof/>
          <w:sz w:val="22"/>
          <w:szCs w:val="22"/>
          <w:lang w:val="sr-Latn-RS" w:bidi="hr-HR"/>
        </w:rPr>
      </w:pPr>
    </w:p>
    <w:p w14:paraId="7E7E236F" w14:textId="77777777" w:rsidR="000E08D8" w:rsidRPr="00F22AE9" w:rsidRDefault="000E08D8" w:rsidP="00124C76">
      <w:pPr>
        <w:tabs>
          <w:tab w:val="left" w:pos="284"/>
          <w:tab w:val="center" w:pos="4320"/>
          <w:tab w:val="right" w:pos="8640"/>
        </w:tabs>
        <w:jc w:val="both"/>
        <w:rPr>
          <w:noProof/>
          <w:sz w:val="22"/>
          <w:szCs w:val="22"/>
          <w:lang w:val="sr-Latn-RS"/>
        </w:rPr>
      </w:pPr>
      <w:r w:rsidRPr="00F22AE9">
        <w:rPr>
          <w:iCs/>
          <w:noProof/>
          <w:sz w:val="22"/>
          <w:szCs w:val="22"/>
          <w:lang w:val="sr-Latn-RS" w:bidi="hr-HR"/>
        </w:rPr>
        <w:t>Osjetljivost na dolutegravir analizirana je kod 705 izolata rezistentnih na raltegravir dobijenih kod pacijenata kojima je prethodno primijenjen raltegravir. Vrijednost FC dolutegravira iznosila je manje ili jednako 10 kod 94% od 705 kliničkih izolata.</w:t>
      </w:r>
      <w:r w:rsidRPr="00F22AE9">
        <w:rPr>
          <w:noProof/>
          <w:sz w:val="22"/>
          <w:szCs w:val="22"/>
          <w:lang w:val="sr-Latn-RS"/>
        </w:rPr>
        <w:t xml:space="preserve"> </w:t>
      </w:r>
    </w:p>
    <w:p w14:paraId="482266F0" w14:textId="77777777" w:rsidR="000E08D8" w:rsidRPr="00F22AE9" w:rsidRDefault="000E08D8" w:rsidP="00124C76">
      <w:pPr>
        <w:tabs>
          <w:tab w:val="left" w:pos="284"/>
          <w:tab w:val="center" w:pos="4320"/>
          <w:tab w:val="right" w:pos="8640"/>
        </w:tabs>
        <w:jc w:val="both"/>
        <w:rPr>
          <w:noProof/>
          <w:sz w:val="22"/>
          <w:szCs w:val="22"/>
          <w:lang w:val="sr-Latn-RS"/>
        </w:rPr>
      </w:pPr>
    </w:p>
    <w:p w14:paraId="5EE04D0A" w14:textId="77777777" w:rsidR="000E08D8" w:rsidRPr="00F22AE9" w:rsidRDefault="000E08D8" w:rsidP="00124C76">
      <w:pPr>
        <w:tabs>
          <w:tab w:val="left" w:pos="284"/>
          <w:tab w:val="center" w:pos="4320"/>
          <w:tab w:val="right" w:pos="8640"/>
        </w:tabs>
        <w:jc w:val="both"/>
        <w:rPr>
          <w:i/>
          <w:iCs/>
          <w:noProof/>
          <w:sz w:val="22"/>
          <w:szCs w:val="22"/>
          <w:lang w:val="sr-Latn-RS"/>
        </w:rPr>
      </w:pPr>
      <w:r w:rsidRPr="00F22AE9">
        <w:rPr>
          <w:i/>
          <w:iCs/>
          <w:noProof/>
          <w:sz w:val="22"/>
          <w:szCs w:val="22"/>
          <w:lang w:val="sr-Latn-RS"/>
        </w:rPr>
        <w:t>Rezistencija in vivo</w:t>
      </w:r>
    </w:p>
    <w:p w14:paraId="2A3506CD" w14:textId="77777777" w:rsidR="003B4DC1" w:rsidRPr="00F22AE9" w:rsidRDefault="003B4DC1" w:rsidP="00124C76">
      <w:pPr>
        <w:tabs>
          <w:tab w:val="left" w:pos="284"/>
          <w:tab w:val="center" w:pos="4320"/>
          <w:tab w:val="right" w:pos="8640"/>
        </w:tabs>
        <w:jc w:val="both"/>
        <w:rPr>
          <w:noProof/>
          <w:sz w:val="22"/>
          <w:szCs w:val="22"/>
          <w:lang w:val="sr-Latn-RS" w:bidi="hr-HR"/>
        </w:rPr>
      </w:pPr>
    </w:p>
    <w:p w14:paraId="5DF85B76" w14:textId="34F618CE" w:rsidR="000E08D8" w:rsidRPr="00F22AE9" w:rsidRDefault="000E08D8" w:rsidP="00124C76">
      <w:pPr>
        <w:tabs>
          <w:tab w:val="left" w:pos="284"/>
          <w:tab w:val="center" w:pos="4320"/>
          <w:tab w:val="right" w:pos="8640"/>
        </w:tabs>
        <w:jc w:val="both"/>
        <w:rPr>
          <w:iCs/>
          <w:noProof/>
          <w:sz w:val="22"/>
          <w:szCs w:val="22"/>
          <w:lang w:val="sr-Latn-RS" w:bidi="hr-HR"/>
        </w:rPr>
      </w:pPr>
      <w:r w:rsidRPr="00F22AE9">
        <w:rPr>
          <w:noProof/>
          <w:sz w:val="22"/>
          <w:szCs w:val="22"/>
          <w:lang w:val="sr-Latn-RS" w:bidi="hr-HR"/>
        </w:rPr>
        <w:t>Kod prethodno neliječenih pacijenata kojima je u okviru ispitivanja faze IIb i faze III primijenjen dolutegravir + 2 nukleozidna inhibitora reverzne transkriptaze</w:t>
      </w:r>
      <w:r w:rsidR="003B4DC1" w:rsidRPr="00F22AE9">
        <w:rPr>
          <w:noProof/>
          <w:sz w:val="22"/>
          <w:szCs w:val="22"/>
          <w:lang w:val="sr-Latn-RS" w:bidi="hr-HR"/>
        </w:rPr>
        <w:t xml:space="preserve"> </w:t>
      </w:r>
      <w:r w:rsidRPr="00F22AE9">
        <w:rPr>
          <w:noProof/>
          <w:sz w:val="22"/>
          <w:szCs w:val="22"/>
          <w:lang w:val="sr-Latn-RS" w:bidi="hr-HR"/>
        </w:rPr>
        <w:t>(NRTI), nije zabilježen razvoj rezistencije na klasu inhibitora integraze</w:t>
      </w:r>
      <w:r w:rsidR="00272795" w:rsidRPr="00F22AE9">
        <w:rPr>
          <w:noProof/>
          <w:sz w:val="22"/>
          <w:szCs w:val="22"/>
          <w:lang w:val="sr-Latn-RS" w:bidi="hr-HR"/>
        </w:rPr>
        <w:t>, niti</w:t>
      </w:r>
      <w:r w:rsidRPr="00F22AE9">
        <w:rPr>
          <w:noProof/>
          <w:sz w:val="22"/>
          <w:szCs w:val="22"/>
          <w:lang w:val="sr-Latn-RS" w:bidi="hr-HR"/>
        </w:rPr>
        <w:t xml:space="preserve"> na grupu NRTI ljekova (n=1118, period praćenja tokom 48</w:t>
      </w:r>
      <w:r w:rsidRPr="00F22AE9">
        <w:rPr>
          <w:noProof/>
          <w:sz w:val="22"/>
          <w:szCs w:val="22"/>
          <w:lang w:val="sr-Latn-RS" w:bidi="hr-HR"/>
        </w:rPr>
        <w:noBreakHyphen/>
        <w:t xml:space="preserve">96 nedjelja). Kod prethodno neliječenih pacijenata koji su primali dolutegravir i lamivudin u kliničkim ispitivanjima GEMINI tokom </w:t>
      </w:r>
      <w:r w:rsidR="001C3BA8" w:rsidRPr="00F22AE9">
        <w:rPr>
          <w:noProof/>
          <w:sz w:val="22"/>
          <w:szCs w:val="22"/>
          <w:lang w:val="sr-Latn-RS" w:bidi="hr-HR"/>
        </w:rPr>
        <w:t>144</w:t>
      </w:r>
      <w:r w:rsidR="003B4DC1" w:rsidRPr="00F22AE9">
        <w:rPr>
          <w:noProof/>
          <w:sz w:val="22"/>
          <w:szCs w:val="22"/>
          <w:lang w:val="sr-Latn-RS" w:bidi="hr-HR"/>
        </w:rPr>
        <w:t xml:space="preserve"> </w:t>
      </w:r>
      <w:r w:rsidRPr="00F22AE9">
        <w:rPr>
          <w:noProof/>
          <w:sz w:val="22"/>
          <w:szCs w:val="22"/>
          <w:lang w:val="sr-Latn-RS" w:bidi="hr-HR"/>
        </w:rPr>
        <w:t>nedjelja (n=716), nije primijećen razvoj rezistencije na klasu integraza, kao ni na klasu ljekova NRTI.</w:t>
      </w:r>
    </w:p>
    <w:p w14:paraId="1BD9AE1D" w14:textId="77777777" w:rsidR="000E08D8" w:rsidRPr="00F22AE9" w:rsidRDefault="000E08D8" w:rsidP="00124C76">
      <w:pPr>
        <w:tabs>
          <w:tab w:val="left" w:pos="284"/>
          <w:tab w:val="center" w:pos="4320"/>
          <w:tab w:val="right" w:pos="8640"/>
        </w:tabs>
        <w:jc w:val="both"/>
        <w:rPr>
          <w:iCs/>
          <w:noProof/>
          <w:sz w:val="22"/>
          <w:szCs w:val="22"/>
          <w:lang w:val="sr-Latn-RS" w:bidi="hr-HR"/>
        </w:rPr>
      </w:pPr>
    </w:p>
    <w:p w14:paraId="08F945C3" w14:textId="21836E77" w:rsidR="000E08D8" w:rsidRPr="00F22AE9" w:rsidRDefault="000E08D8" w:rsidP="00124C76">
      <w:pPr>
        <w:tabs>
          <w:tab w:val="left" w:pos="284"/>
          <w:tab w:val="center" w:pos="4320"/>
          <w:tab w:val="right" w:pos="8640"/>
        </w:tabs>
        <w:jc w:val="both"/>
        <w:rPr>
          <w:iCs/>
          <w:noProof/>
          <w:sz w:val="22"/>
          <w:szCs w:val="22"/>
          <w:lang w:val="sr-Latn-RS" w:bidi="hr-HR"/>
        </w:rPr>
      </w:pPr>
      <w:r w:rsidRPr="00F22AE9">
        <w:rPr>
          <w:noProof/>
          <w:sz w:val="22"/>
          <w:szCs w:val="22"/>
          <w:lang w:val="sr-Latn-RS" w:bidi="hr-HR"/>
        </w:rPr>
        <w:t>Kod pacijenata sa prethodnim terapijskim neuspjehom, ali kojima nijesu primjenjivani ljekovi iz klase inhibitora integraze (kliničko ispitivanje SAILING), kod 4/354 pacijenata su zapažene supstitucije uzrokovane inhibitorom integraze (praćenj</w:t>
      </w:r>
      <w:r w:rsidR="003B4DC1" w:rsidRPr="00F22AE9">
        <w:rPr>
          <w:noProof/>
          <w:sz w:val="22"/>
          <w:szCs w:val="22"/>
          <w:lang w:val="sr-Latn-RS" w:bidi="hr-HR"/>
        </w:rPr>
        <w:t>e od</w:t>
      </w:r>
      <w:r w:rsidRPr="00F22AE9">
        <w:rPr>
          <w:noProof/>
          <w:sz w:val="22"/>
          <w:szCs w:val="22"/>
          <w:lang w:val="sr-Latn-RS" w:bidi="hr-HR"/>
        </w:rPr>
        <w:t xml:space="preserve"> 48 nedjelja) liječenih dolutegravirom, primijenjenim u kombinaciji sa osnovnim terapijskim režimom po izboru ispitivača. Od navedena četiri ispitanika, dva ispitanika su imala jedinstvenu supstituciju R263K na integrazi uz maksimalni FC od 1,93, jedan ispitanik je imao polimorfnu supstituciju V151V/I na integrazi uz maksimalni FC od 0,92, jedan ispitanik je imao ranije postojeće mutacije integraze i pretpostavlja se da su mu prethodno primijenjeni inhibitori integraze ili da je bio inficiran virusom rezistentnim na inhibitore integraze. Mutacija R263K je takođe bila izolovana u uslovima </w:t>
      </w:r>
      <w:r w:rsidRPr="00F22AE9">
        <w:rPr>
          <w:i/>
          <w:noProof/>
          <w:sz w:val="22"/>
          <w:szCs w:val="22"/>
          <w:lang w:val="sr-Latn-RS" w:bidi="hr-HR"/>
        </w:rPr>
        <w:t xml:space="preserve">in vitro </w:t>
      </w:r>
      <w:r w:rsidRPr="00F22AE9">
        <w:rPr>
          <w:noProof/>
          <w:sz w:val="22"/>
          <w:szCs w:val="22"/>
          <w:lang w:val="sr-Latn-RS" w:bidi="hr-HR"/>
        </w:rPr>
        <w:t>(vidjeti prethodni tekst).</w:t>
      </w:r>
    </w:p>
    <w:p w14:paraId="5DF5F84B" w14:textId="77777777" w:rsidR="000E08D8" w:rsidRPr="00F22AE9" w:rsidRDefault="000E08D8" w:rsidP="00124C76">
      <w:pPr>
        <w:tabs>
          <w:tab w:val="left" w:pos="284"/>
          <w:tab w:val="center" w:pos="4320"/>
          <w:tab w:val="right" w:pos="8640"/>
        </w:tabs>
        <w:jc w:val="both"/>
        <w:rPr>
          <w:iCs/>
          <w:noProof/>
          <w:sz w:val="22"/>
          <w:szCs w:val="22"/>
          <w:lang w:val="sr-Latn-RS" w:bidi="hr-HR"/>
        </w:rPr>
      </w:pPr>
    </w:p>
    <w:p w14:paraId="404346C3" w14:textId="530FA675" w:rsidR="000E08D8" w:rsidRPr="00F22AE9" w:rsidRDefault="000E08D8" w:rsidP="00124C76">
      <w:pPr>
        <w:spacing w:after="200"/>
        <w:jc w:val="both"/>
        <w:rPr>
          <w:noProof/>
          <w:sz w:val="22"/>
          <w:szCs w:val="22"/>
          <w:lang w:val="sr-Latn-RS" w:bidi="hr-HR"/>
        </w:rPr>
      </w:pPr>
      <w:r w:rsidRPr="00F22AE9">
        <w:rPr>
          <w:noProof/>
          <w:sz w:val="22"/>
          <w:szCs w:val="22"/>
          <w:lang w:val="sr-Latn-RS" w:bidi="hr-HR"/>
        </w:rPr>
        <w:t>U slučaju rezistencije na klasu inhibitora integraze (kliničko ispitivanje VIKING</w:t>
      </w:r>
      <w:r w:rsidRPr="00F22AE9">
        <w:rPr>
          <w:noProof/>
          <w:sz w:val="22"/>
          <w:szCs w:val="22"/>
          <w:lang w:val="sr-Latn-RS" w:bidi="hr-HR"/>
        </w:rPr>
        <w:noBreakHyphen/>
        <w:t>3), izolovane su sljedeće mutacije kod 32 pacijenta sa virološkim neuspjehom terapije koji je definisan protokolom (PDVF) tokom 24 nedjelje i uparenim genotipovima (svi su liječeni dolutegravirom u dozi od 50 mg dva puta dnevno u kombinaciji sa optimalnim osnovnim terapijskim režimom): L74L/M (n=1), E92Q (n=2), T97A (n=9), E138K/A/T (n=8), G140S (n=2), Y143H (n=1), S147G (n=1), Q148H/K/R (n=4), N155H (n=1) i E157E/Q (n=1). Rezistencija na inhibitore integraze uzrokovana liječenjem obično se javljala kod pacijenata sa mutacijom Q148 u anamnezi (na početku liječenja ili ranije). Dodatnih pet ispitanika doživjelo je virološki neuspjeh terapije koji je definisan protokolom (PDVF) između 24. i 48. nedjelje, a 2 od tih 5 ispitanika imal</w:t>
      </w:r>
      <w:r w:rsidR="000F7D97" w:rsidRPr="00F22AE9">
        <w:rPr>
          <w:noProof/>
          <w:sz w:val="22"/>
          <w:szCs w:val="22"/>
          <w:lang w:val="sr-Latn-RS" w:bidi="hr-HR"/>
        </w:rPr>
        <w:t>i</w:t>
      </w:r>
      <w:r w:rsidRPr="00F22AE9">
        <w:rPr>
          <w:noProof/>
          <w:sz w:val="22"/>
          <w:szCs w:val="22"/>
          <w:lang w:val="sr-Latn-RS" w:bidi="hr-HR"/>
        </w:rPr>
        <w:t xml:space="preserve"> su mutacije uzrokovane liječenjem. Primijećene mutacije uzrokovane liječenjem ili kombinacije mutacija bile su L74I (n=1), N155H (n=2).</w:t>
      </w:r>
    </w:p>
    <w:p w14:paraId="6FFE87CB" w14:textId="4A3192B6"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U kliničkom ispitivanju VIKING-4 proučavana je primjena dolutegravira (uz optimiz</w:t>
      </w:r>
      <w:r w:rsidR="00F477E5" w:rsidRPr="00F22AE9">
        <w:rPr>
          <w:noProof/>
          <w:sz w:val="22"/>
          <w:szCs w:val="22"/>
          <w:lang w:val="sr-Latn-RS" w:bidi="hr-HR"/>
        </w:rPr>
        <w:t>ov</w:t>
      </w:r>
      <w:r w:rsidRPr="00F22AE9">
        <w:rPr>
          <w:noProof/>
          <w:sz w:val="22"/>
          <w:szCs w:val="22"/>
          <w:lang w:val="sr-Latn-RS" w:bidi="hr-HR"/>
        </w:rPr>
        <w:t>anu osnovnu terapiju) kod 30 ispitanika sa primarnom genotipskom rezistencijom na klasu inhibitora integraze. Uočene mutacije uzrokovane primjenom ljekova su u skladu sa onima zabilježenim u kliničkom ispitivanju VIKING-3.</w:t>
      </w:r>
    </w:p>
    <w:p w14:paraId="12AC789A"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3D440B59" w14:textId="5B706AC5" w:rsidR="002843B3" w:rsidRPr="00F22AE9" w:rsidRDefault="002843B3"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Kod pedijatrijskih pacijenata koji ni</w:t>
      </w:r>
      <w:r w:rsidR="00810AA5" w:rsidRPr="00F22AE9">
        <w:rPr>
          <w:noProof/>
          <w:sz w:val="22"/>
          <w:szCs w:val="22"/>
          <w:lang w:val="sr-Latn-RS" w:bidi="hr-HR"/>
        </w:rPr>
        <w:t>je</w:t>
      </w:r>
      <w:r w:rsidRPr="00F22AE9">
        <w:rPr>
          <w:noProof/>
          <w:sz w:val="22"/>
          <w:szCs w:val="22"/>
          <w:lang w:val="sr-Latn-RS" w:bidi="hr-HR"/>
        </w:rPr>
        <w:t>su odgovorili na prethodne terapije, ali prethodno ni</w:t>
      </w:r>
      <w:r w:rsidR="00810AA5" w:rsidRPr="00F22AE9">
        <w:rPr>
          <w:noProof/>
          <w:sz w:val="22"/>
          <w:szCs w:val="22"/>
          <w:lang w:val="sr-Latn-RS" w:bidi="hr-HR"/>
        </w:rPr>
        <w:t>je</w:t>
      </w:r>
      <w:r w:rsidRPr="00F22AE9">
        <w:rPr>
          <w:noProof/>
          <w:sz w:val="22"/>
          <w:szCs w:val="22"/>
          <w:lang w:val="sr-Latn-RS" w:bidi="hr-HR"/>
        </w:rPr>
        <w:t>su primali ljekove iz grupe inhibitora integraze, supstitucija G118R, koja uzrokuje rezistenciju na inhibitore integraze, primijećena je kod 5/159 pacijenata liječenih dolutegravirom, koji se primjenjivao u kombinaciji s osnovnim terapijskim režimom prema izboru ispitivača. Od tih su pet ispitanika njih 4 imala sljedeće dodatne supstitucije povezane s integrazom: L74M, E138E/K, E92E/Q i T66I. Za četiri od 5 ispitanika kod kojih se pojavila supstitucija G118R bili su dostupni fenotipski podaci. Kod ta se četiri ispitanika FC (faktor promjene u odnosu na virus divljeg tipa) za dolutegravir kretao od 6 do 25.</w:t>
      </w:r>
    </w:p>
    <w:p w14:paraId="4112CB7E" w14:textId="77777777" w:rsidR="002843B3" w:rsidRPr="00F22AE9" w:rsidRDefault="002843B3" w:rsidP="00124C76">
      <w:pPr>
        <w:tabs>
          <w:tab w:val="left" w:pos="284"/>
          <w:tab w:val="center" w:pos="4320"/>
          <w:tab w:val="right" w:pos="8640"/>
        </w:tabs>
        <w:jc w:val="both"/>
        <w:rPr>
          <w:noProof/>
          <w:sz w:val="22"/>
          <w:szCs w:val="22"/>
          <w:lang w:val="sr-Latn-RS" w:bidi="hr-HR"/>
        </w:rPr>
      </w:pPr>
    </w:p>
    <w:p w14:paraId="7D9B572D" w14:textId="77777777" w:rsidR="000E08D8" w:rsidRPr="00F22AE9" w:rsidRDefault="000E08D8" w:rsidP="00124C76">
      <w:pPr>
        <w:tabs>
          <w:tab w:val="left" w:pos="284"/>
          <w:tab w:val="center" w:pos="4320"/>
          <w:tab w:val="right" w:pos="8640"/>
        </w:tabs>
        <w:jc w:val="both"/>
        <w:rPr>
          <w:noProof/>
          <w:sz w:val="22"/>
          <w:szCs w:val="22"/>
          <w:u w:val="single"/>
          <w:lang w:val="sr-Latn-RS" w:bidi="hr-HR"/>
        </w:rPr>
      </w:pPr>
      <w:r w:rsidRPr="00F22AE9">
        <w:rPr>
          <w:noProof/>
          <w:sz w:val="22"/>
          <w:szCs w:val="22"/>
          <w:u w:val="single"/>
          <w:lang w:val="sr-Latn-RS" w:bidi="hr-HR"/>
        </w:rPr>
        <w:t>Dejstva na elektrokardiogram</w:t>
      </w:r>
    </w:p>
    <w:p w14:paraId="1597B4B3" w14:textId="134992C7"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 xml:space="preserve">Nijesu zapažena značajna dejstva na QTc interval pri primjeni doza približno trostruko većih od kliničke doze. </w:t>
      </w:r>
    </w:p>
    <w:p w14:paraId="77FC0267" w14:textId="77777777"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u w:val="single"/>
          <w:lang w:val="sr-Latn-RS" w:bidi="hr-HR"/>
        </w:rPr>
        <w:lastRenderedPageBreak/>
        <w:t>Klinička efikasnost i bezbjednost</w:t>
      </w:r>
      <w:r w:rsidRPr="00F22AE9">
        <w:rPr>
          <w:b/>
          <w:noProof/>
          <w:sz w:val="22"/>
          <w:szCs w:val="22"/>
          <w:lang w:val="sr-Latn-RS" w:bidi="hr-HR"/>
        </w:rPr>
        <w:t xml:space="preserve"> </w:t>
      </w:r>
    </w:p>
    <w:p w14:paraId="19F51F48" w14:textId="77777777" w:rsidR="000E08D8" w:rsidRPr="00F22AE9" w:rsidRDefault="000E08D8" w:rsidP="00124C76">
      <w:pPr>
        <w:tabs>
          <w:tab w:val="left" w:pos="284"/>
          <w:tab w:val="center" w:pos="4320"/>
          <w:tab w:val="right" w:pos="8640"/>
        </w:tabs>
        <w:jc w:val="both"/>
        <w:rPr>
          <w:i/>
          <w:noProof/>
          <w:sz w:val="22"/>
          <w:szCs w:val="22"/>
          <w:u w:val="single"/>
          <w:lang w:val="sr-Latn-RS" w:bidi="hr-HR"/>
        </w:rPr>
      </w:pPr>
    </w:p>
    <w:p w14:paraId="6BBDDC5A" w14:textId="77777777" w:rsidR="000E08D8" w:rsidRPr="00F22AE9" w:rsidRDefault="000E08D8" w:rsidP="00124C76">
      <w:pPr>
        <w:tabs>
          <w:tab w:val="left" w:pos="284"/>
          <w:tab w:val="center" w:pos="4320"/>
          <w:tab w:val="right" w:pos="8640"/>
        </w:tabs>
        <w:jc w:val="both"/>
        <w:rPr>
          <w:i/>
          <w:noProof/>
          <w:sz w:val="22"/>
          <w:szCs w:val="22"/>
          <w:u w:val="single"/>
          <w:lang w:val="sr-Latn-RS" w:bidi="hr-HR"/>
        </w:rPr>
      </w:pPr>
      <w:r w:rsidRPr="00F22AE9">
        <w:rPr>
          <w:i/>
          <w:noProof/>
          <w:sz w:val="22"/>
          <w:szCs w:val="22"/>
          <w:u w:val="single"/>
          <w:lang w:val="sr-Latn-RS" w:bidi="hr-HR"/>
        </w:rPr>
        <w:t xml:space="preserve">Pacijenti koji prethodno nijesu liječeni </w:t>
      </w:r>
    </w:p>
    <w:p w14:paraId="6DBB68AC" w14:textId="19F0CA54" w:rsidR="000E08D8" w:rsidRPr="00F22AE9" w:rsidRDefault="000E08D8" w:rsidP="00124C76">
      <w:pPr>
        <w:tabs>
          <w:tab w:val="center" w:pos="4320"/>
          <w:tab w:val="right" w:pos="8640"/>
        </w:tabs>
        <w:jc w:val="both"/>
        <w:rPr>
          <w:noProof/>
          <w:sz w:val="22"/>
          <w:szCs w:val="22"/>
          <w:lang w:val="sr-Latn-RS" w:bidi="hr-HR"/>
        </w:rPr>
      </w:pPr>
      <w:r w:rsidRPr="00F22AE9">
        <w:rPr>
          <w:noProof/>
          <w:sz w:val="22"/>
          <w:szCs w:val="22"/>
          <w:lang w:val="sr-Latn-RS" w:bidi="hr-HR"/>
        </w:rPr>
        <w:t>Efikasnost dolutegravira kod pacijenata sa HIV infekcijom koji prethodno nijesu liječeni se zasniva na analizi podataka dobijenih iz dva randomizovana, internacionalna, dvostruko slijepa, aktivno kontrolisana ispitivanja, SPRING</w:t>
      </w:r>
      <w:r w:rsidRPr="00F22AE9">
        <w:rPr>
          <w:noProof/>
          <w:sz w:val="22"/>
          <w:szCs w:val="22"/>
          <w:lang w:val="sr-Latn-RS" w:bidi="hr-HR"/>
        </w:rPr>
        <w:noBreakHyphen/>
        <w:t xml:space="preserve">2 (ING113086) i SINGLE (ING114467) u trajanju od 96 nedjelja. Navedeni podaci su podržani i rezultatima dobijenim u otvorenom, randomizovanom i aktivno kontrolisanom ispitivanju FLAMINGO (ING114915) u trajanju od 96 nedjelja i dodatnim rezultatima dobijenim u otvorenoj fazi kliničkog ispitivanja SINGLE u trajanju od 144 nedjelje. Efikasnost dolutegravira u kombinaciji sa lamivudinom kod odraslih osoba je podržana podacima nakon </w:t>
      </w:r>
      <w:r w:rsidR="001C3BA8" w:rsidRPr="00F22AE9">
        <w:rPr>
          <w:noProof/>
          <w:sz w:val="22"/>
          <w:szCs w:val="22"/>
          <w:lang w:val="sr-Latn-RS" w:bidi="hr-HR"/>
        </w:rPr>
        <w:t>144</w:t>
      </w:r>
      <w:r w:rsidR="00E27D89" w:rsidRPr="00F22AE9">
        <w:rPr>
          <w:noProof/>
          <w:sz w:val="22"/>
          <w:szCs w:val="22"/>
          <w:lang w:val="sr-Latn-RS" w:bidi="hr-HR"/>
        </w:rPr>
        <w:t xml:space="preserve"> </w:t>
      </w:r>
      <w:r w:rsidRPr="00F22AE9">
        <w:rPr>
          <w:noProof/>
          <w:sz w:val="22"/>
          <w:szCs w:val="22"/>
          <w:lang w:val="sr-Latn-RS" w:bidi="hr-HR"/>
        </w:rPr>
        <w:t>nedjelj</w:t>
      </w:r>
      <w:r w:rsidR="00F477E5" w:rsidRPr="00F22AE9">
        <w:rPr>
          <w:noProof/>
          <w:sz w:val="22"/>
          <w:szCs w:val="22"/>
          <w:lang w:val="sr-Latn-RS" w:bidi="hr-HR"/>
        </w:rPr>
        <w:t>e</w:t>
      </w:r>
      <w:r w:rsidRPr="00F22AE9">
        <w:rPr>
          <w:noProof/>
          <w:sz w:val="22"/>
          <w:szCs w:val="22"/>
          <w:lang w:val="sr-Latn-RS" w:bidi="hr-HR"/>
        </w:rPr>
        <w:t xml:space="preserve"> iz dva identična randomizovana, multicentrična, </w:t>
      </w:r>
      <w:r w:rsidR="009263AB" w:rsidRPr="00F22AE9">
        <w:rPr>
          <w:noProof/>
          <w:sz w:val="22"/>
          <w:szCs w:val="22"/>
          <w:lang w:val="sr-Latn-RS" w:bidi="hr-HR"/>
        </w:rPr>
        <w:t xml:space="preserve">dvostruko </w:t>
      </w:r>
      <w:r w:rsidRPr="00F22AE9">
        <w:rPr>
          <w:noProof/>
          <w:sz w:val="22"/>
          <w:szCs w:val="22"/>
          <w:lang w:val="sr-Latn-RS" w:bidi="hr-HR"/>
        </w:rPr>
        <w:t>slijepa klinička ispitivanja neinferiornosti u trajanju od 148 nedjelja, GEMINI 1 (204861) i GEMINI 2 (205543).</w:t>
      </w:r>
    </w:p>
    <w:p w14:paraId="49AB719D"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513279DD" w14:textId="56F2C7B9"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U okviru SPRING</w:t>
      </w:r>
      <w:r w:rsidRPr="00F22AE9">
        <w:rPr>
          <w:noProof/>
          <w:sz w:val="22"/>
          <w:szCs w:val="22"/>
          <w:lang w:val="sr-Latn-RS" w:bidi="hr-HR"/>
        </w:rPr>
        <w:noBreakHyphen/>
        <w:t xml:space="preserve">2 kliničkog ispitivanja, 822 odrasle osobe su randomizovane u grupu u kojoj je primijenjena najmanje jedna doza dolutegravira od 50 mg jednom dnevno ili raltegravir (RAL) 400 mg dva puta dnevno; oba lijeka su primijenjena uz ABC/3TC ili TDF/FTC. Na početku ispitivanja prosječna starost pacijenata je iznosila 36 godina, 14% pacijenata je bilo ženskog pola, 15% nijesu bili bijele rase, 11% je bilo istovremeno inficirano hepatitisom B i/ili C, a 2% pacijenata je </w:t>
      </w:r>
      <w:r w:rsidR="00F477E5" w:rsidRPr="00F22AE9">
        <w:rPr>
          <w:noProof/>
          <w:sz w:val="22"/>
          <w:szCs w:val="22"/>
          <w:lang w:val="sr-Latn-RS" w:bidi="hr-HR"/>
        </w:rPr>
        <w:t xml:space="preserve">imalo HIV infekciju </w:t>
      </w:r>
      <w:r w:rsidRPr="00F22AE9">
        <w:rPr>
          <w:noProof/>
          <w:sz w:val="22"/>
          <w:szCs w:val="22"/>
          <w:lang w:val="sr-Latn-RS" w:bidi="hr-HR"/>
        </w:rPr>
        <w:t>kategorij</w:t>
      </w:r>
      <w:r w:rsidR="00F477E5" w:rsidRPr="00F22AE9">
        <w:rPr>
          <w:noProof/>
          <w:sz w:val="22"/>
          <w:szCs w:val="22"/>
          <w:lang w:val="sr-Latn-RS" w:bidi="hr-HR"/>
        </w:rPr>
        <w:t>e</w:t>
      </w:r>
      <w:r w:rsidRPr="00F22AE9">
        <w:rPr>
          <w:noProof/>
          <w:sz w:val="22"/>
          <w:szCs w:val="22"/>
          <w:lang w:val="sr-Latn-RS" w:bidi="hr-HR"/>
        </w:rPr>
        <w:t xml:space="preserve"> C prema CDC klasifikaciji; navedene karakteristike su bile slične u okviru terapijskih grupa.</w:t>
      </w:r>
    </w:p>
    <w:p w14:paraId="1879E75C"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17AD6042" w14:textId="473BE6B7"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U okviru SINGLE kliničkog ispitivanja, 833 ispitanika randomizovano je u grupu u kojoj je primijenjena najmanje jedna doza dolutegravira od 50 mg jednom dnevno u kombinaciji sa fiksnom dozom abakavira</w:t>
      </w:r>
      <w:r w:rsidRPr="00F22AE9">
        <w:rPr>
          <w:noProof/>
          <w:sz w:val="22"/>
          <w:szCs w:val="22"/>
          <w:lang w:val="sr-Latn-RS" w:bidi="hr-HR"/>
        </w:rPr>
        <w:noBreakHyphen/>
        <w:t>lamivudina (</w:t>
      </w:r>
      <w:r w:rsidR="002843B3" w:rsidRPr="00F22AE9">
        <w:rPr>
          <w:noProof/>
          <w:sz w:val="22"/>
          <w:szCs w:val="22"/>
          <w:lang w:val="sr-Latn-RS" w:bidi="hr-HR"/>
        </w:rPr>
        <w:t>Dolutegravir </w:t>
      </w:r>
      <w:r w:rsidRPr="00F22AE9">
        <w:rPr>
          <w:noProof/>
          <w:sz w:val="22"/>
          <w:szCs w:val="22"/>
          <w:lang w:val="sr-Latn-RS" w:bidi="hr-HR"/>
        </w:rPr>
        <w:t>+ ABC/3TC) ili fiksna doza efavirenza</w:t>
      </w:r>
      <w:r w:rsidRPr="00F22AE9">
        <w:rPr>
          <w:noProof/>
          <w:sz w:val="22"/>
          <w:szCs w:val="22"/>
          <w:lang w:val="sr-Latn-RS" w:bidi="hr-HR"/>
        </w:rPr>
        <w:noBreakHyphen/>
        <w:t>tenofovira</w:t>
      </w:r>
      <w:r w:rsidRPr="00F22AE9">
        <w:rPr>
          <w:noProof/>
          <w:sz w:val="22"/>
          <w:szCs w:val="22"/>
          <w:lang w:val="sr-Latn-RS" w:bidi="hr-HR"/>
        </w:rPr>
        <w:noBreakHyphen/>
        <w:t xml:space="preserve">emtricitabina (EFV/TDF/FTC). Na početku ispitivanja, prosječna starost pacijenata je iznosila 35 godina, 16% pacijenata je bilo ženskog pola, 32% nijesu bili bijele rase, 7% je bilo istovremeno inficirano hepatitisom C, a 4% pacijenata je </w:t>
      </w:r>
      <w:r w:rsidR="003A39D4" w:rsidRPr="00F22AE9">
        <w:rPr>
          <w:noProof/>
          <w:sz w:val="22"/>
          <w:szCs w:val="22"/>
          <w:lang w:val="sr-Latn-RS" w:bidi="hr-HR"/>
        </w:rPr>
        <w:t xml:space="preserve">imalo HIV infkeciju </w:t>
      </w:r>
      <w:r w:rsidRPr="00F22AE9">
        <w:rPr>
          <w:noProof/>
          <w:sz w:val="22"/>
          <w:szCs w:val="22"/>
          <w:lang w:val="sr-Latn-RS" w:bidi="hr-HR"/>
        </w:rPr>
        <w:t>kategorij</w:t>
      </w:r>
      <w:r w:rsidR="003A39D4" w:rsidRPr="00F22AE9">
        <w:rPr>
          <w:noProof/>
          <w:sz w:val="22"/>
          <w:szCs w:val="22"/>
          <w:lang w:val="sr-Latn-RS" w:bidi="hr-HR"/>
        </w:rPr>
        <w:t>e</w:t>
      </w:r>
      <w:r w:rsidRPr="00F22AE9">
        <w:rPr>
          <w:noProof/>
          <w:sz w:val="22"/>
          <w:szCs w:val="22"/>
          <w:lang w:val="sr-Latn-RS" w:bidi="hr-HR"/>
        </w:rPr>
        <w:t xml:space="preserve"> C prema CDC klasifikaciji; navedene karakteristike su bile slične u okviru terapijskih grupa. </w:t>
      </w:r>
    </w:p>
    <w:p w14:paraId="7152816A" w14:textId="77777777" w:rsidR="000E08D8" w:rsidRPr="00F22AE9" w:rsidRDefault="000E08D8" w:rsidP="00124C76">
      <w:pPr>
        <w:tabs>
          <w:tab w:val="left" w:pos="284"/>
          <w:tab w:val="center" w:pos="4320"/>
          <w:tab w:val="right" w:pos="8640"/>
        </w:tabs>
        <w:jc w:val="both"/>
        <w:rPr>
          <w:b/>
          <w:i/>
          <w:noProof/>
          <w:sz w:val="22"/>
          <w:szCs w:val="22"/>
          <w:lang w:val="sr-Latn-RS" w:bidi="hr-HR"/>
        </w:rPr>
      </w:pPr>
    </w:p>
    <w:p w14:paraId="053BBD9E" w14:textId="4794AB86"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Primarn</w:t>
      </w:r>
      <w:r w:rsidR="00E911C9" w:rsidRPr="00F22AE9">
        <w:rPr>
          <w:noProof/>
          <w:sz w:val="22"/>
          <w:szCs w:val="22"/>
          <w:lang w:val="sr-Latn-RS" w:bidi="hr-HR"/>
        </w:rPr>
        <w:t>a mjera ishoda</w:t>
      </w:r>
      <w:r w:rsidRPr="00F22AE9">
        <w:rPr>
          <w:noProof/>
          <w:sz w:val="22"/>
          <w:szCs w:val="22"/>
          <w:lang w:val="sr-Latn-RS" w:bidi="hr-HR"/>
        </w:rPr>
        <w:t xml:space="preserve"> i ostali ishodi nakon 48 nedjelja (uključujući ishode prema ključnim kovarijantama na početku ispitivanja) za ispitivanja SPRING</w:t>
      </w:r>
      <w:r w:rsidRPr="00F22AE9">
        <w:rPr>
          <w:noProof/>
          <w:sz w:val="22"/>
          <w:szCs w:val="22"/>
          <w:lang w:val="sr-Latn-RS" w:bidi="hr-HR"/>
        </w:rPr>
        <w:noBreakHyphen/>
        <w:t xml:space="preserve">2 i SINGLE prikazani su u </w:t>
      </w:r>
      <w:r w:rsidR="002843B3" w:rsidRPr="00F22AE9">
        <w:rPr>
          <w:noProof/>
          <w:sz w:val="22"/>
          <w:szCs w:val="22"/>
          <w:lang w:val="sr-Latn-RS" w:bidi="hr-HR"/>
        </w:rPr>
        <w:t>Tabeli 5</w:t>
      </w:r>
      <w:r w:rsidRPr="00F22AE9">
        <w:rPr>
          <w:noProof/>
          <w:sz w:val="22"/>
          <w:szCs w:val="22"/>
          <w:lang w:val="sr-Latn-RS" w:bidi="hr-HR"/>
        </w:rPr>
        <w:t>.</w:t>
      </w:r>
    </w:p>
    <w:p w14:paraId="5FE5FE7C"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1560BBB5" w14:textId="6EDC59A7" w:rsidR="000E08D8" w:rsidRPr="00F22AE9" w:rsidRDefault="000E08D8" w:rsidP="00124C76">
      <w:pPr>
        <w:tabs>
          <w:tab w:val="left" w:pos="284"/>
          <w:tab w:val="center" w:pos="4320"/>
          <w:tab w:val="right" w:pos="8640"/>
        </w:tabs>
        <w:jc w:val="both"/>
        <w:rPr>
          <w:b/>
          <w:bCs/>
          <w:noProof/>
          <w:sz w:val="22"/>
          <w:szCs w:val="22"/>
          <w:lang w:val="sr-Latn-RS" w:bidi="hr-HR"/>
        </w:rPr>
      </w:pPr>
      <w:bookmarkStart w:id="1" w:name="_Ref318205365"/>
      <w:r w:rsidRPr="00F22AE9">
        <w:rPr>
          <w:b/>
          <w:noProof/>
          <w:sz w:val="22"/>
          <w:szCs w:val="22"/>
          <w:lang w:val="sr-Latn-RS" w:bidi="hr-HR"/>
        </w:rPr>
        <w:t xml:space="preserve">Tabela </w:t>
      </w:r>
      <w:bookmarkEnd w:id="1"/>
      <w:r w:rsidR="002843B3" w:rsidRPr="00F22AE9">
        <w:rPr>
          <w:b/>
          <w:noProof/>
          <w:sz w:val="22"/>
          <w:szCs w:val="22"/>
          <w:lang w:val="sr-Latn-RS" w:bidi="hr-HR"/>
        </w:rPr>
        <w:t xml:space="preserve">5 </w:t>
      </w:r>
      <w:r w:rsidRPr="00F22AE9">
        <w:rPr>
          <w:b/>
          <w:noProof/>
          <w:sz w:val="22"/>
          <w:szCs w:val="22"/>
          <w:lang w:val="sr-Latn-RS" w:bidi="hr-HR"/>
        </w:rPr>
        <w:t>Odgovor</w:t>
      </w:r>
      <w:r w:rsidR="00BA5550" w:rsidRPr="00F22AE9">
        <w:rPr>
          <w:b/>
          <w:noProof/>
          <w:sz w:val="22"/>
          <w:szCs w:val="22"/>
          <w:lang w:val="sr-Latn-RS" w:bidi="hr-HR"/>
        </w:rPr>
        <w:t>i</w:t>
      </w:r>
      <w:r w:rsidRPr="00F22AE9">
        <w:rPr>
          <w:b/>
          <w:noProof/>
          <w:sz w:val="22"/>
          <w:szCs w:val="22"/>
          <w:lang w:val="sr-Latn-RS" w:bidi="hr-HR"/>
        </w:rPr>
        <w:t xml:space="preserve"> u okviru ispitivanja</w:t>
      </w:r>
      <w:r w:rsidRPr="00F22AE9">
        <w:rPr>
          <w:noProof/>
          <w:sz w:val="22"/>
          <w:szCs w:val="22"/>
          <w:lang w:val="sr-Latn-RS" w:bidi="hr-HR"/>
        </w:rPr>
        <w:t xml:space="preserve"> </w:t>
      </w:r>
      <w:r w:rsidRPr="00F22AE9">
        <w:rPr>
          <w:b/>
          <w:noProof/>
          <w:sz w:val="22"/>
          <w:szCs w:val="22"/>
          <w:lang w:val="sr-Latn-RS" w:bidi="hr-HR"/>
        </w:rPr>
        <w:t>SPRING</w:t>
      </w:r>
      <w:r w:rsidRPr="00F22AE9">
        <w:rPr>
          <w:b/>
          <w:noProof/>
          <w:sz w:val="22"/>
          <w:szCs w:val="22"/>
          <w:lang w:val="sr-Latn-RS" w:bidi="hr-HR"/>
        </w:rPr>
        <w:noBreakHyphen/>
        <w:t>2 i SINGLE nakon 48 nedjelja (Snapshot algoritam &lt; 50 kopija/ml)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601"/>
        <w:gridCol w:w="1557"/>
        <w:gridCol w:w="1561"/>
        <w:gridCol w:w="1566"/>
      </w:tblGrid>
      <w:tr w:rsidR="000E08D8" w:rsidRPr="00F22AE9" w14:paraId="2E1BDF9A" w14:textId="77777777" w:rsidTr="005824B7">
        <w:trPr>
          <w:trHeight w:val="238"/>
        </w:trPr>
        <w:tc>
          <w:tcPr>
            <w:tcW w:w="1537" w:type="pct"/>
          </w:tcPr>
          <w:p w14:paraId="3B0DCE5E" w14:textId="77777777" w:rsidR="000E08D8" w:rsidRPr="00F22AE9" w:rsidRDefault="000E08D8" w:rsidP="00124C76">
            <w:pPr>
              <w:tabs>
                <w:tab w:val="left" w:pos="284"/>
                <w:tab w:val="center" w:pos="4320"/>
                <w:tab w:val="right" w:pos="8640"/>
              </w:tabs>
              <w:rPr>
                <w:noProof/>
                <w:sz w:val="22"/>
                <w:szCs w:val="22"/>
                <w:lang w:val="sr-Latn-RS" w:bidi="hr-HR"/>
              </w:rPr>
            </w:pPr>
          </w:p>
        </w:tc>
        <w:tc>
          <w:tcPr>
            <w:tcW w:w="1740" w:type="pct"/>
            <w:gridSpan w:val="2"/>
          </w:tcPr>
          <w:p w14:paraId="1BB2CE28"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SPRING</w:t>
            </w:r>
            <w:r w:rsidRPr="00F22AE9">
              <w:rPr>
                <w:b/>
                <w:noProof/>
                <w:sz w:val="22"/>
                <w:szCs w:val="22"/>
                <w:lang w:val="sr-Latn-RS" w:bidi="hr-HR"/>
              </w:rPr>
              <w:noBreakHyphen/>
              <w:t>2</w:t>
            </w:r>
          </w:p>
        </w:tc>
        <w:tc>
          <w:tcPr>
            <w:tcW w:w="1723" w:type="pct"/>
            <w:gridSpan w:val="2"/>
          </w:tcPr>
          <w:p w14:paraId="359B9E7D"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SINGLE</w:t>
            </w:r>
          </w:p>
        </w:tc>
      </w:tr>
      <w:tr w:rsidR="00E27D89" w:rsidRPr="00F22AE9" w14:paraId="5B3B92AF" w14:textId="77777777" w:rsidTr="00E27D89">
        <w:trPr>
          <w:trHeight w:val="1248"/>
        </w:trPr>
        <w:tc>
          <w:tcPr>
            <w:tcW w:w="1537" w:type="pct"/>
          </w:tcPr>
          <w:p w14:paraId="7E5DE7A4" w14:textId="77777777" w:rsidR="000E08D8" w:rsidRPr="00F22AE9" w:rsidRDefault="000E08D8" w:rsidP="00124C76">
            <w:pPr>
              <w:tabs>
                <w:tab w:val="left" w:pos="284"/>
                <w:tab w:val="center" w:pos="4320"/>
                <w:tab w:val="right" w:pos="8640"/>
              </w:tabs>
              <w:rPr>
                <w:noProof/>
                <w:sz w:val="22"/>
                <w:szCs w:val="22"/>
                <w:lang w:val="sr-Latn-RS" w:bidi="hr-HR"/>
              </w:rPr>
            </w:pPr>
          </w:p>
        </w:tc>
        <w:tc>
          <w:tcPr>
            <w:tcW w:w="882" w:type="pct"/>
          </w:tcPr>
          <w:p w14:paraId="738C7077"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Dolutegravir 50 mg jednom dnevno + 2 NRTI</w:t>
            </w:r>
          </w:p>
          <w:p w14:paraId="6DC38907"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N=411</w:t>
            </w:r>
          </w:p>
        </w:tc>
        <w:tc>
          <w:tcPr>
            <w:tcW w:w="858" w:type="pct"/>
          </w:tcPr>
          <w:p w14:paraId="016CBEDE"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RAL 400 mg dva puta dnevno + 2 NRTI</w:t>
            </w:r>
          </w:p>
          <w:p w14:paraId="43E2FEB9"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N=411</w:t>
            </w:r>
          </w:p>
        </w:tc>
        <w:tc>
          <w:tcPr>
            <w:tcW w:w="860" w:type="pct"/>
          </w:tcPr>
          <w:p w14:paraId="7652E243"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Dolutegravir 50 mg + ABC/3TC jednom dnevno</w:t>
            </w:r>
          </w:p>
          <w:p w14:paraId="64BF0E96"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N=414</w:t>
            </w:r>
          </w:p>
        </w:tc>
        <w:tc>
          <w:tcPr>
            <w:tcW w:w="863" w:type="pct"/>
          </w:tcPr>
          <w:p w14:paraId="109F8037"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EFV/TDF/FTC jednom dnevno</w:t>
            </w:r>
          </w:p>
          <w:p w14:paraId="52066AC9"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N=419</w:t>
            </w:r>
          </w:p>
        </w:tc>
      </w:tr>
      <w:tr w:rsidR="00E27D89" w:rsidRPr="00F22AE9" w14:paraId="708778D8" w14:textId="77777777" w:rsidTr="00E27D89">
        <w:trPr>
          <w:trHeight w:val="253"/>
        </w:trPr>
        <w:tc>
          <w:tcPr>
            <w:tcW w:w="1537" w:type="pct"/>
            <w:vAlign w:val="center"/>
          </w:tcPr>
          <w:p w14:paraId="17773279" w14:textId="77777777" w:rsidR="000E08D8" w:rsidRPr="00F22AE9" w:rsidRDefault="000E08D8" w:rsidP="00124C76">
            <w:pPr>
              <w:tabs>
                <w:tab w:val="left" w:pos="284"/>
                <w:tab w:val="center" w:pos="4320"/>
                <w:tab w:val="right" w:pos="8640"/>
              </w:tabs>
              <w:rPr>
                <w:noProof/>
                <w:sz w:val="22"/>
                <w:szCs w:val="22"/>
                <w:lang w:val="sr-Latn-RS" w:bidi="hr-HR"/>
              </w:rPr>
            </w:pPr>
            <w:r w:rsidRPr="00F22AE9">
              <w:rPr>
                <w:b/>
                <w:noProof/>
                <w:sz w:val="22"/>
                <w:szCs w:val="22"/>
                <w:lang w:val="sr-Latn-RS" w:bidi="hr-HR"/>
              </w:rPr>
              <w:t>HIV</w:t>
            </w:r>
            <w:r w:rsidRPr="00F22AE9">
              <w:rPr>
                <w:b/>
                <w:noProof/>
                <w:sz w:val="22"/>
                <w:szCs w:val="22"/>
                <w:lang w:val="sr-Latn-RS" w:bidi="hr-HR"/>
              </w:rPr>
              <w:noBreakHyphen/>
              <w:t>1 RNK &lt; 50 kopija/ml</w:t>
            </w:r>
          </w:p>
        </w:tc>
        <w:tc>
          <w:tcPr>
            <w:tcW w:w="882" w:type="pct"/>
          </w:tcPr>
          <w:p w14:paraId="52D7F8D7"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88%</w:t>
            </w:r>
          </w:p>
        </w:tc>
        <w:tc>
          <w:tcPr>
            <w:tcW w:w="858" w:type="pct"/>
          </w:tcPr>
          <w:p w14:paraId="42722260"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85%</w:t>
            </w:r>
          </w:p>
        </w:tc>
        <w:tc>
          <w:tcPr>
            <w:tcW w:w="860" w:type="pct"/>
          </w:tcPr>
          <w:p w14:paraId="2F9DA7A6"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88%</w:t>
            </w:r>
          </w:p>
        </w:tc>
        <w:tc>
          <w:tcPr>
            <w:tcW w:w="863" w:type="pct"/>
          </w:tcPr>
          <w:p w14:paraId="4E355EED"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81%</w:t>
            </w:r>
          </w:p>
        </w:tc>
      </w:tr>
      <w:tr w:rsidR="000E08D8" w:rsidRPr="00F22AE9" w14:paraId="029CE6CF" w14:textId="77777777" w:rsidTr="005824B7">
        <w:trPr>
          <w:trHeight w:val="238"/>
        </w:trPr>
        <w:tc>
          <w:tcPr>
            <w:tcW w:w="1537" w:type="pct"/>
            <w:vAlign w:val="center"/>
          </w:tcPr>
          <w:p w14:paraId="1833F301" w14:textId="77777777" w:rsidR="000E08D8" w:rsidRPr="00F22AE9" w:rsidRDefault="000E08D8" w:rsidP="00124C76">
            <w:pPr>
              <w:tabs>
                <w:tab w:val="left" w:pos="284"/>
                <w:tab w:val="center" w:pos="4320"/>
                <w:tab w:val="right" w:pos="8640"/>
              </w:tabs>
              <w:rPr>
                <w:bCs/>
                <w:noProof/>
                <w:sz w:val="22"/>
                <w:szCs w:val="22"/>
                <w:lang w:val="sr-Latn-RS" w:bidi="hr-HR"/>
              </w:rPr>
            </w:pPr>
            <w:r w:rsidRPr="00F22AE9">
              <w:rPr>
                <w:noProof/>
                <w:sz w:val="22"/>
                <w:szCs w:val="22"/>
                <w:lang w:val="sr-Latn-RS" w:bidi="hr-HR"/>
              </w:rPr>
              <w:t xml:space="preserve"> </w:t>
            </w:r>
            <w:r w:rsidRPr="00F22AE9">
              <w:rPr>
                <w:b/>
                <w:noProof/>
                <w:sz w:val="22"/>
                <w:szCs w:val="22"/>
                <w:lang w:val="sr-Latn-RS" w:bidi="hr-HR"/>
              </w:rPr>
              <w:t>Terapijska razlika*</w:t>
            </w:r>
          </w:p>
        </w:tc>
        <w:tc>
          <w:tcPr>
            <w:tcW w:w="1740" w:type="pct"/>
            <w:gridSpan w:val="2"/>
          </w:tcPr>
          <w:p w14:paraId="1BFE1CA5"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2,5% (95% CI: (</w:t>
            </w:r>
            <w:r w:rsidRPr="00F22AE9">
              <w:rPr>
                <w:noProof/>
                <w:sz w:val="22"/>
                <w:szCs w:val="22"/>
                <w:lang w:val="sr-Latn-RS" w:bidi="hr-HR"/>
              </w:rPr>
              <w:noBreakHyphen/>
              <w:t>2,2%; 7,1%))</w:t>
            </w:r>
          </w:p>
        </w:tc>
        <w:tc>
          <w:tcPr>
            <w:tcW w:w="1723" w:type="pct"/>
            <w:gridSpan w:val="2"/>
          </w:tcPr>
          <w:p w14:paraId="7E9DB104"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7,4% (95% CI: (2,5%; 12,3%))</w:t>
            </w:r>
          </w:p>
        </w:tc>
      </w:tr>
      <w:tr w:rsidR="00E27D89" w:rsidRPr="00F22AE9" w14:paraId="2D76D3E6" w14:textId="77777777" w:rsidTr="00E27D89">
        <w:trPr>
          <w:trHeight w:val="505"/>
        </w:trPr>
        <w:tc>
          <w:tcPr>
            <w:tcW w:w="1537" w:type="pct"/>
            <w:tcBorders>
              <w:bottom w:val="single" w:sz="4" w:space="0" w:color="auto"/>
            </w:tcBorders>
          </w:tcPr>
          <w:p w14:paraId="584F4C85" w14:textId="77777777" w:rsidR="000E08D8" w:rsidRPr="00F22AE9" w:rsidRDefault="000E08D8" w:rsidP="00124C76">
            <w:pPr>
              <w:tabs>
                <w:tab w:val="left" w:pos="284"/>
                <w:tab w:val="center" w:pos="4320"/>
                <w:tab w:val="right" w:pos="8640"/>
              </w:tabs>
              <w:rPr>
                <w:noProof/>
                <w:sz w:val="22"/>
                <w:szCs w:val="22"/>
                <w:lang w:val="sr-Latn-RS" w:bidi="hr-HR"/>
              </w:rPr>
            </w:pPr>
            <w:r w:rsidRPr="00F22AE9">
              <w:rPr>
                <w:b/>
                <w:noProof/>
                <w:sz w:val="22"/>
                <w:szCs w:val="22"/>
                <w:lang w:val="sr-Latn-RS" w:bidi="hr-HR"/>
              </w:rPr>
              <w:t xml:space="preserve">Izostanak virusološkog odgovora† </w:t>
            </w:r>
          </w:p>
        </w:tc>
        <w:tc>
          <w:tcPr>
            <w:tcW w:w="882" w:type="pct"/>
            <w:tcBorders>
              <w:bottom w:val="single" w:sz="4" w:space="0" w:color="auto"/>
            </w:tcBorders>
            <w:vAlign w:val="center"/>
          </w:tcPr>
          <w:p w14:paraId="7537626E"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5%</w:t>
            </w:r>
          </w:p>
        </w:tc>
        <w:tc>
          <w:tcPr>
            <w:tcW w:w="858" w:type="pct"/>
            <w:tcBorders>
              <w:bottom w:val="single" w:sz="4" w:space="0" w:color="auto"/>
            </w:tcBorders>
            <w:vAlign w:val="center"/>
          </w:tcPr>
          <w:p w14:paraId="68C81E2E"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8%</w:t>
            </w:r>
          </w:p>
        </w:tc>
        <w:tc>
          <w:tcPr>
            <w:tcW w:w="860" w:type="pct"/>
            <w:tcBorders>
              <w:bottom w:val="single" w:sz="4" w:space="0" w:color="auto"/>
            </w:tcBorders>
            <w:vAlign w:val="center"/>
          </w:tcPr>
          <w:p w14:paraId="603AAD3D"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5%</w:t>
            </w:r>
          </w:p>
        </w:tc>
        <w:tc>
          <w:tcPr>
            <w:tcW w:w="863" w:type="pct"/>
            <w:tcBorders>
              <w:bottom w:val="single" w:sz="4" w:space="0" w:color="auto"/>
            </w:tcBorders>
            <w:vAlign w:val="center"/>
          </w:tcPr>
          <w:p w14:paraId="4614F7E5"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6%</w:t>
            </w:r>
          </w:p>
        </w:tc>
      </w:tr>
      <w:tr w:rsidR="000E08D8" w:rsidRPr="00F22AE9" w14:paraId="596AF79D" w14:textId="77777777" w:rsidTr="005824B7">
        <w:trPr>
          <w:trHeight w:val="505"/>
        </w:trPr>
        <w:tc>
          <w:tcPr>
            <w:tcW w:w="5000" w:type="pct"/>
            <w:gridSpan w:val="5"/>
            <w:tcBorders>
              <w:bottom w:val="single" w:sz="4" w:space="0" w:color="auto"/>
            </w:tcBorders>
          </w:tcPr>
          <w:p w14:paraId="42ABF1E0" w14:textId="77777777" w:rsidR="000E08D8" w:rsidRPr="00F22AE9" w:rsidRDefault="000E08D8" w:rsidP="00124C76">
            <w:pPr>
              <w:tabs>
                <w:tab w:val="left" w:pos="284"/>
                <w:tab w:val="center" w:pos="4320"/>
                <w:tab w:val="right" w:pos="8640"/>
              </w:tabs>
              <w:spacing w:before="240"/>
              <w:jc w:val="center"/>
              <w:rPr>
                <w:noProof/>
                <w:sz w:val="22"/>
                <w:szCs w:val="22"/>
                <w:lang w:val="sr-Latn-RS" w:bidi="hr-HR"/>
              </w:rPr>
            </w:pPr>
            <w:r w:rsidRPr="00F22AE9">
              <w:rPr>
                <w:noProof/>
                <w:sz w:val="22"/>
                <w:szCs w:val="22"/>
                <w:lang w:val="sr-Latn-RS" w:bidi="hr-HR"/>
              </w:rPr>
              <w:t>HIV-1 RNK &lt; 50 kopija/ml prema kovarijantama na početku ispitivanja</w:t>
            </w:r>
          </w:p>
        </w:tc>
      </w:tr>
      <w:tr w:rsidR="00E27D89" w:rsidRPr="00F22AE9" w14:paraId="442B4495" w14:textId="77777777" w:rsidTr="00E27D89">
        <w:trPr>
          <w:trHeight w:val="490"/>
        </w:trPr>
        <w:tc>
          <w:tcPr>
            <w:tcW w:w="1537" w:type="pct"/>
            <w:tcBorders>
              <w:bottom w:val="single" w:sz="4" w:space="0" w:color="auto"/>
            </w:tcBorders>
          </w:tcPr>
          <w:p w14:paraId="77AA28AF" w14:textId="77777777" w:rsidR="000E08D8" w:rsidRPr="00F22AE9" w:rsidRDefault="000E08D8" w:rsidP="00124C76">
            <w:pPr>
              <w:tabs>
                <w:tab w:val="left" w:pos="284"/>
                <w:tab w:val="center" w:pos="4320"/>
                <w:tab w:val="right" w:pos="8640"/>
              </w:tabs>
              <w:rPr>
                <w:b/>
                <w:noProof/>
                <w:sz w:val="22"/>
                <w:szCs w:val="22"/>
                <w:lang w:val="sr-Latn-RS" w:bidi="hr-HR"/>
              </w:rPr>
            </w:pPr>
            <w:r w:rsidRPr="00F22AE9">
              <w:rPr>
                <w:b/>
                <w:noProof/>
                <w:sz w:val="22"/>
                <w:szCs w:val="22"/>
                <w:lang w:val="sr-Latn-RS" w:bidi="hr-HR"/>
              </w:rPr>
              <w:t>Broj virusnih kopija na početku liječenja (kopija/ml)</w:t>
            </w:r>
          </w:p>
        </w:tc>
        <w:tc>
          <w:tcPr>
            <w:tcW w:w="882" w:type="pct"/>
            <w:tcBorders>
              <w:bottom w:val="single" w:sz="4" w:space="0" w:color="auto"/>
            </w:tcBorders>
            <w:vAlign w:val="center"/>
          </w:tcPr>
          <w:p w14:paraId="55E7BBEE"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58" w:type="pct"/>
            <w:tcBorders>
              <w:bottom w:val="single" w:sz="4" w:space="0" w:color="auto"/>
            </w:tcBorders>
            <w:vAlign w:val="center"/>
          </w:tcPr>
          <w:p w14:paraId="36218B21"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0" w:type="pct"/>
            <w:tcBorders>
              <w:bottom w:val="single" w:sz="4" w:space="0" w:color="auto"/>
            </w:tcBorders>
            <w:vAlign w:val="center"/>
          </w:tcPr>
          <w:p w14:paraId="3FE33985"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3" w:type="pct"/>
            <w:tcBorders>
              <w:bottom w:val="single" w:sz="4" w:space="0" w:color="auto"/>
            </w:tcBorders>
            <w:vAlign w:val="center"/>
          </w:tcPr>
          <w:p w14:paraId="0B227691" w14:textId="77777777" w:rsidR="000E08D8" w:rsidRPr="00F22AE9" w:rsidRDefault="000E08D8" w:rsidP="00124C76">
            <w:pPr>
              <w:tabs>
                <w:tab w:val="left" w:pos="284"/>
                <w:tab w:val="center" w:pos="4320"/>
                <w:tab w:val="right" w:pos="8640"/>
              </w:tabs>
              <w:jc w:val="center"/>
              <w:rPr>
                <w:noProof/>
                <w:sz w:val="22"/>
                <w:szCs w:val="22"/>
                <w:lang w:val="sr-Latn-RS" w:bidi="hr-HR"/>
              </w:rPr>
            </w:pPr>
          </w:p>
        </w:tc>
      </w:tr>
      <w:tr w:rsidR="00E27D89" w:rsidRPr="00F22AE9" w14:paraId="17005875" w14:textId="77777777" w:rsidTr="00E27D89">
        <w:trPr>
          <w:trHeight w:val="267"/>
        </w:trPr>
        <w:tc>
          <w:tcPr>
            <w:tcW w:w="1537" w:type="pct"/>
            <w:tcBorders>
              <w:bottom w:val="nil"/>
            </w:tcBorders>
          </w:tcPr>
          <w:p w14:paraId="4AF2F2E7"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 xml:space="preserve"> </w:t>
            </w:r>
            <w:r w:rsidRPr="00F22AE9">
              <w:rPr>
                <w:noProof/>
                <w:sz w:val="22"/>
                <w:szCs w:val="22"/>
                <w:lang w:val="sr-Latn-RS" w:bidi="hr-HR"/>
              </w:rPr>
              <w:sym w:font="Symbol" w:char="F0A3"/>
            </w:r>
            <w:r w:rsidRPr="00F22AE9">
              <w:rPr>
                <w:noProof/>
                <w:sz w:val="22"/>
                <w:szCs w:val="22"/>
                <w:lang w:val="sr-Latn-RS" w:bidi="hr-HR"/>
              </w:rPr>
              <w:t xml:space="preserve">100 000 </w:t>
            </w:r>
          </w:p>
        </w:tc>
        <w:tc>
          <w:tcPr>
            <w:tcW w:w="882" w:type="pct"/>
            <w:tcBorders>
              <w:bottom w:val="nil"/>
            </w:tcBorders>
            <w:vAlign w:val="center"/>
          </w:tcPr>
          <w:p w14:paraId="655D5B89" w14:textId="16685368"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267/297</w:t>
            </w:r>
            <w:r w:rsidR="00E27D89" w:rsidRPr="00F22AE9">
              <w:rPr>
                <w:noProof/>
                <w:sz w:val="22"/>
                <w:szCs w:val="22"/>
                <w:lang w:val="sr-Latn-RS" w:bidi="hr-HR"/>
              </w:rPr>
              <w:t xml:space="preserve"> </w:t>
            </w:r>
            <w:r w:rsidRPr="00F22AE9">
              <w:rPr>
                <w:noProof/>
                <w:sz w:val="22"/>
                <w:szCs w:val="22"/>
                <w:lang w:val="sr-Latn-RS" w:bidi="hr-HR"/>
              </w:rPr>
              <w:t>(90%)</w:t>
            </w:r>
          </w:p>
        </w:tc>
        <w:tc>
          <w:tcPr>
            <w:tcW w:w="858" w:type="pct"/>
            <w:tcBorders>
              <w:bottom w:val="nil"/>
            </w:tcBorders>
            <w:vAlign w:val="center"/>
          </w:tcPr>
          <w:p w14:paraId="498D8BE2" w14:textId="3B547A73"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264/295</w:t>
            </w:r>
            <w:r w:rsidR="00E27D89" w:rsidRPr="00F22AE9">
              <w:rPr>
                <w:noProof/>
                <w:sz w:val="22"/>
                <w:szCs w:val="22"/>
                <w:lang w:val="sr-Latn-RS" w:bidi="hr-HR"/>
              </w:rPr>
              <w:t xml:space="preserve"> </w:t>
            </w:r>
            <w:r w:rsidRPr="00F22AE9">
              <w:rPr>
                <w:noProof/>
                <w:sz w:val="22"/>
                <w:szCs w:val="22"/>
                <w:lang w:val="sr-Latn-RS" w:bidi="hr-HR"/>
              </w:rPr>
              <w:t>(89%)</w:t>
            </w:r>
          </w:p>
        </w:tc>
        <w:tc>
          <w:tcPr>
            <w:tcW w:w="860" w:type="pct"/>
            <w:tcBorders>
              <w:bottom w:val="nil"/>
            </w:tcBorders>
            <w:vAlign w:val="center"/>
          </w:tcPr>
          <w:p w14:paraId="563C3345" w14:textId="32EA5410"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253/280</w:t>
            </w:r>
            <w:r w:rsidR="00E27D89" w:rsidRPr="00F22AE9">
              <w:rPr>
                <w:noProof/>
                <w:sz w:val="22"/>
                <w:szCs w:val="22"/>
                <w:lang w:val="sr-Latn-RS" w:bidi="hr-HR"/>
              </w:rPr>
              <w:t xml:space="preserve"> </w:t>
            </w:r>
            <w:r w:rsidRPr="00F22AE9">
              <w:rPr>
                <w:noProof/>
                <w:sz w:val="22"/>
                <w:szCs w:val="22"/>
                <w:lang w:val="sr-Latn-RS" w:bidi="hr-HR"/>
              </w:rPr>
              <w:t>(90%)</w:t>
            </w:r>
          </w:p>
        </w:tc>
        <w:tc>
          <w:tcPr>
            <w:tcW w:w="863" w:type="pct"/>
            <w:tcBorders>
              <w:bottom w:val="nil"/>
            </w:tcBorders>
            <w:vAlign w:val="center"/>
          </w:tcPr>
          <w:p w14:paraId="5E87B38F"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238/288 (83%)</w:t>
            </w:r>
          </w:p>
        </w:tc>
      </w:tr>
      <w:tr w:rsidR="00E27D89" w:rsidRPr="00F22AE9" w14:paraId="55B6AA54" w14:textId="77777777" w:rsidTr="00E27D89">
        <w:trPr>
          <w:trHeight w:val="253"/>
        </w:trPr>
        <w:tc>
          <w:tcPr>
            <w:tcW w:w="1537" w:type="pct"/>
            <w:tcBorders>
              <w:top w:val="nil"/>
              <w:bottom w:val="nil"/>
            </w:tcBorders>
            <w:vAlign w:val="center"/>
          </w:tcPr>
          <w:p w14:paraId="034E3C60"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 xml:space="preserve"> &gt;100 000 </w:t>
            </w:r>
          </w:p>
        </w:tc>
        <w:tc>
          <w:tcPr>
            <w:tcW w:w="882" w:type="pct"/>
            <w:tcBorders>
              <w:top w:val="nil"/>
              <w:bottom w:val="nil"/>
            </w:tcBorders>
            <w:vAlign w:val="center"/>
          </w:tcPr>
          <w:p w14:paraId="6B6EE75E"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94/114 (82%)</w:t>
            </w:r>
          </w:p>
        </w:tc>
        <w:tc>
          <w:tcPr>
            <w:tcW w:w="858" w:type="pct"/>
            <w:tcBorders>
              <w:top w:val="nil"/>
              <w:bottom w:val="nil"/>
            </w:tcBorders>
            <w:vAlign w:val="center"/>
          </w:tcPr>
          <w:p w14:paraId="18AEFFB5"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87/116 (75%)</w:t>
            </w:r>
          </w:p>
        </w:tc>
        <w:tc>
          <w:tcPr>
            <w:tcW w:w="860" w:type="pct"/>
            <w:tcBorders>
              <w:top w:val="nil"/>
              <w:bottom w:val="nil"/>
            </w:tcBorders>
            <w:vAlign w:val="center"/>
          </w:tcPr>
          <w:p w14:paraId="0C948538" w14:textId="62A7ABD3"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111/134</w:t>
            </w:r>
            <w:r w:rsidR="00E27D89" w:rsidRPr="00F22AE9">
              <w:rPr>
                <w:noProof/>
                <w:sz w:val="22"/>
                <w:szCs w:val="22"/>
                <w:lang w:val="sr-Latn-RS" w:bidi="hr-HR"/>
              </w:rPr>
              <w:t xml:space="preserve"> </w:t>
            </w:r>
            <w:r w:rsidRPr="00F22AE9">
              <w:rPr>
                <w:noProof/>
                <w:sz w:val="22"/>
                <w:szCs w:val="22"/>
                <w:lang w:val="sr-Latn-RS" w:bidi="hr-HR"/>
              </w:rPr>
              <w:t>(83%)</w:t>
            </w:r>
          </w:p>
        </w:tc>
        <w:tc>
          <w:tcPr>
            <w:tcW w:w="863" w:type="pct"/>
            <w:tcBorders>
              <w:top w:val="nil"/>
              <w:bottom w:val="nil"/>
            </w:tcBorders>
            <w:vAlign w:val="center"/>
          </w:tcPr>
          <w:p w14:paraId="38C76D3E"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100/131 (76%)</w:t>
            </w:r>
          </w:p>
        </w:tc>
      </w:tr>
      <w:tr w:rsidR="00E27D89" w:rsidRPr="00F22AE9" w14:paraId="63444EF7" w14:textId="77777777" w:rsidTr="005824B7">
        <w:trPr>
          <w:trHeight w:val="490"/>
        </w:trPr>
        <w:tc>
          <w:tcPr>
            <w:tcW w:w="1537" w:type="pct"/>
            <w:tcBorders>
              <w:bottom w:val="single" w:sz="4" w:space="0" w:color="auto"/>
            </w:tcBorders>
          </w:tcPr>
          <w:p w14:paraId="5BB14B4E" w14:textId="77777777" w:rsidR="000E08D8" w:rsidRPr="00F22AE9" w:rsidRDefault="000E08D8" w:rsidP="00124C76">
            <w:pPr>
              <w:tabs>
                <w:tab w:val="left" w:pos="284"/>
                <w:tab w:val="center" w:pos="4320"/>
                <w:tab w:val="right" w:pos="8640"/>
              </w:tabs>
              <w:rPr>
                <w:b/>
                <w:noProof/>
                <w:sz w:val="22"/>
                <w:szCs w:val="22"/>
                <w:lang w:val="sr-Latn-RS" w:bidi="hr-HR"/>
              </w:rPr>
            </w:pPr>
            <w:r w:rsidRPr="00F22AE9">
              <w:rPr>
                <w:b/>
                <w:noProof/>
                <w:sz w:val="22"/>
                <w:szCs w:val="22"/>
                <w:lang w:val="sr-Latn-RS" w:bidi="hr-HR"/>
              </w:rPr>
              <w:t>CD4+ na početku liječenja (ćelije/mm</w:t>
            </w:r>
            <w:r w:rsidRPr="00F22AE9">
              <w:rPr>
                <w:b/>
                <w:noProof/>
                <w:sz w:val="22"/>
                <w:szCs w:val="22"/>
                <w:vertAlign w:val="superscript"/>
                <w:lang w:val="sr-Latn-RS" w:bidi="hr-HR"/>
              </w:rPr>
              <w:t>3</w:t>
            </w:r>
            <w:r w:rsidRPr="00F22AE9">
              <w:rPr>
                <w:b/>
                <w:noProof/>
                <w:sz w:val="22"/>
                <w:szCs w:val="22"/>
                <w:lang w:val="sr-Latn-RS" w:bidi="hr-HR"/>
              </w:rPr>
              <w:t>)</w:t>
            </w:r>
          </w:p>
        </w:tc>
        <w:tc>
          <w:tcPr>
            <w:tcW w:w="882" w:type="pct"/>
            <w:tcBorders>
              <w:bottom w:val="single" w:sz="4" w:space="0" w:color="auto"/>
            </w:tcBorders>
            <w:vAlign w:val="center"/>
          </w:tcPr>
          <w:p w14:paraId="3BA2D3AA"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58" w:type="pct"/>
            <w:tcBorders>
              <w:bottom w:val="single" w:sz="4" w:space="0" w:color="auto"/>
            </w:tcBorders>
            <w:vAlign w:val="center"/>
          </w:tcPr>
          <w:p w14:paraId="709F02E9"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0" w:type="pct"/>
            <w:tcBorders>
              <w:bottom w:val="single" w:sz="4" w:space="0" w:color="auto"/>
            </w:tcBorders>
            <w:vAlign w:val="center"/>
          </w:tcPr>
          <w:p w14:paraId="1F3FA2E7"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3" w:type="pct"/>
            <w:tcBorders>
              <w:bottom w:val="single" w:sz="4" w:space="0" w:color="auto"/>
            </w:tcBorders>
            <w:vAlign w:val="center"/>
          </w:tcPr>
          <w:p w14:paraId="67592DF0" w14:textId="77777777" w:rsidR="000E08D8" w:rsidRPr="00F22AE9" w:rsidRDefault="000E08D8" w:rsidP="00124C76">
            <w:pPr>
              <w:tabs>
                <w:tab w:val="left" w:pos="284"/>
                <w:tab w:val="center" w:pos="4320"/>
                <w:tab w:val="right" w:pos="8640"/>
              </w:tabs>
              <w:jc w:val="center"/>
              <w:rPr>
                <w:noProof/>
                <w:sz w:val="22"/>
                <w:szCs w:val="22"/>
                <w:lang w:val="sr-Latn-RS" w:bidi="hr-HR"/>
              </w:rPr>
            </w:pPr>
          </w:p>
        </w:tc>
      </w:tr>
      <w:tr w:rsidR="00E27D89" w:rsidRPr="00F22AE9" w14:paraId="1E8048F8" w14:textId="77777777" w:rsidTr="00E27D89">
        <w:trPr>
          <w:trHeight w:val="253"/>
        </w:trPr>
        <w:tc>
          <w:tcPr>
            <w:tcW w:w="1537" w:type="pct"/>
            <w:tcBorders>
              <w:top w:val="nil"/>
              <w:bottom w:val="nil"/>
            </w:tcBorders>
          </w:tcPr>
          <w:p w14:paraId="4E964075"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 xml:space="preserve"> &lt; 200</w:t>
            </w:r>
          </w:p>
        </w:tc>
        <w:tc>
          <w:tcPr>
            <w:tcW w:w="882" w:type="pct"/>
            <w:tcBorders>
              <w:top w:val="nil"/>
              <w:bottom w:val="nil"/>
            </w:tcBorders>
          </w:tcPr>
          <w:p w14:paraId="7533A377"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43/55 (78%)</w:t>
            </w:r>
          </w:p>
        </w:tc>
        <w:tc>
          <w:tcPr>
            <w:tcW w:w="858" w:type="pct"/>
            <w:tcBorders>
              <w:top w:val="nil"/>
              <w:bottom w:val="nil"/>
            </w:tcBorders>
          </w:tcPr>
          <w:p w14:paraId="5912F9B3"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34/50 (68%)</w:t>
            </w:r>
          </w:p>
        </w:tc>
        <w:tc>
          <w:tcPr>
            <w:tcW w:w="860" w:type="pct"/>
            <w:tcBorders>
              <w:top w:val="nil"/>
              <w:bottom w:val="nil"/>
            </w:tcBorders>
          </w:tcPr>
          <w:p w14:paraId="48023067"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45/57 (79%)</w:t>
            </w:r>
          </w:p>
        </w:tc>
        <w:tc>
          <w:tcPr>
            <w:tcW w:w="863" w:type="pct"/>
            <w:tcBorders>
              <w:top w:val="nil"/>
              <w:bottom w:val="nil"/>
            </w:tcBorders>
          </w:tcPr>
          <w:p w14:paraId="1707BA3C"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48/62 (77%)</w:t>
            </w:r>
          </w:p>
        </w:tc>
      </w:tr>
      <w:tr w:rsidR="00E27D89" w:rsidRPr="00F22AE9" w14:paraId="228985D3" w14:textId="77777777" w:rsidTr="00E27D89">
        <w:trPr>
          <w:trHeight w:val="253"/>
        </w:trPr>
        <w:tc>
          <w:tcPr>
            <w:tcW w:w="1537" w:type="pct"/>
            <w:tcBorders>
              <w:top w:val="nil"/>
              <w:bottom w:val="nil"/>
            </w:tcBorders>
          </w:tcPr>
          <w:p w14:paraId="3A7C1C46"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 xml:space="preserve"> 200 do &lt;350 </w:t>
            </w:r>
          </w:p>
        </w:tc>
        <w:tc>
          <w:tcPr>
            <w:tcW w:w="882" w:type="pct"/>
            <w:tcBorders>
              <w:top w:val="nil"/>
              <w:bottom w:val="nil"/>
            </w:tcBorders>
          </w:tcPr>
          <w:p w14:paraId="46557C86"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128/144 (89%)</w:t>
            </w:r>
          </w:p>
        </w:tc>
        <w:tc>
          <w:tcPr>
            <w:tcW w:w="858" w:type="pct"/>
            <w:tcBorders>
              <w:top w:val="nil"/>
              <w:bottom w:val="nil"/>
            </w:tcBorders>
          </w:tcPr>
          <w:p w14:paraId="58970B60"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118/139 (85%)</w:t>
            </w:r>
          </w:p>
        </w:tc>
        <w:tc>
          <w:tcPr>
            <w:tcW w:w="860" w:type="pct"/>
            <w:tcBorders>
              <w:top w:val="nil"/>
              <w:bottom w:val="nil"/>
            </w:tcBorders>
          </w:tcPr>
          <w:p w14:paraId="359C54E4"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143/163 (88%)</w:t>
            </w:r>
          </w:p>
        </w:tc>
        <w:tc>
          <w:tcPr>
            <w:tcW w:w="863" w:type="pct"/>
            <w:tcBorders>
              <w:top w:val="nil"/>
              <w:bottom w:val="nil"/>
            </w:tcBorders>
          </w:tcPr>
          <w:p w14:paraId="497181B3"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126/159 (79%)</w:t>
            </w:r>
          </w:p>
        </w:tc>
      </w:tr>
      <w:tr w:rsidR="00E27D89" w:rsidRPr="00F22AE9" w14:paraId="39C82A5E" w14:textId="77777777" w:rsidTr="00E27D89">
        <w:trPr>
          <w:trHeight w:val="267"/>
        </w:trPr>
        <w:tc>
          <w:tcPr>
            <w:tcW w:w="1537" w:type="pct"/>
            <w:tcBorders>
              <w:top w:val="nil"/>
              <w:bottom w:val="single" w:sz="4" w:space="0" w:color="auto"/>
            </w:tcBorders>
          </w:tcPr>
          <w:p w14:paraId="10DFA24F" w14:textId="77777777" w:rsidR="000E08D8" w:rsidRPr="00F22AE9" w:rsidRDefault="000E08D8" w:rsidP="00124C76">
            <w:pPr>
              <w:tabs>
                <w:tab w:val="left" w:pos="284"/>
                <w:tab w:val="center" w:pos="4320"/>
                <w:tab w:val="right" w:pos="8640"/>
              </w:tabs>
              <w:rPr>
                <w:bCs/>
                <w:noProof/>
                <w:sz w:val="22"/>
                <w:szCs w:val="22"/>
                <w:lang w:val="sr-Latn-RS" w:bidi="hr-HR"/>
              </w:rPr>
            </w:pPr>
            <w:r w:rsidRPr="00F22AE9">
              <w:rPr>
                <w:noProof/>
                <w:sz w:val="22"/>
                <w:szCs w:val="22"/>
                <w:lang w:val="sr-Latn-RS" w:bidi="hr-HR"/>
              </w:rPr>
              <w:t xml:space="preserve"> </w:t>
            </w:r>
            <w:r w:rsidRPr="00F22AE9">
              <w:rPr>
                <w:noProof/>
                <w:sz w:val="22"/>
                <w:szCs w:val="22"/>
                <w:lang w:val="sr-Latn-RS" w:bidi="hr-HR"/>
              </w:rPr>
              <w:sym w:font="Symbol" w:char="F0B3"/>
            </w:r>
            <w:r w:rsidRPr="00F22AE9">
              <w:rPr>
                <w:noProof/>
                <w:sz w:val="22"/>
                <w:szCs w:val="22"/>
                <w:lang w:val="sr-Latn-RS" w:bidi="hr-HR"/>
              </w:rPr>
              <w:t xml:space="preserve">350 </w:t>
            </w:r>
          </w:p>
        </w:tc>
        <w:tc>
          <w:tcPr>
            <w:tcW w:w="882" w:type="pct"/>
            <w:tcBorders>
              <w:top w:val="nil"/>
              <w:bottom w:val="single" w:sz="4" w:space="0" w:color="auto"/>
            </w:tcBorders>
          </w:tcPr>
          <w:p w14:paraId="6E625C15"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190/212 (90%)</w:t>
            </w:r>
          </w:p>
        </w:tc>
        <w:tc>
          <w:tcPr>
            <w:tcW w:w="858" w:type="pct"/>
            <w:tcBorders>
              <w:top w:val="nil"/>
              <w:bottom w:val="single" w:sz="4" w:space="0" w:color="auto"/>
            </w:tcBorders>
          </w:tcPr>
          <w:p w14:paraId="4E7371FC"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199/222 (90%)</w:t>
            </w:r>
          </w:p>
        </w:tc>
        <w:tc>
          <w:tcPr>
            <w:tcW w:w="860" w:type="pct"/>
            <w:tcBorders>
              <w:top w:val="nil"/>
              <w:bottom w:val="single" w:sz="4" w:space="0" w:color="auto"/>
            </w:tcBorders>
          </w:tcPr>
          <w:p w14:paraId="3DE8C12A"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176/194 (91%)</w:t>
            </w:r>
          </w:p>
        </w:tc>
        <w:tc>
          <w:tcPr>
            <w:tcW w:w="863" w:type="pct"/>
            <w:tcBorders>
              <w:top w:val="nil"/>
              <w:bottom w:val="single" w:sz="4" w:space="0" w:color="auto"/>
            </w:tcBorders>
          </w:tcPr>
          <w:p w14:paraId="25474253"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164/198 (83%)</w:t>
            </w:r>
          </w:p>
        </w:tc>
      </w:tr>
      <w:tr w:rsidR="00E27D89" w:rsidRPr="00F22AE9" w14:paraId="316D0AE1" w14:textId="77777777" w:rsidTr="00E27D89">
        <w:trPr>
          <w:trHeight w:val="238"/>
        </w:trPr>
        <w:tc>
          <w:tcPr>
            <w:tcW w:w="1537" w:type="pct"/>
            <w:tcBorders>
              <w:top w:val="nil"/>
              <w:bottom w:val="single" w:sz="4" w:space="0" w:color="auto"/>
            </w:tcBorders>
          </w:tcPr>
          <w:p w14:paraId="4F0E252D" w14:textId="77777777" w:rsidR="000E08D8" w:rsidRPr="00F22AE9" w:rsidRDefault="000E08D8" w:rsidP="00124C76">
            <w:pPr>
              <w:tabs>
                <w:tab w:val="left" w:pos="284"/>
                <w:tab w:val="center" w:pos="4320"/>
                <w:tab w:val="right" w:pos="8640"/>
              </w:tabs>
              <w:rPr>
                <w:noProof/>
                <w:sz w:val="22"/>
                <w:szCs w:val="22"/>
                <w:lang w:val="sr-Latn-RS" w:bidi="hr-HR"/>
              </w:rPr>
            </w:pPr>
            <w:r w:rsidRPr="00F22AE9">
              <w:rPr>
                <w:b/>
                <w:noProof/>
                <w:sz w:val="22"/>
                <w:szCs w:val="22"/>
                <w:lang w:val="sr-Latn-RS" w:bidi="hr-HR"/>
              </w:rPr>
              <w:lastRenderedPageBreak/>
              <w:t>Osnovna NRTI terapija</w:t>
            </w:r>
          </w:p>
        </w:tc>
        <w:tc>
          <w:tcPr>
            <w:tcW w:w="882" w:type="pct"/>
            <w:tcBorders>
              <w:top w:val="nil"/>
              <w:bottom w:val="single" w:sz="4" w:space="0" w:color="auto"/>
            </w:tcBorders>
          </w:tcPr>
          <w:p w14:paraId="6CB4FEB2"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58" w:type="pct"/>
            <w:tcBorders>
              <w:top w:val="nil"/>
              <w:bottom w:val="single" w:sz="4" w:space="0" w:color="auto"/>
            </w:tcBorders>
          </w:tcPr>
          <w:p w14:paraId="769BDA36"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0" w:type="pct"/>
            <w:tcBorders>
              <w:top w:val="nil"/>
              <w:bottom w:val="single" w:sz="4" w:space="0" w:color="auto"/>
            </w:tcBorders>
          </w:tcPr>
          <w:p w14:paraId="540F4B04"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3" w:type="pct"/>
            <w:tcBorders>
              <w:top w:val="nil"/>
              <w:bottom w:val="single" w:sz="4" w:space="0" w:color="auto"/>
            </w:tcBorders>
          </w:tcPr>
          <w:p w14:paraId="69BDCCF7" w14:textId="77777777" w:rsidR="000E08D8" w:rsidRPr="00F22AE9" w:rsidRDefault="000E08D8" w:rsidP="00124C76">
            <w:pPr>
              <w:tabs>
                <w:tab w:val="left" w:pos="284"/>
                <w:tab w:val="center" w:pos="4320"/>
                <w:tab w:val="right" w:pos="8640"/>
              </w:tabs>
              <w:jc w:val="center"/>
              <w:rPr>
                <w:noProof/>
                <w:sz w:val="22"/>
                <w:szCs w:val="22"/>
                <w:lang w:val="sr-Latn-RS" w:bidi="hr-HR"/>
              </w:rPr>
            </w:pPr>
          </w:p>
        </w:tc>
      </w:tr>
      <w:tr w:rsidR="00E27D89" w:rsidRPr="00F22AE9" w14:paraId="1AD72B00" w14:textId="77777777" w:rsidTr="00E27D89">
        <w:trPr>
          <w:trHeight w:val="209"/>
        </w:trPr>
        <w:tc>
          <w:tcPr>
            <w:tcW w:w="1537" w:type="pct"/>
            <w:tcBorders>
              <w:top w:val="nil"/>
              <w:right w:val="single" w:sz="4" w:space="0" w:color="auto"/>
            </w:tcBorders>
          </w:tcPr>
          <w:p w14:paraId="3F4729D6" w14:textId="77777777" w:rsidR="000E08D8" w:rsidRPr="00F22AE9" w:rsidRDefault="000E08D8" w:rsidP="00124C76">
            <w:pPr>
              <w:tabs>
                <w:tab w:val="left" w:pos="284"/>
                <w:tab w:val="center" w:pos="4320"/>
                <w:tab w:val="right" w:pos="8640"/>
              </w:tabs>
              <w:rPr>
                <w:noProof/>
                <w:sz w:val="22"/>
                <w:szCs w:val="22"/>
                <w:lang w:val="sr-Latn-RS" w:bidi="hr-HR"/>
              </w:rPr>
            </w:pPr>
            <w:r w:rsidRPr="00F22AE9">
              <w:rPr>
                <w:b/>
                <w:noProof/>
                <w:sz w:val="22"/>
                <w:szCs w:val="22"/>
                <w:lang w:val="sr-Latn-RS" w:bidi="hr-HR"/>
              </w:rPr>
              <w:t xml:space="preserve"> </w:t>
            </w:r>
            <w:r w:rsidRPr="00F22AE9">
              <w:rPr>
                <w:noProof/>
                <w:sz w:val="22"/>
                <w:szCs w:val="22"/>
                <w:lang w:val="sr-Latn-RS" w:bidi="hr-HR"/>
              </w:rPr>
              <w:t>ABC/3TC</w:t>
            </w:r>
          </w:p>
        </w:tc>
        <w:tc>
          <w:tcPr>
            <w:tcW w:w="882" w:type="pct"/>
            <w:tcBorders>
              <w:top w:val="single" w:sz="4" w:space="0" w:color="auto"/>
              <w:left w:val="single" w:sz="4" w:space="0" w:color="auto"/>
              <w:bottom w:val="nil"/>
              <w:right w:val="single" w:sz="4" w:space="0" w:color="auto"/>
            </w:tcBorders>
          </w:tcPr>
          <w:p w14:paraId="281CD740"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145/169 (86%)</w:t>
            </w:r>
          </w:p>
        </w:tc>
        <w:tc>
          <w:tcPr>
            <w:tcW w:w="858" w:type="pct"/>
            <w:tcBorders>
              <w:top w:val="single" w:sz="4" w:space="0" w:color="auto"/>
              <w:left w:val="single" w:sz="4" w:space="0" w:color="auto"/>
              <w:bottom w:val="nil"/>
              <w:right w:val="single" w:sz="4" w:space="0" w:color="auto"/>
            </w:tcBorders>
          </w:tcPr>
          <w:p w14:paraId="757A8A4A"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142/164 (87%)</w:t>
            </w:r>
          </w:p>
        </w:tc>
        <w:tc>
          <w:tcPr>
            <w:tcW w:w="860" w:type="pct"/>
            <w:tcBorders>
              <w:top w:val="single" w:sz="4" w:space="0" w:color="auto"/>
              <w:left w:val="single" w:sz="4" w:space="0" w:color="auto"/>
              <w:bottom w:val="nil"/>
              <w:right w:val="single" w:sz="4" w:space="0" w:color="auto"/>
            </w:tcBorders>
          </w:tcPr>
          <w:p w14:paraId="79182321"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N/A</w:t>
            </w:r>
          </w:p>
        </w:tc>
        <w:tc>
          <w:tcPr>
            <w:tcW w:w="863" w:type="pct"/>
            <w:tcBorders>
              <w:top w:val="single" w:sz="4" w:space="0" w:color="auto"/>
              <w:left w:val="single" w:sz="4" w:space="0" w:color="auto"/>
              <w:bottom w:val="nil"/>
              <w:right w:val="single" w:sz="4" w:space="0" w:color="auto"/>
            </w:tcBorders>
          </w:tcPr>
          <w:p w14:paraId="2E0898B5"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N/A</w:t>
            </w:r>
          </w:p>
        </w:tc>
      </w:tr>
      <w:tr w:rsidR="00E27D89" w:rsidRPr="00F22AE9" w14:paraId="37F8527F" w14:textId="77777777" w:rsidTr="00E27D89">
        <w:trPr>
          <w:trHeight w:val="208"/>
        </w:trPr>
        <w:tc>
          <w:tcPr>
            <w:tcW w:w="1537" w:type="pct"/>
            <w:tcBorders>
              <w:bottom w:val="single" w:sz="4" w:space="0" w:color="auto"/>
              <w:right w:val="single" w:sz="4" w:space="0" w:color="auto"/>
            </w:tcBorders>
          </w:tcPr>
          <w:p w14:paraId="4B997145" w14:textId="77777777" w:rsidR="000E08D8" w:rsidRPr="00F22AE9" w:rsidRDefault="000E08D8" w:rsidP="00124C76">
            <w:pPr>
              <w:tabs>
                <w:tab w:val="left" w:pos="284"/>
                <w:tab w:val="center" w:pos="4320"/>
                <w:tab w:val="right" w:pos="8640"/>
              </w:tabs>
              <w:rPr>
                <w:b/>
                <w:noProof/>
                <w:sz w:val="22"/>
                <w:szCs w:val="22"/>
                <w:lang w:val="sr-Latn-RS" w:bidi="hr-HR"/>
              </w:rPr>
            </w:pPr>
            <w:r w:rsidRPr="00F22AE9">
              <w:rPr>
                <w:noProof/>
                <w:sz w:val="22"/>
                <w:szCs w:val="22"/>
                <w:lang w:val="sr-Latn-RS" w:bidi="hr-HR"/>
              </w:rPr>
              <w:t xml:space="preserve"> TDF/FTC</w:t>
            </w:r>
          </w:p>
        </w:tc>
        <w:tc>
          <w:tcPr>
            <w:tcW w:w="882" w:type="pct"/>
            <w:tcBorders>
              <w:top w:val="nil"/>
              <w:left w:val="single" w:sz="4" w:space="0" w:color="auto"/>
              <w:bottom w:val="single" w:sz="4" w:space="0" w:color="auto"/>
              <w:right w:val="single" w:sz="4" w:space="0" w:color="auto"/>
            </w:tcBorders>
          </w:tcPr>
          <w:p w14:paraId="589B4ED7"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216/242 (89%)</w:t>
            </w:r>
          </w:p>
        </w:tc>
        <w:tc>
          <w:tcPr>
            <w:tcW w:w="858" w:type="pct"/>
            <w:tcBorders>
              <w:top w:val="nil"/>
              <w:left w:val="single" w:sz="4" w:space="0" w:color="auto"/>
              <w:bottom w:val="single" w:sz="4" w:space="0" w:color="auto"/>
              <w:right w:val="single" w:sz="4" w:space="0" w:color="auto"/>
            </w:tcBorders>
          </w:tcPr>
          <w:p w14:paraId="592C61B9"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209/247 (85%)</w:t>
            </w:r>
          </w:p>
        </w:tc>
        <w:tc>
          <w:tcPr>
            <w:tcW w:w="860" w:type="pct"/>
            <w:tcBorders>
              <w:top w:val="nil"/>
              <w:left w:val="single" w:sz="4" w:space="0" w:color="auto"/>
              <w:bottom w:val="single" w:sz="4" w:space="0" w:color="auto"/>
              <w:right w:val="single" w:sz="4" w:space="0" w:color="auto"/>
            </w:tcBorders>
          </w:tcPr>
          <w:p w14:paraId="16ADEB53"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N/A</w:t>
            </w:r>
          </w:p>
        </w:tc>
        <w:tc>
          <w:tcPr>
            <w:tcW w:w="863" w:type="pct"/>
            <w:tcBorders>
              <w:top w:val="nil"/>
              <w:left w:val="single" w:sz="4" w:space="0" w:color="auto"/>
              <w:bottom w:val="single" w:sz="4" w:space="0" w:color="auto"/>
              <w:right w:val="single" w:sz="4" w:space="0" w:color="auto"/>
            </w:tcBorders>
          </w:tcPr>
          <w:p w14:paraId="29297EF5"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N/A</w:t>
            </w:r>
          </w:p>
        </w:tc>
      </w:tr>
      <w:tr w:rsidR="00E27D89" w:rsidRPr="00F22AE9" w14:paraId="45277A61" w14:textId="77777777" w:rsidTr="00E27D89">
        <w:trPr>
          <w:trHeight w:val="208"/>
        </w:trPr>
        <w:tc>
          <w:tcPr>
            <w:tcW w:w="1537" w:type="pct"/>
            <w:tcBorders>
              <w:bottom w:val="single" w:sz="4" w:space="0" w:color="auto"/>
            </w:tcBorders>
          </w:tcPr>
          <w:p w14:paraId="4C81B5A4" w14:textId="77777777" w:rsidR="000E08D8" w:rsidRPr="00F22AE9" w:rsidRDefault="000E08D8" w:rsidP="00124C76">
            <w:pPr>
              <w:tabs>
                <w:tab w:val="left" w:pos="284"/>
                <w:tab w:val="center" w:pos="4320"/>
                <w:tab w:val="right" w:pos="8640"/>
              </w:tabs>
              <w:rPr>
                <w:b/>
                <w:noProof/>
                <w:sz w:val="22"/>
                <w:szCs w:val="22"/>
                <w:lang w:val="sr-Latn-RS" w:bidi="hr-HR"/>
              </w:rPr>
            </w:pPr>
            <w:r w:rsidRPr="00F22AE9">
              <w:rPr>
                <w:b/>
                <w:noProof/>
                <w:sz w:val="22"/>
                <w:szCs w:val="22"/>
                <w:lang w:val="sr-Latn-RS" w:bidi="hr-HR"/>
              </w:rPr>
              <w:t>Pol</w:t>
            </w:r>
          </w:p>
        </w:tc>
        <w:tc>
          <w:tcPr>
            <w:tcW w:w="882" w:type="pct"/>
            <w:tcBorders>
              <w:top w:val="single" w:sz="4" w:space="0" w:color="auto"/>
              <w:bottom w:val="single" w:sz="4" w:space="0" w:color="auto"/>
            </w:tcBorders>
          </w:tcPr>
          <w:p w14:paraId="272236D0"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58" w:type="pct"/>
            <w:tcBorders>
              <w:top w:val="single" w:sz="4" w:space="0" w:color="auto"/>
              <w:bottom w:val="single" w:sz="4" w:space="0" w:color="auto"/>
              <w:right w:val="single" w:sz="4" w:space="0" w:color="auto"/>
            </w:tcBorders>
          </w:tcPr>
          <w:p w14:paraId="669D820E"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0" w:type="pct"/>
            <w:tcBorders>
              <w:top w:val="nil"/>
              <w:left w:val="single" w:sz="4" w:space="0" w:color="auto"/>
              <w:bottom w:val="single" w:sz="4" w:space="0" w:color="auto"/>
              <w:right w:val="single" w:sz="4" w:space="0" w:color="auto"/>
            </w:tcBorders>
          </w:tcPr>
          <w:p w14:paraId="439351A4"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3" w:type="pct"/>
            <w:tcBorders>
              <w:top w:val="nil"/>
              <w:left w:val="single" w:sz="4" w:space="0" w:color="auto"/>
              <w:bottom w:val="single" w:sz="4" w:space="0" w:color="auto"/>
              <w:right w:val="single" w:sz="4" w:space="0" w:color="auto"/>
            </w:tcBorders>
          </w:tcPr>
          <w:p w14:paraId="05AFD267" w14:textId="77777777" w:rsidR="000E08D8" w:rsidRPr="00F22AE9" w:rsidRDefault="000E08D8" w:rsidP="00124C76">
            <w:pPr>
              <w:tabs>
                <w:tab w:val="left" w:pos="284"/>
                <w:tab w:val="center" w:pos="4320"/>
                <w:tab w:val="right" w:pos="8640"/>
              </w:tabs>
              <w:jc w:val="center"/>
              <w:rPr>
                <w:noProof/>
                <w:sz w:val="22"/>
                <w:szCs w:val="22"/>
                <w:lang w:val="sr-Latn-RS" w:bidi="hr-HR"/>
              </w:rPr>
            </w:pPr>
          </w:p>
        </w:tc>
      </w:tr>
      <w:tr w:rsidR="00E27D89" w:rsidRPr="00F22AE9" w14:paraId="0EB6D66A" w14:textId="77777777" w:rsidTr="00E27D89">
        <w:trPr>
          <w:trHeight w:val="218"/>
        </w:trPr>
        <w:tc>
          <w:tcPr>
            <w:tcW w:w="1537" w:type="pct"/>
            <w:tcBorders>
              <w:top w:val="single" w:sz="4" w:space="0" w:color="auto"/>
              <w:left w:val="single" w:sz="4" w:space="0" w:color="auto"/>
              <w:bottom w:val="nil"/>
              <w:right w:val="single" w:sz="4" w:space="0" w:color="auto"/>
            </w:tcBorders>
            <w:vAlign w:val="center"/>
          </w:tcPr>
          <w:p w14:paraId="168EC796"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Muški</w:t>
            </w:r>
          </w:p>
        </w:tc>
        <w:tc>
          <w:tcPr>
            <w:tcW w:w="882" w:type="pct"/>
            <w:tcBorders>
              <w:top w:val="single" w:sz="4" w:space="0" w:color="auto"/>
              <w:left w:val="single" w:sz="4" w:space="0" w:color="auto"/>
              <w:bottom w:val="nil"/>
              <w:right w:val="single" w:sz="4" w:space="0" w:color="auto"/>
            </w:tcBorders>
            <w:vAlign w:val="center"/>
          </w:tcPr>
          <w:p w14:paraId="7E8B91FE"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308/348 (89%)</w:t>
            </w:r>
          </w:p>
        </w:tc>
        <w:tc>
          <w:tcPr>
            <w:tcW w:w="858" w:type="pct"/>
            <w:tcBorders>
              <w:top w:val="single" w:sz="4" w:space="0" w:color="auto"/>
              <w:left w:val="single" w:sz="4" w:space="0" w:color="auto"/>
              <w:bottom w:val="nil"/>
              <w:right w:val="single" w:sz="4" w:space="0" w:color="auto"/>
            </w:tcBorders>
            <w:vAlign w:val="center"/>
          </w:tcPr>
          <w:p w14:paraId="4B6CA892"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305/355 (86%)</w:t>
            </w:r>
          </w:p>
        </w:tc>
        <w:tc>
          <w:tcPr>
            <w:tcW w:w="860" w:type="pct"/>
            <w:tcBorders>
              <w:top w:val="single" w:sz="4" w:space="0" w:color="auto"/>
              <w:left w:val="single" w:sz="4" w:space="0" w:color="auto"/>
              <w:bottom w:val="nil"/>
              <w:right w:val="single" w:sz="4" w:space="0" w:color="auto"/>
            </w:tcBorders>
            <w:vAlign w:val="center"/>
          </w:tcPr>
          <w:p w14:paraId="228BC714"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307/347 (88%)</w:t>
            </w:r>
          </w:p>
        </w:tc>
        <w:tc>
          <w:tcPr>
            <w:tcW w:w="863" w:type="pct"/>
            <w:tcBorders>
              <w:top w:val="single" w:sz="4" w:space="0" w:color="auto"/>
              <w:left w:val="single" w:sz="4" w:space="0" w:color="auto"/>
              <w:bottom w:val="nil"/>
              <w:right w:val="single" w:sz="4" w:space="0" w:color="auto"/>
            </w:tcBorders>
            <w:vAlign w:val="center"/>
          </w:tcPr>
          <w:p w14:paraId="6760FC2A"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291/356 (82%)</w:t>
            </w:r>
          </w:p>
        </w:tc>
      </w:tr>
      <w:tr w:rsidR="00E27D89" w:rsidRPr="00F22AE9" w14:paraId="67E9709B" w14:textId="77777777" w:rsidTr="00E27D89">
        <w:trPr>
          <w:trHeight w:val="286"/>
        </w:trPr>
        <w:tc>
          <w:tcPr>
            <w:tcW w:w="1537" w:type="pct"/>
            <w:tcBorders>
              <w:top w:val="nil"/>
              <w:left w:val="single" w:sz="4" w:space="0" w:color="auto"/>
              <w:bottom w:val="single" w:sz="4" w:space="0" w:color="auto"/>
              <w:right w:val="single" w:sz="4" w:space="0" w:color="auto"/>
            </w:tcBorders>
            <w:vAlign w:val="center"/>
          </w:tcPr>
          <w:p w14:paraId="174C5D5A"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Ženski</w:t>
            </w:r>
          </w:p>
        </w:tc>
        <w:tc>
          <w:tcPr>
            <w:tcW w:w="882" w:type="pct"/>
            <w:tcBorders>
              <w:top w:val="nil"/>
              <w:left w:val="single" w:sz="4" w:space="0" w:color="auto"/>
              <w:bottom w:val="single" w:sz="4" w:space="0" w:color="auto"/>
              <w:right w:val="single" w:sz="4" w:space="0" w:color="auto"/>
            </w:tcBorders>
            <w:vAlign w:val="center"/>
          </w:tcPr>
          <w:p w14:paraId="67A60C0D"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53/63 (84%)</w:t>
            </w:r>
          </w:p>
        </w:tc>
        <w:tc>
          <w:tcPr>
            <w:tcW w:w="858" w:type="pct"/>
            <w:tcBorders>
              <w:top w:val="nil"/>
              <w:left w:val="single" w:sz="4" w:space="0" w:color="auto"/>
              <w:bottom w:val="single" w:sz="4" w:space="0" w:color="auto"/>
              <w:right w:val="single" w:sz="4" w:space="0" w:color="auto"/>
            </w:tcBorders>
            <w:vAlign w:val="center"/>
          </w:tcPr>
          <w:p w14:paraId="68293E10"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46/56 (82%)</w:t>
            </w:r>
          </w:p>
        </w:tc>
        <w:tc>
          <w:tcPr>
            <w:tcW w:w="860" w:type="pct"/>
            <w:tcBorders>
              <w:top w:val="nil"/>
              <w:left w:val="single" w:sz="4" w:space="0" w:color="auto"/>
              <w:bottom w:val="single" w:sz="4" w:space="0" w:color="auto"/>
              <w:right w:val="single" w:sz="4" w:space="0" w:color="auto"/>
            </w:tcBorders>
            <w:vAlign w:val="center"/>
          </w:tcPr>
          <w:p w14:paraId="113EE8DF"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57/67 (85%)</w:t>
            </w:r>
          </w:p>
        </w:tc>
        <w:tc>
          <w:tcPr>
            <w:tcW w:w="863" w:type="pct"/>
            <w:tcBorders>
              <w:top w:val="nil"/>
              <w:left w:val="single" w:sz="4" w:space="0" w:color="auto"/>
              <w:bottom w:val="single" w:sz="4" w:space="0" w:color="auto"/>
              <w:right w:val="single" w:sz="4" w:space="0" w:color="auto"/>
            </w:tcBorders>
            <w:vAlign w:val="center"/>
          </w:tcPr>
          <w:p w14:paraId="35786C8F"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47/63 (75%)</w:t>
            </w:r>
          </w:p>
        </w:tc>
      </w:tr>
      <w:tr w:rsidR="00E27D89" w:rsidRPr="00F22AE9" w14:paraId="4FFC28B4" w14:textId="77777777" w:rsidTr="00E27D89">
        <w:trPr>
          <w:trHeight w:val="208"/>
        </w:trPr>
        <w:tc>
          <w:tcPr>
            <w:tcW w:w="1537" w:type="pct"/>
            <w:tcBorders>
              <w:top w:val="single" w:sz="4" w:space="0" w:color="auto"/>
              <w:bottom w:val="single" w:sz="4" w:space="0" w:color="auto"/>
            </w:tcBorders>
            <w:vAlign w:val="center"/>
          </w:tcPr>
          <w:p w14:paraId="0191CF2B" w14:textId="77777777" w:rsidR="000E08D8" w:rsidRPr="00F22AE9" w:rsidRDefault="000E08D8" w:rsidP="00124C76">
            <w:pPr>
              <w:tabs>
                <w:tab w:val="left" w:pos="284"/>
                <w:tab w:val="center" w:pos="4320"/>
                <w:tab w:val="right" w:pos="8640"/>
              </w:tabs>
              <w:rPr>
                <w:b/>
                <w:noProof/>
                <w:sz w:val="22"/>
                <w:szCs w:val="22"/>
                <w:lang w:val="sr-Latn-RS" w:bidi="hr-HR"/>
              </w:rPr>
            </w:pPr>
            <w:r w:rsidRPr="00F22AE9">
              <w:rPr>
                <w:b/>
                <w:noProof/>
                <w:sz w:val="22"/>
                <w:szCs w:val="22"/>
                <w:lang w:val="sr-Latn-RS" w:bidi="hr-HR"/>
              </w:rPr>
              <w:t xml:space="preserve">Rasa </w:t>
            </w:r>
          </w:p>
        </w:tc>
        <w:tc>
          <w:tcPr>
            <w:tcW w:w="882" w:type="pct"/>
            <w:tcBorders>
              <w:top w:val="single" w:sz="4" w:space="0" w:color="auto"/>
              <w:bottom w:val="single" w:sz="4" w:space="0" w:color="auto"/>
            </w:tcBorders>
            <w:vAlign w:val="center"/>
          </w:tcPr>
          <w:p w14:paraId="51C54477"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58" w:type="pct"/>
            <w:tcBorders>
              <w:top w:val="single" w:sz="4" w:space="0" w:color="auto"/>
              <w:bottom w:val="single" w:sz="4" w:space="0" w:color="auto"/>
              <w:right w:val="single" w:sz="4" w:space="0" w:color="auto"/>
            </w:tcBorders>
            <w:vAlign w:val="center"/>
          </w:tcPr>
          <w:p w14:paraId="17E06AA4"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0" w:type="pct"/>
            <w:tcBorders>
              <w:top w:val="single" w:sz="4" w:space="0" w:color="auto"/>
              <w:left w:val="single" w:sz="4" w:space="0" w:color="auto"/>
              <w:bottom w:val="single" w:sz="4" w:space="0" w:color="auto"/>
              <w:right w:val="single" w:sz="4" w:space="0" w:color="auto"/>
            </w:tcBorders>
            <w:vAlign w:val="center"/>
          </w:tcPr>
          <w:p w14:paraId="1767D99E"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3" w:type="pct"/>
            <w:tcBorders>
              <w:top w:val="single" w:sz="4" w:space="0" w:color="auto"/>
              <w:left w:val="single" w:sz="4" w:space="0" w:color="auto"/>
              <w:bottom w:val="single" w:sz="4" w:space="0" w:color="auto"/>
              <w:right w:val="single" w:sz="4" w:space="0" w:color="auto"/>
            </w:tcBorders>
            <w:vAlign w:val="center"/>
          </w:tcPr>
          <w:p w14:paraId="0614332E" w14:textId="77777777" w:rsidR="000E08D8" w:rsidRPr="00F22AE9" w:rsidRDefault="000E08D8" w:rsidP="00124C76">
            <w:pPr>
              <w:tabs>
                <w:tab w:val="left" w:pos="284"/>
                <w:tab w:val="center" w:pos="4320"/>
                <w:tab w:val="right" w:pos="8640"/>
              </w:tabs>
              <w:jc w:val="center"/>
              <w:rPr>
                <w:noProof/>
                <w:sz w:val="22"/>
                <w:szCs w:val="22"/>
                <w:lang w:val="sr-Latn-RS" w:bidi="hr-HR"/>
              </w:rPr>
            </w:pPr>
          </w:p>
        </w:tc>
      </w:tr>
      <w:tr w:rsidR="00E27D89" w:rsidRPr="00F22AE9" w14:paraId="580A274A" w14:textId="77777777" w:rsidTr="00E27D89">
        <w:trPr>
          <w:trHeight w:val="208"/>
        </w:trPr>
        <w:tc>
          <w:tcPr>
            <w:tcW w:w="1537" w:type="pct"/>
            <w:tcBorders>
              <w:top w:val="single" w:sz="4" w:space="0" w:color="auto"/>
              <w:left w:val="single" w:sz="4" w:space="0" w:color="auto"/>
              <w:bottom w:val="nil"/>
              <w:right w:val="single" w:sz="4" w:space="0" w:color="auto"/>
            </w:tcBorders>
            <w:vAlign w:val="center"/>
          </w:tcPr>
          <w:p w14:paraId="17B255B0" w14:textId="458EB8BB" w:rsidR="000E08D8" w:rsidRPr="00F22AE9" w:rsidRDefault="000E08D8" w:rsidP="00124C76">
            <w:pPr>
              <w:tabs>
                <w:tab w:val="left" w:pos="284"/>
                <w:tab w:val="center" w:pos="4320"/>
                <w:tab w:val="right" w:pos="8640"/>
              </w:tabs>
              <w:rPr>
                <w:b/>
                <w:noProof/>
                <w:sz w:val="22"/>
                <w:szCs w:val="22"/>
                <w:lang w:val="sr-Latn-RS" w:bidi="hr-HR"/>
              </w:rPr>
            </w:pPr>
            <w:r w:rsidRPr="00F22AE9">
              <w:rPr>
                <w:noProof/>
                <w:sz w:val="22"/>
                <w:szCs w:val="22"/>
                <w:lang w:val="sr-Latn-RS" w:bidi="hr-HR"/>
              </w:rPr>
              <w:t xml:space="preserve">Bijela </w:t>
            </w:r>
          </w:p>
        </w:tc>
        <w:tc>
          <w:tcPr>
            <w:tcW w:w="882" w:type="pct"/>
            <w:tcBorders>
              <w:top w:val="single" w:sz="4" w:space="0" w:color="auto"/>
              <w:left w:val="single" w:sz="4" w:space="0" w:color="auto"/>
              <w:bottom w:val="nil"/>
              <w:right w:val="single" w:sz="4" w:space="0" w:color="auto"/>
            </w:tcBorders>
            <w:vAlign w:val="center"/>
          </w:tcPr>
          <w:p w14:paraId="2F8E01AD"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306/346 (88%)</w:t>
            </w:r>
          </w:p>
        </w:tc>
        <w:tc>
          <w:tcPr>
            <w:tcW w:w="858" w:type="pct"/>
            <w:tcBorders>
              <w:top w:val="single" w:sz="4" w:space="0" w:color="auto"/>
              <w:left w:val="single" w:sz="4" w:space="0" w:color="auto"/>
              <w:bottom w:val="nil"/>
              <w:right w:val="single" w:sz="4" w:space="0" w:color="auto"/>
            </w:tcBorders>
            <w:vAlign w:val="center"/>
          </w:tcPr>
          <w:p w14:paraId="75E32149"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301/352 (86%)</w:t>
            </w:r>
          </w:p>
        </w:tc>
        <w:tc>
          <w:tcPr>
            <w:tcW w:w="860" w:type="pct"/>
            <w:tcBorders>
              <w:top w:val="single" w:sz="4" w:space="0" w:color="auto"/>
              <w:left w:val="single" w:sz="4" w:space="0" w:color="auto"/>
              <w:bottom w:val="nil"/>
              <w:right w:val="single" w:sz="4" w:space="0" w:color="auto"/>
            </w:tcBorders>
            <w:vAlign w:val="center"/>
          </w:tcPr>
          <w:p w14:paraId="2580ECC0"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255/284 (90%)</w:t>
            </w:r>
          </w:p>
        </w:tc>
        <w:tc>
          <w:tcPr>
            <w:tcW w:w="863" w:type="pct"/>
            <w:tcBorders>
              <w:top w:val="single" w:sz="4" w:space="0" w:color="auto"/>
              <w:left w:val="single" w:sz="4" w:space="0" w:color="auto"/>
              <w:bottom w:val="nil"/>
              <w:right w:val="single" w:sz="4" w:space="0" w:color="auto"/>
            </w:tcBorders>
            <w:vAlign w:val="center"/>
          </w:tcPr>
          <w:p w14:paraId="5E0745B5"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238/285 (84%)</w:t>
            </w:r>
          </w:p>
        </w:tc>
      </w:tr>
      <w:tr w:rsidR="00E27D89" w:rsidRPr="00F22AE9" w14:paraId="326D0C3F" w14:textId="77777777" w:rsidTr="00E27D89">
        <w:trPr>
          <w:trHeight w:val="208"/>
        </w:trPr>
        <w:tc>
          <w:tcPr>
            <w:tcW w:w="1537" w:type="pct"/>
            <w:tcBorders>
              <w:top w:val="nil"/>
              <w:left w:val="single" w:sz="4" w:space="0" w:color="auto"/>
              <w:bottom w:val="single" w:sz="4" w:space="0" w:color="auto"/>
              <w:right w:val="single" w:sz="4" w:space="0" w:color="auto"/>
            </w:tcBorders>
            <w:vAlign w:val="center"/>
          </w:tcPr>
          <w:p w14:paraId="1892295D" w14:textId="0F51AAF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Afro-američka/afrička/ostale</w:t>
            </w:r>
          </w:p>
        </w:tc>
        <w:tc>
          <w:tcPr>
            <w:tcW w:w="882" w:type="pct"/>
            <w:tcBorders>
              <w:top w:val="nil"/>
              <w:left w:val="single" w:sz="4" w:space="0" w:color="auto"/>
              <w:bottom w:val="single" w:sz="4" w:space="0" w:color="auto"/>
              <w:right w:val="single" w:sz="4" w:space="0" w:color="auto"/>
            </w:tcBorders>
            <w:vAlign w:val="center"/>
          </w:tcPr>
          <w:p w14:paraId="3A498258"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55/65 (85%)</w:t>
            </w:r>
          </w:p>
        </w:tc>
        <w:tc>
          <w:tcPr>
            <w:tcW w:w="858" w:type="pct"/>
            <w:tcBorders>
              <w:top w:val="nil"/>
              <w:left w:val="single" w:sz="4" w:space="0" w:color="auto"/>
              <w:bottom w:val="single" w:sz="4" w:space="0" w:color="auto"/>
              <w:right w:val="single" w:sz="4" w:space="0" w:color="auto"/>
            </w:tcBorders>
            <w:vAlign w:val="center"/>
          </w:tcPr>
          <w:p w14:paraId="311A2E3B"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50/59 (85%)</w:t>
            </w:r>
          </w:p>
        </w:tc>
        <w:tc>
          <w:tcPr>
            <w:tcW w:w="860" w:type="pct"/>
            <w:tcBorders>
              <w:top w:val="nil"/>
              <w:left w:val="single" w:sz="4" w:space="0" w:color="auto"/>
              <w:bottom w:val="single" w:sz="4" w:space="0" w:color="auto"/>
              <w:right w:val="single" w:sz="4" w:space="0" w:color="auto"/>
            </w:tcBorders>
            <w:vAlign w:val="center"/>
          </w:tcPr>
          <w:p w14:paraId="546C531E"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109/130 (84%)</w:t>
            </w:r>
          </w:p>
        </w:tc>
        <w:tc>
          <w:tcPr>
            <w:tcW w:w="863" w:type="pct"/>
            <w:tcBorders>
              <w:top w:val="nil"/>
              <w:left w:val="single" w:sz="4" w:space="0" w:color="auto"/>
              <w:bottom w:val="single" w:sz="4" w:space="0" w:color="auto"/>
              <w:right w:val="single" w:sz="4" w:space="0" w:color="auto"/>
            </w:tcBorders>
            <w:vAlign w:val="center"/>
          </w:tcPr>
          <w:p w14:paraId="5ABD7CE4"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99/133 (74%)</w:t>
            </w:r>
          </w:p>
        </w:tc>
      </w:tr>
      <w:tr w:rsidR="00E27D89" w:rsidRPr="00F22AE9" w14:paraId="45134FD5" w14:textId="77777777" w:rsidTr="00E27D89">
        <w:trPr>
          <w:trHeight w:val="208"/>
        </w:trPr>
        <w:tc>
          <w:tcPr>
            <w:tcW w:w="1537" w:type="pct"/>
            <w:tcBorders>
              <w:top w:val="single" w:sz="4" w:space="0" w:color="auto"/>
              <w:bottom w:val="single" w:sz="4" w:space="0" w:color="auto"/>
            </w:tcBorders>
            <w:vAlign w:val="center"/>
          </w:tcPr>
          <w:p w14:paraId="1C7BA96D" w14:textId="77777777" w:rsidR="000E08D8" w:rsidRPr="00F22AE9" w:rsidRDefault="000E08D8" w:rsidP="00124C76">
            <w:pPr>
              <w:tabs>
                <w:tab w:val="left" w:pos="284"/>
                <w:tab w:val="center" w:pos="4320"/>
                <w:tab w:val="right" w:pos="8640"/>
              </w:tabs>
              <w:rPr>
                <w:b/>
                <w:noProof/>
                <w:sz w:val="22"/>
                <w:szCs w:val="22"/>
                <w:lang w:val="sr-Latn-RS" w:bidi="hr-HR"/>
              </w:rPr>
            </w:pPr>
            <w:r w:rsidRPr="00F22AE9">
              <w:rPr>
                <w:b/>
                <w:noProof/>
                <w:sz w:val="22"/>
                <w:szCs w:val="22"/>
                <w:lang w:val="sr-Latn-RS" w:bidi="hr-HR"/>
              </w:rPr>
              <w:t>Starost (godine)</w:t>
            </w:r>
          </w:p>
        </w:tc>
        <w:tc>
          <w:tcPr>
            <w:tcW w:w="882" w:type="pct"/>
            <w:tcBorders>
              <w:top w:val="single" w:sz="4" w:space="0" w:color="auto"/>
              <w:bottom w:val="single" w:sz="4" w:space="0" w:color="auto"/>
            </w:tcBorders>
            <w:vAlign w:val="center"/>
          </w:tcPr>
          <w:p w14:paraId="4F1F7A96"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58" w:type="pct"/>
            <w:tcBorders>
              <w:top w:val="single" w:sz="4" w:space="0" w:color="auto"/>
              <w:bottom w:val="single" w:sz="4" w:space="0" w:color="auto"/>
              <w:right w:val="single" w:sz="4" w:space="0" w:color="auto"/>
            </w:tcBorders>
            <w:vAlign w:val="center"/>
          </w:tcPr>
          <w:p w14:paraId="05AEAAFB"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0" w:type="pct"/>
            <w:tcBorders>
              <w:top w:val="single" w:sz="4" w:space="0" w:color="auto"/>
              <w:left w:val="single" w:sz="4" w:space="0" w:color="auto"/>
              <w:bottom w:val="single" w:sz="4" w:space="0" w:color="auto"/>
              <w:right w:val="single" w:sz="4" w:space="0" w:color="auto"/>
            </w:tcBorders>
            <w:vAlign w:val="center"/>
          </w:tcPr>
          <w:p w14:paraId="18E21489"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863" w:type="pct"/>
            <w:tcBorders>
              <w:top w:val="single" w:sz="4" w:space="0" w:color="auto"/>
              <w:left w:val="single" w:sz="4" w:space="0" w:color="auto"/>
              <w:bottom w:val="single" w:sz="4" w:space="0" w:color="auto"/>
              <w:right w:val="single" w:sz="4" w:space="0" w:color="auto"/>
            </w:tcBorders>
            <w:vAlign w:val="center"/>
          </w:tcPr>
          <w:p w14:paraId="343A8BD6" w14:textId="77777777" w:rsidR="000E08D8" w:rsidRPr="00F22AE9" w:rsidRDefault="000E08D8" w:rsidP="00124C76">
            <w:pPr>
              <w:tabs>
                <w:tab w:val="left" w:pos="284"/>
                <w:tab w:val="center" w:pos="4320"/>
                <w:tab w:val="right" w:pos="8640"/>
              </w:tabs>
              <w:jc w:val="center"/>
              <w:rPr>
                <w:noProof/>
                <w:sz w:val="22"/>
                <w:szCs w:val="22"/>
                <w:lang w:val="sr-Latn-RS" w:bidi="hr-HR"/>
              </w:rPr>
            </w:pPr>
          </w:p>
        </w:tc>
      </w:tr>
      <w:tr w:rsidR="00E27D89" w:rsidRPr="00F22AE9" w14:paraId="28CA89A8" w14:textId="77777777" w:rsidTr="00E27D89">
        <w:trPr>
          <w:trHeight w:val="208"/>
        </w:trPr>
        <w:tc>
          <w:tcPr>
            <w:tcW w:w="1537" w:type="pct"/>
            <w:tcBorders>
              <w:top w:val="single" w:sz="4" w:space="0" w:color="auto"/>
              <w:left w:val="single" w:sz="4" w:space="0" w:color="auto"/>
              <w:bottom w:val="nil"/>
              <w:right w:val="single" w:sz="4" w:space="0" w:color="auto"/>
            </w:tcBorders>
            <w:vAlign w:val="center"/>
          </w:tcPr>
          <w:p w14:paraId="10EA75F9"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 xml:space="preserve"> &lt; 50</w:t>
            </w:r>
          </w:p>
        </w:tc>
        <w:tc>
          <w:tcPr>
            <w:tcW w:w="882" w:type="pct"/>
            <w:tcBorders>
              <w:top w:val="single" w:sz="4" w:space="0" w:color="auto"/>
              <w:left w:val="single" w:sz="4" w:space="0" w:color="auto"/>
              <w:bottom w:val="nil"/>
              <w:right w:val="single" w:sz="4" w:space="0" w:color="auto"/>
            </w:tcBorders>
            <w:vAlign w:val="center"/>
          </w:tcPr>
          <w:p w14:paraId="0DBC91E6"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324/370 (88%)</w:t>
            </w:r>
          </w:p>
        </w:tc>
        <w:tc>
          <w:tcPr>
            <w:tcW w:w="858" w:type="pct"/>
            <w:tcBorders>
              <w:top w:val="single" w:sz="4" w:space="0" w:color="auto"/>
              <w:left w:val="single" w:sz="4" w:space="0" w:color="auto"/>
              <w:bottom w:val="nil"/>
              <w:right w:val="single" w:sz="4" w:space="0" w:color="auto"/>
            </w:tcBorders>
            <w:vAlign w:val="center"/>
          </w:tcPr>
          <w:p w14:paraId="1635E020"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312/365 (85%)</w:t>
            </w:r>
          </w:p>
        </w:tc>
        <w:tc>
          <w:tcPr>
            <w:tcW w:w="860" w:type="pct"/>
            <w:tcBorders>
              <w:top w:val="single" w:sz="4" w:space="0" w:color="auto"/>
              <w:left w:val="single" w:sz="4" w:space="0" w:color="auto"/>
              <w:bottom w:val="nil"/>
              <w:right w:val="single" w:sz="4" w:space="0" w:color="auto"/>
            </w:tcBorders>
            <w:vAlign w:val="center"/>
          </w:tcPr>
          <w:p w14:paraId="2BE3EE9D"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319/361 (88%)</w:t>
            </w:r>
          </w:p>
        </w:tc>
        <w:tc>
          <w:tcPr>
            <w:tcW w:w="863" w:type="pct"/>
            <w:tcBorders>
              <w:top w:val="single" w:sz="4" w:space="0" w:color="auto"/>
              <w:left w:val="single" w:sz="4" w:space="0" w:color="auto"/>
              <w:bottom w:val="nil"/>
              <w:right w:val="single" w:sz="4" w:space="0" w:color="auto"/>
            </w:tcBorders>
            <w:vAlign w:val="center"/>
          </w:tcPr>
          <w:p w14:paraId="6245BF58"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302/375 (81%)</w:t>
            </w:r>
          </w:p>
        </w:tc>
      </w:tr>
      <w:tr w:rsidR="00E27D89" w:rsidRPr="00F22AE9" w14:paraId="3C587455" w14:textId="77777777" w:rsidTr="00E27D89">
        <w:trPr>
          <w:trHeight w:val="208"/>
        </w:trPr>
        <w:tc>
          <w:tcPr>
            <w:tcW w:w="1537" w:type="pct"/>
            <w:tcBorders>
              <w:top w:val="nil"/>
              <w:left w:val="single" w:sz="4" w:space="0" w:color="auto"/>
              <w:bottom w:val="single" w:sz="4" w:space="0" w:color="auto"/>
              <w:right w:val="single" w:sz="4" w:space="0" w:color="auto"/>
            </w:tcBorders>
            <w:vAlign w:val="center"/>
          </w:tcPr>
          <w:p w14:paraId="7D0FC114"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 xml:space="preserve"> </w:t>
            </w:r>
            <w:r w:rsidRPr="00F22AE9">
              <w:rPr>
                <w:noProof/>
                <w:sz w:val="22"/>
                <w:szCs w:val="22"/>
                <w:lang w:val="sr-Latn-RS" w:bidi="hr-HR"/>
              </w:rPr>
              <w:sym w:font="Symbol" w:char="F0B3"/>
            </w:r>
            <w:r w:rsidRPr="00F22AE9">
              <w:rPr>
                <w:noProof/>
                <w:sz w:val="22"/>
                <w:szCs w:val="22"/>
                <w:lang w:val="sr-Latn-RS" w:bidi="hr-HR"/>
              </w:rPr>
              <w:t>50</w:t>
            </w:r>
          </w:p>
        </w:tc>
        <w:tc>
          <w:tcPr>
            <w:tcW w:w="882" w:type="pct"/>
            <w:tcBorders>
              <w:top w:val="nil"/>
              <w:left w:val="single" w:sz="4" w:space="0" w:color="auto"/>
              <w:bottom w:val="single" w:sz="4" w:space="0" w:color="auto"/>
              <w:right w:val="single" w:sz="4" w:space="0" w:color="auto"/>
            </w:tcBorders>
            <w:vAlign w:val="center"/>
          </w:tcPr>
          <w:p w14:paraId="606F0E4E"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37/41 (90%)</w:t>
            </w:r>
          </w:p>
        </w:tc>
        <w:tc>
          <w:tcPr>
            <w:tcW w:w="858" w:type="pct"/>
            <w:tcBorders>
              <w:top w:val="nil"/>
              <w:left w:val="single" w:sz="4" w:space="0" w:color="auto"/>
              <w:bottom w:val="single" w:sz="4" w:space="0" w:color="auto"/>
              <w:right w:val="single" w:sz="4" w:space="0" w:color="auto"/>
            </w:tcBorders>
            <w:vAlign w:val="center"/>
          </w:tcPr>
          <w:p w14:paraId="1F84B1DC"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39/46 (85%)</w:t>
            </w:r>
          </w:p>
        </w:tc>
        <w:tc>
          <w:tcPr>
            <w:tcW w:w="860" w:type="pct"/>
            <w:tcBorders>
              <w:top w:val="nil"/>
              <w:left w:val="single" w:sz="4" w:space="0" w:color="auto"/>
              <w:bottom w:val="single" w:sz="4" w:space="0" w:color="auto"/>
              <w:right w:val="single" w:sz="4" w:space="0" w:color="auto"/>
            </w:tcBorders>
            <w:vAlign w:val="center"/>
          </w:tcPr>
          <w:p w14:paraId="40A81180"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45/53 (85%)</w:t>
            </w:r>
          </w:p>
        </w:tc>
        <w:tc>
          <w:tcPr>
            <w:tcW w:w="863" w:type="pct"/>
            <w:tcBorders>
              <w:top w:val="nil"/>
              <w:left w:val="single" w:sz="4" w:space="0" w:color="auto"/>
              <w:bottom w:val="single" w:sz="4" w:space="0" w:color="auto"/>
              <w:right w:val="single" w:sz="4" w:space="0" w:color="auto"/>
            </w:tcBorders>
            <w:vAlign w:val="center"/>
          </w:tcPr>
          <w:p w14:paraId="0AB42768"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36/44 (82%)</w:t>
            </w:r>
          </w:p>
        </w:tc>
      </w:tr>
      <w:tr w:rsidR="00E27D89" w:rsidRPr="00F22AE9" w14:paraId="56912CBC" w14:textId="77777777" w:rsidTr="00E27D89">
        <w:trPr>
          <w:trHeight w:val="208"/>
        </w:trPr>
        <w:tc>
          <w:tcPr>
            <w:tcW w:w="1537" w:type="pct"/>
            <w:tcBorders>
              <w:top w:val="nil"/>
              <w:left w:val="single" w:sz="4" w:space="0" w:color="auto"/>
              <w:bottom w:val="single" w:sz="4" w:space="0" w:color="auto"/>
              <w:right w:val="single" w:sz="4" w:space="0" w:color="auto"/>
            </w:tcBorders>
            <w:vAlign w:val="center"/>
          </w:tcPr>
          <w:p w14:paraId="2873B985"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Srednja promjena CD4 ćelija u odnosu na početnu vrijednost</w:t>
            </w:r>
          </w:p>
        </w:tc>
        <w:tc>
          <w:tcPr>
            <w:tcW w:w="882" w:type="pct"/>
            <w:tcBorders>
              <w:top w:val="nil"/>
              <w:left w:val="single" w:sz="4" w:space="0" w:color="auto"/>
              <w:bottom w:val="single" w:sz="4" w:space="0" w:color="auto"/>
              <w:right w:val="single" w:sz="4" w:space="0" w:color="auto"/>
            </w:tcBorders>
            <w:vAlign w:val="center"/>
          </w:tcPr>
          <w:p w14:paraId="7AA0F895"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230</w:t>
            </w:r>
          </w:p>
        </w:tc>
        <w:tc>
          <w:tcPr>
            <w:tcW w:w="858" w:type="pct"/>
            <w:tcBorders>
              <w:top w:val="nil"/>
              <w:left w:val="single" w:sz="4" w:space="0" w:color="auto"/>
              <w:bottom w:val="single" w:sz="4" w:space="0" w:color="auto"/>
              <w:right w:val="single" w:sz="4" w:space="0" w:color="auto"/>
            </w:tcBorders>
            <w:vAlign w:val="center"/>
          </w:tcPr>
          <w:p w14:paraId="0C6D6118"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230</w:t>
            </w:r>
          </w:p>
        </w:tc>
        <w:tc>
          <w:tcPr>
            <w:tcW w:w="860" w:type="pct"/>
            <w:tcBorders>
              <w:top w:val="nil"/>
              <w:left w:val="single" w:sz="4" w:space="0" w:color="auto"/>
              <w:bottom w:val="single" w:sz="4" w:space="0" w:color="auto"/>
              <w:right w:val="single" w:sz="4" w:space="0" w:color="auto"/>
            </w:tcBorders>
            <w:vAlign w:val="center"/>
          </w:tcPr>
          <w:p w14:paraId="5B329E06"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246‡</w:t>
            </w:r>
          </w:p>
        </w:tc>
        <w:tc>
          <w:tcPr>
            <w:tcW w:w="863" w:type="pct"/>
            <w:tcBorders>
              <w:top w:val="nil"/>
              <w:left w:val="single" w:sz="4" w:space="0" w:color="auto"/>
              <w:bottom w:val="single" w:sz="4" w:space="0" w:color="auto"/>
              <w:right w:val="single" w:sz="4" w:space="0" w:color="auto"/>
            </w:tcBorders>
            <w:vAlign w:val="center"/>
          </w:tcPr>
          <w:p w14:paraId="3FE530E2"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187‡</w:t>
            </w:r>
          </w:p>
        </w:tc>
      </w:tr>
      <w:tr w:rsidR="000E08D8" w:rsidRPr="00F22AE9" w14:paraId="6ABDB911" w14:textId="77777777" w:rsidTr="005824B7">
        <w:trPr>
          <w:trHeight w:val="1530"/>
        </w:trPr>
        <w:tc>
          <w:tcPr>
            <w:tcW w:w="5000" w:type="pct"/>
            <w:gridSpan w:val="5"/>
            <w:tcBorders>
              <w:top w:val="single" w:sz="4" w:space="0" w:color="auto"/>
              <w:bottom w:val="single" w:sz="4" w:space="0" w:color="auto"/>
            </w:tcBorders>
          </w:tcPr>
          <w:p w14:paraId="1A6E11F3" w14:textId="77777777"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 Prilagođeno početnim faktorima stratifikacije.</w:t>
            </w:r>
          </w:p>
          <w:p w14:paraId="0BB34F1A" w14:textId="77777777"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 Uključuje ispitanike koji su prije 48. nedjelje prešli sa osnovnog terapijskog režima na novu klasu ljekova ili su promijenili osnovni terapijski režim koji nije bio odobren protokolom ili nije bio efikasan (samo za ispitivanje SPRING</w:t>
            </w:r>
            <w:r w:rsidRPr="00F22AE9">
              <w:rPr>
                <w:noProof/>
                <w:sz w:val="22"/>
                <w:szCs w:val="22"/>
                <w:lang w:val="sr-Latn-RS" w:bidi="hr-HR"/>
              </w:rPr>
              <w:noBreakHyphen/>
              <w:t>2), ispitanike koji su prekinuli terapiju prije 48. nedjelje usljed nedostatka ili gubitka efikasnosti i ispitanike sa </w:t>
            </w:r>
            <w:r w:rsidRPr="00F22AE9">
              <w:rPr>
                <w:noProof/>
                <w:sz w:val="22"/>
                <w:szCs w:val="22"/>
                <w:lang w:val="sr-Latn-RS" w:bidi="hr-HR"/>
              </w:rPr>
              <w:sym w:font="Symbol" w:char="F0B3"/>
            </w:r>
            <w:r w:rsidRPr="00F22AE9">
              <w:rPr>
                <w:noProof/>
                <w:sz w:val="22"/>
                <w:szCs w:val="22"/>
                <w:lang w:val="sr-Latn-RS" w:bidi="hr-HR"/>
              </w:rPr>
              <w:t xml:space="preserve"> 50 kopija u toku 48 nedjelja. </w:t>
            </w:r>
          </w:p>
          <w:p w14:paraId="78EE5848" w14:textId="77777777"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 Prilagođena srednja terapijska razlika je bila statistički značajna (p&lt;0,001)</w:t>
            </w:r>
          </w:p>
        </w:tc>
      </w:tr>
    </w:tbl>
    <w:p w14:paraId="21DBA88A" w14:textId="0345F8B8" w:rsidR="000E08D8" w:rsidRPr="00F22AE9" w:rsidRDefault="000E08D8" w:rsidP="00124C76">
      <w:pPr>
        <w:tabs>
          <w:tab w:val="left" w:pos="284"/>
          <w:tab w:val="center" w:pos="4320"/>
          <w:tab w:val="right" w:pos="8640"/>
        </w:tabs>
        <w:rPr>
          <w:noProof/>
          <w:sz w:val="22"/>
          <w:szCs w:val="22"/>
          <w:lang w:val="sr-Latn-RS" w:bidi="hr-HR"/>
        </w:rPr>
      </w:pPr>
    </w:p>
    <w:p w14:paraId="02DD7826" w14:textId="5227E562"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U 48. nedjelji dolutegravir nije bio inferioran u odnosu na raltegravir u ispitivanju SPRING</w:t>
      </w:r>
      <w:r w:rsidRPr="00F22AE9">
        <w:rPr>
          <w:noProof/>
          <w:sz w:val="22"/>
          <w:szCs w:val="22"/>
          <w:lang w:val="sr-Latn-RS" w:bidi="hr-HR"/>
        </w:rPr>
        <w:noBreakHyphen/>
        <w:t xml:space="preserve">2, dok je u ispitivanju SINGLE kombinacija dolutegravir + ABC/3TC bila superiorna u odnosu na efavirenz/TDF/FTC (p=0,003), kao što je prikazano u </w:t>
      </w:r>
      <w:r w:rsidR="002843B3" w:rsidRPr="00F22AE9">
        <w:rPr>
          <w:noProof/>
          <w:sz w:val="22"/>
          <w:szCs w:val="22"/>
          <w:lang w:val="sr-Latn-RS" w:bidi="hr-HR"/>
        </w:rPr>
        <w:t xml:space="preserve">Tabeli 5 </w:t>
      </w:r>
      <w:r w:rsidRPr="00F22AE9">
        <w:rPr>
          <w:noProof/>
          <w:sz w:val="22"/>
          <w:szCs w:val="22"/>
          <w:lang w:val="sr-Latn-RS" w:bidi="hr-HR"/>
        </w:rPr>
        <w:t>iznad. U ispitivanju SINGLE, srednje vrijeme do virusne supresije bilo je kraće kod pacijenata liječenih dolutegravirom (28 naspram 84 dana  (p&lt;0,0001; analiza je bila unaprijed određena i prilagođena za multiplicitet)).</w:t>
      </w:r>
    </w:p>
    <w:p w14:paraId="0556FE42"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7564E325" w14:textId="77777777"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Rezultati u 96. nedjelji bili su u skladu sa rezultatima prikazanim u 48. nedjelji. U ispitivanju SPRING</w:t>
      </w:r>
      <w:r w:rsidRPr="00F22AE9">
        <w:rPr>
          <w:noProof/>
          <w:sz w:val="22"/>
          <w:szCs w:val="22"/>
          <w:lang w:val="sr-Latn-RS" w:bidi="hr-HR"/>
        </w:rPr>
        <w:noBreakHyphen/>
        <w:t>2, dolutegravir je i dalje bio neinferioran u odnosu na raltegravir (virusna supresija je postignuta u 81% naspram 76% pacijenata), i uz srednju promjenu broja CD4 ćelija od 276 ćelija/mm</w:t>
      </w:r>
      <w:r w:rsidRPr="00F22AE9">
        <w:rPr>
          <w:noProof/>
          <w:sz w:val="22"/>
          <w:szCs w:val="22"/>
          <w:vertAlign w:val="superscript"/>
          <w:lang w:val="sr-Latn-RS" w:bidi="hr-HR"/>
        </w:rPr>
        <w:t>3</w:t>
      </w:r>
      <w:r w:rsidRPr="00F22AE9">
        <w:rPr>
          <w:noProof/>
          <w:sz w:val="22"/>
          <w:szCs w:val="22"/>
          <w:lang w:val="sr-Latn-RS" w:bidi="hr-HR"/>
        </w:rPr>
        <w:t xml:space="preserve"> (dolutegravir) naspram 264 ćelija/mm</w:t>
      </w:r>
      <w:r w:rsidRPr="00F22AE9">
        <w:rPr>
          <w:noProof/>
          <w:sz w:val="22"/>
          <w:szCs w:val="22"/>
          <w:vertAlign w:val="superscript"/>
          <w:lang w:val="sr-Latn-RS" w:bidi="hr-HR"/>
        </w:rPr>
        <w:t>3</w:t>
      </w:r>
      <w:r w:rsidRPr="00F22AE9">
        <w:rPr>
          <w:noProof/>
          <w:sz w:val="22"/>
          <w:szCs w:val="22"/>
          <w:lang w:val="sr-Latn-RS" w:bidi="hr-HR"/>
        </w:rPr>
        <w:t xml:space="preserve"> (raltegravir). U ispitivanju SINGLE, kombinacija dolutegravir + ABC/3TC je i dalje bila superiorna u odnosu na EFV/TDF/FTC (virusna supresija postignuta je u 80% naspram 72% pacijenata), uz razliku između liječenja od 8,0% (2,3; 13,8), p=0,006 i prilagođene srednje promjene broja CD4 ćelija od 325 ćelija/mm</w:t>
      </w:r>
      <w:r w:rsidRPr="00F22AE9">
        <w:rPr>
          <w:noProof/>
          <w:sz w:val="22"/>
          <w:szCs w:val="22"/>
          <w:vertAlign w:val="superscript"/>
          <w:lang w:val="sr-Latn-RS" w:bidi="hr-HR"/>
        </w:rPr>
        <w:t>3</w:t>
      </w:r>
      <w:r w:rsidRPr="00F22AE9">
        <w:rPr>
          <w:noProof/>
          <w:sz w:val="22"/>
          <w:szCs w:val="22"/>
          <w:lang w:val="sr-Latn-RS" w:bidi="hr-HR"/>
        </w:rPr>
        <w:t xml:space="preserve"> (dolutegravir + ABC/3TC) naspram 281 ćelije/mm</w:t>
      </w:r>
      <w:r w:rsidRPr="00F22AE9">
        <w:rPr>
          <w:noProof/>
          <w:sz w:val="22"/>
          <w:szCs w:val="22"/>
          <w:vertAlign w:val="superscript"/>
          <w:lang w:val="sr-Latn-RS" w:bidi="hr-HR"/>
        </w:rPr>
        <w:t>3</w:t>
      </w:r>
      <w:r w:rsidRPr="00F22AE9">
        <w:rPr>
          <w:noProof/>
          <w:sz w:val="22"/>
          <w:szCs w:val="22"/>
          <w:lang w:val="sr-Latn-RS" w:bidi="hr-HR"/>
        </w:rPr>
        <w:t xml:space="preserve"> (EFV/TDF/FTC). U 144. nedjelji otvorene faze kliničkog ispitivanja SINGLE, virusna supresija je održavana, kombinacija dolutegravir + ABC/3TC (71%) je bila superiorna u odnosu na EFV/TDF/FTC (63%), a razlika između liječenja je bila 8,3% (2,0; 14,6).</w:t>
      </w:r>
    </w:p>
    <w:p w14:paraId="3A6B09FA"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376A9D01" w14:textId="4B186EB7" w:rsidR="000E08D8" w:rsidRPr="00F22AE9" w:rsidRDefault="000E08D8" w:rsidP="00124C76">
      <w:pPr>
        <w:jc w:val="both"/>
        <w:rPr>
          <w:noProof/>
          <w:sz w:val="22"/>
          <w:szCs w:val="22"/>
          <w:lang w:val="sr-Latn-RS" w:bidi="hr-HR"/>
        </w:rPr>
      </w:pPr>
      <w:r w:rsidRPr="00F22AE9">
        <w:rPr>
          <w:noProof/>
          <w:sz w:val="22"/>
          <w:szCs w:val="22"/>
          <w:lang w:val="sr-Latn-RS" w:bidi="hr-HR"/>
        </w:rPr>
        <w:t>U otvorenom, randomizovanom i aktivno kontrolisanom ispitivanju FLAMINGO (ING114915), 484 odrasle osobe sa HIV</w:t>
      </w:r>
      <w:r w:rsidRPr="00F22AE9">
        <w:rPr>
          <w:noProof/>
          <w:sz w:val="22"/>
          <w:szCs w:val="22"/>
          <w:lang w:val="sr-Latn-RS" w:bidi="hr-HR"/>
        </w:rPr>
        <w:noBreakHyphen/>
        <w:t>1 infekcijom koje prethodno nijesu bile liječene antiretrovirusnim ljekovima primile su jednu dozu dolutegravira od 50 mg jednom dnevno (n=242) ili darunavir/ritonavir (DVR/r) u dozi od 800 mg/100 mg jednom dnevno (n=242); oba režima su se primjenjivala uz ABC/3TC ili TDF/FTC. Na početku ispitivanja, prosječna starost pacijenata iznosila je 34 godine, 15% pacijenata je bilo ženskog pola, 28% nijesu bili bijele rase, 10% je bilo istovremeno inficirano hepatitisom B i/ili C, i 3% pacijenata imalo je HIV infekciju kategorije C prema CDC klasifikaciji; navedene karakteristike bile su slične kod obije grupe liječenih pacijenata. U 48. nedjelji je virus</w:t>
      </w:r>
      <w:r w:rsidR="00565C59" w:rsidRPr="00F22AE9">
        <w:rPr>
          <w:noProof/>
          <w:sz w:val="22"/>
          <w:szCs w:val="22"/>
          <w:lang w:val="sr-Latn-RS" w:bidi="hr-HR"/>
        </w:rPr>
        <w:t>n</w:t>
      </w:r>
      <w:r w:rsidRPr="00F22AE9">
        <w:rPr>
          <w:noProof/>
          <w:sz w:val="22"/>
          <w:szCs w:val="22"/>
          <w:lang w:val="sr-Latn-RS" w:bidi="hr-HR"/>
        </w:rPr>
        <w:t>a supresija (HIV</w:t>
      </w:r>
      <w:r w:rsidRPr="00F22AE9">
        <w:rPr>
          <w:noProof/>
          <w:sz w:val="22"/>
          <w:szCs w:val="22"/>
          <w:lang w:val="sr-Latn-RS" w:bidi="hr-HR"/>
        </w:rPr>
        <w:noBreakHyphen/>
        <w:t>1 RNK &lt; 50 kopija/ml) postignuta u grupi liječenoj dolutegravirom (90%) bila superiorna u odnosu na onu postignutu u grupi liječenoj kombinacijom DRV/r (83%). Prilagođena razlika u procentima uz 95% CI iznosila je 7,1% (0,9; 13,2), p=0,025. U 96. nedjelji virusna supresija u grupi liječenoj dolutegravirom (80%) bila je superiorna u odnosu na onu postignutu u grupi liječenoj kombinacijom DRV/r (68%) (prilagođena razlika između liječenja [</w:t>
      </w:r>
      <w:r w:rsidR="002843B3" w:rsidRPr="00F22AE9">
        <w:rPr>
          <w:noProof/>
          <w:sz w:val="22"/>
          <w:szCs w:val="22"/>
          <w:lang w:val="sr-Latn-RS" w:bidi="hr-HR"/>
        </w:rPr>
        <w:t>Dolutegravir</w:t>
      </w:r>
      <w:r w:rsidRPr="00F22AE9">
        <w:rPr>
          <w:noProof/>
          <w:sz w:val="22"/>
          <w:szCs w:val="22"/>
          <w:lang w:val="sr-Latn-RS" w:bidi="hr-HR"/>
        </w:rPr>
        <w:t>-(DRV+RTV)]: 12,4%; 95% CI: [4,7; 20,2].</w:t>
      </w:r>
    </w:p>
    <w:p w14:paraId="7A0D4829" w14:textId="77777777" w:rsidR="00E27D89" w:rsidRPr="00F22AE9" w:rsidRDefault="00E27D89" w:rsidP="00124C76">
      <w:pPr>
        <w:jc w:val="both"/>
        <w:rPr>
          <w:noProof/>
          <w:sz w:val="22"/>
          <w:szCs w:val="22"/>
          <w:lang w:val="sr-Latn-RS" w:bidi="hr-HR"/>
        </w:rPr>
      </w:pPr>
    </w:p>
    <w:p w14:paraId="1015F965" w14:textId="0690EFCC"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 xml:space="preserve">U identičnim, randomizovanim, </w:t>
      </w:r>
      <w:r w:rsidR="009263AB" w:rsidRPr="00F22AE9">
        <w:rPr>
          <w:noProof/>
          <w:sz w:val="22"/>
          <w:szCs w:val="22"/>
          <w:lang w:val="sr-Latn-RS" w:bidi="hr-HR"/>
        </w:rPr>
        <w:t xml:space="preserve">dvostruko </w:t>
      </w:r>
      <w:r w:rsidRPr="00F22AE9">
        <w:rPr>
          <w:noProof/>
          <w:sz w:val="22"/>
          <w:szCs w:val="22"/>
          <w:lang w:val="sr-Latn-RS" w:bidi="hr-HR"/>
        </w:rPr>
        <w:t xml:space="preserve">slijepim kliničkim ispitivanjima GEMINI-1 (204861) i GEMINI-2 (205543), koja su trajala 148 nedjelja, 1433 odrasla ispitanika </w:t>
      </w:r>
      <w:r w:rsidR="00E27D89" w:rsidRPr="00F22AE9">
        <w:rPr>
          <w:noProof/>
          <w:sz w:val="22"/>
          <w:szCs w:val="22"/>
          <w:lang w:val="sr-Latn-RS" w:bidi="hr-HR"/>
        </w:rPr>
        <w:t xml:space="preserve">sa </w:t>
      </w:r>
      <w:r w:rsidRPr="00F22AE9">
        <w:rPr>
          <w:noProof/>
          <w:sz w:val="22"/>
          <w:szCs w:val="22"/>
          <w:lang w:val="sr-Latn-RS" w:bidi="hr-HR"/>
        </w:rPr>
        <w:t xml:space="preserve">HIV-1 </w:t>
      </w:r>
      <w:r w:rsidR="00E27D89" w:rsidRPr="00F22AE9">
        <w:rPr>
          <w:noProof/>
          <w:sz w:val="22"/>
          <w:szCs w:val="22"/>
          <w:lang w:val="sr-Latn-RS" w:bidi="hr-HR"/>
        </w:rPr>
        <w:t>infekcijom</w:t>
      </w:r>
      <w:r w:rsidRPr="00F22AE9">
        <w:rPr>
          <w:noProof/>
          <w:sz w:val="22"/>
          <w:szCs w:val="22"/>
          <w:lang w:val="sr-Latn-RS" w:bidi="hr-HR"/>
        </w:rPr>
        <w:t xml:space="preserve">, koja </w:t>
      </w:r>
      <w:r w:rsidRPr="00F22AE9">
        <w:rPr>
          <w:noProof/>
          <w:sz w:val="22"/>
          <w:szCs w:val="22"/>
          <w:lang w:val="sr-Latn-RS" w:bidi="hr-HR"/>
        </w:rPr>
        <w:lastRenderedPageBreak/>
        <w:t>prethodno ni</w:t>
      </w:r>
      <w:r w:rsidR="00122B51" w:rsidRPr="00F22AE9">
        <w:rPr>
          <w:noProof/>
          <w:sz w:val="22"/>
          <w:szCs w:val="22"/>
          <w:lang w:val="sr-Latn-RS" w:bidi="hr-HR"/>
        </w:rPr>
        <w:t>je</w:t>
      </w:r>
      <w:r w:rsidRPr="00F22AE9">
        <w:rPr>
          <w:noProof/>
          <w:sz w:val="22"/>
          <w:szCs w:val="22"/>
          <w:lang w:val="sr-Latn-RS" w:bidi="hr-HR"/>
        </w:rPr>
        <w:t>su liječena antiretrovirusnom terapijom, bila su randomizovana u grupu sa terapijskim režimom od dva lijeka, dolutegravir u dozi od 50</w:t>
      </w:r>
      <w:r w:rsidR="00122B51" w:rsidRPr="00F22AE9">
        <w:rPr>
          <w:noProof/>
          <w:sz w:val="22"/>
          <w:szCs w:val="22"/>
          <w:lang w:val="sr-Latn-RS" w:bidi="hr-HR"/>
        </w:rPr>
        <w:t xml:space="preserve"> </w:t>
      </w:r>
      <w:r w:rsidRPr="00F22AE9">
        <w:rPr>
          <w:noProof/>
          <w:sz w:val="22"/>
          <w:szCs w:val="22"/>
          <w:lang w:val="sr-Latn-RS" w:bidi="hr-HR"/>
        </w:rPr>
        <w:t>mg i lamivudin u dozi od 300</w:t>
      </w:r>
      <w:r w:rsidR="00122B51" w:rsidRPr="00F22AE9">
        <w:rPr>
          <w:noProof/>
          <w:sz w:val="22"/>
          <w:szCs w:val="22"/>
          <w:lang w:val="sr-Latn-RS" w:bidi="hr-HR"/>
        </w:rPr>
        <w:t xml:space="preserve"> </w:t>
      </w:r>
      <w:r w:rsidRPr="00F22AE9">
        <w:rPr>
          <w:noProof/>
          <w:sz w:val="22"/>
          <w:szCs w:val="22"/>
          <w:lang w:val="sr-Latn-RS" w:bidi="hr-HR"/>
        </w:rPr>
        <w:t>mg jednom dnevno, ili u grupu sa terapijskim režimom od tri lijeka, dolutegravir u dozi od 50</w:t>
      </w:r>
      <w:r w:rsidR="00122B51" w:rsidRPr="00F22AE9">
        <w:rPr>
          <w:noProof/>
          <w:sz w:val="22"/>
          <w:szCs w:val="22"/>
          <w:lang w:val="sr-Latn-RS" w:bidi="hr-HR"/>
        </w:rPr>
        <w:t xml:space="preserve"> </w:t>
      </w:r>
      <w:r w:rsidRPr="00F22AE9">
        <w:rPr>
          <w:noProof/>
          <w:sz w:val="22"/>
          <w:szCs w:val="22"/>
          <w:lang w:val="sr-Latn-RS" w:bidi="hr-HR"/>
        </w:rPr>
        <w:t xml:space="preserve">mg jednom dnevno i fiksnom dozom TDF/FTC. </w:t>
      </w:r>
      <w:r w:rsidR="00E57A98" w:rsidRPr="00F22AE9">
        <w:rPr>
          <w:noProof/>
          <w:sz w:val="22"/>
          <w:szCs w:val="22"/>
          <w:lang w:val="sr-Latn-RS" w:bidi="hr-HR"/>
        </w:rPr>
        <w:t>U isptitivanje su bili uključeni i</w:t>
      </w:r>
      <w:r w:rsidRPr="00F22AE9">
        <w:rPr>
          <w:noProof/>
          <w:sz w:val="22"/>
          <w:szCs w:val="22"/>
          <w:lang w:val="sr-Latn-RS" w:bidi="hr-HR"/>
        </w:rPr>
        <w:t xml:space="preserve">spitanici </w:t>
      </w:r>
      <w:r w:rsidR="00E57A98" w:rsidRPr="00F22AE9">
        <w:rPr>
          <w:noProof/>
          <w:sz w:val="22"/>
          <w:szCs w:val="22"/>
          <w:lang w:val="sr-Latn-RS" w:bidi="hr-HR"/>
        </w:rPr>
        <w:t xml:space="preserve">koji su pri odabiru imali vrijednost </w:t>
      </w:r>
      <w:r w:rsidRPr="00F22AE9">
        <w:rPr>
          <w:noProof/>
          <w:sz w:val="22"/>
          <w:szCs w:val="22"/>
          <w:lang w:val="sr-Latn-RS" w:bidi="hr-HR"/>
        </w:rPr>
        <w:t xml:space="preserve">HIV-1 RNK </w:t>
      </w:r>
      <w:r w:rsidR="00E57A98" w:rsidRPr="00F22AE9">
        <w:rPr>
          <w:noProof/>
          <w:sz w:val="22"/>
          <w:szCs w:val="22"/>
          <w:lang w:val="sr-Latn-RS" w:bidi="hr-HR"/>
        </w:rPr>
        <w:t xml:space="preserve">u plazmi </w:t>
      </w:r>
      <w:r w:rsidRPr="00F22AE9">
        <w:rPr>
          <w:noProof/>
          <w:sz w:val="22"/>
          <w:szCs w:val="22"/>
          <w:lang w:val="sr-Latn-RS" w:bidi="hr-HR"/>
        </w:rPr>
        <w:t xml:space="preserve">od 1000 </w:t>
      </w:r>
      <w:r w:rsidR="00A9056F" w:rsidRPr="00F22AE9">
        <w:rPr>
          <w:noProof/>
          <w:sz w:val="22"/>
          <w:szCs w:val="22"/>
          <w:lang w:val="sr-Latn-RS" w:bidi="hr-HR"/>
        </w:rPr>
        <w:t>kopija</w:t>
      </w:r>
      <w:r w:rsidRPr="00F22AE9">
        <w:rPr>
          <w:noProof/>
          <w:sz w:val="22"/>
          <w:szCs w:val="22"/>
          <w:lang w:val="sr-Latn-RS" w:bidi="hr-HR"/>
        </w:rPr>
        <w:t xml:space="preserve">/ml do ≤ 500 000 </w:t>
      </w:r>
      <w:r w:rsidR="00A9056F" w:rsidRPr="00F22AE9">
        <w:rPr>
          <w:noProof/>
          <w:sz w:val="22"/>
          <w:szCs w:val="22"/>
          <w:lang w:val="sr-Latn-RS" w:bidi="hr-HR"/>
        </w:rPr>
        <w:t>kopija</w:t>
      </w:r>
      <w:r w:rsidRPr="00F22AE9">
        <w:rPr>
          <w:noProof/>
          <w:sz w:val="22"/>
          <w:szCs w:val="22"/>
          <w:lang w:val="sr-Latn-RS" w:bidi="hr-HR"/>
        </w:rPr>
        <w:t>/ml. Kao osnovna vrijednost, u objedinjenim analizama, sa srednjom vrijednošću godina od 33 godine, 15% su bile žene, 3</w:t>
      </w:r>
      <w:r w:rsidR="00E27D89" w:rsidRPr="00F22AE9">
        <w:rPr>
          <w:noProof/>
          <w:sz w:val="22"/>
          <w:szCs w:val="22"/>
          <w:lang w:val="sr-Latn-RS" w:bidi="hr-HR"/>
        </w:rPr>
        <w:t>1</w:t>
      </w:r>
      <w:r w:rsidRPr="00F22AE9">
        <w:rPr>
          <w:noProof/>
          <w:sz w:val="22"/>
          <w:szCs w:val="22"/>
          <w:lang w:val="sr-Latn-RS" w:bidi="hr-HR"/>
        </w:rPr>
        <w:t>% osobe koje ni</w:t>
      </w:r>
      <w:r w:rsidR="00122B51" w:rsidRPr="00F22AE9">
        <w:rPr>
          <w:noProof/>
          <w:sz w:val="22"/>
          <w:szCs w:val="22"/>
          <w:lang w:val="sr-Latn-RS" w:bidi="hr-HR"/>
        </w:rPr>
        <w:t>je</w:t>
      </w:r>
      <w:r w:rsidRPr="00F22AE9">
        <w:rPr>
          <w:noProof/>
          <w:sz w:val="22"/>
          <w:szCs w:val="22"/>
          <w:lang w:val="sr-Latn-RS" w:bidi="hr-HR"/>
        </w:rPr>
        <w:t xml:space="preserve">su bijele rase, 6% ispitanici istovremeno inficirani hepatitisom C i 9% ispitanika </w:t>
      </w:r>
      <w:r w:rsidR="00565969" w:rsidRPr="00F22AE9">
        <w:rPr>
          <w:noProof/>
          <w:sz w:val="22"/>
          <w:szCs w:val="22"/>
          <w:lang w:val="sr-Latn-RS" w:bidi="hr-HR"/>
        </w:rPr>
        <w:t xml:space="preserve">imalo </w:t>
      </w:r>
      <w:r w:rsidRPr="00F22AE9">
        <w:rPr>
          <w:noProof/>
          <w:sz w:val="22"/>
          <w:szCs w:val="22"/>
          <w:lang w:val="sr-Latn-RS" w:bidi="hr-HR"/>
        </w:rPr>
        <w:t xml:space="preserve">je </w:t>
      </w:r>
      <w:r w:rsidR="00565969" w:rsidRPr="00F22AE9">
        <w:rPr>
          <w:noProof/>
          <w:sz w:val="22"/>
          <w:szCs w:val="22"/>
          <w:lang w:val="sr-Latn-RS" w:bidi="hr-HR"/>
        </w:rPr>
        <w:t>HIV infekciju 3.stadijuma prema</w:t>
      </w:r>
      <w:r w:rsidRPr="00F22AE9">
        <w:rPr>
          <w:noProof/>
          <w:sz w:val="22"/>
          <w:szCs w:val="22"/>
          <w:lang w:val="sr-Latn-RS" w:bidi="hr-HR"/>
        </w:rPr>
        <w:t xml:space="preserve"> CDC </w:t>
      </w:r>
      <w:r w:rsidR="00565969" w:rsidRPr="00F22AE9">
        <w:rPr>
          <w:noProof/>
          <w:sz w:val="22"/>
          <w:szCs w:val="22"/>
          <w:lang w:val="sr-Latn-RS" w:bidi="hr-HR"/>
        </w:rPr>
        <w:t>klasifikaciji</w:t>
      </w:r>
      <w:r w:rsidRPr="00F22AE9">
        <w:rPr>
          <w:noProof/>
          <w:sz w:val="22"/>
          <w:szCs w:val="22"/>
          <w:lang w:val="sr-Latn-RS" w:bidi="hr-HR"/>
        </w:rPr>
        <w:t>. Pr</w:t>
      </w:r>
      <w:r w:rsidR="001C28DD" w:rsidRPr="00F22AE9">
        <w:rPr>
          <w:noProof/>
          <w:sz w:val="22"/>
          <w:szCs w:val="22"/>
          <w:lang w:val="sr-Latn-RS" w:bidi="hr-HR"/>
        </w:rPr>
        <w:t>ibližno</w:t>
      </w:r>
      <w:r w:rsidRPr="00F22AE9">
        <w:rPr>
          <w:noProof/>
          <w:sz w:val="22"/>
          <w:szCs w:val="22"/>
          <w:lang w:val="sr-Latn-RS" w:bidi="hr-HR"/>
        </w:rPr>
        <w:t xml:space="preserve"> jedna trećina pacijenata je bila inficirana HIV</w:t>
      </w:r>
      <w:r w:rsidR="00F03D43" w:rsidRPr="00F22AE9">
        <w:rPr>
          <w:noProof/>
          <w:sz w:val="22"/>
          <w:szCs w:val="22"/>
          <w:lang w:val="sr-Latn-RS" w:bidi="hr-HR"/>
        </w:rPr>
        <w:t xml:space="preserve">-om </w:t>
      </w:r>
      <w:r w:rsidRPr="00F22AE9">
        <w:rPr>
          <w:noProof/>
          <w:sz w:val="22"/>
          <w:szCs w:val="22"/>
          <w:lang w:val="sr-Latn-RS" w:bidi="hr-HR"/>
        </w:rPr>
        <w:t>koji nije B podtipa; navedene osobine su bile slične između ispitivanih grupa. Virus</w:t>
      </w:r>
      <w:r w:rsidR="00706837" w:rsidRPr="00F22AE9">
        <w:rPr>
          <w:noProof/>
          <w:sz w:val="22"/>
          <w:szCs w:val="22"/>
          <w:lang w:val="sr-Latn-RS" w:bidi="hr-HR"/>
        </w:rPr>
        <w:t>n</w:t>
      </w:r>
      <w:r w:rsidRPr="00F22AE9">
        <w:rPr>
          <w:noProof/>
          <w:sz w:val="22"/>
          <w:szCs w:val="22"/>
          <w:lang w:val="sr-Latn-RS" w:bidi="hr-HR"/>
        </w:rPr>
        <w:t xml:space="preserve">a supresija (HIV-1 RNK&lt;50 kopija/ml) u grupi sa terapijom dolutegravir i lamivudin bila </w:t>
      </w:r>
      <w:r w:rsidR="00706837" w:rsidRPr="00F22AE9">
        <w:rPr>
          <w:noProof/>
          <w:sz w:val="22"/>
          <w:szCs w:val="22"/>
          <w:lang w:val="sr-Latn-RS" w:bidi="hr-HR"/>
        </w:rPr>
        <w:t xml:space="preserve">je </w:t>
      </w:r>
      <w:r w:rsidRPr="00F22AE9">
        <w:rPr>
          <w:noProof/>
          <w:sz w:val="22"/>
          <w:szCs w:val="22"/>
          <w:lang w:val="sr-Latn-RS" w:bidi="hr-HR"/>
        </w:rPr>
        <w:t xml:space="preserve">neinferiorna u odnosu na grupu sa terapijom dolutegravir i TDF/FTC nakon 48 nedjelja, kao što je prikazano u </w:t>
      </w:r>
      <w:r w:rsidR="002843B3" w:rsidRPr="00F22AE9">
        <w:rPr>
          <w:noProof/>
          <w:sz w:val="22"/>
          <w:szCs w:val="22"/>
          <w:lang w:val="sr-Latn-RS" w:bidi="hr-HR"/>
        </w:rPr>
        <w:t>Tabeli 6</w:t>
      </w:r>
      <w:r w:rsidRPr="00F22AE9">
        <w:rPr>
          <w:noProof/>
          <w:sz w:val="22"/>
          <w:szCs w:val="22"/>
          <w:lang w:val="sr-Latn-RS" w:bidi="hr-HR"/>
        </w:rPr>
        <w:t>. Rezultati objedinjene analize bili su u skladu sa onima iz pojedinačnih kliničkih ispitivanja, za koje je</w:t>
      </w:r>
      <w:r w:rsidR="00E93032" w:rsidRPr="00F22AE9">
        <w:rPr>
          <w:noProof/>
          <w:sz w:val="22"/>
          <w:szCs w:val="22"/>
          <w:lang w:val="sr-Latn-RS" w:bidi="hr-HR"/>
        </w:rPr>
        <w:t xml:space="preserve"> postignuta</w:t>
      </w:r>
      <w:r w:rsidRPr="00F22AE9">
        <w:rPr>
          <w:noProof/>
          <w:sz w:val="22"/>
          <w:szCs w:val="22"/>
          <w:lang w:val="sr-Latn-RS" w:bidi="hr-HR"/>
        </w:rPr>
        <w:t xml:space="preserve"> primarn</w:t>
      </w:r>
      <w:r w:rsidR="00E93032" w:rsidRPr="00F22AE9">
        <w:rPr>
          <w:noProof/>
          <w:sz w:val="22"/>
          <w:szCs w:val="22"/>
          <w:lang w:val="sr-Latn-RS" w:bidi="hr-HR"/>
        </w:rPr>
        <w:t>a mjera</w:t>
      </w:r>
      <w:r w:rsidRPr="00F22AE9">
        <w:rPr>
          <w:noProof/>
          <w:sz w:val="22"/>
          <w:szCs w:val="22"/>
          <w:lang w:val="sr-Latn-RS" w:bidi="hr-HR"/>
        </w:rPr>
        <w:t xml:space="preserve"> ishod</w:t>
      </w:r>
      <w:r w:rsidR="00E93032" w:rsidRPr="00F22AE9">
        <w:rPr>
          <w:noProof/>
          <w:sz w:val="22"/>
          <w:szCs w:val="22"/>
          <w:lang w:val="sr-Latn-RS" w:bidi="hr-HR"/>
        </w:rPr>
        <w:t>a</w:t>
      </w:r>
      <w:r w:rsidRPr="00F22AE9">
        <w:rPr>
          <w:noProof/>
          <w:sz w:val="22"/>
          <w:szCs w:val="22"/>
          <w:lang w:val="sr-Latn-RS" w:bidi="hr-HR"/>
        </w:rPr>
        <w:t xml:space="preserve"> (razlika u </w:t>
      </w:r>
      <w:r w:rsidR="00E93032" w:rsidRPr="00F22AE9">
        <w:rPr>
          <w:noProof/>
          <w:sz w:val="22"/>
          <w:szCs w:val="22"/>
          <w:lang w:val="sr-Latn-RS" w:bidi="hr-HR"/>
        </w:rPr>
        <w:t xml:space="preserve">odnosu </w:t>
      </w:r>
      <w:r w:rsidRPr="00F22AE9">
        <w:rPr>
          <w:noProof/>
          <w:sz w:val="22"/>
          <w:szCs w:val="22"/>
          <w:lang w:val="sr-Latn-RS" w:bidi="hr-HR"/>
        </w:rPr>
        <w:t xml:space="preserve">&lt;50 kopija/ml HIV -1 RNK u plazmi nakon 48 nedjelja, zasnovano na Snapshot algoritmu). Prilagođena razlika je bila -2,6% (95% </w:t>
      </w:r>
      <w:r w:rsidR="00142EE0" w:rsidRPr="00F22AE9">
        <w:rPr>
          <w:noProof/>
          <w:sz w:val="22"/>
          <w:szCs w:val="22"/>
          <w:lang w:val="sr-Latn-RS" w:bidi="hr-HR"/>
        </w:rPr>
        <w:t>CI</w:t>
      </w:r>
      <w:r w:rsidRPr="00F22AE9">
        <w:rPr>
          <w:noProof/>
          <w:sz w:val="22"/>
          <w:szCs w:val="22"/>
          <w:lang w:val="sr-Latn-RS" w:bidi="hr-HR"/>
        </w:rPr>
        <w:t xml:space="preserve">: -6.7; 1.5) za GEMINI-1 i -0.7% (95% </w:t>
      </w:r>
      <w:r w:rsidR="00142EE0" w:rsidRPr="00F22AE9">
        <w:rPr>
          <w:noProof/>
          <w:sz w:val="22"/>
          <w:szCs w:val="22"/>
          <w:lang w:val="sr-Latn-RS" w:bidi="hr-HR"/>
        </w:rPr>
        <w:t>CI</w:t>
      </w:r>
      <w:r w:rsidRPr="00F22AE9">
        <w:rPr>
          <w:noProof/>
          <w:sz w:val="22"/>
          <w:szCs w:val="22"/>
          <w:lang w:val="sr-Latn-RS" w:bidi="hr-HR"/>
        </w:rPr>
        <w:t>: -4.3; 2.9) za GEMINI-2 sa prethodno određenom granicom neinferiornosti od 10%.</w:t>
      </w:r>
    </w:p>
    <w:p w14:paraId="360D5CDA" w14:textId="77777777" w:rsidR="000E08D8" w:rsidRPr="00F22AE9" w:rsidRDefault="000E08D8" w:rsidP="00124C76">
      <w:pPr>
        <w:tabs>
          <w:tab w:val="left" w:pos="284"/>
          <w:tab w:val="center" w:pos="4320"/>
          <w:tab w:val="right" w:pos="8640"/>
        </w:tabs>
        <w:rPr>
          <w:noProof/>
          <w:sz w:val="22"/>
          <w:szCs w:val="22"/>
          <w:lang w:val="sr-Latn-RS" w:bidi="hr-HR"/>
        </w:rPr>
      </w:pPr>
    </w:p>
    <w:p w14:paraId="39AFE3C6" w14:textId="7520A29F" w:rsidR="000E08D8" w:rsidRPr="00F22AE9" w:rsidRDefault="000E08D8" w:rsidP="00124C76">
      <w:pPr>
        <w:tabs>
          <w:tab w:val="left" w:pos="284"/>
          <w:tab w:val="center" w:pos="4320"/>
          <w:tab w:val="right" w:pos="8640"/>
        </w:tabs>
        <w:jc w:val="both"/>
        <w:rPr>
          <w:b/>
          <w:noProof/>
          <w:sz w:val="22"/>
          <w:szCs w:val="22"/>
          <w:lang w:val="sr-Latn-RS" w:bidi="hr-HR"/>
        </w:rPr>
      </w:pPr>
      <w:r w:rsidRPr="00F22AE9">
        <w:rPr>
          <w:b/>
          <w:noProof/>
          <w:sz w:val="22"/>
          <w:szCs w:val="22"/>
          <w:lang w:val="sr-Latn-RS" w:bidi="hr-HR"/>
        </w:rPr>
        <w:t xml:space="preserve">Tabela </w:t>
      </w:r>
      <w:r w:rsidR="002843B3" w:rsidRPr="00F22AE9">
        <w:rPr>
          <w:b/>
          <w:noProof/>
          <w:sz w:val="22"/>
          <w:szCs w:val="22"/>
          <w:lang w:val="sr-Latn-RS" w:bidi="hr-HR"/>
        </w:rPr>
        <w:t>6</w:t>
      </w:r>
      <w:r w:rsidRPr="00F22AE9">
        <w:rPr>
          <w:b/>
          <w:noProof/>
          <w:sz w:val="22"/>
          <w:szCs w:val="22"/>
          <w:lang w:val="sr-Latn-RS" w:bidi="hr-HR"/>
        </w:rPr>
        <w:t xml:space="preserve"> Odgovor u okviru kliničkih ispitivanja GEMINI 1+2 (&lt;50 kopija/ml, Snapshot algoritam), objedinjeni podaci</w:t>
      </w:r>
      <w:r w:rsidR="001C3BA8" w:rsidRPr="00F22AE9">
        <w:rPr>
          <w:b/>
          <w:noProof/>
          <w:sz w:val="22"/>
          <w:szCs w:val="22"/>
          <w:lang w:val="sr-Latn-RS" w:bidi="hr-HR"/>
        </w:rPr>
        <w:t xml:space="preserve"> u 48. nedjelji</w:t>
      </w:r>
    </w:p>
    <w:tbl>
      <w:tblPr>
        <w:tblW w:w="0" w:type="auto"/>
        <w:tblInd w:w="-5" w:type="dxa"/>
        <w:tblLayout w:type="fixed"/>
        <w:tblCellMar>
          <w:left w:w="0" w:type="dxa"/>
          <w:right w:w="0" w:type="dxa"/>
        </w:tblCellMar>
        <w:tblLook w:val="0000" w:firstRow="0" w:lastRow="0" w:firstColumn="0" w:lastColumn="0" w:noHBand="0" w:noVBand="0"/>
      </w:tblPr>
      <w:tblGrid>
        <w:gridCol w:w="3402"/>
        <w:gridCol w:w="2977"/>
        <w:gridCol w:w="2693"/>
      </w:tblGrid>
      <w:tr w:rsidR="000E08D8" w:rsidRPr="00F22AE9" w14:paraId="706D0A9F" w14:textId="77777777" w:rsidTr="005824B7">
        <w:trPr>
          <w:trHeight w:val="1011"/>
        </w:trPr>
        <w:tc>
          <w:tcPr>
            <w:tcW w:w="3402" w:type="dxa"/>
            <w:tcBorders>
              <w:top w:val="single" w:sz="4" w:space="0" w:color="000000"/>
              <w:left w:val="single" w:sz="4" w:space="0" w:color="000000"/>
              <w:bottom w:val="single" w:sz="4" w:space="0" w:color="000000"/>
              <w:right w:val="single" w:sz="4" w:space="0" w:color="000000"/>
            </w:tcBorders>
          </w:tcPr>
          <w:p w14:paraId="49F43B4B" w14:textId="77777777" w:rsidR="000E08D8" w:rsidRPr="00F22AE9" w:rsidRDefault="000E08D8" w:rsidP="00124C76">
            <w:pPr>
              <w:autoSpaceDE w:val="0"/>
              <w:autoSpaceDN w:val="0"/>
              <w:adjustRightInd w:val="0"/>
              <w:rPr>
                <w:noProof/>
                <w:sz w:val="22"/>
                <w:szCs w:val="22"/>
                <w:highlight w:val="yellow"/>
                <w:lang w:val="sr-Latn-RS" w:eastAsia="sv-SE"/>
              </w:rPr>
            </w:pPr>
          </w:p>
        </w:tc>
        <w:tc>
          <w:tcPr>
            <w:tcW w:w="2977" w:type="dxa"/>
            <w:tcBorders>
              <w:top w:val="single" w:sz="4" w:space="0" w:color="000000"/>
              <w:left w:val="single" w:sz="4" w:space="0" w:color="000000"/>
              <w:right w:val="single" w:sz="4" w:space="0" w:color="000000"/>
            </w:tcBorders>
          </w:tcPr>
          <w:p w14:paraId="399384E3" w14:textId="000BA3B4" w:rsidR="000E08D8" w:rsidRPr="00F22AE9" w:rsidRDefault="002843B3" w:rsidP="00124C76">
            <w:pPr>
              <w:kinsoku w:val="0"/>
              <w:overflowPunct w:val="0"/>
              <w:autoSpaceDE w:val="0"/>
              <w:autoSpaceDN w:val="0"/>
              <w:adjustRightInd w:val="0"/>
              <w:ind w:left="118"/>
              <w:jc w:val="center"/>
              <w:rPr>
                <w:b/>
                <w:bCs/>
                <w:noProof/>
                <w:spacing w:val="-1"/>
                <w:sz w:val="22"/>
                <w:szCs w:val="22"/>
                <w:lang w:val="sr-Latn-RS" w:eastAsia="sv-SE"/>
              </w:rPr>
            </w:pPr>
            <w:bookmarkStart w:id="2" w:name="Table_14_Tests_of_Homogeneity_for_the_Pr"/>
            <w:bookmarkStart w:id="3" w:name="3.3.2._Plasma_HIV-1_RNA_&lt;50_c/mL_by_Demo"/>
            <w:bookmarkEnd w:id="2"/>
            <w:bookmarkEnd w:id="3"/>
            <w:r w:rsidRPr="00F22AE9">
              <w:rPr>
                <w:b/>
                <w:bCs/>
                <w:noProof/>
                <w:spacing w:val="-1"/>
                <w:sz w:val="22"/>
                <w:szCs w:val="22"/>
                <w:lang w:val="sr-Latn-RS" w:eastAsia="sv-SE"/>
              </w:rPr>
              <w:t xml:space="preserve">Dolutegravir </w:t>
            </w:r>
            <w:r w:rsidR="000E08D8" w:rsidRPr="00F22AE9">
              <w:rPr>
                <w:b/>
                <w:bCs/>
                <w:noProof/>
                <w:spacing w:val="-1"/>
                <w:sz w:val="22"/>
                <w:szCs w:val="22"/>
                <w:lang w:val="sr-Latn-RS" w:eastAsia="sv-SE"/>
              </w:rPr>
              <w:t>+ 3TC</w:t>
            </w:r>
          </w:p>
          <w:p w14:paraId="6B5DCDBB" w14:textId="77777777" w:rsidR="000E08D8" w:rsidRPr="00F22AE9" w:rsidRDefault="000E08D8" w:rsidP="00124C76">
            <w:pPr>
              <w:kinsoku w:val="0"/>
              <w:overflowPunct w:val="0"/>
              <w:autoSpaceDE w:val="0"/>
              <w:autoSpaceDN w:val="0"/>
              <w:adjustRightInd w:val="0"/>
              <w:ind w:left="118"/>
              <w:jc w:val="center"/>
              <w:rPr>
                <w:noProof/>
                <w:sz w:val="22"/>
                <w:szCs w:val="22"/>
                <w:highlight w:val="yellow"/>
                <w:lang w:val="sr-Latn-RS" w:eastAsia="sv-SE"/>
              </w:rPr>
            </w:pPr>
            <w:r w:rsidRPr="00F22AE9">
              <w:rPr>
                <w:b/>
                <w:bCs/>
                <w:noProof/>
                <w:spacing w:val="-1"/>
                <w:sz w:val="22"/>
                <w:szCs w:val="22"/>
                <w:lang w:val="sr-Latn-RS" w:eastAsia="sv-SE"/>
              </w:rPr>
              <w:t>(N=716)</w:t>
            </w:r>
            <w:r w:rsidRPr="00F22AE9">
              <w:rPr>
                <w:b/>
                <w:bCs/>
                <w:noProof/>
                <w:spacing w:val="-1"/>
                <w:sz w:val="22"/>
                <w:szCs w:val="22"/>
                <w:lang w:val="sr-Latn-RS" w:eastAsia="sv-SE"/>
              </w:rPr>
              <w:br/>
              <w:t>n/N (%)</w:t>
            </w:r>
          </w:p>
        </w:tc>
        <w:tc>
          <w:tcPr>
            <w:tcW w:w="2693" w:type="dxa"/>
            <w:tcBorders>
              <w:top w:val="single" w:sz="4" w:space="0" w:color="000000"/>
              <w:left w:val="single" w:sz="4" w:space="0" w:color="000000"/>
              <w:right w:val="single" w:sz="4" w:space="0" w:color="000000"/>
            </w:tcBorders>
          </w:tcPr>
          <w:p w14:paraId="08AA73E6" w14:textId="5993E045" w:rsidR="000E08D8" w:rsidRPr="00F22AE9" w:rsidRDefault="002843B3" w:rsidP="00124C76">
            <w:pPr>
              <w:kinsoku w:val="0"/>
              <w:overflowPunct w:val="0"/>
              <w:autoSpaceDE w:val="0"/>
              <w:autoSpaceDN w:val="0"/>
              <w:adjustRightInd w:val="0"/>
              <w:ind w:left="118"/>
              <w:jc w:val="center"/>
              <w:rPr>
                <w:b/>
                <w:bCs/>
                <w:noProof/>
                <w:spacing w:val="-1"/>
                <w:sz w:val="22"/>
                <w:szCs w:val="22"/>
                <w:lang w:val="sr-Latn-RS" w:eastAsia="sv-SE"/>
              </w:rPr>
            </w:pPr>
            <w:r w:rsidRPr="00F22AE9">
              <w:rPr>
                <w:b/>
                <w:bCs/>
                <w:noProof/>
                <w:spacing w:val="-1"/>
                <w:sz w:val="22"/>
                <w:szCs w:val="22"/>
                <w:lang w:val="sr-Latn-RS" w:eastAsia="sv-SE"/>
              </w:rPr>
              <w:t xml:space="preserve">Dolutegravir </w:t>
            </w:r>
            <w:r w:rsidR="000E08D8" w:rsidRPr="00F22AE9">
              <w:rPr>
                <w:b/>
                <w:bCs/>
                <w:noProof/>
                <w:spacing w:val="-1"/>
                <w:sz w:val="22"/>
                <w:szCs w:val="22"/>
                <w:lang w:val="sr-Latn-RS" w:eastAsia="sv-SE"/>
              </w:rPr>
              <w:t>+ TDF/FTC</w:t>
            </w:r>
          </w:p>
          <w:p w14:paraId="0E2D06DD" w14:textId="77777777" w:rsidR="000E08D8" w:rsidRPr="00F22AE9" w:rsidRDefault="000E08D8" w:rsidP="00124C76">
            <w:pPr>
              <w:kinsoku w:val="0"/>
              <w:overflowPunct w:val="0"/>
              <w:autoSpaceDE w:val="0"/>
              <w:autoSpaceDN w:val="0"/>
              <w:adjustRightInd w:val="0"/>
              <w:ind w:left="118"/>
              <w:jc w:val="center"/>
              <w:rPr>
                <w:noProof/>
                <w:sz w:val="22"/>
                <w:szCs w:val="22"/>
                <w:highlight w:val="yellow"/>
                <w:lang w:val="sr-Latn-RS" w:eastAsia="sv-SE"/>
              </w:rPr>
            </w:pPr>
            <w:r w:rsidRPr="00F22AE9">
              <w:rPr>
                <w:b/>
                <w:bCs/>
                <w:noProof/>
                <w:spacing w:val="-1"/>
                <w:sz w:val="22"/>
                <w:szCs w:val="22"/>
                <w:lang w:val="sr-Latn-RS" w:eastAsia="sv-SE"/>
              </w:rPr>
              <w:t>(N=717)</w:t>
            </w:r>
            <w:r w:rsidRPr="00F22AE9">
              <w:rPr>
                <w:b/>
                <w:bCs/>
                <w:noProof/>
                <w:spacing w:val="-1"/>
                <w:sz w:val="22"/>
                <w:szCs w:val="22"/>
                <w:lang w:val="sr-Latn-RS" w:eastAsia="sv-SE"/>
              </w:rPr>
              <w:br/>
              <w:t>n/N (%)</w:t>
            </w:r>
          </w:p>
        </w:tc>
      </w:tr>
      <w:tr w:rsidR="000E08D8" w:rsidRPr="00F22AE9" w14:paraId="1578F84C" w14:textId="77777777" w:rsidTr="005824B7">
        <w:trPr>
          <w:trHeight w:hRule="exact" w:val="284"/>
        </w:trPr>
        <w:tc>
          <w:tcPr>
            <w:tcW w:w="3402" w:type="dxa"/>
            <w:tcBorders>
              <w:top w:val="single" w:sz="4" w:space="0" w:color="000000"/>
              <w:left w:val="single" w:sz="4" w:space="0" w:color="000000"/>
              <w:bottom w:val="single" w:sz="4" w:space="0" w:color="000000"/>
              <w:right w:val="single" w:sz="4" w:space="0" w:color="000000"/>
            </w:tcBorders>
            <w:vAlign w:val="center"/>
          </w:tcPr>
          <w:p w14:paraId="223D7AC3" w14:textId="77777777" w:rsidR="000E08D8" w:rsidRPr="00F22AE9" w:rsidRDefault="000E08D8" w:rsidP="00124C76">
            <w:pPr>
              <w:kinsoku w:val="0"/>
              <w:overflowPunct w:val="0"/>
              <w:autoSpaceDE w:val="0"/>
              <w:autoSpaceDN w:val="0"/>
              <w:adjustRightInd w:val="0"/>
              <w:ind w:left="178"/>
              <w:rPr>
                <w:noProof/>
                <w:spacing w:val="-1"/>
                <w:sz w:val="22"/>
                <w:szCs w:val="22"/>
                <w:lang w:val="sr-Latn-RS" w:eastAsia="sv-SE"/>
              </w:rPr>
            </w:pPr>
            <w:r w:rsidRPr="00F22AE9">
              <w:rPr>
                <w:noProof/>
                <w:spacing w:val="-1"/>
                <w:sz w:val="22"/>
                <w:szCs w:val="22"/>
                <w:lang w:val="sr-Latn-RS" w:eastAsia="sv-SE"/>
              </w:rPr>
              <w:t>Svi pacijenti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B4E34"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655/716 (91)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3DFAF" w14:textId="77777777" w:rsidR="000E08D8" w:rsidRPr="00F22AE9" w:rsidRDefault="000E08D8" w:rsidP="00124C76">
            <w:pPr>
              <w:kinsoku w:val="0"/>
              <w:overflowPunct w:val="0"/>
              <w:autoSpaceDE w:val="0"/>
              <w:autoSpaceDN w:val="0"/>
              <w:adjustRightInd w:val="0"/>
              <w:ind w:left="502" w:right="567"/>
              <w:jc w:val="center"/>
              <w:rPr>
                <w:noProof/>
                <w:sz w:val="22"/>
                <w:szCs w:val="22"/>
                <w:lang w:val="sr-Latn-RS" w:eastAsia="sv-SE"/>
              </w:rPr>
            </w:pPr>
            <w:r w:rsidRPr="00F22AE9">
              <w:rPr>
                <w:noProof/>
                <w:sz w:val="22"/>
                <w:szCs w:val="22"/>
                <w:lang w:val="sr-Latn-RS" w:eastAsia="sv-SE"/>
              </w:rPr>
              <w:t>669/717 (93)</w:t>
            </w:r>
          </w:p>
        </w:tc>
      </w:tr>
      <w:tr w:rsidR="000E08D8" w:rsidRPr="00F22AE9" w14:paraId="20A16A92" w14:textId="77777777" w:rsidTr="005824B7">
        <w:trPr>
          <w:trHeight w:hRule="exact" w:val="300"/>
        </w:trPr>
        <w:tc>
          <w:tcPr>
            <w:tcW w:w="3402" w:type="dxa"/>
            <w:tcBorders>
              <w:top w:val="single" w:sz="4" w:space="0" w:color="000000"/>
              <w:left w:val="single" w:sz="4" w:space="0" w:color="000000"/>
              <w:bottom w:val="single" w:sz="4" w:space="0" w:color="000000"/>
              <w:right w:val="single" w:sz="4" w:space="0" w:color="000000"/>
            </w:tcBorders>
            <w:vAlign w:val="center"/>
          </w:tcPr>
          <w:p w14:paraId="5CDA262B" w14:textId="77777777" w:rsidR="000E08D8" w:rsidRPr="00F22AE9" w:rsidRDefault="000E08D8" w:rsidP="00124C76">
            <w:pPr>
              <w:kinsoku w:val="0"/>
              <w:overflowPunct w:val="0"/>
              <w:autoSpaceDE w:val="0"/>
              <w:autoSpaceDN w:val="0"/>
              <w:adjustRightInd w:val="0"/>
              <w:ind w:left="178"/>
              <w:rPr>
                <w:noProof/>
                <w:spacing w:val="-1"/>
                <w:sz w:val="22"/>
                <w:szCs w:val="22"/>
                <w:highlight w:val="yellow"/>
                <w:lang w:val="sr-Latn-RS" w:eastAsia="sv-SE"/>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F72DB6" w14:textId="190F9388" w:rsidR="000E08D8" w:rsidRPr="00F22AE9" w:rsidRDefault="000E08D8" w:rsidP="00124C76">
            <w:pPr>
              <w:kinsoku w:val="0"/>
              <w:overflowPunct w:val="0"/>
              <w:autoSpaceDE w:val="0"/>
              <w:autoSpaceDN w:val="0"/>
              <w:adjustRightInd w:val="0"/>
              <w:ind w:left="142" w:right="426"/>
              <w:jc w:val="center"/>
              <w:rPr>
                <w:noProof/>
                <w:sz w:val="22"/>
                <w:szCs w:val="22"/>
                <w:highlight w:val="yellow"/>
                <w:lang w:val="sr-Latn-RS" w:eastAsia="sv-SE"/>
              </w:rPr>
            </w:pPr>
            <w:r w:rsidRPr="00F22AE9">
              <w:rPr>
                <w:rFonts w:eastAsia="SimSun"/>
                <w:noProof/>
                <w:sz w:val="22"/>
                <w:szCs w:val="22"/>
                <w:lang w:val="sr-Latn-RS" w:eastAsia="en-GB"/>
              </w:rPr>
              <w:t>podešena razlika -1.7% (95</w:t>
            </w:r>
            <w:r w:rsidR="00142EE0" w:rsidRPr="00F22AE9">
              <w:rPr>
                <w:rFonts w:eastAsia="SimSun"/>
                <w:noProof/>
                <w:sz w:val="22"/>
                <w:szCs w:val="22"/>
                <w:lang w:val="sr-Latn-RS" w:eastAsia="en-GB"/>
              </w:rPr>
              <w:t xml:space="preserve">% CI: </w:t>
            </w:r>
            <w:r w:rsidRPr="00F22AE9">
              <w:rPr>
                <w:rFonts w:eastAsia="SimSun"/>
                <w:noProof/>
                <w:sz w:val="22"/>
                <w:szCs w:val="22"/>
                <w:lang w:val="sr-Latn-RS" w:eastAsia="en-GB"/>
              </w:rPr>
              <w:t xml:space="preserve">-4.4, 1.1) </w:t>
            </w:r>
            <w:r w:rsidRPr="00F22AE9">
              <w:rPr>
                <w:rFonts w:eastAsia="SimSun"/>
                <w:noProof/>
                <w:sz w:val="22"/>
                <w:szCs w:val="22"/>
                <w:vertAlign w:val="superscript"/>
                <w:lang w:val="sr-Latn-RS" w:eastAsia="en-GB"/>
              </w:rPr>
              <w:t>a</w:t>
            </w:r>
          </w:p>
        </w:tc>
      </w:tr>
      <w:tr w:rsidR="000E08D8" w:rsidRPr="00F22AE9" w14:paraId="7DE4FB3A" w14:textId="77777777" w:rsidTr="005824B7">
        <w:trPr>
          <w:trHeight w:hRule="exact" w:val="284"/>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6B823981" w14:textId="059B8F11" w:rsidR="000E08D8" w:rsidRPr="00F22AE9" w:rsidRDefault="00286344" w:rsidP="00124C76">
            <w:pPr>
              <w:kinsoku w:val="0"/>
              <w:overflowPunct w:val="0"/>
              <w:autoSpaceDE w:val="0"/>
              <w:autoSpaceDN w:val="0"/>
              <w:adjustRightInd w:val="0"/>
              <w:ind w:right="426"/>
              <w:rPr>
                <w:noProof/>
                <w:sz w:val="22"/>
                <w:szCs w:val="22"/>
                <w:highlight w:val="yellow"/>
                <w:lang w:val="sr-Latn-RS" w:eastAsia="sv-SE"/>
              </w:rPr>
            </w:pPr>
            <w:r w:rsidRPr="00F22AE9">
              <w:rPr>
                <w:bCs/>
                <w:noProof/>
                <w:sz w:val="22"/>
                <w:szCs w:val="22"/>
                <w:lang w:val="sr-Latn-RS" w:eastAsia="sv-SE"/>
              </w:rPr>
              <w:t xml:space="preserve">         </w:t>
            </w:r>
            <w:r w:rsidR="00E27D89" w:rsidRPr="00F22AE9">
              <w:rPr>
                <w:bCs/>
                <w:noProof/>
                <w:sz w:val="22"/>
                <w:szCs w:val="22"/>
                <w:lang w:val="sr-Latn-RS" w:eastAsia="sv-SE"/>
              </w:rPr>
              <w:t>Prema početnoj vrijednosti</w:t>
            </w:r>
            <w:r w:rsidR="000E08D8" w:rsidRPr="00F22AE9">
              <w:rPr>
                <w:bCs/>
                <w:noProof/>
                <w:spacing w:val="-8"/>
                <w:sz w:val="22"/>
                <w:szCs w:val="22"/>
                <w:lang w:val="sr-Latn-RS" w:eastAsia="sv-SE"/>
              </w:rPr>
              <w:t xml:space="preserve"> </w:t>
            </w:r>
            <w:r w:rsidR="000E08D8" w:rsidRPr="00F22AE9">
              <w:rPr>
                <w:bCs/>
                <w:noProof/>
                <w:spacing w:val="-1"/>
                <w:sz w:val="22"/>
                <w:szCs w:val="22"/>
                <w:lang w:val="sr-Latn-RS" w:eastAsia="sv-SE"/>
              </w:rPr>
              <w:t>HIV-1</w:t>
            </w:r>
            <w:r w:rsidR="000E08D8" w:rsidRPr="00F22AE9">
              <w:rPr>
                <w:bCs/>
                <w:noProof/>
                <w:spacing w:val="-7"/>
                <w:sz w:val="22"/>
                <w:szCs w:val="22"/>
                <w:lang w:val="sr-Latn-RS" w:eastAsia="sv-SE"/>
              </w:rPr>
              <w:t xml:space="preserve"> </w:t>
            </w:r>
            <w:r w:rsidR="000E08D8" w:rsidRPr="00F22AE9">
              <w:rPr>
                <w:bCs/>
                <w:noProof/>
                <w:sz w:val="22"/>
                <w:szCs w:val="22"/>
                <w:lang w:val="sr-Latn-RS" w:eastAsia="sv-SE"/>
              </w:rPr>
              <w:t>RNK</w:t>
            </w:r>
          </w:p>
        </w:tc>
      </w:tr>
      <w:tr w:rsidR="000E08D8" w:rsidRPr="00F22AE9" w14:paraId="432A849C" w14:textId="77777777" w:rsidTr="005824B7">
        <w:trPr>
          <w:trHeight w:hRule="exact" w:val="284"/>
        </w:trPr>
        <w:tc>
          <w:tcPr>
            <w:tcW w:w="3402" w:type="dxa"/>
            <w:tcBorders>
              <w:top w:val="single" w:sz="4" w:space="0" w:color="000000"/>
              <w:left w:val="single" w:sz="4" w:space="0" w:color="000000"/>
              <w:bottom w:val="single" w:sz="4" w:space="0" w:color="000000"/>
              <w:right w:val="single" w:sz="4" w:space="0" w:color="000000"/>
            </w:tcBorders>
            <w:vAlign w:val="center"/>
          </w:tcPr>
          <w:p w14:paraId="5486D987" w14:textId="77777777" w:rsidR="000E08D8" w:rsidRPr="00F22AE9" w:rsidRDefault="000E08D8" w:rsidP="00124C76">
            <w:pPr>
              <w:kinsoku w:val="0"/>
              <w:overflowPunct w:val="0"/>
              <w:autoSpaceDE w:val="0"/>
              <w:autoSpaceDN w:val="0"/>
              <w:adjustRightInd w:val="0"/>
              <w:ind w:left="462"/>
              <w:rPr>
                <w:noProof/>
                <w:sz w:val="22"/>
                <w:szCs w:val="22"/>
                <w:lang w:val="sr-Latn-RS" w:eastAsia="sv-SE"/>
              </w:rPr>
            </w:pPr>
            <w:r w:rsidRPr="00F22AE9">
              <w:rPr>
                <w:noProof/>
                <w:sz w:val="22"/>
                <w:szCs w:val="22"/>
                <w:lang w:val="sr-Latn-RS" w:eastAsia="sv-SE"/>
              </w:rPr>
              <w:t>≤100 000</w:t>
            </w:r>
            <w:r w:rsidRPr="00F22AE9">
              <w:rPr>
                <w:noProof/>
                <w:spacing w:val="-6"/>
                <w:sz w:val="22"/>
                <w:szCs w:val="22"/>
                <w:lang w:val="sr-Latn-RS" w:eastAsia="sv-SE"/>
              </w:rPr>
              <w:t xml:space="preserve"> </w:t>
            </w:r>
            <w:r w:rsidRPr="00F22AE9">
              <w:rPr>
                <w:noProof/>
                <w:sz w:val="22"/>
                <w:szCs w:val="22"/>
                <w:lang w:val="sr-Latn-RS" w:eastAsia="sv-SE"/>
              </w:rPr>
              <w:t>kopija/ml</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3FAD1"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526/576 (91)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9F78C"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531/564 (94)</w:t>
            </w:r>
          </w:p>
        </w:tc>
      </w:tr>
      <w:tr w:rsidR="000E08D8" w:rsidRPr="00F22AE9" w14:paraId="58C82239" w14:textId="77777777" w:rsidTr="005824B7">
        <w:trPr>
          <w:trHeight w:hRule="exact" w:val="284"/>
        </w:trPr>
        <w:tc>
          <w:tcPr>
            <w:tcW w:w="3402" w:type="dxa"/>
            <w:tcBorders>
              <w:top w:val="single" w:sz="4" w:space="0" w:color="000000"/>
              <w:left w:val="single" w:sz="4" w:space="0" w:color="000000"/>
              <w:bottom w:val="single" w:sz="4" w:space="0" w:color="000000"/>
              <w:right w:val="single" w:sz="4" w:space="0" w:color="000000"/>
            </w:tcBorders>
            <w:vAlign w:val="center"/>
          </w:tcPr>
          <w:p w14:paraId="512E2AD7" w14:textId="77777777" w:rsidR="000E08D8" w:rsidRPr="00F22AE9" w:rsidRDefault="000E08D8" w:rsidP="00124C76">
            <w:pPr>
              <w:kinsoku w:val="0"/>
              <w:overflowPunct w:val="0"/>
              <w:autoSpaceDE w:val="0"/>
              <w:autoSpaceDN w:val="0"/>
              <w:adjustRightInd w:val="0"/>
              <w:ind w:left="462"/>
              <w:rPr>
                <w:noProof/>
                <w:sz w:val="22"/>
                <w:szCs w:val="22"/>
                <w:lang w:val="sr-Latn-RS" w:eastAsia="sv-SE"/>
              </w:rPr>
            </w:pPr>
            <w:r w:rsidRPr="00F22AE9">
              <w:rPr>
                <w:noProof/>
                <w:sz w:val="22"/>
                <w:szCs w:val="22"/>
                <w:lang w:val="sr-Latn-RS" w:eastAsia="sv-SE"/>
              </w:rPr>
              <w:t>&gt;100 000</w:t>
            </w:r>
            <w:r w:rsidRPr="00F22AE9">
              <w:rPr>
                <w:noProof/>
                <w:spacing w:val="-6"/>
                <w:sz w:val="22"/>
                <w:szCs w:val="22"/>
                <w:lang w:val="sr-Latn-RS" w:eastAsia="sv-SE"/>
              </w:rPr>
              <w:t xml:space="preserve"> </w:t>
            </w:r>
            <w:r w:rsidRPr="00F22AE9">
              <w:rPr>
                <w:noProof/>
                <w:sz w:val="22"/>
                <w:szCs w:val="22"/>
                <w:lang w:val="sr-Latn-RS" w:eastAsia="sv-SE"/>
              </w:rPr>
              <w:t>kopija/ml</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E4F99"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129/140 (92)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08416" w14:textId="25668F55"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138/15</w:t>
            </w:r>
            <w:r w:rsidR="00286344" w:rsidRPr="00F22AE9">
              <w:rPr>
                <w:noProof/>
                <w:sz w:val="22"/>
                <w:szCs w:val="22"/>
                <w:lang w:val="sr-Latn-RS" w:eastAsia="sv-SE"/>
              </w:rPr>
              <w:t>3</w:t>
            </w:r>
            <w:r w:rsidRPr="00F22AE9">
              <w:rPr>
                <w:noProof/>
                <w:sz w:val="22"/>
                <w:szCs w:val="22"/>
                <w:lang w:val="sr-Latn-RS" w:eastAsia="sv-SE"/>
              </w:rPr>
              <w:t xml:space="preserve"> (</w:t>
            </w:r>
            <w:r w:rsidR="001C3BA8" w:rsidRPr="00F22AE9">
              <w:rPr>
                <w:noProof/>
                <w:sz w:val="22"/>
                <w:szCs w:val="22"/>
                <w:lang w:val="sr-Latn-RS" w:eastAsia="sv-SE"/>
              </w:rPr>
              <w:t>90</w:t>
            </w:r>
            <w:r w:rsidRPr="00F22AE9">
              <w:rPr>
                <w:noProof/>
                <w:sz w:val="22"/>
                <w:szCs w:val="22"/>
                <w:lang w:val="sr-Latn-RS" w:eastAsia="sv-SE"/>
              </w:rPr>
              <w:t>)</w:t>
            </w:r>
          </w:p>
        </w:tc>
      </w:tr>
      <w:tr w:rsidR="000E08D8" w:rsidRPr="00F22AE9" w14:paraId="73BC69DD" w14:textId="77777777" w:rsidTr="005824B7">
        <w:trPr>
          <w:trHeight w:hRule="exact" w:val="284"/>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10D5C392" w14:textId="6A956AEC" w:rsidR="000E08D8" w:rsidRPr="00F22AE9" w:rsidRDefault="00E27D89" w:rsidP="00124C76">
            <w:pPr>
              <w:kinsoku w:val="0"/>
              <w:overflowPunct w:val="0"/>
              <w:autoSpaceDE w:val="0"/>
              <w:autoSpaceDN w:val="0"/>
              <w:adjustRightInd w:val="0"/>
              <w:ind w:left="522" w:right="567"/>
              <w:rPr>
                <w:noProof/>
                <w:sz w:val="22"/>
                <w:szCs w:val="22"/>
                <w:lang w:val="sr-Latn-RS" w:eastAsia="sv-SE"/>
              </w:rPr>
            </w:pPr>
            <w:r w:rsidRPr="00F22AE9">
              <w:rPr>
                <w:noProof/>
                <w:sz w:val="22"/>
                <w:szCs w:val="22"/>
                <w:lang w:val="sr-Latn-RS" w:eastAsia="sv-SE"/>
              </w:rPr>
              <w:t>Prema</w:t>
            </w:r>
            <w:r w:rsidR="00286344" w:rsidRPr="00F22AE9">
              <w:rPr>
                <w:noProof/>
                <w:sz w:val="22"/>
                <w:szCs w:val="22"/>
                <w:lang w:val="sr-Latn-RS" w:eastAsia="sv-SE"/>
              </w:rPr>
              <w:t xml:space="preserve"> broju</w:t>
            </w:r>
            <w:r w:rsidRPr="00F22AE9">
              <w:rPr>
                <w:noProof/>
                <w:sz w:val="22"/>
                <w:szCs w:val="22"/>
                <w:lang w:val="sr-Latn-RS" w:eastAsia="sv-SE"/>
              </w:rPr>
              <w:t xml:space="preserve"> </w:t>
            </w:r>
            <w:r w:rsidR="000E08D8" w:rsidRPr="00F22AE9">
              <w:rPr>
                <w:noProof/>
                <w:sz w:val="22"/>
                <w:szCs w:val="22"/>
                <w:lang w:val="sr-Latn-RS" w:eastAsia="sv-SE"/>
              </w:rPr>
              <w:t>CD4+</w:t>
            </w:r>
            <w:r w:rsidR="00142EE0" w:rsidRPr="00F22AE9">
              <w:rPr>
                <w:noProof/>
                <w:sz w:val="22"/>
                <w:szCs w:val="22"/>
                <w:lang w:val="sr-Latn-RS" w:eastAsia="sv-SE"/>
              </w:rPr>
              <w:t xml:space="preserve"> ćelija</w:t>
            </w:r>
          </w:p>
        </w:tc>
      </w:tr>
      <w:tr w:rsidR="000E08D8" w:rsidRPr="00F22AE9" w14:paraId="6D17AF58" w14:textId="77777777" w:rsidTr="005824B7">
        <w:trPr>
          <w:trHeight w:hRule="exact" w:val="288"/>
        </w:trPr>
        <w:tc>
          <w:tcPr>
            <w:tcW w:w="3402" w:type="dxa"/>
            <w:tcBorders>
              <w:top w:val="single" w:sz="4" w:space="0" w:color="000000"/>
              <w:left w:val="single" w:sz="4" w:space="0" w:color="000000"/>
              <w:bottom w:val="single" w:sz="4" w:space="0" w:color="000000"/>
              <w:right w:val="single" w:sz="4" w:space="0" w:color="000000"/>
            </w:tcBorders>
            <w:vAlign w:val="center"/>
          </w:tcPr>
          <w:p w14:paraId="1E363B79" w14:textId="77777777" w:rsidR="000E08D8" w:rsidRPr="00F22AE9" w:rsidRDefault="000E08D8" w:rsidP="00124C76">
            <w:pPr>
              <w:kinsoku w:val="0"/>
              <w:overflowPunct w:val="0"/>
              <w:autoSpaceDE w:val="0"/>
              <w:autoSpaceDN w:val="0"/>
              <w:adjustRightInd w:val="0"/>
              <w:ind w:left="474"/>
              <w:rPr>
                <w:noProof/>
                <w:sz w:val="22"/>
                <w:szCs w:val="22"/>
                <w:lang w:val="sr-Latn-RS" w:eastAsia="sv-SE"/>
              </w:rPr>
            </w:pPr>
            <w:r w:rsidRPr="00F22AE9">
              <w:rPr>
                <w:noProof/>
                <w:sz w:val="22"/>
                <w:szCs w:val="22"/>
                <w:lang w:val="sr-Latn-RS" w:eastAsia="sv-SE"/>
              </w:rPr>
              <w:t>≤200 ćelija/ mm</w:t>
            </w:r>
            <w:r w:rsidRPr="00F22AE9">
              <w:rPr>
                <w:noProof/>
                <w:sz w:val="22"/>
                <w:szCs w:val="22"/>
                <w:vertAlign w:val="superscript"/>
                <w:lang w:val="sr-Latn-RS" w:eastAsia="sv-SE"/>
              </w:rPr>
              <w:t>3</w:t>
            </w:r>
          </w:p>
        </w:tc>
        <w:tc>
          <w:tcPr>
            <w:tcW w:w="2977" w:type="dxa"/>
            <w:tcBorders>
              <w:top w:val="single" w:sz="4" w:space="0" w:color="000000"/>
              <w:left w:val="single" w:sz="4" w:space="0" w:color="000000"/>
              <w:bottom w:val="single" w:sz="4" w:space="0" w:color="000000"/>
              <w:right w:val="single" w:sz="4" w:space="0" w:color="000000"/>
            </w:tcBorders>
            <w:vAlign w:val="center"/>
          </w:tcPr>
          <w:p w14:paraId="219451EC"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50/63 (79)</w:t>
            </w:r>
          </w:p>
        </w:tc>
        <w:tc>
          <w:tcPr>
            <w:tcW w:w="2693" w:type="dxa"/>
            <w:tcBorders>
              <w:top w:val="single" w:sz="4" w:space="0" w:color="000000"/>
              <w:left w:val="single" w:sz="4" w:space="0" w:color="000000"/>
              <w:bottom w:val="single" w:sz="4" w:space="0" w:color="000000"/>
              <w:right w:val="single" w:sz="4" w:space="0" w:color="000000"/>
            </w:tcBorders>
            <w:vAlign w:val="center"/>
          </w:tcPr>
          <w:p w14:paraId="521790B7"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51/55 (93)</w:t>
            </w:r>
          </w:p>
        </w:tc>
      </w:tr>
      <w:tr w:rsidR="000E08D8" w:rsidRPr="00F22AE9" w14:paraId="772A02E2" w14:textId="77777777" w:rsidTr="005824B7">
        <w:trPr>
          <w:trHeight w:hRule="exact" w:val="266"/>
        </w:trPr>
        <w:tc>
          <w:tcPr>
            <w:tcW w:w="3402" w:type="dxa"/>
            <w:tcBorders>
              <w:top w:val="single" w:sz="4" w:space="0" w:color="000000"/>
              <w:left w:val="single" w:sz="4" w:space="0" w:color="000000"/>
              <w:bottom w:val="single" w:sz="4" w:space="0" w:color="000000"/>
              <w:right w:val="single" w:sz="4" w:space="0" w:color="000000"/>
            </w:tcBorders>
            <w:vAlign w:val="center"/>
          </w:tcPr>
          <w:p w14:paraId="40AEAE44" w14:textId="77777777" w:rsidR="000E08D8" w:rsidRPr="00F22AE9" w:rsidRDefault="000E08D8" w:rsidP="00124C76">
            <w:pPr>
              <w:kinsoku w:val="0"/>
              <w:overflowPunct w:val="0"/>
              <w:autoSpaceDE w:val="0"/>
              <w:autoSpaceDN w:val="0"/>
              <w:adjustRightInd w:val="0"/>
              <w:ind w:left="474"/>
              <w:rPr>
                <w:noProof/>
                <w:sz w:val="22"/>
                <w:szCs w:val="22"/>
                <w:lang w:val="sr-Latn-RS" w:eastAsia="sv-SE"/>
              </w:rPr>
            </w:pPr>
            <w:r w:rsidRPr="00F22AE9">
              <w:rPr>
                <w:noProof/>
                <w:sz w:val="22"/>
                <w:szCs w:val="22"/>
                <w:lang w:val="sr-Latn-RS" w:eastAsia="sv-SE"/>
              </w:rPr>
              <w:t>&gt;200 ćelija/ mm</w:t>
            </w:r>
            <w:r w:rsidRPr="00F22AE9">
              <w:rPr>
                <w:noProof/>
                <w:sz w:val="22"/>
                <w:szCs w:val="22"/>
                <w:vertAlign w:val="superscript"/>
                <w:lang w:val="sr-Latn-RS" w:eastAsia="sv-SE"/>
              </w:rPr>
              <w:t>3</w:t>
            </w:r>
          </w:p>
        </w:tc>
        <w:tc>
          <w:tcPr>
            <w:tcW w:w="2977" w:type="dxa"/>
            <w:tcBorders>
              <w:top w:val="single" w:sz="4" w:space="0" w:color="000000"/>
              <w:left w:val="single" w:sz="4" w:space="0" w:color="000000"/>
              <w:bottom w:val="single" w:sz="4" w:space="0" w:color="000000"/>
              <w:right w:val="single" w:sz="4" w:space="0" w:color="000000"/>
            </w:tcBorders>
            <w:vAlign w:val="center"/>
          </w:tcPr>
          <w:p w14:paraId="086044BE" w14:textId="0983160A" w:rsidR="000E08D8" w:rsidRPr="00F22AE9" w:rsidRDefault="00286344" w:rsidP="00124C76">
            <w:pPr>
              <w:kinsoku w:val="0"/>
              <w:overflowPunct w:val="0"/>
              <w:autoSpaceDE w:val="0"/>
              <w:autoSpaceDN w:val="0"/>
              <w:adjustRightInd w:val="0"/>
              <w:ind w:left="522" w:right="567"/>
              <w:rPr>
                <w:noProof/>
                <w:sz w:val="22"/>
                <w:szCs w:val="22"/>
                <w:lang w:val="sr-Latn-RS" w:eastAsia="sv-SE"/>
              </w:rPr>
            </w:pPr>
            <w:r w:rsidRPr="00F22AE9">
              <w:rPr>
                <w:noProof/>
                <w:sz w:val="22"/>
                <w:szCs w:val="22"/>
                <w:lang w:val="sr-Latn-RS" w:eastAsia="sv-SE"/>
              </w:rPr>
              <w:t xml:space="preserve">     </w:t>
            </w:r>
            <w:r w:rsidR="000E08D8" w:rsidRPr="00F22AE9">
              <w:rPr>
                <w:noProof/>
                <w:sz w:val="22"/>
                <w:szCs w:val="22"/>
                <w:lang w:val="sr-Latn-RS" w:eastAsia="sv-SE"/>
              </w:rPr>
              <w:t>605/653 (93)</w:t>
            </w:r>
          </w:p>
        </w:tc>
        <w:tc>
          <w:tcPr>
            <w:tcW w:w="2693" w:type="dxa"/>
            <w:tcBorders>
              <w:top w:val="single" w:sz="4" w:space="0" w:color="000000"/>
              <w:left w:val="single" w:sz="4" w:space="0" w:color="000000"/>
              <w:bottom w:val="single" w:sz="4" w:space="0" w:color="000000"/>
              <w:right w:val="single" w:sz="4" w:space="0" w:color="000000"/>
            </w:tcBorders>
            <w:vAlign w:val="center"/>
          </w:tcPr>
          <w:p w14:paraId="7039DEEC" w14:textId="56A72E7B" w:rsidR="000E08D8" w:rsidRPr="00F22AE9" w:rsidRDefault="00286344" w:rsidP="00124C76">
            <w:pPr>
              <w:kinsoku w:val="0"/>
              <w:overflowPunct w:val="0"/>
              <w:autoSpaceDE w:val="0"/>
              <w:autoSpaceDN w:val="0"/>
              <w:adjustRightInd w:val="0"/>
              <w:ind w:left="522" w:right="567"/>
              <w:rPr>
                <w:noProof/>
                <w:sz w:val="22"/>
                <w:szCs w:val="22"/>
                <w:lang w:val="sr-Latn-RS" w:eastAsia="sv-SE"/>
              </w:rPr>
            </w:pPr>
            <w:r w:rsidRPr="00F22AE9">
              <w:rPr>
                <w:noProof/>
                <w:sz w:val="22"/>
                <w:szCs w:val="22"/>
                <w:lang w:val="sr-Latn-RS" w:eastAsia="sv-SE"/>
              </w:rPr>
              <w:t xml:space="preserve">  </w:t>
            </w:r>
            <w:r w:rsidR="000E08D8" w:rsidRPr="00F22AE9">
              <w:rPr>
                <w:noProof/>
                <w:sz w:val="22"/>
                <w:szCs w:val="22"/>
                <w:lang w:val="sr-Latn-RS" w:eastAsia="sv-SE"/>
              </w:rPr>
              <w:t>618/662 (93)</w:t>
            </w:r>
          </w:p>
        </w:tc>
      </w:tr>
      <w:tr w:rsidR="000E08D8" w:rsidRPr="00F22AE9" w14:paraId="02F2E9CB" w14:textId="77777777" w:rsidTr="005824B7">
        <w:trPr>
          <w:trHeight w:hRule="exact" w:val="266"/>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21BDA1BF" w14:textId="39268548" w:rsidR="000E08D8" w:rsidRPr="00F22AE9" w:rsidRDefault="00286344" w:rsidP="00124C76">
            <w:pPr>
              <w:kinsoku w:val="0"/>
              <w:overflowPunct w:val="0"/>
              <w:autoSpaceDE w:val="0"/>
              <w:autoSpaceDN w:val="0"/>
              <w:adjustRightInd w:val="0"/>
              <w:ind w:left="522" w:right="567"/>
              <w:rPr>
                <w:noProof/>
                <w:sz w:val="22"/>
                <w:szCs w:val="22"/>
                <w:lang w:val="sr-Latn-RS" w:eastAsia="sv-SE"/>
              </w:rPr>
            </w:pPr>
            <w:r w:rsidRPr="00F22AE9">
              <w:rPr>
                <w:noProof/>
                <w:sz w:val="22"/>
                <w:szCs w:val="22"/>
                <w:lang w:val="sr-Latn-RS" w:eastAsia="sv-SE"/>
              </w:rPr>
              <w:t xml:space="preserve">Prema podtipu </w:t>
            </w:r>
            <w:r w:rsidR="000E08D8" w:rsidRPr="00F22AE9">
              <w:rPr>
                <w:noProof/>
                <w:sz w:val="22"/>
                <w:szCs w:val="22"/>
                <w:lang w:val="sr-Latn-RS" w:eastAsia="sv-SE"/>
              </w:rPr>
              <w:t xml:space="preserve">HIV-1 </w:t>
            </w:r>
          </w:p>
        </w:tc>
      </w:tr>
      <w:tr w:rsidR="000E08D8" w:rsidRPr="00F22AE9" w14:paraId="55277B18" w14:textId="77777777" w:rsidTr="005824B7">
        <w:trPr>
          <w:trHeight w:hRule="exact" w:val="266"/>
        </w:trPr>
        <w:tc>
          <w:tcPr>
            <w:tcW w:w="3402" w:type="dxa"/>
            <w:tcBorders>
              <w:top w:val="single" w:sz="4" w:space="0" w:color="000000"/>
              <w:left w:val="single" w:sz="4" w:space="0" w:color="000000"/>
              <w:bottom w:val="single" w:sz="4" w:space="0" w:color="000000"/>
              <w:right w:val="single" w:sz="4" w:space="0" w:color="000000"/>
            </w:tcBorders>
            <w:vAlign w:val="center"/>
          </w:tcPr>
          <w:p w14:paraId="3BFFB636" w14:textId="77777777" w:rsidR="000E08D8" w:rsidRPr="00F22AE9" w:rsidRDefault="000E08D8" w:rsidP="00124C76">
            <w:pPr>
              <w:kinsoku w:val="0"/>
              <w:overflowPunct w:val="0"/>
              <w:autoSpaceDE w:val="0"/>
              <w:autoSpaceDN w:val="0"/>
              <w:adjustRightInd w:val="0"/>
              <w:ind w:left="474"/>
              <w:rPr>
                <w:noProof/>
                <w:sz w:val="22"/>
                <w:szCs w:val="22"/>
                <w:lang w:val="sr-Latn-RS" w:eastAsia="sv-SE"/>
              </w:rPr>
            </w:pPr>
            <w:r w:rsidRPr="00F22AE9">
              <w:rPr>
                <w:noProof/>
                <w:sz w:val="22"/>
                <w:szCs w:val="22"/>
                <w:lang w:val="sr-Latn-RS" w:eastAsia="sv-SE"/>
              </w:rPr>
              <w:t>B</w:t>
            </w:r>
          </w:p>
        </w:tc>
        <w:tc>
          <w:tcPr>
            <w:tcW w:w="2977" w:type="dxa"/>
            <w:tcBorders>
              <w:top w:val="single" w:sz="4" w:space="0" w:color="000000"/>
              <w:left w:val="single" w:sz="4" w:space="0" w:color="000000"/>
              <w:bottom w:val="single" w:sz="4" w:space="0" w:color="000000"/>
              <w:right w:val="single" w:sz="4" w:space="0" w:color="000000"/>
            </w:tcBorders>
            <w:vAlign w:val="center"/>
          </w:tcPr>
          <w:p w14:paraId="5BFE0890"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424/467 (91)</w:t>
            </w:r>
          </w:p>
        </w:tc>
        <w:tc>
          <w:tcPr>
            <w:tcW w:w="2693" w:type="dxa"/>
            <w:tcBorders>
              <w:top w:val="single" w:sz="4" w:space="0" w:color="000000"/>
              <w:left w:val="single" w:sz="4" w:space="0" w:color="000000"/>
              <w:bottom w:val="single" w:sz="4" w:space="0" w:color="000000"/>
              <w:right w:val="single" w:sz="4" w:space="0" w:color="000000"/>
            </w:tcBorders>
            <w:vAlign w:val="center"/>
          </w:tcPr>
          <w:p w14:paraId="3B9B7014"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452/488 (93)</w:t>
            </w:r>
          </w:p>
        </w:tc>
      </w:tr>
      <w:tr w:rsidR="000E08D8" w:rsidRPr="00F22AE9" w14:paraId="6F27C8BC" w14:textId="77777777" w:rsidTr="005824B7">
        <w:trPr>
          <w:trHeight w:hRule="exact" w:val="266"/>
        </w:trPr>
        <w:tc>
          <w:tcPr>
            <w:tcW w:w="3402" w:type="dxa"/>
            <w:tcBorders>
              <w:top w:val="single" w:sz="4" w:space="0" w:color="000000"/>
              <w:left w:val="single" w:sz="4" w:space="0" w:color="000000"/>
              <w:bottom w:val="single" w:sz="4" w:space="0" w:color="000000"/>
              <w:right w:val="single" w:sz="4" w:space="0" w:color="000000"/>
            </w:tcBorders>
            <w:vAlign w:val="center"/>
          </w:tcPr>
          <w:p w14:paraId="66AA1AAA" w14:textId="77777777" w:rsidR="000E08D8" w:rsidRPr="00F22AE9" w:rsidRDefault="000E08D8" w:rsidP="00124C76">
            <w:pPr>
              <w:kinsoku w:val="0"/>
              <w:overflowPunct w:val="0"/>
              <w:autoSpaceDE w:val="0"/>
              <w:autoSpaceDN w:val="0"/>
              <w:adjustRightInd w:val="0"/>
              <w:ind w:left="474"/>
              <w:rPr>
                <w:noProof/>
                <w:sz w:val="22"/>
                <w:szCs w:val="22"/>
                <w:lang w:val="sr-Latn-RS" w:eastAsia="sv-SE"/>
              </w:rPr>
            </w:pPr>
            <w:r w:rsidRPr="00F22AE9">
              <w:rPr>
                <w:noProof/>
                <w:sz w:val="22"/>
                <w:szCs w:val="22"/>
                <w:lang w:val="sr-Latn-RS" w:eastAsia="sv-SE"/>
              </w:rPr>
              <w:t>ne-B</w:t>
            </w:r>
          </w:p>
        </w:tc>
        <w:tc>
          <w:tcPr>
            <w:tcW w:w="2977" w:type="dxa"/>
            <w:tcBorders>
              <w:top w:val="single" w:sz="4" w:space="0" w:color="000000"/>
              <w:left w:val="single" w:sz="4" w:space="0" w:color="000000"/>
              <w:bottom w:val="single" w:sz="4" w:space="0" w:color="000000"/>
              <w:right w:val="single" w:sz="4" w:space="0" w:color="000000"/>
            </w:tcBorders>
            <w:vAlign w:val="center"/>
          </w:tcPr>
          <w:p w14:paraId="26CDC885"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231/249 (93)</w:t>
            </w:r>
          </w:p>
        </w:tc>
        <w:tc>
          <w:tcPr>
            <w:tcW w:w="2693" w:type="dxa"/>
            <w:tcBorders>
              <w:top w:val="single" w:sz="4" w:space="0" w:color="000000"/>
              <w:left w:val="single" w:sz="4" w:space="0" w:color="000000"/>
              <w:bottom w:val="single" w:sz="4" w:space="0" w:color="000000"/>
              <w:right w:val="single" w:sz="4" w:space="0" w:color="000000"/>
            </w:tcBorders>
            <w:vAlign w:val="center"/>
          </w:tcPr>
          <w:p w14:paraId="3F926B36"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217/229 (95)</w:t>
            </w:r>
          </w:p>
        </w:tc>
      </w:tr>
      <w:tr w:rsidR="000E08D8" w:rsidRPr="00F22AE9" w14:paraId="72F3FF12" w14:textId="77777777" w:rsidTr="005824B7">
        <w:trPr>
          <w:trHeight w:hRule="exact" w:val="266"/>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644CD77F" w14:textId="77777777" w:rsidR="000E08D8" w:rsidRPr="00F22AE9" w:rsidRDefault="000E08D8" w:rsidP="00124C76">
            <w:pPr>
              <w:kinsoku w:val="0"/>
              <w:overflowPunct w:val="0"/>
              <w:autoSpaceDE w:val="0"/>
              <w:autoSpaceDN w:val="0"/>
              <w:adjustRightInd w:val="0"/>
              <w:ind w:left="522" w:right="567"/>
              <w:jc w:val="right"/>
              <w:rPr>
                <w:noProof/>
                <w:sz w:val="22"/>
                <w:szCs w:val="22"/>
                <w:highlight w:val="yellow"/>
                <w:lang w:val="sr-Latn-RS" w:eastAsia="sv-SE"/>
              </w:rPr>
            </w:pPr>
          </w:p>
        </w:tc>
      </w:tr>
      <w:tr w:rsidR="000E08D8" w:rsidRPr="00F22AE9" w14:paraId="46B2CEEA" w14:textId="77777777" w:rsidTr="005824B7">
        <w:trPr>
          <w:trHeight w:hRule="exact" w:val="56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D50E0" w14:textId="54C94159" w:rsidR="000E08D8" w:rsidRPr="00F22AE9" w:rsidRDefault="000E08D8" w:rsidP="00540EAB">
            <w:pPr>
              <w:kinsoku w:val="0"/>
              <w:overflowPunct w:val="0"/>
              <w:autoSpaceDE w:val="0"/>
              <w:autoSpaceDN w:val="0"/>
              <w:adjustRightInd w:val="0"/>
              <w:ind w:left="720"/>
              <w:rPr>
                <w:noProof/>
                <w:spacing w:val="-1"/>
                <w:sz w:val="22"/>
                <w:szCs w:val="22"/>
                <w:highlight w:val="yellow"/>
                <w:lang w:val="sr-Latn-RS" w:eastAsia="sv-SE"/>
              </w:rPr>
            </w:pPr>
            <w:r w:rsidRPr="00F22AE9">
              <w:rPr>
                <w:noProof/>
                <w:spacing w:val="-1"/>
                <w:sz w:val="22"/>
                <w:szCs w:val="22"/>
                <w:lang w:val="sr-Latn-RS" w:eastAsia="sv-SE"/>
              </w:rPr>
              <w:t>Po</w:t>
            </w:r>
            <w:r w:rsidR="00835903" w:rsidRPr="00F22AE9">
              <w:rPr>
                <w:noProof/>
                <w:spacing w:val="-1"/>
                <w:sz w:val="22"/>
                <w:szCs w:val="22"/>
                <w:lang w:val="sr-Latn-RS" w:eastAsia="sv-SE"/>
              </w:rPr>
              <w:t>novni poras</w:t>
            </w:r>
            <w:r w:rsidR="001A55C1" w:rsidRPr="00F22AE9">
              <w:rPr>
                <w:noProof/>
                <w:spacing w:val="-1"/>
                <w:sz w:val="22"/>
                <w:szCs w:val="22"/>
                <w:lang w:val="sr-Latn-RS" w:eastAsia="sv-SE"/>
              </w:rPr>
              <w:t>t</w:t>
            </w:r>
            <w:r w:rsidR="00835903" w:rsidRPr="00F22AE9">
              <w:rPr>
                <w:noProof/>
                <w:spacing w:val="-1"/>
                <w:sz w:val="22"/>
                <w:szCs w:val="22"/>
                <w:lang w:val="sr-Latn-RS" w:eastAsia="sv-SE"/>
              </w:rPr>
              <w:t xml:space="preserve"> virusnog opterećenja</w:t>
            </w:r>
            <w:r w:rsidRPr="00F22AE9">
              <w:rPr>
                <w:noProof/>
                <w:spacing w:val="-1"/>
                <w:sz w:val="22"/>
                <w:szCs w:val="22"/>
                <w:lang w:val="sr-Latn-RS" w:eastAsia="sv-SE"/>
              </w:rPr>
              <w:t xml:space="preserve"> (rebound) do 48. nedjelje </w:t>
            </w:r>
            <w:r w:rsidRPr="00F22AE9">
              <w:rPr>
                <w:noProof/>
                <w:spacing w:val="-1"/>
                <w:sz w:val="22"/>
                <w:szCs w:val="22"/>
                <w:vertAlign w:val="superscript"/>
                <w:lang w:val="sr-Latn-RS" w:eastAsia="sv-SE"/>
              </w:rPr>
              <w:t>b</w:t>
            </w:r>
          </w:p>
        </w:tc>
        <w:tc>
          <w:tcPr>
            <w:tcW w:w="2977" w:type="dxa"/>
            <w:tcBorders>
              <w:top w:val="single" w:sz="4" w:space="0" w:color="000000"/>
              <w:left w:val="single" w:sz="4" w:space="0" w:color="000000"/>
              <w:bottom w:val="single" w:sz="4" w:space="0" w:color="000000"/>
              <w:right w:val="single" w:sz="4" w:space="0" w:color="000000"/>
            </w:tcBorders>
            <w:vAlign w:val="center"/>
          </w:tcPr>
          <w:p w14:paraId="69645440"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6 (&lt;1)</w:t>
            </w:r>
          </w:p>
        </w:tc>
        <w:tc>
          <w:tcPr>
            <w:tcW w:w="2693" w:type="dxa"/>
            <w:tcBorders>
              <w:top w:val="single" w:sz="4" w:space="0" w:color="000000"/>
              <w:left w:val="single" w:sz="4" w:space="0" w:color="000000"/>
              <w:bottom w:val="single" w:sz="4" w:space="0" w:color="000000"/>
              <w:right w:val="single" w:sz="4" w:space="0" w:color="000000"/>
            </w:tcBorders>
            <w:vAlign w:val="center"/>
          </w:tcPr>
          <w:p w14:paraId="490101E7" w14:textId="77777777" w:rsidR="000E08D8" w:rsidRPr="00F22AE9" w:rsidRDefault="000E08D8" w:rsidP="00124C76">
            <w:pPr>
              <w:kinsoku w:val="0"/>
              <w:overflowPunct w:val="0"/>
              <w:autoSpaceDE w:val="0"/>
              <w:autoSpaceDN w:val="0"/>
              <w:adjustRightInd w:val="0"/>
              <w:ind w:left="522" w:right="567"/>
              <w:jc w:val="center"/>
              <w:rPr>
                <w:noProof/>
                <w:sz w:val="22"/>
                <w:szCs w:val="22"/>
                <w:lang w:val="sr-Latn-RS" w:eastAsia="sv-SE"/>
              </w:rPr>
            </w:pPr>
            <w:r w:rsidRPr="00F22AE9">
              <w:rPr>
                <w:noProof/>
                <w:sz w:val="22"/>
                <w:szCs w:val="22"/>
                <w:lang w:val="sr-Latn-RS" w:eastAsia="sv-SE"/>
              </w:rPr>
              <w:t>4 (&lt;1)</w:t>
            </w:r>
          </w:p>
        </w:tc>
      </w:tr>
      <w:tr w:rsidR="000E08D8" w:rsidRPr="00F22AE9" w14:paraId="4C9A8FB9" w14:textId="77777777" w:rsidTr="005824B7">
        <w:trPr>
          <w:trHeight w:hRule="exact" w:val="266"/>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54B8B23C" w14:textId="77777777" w:rsidR="000E08D8" w:rsidRPr="00F22AE9" w:rsidRDefault="000E08D8" w:rsidP="00124C76">
            <w:pPr>
              <w:kinsoku w:val="0"/>
              <w:overflowPunct w:val="0"/>
              <w:autoSpaceDE w:val="0"/>
              <w:autoSpaceDN w:val="0"/>
              <w:adjustRightInd w:val="0"/>
              <w:ind w:left="522" w:right="567"/>
              <w:jc w:val="right"/>
              <w:rPr>
                <w:noProof/>
                <w:sz w:val="22"/>
                <w:szCs w:val="22"/>
                <w:lang w:val="sr-Latn-RS" w:eastAsia="sv-SE"/>
              </w:rPr>
            </w:pPr>
          </w:p>
        </w:tc>
      </w:tr>
      <w:tr w:rsidR="000E08D8" w:rsidRPr="00F22AE9" w14:paraId="6A7CCF64" w14:textId="77777777" w:rsidTr="005824B7">
        <w:trPr>
          <w:trHeight w:hRule="exact" w:val="1054"/>
        </w:trPr>
        <w:tc>
          <w:tcPr>
            <w:tcW w:w="3402" w:type="dxa"/>
            <w:tcBorders>
              <w:top w:val="single" w:sz="4" w:space="0" w:color="000000"/>
              <w:left w:val="single" w:sz="4" w:space="0" w:color="000000"/>
              <w:bottom w:val="single" w:sz="4" w:space="0" w:color="000000"/>
              <w:right w:val="single" w:sz="4" w:space="0" w:color="000000"/>
            </w:tcBorders>
            <w:vAlign w:val="center"/>
          </w:tcPr>
          <w:p w14:paraId="702C704C" w14:textId="47DCD689" w:rsidR="000E08D8" w:rsidRPr="00F22AE9" w:rsidRDefault="00286344" w:rsidP="00540EAB">
            <w:pPr>
              <w:kinsoku w:val="0"/>
              <w:overflowPunct w:val="0"/>
              <w:autoSpaceDE w:val="0"/>
              <w:autoSpaceDN w:val="0"/>
              <w:adjustRightInd w:val="0"/>
              <w:ind w:left="720"/>
              <w:rPr>
                <w:noProof/>
                <w:spacing w:val="-1"/>
                <w:sz w:val="22"/>
                <w:szCs w:val="22"/>
                <w:highlight w:val="yellow"/>
                <w:lang w:val="sr-Latn-RS" w:eastAsia="sv-SE"/>
              </w:rPr>
            </w:pPr>
            <w:r w:rsidRPr="00F22AE9">
              <w:rPr>
                <w:noProof/>
                <w:spacing w:val="-1"/>
                <w:sz w:val="22"/>
                <w:szCs w:val="22"/>
                <w:lang w:val="sr-Latn-RS" w:eastAsia="sv-SE"/>
              </w:rPr>
              <w:t xml:space="preserve">Srednja vrijednost </w:t>
            </w:r>
            <w:r w:rsidR="000E08D8" w:rsidRPr="00F22AE9">
              <w:rPr>
                <w:noProof/>
                <w:spacing w:val="-1"/>
                <w:sz w:val="22"/>
                <w:szCs w:val="22"/>
                <w:lang w:val="sr-Latn-RS" w:eastAsia="sv-SE"/>
              </w:rPr>
              <w:t>prom</w:t>
            </w:r>
            <w:r w:rsidRPr="00F22AE9">
              <w:rPr>
                <w:noProof/>
                <w:spacing w:val="-1"/>
                <w:sz w:val="22"/>
                <w:szCs w:val="22"/>
                <w:lang w:val="sr-Latn-RS" w:eastAsia="sv-SE"/>
              </w:rPr>
              <w:t>j</w:t>
            </w:r>
            <w:r w:rsidR="000E08D8" w:rsidRPr="00F22AE9">
              <w:rPr>
                <w:noProof/>
                <w:spacing w:val="-1"/>
                <w:sz w:val="22"/>
                <w:szCs w:val="22"/>
                <w:lang w:val="sr-Latn-RS" w:eastAsia="sv-SE"/>
              </w:rPr>
              <w:t>en</w:t>
            </w:r>
            <w:r w:rsidRPr="00F22AE9">
              <w:rPr>
                <w:noProof/>
                <w:spacing w:val="-1"/>
                <w:sz w:val="22"/>
                <w:szCs w:val="22"/>
                <w:lang w:val="sr-Latn-RS" w:eastAsia="sv-SE"/>
              </w:rPr>
              <w:t>e</w:t>
            </w:r>
            <w:r w:rsidR="000E08D8" w:rsidRPr="00F22AE9">
              <w:rPr>
                <w:noProof/>
                <w:spacing w:val="-1"/>
                <w:sz w:val="22"/>
                <w:szCs w:val="22"/>
                <w:lang w:val="sr-Latn-RS" w:eastAsia="sv-SE"/>
              </w:rPr>
              <w:t xml:space="preserve"> u broju CD4 </w:t>
            </w:r>
            <w:r w:rsidR="000E08D8" w:rsidRPr="00F22AE9">
              <w:rPr>
                <w:noProof/>
                <w:sz w:val="22"/>
                <w:szCs w:val="22"/>
                <w:lang w:val="sr-Latn-RS" w:bidi="hr-HR"/>
              </w:rPr>
              <w:t>u odnosu na početnu vrednost nakon 48 nedjelja</w:t>
            </w:r>
            <w:r w:rsidR="000E08D8" w:rsidRPr="00F22AE9">
              <w:rPr>
                <w:noProof/>
                <w:spacing w:val="-1"/>
                <w:sz w:val="22"/>
                <w:szCs w:val="22"/>
                <w:lang w:val="sr-Latn-RS" w:eastAsia="sv-SE"/>
              </w:rPr>
              <w:t xml:space="preserve">, </w:t>
            </w:r>
            <w:r w:rsidR="000E08D8" w:rsidRPr="00F22AE9">
              <w:rPr>
                <w:noProof/>
                <w:sz w:val="22"/>
                <w:szCs w:val="22"/>
                <w:lang w:val="sr-Latn-RS" w:eastAsia="sv-SE"/>
              </w:rPr>
              <w:t>ćelija/mm</w:t>
            </w:r>
            <w:r w:rsidR="000E08D8" w:rsidRPr="00F22AE9">
              <w:rPr>
                <w:noProof/>
                <w:sz w:val="22"/>
                <w:szCs w:val="22"/>
                <w:vertAlign w:val="superscript"/>
                <w:lang w:val="sr-Latn-RS" w:eastAsia="sv-SE"/>
              </w:rPr>
              <w:t>3</w:t>
            </w:r>
          </w:p>
        </w:tc>
        <w:tc>
          <w:tcPr>
            <w:tcW w:w="2977" w:type="dxa"/>
            <w:tcBorders>
              <w:top w:val="single" w:sz="4" w:space="0" w:color="000000"/>
              <w:left w:val="single" w:sz="4" w:space="0" w:color="000000"/>
              <w:bottom w:val="single" w:sz="4" w:space="0" w:color="000000"/>
              <w:right w:val="single" w:sz="4" w:space="0" w:color="000000"/>
            </w:tcBorders>
            <w:vAlign w:val="center"/>
          </w:tcPr>
          <w:p w14:paraId="73DD01E7" w14:textId="77777777" w:rsidR="000E08D8" w:rsidRPr="00F22AE9" w:rsidRDefault="000E08D8" w:rsidP="00124C76">
            <w:pPr>
              <w:kinsoku w:val="0"/>
              <w:overflowPunct w:val="0"/>
              <w:autoSpaceDE w:val="0"/>
              <w:autoSpaceDN w:val="0"/>
              <w:adjustRightInd w:val="0"/>
              <w:ind w:left="522" w:right="283"/>
              <w:jc w:val="center"/>
              <w:rPr>
                <w:noProof/>
                <w:sz w:val="22"/>
                <w:szCs w:val="22"/>
                <w:lang w:val="sr-Latn-RS" w:eastAsia="sv-SE"/>
              </w:rPr>
            </w:pPr>
            <w:r w:rsidRPr="00F22AE9">
              <w:rPr>
                <w:noProof/>
                <w:sz w:val="22"/>
                <w:szCs w:val="22"/>
                <w:lang w:val="sr-Latn-RS" w:eastAsia="sv-SE"/>
              </w:rPr>
              <w:t>224</w:t>
            </w:r>
          </w:p>
        </w:tc>
        <w:tc>
          <w:tcPr>
            <w:tcW w:w="2693" w:type="dxa"/>
            <w:tcBorders>
              <w:top w:val="single" w:sz="4" w:space="0" w:color="000000"/>
              <w:left w:val="single" w:sz="4" w:space="0" w:color="000000"/>
              <w:bottom w:val="single" w:sz="4" w:space="0" w:color="000000"/>
              <w:right w:val="single" w:sz="4" w:space="0" w:color="000000"/>
            </w:tcBorders>
            <w:vAlign w:val="center"/>
          </w:tcPr>
          <w:p w14:paraId="009EE326" w14:textId="77777777" w:rsidR="000E08D8" w:rsidRPr="00F22AE9" w:rsidRDefault="000E08D8" w:rsidP="00124C76">
            <w:pPr>
              <w:kinsoku w:val="0"/>
              <w:overflowPunct w:val="0"/>
              <w:autoSpaceDE w:val="0"/>
              <w:autoSpaceDN w:val="0"/>
              <w:adjustRightInd w:val="0"/>
              <w:ind w:left="502" w:right="426"/>
              <w:jc w:val="center"/>
              <w:rPr>
                <w:noProof/>
                <w:sz w:val="22"/>
                <w:szCs w:val="22"/>
                <w:lang w:val="sr-Latn-RS" w:eastAsia="sv-SE"/>
              </w:rPr>
            </w:pPr>
            <w:r w:rsidRPr="00F22AE9">
              <w:rPr>
                <w:noProof/>
                <w:sz w:val="22"/>
                <w:szCs w:val="22"/>
                <w:lang w:val="sr-Latn-RS" w:eastAsia="sv-SE"/>
              </w:rPr>
              <w:t>217</w:t>
            </w:r>
          </w:p>
        </w:tc>
      </w:tr>
      <w:tr w:rsidR="000E08D8" w:rsidRPr="00F22AE9" w14:paraId="2DE9B349" w14:textId="77777777" w:rsidTr="005824B7">
        <w:trPr>
          <w:trHeight w:hRule="exact" w:val="1196"/>
        </w:trPr>
        <w:tc>
          <w:tcPr>
            <w:tcW w:w="9072" w:type="dxa"/>
            <w:gridSpan w:val="3"/>
            <w:tcBorders>
              <w:top w:val="single" w:sz="4" w:space="0" w:color="000000"/>
              <w:left w:val="single" w:sz="4" w:space="0" w:color="000000"/>
              <w:bottom w:val="single" w:sz="4" w:space="0" w:color="000000"/>
              <w:right w:val="single" w:sz="4" w:space="0" w:color="000000"/>
            </w:tcBorders>
          </w:tcPr>
          <w:p w14:paraId="512D1E13" w14:textId="014C2541" w:rsidR="000E08D8" w:rsidRPr="00F22AE9" w:rsidRDefault="000E08D8" w:rsidP="00124C76">
            <w:pPr>
              <w:autoSpaceDE w:val="0"/>
              <w:autoSpaceDN w:val="0"/>
              <w:adjustRightInd w:val="0"/>
              <w:jc w:val="both"/>
              <w:rPr>
                <w:rFonts w:eastAsia="TimesNewRoman"/>
                <w:noProof/>
                <w:color w:val="000000"/>
                <w:sz w:val="22"/>
                <w:szCs w:val="22"/>
                <w:lang w:val="sr-Latn-RS"/>
              </w:rPr>
            </w:pPr>
            <w:r w:rsidRPr="00F22AE9">
              <w:rPr>
                <w:rFonts w:eastAsia="Verdana"/>
                <w:noProof/>
                <w:sz w:val="22"/>
                <w:szCs w:val="22"/>
                <w:vertAlign w:val="superscript"/>
                <w:lang w:val="sr-Latn-RS" w:eastAsia="en-GB"/>
              </w:rPr>
              <w:t xml:space="preserve">a </w:t>
            </w:r>
            <w:r w:rsidRPr="00F22AE9">
              <w:rPr>
                <w:rFonts w:eastAsia="TimesNewRoman"/>
                <w:noProof/>
                <w:color w:val="000000"/>
                <w:sz w:val="22"/>
                <w:szCs w:val="22"/>
                <w:lang w:val="sr-Latn-RS"/>
              </w:rPr>
              <w:t xml:space="preserve">podešeno na </w:t>
            </w:r>
            <w:r w:rsidR="00286344" w:rsidRPr="00F22AE9">
              <w:rPr>
                <w:rFonts w:eastAsia="TimesNewRoman"/>
                <w:noProof/>
                <w:color w:val="000000"/>
                <w:sz w:val="22"/>
                <w:szCs w:val="22"/>
                <w:lang w:val="sr-Latn-RS"/>
              </w:rPr>
              <w:t xml:space="preserve">početne </w:t>
            </w:r>
            <w:r w:rsidRPr="00F22AE9">
              <w:rPr>
                <w:rFonts w:eastAsia="TimesNewRoman"/>
                <w:noProof/>
                <w:color w:val="000000"/>
                <w:sz w:val="22"/>
                <w:szCs w:val="22"/>
                <w:lang w:val="sr-Latn-RS"/>
              </w:rPr>
              <w:t xml:space="preserve">faktore stratifikacije: </w:t>
            </w:r>
            <w:r w:rsidR="00286344" w:rsidRPr="00F22AE9">
              <w:rPr>
                <w:rFonts w:eastAsia="TimesNewRoman"/>
                <w:noProof/>
                <w:color w:val="000000"/>
                <w:sz w:val="22"/>
                <w:szCs w:val="22"/>
                <w:lang w:val="sr-Latn-RS"/>
              </w:rPr>
              <w:t xml:space="preserve">Vrijednosti </w:t>
            </w:r>
            <w:r w:rsidRPr="00F22AE9">
              <w:rPr>
                <w:rFonts w:eastAsia="TimesNewRoman"/>
                <w:noProof/>
                <w:color w:val="000000"/>
                <w:sz w:val="22"/>
                <w:szCs w:val="22"/>
                <w:lang w:val="sr-Latn-RS"/>
              </w:rPr>
              <w:t xml:space="preserve">HIV-1 RNK </w:t>
            </w:r>
            <w:r w:rsidR="00286344" w:rsidRPr="00F22AE9">
              <w:rPr>
                <w:rFonts w:eastAsia="TimesNewRoman"/>
                <w:noProof/>
                <w:color w:val="000000"/>
                <w:sz w:val="22"/>
                <w:szCs w:val="22"/>
                <w:lang w:val="sr-Latn-RS"/>
              </w:rPr>
              <w:t xml:space="preserve">u plazmi </w:t>
            </w:r>
            <w:r w:rsidRPr="00F22AE9">
              <w:rPr>
                <w:rFonts w:eastAsia="TimesNewRoman"/>
                <w:noProof/>
                <w:color w:val="000000"/>
                <w:sz w:val="22"/>
                <w:szCs w:val="22"/>
                <w:lang w:val="sr-Latn-RS"/>
              </w:rPr>
              <w:t xml:space="preserve">(≤100 000 </w:t>
            </w:r>
            <w:r w:rsidR="00286344" w:rsidRPr="00F22AE9">
              <w:rPr>
                <w:rFonts w:eastAsia="TimesNewRoman"/>
                <w:noProof/>
                <w:color w:val="000000"/>
                <w:sz w:val="22"/>
                <w:szCs w:val="22"/>
                <w:lang w:val="sr-Latn-RS"/>
              </w:rPr>
              <w:t>kopija</w:t>
            </w:r>
            <w:r w:rsidRPr="00F22AE9">
              <w:rPr>
                <w:rFonts w:eastAsia="TimesNewRoman"/>
                <w:noProof/>
                <w:color w:val="000000"/>
                <w:sz w:val="22"/>
                <w:szCs w:val="22"/>
                <w:lang w:val="sr-Latn-RS"/>
              </w:rPr>
              <w:t xml:space="preserve">/ml naspram &gt;100 000 </w:t>
            </w:r>
            <w:r w:rsidR="00286344" w:rsidRPr="00F22AE9">
              <w:rPr>
                <w:rFonts w:eastAsia="TimesNewRoman"/>
                <w:noProof/>
                <w:color w:val="000000"/>
                <w:sz w:val="22"/>
                <w:szCs w:val="22"/>
                <w:lang w:val="sr-Latn-RS"/>
              </w:rPr>
              <w:t>kopija</w:t>
            </w:r>
            <w:r w:rsidRPr="00F22AE9">
              <w:rPr>
                <w:rFonts w:eastAsia="TimesNewRoman"/>
                <w:noProof/>
                <w:color w:val="000000"/>
                <w:sz w:val="22"/>
                <w:szCs w:val="22"/>
                <w:lang w:val="sr-Latn-RS"/>
              </w:rPr>
              <w:t>/ml) i CD4+ ćelija (≤200 ćelija/mm</w:t>
            </w:r>
            <w:r w:rsidRPr="00F22AE9">
              <w:rPr>
                <w:rFonts w:eastAsia="TimesNewRoman"/>
                <w:noProof/>
                <w:color w:val="000000"/>
                <w:sz w:val="22"/>
                <w:szCs w:val="22"/>
                <w:vertAlign w:val="superscript"/>
                <w:lang w:val="sr-Latn-RS"/>
              </w:rPr>
              <w:t>3</w:t>
            </w:r>
            <w:r w:rsidRPr="00F22AE9">
              <w:rPr>
                <w:rFonts w:eastAsia="TimesNewRoman"/>
                <w:noProof/>
                <w:color w:val="000000"/>
                <w:sz w:val="22"/>
                <w:szCs w:val="22"/>
                <w:lang w:val="sr-Latn-RS"/>
              </w:rPr>
              <w:t xml:space="preserve"> naspram &gt;200 ćelija/mm</w:t>
            </w:r>
            <w:r w:rsidRPr="00F22AE9">
              <w:rPr>
                <w:rFonts w:eastAsia="TimesNewRoman"/>
                <w:noProof/>
                <w:color w:val="000000"/>
                <w:sz w:val="22"/>
                <w:szCs w:val="22"/>
                <w:vertAlign w:val="superscript"/>
                <w:lang w:val="sr-Latn-RS"/>
              </w:rPr>
              <w:t>3</w:t>
            </w:r>
            <w:r w:rsidRPr="00F22AE9">
              <w:rPr>
                <w:rFonts w:eastAsia="TimesNewRoman"/>
                <w:noProof/>
                <w:color w:val="000000"/>
                <w:sz w:val="22"/>
                <w:szCs w:val="22"/>
                <w:lang w:val="sr-Latn-RS"/>
              </w:rPr>
              <w:t>).</w:t>
            </w:r>
          </w:p>
          <w:p w14:paraId="4AE78FAD" w14:textId="5D7F5631" w:rsidR="000E08D8" w:rsidRPr="00F22AE9" w:rsidRDefault="000E08D8" w:rsidP="00124C76">
            <w:pPr>
              <w:spacing w:after="140"/>
              <w:jc w:val="both"/>
              <w:rPr>
                <w:rFonts w:eastAsia="TimesNewRoman"/>
                <w:noProof/>
                <w:color w:val="000000"/>
                <w:sz w:val="22"/>
                <w:szCs w:val="22"/>
                <w:lang w:val="sr-Latn-RS"/>
              </w:rPr>
            </w:pPr>
            <w:r w:rsidRPr="00F22AE9">
              <w:rPr>
                <w:rFonts w:eastAsia="Verdana"/>
                <w:noProof/>
                <w:sz w:val="22"/>
                <w:szCs w:val="22"/>
                <w:vertAlign w:val="superscript"/>
                <w:lang w:val="sr-Latn-RS" w:eastAsia="en-GB"/>
              </w:rPr>
              <w:t>b</w:t>
            </w:r>
            <w:r w:rsidRPr="00F22AE9">
              <w:rPr>
                <w:rFonts w:eastAsia="TimesNewRoman"/>
                <w:noProof/>
                <w:color w:val="000000"/>
                <w:sz w:val="22"/>
                <w:szCs w:val="22"/>
                <w:lang w:val="sr-Latn-RS"/>
              </w:rPr>
              <w:t xml:space="preserve"> Potvrđeni nivoi HIV-1 RNK u plazmi na ≥ 200 kopija/ml nakon primarno potvrđene supresije na &lt;200</w:t>
            </w:r>
            <w:r w:rsidR="00286344" w:rsidRPr="00F22AE9">
              <w:rPr>
                <w:rFonts w:eastAsia="TimesNewRoman"/>
                <w:noProof/>
                <w:color w:val="000000"/>
                <w:sz w:val="22"/>
                <w:szCs w:val="22"/>
                <w:lang w:val="sr-Latn-RS"/>
              </w:rPr>
              <w:t xml:space="preserve"> </w:t>
            </w:r>
            <w:r w:rsidRPr="00F22AE9">
              <w:rPr>
                <w:rFonts w:eastAsia="TimesNewRoman"/>
                <w:noProof/>
                <w:color w:val="000000"/>
                <w:sz w:val="22"/>
                <w:szCs w:val="22"/>
                <w:lang w:val="sr-Latn-RS"/>
              </w:rPr>
              <w:t>kopija/ml.</w:t>
            </w:r>
          </w:p>
          <w:p w14:paraId="307FB258" w14:textId="77777777" w:rsidR="000E08D8" w:rsidRPr="00F22AE9" w:rsidRDefault="000E08D8" w:rsidP="00124C76">
            <w:pPr>
              <w:kinsoku w:val="0"/>
              <w:overflowPunct w:val="0"/>
              <w:autoSpaceDE w:val="0"/>
              <w:autoSpaceDN w:val="0"/>
              <w:adjustRightInd w:val="0"/>
              <w:ind w:left="502" w:right="426"/>
              <w:jc w:val="right"/>
              <w:rPr>
                <w:noProof/>
                <w:sz w:val="22"/>
                <w:szCs w:val="22"/>
                <w:highlight w:val="yellow"/>
                <w:lang w:val="sr-Latn-RS" w:eastAsia="sv-SE"/>
              </w:rPr>
            </w:pPr>
          </w:p>
        </w:tc>
      </w:tr>
    </w:tbl>
    <w:p w14:paraId="798FBEC6" w14:textId="77777777" w:rsidR="000E08D8" w:rsidRPr="00F22AE9" w:rsidRDefault="000E08D8" w:rsidP="00124C76">
      <w:pPr>
        <w:rPr>
          <w:noProof/>
          <w:sz w:val="22"/>
          <w:szCs w:val="22"/>
          <w:lang w:val="sr-Latn-RS" w:bidi="hr-HR"/>
        </w:rPr>
      </w:pPr>
    </w:p>
    <w:p w14:paraId="1A96A82B" w14:textId="138E3E49" w:rsidR="000E08D8" w:rsidRPr="00F22AE9" w:rsidRDefault="00286344" w:rsidP="00124C76">
      <w:pPr>
        <w:jc w:val="both"/>
        <w:rPr>
          <w:noProof/>
          <w:sz w:val="22"/>
          <w:szCs w:val="22"/>
          <w:lang w:val="sr-Latn-RS" w:bidi="hr-HR"/>
        </w:rPr>
      </w:pPr>
      <w:r w:rsidRPr="00F22AE9">
        <w:rPr>
          <w:noProof/>
          <w:sz w:val="22"/>
          <w:szCs w:val="22"/>
          <w:lang w:val="sr-Latn-RS" w:bidi="hr-HR"/>
        </w:rPr>
        <w:t>Nakon 96 nedjelja i 144 nedjelje u ispitivanjima iz programa GEMINI</w:t>
      </w:r>
      <w:r w:rsidR="006D0FA3" w:rsidRPr="00F22AE9">
        <w:rPr>
          <w:noProof/>
          <w:sz w:val="22"/>
          <w:szCs w:val="22"/>
          <w:lang w:val="sr-Latn-RS" w:bidi="hr-HR"/>
        </w:rPr>
        <w:t>,</w:t>
      </w:r>
      <w:r w:rsidRPr="00F22AE9">
        <w:rPr>
          <w:noProof/>
          <w:sz w:val="22"/>
          <w:szCs w:val="22"/>
          <w:lang w:val="sr-Latn-RS" w:bidi="hr-HR"/>
        </w:rPr>
        <w:t xml:space="preserve"> donja granica intervala pouzdanosti od 95% za prilagođenu razliku između liječenja u vidu udjela ispitanika s nivoom HIV-1 RN</w:t>
      </w:r>
      <w:r w:rsidR="00555CD2" w:rsidRPr="00F22AE9">
        <w:rPr>
          <w:noProof/>
          <w:sz w:val="22"/>
          <w:szCs w:val="22"/>
          <w:lang w:val="sr-Latn-RS" w:bidi="hr-HR"/>
        </w:rPr>
        <w:t>K</w:t>
      </w:r>
      <w:r w:rsidRPr="00F22AE9">
        <w:rPr>
          <w:noProof/>
          <w:sz w:val="22"/>
          <w:szCs w:val="22"/>
          <w:lang w:val="sr-Latn-RS" w:bidi="hr-HR"/>
        </w:rPr>
        <w:t xml:space="preserve"> &lt; 50 kopija/ml (</w:t>
      </w:r>
      <w:r w:rsidR="00EA67AE" w:rsidRPr="00F22AE9">
        <w:rPr>
          <w:noProof/>
          <w:sz w:val="22"/>
          <w:szCs w:val="22"/>
          <w:lang w:val="sr-Latn-RS" w:bidi="hr-HR"/>
        </w:rPr>
        <w:t xml:space="preserve">Snapshot </w:t>
      </w:r>
      <w:r w:rsidRPr="00F22AE9">
        <w:rPr>
          <w:noProof/>
          <w:sz w:val="22"/>
          <w:szCs w:val="22"/>
          <w:lang w:val="sr-Latn-RS" w:bidi="hr-HR"/>
        </w:rPr>
        <w:t>algoritam) bila je veća od granične vrijednosti za neinferiornost od -10% i za pojedinačna ispitivanja i za analizu objedinjenih podataka, vidjeti Tabelu 7.</w:t>
      </w:r>
    </w:p>
    <w:p w14:paraId="01FE1397" w14:textId="56614E28" w:rsidR="00286344" w:rsidRPr="00F22AE9" w:rsidRDefault="00286344" w:rsidP="00124C76">
      <w:pPr>
        <w:jc w:val="both"/>
        <w:rPr>
          <w:i/>
          <w:noProof/>
          <w:sz w:val="22"/>
          <w:szCs w:val="22"/>
          <w:u w:val="single"/>
          <w:lang w:val="sr-Latn-RS" w:bidi="hr-HR"/>
        </w:rPr>
      </w:pPr>
    </w:p>
    <w:p w14:paraId="6E003077" w14:textId="10D29A5B" w:rsidR="009A74C0" w:rsidRPr="00F22AE9" w:rsidRDefault="009A74C0" w:rsidP="00124C76">
      <w:pPr>
        <w:jc w:val="both"/>
        <w:rPr>
          <w:i/>
          <w:noProof/>
          <w:sz w:val="22"/>
          <w:szCs w:val="22"/>
          <w:u w:val="single"/>
          <w:lang w:val="sr-Latn-RS" w:bidi="hr-HR"/>
        </w:rPr>
      </w:pPr>
    </w:p>
    <w:p w14:paraId="7A785AD0" w14:textId="28F6E496" w:rsidR="009A74C0" w:rsidRPr="00F22AE9" w:rsidRDefault="009A74C0" w:rsidP="00124C76">
      <w:pPr>
        <w:jc w:val="both"/>
        <w:rPr>
          <w:i/>
          <w:noProof/>
          <w:sz w:val="22"/>
          <w:szCs w:val="22"/>
          <w:u w:val="single"/>
          <w:lang w:val="sr-Latn-RS" w:bidi="hr-HR"/>
        </w:rPr>
      </w:pPr>
    </w:p>
    <w:p w14:paraId="22AC191F" w14:textId="77777777" w:rsidR="009A74C0" w:rsidRPr="00F22AE9" w:rsidRDefault="009A74C0" w:rsidP="00124C76">
      <w:pPr>
        <w:jc w:val="both"/>
        <w:rPr>
          <w:i/>
          <w:noProof/>
          <w:sz w:val="22"/>
          <w:szCs w:val="22"/>
          <w:u w:val="single"/>
          <w:lang w:val="sr-Latn-RS" w:bidi="hr-HR"/>
        </w:rPr>
      </w:pPr>
    </w:p>
    <w:p w14:paraId="524A2BF6" w14:textId="0A8F4655" w:rsidR="00286344" w:rsidRPr="00F22AE9" w:rsidRDefault="00286344" w:rsidP="00124C76">
      <w:pPr>
        <w:jc w:val="both"/>
        <w:rPr>
          <w:b/>
          <w:bCs/>
          <w:iCs/>
          <w:noProof/>
          <w:sz w:val="22"/>
          <w:szCs w:val="22"/>
          <w:lang w:val="sr-Latn-RS" w:bidi="hr-HR"/>
        </w:rPr>
      </w:pPr>
      <w:r w:rsidRPr="00F22AE9">
        <w:rPr>
          <w:b/>
          <w:bCs/>
          <w:iCs/>
          <w:noProof/>
          <w:sz w:val="22"/>
          <w:szCs w:val="22"/>
          <w:lang w:val="sr-Latn-RS" w:bidi="hr-HR"/>
        </w:rPr>
        <w:lastRenderedPageBreak/>
        <w:t>Tabela 7 Virološki ishodi (</w:t>
      </w:r>
      <w:r w:rsidR="00EA67AE" w:rsidRPr="00F22AE9">
        <w:rPr>
          <w:b/>
          <w:bCs/>
          <w:iCs/>
          <w:noProof/>
          <w:sz w:val="22"/>
          <w:szCs w:val="22"/>
          <w:lang w:val="sr-Latn-RS" w:bidi="hr-HR"/>
        </w:rPr>
        <w:t xml:space="preserve">Snapshot </w:t>
      </w:r>
      <w:r w:rsidRPr="00F22AE9">
        <w:rPr>
          <w:b/>
          <w:bCs/>
          <w:iCs/>
          <w:noProof/>
          <w:sz w:val="22"/>
          <w:szCs w:val="22"/>
          <w:lang w:val="sr-Latn-RS" w:bidi="hr-HR"/>
        </w:rPr>
        <w:t>algoritam) u ispitivanjima</w:t>
      </w:r>
      <w:r w:rsidR="00456274" w:rsidRPr="00F22AE9">
        <w:rPr>
          <w:b/>
          <w:bCs/>
          <w:iCs/>
          <w:noProof/>
          <w:sz w:val="22"/>
          <w:szCs w:val="22"/>
          <w:lang w:val="sr-Latn-RS" w:bidi="hr-HR"/>
        </w:rPr>
        <w:t xml:space="preserve"> </w:t>
      </w:r>
      <w:r w:rsidRPr="00F22AE9">
        <w:rPr>
          <w:b/>
          <w:bCs/>
          <w:iCs/>
          <w:noProof/>
          <w:sz w:val="22"/>
          <w:szCs w:val="22"/>
          <w:lang w:val="sr-Latn-RS" w:bidi="hr-HR"/>
        </w:rPr>
        <w:t>GEMINI 1 + 2 (objedinjeni podaci za 96. i 144. nedjelju)</w:t>
      </w:r>
    </w:p>
    <w:tbl>
      <w:tblPr>
        <w:tblStyle w:val="TableGrid"/>
        <w:tblW w:w="0" w:type="auto"/>
        <w:tblLook w:val="04A0" w:firstRow="1" w:lastRow="0" w:firstColumn="1" w:lastColumn="0" w:noHBand="0" w:noVBand="1"/>
      </w:tblPr>
      <w:tblGrid>
        <w:gridCol w:w="3051"/>
        <w:gridCol w:w="1480"/>
        <w:gridCol w:w="1560"/>
        <w:gridCol w:w="1417"/>
        <w:gridCol w:w="1567"/>
      </w:tblGrid>
      <w:tr w:rsidR="00147BB6" w:rsidRPr="00F22AE9" w14:paraId="12EDBEF4" w14:textId="77777777" w:rsidTr="005824B7">
        <w:tc>
          <w:tcPr>
            <w:tcW w:w="3051" w:type="dxa"/>
            <w:vMerge w:val="restart"/>
          </w:tcPr>
          <w:p w14:paraId="1AA4AD59" w14:textId="77777777" w:rsidR="00147BB6" w:rsidRPr="00F22AE9" w:rsidRDefault="00147BB6" w:rsidP="00124C76">
            <w:pPr>
              <w:jc w:val="both"/>
              <w:rPr>
                <w:iCs/>
                <w:noProof/>
                <w:sz w:val="22"/>
                <w:szCs w:val="22"/>
                <w:lang w:val="sr-Latn-RS" w:bidi="hr-HR"/>
              </w:rPr>
            </w:pPr>
          </w:p>
        </w:tc>
        <w:tc>
          <w:tcPr>
            <w:tcW w:w="6024" w:type="dxa"/>
            <w:gridSpan w:val="4"/>
          </w:tcPr>
          <w:p w14:paraId="2F741245" w14:textId="78CF3DC5" w:rsidR="00147BB6" w:rsidRPr="00F22AE9" w:rsidRDefault="00147BB6" w:rsidP="00124C76">
            <w:pPr>
              <w:jc w:val="center"/>
              <w:rPr>
                <w:b/>
                <w:bCs/>
                <w:iCs/>
                <w:noProof/>
                <w:sz w:val="22"/>
                <w:szCs w:val="22"/>
                <w:lang w:val="sr-Latn-RS" w:bidi="hr-HR"/>
              </w:rPr>
            </w:pPr>
            <w:r w:rsidRPr="00F22AE9">
              <w:rPr>
                <w:b/>
                <w:bCs/>
                <w:iCs/>
                <w:noProof/>
                <w:sz w:val="22"/>
                <w:szCs w:val="22"/>
                <w:lang w:val="sr-Latn-RS" w:bidi="hr-HR"/>
              </w:rPr>
              <w:t>Objedinjeni podaci iz ispitivanja GEMINI-1 i GEMINI-2*</w:t>
            </w:r>
          </w:p>
        </w:tc>
      </w:tr>
      <w:tr w:rsidR="00147BB6" w:rsidRPr="00F22AE9" w14:paraId="7A5C2505" w14:textId="77777777" w:rsidTr="005824B7">
        <w:tc>
          <w:tcPr>
            <w:tcW w:w="3051" w:type="dxa"/>
            <w:vMerge/>
          </w:tcPr>
          <w:p w14:paraId="45C360F8" w14:textId="77777777" w:rsidR="00147BB6" w:rsidRPr="00F22AE9" w:rsidRDefault="00147BB6" w:rsidP="00124C76">
            <w:pPr>
              <w:jc w:val="both"/>
              <w:rPr>
                <w:iCs/>
                <w:noProof/>
                <w:sz w:val="22"/>
                <w:szCs w:val="22"/>
                <w:lang w:val="sr-Latn-RS" w:bidi="hr-HR"/>
              </w:rPr>
            </w:pPr>
          </w:p>
        </w:tc>
        <w:tc>
          <w:tcPr>
            <w:tcW w:w="1480" w:type="dxa"/>
          </w:tcPr>
          <w:p w14:paraId="736BEB20" w14:textId="2FB24790" w:rsidR="00147BB6" w:rsidRPr="00F22AE9" w:rsidRDefault="00147BB6" w:rsidP="00124C76">
            <w:pPr>
              <w:jc w:val="center"/>
              <w:rPr>
                <w:b/>
                <w:bCs/>
                <w:iCs/>
                <w:noProof/>
                <w:sz w:val="22"/>
                <w:szCs w:val="22"/>
                <w:lang w:val="sr-Latn-RS" w:bidi="hr-HR"/>
              </w:rPr>
            </w:pPr>
            <w:r w:rsidRPr="00F22AE9">
              <w:rPr>
                <w:b/>
                <w:bCs/>
                <w:iCs/>
                <w:noProof/>
                <w:sz w:val="22"/>
                <w:szCs w:val="22"/>
                <w:lang w:val="sr-Latn-RS" w:bidi="hr-HR"/>
              </w:rPr>
              <w:t>DTG + 3TC N=716</w:t>
            </w:r>
          </w:p>
        </w:tc>
        <w:tc>
          <w:tcPr>
            <w:tcW w:w="1560" w:type="dxa"/>
          </w:tcPr>
          <w:p w14:paraId="0E280D16" w14:textId="7366A586" w:rsidR="00147BB6" w:rsidRPr="00F22AE9" w:rsidRDefault="00147BB6" w:rsidP="00124C76">
            <w:pPr>
              <w:jc w:val="center"/>
              <w:rPr>
                <w:b/>
                <w:bCs/>
                <w:iCs/>
                <w:noProof/>
                <w:sz w:val="22"/>
                <w:szCs w:val="22"/>
                <w:lang w:val="sr-Latn-RS" w:bidi="hr-HR"/>
              </w:rPr>
            </w:pPr>
            <w:r w:rsidRPr="00F22AE9">
              <w:rPr>
                <w:b/>
                <w:bCs/>
                <w:iCs/>
                <w:noProof/>
                <w:sz w:val="22"/>
                <w:szCs w:val="22"/>
                <w:lang w:val="sr-Latn-RS" w:bidi="hr-HR"/>
              </w:rPr>
              <w:t>DTG + TDF/FTC N=717</w:t>
            </w:r>
          </w:p>
        </w:tc>
        <w:tc>
          <w:tcPr>
            <w:tcW w:w="1417" w:type="dxa"/>
          </w:tcPr>
          <w:p w14:paraId="5F96F338" w14:textId="4A3B8509" w:rsidR="00147BB6" w:rsidRPr="00F22AE9" w:rsidRDefault="00147BB6" w:rsidP="00124C76">
            <w:pPr>
              <w:jc w:val="center"/>
              <w:rPr>
                <w:b/>
                <w:bCs/>
                <w:iCs/>
                <w:noProof/>
                <w:sz w:val="22"/>
                <w:szCs w:val="22"/>
                <w:lang w:val="sr-Latn-RS" w:bidi="hr-HR"/>
              </w:rPr>
            </w:pPr>
            <w:r w:rsidRPr="00F22AE9">
              <w:rPr>
                <w:b/>
                <w:bCs/>
                <w:iCs/>
                <w:noProof/>
                <w:sz w:val="22"/>
                <w:szCs w:val="22"/>
                <w:lang w:val="sr-Latn-RS" w:bidi="hr-HR"/>
              </w:rPr>
              <w:t>DTG +</w:t>
            </w:r>
          </w:p>
          <w:p w14:paraId="28D476D7" w14:textId="686B7605" w:rsidR="006D0FA3" w:rsidRPr="00F22AE9" w:rsidRDefault="00147BB6" w:rsidP="00124C76">
            <w:pPr>
              <w:jc w:val="center"/>
              <w:rPr>
                <w:b/>
                <w:bCs/>
                <w:iCs/>
                <w:noProof/>
                <w:sz w:val="22"/>
                <w:szCs w:val="22"/>
                <w:lang w:val="sr-Latn-RS" w:bidi="hr-HR"/>
              </w:rPr>
            </w:pPr>
            <w:r w:rsidRPr="00F22AE9">
              <w:rPr>
                <w:b/>
                <w:bCs/>
                <w:iCs/>
                <w:noProof/>
                <w:sz w:val="22"/>
                <w:szCs w:val="22"/>
                <w:lang w:val="sr-Latn-RS" w:bidi="hr-HR"/>
              </w:rPr>
              <w:t>3TC</w:t>
            </w:r>
          </w:p>
          <w:p w14:paraId="318AAC2E" w14:textId="4BAF8D81" w:rsidR="00147BB6" w:rsidRPr="00F22AE9" w:rsidRDefault="00147BB6" w:rsidP="00124C76">
            <w:pPr>
              <w:jc w:val="center"/>
              <w:rPr>
                <w:b/>
                <w:bCs/>
                <w:iCs/>
                <w:noProof/>
                <w:sz w:val="22"/>
                <w:szCs w:val="22"/>
                <w:lang w:val="sr-Latn-RS" w:bidi="hr-HR"/>
              </w:rPr>
            </w:pPr>
            <w:r w:rsidRPr="00F22AE9">
              <w:rPr>
                <w:b/>
                <w:bCs/>
                <w:iCs/>
                <w:noProof/>
                <w:sz w:val="22"/>
                <w:szCs w:val="22"/>
                <w:lang w:val="sr-Latn-RS" w:bidi="hr-HR"/>
              </w:rPr>
              <w:t>N=716</w:t>
            </w:r>
          </w:p>
        </w:tc>
        <w:tc>
          <w:tcPr>
            <w:tcW w:w="1567" w:type="dxa"/>
          </w:tcPr>
          <w:p w14:paraId="2FFC3A7A" w14:textId="6751352D" w:rsidR="00147BB6" w:rsidRPr="00F22AE9" w:rsidRDefault="00147BB6" w:rsidP="00124C76">
            <w:pPr>
              <w:jc w:val="center"/>
              <w:rPr>
                <w:b/>
                <w:bCs/>
                <w:iCs/>
                <w:noProof/>
                <w:sz w:val="22"/>
                <w:szCs w:val="22"/>
                <w:lang w:val="sr-Latn-RS" w:bidi="hr-HR"/>
              </w:rPr>
            </w:pPr>
            <w:r w:rsidRPr="00F22AE9">
              <w:rPr>
                <w:b/>
                <w:bCs/>
                <w:iCs/>
                <w:noProof/>
                <w:sz w:val="22"/>
                <w:szCs w:val="22"/>
                <w:lang w:val="sr-Latn-RS" w:bidi="hr-HR"/>
              </w:rPr>
              <w:t>DTG + TDF/FTC N=717</w:t>
            </w:r>
          </w:p>
        </w:tc>
      </w:tr>
      <w:tr w:rsidR="00147BB6" w:rsidRPr="00F22AE9" w14:paraId="3022D10D" w14:textId="77777777" w:rsidTr="005824B7">
        <w:tc>
          <w:tcPr>
            <w:tcW w:w="3051" w:type="dxa"/>
            <w:vMerge/>
          </w:tcPr>
          <w:p w14:paraId="3C0534B1" w14:textId="77777777" w:rsidR="00147BB6" w:rsidRPr="00F22AE9" w:rsidRDefault="00147BB6" w:rsidP="00124C76">
            <w:pPr>
              <w:jc w:val="both"/>
              <w:rPr>
                <w:iCs/>
                <w:noProof/>
                <w:sz w:val="22"/>
                <w:szCs w:val="22"/>
                <w:lang w:val="sr-Latn-RS" w:bidi="hr-HR"/>
              </w:rPr>
            </w:pPr>
          </w:p>
        </w:tc>
        <w:tc>
          <w:tcPr>
            <w:tcW w:w="3040" w:type="dxa"/>
            <w:gridSpan w:val="2"/>
          </w:tcPr>
          <w:p w14:paraId="124DFF72" w14:textId="1EADAF69" w:rsidR="00147BB6" w:rsidRPr="00F22AE9" w:rsidRDefault="00147BB6" w:rsidP="00124C76">
            <w:pPr>
              <w:jc w:val="center"/>
              <w:rPr>
                <w:iCs/>
                <w:noProof/>
                <w:sz w:val="22"/>
                <w:szCs w:val="22"/>
                <w:lang w:val="sr-Latn-RS" w:bidi="hr-HR"/>
              </w:rPr>
            </w:pPr>
            <w:r w:rsidRPr="00F22AE9">
              <w:rPr>
                <w:iCs/>
                <w:noProof/>
                <w:sz w:val="22"/>
                <w:szCs w:val="22"/>
                <w:lang w:val="sr-Latn-RS" w:bidi="hr-HR"/>
              </w:rPr>
              <w:t>96. nedjelja</w:t>
            </w:r>
          </w:p>
        </w:tc>
        <w:tc>
          <w:tcPr>
            <w:tcW w:w="2984" w:type="dxa"/>
            <w:gridSpan w:val="2"/>
          </w:tcPr>
          <w:p w14:paraId="17338FDD" w14:textId="234FEFBD" w:rsidR="00147BB6" w:rsidRPr="00F22AE9" w:rsidRDefault="00147BB6" w:rsidP="00124C76">
            <w:pPr>
              <w:jc w:val="center"/>
              <w:rPr>
                <w:iCs/>
                <w:noProof/>
                <w:sz w:val="22"/>
                <w:szCs w:val="22"/>
                <w:lang w:val="sr-Latn-RS" w:bidi="hr-HR"/>
              </w:rPr>
            </w:pPr>
            <w:r w:rsidRPr="00F22AE9">
              <w:rPr>
                <w:iCs/>
                <w:noProof/>
                <w:sz w:val="22"/>
                <w:szCs w:val="22"/>
                <w:lang w:val="sr-Latn-RS" w:bidi="hr-HR"/>
              </w:rPr>
              <w:t>144. nedjelja</w:t>
            </w:r>
          </w:p>
        </w:tc>
      </w:tr>
      <w:tr w:rsidR="00286344" w:rsidRPr="00F22AE9" w14:paraId="15B0C8C6" w14:textId="77777777" w:rsidTr="005824B7">
        <w:tc>
          <w:tcPr>
            <w:tcW w:w="3051" w:type="dxa"/>
          </w:tcPr>
          <w:p w14:paraId="42BAA94D" w14:textId="3589F270" w:rsidR="00286344" w:rsidRPr="00F22AE9" w:rsidRDefault="00147BB6" w:rsidP="00124C76">
            <w:pPr>
              <w:jc w:val="both"/>
              <w:rPr>
                <w:b/>
                <w:bCs/>
                <w:iCs/>
                <w:noProof/>
                <w:sz w:val="22"/>
                <w:szCs w:val="22"/>
                <w:lang w:val="sr-Latn-RS" w:bidi="hr-HR"/>
              </w:rPr>
            </w:pPr>
            <w:r w:rsidRPr="00F22AE9">
              <w:rPr>
                <w:b/>
                <w:bCs/>
                <w:iCs/>
                <w:noProof/>
                <w:sz w:val="22"/>
                <w:szCs w:val="22"/>
                <w:lang w:val="sr-Latn-RS" w:bidi="hr-HR"/>
              </w:rPr>
              <w:t>HIV-1 RN</w:t>
            </w:r>
            <w:r w:rsidR="00555CD2" w:rsidRPr="00F22AE9">
              <w:rPr>
                <w:b/>
                <w:bCs/>
                <w:iCs/>
                <w:noProof/>
                <w:sz w:val="22"/>
                <w:szCs w:val="22"/>
                <w:lang w:val="sr-Latn-RS" w:bidi="hr-HR"/>
              </w:rPr>
              <w:t>K</w:t>
            </w:r>
            <w:r w:rsidRPr="00F22AE9">
              <w:rPr>
                <w:b/>
                <w:bCs/>
                <w:iCs/>
                <w:noProof/>
                <w:sz w:val="22"/>
                <w:szCs w:val="22"/>
                <w:lang w:val="sr-Latn-RS" w:bidi="hr-HR"/>
              </w:rPr>
              <w:t>&lt; 50 kopija/ml</w:t>
            </w:r>
          </w:p>
        </w:tc>
        <w:tc>
          <w:tcPr>
            <w:tcW w:w="1480" w:type="dxa"/>
          </w:tcPr>
          <w:p w14:paraId="0DFDD70D" w14:textId="1D303041" w:rsidR="00286344" w:rsidRPr="00F22AE9" w:rsidRDefault="00147BB6" w:rsidP="00124C76">
            <w:pPr>
              <w:jc w:val="center"/>
              <w:rPr>
                <w:iCs/>
                <w:noProof/>
                <w:sz w:val="22"/>
                <w:szCs w:val="22"/>
                <w:lang w:val="sr-Latn-RS" w:bidi="hr-HR"/>
              </w:rPr>
            </w:pPr>
            <w:r w:rsidRPr="00F22AE9">
              <w:rPr>
                <w:iCs/>
                <w:noProof/>
                <w:sz w:val="22"/>
                <w:szCs w:val="22"/>
                <w:lang w:val="sr-Latn-RS" w:bidi="hr-HR"/>
              </w:rPr>
              <w:t>86%</w:t>
            </w:r>
          </w:p>
        </w:tc>
        <w:tc>
          <w:tcPr>
            <w:tcW w:w="1560" w:type="dxa"/>
          </w:tcPr>
          <w:p w14:paraId="5E2FCCA9" w14:textId="5D272552" w:rsidR="00286344" w:rsidRPr="00F22AE9" w:rsidRDefault="00147BB6" w:rsidP="00124C76">
            <w:pPr>
              <w:jc w:val="center"/>
              <w:rPr>
                <w:iCs/>
                <w:noProof/>
                <w:sz w:val="22"/>
                <w:szCs w:val="22"/>
                <w:lang w:val="sr-Latn-RS" w:bidi="hr-HR"/>
              </w:rPr>
            </w:pPr>
            <w:r w:rsidRPr="00F22AE9">
              <w:rPr>
                <w:iCs/>
                <w:noProof/>
                <w:sz w:val="22"/>
                <w:szCs w:val="22"/>
                <w:lang w:val="sr-Latn-RS" w:bidi="hr-HR"/>
              </w:rPr>
              <w:t>90%</w:t>
            </w:r>
          </w:p>
        </w:tc>
        <w:tc>
          <w:tcPr>
            <w:tcW w:w="1417" w:type="dxa"/>
          </w:tcPr>
          <w:p w14:paraId="6ACB5F69" w14:textId="1F4ECD05" w:rsidR="00286344" w:rsidRPr="00F22AE9" w:rsidRDefault="00147BB6" w:rsidP="00124C76">
            <w:pPr>
              <w:jc w:val="center"/>
              <w:rPr>
                <w:iCs/>
                <w:noProof/>
                <w:sz w:val="22"/>
                <w:szCs w:val="22"/>
                <w:lang w:val="sr-Latn-RS" w:bidi="hr-HR"/>
              </w:rPr>
            </w:pPr>
            <w:r w:rsidRPr="00F22AE9">
              <w:rPr>
                <w:iCs/>
                <w:noProof/>
                <w:sz w:val="22"/>
                <w:szCs w:val="22"/>
                <w:lang w:val="sr-Latn-RS" w:bidi="hr-HR"/>
              </w:rPr>
              <w:t>82%</w:t>
            </w:r>
          </w:p>
        </w:tc>
        <w:tc>
          <w:tcPr>
            <w:tcW w:w="1567" w:type="dxa"/>
          </w:tcPr>
          <w:p w14:paraId="17182E31" w14:textId="79A909C6" w:rsidR="00286344" w:rsidRPr="00F22AE9" w:rsidRDefault="00147BB6" w:rsidP="00124C76">
            <w:pPr>
              <w:jc w:val="center"/>
              <w:rPr>
                <w:iCs/>
                <w:noProof/>
                <w:sz w:val="22"/>
                <w:szCs w:val="22"/>
                <w:lang w:val="sr-Latn-RS" w:bidi="hr-HR"/>
              </w:rPr>
            </w:pPr>
            <w:r w:rsidRPr="00F22AE9">
              <w:rPr>
                <w:iCs/>
                <w:noProof/>
                <w:sz w:val="22"/>
                <w:szCs w:val="22"/>
                <w:lang w:val="sr-Latn-RS" w:bidi="hr-HR"/>
              </w:rPr>
              <w:t>84%</w:t>
            </w:r>
          </w:p>
        </w:tc>
      </w:tr>
      <w:tr w:rsidR="00147BB6" w:rsidRPr="00F22AE9" w14:paraId="791DA7C6" w14:textId="77777777" w:rsidTr="006808EC">
        <w:tc>
          <w:tcPr>
            <w:tcW w:w="3051" w:type="dxa"/>
          </w:tcPr>
          <w:p w14:paraId="3A130588" w14:textId="697A4FCB" w:rsidR="00147BB6" w:rsidRPr="00F22AE9" w:rsidRDefault="00147BB6" w:rsidP="00124C76">
            <w:pPr>
              <w:jc w:val="both"/>
              <w:rPr>
                <w:iCs/>
                <w:noProof/>
                <w:sz w:val="22"/>
                <w:szCs w:val="22"/>
                <w:lang w:val="sr-Latn-RS" w:bidi="hr-HR"/>
              </w:rPr>
            </w:pPr>
            <w:r w:rsidRPr="00F22AE9">
              <w:rPr>
                <w:b/>
                <w:bCs/>
                <w:iCs/>
                <w:noProof/>
                <w:sz w:val="22"/>
                <w:szCs w:val="22"/>
                <w:lang w:val="sr-Latn-RS" w:bidi="hr-HR"/>
              </w:rPr>
              <w:t>Razlika između liječenja†</w:t>
            </w:r>
            <w:r w:rsidRPr="00F22AE9">
              <w:rPr>
                <w:iCs/>
                <w:noProof/>
                <w:sz w:val="22"/>
                <w:szCs w:val="22"/>
                <w:lang w:val="sr-Latn-RS" w:bidi="hr-HR"/>
              </w:rPr>
              <w:t xml:space="preserve"> (intervali pouzdanosti od 95%)</w:t>
            </w:r>
          </w:p>
        </w:tc>
        <w:tc>
          <w:tcPr>
            <w:tcW w:w="3040" w:type="dxa"/>
            <w:gridSpan w:val="2"/>
          </w:tcPr>
          <w:p w14:paraId="44F4CE43" w14:textId="2673C337" w:rsidR="00147BB6" w:rsidRPr="00F22AE9" w:rsidRDefault="00147BB6" w:rsidP="00124C76">
            <w:pPr>
              <w:jc w:val="center"/>
              <w:rPr>
                <w:iCs/>
                <w:noProof/>
                <w:sz w:val="22"/>
                <w:szCs w:val="22"/>
                <w:lang w:val="sr-Latn-RS" w:bidi="hr-HR"/>
              </w:rPr>
            </w:pPr>
            <w:r w:rsidRPr="00F22AE9">
              <w:rPr>
                <w:iCs/>
                <w:noProof/>
                <w:sz w:val="22"/>
                <w:szCs w:val="22"/>
                <w:lang w:val="sr-Latn-RS" w:bidi="hr-HR"/>
              </w:rPr>
              <w:t>-3,4% (-6,7; 0,0)</w:t>
            </w:r>
          </w:p>
        </w:tc>
        <w:tc>
          <w:tcPr>
            <w:tcW w:w="2984" w:type="dxa"/>
            <w:gridSpan w:val="2"/>
          </w:tcPr>
          <w:p w14:paraId="6D232A60" w14:textId="65C90D68" w:rsidR="00147BB6" w:rsidRPr="00F22AE9" w:rsidRDefault="00147BB6" w:rsidP="00124C76">
            <w:pPr>
              <w:jc w:val="center"/>
              <w:rPr>
                <w:iCs/>
                <w:noProof/>
                <w:sz w:val="22"/>
                <w:szCs w:val="22"/>
                <w:lang w:val="sr-Latn-RS" w:bidi="hr-HR"/>
              </w:rPr>
            </w:pPr>
            <w:r w:rsidRPr="00F22AE9">
              <w:rPr>
                <w:iCs/>
                <w:noProof/>
                <w:sz w:val="22"/>
                <w:szCs w:val="22"/>
                <w:lang w:val="sr-Latn-RS" w:bidi="hr-HR"/>
              </w:rPr>
              <w:t>-1,8% (-5,8; 2,1)</w:t>
            </w:r>
          </w:p>
        </w:tc>
      </w:tr>
      <w:tr w:rsidR="00286344" w:rsidRPr="00F22AE9" w14:paraId="259F8378" w14:textId="77777777" w:rsidTr="005824B7">
        <w:trPr>
          <w:trHeight w:val="1505"/>
        </w:trPr>
        <w:tc>
          <w:tcPr>
            <w:tcW w:w="3051" w:type="dxa"/>
          </w:tcPr>
          <w:p w14:paraId="3E02FD7C" w14:textId="77777777" w:rsidR="00147BB6" w:rsidRPr="00F22AE9" w:rsidRDefault="00147BB6" w:rsidP="00124C76">
            <w:pPr>
              <w:jc w:val="both"/>
              <w:rPr>
                <w:iCs/>
                <w:noProof/>
                <w:sz w:val="22"/>
                <w:szCs w:val="22"/>
                <w:lang w:val="sr-Latn-RS" w:bidi="hr-HR"/>
              </w:rPr>
            </w:pPr>
            <w:r w:rsidRPr="00F22AE9">
              <w:rPr>
                <w:iCs/>
                <w:noProof/>
                <w:sz w:val="22"/>
                <w:szCs w:val="22"/>
                <w:lang w:val="sr-Latn-RS" w:bidi="hr-HR"/>
              </w:rPr>
              <w:t xml:space="preserve">Izostanak virološkog odgovora </w:t>
            </w:r>
            <w:r w:rsidRPr="00F22AE9">
              <w:rPr>
                <w:iCs/>
                <w:noProof/>
                <w:sz w:val="22"/>
                <w:szCs w:val="22"/>
                <w:u w:val="single"/>
                <w:lang w:val="sr-Latn-RS" w:bidi="hr-HR"/>
              </w:rPr>
              <w:t>Razlozi</w:t>
            </w:r>
            <w:r w:rsidRPr="00F22AE9">
              <w:rPr>
                <w:iCs/>
                <w:noProof/>
                <w:sz w:val="22"/>
                <w:szCs w:val="22"/>
                <w:lang w:val="sr-Latn-RS" w:bidi="hr-HR"/>
              </w:rPr>
              <w:t xml:space="preserve"> </w:t>
            </w:r>
          </w:p>
          <w:p w14:paraId="421548A0" w14:textId="08267813" w:rsidR="00286344" w:rsidRPr="00F22AE9" w:rsidRDefault="00147BB6" w:rsidP="00124C76">
            <w:pPr>
              <w:jc w:val="both"/>
              <w:rPr>
                <w:iCs/>
                <w:noProof/>
                <w:sz w:val="22"/>
                <w:szCs w:val="22"/>
                <w:lang w:val="sr-Latn-RS" w:bidi="hr-HR"/>
              </w:rPr>
            </w:pPr>
            <w:r w:rsidRPr="00F22AE9">
              <w:rPr>
                <w:iCs/>
                <w:noProof/>
                <w:sz w:val="22"/>
                <w:szCs w:val="22"/>
                <w:lang w:val="sr-Latn-RS" w:bidi="hr-HR"/>
              </w:rPr>
              <w:t>Podaci u posmatranom periodu, ≥ 50 kopija/ml</w:t>
            </w:r>
          </w:p>
          <w:p w14:paraId="62872D6B" w14:textId="0371BB8C" w:rsidR="00147BB6" w:rsidRPr="00F22AE9" w:rsidRDefault="00147BB6" w:rsidP="00124C76">
            <w:pPr>
              <w:jc w:val="both"/>
              <w:rPr>
                <w:iCs/>
                <w:noProof/>
                <w:sz w:val="22"/>
                <w:szCs w:val="22"/>
                <w:lang w:val="sr-Latn-RS" w:bidi="hr-HR"/>
              </w:rPr>
            </w:pPr>
            <w:r w:rsidRPr="00F22AE9">
              <w:rPr>
                <w:iCs/>
                <w:noProof/>
                <w:sz w:val="22"/>
                <w:szCs w:val="22"/>
                <w:lang w:val="sr-Latn-RS" w:bidi="hr-HR"/>
              </w:rPr>
              <w:t>Prekid liječenja, nedovoljna efikasnost</w:t>
            </w:r>
          </w:p>
          <w:p w14:paraId="0ACC0487" w14:textId="3A2B0401" w:rsidR="00147BB6" w:rsidRPr="00F22AE9" w:rsidRDefault="00147BB6" w:rsidP="00124C76">
            <w:pPr>
              <w:jc w:val="both"/>
              <w:rPr>
                <w:iCs/>
                <w:noProof/>
                <w:sz w:val="22"/>
                <w:szCs w:val="22"/>
                <w:lang w:val="sr-Latn-RS" w:bidi="hr-HR"/>
              </w:rPr>
            </w:pPr>
            <w:r w:rsidRPr="00F22AE9">
              <w:rPr>
                <w:iCs/>
                <w:noProof/>
                <w:sz w:val="22"/>
                <w:szCs w:val="22"/>
                <w:lang w:val="sr-Latn-RS" w:bidi="hr-HR"/>
              </w:rPr>
              <w:t>Prekid liječenja, drugi razlozi, ≥ 50 kopija/ml</w:t>
            </w:r>
          </w:p>
          <w:p w14:paraId="01BA3D5C" w14:textId="7E1F327D" w:rsidR="00147BB6" w:rsidRPr="00F22AE9" w:rsidRDefault="00147BB6" w:rsidP="00124C76">
            <w:pPr>
              <w:jc w:val="both"/>
              <w:rPr>
                <w:iCs/>
                <w:noProof/>
                <w:sz w:val="22"/>
                <w:szCs w:val="22"/>
                <w:lang w:val="sr-Latn-RS" w:bidi="hr-HR"/>
              </w:rPr>
            </w:pPr>
            <w:r w:rsidRPr="00F22AE9">
              <w:rPr>
                <w:iCs/>
                <w:noProof/>
                <w:sz w:val="22"/>
                <w:szCs w:val="22"/>
                <w:lang w:val="sr-Latn-RS" w:bidi="hr-HR"/>
              </w:rPr>
              <w:t>Promjena antiretrovirusne terapije</w:t>
            </w:r>
          </w:p>
        </w:tc>
        <w:tc>
          <w:tcPr>
            <w:tcW w:w="1480" w:type="dxa"/>
          </w:tcPr>
          <w:p w14:paraId="38DE31A2" w14:textId="77777777" w:rsidR="00286344" w:rsidRPr="00F22AE9" w:rsidRDefault="00147BB6" w:rsidP="00124C76">
            <w:pPr>
              <w:jc w:val="center"/>
              <w:rPr>
                <w:iCs/>
                <w:noProof/>
                <w:sz w:val="22"/>
                <w:szCs w:val="22"/>
                <w:lang w:val="sr-Latn-RS" w:bidi="hr-HR"/>
              </w:rPr>
            </w:pPr>
            <w:r w:rsidRPr="00F22AE9">
              <w:rPr>
                <w:iCs/>
                <w:noProof/>
                <w:sz w:val="22"/>
                <w:szCs w:val="22"/>
                <w:lang w:val="sr-Latn-RS" w:bidi="hr-HR"/>
              </w:rPr>
              <w:t>3%</w:t>
            </w:r>
          </w:p>
          <w:p w14:paraId="508BC112" w14:textId="77777777" w:rsidR="00147BB6" w:rsidRPr="00F22AE9" w:rsidRDefault="00147BB6" w:rsidP="00124C76">
            <w:pPr>
              <w:jc w:val="center"/>
              <w:rPr>
                <w:iCs/>
                <w:noProof/>
                <w:sz w:val="22"/>
                <w:szCs w:val="22"/>
                <w:lang w:val="sr-Latn-RS" w:bidi="hr-HR"/>
              </w:rPr>
            </w:pPr>
          </w:p>
          <w:p w14:paraId="7E1DA483"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p w14:paraId="1C28678F" w14:textId="77777777" w:rsidR="00147BB6" w:rsidRPr="00F22AE9" w:rsidRDefault="00147BB6" w:rsidP="00124C76">
            <w:pPr>
              <w:jc w:val="center"/>
              <w:rPr>
                <w:iCs/>
                <w:noProof/>
                <w:sz w:val="22"/>
                <w:szCs w:val="22"/>
                <w:lang w:val="sr-Latn-RS" w:bidi="hr-HR"/>
              </w:rPr>
            </w:pPr>
          </w:p>
          <w:p w14:paraId="2BFC0862"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1%</w:t>
            </w:r>
          </w:p>
          <w:p w14:paraId="50184835" w14:textId="77777777" w:rsidR="00147BB6" w:rsidRPr="00F22AE9" w:rsidRDefault="00147BB6" w:rsidP="00124C76">
            <w:pPr>
              <w:jc w:val="center"/>
              <w:rPr>
                <w:iCs/>
                <w:noProof/>
                <w:sz w:val="22"/>
                <w:szCs w:val="22"/>
                <w:lang w:val="sr-Latn-RS" w:bidi="hr-HR"/>
              </w:rPr>
            </w:pPr>
          </w:p>
          <w:p w14:paraId="516133B4"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p w14:paraId="4B740E6F" w14:textId="77777777" w:rsidR="00147BB6" w:rsidRPr="00F22AE9" w:rsidRDefault="00147BB6" w:rsidP="00124C76">
            <w:pPr>
              <w:jc w:val="center"/>
              <w:rPr>
                <w:iCs/>
                <w:noProof/>
                <w:sz w:val="22"/>
                <w:szCs w:val="22"/>
                <w:lang w:val="sr-Latn-RS" w:bidi="hr-HR"/>
              </w:rPr>
            </w:pPr>
          </w:p>
          <w:p w14:paraId="60D0B196" w14:textId="353C2E44"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tc>
        <w:tc>
          <w:tcPr>
            <w:tcW w:w="1560" w:type="dxa"/>
          </w:tcPr>
          <w:p w14:paraId="47A36320" w14:textId="77777777" w:rsidR="00286344" w:rsidRPr="00F22AE9" w:rsidRDefault="00147BB6" w:rsidP="00124C76">
            <w:pPr>
              <w:jc w:val="center"/>
              <w:rPr>
                <w:iCs/>
                <w:noProof/>
                <w:sz w:val="22"/>
                <w:szCs w:val="22"/>
                <w:lang w:val="sr-Latn-RS" w:bidi="hr-HR"/>
              </w:rPr>
            </w:pPr>
            <w:r w:rsidRPr="00F22AE9">
              <w:rPr>
                <w:iCs/>
                <w:noProof/>
                <w:sz w:val="22"/>
                <w:szCs w:val="22"/>
                <w:lang w:val="sr-Latn-RS" w:bidi="hr-HR"/>
              </w:rPr>
              <w:t>2%</w:t>
            </w:r>
          </w:p>
          <w:p w14:paraId="403F77FB" w14:textId="77777777" w:rsidR="00147BB6" w:rsidRPr="00F22AE9" w:rsidRDefault="00147BB6" w:rsidP="00124C76">
            <w:pPr>
              <w:jc w:val="center"/>
              <w:rPr>
                <w:iCs/>
                <w:noProof/>
                <w:sz w:val="22"/>
                <w:szCs w:val="22"/>
                <w:lang w:val="sr-Latn-RS" w:bidi="hr-HR"/>
              </w:rPr>
            </w:pPr>
          </w:p>
          <w:p w14:paraId="61E17761"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p w14:paraId="21ADA233" w14:textId="77777777" w:rsidR="00147BB6" w:rsidRPr="00F22AE9" w:rsidRDefault="00147BB6" w:rsidP="00124C76">
            <w:pPr>
              <w:jc w:val="center"/>
              <w:rPr>
                <w:iCs/>
                <w:noProof/>
                <w:sz w:val="22"/>
                <w:szCs w:val="22"/>
                <w:lang w:val="sr-Latn-RS" w:bidi="hr-HR"/>
              </w:rPr>
            </w:pPr>
          </w:p>
          <w:p w14:paraId="1D344FD4" w14:textId="3D2BF2BF"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p w14:paraId="7AE72E8F" w14:textId="77777777" w:rsidR="00147BB6" w:rsidRPr="00F22AE9" w:rsidRDefault="00147BB6" w:rsidP="00124C76">
            <w:pPr>
              <w:jc w:val="center"/>
              <w:rPr>
                <w:iCs/>
                <w:noProof/>
                <w:sz w:val="22"/>
                <w:szCs w:val="22"/>
                <w:lang w:val="sr-Latn-RS" w:bidi="hr-HR"/>
              </w:rPr>
            </w:pPr>
          </w:p>
          <w:p w14:paraId="11F22D25"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p w14:paraId="12BAAE66" w14:textId="77777777" w:rsidR="00147BB6" w:rsidRPr="00F22AE9" w:rsidRDefault="00147BB6" w:rsidP="00124C76">
            <w:pPr>
              <w:jc w:val="center"/>
              <w:rPr>
                <w:iCs/>
                <w:noProof/>
                <w:sz w:val="22"/>
                <w:szCs w:val="22"/>
                <w:lang w:val="sr-Latn-RS" w:bidi="hr-HR"/>
              </w:rPr>
            </w:pPr>
          </w:p>
          <w:p w14:paraId="4139A60E" w14:textId="1EC13D3F"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tc>
        <w:tc>
          <w:tcPr>
            <w:tcW w:w="1417" w:type="dxa"/>
          </w:tcPr>
          <w:p w14:paraId="59BFD0C0" w14:textId="77777777" w:rsidR="00286344" w:rsidRPr="00F22AE9" w:rsidRDefault="00147BB6" w:rsidP="00124C76">
            <w:pPr>
              <w:jc w:val="center"/>
              <w:rPr>
                <w:iCs/>
                <w:noProof/>
                <w:sz w:val="22"/>
                <w:szCs w:val="22"/>
                <w:lang w:val="sr-Latn-RS" w:bidi="hr-HR"/>
              </w:rPr>
            </w:pPr>
            <w:r w:rsidRPr="00F22AE9">
              <w:rPr>
                <w:iCs/>
                <w:noProof/>
                <w:sz w:val="22"/>
                <w:szCs w:val="22"/>
                <w:lang w:val="sr-Latn-RS" w:bidi="hr-HR"/>
              </w:rPr>
              <w:t>3%</w:t>
            </w:r>
          </w:p>
          <w:p w14:paraId="455D2B88" w14:textId="77777777" w:rsidR="00147BB6" w:rsidRPr="00F22AE9" w:rsidRDefault="00147BB6" w:rsidP="00124C76">
            <w:pPr>
              <w:jc w:val="center"/>
              <w:rPr>
                <w:iCs/>
                <w:noProof/>
                <w:sz w:val="22"/>
                <w:szCs w:val="22"/>
                <w:lang w:val="sr-Latn-RS" w:bidi="hr-HR"/>
              </w:rPr>
            </w:pPr>
          </w:p>
          <w:p w14:paraId="7048EDAE"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p w14:paraId="38D324C5" w14:textId="77777777" w:rsidR="00147BB6" w:rsidRPr="00F22AE9" w:rsidRDefault="00147BB6" w:rsidP="00124C76">
            <w:pPr>
              <w:jc w:val="center"/>
              <w:rPr>
                <w:iCs/>
                <w:noProof/>
                <w:sz w:val="22"/>
                <w:szCs w:val="22"/>
                <w:lang w:val="sr-Latn-RS" w:bidi="hr-HR"/>
              </w:rPr>
            </w:pPr>
          </w:p>
          <w:p w14:paraId="17367D73"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1%</w:t>
            </w:r>
          </w:p>
          <w:p w14:paraId="20775D20" w14:textId="77777777" w:rsidR="00147BB6" w:rsidRPr="00F22AE9" w:rsidRDefault="00147BB6" w:rsidP="00124C76">
            <w:pPr>
              <w:jc w:val="center"/>
              <w:rPr>
                <w:iCs/>
                <w:noProof/>
                <w:sz w:val="22"/>
                <w:szCs w:val="22"/>
                <w:lang w:val="sr-Latn-RS" w:bidi="hr-HR"/>
              </w:rPr>
            </w:pPr>
          </w:p>
          <w:p w14:paraId="1E3C5EE2"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p w14:paraId="0D10B7CE" w14:textId="77777777" w:rsidR="00147BB6" w:rsidRPr="00F22AE9" w:rsidRDefault="00147BB6" w:rsidP="00124C76">
            <w:pPr>
              <w:jc w:val="center"/>
              <w:rPr>
                <w:iCs/>
                <w:noProof/>
                <w:sz w:val="22"/>
                <w:szCs w:val="22"/>
                <w:lang w:val="sr-Latn-RS" w:bidi="hr-HR"/>
              </w:rPr>
            </w:pPr>
          </w:p>
          <w:p w14:paraId="5BA43A68" w14:textId="55681A0C"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tc>
        <w:tc>
          <w:tcPr>
            <w:tcW w:w="1567" w:type="dxa"/>
          </w:tcPr>
          <w:p w14:paraId="199FCF21" w14:textId="77777777" w:rsidR="00286344" w:rsidRPr="00F22AE9" w:rsidRDefault="00147BB6" w:rsidP="00124C76">
            <w:pPr>
              <w:jc w:val="center"/>
              <w:rPr>
                <w:iCs/>
                <w:noProof/>
                <w:sz w:val="22"/>
                <w:szCs w:val="22"/>
                <w:lang w:val="sr-Latn-RS" w:bidi="hr-HR"/>
              </w:rPr>
            </w:pPr>
            <w:r w:rsidRPr="00F22AE9">
              <w:rPr>
                <w:iCs/>
                <w:noProof/>
                <w:sz w:val="22"/>
                <w:szCs w:val="22"/>
                <w:lang w:val="sr-Latn-RS" w:bidi="hr-HR"/>
              </w:rPr>
              <w:t>3%</w:t>
            </w:r>
          </w:p>
          <w:p w14:paraId="0385443C" w14:textId="77777777" w:rsidR="00147BB6" w:rsidRPr="00F22AE9" w:rsidRDefault="00147BB6" w:rsidP="00124C76">
            <w:pPr>
              <w:jc w:val="center"/>
              <w:rPr>
                <w:iCs/>
                <w:noProof/>
                <w:sz w:val="22"/>
                <w:szCs w:val="22"/>
                <w:lang w:val="sr-Latn-RS" w:bidi="hr-HR"/>
              </w:rPr>
            </w:pPr>
          </w:p>
          <w:p w14:paraId="2085F6E6"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p w14:paraId="4E5D8788" w14:textId="77777777" w:rsidR="00147BB6" w:rsidRPr="00F22AE9" w:rsidRDefault="00147BB6" w:rsidP="00124C76">
            <w:pPr>
              <w:jc w:val="center"/>
              <w:rPr>
                <w:iCs/>
                <w:noProof/>
                <w:sz w:val="22"/>
                <w:szCs w:val="22"/>
                <w:lang w:val="sr-Latn-RS" w:bidi="hr-HR"/>
              </w:rPr>
            </w:pPr>
          </w:p>
          <w:p w14:paraId="75254C29" w14:textId="182F7F47"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p w14:paraId="32E7C658" w14:textId="77777777" w:rsidR="00147BB6" w:rsidRPr="00F22AE9" w:rsidRDefault="00147BB6" w:rsidP="00124C76">
            <w:pPr>
              <w:jc w:val="center"/>
              <w:rPr>
                <w:iCs/>
                <w:noProof/>
                <w:sz w:val="22"/>
                <w:szCs w:val="22"/>
                <w:lang w:val="sr-Latn-RS" w:bidi="hr-HR"/>
              </w:rPr>
            </w:pPr>
          </w:p>
          <w:p w14:paraId="00B0E4C8" w14:textId="05BF5748" w:rsidR="00147BB6" w:rsidRPr="00F22AE9" w:rsidRDefault="00147BB6" w:rsidP="00124C76">
            <w:pPr>
              <w:jc w:val="center"/>
              <w:rPr>
                <w:iCs/>
                <w:noProof/>
                <w:sz w:val="22"/>
                <w:szCs w:val="22"/>
                <w:lang w:val="sr-Latn-RS" w:bidi="hr-HR"/>
              </w:rPr>
            </w:pPr>
            <w:r w:rsidRPr="00F22AE9">
              <w:rPr>
                <w:iCs/>
                <w:noProof/>
                <w:sz w:val="22"/>
                <w:szCs w:val="22"/>
                <w:lang w:val="sr-Latn-RS" w:bidi="hr-HR"/>
              </w:rPr>
              <w:t>2%</w:t>
            </w:r>
          </w:p>
          <w:p w14:paraId="1D4572B9" w14:textId="77777777" w:rsidR="00147BB6" w:rsidRPr="00F22AE9" w:rsidRDefault="00147BB6" w:rsidP="00124C76">
            <w:pPr>
              <w:jc w:val="center"/>
              <w:rPr>
                <w:iCs/>
                <w:noProof/>
                <w:sz w:val="22"/>
                <w:szCs w:val="22"/>
                <w:lang w:val="sr-Latn-RS" w:bidi="hr-HR"/>
              </w:rPr>
            </w:pPr>
          </w:p>
          <w:p w14:paraId="46618105" w14:textId="0C4EE12D"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tc>
      </w:tr>
      <w:tr w:rsidR="00147BB6" w:rsidRPr="00F22AE9" w14:paraId="00629F87" w14:textId="77777777" w:rsidTr="00147BB6">
        <w:tc>
          <w:tcPr>
            <w:tcW w:w="3051" w:type="dxa"/>
          </w:tcPr>
          <w:p w14:paraId="529EFEFB" w14:textId="46D92C05" w:rsidR="00286344" w:rsidRPr="00F22AE9" w:rsidRDefault="00147BB6" w:rsidP="00124C76">
            <w:pPr>
              <w:jc w:val="both"/>
              <w:rPr>
                <w:b/>
                <w:bCs/>
                <w:iCs/>
                <w:noProof/>
                <w:sz w:val="22"/>
                <w:szCs w:val="22"/>
                <w:lang w:val="sr-Latn-RS" w:bidi="hr-HR"/>
              </w:rPr>
            </w:pPr>
            <w:r w:rsidRPr="00F22AE9">
              <w:rPr>
                <w:b/>
                <w:bCs/>
                <w:iCs/>
                <w:noProof/>
                <w:sz w:val="22"/>
                <w:szCs w:val="22"/>
                <w:lang w:val="sr-Latn-RS" w:bidi="hr-HR"/>
              </w:rPr>
              <w:t xml:space="preserve">Nema viroloških podataka u 96./144. </w:t>
            </w:r>
            <w:r w:rsidR="00C20A24" w:rsidRPr="00F22AE9">
              <w:rPr>
                <w:b/>
                <w:bCs/>
                <w:iCs/>
                <w:noProof/>
                <w:sz w:val="22"/>
                <w:szCs w:val="22"/>
                <w:lang w:val="sr-Latn-RS" w:bidi="hr-HR"/>
              </w:rPr>
              <w:t>n</w:t>
            </w:r>
            <w:r w:rsidRPr="00F22AE9">
              <w:rPr>
                <w:b/>
                <w:bCs/>
                <w:iCs/>
                <w:noProof/>
                <w:sz w:val="22"/>
                <w:szCs w:val="22"/>
                <w:lang w:val="sr-Latn-RS" w:bidi="hr-HR"/>
              </w:rPr>
              <w:t>edjelji</w:t>
            </w:r>
          </w:p>
          <w:p w14:paraId="5CED6849" w14:textId="51D22399" w:rsidR="00147BB6" w:rsidRPr="00F22AE9" w:rsidRDefault="00147BB6" w:rsidP="00124C76">
            <w:pPr>
              <w:jc w:val="both"/>
              <w:rPr>
                <w:iCs/>
                <w:noProof/>
                <w:sz w:val="22"/>
                <w:szCs w:val="22"/>
                <w:u w:val="single"/>
                <w:lang w:val="sr-Latn-RS" w:bidi="hr-HR"/>
              </w:rPr>
            </w:pPr>
            <w:r w:rsidRPr="00F22AE9">
              <w:rPr>
                <w:iCs/>
                <w:noProof/>
                <w:sz w:val="22"/>
                <w:szCs w:val="22"/>
                <w:u w:val="single"/>
                <w:lang w:val="sr-Latn-RS" w:bidi="hr-HR"/>
              </w:rPr>
              <w:t>Razlozi</w:t>
            </w:r>
          </w:p>
          <w:p w14:paraId="1C93D9E7" w14:textId="378DF5BC" w:rsidR="00147BB6" w:rsidRPr="00F22AE9" w:rsidRDefault="00147BB6" w:rsidP="00124C76">
            <w:pPr>
              <w:jc w:val="both"/>
              <w:rPr>
                <w:iCs/>
                <w:noProof/>
                <w:sz w:val="22"/>
                <w:szCs w:val="22"/>
                <w:lang w:val="sr-Latn-RS" w:bidi="hr-HR"/>
              </w:rPr>
            </w:pPr>
            <w:r w:rsidRPr="00F22AE9">
              <w:rPr>
                <w:iCs/>
                <w:noProof/>
                <w:sz w:val="22"/>
                <w:szCs w:val="22"/>
                <w:lang w:val="sr-Latn-RS" w:bidi="hr-HR"/>
              </w:rPr>
              <w:t>Prekid učestvovanja u ispitivanju zbog ne</w:t>
            </w:r>
            <w:r w:rsidR="00EA67AE" w:rsidRPr="00F22AE9">
              <w:rPr>
                <w:iCs/>
                <w:noProof/>
                <w:sz w:val="22"/>
                <w:szCs w:val="22"/>
                <w:lang w:val="sr-Latn-RS" w:bidi="hr-HR"/>
              </w:rPr>
              <w:t>ž</w:t>
            </w:r>
            <w:r w:rsidRPr="00F22AE9">
              <w:rPr>
                <w:iCs/>
                <w:noProof/>
                <w:sz w:val="22"/>
                <w:szCs w:val="22"/>
                <w:lang w:val="sr-Latn-RS" w:bidi="hr-HR"/>
              </w:rPr>
              <w:t>eljenog dejstva ili smrti</w:t>
            </w:r>
          </w:p>
          <w:p w14:paraId="6891F9ED" w14:textId="77777777" w:rsidR="00147BB6" w:rsidRPr="00F22AE9" w:rsidRDefault="00147BB6" w:rsidP="00124C76">
            <w:pPr>
              <w:jc w:val="both"/>
              <w:rPr>
                <w:iCs/>
                <w:noProof/>
                <w:sz w:val="22"/>
                <w:szCs w:val="22"/>
                <w:lang w:val="sr-Latn-RS" w:bidi="hr-HR"/>
              </w:rPr>
            </w:pPr>
            <w:r w:rsidRPr="00F22AE9">
              <w:rPr>
                <w:iCs/>
                <w:noProof/>
                <w:sz w:val="22"/>
                <w:szCs w:val="22"/>
                <w:lang w:val="sr-Latn-RS" w:bidi="hr-HR"/>
              </w:rPr>
              <w:t>Prekid učestvovanja u studiji zbog drugih razloga</w:t>
            </w:r>
          </w:p>
          <w:p w14:paraId="196B109E" w14:textId="613DCE4E" w:rsidR="00147BB6" w:rsidRPr="00F22AE9" w:rsidRDefault="00147BB6" w:rsidP="00124C76">
            <w:pPr>
              <w:jc w:val="both"/>
              <w:rPr>
                <w:iCs/>
                <w:noProof/>
                <w:sz w:val="22"/>
                <w:szCs w:val="22"/>
                <w:lang w:val="sr-Latn-RS" w:bidi="hr-HR"/>
              </w:rPr>
            </w:pPr>
            <w:r w:rsidRPr="00F22AE9">
              <w:rPr>
                <w:iCs/>
                <w:noProof/>
                <w:sz w:val="22"/>
                <w:szCs w:val="22"/>
                <w:lang w:val="sr-Latn-RS" w:bidi="hr-HR"/>
              </w:rPr>
              <w:t xml:space="preserve"> </w:t>
            </w:r>
            <w:r w:rsidR="00B336AD" w:rsidRPr="00F22AE9">
              <w:rPr>
                <w:iCs/>
                <w:noProof/>
                <w:sz w:val="22"/>
                <w:szCs w:val="22"/>
                <w:lang w:val="sr-Latn-RS" w:bidi="hr-HR"/>
              </w:rPr>
              <w:t xml:space="preserve"> </w:t>
            </w:r>
            <w:r w:rsidRPr="00F22AE9">
              <w:rPr>
                <w:iCs/>
                <w:noProof/>
                <w:sz w:val="22"/>
                <w:szCs w:val="22"/>
                <w:lang w:val="sr-Latn-RS" w:bidi="hr-HR"/>
              </w:rPr>
              <w:t xml:space="preserve">Gubitak </w:t>
            </w:r>
            <w:r w:rsidR="00124C76" w:rsidRPr="00F22AE9">
              <w:rPr>
                <w:iCs/>
                <w:noProof/>
                <w:sz w:val="22"/>
                <w:szCs w:val="22"/>
                <w:lang w:val="sr-Latn-RS" w:bidi="hr-HR"/>
              </w:rPr>
              <w:t xml:space="preserve">iz </w:t>
            </w:r>
            <w:r w:rsidRPr="00F22AE9">
              <w:rPr>
                <w:iCs/>
                <w:noProof/>
                <w:sz w:val="22"/>
                <w:szCs w:val="22"/>
                <w:lang w:val="sr-Latn-RS" w:bidi="hr-HR"/>
              </w:rPr>
              <w:t>praćenja</w:t>
            </w:r>
          </w:p>
          <w:p w14:paraId="0512F3FB" w14:textId="3F9AEAE2" w:rsidR="00147BB6" w:rsidRPr="00F22AE9" w:rsidRDefault="00147BB6" w:rsidP="00124C76">
            <w:pPr>
              <w:jc w:val="both"/>
              <w:rPr>
                <w:iCs/>
                <w:noProof/>
                <w:sz w:val="22"/>
                <w:szCs w:val="22"/>
                <w:lang w:val="sr-Latn-RS" w:bidi="hr-HR"/>
              </w:rPr>
            </w:pPr>
            <w:r w:rsidRPr="00F22AE9">
              <w:rPr>
                <w:iCs/>
                <w:noProof/>
                <w:sz w:val="22"/>
                <w:szCs w:val="22"/>
                <w:lang w:val="sr-Latn-RS" w:bidi="hr-HR"/>
              </w:rPr>
              <w:t xml:space="preserve"> </w:t>
            </w:r>
            <w:r w:rsidR="00B336AD" w:rsidRPr="00F22AE9">
              <w:rPr>
                <w:iCs/>
                <w:noProof/>
                <w:sz w:val="22"/>
                <w:szCs w:val="22"/>
                <w:lang w:val="sr-Latn-RS" w:bidi="hr-HR"/>
              </w:rPr>
              <w:t xml:space="preserve"> </w:t>
            </w:r>
            <w:r w:rsidRPr="00F22AE9">
              <w:rPr>
                <w:iCs/>
                <w:noProof/>
                <w:sz w:val="22"/>
                <w:szCs w:val="22"/>
                <w:lang w:val="sr-Latn-RS" w:bidi="hr-HR"/>
              </w:rPr>
              <w:t>Povlačenje pristanka</w:t>
            </w:r>
          </w:p>
          <w:p w14:paraId="5390DA46" w14:textId="77777777" w:rsidR="00147BB6" w:rsidRPr="00F22AE9" w:rsidRDefault="00147BB6" w:rsidP="00124C76">
            <w:pPr>
              <w:jc w:val="both"/>
              <w:rPr>
                <w:iCs/>
                <w:noProof/>
                <w:sz w:val="22"/>
                <w:szCs w:val="22"/>
                <w:lang w:val="sr-Latn-RS" w:bidi="hr-HR"/>
              </w:rPr>
            </w:pPr>
            <w:r w:rsidRPr="00F22AE9">
              <w:rPr>
                <w:iCs/>
                <w:noProof/>
                <w:sz w:val="22"/>
                <w:szCs w:val="22"/>
                <w:lang w:val="sr-Latn-RS" w:bidi="hr-HR"/>
              </w:rPr>
              <w:t xml:space="preserve">  Odstupanje od plana ispitivanja</w:t>
            </w:r>
          </w:p>
          <w:p w14:paraId="02DE0A6B" w14:textId="77777777" w:rsidR="00147BB6" w:rsidRPr="00F22AE9" w:rsidRDefault="00147BB6" w:rsidP="00124C76">
            <w:pPr>
              <w:jc w:val="both"/>
              <w:rPr>
                <w:iCs/>
                <w:noProof/>
                <w:sz w:val="22"/>
                <w:szCs w:val="22"/>
                <w:lang w:val="sr-Latn-RS" w:bidi="hr-HR"/>
              </w:rPr>
            </w:pPr>
            <w:r w:rsidRPr="00F22AE9">
              <w:rPr>
                <w:iCs/>
                <w:noProof/>
                <w:sz w:val="22"/>
                <w:szCs w:val="22"/>
                <w:lang w:val="sr-Latn-RS" w:bidi="hr-HR"/>
              </w:rPr>
              <w:t xml:space="preserve">  Odluka ljekara</w:t>
            </w:r>
          </w:p>
          <w:p w14:paraId="73836696" w14:textId="500D105A" w:rsidR="00147BB6" w:rsidRPr="00F22AE9" w:rsidRDefault="00147BB6" w:rsidP="00124C76">
            <w:pPr>
              <w:jc w:val="both"/>
              <w:rPr>
                <w:iCs/>
                <w:noProof/>
                <w:sz w:val="22"/>
                <w:szCs w:val="22"/>
                <w:lang w:val="sr-Latn-RS" w:bidi="hr-HR"/>
              </w:rPr>
            </w:pPr>
            <w:r w:rsidRPr="00F22AE9">
              <w:rPr>
                <w:iCs/>
                <w:noProof/>
                <w:sz w:val="22"/>
                <w:szCs w:val="22"/>
                <w:lang w:val="sr-Latn-RS" w:bidi="hr-HR"/>
              </w:rPr>
              <w:t>Nema podataka u posmatranom periodu, ali pacijent učestvuje u studiji</w:t>
            </w:r>
          </w:p>
        </w:tc>
        <w:tc>
          <w:tcPr>
            <w:tcW w:w="1480" w:type="dxa"/>
          </w:tcPr>
          <w:p w14:paraId="2D9CA86C" w14:textId="77777777" w:rsidR="00286344" w:rsidRPr="00F22AE9" w:rsidRDefault="00147BB6" w:rsidP="00124C76">
            <w:pPr>
              <w:jc w:val="center"/>
              <w:rPr>
                <w:iCs/>
                <w:noProof/>
                <w:sz w:val="22"/>
                <w:szCs w:val="22"/>
                <w:lang w:val="sr-Latn-RS" w:bidi="hr-HR"/>
              </w:rPr>
            </w:pPr>
            <w:r w:rsidRPr="00F22AE9">
              <w:rPr>
                <w:iCs/>
                <w:noProof/>
                <w:sz w:val="22"/>
                <w:szCs w:val="22"/>
                <w:lang w:val="sr-Latn-RS" w:bidi="hr-HR"/>
              </w:rPr>
              <w:t>11%</w:t>
            </w:r>
          </w:p>
          <w:p w14:paraId="6C38A43F" w14:textId="77777777" w:rsidR="00147BB6" w:rsidRPr="00F22AE9" w:rsidRDefault="00147BB6" w:rsidP="00124C76">
            <w:pPr>
              <w:jc w:val="center"/>
              <w:rPr>
                <w:iCs/>
                <w:noProof/>
                <w:sz w:val="22"/>
                <w:szCs w:val="22"/>
                <w:lang w:val="sr-Latn-RS" w:bidi="hr-HR"/>
              </w:rPr>
            </w:pPr>
          </w:p>
          <w:p w14:paraId="4ED4EC2C" w14:textId="77777777" w:rsidR="00147BB6" w:rsidRPr="00F22AE9" w:rsidRDefault="00147BB6" w:rsidP="00124C76">
            <w:pPr>
              <w:jc w:val="center"/>
              <w:rPr>
                <w:iCs/>
                <w:noProof/>
                <w:sz w:val="22"/>
                <w:szCs w:val="22"/>
                <w:lang w:val="sr-Latn-RS" w:bidi="hr-HR"/>
              </w:rPr>
            </w:pPr>
          </w:p>
          <w:p w14:paraId="5C0D89BE"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3%</w:t>
            </w:r>
          </w:p>
          <w:p w14:paraId="1F1EF974" w14:textId="77777777" w:rsidR="00147BB6" w:rsidRPr="00F22AE9" w:rsidRDefault="00147BB6" w:rsidP="00124C76">
            <w:pPr>
              <w:jc w:val="center"/>
              <w:rPr>
                <w:iCs/>
                <w:noProof/>
                <w:sz w:val="22"/>
                <w:szCs w:val="22"/>
                <w:lang w:val="sr-Latn-RS" w:bidi="hr-HR"/>
              </w:rPr>
            </w:pPr>
          </w:p>
          <w:p w14:paraId="2160D637" w14:textId="77777777" w:rsidR="00147BB6" w:rsidRPr="00F22AE9" w:rsidRDefault="00147BB6" w:rsidP="00124C76">
            <w:pPr>
              <w:jc w:val="center"/>
              <w:rPr>
                <w:iCs/>
                <w:noProof/>
                <w:sz w:val="22"/>
                <w:szCs w:val="22"/>
                <w:lang w:val="sr-Latn-RS" w:bidi="hr-HR"/>
              </w:rPr>
            </w:pPr>
          </w:p>
          <w:p w14:paraId="1DD14A03" w14:textId="77777777" w:rsidR="00147BB6" w:rsidRPr="00F22AE9" w:rsidRDefault="00147BB6" w:rsidP="00124C76">
            <w:pPr>
              <w:jc w:val="center"/>
              <w:rPr>
                <w:iCs/>
                <w:noProof/>
                <w:sz w:val="22"/>
                <w:szCs w:val="22"/>
                <w:lang w:val="sr-Latn-RS" w:bidi="hr-HR"/>
              </w:rPr>
            </w:pPr>
          </w:p>
          <w:p w14:paraId="74E25A9D" w14:textId="1E977AC2" w:rsidR="00147BB6" w:rsidRPr="00F22AE9" w:rsidRDefault="00147BB6" w:rsidP="00124C76">
            <w:pPr>
              <w:jc w:val="center"/>
              <w:rPr>
                <w:iCs/>
                <w:noProof/>
                <w:sz w:val="22"/>
                <w:szCs w:val="22"/>
                <w:lang w:val="sr-Latn-RS" w:bidi="hr-HR"/>
              </w:rPr>
            </w:pPr>
            <w:r w:rsidRPr="00F22AE9">
              <w:rPr>
                <w:iCs/>
                <w:noProof/>
                <w:sz w:val="22"/>
                <w:szCs w:val="22"/>
                <w:lang w:val="sr-Latn-RS" w:bidi="hr-HR"/>
              </w:rPr>
              <w:t>8%</w:t>
            </w:r>
          </w:p>
          <w:p w14:paraId="3D05690D" w14:textId="77777777" w:rsidR="00147BB6" w:rsidRPr="00F22AE9" w:rsidRDefault="00147BB6" w:rsidP="00124C76">
            <w:pPr>
              <w:jc w:val="center"/>
              <w:rPr>
                <w:iCs/>
                <w:noProof/>
                <w:sz w:val="22"/>
                <w:szCs w:val="22"/>
                <w:lang w:val="sr-Latn-RS" w:bidi="hr-HR"/>
              </w:rPr>
            </w:pPr>
          </w:p>
          <w:p w14:paraId="54E194FE" w14:textId="336999DA" w:rsidR="00147BB6" w:rsidRPr="00F22AE9" w:rsidRDefault="00147BB6" w:rsidP="00124C76">
            <w:pPr>
              <w:jc w:val="center"/>
              <w:rPr>
                <w:iCs/>
                <w:noProof/>
                <w:sz w:val="22"/>
                <w:szCs w:val="22"/>
                <w:lang w:val="sr-Latn-RS" w:bidi="hr-HR"/>
              </w:rPr>
            </w:pPr>
            <w:r w:rsidRPr="00F22AE9">
              <w:rPr>
                <w:iCs/>
                <w:noProof/>
                <w:sz w:val="22"/>
                <w:szCs w:val="22"/>
                <w:lang w:val="sr-Latn-RS" w:bidi="hr-HR"/>
              </w:rPr>
              <w:t>3%</w:t>
            </w:r>
          </w:p>
          <w:p w14:paraId="30C1C308" w14:textId="273E6C9A" w:rsidR="00147BB6" w:rsidRPr="00F22AE9" w:rsidRDefault="00147BB6" w:rsidP="00124C76">
            <w:pPr>
              <w:jc w:val="center"/>
              <w:rPr>
                <w:iCs/>
                <w:noProof/>
                <w:sz w:val="22"/>
                <w:szCs w:val="22"/>
                <w:lang w:val="sr-Latn-RS" w:bidi="hr-HR"/>
              </w:rPr>
            </w:pPr>
            <w:r w:rsidRPr="00F22AE9">
              <w:rPr>
                <w:iCs/>
                <w:noProof/>
                <w:sz w:val="22"/>
                <w:szCs w:val="22"/>
                <w:lang w:val="sr-Latn-RS" w:bidi="hr-HR"/>
              </w:rPr>
              <w:t>3%</w:t>
            </w:r>
          </w:p>
          <w:p w14:paraId="19122697" w14:textId="5F8DE404" w:rsidR="00147BB6" w:rsidRPr="00F22AE9" w:rsidRDefault="00147BB6" w:rsidP="00124C76">
            <w:pPr>
              <w:jc w:val="center"/>
              <w:rPr>
                <w:iCs/>
                <w:noProof/>
                <w:sz w:val="22"/>
                <w:szCs w:val="22"/>
                <w:lang w:val="sr-Latn-RS" w:bidi="hr-HR"/>
              </w:rPr>
            </w:pPr>
            <w:r w:rsidRPr="00F22AE9">
              <w:rPr>
                <w:iCs/>
                <w:noProof/>
                <w:sz w:val="22"/>
                <w:szCs w:val="22"/>
                <w:lang w:val="sr-Latn-RS" w:bidi="hr-HR"/>
              </w:rPr>
              <w:t>1%</w:t>
            </w:r>
          </w:p>
          <w:p w14:paraId="35A71CA1" w14:textId="77777777" w:rsidR="00147BB6" w:rsidRPr="00F22AE9" w:rsidRDefault="00147BB6" w:rsidP="00124C76">
            <w:pPr>
              <w:jc w:val="center"/>
              <w:rPr>
                <w:iCs/>
                <w:noProof/>
                <w:sz w:val="22"/>
                <w:szCs w:val="22"/>
                <w:lang w:val="sr-Latn-RS" w:bidi="hr-HR"/>
              </w:rPr>
            </w:pPr>
          </w:p>
          <w:p w14:paraId="33820107" w14:textId="621AB538" w:rsidR="00147BB6" w:rsidRPr="00F22AE9" w:rsidRDefault="00147BB6" w:rsidP="00124C76">
            <w:pPr>
              <w:jc w:val="center"/>
              <w:rPr>
                <w:iCs/>
                <w:noProof/>
                <w:sz w:val="22"/>
                <w:szCs w:val="22"/>
                <w:lang w:val="sr-Latn-RS" w:bidi="hr-HR"/>
              </w:rPr>
            </w:pPr>
            <w:r w:rsidRPr="00F22AE9">
              <w:rPr>
                <w:iCs/>
                <w:noProof/>
                <w:sz w:val="22"/>
                <w:szCs w:val="22"/>
                <w:lang w:val="sr-Latn-RS" w:bidi="hr-HR"/>
              </w:rPr>
              <w:t>1%</w:t>
            </w:r>
          </w:p>
          <w:p w14:paraId="75048B78" w14:textId="60A3E274" w:rsidR="00147BB6" w:rsidRPr="00F22AE9" w:rsidRDefault="00147BB6" w:rsidP="00124C76">
            <w:pPr>
              <w:jc w:val="center"/>
              <w:rPr>
                <w:iCs/>
                <w:noProof/>
                <w:sz w:val="22"/>
                <w:szCs w:val="22"/>
                <w:lang w:val="sr-Latn-RS" w:bidi="hr-HR"/>
              </w:rPr>
            </w:pPr>
            <w:r w:rsidRPr="00F22AE9">
              <w:rPr>
                <w:iCs/>
                <w:noProof/>
                <w:sz w:val="22"/>
                <w:szCs w:val="22"/>
                <w:lang w:val="sr-Latn-RS" w:bidi="hr-HR"/>
              </w:rPr>
              <w:t>0%</w:t>
            </w:r>
          </w:p>
          <w:p w14:paraId="7D6C7E37" w14:textId="77777777" w:rsidR="00147BB6" w:rsidRPr="00F22AE9" w:rsidRDefault="00147BB6" w:rsidP="00124C76">
            <w:pPr>
              <w:jc w:val="center"/>
              <w:rPr>
                <w:iCs/>
                <w:noProof/>
                <w:sz w:val="22"/>
                <w:szCs w:val="22"/>
                <w:lang w:val="sr-Latn-RS" w:bidi="hr-HR"/>
              </w:rPr>
            </w:pPr>
          </w:p>
          <w:p w14:paraId="13037A16" w14:textId="7B4B19A0" w:rsidR="00147BB6" w:rsidRPr="00F22AE9" w:rsidRDefault="00147BB6" w:rsidP="00124C76">
            <w:pPr>
              <w:jc w:val="center"/>
              <w:rPr>
                <w:iCs/>
                <w:noProof/>
                <w:sz w:val="22"/>
                <w:szCs w:val="22"/>
                <w:lang w:val="sr-Latn-RS" w:bidi="hr-HR"/>
              </w:rPr>
            </w:pPr>
          </w:p>
        </w:tc>
        <w:tc>
          <w:tcPr>
            <w:tcW w:w="1560" w:type="dxa"/>
          </w:tcPr>
          <w:p w14:paraId="47D09388" w14:textId="7D6EFF1E" w:rsidR="00147BB6" w:rsidRPr="00F22AE9" w:rsidRDefault="00147BB6" w:rsidP="00124C76">
            <w:pPr>
              <w:jc w:val="center"/>
              <w:rPr>
                <w:iCs/>
                <w:noProof/>
                <w:sz w:val="22"/>
                <w:szCs w:val="22"/>
                <w:lang w:val="sr-Latn-RS" w:bidi="hr-HR"/>
              </w:rPr>
            </w:pPr>
            <w:r w:rsidRPr="00F22AE9">
              <w:rPr>
                <w:iCs/>
                <w:noProof/>
                <w:sz w:val="22"/>
                <w:szCs w:val="22"/>
                <w:lang w:val="sr-Latn-RS" w:bidi="hr-HR"/>
              </w:rPr>
              <w:t>9%</w:t>
            </w:r>
          </w:p>
          <w:p w14:paraId="59433884" w14:textId="77777777" w:rsidR="00147BB6" w:rsidRPr="00F22AE9" w:rsidRDefault="00147BB6" w:rsidP="00124C76">
            <w:pPr>
              <w:jc w:val="center"/>
              <w:rPr>
                <w:iCs/>
                <w:noProof/>
                <w:sz w:val="22"/>
                <w:szCs w:val="22"/>
                <w:lang w:val="sr-Latn-RS" w:bidi="hr-HR"/>
              </w:rPr>
            </w:pPr>
          </w:p>
          <w:p w14:paraId="27B8AD1D" w14:textId="77777777" w:rsidR="00147BB6" w:rsidRPr="00F22AE9" w:rsidRDefault="00147BB6" w:rsidP="00124C76">
            <w:pPr>
              <w:jc w:val="center"/>
              <w:rPr>
                <w:iCs/>
                <w:noProof/>
                <w:sz w:val="22"/>
                <w:szCs w:val="22"/>
                <w:lang w:val="sr-Latn-RS" w:bidi="hr-HR"/>
              </w:rPr>
            </w:pPr>
          </w:p>
          <w:p w14:paraId="72D5E9CE"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3%</w:t>
            </w:r>
          </w:p>
          <w:p w14:paraId="13776D7D" w14:textId="77777777" w:rsidR="00147BB6" w:rsidRPr="00F22AE9" w:rsidRDefault="00147BB6" w:rsidP="00124C76">
            <w:pPr>
              <w:jc w:val="center"/>
              <w:rPr>
                <w:iCs/>
                <w:noProof/>
                <w:sz w:val="22"/>
                <w:szCs w:val="22"/>
                <w:lang w:val="sr-Latn-RS" w:bidi="hr-HR"/>
              </w:rPr>
            </w:pPr>
          </w:p>
          <w:p w14:paraId="67B00C61" w14:textId="77777777" w:rsidR="00147BB6" w:rsidRPr="00F22AE9" w:rsidRDefault="00147BB6" w:rsidP="00124C76">
            <w:pPr>
              <w:jc w:val="center"/>
              <w:rPr>
                <w:iCs/>
                <w:noProof/>
                <w:sz w:val="22"/>
                <w:szCs w:val="22"/>
                <w:lang w:val="sr-Latn-RS" w:bidi="hr-HR"/>
              </w:rPr>
            </w:pPr>
          </w:p>
          <w:p w14:paraId="67D7D960" w14:textId="77777777" w:rsidR="00147BB6" w:rsidRPr="00F22AE9" w:rsidRDefault="00147BB6" w:rsidP="00124C76">
            <w:pPr>
              <w:jc w:val="center"/>
              <w:rPr>
                <w:iCs/>
                <w:noProof/>
                <w:sz w:val="22"/>
                <w:szCs w:val="22"/>
                <w:lang w:val="sr-Latn-RS" w:bidi="hr-HR"/>
              </w:rPr>
            </w:pPr>
          </w:p>
          <w:p w14:paraId="5EBB268B" w14:textId="1E7513EA" w:rsidR="00147BB6" w:rsidRPr="00F22AE9" w:rsidRDefault="00147BB6" w:rsidP="00124C76">
            <w:pPr>
              <w:jc w:val="center"/>
              <w:rPr>
                <w:iCs/>
                <w:noProof/>
                <w:sz w:val="22"/>
                <w:szCs w:val="22"/>
                <w:lang w:val="sr-Latn-RS" w:bidi="hr-HR"/>
              </w:rPr>
            </w:pPr>
            <w:r w:rsidRPr="00F22AE9">
              <w:rPr>
                <w:iCs/>
                <w:noProof/>
                <w:sz w:val="22"/>
                <w:szCs w:val="22"/>
                <w:lang w:val="sr-Latn-RS" w:bidi="hr-HR"/>
              </w:rPr>
              <w:t>5%</w:t>
            </w:r>
          </w:p>
          <w:p w14:paraId="4CC28733" w14:textId="77777777" w:rsidR="00147BB6" w:rsidRPr="00F22AE9" w:rsidRDefault="00147BB6" w:rsidP="00124C76">
            <w:pPr>
              <w:jc w:val="center"/>
              <w:rPr>
                <w:iCs/>
                <w:noProof/>
                <w:sz w:val="22"/>
                <w:szCs w:val="22"/>
                <w:lang w:val="sr-Latn-RS" w:bidi="hr-HR"/>
              </w:rPr>
            </w:pPr>
          </w:p>
          <w:p w14:paraId="5DC98E29" w14:textId="0D8BD156" w:rsidR="00147BB6" w:rsidRPr="00F22AE9" w:rsidRDefault="00147BB6" w:rsidP="00124C76">
            <w:pPr>
              <w:jc w:val="center"/>
              <w:rPr>
                <w:iCs/>
                <w:noProof/>
                <w:sz w:val="22"/>
                <w:szCs w:val="22"/>
                <w:lang w:val="sr-Latn-RS" w:bidi="hr-HR"/>
              </w:rPr>
            </w:pPr>
            <w:r w:rsidRPr="00F22AE9">
              <w:rPr>
                <w:iCs/>
                <w:noProof/>
                <w:sz w:val="22"/>
                <w:szCs w:val="22"/>
                <w:lang w:val="sr-Latn-RS" w:bidi="hr-HR"/>
              </w:rPr>
              <w:t>1%</w:t>
            </w:r>
          </w:p>
          <w:p w14:paraId="185FA48C" w14:textId="4E4778B5" w:rsidR="00147BB6" w:rsidRPr="00F22AE9" w:rsidRDefault="00147BB6" w:rsidP="00124C76">
            <w:pPr>
              <w:jc w:val="center"/>
              <w:rPr>
                <w:iCs/>
                <w:noProof/>
                <w:sz w:val="22"/>
                <w:szCs w:val="22"/>
                <w:lang w:val="sr-Latn-RS" w:bidi="hr-HR"/>
              </w:rPr>
            </w:pPr>
            <w:r w:rsidRPr="00F22AE9">
              <w:rPr>
                <w:iCs/>
                <w:noProof/>
                <w:sz w:val="22"/>
                <w:szCs w:val="22"/>
                <w:lang w:val="sr-Latn-RS" w:bidi="hr-HR"/>
              </w:rPr>
              <w:t>2%</w:t>
            </w:r>
          </w:p>
          <w:p w14:paraId="283846AF"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1%</w:t>
            </w:r>
          </w:p>
          <w:p w14:paraId="11FC676B" w14:textId="77777777" w:rsidR="00147BB6" w:rsidRPr="00F22AE9" w:rsidRDefault="00147BB6" w:rsidP="00124C76">
            <w:pPr>
              <w:jc w:val="center"/>
              <w:rPr>
                <w:iCs/>
                <w:noProof/>
                <w:sz w:val="22"/>
                <w:szCs w:val="22"/>
                <w:lang w:val="sr-Latn-RS" w:bidi="hr-HR"/>
              </w:rPr>
            </w:pPr>
          </w:p>
          <w:p w14:paraId="1B181E0F" w14:textId="6041B4B8"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p w14:paraId="0745E30B" w14:textId="19C562B0" w:rsidR="00147BB6" w:rsidRPr="00F22AE9" w:rsidRDefault="00147BB6" w:rsidP="00124C76">
            <w:pPr>
              <w:jc w:val="center"/>
              <w:rPr>
                <w:iCs/>
                <w:noProof/>
                <w:sz w:val="22"/>
                <w:szCs w:val="22"/>
                <w:lang w:val="sr-Latn-RS" w:bidi="hr-HR"/>
              </w:rPr>
            </w:pPr>
            <w:r w:rsidRPr="00F22AE9">
              <w:rPr>
                <w:iCs/>
                <w:noProof/>
                <w:sz w:val="22"/>
                <w:szCs w:val="22"/>
                <w:lang w:val="sr-Latn-RS" w:bidi="hr-HR"/>
              </w:rPr>
              <w:t>&lt;1%</w:t>
            </w:r>
          </w:p>
          <w:p w14:paraId="076F5F8F" w14:textId="77777777" w:rsidR="00286344" w:rsidRPr="00F22AE9" w:rsidRDefault="00286344" w:rsidP="00124C76">
            <w:pPr>
              <w:jc w:val="center"/>
              <w:rPr>
                <w:iCs/>
                <w:noProof/>
                <w:sz w:val="22"/>
                <w:szCs w:val="22"/>
                <w:lang w:val="sr-Latn-RS" w:bidi="hr-HR"/>
              </w:rPr>
            </w:pPr>
          </w:p>
        </w:tc>
        <w:tc>
          <w:tcPr>
            <w:tcW w:w="1417" w:type="dxa"/>
          </w:tcPr>
          <w:p w14:paraId="1F634918" w14:textId="07C2040B" w:rsidR="00147BB6" w:rsidRPr="00F22AE9" w:rsidRDefault="00147BB6" w:rsidP="00124C76">
            <w:pPr>
              <w:jc w:val="center"/>
              <w:rPr>
                <w:iCs/>
                <w:noProof/>
                <w:sz w:val="22"/>
                <w:szCs w:val="22"/>
                <w:lang w:val="sr-Latn-RS" w:bidi="hr-HR"/>
              </w:rPr>
            </w:pPr>
            <w:r w:rsidRPr="00F22AE9">
              <w:rPr>
                <w:iCs/>
                <w:noProof/>
                <w:sz w:val="22"/>
                <w:szCs w:val="22"/>
                <w:lang w:val="sr-Latn-RS" w:bidi="hr-HR"/>
              </w:rPr>
              <w:t>15%</w:t>
            </w:r>
          </w:p>
          <w:p w14:paraId="1FACEEBF" w14:textId="77777777" w:rsidR="00147BB6" w:rsidRPr="00F22AE9" w:rsidRDefault="00147BB6" w:rsidP="00124C76">
            <w:pPr>
              <w:jc w:val="center"/>
              <w:rPr>
                <w:iCs/>
                <w:noProof/>
                <w:sz w:val="22"/>
                <w:szCs w:val="22"/>
                <w:lang w:val="sr-Latn-RS" w:bidi="hr-HR"/>
              </w:rPr>
            </w:pPr>
          </w:p>
          <w:p w14:paraId="3EF7DE62" w14:textId="77777777" w:rsidR="00147BB6" w:rsidRPr="00F22AE9" w:rsidRDefault="00147BB6" w:rsidP="00124C76">
            <w:pPr>
              <w:jc w:val="center"/>
              <w:rPr>
                <w:iCs/>
                <w:noProof/>
                <w:sz w:val="22"/>
                <w:szCs w:val="22"/>
                <w:lang w:val="sr-Latn-RS" w:bidi="hr-HR"/>
              </w:rPr>
            </w:pPr>
          </w:p>
          <w:p w14:paraId="461B2613" w14:textId="1CB3BB14" w:rsidR="00147BB6" w:rsidRPr="00F22AE9" w:rsidRDefault="00147BB6" w:rsidP="00124C76">
            <w:pPr>
              <w:jc w:val="center"/>
              <w:rPr>
                <w:iCs/>
                <w:noProof/>
                <w:sz w:val="22"/>
                <w:szCs w:val="22"/>
                <w:lang w:val="sr-Latn-RS" w:bidi="hr-HR"/>
              </w:rPr>
            </w:pPr>
            <w:r w:rsidRPr="00F22AE9">
              <w:rPr>
                <w:iCs/>
                <w:noProof/>
                <w:sz w:val="22"/>
                <w:szCs w:val="22"/>
                <w:lang w:val="sr-Latn-RS" w:bidi="hr-HR"/>
              </w:rPr>
              <w:t>4%</w:t>
            </w:r>
          </w:p>
          <w:p w14:paraId="1A9083E4" w14:textId="77777777" w:rsidR="00147BB6" w:rsidRPr="00F22AE9" w:rsidRDefault="00147BB6" w:rsidP="00124C76">
            <w:pPr>
              <w:jc w:val="center"/>
              <w:rPr>
                <w:iCs/>
                <w:noProof/>
                <w:sz w:val="22"/>
                <w:szCs w:val="22"/>
                <w:lang w:val="sr-Latn-RS" w:bidi="hr-HR"/>
              </w:rPr>
            </w:pPr>
          </w:p>
          <w:p w14:paraId="35208544" w14:textId="77777777" w:rsidR="00147BB6" w:rsidRPr="00F22AE9" w:rsidRDefault="00147BB6" w:rsidP="00124C76">
            <w:pPr>
              <w:jc w:val="center"/>
              <w:rPr>
                <w:iCs/>
                <w:noProof/>
                <w:sz w:val="22"/>
                <w:szCs w:val="22"/>
                <w:lang w:val="sr-Latn-RS" w:bidi="hr-HR"/>
              </w:rPr>
            </w:pPr>
          </w:p>
          <w:p w14:paraId="3BA54776" w14:textId="77777777" w:rsidR="00147BB6" w:rsidRPr="00F22AE9" w:rsidRDefault="00147BB6" w:rsidP="00124C76">
            <w:pPr>
              <w:jc w:val="center"/>
              <w:rPr>
                <w:iCs/>
                <w:noProof/>
                <w:sz w:val="22"/>
                <w:szCs w:val="22"/>
                <w:lang w:val="sr-Latn-RS" w:bidi="hr-HR"/>
              </w:rPr>
            </w:pPr>
          </w:p>
          <w:p w14:paraId="4EB357D4" w14:textId="5F3DE521" w:rsidR="00147BB6" w:rsidRPr="00F22AE9" w:rsidRDefault="003D7EDE" w:rsidP="00124C76">
            <w:pPr>
              <w:jc w:val="center"/>
              <w:rPr>
                <w:iCs/>
                <w:noProof/>
                <w:sz w:val="22"/>
                <w:szCs w:val="22"/>
                <w:lang w:val="sr-Latn-RS" w:bidi="hr-HR"/>
              </w:rPr>
            </w:pPr>
            <w:r w:rsidRPr="00F22AE9">
              <w:rPr>
                <w:iCs/>
                <w:noProof/>
                <w:sz w:val="22"/>
                <w:szCs w:val="22"/>
                <w:lang w:val="sr-Latn-RS" w:bidi="hr-HR"/>
              </w:rPr>
              <w:t>11</w:t>
            </w:r>
            <w:r w:rsidR="00147BB6" w:rsidRPr="00F22AE9">
              <w:rPr>
                <w:iCs/>
                <w:noProof/>
                <w:sz w:val="22"/>
                <w:szCs w:val="22"/>
                <w:lang w:val="sr-Latn-RS" w:bidi="hr-HR"/>
              </w:rPr>
              <w:t>%</w:t>
            </w:r>
          </w:p>
          <w:p w14:paraId="513D3150" w14:textId="77777777" w:rsidR="00147BB6" w:rsidRPr="00F22AE9" w:rsidRDefault="00147BB6" w:rsidP="00124C76">
            <w:pPr>
              <w:jc w:val="center"/>
              <w:rPr>
                <w:iCs/>
                <w:noProof/>
                <w:sz w:val="22"/>
                <w:szCs w:val="22"/>
                <w:lang w:val="sr-Latn-RS" w:bidi="hr-HR"/>
              </w:rPr>
            </w:pPr>
          </w:p>
          <w:p w14:paraId="3399A6FA" w14:textId="77777777" w:rsidR="00147BB6" w:rsidRPr="00F22AE9" w:rsidRDefault="00147BB6" w:rsidP="00124C76">
            <w:pPr>
              <w:jc w:val="center"/>
              <w:rPr>
                <w:iCs/>
                <w:noProof/>
                <w:sz w:val="22"/>
                <w:szCs w:val="22"/>
                <w:lang w:val="sr-Latn-RS" w:bidi="hr-HR"/>
              </w:rPr>
            </w:pPr>
            <w:r w:rsidRPr="00F22AE9">
              <w:rPr>
                <w:iCs/>
                <w:noProof/>
                <w:sz w:val="22"/>
                <w:szCs w:val="22"/>
                <w:lang w:val="sr-Latn-RS" w:bidi="hr-HR"/>
              </w:rPr>
              <w:t>3%</w:t>
            </w:r>
          </w:p>
          <w:p w14:paraId="28A7814A" w14:textId="7E0EB0AF" w:rsidR="00147BB6" w:rsidRPr="00F22AE9" w:rsidRDefault="003D7EDE" w:rsidP="00124C76">
            <w:pPr>
              <w:jc w:val="center"/>
              <w:rPr>
                <w:iCs/>
                <w:noProof/>
                <w:sz w:val="22"/>
                <w:szCs w:val="22"/>
                <w:lang w:val="sr-Latn-RS" w:bidi="hr-HR"/>
              </w:rPr>
            </w:pPr>
            <w:r w:rsidRPr="00F22AE9">
              <w:rPr>
                <w:iCs/>
                <w:noProof/>
                <w:sz w:val="22"/>
                <w:szCs w:val="22"/>
                <w:lang w:val="sr-Latn-RS" w:bidi="hr-HR"/>
              </w:rPr>
              <w:t>4</w:t>
            </w:r>
            <w:r w:rsidR="00147BB6" w:rsidRPr="00F22AE9">
              <w:rPr>
                <w:iCs/>
                <w:noProof/>
                <w:sz w:val="22"/>
                <w:szCs w:val="22"/>
                <w:lang w:val="sr-Latn-RS" w:bidi="hr-HR"/>
              </w:rPr>
              <w:t>%</w:t>
            </w:r>
          </w:p>
          <w:p w14:paraId="3D17BDC3" w14:textId="257761E1" w:rsidR="00147BB6" w:rsidRPr="00F22AE9" w:rsidRDefault="003D7EDE" w:rsidP="00124C76">
            <w:pPr>
              <w:jc w:val="center"/>
              <w:rPr>
                <w:iCs/>
                <w:noProof/>
                <w:sz w:val="22"/>
                <w:szCs w:val="22"/>
                <w:lang w:val="sr-Latn-RS" w:bidi="hr-HR"/>
              </w:rPr>
            </w:pPr>
            <w:r w:rsidRPr="00F22AE9">
              <w:rPr>
                <w:iCs/>
                <w:noProof/>
                <w:sz w:val="22"/>
                <w:szCs w:val="22"/>
                <w:lang w:val="sr-Latn-RS" w:bidi="hr-HR"/>
              </w:rPr>
              <w:t>2</w:t>
            </w:r>
            <w:r w:rsidR="00147BB6" w:rsidRPr="00F22AE9">
              <w:rPr>
                <w:iCs/>
                <w:noProof/>
                <w:sz w:val="22"/>
                <w:szCs w:val="22"/>
                <w:lang w:val="sr-Latn-RS" w:bidi="hr-HR"/>
              </w:rPr>
              <w:t>%</w:t>
            </w:r>
          </w:p>
          <w:p w14:paraId="52D7BF6D" w14:textId="77777777" w:rsidR="00147BB6" w:rsidRPr="00F22AE9" w:rsidRDefault="00147BB6" w:rsidP="00124C76">
            <w:pPr>
              <w:jc w:val="center"/>
              <w:rPr>
                <w:iCs/>
                <w:noProof/>
                <w:sz w:val="22"/>
                <w:szCs w:val="22"/>
                <w:lang w:val="sr-Latn-RS" w:bidi="hr-HR"/>
              </w:rPr>
            </w:pPr>
          </w:p>
          <w:p w14:paraId="39D78D6B" w14:textId="22839E09" w:rsidR="00147BB6" w:rsidRPr="00F22AE9" w:rsidRDefault="003D7EDE" w:rsidP="00124C76">
            <w:pPr>
              <w:jc w:val="center"/>
              <w:rPr>
                <w:iCs/>
                <w:noProof/>
                <w:sz w:val="22"/>
                <w:szCs w:val="22"/>
                <w:lang w:val="sr-Latn-RS" w:bidi="hr-HR"/>
              </w:rPr>
            </w:pPr>
            <w:r w:rsidRPr="00F22AE9">
              <w:rPr>
                <w:iCs/>
                <w:noProof/>
                <w:sz w:val="22"/>
                <w:szCs w:val="22"/>
                <w:lang w:val="sr-Latn-RS" w:bidi="hr-HR"/>
              </w:rPr>
              <w:t>2</w:t>
            </w:r>
            <w:r w:rsidR="00147BB6" w:rsidRPr="00F22AE9">
              <w:rPr>
                <w:iCs/>
                <w:noProof/>
                <w:sz w:val="22"/>
                <w:szCs w:val="22"/>
                <w:lang w:val="sr-Latn-RS" w:bidi="hr-HR"/>
              </w:rPr>
              <w:t>%</w:t>
            </w:r>
          </w:p>
          <w:p w14:paraId="1D590D07" w14:textId="3BF5240E" w:rsidR="00147BB6" w:rsidRPr="00F22AE9" w:rsidRDefault="003D7EDE" w:rsidP="00124C76">
            <w:pPr>
              <w:jc w:val="center"/>
              <w:rPr>
                <w:iCs/>
                <w:noProof/>
                <w:sz w:val="22"/>
                <w:szCs w:val="22"/>
                <w:lang w:val="sr-Latn-RS" w:bidi="hr-HR"/>
              </w:rPr>
            </w:pPr>
            <w:r w:rsidRPr="00F22AE9">
              <w:rPr>
                <w:iCs/>
                <w:noProof/>
                <w:sz w:val="22"/>
                <w:szCs w:val="22"/>
                <w:lang w:val="sr-Latn-RS" w:bidi="hr-HR"/>
              </w:rPr>
              <w:t>&lt;1</w:t>
            </w:r>
            <w:r w:rsidR="00147BB6" w:rsidRPr="00F22AE9">
              <w:rPr>
                <w:iCs/>
                <w:noProof/>
                <w:sz w:val="22"/>
                <w:szCs w:val="22"/>
                <w:lang w:val="sr-Latn-RS" w:bidi="hr-HR"/>
              </w:rPr>
              <w:t>%</w:t>
            </w:r>
          </w:p>
          <w:p w14:paraId="56B1A1F4" w14:textId="77777777" w:rsidR="00286344" w:rsidRPr="00F22AE9" w:rsidRDefault="00286344" w:rsidP="00124C76">
            <w:pPr>
              <w:jc w:val="center"/>
              <w:rPr>
                <w:iCs/>
                <w:noProof/>
                <w:sz w:val="22"/>
                <w:szCs w:val="22"/>
                <w:lang w:val="sr-Latn-RS" w:bidi="hr-HR"/>
              </w:rPr>
            </w:pPr>
          </w:p>
        </w:tc>
        <w:tc>
          <w:tcPr>
            <w:tcW w:w="1567" w:type="dxa"/>
          </w:tcPr>
          <w:p w14:paraId="4B43AB10" w14:textId="707D104F" w:rsidR="003D7EDE" w:rsidRPr="00F22AE9" w:rsidRDefault="003D7EDE" w:rsidP="00124C76">
            <w:pPr>
              <w:jc w:val="center"/>
              <w:rPr>
                <w:iCs/>
                <w:noProof/>
                <w:sz w:val="22"/>
                <w:szCs w:val="22"/>
                <w:lang w:val="sr-Latn-RS" w:bidi="hr-HR"/>
              </w:rPr>
            </w:pPr>
            <w:r w:rsidRPr="00F22AE9">
              <w:rPr>
                <w:iCs/>
                <w:noProof/>
                <w:sz w:val="22"/>
                <w:szCs w:val="22"/>
                <w:lang w:val="sr-Latn-RS" w:bidi="hr-HR"/>
              </w:rPr>
              <w:t>14%</w:t>
            </w:r>
          </w:p>
          <w:p w14:paraId="1CFDEBFA" w14:textId="77777777" w:rsidR="003D7EDE" w:rsidRPr="00F22AE9" w:rsidRDefault="003D7EDE" w:rsidP="00124C76">
            <w:pPr>
              <w:jc w:val="center"/>
              <w:rPr>
                <w:iCs/>
                <w:noProof/>
                <w:sz w:val="22"/>
                <w:szCs w:val="22"/>
                <w:lang w:val="sr-Latn-RS" w:bidi="hr-HR"/>
              </w:rPr>
            </w:pPr>
          </w:p>
          <w:p w14:paraId="7E06688A" w14:textId="77777777" w:rsidR="003D7EDE" w:rsidRPr="00F22AE9" w:rsidRDefault="003D7EDE" w:rsidP="00124C76">
            <w:pPr>
              <w:jc w:val="center"/>
              <w:rPr>
                <w:iCs/>
                <w:noProof/>
                <w:sz w:val="22"/>
                <w:szCs w:val="22"/>
                <w:lang w:val="sr-Latn-RS" w:bidi="hr-HR"/>
              </w:rPr>
            </w:pPr>
          </w:p>
          <w:p w14:paraId="56E56D45" w14:textId="116218E5" w:rsidR="003D7EDE" w:rsidRPr="00F22AE9" w:rsidRDefault="003D7EDE" w:rsidP="00124C76">
            <w:pPr>
              <w:jc w:val="center"/>
              <w:rPr>
                <w:iCs/>
                <w:noProof/>
                <w:sz w:val="22"/>
                <w:szCs w:val="22"/>
                <w:lang w:val="sr-Latn-RS" w:bidi="hr-HR"/>
              </w:rPr>
            </w:pPr>
            <w:r w:rsidRPr="00F22AE9">
              <w:rPr>
                <w:iCs/>
                <w:noProof/>
                <w:sz w:val="22"/>
                <w:szCs w:val="22"/>
                <w:lang w:val="sr-Latn-RS" w:bidi="hr-HR"/>
              </w:rPr>
              <w:t>4%</w:t>
            </w:r>
          </w:p>
          <w:p w14:paraId="3A9DC2B7" w14:textId="77777777" w:rsidR="003D7EDE" w:rsidRPr="00F22AE9" w:rsidRDefault="003D7EDE" w:rsidP="00124C76">
            <w:pPr>
              <w:jc w:val="center"/>
              <w:rPr>
                <w:iCs/>
                <w:noProof/>
                <w:sz w:val="22"/>
                <w:szCs w:val="22"/>
                <w:lang w:val="sr-Latn-RS" w:bidi="hr-HR"/>
              </w:rPr>
            </w:pPr>
          </w:p>
          <w:p w14:paraId="5143A75E" w14:textId="77777777" w:rsidR="003D7EDE" w:rsidRPr="00F22AE9" w:rsidRDefault="003D7EDE" w:rsidP="00124C76">
            <w:pPr>
              <w:jc w:val="center"/>
              <w:rPr>
                <w:iCs/>
                <w:noProof/>
                <w:sz w:val="22"/>
                <w:szCs w:val="22"/>
                <w:lang w:val="sr-Latn-RS" w:bidi="hr-HR"/>
              </w:rPr>
            </w:pPr>
          </w:p>
          <w:p w14:paraId="2B78A687" w14:textId="77777777" w:rsidR="003D7EDE" w:rsidRPr="00F22AE9" w:rsidRDefault="003D7EDE" w:rsidP="00124C76">
            <w:pPr>
              <w:jc w:val="center"/>
              <w:rPr>
                <w:iCs/>
                <w:noProof/>
                <w:sz w:val="22"/>
                <w:szCs w:val="22"/>
                <w:lang w:val="sr-Latn-RS" w:bidi="hr-HR"/>
              </w:rPr>
            </w:pPr>
          </w:p>
          <w:p w14:paraId="4E9959AA" w14:textId="3C5436B0" w:rsidR="003D7EDE" w:rsidRPr="00F22AE9" w:rsidRDefault="003D7EDE" w:rsidP="00124C76">
            <w:pPr>
              <w:jc w:val="center"/>
              <w:rPr>
                <w:iCs/>
                <w:noProof/>
                <w:sz w:val="22"/>
                <w:szCs w:val="22"/>
                <w:lang w:val="sr-Latn-RS" w:bidi="hr-HR"/>
              </w:rPr>
            </w:pPr>
            <w:r w:rsidRPr="00F22AE9">
              <w:rPr>
                <w:iCs/>
                <w:noProof/>
                <w:sz w:val="22"/>
                <w:szCs w:val="22"/>
                <w:lang w:val="sr-Latn-RS" w:bidi="hr-HR"/>
              </w:rPr>
              <w:t>9%</w:t>
            </w:r>
          </w:p>
          <w:p w14:paraId="6C11B9AE" w14:textId="77777777" w:rsidR="003D7EDE" w:rsidRPr="00F22AE9" w:rsidRDefault="003D7EDE" w:rsidP="00124C76">
            <w:pPr>
              <w:jc w:val="center"/>
              <w:rPr>
                <w:iCs/>
                <w:noProof/>
                <w:sz w:val="22"/>
                <w:szCs w:val="22"/>
                <w:lang w:val="sr-Latn-RS" w:bidi="hr-HR"/>
              </w:rPr>
            </w:pPr>
          </w:p>
          <w:p w14:paraId="7F0D29C4" w14:textId="77777777" w:rsidR="003D7EDE" w:rsidRPr="00F22AE9" w:rsidRDefault="003D7EDE" w:rsidP="00124C76">
            <w:pPr>
              <w:jc w:val="center"/>
              <w:rPr>
                <w:iCs/>
                <w:noProof/>
                <w:sz w:val="22"/>
                <w:szCs w:val="22"/>
                <w:lang w:val="sr-Latn-RS" w:bidi="hr-HR"/>
              </w:rPr>
            </w:pPr>
            <w:r w:rsidRPr="00F22AE9">
              <w:rPr>
                <w:iCs/>
                <w:noProof/>
                <w:sz w:val="22"/>
                <w:szCs w:val="22"/>
                <w:lang w:val="sr-Latn-RS" w:bidi="hr-HR"/>
              </w:rPr>
              <w:t>3%</w:t>
            </w:r>
          </w:p>
          <w:p w14:paraId="3708313A" w14:textId="77777777" w:rsidR="003D7EDE" w:rsidRPr="00F22AE9" w:rsidRDefault="003D7EDE" w:rsidP="00124C76">
            <w:pPr>
              <w:jc w:val="center"/>
              <w:rPr>
                <w:iCs/>
                <w:noProof/>
                <w:sz w:val="22"/>
                <w:szCs w:val="22"/>
                <w:lang w:val="sr-Latn-RS" w:bidi="hr-HR"/>
              </w:rPr>
            </w:pPr>
            <w:r w:rsidRPr="00F22AE9">
              <w:rPr>
                <w:iCs/>
                <w:noProof/>
                <w:sz w:val="22"/>
                <w:szCs w:val="22"/>
                <w:lang w:val="sr-Latn-RS" w:bidi="hr-HR"/>
              </w:rPr>
              <w:t>3%</w:t>
            </w:r>
          </w:p>
          <w:p w14:paraId="50553CA3" w14:textId="77777777" w:rsidR="003D7EDE" w:rsidRPr="00F22AE9" w:rsidRDefault="003D7EDE" w:rsidP="00124C76">
            <w:pPr>
              <w:jc w:val="center"/>
              <w:rPr>
                <w:iCs/>
                <w:noProof/>
                <w:sz w:val="22"/>
                <w:szCs w:val="22"/>
                <w:lang w:val="sr-Latn-RS" w:bidi="hr-HR"/>
              </w:rPr>
            </w:pPr>
            <w:r w:rsidRPr="00F22AE9">
              <w:rPr>
                <w:iCs/>
                <w:noProof/>
                <w:sz w:val="22"/>
                <w:szCs w:val="22"/>
                <w:lang w:val="sr-Latn-RS" w:bidi="hr-HR"/>
              </w:rPr>
              <w:t>1%</w:t>
            </w:r>
          </w:p>
          <w:p w14:paraId="71040663" w14:textId="77777777" w:rsidR="003D7EDE" w:rsidRPr="00F22AE9" w:rsidRDefault="003D7EDE" w:rsidP="00124C76">
            <w:pPr>
              <w:jc w:val="center"/>
              <w:rPr>
                <w:iCs/>
                <w:noProof/>
                <w:sz w:val="22"/>
                <w:szCs w:val="22"/>
                <w:lang w:val="sr-Latn-RS" w:bidi="hr-HR"/>
              </w:rPr>
            </w:pPr>
          </w:p>
          <w:p w14:paraId="4276079D" w14:textId="77777777" w:rsidR="003D7EDE" w:rsidRPr="00F22AE9" w:rsidRDefault="003D7EDE" w:rsidP="00124C76">
            <w:pPr>
              <w:jc w:val="center"/>
              <w:rPr>
                <w:iCs/>
                <w:noProof/>
                <w:sz w:val="22"/>
                <w:szCs w:val="22"/>
                <w:lang w:val="sr-Latn-RS" w:bidi="hr-HR"/>
              </w:rPr>
            </w:pPr>
            <w:r w:rsidRPr="00F22AE9">
              <w:rPr>
                <w:iCs/>
                <w:noProof/>
                <w:sz w:val="22"/>
                <w:szCs w:val="22"/>
                <w:lang w:val="sr-Latn-RS" w:bidi="hr-HR"/>
              </w:rPr>
              <w:t>1%</w:t>
            </w:r>
          </w:p>
          <w:p w14:paraId="450EF16B" w14:textId="4E02E900" w:rsidR="003D7EDE" w:rsidRPr="00F22AE9" w:rsidRDefault="003D7EDE" w:rsidP="00124C76">
            <w:pPr>
              <w:jc w:val="center"/>
              <w:rPr>
                <w:iCs/>
                <w:noProof/>
                <w:sz w:val="22"/>
                <w:szCs w:val="22"/>
                <w:lang w:val="sr-Latn-RS" w:bidi="hr-HR"/>
              </w:rPr>
            </w:pPr>
            <w:r w:rsidRPr="00F22AE9">
              <w:rPr>
                <w:iCs/>
                <w:noProof/>
                <w:sz w:val="22"/>
                <w:szCs w:val="22"/>
                <w:lang w:val="sr-Latn-RS" w:bidi="hr-HR"/>
              </w:rPr>
              <w:t>&lt;1%</w:t>
            </w:r>
          </w:p>
          <w:p w14:paraId="779EDF89" w14:textId="77777777" w:rsidR="00286344" w:rsidRPr="00F22AE9" w:rsidRDefault="00286344" w:rsidP="00124C76">
            <w:pPr>
              <w:jc w:val="center"/>
              <w:rPr>
                <w:iCs/>
                <w:noProof/>
                <w:sz w:val="22"/>
                <w:szCs w:val="22"/>
                <w:lang w:val="sr-Latn-RS" w:bidi="hr-HR"/>
              </w:rPr>
            </w:pPr>
          </w:p>
        </w:tc>
      </w:tr>
      <w:tr w:rsidR="003D7EDE" w:rsidRPr="00F22AE9" w14:paraId="3F6600BC" w14:textId="77777777" w:rsidTr="006808EC">
        <w:tc>
          <w:tcPr>
            <w:tcW w:w="9075" w:type="dxa"/>
            <w:gridSpan w:val="5"/>
          </w:tcPr>
          <w:p w14:paraId="636C6FDD" w14:textId="77777777" w:rsidR="003D7EDE" w:rsidRPr="00F22AE9" w:rsidRDefault="003D7EDE" w:rsidP="00124C76">
            <w:pPr>
              <w:jc w:val="both"/>
              <w:rPr>
                <w:iCs/>
                <w:noProof/>
                <w:sz w:val="22"/>
                <w:szCs w:val="22"/>
                <w:lang w:val="sr-Latn-RS" w:bidi="hr-HR"/>
              </w:rPr>
            </w:pPr>
            <w:r w:rsidRPr="00F22AE9">
              <w:rPr>
                <w:iCs/>
                <w:noProof/>
                <w:sz w:val="22"/>
                <w:szCs w:val="22"/>
                <w:lang w:val="sr-Latn-RS" w:bidi="hr-HR"/>
              </w:rPr>
              <w:t xml:space="preserve">DTG=dolutegravir </w:t>
            </w:r>
          </w:p>
          <w:p w14:paraId="66CFF2AC" w14:textId="77777777" w:rsidR="003D7EDE" w:rsidRPr="00F22AE9" w:rsidRDefault="003D7EDE" w:rsidP="00124C76">
            <w:pPr>
              <w:jc w:val="both"/>
              <w:rPr>
                <w:iCs/>
                <w:noProof/>
                <w:sz w:val="22"/>
                <w:szCs w:val="22"/>
                <w:lang w:val="sr-Latn-RS" w:bidi="hr-HR"/>
              </w:rPr>
            </w:pPr>
            <w:r w:rsidRPr="00F22AE9">
              <w:rPr>
                <w:iCs/>
                <w:noProof/>
                <w:sz w:val="22"/>
                <w:szCs w:val="22"/>
                <w:lang w:val="sr-Latn-RS" w:bidi="hr-HR"/>
              </w:rPr>
              <w:t xml:space="preserve">* Rezultati analize objedinjenih podataka u skladu su s onima iz pojedinačnih studija. </w:t>
            </w:r>
          </w:p>
          <w:p w14:paraId="4F3A1972" w14:textId="3531AE2E" w:rsidR="003D7EDE" w:rsidRPr="00F22AE9" w:rsidRDefault="003D7EDE" w:rsidP="00124C76">
            <w:pPr>
              <w:jc w:val="both"/>
              <w:rPr>
                <w:iCs/>
                <w:noProof/>
                <w:sz w:val="22"/>
                <w:szCs w:val="22"/>
                <w:lang w:val="sr-Latn-RS" w:bidi="hr-HR"/>
              </w:rPr>
            </w:pPr>
            <w:r w:rsidRPr="00F22AE9">
              <w:rPr>
                <w:iCs/>
                <w:noProof/>
                <w:sz w:val="22"/>
                <w:szCs w:val="22"/>
                <w:lang w:val="sr-Latn-RS" w:bidi="hr-HR"/>
              </w:rPr>
              <w:t>† Na osnovu analize stratifikovane Cochran-Mantel-Haenszelovom metodom i prilagođene za sljedeće početne stratifikacione faktore: plazma koncentraciju HIV-1 RN</w:t>
            </w:r>
            <w:r w:rsidR="004C41D3" w:rsidRPr="00F22AE9">
              <w:rPr>
                <w:iCs/>
                <w:noProof/>
                <w:sz w:val="22"/>
                <w:szCs w:val="22"/>
                <w:lang w:val="sr-Latn-RS" w:bidi="hr-HR"/>
              </w:rPr>
              <w:t>K</w:t>
            </w:r>
            <w:r w:rsidRPr="00F22AE9">
              <w:rPr>
                <w:iCs/>
                <w:noProof/>
                <w:sz w:val="22"/>
                <w:szCs w:val="22"/>
                <w:lang w:val="sr-Latn-RS" w:bidi="hr-HR"/>
              </w:rPr>
              <w:t xml:space="preserve"> (≤ 100 000 kopija/ml u odnosu na &gt; 100000 kopija/ml) te broj CD4+ ćelija (≤ 200 ćelija/mm</w:t>
            </w:r>
            <w:r w:rsidRPr="00F22AE9">
              <w:rPr>
                <w:iCs/>
                <w:noProof/>
                <w:sz w:val="22"/>
                <w:szCs w:val="22"/>
                <w:vertAlign w:val="superscript"/>
                <w:lang w:val="sr-Latn-RS" w:bidi="hr-HR"/>
              </w:rPr>
              <w:t>3</w:t>
            </w:r>
            <w:r w:rsidRPr="00F22AE9">
              <w:rPr>
                <w:iCs/>
                <w:noProof/>
                <w:sz w:val="22"/>
                <w:szCs w:val="22"/>
                <w:lang w:val="sr-Latn-RS" w:bidi="hr-HR"/>
              </w:rPr>
              <w:t xml:space="preserve"> u odnosu na &gt; 200 ćelija/mm</w:t>
            </w:r>
            <w:r w:rsidRPr="00F22AE9">
              <w:rPr>
                <w:iCs/>
                <w:noProof/>
                <w:sz w:val="22"/>
                <w:szCs w:val="22"/>
                <w:vertAlign w:val="superscript"/>
                <w:lang w:val="sr-Latn-RS" w:bidi="hr-HR"/>
              </w:rPr>
              <w:t>3</w:t>
            </w:r>
            <w:r w:rsidRPr="00F22AE9">
              <w:rPr>
                <w:iCs/>
                <w:noProof/>
                <w:sz w:val="22"/>
                <w:szCs w:val="22"/>
                <w:lang w:val="sr-Latn-RS" w:bidi="hr-HR"/>
              </w:rPr>
              <w:t xml:space="preserve"> ). Analiza objedinjenih podataka stratifikovana je i prema studiji. Za ocjenu je korištena granična vrijednost za neinferiornost od 10%. </w:t>
            </w:r>
          </w:p>
          <w:p w14:paraId="46BB19E3" w14:textId="1353249E" w:rsidR="003D7EDE" w:rsidRPr="00F22AE9" w:rsidRDefault="003D7EDE" w:rsidP="00124C76">
            <w:pPr>
              <w:jc w:val="both"/>
              <w:rPr>
                <w:iCs/>
                <w:noProof/>
                <w:sz w:val="22"/>
                <w:szCs w:val="22"/>
                <w:lang w:val="sr-Latn-RS" w:bidi="hr-HR"/>
              </w:rPr>
            </w:pPr>
            <w:r w:rsidRPr="00F22AE9">
              <w:rPr>
                <w:iCs/>
                <w:noProof/>
                <w:sz w:val="22"/>
                <w:szCs w:val="22"/>
                <w:lang w:val="sr-Latn-RS" w:bidi="hr-HR"/>
              </w:rPr>
              <w:t>N = broj ispitanika u svakoj liječenoj grupi</w:t>
            </w:r>
          </w:p>
        </w:tc>
      </w:tr>
    </w:tbl>
    <w:p w14:paraId="501703F1" w14:textId="77777777" w:rsidR="00286344" w:rsidRPr="00F22AE9" w:rsidRDefault="00286344" w:rsidP="00124C76">
      <w:pPr>
        <w:jc w:val="both"/>
        <w:rPr>
          <w:i/>
          <w:noProof/>
          <w:sz w:val="22"/>
          <w:szCs w:val="22"/>
          <w:u w:val="single"/>
          <w:lang w:val="sr-Latn-RS" w:bidi="hr-HR"/>
        </w:rPr>
      </w:pPr>
    </w:p>
    <w:p w14:paraId="5289276C" w14:textId="07CBB158" w:rsidR="00286344" w:rsidRPr="00F22AE9" w:rsidRDefault="003D7EDE" w:rsidP="00124C76">
      <w:pPr>
        <w:jc w:val="both"/>
        <w:rPr>
          <w:iCs/>
          <w:noProof/>
          <w:sz w:val="22"/>
          <w:szCs w:val="22"/>
          <w:lang w:val="sr-Latn-RS" w:bidi="hr-HR"/>
        </w:rPr>
      </w:pPr>
      <w:r w:rsidRPr="00F22AE9">
        <w:rPr>
          <w:iCs/>
          <w:noProof/>
          <w:sz w:val="22"/>
          <w:szCs w:val="22"/>
          <w:lang w:val="sr-Latn-RS" w:bidi="hr-HR"/>
        </w:rPr>
        <w:t>Srednja vrijednost povećanja broja CD4+ T ćelija do 144. nedjelje iznosila je 302 ćelije/mm</w:t>
      </w:r>
      <w:r w:rsidRPr="00F22AE9">
        <w:rPr>
          <w:iCs/>
          <w:noProof/>
          <w:sz w:val="22"/>
          <w:szCs w:val="22"/>
          <w:vertAlign w:val="superscript"/>
          <w:lang w:val="sr-Latn-RS" w:bidi="hr-HR"/>
        </w:rPr>
        <w:t>3</w:t>
      </w:r>
      <w:r w:rsidRPr="00F22AE9">
        <w:rPr>
          <w:iCs/>
          <w:noProof/>
          <w:sz w:val="22"/>
          <w:szCs w:val="22"/>
          <w:lang w:val="sr-Latn-RS" w:bidi="hr-HR"/>
        </w:rPr>
        <w:t xml:space="preserve"> u grupi liječenoj dolutegravirom plus lamivudinom</w:t>
      </w:r>
      <w:r w:rsidR="006D0FA3" w:rsidRPr="00F22AE9">
        <w:rPr>
          <w:iCs/>
          <w:noProof/>
          <w:sz w:val="22"/>
          <w:szCs w:val="22"/>
          <w:lang w:val="sr-Latn-RS" w:bidi="hr-HR"/>
        </w:rPr>
        <w:t>,</w:t>
      </w:r>
      <w:r w:rsidRPr="00F22AE9">
        <w:rPr>
          <w:iCs/>
          <w:noProof/>
          <w:sz w:val="22"/>
          <w:szCs w:val="22"/>
          <w:lang w:val="sr-Latn-RS" w:bidi="hr-HR"/>
        </w:rPr>
        <w:t xml:space="preserve"> te 300 ćelija/mm</w:t>
      </w:r>
      <w:r w:rsidRPr="00F22AE9">
        <w:rPr>
          <w:iCs/>
          <w:noProof/>
          <w:sz w:val="22"/>
          <w:szCs w:val="22"/>
          <w:vertAlign w:val="superscript"/>
          <w:lang w:val="sr-Latn-RS" w:bidi="hr-HR"/>
        </w:rPr>
        <w:t>3</w:t>
      </w:r>
      <w:r w:rsidRPr="00F22AE9">
        <w:rPr>
          <w:iCs/>
          <w:noProof/>
          <w:sz w:val="22"/>
          <w:szCs w:val="22"/>
          <w:lang w:val="sr-Latn-RS" w:bidi="hr-HR"/>
        </w:rPr>
        <w:t xml:space="preserve"> u onoj koja je primala dolutegravir plus tenofovir/emtricitabin.</w:t>
      </w:r>
    </w:p>
    <w:p w14:paraId="2DB051B8" w14:textId="77777777" w:rsidR="003D7EDE" w:rsidRPr="00F22AE9" w:rsidRDefault="003D7EDE" w:rsidP="00124C76">
      <w:pPr>
        <w:jc w:val="both"/>
        <w:rPr>
          <w:iCs/>
          <w:noProof/>
          <w:sz w:val="22"/>
          <w:szCs w:val="22"/>
          <w:lang w:val="sr-Latn-RS" w:bidi="hr-HR"/>
        </w:rPr>
      </w:pPr>
    </w:p>
    <w:p w14:paraId="20BE4560" w14:textId="597DCF63" w:rsidR="000E08D8" w:rsidRPr="00F22AE9" w:rsidRDefault="000E08D8" w:rsidP="00124C76">
      <w:pPr>
        <w:jc w:val="both"/>
        <w:rPr>
          <w:noProof/>
          <w:sz w:val="22"/>
          <w:szCs w:val="22"/>
          <w:u w:val="single"/>
          <w:lang w:val="sr-Latn-RS" w:bidi="hr-HR"/>
        </w:rPr>
      </w:pPr>
      <w:r w:rsidRPr="00F22AE9">
        <w:rPr>
          <w:i/>
          <w:noProof/>
          <w:sz w:val="22"/>
          <w:szCs w:val="22"/>
          <w:u w:val="single"/>
          <w:lang w:val="sr-Latn-RS" w:bidi="hr-HR"/>
        </w:rPr>
        <w:t xml:space="preserve">Pojava rezistencije kod pacijenata koji prethodno nijesu liječeni, </w:t>
      </w:r>
      <w:r w:rsidR="006604F9" w:rsidRPr="00F22AE9">
        <w:rPr>
          <w:i/>
          <w:noProof/>
          <w:sz w:val="22"/>
          <w:szCs w:val="22"/>
          <w:u w:val="single"/>
          <w:lang w:val="sr-Latn-RS" w:bidi="hr-HR"/>
        </w:rPr>
        <w:t>koji ni</w:t>
      </w:r>
      <w:r w:rsidR="00F03D43" w:rsidRPr="00F22AE9">
        <w:rPr>
          <w:i/>
          <w:noProof/>
          <w:sz w:val="22"/>
          <w:szCs w:val="22"/>
          <w:u w:val="single"/>
          <w:lang w:val="sr-Latn-RS" w:bidi="hr-HR"/>
        </w:rPr>
        <w:t>je</w:t>
      </w:r>
      <w:r w:rsidR="006604F9" w:rsidRPr="00F22AE9">
        <w:rPr>
          <w:i/>
          <w:noProof/>
          <w:sz w:val="22"/>
          <w:szCs w:val="22"/>
          <w:u w:val="single"/>
          <w:lang w:val="sr-Latn-RS" w:bidi="hr-HR"/>
        </w:rPr>
        <w:t>su uspješno odgovorili na</w:t>
      </w:r>
      <w:r w:rsidRPr="00F22AE9">
        <w:rPr>
          <w:i/>
          <w:noProof/>
          <w:sz w:val="22"/>
          <w:szCs w:val="22"/>
          <w:u w:val="single"/>
          <w:lang w:val="sr-Latn-RS" w:bidi="hr-HR"/>
        </w:rPr>
        <w:t xml:space="preserve"> terapij</w:t>
      </w:r>
      <w:r w:rsidR="006604F9" w:rsidRPr="00F22AE9">
        <w:rPr>
          <w:i/>
          <w:noProof/>
          <w:sz w:val="22"/>
          <w:szCs w:val="22"/>
          <w:u w:val="single"/>
          <w:lang w:val="sr-Latn-RS" w:bidi="hr-HR"/>
        </w:rPr>
        <w:t>u</w:t>
      </w:r>
    </w:p>
    <w:p w14:paraId="3E783FDA" w14:textId="0F4F7D57" w:rsidR="000E08D8" w:rsidRPr="00F22AE9" w:rsidRDefault="000E08D8" w:rsidP="00124C76">
      <w:pPr>
        <w:jc w:val="both"/>
        <w:rPr>
          <w:noProof/>
          <w:sz w:val="22"/>
          <w:szCs w:val="22"/>
          <w:lang w:val="sr-Latn-RS" w:bidi="hr-HR"/>
        </w:rPr>
      </w:pPr>
      <w:r w:rsidRPr="00F22AE9">
        <w:rPr>
          <w:noProof/>
          <w:sz w:val="22"/>
          <w:szCs w:val="22"/>
          <w:lang w:val="sr-Latn-RS" w:bidi="hr-HR"/>
        </w:rPr>
        <w:t>Tokom 96 nedjelja u ispitivanjima SPRING</w:t>
      </w:r>
      <w:r w:rsidRPr="00F22AE9">
        <w:rPr>
          <w:noProof/>
          <w:sz w:val="22"/>
          <w:szCs w:val="22"/>
          <w:lang w:val="sr-Latn-RS" w:bidi="hr-HR"/>
        </w:rPr>
        <w:noBreakHyphen/>
        <w:t>2 i FLAMINGO i 144 nedjelja u ispitivanju SINGLE, u grupama koje su primale dolutegravir nijesu primijećeni slučajevi primarne rezistencije uzrokovane primjenom ljekova iz klase inhibitora integraze niti na NRTI. Među poređenim grupama je isti izostanak razvoja rezistencije uzrokovane liječenjem primijećen i kod pacijenata liječenih kombinacijom darunavir/r u ispitivanju FLAMINGO. U ispitivanju SPRING</w:t>
      </w:r>
      <w:r w:rsidRPr="00F22AE9">
        <w:rPr>
          <w:noProof/>
          <w:sz w:val="22"/>
          <w:szCs w:val="22"/>
          <w:lang w:val="sr-Latn-RS" w:bidi="hr-HR"/>
        </w:rPr>
        <w:noBreakHyphen/>
        <w:t xml:space="preserve">2, četiri pacijenta koja su primala RAL </w:t>
      </w:r>
      <w:r w:rsidRPr="00F22AE9">
        <w:rPr>
          <w:noProof/>
          <w:sz w:val="22"/>
          <w:szCs w:val="22"/>
          <w:lang w:val="sr-Latn-RS" w:bidi="hr-HR"/>
        </w:rPr>
        <w:lastRenderedPageBreak/>
        <w:t>nijesu uspješno odgovorila na liječenje pa su imala značajne NRTI mutacije, a kod jednog pacijenta se razvila rezistencija na raltegravir; u ispitivanju SINGLE, šest pacijenata koji su primali EFV/TDF/FTC nijesu uspješno odgovorili na liječenje pa su imali mutacije povezane sa rezistencijom na NNRTI, dok se kod jednog pacijenta razvila značajna NRTI mutacija. Ni</w:t>
      </w:r>
      <w:r w:rsidR="006D0FA3" w:rsidRPr="00F22AE9">
        <w:rPr>
          <w:noProof/>
          <w:sz w:val="22"/>
          <w:szCs w:val="22"/>
          <w:lang w:val="sr-Latn-RS" w:bidi="hr-HR"/>
        </w:rPr>
        <w:t>je</w:t>
      </w:r>
      <w:r w:rsidRPr="00F22AE9">
        <w:rPr>
          <w:noProof/>
          <w:sz w:val="22"/>
          <w:szCs w:val="22"/>
          <w:lang w:val="sr-Latn-RS" w:bidi="hr-HR"/>
        </w:rPr>
        <w:t xml:space="preserve">su primijećeni slučajevi rezistencije na klasu integraza ili klasu ljekova NRTI primjenom DTG+3TC terapije, kao ni primjenom </w:t>
      </w:r>
      <w:r w:rsidR="005D5628" w:rsidRPr="00F22AE9">
        <w:rPr>
          <w:noProof/>
          <w:sz w:val="22"/>
          <w:szCs w:val="22"/>
          <w:lang w:val="sr-Latn-RS" w:bidi="hr-HR"/>
        </w:rPr>
        <w:t xml:space="preserve">uporedne </w:t>
      </w:r>
      <w:r w:rsidRPr="00F22AE9">
        <w:rPr>
          <w:noProof/>
          <w:sz w:val="22"/>
          <w:szCs w:val="22"/>
          <w:lang w:val="sr-Latn-RS" w:bidi="hr-HR"/>
        </w:rPr>
        <w:t xml:space="preserve">terapije DTG+TDF/FTC tokom </w:t>
      </w:r>
      <w:r w:rsidR="00555CD2" w:rsidRPr="00F22AE9">
        <w:rPr>
          <w:noProof/>
          <w:sz w:val="22"/>
          <w:szCs w:val="22"/>
          <w:lang w:val="sr-Latn-RS" w:bidi="hr-HR"/>
        </w:rPr>
        <w:t>144</w:t>
      </w:r>
      <w:r w:rsidR="003D7EDE" w:rsidRPr="00F22AE9">
        <w:rPr>
          <w:noProof/>
          <w:sz w:val="22"/>
          <w:szCs w:val="22"/>
          <w:lang w:val="sr-Latn-RS" w:bidi="hr-HR"/>
        </w:rPr>
        <w:t xml:space="preserve"> </w:t>
      </w:r>
      <w:r w:rsidRPr="00F22AE9">
        <w:rPr>
          <w:noProof/>
          <w:sz w:val="22"/>
          <w:szCs w:val="22"/>
          <w:lang w:val="sr-Latn-RS" w:bidi="hr-HR"/>
        </w:rPr>
        <w:t>nedjelj</w:t>
      </w:r>
      <w:r w:rsidR="00555CD2" w:rsidRPr="00F22AE9">
        <w:rPr>
          <w:noProof/>
          <w:sz w:val="22"/>
          <w:szCs w:val="22"/>
          <w:lang w:val="sr-Latn-RS" w:bidi="hr-HR"/>
        </w:rPr>
        <w:t>e</w:t>
      </w:r>
      <w:r w:rsidRPr="00F22AE9">
        <w:rPr>
          <w:noProof/>
          <w:sz w:val="22"/>
          <w:szCs w:val="22"/>
          <w:lang w:val="sr-Latn-RS" w:bidi="hr-HR"/>
        </w:rPr>
        <w:t xml:space="preserve"> kliničkih ispitivanja GEMINI-1 i GEMINI-2.</w:t>
      </w:r>
    </w:p>
    <w:p w14:paraId="26366F14" w14:textId="77777777" w:rsidR="000E08D8" w:rsidRPr="00F22AE9" w:rsidRDefault="000E08D8" w:rsidP="00124C76">
      <w:pPr>
        <w:tabs>
          <w:tab w:val="left" w:pos="284"/>
          <w:tab w:val="center" w:pos="4320"/>
          <w:tab w:val="right" w:pos="8640"/>
        </w:tabs>
        <w:jc w:val="both"/>
        <w:rPr>
          <w:b/>
          <w:noProof/>
          <w:sz w:val="22"/>
          <w:szCs w:val="22"/>
          <w:lang w:val="sr-Latn-RS" w:bidi="hr-HR"/>
        </w:rPr>
      </w:pPr>
    </w:p>
    <w:p w14:paraId="115026CA" w14:textId="5A748620" w:rsidR="000E08D8" w:rsidRPr="00F22AE9" w:rsidRDefault="000E08D8" w:rsidP="00124C76">
      <w:pPr>
        <w:tabs>
          <w:tab w:val="left" w:pos="284"/>
          <w:tab w:val="center" w:pos="4320"/>
          <w:tab w:val="right" w:pos="8640"/>
        </w:tabs>
        <w:jc w:val="both"/>
        <w:rPr>
          <w:i/>
          <w:noProof/>
          <w:sz w:val="22"/>
          <w:szCs w:val="22"/>
          <w:u w:val="single"/>
          <w:lang w:val="sr-Latn-RS" w:bidi="hr-HR"/>
        </w:rPr>
      </w:pPr>
      <w:r w:rsidRPr="00F22AE9">
        <w:rPr>
          <w:i/>
          <w:noProof/>
          <w:sz w:val="22"/>
          <w:szCs w:val="22"/>
          <w:u w:val="single"/>
          <w:lang w:val="sr-Latn-RS" w:bidi="hr-HR"/>
        </w:rPr>
        <w:t xml:space="preserve">Pacijenti </w:t>
      </w:r>
      <w:r w:rsidR="007852E6" w:rsidRPr="00F22AE9">
        <w:rPr>
          <w:i/>
          <w:noProof/>
          <w:sz w:val="22"/>
          <w:szCs w:val="22"/>
          <w:u w:val="single"/>
          <w:lang w:val="sr-Latn-RS" w:bidi="hr-HR"/>
        </w:rPr>
        <w:t xml:space="preserve">koji su </w:t>
      </w:r>
      <w:r w:rsidR="00326E28" w:rsidRPr="00F22AE9">
        <w:rPr>
          <w:i/>
          <w:noProof/>
          <w:sz w:val="22"/>
          <w:szCs w:val="22"/>
          <w:u w:val="single"/>
          <w:lang w:val="sr-Latn-RS" w:bidi="hr-HR"/>
        </w:rPr>
        <w:t>neuspješn</w:t>
      </w:r>
      <w:r w:rsidR="007852E6" w:rsidRPr="00F22AE9">
        <w:rPr>
          <w:i/>
          <w:noProof/>
          <w:sz w:val="22"/>
          <w:szCs w:val="22"/>
          <w:u w:val="single"/>
          <w:lang w:val="sr-Latn-RS" w:bidi="hr-HR"/>
        </w:rPr>
        <w:t>o</w:t>
      </w:r>
      <w:r w:rsidR="00326E28" w:rsidRPr="00F22AE9">
        <w:rPr>
          <w:i/>
          <w:noProof/>
          <w:sz w:val="22"/>
          <w:szCs w:val="22"/>
          <w:u w:val="single"/>
          <w:lang w:val="sr-Latn-RS" w:bidi="hr-HR"/>
        </w:rPr>
        <w:t xml:space="preserve"> odgovor</w:t>
      </w:r>
      <w:r w:rsidR="007852E6" w:rsidRPr="00F22AE9">
        <w:rPr>
          <w:i/>
          <w:noProof/>
          <w:sz w:val="22"/>
          <w:szCs w:val="22"/>
          <w:u w:val="single"/>
          <w:lang w:val="sr-Latn-RS" w:bidi="hr-HR"/>
        </w:rPr>
        <w:t>ili</w:t>
      </w:r>
      <w:r w:rsidR="00326E28" w:rsidRPr="00F22AE9">
        <w:rPr>
          <w:i/>
          <w:noProof/>
          <w:sz w:val="22"/>
          <w:szCs w:val="22"/>
          <w:u w:val="single"/>
          <w:lang w:val="sr-Latn-RS" w:bidi="hr-HR"/>
        </w:rPr>
        <w:t xml:space="preserve"> na</w:t>
      </w:r>
      <w:r w:rsidRPr="00F22AE9">
        <w:rPr>
          <w:i/>
          <w:noProof/>
          <w:sz w:val="22"/>
          <w:szCs w:val="22"/>
          <w:u w:val="single"/>
          <w:lang w:val="sr-Latn-RS" w:bidi="hr-HR"/>
        </w:rPr>
        <w:t xml:space="preserve"> prethodn</w:t>
      </w:r>
      <w:r w:rsidR="00326E28" w:rsidRPr="00F22AE9">
        <w:rPr>
          <w:i/>
          <w:noProof/>
          <w:sz w:val="22"/>
          <w:szCs w:val="22"/>
          <w:u w:val="single"/>
          <w:lang w:val="sr-Latn-RS" w:bidi="hr-HR"/>
        </w:rPr>
        <w:t xml:space="preserve">u </w:t>
      </w:r>
      <w:r w:rsidRPr="00F22AE9">
        <w:rPr>
          <w:i/>
          <w:noProof/>
          <w:sz w:val="22"/>
          <w:szCs w:val="22"/>
          <w:u w:val="single"/>
          <w:lang w:val="sr-Latn-RS" w:bidi="hr-HR"/>
        </w:rPr>
        <w:t>terapij</w:t>
      </w:r>
      <w:r w:rsidR="00326E28" w:rsidRPr="00F22AE9">
        <w:rPr>
          <w:i/>
          <w:noProof/>
          <w:sz w:val="22"/>
          <w:szCs w:val="22"/>
          <w:u w:val="single"/>
          <w:lang w:val="sr-Latn-RS" w:bidi="hr-HR"/>
        </w:rPr>
        <w:t>u</w:t>
      </w:r>
      <w:r w:rsidRPr="00F22AE9">
        <w:rPr>
          <w:i/>
          <w:noProof/>
          <w:sz w:val="22"/>
          <w:szCs w:val="22"/>
          <w:u w:val="single"/>
          <w:lang w:val="sr-Latn-RS" w:bidi="hr-HR"/>
        </w:rPr>
        <w:t xml:space="preserve">, koji nijesu bili izloženi klasi inhibitora integraze </w:t>
      </w:r>
    </w:p>
    <w:p w14:paraId="4AECC2AA" w14:textId="0DE0D4C2"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 xml:space="preserve">U okviru internacionalnog, multicentričnog, dvostruko slijepog kliničkog ispitivanja SAILING (ING111762), 719 odraslih osoba inficiranih </w:t>
      </w:r>
      <w:r w:rsidR="00EA67AE" w:rsidRPr="00F22AE9">
        <w:rPr>
          <w:noProof/>
          <w:sz w:val="22"/>
          <w:szCs w:val="22"/>
          <w:lang w:val="sr-Latn-RS" w:bidi="hr-HR"/>
        </w:rPr>
        <w:t xml:space="preserve">sa </w:t>
      </w:r>
      <w:r w:rsidRPr="00F22AE9">
        <w:rPr>
          <w:noProof/>
          <w:sz w:val="22"/>
          <w:szCs w:val="22"/>
          <w:lang w:val="sr-Latn-RS" w:bidi="hr-HR"/>
        </w:rPr>
        <w:t>HIV</w:t>
      </w:r>
      <w:r w:rsidRPr="00F22AE9">
        <w:rPr>
          <w:noProof/>
          <w:sz w:val="22"/>
          <w:szCs w:val="22"/>
          <w:lang w:val="sr-Latn-RS" w:bidi="hr-HR"/>
        </w:rPr>
        <w:noBreakHyphen/>
        <w:t>1 kojima je prethodno primijenjena antiretrovirusna terapija (ART)</w:t>
      </w:r>
      <w:r w:rsidR="006D0FA3" w:rsidRPr="00F22AE9">
        <w:rPr>
          <w:noProof/>
          <w:sz w:val="22"/>
          <w:szCs w:val="22"/>
          <w:lang w:val="sr-Latn-RS" w:bidi="hr-HR"/>
        </w:rPr>
        <w:t>,</w:t>
      </w:r>
      <w:r w:rsidRPr="00F22AE9">
        <w:rPr>
          <w:noProof/>
          <w:sz w:val="22"/>
          <w:szCs w:val="22"/>
          <w:lang w:val="sr-Latn-RS" w:bidi="hr-HR"/>
        </w:rPr>
        <w:t xml:space="preserve"> randomizovano je u grupu u kojoj je primijenjen ili dolutegravir u dozi od 50 mg jednom dnevno ili raltegravir u dozi od 400 mg dva puta dnevno sa osnovnim terapijskim režimom po izboru is</w:t>
      </w:r>
      <w:r w:rsidR="009102C4" w:rsidRPr="00F22AE9">
        <w:rPr>
          <w:noProof/>
          <w:sz w:val="22"/>
          <w:szCs w:val="22"/>
          <w:lang w:val="sr-Latn-RS" w:bidi="hr-HR"/>
        </w:rPr>
        <w:t>pitivača</w:t>
      </w:r>
      <w:r w:rsidRPr="00F22AE9">
        <w:rPr>
          <w:noProof/>
          <w:sz w:val="22"/>
          <w:szCs w:val="22"/>
          <w:lang w:val="sr-Latn-RS" w:bidi="hr-HR"/>
        </w:rPr>
        <w:t xml:space="preserve">, koji se sastojao od najviše 2 lijeka (uključujući najmanje jedan potpuno aktivan lijek). Na početku ispitivanja, prosječna starost pacijenata je iznosila 43 godine, 32% pacijenata je bilo ženskog pola, 50% nijesu bili bijele rase, 16% je bilo istovremeno inficirano hepatitisom B i/ili C, a 46% pacijenata </w:t>
      </w:r>
      <w:r w:rsidR="006D0FA3" w:rsidRPr="00F22AE9">
        <w:rPr>
          <w:noProof/>
          <w:sz w:val="22"/>
          <w:szCs w:val="22"/>
          <w:lang w:val="sr-Latn-RS" w:bidi="hr-HR"/>
        </w:rPr>
        <w:t>i</w:t>
      </w:r>
      <w:r w:rsidR="008F4F1E" w:rsidRPr="00F22AE9">
        <w:rPr>
          <w:noProof/>
          <w:sz w:val="22"/>
          <w:szCs w:val="22"/>
          <w:lang w:val="sr-Latn-RS" w:bidi="hr-HR"/>
        </w:rPr>
        <w:t xml:space="preserve">malo </w:t>
      </w:r>
      <w:r w:rsidRPr="00F22AE9">
        <w:rPr>
          <w:noProof/>
          <w:sz w:val="22"/>
          <w:szCs w:val="22"/>
          <w:lang w:val="sr-Latn-RS" w:bidi="hr-HR"/>
        </w:rPr>
        <w:t xml:space="preserve">je </w:t>
      </w:r>
      <w:r w:rsidR="008F4F1E" w:rsidRPr="00F22AE9">
        <w:rPr>
          <w:noProof/>
          <w:sz w:val="22"/>
          <w:szCs w:val="22"/>
          <w:lang w:val="sr-Latn-RS" w:bidi="hr-HR"/>
        </w:rPr>
        <w:t xml:space="preserve">HIV infekciju </w:t>
      </w:r>
      <w:r w:rsidRPr="00F22AE9">
        <w:rPr>
          <w:noProof/>
          <w:sz w:val="22"/>
          <w:szCs w:val="22"/>
          <w:lang w:val="sr-Latn-RS" w:bidi="hr-HR"/>
        </w:rPr>
        <w:t>kategorij</w:t>
      </w:r>
      <w:r w:rsidR="008F4F1E" w:rsidRPr="00F22AE9">
        <w:rPr>
          <w:noProof/>
          <w:sz w:val="22"/>
          <w:szCs w:val="22"/>
          <w:lang w:val="sr-Latn-RS" w:bidi="hr-HR"/>
        </w:rPr>
        <w:t>e</w:t>
      </w:r>
      <w:r w:rsidRPr="00F22AE9">
        <w:rPr>
          <w:noProof/>
          <w:sz w:val="22"/>
          <w:szCs w:val="22"/>
          <w:lang w:val="sr-Latn-RS" w:bidi="hr-HR"/>
        </w:rPr>
        <w:t xml:space="preserve"> C prema CDC klasifikaciji. Svi pacijenti su na početku ispitivanja imali rezistenciju na najmanje dvije grupe ART, a 49% ispitanika je imalo rezistenciju na najmanje 3 klase ART. </w:t>
      </w:r>
    </w:p>
    <w:p w14:paraId="77F4BED5"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0349F1BC" w14:textId="2DD0F764"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 xml:space="preserve">Ishodi nakon 48 nedjelja (uključujući ishode prema ključnim kovarijantama na početku ispitivanja) za ispitivanje SAILING prikazani su u </w:t>
      </w:r>
      <w:r w:rsidR="002843B3" w:rsidRPr="00F22AE9">
        <w:rPr>
          <w:noProof/>
          <w:sz w:val="22"/>
          <w:szCs w:val="22"/>
          <w:lang w:val="sr-Latn-RS" w:bidi="hr-HR"/>
        </w:rPr>
        <w:t>Tabeli 8</w:t>
      </w:r>
      <w:r w:rsidRPr="00F22AE9">
        <w:rPr>
          <w:noProof/>
          <w:sz w:val="22"/>
          <w:szCs w:val="22"/>
          <w:lang w:val="sr-Latn-RS" w:bidi="hr-HR"/>
        </w:rPr>
        <w:t>.</w:t>
      </w:r>
    </w:p>
    <w:p w14:paraId="46CB729E"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05F8EF85" w14:textId="6246A070" w:rsidR="000E08D8" w:rsidRPr="00F22AE9" w:rsidRDefault="000E08D8" w:rsidP="00124C76">
      <w:pPr>
        <w:tabs>
          <w:tab w:val="left" w:pos="284"/>
          <w:tab w:val="center" w:pos="4320"/>
          <w:tab w:val="right" w:pos="8640"/>
        </w:tabs>
        <w:jc w:val="both"/>
        <w:rPr>
          <w:b/>
          <w:bCs/>
          <w:noProof/>
          <w:sz w:val="22"/>
          <w:szCs w:val="22"/>
          <w:lang w:val="sr-Latn-RS" w:bidi="hr-HR"/>
        </w:rPr>
      </w:pPr>
      <w:bookmarkStart w:id="4" w:name="_Ref318205410"/>
      <w:r w:rsidRPr="00F22AE9">
        <w:rPr>
          <w:b/>
          <w:noProof/>
          <w:sz w:val="22"/>
          <w:szCs w:val="22"/>
          <w:lang w:val="sr-Latn-RS" w:bidi="hr-HR"/>
        </w:rPr>
        <w:t xml:space="preserve">Tabela </w:t>
      </w:r>
      <w:bookmarkEnd w:id="4"/>
      <w:r w:rsidR="002843B3" w:rsidRPr="00F22AE9">
        <w:rPr>
          <w:b/>
          <w:noProof/>
          <w:sz w:val="22"/>
          <w:szCs w:val="22"/>
          <w:lang w:val="sr-Latn-RS" w:bidi="hr-HR"/>
        </w:rPr>
        <w:t xml:space="preserve">8 </w:t>
      </w:r>
      <w:r w:rsidRPr="00F22AE9">
        <w:rPr>
          <w:b/>
          <w:noProof/>
          <w:sz w:val="22"/>
          <w:szCs w:val="22"/>
          <w:lang w:val="sr-Latn-RS" w:bidi="hr-HR"/>
        </w:rPr>
        <w:t>Odgovor u okviru ispitivanja</w:t>
      </w:r>
      <w:r w:rsidRPr="00F22AE9">
        <w:rPr>
          <w:noProof/>
          <w:sz w:val="22"/>
          <w:szCs w:val="22"/>
          <w:lang w:val="sr-Latn-RS" w:bidi="hr-HR"/>
        </w:rPr>
        <w:t xml:space="preserve"> </w:t>
      </w:r>
      <w:r w:rsidRPr="00F22AE9">
        <w:rPr>
          <w:b/>
          <w:noProof/>
          <w:sz w:val="22"/>
          <w:szCs w:val="22"/>
          <w:lang w:val="sr-Latn-RS" w:bidi="hr-HR"/>
        </w:rPr>
        <w:t>SAILING nakon 48 nedjelja (Snapshot algoritam &lt; 50 kopija/ml)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2383"/>
        <w:gridCol w:w="2102"/>
      </w:tblGrid>
      <w:tr w:rsidR="000E08D8" w:rsidRPr="00F22AE9" w14:paraId="68C7B098" w14:textId="77777777" w:rsidTr="00574E02">
        <w:trPr>
          <w:cantSplit/>
          <w:trHeight w:val="708"/>
        </w:trPr>
        <w:tc>
          <w:tcPr>
            <w:tcW w:w="2529" w:type="pct"/>
          </w:tcPr>
          <w:p w14:paraId="1905F395" w14:textId="77777777" w:rsidR="000E08D8" w:rsidRPr="00F22AE9" w:rsidRDefault="000E08D8" w:rsidP="00124C76">
            <w:pPr>
              <w:autoSpaceDE w:val="0"/>
              <w:autoSpaceDN w:val="0"/>
              <w:adjustRightInd w:val="0"/>
              <w:rPr>
                <w:noProof/>
                <w:sz w:val="22"/>
                <w:szCs w:val="22"/>
                <w:lang w:val="sr-Latn-RS" w:bidi="hr-HR"/>
              </w:rPr>
            </w:pPr>
          </w:p>
        </w:tc>
        <w:tc>
          <w:tcPr>
            <w:tcW w:w="1313" w:type="pct"/>
          </w:tcPr>
          <w:p w14:paraId="145E6191" w14:textId="77777777" w:rsidR="000E08D8" w:rsidRPr="00F22AE9" w:rsidRDefault="000E08D8" w:rsidP="00124C76">
            <w:pPr>
              <w:autoSpaceDE w:val="0"/>
              <w:autoSpaceDN w:val="0"/>
              <w:adjustRightInd w:val="0"/>
              <w:jc w:val="center"/>
              <w:rPr>
                <w:b/>
                <w:noProof/>
                <w:sz w:val="22"/>
                <w:szCs w:val="22"/>
                <w:lang w:val="sr-Latn-RS" w:bidi="hr-HR"/>
              </w:rPr>
            </w:pPr>
            <w:r w:rsidRPr="00F22AE9">
              <w:rPr>
                <w:b/>
                <w:noProof/>
                <w:sz w:val="22"/>
                <w:szCs w:val="22"/>
                <w:lang w:val="sr-Latn-RS" w:bidi="hr-HR"/>
              </w:rPr>
              <w:t>Dolutegravir 50 mg jednom dnevno + osnovni terapijski režim</w:t>
            </w:r>
          </w:p>
          <w:p w14:paraId="03D1A144" w14:textId="77777777" w:rsidR="000E08D8" w:rsidRPr="00F22AE9" w:rsidRDefault="000E08D8" w:rsidP="00124C76">
            <w:pPr>
              <w:autoSpaceDE w:val="0"/>
              <w:autoSpaceDN w:val="0"/>
              <w:adjustRightInd w:val="0"/>
              <w:jc w:val="center"/>
              <w:rPr>
                <w:b/>
                <w:noProof/>
                <w:sz w:val="22"/>
                <w:szCs w:val="22"/>
                <w:lang w:val="sr-Latn-RS" w:bidi="hr-HR"/>
              </w:rPr>
            </w:pPr>
            <w:r w:rsidRPr="00F22AE9">
              <w:rPr>
                <w:b/>
                <w:noProof/>
                <w:sz w:val="22"/>
                <w:szCs w:val="22"/>
                <w:lang w:val="sr-Latn-RS" w:bidi="hr-HR"/>
              </w:rPr>
              <w:t>N=354§</w:t>
            </w:r>
          </w:p>
        </w:tc>
        <w:tc>
          <w:tcPr>
            <w:tcW w:w="1158" w:type="pct"/>
          </w:tcPr>
          <w:p w14:paraId="1C2459EA" w14:textId="77777777" w:rsidR="000E08D8" w:rsidRPr="00F22AE9" w:rsidRDefault="000E08D8" w:rsidP="00124C76">
            <w:pPr>
              <w:autoSpaceDE w:val="0"/>
              <w:autoSpaceDN w:val="0"/>
              <w:adjustRightInd w:val="0"/>
              <w:jc w:val="center"/>
              <w:rPr>
                <w:b/>
                <w:noProof/>
                <w:sz w:val="22"/>
                <w:szCs w:val="22"/>
                <w:lang w:val="sr-Latn-RS" w:bidi="hr-HR"/>
              </w:rPr>
            </w:pPr>
            <w:r w:rsidRPr="00F22AE9">
              <w:rPr>
                <w:b/>
                <w:noProof/>
                <w:sz w:val="22"/>
                <w:szCs w:val="22"/>
                <w:lang w:val="sr-Latn-RS" w:bidi="hr-HR"/>
              </w:rPr>
              <w:t>RAL 400 mg dva puta dnevno +  osnovni terapijski režim</w:t>
            </w:r>
          </w:p>
          <w:p w14:paraId="399A1FEE" w14:textId="77777777" w:rsidR="000E08D8" w:rsidRPr="00F22AE9" w:rsidRDefault="000E08D8" w:rsidP="00124C76">
            <w:pPr>
              <w:autoSpaceDE w:val="0"/>
              <w:autoSpaceDN w:val="0"/>
              <w:adjustRightInd w:val="0"/>
              <w:jc w:val="center"/>
              <w:rPr>
                <w:b/>
                <w:noProof/>
                <w:sz w:val="22"/>
                <w:szCs w:val="22"/>
                <w:lang w:val="sr-Latn-RS" w:bidi="hr-HR"/>
              </w:rPr>
            </w:pPr>
            <w:r w:rsidRPr="00F22AE9">
              <w:rPr>
                <w:b/>
                <w:noProof/>
                <w:sz w:val="22"/>
                <w:szCs w:val="22"/>
                <w:lang w:val="sr-Latn-RS" w:bidi="hr-HR"/>
              </w:rPr>
              <w:t>N=361§</w:t>
            </w:r>
          </w:p>
        </w:tc>
      </w:tr>
      <w:tr w:rsidR="000E08D8" w:rsidRPr="00F22AE9" w14:paraId="7C5F16C1" w14:textId="77777777" w:rsidTr="00574E02">
        <w:trPr>
          <w:cantSplit/>
        </w:trPr>
        <w:tc>
          <w:tcPr>
            <w:tcW w:w="2529" w:type="pct"/>
            <w:vAlign w:val="center"/>
          </w:tcPr>
          <w:p w14:paraId="4FCEADD4" w14:textId="77777777" w:rsidR="000E08D8" w:rsidRPr="00F22AE9" w:rsidRDefault="000E08D8" w:rsidP="00124C76">
            <w:pPr>
              <w:autoSpaceDE w:val="0"/>
              <w:autoSpaceDN w:val="0"/>
              <w:adjustRightInd w:val="0"/>
              <w:rPr>
                <w:b/>
                <w:noProof/>
                <w:sz w:val="22"/>
                <w:szCs w:val="22"/>
                <w:lang w:val="sr-Latn-RS" w:bidi="hr-HR"/>
              </w:rPr>
            </w:pPr>
            <w:r w:rsidRPr="00F22AE9">
              <w:rPr>
                <w:b/>
                <w:noProof/>
                <w:sz w:val="22"/>
                <w:szCs w:val="22"/>
                <w:lang w:val="sr-Latn-RS" w:bidi="hr-HR"/>
              </w:rPr>
              <w:t>HIV</w:t>
            </w:r>
            <w:r w:rsidRPr="00F22AE9">
              <w:rPr>
                <w:b/>
                <w:noProof/>
                <w:sz w:val="22"/>
                <w:szCs w:val="22"/>
                <w:lang w:val="sr-Latn-RS" w:bidi="hr-HR"/>
              </w:rPr>
              <w:noBreakHyphen/>
              <w:t>1 RNK &lt; 50 kopija/ml</w:t>
            </w:r>
          </w:p>
        </w:tc>
        <w:tc>
          <w:tcPr>
            <w:tcW w:w="1313" w:type="pct"/>
          </w:tcPr>
          <w:p w14:paraId="46EF8C76" w14:textId="77777777" w:rsidR="000E08D8" w:rsidRPr="00F22AE9" w:rsidRDefault="000E08D8" w:rsidP="00124C76">
            <w:pPr>
              <w:jc w:val="center"/>
              <w:rPr>
                <w:noProof/>
                <w:sz w:val="22"/>
                <w:szCs w:val="22"/>
                <w:lang w:val="sr-Latn-RS" w:bidi="hr-HR"/>
              </w:rPr>
            </w:pPr>
            <w:r w:rsidRPr="00F22AE9">
              <w:rPr>
                <w:noProof/>
                <w:sz w:val="22"/>
                <w:szCs w:val="22"/>
                <w:lang w:val="sr-Latn-RS" w:bidi="hr-HR"/>
              </w:rPr>
              <w:t>71%</w:t>
            </w:r>
          </w:p>
        </w:tc>
        <w:tc>
          <w:tcPr>
            <w:tcW w:w="1158" w:type="pct"/>
          </w:tcPr>
          <w:p w14:paraId="6EEC5AAA" w14:textId="77777777" w:rsidR="000E08D8" w:rsidRPr="00F22AE9" w:rsidRDefault="000E08D8" w:rsidP="00124C76">
            <w:pPr>
              <w:jc w:val="center"/>
              <w:rPr>
                <w:noProof/>
                <w:sz w:val="22"/>
                <w:szCs w:val="22"/>
                <w:lang w:val="sr-Latn-RS" w:bidi="hr-HR"/>
              </w:rPr>
            </w:pPr>
            <w:r w:rsidRPr="00F22AE9">
              <w:rPr>
                <w:noProof/>
                <w:sz w:val="22"/>
                <w:szCs w:val="22"/>
                <w:lang w:val="sr-Latn-RS" w:bidi="hr-HR"/>
              </w:rPr>
              <w:t>64%</w:t>
            </w:r>
          </w:p>
        </w:tc>
      </w:tr>
      <w:tr w:rsidR="000E08D8" w:rsidRPr="00F22AE9" w14:paraId="3CC97DE5" w14:textId="77777777" w:rsidTr="00574E02">
        <w:trPr>
          <w:cantSplit/>
        </w:trPr>
        <w:tc>
          <w:tcPr>
            <w:tcW w:w="2529" w:type="pct"/>
            <w:vAlign w:val="center"/>
          </w:tcPr>
          <w:p w14:paraId="66F8D2A3" w14:textId="77777777" w:rsidR="000E08D8" w:rsidRPr="00F22AE9" w:rsidRDefault="000E08D8" w:rsidP="00124C76">
            <w:pPr>
              <w:autoSpaceDE w:val="0"/>
              <w:autoSpaceDN w:val="0"/>
              <w:adjustRightInd w:val="0"/>
              <w:rPr>
                <w:noProof/>
                <w:sz w:val="22"/>
                <w:szCs w:val="22"/>
                <w:lang w:val="sr-Latn-RS" w:bidi="hr-HR"/>
              </w:rPr>
            </w:pPr>
            <w:r w:rsidRPr="00F22AE9">
              <w:rPr>
                <w:noProof/>
                <w:sz w:val="22"/>
                <w:szCs w:val="22"/>
                <w:lang w:val="sr-Latn-RS" w:bidi="hr-HR"/>
              </w:rPr>
              <w:t xml:space="preserve"> Prilagođena terapijska razlika ‡</w:t>
            </w:r>
          </w:p>
        </w:tc>
        <w:tc>
          <w:tcPr>
            <w:tcW w:w="2471" w:type="pct"/>
            <w:gridSpan w:val="2"/>
          </w:tcPr>
          <w:p w14:paraId="72B5A009" w14:textId="77777777" w:rsidR="000E08D8" w:rsidRPr="00F22AE9" w:rsidRDefault="000E08D8" w:rsidP="00124C76">
            <w:pPr>
              <w:jc w:val="center"/>
              <w:rPr>
                <w:noProof/>
                <w:sz w:val="22"/>
                <w:szCs w:val="22"/>
                <w:lang w:val="sr-Latn-RS" w:bidi="hr-HR"/>
              </w:rPr>
            </w:pPr>
            <w:r w:rsidRPr="00F22AE9">
              <w:rPr>
                <w:noProof/>
                <w:sz w:val="22"/>
                <w:szCs w:val="22"/>
                <w:lang w:val="sr-Latn-RS" w:bidi="hr-HR"/>
              </w:rPr>
              <w:t>7,4% (95% CI: 0,7%; 14,2%)</w:t>
            </w:r>
          </w:p>
        </w:tc>
      </w:tr>
      <w:tr w:rsidR="000E08D8" w:rsidRPr="00F22AE9" w14:paraId="21FA6CA9" w14:textId="77777777" w:rsidTr="00574E02">
        <w:trPr>
          <w:cantSplit/>
        </w:trPr>
        <w:tc>
          <w:tcPr>
            <w:tcW w:w="2529" w:type="pct"/>
            <w:tcBorders>
              <w:bottom w:val="single" w:sz="4" w:space="0" w:color="auto"/>
            </w:tcBorders>
          </w:tcPr>
          <w:p w14:paraId="18EF8127" w14:textId="4A85E332" w:rsidR="000E08D8" w:rsidRPr="00F22AE9" w:rsidRDefault="000E08D8" w:rsidP="00124C76">
            <w:pPr>
              <w:autoSpaceDE w:val="0"/>
              <w:autoSpaceDN w:val="0"/>
              <w:adjustRightInd w:val="0"/>
              <w:rPr>
                <w:b/>
                <w:noProof/>
                <w:sz w:val="22"/>
                <w:szCs w:val="22"/>
                <w:lang w:val="sr-Latn-RS" w:bidi="hr-HR"/>
              </w:rPr>
            </w:pPr>
            <w:r w:rsidRPr="00F22AE9">
              <w:rPr>
                <w:b/>
                <w:noProof/>
                <w:sz w:val="22"/>
                <w:szCs w:val="22"/>
                <w:lang w:val="sr-Latn-RS" w:bidi="hr-HR"/>
              </w:rPr>
              <w:t>Izostanak virološkog odgovora</w:t>
            </w:r>
          </w:p>
        </w:tc>
        <w:tc>
          <w:tcPr>
            <w:tcW w:w="1313" w:type="pct"/>
            <w:tcBorders>
              <w:bottom w:val="single" w:sz="4" w:space="0" w:color="auto"/>
            </w:tcBorders>
            <w:vAlign w:val="center"/>
          </w:tcPr>
          <w:p w14:paraId="373A692B" w14:textId="77777777" w:rsidR="000E08D8" w:rsidRPr="00F22AE9" w:rsidRDefault="000E08D8" w:rsidP="00124C76">
            <w:pPr>
              <w:jc w:val="center"/>
              <w:rPr>
                <w:noProof/>
                <w:sz w:val="22"/>
                <w:szCs w:val="22"/>
                <w:lang w:val="sr-Latn-RS" w:bidi="hr-HR"/>
              </w:rPr>
            </w:pPr>
            <w:r w:rsidRPr="00F22AE9">
              <w:rPr>
                <w:noProof/>
                <w:sz w:val="22"/>
                <w:szCs w:val="22"/>
                <w:lang w:val="sr-Latn-RS" w:bidi="hr-HR"/>
              </w:rPr>
              <w:t>20%</w:t>
            </w:r>
          </w:p>
        </w:tc>
        <w:tc>
          <w:tcPr>
            <w:tcW w:w="1158" w:type="pct"/>
            <w:tcBorders>
              <w:bottom w:val="single" w:sz="4" w:space="0" w:color="auto"/>
            </w:tcBorders>
          </w:tcPr>
          <w:p w14:paraId="56E172B5" w14:textId="77777777" w:rsidR="000E08D8" w:rsidRPr="00F22AE9" w:rsidRDefault="000E08D8" w:rsidP="00124C76">
            <w:pPr>
              <w:jc w:val="center"/>
              <w:rPr>
                <w:noProof/>
                <w:sz w:val="22"/>
                <w:szCs w:val="22"/>
                <w:lang w:val="sr-Latn-RS" w:bidi="hr-HR"/>
              </w:rPr>
            </w:pPr>
            <w:r w:rsidRPr="00F22AE9">
              <w:rPr>
                <w:noProof/>
                <w:sz w:val="22"/>
                <w:szCs w:val="22"/>
                <w:lang w:val="sr-Latn-RS" w:bidi="hr-HR"/>
              </w:rPr>
              <w:t>28%</w:t>
            </w:r>
          </w:p>
        </w:tc>
      </w:tr>
      <w:tr w:rsidR="000E08D8" w:rsidRPr="00F22AE9" w14:paraId="44A403FD" w14:textId="77777777" w:rsidTr="00574E02">
        <w:trPr>
          <w:cantSplit/>
        </w:trPr>
        <w:tc>
          <w:tcPr>
            <w:tcW w:w="5000" w:type="pct"/>
            <w:gridSpan w:val="3"/>
            <w:tcBorders>
              <w:bottom w:val="single" w:sz="4" w:space="0" w:color="auto"/>
            </w:tcBorders>
          </w:tcPr>
          <w:p w14:paraId="1F27603F" w14:textId="5EAD4541" w:rsidR="000E08D8" w:rsidRPr="00F22AE9" w:rsidRDefault="000E08D8" w:rsidP="00124C76">
            <w:pPr>
              <w:jc w:val="center"/>
              <w:rPr>
                <w:noProof/>
                <w:sz w:val="22"/>
                <w:szCs w:val="22"/>
                <w:lang w:val="sr-Latn-RS" w:bidi="hr-HR"/>
              </w:rPr>
            </w:pPr>
            <w:r w:rsidRPr="00F22AE9">
              <w:rPr>
                <w:noProof/>
                <w:sz w:val="22"/>
                <w:szCs w:val="22"/>
                <w:lang w:val="sr-Latn-RS" w:bidi="hr-HR"/>
              </w:rPr>
              <w:t>HIV-1 RNK &lt; 50 kopija/m</w:t>
            </w:r>
            <w:r w:rsidR="00835773" w:rsidRPr="00F22AE9">
              <w:rPr>
                <w:noProof/>
                <w:sz w:val="22"/>
                <w:szCs w:val="22"/>
                <w:lang w:val="sr-Latn-RS" w:bidi="hr-HR"/>
              </w:rPr>
              <w:t>l</w:t>
            </w:r>
            <w:r w:rsidRPr="00F22AE9">
              <w:rPr>
                <w:noProof/>
                <w:sz w:val="22"/>
                <w:szCs w:val="22"/>
                <w:lang w:val="sr-Latn-RS" w:bidi="hr-HR"/>
              </w:rPr>
              <w:t xml:space="preserve"> prema kovarijantama na početku ispitivanja</w:t>
            </w:r>
          </w:p>
        </w:tc>
      </w:tr>
      <w:tr w:rsidR="000E08D8" w:rsidRPr="00F22AE9" w14:paraId="78F914C7" w14:textId="77777777" w:rsidTr="00574E02">
        <w:trPr>
          <w:cantSplit/>
        </w:trPr>
        <w:tc>
          <w:tcPr>
            <w:tcW w:w="2529" w:type="pct"/>
            <w:tcBorders>
              <w:bottom w:val="single" w:sz="4" w:space="0" w:color="auto"/>
            </w:tcBorders>
          </w:tcPr>
          <w:p w14:paraId="6339D61A" w14:textId="77777777" w:rsidR="000E08D8" w:rsidRPr="00F22AE9" w:rsidRDefault="000E08D8" w:rsidP="00124C76">
            <w:pPr>
              <w:autoSpaceDE w:val="0"/>
              <w:autoSpaceDN w:val="0"/>
              <w:adjustRightInd w:val="0"/>
              <w:rPr>
                <w:noProof/>
                <w:sz w:val="22"/>
                <w:szCs w:val="22"/>
                <w:lang w:val="sr-Latn-RS" w:bidi="hr-HR"/>
              </w:rPr>
            </w:pPr>
            <w:r w:rsidRPr="00F22AE9">
              <w:rPr>
                <w:b/>
                <w:noProof/>
                <w:sz w:val="22"/>
                <w:szCs w:val="22"/>
                <w:lang w:val="sr-Latn-RS" w:bidi="hr-HR"/>
              </w:rPr>
              <w:t>Broj virusnih kopija na početku liječenja (kopija/ml)</w:t>
            </w:r>
          </w:p>
        </w:tc>
        <w:tc>
          <w:tcPr>
            <w:tcW w:w="1313" w:type="pct"/>
            <w:tcBorders>
              <w:bottom w:val="single" w:sz="4" w:space="0" w:color="auto"/>
            </w:tcBorders>
            <w:vAlign w:val="center"/>
          </w:tcPr>
          <w:p w14:paraId="3CD79171" w14:textId="77777777" w:rsidR="000E08D8" w:rsidRPr="00F22AE9" w:rsidRDefault="000E08D8" w:rsidP="00124C76">
            <w:pPr>
              <w:jc w:val="center"/>
              <w:rPr>
                <w:noProof/>
                <w:sz w:val="22"/>
                <w:szCs w:val="22"/>
                <w:lang w:val="sr-Latn-RS" w:bidi="hr-HR"/>
              </w:rPr>
            </w:pPr>
          </w:p>
        </w:tc>
        <w:tc>
          <w:tcPr>
            <w:tcW w:w="1158" w:type="pct"/>
            <w:tcBorders>
              <w:bottom w:val="single" w:sz="4" w:space="0" w:color="auto"/>
            </w:tcBorders>
            <w:vAlign w:val="center"/>
          </w:tcPr>
          <w:p w14:paraId="34F36867" w14:textId="77777777" w:rsidR="000E08D8" w:rsidRPr="00F22AE9" w:rsidRDefault="000E08D8" w:rsidP="00124C76">
            <w:pPr>
              <w:jc w:val="center"/>
              <w:rPr>
                <w:noProof/>
                <w:sz w:val="22"/>
                <w:szCs w:val="22"/>
                <w:lang w:val="sr-Latn-RS" w:bidi="hr-HR"/>
              </w:rPr>
            </w:pPr>
          </w:p>
        </w:tc>
      </w:tr>
      <w:tr w:rsidR="000E08D8" w:rsidRPr="00F22AE9" w14:paraId="38AAE7D1" w14:textId="77777777" w:rsidTr="00574E02">
        <w:trPr>
          <w:cantSplit/>
        </w:trPr>
        <w:tc>
          <w:tcPr>
            <w:tcW w:w="2529" w:type="pct"/>
            <w:tcBorders>
              <w:top w:val="single" w:sz="4" w:space="0" w:color="auto"/>
              <w:left w:val="single" w:sz="4" w:space="0" w:color="auto"/>
              <w:bottom w:val="nil"/>
              <w:right w:val="single" w:sz="4" w:space="0" w:color="auto"/>
            </w:tcBorders>
          </w:tcPr>
          <w:p w14:paraId="069EFC93" w14:textId="77777777" w:rsidR="000E08D8" w:rsidRPr="00F22AE9" w:rsidRDefault="000E08D8" w:rsidP="00124C76">
            <w:pPr>
              <w:autoSpaceDE w:val="0"/>
              <w:autoSpaceDN w:val="0"/>
              <w:adjustRightInd w:val="0"/>
              <w:rPr>
                <w:noProof/>
                <w:sz w:val="22"/>
                <w:szCs w:val="22"/>
                <w:lang w:val="sr-Latn-RS" w:bidi="hr-HR"/>
              </w:rPr>
            </w:pPr>
            <w:r w:rsidRPr="00F22AE9">
              <w:rPr>
                <w:noProof/>
                <w:sz w:val="22"/>
                <w:szCs w:val="22"/>
                <w:lang w:val="sr-Latn-RS" w:bidi="hr-HR"/>
              </w:rPr>
              <w:t xml:space="preserve"> ≤ 50 000 kopija/ml</w:t>
            </w:r>
          </w:p>
        </w:tc>
        <w:tc>
          <w:tcPr>
            <w:tcW w:w="1313" w:type="pct"/>
            <w:tcBorders>
              <w:top w:val="single" w:sz="4" w:space="0" w:color="auto"/>
              <w:left w:val="single" w:sz="4" w:space="0" w:color="auto"/>
              <w:bottom w:val="nil"/>
              <w:right w:val="single" w:sz="4" w:space="0" w:color="auto"/>
            </w:tcBorders>
            <w:vAlign w:val="center"/>
          </w:tcPr>
          <w:p w14:paraId="1C4C44A2"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186/249 (75%)</w:t>
            </w:r>
          </w:p>
        </w:tc>
        <w:tc>
          <w:tcPr>
            <w:tcW w:w="1158" w:type="pct"/>
            <w:tcBorders>
              <w:top w:val="single" w:sz="4" w:space="0" w:color="auto"/>
              <w:left w:val="single" w:sz="4" w:space="0" w:color="auto"/>
              <w:bottom w:val="nil"/>
              <w:right w:val="single" w:sz="4" w:space="0" w:color="auto"/>
            </w:tcBorders>
            <w:vAlign w:val="center"/>
          </w:tcPr>
          <w:p w14:paraId="34F1BB4A"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180/254 (71%)</w:t>
            </w:r>
          </w:p>
        </w:tc>
      </w:tr>
      <w:tr w:rsidR="000E08D8" w:rsidRPr="00F22AE9" w14:paraId="1B533F96"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0F8BFFEA" w14:textId="77777777" w:rsidR="000E08D8" w:rsidRPr="00F22AE9" w:rsidRDefault="000E08D8" w:rsidP="00124C76">
            <w:pPr>
              <w:autoSpaceDE w:val="0"/>
              <w:autoSpaceDN w:val="0"/>
              <w:adjustRightInd w:val="0"/>
              <w:rPr>
                <w:noProof/>
                <w:sz w:val="22"/>
                <w:szCs w:val="22"/>
                <w:lang w:val="sr-Latn-RS" w:bidi="hr-HR"/>
              </w:rPr>
            </w:pPr>
            <w:r w:rsidRPr="00F22AE9">
              <w:rPr>
                <w:noProof/>
                <w:sz w:val="22"/>
                <w:szCs w:val="22"/>
                <w:lang w:val="sr-Latn-RS" w:bidi="hr-HR"/>
              </w:rPr>
              <w:t xml:space="preserve"> &gt; 50 000 kopija/ml</w:t>
            </w:r>
          </w:p>
        </w:tc>
        <w:tc>
          <w:tcPr>
            <w:tcW w:w="1313" w:type="pct"/>
            <w:tcBorders>
              <w:top w:val="nil"/>
              <w:left w:val="single" w:sz="4" w:space="0" w:color="auto"/>
              <w:bottom w:val="single" w:sz="4" w:space="0" w:color="auto"/>
              <w:right w:val="single" w:sz="4" w:space="0" w:color="auto"/>
            </w:tcBorders>
            <w:vAlign w:val="center"/>
          </w:tcPr>
          <w:p w14:paraId="08E57653" w14:textId="77777777" w:rsidR="000E08D8" w:rsidRPr="00F22AE9" w:rsidRDefault="000E08D8" w:rsidP="00124C76">
            <w:pPr>
              <w:jc w:val="center"/>
              <w:rPr>
                <w:noProof/>
                <w:sz w:val="22"/>
                <w:szCs w:val="22"/>
                <w:lang w:val="sr-Latn-RS" w:bidi="hr-HR"/>
              </w:rPr>
            </w:pPr>
            <w:r w:rsidRPr="00F22AE9">
              <w:rPr>
                <w:noProof/>
                <w:sz w:val="22"/>
                <w:szCs w:val="22"/>
                <w:lang w:val="sr-Latn-RS" w:bidi="hr-HR"/>
              </w:rPr>
              <w:t>65/105 (62%)</w:t>
            </w:r>
          </w:p>
        </w:tc>
        <w:tc>
          <w:tcPr>
            <w:tcW w:w="1158" w:type="pct"/>
            <w:tcBorders>
              <w:top w:val="nil"/>
              <w:left w:val="single" w:sz="4" w:space="0" w:color="auto"/>
              <w:bottom w:val="single" w:sz="4" w:space="0" w:color="auto"/>
              <w:right w:val="single" w:sz="4" w:space="0" w:color="auto"/>
            </w:tcBorders>
            <w:vAlign w:val="center"/>
          </w:tcPr>
          <w:p w14:paraId="65F8F81C" w14:textId="77777777" w:rsidR="000E08D8" w:rsidRPr="00F22AE9" w:rsidRDefault="000E08D8" w:rsidP="00124C76">
            <w:pPr>
              <w:jc w:val="center"/>
              <w:rPr>
                <w:noProof/>
                <w:sz w:val="22"/>
                <w:szCs w:val="22"/>
                <w:lang w:val="sr-Latn-RS" w:bidi="hr-HR"/>
              </w:rPr>
            </w:pPr>
            <w:r w:rsidRPr="00F22AE9">
              <w:rPr>
                <w:noProof/>
                <w:sz w:val="22"/>
                <w:szCs w:val="22"/>
                <w:lang w:val="sr-Latn-RS" w:bidi="hr-HR"/>
              </w:rPr>
              <w:t>50/107 (47%)</w:t>
            </w:r>
          </w:p>
        </w:tc>
      </w:tr>
      <w:tr w:rsidR="000E08D8" w:rsidRPr="00F22AE9" w14:paraId="33C781F0" w14:textId="77777777" w:rsidTr="00574E02">
        <w:trPr>
          <w:cantSplit/>
        </w:trPr>
        <w:tc>
          <w:tcPr>
            <w:tcW w:w="2529" w:type="pct"/>
            <w:tcBorders>
              <w:top w:val="single" w:sz="4" w:space="0" w:color="auto"/>
              <w:bottom w:val="single" w:sz="4" w:space="0" w:color="auto"/>
            </w:tcBorders>
          </w:tcPr>
          <w:p w14:paraId="63BB292B" w14:textId="77777777" w:rsidR="000E08D8" w:rsidRPr="00F22AE9" w:rsidRDefault="000E08D8" w:rsidP="00124C76">
            <w:pPr>
              <w:autoSpaceDE w:val="0"/>
              <w:autoSpaceDN w:val="0"/>
              <w:adjustRightInd w:val="0"/>
              <w:rPr>
                <w:b/>
                <w:noProof/>
                <w:sz w:val="22"/>
                <w:szCs w:val="22"/>
                <w:lang w:val="sr-Latn-RS" w:bidi="hr-HR"/>
              </w:rPr>
            </w:pPr>
            <w:r w:rsidRPr="00F22AE9">
              <w:rPr>
                <w:b/>
                <w:noProof/>
                <w:sz w:val="22"/>
                <w:szCs w:val="22"/>
                <w:lang w:val="sr-Latn-RS" w:bidi="hr-HR"/>
              </w:rPr>
              <w:t>CD4+ na početku liječenja (ćelije/mm</w:t>
            </w:r>
            <w:r w:rsidRPr="00F22AE9">
              <w:rPr>
                <w:b/>
                <w:noProof/>
                <w:sz w:val="22"/>
                <w:szCs w:val="22"/>
                <w:vertAlign w:val="superscript"/>
                <w:lang w:val="sr-Latn-RS" w:bidi="hr-HR"/>
              </w:rPr>
              <w:t>3</w:t>
            </w:r>
            <w:r w:rsidRPr="00F22AE9">
              <w:rPr>
                <w:b/>
                <w:noProof/>
                <w:sz w:val="22"/>
                <w:szCs w:val="22"/>
                <w:lang w:val="sr-Latn-RS" w:bidi="hr-HR"/>
              </w:rPr>
              <w:t>)</w:t>
            </w:r>
          </w:p>
        </w:tc>
        <w:tc>
          <w:tcPr>
            <w:tcW w:w="1313" w:type="pct"/>
            <w:tcBorders>
              <w:top w:val="single" w:sz="4" w:space="0" w:color="auto"/>
              <w:bottom w:val="single" w:sz="4" w:space="0" w:color="auto"/>
            </w:tcBorders>
            <w:vAlign w:val="center"/>
          </w:tcPr>
          <w:p w14:paraId="1E2741FF" w14:textId="77777777" w:rsidR="000E08D8" w:rsidRPr="00F22AE9" w:rsidRDefault="000E08D8" w:rsidP="00124C76">
            <w:pPr>
              <w:jc w:val="center"/>
              <w:rPr>
                <w:noProof/>
                <w:sz w:val="22"/>
                <w:szCs w:val="22"/>
                <w:lang w:val="sr-Latn-RS" w:bidi="hr-HR"/>
              </w:rPr>
            </w:pPr>
          </w:p>
        </w:tc>
        <w:tc>
          <w:tcPr>
            <w:tcW w:w="1158" w:type="pct"/>
            <w:tcBorders>
              <w:top w:val="single" w:sz="4" w:space="0" w:color="auto"/>
              <w:bottom w:val="single" w:sz="4" w:space="0" w:color="auto"/>
            </w:tcBorders>
            <w:vAlign w:val="center"/>
          </w:tcPr>
          <w:p w14:paraId="631B9246" w14:textId="77777777" w:rsidR="000E08D8" w:rsidRPr="00F22AE9" w:rsidRDefault="000E08D8" w:rsidP="00124C76">
            <w:pPr>
              <w:jc w:val="center"/>
              <w:rPr>
                <w:noProof/>
                <w:sz w:val="22"/>
                <w:szCs w:val="22"/>
                <w:lang w:val="sr-Latn-RS" w:bidi="hr-HR"/>
              </w:rPr>
            </w:pPr>
          </w:p>
        </w:tc>
      </w:tr>
      <w:tr w:rsidR="000E08D8" w:rsidRPr="00F22AE9" w14:paraId="2B4C47EA" w14:textId="77777777" w:rsidTr="00574E02">
        <w:trPr>
          <w:cantSplit/>
        </w:trPr>
        <w:tc>
          <w:tcPr>
            <w:tcW w:w="2529" w:type="pct"/>
            <w:tcBorders>
              <w:top w:val="nil"/>
              <w:left w:val="single" w:sz="4" w:space="0" w:color="auto"/>
              <w:bottom w:val="nil"/>
              <w:right w:val="single" w:sz="4" w:space="0" w:color="auto"/>
            </w:tcBorders>
          </w:tcPr>
          <w:p w14:paraId="07D0AD5B" w14:textId="77777777" w:rsidR="000E08D8" w:rsidRPr="00F22AE9" w:rsidRDefault="000E08D8" w:rsidP="00124C76">
            <w:pPr>
              <w:autoSpaceDE w:val="0"/>
              <w:autoSpaceDN w:val="0"/>
              <w:adjustRightInd w:val="0"/>
              <w:rPr>
                <w:noProof/>
                <w:sz w:val="22"/>
                <w:szCs w:val="22"/>
                <w:lang w:val="sr-Latn-RS" w:bidi="hr-HR"/>
              </w:rPr>
            </w:pPr>
            <w:r w:rsidRPr="00F22AE9">
              <w:rPr>
                <w:noProof/>
                <w:sz w:val="22"/>
                <w:szCs w:val="22"/>
                <w:lang w:val="sr-Latn-RS" w:bidi="hr-HR"/>
              </w:rPr>
              <w:t xml:space="preserve"> &lt; 50</w:t>
            </w:r>
          </w:p>
        </w:tc>
        <w:tc>
          <w:tcPr>
            <w:tcW w:w="1313" w:type="pct"/>
            <w:tcBorders>
              <w:top w:val="nil"/>
              <w:left w:val="single" w:sz="4" w:space="0" w:color="auto"/>
              <w:bottom w:val="nil"/>
              <w:right w:val="single" w:sz="4" w:space="0" w:color="auto"/>
            </w:tcBorders>
            <w:vAlign w:val="center"/>
          </w:tcPr>
          <w:p w14:paraId="6B973560" w14:textId="77777777" w:rsidR="000E08D8" w:rsidRPr="00F22AE9" w:rsidRDefault="000E08D8" w:rsidP="00124C76">
            <w:pPr>
              <w:jc w:val="center"/>
              <w:rPr>
                <w:noProof/>
                <w:sz w:val="22"/>
                <w:szCs w:val="22"/>
                <w:lang w:val="sr-Latn-RS" w:bidi="hr-HR"/>
              </w:rPr>
            </w:pPr>
            <w:r w:rsidRPr="00F22AE9">
              <w:rPr>
                <w:noProof/>
                <w:sz w:val="22"/>
                <w:szCs w:val="22"/>
                <w:lang w:val="sr-Latn-RS" w:bidi="hr-HR"/>
              </w:rPr>
              <w:t>33/62 (53%)</w:t>
            </w:r>
          </w:p>
        </w:tc>
        <w:tc>
          <w:tcPr>
            <w:tcW w:w="1158" w:type="pct"/>
            <w:tcBorders>
              <w:top w:val="nil"/>
              <w:left w:val="single" w:sz="4" w:space="0" w:color="auto"/>
              <w:bottom w:val="nil"/>
              <w:right w:val="single" w:sz="4" w:space="0" w:color="auto"/>
            </w:tcBorders>
            <w:vAlign w:val="center"/>
          </w:tcPr>
          <w:p w14:paraId="22E7A25B" w14:textId="77777777" w:rsidR="000E08D8" w:rsidRPr="00F22AE9" w:rsidRDefault="000E08D8" w:rsidP="00124C76">
            <w:pPr>
              <w:jc w:val="center"/>
              <w:rPr>
                <w:noProof/>
                <w:sz w:val="22"/>
                <w:szCs w:val="22"/>
                <w:lang w:val="sr-Latn-RS" w:bidi="hr-HR"/>
              </w:rPr>
            </w:pPr>
            <w:r w:rsidRPr="00F22AE9">
              <w:rPr>
                <w:noProof/>
                <w:sz w:val="22"/>
                <w:szCs w:val="22"/>
                <w:lang w:val="sr-Latn-RS" w:bidi="hr-HR"/>
              </w:rPr>
              <w:t>30/59 (51%)</w:t>
            </w:r>
          </w:p>
        </w:tc>
      </w:tr>
      <w:tr w:rsidR="000E08D8" w:rsidRPr="00F22AE9" w14:paraId="62B588AC" w14:textId="77777777" w:rsidTr="00574E02">
        <w:trPr>
          <w:cantSplit/>
        </w:trPr>
        <w:tc>
          <w:tcPr>
            <w:tcW w:w="2529" w:type="pct"/>
            <w:tcBorders>
              <w:top w:val="nil"/>
              <w:left w:val="single" w:sz="4" w:space="0" w:color="auto"/>
              <w:bottom w:val="nil"/>
              <w:right w:val="single" w:sz="4" w:space="0" w:color="auto"/>
            </w:tcBorders>
          </w:tcPr>
          <w:p w14:paraId="286FA118" w14:textId="77777777" w:rsidR="000E08D8" w:rsidRPr="00F22AE9" w:rsidRDefault="000E08D8" w:rsidP="00124C76">
            <w:pPr>
              <w:autoSpaceDE w:val="0"/>
              <w:autoSpaceDN w:val="0"/>
              <w:adjustRightInd w:val="0"/>
              <w:rPr>
                <w:noProof/>
                <w:sz w:val="22"/>
                <w:szCs w:val="22"/>
                <w:lang w:val="sr-Latn-RS" w:bidi="hr-HR"/>
              </w:rPr>
            </w:pPr>
            <w:r w:rsidRPr="00F22AE9">
              <w:rPr>
                <w:noProof/>
                <w:sz w:val="22"/>
                <w:szCs w:val="22"/>
                <w:lang w:val="sr-Latn-RS" w:bidi="hr-HR"/>
              </w:rPr>
              <w:t xml:space="preserve"> 50 do &lt; 200 </w:t>
            </w:r>
          </w:p>
        </w:tc>
        <w:tc>
          <w:tcPr>
            <w:tcW w:w="1313" w:type="pct"/>
            <w:tcBorders>
              <w:top w:val="nil"/>
              <w:left w:val="single" w:sz="4" w:space="0" w:color="auto"/>
              <w:bottom w:val="nil"/>
              <w:right w:val="single" w:sz="4" w:space="0" w:color="auto"/>
            </w:tcBorders>
            <w:vAlign w:val="center"/>
          </w:tcPr>
          <w:p w14:paraId="5D83DB53" w14:textId="77777777" w:rsidR="000E08D8" w:rsidRPr="00F22AE9" w:rsidRDefault="000E08D8" w:rsidP="00124C76">
            <w:pPr>
              <w:jc w:val="center"/>
              <w:rPr>
                <w:noProof/>
                <w:sz w:val="22"/>
                <w:szCs w:val="22"/>
                <w:lang w:val="sr-Latn-RS" w:bidi="hr-HR"/>
              </w:rPr>
            </w:pPr>
            <w:r w:rsidRPr="00F22AE9">
              <w:rPr>
                <w:noProof/>
                <w:sz w:val="22"/>
                <w:szCs w:val="22"/>
                <w:lang w:val="sr-Latn-RS" w:bidi="hr-HR"/>
              </w:rPr>
              <w:t>77/111 (69%)</w:t>
            </w:r>
          </w:p>
        </w:tc>
        <w:tc>
          <w:tcPr>
            <w:tcW w:w="1158" w:type="pct"/>
            <w:tcBorders>
              <w:top w:val="nil"/>
              <w:left w:val="single" w:sz="4" w:space="0" w:color="auto"/>
              <w:bottom w:val="nil"/>
              <w:right w:val="single" w:sz="4" w:space="0" w:color="auto"/>
            </w:tcBorders>
            <w:vAlign w:val="center"/>
          </w:tcPr>
          <w:p w14:paraId="2681F58A" w14:textId="77777777" w:rsidR="000E08D8" w:rsidRPr="00F22AE9" w:rsidRDefault="000E08D8" w:rsidP="00124C76">
            <w:pPr>
              <w:jc w:val="center"/>
              <w:rPr>
                <w:noProof/>
                <w:sz w:val="22"/>
                <w:szCs w:val="22"/>
                <w:lang w:val="sr-Latn-RS" w:bidi="hr-HR"/>
              </w:rPr>
            </w:pPr>
            <w:r w:rsidRPr="00F22AE9">
              <w:rPr>
                <w:noProof/>
                <w:sz w:val="22"/>
                <w:szCs w:val="22"/>
                <w:lang w:val="sr-Latn-RS" w:bidi="hr-HR"/>
              </w:rPr>
              <w:t>76/125 (61%)</w:t>
            </w:r>
          </w:p>
        </w:tc>
      </w:tr>
      <w:tr w:rsidR="000E08D8" w:rsidRPr="00F22AE9" w14:paraId="19C1F382" w14:textId="77777777" w:rsidTr="00574E02">
        <w:trPr>
          <w:cantSplit/>
        </w:trPr>
        <w:tc>
          <w:tcPr>
            <w:tcW w:w="2529" w:type="pct"/>
            <w:tcBorders>
              <w:top w:val="nil"/>
              <w:left w:val="single" w:sz="4" w:space="0" w:color="auto"/>
              <w:bottom w:val="nil"/>
              <w:right w:val="single" w:sz="4" w:space="0" w:color="auto"/>
            </w:tcBorders>
          </w:tcPr>
          <w:p w14:paraId="69490AA5" w14:textId="77777777" w:rsidR="000E08D8" w:rsidRPr="00F22AE9" w:rsidRDefault="000E08D8" w:rsidP="00124C76">
            <w:pPr>
              <w:autoSpaceDE w:val="0"/>
              <w:autoSpaceDN w:val="0"/>
              <w:adjustRightInd w:val="0"/>
              <w:rPr>
                <w:noProof/>
                <w:sz w:val="22"/>
                <w:szCs w:val="22"/>
                <w:lang w:val="sr-Latn-RS" w:bidi="hr-HR"/>
              </w:rPr>
            </w:pPr>
            <w:r w:rsidRPr="00F22AE9">
              <w:rPr>
                <w:noProof/>
                <w:sz w:val="22"/>
                <w:szCs w:val="22"/>
                <w:lang w:val="sr-Latn-RS" w:bidi="hr-HR"/>
              </w:rPr>
              <w:t xml:space="preserve"> 200 do &lt; 350 </w:t>
            </w:r>
          </w:p>
        </w:tc>
        <w:tc>
          <w:tcPr>
            <w:tcW w:w="1313" w:type="pct"/>
            <w:tcBorders>
              <w:top w:val="nil"/>
              <w:left w:val="single" w:sz="4" w:space="0" w:color="auto"/>
              <w:bottom w:val="nil"/>
              <w:right w:val="single" w:sz="4" w:space="0" w:color="auto"/>
            </w:tcBorders>
            <w:vAlign w:val="center"/>
          </w:tcPr>
          <w:p w14:paraId="322A45D1" w14:textId="77777777" w:rsidR="000E08D8" w:rsidRPr="00F22AE9" w:rsidRDefault="000E08D8" w:rsidP="00124C76">
            <w:pPr>
              <w:jc w:val="center"/>
              <w:rPr>
                <w:noProof/>
                <w:sz w:val="22"/>
                <w:szCs w:val="22"/>
                <w:lang w:val="sr-Latn-RS" w:bidi="hr-HR"/>
              </w:rPr>
            </w:pPr>
            <w:r w:rsidRPr="00F22AE9">
              <w:rPr>
                <w:noProof/>
                <w:sz w:val="22"/>
                <w:szCs w:val="22"/>
                <w:lang w:val="sr-Latn-RS" w:bidi="hr-HR"/>
              </w:rPr>
              <w:t>64/82 (78%)</w:t>
            </w:r>
          </w:p>
        </w:tc>
        <w:tc>
          <w:tcPr>
            <w:tcW w:w="1158" w:type="pct"/>
            <w:tcBorders>
              <w:top w:val="nil"/>
              <w:left w:val="single" w:sz="4" w:space="0" w:color="auto"/>
              <w:bottom w:val="nil"/>
              <w:right w:val="single" w:sz="4" w:space="0" w:color="auto"/>
            </w:tcBorders>
            <w:vAlign w:val="center"/>
          </w:tcPr>
          <w:p w14:paraId="1AC52FA8" w14:textId="77777777" w:rsidR="000E08D8" w:rsidRPr="00F22AE9" w:rsidRDefault="000E08D8" w:rsidP="00124C76">
            <w:pPr>
              <w:jc w:val="center"/>
              <w:rPr>
                <w:noProof/>
                <w:sz w:val="22"/>
                <w:szCs w:val="22"/>
                <w:lang w:val="sr-Latn-RS" w:bidi="hr-HR"/>
              </w:rPr>
            </w:pPr>
            <w:r w:rsidRPr="00F22AE9">
              <w:rPr>
                <w:noProof/>
                <w:sz w:val="22"/>
                <w:szCs w:val="22"/>
                <w:lang w:val="sr-Latn-RS" w:bidi="hr-HR"/>
              </w:rPr>
              <w:t>53/79 (67%)</w:t>
            </w:r>
          </w:p>
        </w:tc>
      </w:tr>
      <w:tr w:rsidR="000E08D8" w:rsidRPr="00F22AE9" w14:paraId="11E569D5" w14:textId="77777777" w:rsidTr="00574E02">
        <w:trPr>
          <w:cantSplit/>
        </w:trPr>
        <w:tc>
          <w:tcPr>
            <w:tcW w:w="2529" w:type="pct"/>
            <w:tcBorders>
              <w:top w:val="nil"/>
              <w:left w:val="single" w:sz="4" w:space="0" w:color="auto"/>
              <w:bottom w:val="single" w:sz="4" w:space="0" w:color="auto"/>
              <w:right w:val="single" w:sz="4" w:space="0" w:color="auto"/>
            </w:tcBorders>
          </w:tcPr>
          <w:p w14:paraId="40A793E6" w14:textId="77777777" w:rsidR="000E08D8" w:rsidRPr="00F22AE9" w:rsidRDefault="000E08D8" w:rsidP="00124C76">
            <w:pPr>
              <w:autoSpaceDE w:val="0"/>
              <w:autoSpaceDN w:val="0"/>
              <w:adjustRightInd w:val="0"/>
              <w:rPr>
                <w:noProof/>
                <w:sz w:val="22"/>
                <w:szCs w:val="22"/>
                <w:lang w:val="sr-Latn-RS" w:bidi="hr-HR"/>
              </w:rPr>
            </w:pPr>
            <w:r w:rsidRPr="00F22AE9">
              <w:rPr>
                <w:noProof/>
                <w:sz w:val="22"/>
                <w:szCs w:val="22"/>
                <w:lang w:val="sr-Latn-RS" w:bidi="hr-HR"/>
              </w:rPr>
              <w:t xml:space="preserve"> </w:t>
            </w:r>
            <w:r w:rsidRPr="00F22AE9">
              <w:rPr>
                <w:noProof/>
                <w:sz w:val="22"/>
                <w:szCs w:val="22"/>
                <w:lang w:val="sr-Latn-RS" w:bidi="hr-HR"/>
              </w:rPr>
              <w:sym w:font="Symbol" w:char="F0B3"/>
            </w:r>
            <w:r w:rsidRPr="00F22AE9">
              <w:rPr>
                <w:noProof/>
                <w:sz w:val="22"/>
                <w:szCs w:val="22"/>
                <w:lang w:val="sr-Latn-RS" w:bidi="hr-HR"/>
              </w:rPr>
              <w:t> 350</w:t>
            </w:r>
          </w:p>
        </w:tc>
        <w:tc>
          <w:tcPr>
            <w:tcW w:w="1313" w:type="pct"/>
            <w:tcBorders>
              <w:top w:val="nil"/>
              <w:left w:val="single" w:sz="4" w:space="0" w:color="auto"/>
              <w:bottom w:val="single" w:sz="4" w:space="0" w:color="auto"/>
              <w:right w:val="single" w:sz="4" w:space="0" w:color="auto"/>
            </w:tcBorders>
            <w:vAlign w:val="center"/>
          </w:tcPr>
          <w:p w14:paraId="77E1B7F1" w14:textId="77777777" w:rsidR="000E08D8" w:rsidRPr="00F22AE9" w:rsidRDefault="000E08D8" w:rsidP="00124C76">
            <w:pPr>
              <w:jc w:val="center"/>
              <w:rPr>
                <w:noProof/>
                <w:sz w:val="22"/>
                <w:szCs w:val="22"/>
                <w:lang w:val="sr-Latn-RS" w:bidi="hr-HR"/>
              </w:rPr>
            </w:pPr>
            <w:r w:rsidRPr="00F22AE9">
              <w:rPr>
                <w:noProof/>
                <w:sz w:val="22"/>
                <w:szCs w:val="22"/>
                <w:lang w:val="sr-Latn-RS" w:bidi="hr-HR"/>
              </w:rPr>
              <w:t>77/99 (78%)</w:t>
            </w:r>
          </w:p>
        </w:tc>
        <w:tc>
          <w:tcPr>
            <w:tcW w:w="1158" w:type="pct"/>
            <w:tcBorders>
              <w:top w:val="nil"/>
              <w:left w:val="single" w:sz="4" w:space="0" w:color="auto"/>
              <w:bottom w:val="single" w:sz="4" w:space="0" w:color="auto"/>
              <w:right w:val="single" w:sz="4" w:space="0" w:color="auto"/>
            </w:tcBorders>
            <w:vAlign w:val="center"/>
          </w:tcPr>
          <w:p w14:paraId="295A8D24" w14:textId="0D69CE55" w:rsidR="000E08D8" w:rsidRPr="00F22AE9" w:rsidRDefault="000E08D8" w:rsidP="00124C76">
            <w:pPr>
              <w:jc w:val="center"/>
              <w:rPr>
                <w:noProof/>
                <w:sz w:val="22"/>
                <w:szCs w:val="22"/>
                <w:lang w:val="sr-Latn-RS" w:bidi="hr-HR"/>
              </w:rPr>
            </w:pPr>
            <w:r w:rsidRPr="00F22AE9">
              <w:rPr>
                <w:noProof/>
                <w:sz w:val="22"/>
                <w:szCs w:val="22"/>
                <w:lang w:val="sr-Latn-RS" w:bidi="hr-HR"/>
              </w:rPr>
              <w:t>71/98 (7</w:t>
            </w:r>
            <w:r w:rsidR="003A40CB" w:rsidRPr="00F22AE9">
              <w:rPr>
                <w:noProof/>
                <w:sz w:val="22"/>
                <w:szCs w:val="22"/>
                <w:lang w:val="sr-Latn-RS" w:bidi="hr-HR"/>
              </w:rPr>
              <w:t>2</w:t>
            </w:r>
            <w:r w:rsidRPr="00F22AE9">
              <w:rPr>
                <w:noProof/>
                <w:sz w:val="22"/>
                <w:szCs w:val="22"/>
                <w:lang w:val="sr-Latn-RS" w:bidi="hr-HR"/>
              </w:rPr>
              <w:t>%)</w:t>
            </w:r>
          </w:p>
        </w:tc>
      </w:tr>
      <w:tr w:rsidR="000E08D8" w:rsidRPr="00F22AE9" w14:paraId="2CAC992F" w14:textId="77777777" w:rsidTr="00574E02">
        <w:trPr>
          <w:cantSplit/>
        </w:trPr>
        <w:tc>
          <w:tcPr>
            <w:tcW w:w="2529" w:type="pct"/>
            <w:tcBorders>
              <w:top w:val="single" w:sz="4" w:space="0" w:color="auto"/>
              <w:bottom w:val="single" w:sz="4" w:space="0" w:color="auto"/>
            </w:tcBorders>
          </w:tcPr>
          <w:p w14:paraId="2919DC5C" w14:textId="77777777" w:rsidR="000E08D8" w:rsidRPr="00F22AE9" w:rsidRDefault="000E08D8" w:rsidP="00124C76">
            <w:pPr>
              <w:keepNext/>
              <w:autoSpaceDE w:val="0"/>
              <w:autoSpaceDN w:val="0"/>
              <w:adjustRightInd w:val="0"/>
              <w:rPr>
                <w:b/>
                <w:noProof/>
                <w:sz w:val="22"/>
                <w:szCs w:val="22"/>
                <w:lang w:val="sr-Latn-RS" w:bidi="hr-HR"/>
              </w:rPr>
            </w:pPr>
            <w:r w:rsidRPr="00F22AE9">
              <w:rPr>
                <w:b/>
                <w:noProof/>
                <w:sz w:val="22"/>
                <w:szCs w:val="22"/>
                <w:lang w:val="sr-Latn-RS" w:bidi="hr-HR"/>
              </w:rPr>
              <w:t>Osnovni terapijski režim</w:t>
            </w:r>
          </w:p>
        </w:tc>
        <w:tc>
          <w:tcPr>
            <w:tcW w:w="1313" w:type="pct"/>
            <w:tcBorders>
              <w:top w:val="single" w:sz="4" w:space="0" w:color="auto"/>
              <w:bottom w:val="single" w:sz="4" w:space="0" w:color="auto"/>
            </w:tcBorders>
            <w:vAlign w:val="center"/>
          </w:tcPr>
          <w:p w14:paraId="60276FF0" w14:textId="77777777" w:rsidR="000E08D8" w:rsidRPr="00F22AE9" w:rsidRDefault="000E08D8" w:rsidP="00124C76">
            <w:pPr>
              <w:keepNext/>
              <w:autoSpaceDE w:val="0"/>
              <w:autoSpaceDN w:val="0"/>
              <w:adjustRightInd w:val="0"/>
              <w:jc w:val="center"/>
              <w:rPr>
                <w:noProof/>
                <w:sz w:val="22"/>
                <w:szCs w:val="22"/>
                <w:lang w:val="sr-Latn-RS" w:bidi="hr-HR"/>
              </w:rPr>
            </w:pPr>
          </w:p>
        </w:tc>
        <w:tc>
          <w:tcPr>
            <w:tcW w:w="1158" w:type="pct"/>
            <w:tcBorders>
              <w:top w:val="single" w:sz="4" w:space="0" w:color="auto"/>
              <w:bottom w:val="single" w:sz="4" w:space="0" w:color="auto"/>
            </w:tcBorders>
            <w:vAlign w:val="center"/>
          </w:tcPr>
          <w:p w14:paraId="63FE4511" w14:textId="77777777" w:rsidR="000E08D8" w:rsidRPr="00F22AE9" w:rsidRDefault="000E08D8" w:rsidP="00124C76">
            <w:pPr>
              <w:keepNext/>
              <w:autoSpaceDE w:val="0"/>
              <w:autoSpaceDN w:val="0"/>
              <w:adjustRightInd w:val="0"/>
              <w:jc w:val="center"/>
              <w:rPr>
                <w:noProof/>
                <w:sz w:val="22"/>
                <w:szCs w:val="22"/>
                <w:lang w:val="sr-Latn-RS" w:bidi="hr-HR"/>
              </w:rPr>
            </w:pPr>
          </w:p>
        </w:tc>
      </w:tr>
      <w:tr w:rsidR="000E08D8" w:rsidRPr="00F22AE9" w14:paraId="0E069519" w14:textId="77777777" w:rsidTr="00574E02">
        <w:trPr>
          <w:cantSplit/>
        </w:trPr>
        <w:tc>
          <w:tcPr>
            <w:tcW w:w="2529" w:type="pct"/>
            <w:tcBorders>
              <w:top w:val="nil"/>
              <w:left w:val="single" w:sz="4" w:space="0" w:color="auto"/>
              <w:bottom w:val="nil"/>
              <w:right w:val="single" w:sz="4" w:space="0" w:color="auto"/>
            </w:tcBorders>
          </w:tcPr>
          <w:p w14:paraId="747D6B26" w14:textId="77777777" w:rsidR="000E08D8" w:rsidRPr="00F22AE9" w:rsidRDefault="000E08D8" w:rsidP="00124C76">
            <w:pPr>
              <w:keepNext/>
              <w:autoSpaceDE w:val="0"/>
              <w:autoSpaceDN w:val="0"/>
              <w:adjustRightInd w:val="0"/>
              <w:rPr>
                <w:noProof/>
                <w:sz w:val="22"/>
                <w:szCs w:val="22"/>
                <w:lang w:val="sr-Latn-RS" w:bidi="hr-HR"/>
              </w:rPr>
            </w:pPr>
            <w:r w:rsidRPr="00F22AE9">
              <w:rPr>
                <w:noProof/>
                <w:sz w:val="22"/>
                <w:szCs w:val="22"/>
                <w:lang w:val="sr-Latn-RS" w:bidi="hr-HR"/>
              </w:rPr>
              <w:t xml:space="preserve"> Rezultat genotipske osjetljivosti* &lt; 2</w:t>
            </w:r>
          </w:p>
        </w:tc>
        <w:tc>
          <w:tcPr>
            <w:tcW w:w="1313" w:type="pct"/>
            <w:tcBorders>
              <w:top w:val="nil"/>
              <w:left w:val="single" w:sz="4" w:space="0" w:color="auto"/>
              <w:bottom w:val="nil"/>
              <w:right w:val="single" w:sz="4" w:space="0" w:color="auto"/>
            </w:tcBorders>
            <w:vAlign w:val="center"/>
          </w:tcPr>
          <w:p w14:paraId="0A849129" w14:textId="77777777" w:rsidR="000E08D8" w:rsidRPr="00F22AE9" w:rsidRDefault="000E08D8" w:rsidP="00124C76">
            <w:pPr>
              <w:keepNext/>
              <w:autoSpaceDE w:val="0"/>
              <w:autoSpaceDN w:val="0"/>
              <w:adjustRightInd w:val="0"/>
              <w:jc w:val="center"/>
              <w:rPr>
                <w:noProof/>
                <w:sz w:val="22"/>
                <w:szCs w:val="22"/>
                <w:lang w:val="sr-Latn-RS" w:bidi="hr-HR"/>
              </w:rPr>
            </w:pPr>
            <w:r w:rsidRPr="00F22AE9">
              <w:rPr>
                <w:noProof/>
                <w:sz w:val="22"/>
                <w:szCs w:val="22"/>
                <w:lang w:val="sr-Latn-RS" w:bidi="hr-HR"/>
              </w:rPr>
              <w:t>155/216 (72%)</w:t>
            </w:r>
          </w:p>
        </w:tc>
        <w:tc>
          <w:tcPr>
            <w:tcW w:w="1158" w:type="pct"/>
            <w:tcBorders>
              <w:top w:val="nil"/>
              <w:left w:val="single" w:sz="4" w:space="0" w:color="auto"/>
              <w:bottom w:val="nil"/>
              <w:right w:val="single" w:sz="4" w:space="0" w:color="auto"/>
            </w:tcBorders>
            <w:vAlign w:val="center"/>
          </w:tcPr>
          <w:p w14:paraId="1AC18B38" w14:textId="77777777" w:rsidR="000E08D8" w:rsidRPr="00F22AE9" w:rsidRDefault="000E08D8" w:rsidP="00124C76">
            <w:pPr>
              <w:keepNext/>
              <w:autoSpaceDE w:val="0"/>
              <w:autoSpaceDN w:val="0"/>
              <w:adjustRightInd w:val="0"/>
              <w:jc w:val="center"/>
              <w:rPr>
                <w:noProof/>
                <w:sz w:val="22"/>
                <w:szCs w:val="22"/>
                <w:lang w:val="sr-Latn-RS" w:bidi="hr-HR"/>
              </w:rPr>
            </w:pPr>
            <w:r w:rsidRPr="00F22AE9">
              <w:rPr>
                <w:noProof/>
                <w:sz w:val="22"/>
                <w:szCs w:val="22"/>
                <w:lang w:val="sr-Latn-RS" w:bidi="hr-HR"/>
              </w:rPr>
              <w:t>129/192 (67%)</w:t>
            </w:r>
          </w:p>
        </w:tc>
      </w:tr>
      <w:tr w:rsidR="000E08D8" w:rsidRPr="00F22AE9" w14:paraId="153094BC" w14:textId="77777777" w:rsidTr="00574E02">
        <w:trPr>
          <w:cantSplit/>
        </w:trPr>
        <w:tc>
          <w:tcPr>
            <w:tcW w:w="2529" w:type="pct"/>
            <w:tcBorders>
              <w:top w:val="nil"/>
              <w:left w:val="single" w:sz="4" w:space="0" w:color="auto"/>
              <w:bottom w:val="nil"/>
              <w:right w:val="single" w:sz="4" w:space="0" w:color="auto"/>
            </w:tcBorders>
          </w:tcPr>
          <w:p w14:paraId="2D92AAF0" w14:textId="77777777" w:rsidR="000E08D8" w:rsidRPr="00F22AE9" w:rsidRDefault="000E08D8" w:rsidP="00124C76">
            <w:pPr>
              <w:keepNext/>
              <w:autoSpaceDE w:val="0"/>
              <w:autoSpaceDN w:val="0"/>
              <w:adjustRightInd w:val="0"/>
              <w:rPr>
                <w:noProof/>
                <w:sz w:val="22"/>
                <w:szCs w:val="22"/>
                <w:lang w:val="sr-Latn-RS" w:bidi="hr-HR"/>
              </w:rPr>
            </w:pPr>
            <w:r w:rsidRPr="00F22AE9">
              <w:rPr>
                <w:noProof/>
                <w:sz w:val="22"/>
                <w:szCs w:val="22"/>
                <w:lang w:val="sr-Latn-RS" w:bidi="hr-HR"/>
              </w:rPr>
              <w:t xml:space="preserve"> Rezultat genotipske osjetljivosti* = 2</w:t>
            </w:r>
          </w:p>
        </w:tc>
        <w:tc>
          <w:tcPr>
            <w:tcW w:w="1313" w:type="pct"/>
            <w:tcBorders>
              <w:top w:val="nil"/>
              <w:left w:val="single" w:sz="4" w:space="0" w:color="auto"/>
              <w:bottom w:val="nil"/>
              <w:right w:val="single" w:sz="4" w:space="0" w:color="auto"/>
            </w:tcBorders>
            <w:vAlign w:val="center"/>
          </w:tcPr>
          <w:p w14:paraId="6EB47E45" w14:textId="77777777" w:rsidR="000E08D8" w:rsidRPr="00F22AE9" w:rsidRDefault="000E08D8" w:rsidP="00124C76">
            <w:pPr>
              <w:keepNext/>
              <w:autoSpaceDE w:val="0"/>
              <w:autoSpaceDN w:val="0"/>
              <w:adjustRightInd w:val="0"/>
              <w:jc w:val="center"/>
              <w:rPr>
                <w:noProof/>
                <w:sz w:val="22"/>
                <w:szCs w:val="22"/>
                <w:lang w:val="sr-Latn-RS" w:bidi="hr-HR"/>
              </w:rPr>
            </w:pPr>
            <w:r w:rsidRPr="00F22AE9">
              <w:rPr>
                <w:noProof/>
                <w:sz w:val="22"/>
                <w:szCs w:val="22"/>
                <w:lang w:val="sr-Latn-RS" w:bidi="hr-HR"/>
              </w:rPr>
              <w:t>96/138 (70%)</w:t>
            </w:r>
          </w:p>
        </w:tc>
        <w:tc>
          <w:tcPr>
            <w:tcW w:w="1158" w:type="pct"/>
            <w:tcBorders>
              <w:top w:val="nil"/>
              <w:left w:val="single" w:sz="4" w:space="0" w:color="auto"/>
              <w:bottom w:val="nil"/>
              <w:right w:val="single" w:sz="4" w:space="0" w:color="auto"/>
            </w:tcBorders>
            <w:vAlign w:val="center"/>
          </w:tcPr>
          <w:p w14:paraId="1D5D090A" w14:textId="77777777" w:rsidR="000E08D8" w:rsidRPr="00F22AE9" w:rsidRDefault="000E08D8" w:rsidP="00124C76">
            <w:pPr>
              <w:keepNext/>
              <w:autoSpaceDE w:val="0"/>
              <w:autoSpaceDN w:val="0"/>
              <w:adjustRightInd w:val="0"/>
              <w:jc w:val="center"/>
              <w:rPr>
                <w:noProof/>
                <w:sz w:val="22"/>
                <w:szCs w:val="22"/>
                <w:lang w:val="sr-Latn-RS" w:bidi="hr-HR"/>
              </w:rPr>
            </w:pPr>
            <w:r w:rsidRPr="00F22AE9">
              <w:rPr>
                <w:noProof/>
                <w:sz w:val="22"/>
                <w:szCs w:val="22"/>
                <w:lang w:val="sr-Latn-RS" w:bidi="hr-HR"/>
              </w:rPr>
              <w:t>101/169 (60%)</w:t>
            </w:r>
          </w:p>
        </w:tc>
      </w:tr>
      <w:tr w:rsidR="000E08D8" w:rsidRPr="00F22AE9" w14:paraId="02BB00AB" w14:textId="77777777" w:rsidTr="00574E02">
        <w:trPr>
          <w:cantSplit/>
        </w:trPr>
        <w:tc>
          <w:tcPr>
            <w:tcW w:w="2529" w:type="pct"/>
            <w:tcBorders>
              <w:top w:val="nil"/>
              <w:left w:val="single" w:sz="4" w:space="0" w:color="auto"/>
              <w:bottom w:val="nil"/>
              <w:right w:val="single" w:sz="4" w:space="0" w:color="auto"/>
            </w:tcBorders>
          </w:tcPr>
          <w:p w14:paraId="03C6AA72" w14:textId="77777777" w:rsidR="000E08D8" w:rsidRPr="00F22AE9" w:rsidRDefault="000E08D8" w:rsidP="00124C76">
            <w:pPr>
              <w:autoSpaceDE w:val="0"/>
              <w:autoSpaceDN w:val="0"/>
              <w:adjustRightInd w:val="0"/>
              <w:rPr>
                <w:b/>
                <w:noProof/>
                <w:sz w:val="22"/>
                <w:szCs w:val="22"/>
                <w:lang w:val="sr-Latn-RS" w:bidi="hr-HR"/>
              </w:rPr>
            </w:pPr>
            <w:r w:rsidRPr="00F22AE9">
              <w:rPr>
                <w:noProof/>
                <w:sz w:val="22"/>
                <w:szCs w:val="22"/>
                <w:lang w:val="sr-Latn-RS" w:bidi="hr-HR"/>
              </w:rPr>
              <w:t xml:space="preserve"> </w:t>
            </w:r>
            <w:r w:rsidRPr="00F22AE9">
              <w:rPr>
                <w:b/>
                <w:noProof/>
                <w:sz w:val="22"/>
                <w:szCs w:val="22"/>
                <w:lang w:val="sr-Latn-RS" w:bidi="hr-HR"/>
              </w:rPr>
              <w:t>Primjena DRV u osnovnom terapijskom režimu</w:t>
            </w:r>
          </w:p>
        </w:tc>
        <w:tc>
          <w:tcPr>
            <w:tcW w:w="1313" w:type="pct"/>
            <w:tcBorders>
              <w:top w:val="nil"/>
              <w:left w:val="single" w:sz="4" w:space="0" w:color="auto"/>
              <w:bottom w:val="nil"/>
              <w:right w:val="single" w:sz="4" w:space="0" w:color="auto"/>
            </w:tcBorders>
            <w:vAlign w:val="center"/>
          </w:tcPr>
          <w:p w14:paraId="77858917" w14:textId="77777777" w:rsidR="000E08D8" w:rsidRPr="00F22AE9" w:rsidRDefault="000E08D8" w:rsidP="00124C76">
            <w:pPr>
              <w:autoSpaceDE w:val="0"/>
              <w:autoSpaceDN w:val="0"/>
              <w:adjustRightInd w:val="0"/>
              <w:jc w:val="center"/>
              <w:rPr>
                <w:noProof/>
                <w:sz w:val="22"/>
                <w:szCs w:val="22"/>
                <w:lang w:val="sr-Latn-RS" w:bidi="hr-HR"/>
              </w:rPr>
            </w:pPr>
          </w:p>
        </w:tc>
        <w:tc>
          <w:tcPr>
            <w:tcW w:w="1158" w:type="pct"/>
            <w:tcBorders>
              <w:top w:val="nil"/>
              <w:left w:val="single" w:sz="4" w:space="0" w:color="auto"/>
              <w:bottom w:val="nil"/>
              <w:right w:val="single" w:sz="4" w:space="0" w:color="auto"/>
            </w:tcBorders>
            <w:vAlign w:val="center"/>
          </w:tcPr>
          <w:p w14:paraId="58E9219A" w14:textId="77777777" w:rsidR="000E08D8" w:rsidRPr="00F22AE9" w:rsidRDefault="000E08D8" w:rsidP="00124C76">
            <w:pPr>
              <w:autoSpaceDE w:val="0"/>
              <w:autoSpaceDN w:val="0"/>
              <w:adjustRightInd w:val="0"/>
              <w:jc w:val="center"/>
              <w:rPr>
                <w:noProof/>
                <w:sz w:val="22"/>
                <w:szCs w:val="22"/>
                <w:lang w:val="sr-Latn-RS" w:bidi="hr-HR"/>
              </w:rPr>
            </w:pPr>
          </w:p>
        </w:tc>
      </w:tr>
      <w:tr w:rsidR="000E08D8" w:rsidRPr="00F22AE9" w14:paraId="19863A34" w14:textId="77777777" w:rsidTr="00574E02">
        <w:trPr>
          <w:cantSplit/>
        </w:trPr>
        <w:tc>
          <w:tcPr>
            <w:tcW w:w="2529" w:type="pct"/>
            <w:tcBorders>
              <w:top w:val="nil"/>
              <w:left w:val="single" w:sz="4" w:space="0" w:color="auto"/>
              <w:bottom w:val="nil"/>
              <w:right w:val="single" w:sz="4" w:space="0" w:color="auto"/>
            </w:tcBorders>
          </w:tcPr>
          <w:p w14:paraId="5B3511C4" w14:textId="1B20802C" w:rsidR="000E08D8" w:rsidRPr="00F22AE9" w:rsidRDefault="000E08D8" w:rsidP="00124C76">
            <w:pPr>
              <w:autoSpaceDE w:val="0"/>
              <w:autoSpaceDN w:val="0"/>
              <w:adjustRightInd w:val="0"/>
              <w:rPr>
                <w:noProof/>
                <w:sz w:val="22"/>
                <w:szCs w:val="22"/>
                <w:lang w:val="sr-Latn-RS" w:bidi="hr-HR"/>
              </w:rPr>
            </w:pPr>
            <w:r w:rsidRPr="00F22AE9">
              <w:rPr>
                <w:noProof/>
                <w:sz w:val="22"/>
                <w:szCs w:val="22"/>
                <w:lang w:val="sr-Latn-RS" w:bidi="hr-HR"/>
              </w:rPr>
              <w:t xml:space="preserve"> Bez primjene DRV</w:t>
            </w:r>
          </w:p>
        </w:tc>
        <w:tc>
          <w:tcPr>
            <w:tcW w:w="1313" w:type="pct"/>
            <w:tcBorders>
              <w:top w:val="nil"/>
              <w:left w:val="single" w:sz="4" w:space="0" w:color="auto"/>
              <w:bottom w:val="nil"/>
              <w:right w:val="single" w:sz="4" w:space="0" w:color="auto"/>
            </w:tcBorders>
            <w:vAlign w:val="center"/>
          </w:tcPr>
          <w:p w14:paraId="1DF76BBD"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143/214 (67%)</w:t>
            </w:r>
          </w:p>
        </w:tc>
        <w:tc>
          <w:tcPr>
            <w:tcW w:w="1158" w:type="pct"/>
            <w:tcBorders>
              <w:top w:val="nil"/>
              <w:left w:val="single" w:sz="4" w:space="0" w:color="auto"/>
              <w:bottom w:val="nil"/>
              <w:right w:val="single" w:sz="4" w:space="0" w:color="auto"/>
            </w:tcBorders>
            <w:vAlign w:val="center"/>
          </w:tcPr>
          <w:p w14:paraId="37ECFBD7"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126/209 (60%)</w:t>
            </w:r>
          </w:p>
        </w:tc>
      </w:tr>
      <w:tr w:rsidR="000E08D8" w:rsidRPr="00F22AE9" w14:paraId="590373D1" w14:textId="77777777" w:rsidTr="00574E02">
        <w:trPr>
          <w:cantSplit/>
        </w:trPr>
        <w:tc>
          <w:tcPr>
            <w:tcW w:w="2529" w:type="pct"/>
            <w:tcBorders>
              <w:top w:val="nil"/>
              <w:left w:val="single" w:sz="4" w:space="0" w:color="auto"/>
              <w:bottom w:val="single" w:sz="4" w:space="0" w:color="auto"/>
              <w:right w:val="single" w:sz="4" w:space="0" w:color="auto"/>
            </w:tcBorders>
          </w:tcPr>
          <w:p w14:paraId="67FCFAB8" w14:textId="48E1E443" w:rsidR="000E08D8" w:rsidRPr="00F22AE9" w:rsidRDefault="000E08D8" w:rsidP="00124C76">
            <w:pPr>
              <w:autoSpaceDE w:val="0"/>
              <w:autoSpaceDN w:val="0"/>
              <w:adjustRightInd w:val="0"/>
              <w:rPr>
                <w:noProof/>
                <w:sz w:val="22"/>
                <w:szCs w:val="22"/>
                <w:lang w:val="sr-Latn-RS" w:bidi="hr-HR"/>
              </w:rPr>
            </w:pPr>
            <w:r w:rsidRPr="00F22AE9">
              <w:rPr>
                <w:noProof/>
                <w:sz w:val="22"/>
                <w:szCs w:val="22"/>
                <w:lang w:val="sr-Latn-RS" w:bidi="hr-HR"/>
              </w:rPr>
              <w:t xml:space="preserve"> Primjena DRV sa primarnim I</w:t>
            </w:r>
            <w:r w:rsidR="00B104A5" w:rsidRPr="00F22AE9">
              <w:rPr>
                <w:noProof/>
                <w:sz w:val="22"/>
                <w:szCs w:val="22"/>
                <w:lang w:val="sr-Latn-RS" w:bidi="hr-HR"/>
              </w:rPr>
              <w:t>P</w:t>
            </w:r>
            <w:r w:rsidRPr="00F22AE9">
              <w:rPr>
                <w:noProof/>
                <w:sz w:val="22"/>
                <w:szCs w:val="22"/>
                <w:lang w:val="sr-Latn-RS" w:bidi="hr-HR"/>
              </w:rPr>
              <w:t xml:space="preserve"> mutacijama</w:t>
            </w:r>
          </w:p>
          <w:p w14:paraId="6F2B5E13" w14:textId="120118A5" w:rsidR="000E08D8" w:rsidRPr="00F22AE9" w:rsidRDefault="000E08D8" w:rsidP="00124C76">
            <w:pPr>
              <w:autoSpaceDE w:val="0"/>
              <w:autoSpaceDN w:val="0"/>
              <w:adjustRightInd w:val="0"/>
              <w:rPr>
                <w:noProof/>
                <w:sz w:val="22"/>
                <w:szCs w:val="22"/>
                <w:lang w:val="sr-Latn-RS" w:bidi="hr-HR"/>
              </w:rPr>
            </w:pPr>
            <w:r w:rsidRPr="00F22AE9">
              <w:rPr>
                <w:noProof/>
                <w:sz w:val="22"/>
                <w:szCs w:val="22"/>
                <w:lang w:val="sr-Latn-RS" w:bidi="hr-HR"/>
              </w:rPr>
              <w:t xml:space="preserve"> Primjena DRV bez primarnih I</w:t>
            </w:r>
            <w:r w:rsidR="00B104A5" w:rsidRPr="00F22AE9">
              <w:rPr>
                <w:noProof/>
                <w:sz w:val="22"/>
                <w:szCs w:val="22"/>
                <w:lang w:val="sr-Latn-RS" w:bidi="hr-HR"/>
              </w:rPr>
              <w:t>P</w:t>
            </w:r>
            <w:r w:rsidRPr="00F22AE9">
              <w:rPr>
                <w:noProof/>
                <w:sz w:val="22"/>
                <w:szCs w:val="22"/>
                <w:lang w:val="sr-Latn-RS" w:bidi="hr-HR"/>
              </w:rPr>
              <w:t xml:space="preserve"> mutacija</w:t>
            </w:r>
          </w:p>
        </w:tc>
        <w:tc>
          <w:tcPr>
            <w:tcW w:w="1313" w:type="pct"/>
            <w:tcBorders>
              <w:top w:val="nil"/>
              <w:left w:val="single" w:sz="4" w:space="0" w:color="auto"/>
              <w:bottom w:val="single" w:sz="4" w:space="0" w:color="auto"/>
              <w:right w:val="single" w:sz="4" w:space="0" w:color="auto"/>
            </w:tcBorders>
            <w:vAlign w:val="center"/>
          </w:tcPr>
          <w:p w14:paraId="6DC4FB0E" w14:textId="77777777" w:rsidR="000E08D8" w:rsidRPr="00F22AE9" w:rsidRDefault="000E08D8" w:rsidP="00124C76">
            <w:pPr>
              <w:autoSpaceDE w:val="0"/>
              <w:autoSpaceDN w:val="0"/>
              <w:adjustRightInd w:val="0"/>
              <w:jc w:val="center"/>
              <w:rPr>
                <w:noProof/>
                <w:sz w:val="22"/>
                <w:szCs w:val="22"/>
                <w:lang w:val="sr-Latn-RS" w:bidi="hr-HR"/>
              </w:rPr>
            </w:pPr>
            <w:r w:rsidRPr="00F22AE9">
              <w:rPr>
                <w:noProof/>
                <w:sz w:val="22"/>
                <w:szCs w:val="22"/>
                <w:lang w:val="sr-Latn-RS" w:bidi="hr-HR"/>
              </w:rPr>
              <w:t>58/68 (85%)</w:t>
            </w:r>
          </w:p>
          <w:p w14:paraId="0F2551ED" w14:textId="77777777" w:rsidR="000E08D8" w:rsidRPr="00F22AE9" w:rsidRDefault="000E08D8" w:rsidP="00124C76">
            <w:pPr>
              <w:autoSpaceDE w:val="0"/>
              <w:autoSpaceDN w:val="0"/>
              <w:adjustRightInd w:val="0"/>
              <w:jc w:val="center"/>
              <w:rPr>
                <w:noProof/>
                <w:sz w:val="22"/>
                <w:szCs w:val="22"/>
                <w:lang w:val="sr-Latn-RS" w:bidi="hr-HR"/>
              </w:rPr>
            </w:pPr>
            <w:r w:rsidRPr="00F22AE9">
              <w:rPr>
                <w:noProof/>
                <w:sz w:val="22"/>
                <w:szCs w:val="22"/>
                <w:lang w:val="sr-Latn-RS" w:bidi="hr-HR"/>
              </w:rPr>
              <w:t>50/72 (69%)</w:t>
            </w:r>
          </w:p>
        </w:tc>
        <w:tc>
          <w:tcPr>
            <w:tcW w:w="1158" w:type="pct"/>
            <w:tcBorders>
              <w:top w:val="nil"/>
              <w:left w:val="single" w:sz="4" w:space="0" w:color="auto"/>
              <w:bottom w:val="single" w:sz="4" w:space="0" w:color="auto"/>
              <w:right w:val="single" w:sz="4" w:space="0" w:color="auto"/>
            </w:tcBorders>
            <w:vAlign w:val="center"/>
          </w:tcPr>
          <w:p w14:paraId="25C4ADF1" w14:textId="77777777" w:rsidR="000E08D8" w:rsidRPr="00F22AE9" w:rsidRDefault="000E08D8" w:rsidP="00124C76">
            <w:pPr>
              <w:autoSpaceDE w:val="0"/>
              <w:autoSpaceDN w:val="0"/>
              <w:adjustRightInd w:val="0"/>
              <w:jc w:val="center"/>
              <w:rPr>
                <w:noProof/>
                <w:sz w:val="22"/>
                <w:szCs w:val="22"/>
                <w:lang w:val="sr-Latn-RS" w:bidi="hr-HR"/>
              </w:rPr>
            </w:pPr>
            <w:r w:rsidRPr="00F22AE9">
              <w:rPr>
                <w:noProof/>
                <w:sz w:val="22"/>
                <w:szCs w:val="22"/>
                <w:lang w:val="sr-Latn-RS" w:bidi="hr-HR"/>
              </w:rPr>
              <w:t>50/75 (67%)</w:t>
            </w:r>
          </w:p>
          <w:p w14:paraId="2BC8FFA0" w14:textId="77777777" w:rsidR="000E08D8" w:rsidRPr="00F22AE9" w:rsidRDefault="000E08D8" w:rsidP="00124C76">
            <w:pPr>
              <w:autoSpaceDE w:val="0"/>
              <w:autoSpaceDN w:val="0"/>
              <w:adjustRightInd w:val="0"/>
              <w:jc w:val="center"/>
              <w:rPr>
                <w:noProof/>
                <w:sz w:val="22"/>
                <w:szCs w:val="22"/>
                <w:lang w:val="sr-Latn-RS" w:bidi="hr-HR"/>
              </w:rPr>
            </w:pPr>
            <w:r w:rsidRPr="00F22AE9">
              <w:rPr>
                <w:noProof/>
                <w:sz w:val="22"/>
                <w:szCs w:val="22"/>
                <w:lang w:val="sr-Latn-RS" w:bidi="hr-HR"/>
              </w:rPr>
              <w:t>54/77 (70%)</w:t>
            </w:r>
          </w:p>
        </w:tc>
      </w:tr>
      <w:tr w:rsidR="000E08D8" w:rsidRPr="00F22AE9" w14:paraId="1D0559BA" w14:textId="77777777" w:rsidTr="00574E02">
        <w:trPr>
          <w:cantSplit/>
        </w:trPr>
        <w:tc>
          <w:tcPr>
            <w:tcW w:w="2529" w:type="pct"/>
            <w:tcBorders>
              <w:top w:val="single" w:sz="4" w:space="0" w:color="auto"/>
              <w:left w:val="single" w:sz="4" w:space="0" w:color="auto"/>
              <w:bottom w:val="single" w:sz="4" w:space="0" w:color="auto"/>
              <w:right w:val="single" w:sz="4" w:space="0" w:color="auto"/>
            </w:tcBorders>
          </w:tcPr>
          <w:p w14:paraId="747EF8D5" w14:textId="77777777" w:rsidR="000E08D8" w:rsidRPr="00F22AE9" w:rsidRDefault="000E08D8" w:rsidP="00124C76">
            <w:pPr>
              <w:keepNext/>
              <w:autoSpaceDE w:val="0"/>
              <w:autoSpaceDN w:val="0"/>
              <w:adjustRightInd w:val="0"/>
              <w:rPr>
                <w:b/>
                <w:noProof/>
                <w:sz w:val="22"/>
                <w:szCs w:val="22"/>
                <w:lang w:val="sr-Latn-RS" w:bidi="hr-HR"/>
              </w:rPr>
            </w:pPr>
            <w:r w:rsidRPr="00F22AE9">
              <w:rPr>
                <w:b/>
                <w:noProof/>
                <w:sz w:val="22"/>
                <w:szCs w:val="22"/>
                <w:lang w:val="sr-Latn-RS" w:bidi="hr-HR"/>
              </w:rPr>
              <w:t>Pol</w:t>
            </w:r>
          </w:p>
        </w:tc>
        <w:tc>
          <w:tcPr>
            <w:tcW w:w="1313" w:type="pct"/>
            <w:tcBorders>
              <w:top w:val="single" w:sz="4" w:space="0" w:color="auto"/>
              <w:left w:val="single" w:sz="4" w:space="0" w:color="auto"/>
              <w:bottom w:val="single" w:sz="4" w:space="0" w:color="auto"/>
              <w:right w:val="single" w:sz="4" w:space="0" w:color="auto"/>
            </w:tcBorders>
            <w:vAlign w:val="center"/>
          </w:tcPr>
          <w:p w14:paraId="461CF066" w14:textId="77777777" w:rsidR="000E08D8" w:rsidRPr="00F22AE9" w:rsidRDefault="000E08D8" w:rsidP="00124C76">
            <w:pPr>
              <w:keepNext/>
              <w:jc w:val="center"/>
              <w:rPr>
                <w:noProof/>
                <w:sz w:val="22"/>
                <w:szCs w:val="22"/>
                <w:lang w:val="sr-Latn-RS" w:bidi="hr-HR"/>
              </w:rPr>
            </w:pPr>
          </w:p>
        </w:tc>
        <w:tc>
          <w:tcPr>
            <w:tcW w:w="1158" w:type="pct"/>
            <w:tcBorders>
              <w:top w:val="single" w:sz="4" w:space="0" w:color="auto"/>
              <w:left w:val="single" w:sz="4" w:space="0" w:color="auto"/>
              <w:bottom w:val="single" w:sz="4" w:space="0" w:color="auto"/>
              <w:right w:val="single" w:sz="4" w:space="0" w:color="auto"/>
            </w:tcBorders>
            <w:vAlign w:val="center"/>
          </w:tcPr>
          <w:p w14:paraId="5F3F5DFB" w14:textId="77777777" w:rsidR="000E08D8" w:rsidRPr="00F22AE9" w:rsidRDefault="000E08D8" w:rsidP="00124C76">
            <w:pPr>
              <w:keepNext/>
              <w:jc w:val="center"/>
              <w:rPr>
                <w:noProof/>
                <w:sz w:val="22"/>
                <w:szCs w:val="22"/>
                <w:lang w:val="sr-Latn-RS" w:bidi="hr-HR"/>
              </w:rPr>
            </w:pPr>
          </w:p>
        </w:tc>
      </w:tr>
      <w:tr w:rsidR="000E08D8" w:rsidRPr="00F22AE9" w14:paraId="63A08D29"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714FEB7D"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Muški</w:t>
            </w:r>
          </w:p>
        </w:tc>
        <w:tc>
          <w:tcPr>
            <w:tcW w:w="1313" w:type="pct"/>
            <w:tcBorders>
              <w:top w:val="nil"/>
              <w:left w:val="single" w:sz="4" w:space="0" w:color="auto"/>
              <w:bottom w:val="single" w:sz="4" w:space="0" w:color="auto"/>
              <w:right w:val="single" w:sz="4" w:space="0" w:color="auto"/>
            </w:tcBorders>
            <w:vAlign w:val="center"/>
          </w:tcPr>
          <w:p w14:paraId="220A2016"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172/247 (70%)</w:t>
            </w:r>
          </w:p>
        </w:tc>
        <w:tc>
          <w:tcPr>
            <w:tcW w:w="1158" w:type="pct"/>
            <w:tcBorders>
              <w:top w:val="nil"/>
              <w:left w:val="single" w:sz="4" w:space="0" w:color="auto"/>
              <w:bottom w:val="single" w:sz="4" w:space="0" w:color="auto"/>
              <w:right w:val="single" w:sz="4" w:space="0" w:color="auto"/>
            </w:tcBorders>
            <w:vAlign w:val="center"/>
          </w:tcPr>
          <w:p w14:paraId="797DA143"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156/238 (66%)</w:t>
            </w:r>
          </w:p>
        </w:tc>
      </w:tr>
      <w:tr w:rsidR="000E08D8" w:rsidRPr="00F22AE9" w14:paraId="43839D42"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2154479F"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Ženski</w:t>
            </w:r>
          </w:p>
        </w:tc>
        <w:tc>
          <w:tcPr>
            <w:tcW w:w="1313" w:type="pct"/>
            <w:tcBorders>
              <w:top w:val="nil"/>
              <w:left w:val="single" w:sz="4" w:space="0" w:color="auto"/>
              <w:bottom w:val="single" w:sz="4" w:space="0" w:color="auto"/>
              <w:right w:val="single" w:sz="4" w:space="0" w:color="auto"/>
            </w:tcBorders>
            <w:vAlign w:val="center"/>
          </w:tcPr>
          <w:p w14:paraId="394C5D8D" w14:textId="77777777" w:rsidR="000E08D8" w:rsidRPr="00F22AE9" w:rsidRDefault="000E08D8" w:rsidP="00124C76">
            <w:pPr>
              <w:jc w:val="center"/>
              <w:rPr>
                <w:noProof/>
                <w:sz w:val="22"/>
                <w:szCs w:val="22"/>
                <w:lang w:val="sr-Latn-RS" w:bidi="hr-HR"/>
              </w:rPr>
            </w:pPr>
            <w:r w:rsidRPr="00F22AE9">
              <w:rPr>
                <w:noProof/>
                <w:sz w:val="22"/>
                <w:szCs w:val="22"/>
                <w:lang w:val="sr-Latn-RS" w:bidi="hr-HR"/>
              </w:rPr>
              <w:t>79/107 (74%)</w:t>
            </w:r>
          </w:p>
        </w:tc>
        <w:tc>
          <w:tcPr>
            <w:tcW w:w="1158" w:type="pct"/>
            <w:tcBorders>
              <w:top w:val="nil"/>
              <w:left w:val="single" w:sz="4" w:space="0" w:color="auto"/>
              <w:bottom w:val="single" w:sz="4" w:space="0" w:color="auto"/>
              <w:right w:val="single" w:sz="4" w:space="0" w:color="auto"/>
            </w:tcBorders>
            <w:vAlign w:val="center"/>
          </w:tcPr>
          <w:p w14:paraId="41ADCC4E" w14:textId="77777777" w:rsidR="000E08D8" w:rsidRPr="00F22AE9" w:rsidRDefault="000E08D8" w:rsidP="00124C76">
            <w:pPr>
              <w:jc w:val="center"/>
              <w:rPr>
                <w:noProof/>
                <w:sz w:val="22"/>
                <w:szCs w:val="22"/>
                <w:lang w:val="sr-Latn-RS" w:bidi="hr-HR"/>
              </w:rPr>
            </w:pPr>
            <w:r w:rsidRPr="00F22AE9">
              <w:rPr>
                <w:noProof/>
                <w:sz w:val="22"/>
                <w:szCs w:val="22"/>
                <w:lang w:val="sr-Latn-RS" w:bidi="hr-HR"/>
              </w:rPr>
              <w:t>74/123 (60%)</w:t>
            </w:r>
          </w:p>
        </w:tc>
      </w:tr>
      <w:tr w:rsidR="000E08D8" w:rsidRPr="00F22AE9" w14:paraId="3606F787"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2B34CD69" w14:textId="77777777" w:rsidR="000E08D8" w:rsidRPr="00F22AE9" w:rsidRDefault="000E08D8" w:rsidP="00124C76">
            <w:pPr>
              <w:rPr>
                <w:b/>
                <w:noProof/>
                <w:sz w:val="22"/>
                <w:szCs w:val="22"/>
                <w:lang w:val="sr-Latn-RS" w:bidi="hr-HR"/>
              </w:rPr>
            </w:pPr>
            <w:r w:rsidRPr="00F22AE9">
              <w:rPr>
                <w:b/>
                <w:noProof/>
                <w:sz w:val="22"/>
                <w:szCs w:val="22"/>
                <w:lang w:val="sr-Latn-RS" w:bidi="hr-HR"/>
              </w:rPr>
              <w:t xml:space="preserve">Rasa </w:t>
            </w:r>
          </w:p>
        </w:tc>
        <w:tc>
          <w:tcPr>
            <w:tcW w:w="1313" w:type="pct"/>
            <w:tcBorders>
              <w:top w:val="nil"/>
              <w:left w:val="single" w:sz="4" w:space="0" w:color="auto"/>
              <w:bottom w:val="single" w:sz="4" w:space="0" w:color="auto"/>
              <w:right w:val="single" w:sz="4" w:space="0" w:color="auto"/>
            </w:tcBorders>
            <w:vAlign w:val="center"/>
          </w:tcPr>
          <w:p w14:paraId="23B90638" w14:textId="77777777" w:rsidR="000E08D8" w:rsidRPr="00F22AE9" w:rsidRDefault="000E08D8" w:rsidP="00124C76">
            <w:pPr>
              <w:jc w:val="center"/>
              <w:rPr>
                <w:noProof/>
                <w:sz w:val="22"/>
                <w:szCs w:val="22"/>
                <w:lang w:val="sr-Latn-RS" w:bidi="hr-HR"/>
              </w:rPr>
            </w:pPr>
          </w:p>
        </w:tc>
        <w:tc>
          <w:tcPr>
            <w:tcW w:w="1158" w:type="pct"/>
            <w:tcBorders>
              <w:top w:val="nil"/>
              <w:left w:val="single" w:sz="4" w:space="0" w:color="auto"/>
              <w:bottom w:val="single" w:sz="4" w:space="0" w:color="auto"/>
              <w:right w:val="single" w:sz="4" w:space="0" w:color="auto"/>
            </w:tcBorders>
            <w:vAlign w:val="center"/>
          </w:tcPr>
          <w:p w14:paraId="0C305A5A" w14:textId="77777777" w:rsidR="000E08D8" w:rsidRPr="00F22AE9" w:rsidRDefault="000E08D8" w:rsidP="00124C76">
            <w:pPr>
              <w:jc w:val="center"/>
              <w:rPr>
                <w:noProof/>
                <w:sz w:val="22"/>
                <w:szCs w:val="22"/>
                <w:lang w:val="sr-Latn-RS" w:bidi="hr-HR"/>
              </w:rPr>
            </w:pPr>
          </w:p>
        </w:tc>
      </w:tr>
      <w:tr w:rsidR="000E08D8" w:rsidRPr="00F22AE9" w14:paraId="5D826CC8"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4452BECC" w14:textId="77777777" w:rsidR="000E08D8" w:rsidRPr="00F22AE9" w:rsidRDefault="000E08D8" w:rsidP="00124C76">
            <w:pPr>
              <w:rPr>
                <w:noProof/>
                <w:sz w:val="22"/>
                <w:szCs w:val="22"/>
                <w:lang w:val="sr-Latn-RS" w:bidi="hr-HR"/>
              </w:rPr>
            </w:pPr>
            <w:r w:rsidRPr="00F22AE9">
              <w:rPr>
                <w:noProof/>
                <w:sz w:val="22"/>
                <w:szCs w:val="22"/>
                <w:lang w:val="sr-Latn-RS" w:bidi="hr-HR"/>
              </w:rPr>
              <w:t xml:space="preserve"> Bijela </w:t>
            </w:r>
          </w:p>
        </w:tc>
        <w:tc>
          <w:tcPr>
            <w:tcW w:w="1313" w:type="pct"/>
            <w:tcBorders>
              <w:top w:val="nil"/>
              <w:left w:val="single" w:sz="4" w:space="0" w:color="auto"/>
              <w:bottom w:val="single" w:sz="4" w:space="0" w:color="auto"/>
              <w:right w:val="single" w:sz="4" w:space="0" w:color="auto"/>
            </w:tcBorders>
            <w:vAlign w:val="center"/>
          </w:tcPr>
          <w:p w14:paraId="356E8043"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133/178 (75%)</w:t>
            </w:r>
          </w:p>
        </w:tc>
        <w:tc>
          <w:tcPr>
            <w:tcW w:w="1158" w:type="pct"/>
            <w:tcBorders>
              <w:top w:val="nil"/>
              <w:left w:val="single" w:sz="4" w:space="0" w:color="auto"/>
              <w:bottom w:val="single" w:sz="4" w:space="0" w:color="auto"/>
              <w:right w:val="single" w:sz="4" w:space="0" w:color="auto"/>
            </w:tcBorders>
            <w:vAlign w:val="center"/>
          </w:tcPr>
          <w:p w14:paraId="6B3B503F"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125/175 (71%)</w:t>
            </w:r>
          </w:p>
        </w:tc>
      </w:tr>
      <w:tr w:rsidR="000E08D8" w:rsidRPr="00F22AE9" w14:paraId="4BF1B638"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6F942412" w14:textId="77777777" w:rsidR="000E08D8" w:rsidRPr="00F22AE9" w:rsidRDefault="000E08D8" w:rsidP="00124C76">
            <w:pPr>
              <w:rPr>
                <w:noProof/>
                <w:sz w:val="22"/>
                <w:szCs w:val="22"/>
                <w:lang w:val="sr-Latn-RS" w:bidi="hr-HR"/>
              </w:rPr>
            </w:pPr>
            <w:r w:rsidRPr="00F22AE9">
              <w:rPr>
                <w:noProof/>
                <w:sz w:val="22"/>
                <w:szCs w:val="22"/>
                <w:lang w:val="sr-Latn-RS" w:bidi="hr-HR"/>
              </w:rPr>
              <w:lastRenderedPageBreak/>
              <w:t xml:space="preserve"> Afro-američka/afrička/ostale</w:t>
            </w:r>
          </w:p>
        </w:tc>
        <w:tc>
          <w:tcPr>
            <w:tcW w:w="1313" w:type="pct"/>
            <w:tcBorders>
              <w:top w:val="nil"/>
              <w:left w:val="single" w:sz="4" w:space="0" w:color="auto"/>
              <w:bottom w:val="single" w:sz="4" w:space="0" w:color="auto"/>
              <w:right w:val="single" w:sz="4" w:space="0" w:color="auto"/>
            </w:tcBorders>
            <w:vAlign w:val="center"/>
          </w:tcPr>
          <w:p w14:paraId="2138CA91"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118/175 (67%)</w:t>
            </w:r>
          </w:p>
        </w:tc>
        <w:tc>
          <w:tcPr>
            <w:tcW w:w="1158" w:type="pct"/>
            <w:tcBorders>
              <w:top w:val="nil"/>
              <w:left w:val="single" w:sz="4" w:space="0" w:color="auto"/>
              <w:bottom w:val="single" w:sz="4" w:space="0" w:color="auto"/>
              <w:right w:val="single" w:sz="4" w:space="0" w:color="auto"/>
            </w:tcBorders>
            <w:vAlign w:val="center"/>
          </w:tcPr>
          <w:p w14:paraId="1ABFD241"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105/185 (57%)</w:t>
            </w:r>
          </w:p>
        </w:tc>
      </w:tr>
      <w:tr w:rsidR="000E08D8" w:rsidRPr="00F22AE9" w14:paraId="4A7D9E91"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12E85B70" w14:textId="77777777" w:rsidR="000E08D8" w:rsidRPr="00F22AE9" w:rsidRDefault="000E08D8" w:rsidP="00124C76">
            <w:pPr>
              <w:ind w:right="-55"/>
              <w:rPr>
                <w:b/>
                <w:noProof/>
                <w:sz w:val="22"/>
                <w:szCs w:val="22"/>
                <w:lang w:val="sr-Latn-RS" w:bidi="hr-HR"/>
              </w:rPr>
            </w:pPr>
            <w:r w:rsidRPr="00F22AE9">
              <w:rPr>
                <w:b/>
                <w:noProof/>
                <w:sz w:val="22"/>
                <w:szCs w:val="22"/>
                <w:lang w:val="sr-Latn-RS" w:bidi="hr-HR"/>
              </w:rPr>
              <w:t>Starost (godine)</w:t>
            </w:r>
          </w:p>
        </w:tc>
        <w:tc>
          <w:tcPr>
            <w:tcW w:w="1313" w:type="pct"/>
            <w:tcBorders>
              <w:top w:val="nil"/>
              <w:left w:val="single" w:sz="4" w:space="0" w:color="auto"/>
              <w:bottom w:val="single" w:sz="4" w:space="0" w:color="auto"/>
              <w:right w:val="single" w:sz="4" w:space="0" w:color="auto"/>
            </w:tcBorders>
            <w:vAlign w:val="center"/>
          </w:tcPr>
          <w:p w14:paraId="77088A09" w14:textId="77777777" w:rsidR="000E08D8" w:rsidRPr="00F22AE9" w:rsidRDefault="000E08D8" w:rsidP="00124C76">
            <w:pPr>
              <w:jc w:val="center"/>
              <w:rPr>
                <w:noProof/>
                <w:sz w:val="22"/>
                <w:szCs w:val="22"/>
                <w:lang w:val="sr-Latn-RS" w:bidi="hr-HR"/>
              </w:rPr>
            </w:pPr>
          </w:p>
        </w:tc>
        <w:tc>
          <w:tcPr>
            <w:tcW w:w="1158" w:type="pct"/>
            <w:tcBorders>
              <w:top w:val="nil"/>
              <w:left w:val="single" w:sz="4" w:space="0" w:color="auto"/>
              <w:bottom w:val="single" w:sz="4" w:space="0" w:color="auto"/>
              <w:right w:val="single" w:sz="4" w:space="0" w:color="auto"/>
            </w:tcBorders>
            <w:vAlign w:val="center"/>
          </w:tcPr>
          <w:p w14:paraId="1DA47DDF" w14:textId="77777777" w:rsidR="000E08D8" w:rsidRPr="00F22AE9" w:rsidRDefault="000E08D8" w:rsidP="00124C76">
            <w:pPr>
              <w:jc w:val="center"/>
              <w:rPr>
                <w:noProof/>
                <w:sz w:val="22"/>
                <w:szCs w:val="22"/>
                <w:lang w:val="sr-Latn-RS" w:bidi="hr-HR"/>
              </w:rPr>
            </w:pPr>
          </w:p>
        </w:tc>
      </w:tr>
      <w:tr w:rsidR="000E08D8" w:rsidRPr="00F22AE9" w14:paraId="51F65466"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5038F040" w14:textId="77777777" w:rsidR="000E08D8" w:rsidRPr="00F22AE9" w:rsidRDefault="000E08D8" w:rsidP="00124C76">
            <w:pPr>
              <w:rPr>
                <w:noProof/>
                <w:sz w:val="22"/>
                <w:szCs w:val="22"/>
                <w:lang w:val="sr-Latn-RS" w:bidi="hr-HR"/>
              </w:rPr>
            </w:pPr>
            <w:r w:rsidRPr="00F22AE9">
              <w:rPr>
                <w:noProof/>
                <w:sz w:val="22"/>
                <w:szCs w:val="22"/>
                <w:lang w:val="sr-Latn-RS" w:bidi="hr-HR"/>
              </w:rPr>
              <w:t xml:space="preserve"> &lt; 50</w:t>
            </w:r>
          </w:p>
        </w:tc>
        <w:tc>
          <w:tcPr>
            <w:tcW w:w="1313" w:type="pct"/>
            <w:tcBorders>
              <w:top w:val="nil"/>
              <w:left w:val="single" w:sz="4" w:space="0" w:color="auto"/>
              <w:bottom w:val="single" w:sz="4" w:space="0" w:color="auto"/>
              <w:right w:val="single" w:sz="4" w:space="0" w:color="auto"/>
            </w:tcBorders>
            <w:vAlign w:val="center"/>
          </w:tcPr>
          <w:p w14:paraId="33659D58"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196/269 (73%)</w:t>
            </w:r>
          </w:p>
        </w:tc>
        <w:tc>
          <w:tcPr>
            <w:tcW w:w="1158" w:type="pct"/>
            <w:tcBorders>
              <w:top w:val="nil"/>
              <w:left w:val="single" w:sz="4" w:space="0" w:color="auto"/>
              <w:bottom w:val="single" w:sz="4" w:space="0" w:color="auto"/>
              <w:right w:val="single" w:sz="4" w:space="0" w:color="auto"/>
            </w:tcBorders>
            <w:vAlign w:val="center"/>
          </w:tcPr>
          <w:p w14:paraId="5C52077E"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172/277 (62%)</w:t>
            </w:r>
          </w:p>
        </w:tc>
      </w:tr>
      <w:tr w:rsidR="000E08D8" w:rsidRPr="00F22AE9" w14:paraId="3E8ACBA4"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7210AEE9" w14:textId="77777777" w:rsidR="000E08D8" w:rsidRPr="00F22AE9" w:rsidRDefault="000E08D8" w:rsidP="00124C76">
            <w:pPr>
              <w:rPr>
                <w:noProof/>
                <w:sz w:val="22"/>
                <w:szCs w:val="22"/>
                <w:lang w:val="sr-Latn-RS" w:bidi="hr-HR"/>
              </w:rPr>
            </w:pPr>
            <w:r w:rsidRPr="00F22AE9">
              <w:rPr>
                <w:noProof/>
                <w:sz w:val="22"/>
                <w:szCs w:val="22"/>
                <w:lang w:val="sr-Latn-RS" w:bidi="hr-HR"/>
              </w:rPr>
              <w:t xml:space="preserve"> </w:t>
            </w:r>
            <w:r w:rsidRPr="00F22AE9">
              <w:rPr>
                <w:noProof/>
                <w:sz w:val="22"/>
                <w:szCs w:val="22"/>
                <w:lang w:val="sr-Latn-RS" w:bidi="hr-HR"/>
              </w:rPr>
              <w:sym w:font="Symbol" w:char="F0B3"/>
            </w:r>
            <w:r w:rsidRPr="00F22AE9">
              <w:rPr>
                <w:noProof/>
                <w:sz w:val="22"/>
                <w:szCs w:val="22"/>
                <w:lang w:val="sr-Latn-RS" w:bidi="hr-HR"/>
              </w:rPr>
              <w:t> 50</w:t>
            </w:r>
          </w:p>
        </w:tc>
        <w:tc>
          <w:tcPr>
            <w:tcW w:w="1313" w:type="pct"/>
            <w:tcBorders>
              <w:top w:val="nil"/>
              <w:left w:val="single" w:sz="4" w:space="0" w:color="auto"/>
              <w:bottom w:val="single" w:sz="4" w:space="0" w:color="auto"/>
              <w:right w:val="single" w:sz="4" w:space="0" w:color="auto"/>
            </w:tcBorders>
            <w:vAlign w:val="center"/>
          </w:tcPr>
          <w:p w14:paraId="05130308" w14:textId="77777777" w:rsidR="000E08D8" w:rsidRPr="00F22AE9" w:rsidRDefault="000E08D8" w:rsidP="00124C76">
            <w:pPr>
              <w:jc w:val="center"/>
              <w:rPr>
                <w:noProof/>
                <w:sz w:val="22"/>
                <w:szCs w:val="22"/>
                <w:lang w:val="sr-Latn-RS" w:bidi="hr-HR"/>
              </w:rPr>
            </w:pPr>
            <w:r w:rsidRPr="00F22AE9">
              <w:rPr>
                <w:noProof/>
                <w:sz w:val="22"/>
                <w:szCs w:val="22"/>
                <w:lang w:val="sr-Latn-RS" w:bidi="hr-HR"/>
              </w:rPr>
              <w:t>55/85 (65%)</w:t>
            </w:r>
          </w:p>
        </w:tc>
        <w:tc>
          <w:tcPr>
            <w:tcW w:w="1158" w:type="pct"/>
            <w:tcBorders>
              <w:top w:val="nil"/>
              <w:left w:val="single" w:sz="4" w:space="0" w:color="auto"/>
              <w:bottom w:val="single" w:sz="4" w:space="0" w:color="auto"/>
              <w:right w:val="single" w:sz="4" w:space="0" w:color="auto"/>
            </w:tcBorders>
            <w:vAlign w:val="center"/>
          </w:tcPr>
          <w:p w14:paraId="4567EA0D" w14:textId="77777777" w:rsidR="000E08D8" w:rsidRPr="00F22AE9" w:rsidRDefault="000E08D8" w:rsidP="00124C76">
            <w:pPr>
              <w:jc w:val="center"/>
              <w:rPr>
                <w:noProof/>
                <w:sz w:val="22"/>
                <w:szCs w:val="22"/>
                <w:lang w:val="sr-Latn-RS" w:bidi="hr-HR"/>
              </w:rPr>
            </w:pPr>
            <w:r w:rsidRPr="00F22AE9">
              <w:rPr>
                <w:noProof/>
                <w:sz w:val="22"/>
                <w:szCs w:val="22"/>
                <w:lang w:val="sr-Latn-RS" w:bidi="hr-HR"/>
              </w:rPr>
              <w:t>58/84 (69%)</w:t>
            </w:r>
          </w:p>
        </w:tc>
      </w:tr>
      <w:tr w:rsidR="000E08D8" w:rsidRPr="00F22AE9" w14:paraId="2047D29D"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6DB32107" w14:textId="4F1B3CCB" w:rsidR="000E08D8" w:rsidRPr="00F22AE9" w:rsidRDefault="000E08D8" w:rsidP="00124C76">
            <w:pPr>
              <w:rPr>
                <w:b/>
                <w:noProof/>
                <w:sz w:val="22"/>
                <w:szCs w:val="22"/>
                <w:lang w:val="sr-Latn-RS" w:bidi="hr-HR"/>
              </w:rPr>
            </w:pPr>
            <w:r w:rsidRPr="00F22AE9">
              <w:rPr>
                <w:b/>
                <w:noProof/>
                <w:sz w:val="22"/>
                <w:szCs w:val="22"/>
                <w:lang w:val="sr-Latn-RS" w:bidi="hr-HR"/>
              </w:rPr>
              <w:t>Podtip HIV</w:t>
            </w:r>
            <w:r w:rsidR="00767AB8" w:rsidRPr="00F22AE9">
              <w:rPr>
                <w:b/>
                <w:noProof/>
                <w:sz w:val="22"/>
                <w:szCs w:val="22"/>
                <w:lang w:val="sr-Latn-RS" w:bidi="hr-HR"/>
              </w:rPr>
              <w:t>-a</w:t>
            </w:r>
          </w:p>
        </w:tc>
        <w:tc>
          <w:tcPr>
            <w:tcW w:w="1313" w:type="pct"/>
            <w:tcBorders>
              <w:top w:val="nil"/>
              <w:left w:val="single" w:sz="4" w:space="0" w:color="auto"/>
              <w:bottom w:val="single" w:sz="4" w:space="0" w:color="auto"/>
              <w:right w:val="single" w:sz="4" w:space="0" w:color="auto"/>
            </w:tcBorders>
            <w:vAlign w:val="center"/>
          </w:tcPr>
          <w:p w14:paraId="0C06EA34" w14:textId="77777777" w:rsidR="000E08D8" w:rsidRPr="00F22AE9" w:rsidRDefault="000E08D8" w:rsidP="00124C76">
            <w:pPr>
              <w:jc w:val="center"/>
              <w:rPr>
                <w:noProof/>
                <w:sz w:val="22"/>
                <w:szCs w:val="22"/>
                <w:lang w:val="sr-Latn-RS" w:bidi="hr-HR"/>
              </w:rPr>
            </w:pPr>
          </w:p>
        </w:tc>
        <w:tc>
          <w:tcPr>
            <w:tcW w:w="1158" w:type="pct"/>
            <w:tcBorders>
              <w:top w:val="nil"/>
              <w:left w:val="single" w:sz="4" w:space="0" w:color="auto"/>
              <w:bottom w:val="single" w:sz="4" w:space="0" w:color="auto"/>
              <w:right w:val="single" w:sz="4" w:space="0" w:color="auto"/>
            </w:tcBorders>
            <w:vAlign w:val="center"/>
          </w:tcPr>
          <w:p w14:paraId="00538CA9" w14:textId="77777777" w:rsidR="000E08D8" w:rsidRPr="00F22AE9" w:rsidRDefault="000E08D8" w:rsidP="00124C76">
            <w:pPr>
              <w:jc w:val="center"/>
              <w:rPr>
                <w:noProof/>
                <w:sz w:val="22"/>
                <w:szCs w:val="22"/>
                <w:lang w:val="sr-Latn-RS" w:bidi="hr-HR"/>
              </w:rPr>
            </w:pPr>
          </w:p>
        </w:tc>
      </w:tr>
      <w:tr w:rsidR="000E08D8" w:rsidRPr="00F22AE9" w14:paraId="31251BB1"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7E6792BF" w14:textId="77777777" w:rsidR="000E08D8" w:rsidRPr="00F22AE9" w:rsidRDefault="000E08D8" w:rsidP="00124C76">
            <w:pPr>
              <w:rPr>
                <w:noProof/>
                <w:sz w:val="22"/>
                <w:szCs w:val="22"/>
                <w:lang w:val="sr-Latn-RS" w:bidi="hr-HR"/>
              </w:rPr>
            </w:pPr>
            <w:r w:rsidRPr="00F22AE9">
              <w:rPr>
                <w:noProof/>
                <w:sz w:val="22"/>
                <w:szCs w:val="22"/>
                <w:lang w:val="sr-Latn-RS" w:bidi="hr-HR"/>
              </w:rPr>
              <w:t xml:space="preserve"> Podtip B</w:t>
            </w:r>
          </w:p>
        </w:tc>
        <w:tc>
          <w:tcPr>
            <w:tcW w:w="1313" w:type="pct"/>
            <w:tcBorders>
              <w:top w:val="nil"/>
              <w:left w:val="single" w:sz="4" w:space="0" w:color="auto"/>
              <w:bottom w:val="single" w:sz="4" w:space="0" w:color="auto"/>
              <w:right w:val="single" w:sz="4" w:space="0" w:color="auto"/>
            </w:tcBorders>
            <w:vAlign w:val="center"/>
          </w:tcPr>
          <w:p w14:paraId="66759D13"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173/241 (72%)</w:t>
            </w:r>
          </w:p>
        </w:tc>
        <w:tc>
          <w:tcPr>
            <w:tcW w:w="1158" w:type="pct"/>
            <w:tcBorders>
              <w:top w:val="nil"/>
              <w:left w:val="single" w:sz="4" w:space="0" w:color="auto"/>
              <w:bottom w:val="single" w:sz="4" w:space="0" w:color="auto"/>
              <w:right w:val="single" w:sz="4" w:space="0" w:color="auto"/>
            </w:tcBorders>
            <w:vAlign w:val="center"/>
          </w:tcPr>
          <w:p w14:paraId="4917CD20"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159/246 (65%)</w:t>
            </w:r>
          </w:p>
        </w:tc>
      </w:tr>
      <w:tr w:rsidR="000E08D8" w:rsidRPr="00F22AE9" w14:paraId="6C04EE45"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77A431AF" w14:textId="77777777" w:rsidR="000E08D8" w:rsidRPr="00F22AE9" w:rsidRDefault="000E08D8" w:rsidP="00124C76">
            <w:pPr>
              <w:rPr>
                <w:noProof/>
                <w:sz w:val="22"/>
                <w:szCs w:val="22"/>
                <w:lang w:val="sr-Latn-RS" w:bidi="hr-HR"/>
              </w:rPr>
            </w:pPr>
            <w:r w:rsidRPr="00F22AE9">
              <w:rPr>
                <w:noProof/>
                <w:sz w:val="22"/>
                <w:szCs w:val="22"/>
                <w:lang w:val="sr-Latn-RS" w:bidi="hr-HR"/>
              </w:rPr>
              <w:t xml:space="preserve"> Podtip C</w:t>
            </w:r>
          </w:p>
        </w:tc>
        <w:tc>
          <w:tcPr>
            <w:tcW w:w="1313" w:type="pct"/>
            <w:tcBorders>
              <w:top w:val="nil"/>
              <w:left w:val="single" w:sz="4" w:space="0" w:color="auto"/>
              <w:bottom w:val="single" w:sz="4" w:space="0" w:color="auto"/>
              <w:right w:val="single" w:sz="4" w:space="0" w:color="auto"/>
            </w:tcBorders>
            <w:vAlign w:val="center"/>
          </w:tcPr>
          <w:p w14:paraId="7113055A" w14:textId="77777777" w:rsidR="000E08D8" w:rsidRPr="00F22AE9" w:rsidRDefault="000E08D8" w:rsidP="00124C76">
            <w:pPr>
              <w:jc w:val="center"/>
              <w:rPr>
                <w:noProof/>
                <w:sz w:val="22"/>
                <w:szCs w:val="22"/>
                <w:lang w:val="sr-Latn-RS" w:bidi="hr-HR"/>
              </w:rPr>
            </w:pPr>
            <w:r w:rsidRPr="00F22AE9">
              <w:rPr>
                <w:noProof/>
                <w:sz w:val="22"/>
                <w:szCs w:val="22"/>
                <w:lang w:val="sr-Latn-RS" w:bidi="hr-HR"/>
              </w:rPr>
              <w:t>34/55 (62%)</w:t>
            </w:r>
          </w:p>
        </w:tc>
        <w:tc>
          <w:tcPr>
            <w:tcW w:w="1158" w:type="pct"/>
            <w:tcBorders>
              <w:top w:val="nil"/>
              <w:left w:val="single" w:sz="4" w:space="0" w:color="auto"/>
              <w:bottom w:val="single" w:sz="4" w:space="0" w:color="auto"/>
              <w:right w:val="single" w:sz="4" w:space="0" w:color="auto"/>
            </w:tcBorders>
            <w:vAlign w:val="center"/>
          </w:tcPr>
          <w:p w14:paraId="01C1346D" w14:textId="77777777" w:rsidR="000E08D8" w:rsidRPr="00F22AE9" w:rsidRDefault="000E08D8" w:rsidP="00124C76">
            <w:pPr>
              <w:jc w:val="center"/>
              <w:rPr>
                <w:noProof/>
                <w:sz w:val="22"/>
                <w:szCs w:val="22"/>
                <w:lang w:val="sr-Latn-RS" w:bidi="hr-HR"/>
              </w:rPr>
            </w:pPr>
            <w:r w:rsidRPr="00F22AE9">
              <w:rPr>
                <w:noProof/>
                <w:sz w:val="22"/>
                <w:szCs w:val="22"/>
                <w:lang w:val="sr-Latn-RS" w:bidi="hr-HR"/>
              </w:rPr>
              <w:t>29/48 (60%)</w:t>
            </w:r>
          </w:p>
        </w:tc>
      </w:tr>
      <w:tr w:rsidR="000E08D8" w:rsidRPr="00F22AE9" w14:paraId="56615C70"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1435C183" w14:textId="77777777" w:rsidR="000E08D8" w:rsidRPr="00F22AE9" w:rsidRDefault="000E08D8" w:rsidP="00124C76">
            <w:pPr>
              <w:rPr>
                <w:noProof/>
                <w:sz w:val="22"/>
                <w:szCs w:val="22"/>
                <w:lang w:val="sr-Latn-RS" w:bidi="hr-HR"/>
              </w:rPr>
            </w:pPr>
            <w:r w:rsidRPr="00F22AE9">
              <w:rPr>
                <w:noProof/>
                <w:sz w:val="22"/>
                <w:szCs w:val="22"/>
                <w:lang w:val="sr-Latn-RS" w:bidi="hr-HR"/>
              </w:rPr>
              <w:t xml:space="preserve"> Ostalo†</w:t>
            </w:r>
          </w:p>
        </w:tc>
        <w:tc>
          <w:tcPr>
            <w:tcW w:w="1313" w:type="pct"/>
            <w:tcBorders>
              <w:top w:val="nil"/>
              <w:left w:val="single" w:sz="4" w:space="0" w:color="auto"/>
              <w:bottom w:val="single" w:sz="4" w:space="0" w:color="auto"/>
              <w:right w:val="single" w:sz="4" w:space="0" w:color="auto"/>
            </w:tcBorders>
            <w:vAlign w:val="center"/>
          </w:tcPr>
          <w:p w14:paraId="6D4D6D1E" w14:textId="77777777" w:rsidR="000E08D8" w:rsidRPr="00F22AE9" w:rsidRDefault="000E08D8" w:rsidP="00124C76">
            <w:pPr>
              <w:jc w:val="center"/>
              <w:rPr>
                <w:noProof/>
                <w:sz w:val="22"/>
                <w:szCs w:val="22"/>
                <w:lang w:val="sr-Latn-RS" w:bidi="hr-HR"/>
              </w:rPr>
            </w:pPr>
            <w:r w:rsidRPr="00F22AE9">
              <w:rPr>
                <w:noProof/>
                <w:sz w:val="22"/>
                <w:szCs w:val="22"/>
                <w:lang w:val="sr-Latn-RS" w:bidi="hr-HR"/>
              </w:rPr>
              <w:t>43/57 (75%)</w:t>
            </w:r>
          </w:p>
        </w:tc>
        <w:tc>
          <w:tcPr>
            <w:tcW w:w="1158" w:type="pct"/>
            <w:tcBorders>
              <w:top w:val="nil"/>
              <w:left w:val="single" w:sz="4" w:space="0" w:color="auto"/>
              <w:bottom w:val="single" w:sz="4" w:space="0" w:color="auto"/>
              <w:right w:val="single" w:sz="4" w:space="0" w:color="auto"/>
            </w:tcBorders>
            <w:vAlign w:val="center"/>
          </w:tcPr>
          <w:p w14:paraId="4E601062" w14:textId="77777777" w:rsidR="000E08D8" w:rsidRPr="00F22AE9" w:rsidRDefault="000E08D8" w:rsidP="00124C76">
            <w:pPr>
              <w:jc w:val="center"/>
              <w:rPr>
                <w:noProof/>
                <w:sz w:val="22"/>
                <w:szCs w:val="22"/>
                <w:lang w:val="sr-Latn-RS" w:bidi="hr-HR"/>
              </w:rPr>
            </w:pPr>
            <w:r w:rsidRPr="00F22AE9">
              <w:rPr>
                <w:noProof/>
                <w:sz w:val="22"/>
                <w:szCs w:val="22"/>
                <w:lang w:val="sr-Latn-RS" w:bidi="hr-HR"/>
              </w:rPr>
              <w:t>42/67 (63%)</w:t>
            </w:r>
          </w:p>
        </w:tc>
      </w:tr>
      <w:tr w:rsidR="000E08D8" w:rsidRPr="00F22AE9" w14:paraId="588F5195" w14:textId="77777777" w:rsidTr="00574E02">
        <w:trPr>
          <w:cantSplit/>
        </w:trPr>
        <w:tc>
          <w:tcPr>
            <w:tcW w:w="2529" w:type="pct"/>
            <w:tcBorders>
              <w:top w:val="nil"/>
              <w:left w:val="single" w:sz="4" w:space="0" w:color="auto"/>
              <w:bottom w:val="single" w:sz="4" w:space="0" w:color="auto"/>
              <w:right w:val="single" w:sz="4" w:space="0" w:color="auto"/>
            </w:tcBorders>
            <w:vAlign w:val="center"/>
          </w:tcPr>
          <w:p w14:paraId="7024108C" w14:textId="77777777" w:rsidR="000E08D8" w:rsidRPr="00F22AE9" w:rsidRDefault="000E08D8" w:rsidP="00124C76">
            <w:pPr>
              <w:rPr>
                <w:noProof/>
                <w:sz w:val="22"/>
                <w:szCs w:val="22"/>
                <w:lang w:val="sr-Latn-RS" w:bidi="hr-HR"/>
              </w:rPr>
            </w:pPr>
            <w:r w:rsidRPr="00F22AE9">
              <w:rPr>
                <w:noProof/>
                <w:sz w:val="22"/>
                <w:szCs w:val="22"/>
                <w:lang w:val="sr-Latn-RS" w:bidi="hr-HR"/>
              </w:rPr>
              <w:t>Srednje povećanje CD4+ T ćelija (ćelija/mm</w:t>
            </w:r>
            <w:r w:rsidRPr="00F22AE9">
              <w:rPr>
                <w:noProof/>
                <w:sz w:val="22"/>
                <w:szCs w:val="22"/>
                <w:vertAlign w:val="superscript"/>
                <w:lang w:val="sr-Latn-RS" w:bidi="hr-HR"/>
              </w:rPr>
              <w:t>3</w:t>
            </w:r>
            <w:r w:rsidRPr="00F22AE9">
              <w:rPr>
                <w:noProof/>
                <w:sz w:val="22"/>
                <w:szCs w:val="22"/>
                <w:lang w:val="sr-Latn-RS" w:bidi="hr-HR"/>
              </w:rPr>
              <w:t>)</w:t>
            </w:r>
          </w:p>
        </w:tc>
        <w:tc>
          <w:tcPr>
            <w:tcW w:w="1313" w:type="pct"/>
            <w:tcBorders>
              <w:top w:val="nil"/>
              <w:left w:val="single" w:sz="4" w:space="0" w:color="auto"/>
              <w:bottom w:val="single" w:sz="4" w:space="0" w:color="auto"/>
              <w:right w:val="single" w:sz="4" w:space="0" w:color="auto"/>
            </w:tcBorders>
            <w:vAlign w:val="center"/>
          </w:tcPr>
          <w:p w14:paraId="329BBF39"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162</w:t>
            </w:r>
          </w:p>
        </w:tc>
        <w:tc>
          <w:tcPr>
            <w:tcW w:w="1158" w:type="pct"/>
            <w:tcBorders>
              <w:top w:val="nil"/>
              <w:left w:val="single" w:sz="4" w:space="0" w:color="auto"/>
              <w:bottom w:val="single" w:sz="4" w:space="0" w:color="auto"/>
              <w:right w:val="single" w:sz="4" w:space="0" w:color="auto"/>
            </w:tcBorders>
            <w:vAlign w:val="center"/>
          </w:tcPr>
          <w:p w14:paraId="1C03CAFF" w14:textId="77777777" w:rsidR="000E08D8" w:rsidRPr="00F22AE9" w:rsidRDefault="000E08D8" w:rsidP="00124C76">
            <w:pPr>
              <w:jc w:val="center"/>
              <w:rPr>
                <w:noProof/>
                <w:sz w:val="22"/>
                <w:szCs w:val="22"/>
                <w:lang w:val="sr-Latn-RS" w:bidi="hr-HR"/>
              </w:rPr>
            </w:pPr>
            <w:r w:rsidRPr="00F22AE9">
              <w:rPr>
                <w:noProof/>
                <w:sz w:val="22"/>
                <w:szCs w:val="22"/>
                <w:lang w:val="sr-Latn-RS" w:bidi="hr-HR"/>
              </w:rPr>
              <w:t>153</w:t>
            </w:r>
          </w:p>
        </w:tc>
      </w:tr>
      <w:tr w:rsidR="000E08D8" w:rsidRPr="00F22AE9" w14:paraId="53CCABE4" w14:textId="77777777" w:rsidTr="00574E02">
        <w:trPr>
          <w:cantSplit/>
        </w:trPr>
        <w:tc>
          <w:tcPr>
            <w:tcW w:w="5000" w:type="pct"/>
            <w:gridSpan w:val="3"/>
            <w:tcBorders>
              <w:bottom w:val="single" w:sz="4" w:space="0" w:color="auto"/>
            </w:tcBorders>
          </w:tcPr>
          <w:p w14:paraId="0D399CC5" w14:textId="77777777" w:rsidR="000E08D8" w:rsidRPr="00F22AE9" w:rsidRDefault="000E08D8" w:rsidP="00124C76">
            <w:pPr>
              <w:autoSpaceDE w:val="0"/>
              <w:autoSpaceDN w:val="0"/>
              <w:adjustRightInd w:val="0"/>
              <w:jc w:val="both"/>
              <w:rPr>
                <w:noProof/>
                <w:sz w:val="22"/>
                <w:szCs w:val="22"/>
                <w:lang w:val="sr-Latn-RS" w:bidi="hr-HR"/>
              </w:rPr>
            </w:pPr>
            <w:r w:rsidRPr="00F22AE9">
              <w:rPr>
                <w:noProof/>
                <w:sz w:val="22"/>
                <w:szCs w:val="22"/>
                <w:lang w:val="sr-Latn-RS" w:bidi="hr-HR"/>
              </w:rPr>
              <w:t>‡ Prilagođeno početnim faktorima stratifikacije.</w:t>
            </w:r>
          </w:p>
          <w:p w14:paraId="763FEAA9" w14:textId="77777777" w:rsidR="000E08D8" w:rsidRPr="00F22AE9" w:rsidRDefault="000E08D8" w:rsidP="00124C76">
            <w:pPr>
              <w:autoSpaceDE w:val="0"/>
              <w:autoSpaceDN w:val="0"/>
              <w:adjustRightInd w:val="0"/>
              <w:jc w:val="both"/>
              <w:rPr>
                <w:noProof/>
                <w:sz w:val="22"/>
                <w:szCs w:val="22"/>
                <w:lang w:val="sr-Latn-RS" w:bidi="hr-HR"/>
              </w:rPr>
            </w:pPr>
            <w:r w:rsidRPr="00F22AE9">
              <w:rPr>
                <w:noProof/>
                <w:sz w:val="22"/>
                <w:szCs w:val="22"/>
                <w:lang w:val="sr-Latn-RS" w:bidi="hr-HR"/>
              </w:rPr>
              <w:t xml:space="preserve">§ 4 ispitanika su bila isključena iz analize efikasnosti zbog integriteta podataka na jednom mjestu ispitivanja </w:t>
            </w:r>
          </w:p>
          <w:p w14:paraId="0D1A3EF9" w14:textId="128484CB" w:rsidR="000E08D8" w:rsidRPr="00F22AE9" w:rsidRDefault="000E08D8" w:rsidP="00124C76">
            <w:pPr>
              <w:autoSpaceDE w:val="0"/>
              <w:autoSpaceDN w:val="0"/>
              <w:adjustRightInd w:val="0"/>
              <w:jc w:val="both"/>
              <w:rPr>
                <w:noProof/>
                <w:sz w:val="22"/>
                <w:szCs w:val="22"/>
                <w:lang w:val="sr-Latn-RS" w:bidi="hr-HR"/>
              </w:rPr>
            </w:pPr>
            <w:r w:rsidRPr="00F22AE9">
              <w:rPr>
                <w:noProof/>
                <w:sz w:val="22"/>
                <w:szCs w:val="22"/>
                <w:lang w:val="sr-Latn-RS" w:bidi="hr-HR"/>
              </w:rPr>
              <w:t xml:space="preserve">*Rezultat genotipske osjetljivosti (Genotypic Susceptibility Score, GSS) definisan je kao ukupan broj ART u osnovnom terapijskom režimu na koje je ispitanikov izolat virusa pokazao osjetljivost na početku ispitivanja, </w:t>
            </w:r>
            <w:r w:rsidR="00D60845" w:rsidRPr="00F22AE9">
              <w:rPr>
                <w:noProof/>
                <w:sz w:val="22"/>
                <w:szCs w:val="22"/>
                <w:lang w:val="sr-Latn-RS" w:bidi="hr-HR"/>
              </w:rPr>
              <w:t xml:space="preserve">što je utvrđeno </w:t>
            </w:r>
            <w:r w:rsidRPr="00F22AE9">
              <w:rPr>
                <w:noProof/>
                <w:sz w:val="22"/>
                <w:szCs w:val="22"/>
                <w:lang w:val="sr-Latn-RS" w:bidi="hr-HR"/>
              </w:rPr>
              <w:t xml:space="preserve">na osnovu ispitivanja genotipske rezistencije. </w:t>
            </w:r>
          </w:p>
          <w:p w14:paraId="42EE8763" w14:textId="62F82331" w:rsidR="000E08D8" w:rsidRPr="00F22AE9" w:rsidRDefault="000E08D8" w:rsidP="00124C76">
            <w:pPr>
              <w:autoSpaceDE w:val="0"/>
              <w:autoSpaceDN w:val="0"/>
              <w:adjustRightInd w:val="0"/>
              <w:jc w:val="both"/>
              <w:rPr>
                <w:noProof/>
                <w:sz w:val="22"/>
                <w:szCs w:val="22"/>
                <w:lang w:val="sr-Latn-RS" w:bidi="hr-HR"/>
              </w:rPr>
            </w:pPr>
            <w:r w:rsidRPr="00F22AE9">
              <w:rPr>
                <w:noProof/>
                <w:sz w:val="22"/>
                <w:szCs w:val="22"/>
                <w:lang w:val="sr-Latn-RS" w:bidi="hr-HR"/>
              </w:rPr>
              <w:t xml:space="preserve">†Ostali podtipovi su uključivali: </w:t>
            </w:r>
            <w:r w:rsidR="0080200C" w:rsidRPr="00F22AE9">
              <w:rPr>
                <w:noProof/>
                <w:sz w:val="22"/>
                <w:szCs w:val="22"/>
                <w:lang w:val="sr-Latn-RS" w:bidi="hr-HR"/>
              </w:rPr>
              <w:t xml:space="preserve">složenu grupu </w:t>
            </w:r>
            <w:r w:rsidRPr="00F22AE9">
              <w:rPr>
                <w:noProof/>
                <w:sz w:val="22"/>
                <w:szCs w:val="22"/>
                <w:lang w:val="sr-Latn-RS" w:bidi="hr-HR"/>
              </w:rPr>
              <w:t>(43), F1 (32), A1 (18), BF (14), sve ostale &lt;10.</w:t>
            </w:r>
          </w:p>
        </w:tc>
      </w:tr>
    </w:tbl>
    <w:p w14:paraId="6DEB3C3E" w14:textId="77777777" w:rsidR="000E08D8" w:rsidRPr="00F22AE9" w:rsidRDefault="000E08D8" w:rsidP="00124C76">
      <w:pPr>
        <w:autoSpaceDE w:val="0"/>
        <w:autoSpaceDN w:val="0"/>
        <w:adjustRightInd w:val="0"/>
        <w:rPr>
          <w:noProof/>
          <w:sz w:val="22"/>
          <w:szCs w:val="22"/>
          <w:lang w:val="sr-Latn-RS" w:bidi="hr-HR"/>
        </w:rPr>
      </w:pPr>
    </w:p>
    <w:p w14:paraId="7472FE5F" w14:textId="0BF22580"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U okviru SAILING kliničkog ispitivanja, vir</w:t>
      </w:r>
      <w:r w:rsidR="00463309" w:rsidRPr="00F22AE9">
        <w:rPr>
          <w:noProof/>
          <w:sz w:val="22"/>
          <w:szCs w:val="22"/>
          <w:lang w:val="sr-Latn-RS" w:bidi="hr-HR"/>
        </w:rPr>
        <w:t>usn</w:t>
      </w:r>
      <w:r w:rsidRPr="00F22AE9">
        <w:rPr>
          <w:noProof/>
          <w:sz w:val="22"/>
          <w:szCs w:val="22"/>
          <w:lang w:val="sr-Latn-RS" w:bidi="hr-HR"/>
        </w:rPr>
        <w:t>a supresija (HIV</w:t>
      </w:r>
      <w:r w:rsidRPr="00F22AE9">
        <w:rPr>
          <w:noProof/>
          <w:sz w:val="22"/>
          <w:szCs w:val="22"/>
          <w:lang w:val="sr-Latn-RS" w:bidi="hr-HR"/>
        </w:rPr>
        <w:noBreakHyphen/>
        <w:t xml:space="preserve">1 RNK &lt; 50 kopija/ml) u grupi u kojoj je primijenjen lijek </w:t>
      </w:r>
      <w:r w:rsidR="00D21A56" w:rsidRPr="00F22AE9">
        <w:rPr>
          <w:noProof/>
          <w:sz w:val="22"/>
          <w:szCs w:val="22"/>
          <w:lang w:val="sr-Latn-RS" w:bidi="hr-HR"/>
        </w:rPr>
        <w:t>TIVICAY</w:t>
      </w:r>
      <w:r w:rsidRPr="00F22AE9">
        <w:rPr>
          <w:noProof/>
          <w:sz w:val="22"/>
          <w:szCs w:val="22"/>
          <w:lang w:val="sr-Latn-RS" w:bidi="hr-HR"/>
        </w:rPr>
        <w:t xml:space="preserve"> (71%) je nakon 48 nedjelja bila statistički superiorna u odnosu na grupu u kojoj je primijenjen raltegravir (64%) (p=0,03).</w:t>
      </w:r>
    </w:p>
    <w:p w14:paraId="7A95796B"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53600843" w14:textId="639561E2" w:rsidR="000E08D8" w:rsidRPr="00F22AE9" w:rsidRDefault="000E08D8" w:rsidP="00124C76">
      <w:pPr>
        <w:tabs>
          <w:tab w:val="left" w:pos="284"/>
          <w:tab w:val="center" w:pos="4320"/>
          <w:tab w:val="right" w:pos="8640"/>
        </w:tabs>
        <w:jc w:val="both"/>
        <w:rPr>
          <w:i/>
          <w:iCs/>
          <w:noProof/>
          <w:sz w:val="22"/>
          <w:szCs w:val="22"/>
          <w:lang w:val="sr-Latn-RS"/>
        </w:rPr>
      </w:pPr>
      <w:r w:rsidRPr="00F22AE9">
        <w:rPr>
          <w:noProof/>
          <w:sz w:val="22"/>
          <w:szCs w:val="22"/>
          <w:lang w:val="sr-Latn-RS" w:bidi="hr-HR"/>
        </w:rPr>
        <w:t xml:space="preserve">Neuspjeh terapije uzrokovan rezistencijom integraze usljed primjene terapije zabilježen je kod statistički manjeg broja ispitanika liječenih lijekom </w:t>
      </w:r>
      <w:r w:rsidR="00D21A56" w:rsidRPr="00F22AE9">
        <w:rPr>
          <w:noProof/>
          <w:sz w:val="22"/>
          <w:szCs w:val="22"/>
          <w:lang w:val="sr-Latn-RS" w:bidi="hr-HR"/>
        </w:rPr>
        <w:t>TIVICAY</w:t>
      </w:r>
      <w:r w:rsidRPr="00F22AE9">
        <w:rPr>
          <w:noProof/>
          <w:sz w:val="22"/>
          <w:szCs w:val="22"/>
          <w:lang w:val="sr-Latn-RS" w:bidi="hr-HR"/>
        </w:rPr>
        <w:t xml:space="preserve"> (4/354, 1%) u odnosu na raltegravir (17/361, 5%) (p=0,003) (za više informacija vidjeti </w:t>
      </w:r>
      <w:r w:rsidR="009F41AD" w:rsidRPr="00F22AE9">
        <w:rPr>
          <w:noProof/>
          <w:sz w:val="22"/>
          <w:szCs w:val="22"/>
          <w:lang w:val="sr-Latn-RS" w:bidi="hr-HR"/>
        </w:rPr>
        <w:t>dio</w:t>
      </w:r>
      <w:r w:rsidRPr="00F22AE9">
        <w:rPr>
          <w:noProof/>
          <w:sz w:val="22"/>
          <w:szCs w:val="22"/>
          <w:lang w:val="sr-Latn-RS" w:bidi="hr-HR"/>
        </w:rPr>
        <w:t xml:space="preserve"> </w:t>
      </w:r>
      <w:r w:rsidRPr="00F22AE9">
        <w:rPr>
          <w:i/>
          <w:iCs/>
          <w:noProof/>
          <w:sz w:val="22"/>
          <w:szCs w:val="22"/>
          <w:lang w:val="sr-Latn-RS"/>
        </w:rPr>
        <w:t>Rezistencija in vivo</w:t>
      </w:r>
      <w:r w:rsidRPr="00F22AE9">
        <w:rPr>
          <w:iCs/>
          <w:noProof/>
          <w:sz w:val="22"/>
          <w:szCs w:val="22"/>
          <w:lang w:val="sr-Latn-RS"/>
        </w:rPr>
        <w:t>, u prethodnom tekstu</w:t>
      </w:r>
      <w:r w:rsidRPr="00F22AE9">
        <w:rPr>
          <w:noProof/>
          <w:sz w:val="22"/>
          <w:szCs w:val="22"/>
          <w:lang w:val="sr-Latn-RS" w:bidi="hr-HR"/>
        </w:rPr>
        <w:t xml:space="preserve">). </w:t>
      </w:r>
    </w:p>
    <w:p w14:paraId="2629DF10" w14:textId="77777777" w:rsidR="000E08D8" w:rsidRPr="00F22AE9" w:rsidRDefault="000E08D8" w:rsidP="00124C76">
      <w:pPr>
        <w:tabs>
          <w:tab w:val="left" w:pos="284"/>
          <w:tab w:val="center" w:pos="4320"/>
          <w:tab w:val="right" w:pos="8640"/>
        </w:tabs>
        <w:jc w:val="both"/>
        <w:rPr>
          <w:b/>
          <w:noProof/>
          <w:sz w:val="22"/>
          <w:szCs w:val="22"/>
          <w:lang w:val="sr-Latn-RS" w:bidi="hr-HR"/>
        </w:rPr>
      </w:pPr>
    </w:p>
    <w:p w14:paraId="2F5F31CB" w14:textId="5F53B7F2" w:rsidR="000E08D8" w:rsidRPr="00F22AE9" w:rsidRDefault="000E08D8" w:rsidP="00124C76">
      <w:pPr>
        <w:tabs>
          <w:tab w:val="left" w:pos="284"/>
          <w:tab w:val="center" w:pos="4320"/>
          <w:tab w:val="right" w:pos="8640"/>
        </w:tabs>
        <w:jc w:val="both"/>
        <w:rPr>
          <w:i/>
          <w:noProof/>
          <w:sz w:val="22"/>
          <w:szCs w:val="22"/>
          <w:u w:val="single"/>
          <w:lang w:val="sr-Latn-RS" w:bidi="hr-HR"/>
        </w:rPr>
      </w:pPr>
      <w:r w:rsidRPr="00F22AE9">
        <w:rPr>
          <w:i/>
          <w:noProof/>
          <w:sz w:val="22"/>
          <w:szCs w:val="22"/>
          <w:u w:val="single"/>
          <w:lang w:val="sr-Latn-RS" w:bidi="hr-HR"/>
        </w:rPr>
        <w:t xml:space="preserve">Pacijenti sa </w:t>
      </w:r>
      <w:r w:rsidR="00326E28" w:rsidRPr="00F22AE9">
        <w:rPr>
          <w:i/>
          <w:noProof/>
          <w:sz w:val="22"/>
          <w:szCs w:val="22"/>
          <w:u w:val="single"/>
          <w:lang w:val="sr-Latn-RS" w:bidi="hr-HR"/>
        </w:rPr>
        <w:t xml:space="preserve">neuspješnim odgovorom na </w:t>
      </w:r>
      <w:r w:rsidRPr="00F22AE9">
        <w:rPr>
          <w:i/>
          <w:noProof/>
          <w:sz w:val="22"/>
          <w:szCs w:val="22"/>
          <w:u w:val="single"/>
          <w:lang w:val="sr-Latn-RS" w:bidi="hr-HR"/>
        </w:rPr>
        <w:t>prethodn</w:t>
      </w:r>
      <w:r w:rsidR="00326E28" w:rsidRPr="00F22AE9">
        <w:rPr>
          <w:i/>
          <w:noProof/>
          <w:sz w:val="22"/>
          <w:szCs w:val="22"/>
          <w:u w:val="single"/>
          <w:lang w:val="sr-Latn-RS" w:bidi="hr-HR"/>
        </w:rPr>
        <w:t xml:space="preserve">u </w:t>
      </w:r>
      <w:r w:rsidRPr="00F22AE9">
        <w:rPr>
          <w:i/>
          <w:noProof/>
          <w:sz w:val="22"/>
          <w:szCs w:val="22"/>
          <w:u w:val="single"/>
          <w:lang w:val="sr-Latn-RS" w:bidi="hr-HR"/>
        </w:rPr>
        <w:t>terapij</w:t>
      </w:r>
      <w:r w:rsidR="00326E28" w:rsidRPr="00F22AE9">
        <w:rPr>
          <w:i/>
          <w:noProof/>
          <w:sz w:val="22"/>
          <w:szCs w:val="22"/>
          <w:u w:val="single"/>
          <w:lang w:val="sr-Latn-RS" w:bidi="hr-HR"/>
        </w:rPr>
        <w:t>u</w:t>
      </w:r>
      <w:r w:rsidRPr="00F22AE9">
        <w:rPr>
          <w:i/>
          <w:noProof/>
          <w:sz w:val="22"/>
          <w:szCs w:val="22"/>
          <w:u w:val="single"/>
          <w:lang w:val="sr-Latn-RS" w:bidi="hr-HR"/>
        </w:rPr>
        <w:t xml:space="preserve">, koja je uključivala inhibitor integraze (i rezistencija na klasu inhibitora integraze) </w:t>
      </w:r>
    </w:p>
    <w:p w14:paraId="72060F6F" w14:textId="74D918C1"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U okviru multicentričnog, otvorenog ispitivanja VIKING</w:t>
      </w:r>
      <w:r w:rsidRPr="00F22AE9">
        <w:rPr>
          <w:noProof/>
          <w:sz w:val="22"/>
          <w:szCs w:val="22"/>
          <w:lang w:val="sr-Latn-RS" w:bidi="hr-HR"/>
        </w:rPr>
        <w:noBreakHyphen/>
        <w:t>3 (ING112574) sa jednom grupom odraslih ispitanika inficiranih HIV</w:t>
      </w:r>
      <w:r w:rsidRPr="00F22AE9">
        <w:rPr>
          <w:noProof/>
          <w:sz w:val="22"/>
          <w:szCs w:val="22"/>
          <w:lang w:val="sr-Latn-RS" w:bidi="hr-HR"/>
        </w:rPr>
        <w:noBreakHyphen/>
        <w:t xml:space="preserve">1 virusom, prethodno liječenih ART sa virološkim neuspjehom terapije i trenutno ili anamnestički dokazanom rezistencijom na raltegravir i/ili elvitegravir u anamnezi, primijenjen je lijek </w:t>
      </w:r>
      <w:r w:rsidR="00D21A56" w:rsidRPr="00F22AE9">
        <w:rPr>
          <w:noProof/>
          <w:sz w:val="22"/>
          <w:szCs w:val="22"/>
          <w:lang w:val="sr-Latn-RS" w:bidi="hr-HR"/>
        </w:rPr>
        <w:t>TIVICAY</w:t>
      </w:r>
      <w:r w:rsidRPr="00F22AE9">
        <w:rPr>
          <w:noProof/>
          <w:sz w:val="22"/>
          <w:szCs w:val="22"/>
          <w:lang w:val="sr-Latn-RS" w:bidi="hr-HR"/>
        </w:rPr>
        <w:t xml:space="preserve"> u dozi od 50 mg dva puta dnevno sa trenutnim neuspješnim osnovnim terapijskim režimom, u toku prvih 7 dana u kombinaciji, a od 8. dana sa optim</w:t>
      </w:r>
      <w:r w:rsidR="003B74F2" w:rsidRPr="00F22AE9">
        <w:rPr>
          <w:noProof/>
          <w:sz w:val="22"/>
          <w:szCs w:val="22"/>
          <w:lang w:val="sr-Latn-RS" w:bidi="hr-HR"/>
        </w:rPr>
        <w:t>izova</w:t>
      </w:r>
      <w:r w:rsidRPr="00F22AE9">
        <w:rPr>
          <w:noProof/>
          <w:sz w:val="22"/>
          <w:szCs w:val="22"/>
          <w:lang w:val="sr-Latn-RS" w:bidi="hr-HR"/>
        </w:rPr>
        <w:t>nom osnovnom ART. U ispitivanje je uključeno 183 pacijenata, od kojih je u toku skrining ispitivanja 133 imalo rezistenciju na inhibitore integraze, dok je ostalih 50 pacijenata imalo samo anamnestički dokaz o rezistenciji (nije imalo pri skrining ispitivanju). Raltegravir/elvitegravir je bio dio trenutnog neuspješnog terapijskog režima kod 98/183 pacijenata (dio prethodno nespješnih terapija kod ostalih pacijenata). Na početku ispitivanja, prosječna starost pacijenata je iznosila 48 godina, 23% pacijenata je bilo ženskog pola, 29% nijesu bili bijele rase, a 20% pacijenata je bilo istovremeno inficirano hepatitisom B i/ili C. Srednja vrijednost CD4+ ćelija na početku ispitivanja iznosila je 140 ćelija/mm</w:t>
      </w:r>
      <w:r w:rsidRPr="00F22AE9">
        <w:rPr>
          <w:noProof/>
          <w:sz w:val="22"/>
          <w:szCs w:val="22"/>
          <w:vertAlign w:val="superscript"/>
          <w:lang w:val="sr-Latn-RS" w:bidi="hr-HR"/>
        </w:rPr>
        <w:t>3</w:t>
      </w:r>
      <w:r w:rsidRPr="00F22AE9">
        <w:rPr>
          <w:noProof/>
          <w:sz w:val="22"/>
          <w:szCs w:val="22"/>
          <w:lang w:val="sr-Latn-RS" w:bidi="hr-HR"/>
        </w:rPr>
        <w:t xml:space="preserve">, prosječno trajanje prethodne ART iznosilo je 14 godina, a 56% pacijenata je pripadalo kategoriji C prema CDC klasifikaciji. Ispitanici su na početku ispitivanja imali rezistenciju na više grupa ART: 79% je imalo ≥ 2 </w:t>
      </w:r>
      <w:r w:rsidR="003E0769" w:rsidRPr="00F22AE9">
        <w:rPr>
          <w:noProof/>
          <w:sz w:val="22"/>
          <w:szCs w:val="22"/>
          <w:lang w:val="sr-Latn-RS" w:bidi="hr-HR"/>
        </w:rPr>
        <w:t xml:space="preserve">značajne </w:t>
      </w:r>
      <w:r w:rsidRPr="00F22AE9">
        <w:rPr>
          <w:noProof/>
          <w:sz w:val="22"/>
          <w:szCs w:val="22"/>
          <w:lang w:val="sr-Latn-RS" w:bidi="hr-HR"/>
        </w:rPr>
        <w:t>NRTI</w:t>
      </w:r>
      <w:r w:rsidR="003E0769" w:rsidRPr="00F22AE9">
        <w:rPr>
          <w:noProof/>
          <w:sz w:val="22"/>
          <w:szCs w:val="22"/>
          <w:lang w:val="sr-Latn-RS" w:bidi="hr-HR"/>
        </w:rPr>
        <w:t xml:space="preserve"> mutacije</w:t>
      </w:r>
      <w:r w:rsidRPr="00F22AE9">
        <w:rPr>
          <w:noProof/>
          <w:sz w:val="22"/>
          <w:szCs w:val="22"/>
          <w:lang w:val="sr-Latn-RS" w:bidi="hr-HR"/>
        </w:rPr>
        <w:t>, 75% ≥ 1 </w:t>
      </w:r>
      <w:r w:rsidR="003E0769" w:rsidRPr="00F22AE9">
        <w:rPr>
          <w:noProof/>
          <w:sz w:val="22"/>
          <w:szCs w:val="22"/>
          <w:lang w:val="sr-Latn-RS" w:bidi="hr-HR"/>
        </w:rPr>
        <w:t xml:space="preserve">značajne </w:t>
      </w:r>
      <w:r w:rsidRPr="00F22AE9">
        <w:rPr>
          <w:noProof/>
          <w:sz w:val="22"/>
          <w:szCs w:val="22"/>
          <w:lang w:val="sr-Latn-RS" w:bidi="hr-HR"/>
        </w:rPr>
        <w:t>NNRTI</w:t>
      </w:r>
      <w:r w:rsidR="003E0769" w:rsidRPr="00F22AE9">
        <w:rPr>
          <w:noProof/>
          <w:sz w:val="22"/>
          <w:szCs w:val="22"/>
          <w:lang w:val="sr-Latn-RS" w:bidi="hr-HR"/>
        </w:rPr>
        <w:t xml:space="preserve"> mutacije</w:t>
      </w:r>
      <w:r w:rsidRPr="00F22AE9">
        <w:rPr>
          <w:noProof/>
          <w:sz w:val="22"/>
          <w:szCs w:val="22"/>
          <w:lang w:val="sr-Latn-RS" w:bidi="hr-HR"/>
        </w:rPr>
        <w:t xml:space="preserve">, a 71% ≥ 2 značajne IP mutacije; 62% </w:t>
      </w:r>
      <w:r w:rsidR="007E4B84" w:rsidRPr="00F22AE9">
        <w:rPr>
          <w:noProof/>
          <w:sz w:val="22"/>
          <w:szCs w:val="22"/>
          <w:lang w:val="sr-Latn-RS" w:bidi="hr-HR"/>
        </w:rPr>
        <w:t xml:space="preserve">je </w:t>
      </w:r>
      <w:r w:rsidRPr="00F22AE9">
        <w:rPr>
          <w:noProof/>
          <w:sz w:val="22"/>
          <w:szCs w:val="22"/>
          <w:lang w:val="sr-Latn-RS" w:bidi="hr-HR"/>
        </w:rPr>
        <w:t xml:space="preserve">imalo virus koji nije bio R5. </w:t>
      </w:r>
    </w:p>
    <w:p w14:paraId="6D8B1B98"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0CAE833E" w14:textId="25F22D9F"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 xml:space="preserve">Srednja </w:t>
      </w:r>
      <w:r w:rsidR="00455233" w:rsidRPr="00F22AE9">
        <w:rPr>
          <w:noProof/>
          <w:sz w:val="22"/>
          <w:szCs w:val="22"/>
          <w:lang w:val="sr-Latn-RS" w:bidi="hr-HR"/>
        </w:rPr>
        <w:t xml:space="preserve">vrijednost </w:t>
      </w:r>
      <w:r w:rsidRPr="00F22AE9">
        <w:rPr>
          <w:noProof/>
          <w:sz w:val="22"/>
          <w:szCs w:val="22"/>
          <w:lang w:val="sr-Latn-RS" w:bidi="hr-HR"/>
        </w:rPr>
        <w:t>promjen</w:t>
      </w:r>
      <w:r w:rsidR="00455233" w:rsidRPr="00F22AE9">
        <w:rPr>
          <w:noProof/>
          <w:sz w:val="22"/>
          <w:szCs w:val="22"/>
          <w:lang w:val="sr-Latn-RS" w:bidi="hr-HR"/>
        </w:rPr>
        <w:t>e</w:t>
      </w:r>
      <w:r w:rsidRPr="00F22AE9">
        <w:rPr>
          <w:noProof/>
          <w:sz w:val="22"/>
          <w:szCs w:val="22"/>
          <w:lang w:val="sr-Latn-RS" w:bidi="hr-HR"/>
        </w:rPr>
        <w:t xml:space="preserve"> HIV RNK nakon 8 dana u odnosu na početnu vrijednost (primarna mjera ishoda) iznosila je </w:t>
      </w:r>
      <w:r w:rsidRPr="00F22AE9">
        <w:rPr>
          <w:noProof/>
          <w:sz w:val="22"/>
          <w:szCs w:val="22"/>
          <w:lang w:val="sr-Latn-RS" w:bidi="hr-HR"/>
        </w:rPr>
        <w:noBreakHyphen/>
        <w:t>1,4 log</w:t>
      </w:r>
      <w:r w:rsidRPr="00F22AE9">
        <w:rPr>
          <w:noProof/>
          <w:sz w:val="22"/>
          <w:szCs w:val="22"/>
          <w:vertAlign w:val="subscript"/>
          <w:lang w:val="sr-Latn-RS" w:bidi="hr-HR"/>
        </w:rPr>
        <w:t>10</w:t>
      </w:r>
      <w:r w:rsidRPr="00F22AE9">
        <w:rPr>
          <w:noProof/>
          <w:sz w:val="22"/>
          <w:szCs w:val="22"/>
          <w:lang w:val="sr-Latn-RS" w:bidi="hr-HR"/>
        </w:rPr>
        <w:t xml:space="preserve"> kopija/ml (95% CI </w:t>
      </w:r>
      <w:r w:rsidRPr="00F22AE9">
        <w:rPr>
          <w:noProof/>
          <w:sz w:val="22"/>
          <w:szCs w:val="22"/>
          <w:lang w:val="sr-Latn-RS" w:bidi="hr-HR"/>
        </w:rPr>
        <w:noBreakHyphen/>
        <w:t xml:space="preserve">1,3 – </w:t>
      </w:r>
      <w:r w:rsidRPr="00F22AE9">
        <w:rPr>
          <w:noProof/>
          <w:sz w:val="22"/>
          <w:szCs w:val="22"/>
          <w:lang w:val="sr-Latn-RS" w:bidi="hr-HR"/>
        </w:rPr>
        <w:noBreakHyphen/>
        <w:t>1,5 log</w:t>
      </w:r>
      <w:r w:rsidRPr="00F22AE9">
        <w:rPr>
          <w:noProof/>
          <w:sz w:val="22"/>
          <w:szCs w:val="22"/>
          <w:vertAlign w:val="subscript"/>
          <w:lang w:val="sr-Latn-RS" w:bidi="hr-HR"/>
        </w:rPr>
        <w:t>10</w:t>
      </w:r>
      <w:r w:rsidRPr="00F22AE9">
        <w:rPr>
          <w:noProof/>
          <w:sz w:val="22"/>
          <w:szCs w:val="22"/>
          <w:lang w:val="sr-Latn-RS" w:bidi="hr-HR"/>
        </w:rPr>
        <w:t xml:space="preserve">, p&lt;0,001). Odgovor je bio udružen sa putem INI mutacije na početku liječenja, kako je prikazano u </w:t>
      </w:r>
      <w:r w:rsidR="002843B3" w:rsidRPr="00F22AE9">
        <w:rPr>
          <w:noProof/>
          <w:sz w:val="22"/>
          <w:szCs w:val="22"/>
          <w:lang w:val="sr-Latn-RS" w:bidi="hr-HR"/>
        </w:rPr>
        <w:t>Tabeli 9</w:t>
      </w:r>
      <w:r w:rsidRPr="00F22AE9">
        <w:rPr>
          <w:noProof/>
          <w:sz w:val="22"/>
          <w:szCs w:val="22"/>
          <w:lang w:val="sr-Latn-RS" w:bidi="hr-HR"/>
        </w:rPr>
        <w:t xml:space="preserve">. </w:t>
      </w:r>
    </w:p>
    <w:p w14:paraId="1DEDA017" w14:textId="77777777" w:rsidR="000E08D8" w:rsidRPr="00F22AE9" w:rsidRDefault="000E08D8" w:rsidP="00124C76">
      <w:pPr>
        <w:tabs>
          <w:tab w:val="left" w:pos="284"/>
          <w:tab w:val="center" w:pos="4320"/>
          <w:tab w:val="right" w:pos="8640"/>
        </w:tabs>
        <w:jc w:val="both"/>
        <w:rPr>
          <w:noProof/>
          <w:sz w:val="22"/>
          <w:szCs w:val="22"/>
          <w:lang w:val="sr-Latn-RS"/>
        </w:rPr>
      </w:pPr>
    </w:p>
    <w:p w14:paraId="0D7B49EE" w14:textId="77777777" w:rsidR="009A74C0" w:rsidRPr="00F22AE9" w:rsidRDefault="009A74C0">
      <w:pPr>
        <w:rPr>
          <w:b/>
          <w:noProof/>
          <w:sz w:val="22"/>
          <w:szCs w:val="22"/>
          <w:lang w:val="sr-Latn-RS" w:bidi="hr-HR"/>
        </w:rPr>
      </w:pPr>
      <w:r w:rsidRPr="00F22AE9">
        <w:rPr>
          <w:b/>
          <w:noProof/>
          <w:sz w:val="22"/>
          <w:szCs w:val="22"/>
          <w:lang w:val="sr-Latn-RS" w:bidi="hr-HR"/>
        </w:rPr>
        <w:br w:type="page"/>
      </w:r>
    </w:p>
    <w:p w14:paraId="2814C1B2" w14:textId="3EB3A986" w:rsidR="000E08D8" w:rsidRPr="00F22AE9" w:rsidRDefault="000E08D8" w:rsidP="00124C76">
      <w:pPr>
        <w:tabs>
          <w:tab w:val="left" w:pos="284"/>
          <w:tab w:val="center" w:pos="4320"/>
          <w:tab w:val="right" w:pos="8640"/>
        </w:tabs>
        <w:jc w:val="both"/>
        <w:rPr>
          <w:b/>
          <w:bCs/>
          <w:noProof/>
          <w:sz w:val="22"/>
          <w:szCs w:val="22"/>
          <w:lang w:val="sr-Latn-RS" w:bidi="hr-HR"/>
        </w:rPr>
      </w:pPr>
      <w:r w:rsidRPr="00F22AE9">
        <w:rPr>
          <w:b/>
          <w:noProof/>
          <w:sz w:val="22"/>
          <w:szCs w:val="22"/>
          <w:lang w:val="sr-Latn-RS" w:bidi="hr-HR"/>
        </w:rPr>
        <w:lastRenderedPageBreak/>
        <w:t>Tabela </w:t>
      </w:r>
      <w:r w:rsidR="002843B3" w:rsidRPr="00F22AE9">
        <w:rPr>
          <w:b/>
          <w:noProof/>
          <w:sz w:val="22"/>
          <w:szCs w:val="22"/>
          <w:lang w:val="sr-Latn-RS" w:bidi="hr-HR"/>
        </w:rPr>
        <w:t xml:space="preserve">9 </w:t>
      </w:r>
      <w:r w:rsidRPr="00F22AE9">
        <w:rPr>
          <w:b/>
          <w:noProof/>
          <w:sz w:val="22"/>
          <w:szCs w:val="22"/>
          <w:lang w:val="sr-Latn-RS" w:bidi="hr-HR"/>
        </w:rPr>
        <w:t xml:space="preserve">Virološki odgovor (8. dan) nakon 7 dana funkcionalne monoterapije kod pacijenata </w:t>
      </w:r>
      <w:r w:rsidR="002843B3" w:rsidRPr="00F22AE9">
        <w:rPr>
          <w:b/>
          <w:noProof/>
          <w:sz w:val="22"/>
          <w:szCs w:val="22"/>
          <w:lang w:val="sr-Latn-RS" w:bidi="hr-HR"/>
        </w:rPr>
        <w:t>koji su primali</w:t>
      </w:r>
      <w:r w:rsidRPr="00F22AE9">
        <w:rPr>
          <w:b/>
          <w:noProof/>
          <w:sz w:val="22"/>
          <w:szCs w:val="22"/>
          <w:lang w:val="sr-Latn-RS" w:bidi="hr-HR"/>
        </w:rPr>
        <w:t xml:space="preserve"> RAL/EVG kao dio trenutno neuspješnog terapijskog režima, VIKING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893"/>
        <w:gridCol w:w="2572"/>
        <w:gridCol w:w="2187"/>
      </w:tblGrid>
      <w:tr w:rsidR="000E08D8" w:rsidRPr="00F22AE9" w14:paraId="3215AC1B" w14:textId="77777777" w:rsidTr="00574E02">
        <w:trPr>
          <w:cantSplit/>
          <w:trHeight w:val="489"/>
          <w:tblHeader/>
        </w:trPr>
        <w:tc>
          <w:tcPr>
            <w:tcW w:w="1886" w:type="pct"/>
            <w:vMerge w:val="restart"/>
          </w:tcPr>
          <w:p w14:paraId="3F57829C" w14:textId="77777777" w:rsidR="000E08D8" w:rsidRPr="00F22AE9" w:rsidRDefault="000E08D8" w:rsidP="00124C76">
            <w:pPr>
              <w:tabs>
                <w:tab w:val="left" w:pos="284"/>
                <w:tab w:val="center" w:pos="4320"/>
                <w:tab w:val="right" w:pos="8640"/>
              </w:tabs>
              <w:rPr>
                <w:b/>
                <w:noProof/>
                <w:sz w:val="22"/>
                <w:szCs w:val="22"/>
                <w:lang w:val="sr-Latn-RS" w:bidi="hr-HR"/>
              </w:rPr>
            </w:pPr>
            <w:r w:rsidRPr="00F22AE9">
              <w:rPr>
                <w:b/>
                <w:noProof/>
                <w:sz w:val="22"/>
                <w:szCs w:val="22"/>
                <w:lang w:val="sr-Latn-RS" w:bidi="hr-HR"/>
              </w:rPr>
              <w:t>Parametri na početku ispitivanja</w:t>
            </w:r>
          </w:p>
        </w:tc>
        <w:tc>
          <w:tcPr>
            <w:tcW w:w="3114" w:type="pct"/>
            <w:gridSpan w:val="3"/>
          </w:tcPr>
          <w:p w14:paraId="1B3A7650" w14:textId="4770E1E2" w:rsidR="000E08D8" w:rsidRPr="00F22AE9" w:rsidRDefault="00326E2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 xml:space="preserve">Dolutegravir </w:t>
            </w:r>
            <w:r w:rsidR="000E08D8" w:rsidRPr="00F22AE9">
              <w:rPr>
                <w:b/>
                <w:noProof/>
                <w:sz w:val="22"/>
                <w:szCs w:val="22"/>
                <w:lang w:val="sr-Latn-RS" w:bidi="hr-HR"/>
              </w:rPr>
              <w:t>50 mg dva puta dnevno</w:t>
            </w:r>
          </w:p>
          <w:p w14:paraId="2CD99429"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N=88*</w:t>
            </w:r>
          </w:p>
        </w:tc>
      </w:tr>
      <w:tr w:rsidR="000E08D8" w:rsidRPr="00F22AE9" w14:paraId="65A85F4E" w14:textId="77777777" w:rsidTr="00574E02">
        <w:trPr>
          <w:cantSplit/>
          <w:trHeight w:val="552"/>
          <w:tblHeader/>
        </w:trPr>
        <w:tc>
          <w:tcPr>
            <w:tcW w:w="1886" w:type="pct"/>
            <w:vMerge/>
            <w:tcBorders>
              <w:bottom w:val="single" w:sz="4" w:space="0" w:color="auto"/>
            </w:tcBorders>
          </w:tcPr>
          <w:p w14:paraId="04785F07" w14:textId="77777777" w:rsidR="000E08D8" w:rsidRPr="00F22AE9" w:rsidRDefault="000E08D8" w:rsidP="00124C76">
            <w:pPr>
              <w:tabs>
                <w:tab w:val="left" w:pos="284"/>
                <w:tab w:val="center" w:pos="4320"/>
                <w:tab w:val="right" w:pos="8640"/>
              </w:tabs>
              <w:rPr>
                <w:noProof/>
                <w:sz w:val="22"/>
                <w:szCs w:val="22"/>
                <w:lang w:val="sr-Latn-RS" w:bidi="hr-HR"/>
              </w:rPr>
            </w:pPr>
          </w:p>
        </w:tc>
        <w:tc>
          <w:tcPr>
            <w:tcW w:w="492" w:type="pct"/>
            <w:tcBorders>
              <w:bottom w:val="single" w:sz="4" w:space="0" w:color="auto"/>
            </w:tcBorders>
          </w:tcPr>
          <w:p w14:paraId="18E25381"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n</w:t>
            </w:r>
          </w:p>
        </w:tc>
        <w:tc>
          <w:tcPr>
            <w:tcW w:w="1417" w:type="pct"/>
            <w:tcBorders>
              <w:bottom w:val="single" w:sz="4" w:space="0" w:color="auto"/>
            </w:tcBorders>
          </w:tcPr>
          <w:p w14:paraId="3DAA4C09"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Srednja vrijednost (SD) HIV</w:t>
            </w:r>
            <w:r w:rsidRPr="00F22AE9">
              <w:rPr>
                <w:noProof/>
                <w:sz w:val="22"/>
                <w:szCs w:val="22"/>
                <w:lang w:val="sr-Latn-RS" w:bidi="hr-HR"/>
              </w:rPr>
              <w:noBreakHyphen/>
              <w:t>1 RNK u plazmi log</w:t>
            </w:r>
            <w:r w:rsidRPr="00F22AE9">
              <w:rPr>
                <w:noProof/>
                <w:sz w:val="22"/>
                <w:szCs w:val="22"/>
                <w:vertAlign w:val="subscript"/>
                <w:lang w:val="sr-Latn-RS" w:bidi="hr-HR"/>
              </w:rPr>
              <w:t>10</w:t>
            </w:r>
            <w:r w:rsidRPr="00F22AE9">
              <w:rPr>
                <w:noProof/>
                <w:sz w:val="22"/>
                <w:szCs w:val="22"/>
                <w:lang w:val="sr-Latn-RS" w:bidi="hr-HR"/>
              </w:rPr>
              <w:t xml:space="preserve"> kopija/ml</w:t>
            </w:r>
          </w:p>
        </w:tc>
        <w:tc>
          <w:tcPr>
            <w:tcW w:w="1205" w:type="pct"/>
            <w:tcBorders>
              <w:bottom w:val="single" w:sz="4" w:space="0" w:color="auto"/>
            </w:tcBorders>
          </w:tcPr>
          <w:p w14:paraId="4933DCBF"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Medijana</w:t>
            </w:r>
          </w:p>
        </w:tc>
      </w:tr>
      <w:tr w:rsidR="000E08D8" w:rsidRPr="00F22AE9" w14:paraId="54759E17" w14:textId="77777777" w:rsidTr="00574E02">
        <w:trPr>
          <w:cantSplit/>
          <w:trHeight w:val="545"/>
        </w:trPr>
        <w:tc>
          <w:tcPr>
            <w:tcW w:w="1886" w:type="pct"/>
            <w:tcBorders>
              <w:top w:val="single" w:sz="4" w:space="0" w:color="auto"/>
              <w:left w:val="single" w:sz="4" w:space="0" w:color="auto"/>
              <w:bottom w:val="single" w:sz="4" w:space="0" w:color="auto"/>
              <w:right w:val="single" w:sz="4" w:space="0" w:color="auto"/>
            </w:tcBorders>
          </w:tcPr>
          <w:p w14:paraId="075D1DF6"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Dobijena grupa mutacija integraze na početku ispitivanja pri kontinuiranoj primjeni RAL/EVG</w:t>
            </w:r>
          </w:p>
        </w:tc>
        <w:tc>
          <w:tcPr>
            <w:tcW w:w="492" w:type="pct"/>
            <w:tcBorders>
              <w:top w:val="single" w:sz="4" w:space="0" w:color="auto"/>
              <w:left w:val="single" w:sz="4" w:space="0" w:color="auto"/>
              <w:bottom w:val="single" w:sz="4" w:space="0" w:color="auto"/>
              <w:right w:val="single" w:sz="4" w:space="0" w:color="auto"/>
            </w:tcBorders>
          </w:tcPr>
          <w:p w14:paraId="1A532C0E"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1417" w:type="pct"/>
            <w:tcBorders>
              <w:top w:val="single" w:sz="4" w:space="0" w:color="auto"/>
              <w:left w:val="single" w:sz="4" w:space="0" w:color="auto"/>
              <w:bottom w:val="single" w:sz="4" w:space="0" w:color="auto"/>
              <w:right w:val="single" w:sz="4" w:space="0" w:color="auto"/>
            </w:tcBorders>
          </w:tcPr>
          <w:p w14:paraId="03CDC5B8" w14:textId="77777777" w:rsidR="000E08D8" w:rsidRPr="00F22AE9" w:rsidRDefault="000E08D8" w:rsidP="00124C76">
            <w:pPr>
              <w:tabs>
                <w:tab w:val="left" w:pos="284"/>
                <w:tab w:val="center" w:pos="4320"/>
                <w:tab w:val="right" w:pos="8640"/>
              </w:tabs>
              <w:jc w:val="center"/>
              <w:rPr>
                <w:noProof/>
                <w:sz w:val="22"/>
                <w:szCs w:val="22"/>
                <w:lang w:val="sr-Latn-RS" w:bidi="hr-HR"/>
              </w:rPr>
            </w:pPr>
          </w:p>
        </w:tc>
        <w:tc>
          <w:tcPr>
            <w:tcW w:w="1205" w:type="pct"/>
            <w:tcBorders>
              <w:top w:val="single" w:sz="4" w:space="0" w:color="auto"/>
              <w:left w:val="single" w:sz="4" w:space="0" w:color="auto"/>
              <w:bottom w:val="single" w:sz="4" w:space="0" w:color="auto"/>
              <w:right w:val="single" w:sz="4" w:space="0" w:color="auto"/>
            </w:tcBorders>
          </w:tcPr>
          <w:p w14:paraId="0826D2E7" w14:textId="77777777" w:rsidR="000E08D8" w:rsidRPr="00F22AE9" w:rsidRDefault="000E08D8" w:rsidP="00124C76">
            <w:pPr>
              <w:tabs>
                <w:tab w:val="left" w:pos="284"/>
                <w:tab w:val="center" w:pos="4320"/>
                <w:tab w:val="right" w:pos="8640"/>
              </w:tabs>
              <w:jc w:val="center"/>
              <w:rPr>
                <w:noProof/>
                <w:sz w:val="22"/>
                <w:szCs w:val="22"/>
                <w:lang w:val="sr-Latn-RS" w:bidi="hr-HR"/>
              </w:rPr>
            </w:pPr>
          </w:p>
        </w:tc>
      </w:tr>
      <w:tr w:rsidR="000E08D8" w:rsidRPr="00F22AE9" w14:paraId="5E626624" w14:textId="77777777" w:rsidTr="00574E02">
        <w:trPr>
          <w:cantSplit/>
        </w:trPr>
        <w:tc>
          <w:tcPr>
            <w:tcW w:w="1886" w:type="pct"/>
            <w:tcBorders>
              <w:top w:val="single" w:sz="4" w:space="0" w:color="auto"/>
              <w:left w:val="single" w:sz="4" w:space="0" w:color="auto"/>
              <w:bottom w:val="single" w:sz="4" w:space="0" w:color="auto"/>
              <w:right w:val="single" w:sz="4" w:space="0" w:color="auto"/>
            </w:tcBorders>
          </w:tcPr>
          <w:p w14:paraId="3F3EBEB5" w14:textId="50966EA5"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 xml:space="preserve">Primarna mutacija </w:t>
            </w:r>
            <w:r w:rsidR="004255B0" w:rsidRPr="00F22AE9">
              <w:rPr>
                <w:noProof/>
                <w:sz w:val="22"/>
                <w:szCs w:val="22"/>
                <w:lang w:val="sr-Latn-RS" w:bidi="hr-HR"/>
              </w:rPr>
              <w:t>osim</w:t>
            </w:r>
            <w:r w:rsidRPr="00F22AE9">
              <w:rPr>
                <w:noProof/>
                <w:sz w:val="22"/>
                <w:szCs w:val="22"/>
                <w:lang w:val="sr-Latn-RS" w:bidi="hr-HR"/>
              </w:rPr>
              <w:t xml:space="preserve"> Q148H/K/R</w:t>
            </w:r>
            <w:r w:rsidRPr="00F22AE9">
              <w:rPr>
                <w:noProof/>
                <w:sz w:val="22"/>
                <w:szCs w:val="22"/>
                <w:vertAlign w:val="superscript"/>
                <w:lang w:val="sr-Latn-RS" w:bidi="hr-HR"/>
              </w:rPr>
              <w:t>a</w:t>
            </w:r>
          </w:p>
        </w:tc>
        <w:tc>
          <w:tcPr>
            <w:tcW w:w="492" w:type="pct"/>
            <w:tcBorders>
              <w:top w:val="single" w:sz="4" w:space="0" w:color="auto"/>
              <w:left w:val="single" w:sz="4" w:space="0" w:color="auto"/>
              <w:bottom w:val="single" w:sz="4" w:space="0" w:color="auto"/>
              <w:right w:val="single" w:sz="4" w:space="0" w:color="auto"/>
            </w:tcBorders>
          </w:tcPr>
          <w:p w14:paraId="6527043D"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48</w:t>
            </w:r>
          </w:p>
        </w:tc>
        <w:tc>
          <w:tcPr>
            <w:tcW w:w="1417" w:type="pct"/>
            <w:tcBorders>
              <w:top w:val="single" w:sz="4" w:space="0" w:color="auto"/>
              <w:left w:val="single" w:sz="4" w:space="0" w:color="auto"/>
              <w:bottom w:val="single" w:sz="4" w:space="0" w:color="auto"/>
              <w:right w:val="single" w:sz="4" w:space="0" w:color="auto"/>
            </w:tcBorders>
            <w:shd w:val="clear" w:color="auto" w:fill="FFFFFF"/>
          </w:tcPr>
          <w:p w14:paraId="24DA73E0"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noBreakHyphen/>
              <w:t>1,59 (0,47)</w:t>
            </w:r>
          </w:p>
        </w:tc>
        <w:tc>
          <w:tcPr>
            <w:tcW w:w="1205" w:type="pct"/>
            <w:tcBorders>
              <w:top w:val="single" w:sz="4" w:space="0" w:color="auto"/>
              <w:left w:val="single" w:sz="4" w:space="0" w:color="auto"/>
              <w:bottom w:val="single" w:sz="4" w:space="0" w:color="auto"/>
              <w:right w:val="single" w:sz="4" w:space="0" w:color="auto"/>
            </w:tcBorders>
            <w:shd w:val="clear" w:color="auto" w:fill="FFFFFF"/>
          </w:tcPr>
          <w:p w14:paraId="6B9C1870"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noBreakHyphen/>
              <w:t>1,64</w:t>
            </w:r>
          </w:p>
        </w:tc>
      </w:tr>
      <w:tr w:rsidR="000E08D8" w:rsidRPr="00F22AE9" w14:paraId="075FFB65" w14:textId="77777777" w:rsidTr="00574E02">
        <w:trPr>
          <w:cantSplit/>
        </w:trPr>
        <w:tc>
          <w:tcPr>
            <w:tcW w:w="1886" w:type="pct"/>
            <w:tcBorders>
              <w:top w:val="single" w:sz="4" w:space="0" w:color="auto"/>
              <w:left w:val="single" w:sz="4" w:space="0" w:color="auto"/>
              <w:bottom w:val="single" w:sz="4" w:space="0" w:color="auto"/>
              <w:right w:val="single" w:sz="4" w:space="0" w:color="auto"/>
            </w:tcBorders>
          </w:tcPr>
          <w:p w14:paraId="7FF54AD1"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Q148+1 sekundarna mutacija</w:t>
            </w:r>
            <w:r w:rsidRPr="00F22AE9">
              <w:rPr>
                <w:noProof/>
                <w:sz w:val="22"/>
                <w:szCs w:val="22"/>
                <w:vertAlign w:val="superscript"/>
                <w:lang w:val="sr-Latn-RS" w:bidi="hr-HR"/>
              </w:rPr>
              <w:t>b</w:t>
            </w:r>
          </w:p>
        </w:tc>
        <w:tc>
          <w:tcPr>
            <w:tcW w:w="492" w:type="pct"/>
            <w:tcBorders>
              <w:top w:val="single" w:sz="4" w:space="0" w:color="auto"/>
              <w:left w:val="single" w:sz="4" w:space="0" w:color="auto"/>
              <w:bottom w:val="single" w:sz="4" w:space="0" w:color="auto"/>
              <w:right w:val="single" w:sz="4" w:space="0" w:color="auto"/>
            </w:tcBorders>
          </w:tcPr>
          <w:p w14:paraId="004428AB"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26</w:t>
            </w:r>
          </w:p>
        </w:tc>
        <w:tc>
          <w:tcPr>
            <w:tcW w:w="1417" w:type="pct"/>
            <w:tcBorders>
              <w:top w:val="single" w:sz="4" w:space="0" w:color="auto"/>
              <w:left w:val="single" w:sz="4" w:space="0" w:color="auto"/>
              <w:bottom w:val="single" w:sz="4" w:space="0" w:color="auto"/>
              <w:right w:val="single" w:sz="4" w:space="0" w:color="auto"/>
            </w:tcBorders>
            <w:shd w:val="clear" w:color="auto" w:fill="FFFFFF"/>
          </w:tcPr>
          <w:p w14:paraId="51D8DB99"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noBreakHyphen/>
              <w:t>1,14 (0,61)</w:t>
            </w:r>
          </w:p>
        </w:tc>
        <w:tc>
          <w:tcPr>
            <w:tcW w:w="1205" w:type="pct"/>
            <w:tcBorders>
              <w:top w:val="single" w:sz="4" w:space="0" w:color="auto"/>
              <w:left w:val="single" w:sz="4" w:space="0" w:color="auto"/>
              <w:bottom w:val="single" w:sz="4" w:space="0" w:color="auto"/>
              <w:right w:val="single" w:sz="4" w:space="0" w:color="auto"/>
            </w:tcBorders>
            <w:shd w:val="clear" w:color="auto" w:fill="FFFFFF"/>
          </w:tcPr>
          <w:p w14:paraId="076D4E42"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noBreakHyphen/>
              <w:t>1,08</w:t>
            </w:r>
          </w:p>
        </w:tc>
      </w:tr>
      <w:tr w:rsidR="000E08D8" w:rsidRPr="00F22AE9" w14:paraId="16B655D0" w14:textId="77777777" w:rsidTr="00574E02">
        <w:trPr>
          <w:cantSplit/>
        </w:trPr>
        <w:tc>
          <w:tcPr>
            <w:tcW w:w="1886" w:type="pct"/>
            <w:tcBorders>
              <w:top w:val="single" w:sz="4" w:space="0" w:color="auto"/>
              <w:left w:val="single" w:sz="4" w:space="0" w:color="auto"/>
              <w:bottom w:val="single" w:sz="4" w:space="0" w:color="auto"/>
              <w:right w:val="single" w:sz="4" w:space="0" w:color="auto"/>
            </w:tcBorders>
          </w:tcPr>
          <w:p w14:paraId="083BF4C3"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Q148+</w:t>
            </w:r>
            <w:r w:rsidRPr="00F22AE9">
              <w:rPr>
                <w:noProof/>
                <w:sz w:val="22"/>
                <w:szCs w:val="22"/>
                <w:lang w:val="sr-Latn-RS" w:bidi="hr-HR"/>
              </w:rPr>
              <w:sym w:font="Symbol" w:char="F0B3"/>
            </w:r>
            <w:r w:rsidRPr="00F22AE9">
              <w:rPr>
                <w:noProof/>
                <w:sz w:val="22"/>
                <w:szCs w:val="22"/>
                <w:lang w:val="sr-Latn-RS" w:bidi="hr-HR"/>
              </w:rPr>
              <w:t>2 sekundarne mutacije</w:t>
            </w:r>
            <w:r w:rsidRPr="00F22AE9">
              <w:rPr>
                <w:noProof/>
                <w:sz w:val="22"/>
                <w:szCs w:val="22"/>
                <w:vertAlign w:val="superscript"/>
                <w:lang w:val="sr-Latn-RS" w:bidi="hr-HR"/>
              </w:rPr>
              <w:t>b</w:t>
            </w:r>
          </w:p>
        </w:tc>
        <w:tc>
          <w:tcPr>
            <w:tcW w:w="492" w:type="pct"/>
            <w:tcBorders>
              <w:top w:val="single" w:sz="4" w:space="0" w:color="auto"/>
              <w:left w:val="single" w:sz="4" w:space="0" w:color="auto"/>
              <w:bottom w:val="single" w:sz="4" w:space="0" w:color="auto"/>
              <w:right w:val="single" w:sz="4" w:space="0" w:color="auto"/>
            </w:tcBorders>
          </w:tcPr>
          <w:p w14:paraId="7F29909D"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14</w:t>
            </w:r>
          </w:p>
        </w:tc>
        <w:tc>
          <w:tcPr>
            <w:tcW w:w="1417" w:type="pct"/>
            <w:tcBorders>
              <w:top w:val="single" w:sz="4" w:space="0" w:color="auto"/>
              <w:left w:val="single" w:sz="4" w:space="0" w:color="auto"/>
              <w:bottom w:val="single" w:sz="4" w:space="0" w:color="auto"/>
              <w:right w:val="single" w:sz="4" w:space="0" w:color="auto"/>
            </w:tcBorders>
            <w:shd w:val="clear" w:color="auto" w:fill="FFFFFF"/>
          </w:tcPr>
          <w:p w14:paraId="789DC494"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noBreakHyphen/>
              <w:t>0,75 (0,84)</w:t>
            </w:r>
          </w:p>
        </w:tc>
        <w:tc>
          <w:tcPr>
            <w:tcW w:w="1205" w:type="pct"/>
            <w:tcBorders>
              <w:top w:val="single" w:sz="4" w:space="0" w:color="auto"/>
              <w:left w:val="single" w:sz="4" w:space="0" w:color="auto"/>
              <w:bottom w:val="single" w:sz="4" w:space="0" w:color="auto"/>
              <w:right w:val="single" w:sz="4" w:space="0" w:color="auto"/>
            </w:tcBorders>
            <w:shd w:val="clear" w:color="auto" w:fill="FFFFFF"/>
          </w:tcPr>
          <w:p w14:paraId="578B512F"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noBreakHyphen/>
              <w:t>0,45</w:t>
            </w:r>
          </w:p>
        </w:tc>
      </w:tr>
      <w:tr w:rsidR="000E08D8" w:rsidRPr="00F22AE9" w14:paraId="0110F3CD" w14:textId="77777777" w:rsidTr="00574E02">
        <w:trPr>
          <w:cantSplit/>
        </w:trPr>
        <w:tc>
          <w:tcPr>
            <w:tcW w:w="5000" w:type="pct"/>
            <w:gridSpan w:val="4"/>
            <w:tcBorders>
              <w:top w:val="single" w:sz="4" w:space="0" w:color="auto"/>
              <w:left w:val="single" w:sz="4" w:space="0" w:color="auto"/>
              <w:bottom w:val="single" w:sz="4" w:space="0" w:color="auto"/>
              <w:right w:val="single" w:sz="4" w:space="0" w:color="auto"/>
            </w:tcBorders>
          </w:tcPr>
          <w:p w14:paraId="6C06C8F4" w14:textId="77777777" w:rsidR="000E08D8" w:rsidRPr="00F22AE9" w:rsidRDefault="000E08D8" w:rsidP="00124C76">
            <w:pPr>
              <w:tabs>
                <w:tab w:val="center" w:pos="4320"/>
                <w:tab w:val="right" w:pos="8640"/>
              </w:tabs>
              <w:jc w:val="both"/>
              <w:rPr>
                <w:noProof/>
                <w:sz w:val="22"/>
                <w:szCs w:val="22"/>
                <w:lang w:val="sr-Latn-RS" w:bidi="hr-HR"/>
              </w:rPr>
            </w:pPr>
            <w:r w:rsidRPr="00F22AE9">
              <w:rPr>
                <w:noProof/>
                <w:sz w:val="22"/>
                <w:szCs w:val="22"/>
                <w:vertAlign w:val="superscript"/>
                <w:lang w:val="sr-Latn-RS" w:bidi="hr-HR"/>
              </w:rPr>
              <w:t>*</w:t>
            </w:r>
            <w:r w:rsidRPr="00F22AE9">
              <w:rPr>
                <w:rFonts w:eastAsia="Calibri"/>
                <w:noProof/>
                <w:sz w:val="22"/>
                <w:szCs w:val="22"/>
                <w:lang w:val="sr-Latn-RS" w:bidi="hr-HR"/>
              </w:rPr>
              <w:t xml:space="preserve"> </w:t>
            </w:r>
            <w:r w:rsidRPr="00F22AE9">
              <w:rPr>
                <w:noProof/>
                <w:sz w:val="22"/>
                <w:szCs w:val="22"/>
                <w:lang w:val="sr-Latn-RS" w:bidi="hr-HR"/>
              </w:rPr>
              <w:t>Od 98 ispitanika koji su primali RAL/EVG kao dio trenutnog neuspješnog terapijskog režima, njih 88 je imalo mjerljive primarne INI mutacije na početku liječenja i rezultat za HIV</w:t>
            </w:r>
            <w:r w:rsidRPr="00F22AE9">
              <w:rPr>
                <w:noProof/>
                <w:sz w:val="22"/>
                <w:szCs w:val="22"/>
                <w:lang w:val="sr-Latn-RS" w:bidi="hr-HR"/>
              </w:rPr>
              <w:noBreakHyphen/>
              <w:t>1 RNK u plazmi 8. dana dostupan za procjenu</w:t>
            </w:r>
          </w:p>
          <w:p w14:paraId="5B5821EA" w14:textId="77777777" w:rsidR="000E08D8" w:rsidRPr="00F22AE9" w:rsidRDefault="000E08D8" w:rsidP="00124C76">
            <w:pPr>
              <w:tabs>
                <w:tab w:val="left" w:pos="284"/>
                <w:tab w:val="center" w:pos="4320"/>
                <w:tab w:val="right" w:pos="8640"/>
              </w:tabs>
              <w:jc w:val="both"/>
              <w:rPr>
                <w:bCs/>
                <w:noProof/>
                <w:sz w:val="22"/>
                <w:szCs w:val="22"/>
                <w:lang w:val="sr-Latn-RS" w:bidi="hr-HR"/>
              </w:rPr>
            </w:pPr>
            <w:r w:rsidRPr="00F22AE9">
              <w:rPr>
                <w:noProof/>
                <w:sz w:val="22"/>
                <w:szCs w:val="22"/>
                <w:vertAlign w:val="superscript"/>
                <w:lang w:val="sr-Latn-RS" w:bidi="hr-HR"/>
              </w:rPr>
              <w:t>a</w:t>
            </w:r>
            <w:r w:rsidRPr="00F22AE9">
              <w:rPr>
                <w:noProof/>
                <w:sz w:val="22"/>
                <w:szCs w:val="22"/>
                <w:lang w:val="sr-Latn-RS" w:bidi="hr-HR"/>
              </w:rPr>
              <w:t xml:space="preserve"> Uključujući primarne mutacije uzrokovane rezistencijom integraze N155H, Y143C/H/R, T66A, E92Q </w:t>
            </w:r>
          </w:p>
          <w:p w14:paraId="5F19EFCA" w14:textId="77777777" w:rsidR="000E08D8" w:rsidRPr="00F22AE9" w:rsidRDefault="000E08D8" w:rsidP="00124C76">
            <w:pPr>
              <w:tabs>
                <w:tab w:val="left" w:pos="284"/>
                <w:tab w:val="center" w:pos="4320"/>
                <w:tab w:val="right" w:pos="8640"/>
              </w:tabs>
              <w:jc w:val="both"/>
              <w:rPr>
                <w:bCs/>
                <w:noProof/>
                <w:sz w:val="22"/>
                <w:szCs w:val="22"/>
                <w:lang w:val="sr-Latn-RS" w:bidi="hr-HR"/>
              </w:rPr>
            </w:pPr>
            <w:r w:rsidRPr="00F22AE9">
              <w:rPr>
                <w:noProof/>
                <w:sz w:val="22"/>
                <w:szCs w:val="22"/>
                <w:vertAlign w:val="superscript"/>
                <w:lang w:val="sr-Latn-RS" w:bidi="hr-HR"/>
              </w:rPr>
              <w:t>b</w:t>
            </w:r>
            <w:r w:rsidRPr="00F22AE9">
              <w:rPr>
                <w:noProof/>
                <w:sz w:val="22"/>
                <w:szCs w:val="22"/>
                <w:lang w:val="sr-Latn-RS" w:bidi="hr-HR"/>
              </w:rPr>
              <w:t xml:space="preserve"> Sekundarne mutacije G140A/C/S, E138A/K/T, L74I.</w:t>
            </w:r>
          </w:p>
        </w:tc>
      </w:tr>
    </w:tbl>
    <w:p w14:paraId="0265A3AB" w14:textId="77777777" w:rsidR="000E08D8" w:rsidRPr="00F22AE9" w:rsidRDefault="000E08D8" w:rsidP="00124C76">
      <w:pPr>
        <w:tabs>
          <w:tab w:val="left" w:pos="284"/>
          <w:tab w:val="center" w:pos="4320"/>
          <w:tab w:val="right" w:pos="8640"/>
        </w:tabs>
        <w:rPr>
          <w:bCs/>
          <w:noProof/>
          <w:sz w:val="22"/>
          <w:szCs w:val="22"/>
          <w:lang w:val="sr-Latn-RS" w:bidi="hr-HR"/>
        </w:rPr>
      </w:pPr>
    </w:p>
    <w:p w14:paraId="10448056" w14:textId="77777777" w:rsidR="000E08D8" w:rsidRPr="00F22AE9" w:rsidRDefault="000E08D8" w:rsidP="00124C76">
      <w:pPr>
        <w:tabs>
          <w:tab w:val="left" w:pos="284"/>
          <w:tab w:val="center" w:pos="4320"/>
          <w:tab w:val="right" w:pos="8640"/>
        </w:tabs>
        <w:jc w:val="both"/>
        <w:rPr>
          <w:bCs/>
          <w:noProof/>
          <w:sz w:val="22"/>
          <w:szCs w:val="22"/>
          <w:lang w:val="sr-Latn-RS" w:bidi="hr-HR"/>
        </w:rPr>
      </w:pPr>
      <w:r w:rsidRPr="00F22AE9">
        <w:rPr>
          <w:noProof/>
          <w:sz w:val="22"/>
          <w:szCs w:val="22"/>
          <w:lang w:val="sr-Latn-RS" w:bidi="hr-HR"/>
        </w:rPr>
        <w:t>Kod pacijenata kod kojih na početku ispitivanja nijesu utvrđene primarne mutacije (N=60) (tj. RAL/EVG nije bio dio trenutne neuspješne terapije) zabilježeno je smanjenje broja virusnih kopija za 1,63 log</w:t>
      </w:r>
      <w:r w:rsidRPr="00F22AE9">
        <w:rPr>
          <w:noProof/>
          <w:sz w:val="22"/>
          <w:szCs w:val="22"/>
          <w:vertAlign w:val="subscript"/>
          <w:lang w:val="sr-Latn-RS" w:bidi="hr-HR"/>
        </w:rPr>
        <w:t>10</w:t>
      </w:r>
      <w:r w:rsidRPr="00F22AE9">
        <w:rPr>
          <w:noProof/>
          <w:sz w:val="22"/>
          <w:szCs w:val="22"/>
          <w:lang w:val="sr-Latn-RS" w:bidi="hr-HR"/>
        </w:rPr>
        <w:t xml:space="preserve"> nakon 8 dana.</w:t>
      </w:r>
    </w:p>
    <w:p w14:paraId="2EFC1E79" w14:textId="77777777" w:rsidR="000E08D8" w:rsidRPr="00F22AE9" w:rsidRDefault="000E08D8" w:rsidP="00124C76">
      <w:pPr>
        <w:tabs>
          <w:tab w:val="left" w:pos="284"/>
          <w:tab w:val="center" w:pos="4320"/>
          <w:tab w:val="right" w:pos="8640"/>
        </w:tabs>
        <w:jc w:val="both"/>
        <w:rPr>
          <w:bCs/>
          <w:noProof/>
          <w:sz w:val="22"/>
          <w:szCs w:val="22"/>
          <w:lang w:val="sr-Latn-RS" w:bidi="hr-HR"/>
        </w:rPr>
      </w:pPr>
    </w:p>
    <w:p w14:paraId="1929CE21" w14:textId="72685454" w:rsidR="000E08D8" w:rsidRPr="00F22AE9" w:rsidRDefault="000E08D8" w:rsidP="00124C76">
      <w:pPr>
        <w:tabs>
          <w:tab w:val="center" w:pos="4320"/>
          <w:tab w:val="right" w:pos="8640"/>
        </w:tabs>
        <w:jc w:val="both"/>
        <w:rPr>
          <w:noProof/>
          <w:sz w:val="22"/>
          <w:szCs w:val="22"/>
          <w:lang w:val="sr-Latn-RS" w:bidi="hr-HR"/>
        </w:rPr>
      </w:pPr>
      <w:r w:rsidRPr="00F22AE9">
        <w:rPr>
          <w:noProof/>
          <w:sz w:val="22"/>
          <w:szCs w:val="22"/>
          <w:lang w:val="sr-Latn-RS" w:bidi="hr-HR"/>
        </w:rPr>
        <w:t xml:space="preserve">Nakon faze funkcionalne monoterapije, ispitanici su imali mogućnost reoptimizacije osnovnog terapijskog režima, kada je bilo moguće. Ukupna stopa odgovora u toku 24 nedjelje liječenja, 69% (126/183), uglavnom se održala i u toku 48 nedjelja kod 116/183 (63%) pacijenata koji su imali </w:t>
      </w:r>
      <w:r w:rsidR="00603923" w:rsidRPr="00F22AE9">
        <w:rPr>
          <w:noProof/>
          <w:sz w:val="22"/>
          <w:szCs w:val="22"/>
          <w:lang w:val="sr-Latn-RS" w:bidi="hr-HR"/>
        </w:rPr>
        <w:t xml:space="preserve">nivo </w:t>
      </w:r>
      <w:r w:rsidRPr="00F22AE9">
        <w:rPr>
          <w:noProof/>
          <w:sz w:val="22"/>
          <w:szCs w:val="22"/>
          <w:lang w:val="sr-Latn-RS" w:bidi="hr-HR"/>
        </w:rPr>
        <w:t>HIV</w:t>
      </w:r>
      <w:r w:rsidRPr="00F22AE9">
        <w:rPr>
          <w:noProof/>
          <w:sz w:val="22"/>
          <w:szCs w:val="22"/>
          <w:lang w:val="sr-Latn-RS" w:bidi="hr-HR"/>
        </w:rPr>
        <w:noBreakHyphen/>
        <w:t>1 RNK &lt; 50 kopija/ml (ITT</w:t>
      </w:r>
      <w:r w:rsidRPr="00F22AE9">
        <w:rPr>
          <w:noProof/>
          <w:sz w:val="22"/>
          <w:szCs w:val="22"/>
          <w:lang w:val="sr-Latn-RS" w:bidi="hr-HR"/>
        </w:rPr>
        <w:noBreakHyphen/>
        <w:t>E, Snapshot algoritam). Nakon isključivanja pacijenata koji su prekinuli terapiju zbog neefikasnosti i pacijenata kod kojih je došlo do značajnih odstupanja u protokolu (nepravilno doziranje dolutegravira, primjena nedozvoljenih ljekova), odnosno “populacije sa virološkim odgovorom (VO)”, odgovarajuće stope odgovora iznosile su 75% (120/161, nakon 24 nedjelje) i 69% (111/160, nakon 48 nedjelja).</w:t>
      </w:r>
    </w:p>
    <w:p w14:paraId="73D592BA"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636ADDBF" w14:textId="0E127B47"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 xml:space="preserve">Odgovor je bio niži kada je mutacija Q148 bila prisutna na početku ispitivanja, posebno ukoliko su uz nju bile prisutne ≥ 2 sekundarne mutacije, </w:t>
      </w:r>
      <w:r w:rsidR="002843B3" w:rsidRPr="00F22AE9">
        <w:rPr>
          <w:noProof/>
          <w:sz w:val="22"/>
          <w:szCs w:val="22"/>
          <w:lang w:val="sr-Latn-RS" w:bidi="hr-HR"/>
        </w:rPr>
        <w:t>Tabela 10</w:t>
      </w:r>
      <w:r w:rsidRPr="00F22AE9">
        <w:rPr>
          <w:noProof/>
          <w:sz w:val="22"/>
          <w:szCs w:val="22"/>
          <w:lang w:val="sr-Latn-RS" w:bidi="hr-HR"/>
        </w:rPr>
        <w:t xml:space="preserve">. Rezultat ukupne osjetljivosti (engl. </w:t>
      </w:r>
      <w:r w:rsidRPr="00F22AE9">
        <w:rPr>
          <w:i/>
          <w:noProof/>
          <w:sz w:val="22"/>
          <w:szCs w:val="22"/>
          <w:lang w:val="sr-Latn-RS" w:bidi="hr-HR"/>
        </w:rPr>
        <w:t>overall susceptibility score</w:t>
      </w:r>
      <w:r w:rsidRPr="00F22AE9">
        <w:rPr>
          <w:noProof/>
          <w:sz w:val="22"/>
          <w:szCs w:val="22"/>
          <w:lang w:val="sr-Latn-RS" w:bidi="hr-HR"/>
        </w:rPr>
        <w:t xml:space="preserve">, OSS) na optimalni osnovni terapijski režim (engl. </w:t>
      </w:r>
      <w:r w:rsidRPr="00F22AE9">
        <w:rPr>
          <w:i/>
          <w:noProof/>
          <w:sz w:val="22"/>
          <w:szCs w:val="22"/>
          <w:lang w:val="sr-Latn-RS" w:bidi="hr-HR"/>
        </w:rPr>
        <w:t>optimised background regimen</w:t>
      </w:r>
      <w:r w:rsidRPr="00F22AE9">
        <w:rPr>
          <w:noProof/>
          <w:sz w:val="22"/>
          <w:szCs w:val="22"/>
          <w:lang w:val="sr-Latn-RS" w:bidi="hr-HR"/>
        </w:rPr>
        <w:t xml:space="preserve">, OBR) nije bio udružen sa odgovorom nakon 24 nedjelje, niti sa odgovorom nakon 48 nedjelja. </w:t>
      </w:r>
    </w:p>
    <w:p w14:paraId="15C9C779" w14:textId="77777777" w:rsidR="000E08D8" w:rsidRPr="00F22AE9" w:rsidRDefault="000E08D8" w:rsidP="00124C76">
      <w:pPr>
        <w:tabs>
          <w:tab w:val="left" w:pos="284"/>
          <w:tab w:val="center" w:pos="4320"/>
          <w:tab w:val="right" w:pos="8640"/>
        </w:tabs>
        <w:jc w:val="both"/>
        <w:rPr>
          <w:noProof/>
          <w:sz w:val="22"/>
          <w:szCs w:val="22"/>
          <w:lang w:val="sr-Latn-RS"/>
        </w:rPr>
      </w:pPr>
    </w:p>
    <w:p w14:paraId="78F633B0" w14:textId="443014C1" w:rsidR="000E08D8" w:rsidRPr="00F22AE9" w:rsidRDefault="000E08D8" w:rsidP="00124C76">
      <w:pPr>
        <w:tabs>
          <w:tab w:val="left" w:pos="284"/>
          <w:tab w:val="center" w:pos="4320"/>
          <w:tab w:val="right" w:pos="8640"/>
        </w:tabs>
        <w:jc w:val="both"/>
        <w:rPr>
          <w:b/>
          <w:bCs/>
          <w:noProof/>
          <w:sz w:val="22"/>
          <w:szCs w:val="22"/>
          <w:lang w:val="sr-Latn-RS" w:bidi="hr-HR"/>
        </w:rPr>
      </w:pPr>
      <w:r w:rsidRPr="00F22AE9">
        <w:rPr>
          <w:b/>
          <w:noProof/>
          <w:sz w:val="22"/>
          <w:szCs w:val="22"/>
          <w:lang w:val="sr-Latn-RS" w:bidi="hr-HR"/>
        </w:rPr>
        <w:t>Tabela </w:t>
      </w:r>
      <w:r w:rsidR="002843B3" w:rsidRPr="00F22AE9">
        <w:rPr>
          <w:b/>
          <w:noProof/>
          <w:sz w:val="22"/>
          <w:szCs w:val="22"/>
          <w:lang w:val="sr-Latn-RS" w:bidi="hr-HR"/>
        </w:rPr>
        <w:t xml:space="preserve">10 </w:t>
      </w:r>
      <w:r w:rsidRPr="00F22AE9">
        <w:rPr>
          <w:b/>
          <w:noProof/>
          <w:sz w:val="22"/>
          <w:szCs w:val="22"/>
          <w:lang w:val="sr-Latn-RS" w:bidi="hr-HR"/>
        </w:rPr>
        <w:t xml:space="preserve">Odgovor prema rezistenciji na početku ispitivanja, </w:t>
      </w:r>
      <w:r w:rsidR="002843B3" w:rsidRPr="00F22AE9">
        <w:rPr>
          <w:b/>
          <w:noProof/>
          <w:sz w:val="22"/>
          <w:szCs w:val="22"/>
          <w:lang w:val="sr-Latn-RS" w:bidi="hr-HR"/>
        </w:rPr>
        <w:t>p</w:t>
      </w:r>
      <w:r w:rsidRPr="00F22AE9">
        <w:rPr>
          <w:b/>
          <w:noProof/>
          <w:sz w:val="22"/>
          <w:szCs w:val="22"/>
          <w:lang w:val="sr-Latn-RS" w:bidi="hr-HR"/>
        </w:rPr>
        <w:t xml:space="preserve">opulacija sa virološkim </w:t>
      </w:r>
      <w:r w:rsidR="002843B3" w:rsidRPr="00F22AE9">
        <w:rPr>
          <w:b/>
          <w:noProof/>
          <w:sz w:val="22"/>
          <w:szCs w:val="22"/>
          <w:lang w:val="sr-Latn-RS" w:bidi="hr-HR"/>
        </w:rPr>
        <w:t xml:space="preserve">ishodom u ispitivanju VIKING-3. </w:t>
      </w:r>
      <w:r w:rsidRPr="00F22AE9">
        <w:rPr>
          <w:b/>
          <w:noProof/>
          <w:sz w:val="22"/>
          <w:szCs w:val="22"/>
          <w:lang w:val="sr-Latn-RS" w:bidi="hr-HR"/>
        </w:rPr>
        <w:t>(HIV</w:t>
      </w:r>
      <w:r w:rsidRPr="00F22AE9">
        <w:rPr>
          <w:b/>
          <w:noProof/>
          <w:sz w:val="22"/>
          <w:szCs w:val="22"/>
          <w:lang w:val="sr-Latn-RS" w:bidi="hr-HR"/>
        </w:rPr>
        <w:noBreakHyphen/>
        <w:t>1 RNK &lt; 50 kopija/ml, Snapshot algoritam)</w:t>
      </w:r>
    </w:p>
    <w:tbl>
      <w:tblPr>
        <w:tblW w:w="5000" w:type="pct"/>
        <w:tblCellMar>
          <w:left w:w="0" w:type="dxa"/>
          <w:right w:w="0" w:type="dxa"/>
        </w:tblCellMar>
        <w:tblLook w:val="04A0" w:firstRow="1" w:lastRow="0" w:firstColumn="1" w:lastColumn="0" w:noHBand="0" w:noVBand="1"/>
      </w:tblPr>
      <w:tblGrid>
        <w:gridCol w:w="1969"/>
        <w:gridCol w:w="1098"/>
        <w:gridCol w:w="1334"/>
        <w:gridCol w:w="1202"/>
        <w:gridCol w:w="1069"/>
        <w:gridCol w:w="1069"/>
        <w:gridCol w:w="1334"/>
      </w:tblGrid>
      <w:tr w:rsidR="000E08D8" w:rsidRPr="00F22AE9" w14:paraId="2B70120B" w14:textId="77777777" w:rsidTr="00574E02">
        <w:trPr>
          <w:cantSplit/>
          <w:trHeight w:val="374"/>
        </w:trPr>
        <w:tc>
          <w:tcPr>
            <w:tcW w:w="108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1829D2C3" w14:textId="77777777" w:rsidR="000E08D8" w:rsidRPr="00F22AE9" w:rsidRDefault="000E08D8" w:rsidP="00124C76">
            <w:pPr>
              <w:tabs>
                <w:tab w:val="left" w:pos="284"/>
                <w:tab w:val="center" w:pos="4320"/>
                <w:tab w:val="right" w:pos="8640"/>
              </w:tabs>
              <w:rPr>
                <w:b/>
                <w:noProof/>
                <w:sz w:val="22"/>
                <w:szCs w:val="22"/>
                <w:lang w:val="sr-Latn-RS" w:bidi="hr-HR"/>
              </w:rPr>
            </w:pPr>
          </w:p>
        </w:tc>
        <w:tc>
          <w:tcPr>
            <w:tcW w:w="3180" w:type="pct"/>
            <w:gridSpan w:val="5"/>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17874501"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Nakon 24 nedjelje (N=161)</w:t>
            </w:r>
          </w:p>
        </w:tc>
        <w:tc>
          <w:tcPr>
            <w:tcW w:w="735" w:type="pct"/>
            <w:tcBorders>
              <w:top w:val="single" w:sz="4" w:space="0" w:color="auto"/>
              <w:left w:val="single" w:sz="4" w:space="0" w:color="auto"/>
              <w:bottom w:val="single" w:sz="4" w:space="0" w:color="auto"/>
              <w:right w:val="single" w:sz="4" w:space="0" w:color="auto"/>
            </w:tcBorders>
          </w:tcPr>
          <w:p w14:paraId="3B6EF9C0" w14:textId="77777777" w:rsidR="000E08D8" w:rsidRPr="00F22AE9" w:rsidRDefault="000E08D8" w:rsidP="00124C76">
            <w:pPr>
              <w:tabs>
                <w:tab w:val="left" w:pos="284"/>
                <w:tab w:val="center" w:pos="4320"/>
                <w:tab w:val="right" w:pos="8640"/>
              </w:tabs>
              <w:jc w:val="center"/>
              <w:rPr>
                <w:b/>
                <w:noProof/>
                <w:sz w:val="22"/>
                <w:szCs w:val="22"/>
                <w:lang w:val="sr-Latn-RS" w:bidi="hr-HR"/>
              </w:rPr>
            </w:pPr>
            <w:r w:rsidRPr="00F22AE9">
              <w:rPr>
                <w:b/>
                <w:noProof/>
                <w:sz w:val="22"/>
                <w:szCs w:val="22"/>
                <w:lang w:val="sr-Latn-RS" w:bidi="hr-HR"/>
              </w:rPr>
              <w:t>Nakon 48 nedjelja (N= 160)</w:t>
            </w:r>
          </w:p>
        </w:tc>
      </w:tr>
      <w:tr w:rsidR="000E08D8" w:rsidRPr="00F22AE9" w14:paraId="060F9A44" w14:textId="77777777" w:rsidTr="00574E02">
        <w:trPr>
          <w:cantSplit/>
          <w:trHeight w:val="374"/>
        </w:trPr>
        <w:tc>
          <w:tcPr>
            <w:tcW w:w="108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0570FAEE" w14:textId="77777777" w:rsidR="000E08D8" w:rsidRPr="00F22AE9" w:rsidRDefault="000E08D8" w:rsidP="00124C76">
            <w:pPr>
              <w:tabs>
                <w:tab w:val="left" w:pos="284"/>
                <w:tab w:val="center" w:pos="4320"/>
                <w:tab w:val="right" w:pos="8640"/>
              </w:tabs>
              <w:rPr>
                <w:b/>
                <w:bCs/>
                <w:noProof/>
                <w:sz w:val="22"/>
                <w:szCs w:val="22"/>
                <w:lang w:val="sr-Latn-RS" w:bidi="hr-HR"/>
              </w:rPr>
            </w:pPr>
            <w:r w:rsidRPr="00F22AE9">
              <w:rPr>
                <w:b/>
                <w:noProof/>
                <w:sz w:val="22"/>
                <w:szCs w:val="22"/>
                <w:lang w:val="sr-Latn-RS" w:bidi="hr-HR"/>
              </w:rPr>
              <w:t>Dobijena grupa mutacija integraze</w:t>
            </w:r>
          </w:p>
        </w:tc>
        <w:tc>
          <w:tcPr>
            <w:tcW w:w="60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5A572226" w14:textId="77777777" w:rsidR="000E08D8" w:rsidRPr="00F22AE9" w:rsidRDefault="000E08D8" w:rsidP="00124C76">
            <w:pPr>
              <w:tabs>
                <w:tab w:val="left" w:pos="284"/>
                <w:tab w:val="center" w:pos="4320"/>
                <w:tab w:val="right" w:pos="8640"/>
              </w:tabs>
              <w:jc w:val="center"/>
              <w:rPr>
                <w:b/>
                <w:bCs/>
                <w:noProof/>
                <w:sz w:val="22"/>
                <w:szCs w:val="22"/>
                <w:lang w:val="sr-Latn-RS" w:bidi="hr-HR"/>
              </w:rPr>
            </w:pPr>
            <w:r w:rsidRPr="00F22AE9">
              <w:rPr>
                <w:b/>
                <w:noProof/>
                <w:sz w:val="22"/>
                <w:szCs w:val="22"/>
                <w:lang w:val="sr-Latn-RS" w:bidi="hr-HR"/>
              </w:rPr>
              <w:t>OSS=0</w:t>
            </w:r>
          </w:p>
        </w:tc>
        <w:tc>
          <w:tcPr>
            <w:tcW w:w="73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5BC5F3A7" w14:textId="77777777" w:rsidR="000E08D8" w:rsidRPr="00F22AE9" w:rsidRDefault="000E08D8" w:rsidP="00124C76">
            <w:pPr>
              <w:tabs>
                <w:tab w:val="left" w:pos="284"/>
                <w:tab w:val="center" w:pos="4320"/>
                <w:tab w:val="right" w:pos="8640"/>
              </w:tabs>
              <w:jc w:val="center"/>
              <w:rPr>
                <w:b/>
                <w:bCs/>
                <w:noProof/>
                <w:sz w:val="22"/>
                <w:szCs w:val="22"/>
                <w:lang w:val="sr-Latn-RS" w:bidi="hr-HR"/>
              </w:rPr>
            </w:pPr>
            <w:r w:rsidRPr="00F22AE9">
              <w:rPr>
                <w:b/>
                <w:noProof/>
                <w:sz w:val="22"/>
                <w:szCs w:val="22"/>
                <w:lang w:val="sr-Latn-RS" w:bidi="hr-HR"/>
              </w:rPr>
              <w:t>OSS=1</w:t>
            </w:r>
          </w:p>
        </w:tc>
        <w:tc>
          <w:tcPr>
            <w:tcW w:w="66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5421446E" w14:textId="77777777" w:rsidR="000E08D8" w:rsidRPr="00F22AE9" w:rsidRDefault="000E08D8" w:rsidP="00124C76">
            <w:pPr>
              <w:tabs>
                <w:tab w:val="left" w:pos="284"/>
                <w:tab w:val="center" w:pos="4320"/>
                <w:tab w:val="right" w:pos="8640"/>
              </w:tabs>
              <w:jc w:val="center"/>
              <w:rPr>
                <w:b/>
                <w:bCs/>
                <w:noProof/>
                <w:sz w:val="22"/>
                <w:szCs w:val="22"/>
                <w:lang w:val="sr-Latn-RS" w:bidi="hr-HR"/>
              </w:rPr>
            </w:pPr>
            <w:r w:rsidRPr="00F22AE9">
              <w:rPr>
                <w:b/>
                <w:noProof/>
                <w:sz w:val="22"/>
                <w:szCs w:val="22"/>
                <w:lang w:val="sr-Latn-RS" w:bidi="hr-HR"/>
              </w:rPr>
              <w:t>OSS=2</w:t>
            </w:r>
          </w:p>
        </w:tc>
        <w:tc>
          <w:tcPr>
            <w:tcW w:w="58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1B4B05FB" w14:textId="77777777" w:rsidR="000E08D8" w:rsidRPr="00F22AE9" w:rsidRDefault="000E08D8" w:rsidP="00124C76">
            <w:pPr>
              <w:tabs>
                <w:tab w:val="left" w:pos="284"/>
                <w:tab w:val="center" w:pos="4320"/>
                <w:tab w:val="right" w:pos="8640"/>
              </w:tabs>
              <w:jc w:val="center"/>
              <w:rPr>
                <w:b/>
                <w:bCs/>
                <w:noProof/>
                <w:sz w:val="22"/>
                <w:szCs w:val="22"/>
                <w:lang w:val="sr-Latn-RS" w:bidi="hr-HR"/>
              </w:rPr>
            </w:pPr>
            <w:r w:rsidRPr="00F22AE9">
              <w:rPr>
                <w:b/>
                <w:noProof/>
                <w:sz w:val="22"/>
                <w:szCs w:val="22"/>
                <w:lang w:val="sr-Latn-RS" w:bidi="hr-HR"/>
              </w:rPr>
              <w:t>OSS&gt;2</w:t>
            </w:r>
          </w:p>
        </w:tc>
        <w:tc>
          <w:tcPr>
            <w:tcW w:w="58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83135BE" w14:textId="77777777" w:rsidR="000E08D8" w:rsidRPr="00F22AE9" w:rsidRDefault="000E08D8" w:rsidP="00124C76">
            <w:pPr>
              <w:tabs>
                <w:tab w:val="left" w:pos="284"/>
                <w:tab w:val="center" w:pos="4320"/>
                <w:tab w:val="right" w:pos="8640"/>
              </w:tabs>
              <w:jc w:val="center"/>
              <w:rPr>
                <w:b/>
                <w:bCs/>
                <w:noProof/>
                <w:sz w:val="22"/>
                <w:szCs w:val="22"/>
                <w:lang w:val="sr-Latn-RS" w:bidi="hr-HR"/>
              </w:rPr>
            </w:pPr>
            <w:r w:rsidRPr="00F22AE9">
              <w:rPr>
                <w:b/>
                <w:noProof/>
                <w:sz w:val="22"/>
                <w:szCs w:val="22"/>
                <w:lang w:val="sr-Latn-RS" w:bidi="hr-HR"/>
              </w:rPr>
              <w:t>Ukupno</w:t>
            </w:r>
          </w:p>
        </w:tc>
        <w:tc>
          <w:tcPr>
            <w:tcW w:w="735" w:type="pct"/>
            <w:tcBorders>
              <w:top w:val="single" w:sz="4" w:space="0" w:color="auto"/>
              <w:left w:val="single" w:sz="4" w:space="0" w:color="auto"/>
              <w:bottom w:val="single" w:sz="4" w:space="0" w:color="auto"/>
              <w:right w:val="single" w:sz="4" w:space="0" w:color="auto"/>
            </w:tcBorders>
          </w:tcPr>
          <w:p w14:paraId="02E77F69" w14:textId="77777777" w:rsidR="000E08D8" w:rsidRPr="00F22AE9" w:rsidRDefault="000E08D8" w:rsidP="00124C76">
            <w:pPr>
              <w:tabs>
                <w:tab w:val="left" w:pos="284"/>
                <w:tab w:val="center" w:pos="4320"/>
                <w:tab w:val="right" w:pos="8640"/>
              </w:tabs>
              <w:spacing w:before="240"/>
              <w:jc w:val="center"/>
              <w:rPr>
                <w:b/>
                <w:noProof/>
                <w:sz w:val="22"/>
                <w:szCs w:val="22"/>
                <w:lang w:val="sr-Latn-RS" w:bidi="hr-HR"/>
              </w:rPr>
            </w:pPr>
            <w:r w:rsidRPr="00F22AE9">
              <w:rPr>
                <w:b/>
                <w:noProof/>
                <w:sz w:val="22"/>
                <w:szCs w:val="22"/>
                <w:lang w:val="sr-Latn-RS" w:bidi="hr-HR"/>
              </w:rPr>
              <w:t>Ukupno</w:t>
            </w:r>
          </w:p>
        </w:tc>
      </w:tr>
      <w:tr w:rsidR="000E08D8" w:rsidRPr="00F22AE9" w14:paraId="060C598A" w14:textId="77777777" w:rsidTr="00574E02">
        <w:trPr>
          <w:cantSplit/>
          <w:trHeight w:val="123"/>
        </w:trPr>
        <w:tc>
          <w:tcPr>
            <w:tcW w:w="108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14:paraId="1F9DE23F"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Bez primarne mutacije integraze</w:t>
            </w:r>
            <w:r w:rsidRPr="00F22AE9">
              <w:rPr>
                <w:noProof/>
                <w:sz w:val="22"/>
                <w:szCs w:val="22"/>
                <w:vertAlign w:val="superscript"/>
                <w:lang w:val="sr-Latn-RS" w:bidi="hr-HR"/>
              </w:rPr>
              <w:t>1</w:t>
            </w:r>
          </w:p>
        </w:tc>
        <w:tc>
          <w:tcPr>
            <w:tcW w:w="60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06FD568F"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2/2 (100%)</w:t>
            </w:r>
          </w:p>
        </w:tc>
        <w:tc>
          <w:tcPr>
            <w:tcW w:w="73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FEE61B6"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15/20 (75%)</w:t>
            </w:r>
          </w:p>
        </w:tc>
        <w:tc>
          <w:tcPr>
            <w:tcW w:w="66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7275653"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19/21 (90%)</w:t>
            </w:r>
          </w:p>
        </w:tc>
        <w:tc>
          <w:tcPr>
            <w:tcW w:w="58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B279028"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9/12 (75%)</w:t>
            </w:r>
          </w:p>
        </w:tc>
        <w:tc>
          <w:tcPr>
            <w:tcW w:w="589"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tcPr>
          <w:p w14:paraId="37D23ED9"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45/55 (82%)</w:t>
            </w:r>
          </w:p>
        </w:tc>
        <w:tc>
          <w:tcPr>
            <w:tcW w:w="735" w:type="pct"/>
            <w:tcBorders>
              <w:top w:val="single" w:sz="4" w:space="0" w:color="auto"/>
              <w:left w:val="single" w:sz="4" w:space="0" w:color="auto"/>
              <w:bottom w:val="single" w:sz="4" w:space="0" w:color="auto"/>
              <w:right w:val="single" w:sz="4" w:space="0" w:color="auto"/>
            </w:tcBorders>
          </w:tcPr>
          <w:p w14:paraId="17C1EF77" w14:textId="77777777" w:rsidR="000E08D8" w:rsidRPr="00F22AE9" w:rsidRDefault="000E08D8" w:rsidP="00124C76">
            <w:pPr>
              <w:tabs>
                <w:tab w:val="left" w:pos="284"/>
                <w:tab w:val="center" w:pos="4320"/>
                <w:tab w:val="right" w:pos="8640"/>
              </w:tabs>
              <w:spacing w:before="240"/>
              <w:jc w:val="center"/>
              <w:rPr>
                <w:noProof/>
                <w:sz w:val="22"/>
                <w:szCs w:val="22"/>
                <w:lang w:val="sr-Latn-RS" w:bidi="hr-HR"/>
              </w:rPr>
            </w:pPr>
            <w:r w:rsidRPr="00F22AE9">
              <w:rPr>
                <w:noProof/>
                <w:sz w:val="22"/>
                <w:szCs w:val="22"/>
                <w:lang w:val="sr-Latn-RS" w:bidi="hr-HR"/>
              </w:rPr>
              <w:t>38/55 (69%)</w:t>
            </w:r>
          </w:p>
        </w:tc>
      </w:tr>
      <w:tr w:rsidR="000E08D8" w:rsidRPr="00F22AE9" w14:paraId="3398211F" w14:textId="77777777" w:rsidTr="00574E02">
        <w:trPr>
          <w:cantSplit/>
          <w:trHeight w:val="123"/>
        </w:trPr>
        <w:tc>
          <w:tcPr>
            <w:tcW w:w="108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14:paraId="22D3A42E" w14:textId="03990ED4"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 xml:space="preserve">Primarna mutacija </w:t>
            </w:r>
            <w:r w:rsidR="008D1AF6" w:rsidRPr="00F22AE9">
              <w:rPr>
                <w:noProof/>
                <w:sz w:val="22"/>
                <w:szCs w:val="22"/>
                <w:lang w:val="sr-Latn-RS" w:bidi="hr-HR"/>
              </w:rPr>
              <w:t>osim</w:t>
            </w:r>
            <w:r w:rsidRPr="00F22AE9">
              <w:rPr>
                <w:noProof/>
                <w:sz w:val="22"/>
                <w:szCs w:val="22"/>
                <w:lang w:val="sr-Latn-RS" w:bidi="hr-HR"/>
              </w:rPr>
              <w:t xml:space="preserve"> Q148H/K/R</w:t>
            </w:r>
            <w:r w:rsidRPr="00F22AE9">
              <w:rPr>
                <w:noProof/>
                <w:sz w:val="22"/>
                <w:szCs w:val="22"/>
                <w:vertAlign w:val="superscript"/>
                <w:lang w:val="sr-Latn-RS" w:bidi="hr-HR"/>
              </w:rPr>
              <w:t>2</w:t>
            </w:r>
          </w:p>
        </w:tc>
        <w:tc>
          <w:tcPr>
            <w:tcW w:w="60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C4E3029"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2/2 (100%)</w:t>
            </w:r>
          </w:p>
        </w:tc>
        <w:tc>
          <w:tcPr>
            <w:tcW w:w="73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4E9A5841"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20/20 (100%)</w:t>
            </w:r>
          </w:p>
        </w:tc>
        <w:tc>
          <w:tcPr>
            <w:tcW w:w="66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12389AC5"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21/27 (78%)</w:t>
            </w:r>
          </w:p>
        </w:tc>
        <w:tc>
          <w:tcPr>
            <w:tcW w:w="58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0963349"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8/10 (80%)</w:t>
            </w:r>
          </w:p>
        </w:tc>
        <w:tc>
          <w:tcPr>
            <w:tcW w:w="589"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tcPr>
          <w:p w14:paraId="3D3A4871"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51/59 (86%)</w:t>
            </w:r>
          </w:p>
        </w:tc>
        <w:tc>
          <w:tcPr>
            <w:tcW w:w="735" w:type="pct"/>
            <w:tcBorders>
              <w:top w:val="single" w:sz="4" w:space="0" w:color="auto"/>
              <w:left w:val="single" w:sz="4" w:space="0" w:color="auto"/>
              <w:bottom w:val="single" w:sz="4" w:space="0" w:color="auto"/>
              <w:right w:val="single" w:sz="4" w:space="0" w:color="auto"/>
            </w:tcBorders>
          </w:tcPr>
          <w:p w14:paraId="7FF9F77B" w14:textId="77777777" w:rsidR="000E08D8" w:rsidRPr="00F22AE9" w:rsidRDefault="000E08D8" w:rsidP="00124C76">
            <w:pPr>
              <w:tabs>
                <w:tab w:val="left" w:pos="284"/>
                <w:tab w:val="center" w:pos="4320"/>
                <w:tab w:val="right" w:pos="8640"/>
              </w:tabs>
              <w:spacing w:before="240"/>
              <w:jc w:val="center"/>
              <w:rPr>
                <w:noProof/>
                <w:sz w:val="22"/>
                <w:szCs w:val="22"/>
                <w:lang w:val="sr-Latn-RS" w:bidi="hr-HR"/>
              </w:rPr>
            </w:pPr>
            <w:r w:rsidRPr="00F22AE9">
              <w:rPr>
                <w:noProof/>
                <w:sz w:val="22"/>
                <w:szCs w:val="22"/>
                <w:lang w:val="sr-Latn-RS" w:bidi="hr-HR"/>
              </w:rPr>
              <w:t>50/58 (86%)</w:t>
            </w:r>
          </w:p>
        </w:tc>
      </w:tr>
      <w:tr w:rsidR="000E08D8" w:rsidRPr="00F22AE9" w14:paraId="38A428A6" w14:textId="77777777" w:rsidTr="00574E02">
        <w:trPr>
          <w:cantSplit/>
          <w:trHeight w:val="248"/>
        </w:trPr>
        <w:tc>
          <w:tcPr>
            <w:tcW w:w="108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14:paraId="6E3B6A6A"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Q148 + 1 sekundarna mutacija</w:t>
            </w:r>
            <w:r w:rsidRPr="00F22AE9">
              <w:rPr>
                <w:noProof/>
                <w:sz w:val="22"/>
                <w:szCs w:val="22"/>
                <w:vertAlign w:val="superscript"/>
                <w:lang w:val="sr-Latn-RS" w:bidi="hr-HR"/>
              </w:rPr>
              <w:t>3</w:t>
            </w:r>
          </w:p>
        </w:tc>
        <w:tc>
          <w:tcPr>
            <w:tcW w:w="60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86E61A3"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2/2 (100%)</w:t>
            </w:r>
          </w:p>
        </w:tc>
        <w:tc>
          <w:tcPr>
            <w:tcW w:w="73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DA4913E"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8/12 (67%)</w:t>
            </w:r>
          </w:p>
        </w:tc>
        <w:tc>
          <w:tcPr>
            <w:tcW w:w="66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6D64C812"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10/17 (59%)</w:t>
            </w:r>
          </w:p>
        </w:tc>
        <w:tc>
          <w:tcPr>
            <w:tcW w:w="58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4E5C3E7E"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noBreakHyphen/>
            </w:r>
          </w:p>
        </w:tc>
        <w:tc>
          <w:tcPr>
            <w:tcW w:w="589"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tcPr>
          <w:p w14:paraId="43D64D9A"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20/31 (65%)</w:t>
            </w:r>
          </w:p>
        </w:tc>
        <w:tc>
          <w:tcPr>
            <w:tcW w:w="735" w:type="pct"/>
            <w:tcBorders>
              <w:top w:val="single" w:sz="4" w:space="0" w:color="auto"/>
              <w:left w:val="single" w:sz="4" w:space="0" w:color="auto"/>
              <w:bottom w:val="single" w:sz="4" w:space="0" w:color="auto"/>
              <w:right w:val="single" w:sz="4" w:space="0" w:color="auto"/>
            </w:tcBorders>
          </w:tcPr>
          <w:p w14:paraId="0F6BE105" w14:textId="77777777" w:rsidR="000E08D8" w:rsidRPr="00F22AE9" w:rsidRDefault="000E08D8" w:rsidP="00124C76">
            <w:pPr>
              <w:tabs>
                <w:tab w:val="left" w:pos="284"/>
                <w:tab w:val="center" w:pos="4320"/>
                <w:tab w:val="right" w:pos="8640"/>
              </w:tabs>
              <w:spacing w:before="240"/>
              <w:jc w:val="center"/>
              <w:rPr>
                <w:noProof/>
                <w:sz w:val="22"/>
                <w:szCs w:val="22"/>
                <w:lang w:val="sr-Latn-RS" w:bidi="hr-HR"/>
              </w:rPr>
            </w:pPr>
            <w:r w:rsidRPr="00F22AE9">
              <w:rPr>
                <w:noProof/>
                <w:sz w:val="22"/>
                <w:szCs w:val="22"/>
                <w:lang w:val="sr-Latn-RS" w:bidi="hr-HR"/>
              </w:rPr>
              <w:t>19/31 (61%)</w:t>
            </w:r>
          </w:p>
        </w:tc>
      </w:tr>
      <w:tr w:rsidR="000E08D8" w:rsidRPr="00F22AE9" w14:paraId="41D3A881" w14:textId="77777777" w:rsidTr="00574E02">
        <w:trPr>
          <w:cantSplit/>
          <w:trHeight w:val="221"/>
        </w:trPr>
        <w:tc>
          <w:tcPr>
            <w:tcW w:w="108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14:paraId="0CB84C1D"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lang w:val="sr-Latn-RS" w:bidi="hr-HR"/>
              </w:rPr>
              <w:t>Q148 + ≥ 2 sekundarne mutacije</w:t>
            </w:r>
            <w:r w:rsidRPr="00F22AE9">
              <w:rPr>
                <w:noProof/>
                <w:sz w:val="22"/>
                <w:szCs w:val="22"/>
                <w:vertAlign w:val="superscript"/>
                <w:lang w:val="sr-Latn-RS" w:bidi="hr-HR"/>
              </w:rPr>
              <w:t>3</w:t>
            </w:r>
          </w:p>
        </w:tc>
        <w:tc>
          <w:tcPr>
            <w:tcW w:w="60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154CA5EA"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1/2 (50%)</w:t>
            </w:r>
          </w:p>
        </w:tc>
        <w:tc>
          <w:tcPr>
            <w:tcW w:w="73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885D062"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2/11 (18%)</w:t>
            </w:r>
          </w:p>
        </w:tc>
        <w:tc>
          <w:tcPr>
            <w:tcW w:w="66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0098194C"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1/3 (33%)</w:t>
            </w:r>
          </w:p>
        </w:tc>
        <w:tc>
          <w:tcPr>
            <w:tcW w:w="58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660F15FB"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noBreakHyphen/>
            </w:r>
          </w:p>
        </w:tc>
        <w:tc>
          <w:tcPr>
            <w:tcW w:w="589"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tcPr>
          <w:p w14:paraId="6BCB1FD0" w14:textId="77777777" w:rsidR="000E08D8" w:rsidRPr="00F22AE9" w:rsidRDefault="000E08D8" w:rsidP="00124C76">
            <w:pPr>
              <w:tabs>
                <w:tab w:val="left" w:pos="284"/>
                <w:tab w:val="center" w:pos="4320"/>
                <w:tab w:val="right" w:pos="8640"/>
              </w:tabs>
              <w:jc w:val="center"/>
              <w:rPr>
                <w:noProof/>
                <w:sz w:val="22"/>
                <w:szCs w:val="22"/>
                <w:lang w:val="sr-Latn-RS" w:bidi="hr-HR"/>
              </w:rPr>
            </w:pPr>
            <w:r w:rsidRPr="00F22AE9">
              <w:rPr>
                <w:noProof/>
                <w:sz w:val="22"/>
                <w:szCs w:val="22"/>
                <w:lang w:val="sr-Latn-RS" w:bidi="hr-HR"/>
              </w:rPr>
              <w:t>4/16 (25%)</w:t>
            </w:r>
          </w:p>
        </w:tc>
        <w:tc>
          <w:tcPr>
            <w:tcW w:w="735" w:type="pct"/>
            <w:tcBorders>
              <w:top w:val="single" w:sz="4" w:space="0" w:color="auto"/>
              <w:left w:val="single" w:sz="4" w:space="0" w:color="auto"/>
              <w:bottom w:val="single" w:sz="4" w:space="0" w:color="auto"/>
              <w:right w:val="single" w:sz="4" w:space="0" w:color="auto"/>
            </w:tcBorders>
          </w:tcPr>
          <w:p w14:paraId="6A906DDD" w14:textId="77777777" w:rsidR="000E08D8" w:rsidRPr="00F22AE9" w:rsidRDefault="000E08D8" w:rsidP="00124C76">
            <w:pPr>
              <w:tabs>
                <w:tab w:val="left" w:pos="284"/>
                <w:tab w:val="center" w:pos="4320"/>
                <w:tab w:val="right" w:pos="8640"/>
              </w:tabs>
              <w:spacing w:before="240"/>
              <w:jc w:val="center"/>
              <w:rPr>
                <w:noProof/>
                <w:sz w:val="22"/>
                <w:szCs w:val="22"/>
                <w:lang w:val="sr-Latn-RS" w:bidi="hr-HR"/>
              </w:rPr>
            </w:pPr>
            <w:r w:rsidRPr="00F22AE9">
              <w:rPr>
                <w:noProof/>
                <w:sz w:val="22"/>
                <w:szCs w:val="22"/>
                <w:lang w:val="sr-Latn-RS" w:bidi="hr-HR"/>
              </w:rPr>
              <w:t>4/16 (25%)</w:t>
            </w:r>
          </w:p>
        </w:tc>
      </w:tr>
      <w:tr w:rsidR="000E08D8" w:rsidRPr="00F22AE9" w14:paraId="1B74C455" w14:textId="77777777" w:rsidTr="00574E02">
        <w:trPr>
          <w:cantSplit/>
          <w:trHeight w:val="221"/>
        </w:trPr>
        <w:tc>
          <w:tcPr>
            <w:tcW w:w="5000" w:type="pct"/>
            <w:gridSpan w:val="7"/>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14:paraId="6FF421F2"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vertAlign w:val="superscript"/>
                <w:lang w:val="sr-Latn-RS" w:bidi="hr-HR"/>
              </w:rPr>
              <w:lastRenderedPageBreak/>
              <w:t>1</w:t>
            </w:r>
            <w:r w:rsidRPr="00F22AE9">
              <w:rPr>
                <w:noProof/>
                <w:sz w:val="22"/>
                <w:szCs w:val="22"/>
                <w:lang w:val="sr-Latn-RS" w:bidi="hr-HR"/>
              </w:rPr>
              <w:t xml:space="preserve"> Prethodno postojeća ili fenotipska rezistencija samo na inhibitore integraze. </w:t>
            </w:r>
          </w:p>
          <w:p w14:paraId="03C72CE4"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vertAlign w:val="superscript"/>
                <w:lang w:val="sr-Latn-RS" w:bidi="hr-HR"/>
              </w:rPr>
              <w:t>2</w:t>
            </w:r>
            <w:r w:rsidRPr="00F22AE9">
              <w:rPr>
                <w:noProof/>
                <w:sz w:val="22"/>
                <w:szCs w:val="22"/>
                <w:lang w:val="sr-Latn-RS" w:bidi="hr-HR"/>
              </w:rPr>
              <w:t xml:space="preserve"> N155H, Y143C/H/R, T66A, E92Q</w:t>
            </w:r>
          </w:p>
          <w:p w14:paraId="0B11D091" w14:textId="77777777" w:rsidR="000E08D8" w:rsidRPr="00F22AE9" w:rsidRDefault="000E08D8" w:rsidP="00124C76">
            <w:pPr>
              <w:tabs>
                <w:tab w:val="left" w:pos="284"/>
                <w:tab w:val="center" w:pos="4320"/>
                <w:tab w:val="right" w:pos="8640"/>
              </w:tabs>
              <w:rPr>
                <w:noProof/>
                <w:sz w:val="22"/>
                <w:szCs w:val="22"/>
                <w:lang w:val="sr-Latn-RS" w:bidi="hr-HR"/>
              </w:rPr>
            </w:pPr>
            <w:r w:rsidRPr="00F22AE9">
              <w:rPr>
                <w:noProof/>
                <w:sz w:val="22"/>
                <w:szCs w:val="22"/>
                <w:vertAlign w:val="superscript"/>
                <w:lang w:val="sr-Latn-RS" w:bidi="hr-HR"/>
              </w:rPr>
              <w:t>3</w:t>
            </w:r>
            <w:r w:rsidRPr="00F22AE9">
              <w:rPr>
                <w:noProof/>
                <w:sz w:val="22"/>
                <w:szCs w:val="22"/>
                <w:lang w:val="sr-Latn-RS" w:bidi="hr-HR"/>
              </w:rPr>
              <w:t xml:space="preserve"> G140A/C/S, E138A/K/T, L74I</w:t>
            </w:r>
          </w:p>
          <w:p w14:paraId="457B04D2" w14:textId="77777777" w:rsidR="000E08D8" w:rsidRPr="00F22AE9" w:rsidRDefault="000E08D8" w:rsidP="00124C76">
            <w:pPr>
              <w:tabs>
                <w:tab w:val="left" w:pos="284"/>
                <w:tab w:val="center" w:pos="4320"/>
                <w:tab w:val="right" w:pos="8640"/>
              </w:tabs>
              <w:rPr>
                <w:noProof/>
                <w:sz w:val="22"/>
                <w:szCs w:val="22"/>
                <w:vertAlign w:val="superscript"/>
                <w:lang w:val="sr-Latn-RS" w:bidi="hr-HR"/>
              </w:rPr>
            </w:pPr>
            <w:r w:rsidRPr="00F22AE9">
              <w:rPr>
                <w:noProof/>
                <w:sz w:val="22"/>
                <w:szCs w:val="22"/>
                <w:lang w:val="sr-Latn-RS" w:bidi="hr-HR"/>
              </w:rPr>
              <w:t>OSS: kombinovana genotipska i fenotipska rezistencija (ukupna procjena Monogram Biosciences)</w:t>
            </w:r>
          </w:p>
        </w:tc>
      </w:tr>
    </w:tbl>
    <w:p w14:paraId="699CB4C3" w14:textId="77777777" w:rsidR="000E08D8" w:rsidRPr="00F22AE9" w:rsidRDefault="000E08D8" w:rsidP="00124C76">
      <w:pPr>
        <w:tabs>
          <w:tab w:val="left" w:pos="284"/>
          <w:tab w:val="center" w:pos="4320"/>
          <w:tab w:val="right" w:pos="8640"/>
        </w:tabs>
        <w:rPr>
          <w:noProof/>
          <w:sz w:val="22"/>
          <w:szCs w:val="22"/>
          <w:lang w:val="sr-Latn-RS" w:bidi="hr-HR"/>
        </w:rPr>
      </w:pPr>
    </w:p>
    <w:p w14:paraId="3BCF8C69" w14:textId="77777777"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Na osnovu dobijenih podataka pokazano je da je u ispitivanju VIKING</w:t>
      </w:r>
      <w:r w:rsidRPr="00F22AE9">
        <w:rPr>
          <w:noProof/>
          <w:sz w:val="22"/>
          <w:szCs w:val="22"/>
          <w:lang w:val="sr-Latn-RS" w:bidi="hr-HR"/>
        </w:rPr>
        <w:noBreakHyphen/>
        <w:t>3 srednja promjena broja CD4+ T ćelija od početne vrijednosti iznosila 61 ćeliju/mm</w:t>
      </w:r>
      <w:r w:rsidRPr="00F22AE9">
        <w:rPr>
          <w:noProof/>
          <w:sz w:val="22"/>
          <w:szCs w:val="22"/>
          <w:vertAlign w:val="superscript"/>
          <w:lang w:val="sr-Latn-RS" w:bidi="hr-HR"/>
        </w:rPr>
        <w:t xml:space="preserve">3 </w:t>
      </w:r>
      <w:r w:rsidRPr="00F22AE9">
        <w:rPr>
          <w:noProof/>
          <w:sz w:val="22"/>
          <w:szCs w:val="22"/>
          <w:lang w:val="sr-Latn-RS" w:bidi="hr-HR"/>
        </w:rPr>
        <w:t>nakon 24 nedjelje i 110 ćelija/mm</w:t>
      </w:r>
      <w:r w:rsidRPr="00F22AE9">
        <w:rPr>
          <w:noProof/>
          <w:sz w:val="22"/>
          <w:szCs w:val="22"/>
          <w:vertAlign w:val="superscript"/>
          <w:lang w:val="sr-Latn-RS" w:bidi="hr-HR"/>
        </w:rPr>
        <w:t xml:space="preserve">3 </w:t>
      </w:r>
      <w:r w:rsidRPr="00F22AE9">
        <w:rPr>
          <w:noProof/>
          <w:sz w:val="22"/>
          <w:szCs w:val="22"/>
          <w:lang w:val="sr-Latn-RS" w:bidi="hr-HR"/>
        </w:rPr>
        <w:t xml:space="preserve">nakon 48 nedjelja. </w:t>
      </w:r>
    </w:p>
    <w:p w14:paraId="244A5D61"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53ED25C8" w14:textId="6917CC82" w:rsidR="000E08D8" w:rsidRPr="00F22AE9" w:rsidRDefault="000E08D8" w:rsidP="00124C76">
      <w:pPr>
        <w:autoSpaceDE w:val="0"/>
        <w:autoSpaceDN w:val="0"/>
        <w:adjustRightInd w:val="0"/>
        <w:jc w:val="both"/>
        <w:rPr>
          <w:noProof/>
          <w:sz w:val="22"/>
          <w:szCs w:val="22"/>
          <w:lang w:val="sr-Latn-RS" w:bidi="hr-HR"/>
        </w:rPr>
      </w:pPr>
      <w:r w:rsidRPr="00F22AE9">
        <w:rPr>
          <w:noProof/>
          <w:sz w:val="22"/>
          <w:szCs w:val="22"/>
          <w:lang w:val="sr-Latn-RS" w:bidi="hr-HR"/>
        </w:rPr>
        <w:t>U okviru dvostruko slijepog, placebo kontrolisanog kliničkog ispitivanja VIKING</w:t>
      </w:r>
      <w:r w:rsidRPr="00F22AE9">
        <w:rPr>
          <w:noProof/>
          <w:sz w:val="22"/>
          <w:szCs w:val="22"/>
          <w:lang w:val="sr-Latn-RS" w:bidi="hr-HR"/>
        </w:rPr>
        <w:noBreakHyphen/>
        <w:t>4 (ING116529), 30 odraslih pacijenata inficiranih HIV</w:t>
      </w:r>
      <w:r w:rsidRPr="00F22AE9">
        <w:rPr>
          <w:noProof/>
          <w:sz w:val="22"/>
          <w:szCs w:val="22"/>
          <w:lang w:val="sr-Latn-RS" w:bidi="hr-HR"/>
        </w:rPr>
        <w:noBreakHyphen/>
        <w:t xml:space="preserve">1 virusom, kojima je prethodno primijenjena ART i kojima je u toku skrininga utvrđena primarna genotipska rezistencija na inhibitore integraze, randomizovano je u grupu u kojoj je u toku 7 dana primijenjen dolutegravir u dozi od 50 mg dva puta dnevno ili u grupu u kojoj je primijenjen placebo u kombinaciji sa trenutno neuspješnim terapijskim režimom; </w:t>
      </w:r>
      <w:r w:rsidR="008D1AF6" w:rsidRPr="00F22AE9">
        <w:rPr>
          <w:noProof/>
          <w:sz w:val="22"/>
          <w:szCs w:val="22"/>
          <w:lang w:val="sr-Latn-RS" w:bidi="hr-HR"/>
        </w:rPr>
        <w:t xml:space="preserve">nakon toga je uslijedila </w:t>
      </w:r>
      <w:r w:rsidRPr="00F22AE9">
        <w:rPr>
          <w:noProof/>
          <w:sz w:val="22"/>
          <w:szCs w:val="22"/>
          <w:lang w:val="sr-Latn-RS" w:bidi="hr-HR"/>
        </w:rPr>
        <w:t>otvoren</w:t>
      </w:r>
      <w:r w:rsidR="008D1AF6" w:rsidRPr="00F22AE9">
        <w:rPr>
          <w:noProof/>
          <w:sz w:val="22"/>
          <w:szCs w:val="22"/>
          <w:lang w:val="sr-Latn-RS" w:bidi="hr-HR"/>
        </w:rPr>
        <w:t>a</w:t>
      </w:r>
      <w:r w:rsidRPr="00F22AE9">
        <w:rPr>
          <w:noProof/>
          <w:sz w:val="22"/>
          <w:szCs w:val="22"/>
          <w:lang w:val="sr-Latn-RS" w:bidi="hr-HR"/>
        </w:rPr>
        <w:t xml:space="preserve"> faz</w:t>
      </w:r>
      <w:r w:rsidR="008D1AF6" w:rsidRPr="00F22AE9">
        <w:rPr>
          <w:noProof/>
          <w:sz w:val="22"/>
          <w:szCs w:val="22"/>
          <w:lang w:val="sr-Latn-RS" w:bidi="hr-HR"/>
        </w:rPr>
        <w:t>a</w:t>
      </w:r>
      <w:r w:rsidRPr="00F22AE9">
        <w:rPr>
          <w:noProof/>
          <w:sz w:val="22"/>
          <w:szCs w:val="22"/>
          <w:lang w:val="sr-Latn-RS" w:bidi="hr-HR"/>
        </w:rPr>
        <w:t xml:space="preserve"> u kojoj je svim ispitanicima primijenjen dolutegravir. </w:t>
      </w:r>
      <w:r w:rsidRPr="00F22AE9">
        <w:rPr>
          <w:rFonts w:eastAsia="TimesNewRomanPSMT"/>
          <w:noProof/>
          <w:sz w:val="22"/>
          <w:szCs w:val="22"/>
          <w:lang w:val="sr-Latn-RS" w:eastAsia="sr-Latn-CS"/>
        </w:rPr>
        <w:t>Na početku liječenja, srednja vrijednost godina pacijenata iznosila je 49 godina, 20% ispitanika bili su ženskog roda, 58% ispitanika ni</w:t>
      </w:r>
      <w:r w:rsidR="00D858C1" w:rsidRPr="00F22AE9">
        <w:rPr>
          <w:rFonts w:eastAsia="TimesNewRomanPSMT"/>
          <w:noProof/>
          <w:sz w:val="22"/>
          <w:szCs w:val="22"/>
          <w:lang w:val="sr-Latn-RS" w:eastAsia="sr-Latn-CS"/>
        </w:rPr>
        <w:t>je</w:t>
      </w:r>
      <w:r w:rsidRPr="00F22AE9">
        <w:rPr>
          <w:rFonts w:eastAsia="TimesNewRomanPSMT"/>
          <w:noProof/>
          <w:sz w:val="22"/>
          <w:szCs w:val="22"/>
          <w:lang w:val="sr-Latn-RS" w:eastAsia="sr-Latn-CS"/>
        </w:rPr>
        <w:t>su bili bijele rase i 23% je istovremeno imalo infekciju hepatitisom B i/ili C. Početna srednja vrijednost CD4+ bila je 160 ćelija/mm</w:t>
      </w:r>
      <w:r w:rsidRPr="00F22AE9">
        <w:rPr>
          <w:rFonts w:eastAsia="TimesNewRomanPSMT"/>
          <w:noProof/>
          <w:sz w:val="22"/>
          <w:szCs w:val="22"/>
          <w:vertAlign w:val="superscript"/>
          <w:lang w:val="sr-Latn-RS" w:eastAsia="sr-Latn-CS"/>
        </w:rPr>
        <w:t>3</w:t>
      </w:r>
      <w:r w:rsidRPr="00F22AE9">
        <w:rPr>
          <w:rFonts w:eastAsia="TimesNewRomanPSMT"/>
          <w:noProof/>
          <w:sz w:val="22"/>
          <w:szCs w:val="22"/>
          <w:lang w:val="sr-Latn-RS" w:eastAsia="sr-Latn-CS"/>
        </w:rPr>
        <w:t xml:space="preserve">, srednja vrijednost trajanja prethodne antiretrovirusne terapije bila je 13 godina i 63% ispitanika imalo je HIV infekciju kategorije C prema CDC klasifikaciji. Na početku ispitivanja, ispitanici su ispoljili rezistenciju na više klasa antiretrovirusnih ljekova: 80% je imalo </w:t>
      </w:r>
      <w:r w:rsidRPr="00F22AE9">
        <w:rPr>
          <w:rFonts w:eastAsia="SymbolMT"/>
          <w:noProof/>
          <w:sz w:val="22"/>
          <w:szCs w:val="22"/>
          <w:lang w:val="sr-Latn-RS" w:eastAsia="sr-Latn-CS"/>
        </w:rPr>
        <w:t>≥</w:t>
      </w:r>
      <w:r w:rsidRPr="00F22AE9">
        <w:rPr>
          <w:rFonts w:eastAsia="TimesNewRomanPSMT"/>
          <w:noProof/>
          <w:sz w:val="22"/>
          <w:szCs w:val="22"/>
          <w:lang w:val="sr-Latn-RS" w:eastAsia="sr-Latn-CS"/>
        </w:rPr>
        <w:t xml:space="preserve">2 NRTI, 73% </w:t>
      </w:r>
      <w:r w:rsidRPr="00F22AE9">
        <w:rPr>
          <w:rFonts w:eastAsia="SymbolMT"/>
          <w:noProof/>
          <w:sz w:val="22"/>
          <w:szCs w:val="22"/>
          <w:lang w:val="sr-Latn-RS" w:eastAsia="sr-Latn-CS"/>
        </w:rPr>
        <w:t>≥</w:t>
      </w:r>
      <w:r w:rsidRPr="00F22AE9">
        <w:rPr>
          <w:rFonts w:eastAsia="TimesNewRomanPSMT"/>
          <w:noProof/>
          <w:sz w:val="22"/>
          <w:szCs w:val="22"/>
          <w:lang w:val="sr-Latn-RS" w:eastAsia="sr-Latn-CS"/>
        </w:rPr>
        <w:t xml:space="preserve">1 NNRTI i 67% </w:t>
      </w:r>
      <w:r w:rsidRPr="00F22AE9">
        <w:rPr>
          <w:rFonts w:eastAsia="SymbolMT"/>
          <w:noProof/>
          <w:sz w:val="22"/>
          <w:szCs w:val="22"/>
          <w:lang w:val="sr-Latn-RS" w:eastAsia="sr-Latn-CS"/>
        </w:rPr>
        <w:t>≥</w:t>
      </w:r>
      <w:r w:rsidRPr="00F22AE9">
        <w:rPr>
          <w:rFonts w:eastAsia="TimesNewRomanPSMT"/>
          <w:noProof/>
          <w:sz w:val="22"/>
          <w:szCs w:val="22"/>
          <w:lang w:val="sr-Latn-RS" w:eastAsia="sr-Latn-CS"/>
        </w:rPr>
        <w:t>2 I</w:t>
      </w:r>
      <w:r w:rsidR="008D1AF6" w:rsidRPr="00F22AE9">
        <w:rPr>
          <w:rFonts w:eastAsia="TimesNewRomanPSMT"/>
          <w:noProof/>
          <w:sz w:val="22"/>
          <w:szCs w:val="22"/>
          <w:lang w:val="sr-Latn-RS" w:eastAsia="sr-Latn-CS"/>
        </w:rPr>
        <w:t>P</w:t>
      </w:r>
      <w:r w:rsidRPr="00F22AE9">
        <w:rPr>
          <w:rFonts w:eastAsia="TimesNewRomanPSMT"/>
          <w:noProof/>
          <w:sz w:val="22"/>
          <w:szCs w:val="22"/>
          <w:lang w:val="sr-Latn-RS" w:eastAsia="sr-Latn-CS"/>
        </w:rPr>
        <w:t xml:space="preserve"> značajne mutacije; 83% imalo je virus koji nije bio R5. Šesnaest od 30 ispitanika (53%) imalo je virus sa mutacijom Q148 na početku ispitivanja. </w:t>
      </w:r>
      <w:r w:rsidRPr="00F22AE9">
        <w:rPr>
          <w:noProof/>
          <w:sz w:val="22"/>
          <w:szCs w:val="22"/>
          <w:lang w:val="sr-Latn-RS" w:bidi="hr-HR"/>
        </w:rPr>
        <w:t>Primarn</w:t>
      </w:r>
      <w:r w:rsidR="008D1AF6" w:rsidRPr="00F22AE9">
        <w:rPr>
          <w:noProof/>
          <w:sz w:val="22"/>
          <w:szCs w:val="22"/>
          <w:lang w:val="sr-Latn-RS" w:bidi="hr-HR"/>
        </w:rPr>
        <w:t xml:space="preserve">a mjera ishoda </w:t>
      </w:r>
      <w:r w:rsidRPr="00F22AE9">
        <w:rPr>
          <w:noProof/>
          <w:sz w:val="22"/>
          <w:szCs w:val="22"/>
          <w:lang w:val="sr-Latn-RS" w:bidi="hr-HR"/>
        </w:rPr>
        <w:t>nakon 8 dana je pokaza</w:t>
      </w:r>
      <w:r w:rsidR="008D1AF6" w:rsidRPr="00F22AE9">
        <w:rPr>
          <w:noProof/>
          <w:sz w:val="22"/>
          <w:szCs w:val="22"/>
          <w:lang w:val="sr-Latn-RS" w:bidi="hr-HR"/>
        </w:rPr>
        <w:t>la</w:t>
      </w:r>
      <w:r w:rsidRPr="00F22AE9">
        <w:rPr>
          <w:noProof/>
          <w:sz w:val="22"/>
          <w:szCs w:val="22"/>
          <w:lang w:val="sr-Latn-RS" w:bidi="hr-HR"/>
        </w:rPr>
        <w:t xml:space="preserve"> da je dolutegravir u dozi od 50 mg dva puta na dan superioran u odnosu na primjenu placeba, uz prilagođenu srednju terapijsku razliku s obzirom na promjenu koncentracije HIV-1 RNK u plazmi od </w:t>
      </w:r>
      <w:r w:rsidRPr="00F22AE9">
        <w:rPr>
          <w:noProof/>
          <w:sz w:val="22"/>
          <w:szCs w:val="22"/>
          <w:lang w:val="sr-Latn-RS" w:bidi="hr-HR"/>
        </w:rPr>
        <w:noBreakHyphen/>
        <w:t>1,2 log</w:t>
      </w:r>
      <w:r w:rsidRPr="00F22AE9">
        <w:rPr>
          <w:noProof/>
          <w:sz w:val="22"/>
          <w:szCs w:val="22"/>
          <w:vertAlign w:val="subscript"/>
          <w:lang w:val="sr-Latn-RS" w:bidi="hr-HR"/>
        </w:rPr>
        <w:t>10</w:t>
      </w:r>
      <w:r w:rsidRPr="00F22AE9">
        <w:rPr>
          <w:noProof/>
          <w:sz w:val="22"/>
          <w:szCs w:val="22"/>
          <w:lang w:val="sr-Latn-RS" w:bidi="hr-HR"/>
        </w:rPr>
        <w:t xml:space="preserve"> kopija/ml u odnosu na početnu vrijednost (95% CI </w:t>
      </w:r>
      <w:r w:rsidRPr="00F22AE9">
        <w:rPr>
          <w:noProof/>
          <w:sz w:val="22"/>
          <w:szCs w:val="22"/>
          <w:lang w:val="sr-Latn-RS" w:bidi="hr-HR"/>
        </w:rPr>
        <w:noBreakHyphen/>
        <w:t>1,5 – </w:t>
      </w:r>
      <w:r w:rsidRPr="00F22AE9">
        <w:rPr>
          <w:noProof/>
          <w:sz w:val="22"/>
          <w:szCs w:val="22"/>
          <w:lang w:val="sr-Latn-RS" w:bidi="hr-HR"/>
        </w:rPr>
        <w:noBreakHyphen/>
        <w:t>0,8 log</w:t>
      </w:r>
      <w:r w:rsidRPr="00F22AE9">
        <w:rPr>
          <w:noProof/>
          <w:sz w:val="22"/>
          <w:szCs w:val="22"/>
          <w:vertAlign w:val="subscript"/>
          <w:lang w:val="sr-Latn-RS" w:bidi="hr-HR"/>
        </w:rPr>
        <w:t>10</w:t>
      </w:r>
      <w:r w:rsidRPr="00F22AE9">
        <w:rPr>
          <w:noProof/>
          <w:sz w:val="22"/>
          <w:szCs w:val="22"/>
          <w:lang w:val="sr-Latn-RS" w:bidi="hr-HR"/>
        </w:rPr>
        <w:t xml:space="preserve"> kopija/ml, p&lt;0,001). U okviru navedenog placebo kontrolisanog kliničkog ispitivanja, odgovori na terapiju nakon 8 dana bili su u potpunosti u skladu sa odgovorima zabilježenim u ispitivanju VIKING</w:t>
      </w:r>
      <w:r w:rsidRPr="00F22AE9">
        <w:rPr>
          <w:noProof/>
          <w:sz w:val="22"/>
          <w:szCs w:val="22"/>
          <w:lang w:val="sr-Latn-RS" w:bidi="hr-HR"/>
        </w:rPr>
        <w:noBreakHyphen/>
        <w:t>3 (koje nije bilo placebo kontrolisano), uključujući odgovore prema kategorijama rezistencije na inhibitore integraze, utvrđene na početku ispitivanja.</w:t>
      </w:r>
      <w:r w:rsidRPr="00F22AE9">
        <w:rPr>
          <w:noProof/>
          <w:sz w:val="22"/>
          <w:szCs w:val="22"/>
          <w:lang w:val="sr-Latn-RS" w:eastAsia="sr-Latn-CS"/>
        </w:rPr>
        <w:t xml:space="preserve"> U 48. nedjelji, 12 od 30 ispitanika (40%) imalo je HIV-1 RNK &lt;50 kopija/ml (ITT-E, S</w:t>
      </w:r>
      <w:r w:rsidRPr="00F22AE9">
        <w:rPr>
          <w:i/>
          <w:iCs/>
          <w:noProof/>
          <w:sz w:val="22"/>
          <w:szCs w:val="22"/>
          <w:lang w:val="sr-Latn-RS" w:eastAsia="sr-Latn-CS"/>
        </w:rPr>
        <w:t>napshot algorithm</w:t>
      </w:r>
      <w:r w:rsidRPr="00F22AE9">
        <w:rPr>
          <w:noProof/>
          <w:sz w:val="22"/>
          <w:szCs w:val="22"/>
          <w:lang w:val="sr-Latn-RS" w:eastAsia="sr-Latn-CS"/>
        </w:rPr>
        <w:t>).</w:t>
      </w:r>
    </w:p>
    <w:p w14:paraId="4BCF57CD" w14:textId="77777777" w:rsidR="000E08D8" w:rsidRPr="00F22AE9" w:rsidRDefault="000E08D8" w:rsidP="00124C76">
      <w:pPr>
        <w:tabs>
          <w:tab w:val="left" w:pos="284"/>
          <w:tab w:val="center" w:pos="4320"/>
          <w:tab w:val="right" w:pos="8640"/>
        </w:tabs>
        <w:jc w:val="both"/>
        <w:rPr>
          <w:noProof/>
          <w:sz w:val="22"/>
          <w:szCs w:val="22"/>
          <w:lang w:val="sr-Latn-RS"/>
        </w:rPr>
      </w:pPr>
    </w:p>
    <w:p w14:paraId="6C682DC2" w14:textId="031A3FBE" w:rsidR="000E08D8" w:rsidRPr="00F22AE9" w:rsidRDefault="000E08D8" w:rsidP="00124C76">
      <w:pPr>
        <w:autoSpaceDE w:val="0"/>
        <w:autoSpaceDN w:val="0"/>
        <w:adjustRightInd w:val="0"/>
        <w:jc w:val="both"/>
        <w:rPr>
          <w:noProof/>
          <w:sz w:val="22"/>
          <w:szCs w:val="22"/>
          <w:lang w:val="sr-Latn-RS" w:eastAsia="sr-Latn-CS"/>
        </w:rPr>
      </w:pPr>
      <w:r w:rsidRPr="00F22AE9">
        <w:rPr>
          <w:noProof/>
          <w:sz w:val="22"/>
          <w:szCs w:val="22"/>
          <w:lang w:val="sr-Latn-RS" w:eastAsia="sr-Latn-CS"/>
        </w:rPr>
        <w:t>U zajedničkoj analizi ispitivanja VIKING-3 i VIKING-4 (n=186, populacija sa virološkim ishodom - VO), udio ispitanika sa HIV RNK &lt;50 kopija/ml u 48. nedjelji bio je 123 od 186 ispitanika (66%). Udio ispitanika sa HIV RNK &lt;50 kopija/ml bio je 96 od 126 ispitanika (76%) za ispitanike bez Q148 mutacije, 22 od 41 ispitanika (54%) za Q148+1 i 5 od 19 ispitanika (26%) za Q148+</w:t>
      </w:r>
      <w:r w:rsidRPr="00F22AE9">
        <w:rPr>
          <w:rFonts w:eastAsia="SymbolMT"/>
          <w:noProof/>
          <w:sz w:val="22"/>
          <w:szCs w:val="22"/>
          <w:lang w:val="sr-Latn-RS" w:eastAsia="sr-Latn-CS"/>
        </w:rPr>
        <w:t>≥</w:t>
      </w:r>
      <w:r w:rsidRPr="00F22AE9">
        <w:rPr>
          <w:noProof/>
          <w:sz w:val="22"/>
          <w:szCs w:val="22"/>
          <w:lang w:val="sr-Latn-RS" w:eastAsia="sr-Latn-CS"/>
        </w:rPr>
        <w:t>2 sekundarne mutacije.</w:t>
      </w:r>
    </w:p>
    <w:p w14:paraId="73B066F5" w14:textId="77777777" w:rsidR="000E08D8" w:rsidRPr="00F22AE9" w:rsidRDefault="000E08D8" w:rsidP="00124C76">
      <w:pPr>
        <w:tabs>
          <w:tab w:val="left" w:pos="284"/>
          <w:tab w:val="center" w:pos="4320"/>
          <w:tab w:val="right" w:pos="8640"/>
        </w:tabs>
        <w:jc w:val="both"/>
        <w:rPr>
          <w:noProof/>
          <w:sz w:val="22"/>
          <w:szCs w:val="22"/>
          <w:lang w:val="sr-Latn-RS"/>
        </w:rPr>
      </w:pPr>
    </w:p>
    <w:p w14:paraId="516AAC08" w14:textId="77777777" w:rsidR="000E08D8" w:rsidRPr="00F22AE9" w:rsidRDefault="000E08D8" w:rsidP="00124C76">
      <w:pPr>
        <w:tabs>
          <w:tab w:val="left" w:pos="284"/>
          <w:tab w:val="center" w:pos="4320"/>
          <w:tab w:val="right" w:pos="8640"/>
        </w:tabs>
        <w:jc w:val="both"/>
        <w:rPr>
          <w:bCs/>
          <w:iCs/>
          <w:noProof/>
          <w:sz w:val="22"/>
          <w:szCs w:val="22"/>
          <w:lang w:val="sr-Latn-RS" w:bidi="hr-HR"/>
        </w:rPr>
      </w:pPr>
      <w:r w:rsidRPr="00F22AE9">
        <w:rPr>
          <w:noProof/>
          <w:sz w:val="22"/>
          <w:szCs w:val="22"/>
          <w:u w:val="single"/>
          <w:lang w:val="sr-Latn-RS" w:bidi="hr-HR"/>
        </w:rPr>
        <w:t>Pedijatrijska populacija</w:t>
      </w:r>
    </w:p>
    <w:p w14:paraId="17837E77" w14:textId="4BCA7E49" w:rsidR="00456274" w:rsidRPr="00F22AE9" w:rsidRDefault="002843B3"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U 48-nedjeljnom multicentričnom, otvorenom ispitivanju faze I/II koje je u toku (P1093/ING112578)</w:t>
      </w:r>
      <w:r w:rsidR="007E4B84" w:rsidRPr="00F22AE9">
        <w:rPr>
          <w:noProof/>
          <w:sz w:val="22"/>
          <w:szCs w:val="22"/>
          <w:lang w:val="sr-Latn-RS" w:bidi="hr-HR"/>
        </w:rPr>
        <w:t>,</w:t>
      </w:r>
      <w:r w:rsidRPr="00F22AE9">
        <w:rPr>
          <w:noProof/>
          <w:sz w:val="22"/>
          <w:szCs w:val="22"/>
          <w:lang w:val="sr-Latn-RS" w:bidi="hr-HR"/>
        </w:rPr>
        <w:t xml:space="preserve"> ocjenjuju se farmakokinetički parametri, bezbjednost, podnošljivost i efikasnost dolutegravira u obliku film tableta i tableta za oralnu suspenziju primijenjenih jednom dnevno u sklopu kombinovanih terapijskih režima kod odojčadi, djece i adolescenata </w:t>
      </w:r>
      <w:r w:rsidR="00456274" w:rsidRPr="00F22AE9">
        <w:rPr>
          <w:noProof/>
          <w:sz w:val="22"/>
          <w:szCs w:val="22"/>
          <w:lang w:val="sr-Latn-RS" w:bidi="hr-HR"/>
        </w:rPr>
        <w:t>uzrasta</w:t>
      </w:r>
      <w:r w:rsidRPr="00F22AE9">
        <w:rPr>
          <w:noProof/>
          <w:sz w:val="22"/>
          <w:szCs w:val="22"/>
          <w:lang w:val="sr-Latn-RS" w:bidi="hr-HR"/>
        </w:rPr>
        <w:t xml:space="preserve"> od ≥ 4 </w:t>
      </w:r>
      <w:r w:rsidR="00456274" w:rsidRPr="00F22AE9">
        <w:rPr>
          <w:noProof/>
          <w:sz w:val="22"/>
          <w:szCs w:val="22"/>
          <w:lang w:val="sr-Latn-RS" w:bidi="hr-HR"/>
        </w:rPr>
        <w:t>nedjelje</w:t>
      </w:r>
      <w:r w:rsidRPr="00F22AE9">
        <w:rPr>
          <w:noProof/>
          <w:sz w:val="22"/>
          <w:szCs w:val="22"/>
          <w:lang w:val="sr-Latn-RS" w:bidi="hr-HR"/>
        </w:rPr>
        <w:t xml:space="preserve"> do &lt; 18 godina zaraženih virusom HIV-1, od kojih je većina prethodno već bila liječena. Rezultati za </w:t>
      </w:r>
      <w:r w:rsidR="00456274" w:rsidRPr="00F22AE9">
        <w:rPr>
          <w:noProof/>
          <w:sz w:val="22"/>
          <w:szCs w:val="22"/>
          <w:lang w:val="sr-Latn-RS" w:bidi="hr-HR"/>
        </w:rPr>
        <w:t>efikasnost</w:t>
      </w:r>
      <w:r w:rsidRPr="00F22AE9">
        <w:rPr>
          <w:noProof/>
          <w:sz w:val="22"/>
          <w:szCs w:val="22"/>
          <w:lang w:val="sr-Latn-RS" w:bidi="hr-HR"/>
        </w:rPr>
        <w:t xml:space="preserve"> (</w:t>
      </w:r>
      <w:r w:rsidR="00456274" w:rsidRPr="00F22AE9">
        <w:rPr>
          <w:noProof/>
          <w:sz w:val="22"/>
          <w:szCs w:val="22"/>
          <w:lang w:val="sr-Latn-RS" w:bidi="hr-HR"/>
        </w:rPr>
        <w:t>Tabela</w:t>
      </w:r>
      <w:r w:rsidRPr="00F22AE9">
        <w:rPr>
          <w:noProof/>
          <w:sz w:val="22"/>
          <w:szCs w:val="22"/>
          <w:lang w:val="sr-Latn-RS" w:bidi="hr-HR"/>
        </w:rPr>
        <w:t xml:space="preserve"> 11) uključuju </w:t>
      </w:r>
      <w:r w:rsidR="00456274" w:rsidRPr="00F22AE9">
        <w:rPr>
          <w:noProof/>
          <w:sz w:val="22"/>
          <w:szCs w:val="22"/>
          <w:lang w:val="sr-Latn-RS" w:bidi="hr-HR"/>
        </w:rPr>
        <w:t>ispitanike</w:t>
      </w:r>
      <w:r w:rsidRPr="00F22AE9">
        <w:rPr>
          <w:noProof/>
          <w:sz w:val="22"/>
          <w:szCs w:val="22"/>
          <w:lang w:val="sr-Latn-RS" w:bidi="hr-HR"/>
        </w:rPr>
        <w:t xml:space="preserve"> koji su primali preporučene doze film tableta ili tableta za oralnu suspenziju, uz primjenu </w:t>
      </w:r>
      <w:r w:rsidR="00456274" w:rsidRPr="00F22AE9">
        <w:rPr>
          <w:noProof/>
          <w:sz w:val="22"/>
          <w:szCs w:val="22"/>
          <w:lang w:val="sr-Latn-RS" w:bidi="hr-HR"/>
        </w:rPr>
        <w:t>jednom dnevno.</w:t>
      </w:r>
    </w:p>
    <w:p w14:paraId="05646919" w14:textId="77777777" w:rsidR="000E08D8" w:rsidRPr="00F22AE9" w:rsidRDefault="000E08D8" w:rsidP="00124C76">
      <w:pPr>
        <w:tabs>
          <w:tab w:val="left" w:pos="284"/>
          <w:tab w:val="center" w:pos="4320"/>
          <w:tab w:val="right" w:pos="8640"/>
        </w:tabs>
        <w:jc w:val="both"/>
        <w:rPr>
          <w:noProof/>
          <w:sz w:val="22"/>
          <w:szCs w:val="22"/>
          <w:lang w:val="sr-Latn-RS" w:bidi="hr-HR"/>
        </w:rPr>
      </w:pPr>
    </w:p>
    <w:p w14:paraId="3B1DD049" w14:textId="77777777" w:rsidR="009A74C0" w:rsidRPr="00F22AE9" w:rsidRDefault="009A74C0">
      <w:pPr>
        <w:rPr>
          <w:b/>
          <w:sz w:val="22"/>
          <w:szCs w:val="22"/>
          <w:lang w:val="sr-Latn-RS" w:bidi="hr-HR"/>
        </w:rPr>
      </w:pPr>
      <w:r w:rsidRPr="00F22AE9">
        <w:rPr>
          <w:b/>
          <w:sz w:val="22"/>
          <w:szCs w:val="22"/>
          <w:lang w:val="sr-Latn-RS" w:bidi="hr-HR"/>
        </w:rPr>
        <w:br w:type="page"/>
      </w:r>
    </w:p>
    <w:p w14:paraId="64520990" w14:textId="638D3457" w:rsidR="00456274" w:rsidRPr="00F22AE9" w:rsidRDefault="00456274" w:rsidP="00BA68B4">
      <w:pPr>
        <w:pStyle w:val="Header"/>
        <w:tabs>
          <w:tab w:val="left" w:pos="284"/>
        </w:tabs>
        <w:rPr>
          <w:b/>
          <w:sz w:val="22"/>
          <w:szCs w:val="22"/>
          <w:lang w:val="sr-Latn-RS" w:bidi="hr-HR"/>
        </w:rPr>
      </w:pPr>
      <w:r w:rsidRPr="00F22AE9">
        <w:rPr>
          <w:b/>
          <w:sz w:val="22"/>
          <w:szCs w:val="22"/>
          <w:lang w:val="sr-Latn-RS" w:bidi="hr-HR"/>
        </w:rPr>
        <w:lastRenderedPageBreak/>
        <w:t>Tabela 11 Antivirusna i imunološka aktivnost do 24. i 48. nedjelje kod pedijatrijskih pacijenata</w:t>
      </w:r>
    </w:p>
    <w:p w14:paraId="6449D518" w14:textId="77777777" w:rsidR="00456274" w:rsidRPr="00F22AE9" w:rsidRDefault="00456274" w:rsidP="00BA68B4">
      <w:pPr>
        <w:pStyle w:val="Header"/>
        <w:tabs>
          <w:tab w:val="left" w:pos="284"/>
        </w:tabs>
        <w:rPr>
          <w:b/>
          <w:sz w:val="22"/>
          <w:szCs w:val="22"/>
          <w:lang w:val="sr-Latn-RS" w:bidi="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1458"/>
        <w:gridCol w:w="1457"/>
        <w:gridCol w:w="1457"/>
        <w:gridCol w:w="1459"/>
      </w:tblGrid>
      <w:tr w:rsidR="00456274" w:rsidRPr="00F22AE9" w14:paraId="4C4BF503" w14:textId="77777777" w:rsidTr="006808EC">
        <w:tc>
          <w:tcPr>
            <w:tcW w:w="1787" w:type="pct"/>
            <w:shd w:val="clear" w:color="auto" w:fill="auto"/>
          </w:tcPr>
          <w:p w14:paraId="320914C8" w14:textId="77777777" w:rsidR="00456274" w:rsidRPr="00F22AE9" w:rsidRDefault="00456274" w:rsidP="00BA68B4">
            <w:pPr>
              <w:keepNext/>
              <w:rPr>
                <w:sz w:val="22"/>
                <w:szCs w:val="22"/>
                <w:lang w:val="sr-Latn-RS"/>
              </w:rPr>
            </w:pPr>
          </w:p>
        </w:tc>
        <w:tc>
          <w:tcPr>
            <w:tcW w:w="1606" w:type="pct"/>
            <w:gridSpan w:val="2"/>
            <w:shd w:val="clear" w:color="auto" w:fill="auto"/>
            <w:vAlign w:val="bottom"/>
          </w:tcPr>
          <w:p w14:paraId="216EFE38" w14:textId="278F7AE3" w:rsidR="00456274" w:rsidRPr="00F22AE9" w:rsidRDefault="00456274" w:rsidP="00BA68B4">
            <w:pPr>
              <w:pStyle w:val="tabletextNS"/>
              <w:keepNext/>
              <w:jc w:val="center"/>
              <w:rPr>
                <w:rFonts w:ascii="Times New Roman" w:hAnsi="Times New Roman" w:cs="Times New Roman"/>
                <w:b/>
                <w:bCs/>
                <w:sz w:val="22"/>
                <w:szCs w:val="22"/>
                <w:lang w:val="sr-Latn-RS"/>
              </w:rPr>
            </w:pPr>
            <w:r w:rsidRPr="00F22AE9">
              <w:rPr>
                <w:rFonts w:ascii="Times New Roman" w:hAnsi="Times New Roman" w:cs="Times New Roman"/>
                <w:b/>
                <w:bCs/>
                <w:sz w:val="22"/>
                <w:szCs w:val="22"/>
                <w:lang w:val="sr-Latn-RS"/>
              </w:rPr>
              <w:t>24.nedjelja</w:t>
            </w:r>
            <w:r w:rsidRPr="00F22AE9">
              <w:rPr>
                <w:rFonts w:ascii="Times New Roman" w:hAnsi="Times New Roman" w:cs="Times New Roman"/>
                <w:sz w:val="22"/>
                <w:szCs w:val="22"/>
                <w:lang w:val="sr-Latn-RS"/>
              </w:rPr>
              <w:br w:type="textWrapping" w:clear="all"/>
            </w:r>
            <w:r w:rsidRPr="00F22AE9">
              <w:rPr>
                <w:rFonts w:ascii="Times New Roman" w:hAnsi="Times New Roman" w:cs="Times New Roman"/>
                <w:b/>
                <w:bCs/>
                <w:sz w:val="22"/>
                <w:szCs w:val="22"/>
                <w:lang w:val="sr-Latn-RS"/>
              </w:rPr>
              <w:t>N=75</w:t>
            </w:r>
          </w:p>
        </w:tc>
        <w:tc>
          <w:tcPr>
            <w:tcW w:w="1606" w:type="pct"/>
            <w:gridSpan w:val="2"/>
            <w:shd w:val="clear" w:color="auto" w:fill="auto"/>
          </w:tcPr>
          <w:p w14:paraId="3A1B81B6" w14:textId="185AE7D0" w:rsidR="00456274" w:rsidRPr="00F22AE9" w:rsidRDefault="00456274" w:rsidP="00BA68B4">
            <w:pPr>
              <w:pStyle w:val="tabletextNS"/>
              <w:keepNext/>
              <w:jc w:val="center"/>
              <w:rPr>
                <w:rFonts w:ascii="Times New Roman" w:hAnsi="Times New Roman" w:cs="Times New Roman"/>
                <w:b/>
                <w:bCs/>
                <w:sz w:val="22"/>
                <w:szCs w:val="22"/>
                <w:lang w:val="sr-Latn-RS"/>
              </w:rPr>
            </w:pPr>
            <w:r w:rsidRPr="00F22AE9">
              <w:rPr>
                <w:rFonts w:ascii="Times New Roman" w:hAnsi="Times New Roman" w:cs="Times New Roman"/>
                <w:b/>
                <w:bCs/>
                <w:sz w:val="22"/>
                <w:szCs w:val="22"/>
                <w:lang w:val="sr-Latn-RS"/>
              </w:rPr>
              <w:t>48.nedjelja</w:t>
            </w:r>
            <w:r w:rsidRPr="00F22AE9">
              <w:rPr>
                <w:rFonts w:ascii="Times New Roman" w:hAnsi="Times New Roman" w:cs="Times New Roman"/>
                <w:sz w:val="22"/>
                <w:szCs w:val="22"/>
                <w:lang w:val="sr-Latn-RS"/>
              </w:rPr>
              <w:br w:type="textWrapping" w:clear="all"/>
            </w:r>
            <w:r w:rsidRPr="00F22AE9">
              <w:rPr>
                <w:rFonts w:ascii="Times New Roman" w:hAnsi="Times New Roman" w:cs="Times New Roman"/>
                <w:b/>
                <w:bCs/>
                <w:sz w:val="22"/>
                <w:szCs w:val="22"/>
                <w:lang w:val="sr-Latn-RS"/>
              </w:rPr>
              <w:t>N=66</w:t>
            </w:r>
          </w:p>
        </w:tc>
      </w:tr>
      <w:tr w:rsidR="00456274" w:rsidRPr="00F22AE9" w14:paraId="0D773BCD" w14:textId="77777777" w:rsidTr="006808EC">
        <w:tc>
          <w:tcPr>
            <w:tcW w:w="1787" w:type="pct"/>
            <w:shd w:val="clear" w:color="auto" w:fill="auto"/>
          </w:tcPr>
          <w:p w14:paraId="19036263" w14:textId="77777777" w:rsidR="00456274" w:rsidRPr="00F22AE9" w:rsidRDefault="00456274" w:rsidP="00BA68B4">
            <w:pPr>
              <w:pStyle w:val="tabletextNS"/>
              <w:keepNext/>
              <w:rPr>
                <w:rFonts w:ascii="Times New Roman" w:hAnsi="Times New Roman" w:cs="Times New Roman"/>
                <w:sz w:val="22"/>
                <w:szCs w:val="22"/>
                <w:lang w:val="sr-Latn-RS"/>
              </w:rPr>
            </w:pPr>
          </w:p>
        </w:tc>
        <w:tc>
          <w:tcPr>
            <w:tcW w:w="803" w:type="pct"/>
            <w:shd w:val="clear" w:color="auto" w:fill="auto"/>
            <w:vAlign w:val="center"/>
          </w:tcPr>
          <w:p w14:paraId="31E231D4" w14:textId="77777777" w:rsidR="00456274" w:rsidRPr="00F22AE9" w:rsidRDefault="00456274" w:rsidP="00BA68B4">
            <w:pPr>
              <w:pStyle w:val="tabletextNS"/>
              <w:keepNext/>
              <w:jc w:val="center"/>
              <w:rPr>
                <w:rFonts w:ascii="Times New Roman" w:hAnsi="Times New Roman" w:cs="Times New Roman"/>
                <w:b/>
                <w:sz w:val="22"/>
                <w:szCs w:val="22"/>
                <w:lang w:val="sr-Latn-RS"/>
              </w:rPr>
            </w:pPr>
            <w:r w:rsidRPr="00F22AE9">
              <w:rPr>
                <w:rFonts w:ascii="Times New Roman" w:hAnsi="Times New Roman" w:cs="Times New Roman"/>
                <w:b/>
                <w:sz w:val="22"/>
                <w:szCs w:val="22"/>
                <w:lang w:val="sr-Latn-RS"/>
              </w:rPr>
              <w:t>n/N</w:t>
            </w:r>
          </w:p>
        </w:tc>
        <w:tc>
          <w:tcPr>
            <w:tcW w:w="803" w:type="pct"/>
            <w:shd w:val="clear" w:color="auto" w:fill="auto"/>
            <w:vAlign w:val="center"/>
          </w:tcPr>
          <w:p w14:paraId="4D9E5EE4" w14:textId="77777777" w:rsidR="00456274" w:rsidRPr="00F22AE9" w:rsidRDefault="00456274" w:rsidP="00BA68B4">
            <w:pPr>
              <w:pStyle w:val="tabletextNS"/>
              <w:keepNext/>
              <w:jc w:val="center"/>
              <w:rPr>
                <w:rFonts w:ascii="Times New Roman" w:hAnsi="Times New Roman" w:cs="Times New Roman"/>
                <w:b/>
                <w:sz w:val="22"/>
                <w:szCs w:val="22"/>
                <w:lang w:val="sr-Latn-RS"/>
              </w:rPr>
            </w:pPr>
            <w:r w:rsidRPr="00F22AE9">
              <w:rPr>
                <w:rFonts w:ascii="Times New Roman" w:hAnsi="Times New Roman" w:cs="Times New Roman"/>
                <w:b/>
                <w:sz w:val="22"/>
                <w:szCs w:val="22"/>
                <w:lang w:val="sr-Latn-RS"/>
              </w:rPr>
              <w:t>% (95% CI)</w:t>
            </w:r>
          </w:p>
        </w:tc>
        <w:tc>
          <w:tcPr>
            <w:tcW w:w="803" w:type="pct"/>
          </w:tcPr>
          <w:p w14:paraId="4FAB389A" w14:textId="77777777" w:rsidR="00456274" w:rsidRPr="00F22AE9" w:rsidRDefault="00456274" w:rsidP="00BA68B4">
            <w:pPr>
              <w:pStyle w:val="tabletextNS"/>
              <w:keepNext/>
              <w:jc w:val="center"/>
              <w:rPr>
                <w:rFonts w:ascii="Times New Roman" w:hAnsi="Times New Roman" w:cs="Times New Roman"/>
                <w:b/>
                <w:sz w:val="22"/>
                <w:szCs w:val="22"/>
                <w:lang w:val="sr-Latn-RS"/>
              </w:rPr>
            </w:pPr>
            <w:r w:rsidRPr="00F22AE9">
              <w:rPr>
                <w:rFonts w:ascii="Times New Roman" w:hAnsi="Times New Roman" w:cs="Times New Roman"/>
                <w:b/>
                <w:sz w:val="22"/>
                <w:szCs w:val="22"/>
                <w:lang w:val="sr-Latn-RS"/>
              </w:rPr>
              <w:t>n/N</w:t>
            </w:r>
          </w:p>
        </w:tc>
        <w:tc>
          <w:tcPr>
            <w:tcW w:w="803" w:type="pct"/>
          </w:tcPr>
          <w:p w14:paraId="76A75BBC" w14:textId="77777777" w:rsidR="00456274" w:rsidRPr="00F22AE9" w:rsidRDefault="00456274" w:rsidP="00BA68B4">
            <w:pPr>
              <w:pStyle w:val="tabletextNS"/>
              <w:keepNext/>
              <w:jc w:val="center"/>
              <w:rPr>
                <w:rFonts w:ascii="Times New Roman" w:hAnsi="Times New Roman" w:cs="Times New Roman"/>
                <w:b/>
                <w:sz w:val="22"/>
                <w:szCs w:val="22"/>
                <w:lang w:val="sr-Latn-RS"/>
              </w:rPr>
            </w:pPr>
            <w:r w:rsidRPr="00F22AE9">
              <w:rPr>
                <w:rFonts w:ascii="Times New Roman" w:hAnsi="Times New Roman" w:cs="Times New Roman"/>
                <w:b/>
                <w:sz w:val="22"/>
                <w:szCs w:val="22"/>
                <w:lang w:val="sr-Latn-RS"/>
              </w:rPr>
              <w:t>% (95% CI)</w:t>
            </w:r>
          </w:p>
        </w:tc>
      </w:tr>
      <w:tr w:rsidR="00456274" w:rsidRPr="00F22AE9" w14:paraId="7B091B44" w14:textId="77777777" w:rsidTr="006808EC">
        <w:tc>
          <w:tcPr>
            <w:tcW w:w="1787" w:type="pct"/>
            <w:shd w:val="clear" w:color="auto" w:fill="auto"/>
          </w:tcPr>
          <w:p w14:paraId="323DEEBB" w14:textId="624A5A59" w:rsidR="00456274" w:rsidRPr="00F22AE9" w:rsidRDefault="00456274" w:rsidP="00BA68B4">
            <w:pPr>
              <w:pStyle w:val="tabletextNS"/>
              <w:keepNext/>
              <w:rPr>
                <w:rFonts w:ascii="Times New Roman" w:hAnsi="Times New Roman" w:cs="Times New Roman"/>
                <w:sz w:val="22"/>
                <w:szCs w:val="22"/>
                <w:lang w:val="sr-Latn-RS"/>
              </w:rPr>
            </w:pPr>
            <w:r w:rsidRPr="00F22AE9">
              <w:rPr>
                <w:rFonts w:ascii="Times New Roman" w:hAnsi="Times New Roman" w:cs="Times New Roman"/>
                <w:sz w:val="22"/>
                <w:szCs w:val="22"/>
                <w:lang w:val="sr-Latn-RS"/>
              </w:rPr>
              <w:t>Udio ispitanika sa nivoom HIV RN</w:t>
            </w:r>
            <w:r w:rsidR="004C41D3" w:rsidRPr="00F22AE9">
              <w:rPr>
                <w:rFonts w:ascii="Times New Roman" w:hAnsi="Times New Roman" w:cs="Times New Roman"/>
                <w:sz w:val="22"/>
                <w:szCs w:val="22"/>
                <w:lang w:val="sr-Latn-RS"/>
              </w:rPr>
              <w:t>K</w:t>
            </w:r>
            <w:r w:rsidRPr="00F22AE9">
              <w:rPr>
                <w:rFonts w:ascii="Times New Roman" w:hAnsi="Times New Roman" w:cs="Times New Roman"/>
                <w:sz w:val="22"/>
                <w:szCs w:val="22"/>
                <w:lang w:val="sr-Latn-RS"/>
              </w:rPr>
              <w:t xml:space="preserve"> &lt;50 </w:t>
            </w:r>
            <w:r w:rsidR="00B85031" w:rsidRPr="00F22AE9">
              <w:rPr>
                <w:rFonts w:ascii="Times New Roman" w:hAnsi="Times New Roman" w:cs="Times New Roman"/>
                <w:sz w:val="22"/>
                <w:szCs w:val="22"/>
                <w:lang w:val="sr-Latn-RS"/>
              </w:rPr>
              <w:t>kopija</w:t>
            </w:r>
            <w:r w:rsidRPr="00F22AE9">
              <w:rPr>
                <w:rFonts w:ascii="Times New Roman" w:hAnsi="Times New Roman" w:cs="Times New Roman"/>
                <w:sz w:val="22"/>
                <w:szCs w:val="22"/>
                <w:lang w:val="sr-Latn-RS"/>
              </w:rPr>
              <w:t>/m</w:t>
            </w:r>
            <w:r w:rsidR="00B85031" w:rsidRPr="00F22AE9">
              <w:rPr>
                <w:rFonts w:ascii="Times New Roman" w:hAnsi="Times New Roman" w:cs="Times New Roman"/>
                <w:sz w:val="22"/>
                <w:szCs w:val="22"/>
                <w:lang w:val="sr-Latn-RS"/>
              </w:rPr>
              <w:t>l</w:t>
            </w:r>
            <w:r w:rsidRPr="00F22AE9">
              <w:rPr>
                <w:rFonts w:ascii="Times New Roman" w:hAnsi="Times New Roman" w:cs="Times New Roman"/>
                <w:sz w:val="22"/>
                <w:szCs w:val="22"/>
                <w:vertAlign w:val="superscript"/>
                <w:lang w:val="sr-Latn-RS"/>
              </w:rPr>
              <w:t>a, b</w:t>
            </w:r>
          </w:p>
        </w:tc>
        <w:tc>
          <w:tcPr>
            <w:tcW w:w="803" w:type="pct"/>
            <w:shd w:val="clear" w:color="auto" w:fill="auto"/>
            <w:vAlign w:val="center"/>
          </w:tcPr>
          <w:p w14:paraId="0CFC4BD0"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42/75</w:t>
            </w:r>
          </w:p>
        </w:tc>
        <w:tc>
          <w:tcPr>
            <w:tcW w:w="803" w:type="pct"/>
            <w:shd w:val="clear" w:color="auto" w:fill="auto"/>
            <w:vAlign w:val="center"/>
          </w:tcPr>
          <w:p w14:paraId="45F50FCD"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 xml:space="preserve">56 </w:t>
            </w:r>
            <w:r w:rsidRPr="00F22AE9">
              <w:rPr>
                <w:rFonts w:ascii="Times New Roman" w:hAnsi="Times New Roman" w:cs="Times New Roman"/>
                <w:sz w:val="22"/>
                <w:szCs w:val="22"/>
                <w:lang w:val="sr-Latn-RS"/>
              </w:rPr>
              <w:br/>
              <w:t>(44.1, 67.5)</w:t>
            </w:r>
          </w:p>
        </w:tc>
        <w:tc>
          <w:tcPr>
            <w:tcW w:w="803" w:type="pct"/>
            <w:vAlign w:val="center"/>
          </w:tcPr>
          <w:p w14:paraId="656C0FE0"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43/66</w:t>
            </w:r>
          </w:p>
        </w:tc>
        <w:tc>
          <w:tcPr>
            <w:tcW w:w="803" w:type="pct"/>
            <w:vAlign w:val="center"/>
          </w:tcPr>
          <w:p w14:paraId="7DA9ED7F"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 xml:space="preserve">65.2 </w:t>
            </w:r>
            <w:r w:rsidRPr="00F22AE9">
              <w:rPr>
                <w:rFonts w:ascii="Times New Roman" w:hAnsi="Times New Roman" w:cs="Times New Roman"/>
                <w:sz w:val="22"/>
                <w:szCs w:val="22"/>
                <w:lang w:val="sr-Latn-RS"/>
              </w:rPr>
              <w:br/>
              <w:t>(52.4, 76.5)</w:t>
            </w:r>
          </w:p>
        </w:tc>
      </w:tr>
      <w:tr w:rsidR="00456274" w:rsidRPr="00F22AE9" w14:paraId="66DD8A69" w14:textId="77777777" w:rsidTr="006808EC">
        <w:tc>
          <w:tcPr>
            <w:tcW w:w="1787" w:type="pct"/>
            <w:shd w:val="clear" w:color="auto" w:fill="auto"/>
          </w:tcPr>
          <w:p w14:paraId="276802E8" w14:textId="31CB61FC" w:rsidR="00456274" w:rsidRPr="00F22AE9" w:rsidRDefault="00456274" w:rsidP="00BA68B4">
            <w:pPr>
              <w:pStyle w:val="tabletextNS"/>
              <w:keepNext/>
              <w:rPr>
                <w:rFonts w:ascii="Times New Roman" w:hAnsi="Times New Roman" w:cs="Times New Roman"/>
                <w:sz w:val="22"/>
                <w:szCs w:val="22"/>
                <w:lang w:val="sr-Latn-RS"/>
              </w:rPr>
            </w:pPr>
            <w:r w:rsidRPr="00F22AE9">
              <w:rPr>
                <w:rFonts w:ascii="Times New Roman" w:hAnsi="Times New Roman" w:cs="Times New Roman"/>
                <w:sz w:val="22"/>
                <w:szCs w:val="22"/>
                <w:lang w:val="sr-Latn-RS"/>
              </w:rPr>
              <w:t>Udio ispitanika sa nivoom HIV RN</w:t>
            </w:r>
            <w:r w:rsidR="004C41D3" w:rsidRPr="00F22AE9">
              <w:rPr>
                <w:rFonts w:ascii="Times New Roman" w:hAnsi="Times New Roman" w:cs="Times New Roman"/>
                <w:sz w:val="22"/>
                <w:szCs w:val="22"/>
                <w:lang w:val="sr-Latn-RS"/>
              </w:rPr>
              <w:t>K</w:t>
            </w:r>
            <w:r w:rsidRPr="00F22AE9">
              <w:rPr>
                <w:rFonts w:ascii="Times New Roman" w:hAnsi="Times New Roman" w:cs="Times New Roman"/>
                <w:sz w:val="22"/>
                <w:szCs w:val="22"/>
                <w:lang w:val="sr-Latn-RS"/>
              </w:rPr>
              <w:t xml:space="preserve"> &lt;400 </w:t>
            </w:r>
            <w:r w:rsidR="00B85031" w:rsidRPr="00F22AE9">
              <w:rPr>
                <w:rFonts w:ascii="Times New Roman" w:hAnsi="Times New Roman" w:cs="Times New Roman"/>
                <w:sz w:val="22"/>
                <w:szCs w:val="22"/>
                <w:lang w:val="sr-Latn-RS"/>
              </w:rPr>
              <w:t>kopija</w:t>
            </w:r>
            <w:r w:rsidRPr="00F22AE9">
              <w:rPr>
                <w:rFonts w:ascii="Times New Roman" w:hAnsi="Times New Roman" w:cs="Times New Roman"/>
                <w:sz w:val="22"/>
                <w:szCs w:val="22"/>
                <w:lang w:val="sr-Latn-RS"/>
              </w:rPr>
              <w:t>/m</w:t>
            </w:r>
            <w:r w:rsidR="00B85031" w:rsidRPr="00F22AE9">
              <w:rPr>
                <w:rFonts w:ascii="Times New Roman" w:hAnsi="Times New Roman" w:cs="Times New Roman"/>
                <w:sz w:val="22"/>
                <w:szCs w:val="22"/>
                <w:lang w:val="sr-Latn-RS"/>
              </w:rPr>
              <w:t>l</w:t>
            </w:r>
            <w:r w:rsidRPr="00F22AE9">
              <w:rPr>
                <w:rFonts w:ascii="Times New Roman" w:hAnsi="Times New Roman" w:cs="Times New Roman"/>
                <w:sz w:val="22"/>
                <w:szCs w:val="22"/>
                <w:vertAlign w:val="superscript"/>
                <w:lang w:val="sr-Latn-RS"/>
              </w:rPr>
              <w:t>b</w:t>
            </w:r>
          </w:p>
        </w:tc>
        <w:tc>
          <w:tcPr>
            <w:tcW w:w="803" w:type="pct"/>
            <w:shd w:val="clear" w:color="auto" w:fill="auto"/>
            <w:vAlign w:val="center"/>
          </w:tcPr>
          <w:p w14:paraId="5C4433DB"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62/75</w:t>
            </w:r>
          </w:p>
        </w:tc>
        <w:tc>
          <w:tcPr>
            <w:tcW w:w="803" w:type="pct"/>
            <w:shd w:val="clear" w:color="auto" w:fill="auto"/>
            <w:vAlign w:val="center"/>
          </w:tcPr>
          <w:p w14:paraId="3F862D87"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82.7</w:t>
            </w:r>
            <w:r w:rsidRPr="00F22AE9">
              <w:rPr>
                <w:rFonts w:ascii="Times New Roman" w:hAnsi="Times New Roman" w:cs="Times New Roman"/>
                <w:sz w:val="22"/>
                <w:szCs w:val="22"/>
                <w:lang w:val="sr-Latn-RS"/>
              </w:rPr>
              <w:br/>
              <w:t>(72.2, 90.4)</w:t>
            </w:r>
          </w:p>
        </w:tc>
        <w:tc>
          <w:tcPr>
            <w:tcW w:w="803" w:type="pct"/>
            <w:vAlign w:val="center"/>
          </w:tcPr>
          <w:p w14:paraId="198D6D23"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53/66</w:t>
            </w:r>
          </w:p>
        </w:tc>
        <w:tc>
          <w:tcPr>
            <w:tcW w:w="803" w:type="pct"/>
            <w:vAlign w:val="center"/>
          </w:tcPr>
          <w:p w14:paraId="61A08A11"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 xml:space="preserve">80.3 </w:t>
            </w:r>
            <w:r w:rsidRPr="00F22AE9">
              <w:rPr>
                <w:rFonts w:ascii="Times New Roman" w:hAnsi="Times New Roman" w:cs="Times New Roman"/>
                <w:sz w:val="22"/>
                <w:szCs w:val="22"/>
                <w:lang w:val="sr-Latn-RS"/>
              </w:rPr>
              <w:br/>
              <w:t>(68.7, 89.1)</w:t>
            </w:r>
          </w:p>
        </w:tc>
      </w:tr>
      <w:tr w:rsidR="00456274" w:rsidRPr="00F22AE9" w14:paraId="72A495BA" w14:textId="77777777" w:rsidTr="006808EC">
        <w:tc>
          <w:tcPr>
            <w:tcW w:w="1787" w:type="pct"/>
            <w:tcBorders>
              <w:bottom w:val="single" w:sz="4" w:space="0" w:color="auto"/>
            </w:tcBorders>
            <w:shd w:val="clear" w:color="auto" w:fill="auto"/>
          </w:tcPr>
          <w:p w14:paraId="5C13CEFC" w14:textId="77777777" w:rsidR="00456274" w:rsidRPr="00F22AE9" w:rsidRDefault="00456274" w:rsidP="00BA68B4">
            <w:pPr>
              <w:pStyle w:val="tabletextNS"/>
              <w:keepNext/>
              <w:rPr>
                <w:rFonts w:ascii="Times New Roman" w:hAnsi="Times New Roman" w:cs="Times New Roman"/>
                <w:sz w:val="22"/>
                <w:szCs w:val="22"/>
                <w:lang w:val="sr-Latn-RS"/>
              </w:rPr>
            </w:pPr>
          </w:p>
        </w:tc>
        <w:tc>
          <w:tcPr>
            <w:tcW w:w="803" w:type="pct"/>
            <w:tcBorders>
              <w:bottom w:val="single" w:sz="4" w:space="0" w:color="auto"/>
            </w:tcBorders>
            <w:shd w:val="clear" w:color="auto" w:fill="auto"/>
            <w:vAlign w:val="center"/>
          </w:tcPr>
          <w:p w14:paraId="7EF88883" w14:textId="364D1137" w:rsidR="00456274" w:rsidRPr="00F22AE9" w:rsidRDefault="00456274" w:rsidP="00BA68B4">
            <w:pPr>
              <w:pStyle w:val="tabletextNS"/>
              <w:keepNext/>
              <w:jc w:val="center"/>
              <w:rPr>
                <w:rFonts w:ascii="Times New Roman" w:hAnsi="Times New Roman" w:cs="Times New Roman"/>
                <w:b/>
                <w:bCs/>
                <w:sz w:val="22"/>
                <w:szCs w:val="22"/>
                <w:lang w:val="sr-Latn-RS"/>
              </w:rPr>
            </w:pPr>
            <w:r w:rsidRPr="00F22AE9">
              <w:rPr>
                <w:rFonts w:ascii="Times New Roman" w:hAnsi="Times New Roman" w:cs="Times New Roman"/>
                <w:b/>
                <w:bCs/>
                <w:sz w:val="22"/>
                <w:szCs w:val="22"/>
                <w:lang w:val="sr-Latn-RS"/>
              </w:rPr>
              <w:t>Medijan (n)</w:t>
            </w:r>
          </w:p>
        </w:tc>
        <w:tc>
          <w:tcPr>
            <w:tcW w:w="803" w:type="pct"/>
            <w:tcBorders>
              <w:bottom w:val="single" w:sz="4" w:space="0" w:color="auto"/>
            </w:tcBorders>
            <w:shd w:val="clear" w:color="auto" w:fill="auto"/>
            <w:vAlign w:val="center"/>
          </w:tcPr>
          <w:p w14:paraId="1F9A0A2B" w14:textId="77777777" w:rsidR="00456274" w:rsidRPr="00F22AE9" w:rsidRDefault="00456274" w:rsidP="00BA68B4">
            <w:pPr>
              <w:pStyle w:val="tabletextNS"/>
              <w:keepNext/>
              <w:jc w:val="center"/>
              <w:rPr>
                <w:rFonts w:ascii="Times New Roman" w:hAnsi="Times New Roman" w:cs="Times New Roman"/>
                <w:b/>
                <w:bCs/>
                <w:sz w:val="22"/>
                <w:szCs w:val="22"/>
                <w:lang w:val="sr-Latn-RS"/>
              </w:rPr>
            </w:pPr>
            <w:r w:rsidRPr="00F22AE9">
              <w:rPr>
                <w:rFonts w:ascii="Times New Roman" w:hAnsi="Times New Roman" w:cs="Times New Roman"/>
                <w:b/>
                <w:bCs/>
                <w:sz w:val="22"/>
                <w:szCs w:val="22"/>
                <w:lang w:val="sr-Latn-RS"/>
              </w:rPr>
              <w:t>(Q1, Q3)</w:t>
            </w:r>
          </w:p>
        </w:tc>
        <w:tc>
          <w:tcPr>
            <w:tcW w:w="803" w:type="pct"/>
            <w:tcBorders>
              <w:bottom w:val="single" w:sz="4" w:space="0" w:color="auto"/>
            </w:tcBorders>
          </w:tcPr>
          <w:p w14:paraId="7384E1C5" w14:textId="1269DCB5" w:rsidR="00456274" w:rsidRPr="00F22AE9" w:rsidRDefault="00456274" w:rsidP="00BA68B4">
            <w:pPr>
              <w:pStyle w:val="tabletextNS"/>
              <w:keepNext/>
              <w:jc w:val="center"/>
              <w:rPr>
                <w:rFonts w:ascii="Times New Roman" w:hAnsi="Times New Roman" w:cs="Times New Roman"/>
                <w:b/>
                <w:bCs/>
                <w:sz w:val="22"/>
                <w:szCs w:val="22"/>
                <w:lang w:val="sr-Latn-RS"/>
              </w:rPr>
            </w:pPr>
            <w:r w:rsidRPr="00F22AE9">
              <w:rPr>
                <w:rFonts w:ascii="Times New Roman" w:hAnsi="Times New Roman" w:cs="Times New Roman"/>
                <w:b/>
                <w:sz w:val="22"/>
                <w:szCs w:val="22"/>
                <w:lang w:val="sr-Latn-RS"/>
              </w:rPr>
              <w:t>Medijan (n)</w:t>
            </w:r>
          </w:p>
        </w:tc>
        <w:tc>
          <w:tcPr>
            <w:tcW w:w="803" w:type="pct"/>
            <w:tcBorders>
              <w:bottom w:val="single" w:sz="4" w:space="0" w:color="auto"/>
            </w:tcBorders>
          </w:tcPr>
          <w:p w14:paraId="4BD62DB7" w14:textId="77777777" w:rsidR="00456274" w:rsidRPr="00F22AE9" w:rsidRDefault="00456274" w:rsidP="00BA68B4">
            <w:pPr>
              <w:pStyle w:val="tabletextNS"/>
              <w:keepNext/>
              <w:jc w:val="center"/>
              <w:rPr>
                <w:rFonts w:ascii="Times New Roman" w:hAnsi="Times New Roman" w:cs="Times New Roman"/>
                <w:b/>
                <w:bCs/>
                <w:sz w:val="22"/>
                <w:szCs w:val="22"/>
                <w:lang w:val="sr-Latn-RS"/>
              </w:rPr>
            </w:pPr>
            <w:r w:rsidRPr="00F22AE9">
              <w:rPr>
                <w:rFonts w:ascii="Times New Roman" w:hAnsi="Times New Roman" w:cs="Times New Roman"/>
                <w:b/>
                <w:sz w:val="22"/>
                <w:szCs w:val="22"/>
                <w:lang w:val="sr-Latn-RS"/>
              </w:rPr>
              <w:t>(Q1, Q3)</w:t>
            </w:r>
          </w:p>
        </w:tc>
      </w:tr>
      <w:tr w:rsidR="00456274" w:rsidRPr="00F22AE9" w14:paraId="3FD4D239" w14:textId="77777777" w:rsidTr="006808EC">
        <w:tc>
          <w:tcPr>
            <w:tcW w:w="1787" w:type="pct"/>
            <w:tcBorders>
              <w:bottom w:val="single" w:sz="4" w:space="0" w:color="auto"/>
            </w:tcBorders>
            <w:shd w:val="clear" w:color="auto" w:fill="auto"/>
          </w:tcPr>
          <w:p w14:paraId="2F10EF04" w14:textId="79660FA2" w:rsidR="00456274" w:rsidRPr="00F22AE9" w:rsidRDefault="00456274" w:rsidP="00BA68B4">
            <w:pPr>
              <w:pStyle w:val="tabletextNS"/>
              <w:keepNext/>
              <w:rPr>
                <w:rFonts w:ascii="Times New Roman" w:hAnsi="Times New Roman" w:cs="Times New Roman"/>
                <w:sz w:val="22"/>
                <w:szCs w:val="22"/>
                <w:lang w:val="sr-Latn-RS"/>
              </w:rPr>
            </w:pPr>
            <w:r w:rsidRPr="00F22AE9">
              <w:rPr>
                <w:rFonts w:ascii="Times New Roman" w:hAnsi="Times New Roman" w:cs="Times New Roman"/>
                <w:sz w:val="22"/>
                <w:szCs w:val="22"/>
                <w:lang w:val="sr-Latn-RS"/>
              </w:rPr>
              <w:t>Promjena početnog broja CD4+ ćelija (ćelije/mm</w:t>
            </w:r>
            <w:r w:rsidRPr="00F22AE9">
              <w:rPr>
                <w:rFonts w:ascii="Times New Roman" w:hAnsi="Times New Roman" w:cs="Times New Roman"/>
                <w:sz w:val="22"/>
                <w:szCs w:val="22"/>
                <w:vertAlign w:val="superscript"/>
                <w:lang w:val="sr-Latn-RS"/>
              </w:rPr>
              <w:t>3</w:t>
            </w:r>
            <w:r w:rsidRPr="00F22AE9">
              <w:rPr>
                <w:rFonts w:ascii="Times New Roman" w:hAnsi="Times New Roman" w:cs="Times New Roman"/>
                <w:sz w:val="22"/>
                <w:szCs w:val="22"/>
                <w:lang w:val="sr-Latn-RS"/>
              </w:rPr>
              <w:t>)</w:t>
            </w:r>
          </w:p>
        </w:tc>
        <w:tc>
          <w:tcPr>
            <w:tcW w:w="803" w:type="pct"/>
            <w:tcBorders>
              <w:bottom w:val="single" w:sz="4" w:space="0" w:color="auto"/>
            </w:tcBorders>
            <w:shd w:val="clear" w:color="auto" w:fill="auto"/>
            <w:vAlign w:val="center"/>
          </w:tcPr>
          <w:p w14:paraId="37AE3C67"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 xml:space="preserve"> 145 (72)</w:t>
            </w:r>
          </w:p>
        </w:tc>
        <w:tc>
          <w:tcPr>
            <w:tcW w:w="803" w:type="pct"/>
            <w:tcBorders>
              <w:bottom w:val="single" w:sz="4" w:space="0" w:color="auto"/>
            </w:tcBorders>
            <w:shd w:val="clear" w:color="auto" w:fill="auto"/>
            <w:vAlign w:val="center"/>
          </w:tcPr>
          <w:p w14:paraId="32500DFD"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(-64, 489)</w:t>
            </w:r>
          </w:p>
        </w:tc>
        <w:tc>
          <w:tcPr>
            <w:tcW w:w="803" w:type="pct"/>
            <w:tcBorders>
              <w:bottom w:val="single" w:sz="4" w:space="0" w:color="auto"/>
            </w:tcBorders>
            <w:vAlign w:val="center"/>
          </w:tcPr>
          <w:p w14:paraId="44358331"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184 (62)</w:t>
            </w:r>
          </w:p>
        </w:tc>
        <w:tc>
          <w:tcPr>
            <w:tcW w:w="803" w:type="pct"/>
            <w:tcBorders>
              <w:bottom w:val="single" w:sz="4" w:space="0" w:color="auto"/>
            </w:tcBorders>
            <w:vAlign w:val="center"/>
          </w:tcPr>
          <w:p w14:paraId="53F6D84D"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(-179, 665)</w:t>
            </w:r>
          </w:p>
        </w:tc>
      </w:tr>
      <w:tr w:rsidR="00456274" w:rsidRPr="00F22AE9" w14:paraId="42E56BF0" w14:textId="77777777" w:rsidTr="006808EC">
        <w:tc>
          <w:tcPr>
            <w:tcW w:w="1787" w:type="pct"/>
            <w:tcBorders>
              <w:bottom w:val="single" w:sz="4" w:space="0" w:color="auto"/>
            </w:tcBorders>
            <w:shd w:val="clear" w:color="auto" w:fill="auto"/>
          </w:tcPr>
          <w:p w14:paraId="62919CC9" w14:textId="627AC34E" w:rsidR="00456274" w:rsidRPr="00F22AE9" w:rsidRDefault="00456274" w:rsidP="00BA68B4">
            <w:pPr>
              <w:pStyle w:val="tabletextNS"/>
              <w:keepNext/>
              <w:rPr>
                <w:rFonts w:ascii="Times New Roman" w:hAnsi="Times New Roman" w:cs="Times New Roman"/>
                <w:sz w:val="22"/>
                <w:szCs w:val="22"/>
                <w:lang w:val="sr-Latn-RS"/>
              </w:rPr>
            </w:pPr>
            <w:r w:rsidRPr="00F22AE9">
              <w:rPr>
                <w:rFonts w:ascii="Times New Roman" w:hAnsi="Times New Roman" w:cs="Times New Roman"/>
                <w:sz w:val="22"/>
                <w:szCs w:val="22"/>
                <w:lang w:val="sr-Latn-RS"/>
              </w:rPr>
              <w:t>Promjena početnog p</w:t>
            </w:r>
            <w:r w:rsidR="0001061A" w:rsidRPr="00F22AE9">
              <w:rPr>
                <w:rFonts w:ascii="Times New Roman" w:hAnsi="Times New Roman" w:cs="Times New Roman"/>
                <w:sz w:val="22"/>
                <w:szCs w:val="22"/>
                <w:lang w:val="sr-Latn-RS"/>
              </w:rPr>
              <w:t>rocenta</w:t>
            </w:r>
            <w:r w:rsidRPr="00F22AE9">
              <w:rPr>
                <w:rFonts w:ascii="Times New Roman" w:hAnsi="Times New Roman" w:cs="Times New Roman"/>
                <w:sz w:val="22"/>
                <w:szCs w:val="22"/>
                <w:lang w:val="sr-Latn-RS"/>
              </w:rPr>
              <w:t xml:space="preserve"> CD4+ ćelija</w:t>
            </w:r>
          </w:p>
        </w:tc>
        <w:tc>
          <w:tcPr>
            <w:tcW w:w="803" w:type="pct"/>
            <w:tcBorders>
              <w:bottom w:val="single" w:sz="4" w:space="0" w:color="auto"/>
            </w:tcBorders>
            <w:shd w:val="clear" w:color="auto" w:fill="auto"/>
            <w:vAlign w:val="center"/>
          </w:tcPr>
          <w:p w14:paraId="0738C12F"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6 (72)</w:t>
            </w:r>
          </w:p>
        </w:tc>
        <w:tc>
          <w:tcPr>
            <w:tcW w:w="803" w:type="pct"/>
            <w:tcBorders>
              <w:bottom w:val="single" w:sz="4" w:space="0" w:color="auto"/>
            </w:tcBorders>
            <w:shd w:val="clear" w:color="auto" w:fill="auto"/>
            <w:vAlign w:val="center"/>
          </w:tcPr>
          <w:p w14:paraId="2757ECB6"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(2.5, 10)</w:t>
            </w:r>
          </w:p>
        </w:tc>
        <w:tc>
          <w:tcPr>
            <w:tcW w:w="803" w:type="pct"/>
            <w:tcBorders>
              <w:bottom w:val="single" w:sz="4" w:space="0" w:color="auto"/>
            </w:tcBorders>
            <w:vAlign w:val="center"/>
          </w:tcPr>
          <w:p w14:paraId="7320C447"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8 (62)</w:t>
            </w:r>
          </w:p>
        </w:tc>
        <w:tc>
          <w:tcPr>
            <w:tcW w:w="803" w:type="pct"/>
            <w:tcBorders>
              <w:bottom w:val="single" w:sz="4" w:space="0" w:color="auto"/>
            </w:tcBorders>
            <w:vAlign w:val="center"/>
          </w:tcPr>
          <w:p w14:paraId="4B16C08B" w14:textId="77777777" w:rsidR="00456274" w:rsidRPr="00F22AE9" w:rsidRDefault="00456274" w:rsidP="00BA68B4">
            <w:pPr>
              <w:pStyle w:val="tabletextNS"/>
              <w:keepNext/>
              <w:jc w:val="center"/>
              <w:rPr>
                <w:rFonts w:ascii="Times New Roman" w:hAnsi="Times New Roman" w:cs="Times New Roman"/>
                <w:sz w:val="22"/>
                <w:szCs w:val="22"/>
                <w:lang w:val="sr-Latn-RS"/>
              </w:rPr>
            </w:pPr>
            <w:r w:rsidRPr="00F22AE9">
              <w:rPr>
                <w:rFonts w:ascii="Times New Roman" w:hAnsi="Times New Roman" w:cs="Times New Roman"/>
                <w:sz w:val="22"/>
                <w:szCs w:val="22"/>
                <w:lang w:val="sr-Latn-RS"/>
              </w:rPr>
              <w:t>(0.4, 11)</w:t>
            </w:r>
          </w:p>
        </w:tc>
      </w:tr>
      <w:tr w:rsidR="00456274" w:rsidRPr="00F22AE9" w14:paraId="3EAFF10C" w14:textId="77777777" w:rsidTr="006808EC">
        <w:tc>
          <w:tcPr>
            <w:tcW w:w="5000" w:type="pct"/>
            <w:gridSpan w:val="5"/>
            <w:tcBorders>
              <w:bottom w:val="single" w:sz="4" w:space="0" w:color="auto"/>
            </w:tcBorders>
            <w:shd w:val="clear" w:color="auto" w:fill="auto"/>
          </w:tcPr>
          <w:p w14:paraId="766AAF0D" w14:textId="313CC63C" w:rsidR="00456274" w:rsidRPr="00F22AE9" w:rsidRDefault="00456274" w:rsidP="00BA68B4">
            <w:pPr>
              <w:pStyle w:val="listbull"/>
              <w:numPr>
                <w:ilvl w:val="0"/>
                <w:numId w:val="0"/>
              </w:numPr>
              <w:ind w:left="432" w:hanging="432"/>
              <w:rPr>
                <w:sz w:val="22"/>
                <w:szCs w:val="22"/>
                <w:lang w:val="sr-Latn-RS"/>
              </w:rPr>
            </w:pPr>
            <w:r w:rsidRPr="00F22AE9">
              <w:rPr>
                <w:sz w:val="22"/>
                <w:szCs w:val="22"/>
                <w:lang w:val="sr-Latn-RS"/>
              </w:rPr>
              <w:t>Q1, Q3= prvi, odnosno treći kvartal.</w:t>
            </w:r>
          </w:p>
          <w:p w14:paraId="75CA6FE5" w14:textId="1AA38179" w:rsidR="00456274" w:rsidRPr="00F22AE9" w:rsidRDefault="00456274" w:rsidP="00BA68B4">
            <w:pPr>
              <w:pStyle w:val="listbull"/>
              <w:numPr>
                <w:ilvl w:val="0"/>
                <w:numId w:val="0"/>
              </w:numPr>
              <w:ind w:left="432" w:hanging="432"/>
              <w:rPr>
                <w:sz w:val="22"/>
                <w:szCs w:val="22"/>
                <w:lang w:val="sr-Latn-RS"/>
              </w:rPr>
            </w:pPr>
            <w:r w:rsidRPr="00F22AE9">
              <w:rPr>
                <w:sz w:val="22"/>
                <w:szCs w:val="22"/>
                <w:vertAlign w:val="superscript"/>
                <w:lang w:val="sr-Latn-RS"/>
              </w:rPr>
              <w:t>a</w:t>
            </w:r>
            <w:r w:rsidRPr="00F22AE9">
              <w:rPr>
                <w:sz w:val="22"/>
                <w:szCs w:val="22"/>
                <w:lang w:val="sr-Latn-RS"/>
              </w:rPr>
              <w:t xml:space="preserve"> U ovoj su se analizi rezultati &lt; 200 kopija/ml dobijeni testiranjem na HIV-1 RN</w:t>
            </w:r>
            <w:r w:rsidR="006137C2" w:rsidRPr="00F22AE9">
              <w:rPr>
                <w:sz w:val="22"/>
                <w:szCs w:val="22"/>
                <w:lang w:val="sr-Latn-RS"/>
              </w:rPr>
              <w:t>K</w:t>
            </w:r>
            <w:r w:rsidRPr="00F22AE9">
              <w:rPr>
                <w:sz w:val="22"/>
                <w:szCs w:val="22"/>
                <w:lang w:val="sr-Latn-RS"/>
              </w:rPr>
              <w:t xml:space="preserve"> uz donju granicu detekcije od 200 kopija/ml cenzurisali na &gt; 50 kopija/ml</w:t>
            </w:r>
          </w:p>
          <w:p w14:paraId="72338CDD" w14:textId="28F32FA0" w:rsidR="00456274" w:rsidRPr="00F22AE9" w:rsidRDefault="00456274" w:rsidP="00BA68B4">
            <w:pPr>
              <w:pStyle w:val="tabletextNS"/>
              <w:keepNext/>
              <w:rPr>
                <w:rFonts w:ascii="Times New Roman" w:hAnsi="Times New Roman" w:cs="Times New Roman"/>
                <w:sz w:val="22"/>
                <w:szCs w:val="22"/>
                <w:lang w:val="sr-Latn-RS"/>
              </w:rPr>
            </w:pPr>
            <w:r w:rsidRPr="00F22AE9">
              <w:rPr>
                <w:rFonts w:ascii="Times New Roman" w:hAnsi="Times New Roman" w:cs="Times New Roman"/>
                <w:sz w:val="22"/>
                <w:szCs w:val="22"/>
                <w:vertAlign w:val="superscript"/>
                <w:lang w:val="sr-Latn-RS"/>
              </w:rPr>
              <w:t xml:space="preserve">b </w:t>
            </w:r>
            <w:r w:rsidRPr="00F22AE9">
              <w:rPr>
                <w:rFonts w:ascii="Times New Roman" w:hAnsi="Times New Roman" w:cs="Times New Roman"/>
                <w:sz w:val="22"/>
                <w:szCs w:val="22"/>
                <w:lang w:val="sr-Latn-RS"/>
              </w:rPr>
              <w:t>U analizama se koristio Snapshot algoritam</w:t>
            </w:r>
          </w:p>
        </w:tc>
      </w:tr>
    </w:tbl>
    <w:p w14:paraId="0E06AC1E" w14:textId="77777777" w:rsidR="00456274" w:rsidRPr="00F22AE9" w:rsidRDefault="00456274" w:rsidP="00BA68B4">
      <w:pPr>
        <w:pStyle w:val="Header"/>
        <w:tabs>
          <w:tab w:val="left" w:pos="284"/>
        </w:tabs>
        <w:rPr>
          <w:b/>
          <w:sz w:val="22"/>
          <w:szCs w:val="22"/>
          <w:lang w:val="sr-Latn-RS" w:bidi="hr-HR"/>
        </w:rPr>
      </w:pPr>
    </w:p>
    <w:p w14:paraId="4151999F" w14:textId="33D51261" w:rsidR="00456274" w:rsidRPr="00F22AE9" w:rsidRDefault="00456274" w:rsidP="00BA68B4">
      <w:pPr>
        <w:pStyle w:val="Header"/>
        <w:tabs>
          <w:tab w:val="left" w:pos="284"/>
        </w:tabs>
        <w:jc w:val="both"/>
        <w:rPr>
          <w:bCs/>
          <w:sz w:val="22"/>
          <w:szCs w:val="22"/>
          <w:lang w:val="sr-Latn-RS" w:bidi="hr-HR"/>
        </w:rPr>
      </w:pPr>
      <w:r w:rsidRPr="00F22AE9">
        <w:rPr>
          <w:bCs/>
          <w:sz w:val="22"/>
          <w:szCs w:val="22"/>
          <w:lang w:val="sr-Latn-RS" w:bidi="hr-HR"/>
        </w:rPr>
        <w:t>Među pacijentima s virološkim neuspjehom, kod njih 5/36 pojavila se supstitucija G118R, koja uzrokuje rezistenciju na inhibitore integraze. Od tih pet ispitanika, njih 4 imala su sljedeće dodatne supstitucije povezane s integrazom: L74M, E138E/K, E92E/Q i T66I. Za četiri od 5 ispitanika kod kojih se pojavila supstitucija G118R bili su dostupni fenotipski podaci. Kod ta se četiri ispitanika FC (faktor promjene u odnosu na virus divljeg tipa) za dolutegravir kretao od 6 do 25.</w:t>
      </w:r>
    </w:p>
    <w:p w14:paraId="088F7FC0" w14:textId="47979568" w:rsidR="000E08D8" w:rsidRPr="00F22AE9" w:rsidRDefault="000E08D8" w:rsidP="00124C76">
      <w:pPr>
        <w:tabs>
          <w:tab w:val="left" w:pos="284"/>
          <w:tab w:val="center" w:pos="4320"/>
          <w:tab w:val="right" w:pos="8640"/>
        </w:tabs>
        <w:jc w:val="both"/>
        <w:rPr>
          <w:noProof/>
          <w:sz w:val="22"/>
          <w:szCs w:val="22"/>
          <w:lang w:val="sr-Latn-RS" w:bidi="hr-HR"/>
        </w:rPr>
      </w:pPr>
      <w:r w:rsidRPr="00F22AE9">
        <w:rPr>
          <w:noProof/>
          <w:sz w:val="22"/>
          <w:szCs w:val="22"/>
          <w:lang w:val="sr-Latn-RS" w:bidi="hr-HR"/>
        </w:rPr>
        <w:t xml:space="preserve">Evropska agencija za ljekove je odložila obavezu podnošenja rezultata kliničkih ispitivanja za lijek </w:t>
      </w:r>
      <w:r w:rsidR="00D21A56" w:rsidRPr="00F22AE9">
        <w:rPr>
          <w:noProof/>
          <w:sz w:val="22"/>
          <w:szCs w:val="22"/>
          <w:lang w:val="sr-Latn-RS" w:bidi="hr-HR"/>
        </w:rPr>
        <w:t>TIVICAY</w:t>
      </w:r>
      <w:r w:rsidRPr="00F22AE9">
        <w:rPr>
          <w:noProof/>
          <w:sz w:val="22"/>
          <w:szCs w:val="22"/>
          <w:lang w:val="sr-Latn-RS" w:bidi="hr-HR"/>
        </w:rPr>
        <w:t xml:space="preserve"> kod pedijatrijskih pacijenata starosti 4 nedjelje do </w:t>
      </w:r>
      <w:r w:rsidR="00D26464" w:rsidRPr="00F22AE9">
        <w:rPr>
          <w:noProof/>
          <w:sz w:val="22"/>
          <w:szCs w:val="22"/>
          <w:lang w:val="sr-Latn-RS" w:bidi="hr-HR"/>
        </w:rPr>
        <w:t>6</w:t>
      </w:r>
      <w:r w:rsidRPr="00F22AE9">
        <w:rPr>
          <w:noProof/>
          <w:sz w:val="22"/>
          <w:szCs w:val="22"/>
          <w:lang w:val="sr-Latn-RS" w:bidi="hr-HR"/>
        </w:rPr>
        <w:t xml:space="preserve"> godina života sa HIV infekcijom (za informacije o pedijatrijskoj primjeni vidjeti </w:t>
      </w:r>
      <w:r w:rsidR="009F41AD" w:rsidRPr="00F22AE9">
        <w:rPr>
          <w:noProof/>
          <w:sz w:val="22"/>
          <w:szCs w:val="22"/>
          <w:lang w:val="sr-Latn-RS" w:bidi="hr-HR"/>
        </w:rPr>
        <w:t>dio</w:t>
      </w:r>
      <w:r w:rsidRPr="00F22AE9">
        <w:rPr>
          <w:noProof/>
          <w:sz w:val="22"/>
          <w:szCs w:val="22"/>
          <w:lang w:val="sr-Latn-RS" w:bidi="hr-HR"/>
        </w:rPr>
        <w:t xml:space="preserve"> 4.2).</w:t>
      </w:r>
    </w:p>
    <w:p w14:paraId="0424939D" w14:textId="77777777" w:rsidR="002E37A5" w:rsidRPr="00F22AE9" w:rsidRDefault="000E08D8" w:rsidP="00124C76">
      <w:pPr>
        <w:tabs>
          <w:tab w:val="left" w:pos="284"/>
          <w:tab w:val="center" w:pos="4320"/>
          <w:tab w:val="right" w:pos="8640"/>
        </w:tabs>
        <w:spacing w:before="80" w:after="80"/>
        <w:rPr>
          <w:bCs/>
          <w:noProof/>
          <w:sz w:val="22"/>
          <w:szCs w:val="22"/>
          <w:lang w:val="sr-Latn-RS"/>
        </w:rPr>
      </w:pPr>
      <w:r w:rsidRPr="00F22AE9">
        <w:rPr>
          <w:bCs/>
          <w:noProof/>
          <w:sz w:val="22"/>
          <w:szCs w:val="22"/>
          <w:lang w:val="sr-Latn-RS"/>
        </w:rPr>
        <w:t>Nema dostupnih podataka o primjeni dolutegravira sa lamivudinom kao terapijskog režima sa dva lijeka kod pedijatrijskih pacijenata.</w:t>
      </w:r>
    </w:p>
    <w:p w14:paraId="0A3F9D9E" w14:textId="77777777" w:rsidR="00574E02" w:rsidRPr="00F22AE9" w:rsidRDefault="00574E02" w:rsidP="00BA68B4">
      <w:pPr>
        <w:tabs>
          <w:tab w:val="left" w:pos="540"/>
          <w:tab w:val="left" w:pos="569"/>
        </w:tabs>
        <w:rPr>
          <w:b/>
          <w:bCs/>
          <w:sz w:val="22"/>
          <w:szCs w:val="22"/>
          <w:lang w:val="sr-Latn-RS"/>
        </w:rPr>
      </w:pPr>
    </w:p>
    <w:p w14:paraId="458E76FD" w14:textId="77777777"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5.2. </w:t>
      </w:r>
      <w:r w:rsidR="00480FB1" w:rsidRPr="00F22AE9">
        <w:rPr>
          <w:b/>
          <w:bCs/>
          <w:sz w:val="22"/>
          <w:szCs w:val="22"/>
          <w:lang w:val="sr-Latn-RS"/>
        </w:rPr>
        <w:tab/>
      </w:r>
      <w:r w:rsidRPr="00F22AE9">
        <w:rPr>
          <w:b/>
          <w:bCs/>
          <w:sz w:val="22"/>
          <w:szCs w:val="22"/>
          <w:lang w:val="sr-Latn-RS"/>
        </w:rPr>
        <w:t>Farmakokinetički podaci</w:t>
      </w:r>
      <w:r w:rsidR="003A7059" w:rsidRPr="00F22AE9">
        <w:rPr>
          <w:b/>
          <w:bCs/>
          <w:sz w:val="22"/>
          <w:szCs w:val="22"/>
          <w:lang w:val="sr-Latn-RS"/>
        </w:rPr>
        <w:t xml:space="preserve"> </w:t>
      </w:r>
    </w:p>
    <w:p w14:paraId="4FE4ED70" w14:textId="77777777" w:rsidR="00884C8C" w:rsidRPr="00F22AE9" w:rsidRDefault="00884C8C" w:rsidP="00BA68B4">
      <w:pPr>
        <w:tabs>
          <w:tab w:val="left" w:pos="540"/>
          <w:tab w:val="left" w:pos="569"/>
        </w:tabs>
        <w:rPr>
          <w:b/>
          <w:bCs/>
          <w:sz w:val="22"/>
          <w:szCs w:val="22"/>
          <w:lang w:val="sr-Latn-RS"/>
        </w:rPr>
      </w:pPr>
    </w:p>
    <w:p w14:paraId="0577916B" w14:textId="1F3C4260"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 xml:space="preserve">Farmakokinetika dolutegravira slična je kod zdravih ispitanika i ispitanika sa HIV infekcijom. Varijabilnost farmakokinetike dolutegravira je niska do umjerena. U okviru ispitivanja faze I kod zdravih ispitanika, </w:t>
      </w:r>
      <w:r w:rsidR="005049CA" w:rsidRPr="00F22AE9">
        <w:rPr>
          <w:bCs/>
          <w:noProof/>
          <w:sz w:val="22"/>
          <w:szCs w:val="22"/>
          <w:lang w:val="sr-Latn-RS" w:bidi="hr-HR"/>
        </w:rPr>
        <w:t>inter</w:t>
      </w:r>
      <w:r w:rsidRPr="00F22AE9">
        <w:rPr>
          <w:bCs/>
          <w:noProof/>
          <w:sz w:val="22"/>
          <w:szCs w:val="22"/>
          <w:lang w:val="sr-Latn-RS" w:bidi="hr-HR"/>
        </w:rPr>
        <w:t>individualna vrijednost CVb% za PIK i C</w:t>
      </w:r>
      <w:r w:rsidRPr="00F22AE9">
        <w:rPr>
          <w:bCs/>
          <w:noProof/>
          <w:sz w:val="22"/>
          <w:szCs w:val="22"/>
          <w:vertAlign w:val="subscript"/>
          <w:lang w:val="sr-Latn-RS" w:bidi="hr-HR"/>
        </w:rPr>
        <w:t>max</w:t>
      </w:r>
      <w:r w:rsidRPr="00F22AE9">
        <w:rPr>
          <w:bCs/>
          <w:noProof/>
          <w:sz w:val="22"/>
          <w:szCs w:val="22"/>
          <w:lang w:val="sr-Latn-RS" w:bidi="hr-HR"/>
        </w:rPr>
        <w:t xml:space="preserve"> se kretala unutar opsega od ~20 do 40%, a za C</w:t>
      </w:r>
      <w:r w:rsidRPr="00F22AE9">
        <w:rPr>
          <w:bCs/>
          <w:iCs/>
          <w:noProof/>
          <w:sz w:val="22"/>
          <w:szCs w:val="22"/>
          <w:lang w:val="sr-Latn-RS" w:bidi="hr-HR"/>
        </w:rPr>
        <w:sym w:font="Symbol" w:char="F074"/>
      </w:r>
      <w:r w:rsidRPr="00F22AE9">
        <w:rPr>
          <w:bCs/>
          <w:noProof/>
          <w:sz w:val="22"/>
          <w:szCs w:val="22"/>
          <w:lang w:val="sr-Latn-RS" w:bidi="hr-HR"/>
        </w:rPr>
        <w:t xml:space="preserve"> od 30 do 65% u </w:t>
      </w:r>
      <w:r w:rsidR="00B603A3" w:rsidRPr="00F22AE9">
        <w:rPr>
          <w:bCs/>
          <w:noProof/>
          <w:sz w:val="22"/>
          <w:szCs w:val="22"/>
          <w:lang w:val="sr-Latn-RS" w:bidi="hr-HR"/>
        </w:rPr>
        <w:t xml:space="preserve">svim </w:t>
      </w:r>
      <w:r w:rsidRPr="00F22AE9">
        <w:rPr>
          <w:bCs/>
          <w:noProof/>
          <w:sz w:val="22"/>
          <w:szCs w:val="22"/>
          <w:lang w:val="sr-Latn-RS" w:bidi="hr-HR"/>
        </w:rPr>
        <w:t>ispitivanj</w:t>
      </w:r>
      <w:r w:rsidR="00B603A3" w:rsidRPr="00F22AE9">
        <w:rPr>
          <w:bCs/>
          <w:noProof/>
          <w:sz w:val="22"/>
          <w:szCs w:val="22"/>
          <w:lang w:val="sr-Latn-RS" w:bidi="hr-HR"/>
        </w:rPr>
        <w:t>im</w:t>
      </w:r>
      <w:r w:rsidRPr="00F22AE9">
        <w:rPr>
          <w:bCs/>
          <w:noProof/>
          <w:sz w:val="22"/>
          <w:szCs w:val="22"/>
          <w:lang w:val="sr-Latn-RS" w:bidi="hr-HR"/>
        </w:rPr>
        <w:t>a. I</w:t>
      </w:r>
      <w:r w:rsidR="005049CA" w:rsidRPr="00F22AE9">
        <w:rPr>
          <w:bCs/>
          <w:noProof/>
          <w:sz w:val="22"/>
          <w:szCs w:val="22"/>
          <w:lang w:val="sr-Latn-RS" w:bidi="hr-HR"/>
        </w:rPr>
        <w:t>nteri</w:t>
      </w:r>
      <w:r w:rsidRPr="00F22AE9">
        <w:rPr>
          <w:bCs/>
          <w:noProof/>
          <w:sz w:val="22"/>
          <w:szCs w:val="22"/>
          <w:lang w:val="sr-Latn-RS" w:bidi="hr-HR"/>
        </w:rPr>
        <w:t>ndividualna farmakokinetička varijabilnost dolutegravira bila je veća kod ispitanika sa HIV infekcijom u odnosu na zdrave ispitanike. I</w:t>
      </w:r>
      <w:r w:rsidR="005049CA" w:rsidRPr="00F22AE9">
        <w:rPr>
          <w:bCs/>
          <w:noProof/>
          <w:sz w:val="22"/>
          <w:szCs w:val="22"/>
          <w:lang w:val="sr-Latn-RS" w:bidi="hr-HR"/>
        </w:rPr>
        <w:t>ntrai</w:t>
      </w:r>
      <w:r w:rsidRPr="00F22AE9">
        <w:rPr>
          <w:bCs/>
          <w:noProof/>
          <w:sz w:val="22"/>
          <w:szCs w:val="22"/>
          <w:lang w:val="sr-Latn-RS" w:bidi="hr-HR"/>
        </w:rPr>
        <w:t>ndividualna varijabilnost ispitanika (CVw%) je niža od i</w:t>
      </w:r>
      <w:r w:rsidR="005049CA" w:rsidRPr="00F22AE9">
        <w:rPr>
          <w:bCs/>
          <w:noProof/>
          <w:sz w:val="22"/>
          <w:szCs w:val="22"/>
          <w:lang w:val="sr-Latn-RS" w:bidi="hr-HR"/>
        </w:rPr>
        <w:t>nteri</w:t>
      </w:r>
      <w:r w:rsidRPr="00F22AE9">
        <w:rPr>
          <w:bCs/>
          <w:noProof/>
          <w:sz w:val="22"/>
          <w:szCs w:val="22"/>
          <w:lang w:val="sr-Latn-RS" w:bidi="hr-HR"/>
        </w:rPr>
        <w:t>ndividualne varijabilnosti</w:t>
      </w:r>
      <w:r w:rsidR="005049CA" w:rsidRPr="00F22AE9">
        <w:rPr>
          <w:bCs/>
          <w:noProof/>
          <w:sz w:val="22"/>
          <w:szCs w:val="22"/>
          <w:lang w:val="sr-Latn-RS" w:bidi="hr-HR"/>
        </w:rPr>
        <w:t>.</w:t>
      </w:r>
    </w:p>
    <w:p w14:paraId="53DA9EE8" w14:textId="77777777" w:rsidR="0090760C" w:rsidRPr="00F22AE9" w:rsidRDefault="0090760C" w:rsidP="00BA68B4">
      <w:pPr>
        <w:pStyle w:val="Header"/>
        <w:tabs>
          <w:tab w:val="left" w:pos="284"/>
        </w:tabs>
        <w:rPr>
          <w:bCs/>
          <w:iCs/>
          <w:sz w:val="22"/>
          <w:szCs w:val="22"/>
          <w:lang w:val="sr-Latn-RS" w:bidi="hr-HR"/>
        </w:rPr>
      </w:pPr>
    </w:p>
    <w:p w14:paraId="232891E6" w14:textId="0F5603AA" w:rsidR="00456274" w:rsidRPr="00F22AE9" w:rsidRDefault="00456274" w:rsidP="00BA68B4">
      <w:pPr>
        <w:pStyle w:val="Header"/>
        <w:tabs>
          <w:tab w:val="left" w:pos="284"/>
        </w:tabs>
        <w:jc w:val="both"/>
        <w:rPr>
          <w:bCs/>
          <w:iCs/>
          <w:sz w:val="22"/>
          <w:szCs w:val="22"/>
          <w:lang w:val="sr-Latn-RS" w:bidi="hr-HR"/>
        </w:rPr>
      </w:pPr>
      <w:r w:rsidRPr="00F22AE9">
        <w:rPr>
          <w:bCs/>
          <w:iCs/>
          <w:sz w:val="22"/>
          <w:szCs w:val="22"/>
          <w:lang w:val="sr-Latn-RS" w:bidi="hr-HR"/>
        </w:rPr>
        <w:t>Film tablete i tablete za oralnu suspenziju nemaju istu bioraspoloživost. Relativna bioraspoloživost tableta za oralnu suspenziju približno je 1,6 puta veća od one film tableta. Stoga će se dozom dolutegravira od 50 mg primijenjenom u obliku film tablete(a) postići slična izloženost kao i dozom dolutegravira od 30 mg primijenjenom u obliku šest tableta za oralnu suspenziju od 5 mg. Slično tome, dozom dolutegravira od 40 mg primijenjenom u obliku četiri film tablete od 10 mg postići će se izloženost uporediva s onom koja se postiže dozom dolutegravira od 25 mg primijenjenom u obliku pet tableta za oralnu suspenziju od 5 mg.</w:t>
      </w:r>
    </w:p>
    <w:p w14:paraId="5D4A5858" w14:textId="77777777" w:rsidR="00456274" w:rsidRPr="00F22AE9" w:rsidRDefault="00456274" w:rsidP="00BA68B4">
      <w:pPr>
        <w:pStyle w:val="Header"/>
        <w:tabs>
          <w:tab w:val="left" w:pos="284"/>
        </w:tabs>
        <w:jc w:val="both"/>
        <w:rPr>
          <w:bCs/>
          <w:iCs/>
          <w:sz w:val="22"/>
          <w:szCs w:val="22"/>
          <w:lang w:val="sr-Latn-RS" w:bidi="hr-HR"/>
        </w:rPr>
      </w:pPr>
    </w:p>
    <w:p w14:paraId="0B19C793" w14:textId="1D4B82D6" w:rsidR="00456274" w:rsidRPr="00F22AE9" w:rsidRDefault="00456274" w:rsidP="00124C76">
      <w:pPr>
        <w:jc w:val="both"/>
        <w:rPr>
          <w:i/>
          <w:sz w:val="22"/>
          <w:szCs w:val="22"/>
          <w:lang w:val="sr-Latn-RS"/>
        </w:rPr>
      </w:pPr>
      <w:r w:rsidRPr="00F22AE9">
        <w:rPr>
          <w:i/>
          <w:sz w:val="22"/>
          <w:szCs w:val="22"/>
          <w:lang w:val="sr-Latn-RS"/>
        </w:rPr>
        <w:t xml:space="preserve">Napomena: </w:t>
      </w:r>
      <w:r w:rsidR="00F03D43" w:rsidRPr="00F22AE9">
        <w:rPr>
          <w:i/>
          <w:sz w:val="22"/>
          <w:szCs w:val="22"/>
          <w:lang w:val="sr-Latn-RS"/>
        </w:rPr>
        <w:t xml:space="preserve">Lijek </w:t>
      </w:r>
      <w:r w:rsidR="00D21A56" w:rsidRPr="00F22AE9">
        <w:rPr>
          <w:i/>
          <w:sz w:val="22"/>
          <w:szCs w:val="22"/>
          <w:lang w:val="sr-Latn-RS"/>
        </w:rPr>
        <w:t>TIVICAY</w:t>
      </w:r>
      <w:r w:rsidRPr="00F22AE9">
        <w:rPr>
          <w:i/>
          <w:sz w:val="22"/>
          <w:szCs w:val="22"/>
          <w:lang w:val="sr-Latn-RS"/>
        </w:rPr>
        <w:t xml:space="preserve"> </w:t>
      </w:r>
      <w:r w:rsidR="00B65796" w:rsidRPr="00F22AE9">
        <w:rPr>
          <w:i/>
          <w:sz w:val="22"/>
          <w:szCs w:val="22"/>
          <w:lang w:val="sr-Latn-RS"/>
        </w:rPr>
        <w:t xml:space="preserve">u obliku tableta za oralnu suspenziju, kao ni </w:t>
      </w:r>
      <w:r w:rsidR="00EE322B" w:rsidRPr="00F22AE9">
        <w:rPr>
          <w:i/>
          <w:sz w:val="22"/>
          <w:szCs w:val="22"/>
          <w:lang w:val="sr-Latn-RS"/>
        </w:rPr>
        <w:t>film tablete u jačini od 10 mg i 25 mg</w:t>
      </w:r>
      <w:r w:rsidR="00B65796" w:rsidRPr="00F22AE9">
        <w:rPr>
          <w:i/>
          <w:sz w:val="22"/>
          <w:szCs w:val="22"/>
          <w:lang w:val="sr-Latn-RS"/>
        </w:rPr>
        <w:t xml:space="preserve"> </w:t>
      </w:r>
      <w:r w:rsidRPr="00F22AE9">
        <w:rPr>
          <w:i/>
          <w:sz w:val="22"/>
          <w:szCs w:val="22"/>
          <w:lang w:val="sr-Latn-RS"/>
        </w:rPr>
        <w:t>ni</w:t>
      </w:r>
      <w:r w:rsidR="00BA68B4" w:rsidRPr="00F22AE9">
        <w:rPr>
          <w:i/>
          <w:sz w:val="22"/>
          <w:szCs w:val="22"/>
          <w:lang w:val="sr-Latn-RS"/>
        </w:rPr>
        <w:t>je</w:t>
      </w:r>
      <w:r w:rsidR="00EE322B" w:rsidRPr="00F22AE9">
        <w:rPr>
          <w:i/>
          <w:sz w:val="22"/>
          <w:szCs w:val="22"/>
          <w:lang w:val="sr-Latn-RS"/>
        </w:rPr>
        <w:t>su</w:t>
      </w:r>
      <w:r w:rsidRPr="00F22AE9">
        <w:rPr>
          <w:i/>
          <w:sz w:val="22"/>
          <w:szCs w:val="22"/>
          <w:lang w:val="sr-Latn-RS"/>
        </w:rPr>
        <w:t xml:space="preserve"> registrovan u Crnoj Gori.</w:t>
      </w:r>
    </w:p>
    <w:p w14:paraId="4303EE96" w14:textId="77777777" w:rsidR="00EE322B" w:rsidRPr="00F22AE9" w:rsidRDefault="00EE322B" w:rsidP="00124C76">
      <w:pPr>
        <w:tabs>
          <w:tab w:val="left" w:pos="284"/>
          <w:tab w:val="center" w:pos="4320"/>
          <w:tab w:val="right" w:pos="8640"/>
        </w:tabs>
        <w:jc w:val="both"/>
        <w:rPr>
          <w:bCs/>
          <w:iCs/>
          <w:noProof/>
          <w:sz w:val="22"/>
          <w:szCs w:val="22"/>
          <w:lang w:val="sr-Latn-RS" w:bidi="hr-HR"/>
        </w:rPr>
      </w:pPr>
    </w:p>
    <w:p w14:paraId="79772075" w14:textId="77777777" w:rsidR="007B779F" w:rsidRPr="00F22AE9" w:rsidRDefault="007B779F" w:rsidP="00124C76">
      <w:pPr>
        <w:tabs>
          <w:tab w:val="left" w:pos="284"/>
          <w:tab w:val="center" w:pos="4320"/>
          <w:tab w:val="right" w:pos="8640"/>
        </w:tabs>
        <w:jc w:val="both"/>
        <w:rPr>
          <w:bCs/>
          <w:noProof/>
          <w:sz w:val="22"/>
          <w:szCs w:val="22"/>
          <w:u w:val="single"/>
          <w:lang w:val="sr-Latn-RS" w:bidi="hr-HR"/>
        </w:rPr>
      </w:pPr>
      <w:r w:rsidRPr="00F22AE9">
        <w:rPr>
          <w:bCs/>
          <w:noProof/>
          <w:sz w:val="22"/>
          <w:szCs w:val="22"/>
          <w:u w:val="single"/>
          <w:lang w:val="sr-Latn-RS" w:bidi="hr-HR"/>
        </w:rPr>
        <w:t xml:space="preserve">Resorpcija </w:t>
      </w:r>
    </w:p>
    <w:p w14:paraId="1D079A3B" w14:textId="77777777" w:rsidR="00CC2186" w:rsidRPr="00F22AE9" w:rsidRDefault="00CC2186" w:rsidP="00124C76">
      <w:pPr>
        <w:tabs>
          <w:tab w:val="left" w:pos="284"/>
          <w:tab w:val="center" w:pos="4320"/>
          <w:tab w:val="right" w:pos="8640"/>
        </w:tabs>
        <w:jc w:val="both"/>
        <w:rPr>
          <w:bCs/>
          <w:noProof/>
          <w:sz w:val="22"/>
          <w:szCs w:val="22"/>
          <w:lang w:val="sr-Latn-RS" w:bidi="hr-HR"/>
        </w:rPr>
      </w:pPr>
    </w:p>
    <w:p w14:paraId="6A251825" w14:textId="5CB3A1EA" w:rsidR="007B779F" w:rsidRPr="00F22AE9" w:rsidRDefault="007B779F" w:rsidP="00124C76">
      <w:pPr>
        <w:tabs>
          <w:tab w:val="left" w:pos="284"/>
          <w:tab w:val="center" w:pos="4320"/>
          <w:tab w:val="right" w:pos="8640"/>
        </w:tabs>
        <w:jc w:val="both"/>
        <w:rPr>
          <w:bCs/>
          <w:noProof/>
          <w:sz w:val="22"/>
          <w:szCs w:val="22"/>
          <w:lang w:val="sr-Latn-RS" w:bidi="hr-HR"/>
        </w:rPr>
      </w:pPr>
      <w:r w:rsidRPr="00F22AE9">
        <w:rPr>
          <w:bCs/>
          <w:noProof/>
          <w:sz w:val="22"/>
          <w:szCs w:val="22"/>
          <w:lang w:val="sr-Latn-RS" w:bidi="hr-HR"/>
        </w:rPr>
        <w:t>Dolutegravir se rapidno resorbuje nakon oralne primjene, pri čemu se srednja T</w:t>
      </w:r>
      <w:r w:rsidRPr="00F22AE9">
        <w:rPr>
          <w:bCs/>
          <w:noProof/>
          <w:sz w:val="22"/>
          <w:szCs w:val="22"/>
          <w:vertAlign w:val="subscript"/>
          <w:lang w:val="sr-Latn-RS" w:bidi="hr-HR"/>
        </w:rPr>
        <w:t>max</w:t>
      </w:r>
      <w:r w:rsidRPr="00F22AE9">
        <w:rPr>
          <w:bCs/>
          <w:noProof/>
          <w:sz w:val="22"/>
          <w:szCs w:val="22"/>
          <w:lang w:val="sr-Latn-RS" w:bidi="hr-HR"/>
        </w:rPr>
        <w:t xml:space="preserve"> postiže </w:t>
      </w:r>
      <w:r w:rsidR="003D716E" w:rsidRPr="00F22AE9">
        <w:rPr>
          <w:bCs/>
          <w:noProof/>
          <w:sz w:val="22"/>
          <w:szCs w:val="22"/>
          <w:lang w:val="sr-Latn-RS" w:bidi="hr-HR"/>
        </w:rPr>
        <w:t>1 </w:t>
      </w:r>
      <w:r w:rsidRPr="00F22AE9">
        <w:rPr>
          <w:bCs/>
          <w:noProof/>
          <w:sz w:val="22"/>
          <w:szCs w:val="22"/>
          <w:lang w:val="sr-Latn-RS" w:bidi="hr-HR"/>
        </w:rPr>
        <w:t xml:space="preserve">do 3 sata nakon primjene doze u obliku tablete. </w:t>
      </w:r>
    </w:p>
    <w:p w14:paraId="2C1C3628" w14:textId="77777777" w:rsidR="007B779F" w:rsidRPr="00F22AE9" w:rsidRDefault="007B779F" w:rsidP="00124C76">
      <w:pPr>
        <w:tabs>
          <w:tab w:val="left" w:pos="284"/>
          <w:tab w:val="center" w:pos="4320"/>
          <w:tab w:val="right" w:pos="8640"/>
        </w:tabs>
        <w:jc w:val="both"/>
        <w:rPr>
          <w:bCs/>
          <w:noProof/>
          <w:sz w:val="22"/>
          <w:szCs w:val="22"/>
          <w:lang w:val="sr-Latn-RS" w:bidi="hr-HR"/>
        </w:rPr>
      </w:pPr>
    </w:p>
    <w:p w14:paraId="515679E4" w14:textId="74E70D3A" w:rsidR="007B779F" w:rsidRPr="00F22AE9" w:rsidRDefault="007B779F" w:rsidP="00124C76">
      <w:pPr>
        <w:tabs>
          <w:tab w:val="left" w:pos="284"/>
          <w:tab w:val="center" w:pos="4320"/>
          <w:tab w:val="right" w:pos="8640"/>
        </w:tabs>
        <w:jc w:val="both"/>
        <w:rPr>
          <w:bCs/>
          <w:noProof/>
          <w:sz w:val="22"/>
          <w:szCs w:val="22"/>
          <w:lang w:val="sr-Latn-RS" w:bidi="hr-HR"/>
        </w:rPr>
      </w:pPr>
      <w:r w:rsidRPr="00F22AE9">
        <w:rPr>
          <w:bCs/>
          <w:noProof/>
          <w:sz w:val="22"/>
          <w:szCs w:val="22"/>
          <w:lang w:val="sr-Latn-RS" w:bidi="hr-HR"/>
        </w:rPr>
        <w:lastRenderedPageBreak/>
        <w:t xml:space="preserve">Hrana je povećala </w:t>
      </w:r>
      <w:r w:rsidR="000105E4" w:rsidRPr="00F22AE9">
        <w:rPr>
          <w:bCs/>
          <w:noProof/>
          <w:sz w:val="22"/>
          <w:szCs w:val="22"/>
          <w:lang w:val="sr-Latn-RS" w:bidi="hr-HR"/>
        </w:rPr>
        <w:t xml:space="preserve">obim </w:t>
      </w:r>
      <w:r w:rsidRPr="00F22AE9">
        <w:rPr>
          <w:bCs/>
          <w:noProof/>
          <w:sz w:val="22"/>
          <w:szCs w:val="22"/>
          <w:lang w:val="sr-Latn-RS" w:bidi="hr-HR"/>
        </w:rPr>
        <w:t xml:space="preserve">i smanjila brzinu resorpcije dolutegravira. Bioraspoloživost dolutegravira zavisi od sadržaja obroka: obroci sa niskim, umjerenim odnosno visokim </w:t>
      </w:r>
      <w:r w:rsidR="003C6799" w:rsidRPr="00F22AE9">
        <w:rPr>
          <w:bCs/>
          <w:noProof/>
          <w:sz w:val="22"/>
          <w:szCs w:val="22"/>
          <w:lang w:val="sr-Latn-RS" w:bidi="hr-HR"/>
        </w:rPr>
        <w:t xml:space="preserve">procentom </w:t>
      </w:r>
      <w:r w:rsidRPr="00F22AE9">
        <w:rPr>
          <w:bCs/>
          <w:noProof/>
          <w:sz w:val="22"/>
          <w:szCs w:val="22"/>
          <w:lang w:val="sr-Latn-RS" w:bidi="hr-HR"/>
        </w:rPr>
        <w:t>masti povećali su PIK</w:t>
      </w:r>
      <w:r w:rsidRPr="00F22AE9">
        <w:rPr>
          <w:bCs/>
          <w:noProof/>
          <w:sz w:val="22"/>
          <w:szCs w:val="22"/>
          <w:vertAlign w:val="subscript"/>
          <w:lang w:val="sr-Latn-RS" w:bidi="hr-HR"/>
        </w:rPr>
        <w:t>(0-</w:t>
      </w:r>
      <w:r w:rsidRPr="00F22AE9">
        <w:rPr>
          <w:bCs/>
          <w:noProof/>
          <w:sz w:val="22"/>
          <w:szCs w:val="22"/>
          <w:vertAlign w:val="subscript"/>
          <w:lang w:val="sr-Latn-RS" w:bidi="hr-HR"/>
        </w:rPr>
        <w:sym w:font="Symbol" w:char="F0A5"/>
      </w:r>
      <w:r w:rsidRPr="00F22AE9">
        <w:rPr>
          <w:bCs/>
          <w:noProof/>
          <w:sz w:val="22"/>
          <w:szCs w:val="22"/>
          <w:vertAlign w:val="subscript"/>
          <w:lang w:val="sr-Latn-RS" w:bidi="hr-HR"/>
        </w:rPr>
        <w:t>)</w:t>
      </w:r>
      <w:r w:rsidRPr="00F22AE9">
        <w:rPr>
          <w:bCs/>
          <w:noProof/>
          <w:sz w:val="22"/>
          <w:szCs w:val="22"/>
          <w:lang w:val="sr-Latn-RS" w:bidi="hr-HR"/>
        </w:rPr>
        <w:t xml:space="preserve"> dolutegravira za 33%, 41% i 66%, C</w:t>
      </w:r>
      <w:r w:rsidRPr="00F22AE9">
        <w:rPr>
          <w:bCs/>
          <w:noProof/>
          <w:sz w:val="22"/>
          <w:szCs w:val="22"/>
          <w:vertAlign w:val="subscript"/>
          <w:lang w:val="sr-Latn-RS" w:bidi="hr-HR"/>
        </w:rPr>
        <w:t>max</w:t>
      </w:r>
      <w:r w:rsidRPr="00F22AE9">
        <w:rPr>
          <w:bCs/>
          <w:noProof/>
          <w:sz w:val="22"/>
          <w:szCs w:val="22"/>
          <w:lang w:val="sr-Latn-RS" w:bidi="hr-HR"/>
        </w:rPr>
        <w:t xml:space="preserve"> za 46%, 52% i 67% i produžili T</w:t>
      </w:r>
      <w:r w:rsidRPr="00F22AE9">
        <w:rPr>
          <w:bCs/>
          <w:noProof/>
          <w:sz w:val="22"/>
          <w:szCs w:val="22"/>
          <w:vertAlign w:val="subscript"/>
          <w:lang w:val="sr-Latn-RS" w:bidi="hr-HR"/>
        </w:rPr>
        <w:t>max</w:t>
      </w:r>
      <w:r w:rsidRPr="00F22AE9">
        <w:rPr>
          <w:bCs/>
          <w:noProof/>
          <w:sz w:val="22"/>
          <w:szCs w:val="22"/>
          <w:lang w:val="sr-Latn-RS" w:bidi="hr-HR"/>
        </w:rPr>
        <w:t xml:space="preserve"> na 3, 4 i 5 sati u odnosu na T</w:t>
      </w:r>
      <w:r w:rsidRPr="00F22AE9">
        <w:rPr>
          <w:bCs/>
          <w:noProof/>
          <w:sz w:val="22"/>
          <w:szCs w:val="22"/>
          <w:vertAlign w:val="subscript"/>
          <w:lang w:val="sr-Latn-RS" w:bidi="hr-HR"/>
        </w:rPr>
        <w:t>max</w:t>
      </w:r>
      <w:r w:rsidRPr="00F22AE9">
        <w:rPr>
          <w:bCs/>
          <w:noProof/>
          <w:sz w:val="22"/>
          <w:szCs w:val="22"/>
          <w:lang w:val="sr-Latn-RS" w:bidi="hr-HR"/>
        </w:rPr>
        <w:t xml:space="preserve"> od 2 sata zabilježenog kod primjene lijeka natašte. Navedena povećanja mogu biti klinički relevantna u slučaju rezistencije na pojedine grupe inhibitora integraze. Iz navedenog razloga se kod pacijenata sa HIV infekcijom i rezistencijom na grupu inhibitora integraze preporučuje primjena lijeka </w:t>
      </w:r>
      <w:r w:rsidR="00D21A56" w:rsidRPr="00F22AE9">
        <w:rPr>
          <w:bCs/>
          <w:noProof/>
          <w:sz w:val="22"/>
          <w:szCs w:val="22"/>
          <w:lang w:val="sr-Latn-RS" w:bidi="hr-HR"/>
        </w:rPr>
        <w:t>TIVICAY</w:t>
      </w:r>
      <w:r w:rsidRPr="00F22AE9">
        <w:rPr>
          <w:bCs/>
          <w:noProof/>
          <w:sz w:val="22"/>
          <w:szCs w:val="22"/>
          <w:lang w:val="sr-Latn-RS" w:bidi="hr-HR"/>
        </w:rPr>
        <w:t xml:space="preserve"> istovremeno sa hranom (vidjeti </w:t>
      </w:r>
      <w:r w:rsidR="009F41AD" w:rsidRPr="00F22AE9">
        <w:rPr>
          <w:bCs/>
          <w:noProof/>
          <w:sz w:val="22"/>
          <w:szCs w:val="22"/>
          <w:lang w:val="sr-Latn-RS" w:bidi="hr-HR"/>
        </w:rPr>
        <w:t>dio</w:t>
      </w:r>
      <w:r w:rsidRPr="00F22AE9">
        <w:rPr>
          <w:bCs/>
          <w:noProof/>
          <w:sz w:val="22"/>
          <w:szCs w:val="22"/>
          <w:lang w:val="sr-Latn-RS" w:bidi="hr-HR"/>
        </w:rPr>
        <w:t> 4.2).</w:t>
      </w:r>
    </w:p>
    <w:p w14:paraId="7D8F061A" w14:textId="77777777" w:rsidR="007B779F" w:rsidRPr="00F22AE9" w:rsidRDefault="007B779F" w:rsidP="00124C76">
      <w:pPr>
        <w:tabs>
          <w:tab w:val="left" w:pos="284"/>
          <w:tab w:val="center" w:pos="4320"/>
          <w:tab w:val="right" w:pos="8640"/>
        </w:tabs>
        <w:jc w:val="both"/>
        <w:rPr>
          <w:bCs/>
          <w:noProof/>
          <w:sz w:val="22"/>
          <w:szCs w:val="22"/>
          <w:lang w:val="sr-Latn-RS" w:bidi="hr-HR"/>
        </w:rPr>
      </w:pPr>
    </w:p>
    <w:p w14:paraId="72EA1152" w14:textId="77777777" w:rsidR="007B779F" w:rsidRPr="00F22AE9" w:rsidRDefault="007B779F" w:rsidP="00124C76">
      <w:pPr>
        <w:tabs>
          <w:tab w:val="left" w:pos="284"/>
          <w:tab w:val="center" w:pos="4320"/>
          <w:tab w:val="right" w:pos="8640"/>
        </w:tabs>
        <w:jc w:val="both"/>
        <w:rPr>
          <w:bCs/>
          <w:iCs/>
          <w:noProof/>
          <w:sz w:val="22"/>
          <w:szCs w:val="22"/>
          <w:u w:val="single"/>
          <w:lang w:val="sr-Latn-RS" w:bidi="hr-HR"/>
        </w:rPr>
      </w:pPr>
      <w:r w:rsidRPr="00F22AE9">
        <w:rPr>
          <w:bCs/>
          <w:noProof/>
          <w:sz w:val="22"/>
          <w:szCs w:val="22"/>
          <w:lang w:val="sr-Latn-RS" w:bidi="hr-HR"/>
        </w:rPr>
        <w:t xml:space="preserve">Nije utvrđena apsolutna bioraspoloživost dolutegravira. </w:t>
      </w:r>
    </w:p>
    <w:p w14:paraId="18A77CFD" w14:textId="77777777" w:rsidR="007B779F" w:rsidRPr="00F22AE9" w:rsidRDefault="007B779F" w:rsidP="00124C76">
      <w:pPr>
        <w:tabs>
          <w:tab w:val="left" w:pos="284"/>
          <w:tab w:val="center" w:pos="4320"/>
          <w:tab w:val="right" w:pos="8640"/>
        </w:tabs>
        <w:jc w:val="both"/>
        <w:rPr>
          <w:bCs/>
          <w:iCs/>
          <w:noProof/>
          <w:sz w:val="22"/>
          <w:szCs w:val="22"/>
          <w:u w:val="single"/>
          <w:lang w:val="sr-Latn-RS" w:bidi="hr-HR"/>
        </w:rPr>
      </w:pPr>
    </w:p>
    <w:p w14:paraId="6C72B5AC" w14:textId="77777777" w:rsidR="007B779F" w:rsidRPr="00F22AE9" w:rsidRDefault="007B779F" w:rsidP="00124C76">
      <w:pPr>
        <w:tabs>
          <w:tab w:val="left" w:pos="284"/>
          <w:tab w:val="center" w:pos="4320"/>
          <w:tab w:val="right" w:pos="8640"/>
        </w:tabs>
        <w:jc w:val="both"/>
        <w:rPr>
          <w:bCs/>
          <w:noProof/>
          <w:sz w:val="22"/>
          <w:szCs w:val="22"/>
          <w:u w:val="single"/>
          <w:lang w:val="sr-Latn-RS" w:bidi="hr-HR"/>
        </w:rPr>
      </w:pPr>
      <w:r w:rsidRPr="00F22AE9">
        <w:rPr>
          <w:bCs/>
          <w:noProof/>
          <w:sz w:val="22"/>
          <w:szCs w:val="22"/>
          <w:u w:val="single"/>
          <w:lang w:val="sr-Latn-RS" w:bidi="hr-HR"/>
        </w:rPr>
        <w:t xml:space="preserve">Distribucija </w:t>
      </w:r>
    </w:p>
    <w:p w14:paraId="2ED7D83B" w14:textId="77777777" w:rsidR="00CC2186" w:rsidRPr="00F22AE9" w:rsidRDefault="00CC2186" w:rsidP="00124C76">
      <w:pPr>
        <w:tabs>
          <w:tab w:val="left" w:pos="284"/>
          <w:tab w:val="center" w:pos="4320"/>
          <w:tab w:val="right" w:pos="8640"/>
        </w:tabs>
        <w:jc w:val="both"/>
        <w:rPr>
          <w:bCs/>
          <w:iCs/>
          <w:noProof/>
          <w:sz w:val="22"/>
          <w:szCs w:val="22"/>
          <w:highlight w:val="yellow"/>
          <w:u w:val="single"/>
          <w:lang w:val="sr-Latn-RS" w:bidi="hr-HR"/>
        </w:rPr>
      </w:pPr>
    </w:p>
    <w:p w14:paraId="07B0776E" w14:textId="63E115B8"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 xml:space="preserve">Na osnovu podataka u uslovima </w:t>
      </w:r>
      <w:r w:rsidRPr="00F22AE9">
        <w:rPr>
          <w:bCs/>
          <w:i/>
          <w:noProof/>
          <w:sz w:val="22"/>
          <w:szCs w:val="22"/>
          <w:lang w:val="sr-Latn-RS" w:bidi="hr-HR"/>
        </w:rPr>
        <w:t>in vitro</w:t>
      </w:r>
      <w:r w:rsidRPr="00F22AE9">
        <w:rPr>
          <w:bCs/>
          <w:noProof/>
          <w:sz w:val="22"/>
          <w:szCs w:val="22"/>
          <w:lang w:val="sr-Latn-RS" w:bidi="hr-HR"/>
        </w:rPr>
        <w:t xml:space="preserve">, dolutegravir se u visokoj mjeri (&gt; 99%) vezuje za humane proteine plazme. Na osnovu populacione farmakokinetičke analize, prividni volumen distribucije kod pacijenata sa HIV infekcijom se kreće u opsegu od 17 l do 20 l. Vezivanje dolutegravira za proteine plazme je nezavisno od koncentracije dolutegravira. Ukupni odnosi koncentracije radioaktivnosti lijeka u krvi i u plazmi u prosjeku su se kretali između 0,441 i 0,535, što ukazuje na minimalnu povezanost radioaktivnosti sa krvnim ćelijama. Udio slobodnog dolutegravira u plazmi se povećava pri niskom nivou albumina u serumu (&lt; 35 g/l), </w:t>
      </w:r>
      <w:r w:rsidR="00B67350" w:rsidRPr="00F22AE9">
        <w:rPr>
          <w:bCs/>
          <w:noProof/>
          <w:sz w:val="22"/>
          <w:szCs w:val="22"/>
          <w:lang w:val="sr-Latn-RS" w:bidi="hr-HR"/>
        </w:rPr>
        <w:t>št</w:t>
      </w:r>
      <w:r w:rsidRPr="00F22AE9">
        <w:rPr>
          <w:bCs/>
          <w:noProof/>
          <w:sz w:val="22"/>
          <w:szCs w:val="22"/>
          <w:lang w:val="sr-Latn-RS" w:bidi="hr-HR"/>
        </w:rPr>
        <w:t xml:space="preserve">o je zapaženo kod ispitanika sa umjerenim oštećenjem funkcije jetre. </w:t>
      </w:r>
    </w:p>
    <w:p w14:paraId="17E278D3" w14:textId="77777777" w:rsidR="007B779F" w:rsidRPr="00F22AE9" w:rsidRDefault="007B779F" w:rsidP="00124C76">
      <w:pPr>
        <w:tabs>
          <w:tab w:val="left" w:pos="284"/>
          <w:tab w:val="center" w:pos="4320"/>
          <w:tab w:val="right" w:pos="8640"/>
        </w:tabs>
        <w:jc w:val="both"/>
        <w:rPr>
          <w:bCs/>
          <w:iCs/>
          <w:noProof/>
          <w:sz w:val="22"/>
          <w:szCs w:val="22"/>
          <w:lang w:val="sr-Latn-RS" w:bidi="hr-HR"/>
        </w:rPr>
      </w:pPr>
    </w:p>
    <w:p w14:paraId="66420387" w14:textId="0CA01D98"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Dolutegravir je prisutan u cerebrospinalnoj tečnosti (CST). Kod 13</w:t>
      </w:r>
      <w:r w:rsidR="00106E86" w:rsidRPr="00F22AE9">
        <w:rPr>
          <w:bCs/>
          <w:noProof/>
          <w:sz w:val="22"/>
          <w:szCs w:val="22"/>
          <w:lang w:val="sr-Latn-RS" w:bidi="hr-HR"/>
        </w:rPr>
        <w:t xml:space="preserve"> prethodno neliječenih </w:t>
      </w:r>
      <w:r w:rsidRPr="00F22AE9">
        <w:rPr>
          <w:bCs/>
          <w:noProof/>
          <w:sz w:val="22"/>
          <w:szCs w:val="22"/>
          <w:lang w:val="sr-Latn-RS" w:bidi="hr-HR"/>
        </w:rPr>
        <w:t>ispitanika</w:t>
      </w:r>
      <w:r w:rsidR="00106E86" w:rsidRPr="00F22AE9">
        <w:rPr>
          <w:bCs/>
          <w:noProof/>
          <w:sz w:val="22"/>
          <w:szCs w:val="22"/>
          <w:lang w:val="sr-Latn-RS" w:bidi="hr-HR"/>
        </w:rPr>
        <w:t>,</w:t>
      </w:r>
      <w:r w:rsidRPr="00F22AE9">
        <w:rPr>
          <w:bCs/>
          <w:noProof/>
          <w:sz w:val="22"/>
          <w:szCs w:val="22"/>
          <w:lang w:val="sr-Latn-RS" w:bidi="hr-HR"/>
        </w:rPr>
        <w:t xml:space="preserve"> kojima je primijenjen stabilni terapijski režim dolutegravirom u kombinaciji sa abakavirom/lamivudinom, koncentracije dolutegravira u cerebrospinalnoj tečnosti su u prosjeku iznosile 18 ng/ml (uporedivo sa koncentracijama slobodnog lijeka u plazmi i iznad vrijednosti IC</w:t>
      </w:r>
      <w:r w:rsidRPr="00F22AE9">
        <w:rPr>
          <w:bCs/>
          <w:noProof/>
          <w:sz w:val="22"/>
          <w:szCs w:val="22"/>
          <w:vertAlign w:val="subscript"/>
          <w:lang w:val="sr-Latn-RS" w:bidi="hr-HR"/>
        </w:rPr>
        <w:t>50</w:t>
      </w:r>
      <w:r w:rsidRPr="00F22AE9">
        <w:rPr>
          <w:bCs/>
          <w:noProof/>
          <w:sz w:val="22"/>
          <w:szCs w:val="22"/>
          <w:lang w:val="sr-Latn-RS" w:bidi="hr-HR"/>
        </w:rPr>
        <w:t xml:space="preserve">). </w:t>
      </w:r>
    </w:p>
    <w:p w14:paraId="0D8E39D2" w14:textId="77777777" w:rsidR="007B779F" w:rsidRPr="00F22AE9" w:rsidRDefault="007B779F" w:rsidP="00124C76">
      <w:pPr>
        <w:tabs>
          <w:tab w:val="left" w:pos="284"/>
          <w:tab w:val="center" w:pos="4320"/>
          <w:tab w:val="right" w:pos="8640"/>
        </w:tabs>
        <w:jc w:val="both"/>
        <w:rPr>
          <w:bCs/>
          <w:iCs/>
          <w:noProof/>
          <w:sz w:val="22"/>
          <w:szCs w:val="22"/>
          <w:lang w:val="sr-Latn-RS" w:bidi="hr-HR"/>
        </w:rPr>
      </w:pPr>
    </w:p>
    <w:p w14:paraId="244CF6B9" w14:textId="77777777"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Dolutegravir je prisutan u genitalnom sistemu kod žena i muškaraca. U cervikovaginalnoj tečnosti, cervikalnom tkivu i vaginalnom tkivu, PIK je iznosio 6</w:t>
      </w:r>
      <w:r w:rsidRPr="00F22AE9">
        <w:rPr>
          <w:bCs/>
          <w:noProof/>
          <w:sz w:val="22"/>
          <w:szCs w:val="22"/>
          <w:lang w:val="sr-Latn-RS" w:bidi="hr-HR"/>
        </w:rPr>
        <w:noBreakHyphen/>
        <w:t>10% odgovarajuće vrijednosti u plazmi u stanju dinamičke ravnoteže. U sjemenoj tečnosti, PIK je iznosio 7%, a u rektalnom tkivu 17% odgovarajuće vrijednosti u plazmi, u stanju dinamičke ravnoteže.</w:t>
      </w:r>
    </w:p>
    <w:p w14:paraId="37A1CAFC" w14:textId="77777777" w:rsidR="007B779F" w:rsidRPr="00F22AE9" w:rsidRDefault="007B779F" w:rsidP="00124C76">
      <w:pPr>
        <w:tabs>
          <w:tab w:val="left" w:pos="284"/>
          <w:tab w:val="center" w:pos="4320"/>
          <w:tab w:val="right" w:pos="8640"/>
        </w:tabs>
        <w:jc w:val="both"/>
        <w:rPr>
          <w:bCs/>
          <w:noProof/>
          <w:sz w:val="22"/>
          <w:szCs w:val="22"/>
          <w:lang w:val="sr-Latn-RS" w:bidi="hr-HR"/>
        </w:rPr>
      </w:pPr>
    </w:p>
    <w:p w14:paraId="54F4ECBA" w14:textId="77777777" w:rsidR="007B779F" w:rsidRPr="00F22AE9" w:rsidRDefault="007B779F" w:rsidP="00124C76">
      <w:pPr>
        <w:tabs>
          <w:tab w:val="left" w:pos="284"/>
          <w:tab w:val="center" w:pos="4320"/>
          <w:tab w:val="right" w:pos="8640"/>
        </w:tabs>
        <w:jc w:val="both"/>
        <w:rPr>
          <w:bCs/>
          <w:noProof/>
          <w:sz w:val="22"/>
          <w:szCs w:val="22"/>
          <w:u w:val="single"/>
          <w:lang w:val="sr-Latn-RS" w:bidi="hr-HR"/>
        </w:rPr>
      </w:pPr>
      <w:r w:rsidRPr="00F22AE9">
        <w:rPr>
          <w:bCs/>
          <w:noProof/>
          <w:sz w:val="22"/>
          <w:szCs w:val="22"/>
          <w:u w:val="single"/>
          <w:lang w:val="sr-Latn-RS" w:bidi="hr-HR"/>
        </w:rPr>
        <w:t>Biotransformacija</w:t>
      </w:r>
    </w:p>
    <w:p w14:paraId="1A51B0A8" w14:textId="77777777" w:rsidR="00CC2186" w:rsidRPr="00F22AE9" w:rsidRDefault="00CC2186" w:rsidP="00124C76">
      <w:pPr>
        <w:tabs>
          <w:tab w:val="left" w:pos="284"/>
          <w:tab w:val="center" w:pos="4320"/>
          <w:tab w:val="right" w:pos="8640"/>
        </w:tabs>
        <w:jc w:val="both"/>
        <w:rPr>
          <w:bCs/>
          <w:iCs/>
          <w:noProof/>
          <w:sz w:val="22"/>
          <w:szCs w:val="22"/>
          <w:u w:val="single"/>
          <w:lang w:val="sr-Latn-RS" w:bidi="hr-HR"/>
        </w:rPr>
      </w:pPr>
    </w:p>
    <w:p w14:paraId="532A8AD7" w14:textId="759BFE99" w:rsidR="007B779F" w:rsidRPr="00F22AE9" w:rsidRDefault="007B779F" w:rsidP="00124C76">
      <w:pPr>
        <w:tabs>
          <w:tab w:val="left" w:pos="284"/>
          <w:tab w:val="center" w:pos="4320"/>
          <w:tab w:val="right" w:pos="8640"/>
        </w:tabs>
        <w:jc w:val="both"/>
        <w:rPr>
          <w:bCs/>
          <w:noProof/>
          <w:sz w:val="22"/>
          <w:szCs w:val="22"/>
          <w:lang w:val="sr-Latn-RS" w:bidi="hr-HR"/>
        </w:rPr>
      </w:pPr>
      <w:r w:rsidRPr="00F22AE9">
        <w:rPr>
          <w:bCs/>
          <w:noProof/>
          <w:sz w:val="22"/>
          <w:szCs w:val="22"/>
          <w:lang w:val="sr-Latn-RS" w:bidi="hr-HR"/>
        </w:rPr>
        <w:t>Dolutegravir se primarno metaboliše glukuronidacijom putem UGT1A1, a u manjem obimu putem CYP3A. Dolutegravir je dominantna cirkulišuća komponenta u plazmi; renalna eliminacija nepromijenjene aktivne supstance je niska (&lt; 1% doze). Od ukupne oralne doze, 53% se izlučuje u nepromijenjenom obliku u feces. Nije poznato da li je navedeno u cjelosti ili djelimično posljedica neresorbovane aktivne supstance ili bilijarne ekskrecije glukuronidovanog konjugata, koji se dalje može razgraditi u lumenu crijeva do osnovnih komponenti. Od ukupne oralne doze 32% se izlučuje kroz mokraću u obliku eter</w:t>
      </w:r>
      <w:r w:rsidRPr="00F22AE9">
        <w:rPr>
          <w:bCs/>
          <w:noProof/>
          <w:sz w:val="22"/>
          <w:szCs w:val="22"/>
          <w:lang w:val="sr-Latn-RS" w:bidi="hr-HR"/>
        </w:rPr>
        <w:noBreakHyphen/>
        <w:t>glukuronida dolutegravira (18,9% ukupne doze), N</w:t>
      </w:r>
      <w:r w:rsidRPr="00F22AE9">
        <w:rPr>
          <w:bCs/>
          <w:noProof/>
          <w:sz w:val="22"/>
          <w:szCs w:val="22"/>
          <w:lang w:val="sr-Latn-RS" w:bidi="hr-HR"/>
        </w:rPr>
        <w:noBreakHyphen/>
        <w:t>dealkil metabolita (3,6% ukupne doze) i metabolita koji nastaje oksidacijom benzilnog ugljenika (3,0% ukupne doze).</w:t>
      </w:r>
    </w:p>
    <w:p w14:paraId="221D29D5" w14:textId="77777777" w:rsidR="007B779F" w:rsidRPr="00F22AE9" w:rsidRDefault="007B779F" w:rsidP="00124C76">
      <w:pPr>
        <w:tabs>
          <w:tab w:val="left" w:pos="284"/>
          <w:tab w:val="center" w:pos="4320"/>
          <w:tab w:val="right" w:pos="8640"/>
        </w:tabs>
        <w:jc w:val="both"/>
        <w:rPr>
          <w:bCs/>
          <w:noProof/>
          <w:sz w:val="22"/>
          <w:szCs w:val="22"/>
          <w:lang w:val="sr-Latn-RS" w:bidi="hr-HR"/>
        </w:rPr>
      </w:pPr>
    </w:p>
    <w:p w14:paraId="53DA8E0B" w14:textId="77777777" w:rsidR="007B779F" w:rsidRPr="00F22AE9" w:rsidRDefault="007B779F" w:rsidP="00124C76">
      <w:pPr>
        <w:tabs>
          <w:tab w:val="left" w:pos="284"/>
          <w:tab w:val="center" w:pos="4320"/>
          <w:tab w:val="right" w:pos="8640"/>
        </w:tabs>
        <w:jc w:val="both"/>
        <w:rPr>
          <w:bCs/>
          <w:noProof/>
          <w:sz w:val="22"/>
          <w:szCs w:val="22"/>
          <w:u w:val="single"/>
          <w:lang w:val="sr-Latn-RS" w:bidi="hr-HR"/>
        </w:rPr>
      </w:pPr>
      <w:r w:rsidRPr="00F22AE9">
        <w:rPr>
          <w:bCs/>
          <w:noProof/>
          <w:sz w:val="22"/>
          <w:szCs w:val="22"/>
          <w:u w:val="single"/>
          <w:lang w:val="sr-Latn-RS" w:bidi="hr-HR"/>
        </w:rPr>
        <w:t>Interakcije sa ljekovima</w:t>
      </w:r>
    </w:p>
    <w:p w14:paraId="6A8CCA59" w14:textId="77777777" w:rsidR="00CC2186" w:rsidRPr="00F22AE9" w:rsidRDefault="00CC2186" w:rsidP="00124C76">
      <w:pPr>
        <w:tabs>
          <w:tab w:val="left" w:pos="284"/>
          <w:tab w:val="center" w:pos="4320"/>
          <w:tab w:val="right" w:pos="8640"/>
        </w:tabs>
        <w:jc w:val="both"/>
        <w:rPr>
          <w:bCs/>
          <w:noProof/>
          <w:sz w:val="22"/>
          <w:szCs w:val="22"/>
          <w:highlight w:val="yellow"/>
          <w:u w:val="single"/>
          <w:lang w:val="sr-Latn-RS" w:bidi="hr-HR"/>
        </w:rPr>
      </w:pPr>
    </w:p>
    <w:p w14:paraId="028828A5" w14:textId="394FB5DD" w:rsidR="007B779F" w:rsidRPr="00F22AE9" w:rsidRDefault="007B779F" w:rsidP="00124C76">
      <w:pPr>
        <w:tabs>
          <w:tab w:val="left" w:pos="284"/>
          <w:tab w:val="center" w:pos="4320"/>
          <w:tab w:val="right" w:pos="8640"/>
        </w:tabs>
        <w:jc w:val="both"/>
        <w:rPr>
          <w:bCs/>
          <w:noProof/>
          <w:sz w:val="22"/>
          <w:szCs w:val="22"/>
          <w:lang w:val="sr-Latn-RS" w:bidi="hr-HR"/>
        </w:rPr>
      </w:pPr>
      <w:r w:rsidRPr="00F22AE9">
        <w:rPr>
          <w:bCs/>
          <w:i/>
          <w:noProof/>
          <w:sz w:val="22"/>
          <w:szCs w:val="22"/>
          <w:lang w:val="sr-Latn-RS" w:bidi="hr-HR"/>
        </w:rPr>
        <w:t>In vitro</w:t>
      </w:r>
      <w:r w:rsidRPr="00F22AE9">
        <w:rPr>
          <w:bCs/>
          <w:noProof/>
          <w:sz w:val="22"/>
          <w:szCs w:val="22"/>
          <w:lang w:val="sr-Latn-RS" w:bidi="hr-HR"/>
        </w:rPr>
        <w:t xml:space="preserve"> dolutegravir nije pokazao ni direktnu niti slabu inhibiciju (IC</w:t>
      </w:r>
      <w:r w:rsidRPr="00F22AE9">
        <w:rPr>
          <w:bCs/>
          <w:noProof/>
          <w:sz w:val="22"/>
          <w:szCs w:val="22"/>
          <w:vertAlign w:val="subscript"/>
          <w:lang w:val="sr-Latn-RS" w:bidi="hr-HR"/>
        </w:rPr>
        <w:t>50</w:t>
      </w:r>
      <w:r w:rsidRPr="00F22AE9">
        <w:rPr>
          <w:bCs/>
          <w:noProof/>
          <w:sz w:val="22"/>
          <w:szCs w:val="22"/>
          <w:lang w:val="sr-Latn-RS" w:bidi="hr-HR"/>
        </w:rPr>
        <w:t xml:space="preserve"> &gt; 50 μM) enzima citohroma P</w:t>
      </w:r>
      <w:r w:rsidRPr="00F22AE9">
        <w:rPr>
          <w:bCs/>
          <w:noProof/>
          <w:sz w:val="22"/>
          <w:szCs w:val="22"/>
          <w:vertAlign w:val="subscript"/>
          <w:lang w:val="sr-Latn-RS" w:bidi="hr-HR"/>
        </w:rPr>
        <w:t>450</w:t>
      </w:r>
      <w:r w:rsidRPr="00F22AE9">
        <w:rPr>
          <w:bCs/>
          <w:noProof/>
          <w:sz w:val="22"/>
          <w:szCs w:val="22"/>
          <w:lang w:val="sr-Latn-RS" w:bidi="hr-HR"/>
        </w:rPr>
        <w:t xml:space="preserve"> (CYP)1A2, CYP2A6, CYP2B6, CYP2C8, CYP2C9, CYP2C19, CYP2D6</w:t>
      </w:r>
      <w:r w:rsidR="00106E86" w:rsidRPr="00F22AE9">
        <w:rPr>
          <w:bCs/>
          <w:noProof/>
          <w:sz w:val="22"/>
          <w:szCs w:val="22"/>
          <w:lang w:val="sr-Latn-RS" w:bidi="hr-HR"/>
        </w:rPr>
        <w:t>,</w:t>
      </w:r>
      <w:r w:rsidRPr="00F22AE9">
        <w:rPr>
          <w:bCs/>
          <w:noProof/>
          <w:sz w:val="22"/>
          <w:szCs w:val="22"/>
          <w:lang w:val="sr-Latn-RS" w:bidi="hr-HR"/>
        </w:rPr>
        <w:t xml:space="preserve"> CYP3A, uridin difosfat glukuronoziltransferaze (UGT)1A1 ili UGT2B7 niti transportera Pgp, BCRP, BSEP, OATP1B1, OATP1B3, OCT1, MATE2-K, MRP2 ili MRP4. </w:t>
      </w:r>
      <w:r w:rsidRPr="00F22AE9">
        <w:rPr>
          <w:bCs/>
          <w:i/>
          <w:noProof/>
          <w:sz w:val="22"/>
          <w:szCs w:val="22"/>
          <w:lang w:val="sr-Latn-RS" w:bidi="hr-HR"/>
        </w:rPr>
        <w:t>In vitro</w:t>
      </w:r>
      <w:r w:rsidRPr="00F22AE9">
        <w:rPr>
          <w:bCs/>
          <w:noProof/>
          <w:sz w:val="22"/>
          <w:szCs w:val="22"/>
          <w:lang w:val="sr-Latn-RS" w:bidi="hr-HR"/>
        </w:rPr>
        <w:t xml:space="preserve">, dolutegravir nije indukovao CYP1A2, CYP2B6 ni CYP3A4. Na osnovu navedenih podataka, ne očekuje se da će dolutegravir uticati na farmakokinetiku ljekova koji su supstrati za glavne enzime ili transportere (vidjeti </w:t>
      </w:r>
      <w:r w:rsidR="009F41AD" w:rsidRPr="00F22AE9">
        <w:rPr>
          <w:bCs/>
          <w:noProof/>
          <w:sz w:val="22"/>
          <w:szCs w:val="22"/>
          <w:lang w:val="sr-Latn-RS" w:bidi="hr-HR"/>
        </w:rPr>
        <w:t>dio</w:t>
      </w:r>
      <w:r w:rsidRPr="00F22AE9">
        <w:rPr>
          <w:bCs/>
          <w:noProof/>
          <w:sz w:val="22"/>
          <w:szCs w:val="22"/>
          <w:lang w:val="sr-Latn-RS" w:bidi="hr-HR"/>
        </w:rPr>
        <w:t xml:space="preserve"> 4.5).</w:t>
      </w:r>
    </w:p>
    <w:p w14:paraId="3C8C03F4" w14:textId="77777777" w:rsidR="007B779F" w:rsidRPr="00F22AE9" w:rsidRDefault="007B779F" w:rsidP="00124C76">
      <w:pPr>
        <w:tabs>
          <w:tab w:val="left" w:pos="284"/>
          <w:tab w:val="center" w:pos="4320"/>
          <w:tab w:val="right" w:pos="8640"/>
        </w:tabs>
        <w:jc w:val="both"/>
        <w:rPr>
          <w:bCs/>
          <w:noProof/>
          <w:sz w:val="22"/>
          <w:szCs w:val="22"/>
          <w:u w:val="single"/>
          <w:lang w:val="sr-Latn-RS" w:bidi="hr-HR"/>
        </w:rPr>
      </w:pPr>
    </w:p>
    <w:p w14:paraId="62808274" w14:textId="4D27BD37" w:rsidR="007B779F" w:rsidRPr="00F22AE9" w:rsidRDefault="007B779F" w:rsidP="00124C76">
      <w:pPr>
        <w:numPr>
          <w:ilvl w:val="12"/>
          <w:numId w:val="0"/>
        </w:numPr>
        <w:suppressLineNumbers/>
        <w:ind w:right="-2"/>
        <w:jc w:val="both"/>
        <w:rPr>
          <w:noProof/>
          <w:sz w:val="22"/>
          <w:szCs w:val="22"/>
          <w:lang w:val="sr-Latn-RS"/>
        </w:rPr>
      </w:pPr>
      <w:r w:rsidRPr="00F22AE9">
        <w:rPr>
          <w:rFonts w:eastAsia="MS Mincho"/>
          <w:i/>
          <w:noProof/>
          <w:sz w:val="22"/>
          <w:szCs w:val="22"/>
          <w:lang w:val="sr-Latn-RS"/>
        </w:rPr>
        <w:t>In vitro</w:t>
      </w:r>
      <w:r w:rsidRPr="00F22AE9">
        <w:rPr>
          <w:rFonts w:eastAsia="MS Mincho"/>
          <w:noProof/>
          <w:sz w:val="22"/>
          <w:szCs w:val="22"/>
          <w:lang w:val="sr-Latn-RS"/>
        </w:rPr>
        <w:t xml:space="preserve">, dolutegravir nije bio supstrat </w:t>
      </w:r>
      <w:r w:rsidR="00542633" w:rsidRPr="00F22AE9">
        <w:rPr>
          <w:rFonts w:eastAsia="MS Mincho"/>
          <w:noProof/>
          <w:sz w:val="22"/>
          <w:szCs w:val="22"/>
          <w:lang w:val="sr-Latn-RS"/>
        </w:rPr>
        <w:t xml:space="preserve">humanih </w:t>
      </w:r>
      <w:r w:rsidR="00106E86" w:rsidRPr="00F22AE9">
        <w:rPr>
          <w:rFonts w:eastAsia="MS Mincho"/>
          <w:noProof/>
          <w:sz w:val="22"/>
          <w:szCs w:val="22"/>
          <w:lang w:val="sr-Latn-RS"/>
        </w:rPr>
        <w:t xml:space="preserve">transportera </w:t>
      </w:r>
      <w:r w:rsidRPr="00F22AE9">
        <w:rPr>
          <w:rFonts w:eastAsia="MS Mincho"/>
          <w:noProof/>
          <w:sz w:val="22"/>
          <w:szCs w:val="22"/>
          <w:lang w:val="sr-Latn-RS"/>
        </w:rPr>
        <w:t>OATP 1B1, OATP 1B3 ili OCT 1.</w:t>
      </w:r>
    </w:p>
    <w:p w14:paraId="771992AD" w14:textId="77777777" w:rsidR="007B779F" w:rsidRPr="00F22AE9" w:rsidRDefault="007B779F" w:rsidP="00124C76">
      <w:pPr>
        <w:tabs>
          <w:tab w:val="left" w:pos="284"/>
          <w:tab w:val="center" w:pos="4320"/>
          <w:tab w:val="right" w:pos="8640"/>
        </w:tabs>
        <w:jc w:val="both"/>
        <w:rPr>
          <w:b/>
          <w:bCs/>
          <w:iCs/>
          <w:noProof/>
          <w:sz w:val="22"/>
          <w:szCs w:val="22"/>
          <w:u w:val="single"/>
          <w:lang w:val="sr-Latn-RS" w:bidi="hr-HR"/>
        </w:rPr>
      </w:pPr>
    </w:p>
    <w:p w14:paraId="641A9ACD" w14:textId="77777777" w:rsidR="009A74C0" w:rsidRPr="00F22AE9" w:rsidRDefault="009A74C0">
      <w:pPr>
        <w:rPr>
          <w:bCs/>
          <w:noProof/>
          <w:sz w:val="22"/>
          <w:szCs w:val="22"/>
          <w:u w:val="single"/>
          <w:lang w:val="sr-Latn-RS" w:bidi="hr-HR"/>
        </w:rPr>
      </w:pPr>
      <w:r w:rsidRPr="00F22AE9">
        <w:rPr>
          <w:bCs/>
          <w:noProof/>
          <w:sz w:val="22"/>
          <w:szCs w:val="22"/>
          <w:u w:val="single"/>
          <w:lang w:val="sr-Latn-RS" w:bidi="hr-HR"/>
        </w:rPr>
        <w:br w:type="page"/>
      </w:r>
    </w:p>
    <w:p w14:paraId="2B1CDE53" w14:textId="0055513F" w:rsidR="007B779F" w:rsidRPr="00F22AE9" w:rsidRDefault="007B779F" w:rsidP="00124C76">
      <w:pPr>
        <w:tabs>
          <w:tab w:val="left" w:pos="284"/>
          <w:tab w:val="center" w:pos="4320"/>
          <w:tab w:val="right" w:pos="8640"/>
        </w:tabs>
        <w:jc w:val="both"/>
        <w:rPr>
          <w:bCs/>
          <w:noProof/>
          <w:sz w:val="22"/>
          <w:szCs w:val="22"/>
          <w:u w:val="single"/>
          <w:lang w:val="sr-Latn-RS" w:bidi="hr-HR"/>
        </w:rPr>
      </w:pPr>
      <w:r w:rsidRPr="00F22AE9">
        <w:rPr>
          <w:bCs/>
          <w:noProof/>
          <w:sz w:val="22"/>
          <w:szCs w:val="22"/>
          <w:u w:val="single"/>
          <w:lang w:val="sr-Latn-RS" w:bidi="hr-HR"/>
        </w:rPr>
        <w:lastRenderedPageBreak/>
        <w:t xml:space="preserve">Eliminacija </w:t>
      </w:r>
    </w:p>
    <w:p w14:paraId="07F19377" w14:textId="77777777" w:rsidR="00CC2186" w:rsidRPr="00F22AE9" w:rsidRDefault="00CC2186" w:rsidP="00124C76">
      <w:pPr>
        <w:tabs>
          <w:tab w:val="left" w:pos="284"/>
          <w:tab w:val="center" w:pos="4320"/>
          <w:tab w:val="right" w:pos="8640"/>
        </w:tabs>
        <w:jc w:val="both"/>
        <w:rPr>
          <w:bCs/>
          <w:iCs/>
          <w:noProof/>
          <w:sz w:val="22"/>
          <w:szCs w:val="22"/>
          <w:u w:val="single"/>
          <w:lang w:val="sr-Latn-RS" w:bidi="hr-HR"/>
        </w:rPr>
      </w:pPr>
    </w:p>
    <w:p w14:paraId="0D89EA26" w14:textId="03466F95" w:rsidR="007B779F" w:rsidRPr="00F22AE9" w:rsidRDefault="007B779F" w:rsidP="00124C76">
      <w:pPr>
        <w:tabs>
          <w:tab w:val="left" w:pos="284"/>
          <w:tab w:val="center" w:pos="4320"/>
          <w:tab w:val="right" w:pos="8640"/>
        </w:tabs>
        <w:jc w:val="both"/>
        <w:rPr>
          <w:bCs/>
          <w:noProof/>
          <w:sz w:val="22"/>
          <w:szCs w:val="22"/>
          <w:lang w:val="sr-Latn-RS" w:bidi="hr-HR"/>
        </w:rPr>
      </w:pPr>
      <w:r w:rsidRPr="00F22AE9">
        <w:rPr>
          <w:bCs/>
          <w:noProof/>
          <w:sz w:val="22"/>
          <w:szCs w:val="22"/>
          <w:lang w:val="sr-Latn-RS" w:bidi="hr-HR"/>
        </w:rPr>
        <w:t xml:space="preserve">Dolutegravir ima terminalno poluvrijeme eliminacije od ~14 sati. Na osnovu populacione farmakokinetičke analize, </w:t>
      </w:r>
      <w:r w:rsidR="00194105" w:rsidRPr="00F22AE9">
        <w:rPr>
          <w:bCs/>
          <w:noProof/>
          <w:sz w:val="22"/>
          <w:szCs w:val="22"/>
          <w:lang w:val="sr-Latn-RS" w:bidi="hr-HR"/>
        </w:rPr>
        <w:t>prividn</w:t>
      </w:r>
      <w:r w:rsidRPr="00F22AE9">
        <w:rPr>
          <w:bCs/>
          <w:noProof/>
          <w:sz w:val="22"/>
          <w:szCs w:val="22"/>
          <w:lang w:val="sr-Latn-RS" w:bidi="hr-HR"/>
        </w:rPr>
        <w:t>i klirens nakon oralne primjene (CL/F) kod pacijenata sa HIV infekcijom iznosi približno 1 l/h.</w:t>
      </w:r>
    </w:p>
    <w:p w14:paraId="7EE87F07" w14:textId="77777777" w:rsidR="007B779F" w:rsidRPr="00F22AE9" w:rsidRDefault="007B779F" w:rsidP="00124C76">
      <w:pPr>
        <w:tabs>
          <w:tab w:val="left" w:pos="284"/>
          <w:tab w:val="center" w:pos="4320"/>
          <w:tab w:val="right" w:pos="8640"/>
        </w:tabs>
        <w:jc w:val="both"/>
        <w:rPr>
          <w:bCs/>
          <w:iCs/>
          <w:noProof/>
          <w:sz w:val="22"/>
          <w:szCs w:val="22"/>
          <w:u w:val="single"/>
          <w:lang w:val="sr-Latn-RS" w:bidi="hr-HR"/>
        </w:rPr>
      </w:pPr>
    </w:p>
    <w:p w14:paraId="385E3DD5" w14:textId="77777777" w:rsidR="007B779F" w:rsidRPr="00F22AE9" w:rsidRDefault="007B779F" w:rsidP="00124C76">
      <w:pPr>
        <w:tabs>
          <w:tab w:val="left" w:pos="284"/>
          <w:tab w:val="center" w:pos="4320"/>
          <w:tab w:val="right" w:pos="8640"/>
        </w:tabs>
        <w:jc w:val="both"/>
        <w:rPr>
          <w:bCs/>
          <w:iCs/>
          <w:noProof/>
          <w:sz w:val="22"/>
          <w:szCs w:val="22"/>
          <w:u w:val="single"/>
          <w:lang w:val="sr-Latn-RS" w:bidi="hr-HR"/>
        </w:rPr>
      </w:pPr>
      <w:r w:rsidRPr="00F22AE9">
        <w:rPr>
          <w:bCs/>
          <w:noProof/>
          <w:sz w:val="22"/>
          <w:szCs w:val="22"/>
          <w:u w:val="single"/>
          <w:lang w:val="sr-Latn-RS" w:bidi="hr-HR"/>
        </w:rPr>
        <w:t xml:space="preserve">Linearnost/nelinearnost </w:t>
      </w:r>
    </w:p>
    <w:p w14:paraId="1276EBD3" w14:textId="78F29D88" w:rsidR="007B779F" w:rsidRPr="00F22AE9" w:rsidRDefault="007B779F" w:rsidP="00124C76">
      <w:pPr>
        <w:tabs>
          <w:tab w:val="left" w:pos="284"/>
          <w:tab w:val="center" w:pos="4320"/>
          <w:tab w:val="right" w:pos="8640"/>
        </w:tabs>
        <w:jc w:val="both"/>
        <w:rPr>
          <w:bCs/>
          <w:iCs/>
          <w:noProof/>
          <w:sz w:val="22"/>
          <w:szCs w:val="22"/>
          <w:u w:val="single"/>
          <w:lang w:val="sr-Latn-RS" w:bidi="hr-HR"/>
        </w:rPr>
      </w:pPr>
      <w:r w:rsidRPr="00F22AE9">
        <w:rPr>
          <w:bCs/>
          <w:noProof/>
          <w:sz w:val="22"/>
          <w:szCs w:val="22"/>
          <w:lang w:val="sr-Latn-RS" w:bidi="hr-HR"/>
        </w:rPr>
        <w:t xml:space="preserve">Linearnost farmakokinetike dolutegravira zavisi od doze i formulacije lijeka. Nakon oralne primjene lijeka u obliku </w:t>
      </w:r>
      <w:r w:rsidR="00456274" w:rsidRPr="00F22AE9">
        <w:rPr>
          <w:bCs/>
          <w:noProof/>
          <w:sz w:val="22"/>
          <w:szCs w:val="22"/>
          <w:lang w:val="sr-Latn-RS" w:bidi="hr-HR"/>
        </w:rPr>
        <w:t xml:space="preserve">film </w:t>
      </w:r>
      <w:r w:rsidRPr="00F22AE9">
        <w:rPr>
          <w:bCs/>
          <w:noProof/>
          <w:sz w:val="22"/>
          <w:szCs w:val="22"/>
          <w:lang w:val="sr-Latn-RS" w:bidi="hr-HR"/>
        </w:rPr>
        <w:t>tablete, dolutegravir je generalno ispoljavao nelinearnu farmakokinetiku</w:t>
      </w:r>
      <w:r w:rsidR="00456274" w:rsidRPr="00F22AE9">
        <w:rPr>
          <w:bCs/>
          <w:noProof/>
          <w:sz w:val="22"/>
          <w:szCs w:val="22"/>
          <w:lang w:val="sr-Latn-RS" w:bidi="hr-HR"/>
        </w:rPr>
        <w:t xml:space="preserve"> – izloženost u plazmi povećavala se manje nego proporcionalno dozi kada se ona povećala s 2 na 100 mg</w:t>
      </w:r>
      <w:r w:rsidRPr="00F22AE9">
        <w:rPr>
          <w:bCs/>
          <w:noProof/>
          <w:sz w:val="22"/>
          <w:szCs w:val="22"/>
          <w:lang w:val="sr-Latn-RS" w:bidi="hr-HR"/>
        </w:rPr>
        <w:t>; međutim, povećanje izloženosti dolutegraviru</w:t>
      </w:r>
      <w:r w:rsidR="00456274" w:rsidRPr="00F22AE9">
        <w:rPr>
          <w:bCs/>
          <w:noProof/>
          <w:sz w:val="22"/>
          <w:szCs w:val="22"/>
          <w:lang w:val="sr-Latn-RS" w:bidi="hr-HR"/>
        </w:rPr>
        <w:t xml:space="preserve"> čini se</w:t>
      </w:r>
      <w:r w:rsidRPr="00F22AE9">
        <w:rPr>
          <w:bCs/>
          <w:noProof/>
          <w:sz w:val="22"/>
          <w:szCs w:val="22"/>
          <w:lang w:val="sr-Latn-RS" w:bidi="hr-HR"/>
        </w:rPr>
        <w:t xml:space="preserve"> </w:t>
      </w:r>
      <w:r w:rsidR="00456274" w:rsidRPr="00F22AE9">
        <w:rPr>
          <w:bCs/>
          <w:noProof/>
          <w:sz w:val="22"/>
          <w:szCs w:val="22"/>
          <w:lang w:val="sr-Latn-RS" w:bidi="hr-HR"/>
        </w:rPr>
        <w:t xml:space="preserve">proporcionalnim </w:t>
      </w:r>
      <w:r w:rsidRPr="00F22AE9">
        <w:rPr>
          <w:bCs/>
          <w:noProof/>
          <w:sz w:val="22"/>
          <w:szCs w:val="22"/>
          <w:lang w:val="sr-Latn-RS" w:bidi="hr-HR"/>
        </w:rPr>
        <w:t>dozi kod primjene</w:t>
      </w:r>
      <w:r w:rsidR="00456274" w:rsidRPr="00F22AE9">
        <w:rPr>
          <w:bCs/>
          <w:noProof/>
          <w:sz w:val="22"/>
          <w:szCs w:val="22"/>
          <w:lang w:val="sr-Latn-RS" w:bidi="hr-HR"/>
        </w:rPr>
        <w:t xml:space="preserve"> film</w:t>
      </w:r>
      <w:r w:rsidRPr="00F22AE9">
        <w:rPr>
          <w:bCs/>
          <w:noProof/>
          <w:sz w:val="22"/>
          <w:szCs w:val="22"/>
          <w:lang w:val="sr-Latn-RS" w:bidi="hr-HR"/>
        </w:rPr>
        <w:t xml:space="preserve"> tableta </w:t>
      </w:r>
      <w:r w:rsidR="00456274" w:rsidRPr="00F22AE9">
        <w:rPr>
          <w:bCs/>
          <w:noProof/>
          <w:sz w:val="22"/>
          <w:szCs w:val="22"/>
          <w:lang w:val="sr-Latn-RS" w:bidi="hr-HR"/>
        </w:rPr>
        <w:t xml:space="preserve">u rasponu od </w:t>
      </w:r>
      <w:r w:rsidRPr="00F22AE9">
        <w:rPr>
          <w:bCs/>
          <w:noProof/>
          <w:sz w:val="22"/>
          <w:szCs w:val="22"/>
          <w:lang w:val="sr-Latn-RS" w:bidi="hr-HR"/>
        </w:rPr>
        <w:t xml:space="preserve">25 mg do 50 mg. Kod primjene </w:t>
      </w:r>
      <w:r w:rsidR="00456274" w:rsidRPr="00F22AE9">
        <w:rPr>
          <w:bCs/>
          <w:noProof/>
          <w:sz w:val="22"/>
          <w:szCs w:val="22"/>
          <w:lang w:val="sr-Latn-RS" w:bidi="hr-HR"/>
        </w:rPr>
        <w:t xml:space="preserve">film tableta u dozi </w:t>
      </w:r>
      <w:r w:rsidRPr="00F22AE9">
        <w:rPr>
          <w:bCs/>
          <w:noProof/>
          <w:sz w:val="22"/>
          <w:szCs w:val="22"/>
          <w:lang w:val="sr-Latn-RS" w:bidi="hr-HR"/>
        </w:rPr>
        <w:t xml:space="preserve">od 50 mg dva puta dnevno, izloženost lijeku u toku 24 sata se približno udvostručila u odnosu na primjenu </w:t>
      </w:r>
      <w:r w:rsidR="00456274" w:rsidRPr="00F22AE9">
        <w:rPr>
          <w:bCs/>
          <w:noProof/>
          <w:sz w:val="22"/>
          <w:szCs w:val="22"/>
          <w:lang w:val="sr-Latn-RS" w:bidi="hr-HR"/>
        </w:rPr>
        <w:t xml:space="preserve">film tablete u </w:t>
      </w:r>
      <w:r w:rsidRPr="00F22AE9">
        <w:rPr>
          <w:bCs/>
          <w:noProof/>
          <w:sz w:val="22"/>
          <w:szCs w:val="22"/>
          <w:lang w:val="sr-Latn-RS" w:bidi="hr-HR"/>
        </w:rPr>
        <w:t>doz</w:t>
      </w:r>
      <w:r w:rsidR="00456274" w:rsidRPr="00F22AE9">
        <w:rPr>
          <w:bCs/>
          <w:noProof/>
          <w:sz w:val="22"/>
          <w:szCs w:val="22"/>
          <w:lang w:val="sr-Latn-RS" w:bidi="hr-HR"/>
        </w:rPr>
        <w:t>i</w:t>
      </w:r>
      <w:r w:rsidRPr="00F22AE9">
        <w:rPr>
          <w:bCs/>
          <w:noProof/>
          <w:sz w:val="22"/>
          <w:szCs w:val="22"/>
          <w:lang w:val="sr-Latn-RS" w:bidi="hr-HR"/>
        </w:rPr>
        <w:t xml:space="preserve"> od 50 mg jednom dnevno.</w:t>
      </w:r>
    </w:p>
    <w:p w14:paraId="7741B027" w14:textId="77777777" w:rsidR="007B779F" w:rsidRPr="00F22AE9" w:rsidRDefault="007B779F" w:rsidP="00124C76">
      <w:pPr>
        <w:tabs>
          <w:tab w:val="left" w:pos="284"/>
          <w:tab w:val="center" w:pos="4320"/>
          <w:tab w:val="right" w:pos="8640"/>
        </w:tabs>
        <w:jc w:val="both"/>
        <w:rPr>
          <w:bCs/>
          <w:iCs/>
          <w:noProof/>
          <w:sz w:val="22"/>
          <w:szCs w:val="22"/>
          <w:u w:val="single"/>
          <w:lang w:val="sr-Latn-RS" w:bidi="hr-HR"/>
        </w:rPr>
      </w:pPr>
    </w:p>
    <w:p w14:paraId="2E0FB258" w14:textId="77777777" w:rsidR="007B779F" w:rsidRPr="00F22AE9" w:rsidRDefault="007B779F" w:rsidP="00124C76">
      <w:pPr>
        <w:tabs>
          <w:tab w:val="left" w:pos="284"/>
          <w:tab w:val="center" w:pos="4320"/>
          <w:tab w:val="right" w:pos="8640"/>
        </w:tabs>
        <w:jc w:val="both"/>
        <w:rPr>
          <w:bCs/>
          <w:noProof/>
          <w:sz w:val="22"/>
          <w:szCs w:val="22"/>
          <w:u w:val="single"/>
          <w:lang w:val="sr-Latn-RS" w:bidi="hr-HR"/>
        </w:rPr>
      </w:pPr>
      <w:r w:rsidRPr="00F22AE9">
        <w:rPr>
          <w:bCs/>
          <w:noProof/>
          <w:sz w:val="22"/>
          <w:szCs w:val="22"/>
          <w:u w:val="single"/>
          <w:lang w:val="sr-Latn-RS" w:bidi="hr-HR"/>
        </w:rPr>
        <w:t>Farmakokinetički/farmakodinamički odnos(i)</w:t>
      </w:r>
    </w:p>
    <w:p w14:paraId="6424102D" w14:textId="77777777" w:rsidR="00CC2186" w:rsidRPr="00F22AE9" w:rsidRDefault="00CC2186" w:rsidP="00124C76">
      <w:pPr>
        <w:tabs>
          <w:tab w:val="left" w:pos="284"/>
          <w:tab w:val="center" w:pos="4320"/>
          <w:tab w:val="right" w:pos="8640"/>
        </w:tabs>
        <w:jc w:val="both"/>
        <w:rPr>
          <w:bCs/>
          <w:iCs/>
          <w:noProof/>
          <w:sz w:val="22"/>
          <w:szCs w:val="22"/>
          <w:u w:val="single"/>
          <w:lang w:val="sr-Latn-RS" w:bidi="hr-HR"/>
        </w:rPr>
      </w:pPr>
    </w:p>
    <w:p w14:paraId="2B399C48" w14:textId="0E92587B"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U okviru randomizovanog kliničkog ispitivanja primjene opsega doza kod ispitanika sa HIV</w:t>
      </w:r>
      <w:r w:rsidRPr="00F22AE9">
        <w:rPr>
          <w:bCs/>
          <w:noProof/>
          <w:sz w:val="22"/>
          <w:szCs w:val="22"/>
          <w:lang w:val="sr-Latn-RS" w:bidi="hr-HR"/>
        </w:rPr>
        <w:noBreakHyphen/>
        <w:t>1 infekcijom liječenih monoterapijom dolutegravirom (ING111521) pokazana je brza i dozno zavisna antivirusna aktivnost, uz srednje smanjenje HIV</w:t>
      </w:r>
      <w:r w:rsidRPr="00F22AE9">
        <w:rPr>
          <w:bCs/>
          <w:noProof/>
          <w:sz w:val="22"/>
          <w:szCs w:val="22"/>
          <w:lang w:val="sr-Latn-RS" w:bidi="hr-HR"/>
        </w:rPr>
        <w:noBreakHyphen/>
        <w:t>1 RNK za 2,5 log</w:t>
      </w:r>
      <w:r w:rsidRPr="00F22AE9">
        <w:rPr>
          <w:bCs/>
          <w:noProof/>
          <w:sz w:val="22"/>
          <w:szCs w:val="22"/>
          <w:vertAlign w:val="subscript"/>
          <w:lang w:val="sr-Latn-RS" w:bidi="hr-HR"/>
        </w:rPr>
        <w:t>10</w:t>
      </w:r>
      <w:r w:rsidRPr="00F22AE9">
        <w:rPr>
          <w:bCs/>
          <w:noProof/>
          <w:sz w:val="22"/>
          <w:szCs w:val="22"/>
          <w:lang w:val="sr-Latn-RS" w:bidi="hr-HR"/>
        </w:rPr>
        <w:t xml:space="preserve"> nakon 11 dana primjene doze od 50 mg. Navedeni antivirusni odgovor održao se 3 do 4 dana nakon primjene posljednje doze u grupi u kojoj je primijenjena </w:t>
      </w:r>
      <w:r w:rsidR="00456274" w:rsidRPr="00F22AE9">
        <w:rPr>
          <w:bCs/>
          <w:noProof/>
          <w:sz w:val="22"/>
          <w:szCs w:val="22"/>
          <w:lang w:val="sr-Latn-RS" w:bidi="hr-HR"/>
        </w:rPr>
        <w:t xml:space="preserve">film tableta u </w:t>
      </w:r>
      <w:r w:rsidRPr="00F22AE9">
        <w:rPr>
          <w:bCs/>
          <w:noProof/>
          <w:sz w:val="22"/>
          <w:szCs w:val="22"/>
          <w:lang w:val="sr-Latn-RS" w:bidi="hr-HR"/>
        </w:rPr>
        <w:t>doz</w:t>
      </w:r>
      <w:r w:rsidR="00456274" w:rsidRPr="00F22AE9">
        <w:rPr>
          <w:bCs/>
          <w:noProof/>
          <w:sz w:val="22"/>
          <w:szCs w:val="22"/>
          <w:lang w:val="sr-Latn-RS" w:bidi="hr-HR"/>
        </w:rPr>
        <w:t>i</w:t>
      </w:r>
      <w:r w:rsidRPr="00F22AE9">
        <w:rPr>
          <w:bCs/>
          <w:noProof/>
          <w:sz w:val="22"/>
          <w:szCs w:val="22"/>
          <w:lang w:val="sr-Latn-RS" w:bidi="hr-HR"/>
        </w:rPr>
        <w:t xml:space="preserve"> od 50 mg. </w:t>
      </w:r>
    </w:p>
    <w:p w14:paraId="5C2D467A" w14:textId="77777777" w:rsidR="007B779F" w:rsidRPr="00F22AE9" w:rsidRDefault="007B779F" w:rsidP="00124C76">
      <w:pPr>
        <w:tabs>
          <w:tab w:val="left" w:pos="284"/>
          <w:tab w:val="center" w:pos="4320"/>
          <w:tab w:val="right" w:pos="8640"/>
        </w:tabs>
        <w:jc w:val="both"/>
        <w:rPr>
          <w:bCs/>
          <w:iCs/>
          <w:noProof/>
          <w:sz w:val="22"/>
          <w:szCs w:val="22"/>
          <w:u w:val="single"/>
          <w:lang w:val="sr-Latn-RS" w:bidi="hr-HR"/>
        </w:rPr>
      </w:pPr>
    </w:p>
    <w:p w14:paraId="4FF5ABBB" w14:textId="375633B0" w:rsidR="007B779F" w:rsidRPr="00F22AE9" w:rsidRDefault="007B779F" w:rsidP="00124C76">
      <w:pPr>
        <w:autoSpaceDE w:val="0"/>
        <w:autoSpaceDN w:val="0"/>
        <w:adjustRightInd w:val="0"/>
        <w:jc w:val="both"/>
        <w:rPr>
          <w:rFonts w:eastAsia="TimesNewRomanPSMT"/>
          <w:noProof/>
          <w:sz w:val="22"/>
          <w:szCs w:val="22"/>
          <w:lang w:val="sr-Latn-RS" w:eastAsia="sr-Latn-CS"/>
        </w:rPr>
      </w:pPr>
      <w:r w:rsidRPr="00F22AE9">
        <w:rPr>
          <w:rFonts w:eastAsia="TimesNewRomanPSMT"/>
          <w:noProof/>
          <w:sz w:val="22"/>
          <w:szCs w:val="22"/>
          <w:lang w:val="sr-Latn-RS" w:eastAsia="sr-Latn-CS"/>
        </w:rPr>
        <w:t xml:space="preserve">Farmakokinetičko/farmakodinamičko modelovanje, koje koristi zbirne podatke iz kliničkih ispitivanja kod pacijenata rezistentnih na klasu inhibitora integraze, ukazuje da povećanje doze </w:t>
      </w:r>
      <w:r w:rsidR="00CF6B69" w:rsidRPr="00F22AE9">
        <w:rPr>
          <w:rFonts w:eastAsia="TimesNewRomanPSMT"/>
          <w:noProof/>
          <w:sz w:val="22"/>
          <w:szCs w:val="22"/>
          <w:lang w:val="sr-Latn-RS" w:eastAsia="sr-Latn-CS"/>
        </w:rPr>
        <w:t xml:space="preserve">film tablete </w:t>
      </w:r>
      <w:r w:rsidRPr="00F22AE9">
        <w:rPr>
          <w:rFonts w:eastAsia="TimesNewRomanPSMT"/>
          <w:noProof/>
          <w:sz w:val="22"/>
          <w:szCs w:val="22"/>
          <w:lang w:val="sr-Latn-RS" w:eastAsia="sr-Latn-CS"/>
        </w:rPr>
        <w:t xml:space="preserve">sa 50 mg dva puta dnevno na 100 mg dva puta dnevno može povećati efikasnost dolutegravira kod pacijenata sa rezistencijom na klasu inhibitora integraze i ograničenim mogućnostima liječenja usljed uznapredovale rezistencije na više klasa ljekova. Bilo je predviđeno da će se udio pacijenata koji reaguju na liječenje (HIV-1 RNK &lt;50 kopija/ml) u 24. nedjelji povećati za oko 4-18% kod ispitanika sa Q148 + </w:t>
      </w:r>
      <w:r w:rsidRPr="00F22AE9">
        <w:rPr>
          <w:rFonts w:eastAsia="SymbolMT"/>
          <w:noProof/>
          <w:sz w:val="22"/>
          <w:szCs w:val="22"/>
          <w:lang w:val="sr-Latn-RS" w:eastAsia="sr-Latn-CS"/>
        </w:rPr>
        <w:t>≥</w:t>
      </w:r>
      <w:r w:rsidRPr="00F22AE9">
        <w:rPr>
          <w:rFonts w:eastAsia="TimesNewRomanPSMT"/>
          <w:noProof/>
          <w:sz w:val="22"/>
          <w:szCs w:val="22"/>
          <w:lang w:val="sr-Latn-RS" w:eastAsia="sr-Latn-CS"/>
        </w:rPr>
        <w:t>2 sekundarne mutacije: G140A/C/S, E138A/K/T, L74I.</w:t>
      </w:r>
      <w:r w:rsidRPr="00F22AE9">
        <w:rPr>
          <w:noProof/>
          <w:sz w:val="22"/>
          <w:szCs w:val="22"/>
          <w:lang w:val="sr-Latn-RS" w:eastAsia="sr-Latn-CS"/>
        </w:rPr>
        <w:t xml:space="preserve"> Iako navedeni simulirani rezultati nisu potvr</w:t>
      </w:r>
      <w:r w:rsidRPr="00F22AE9">
        <w:rPr>
          <w:rFonts w:eastAsia="TimesNewRomanPSMT"/>
          <w:noProof/>
          <w:sz w:val="22"/>
          <w:szCs w:val="22"/>
          <w:lang w:val="sr-Latn-RS" w:eastAsia="sr-Latn-CS"/>
        </w:rPr>
        <w:t xml:space="preserve">đeni u kliničkim ispitivanjima, </w:t>
      </w:r>
      <w:r w:rsidRPr="00F22AE9">
        <w:rPr>
          <w:noProof/>
          <w:sz w:val="22"/>
          <w:szCs w:val="22"/>
          <w:lang w:val="sr-Latn-RS" w:eastAsia="sr-Latn-CS"/>
        </w:rPr>
        <w:t xml:space="preserve">navedena visoka doza može se razmotriti u prisustvu Q148 + </w:t>
      </w:r>
      <w:r w:rsidRPr="00F22AE9">
        <w:rPr>
          <w:rFonts w:eastAsia="SymbolMT"/>
          <w:noProof/>
          <w:sz w:val="22"/>
          <w:szCs w:val="22"/>
          <w:lang w:val="sr-Latn-RS" w:eastAsia="sr-Latn-CS"/>
        </w:rPr>
        <w:t>≥</w:t>
      </w:r>
      <w:r w:rsidRPr="00F22AE9">
        <w:rPr>
          <w:noProof/>
          <w:sz w:val="22"/>
          <w:szCs w:val="22"/>
          <w:lang w:val="sr-Latn-RS" w:eastAsia="sr-Latn-CS"/>
        </w:rPr>
        <w:t xml:space="preserve">2 sekundarne mutacije: G140A/C/S, E138A/K/T, L74I kod pacijenata sa sveobuhvatnim </w:t>
      </w:r>
      <w:r w:rsidRPr="00F22AE9">
        <w:rPr>
          <w:rFonts w:eastAsia="TimesNewRomanPSMT"/>
          <w:noProof/>
          <w:sz w:val="22"/>
          <w:szCs w:val="22"/>
          <w:lang w:val="sr-Latn-RS" w:eastAsia="sr-Latn-CS"/>
        </w:rPr>
        <w:t xml:space="preserve">ograničenim terapijskim mogućnostima </w:t>
      </w:r>
      <w:r w:rsidRPr="00F22AE9">
        <w:rPr>
          <w:noProof/>
          <w:sz w:val="22"/>
          <w:szCs w:val="22"/>
          <w:lang w:val="sr-Latn-RS" w:eastAsia="sr-Latn-CS"/>
        </w:rPr>
        <w:t xml:space="preserve">usljed uznapredovale rezistencije na više klasa ljekova. Ne </w:t>
      </w:r>
      <w:r w:rsidRPr="00F22AE9">
        <w:rPr>
          <w:rFonts w:eastAsia="TimesNewRomanPSMT"/>
          <w:noProof/>
          <w:sz w:val="22"/>
          <w:szCs w:val="22"/>
          <w:lang w:val="sr-Latn-RS" w:eastAsia="sr-Latn-CS"/>
        </w:rPr>
        <w:t xml:space="preserve">postoje klinički podaci o bezbjednosti i </w:t>
      </w:r>
      <w:r w:rsidRPr="00F22AE9">
        <w:rPr>
          <w:noProof/>
          <w:sz w:val="22"/>
          <w:szCs w:val="22"/>
          <w:lang w:val="sr-Latn-RS" w:eastAsia="sr-Latn-CS"/>
        </w:rPr>
        <w:t xml:space="preserve">efikasnosti </w:t>
      </w:r>
      <w:r w:rsidR="00CF6B69" w:rsidRPr="00F22AE9">
        <w:rPr>
          <w:rFonts w:eastAsia="TimesNewRomanPSMT"/>
          <w:noProof/>
          <w:sz w:val="22"/>
          <w:szCs w:val="22"/>
          <w:lang w:val="sr-Latn-RS" w:eastAsia="sr-Latn-CS"/>
        </w:rPr>
        <w:t xml:space="preserve">film tablete u dozi </w:t>
      </w:r>
      <w:r w:rsidRPr="00F22AE9">
        <w:rPr>
          <w:rFonts w:eastAsia="TimesNewRomanPSMT"/>
          <w:noProof/>
          <w:sz w:val="22"/>
          <w:szCs w:val="22"/>
          <w:lang w:val="sr-Latn-RS" w:eastAsia="sr-Latn-CS"/>
        </w:rPr>
        <w:t>od 100 mg dva puta dnevno. Istovremeno liječenje</w:t>
      </w:r>
      <w:r w:rsidRPr="00F22AE9">
        <w:rPr>
          <w:noProof/>
          <w:sz w:val="22"/>
          <w:szCs w:val="22"/>
          <w:lang w:val="sr-Latn-RS" w:eastAsia="sr-Latn-CS"/>
        </w:rPr>
        <w:t xml:space="preserve"> atazanavirom značajno </w:t>
      </w:r>
      <w:r w:rsidRPr="00F22AE9">
        <w:rPr>
          <w:rFonts w:eastAsia="TimesNewRomanPSMT"/>
          <w:noProof/>
          <w:sz w:val="22"/>
          <w:szCs w:val="22"/>
          <w:lang w:val="sr-Latn-RS" w:eastAsia="sr-Latn-CS"/>
        </w:rPr>
        <w:t xml:space="preserve">povećava izloženost dolutegraviru i ne smije se uzimati u kombinaciji sa navedenom </w:t>
      </w:r>
      <w:r w:rsidRPr="00F22AE9">
        <w:rPr>
          <w:noProof/>
          <w:sz w:val="22"/>
          <w:szCs w:val="22"/>
          <w:lang w:val="sr-Latn-RS" w:eastAsia="sr-Latn-CS"/>
        </w:rPr>
        <w:t xml:space="preserve">visokom dozom, jer </w:t>
      </w:r>
      <w:r w:rsidR="00194105" w:rsidRPr="00F22AE9">
        <w:rPr>
          <w:noProof/>
          <w:sz w:val="22"/>
          <w:szCs w:val="22"/>
          <w:lang w:val="sr-Latn-RS" w:eastAsia="sr-Latn-CS"/>
        </w:rPr>
        <w:t xml:space="preserve">bezbjednost nastale izloženosti dolutegraviru </w:t>
      </w:r>
      <w:r w:rsidRPr="00F22AE9">
        <w:rPr>
          <w:noProof/>
          <w:sz w:val="22"/>
          <w:szCs w:val="22"/>
          <w:lang w:val="sr-Latn-RS" w:eastAsia="sr-Latn-CS"/>
        </w:rPr>
        <w:t>nije ut</w:t>
      </w:r>
      <w:r w:rsidRPr="00F22AE9">
        <w:rPr>
          <w:rFonts w:eastAsia="TimesNewRomanPSMT"/>
          <w:noProof/>
          <w:sz w:val="22"/>
          <w:szCs w:val="22"/>
          <w:lang w:val="sr-Latn-RS" w:eastAsia="sr-Latn-CS"/>
        </w:rPr>
        <w:t>vrđena.</w:t>
      </w:r>
    </w:p>
    <w:p w14:paraId="1ECA16FA" w14:textId="77777777" w:rsidR="007B779F" w:rsidRPr="00F22AE9" w:rsidRDefault="007B779F" w:rsidP="00124C76">
      <w:pPr>
        <w:tabs>
          <w:tab w:val="left" w:pos="284"/>
          <w:tab w:val="center" w:pos="4320"/>
          <w:tab w:val="right" w:pos="8640"/>
        </w:tabs>
        <w:jc w:val="both"/>
        <w:rPr>
          <w:bCs/>
          <w:iCs/>
          <w:noProof/>
          <w:sz w:val="22"/>
          <w:szCs w:val="22"/>
          <w:u w:val="single"/>
          <w:lang w:val="sr-Latn-RS" w:bidi="hr-HR"/>
        </w:rPr>
      </w:pPr>
    </w:p>
    <w:p w14:paraId="49E039D4" w14:textId="77777777" w:rsidR="007B779F" w:rsidRPr="00F22AE9" w:rsidRDefault="007B779F" w:rsidP="00124C76">
      <w:pPr>
        <w:tabs>
          <w:tab w:val="left" w:pos="284"/>
          <w:tab w:val="center" w:pos="4320"/>
          <w:tab w:val="right" w:pos="8640"/>
        </w:tabs>
        <w:jc w:val="both"/>
        <w:rPr>
          <w:bCs/>
          <w:iCs/>
          <w:noProof/>
          <w:sz w:val="22"/>
          <w:szCs w:val="22"/>
          <w:u w:val="single"/>
          <w:lang w:val="sr-Latn-RS" w:bidi="hr-HR"/>
        </w:rPr>
      </w:pPr>
      <w:r w:rsidRPr="00F22AE9">
        <w:rPr>
          <w:bCs/>
          <w:noProof/>
          <w:sz w:val="22"/>
          <w:szCs w:val="22"/>
          <w:u w:val="single"/>
          <w:lang w:val="sr-Latn-RS" w:bidi="hr-HR"/>
        </w:rPr>
        <w:t>Posebne populacije pacijenata</w:t>
      </w:r>
    </w:p>
    <w:p w14:paraId="3A175F05" w14:textId="77777777" w:rsidR="007B779F" w:rsidRPr="00F22AE9" w:rsidRDefault="007B779F" w:rsidP="00124C76">
      <w:pPr>
        <w:tabs>
          <w:tab w:val="left" w:pos="284"/>
          <w:tab w:val="center" w:pos="4320"/>
          <w:tab w:val="right" w:pos="8640"/>
        </w:tabs>
        <w:jc w:val="both"/>
        <w:rPr>
          <w:bCs/>
          <w:iCs/>
          <w:noProof/>
          <w:sz w:val="22"/>
          <w:szCs w:val="22"/>
          <w:highlight w:val="yellow"/>
          <w:u w:val="single"/>
          <w:lang w:val="sr-Latn-RS" w:bidi="hr-HR"/>
        </w:rPr>
      </w:pPr>
    </w:p>
    <w:p w14:paraId="2DA516F6" w14:textId="77777777" w:rsidR="007B779F" w:rsidRPr="00F22AE9" w:rsidRDefault="007B779F" w:rsidP="00124C76">
      <w:pPr>
        <w:tabs>
          <w:tab w:val="left" w:pos="284"/>
          <w:tab w:val="center" w:pos="4320"/>
          <w:tab w:val="right" w:pos="8640"/>
        </w:tabs>
        <w:jc w:val="both"/>
        <w:rPr>
          <w:bCs/>
          <w:i/>
          <w:iCs/>
          <w:noProof/>
          <w:sz w:val="22"/>
          <w:szCs w:val="22"/>
          <w:lang w:val="sr-Latn-RS" w:bidi="hr-HR"/>
        </w:rPr>
      </w:pPr>
      <w:r w:rsidRPr="00F22AE9">
        <w:rPr>
          <w:bCs/>
          <w:i/>
          <w:iCs/>
          <w:noProof/>
          <w:sz w:val="22"/>
          <w:szCs w:val="22"/>
          <w:lang w:val="sr-Latn-RS" w:bidi="hr-HR"/>
        </w:rPr>
        <w:t>Djeca</w:t>
      </w:r>
    </w:p>
    <w:p w14:paraId="392FBE65" w14:textId="45D286BE" w:rsidR="007F3569" w:rsidRPr="00F22AE9" w:rsidRDefault="00CF6B69" w:rsidP="00BA68B4">
      <w:pPr>
        <w:pStyle w:val="Header"/>
        <w:tabs>
          <w:tab w:val="left" w:pos="284"/>
        </w:tabs>
        <w:jc w:val="both"/>
        <w:rPr>
          <w:bCs/>
          <w:sz w:val="22"/>
          <w:szCs w:val="22"/>
          <w:lang w:val="sr-Latn-RS" w:bidi="hr-HR"/>
        </w:rPr>
      </w:pPr>
      <w:r w:rsidRPr="00F22AE9">
        <w:rPr>
          <w:bCs/>
          <w:noProof/>
          <w:sz w:val="22"/>
          <w:szCs w:val="22"/>
          <w:lang w:val="sr-Latn-RS" w:bidi="hr-HR"/>
        </w:rPr>
        <w:t>Farmakokinetika dolutegravira primijenjenog jednom dnevno u obliku film tableta ili tableta za oralnu suspenziju kod odojčadi, djece i adolescenata s HIV-1 infekcijom uzrasta od ≥ 4 nedjelje do &lt; 18 godina ocjenjuje se u dva ispitivanja koja su u toku (P1093/ING112578 i ODYSSEY/201296). U Tabeli 12 sažeto se navode simulirani podaci o plazmatskoj izloženosti u stanju dinamičke ravnoteže kod primjene jed</w:t>
      </w:r>
      <w:r w:rsidR="003042BD" w:rsidRPr="00F22AE9">
        <w:rPr>
          <w:bCs/>
          <w:noProof/>
          <w:sz w:val="22"/>
          <w:szCs w:val="22"/>
          <w:lang w:val="sr-Latn-RS" w:bidi="hr-HR"/>
        </w:rPr>
        <w:t>n</w:t>
      </w:r>
      <w:r w:rsidRPr="00F22AE9">
        <w:rPr>
          <w:bCs/>
          <w:noProof/>
          <w:sz w:val="22"/>
          <w:szCs w:val="22"/>
          <w:lang w:val="sr-Latn-RS" w:bidi="hr-HR"/>
        </w:rPr>
        <w:t>om dnevno u dozama određenim u skladu s kategorijom tjelesne težine</w:t>
      </w:r>
      <w:r w:rsidR="003B7F2D" w:rsidRPr="00F22AE9">
        <w:rPr>
          <w:bCs/>
          <w:noProof/>
          <w:sz w:val="22"/>
          <w:szCs w:val="22"/>
          <w:lang w:val="sr-Latn-RS" w:bidi="hr-HR"/>
        </w:rPr>
        <w:t>.</w:t>
      </w:r>
    </w:p>
    <w:p w14:paraId="586D061C" w14:textId="77777777" w:rsidR="007F3569" w:rsidRPr="00F22AE9" w:rsidRDefault="007F3569" w:rsidP="00BA68B4">
      <w:pPr>
        <w:pStyle w:val="Header"/>
        <w:tabs>
          <w:tab w:val="left" w:pos="284"/>
        </w:tabs>
        <w:jc w:val="both"/>
        <w:rPr>
          <w:bCs/>
          <w:iCs/>
          <w:sz w:val="22"/>
          <w:szCs w:val="22"/>
          <w:lang w:val="sr-Latn-RS" w:bidi="hr-HR"/>
        </w:rPr>
      </w:pPr>
    </w:p>
    <w:p w14:paraId="38C4FE4D" w14:textId="77777777" w:rsidR="009A74C0" w:rsidRPr="00F22AE9" w:rsidRDefault="009A74C0">
      <w:pPr>
        <w:rPr>
          <w:b/>
          <w:iCs/>
          <w:noProof/>
          <w:sz w:val="22"/>
          <w:szCs w:val="22"/>
          <w:lang w:val="sr-Latn-RS" w:bidi="hr-HR"/>
        </w:rPr>
      </w:pPr>
      <w:r w:rsidRPr="00F22AE9">
        <w:rPr>
          <w:b/>
          <w:iCs/>
          <w:noProof/>
          <w:sz w:val="22"/>
          <w:szCs w:val="22"/>
          <w:lang w:val="sr-Latn-RS" w:bidi="hr-HR"/>
        </w:rPr>
        <w:br w:type="page"/>
      </w:r>
    </w:p>
    <w:p w14:paraId="316EB488" w14:textId="1A07D00B" w:rsidR="007B779F" w:rsidRPr="00F22AE9" w:rsidRDefault="00CF6B69" w:rsidP="00124C76">
      <w:pPr>
        <w:tabs>
          <w:tab w:val="left" w:pos="284"/>
          <w:tab w:val="center" w:pos="4320"/>
          <w:tab w:val="right" w:pos="8640"/>
        </w:tabs>
        <w:jc w:val="both"/>
        <w:rPr>
          <w:b/>
          <w:iCs/>
          <w:noProof/>
          <w:sz w:val="22"/>
          <w:szCs w:val="22"/>
          <w:lang w:val="sr-Latn-RS" w:bidi="hr-HR"/>
        </w:rPr>
      </w:pPr>
      <w:r w:rsidRPr="00F22AE9">
        <w:rPr>
          <w:b/>
          <w:iCs/>
          <w:noProof/>
          <w:sz w:val="22"/>
          <w:szCs w:val="22"/>
          <w:lang w:val="sr-Latn-RS" w:bidi="hr-HR"/>
        </w:rPr>
        <w:lastRenderedPageBreak/>
        <w:t>Tabela 12 Sažetak simuliranih podataka za farmakokinetičke parametre dolutegravira kod primjene jednom dnevno u dozama određenim u skladu s kategorijom tjelesne težine među pedijatrijskim ispitanicima s HIV-1 infekcijom</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700"/>
        <w:gridCol w:w="1282"/>
        <w:gridCol w:w="1275"/>
        <w:gridCol w:w="1415"/>
        <w:gridCol w:w="1702"/>
      </w:tblGrid>
      <w:tr w:rsidR="00CF6B69" w:rsidRPr="00F22AE9" w14:paraId="27EAF385" w14:textId="77777777" w:rsidTr="005824B7">
        <w:trPr>
          <w:trHeight w:val="269"/>
          <w:jc w:val="center"/>
        </w:trPr>
        <w:tc>
          <w:tcPr>
            <w:tcW w:w="871" w:type="pct"/>
            <w:vMerge w:val="restart"/>
            <w:shd w:val="clear" w:color="auto" w:fill="auto"/>
            <w:noWrap/>
            <w:vAlign w:val="center"/>
          </w:tcPr>
          <w:p w14:paraId="0C1C07DC" w14:textId="219C2700" w:rsidR="00CF6B69" w:rsidRPr="00F22AE9" w:rsidRDefault="00CF6B69" w:rsidP="00BA68B4">
            <w:pPr>
              <w:keepNext/>
              <w:spacing w:before="60" w:after="60"/>
              <w:jc w:val="center"/>
              <w:rPr>
                <w:b/>
                <w:sz w:val="22"/>
                <w:szCs w:val="22"/>
                <w:lang w:val="sr-Latn-RS"/>
              </w:rPr>
            </w:pPr>
            <w:r w:rsidRPr="00F22AE9">
              <w:rPr>
                <w:b/>
                <w:sz w:val="22"/>
                <w:szCs w:val="22"/>
                <w:lang w:val="sr-Latn-RS"/>
              </w:rPr>
              <w:t>Kategorija tjelesne težine (kg)</w:t>
            </w:r>
          </w:p>
        </w:tc>
        <w:tc>
          <w:tcPr>
            <w:tcW w:w="952" w:type="pct"/>
            <w:vMerge w:val="restart"/>
            <w:vAlign w:val="center"/>
          </w:tcPr>
          <w:p w14:paraId="2A663F3E" w14:textId="55596729" w:rsidR="00CF6B69" w:rsidRPr="00F22AE9" w:rsidRDefault="00CF6B69" w:rsidP="00BA68B4">
            <w:pPr>
              <w:keepNext/>
              <w:spacing w:before="60" w:after="60"/>
              <w:jc w:val="center"/>
              <w:rPr>
                <w:b/>
                <w:color w:val="000000"/>
                <w:sz w:val="22"/>
                <w:szCs w:val="22"/>
                <w:lang w:val="sr-Latn-RS"/>
              </w:rPr>
            </w:pPr>
            <w:r w:rsidRPr="00F22AE9">
              <w:rPr>
                <w:b/>
                <w:bCs/>
                <w:color w:val="000000"/>
                <w:sz w:val="22"/>
                <w:szCs w:val="22"/>
                <w:lang w:val="sr-Latn-RS"/>
              </w:rPr>
              <w:t>Fo</w:t>
            </w:r>
            <w:r w:rsidR="003B7F2D" w:rsidRPr="00F22AE9">
              <w:rPr>
                <w:b/>
                <w:bCs/>
                <w:color w:val="000000"/>
                <w:sz w:val="22"/>
                <w:szCs w:val="22"/>
                <w:lang w:val="sr-Latn-RS"/>
              </w:rPr>
              <w:t>rmulacija</w:t>
            </w:r>
            <w:r w:rsidRPr="00F22AE9">
              <w:rPr>
                <w:b/>
                <w:bCs/>
                <w:color w:val="000000"/>
                <w:sz w:val="22"/>
                <w:szCs w:val="22"/>
                <w:lang w:val="sr-Latn-RS"/>
              </w:rPr>
              <w:t xml:space="preserve"> dolutegravira</w:t>
            </w:r>
            <w:r w:rsidRPr="00F22AE9">
              <w:rPr>
                <w:rFonts w:eastAsia="Calibri"/>
                <w:b/>
                <w:sz w:val="22"/>
                <w:szCs w:val="22"/>
                <w:vertAlign w:val="superscript"/>
                <w:lang w:val="sr-Latn-RS"/>
              </w:rPr>
              <w:t>a</w:t>
            </w:r>
          </w:p>
        </w:tc>
        <w:tc>
          <w:tcPr>
            <w:tcW w:w="718" w:type="pct"/>
            <w:vMerge w:val="restart"/>
            <w:vAlign w:val="center"/>
          </w:tcPr>
          <w:p w14:paraId="2F94E978" w14:textId="0A9D5766" w:rsidR="00CF6B69" w:rsidRPr="00F22AE9" w:rsidRDefault="00CF6B69" w:rsidP="00BA68B4">
            <w:pPr>
              <w:keepNext/>
              <w:spacing w:before="60" w:after="60"/>
              <w:jc w:val="center"/>
              <w:rPr>
                <w:b/>
                <w:color w:val="000000"/>
                <w:sz w:val="22"/>
                <w:szCs w:val="22"/>
                <w:lang w:val="sr-Latn-RS"/>
              </w:rPr>
            </w:pPr>
            <w:r w:rsidRPr="00F22AE9">
              <w:rPr>
                <w:b/>
                <w:color w:val="000000"/>
                <w:sz w:val="22"/>
                <w:szCs w:val="22"/>
                <w:lang w:val="sr-Latn-RS"/>
              </w:rPr>
              <w:t>Doza za primjenu jednom dnevno (mg)</w:t>
            </w:r>
          </w:p>
        </w:tc>
        <w:tc>
          <w:tcPr>
            <w:tcW w:w="2459" w:type="pct"/>
            <w:gridSpan w:val="3"/>
            <w:vAlign w:val="center"/>
          </w:tcPr>
          <w:p w14:paraId="7ECD600E" w14:textId="59A8FDD4" w:rsidR="00CF6B69" w:rsidRPr="00F22AE9" w:rsidRDefault="00CF6B69" w:rsidP="00BA68B4">
            <w:pPr>
              <w:keepNext/>
              <w:spacing w:before="60" w:after="60"/>
              <w:jc w:val="center"/>
              <w:rPr>
                <w:b/>
                <w:sz w:val="22"/>
                <w:szCs w:val="22"/>
                <w:lang w:val="sr-Latn-RS"/>
              </w:rPr>
            </w:pPr>
            <w:r w:rsidRPr="00F22AE9">
              <w:rPr>
                <w:b/>
                <w:sz w:val="22"/>
                <w:szCs w:val="22"/>
                <w:lang w:val="sr-Latn-RS"/>
              </w:rPr>
              <w:t xml:space="preserve">Farmakokinetički parametar </w:t>
            </w:r>
            <w:r w:rsidR="003B7F2D" w:rsidRPr="00F22AE9">
              <w:rPr>
                <w:b/>
                <w:sz w:val="22"/>
                <w:szCs w:val="22"/>
                <w:lang w:val="sr-Latn-RS"/>
              </w:rPr>
              <w:br/>
            </w:r>
            <w:r w:rsidRPr="00F22AE9">
              <w:rPr>
                <w:b/>
                <w:sz w:val="22"/>
                <w:szCs w:val="22"/>
                <w:lang w:val="sr-Latn-RS"/>
              </w:rPr>
              <w:t>Geometrijska srednja vrijednost (90% CI)</w:t>
            </w:r>
          </w:p>
        </w:tc>
      </w:tr>
      <w:tr w:rsidR="00CF6B69" w:rsidRPr="00F22AE9" w14:paraId="036B5C8B" w14:textId="77777777" w:rsidTr="005824B7">
        <w:trPr>
          <w:trHeight w:val="269"/>
          <w:jc w:val="center"/>
        </w:trPr>
        <w:tc>
          <w:tcPr>
            <w:tcW w:w="871" w:type="pct"/>
            <w:vMerge/>
            <w:shd w:val="clear" w:color="auto" w:fill="auto"/>
            <w:noWrap/>
            <w:vAlign w:val="center"/>
            <w:hideMark/>
          </w:tcPr>
          <w:p w14:paraId="7B8D07A9" w14:textId="77777777" w:rsidR="00CF6B69" w:rsidRPr="00F22AE9" w:rsidRDefault="00CF6B69" w:rsidP="00BA68B4">
            <w:pPr>
              <w:keepNext/>
              <w:spacing w:before="60" w:after="60"/>
              <w:jc w:val="center"/>
              <w:rPr>
                <w:b/>
                <w:sz w:val="22"/>
                <w:szCs w:val="22"/>
                <w:lang w:val="sr-Latn-RS"/>
              </w:rPr>
            </w:pPr>
          </w:p>
        </w:tc>
        <w:tc>
          <w:tcPr>
            <w:tcW w:w="952" w:type="pct"/>
            <w:vMerge/>
            <w:vAlign w:val="center"/>
          </w:tcPr>
          <w:p w14:paraId="6C6BD022" w14:textId="77777777" w:rsidR="00CF6B69" w:rsidRPr="00F22AE9" w:rsidRDefault="00CF6B69" w:rsidP="00BA68B4">
            <w:pPr>
              <w:keepNext/>
              <w:spacing w:before="60" w:after="60"/>
              <w:jc w:val="center"/>
              <w:rPr>
                <w:b/>
                <w:color w:val="000000"/>
                <w:sz w:val="22"/>
                <w:szCs w:val="22"/>
                <w:lang w:val="sr-Latn-RS"/>
              </w:rPr>
            </w:pPr>
          </w:p>
        </w:tc>
        <w:tc>
          <w:tcPr>
            <w:tcW w:w="718" w:type="pct"/>
            <w:vMerge/>
            <w:vAlign w:val="center"/>
          </w:tcPr>
          <w:p w14:paraId="7F1C9E5C" w14:textId="77777777" w:rsidR="00CF6B69" w:rsidRPr="00F22AE9" w:rsidRDefault="00CF6B69" w:rsidP="00BA68B4">
            <w:pPr>
              <w:keepNext/>
              <w:spacing w:before="60" w:after="60"/>
              <w:jc w:val="center"/>
              <w:rPr>
                <w:b/>
                <w:color w:val="000000"/>
                <w:sz w:val="22"/>
                <w:szCs w:val="22"/>
                <w:lang w:val="sr-Latn-RS"/>
              </w:rPr>
            </w:pPr>
          </w:p>
        </w:tc>
        <w:tc>
          <w:tcPr>
            <w:tcW w:w="714" w:type="pct"/>
            <w:vAlign w:val="center"/>
          </w:tcPr>
          <w:p w14:paraId="07F432ED" w14:textId="3B372801" w:rsidR="00CF6B69" w:rsidRPr="00F22AE9" w:rsidRDefault="00CF6B69" w:rsidP="00BA68B4">
            <w:pPr>
              <w:keepNext/>
              <w:spacing w:before="60" w:after="60"/>
              <w:jc w:val="center"/>
              <w:rPr>
                <w:b/>
                <w:sz w:val="22"/>
                <w:szCs w:val="22"/>
                <w:lang w:val="sr-Latn-RS"/>
              </w:rPr>
            </w:pPr>
            <w:r w:rsidRPr="00F22AE9">
              <w:rPr>
                <w:b/>
                <w:sz w:val="22"/>
                <w:szCs w:val="22"/>
                <w:lang w:val="sr-Latn-RS"/>
              </w:rPr>
              <w:t>C</w:t>
            </w:r>
            <w:r w:rsidRPr="00F22AE9">
              <w:rPr>
                <w:b/>
                <w:sz w:val="22"/>
                <w:szCs w:val="22"/>
                <w:vertAlign w:val="subscript"/>
                <w:lang w:val="sr-Latn-RS"/>
              </w:rPr>
              <w:t>max</w:t>
            </w:r>
            <w:r w:rsidRPr="00F22AE9">
              <w:rPr>
                <w:b/>
                <w:sz w:val="22"/>
                <w:szCs w:val="22"/>
                <w:lang w:val="sr-Latn-RS"/>
              </w:rPr>
              <w:br/>
              <w:t>(</w:t>
            </w:r>
            <w:r w:rsidRPr="00F22AE9">
              <w:rPr>
                <w:b/>
                <w:sz w:val="22"/>
                <w:szCs w:val="22"/>
                <w:lang w:val="sr-Latn-RS"/>
              </w:rPr>
              <w:sym w:font="Symbol" w:char="F06D"/>
            </w:r>
            <w:r w:rsidRPr="00F22AE9">
              <w:rPr>
                <w:b/>
                <w:sz w:val="22"/>
                <w:szCs w:val="22"/>
                <w:lang w:val="sr-Latn-RS"/>
              </w:rPr>
              <w:t>g/m</w:t>
            </w:r>
            <w:r w:rsidR="008251F8" w:rsidRPr="00F22AE9">
              <w:rPr>
                <w:b/>
                <w:sz w:val="22"/>
                <w:szCs w:val="22"/>
                <w:lang w:val="sr-Latn-RS"/>
              </w:rPr>
              <w:t>l</w:t>
            </w:r>
            <w:r w:rsidRPr="00F22AE9">
              <w:rPr>
                <w:b/>
                <w:sz w:val="22"/>
                <w:szCs w:val="22"/>
                <w:lang w:val="sr-Latn-RS"/>
              </w:rPr>
              <w:t>)</w:t>
            </w:r>
          </w:p>
        </w:tc>
        <w:tc>
          <w:tcPr>
            <w:tcW w:w="792" w:type="pct"/>
            <w:shd w:val="clear" w:color="auto" w:fill="auto"/>
            <w:noWrap/>
            <w:vAlign w:val="center"/>
            <w:hideMark/>
          </w:tcPr>
          <w:p w14:paraId="3E52592F" w14:textId="6C4D9CEE" w:rsidR="00CF6B69" w:rsidRPr="00F22AE9" w:rsidRDefault="008C0E07" w:rsidP="00BA68B4">
            <w:pPr>
              <w:keepNext/>
              <w:spacing w:before="60" w:after="60"/>
              <w:jc w:val="center"/>
              <w:rPr>
                <w:b/>
                <w:sz w:val="22"/>
                <w:szCs w:val="22"/>
                <w:lang w:val="sr-Latn-RS"/>
              </w:rPr>
            </w:pPr>
            <w:r w:rsidRPr="00F22AE9">
              <w:rPr>
                <w:b/>
                <w:sz w:val="22"/>
                <w:szCs w:val="22"/>
                <w:lang w:val="sr-Latn-RS"/>
              </w:rPr>
              <w:t>PIK</w:t>
            </w:r>
            <w:r w:rsidR="00CF6B69" w:rsidRPr="00F22AE9">
              <w:rPr>
                <w:b/>
                <w:sz w:val="22"/>
                <w:szCs w:val="22"/>
                <w:vertAlign w:val="subscript"/>
                <w:lang w:val="sr-Latn-RS"/>
              </w:rPr>
              <w:t>0-24h</w:t>
            </w:r>
            <w:r w:rsidR="00CF6B69" w:rsidRPr="00F22AE9">
              <w:rPr>
                <w:b/>
                <w:sz w:val="22"/>
                <w:szCs w:val="22"/>
                <w:lang w:val="sr-Latn-RS"/>
              </w:rPr>
              <w:br/>
              <w:t>(</w:t>
            </w:r>
            <w:r w:rsidR="00CF6B69" w:rsidRPr="00F22AE9">
              <w:rPr>
                <w:b/>
                <w:sz w:val="22"/>
                <w:szCs w:val="22"/>
                <w:lang w:val="sr-Latn-RS"/>
              </w:rPr>
              <w:sym w:font="Symbol" w:char="F06D"/>
            </w:r>
            <w:r w:rsidR="00CF6B69" w:rsidRPr="00F22AE9">
              <w:rPr>
                <w:b/>
                <w:sz w:val="22"/>
                <w:szCs w:val="22"/>
                <w:lang w:val="sr-Latn-RS"/>
              </w:rPr>
              <w:t>g*h/m</w:t>
            </w:r>
            <w:r w:rsidR="008251F8" w:rsidRPr="00F22AE9">
              <w:rPr>
                <w:b/>
                <w:sz w:val="22"/>
                <w:szCs w:val="22"/>
                <w:lang w:val="sr-Latn-RS"/>
              </w:rPr>
              <w:t>l</w:t>
            </w:r>
            <w:r w:rsidR="00CF6B69" w:rsidRPr="00F22AE9">
              <w:rPr>
                <w:b/>
                <w:sz w:val="22"/>
                <w:szCs w:val="22"/>
                <w:lang w:val="sr-Latn-RS"/>
              </w:rPr>
              <w:t>)</w:t>
            </w:r>
          </w:p>
        </w:tc>
        <w:tc>
          <w:tcPr>
            <w:tcW w:w="953" w:type="pct"/>
            <w:tcBorders>
              <w:bottom w:val="single" w:sz="4" w:space="0" w:color="auto"/>
            </w:tcBorders>
            <w:shd w:val="clear" w:color="auto" w:fill="auto"/>
            <w:noWrap/>
            <w:vAlign w:val="center"/>
            <w:hideMark/>
          </w:tcPr>
          <w:p w14:paraId="7834248E" w14:textId="788A493F" w:rsidR="00CF6B69" w:rsidRPr="00F22AE9" w:rsidRDefault="00CF6B69" w:rsidP="00BA68B4">
            <w:pPr>
              <w:keepNext/>
              <w:spacing w:before="60" w:after="60"/>
              <w:jc w:val="center"/>
              <w:rPr>
                <w:b/>
                <w:sz w:val="22"/>
                <w:szCs w:val="22"/>
                <w:lang w:val="sr-Latn-RS"/>
              </w:rPr>
            </w:pPr>
            <w:r w:rsidRPr="00F22AE9">
              <w:rPr>
                <w:b/>
                <w:sz w:val="22"/>
                <w:szCs w:val="22"/>
                <w:lang w:val="sr-Latn-RS"/>
              </w:rPr>
              <w:t>C</w:t>
            </w:r>
            <w:r w:rsidRPr="00F22AE9">
              <w:rPr>
                <w:b/>
                <w:sz w:val="22"/>
                <w:szCs w:val="22"/>
                <w:vertAlign w:val="subscript"/>
                <w:lang w:val="sr-Latn-RS"/>
              </w:rPr>
              <w:t>24h</w:t>
            </w:r>
            <w:r w:rsidRPr="00F22AE9">
              <w:rPr>
                <w:b/>
                <w:sz w:val="22"/>
                <w:szCs w:val="22"/>
                <w:lang w:val="sr-Latn-RS"/>
              </w:rPr>
              <w:br/>
              <w:t>(ng/m</w:t>
            </w:r>
            <w:r w:rsidR="008251F8" w:rsidRPr="00F22AE9">
              <w:rPr>
                <w:b/>
                <w:sz w:val="22"/>
                <w:szCs w:val="22"/>
                <w:lang w:val="sr-Latn-RS"/>
              </w:rPr>
              <w:t>l</w:t>
            </w:r>
            <w:r w:rsidRPr="00F22AE9">
              <w:rPr>
                <w:b/>
                <w:sz w:val="22"/>
                <w:szCs w:val="22"/>
                <w:lang w:val="sr-Latn-RS"/>
              </w:rPr>
              <w:t>)</w:t>
            </w:r>
          </w:p>
        </w:tc>
      </w:tr>
      <w:tr w:rsidR="00CF6B69" w:rsidRPr="00F22AE9" w14:paraId="0A4421F0" w14:textId="77777777" w:rsidTr="00CF6B69">
        <w:trPr>
          <w:trHeight w:val="269"/>
          <w:jc w:val="center"/>
        </w:trPr>
        <w:tc>
          <w:tcPr>
            <w:tcW w:w="871" w:type="pct"/>
            <w:shd w:val="clear" w:color="auto" w:fill="auto"/>
            <w:noWrap/>
            <w:vAlign w:val="center"/>
          </w:tcPr>
          <w:p w14:paraId="48C9E4D6" w14:textId="6C290094"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 xml:space="preserve">3 </w:t>
            </w:r>
            <w:r w:rsidR="00573700" w:rsidRPr="00F22AE9">
              <w:rPr>
                <w:color w:val="000000"/>
                <w:sz w:val="22"/>
                <w:szCs w:val="22"/>
                <w:lang w:val="sr-Latn-RS"/>
              </w:rPr>
              <w:t>d</w:t>
            </w:r>
            <w:r w:rsidRPr="00F22AE9">
              <w:rPr>
                <w:color w:val="000000"/>
                <w:sz w:val="22"/>
                <w:szCs w:val="22"/>
                <w:lang w:val="sr-Latn-RS"/>
              </w:rPr>
              <w:t>o &lt;6</w:t>
            </w:r>
          </w:p>
        </w:tc>
        <w:tc>
          <w:tcPr>
            <w:tcW w:w="952" w:type="pct"/>
            <w:vAlign w:val="center"/>
          </w:tcPr>
          <w:p w14:paraId="045CC342" w14:textId="2E954A9B"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TOS</w:t>
            </w:r>
          </w:p>
        </w:tc>
        <w:tc>
          <w:tcPr>
            <w:tcW w:w="718" w:type="pct"/>
            <w:vAlign w:val="center"/>
          </w:tcPr>
          <w:p w14:paraId="75BB6276"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5</w:t>
            </w:r>
          </w:p>
        </w:tc>
        <w:tc>
          <w:tcPr>
            <w:tcW w:w="714" w:type="pct"/>
            <w:vAlign w:val="center"/>
          </w:tcPr>
          <w:p w14:paraId="6713BB98"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4.02 </w:t>
            </w:r>
          </w:p>
          <w:p w14:paraId="7B10A329" w14:textId="77777777" w:rsidR="00CF6B69" w:rsidRPr="00F22AE9" w:rsidRDefault="00CF6B69" w:rsidP="00BA68B4">
            <w:pPr>
              <w:keepNext/>
              <w:spacing w:before="60" w:after="60"/>
              <w:jc w:val="center"/>
              <w:rPr>
                <w:sz w:val="22"/>
                <w:szCs w:val="22"/>
                <w:lang w:val="sr-Latn-RS"/>
              </w:rPr>
            </w:pPr>
            <w:r w:rsidRPr="00F22AE9">
              <w:rPr>
                <w:sz w:val="22"/>
                <w:szCs w:val="22"/>
                <w:lang w:val="sr-Latn-RS"/>
              </w:rPr>
              <w:t>(2.12, 7.96)</w:t>
            </w:r>
          </w:p>
        </w:tc>
        <w:tc>
          <w:tcPr>
            <w:tcW w:w="792" w:type="pct"/>
            <w:shd w:val="clear" w:color="auto" w:fill="FFFFFF"/>
            <w:noWrap/>
            <w:vAlign w:val="center"/>
          </w:tcPr>
          <w:p w14:paraId="4E8535D8" w14:textId="77777777" w:rsidR="00CF6B69" w:rsidRPr="00F22AE9" w:rsidRDefault="00CF6B69" w:rsidP="00BA68B4">
            <w:pPr>
              <w:keepNext/>
              <w:spacing w:before="60" w:after="60"/>
              <w:jc w:val="center"/>
              <w:rPr>
                <w:sz w:val="22"/>
                <w:szCs w:val="22"/>
                <w:lang w:val="sr-Latn-RS"/>
              </w:rPr>
            </w:pPr>
            <w:r w:rsidRPr="00F22AE9">
              <w:rPr>
                <w:sz w:val="22"/>
                <w:szCs w:val="22"/>
                <w:lang w:val="sr-Latn-RS"/>
              </w:rPr>
              <w:t>49.4</w:t>
            </w:r>
          </w:p>
          <w:p w14:paraId="676F8778"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 (21.6, 115)</w:t>
            </w:r>
          </w:p>
        </w:tc>
        <w:tc>
          <w:tcPr>
            <w:tcW w:w="953" w:type="pct"/>
            <w:shd w:val="clear" w:color="auto" w:fill="FFFFFF"/>
            <w:noWrap/>
            <w:vAlign w:val="center"/>
          </w:tcPr>
          <w:p w14:paraId="4FD74C3C"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1070 </w:t>
            </w:r>
          </w:p>
          <w:p w14:paraId="11948878" w14:textId="77777777" w:rsidR="00CF6B69" w:rsidRPr="00F22AE9" w:rsidRDefault="00CF6B69" w:rsidP="00BA68B4">
            <w:pPr>
              <w:keepNext/>
              <w:spacing w:before="60" w:after="60"/>
              <w:jc w:val="center"/>
              <w:rPr>
                <w:sz w:val="22"/>
                <w:szCs w:val="22"/>
                <w:lang w:val="sr-Latn-RS"/>
              </w:rPr>
            </w:pPr>
            <w:r w:rsidRPr="00F22AE9">
              <w:rPr>
                <w:sz w:val="22"/>
                <w:szCs w:val="22"/>
                <w:lang w:val="sr-Latn-RS"/>
              </w:rPr>
              <w:t>(247, 3830)</w:t>
            </w:r>
          </w:p>
        </w:tc>
      </w:tr>
      <w:tr w:rsidR="00CF6B69" w:rsidRPr="00F22AE9" w14:paraId="1C051223" w14:textId="77777777" w:rsidTr="00CF6B69">
        <w:trPr>
          <w:trHeight w:val="269"/>
          <w:jc w:val="center"/>
        </w:trPr>
        <w:tc>
          <w:tcPr>
            <w:tcW w:w="871" w:type="pct"/>
            <w:shd w:val="clear" w:color="auto" w:fill="auto"/>
            <w:noWrap/>
            <w:vAlign w:val="center"/>
          </w:tcPr>
          <w:p w14:paraId="72D6AC75" w14:textId="7C080FFE"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 xml:space="preserve">6 </w:t>
            </w:r>
            <w:r w:rsidR="00573700" w:rsidRPr="00F22AE9">
              <w:rPr>
                <w:color w:val="000000"/>
                <w:sz w:val="22"/>
                <w:szCs w:val="22"/>
                <w:lang w:val="sr-Latn-RS"/>
              </w:rPr>
              <w:t>d</w:t>
            </w:r>
            <w:r w:rsidRPr="00F22AE9">
              <w:rPr>
                <w:color w:val="000000"/>
                <w:sz w:val="22"/>
                <w:szCs w:val="22"/>
                <w:lang w:val="sr-Latn-RS"/>
              </w:rPr>
              <w:t>o &lt;10</w:t>
            </w:r>
            <w:r w:rsidRPr="00F22AE9">
              <w:rPr>
                <w:color w:val="000000"/>
                <w:sz w:val="22"/>
                <w:szCs w:val="22"/>
                <w:vertAlign w:val="superscript"/>
                <w:lang w:val="sr-Latn-RS"/>
              </w:rPr>
              <w:t>b</w:t>
            </w:r>
          </w:p>
        </w:tc>
        <w:tc>
          <w:tcPr>
            <w:tcW w:w="952" w:type="pct"/>
            <w:vAlign w:val="center"/>
          </w:tcPr>
          <w:p w14:paraId="30A2EE27" w14:textId="14B4D421"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TOS</w:t>
            </w:r>
          </w:p>
        </w:tc>
        <w:tc>
          <w:tcPr>
            <w:tcW w:w="718" w:type="pct"/>
            <w:vAlign w:val="center"/>
          </w:tcPr>
          <w:p w14:paraId="75972C80"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10</w:t>
            </w:r>
          </w:p>
        </w:tc>
        <w:tc>
          <w:tcPr>
            <w:tcW w:w="714" w:type="pct"/>
            <w:vAlign w:val="center"/>
          </w:tcPr>
          <w:p w14:paraId="7E0B4208"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5.90 </w:t>
            </w:r>
          </w:p>
          <w:p w14:paraId="10F11F8D"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(3.23, 10.9)</w:t>
            </w:r>
          </w:p>
        </w:tc>
        <w:tc>
          <w:tcPr>
            <w:tcW w:w="792" w:type="pct"/>
            <w:shd w:val="clear" w:color="auto" w:fill="FFFFFF"/>
            <w:noWrap/>
            <w:vAlign w:val="center"/>
          </w:tcPr>
          <w:p w14:paraId="6D9F8563"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67.4 </w:t>
            </w:r>
          </w:p>
          <w:p w14:paraId="1BCD1C3B"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(30.4, 151)</w:t>
            </w:r>
          </w:p>
        </w:tc>
        <w:tc>
          <w:tcPr>
            <w:tcW w:w="953" w:type="pct"/>
            <w:shd w:val="clear" w:color="auto" w:fill="FFFFFF"/>
            <w:noWrap/>
            <w:vAlign w:val="center"/>
          </w:tcPr>
          <w:p w14:paraId="4BC28878" w14:textId="77777777" w:rsidR="00CF6B69" w:rsidRPr="00F22AE9" w:rsidRDefault="00CF6B69" w:rsidP="00BA68B4">
            <w:pPr>
              <w:keepNext/>
              <w:spacing w:before="60" w:after="60"/>
              <w:jc w:val="center"/>
              <w:rPr>
                <w:sz w:val="22"/>
                <w:szCs w:val="22"/>
                <w:lang w:val="sr-Latn-RS"/>
              </w:rPr>
            </w:pPr>
            <w:r w:rsidRPr="00F22AE9">
              <w:rPr>
                <w:sz w:val="22"/>
                <w:szCs w:val="22"/>
                <w:lang w:val="sr-Latn-RS"/>
              </w:rPr>
              <w:t>1240</w:t>
            </w:r>
          </w:p>
          <w:p w14:paraId="00FA43BB"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 (257, 4580)</w:t>
            </w:r>
          </w:p>
        </w:tc>
      </w:tr>
      <w:tr w:rsidR="00CF6B69" w:rsidRPr="00F22AE9" w14:paraId="0B3153C0" w14:textId="77777777" w:rsidTr="00CF6B69">
        <w:trPr>
          <w:trHeight w:val="269"/>
          <w:jc w:val="center"/>
        </w:trPr>
        <w:tc>
          <w:tcPr>
            <w:tcW w:w="871" w:type="pct"/>
            <w:shd w:val="clear" w:color="auto" w:fill="auto"/>
            <w:noWrap/>
            <w:vAlign w:val="center"/>
          </w:tcPr>
          <w:p w14:paraId="09957AD9" w14:textId="5C5A8892"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 xml:space="preserve">6 </w:t>
            </w:r>
            <w:r w:rsidR="00573700" w:rsidRPr="00F22AE9">
              <w:rPr>
                <w:color w:val="000000"/>
                <w:sz w:val="22"/>
                <w:szCs w:val="22"/>
                <w:lang w:val="sr-Latn-RS"/>
              </w:rPr>
              <w:t>d</w:t>
            </w:r>
            <w:r w:rsidRPr="00F22AE9">
              <w:rPr>
                <w:color w:val="000000"/>
                <w:sz w:val="22"/>
                <w:szCs w:val="22"/>
                <w:lang w:val="sr-Latn-RS"/>
              </w:rPr>
              <w:t>o &lt;10</w:t>
            </w:r>
            <w:r w:rsidRPr="00F22AE9">
              <w:rPr>
                <w:color w:val="000000"/>
                <w:sz w:val="22"/>
                <w:szCs w:val="22"/>
                <w:vertAlign w:val="superscript"/>
                <w:lang w:val="sr-Latn-RS"/>
              </w:rPr>
              <w:t>c</w:t>
            </w:r>
            <w:r w:rsidRPr="00F22AE9">
              <w:rPr>
                <w:color w:val="000000"/>
                <w:sz w:val="22"/>
                <w:szCs w:val="22"/>
                <w:lang w:val="sr-Latn-RS"/>
              </w:rPr>
              <w:t xml:space="preserve"> </w:t>
            </w:r>
          </w:p>
        </w:tc>
        <w:tc>
          <w:tcPr>
            <w:tcW w:w="952" w:type="pct"/>
            <w:vAlign w:val="center"/>
          </w:tcPr>
          <w:p w14:paraId="4696834D" w14:textId="7B132AB2"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TOS</w:t>
            </w:r>
          </w:p>
        </w:tc>
        <w:tc>
          <w:tcPr>
            <w:tcW w:w="718" w:type="pct"/>
            <w:vAlign w:val="center"/>
          </w:tcPr>
          <w:p w14:paraId="17380677"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15</w:t>
            </w:r>
          </w:p>
        </w:tc>
        <w:tc>
          <w:tcPr>
            <w:tcW w:w="714" w:type="pct"/>
            <w:vAlign w:val="center"/>
          </w:tcPr>
          <w:p w14:paraId="11EACC1F"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6.67 </w:t>
            </w:r>
          </w:p>
          <w:p w14:paraId="77A58E23"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(3.75, 12.1)</w:t>
            </w:r>
          </w:p>
        </w:tc>
        <w:tc>
          <w:tcPr>
            <w:tcW w:w="792" w:type="pct"/>
            <w:shd w:val="clear" w:color="auto" w:fill="FFFFFF"/>
            <w:noWrap/>
            <w:vAlign w:val="center"/>
          </w:tcPr>
          <w:p w14:paraId="3F2DF747"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68.4 </w:t>
            </w:r>
          </w:p>
          <w:p w14:paraId="61743FE6"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(30.6, 154)</w:t>
            </w:r>
          </w:p>
        </w:tc>
        <w:tc>
          <w:tcPr>
            <w:tcW w:w="953" w:type="pct"/>
            <w:shd w:val="clear" w:color="auto" w:fill="FFFFFF"/>
            <w:noWrap/>
            <w:vAlign w:val="center"/>
          </w:tcPr>
          <w:p w14:paraId="5B70BD76" w14:textId="77777777" w:rsidR="00CF6B69" w:rsidRPr="00F22AE9" w:rsidRDefault="00CF6B69" w:rsidP="00BA68B4">
            <w:pPr>
              <w:keepNext/>
              <w:spacing w:before="60" w:after="60"/>
              <w:jc w:val="center"/>
              <w:rPr>
                <w:sz w:val="22"/>
                <w:szCs w:val="22"/>
                <w:lang w:val="sr-Latn-RS"/>
              </w:rPr>
            </w:pPr>
            <w:r w:rsidRPr="00F22AE9">
              <w:rPr>
                <w:sz w:val="22"/>
                <w:szCs w:val="22"/>
                <w:lang w:val="sr-Latn-RS"/>
              </w:rPr>
              <w:t>964</w:t>
            </w:r>
          </w:p>
          <w:p w14:paraId="0F214A70" w14:textId="77777777" w:rsidR="00CF6B69" w:rsidRPr="00F22AE9" w:rsidRDefault="00CF6B69" w:rsidP="00BA68B4">
            <w:pPr>
              <w:keepNext/>
              <w:spacing w:before="60" w:after="60"/>
              <w:jc w:val="center"/>
              <w:rPr>
                <w:sz w:val="22"/>
                <w:szCs w:val="22"/>
                <w:lang w:val="sr-Latn-RS"/>
              </w:rPr>
            </w:pPr>
            <w:r w:rsidRPr="00F22AE9">
              <w:rPr>
                <w:sz w:val="22"/>
                <w:szCs w:val="22"/>
                <w:lang w:val="sr-Latn-RS"/>
              </w:rPr>
              <w:t>(158, 4150)</w:t>
            </w:r>
          </w:p>
        </w:tc>
      </w:tr>
      <w:tr w:rsidR="00CF6B69" w:rsidRPr="00F22AE9" w14:paraId="1E9C7781" w14:textId="77777777" w:rsidTr="00CF6B69">
        <w:trPr>
          <w:trHeight w:val="269"/>
          <w:jc w:val="center"/>
        </w:trPr>
        <w:tc>
          <w:tcPr>
            <w:tcW w:w="871" w:type="pct"/>
            <w:shd w:val="clear" w:color="auto" w:fill="auto"/>
            <w:noWrap/>
            <w:vAlign w:val="center"/>
          </w:tcPr>
          <w:p w14:paraId="7E66B4E7" w14:textId="1836284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 xml:space="preserve">10 </w:t>
            </w:r>
            <w:r w:rsidR="00573700" w:rsidRPr="00F22AE9">
              <w:rPr>
                <w:color w:val="000000"/>
                <w:sz w:val="22"/>
                <w:szCs w:val="22"/>
                <w:lang w:val="sr-Latn-RS"/>
              </w:rPr>
              <w:t>d</w:t>
            </w:r>
            <w:r w:rsidRPr="00F22AE9">
              <w:rPr>
                <w:color w:val="000000"/>
                <w:sz w:val="22"/>
                <w:szCs w:val="22"/>
                <w:lang w:val="sr-Latn-RS"/>
              </w:rPr>
              <w:t>o &lt;14</w:t>
            </w:r>
          </w:p>
        </w:tc>
        <w:tc>
          <w:tcPr>
            <w:tcW w:w="952" w:type="pct"/>
            <w:vAlign w:val="center"/>
          </w:tcPr>
          <w:p w14:paraId="4536FF0C" w14:textId="11CF6CD0"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TOS</w:t>
            </w:r>
          </w:p>
        </w:tc>
        <w:tc>
          <w:tcPr>
            <w:tcW w:w="718" w:type="pct"/>
            <w:vAlign w:val="center"/>
          </w:tcPr>
          <w:p w14:paraId="69E35662"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20</w:t>
            </w:r>
          </w:p>
        </w:tc>
        <w:tc>
          <w:tcPr>
            <w:tcW w:w="714" w:type="pct"/>
            <w:vAlign w:val="center"/>
          </w:tcPr>
          <w:p w14:paraId="32C979AD"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6.61 </w:t>
            </w:r>
          </w:p>
          <w:p w14:paraId="764DA548"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(3.80, 11.5)</w:t>
            </w:r>
          </w:p>
        </w:tc>
        <w:tc>
          <w:tcPr>
            <w:tcW w:w="792" w:type="pct"/>
            <w:shd w:val="clear" w:color="auto" w:fill="FFFFFF"/>
            <w:noWrap/>
            <w:vAlign w:val="center"/>
          </w:tcPr>
          <w:p w14:paraId="48802CD4"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63.1 </w:t>
            </w:r>
          </w:p>
          <w:p w14:paraId="78449947" w14:textId="77777777" w:rsidR="00CF6B69" w:rsidRPr="00F22AE9" w:rsidRDefault="00CF6B69" w:rsidP="00BA68B4">
            <w:pPr>
              <w:keepNext/>
              <w:spacing w:before="60" w:after="60"/>
              <w:jc w:val="center"/>
              <w:rPr>
                <w:sz w:val="22"/>
                <w:szCs w:val="22"/>
                <w:lang w:val="sr-Latn-RS"/>
              </w:rPr>
            </w:pPr>
            <w:r w:rsidRPr="00F22AE9">
              <w:rPr>
                <w:sz w:val="22"/>
                <w:szCs w:val="22"/>
                <w:lang w:val="sr-Latn-RS"/>
              </w:rPr>
              <w:t>(28.9, 136)</w:t>
            </w:r>
          </w:p>
        </w:tc>
        <w:tc>
          <w:tcPr>
            <w:tcW w:w="953" w:type="pct"/>
            <w:shd w:val="clear" w:color="auto" w:fill="FFFFFF"/>
            <w:noWrap/>
            <w:vAlign w:val="center"/>
          </w:tcPr>
          <w:p w14:paraId="2EA42232"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719 </w:t>
            </w:r>
          </w:p>
          <w:p w14:paraId="69C0A590" w14:textId="77777777" w:rsidR="00CF6B69" w:rsidRPr="00F22AE9" w:rsidRDefault="00CF6B69" w:rsidP="00BA68B4">
            <w:pPr>
              <w:keepNext/>
              <w:spacing w:before="60" w:after="60"/>
              <w:jc w:val="center"/>
              <w:rPr>
                <w:sz w:val="22"/>
                <w:szCs w:val="22"/>
                <w:lang w:val="sr-Latn-RS"/>
              </w:rPr>
            </w:pPr>
            <w:r w:rsidRPr="00F22AE9">
              <w:rPr>
                <w:sz w:val="22"/>
                <w:szCs w:val="22"/>
                <w:lang w:val="sr-Latn-RS"/>
              </w:rPr>
              <w:t>(102, 3340)</w:t>
            </w:r>
          </w:p>
        </w:tc>
      </w:tr>
      <w:tr w:rsidR="00CF6B69" w:rsidRPr="00F22AE9" w14:paraId="62FC1E67" w14:textId="77777777" w:rsidTr="00CF6B69">
        <w:trPr>
          <w:trHeight w:val="269"/>
          <w:jc w:val="center"/>
        </w:trPr>
        <w:tc>
          <w:tcPr>
            <w:tcW w:w="871" w:type="pct"/>
            <w:shd w:val="clear" w:color="auto" w:fill="auto"/>
            <w:noWrap/>
            <w:vAlign w:val="center"/>
          </w:tcPr>
          <w:p w14:paraId="73A162CE" w14:textId="70B3DA19"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 xml:space="preserve">14 </w:t>
            </w:r>
            <w:r w:rsidR="00573700" w:rsidRPr="00F22AE9">
              <w:rPr>
                <w:color w:val="000000"/>
                <w:sz w:val="22"/>
                <w:szCs w:val="22"/>
                <w:lang w:val="sr-Latn-RS"/>
              </w:rPr>
              <w:t>d</w:t>
            </w:r>
            <w:r w:rsidRPr="00F22AE9">
              <w:rPr>
                <w:color w:val="000000"/>
                <w:sz w:val="22"/>
                <w:szCs w:val="22"/>
                <w:lang w:val="sr-Latn-RS"/>
              </w:rPr>
              <w:t>o &lt;20</w:t>
            </w:r>
          </w:p>
        </w:tc>
        <w:tc>
          <w:tcPr>
            <w:tcW w:w="952" w:type="pct"/>
            <w:vAlign w:val="center"/>
          </w:tcPr>
          <w:p w14:paraId="11587BF7" w14:textId="61B62BE0"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TOS</w:t>
            </w:r>
          </w:p>
          <w:p w14:paraId="0A98616A" w14:textId="77777777" w:rsidR="00CF6B69" w:rsidRPr="00F22AE9" w:rsidRDefault="00CF6B69" w:rsidP="00BA68B4">
            <w:pPr>
              <w:keepNext/>
              <w:spacing w:before="60" w:after="60"/>
              <w:jc w:val="center"/>
              <w:rPr>
                <w:color w:val="000000"/>
                <w:sz w:val="22"/>
                <w:szCs w:val="22"/>
                <w:lang w:val="sr-Latn-RS"/>
              </w:rPr>
            </w:pPr>
          </w:p>
          <w:p w14:paraId="12DDD935" w14:textId="36A63AD2"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FT</w:t>
            </w:r>
          </w:p>
        </w:tc>
        <w:tc>
          <w:tcPr>
            <w:tcW w:w="718" w:type="pct"/>
            <w:vAlign w:val="center"/>
          </w:tcPr>
          <w:p w14:paraId="63E2747C"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25</w:t>
            </w:r>
          </w:p>
          <w:p w14:paraId="019B95AA" w14:textId="77777777" w:rsidR="00CF6B69" w:rsidRPr="00F22AE9" w:rsidRDefault="00CF6B69" w:rsidP="00BA68B4">
            <w:pPr>
              <w:keepNext/>
              <w:spacing w:before="60" w:after="60"/>
              <w:jc w:val="center"/>
              <w:rPr>
                <w:color w:val="000000"/>
                <w:sz w:val="22"/>
                <w:szCs w:val="22"/>
                <w:lang w:val="sr-Latn-RS"/>
              </w:rPr>
            </w:pPr>
          </w:p>
          <w:p w14:paraId="48C93B5A"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40</w:t>
            </w:r>
          </w:p>
        </w:tc>
        <w:tc>
          <w:tcPr>
            <w:tcW w:w="714" w:type="pct"/>
            <w:vAlign w:val="center"/>
          </w:tcPr>
          <w:p w14:paraId="18191501" w14:textId="77777777" w:rsidR="00CF6B69" w:rsidRPr="00F22AE9" w:rsidRDefault="00CF6B69" w:rsidP="00BA68B4">
            <w:pPr>
              <w:keepNext/>
              <w:spacing w:before="60" w:after="60"/>
              <w:jc w:val="center"/>
              <w:rPr>
                <w:sz w:val="22"/>
                <w:szCs w:val="22"/>
                <w:lang w:val="sr-Latn-RS"/>
              </w:rPr>
            </w:pPr>
            <w:r w:rsidRPr="00F22AE9">
              <w:rPr>
                <w:sz w:val="22"/>
                <w:szCs w:val="22"/>
                <w:lang w:val="sr-Latn-RS"/>
              </w:rPr>
              <w:t>7.17</w:t>
            </w:r>
          </w:p>
          <w:p w14:paraId="15477C0A" w14:textId="77777777" w:rsidR="00CF6B69" w:rsidRPr="00F22AE9" w:rsidRDefault="00CF6B69" w:rsidP="00BA68B4">
            <w:pPr>
              <w:keepNext/>
              <w:spacing w:before="60" w:after="60"/>
              <w:jc w:val="center"/>
              <w:rPr>
                <w:sz w:val="22"/>
                <w:szCs w:val="22"/>
                <w:lang w:val="sr-Latn-RS"/>
              </w:rPr>
            </w:pPr>
            <w:r w:rsidRPr="00F22AE9">
              <w:rPr>
                <w:sz w:val="22"/>
                <w:szCs w:val="22"/>
                <w:lang w:val="sr-Latn-RS"/>
              </w:rPr>
              <w:t>(4.10, 12.6)</w:t>
            </w:r>
          </w:p>
          <w:p w14:paraId="726E59B5"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6.96 </w:t>
            </w:r>
          </w:p>
          <w:p w14:paraId="0E7458F0"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(3.83, 12.5)</w:t>
            </w:r>
          </w:p>
        </w:tc>
        <w:tc>
          <w:tcPr>
            <w:tcW w:w="792" w:type="pct"/>
            <w:shd w:val="clear" w:color="auto" w:fill="FFFFFF"/>
            <w:noWrap/>
            <w:vAlign w:val="center"/>
          </w:tcPr>
          <w:p w14:paraId="1A8C6F01"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69.5 </w:t>
            </w:r>
          </w:p>
          <w:p w14:paraId="188B2A72"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(32.1, 151)</w:t>
            </w:r>
          </w:p>
          <w:p w14:paraId="2DE809EB"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72.6 </w:t>
            </w:r>
          </w:p>
          <w:p w14:paraId="39D1402F"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(33.7, 156)</w:t>
            </w:r>
          </w:p>
        </w:tc>
        <w:tc>
          <w:tcPr>
            <w:tcW w:w="953" w:type="pct"/>
            <w:shd w:val="clear" w:color="auto" w:fill="FFFFFF"/>
            <w:noWrap/>
            <w:vAlign w:val="center"/>
          </w:tcPr>
          <w:p w14:paraId="03437F6C"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824 </w:t>
            </w:r>
          </w:p>
          <w:p w14:paraId="4F7BFF0A" w14:textId="77777777" w:rsidR="00CF6B69" w:rsidRPr="00F22AE9" w:rsidRDefault="00CF6B69" w:rsidP="00BA68B4">
            <w:pPr>
              <w:keepNext/>
              <w:spacing w:before="60" w:after="60"/>
              <w:jc w:val="center"/>
              <w:rPr>
                <w:sz w:val="22"/>
                <w:szCs w:val="22"/>
                <w:lang w:val="sr-Latn-RS"/>
              </w:rPr>
            </w:pPr>
            <w:r w:rsidRPr="00F22AE9">
              <w:rPr>
                <w:sz w:val="22"/>
                <w:szCs w:val="22"/>
                <w:lang w:val="sr-Latn-RS"/>
              </w:rPr>
              <w:t>(122, 3780)</w:t>
            </w:r>
          </w:p>
          <w:p w14:paraId="62F4144D"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972 </w:t>
            </w:r>
          </w:p>
          <w:p w14:paraId="48BBAD82" w14:textId="77777777" w:rsidR="00CF6B69" w:rsidRPr="00F22AE9" w:rsidRDefault="00CF6B69" w:rsidP="00BA68B4">
            <w:pPr>
              <w:keepNext/>
              <w:spacing w:before="60" w:after="60"/>
              <w:jc w:val="center"/>
              <w:rPr>
                <w:sz w:val="22"/>
                <w:szCs w:val="22"/>
                <w:lang w:val="sr-Latn-RS"/>
              </w:rPr>
            </w:pPr>
            <w:r w:rsidRPr="00F22AE9">
              <w:rPr>
                <w:sz w:val="22"/>
                <w:szCs w:val="22"/>
                <w:lang w:val="sr-Latn-RS"/>
              </w:rPr>
              <w:t>(150, 4260)</w:t>
            </w:r>
          </w:p>
        </w:tc>
      </w:tr>
      <w:tr w:rsidR="00CF6B69" w:rsidRPr="00F22AE9" w14:paraId="66782C38" w14:textId="77777777" w:rsidTr="00CF6B69">
        <w:trPr>
          <w:trHeight w:val="269"/>
          <w:jc w:val="center"/>
        </w:trPr>
        <w:tc>
          <w:tcPr>
            <w:tcW w:w="871" w:type="pct"/>
            <w:shd w:val="clear" w:color="auto" w:fill="auto"/>
            <w:noWrap/>
            <w:vAlign w:val="center"/>
          </w:tcPr>
          <w:p w14:paraId="7D274EE0" w14:textId="3EC2D4AA"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 xml:space="preserve">20 </w:t>
            </w:r>
            <w:r w:rsidR="00573700" w:rsidRPr="00F22AE9">
              <w:rPr>
                <w:color w:val="000000"/>
                <w:sz w:val="22"/>
                <w:szCs w:val="22"/>
                <w:lang w:val="sr-Latn-RS"/>
              </w:rPr>
              <w:t>d</w:t>
            </w:r>
            <w:r w:rsidRPr="00F22AE9">
              <w:rPr>
                <w:color w:val="000000"/>
                <w:sz w:val="22"/>
                <w:szCs w:val="22"/>
                <w:lang w:val="sr-Latn-RS"/>
              </w:rPr>
              <w:t>o &lt;25</w:t>
            </w:r>
          </w:p>
        </w:tc>
        <w:tc>
          <w:tcPr>
            <w:tcW w:w="952" w:type="pct"/>
            <w:vAlign w:val="center"/>
          </w:tcPr>
          <w:p w14:paraId="6809D212" w14:textId="5FCB3C73"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TOS</w:t>
            </w:r>
          </w:p>
          <w:p w14:paraId="5BCCEF8D" w14:textId="77777777" w:rsidR="00CF6B69" w:rsidRPr="00F22AE9" w:rsidRDefault="00CF6B69" w:rsidP="00BA68B4">
            <w:pPr>
              <w:keepNext/>
              <w:spacing w:before="60" w:after="60"/>
              <w:jc w:val="center"/>
              <w:rPr>
                <w:color w:val="000000"/>
                <w:sz w:val="22"/>
                <w:szCs w:val="22"/>
                <w:lang w:val="sr-Latn-RS"/>
              </w:rPr>
            </w:pPr>
          </w:p>
          <w:p w14:paraId="600EED74" w14:textId="7883CB86"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FT</w:t>
            </w:r>
          </w:p>
        </w:tc>
        <w:tc>
          <w:tcPr>
            <w:tcW w:w="718" w:type="pct"/>
            <w:vAlign w:val="center"/>
          </w:tcPr>
          <w:p w14:paraId="37B8774C"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30</w:t>
            </w:r>
          </w:p>
          <w:p w14:paraId="3AC577A0" w14:textId="77777777" w:rsidR="00CF6B69" w:rsidRPr="00F22AE9" w:rsidRDefault="00CF6B69" w:rsidP="00BA68B4">
            <w:pPr>
              <w:keepNext/>
              <w:spacing w:before="60" w:after="60"/>
              <w:jc w:val="center"/>
              <w:rPr>
                <w:color w:val="000000"/>
                <w:sz w:val="22"/>
                <w:szCs w:val="22"/>
                <w:lang w:val="sr-Latn-RS"/>
              </w:rPr>
            </w:pPr>
          </w:p>
          <w:p w14:paraId="448B06DF"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50</w:t>
            </w:r>
          </w:p>
        </w:tc>
        <w:tc>
          <w:tcPr>
            <w:tcW w:w="714" w:type="pct"/>
            <w:vAlign w:val="center"/>
          </w:tcPr>
          <w:p w14:paraId="48A3FB9E"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7.37 </w:t>
            </w:r>
          </w:p>
          <w:p w14:paraId="55F8A886" w14:textId="77777777" w:rsidR="00CF6B69" w:rsidRPr="00F22AE9" w:rsidRDefault="00CF6B69" w:rsidP="00BA68B4">
            <w:pPr>
              <w:keepNext/>
              <w:spacing w:before="60" w:after="60"/>
              <w:jc w:val="center"/>
              <w:rPr>
                <w:sz w:val="22"/>
                <w:szCs w:val="22"/>
                <w:lang w:val="sr-Latn-RS"/>
              </w:rPr>
            </w:pPr>
            <w:r w:rsidRPr="00F22AE9">
              <w:rPr>
                <w:sz w:val="22"/>
                <w:szCs w:val="22"/>
                <w:lang w:val="sr-Latn-RS"/>
              </w:rPr>
              <w:t>(4.24, 12.9)</w:t>
            </w:r>
          </w:p>
          <w:p w14:paraId="3F660B80"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7.43 </w:t>
            </w:r>
          </w:p>
          <w:p w14:paraId="48D3F9C7" w14:textId="77777777" w:rsidR="00CF6B69" w:rsidRPr="00F22AE9" w:rsidRDefault="00CF6B69" w:rsidP="00BA68B4">
            <w:pPr>
              <w:keepNext/>
              <w:spacing w:before="60" w:after="60"/>
              <w:jc w:val="center"/>
              <w:rPr>
                <w:sz w:val="22"/>
                <w:szCs w:val="22"/>
                <w:lang w:val="sr-Latn-RS"/>
              </w:rPr>
            </w:pPr>
            <w:r w:rsidRPr="00F22AE9">
              <w:rPr>
                <w:sz w:val="22"/>
                <w:szCs w:val="22"/>
                <w:lang w:val="sr-Latn-RS"/>
              </w:rPr>
              <w:t>(4.13, 13.3)</w:t>
            </w:r>
          </w:p>
        </w:tc>
        <w:tc>
          <w:tcPr>
            <w:tcW w:w="792" w:type="pct"/>
            <w:shd w:val="clear" w:color="auto" w:fill="FFFFFF"/>
            <w:noWrap/>
            <w:vAlign w:val="center"/>
          </w:tcPr>
          <w:p w14:paraId="42D9ACF9"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72.0 </w:t>
            </w:r>
          </w:p>
          <w:p w14:paraId="33CDA39A"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(33.3, 156) </w:t>
            </w:r>
          </w:p>
          <w:p w14:paraId="730A07EF"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78.6 </w:t>
            </w:r>
          </w:p>
          <w:p w14:paraId="62DF567B"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(36.8, 171)</w:t>
            </w:r>
          </w:p>
        </w:tc>
        <w:tc>
          <w:tcPr>
            <w:tcW w:w="953" w:type="pct"/>
            <w:shd w:val="clear" w:color="auto" w:fill="FFFFFF"/>
            <w:noWrap/>
            <w:vAlign w:val="center"/>
          </w:tcPr>
          <w:p w14:paraId="4A063D55"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881 </w:t>
            </w:r>
          </w:p>
          <w:p w14:paraId="6C6BBA9F" w14:textId="77777777" w:rsidR="00CF6B69" w:rsidRPr="00F22AE9" w:rsidRDefault="00CF6B69" w:rsidP="00BA68B4">
            <w:pPr>
              <w:keepNext/>
              <w:spacing w:before="60" w:after="60"/>
              <w:jc w:val="center"/>
              <w:rPr>
                <w:sz w:val="22"/>
                <w:szCs w:val="22"/>
                <w:lang w:val="sr-Latn-RS"/>
              </w:rPr>
            </w:pPr>
            <w:r w:rsidRPr="00F22AE9">
              <w:rPr>
                <w:sz w:val="22"/>
                <w:szCs w:val="22"/>
                <w:lang w:val="sr-Latn-RS"/>
              </w:rPr>
              <w:t>(137, 3960)</w:t>
            </w:r>
          </w:p>
          <w:p w14:paraId="7BE3504E"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1080 </w:t>
            </w:r>
          </w:p>
          <w:p w14:paraId="5A8CCBED" w14:textId="77777777" w:rsidR="00CF6B69" w:rsidRPr="00F22AE9" w:rsidRDefault="00CF6B69" w:rsidP="00BA68B4">
            <w:pPr>
              <w:keepNext/>
              <w:spacing w:before="60" w:after="60"/>
              <w:jc w:val="center"/>
              <w:rPr>
                <w:sz w:val="22"/>
                <w:szCs w:val="22"/>
                <w:lang w:val="sr-Latn-RS"/>
              </w:rPr>
            </w:pPr>
            <w:r w:rsidRPr="00F22AE9">
              <w:rPr>
                <w:sz w:val="22"/>
                <w:szCs w:val="22"/>
                <w:lang w:val="sr-Latn-RS"/>
              </w:rPr>
              <w:t>(178, 4690)</w:t>
            </w:r>
          </w:p>
        </w:tc>
      </w:tr>
      <w:tr w:rsidR="00CF6B69" w:rsidRPr="00F22AE9" w14:paraId="5D2329EB" w14:textId="77777777" w:rsidTr="00CF6B69">
        <w:trPr>
          <w:trHeight w:val="269"/>
          <w:jc w:val="center"/>
        </w:trPr>
        <w:tc>
          <w:tcPr>
            <w:tcW w:w="871" w:type="pct"/>
            <w:shd w:val="clear" w:color="auto" w:fill="auto"/>
            <w:noWrap/>
            <w:vAlign w:val="center"/>
          </w:tcPr>
          <w:p w14:paraId="2B455A7A" w14:textId="536540AB"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 xml:space="preserve">25 </w:t>
            </w:r>
            <w:r w:rsidR="00573700" w:rsidRPr="00F22AE9">
              <w:rPr>
                <w:color w:val="000000"/>
                <w:sz w:val="22"/>
                <w:szCs w:val="22"/>
                <w:lang w:val="sr-Latn-RS"/>
              </w:rPr>
              <w:t>d</w:t>
            </w:r>
            <w:r w:rsidRPr="00F22AE9">
              <w:rPr>
                <w:color w:val="000000"/>
                <w:sz w:val="22"/>
                <w:szCs w:val="22"/>
                <w:lang w:val="sr-Latn-RS"/>
              </w:rPr>
              <w:t>o &lt;30</w:t>
            </w:r>
          </w:p>
        </w:tc>
        <w:tc>
          <w:tcPr>
            <w:tcW w:w="952" w:type="pct"/>
            <w:vAlign w:val="center"/>
          </w:tcPr>
          <w:p w14:paraId="1EACD702" w14:textId="1D0B3CD4"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FT</w:t>
            </w:r>
          </w:p>
        </w:tc>
        <w:tc>
          <w:tcPr>
            <w:tcW w:w="718" w:type="pct"/>
            <w:vAlign w:val="center"/>
          </w:tcPr>
          <w:p w14:paraId="67C135A6"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50</w:t>
            </w:r>
          </w:p>
        </w:tc>
        <w:tc>
          <w:tcPr>
            <w:tcW w:w="714" w:type="pct"/>
            <w:vAlign w:val="center"/>
          </w:tcPr>
          <w:p w14:paraId="3C6C501B"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6.74 </w:t>
            </w:r>
          </w:p>
          <w:p w14:paraId="2249FB58"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(3.73, 12.1)</w:t>
            </w:r>
          </w:p>
        </w:tc>
        <w:tc>
          <w:tcPr>
            <w:tcW w:w="792" w:type="pct"/>
            <w:shd w:val="clear" w:color="auto" w:fill="FFFFFF"/>
            <w:noWrap/>
            <w:vAlign w:val="center"/>
          </w:tcPr>
          <w:p w14:paraId="1E0369E7"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71.4 </w:t>
            </w:r>
          </w:p>
          <w:p w14:paraId="04028742"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(33.2, 154)</w:t>
            </w:r>
          </w:p>
        </w:tc>
        <w:tc>
          <w:tcPr>
            <w:tcW w:w="953" w:type="pct"/>
            <w:shd w:val="clear" w:color="auto" w:fill="FFFFFF"/>
            <w:noWrap/>
            <w:vAlign w:val="center"/>
          </w:tcPr>
          <w:p w14:paraId="076A2494"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997 </w:t>
            </w:r>
          </w:p>
          <w:p w14:paraId="0E09F159" w14:textId="77777777" w:rsidR="00CF6B69" w:rsidRPr="00F22AE9" w:rsidRDefault="00CF6B69" w:rsidP="00BA68B4">
            <w:pPr>
              <w:keepNext/>
              <w:spacing w:before="60" w:after="60"/>
              <w:jc w:val="center"/>
              <w:rPr>
                <w:sz w:val="22"/>
                <w:szCs w:val="22"/>
                <w:lang w:val="sr-Latn-RS"/>
              </w:rPr>
            </w:pPr>
            <w:r w:rsidRPr="00F22AE9">
              <w:rPr>
                <w:sz w:val="22"/>
                <w:szCs w:val="22"/>
                <w:lang w:val="sr-Latn-RS"/>
              </w:rPr>
              <w:t>(162, 4250)</w:t>
            </w:r>
          </w:p>
        </w:tc>
      </w:tr>
      <w:tr w:rsidR="00CF6B69" w:rsidRPr="00F22AE9" w14:paraId="6D3DA5F5" w14:textId="77777777" w:rsidTr="00CF6B69">
        <w:trPr>
          <w:trHeight w:val="269"/>
          <w:jc w:val="center"/>
        </w:trPr>
        <w:tc>
          <w:tcPr>
            <w:tcW w:w="871" w:type="pct"/>
            <w:shd w:val="clear" w:color="auto" w:fill="auto"/>
            <w:noWrap/>
            <w:vAlign w:val="center"/>
          </w:tcPr>
          <w:p w14:paraId="7EA95E3C" w14:textId="6E6EC1D3"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 xml:space="preserve">30 </w:t>
            </w:r>
            <w:r w:rsidR="00573700" w:rsidRPr="00F22AE9">
              <w:rPr>
                <w:color w:val="000000"/>
                <w:sz w:val="22"/>
                <w:szCs w:val="22"/>
                <w:lang w:val="sr-Latn-RS"/>
              </w:rPr>
              <w:t>d</w:t>
            </w:r>
            <w:r w:rsidRPr="00F22AE9">
              <w:rPr>
                <w:color w:val="000000"/>
                <w:sz w:val="22"/>
                <w:szCs w:val="22"/>
                <w:lang w:val="sr-Latn-RS"/>
              </w:rPr>
              <w:t>o &lt;35</w:t>
            </w:r>
          </w:p>
        </w:tc>
        <w:tc>
          <w:tcPr>
            <w:tcW w:w="952" w:type="pct"/>
            <w:vAlign w:val="center"/>
          </w:tcPr>
          <w:p w14:paraId="42912B44" w14:textId="5470455B"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FT</w:t>
            </w:r>
          </w:p>
        </w:tc>
        <w:tc>
          <w:tcPr>
            <w:tcW w:w="718" w:type="pct"/>
            <w:vAlign w:val="center"/>
          </w:tcPr>
          <w:p w14:paraId="5635B920"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50</w:t>
            </w:r>
          </w:p>
        </w:tc>
        <w:tc>
          <w:tcPr>
            <w:tcW w:w="714" w:type="pct"/>
            <w:vAlign w:val="center"/>
          </w:tcPr>
          <w:p w14:paraId="730D5344"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6.20 </w:t>
            </w:r>
          </w:p>
          <w:p w14:paraId="61404D7D"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(3.45, 11.1)</w:t>
            </w:r>
          </w:p>
        </w:tc>
        <w:tc>
          <w:tcPr>
            <w:tcW w:w="792" w:type="pct"/>
            <w:shd w:val="clear" w:color="auto" w:fill="FFFFFF"/>
            <w:noWrap/>
            <w:vAlign w:val="center"/>
          </w:tcPr>
          <w:p w14:paraId="701C5B3A"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66.6 </w:t>
            </w:r>
          </w:p>
          <w:p w14:paraId="0AE4A71A" w14:textId="77777777" w:rsidR="00CF6B69" w:rsidRPr="00F22AE9" w:rsidRDefault="00CF6B69" w:rsidP="00BA68B4">
            <w:pPr>
              <w:keepNext/>
              <w:spacing w:before="60" w:after="60"/>
              <w:jc w:val="center"/>
              <w:rPr>
                <w:sz w:val="22"/>
                <w:szCs w:val="22"/>
                <w:lang w:val="sr-Latn-RS"/>
              </w:rPr>
            </w:pPr>
            <w:r w:rsidRPr="00F22AE9">
              <w:rPr>
                <w:sz w:val="22"/>
                <w:szCs w:val="22"/>
                <w:lang w:val="sr-Latn-RS"/>
              </w:rPr>
              <w:t>(30.5, 141)</w:t>
            </w:r>
          </w:p>
        </w:tc>
        <w:tc>
          <w:tcPr>
            <w:tcW w:w="953" w:type="pct"/>
            <w:shd w:val="clear" w:color="auto" w:fill="FFFFFF"/>
            <w:noWrap/>
            <w:vAlign w:val="center"/>
          </w:tcPr>
          <w:p w14:paraId="5B351671"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944 </w:t>
            </w:r>
          </w:p>
          <w:p w14:paraId="1EAAD2BB" w14:textId="77777777" w:rsidR="00CF6B69" w:rsidRPr="00F22AE9" w:rsidRDefault="00CF6B69" w:rsidP="00BA68B4">
            <w:pPr>
              <w:keepNext/>
              <w:spacing w:before="60" w:after="60"/>
              <w:jc w:val="center"/>
              <w:rPr>
                <w:sz w:val="22"/>
                <w:szCs w:val="22"/>
                <w:lang w:val="sr-Latn-RS"/>
              </w:rPr>
            </w:pPr>
            <w:r w:rsidRPr="00F22AE9">
              <w:rPr>
                <w:sz w:val="22"/>
                <w:szCs w:val="22"/>
                <w:lang w:val="sr-Latn-RS"/>
              </w:rPr>
              <w:t>(154, 4020)</w:t>
            </w:r>
          </w:p>
        </w:tc>
      </w:tr>
      <w:tr w:rsidR="00CF6B69" w:rsidRPr="00F22AE9" w14:paraId="7EB8A970" w14:textId="77777777" w:rsidTr="00CF6B69">
        <w:trPr>
          <w:trHeight w:val="269"/>
          <w:jc w:val="center"/>
        </w:trPr>
        <w:tc>
          <w:tcPr>
            <w:tcW w:w="871" w:type="pct"/>
            <w:shd w:val="clear" w:color="auto" w:fill="auto"/>
            <w:noWrap/>
            <w:vAlign w:val="center"/>
          </w:tcPr>
          <w:p w14:paraId="680A30D3"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≥35</w:t>
            </w:r>
          </w:p>
        </w:tc>
        <w:tc>
          <w:tcPr>
            <w:tcW w:w="952" w:type="pct"/>
            <w:vAlign w:val="center"/>
          </w:tcPr>
          <w:p w14:paraId="6A00075C" w14:textId="1752FDF5"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FT</w:t>
            </w:r>
          </w:p>
        </w:tc>
        <w:tc>
          <w:tcPr>
            <w:tcW w:w="718" w:type="pct"/>
            <w:vAlign w:val="center"/>
          </w:tcPr>
          <w:p w14:paraId="1E27462A" w14:textId="77777777" w:rsidR="00CF6B69" w:rsidRPr="00F22AE9" w:rsidRDefault="00CF6B69" w:rsidP="00BA68B4">
            <w:pPr>
              <w:keepNext/>
              <w:spacing w:before="60" w:after="60"/>
              <w:jc w:val="center"/>
              <w:rPr>
                <w:color w:val="000000"/>
                <w:sz w:val="22"/>
                <w:szCs w:val="22"/>
                <w:lang w:val="sr-Latn-RS"/>
              </w:rPr>
            </w:pPr>
            <w:r w:rsidRPr="00F22AE9">
              <w:rPr>
                <w:color w:val="000000"/>
                <w:sz w:val="22"/>
                <w:szCs w:val="22"/>
                <w:lang w:val="sr-Latn-RS"/>
              </w:rPr>
              <w:t>50</w:t>
            </w:r>
          </w:p>
        </w:tc>
        <w:tc>
          <w:tcPr>
            <w:tcW w:w="714" w:type="pct"/>
            <w:vAlign w:val="center"/>
          </w:tcPr>
          <w:p w14:paraId="2C7A499A"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4.93 </w:t>
            </w:r>
          </w:p>
          <w:p w14:paraId="6A666B97" w14:textId="77777777" w:rsidR="00CF6B69" w:rsidRPr="00F22AE9" w:rsidRDefault="00CF6B69" w:rsidP="00BA68B4">
            <w:pPr>
              <w:keepNext/>
              <w:spacing w:before="60" w:after="60"/>
              <w:jc w:val="center"/>
              <w:rPr>
                <w:sz w:val="22"/>
                <w:szCs w:val="22"/>
                <w:lang w:val="sr-Latn-RS"/>
              </w:rPr>
            </w:pPr>
            <w:r w:rsidRPr="00F22AE9">
              <w:rPr>
                <w:sz w:val="22"/>
                <w:szCs w:val="22"/>
                <w:lang w:val="sr-Latn-RS"/>
              </w:rPr>
              <w:t>(2.66, 9.08)</w:t>
            </w:r>
          </w:p>
        </w:tc>
        <w:tc>
          <w:tcPr>
            <w:tcW w:w="792" w:type="pct"/>
            <w:shd w:val="clear" w:color="auto" w:fill="FFFFFF"/>
            <w:noWrap/>
            <w:vAlign w:val="center"/>
          </w:tcPr>
          <w:p w14:paraId="39925C30"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54.0 </w:t>
            </w:r>
          </w:p>
          <w:p w14:paraId="3EE76E23" w14:textId="77777777" w:rsidR="00CF6B69" w:rsidRPr="00F22AE9" w:rsidRDefault="00CF6B69" w:rsidP="00BA68B4">
            <w:pPr>
              <w:keepNext/>
              <w:spacing w:before="60" w:after="60"/>
              <w:jc w:val="center"/>
              <w:rPr>
                <w:sz w:val="22"/>
                <w:szCs w:val="22"/>
                <w:lang w:val="sr-Latn-RS"/>
              </w:rPr>
            </w:pPr>
            <w:r w:rsidRPr="00F22AE9">
              <w:rPr>
                <w:sz w:val="22"/>
                <w:szCs w:val="22"/>
                <w:lang w:val="sr-Latn-RS"/>
              </w:rPr>
              <w:t>(24.4, 118)</w:t>
            </w:r>
          </w:p>
        </w:tc>
        <w:tc>
          <w:tcPr>
            <w:tcW w:w="953" w:type="pct"/>
            <w:shd w:val="clear" w:color="auto" w:fill="FFFFFF"/>
            <w:noWrap/>
            <w:vAlign w:val="center"/>
          </w:tcPr>
          <w:p w14:paraId="700B27F5" w14:textId="77777777" w:rsidR="00CF6B69" w:rsidRPr="00F22AE9" w:rsidRDefault="00CF6B69" w:rsidP="00BA68B4">
            <w:pPr>
              <w:keepNext/>
              <w:spacing w:before="60" w:after="60"/>
              <w:jc w:val="center"/>
              <w:rPr>
                <w:sz w:val="22"/>
                <w:szCs w:val="22"/>
                <w:lang w:val="sr-Latn-RS"/>
              </w:rPr>
            </w:pPr>
            <w:r w:rsidRPr="00F22AE9">
              <w:rPr>
                <w:sz w:val="22"/>
                <w:szCs w:val="22"/>
                <w:lang w:val="sr-Latn-RS"/>
              </w:rPr>
              <w:t xml:space="preserve">814 </w:t>
            </w:r>
          </w:p>
          <w:p w14:paraId="7708CF3F" w14:textId="77777777" w:rsidR="00CF6B69" w:rsidRPr="00F22AE9" w:rsidRDefault="00CF6B69" w:rsidP="00BA68B4">
            <w:pPr>
              <w:keepNext/>
              <w:spacing w:before="60" w:after="60"/>
              <w:jc w:val="center"/>
              <w:rPr>
                <w:sz w:val="22"/>
                <w:szCs w:val="22"/>
                <w:lang w:val="sr-Latn-RS"/>
              </w:rPr>
            </w:pPr>
            <w:r w:rsidRPr="00F22AE9">
              <w:rPr>
                <w:sz w:val="22"/>
                <w:szCs w:val="22"/>
                <w:lang w:val="sr-Latn-RS"/>
              </w:rPr>
              <w:t>(142, 3310)</w:t>
            </w:r>
          </w:p>
        </w:tc>
      </w:tr>
      <w:tr w:rsidR="00CF6B69" w:rsidRPr="00F22AE9" w14:paraId="38F0A587" w14:textId="77777777" w:rsidTr="00CF6B69">
        <w:trPr>
          <w:trHeight w:val="269"/>
          <w:jc w:val="center"/>
        </w:trPr>
        <w:tc>
          <w:tcPr>
            <w:tcW w:w="2541" w:type="pct"/>
            <w:gridSpan w:val="3"/>
            <w:shd w:val="clear" w:color="auto" w:fill="auto"/>
            <w:noWrap/>
            <w:vAlign w:val="center"/>
          </w:tcPr>
          <w:p w14:paraId="2DC962F8" w14:textId="122E2CA9" w:rsidR="00CF6B69" w:rsidRPr="00F22AE9" w:rsidRDefault="00CF6B69" w:rsidP="00BA68B4">
            <w:pPr>
              <w:keepNext/>
              <w:spacing w:before="60" w:after="60"/>
              <w:jc w:val="right"/>
              <w:rPr>
                <w:b/>
                <w:bCs/>
                <w:color w:val="000000"/>
                <w:sz w:val="22"/>
                <w:szCs w:val="22"/>
                <w:lang w:val="sr-Latn-RS"/>
              </w:rPr>
            </w:pPr>
            <w:r w:rsidRPr="00F22AE9">
              <w:rPr>
                <w:b/>
                <w:bCs/>
                <w:color w:val="000000"/>
                <w:sz w:val="22"/>
                <w:szCs w:val="22"/>
                <w:lang w:val="sr-Latn-RS"/>
              </w:rPr>
              <w:t>Cilj: geometrijska srednja vrijednost</w:t>
            </w:r>
          </w:p>
        </w:tc>
        <w:tc>
          <w:tcPr>
            <w:tcW w:w="714" w:type="pct"/>
            <w:vAlign w:val="center"/>
          </w:tcPr>
          <w:p w14:paraId="21E67EFD" w14:textId="77777777" w:rsidR="00CF6B69" w:rsidRPr="00F22AE9" w:rsidRDefault="00CF6B69" w:rsidP="00BA68B4">
            <w:pPr>
              <w:keepNext/>
              <w:spacing w:before="60" w:after="60"/>
              <w:rPr>
                <w:b/>
                <w:bCs/>
                <w:sz w:val="22"/>
                <w:szCs w:val="22"/>
                <w:lang w:val="sr-Latn-RS"/>
              </w:rPr>
            </w:pPr>
          </w:p>
        </w:tc>
        <w:tc>
          <w:tcPr>
            <w:tcW w:w="792" w:type="pct"/>
            <w:shd w:val="clear" w:color="auto" w:fill="FFFFFF"/>
            <w:noWrap/>
            <w:vAlign w:val="center"/>
          </w:tcPr>
          <w:p w14:paraId="22A280E9" w14:textId="77777777" w:rsidR="00CF6B69" w:rsidRPr="00F22AE9" w:rsidRDefault="00CF6B69" w:rsidP="00BA68B4">
            <w:pPr>
              <w:keepNext/>
              <w:spacing w:before="60" w:after="60"/>
              <w:jc w:val="center"/>
              <w:rPr>
                <w:b/>
                <w:bCs/>
                <w:sz w:val="22"/>
                <w:szCs w:val="22"/>
                <w:lang w:val="sr-Latn-RS"/>
              </w:rPr>
            </w:pPr>
            <w:r w:rsidRPr="00F22AE9">
              <w:rPr>
                <w:b/>
                <w:sz w:val="22"/>
                <w:szCs w:val="22"/>
                <w:lang w:val="sr-Latn-RS"/>
              </w:rPr>
              <w:t>46 (37-134)</w:t>
            </w:r>
          </w:p>
        </w:tc>
        <w:tc>
          <w:tcPr>
            <w:tcW w:w="953" w:type="pct"/>
            <w:shd w:val="clear" w:color="auto" w:fill="FFFFFF"/>
            <w:noWrap/>
            <w:vAlign w:val="center"/>
          </w:tcPr>
          <w:p w14:paraId="4F382BAF" w14:textId="77777777" w:rsidR="00CF6B69" w:rsidRPr="00F22AE9" w:rsidRDefault="00CF6B69" w:rsidP="00BA68B4">
            <w:pPr>
              <w:keepNext/>
              <w:spacing w:before="60" w:after="60"/>
              <w:jc w:val="center"/>
              <w:rPr>
                <w:b/>
                <w:bCs/>
                <w:sz w:val="22"/>
                <w:szCs w:val="22"/>
                <w:lang w:val="sr-Latn-RS"/>
              </w:rPr>
            </w:pPr>
            <w:r w:rsidRPr="00F22AE9">
              <w:rPr>
                <w:b/>
                <w:sz w:val="22"/>
                <w:szCs w:val="22"/>
                <w:lang w:val="sr-Latn-RS"/>
              </w:rPr>
              <w:t>995 (697-2260)</w:t>
            </w:r>
          </w:p>
        </w:tc>
      </w:tr>
      <w:tr w:rsidR="00CF6B69" w:rsidRPr="00F22AE9" w14:paraId="01BC6574" w14:textId="77777777" w:rsidTr="005824B7">
        <w:trPr>
          <w:trHeight w:val="1306"/>
          <w:jc w:val="center"/>
        </w:trPr>
        <w:tc>
          <w:tcPr>
            <w:tcW w:w="5000" w:type="pct"/>
            <w:gridSpan w:val="6"/>
            <w:shd w:val="clear" w:color="auto" w:fill="auto"/>
            <w:noWrap/>
            <w:vAlign w:val="center"/>
          </w:tcPr>
          <w:p w14:paraId="030AF46E" w14:textId="186DD478" w:rsidR="00CF6B69" w:rsidRPr="00F22AE9" w:rsidRDefault="00CF6B69" w:rsidP="00BA68B4">
            <w:pPr>
              <w:keepNext/>
              <w:rPr>
                <w:sz w:val="22"/>
                <w:szCs w:val="22"/>
                <w:lang w:val="sr-Latn-RS"/>
              </w:rPr>
            </w:pPr>
            <w:r w:rsidRPr="00F22AE9">
              <w:rPr>
                <w:sz w:val="22"/>
                <w:szCs w:val="22"/>
                <w:lang w:val="sr-Latn-RS"/>
              </w:rPr>
              <w:t>TOS=tableta za oralnu suspenziju</w:t>
            </w:r>
          </w:p>
          <w:p w14:paraId="564FBEE8" w14:textId="77EF5127" w:rsidR="00CF6B69" w:rsidRPr="00F22AE9" w:rsidRDefault="00CF6B69" w:rsidP="00BA68B4">
            <w:pPr>
              <w:keepNext/>
              <w:rPr>
                <w:sz w:val="22"/>
                <w:szCs w:val="22"/>
                <w:lang w:val="sr-Latn-RS"/>
              </w:rPr>
            </w:pPr>
            <w:r w:rsidRPr="00F22AE9">
              <w:rPr>
                <w:sz w:val="22"/>
                <w:szCs w:val="22"/>
                <w:lang w:val="sr-Latn-RS"/>
              </w:rPr>
              <w:t>FT=film tableta</w:t>
            </w:r>
          </w:p>
          <w:p w14:paraId="51D5F26B" w14:textId="2A0EB676" w:rsidR="00CF6B69" w:rsidRPr="00F22AE9" w:rsidRDefault="00CF6B69" w:rsidP="00BA68B4">
            <w:pPr>
              <w:pStyle w:val="tablerefalpha"/>
              <w:keepNext/>
              <w:keepLines/>
              <w:rPr>
                <w:rFonts w:ascii="Times New Roman" w:eastAsia="Calibri" w:hAnsi="Times New Roman" w:cs="Times New Roman"/>
                <w:sz w:val="22"/>
                <w:szCs w:val="22"/>
                <w:lang w:val="sr-Latn-RS"/>
              </w:rPr>
            </w:pPr>
            <w:r w:rsidRPr="00F22AE9">
              <w:rPr>
                <w:rFonts w:ascii="Times New Roman" w:eastAsia="Calibri" w:hAnsi="Times New Roman" w:cs="Times New Roman"/>
                <w:sz w:val="22"/>
                <w:szCs w:val="22"/>
                <w:lang w:val="sr-Latn-RS"/>
              </w:rPr>
              <w:t>Bioraspoloživost dolutegravira u obliku tableta za oralnu suspenziju je ~ 1,6 puta veća od bioraspoloživosti dolutegravira u obliku film tableta.</w:t>
            </w:r>
          </w:p>
          <w:p w14:paraId="72CE00C5" w14:textId="6A8471B3" w:rsidR="00CF6B69" w:rsidRPr="00F22AE9" w:rsidRDefault="00CF6B69" w:rsidP="00BA68B4">
            <w:pPr>
              <w:pStyle w:val="tablerefalpha"/>
              <w:keepNext/>
              <w:keepLines/>
              <w:rPr>
                <w:rFonts w:ascii="Times New Roman" w:eastAsia="Calibri" w:hAnsi="Times New Roman" w:cs="Times New Roman"/>
                <w:sz w:val="22"/>
                <w:szCs w:val="22"/>
                <w:lang w:val="sr-Latn-RS"/>
              </w:rPr>
            </w:pPr>
            <w:r w:rsidRPr="00F22AE9">
              <w:rPr>
                <w:rFonts w:ascii="Times New Roman" w:hAnsi="Times New Roman" w:cs="Times New Roman"/>
                <w:color w:val="000000"/>
                <w:sz w:val="22"/>
                <w:szCs w:val="22"/>
                <w:lang w:val="sr-Latn-RS"/>
              </w:rPr>
              <w:t>Uzrast &lt;6 mjeseci</w:t>
            </w:r>
          </w:p>
          <w:p w14:paraId="01DC768B" w14:textId="737B4BEA" w:rsidR="00CF6B69" w:rsidRPr="00F22AE9" w:rsidRDefault="00CF6B69" w:rsidP="00BA68B4">
            <w:pPr>
              <w:pStyle w:val="tablerefalpha"/>
              <w:keepNext/>
              <w:keepLines/>
              <w:rPr>
                <w:rFonts w:ascii="Times New Roman" w:hAnsi="Times New Roman" w:cs="Times New Roman"/>
                <w:sz w:val="22"/>
                <w:szCs w:val="22"/>
                <w:lang w:val="sr-Latn-RS"/>
              </w:rPr>
            </w:pPr>
            <w:r w:rsidRPr="00F22AE9">
              <w:rPr>
                <w:rFonts w:ascii="Times New Roman" w:hAnsi="Times New Roman" w:cs="Times New Roman"/>
                <w:color w:val="000000"/>
                <w:sz w:val="22"/>
                <w:szCs w:val="22"/>
                <w:lang w:val="sr-Latn-RS"/>
              </w:rPr>
              <w:t>Uzrast ≥6 mjeseci</w:t>
            </w:r>
          </w:p>
        </w:tc>
      </w:tr>
    </w:tbl>
    <w:p w14:paraId="748D538D" w14:textId="77777777" w:rsidR="00CF6B69" w:rsidRPr="00F22AE9" w:rsidRDefault="00CF6B69" w:rsidP="00124C76">
      <w:pPr>
        <w:tabs>
          <w:tab w:val="left" w:pos="284"/>
          <w:tab w:val="center" w:pos="4320"/>
          <w:tab w:val="right" w:pos="8640"/>
        </w:tabs>
        <w:jc w:val="both"/>
        <w:rPr>
          <w:b/>
          <w:iCs/>
          <w:noProof/>
          <w:sz w:val="22"/>
          <w:szCs w:val="22"/>
          <w:highlight w:val="yellow"/>
          <w:lang w:val="sr-Latn-RS" w:bidi="hr-HR"/>
        </w:rPr>
      </w:pPr>
    </w:p>
    <w:p w14:paraId="396862C5" w14:textId="3120A118" w:rsidR="007F3569" w:rsidRPr="00F22AE9" w:rsidRDefault="00CF6B69" w:rsidP="00124C76">
      <w:pPr>
        <w:tabs>
          <w:tab w:val="left" w:pos="284"/>
          <w:tab w:val="center" w:pos="4320"/>
          <w:tab w:val="right" w:pos="8640"/>
        </w:tabs>
        <w:jc w:val="both"/>
        <w:rPr>
          <w:bCs/>
          <w:iCs/>
          <w:noProof/>
          <w:sz w:val="22"/>
          <w:szCs w:val="22"/>
          <w:lang w:val="sr-Latn-RS" w:bidi="hr-HR"/>
        </w:rPr>
      </w:pPr>
      <w:r w:rsidRPr="00F22AE9">
        <w:rPr>
          <w:bCs/>
          <w:iCs/>
          <w:noProof/>
          <w:sz w:val="22"/>
          <w:szCs w:val="22"/>
          <w:lang w:val="sr-Latn-RS" w:bidi="hr-HR"/>
        </w:rPr>
        <w:t>U Tabeli 13 sažeto se navode simulirani podaci o plazmatskoj izloženosti u stanju dinamičke ravnoteže uz alternativni režim primjene dva puta dnevno u dozama određenima u skladu sa kategorijom tjelesne težine. Za razliku od primjene jednom dnevno, simulirani podaci za alternativni režim primjene dva puta na dan ni</w:t>
      </w:r>
      <w:r w:rsidR="007E4B84" w:rsidRPr="00F22AE9">
        <w:rPr>
          <w:bCs/>
          <w:iCs/>
          <w:noProof/>
          <w:sz w:val="22"/>
          <w:szCs w:val="22"/>
          <w:lang w:val="sr-Latn-RS" w:bidi="hr-HR"/>
        </w:rPr>
        <w:t>je</w:t>
      </w:r>
      <w:r w:rsidRPr="00F22AE9">
        <w:rPr>
          <w:bCs/>
          <w:iCs/>
          <w:noProof/>
          <w:sz w:val="22"/>
          <w:szCs w:val="22"/>
          <w:lang w:val="sr-Latn-RS" w:bidi="hr-HR"/>
        </w:rPr>
        <w:t>su potvrđeni u kliničkim ispitivanjima.</w:t>
      </w:r>
    </w:p>
    <w:p w14:paraId="51A4CB27" w14:textId="77777777" w:rsidR="00CF6B69" w:rsidRPr="00F22AE9" w:rsidRDefault="00CF6B69" w:rsidP="00124C76">
      <w:pPr>
        <w:tabs>
          <w:tab w:val="left" w:pos="284"/>
          <w:tab w:val="center" w:pos="4320"/>
          <w:tab w:val="right" w:pos="8640"/>
        </w:tabs>
        <w:jc w:val="both"/>
        <w:rPr>
          <w:bCs/>
          <w:iCs/>
          <w:noProof/>
          <w:sz w:val="22"/>
          <w:szCs w:val="22"/>
          <w:lang w:val="sr-Latn-RS" w:bidi="hr-HR"/>
        </w:rPr>
      </w:pPr>
    </w:p>
    <w:p w14:paraId="1080764D" w14:textId="77777777" w:rsidR="009A74C0" w:rsidRPr="00F22AE9" w:rsidRDefault="009A74C0">
      <w:pPr>
        <w:rPr>
          <w:b/>
          <w:iCs/>
          <w:noProof/>
          <w:sz w:val="22"/>
          <w:szCs w:val="22"/>
          <w:lang w:val="sr-Latn-RS" w:bidi="hr-HR"/>
        </w:rPr>
      </w:pPr>
      <w:r w:rsidRPr="00F22AE9">
        <w:rPr>
          <w:b/>
          <w:iCs/>
          <w:noProof/>
          <w:sz w:val="22"/>
          <w:szCs w:val="22"/>
          <w:lang w:val="sr-Latn-RS" w:bidi="hr-HR"/>
        </w:rPr>
        <w:br w:type="page"/>
      </w:r>
    </w:p>
    <w:p w14:paraId="217D129C" w14:textId="01360593" w:rsidR="00CF6B69" w:rsidRPr="00F22AE9" w:rsidRDefault="00CF6B69" w:rsidP="00124C76">
      <w:pPr>
        <w:tabs>
          <w:tab w:val="left" w:pos="284"/>
          <w:tab w:val="center" w:pos="4320"/>
          <w:tab w:val="right" w:pos="8640"/>
        </w:tabs>
        <w:jc w:val="both"/>
        <w:rPr>
          <w:b/>
          <w:iCs/>
          <w:noProof/>
          <w:sz w:val="22"/>
          <w:szCs w:val="22"/>
          <w:lang w:val="sr-Latn-RS" w:bidi="hr-HR"/>
        </w:rPr>
      </w:pPr>
      <w:r w:rsidRPr="00F22AE9">
        <w:rPr>
          <w:b/>
          <w:iCs/>
          <w:noProof/>
          <w:sz w:val="22"/>
          <w:szCs w:val="22"/>
          <w:lang w:val="sr-Latn-RS" w:bidi="hr-HR"/>
        </w:rPr>
        <w:lastRenderedPageBreak/>
        <w:t>Tabela 13 Sažetak simuliranih podataka za farmakokinetičke parametre dolutegravira kod alternativnog režima primjene dva puta dnevno u dozama određenima u skladu s kategorijom tjelesne težine među pedijatrijskim ispitanicima s HIV-1 infekcijom</w:t>
      </w:r>
    </w:p>
    <w:tbl>
      <w:tblPr>
        <w:tblpPr w:leftFromText="181" w:rightFromText="181" w:vertAnchor="text" w:horzAnchor="margin" w:tblpY="1"/>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387"/>
        <w:gridCol w:w="1199"/>
        <w:gridCol w:w="1382"/>
        <w:gridCol w:w="1853"/>
        <w:gridCol w:w="1843"/>
      </w:tblGrid>
      <w:tr w:rsidR="007F3569" w:rsidRPr="00F22AE9" w14:paraId="1D27C6AE" w14:textId="77777777" w:rsidTr="00540EAB">
        <w:trPr>
          <w:trHeight w:val="269"/>
        </w:trPr>
        <w:tc>
          <w:tcPr>
            <w:tcW w:w="774" w:type="pct"/>
            <w:vMerge w:val="restart"/>
            <w:shd w:val="clear" w:color="auto" w:fill="auto"/>
            <w:noWrap/>
            <w:vAlign w:val="center"/>
          </w:tcPr>
          <w:p w14:paraId="0962655D" w14:textId="77777777" w:rsidR="007F3569" w:rsidRPr="00F22AE9" w:rsidRDefault="007F3569" w:rsidP="00195EB8">
            <w:pPr>
              <w:keepNext/>
              <w:spacing w:before="60" w:after="60"/>
              <w:jc w:val="center"/>
              <w:rPr>
                <w:b/>
                <w:sz w:val="22"/>
                <w:szCs w:val="22"/>
                <w:lang w:val="sr-Latn-RS"/>
              </w:rPr>
            </w:pPr>
            <w:r w:rsidRPr="00F22AE9">
              <w:rPr>
                <w:b/>
                <w:sz w:val="22"/>
                <w:szCs w:val="22"/>
                <w:lang w:val="sr-Latn-RS"/>
              </w:rPr>
              <w:t>Kategorija tjelesne težine (kg)</w:t>
            </w:r>
          </w:p>
        </w:tc>
        <w:tc>
          <w:tcPr>
            <w:tcW w:w="765" w:type="pct"/>
            <w:vMerge w:val="restart"/>
            <w:vAlign w:val="center"/>
          </w:tcPr>
          <w:p w14:paraId="1ED75370" w14:textId="77777777" w:rsidR="007F3569" w:rsidRPr="00F22AE9" w:rsidRDefault="007F3569" w:rsidP="00195EB8">
            <w:pPr>
              <w:keepNext/>
              <w:spacing w:before="60" w:after="60"/>
              <w:jc w:val="center"/>
              <w:rPr>
                <w:b/>
                <w:color w:val="000000"/>
                <w:sz w:val="22"/>
                <w:szCs w:val="22"/>
                <w:lang w:val="sr-Latn-RS"/>
              </w:rPr>
            </w:pPr>
            <w:r w:rsidRPr="00F22AE9">
              <w:rPr>
                <w:b/>
                <w:bCs/>
                <w:color w:val="000000"/>
                <w:sz w:val="22"/>
                <w:szCs w:val="22"/>
                <w:lang w:val="sr-Latn-RS"/>
              </w:rPr>
              <w:t>Forumalcija dolutegravira</w:t>
            </w:r>
            <w:r w:rsidRPr="00F22AE9">
              <w:rPr>
                <w:rFonts w:eastAsia="Calibri"/>
                <w:b/>
                <w:sz w:val="22"/>
                <w:szCs w:val="22"/>
                <w:vertAlign w:val="superscript"/>
                <w:lang w:val="sr-Latn-RS"/>
              </w:rPr>
              <w:t>a</w:t>
            </w:r>
          </w:p>
        </w:tc>
        <w:tc>
          <w:tcPr>
            <w:tcW w:w="661" w:type="pct"/>
            <w:vMerge w:val="restart"/>
            <w:vAlign w:val="center"/>
          </w:tcPr>
          <w:p w14:paraId="45A8C16F" w14:textId="77777777" w:rsidR="007F3569" w:rsidRPr="00F22AE9" w:rsidRDefault="007F3569" w:rsidP="00195EB8">
            <w:pPr>
              <w:keepNext/>
              <w:spacing w:before="60" w:after="60"/>
              <w:jc w:val="center"/>
              <w:rPr>
                <w:b/>
                <w:color w:val="000000"/>
                <w:sz w:val="22"/>
                <w:szCs w:val="22"/>
                <w:lang w:val="sr-Latn-RS"/>
              </w:rPr>
            </w:pPr>
            <w:r w:rsidRPr="00F22AE9">
              <w:rPr>
                <w:b/>
                <w:color w:val="000000"/>
                <w:sz w:val="22"/>
                <w:szCs w:val="22"/>
                <w:lang w:val="sr-Latn-RS"/>
              </w:rPr>
              <w:t>Doza za primjenu jednom dnevno (mg)</w:t>
            </w:r>
          </w:p>
        </w:tc>
        <w:tc>
          <w:tcPr>
            <w:tcW w:w="2800" w:type="pct"/>
            <w:gridSpan w:val="3"/>
            <w:vAlign w:val="center"/>
          </w:tcPr>
          <w:p w14:paraId="76119FAE" w14:textId="77777777" w:rsidR="007F3569" w:rsidRPr="00F22AE9" w:rsidRDefault="007F3569" w:rsidP="00195EB8">
            <w:pPr>
              <w:keepNext/>
              <w:spacing w:before="60" w:after="60"/>
              <w:jc w:val="center"/>
              <w:rPr>
                <w:b/>
                <w:sz w:val="22"/>
                <w:szCs w:val="22"/>
                <w:lang w:val="sr-Latn-RS"/>
              </w:rPr>
            </w:pPr>
            <w:r w:rsidRPr="00F22AE9">
              <w:rPr>
                <w:b/>
                <w:sz w:val="22"/>
                <w:szCs w:val="22"/>
                <w:lang w:val="sr-Latn-RS"/>
              </w:rPr>
              <w:t>Farmakokinetički parametar Geometrijska srednja vrijednost (90% CI)</w:t>
            </w:r>
          </w:p>
        </w:tc>
      </w:tr>
      <w:tr w:rsidR="007F3569" w:rsidRPr="00F22AE9" w14:paraId="7D28140D" w14:textId="77777777" w:rsidTr="00540EAB">
        <w:trPr>
          <w:trHeight w:val="269"/>
        </w:trPr>
        <w:tc>
          <w:tcPr>
            <w:tcW w:w="774" w:type="pct"/>
            <w:vMerge/>
            <w:shd w:val="clear" w:color="auto" w:fill="auto"/>
            <w:noWrap/>
            <w:vAlign w:val="center"/>
            <w:hideMark/>
          </w:tcPr>
          <w:p w14:paraId="19FDCD6A" w14:textId="77777777" w:rsidR="007F3569" w:rsidRPr="00F22AE9" w:rsidRDefault="007F3569" w:rsidP="00195EB8">
            <w:pPr>
              <w:keepNext/>
              <w:spacing w:before="60" w:after="60"/>
              <w:jc w:val="center"/>
              <w:rPr>
                <w:b/>
                <w:sz w:val="22"/>
                <w:szCs w:val="22"/>
                <w:lang w:val="sr-Latn-RS"/>
              </w:rPr>
            </w:pPr>
          </w:p>
        </w:tc>
        <w:tc>
          <w:tcPr>
            <w:tcW w:w="765" w:type="pct"/>
            <w:vMerge/>
            <w:vAlign w:val="center"/>
          </w:tcPr>
          <w:p w14:paraId="38BE2AEF" w14:textId="77777777" w:rsidR="007F3569" w:rsidRPr="00F22AE9" w:rsidRDefault="007F3569" w:rsidP="00195EB8">
            <w:pPr>
              <w:keepNext/>
              <w:spacing w:before="60" w:after="60"/>
              <w:jc w:val="center"/>
              <w:rPr>
                <w:b/>
                <w:color w:val="000000"/>
                <w:sz w:val="22"/>
                <w:szCs w:val="22"/>
                <w:lang w:val="sr-Latn-RS"/>
              </w:rPr>
            </w:pPr>
          </w:p>
        </w:tc>
        <w:tc>
          <w:tcPr>
            <w:tcW w:w="661" w:type="pct"/>
            <w:vMerge/>
            <w:vAlign w:val="center"/>
          </w:tcPr>
          <w:p w14:paraId="7281DAFA" w14:textId="77777777" w:rsidR="007F3569" w:rsidRPr="00F22AE9" w:rsidRDefault="007F3569" w:rsidP="00195EB8">
            <w:pPr>
              <w:keepNext/>
              <w:spacing w:before="60" w:after="60"/>
              <w:jc w:val="center"/>
              <w:rPr>
                <w:b/>
                <w:color w:val="000000"/>
                <w:sz w:val="22"/>
                <w:szCs w:val="22"/>
                <w:lang w:val="sr-Latn-RS"/>
              </w:rPr>
            </w:pPr>
          </w:p>
        </w:tc>
        <w:tc>
          <w:tcPr>
            <w:tcW w:w="762" w:type="pct"/>
            <w:vAlign w:val="center"/>
          </w:tcPr>
          <w:p w14:paraId="7ABAA5F3" w14:textId="27B0D291" w:rsidR="007F3569" w:rsidRPr="00F22AE9" w:rsidRDefault="007F3569" w:rsidP="00195EB8">
            <w:pPr>
              <w:keepNext/>
              <w:spacing w:before="60" w:after="60"/>
              <w:jc w:val="center"/>
              <w:rPr>
                <w:b/>
                <w:sz w:val="22"/>
                <w:szCs w:val="22"/>
                <w:lang w:val="sr-Latn-RS"/>
              </w:rPr>
            </w:pPr>
            <w:r w:rsidRPr="00F22AE9">
              <w:rPr>
                <w:b/>
                <w:sz w:val="22"/>
                <w:szCs w:val="22"/>
                <w:lang w:val="sr-Latn-RS"/>
              </w:rPr>
              <w:t>C</w:t>
            </w:r>
            <w:r w:rsidRPr="00F22AE9">
              <w:rPr>
                <w:b/>
                <w:sz w:val="22"/>
                <w:szCs w:val="22"/>
                <w:vertAlign w:val="subscript"/>
                <w:lang w:val="sr-Latn-RS"/>
              </w:rPr>
              <w:t>max</w:t>
            </w:r>
            <w:r w:rsidRPr="00F22AE9">
              <w:rPr>
                <w:b/>
                <w:sz w:val="22"/>
                <w:szCs w:val="22"/>
                <w:lang w:val="sr-Latn-RS"/>
              </w:rPr>
              <w:br/>
              <w:t>(</w:t>
            </w:r>
            <w:r w:rsidRPr="00F22AE9">
              <w:rPr>
                <w:b/>
                <w:sz w:val="22"/>
                <w:szCs w:val="22"/>
                <w:lang w:val="sr-Latn-RS"/>
              </w:rPr>
              <w:sym w:font="Symbol" w:char="F06D"/>
            </w:r>
            <w:r w:rsidRPr="00F22AE9">
              <w:rPr>
                <w:b/>
                <w:sz w:val="22"/>
                <w:szCs w:val="22"/>
                <w:lang w:val="sr-Latn-RS"/>
              </w:rPr>
              <w:t>g/m</w:t>
            </w:r>
            <w:r w:rsidR="00587183" w:rsidRPr="00F22AE9">
              <w:rPr>
                <w:b/>
                <w:sz w:val="22"/>
                <w:szCs w:val="22"/>
                <w:lang w:val="sr-Latn-RS"/>
              </w:rPr>
              <w:t>l</w:t>
            </w:r>
            <w:r w:rsidRPr="00F22AE9">
              <w:rPr>
                <w:b/>
                <w:sz w:val="22"/>
                <w:szCs w:val="22"/>
                <w:lang w:val="sr-Latn-RS"/>
              </w:rPr>
              <w:t>)</w:t>
            </w:r>
          </w:p>
        </w:tc>
        <w:tc>
          <w:tcPr>
            <w:tcW w:w="1022" w:type="pct"/>
            <w:shd w:val="clear" w:color="auto" w:fill="auto"/>
            <w:noWrap/>
            <w:vAlign w:val="center"/>
            <w:hideMark/>
          </w:tcPr>
          <w:p w14:paraId="657D424D" w14:textId="458ADA2B" w:rsidR="007F3569" w:rsidRPr="00F22AE9" w:rsidRDefault="007F3569" w:rsidP="00195EB8">
            <w:pPr>
              <w:keepNext/>
              <w:spacing w:before="60" w:after="60"/>
              <w:jc w:val="center"/>
              <w:rPr>
                <w:b/>
                <w:sz w:val="22"/>
                <w:szCs w:val="22"/>
                <w:lang w:val="sr-Latn-RS"/>
              </w:rPr>
            </w:pPr>
            <w:r w:rsidRPr="00F22AE9">
              <w:rPr>
                <w:b/>
                <w:sz w:val="22"/>
                <w:szCs w:val="22"/>
                <w:lang w:val="sr-Latn-RS"/>
              </w:rPr>
              <w:t>C</w:t>
            </w:r>
            <w:r w:rsidRPr="00F22AE9">
              <w:rPr>
                <w:b/>
                <w:sz w:val="22"/>
                <w:szCs w:val="22"/>
                <w:vertAlign w:val="subscript"/>
                <w:lang w:val="sr-Latn-RS"/>
              </w:rPr>
              <w:t>max</w:t>
            </w:r>
            <w:r w:rsidRPr="00F22AE9">
              <w:rPr>
                <w:b/>
                <w:sz w:val="22"/>
                <w:szCs w:val="22"/>
                <w:lang w:val="sr-Latn-RS"/>
              </w:rPr>
              <w:br/>
              <w:t>(</w:t>
            </w:r>
            <w:r w:rsidRPr="00F22AE9">
              <w:rPr>
                <w:b/>
                <w:sz w:val="22"/>
                <w:szCs w:val="22"/>
                <w:lang w:val="sr-Latn-RS"/>
              </w:rPr>
              <w:sym w:font="Symbol" w:char="F06D"/>
            </w:r>
            <w:r w:rsidRPr="00F22AE9">
              <w:rPr>
                <w:b/>
                <w:sz w:val="22"/>
                <w:szCs w:val="22"/>
                <w:lang w:val="sr-Latn-RS"/>
              </w:rPr>
              <w:t>g/m</w:t>
            </w:r>
            <w:r w:rsidR="00587183" w:rsidRPr="00F22AE9">
              <w:rPr>
                <w:b/>
                <w:sz w:val="22"/>
                <w:szCs w:val="22"/>
                <w:lang w:val="sr-Latn-RS"/>
              </w:rPr>
              <w:t>l</w:t>
            </w:r>
            <w:r w:rsidRPr="00F22AE9">
              <w:rPr>
                <w:b/>
                <w:sz w:val="22"/>
                <w:szCs w:val="22"/>
                <w:lang w:val="sr-Latn-RS"/>
              </w:rPr>
              <w:t>)</w:t>
            </w:r>
          </w:p>
        </w:tc>
        <w:tc>
          <w:tcPr>
            <w:tcW w:w="1016" w:type="pct"/>
            <w:tcBorders>
              <w:bottom w:val="single" w:sz="4" w:space="0" w:color="auto"/>
            </w:tcBorders>
            <w:shd w:val="clear" w:color="auto" w:fill="auto"/>
            <w:noWrap/>
            <w:vAlign w:val="center"/>
            <w:hideMark/>
          </w:tcPr>
          <w:p w14:paraId="11657AE3" w14:textId="7AE0871F" w:rsidR="007F3569" w:rsidRPr="00F22AE9" w:rsidRDefault="007F3569" w:rsidP="00195EB8">
            <w:pPr>
              <w:keepNext/>
              <w:spacing w:before="60" w:after="60"/>
              <w:jc w:val="center"/>
              <w:rPr>
                <w:b/>
                <w:sz w:val="22"/>
                <w:szCs w:val="22"/>
                <w:lang w:val="sr-Latn-RS"/>
              </w:rPr>
            </w:pPr>
            <w:r w:rsidRPr="00F22AE9">
              <w:rPr>
                <w:b/>
                <w:sz w:val="22"/>
                <w:szCs w:val="22"/>
                <w:lang w:val="sr-Latn-RS"/>
              </w:rPr>
              <w:t>C</w:t>
            </w:r>
            <w:r w:rsidRPr="00F22AE9">
              <w:rPr>
                <w:b/>
                <w:sz w:val="22"/>
                <w:szCs w:val="22"/>
                <w:vertAlign w:val="subscript"/>
                <w:lang w:val="sr-Latn-RS"/>
              </w:rPr>
              <w:t>max</w:t>
            </w:r>
            <w:r w:rsidRPr="00F22AE9">
              <w:rPr>
                <w:b/>
                <w:sz w:val="22"/>
                <w:szCs w:val="22"/>
                <w:lang w:val="sr-Latn-RS"/>
              </w:rPr>
              <w:br/>
              <w:t>(</w:t>
            </w:r>
            <w:r w:rsidRPr="00F22AE9">
              <w:rPr>
                <w:b/>
                <w:sz w:val="22"/>
                <w:szCs w:val="22"/>
                <w:lang w:val="sr-Latn-RS"/>
              </w:rPr>
              <w:sym w:font="Symbol" w:char="F06D"/>
            </w:r>
            <w:r w:rsidRPr="00F22AE9">
              <w:rPr>
                <w:b/>
                <w:sz w:val="22"/>
                <w:szCs w:val="22"/>
                <w:lang w:val="sr-Latn-RS"/>
              </w:rPr>
              <w:t>g/m</w:t>
            </w:r>
            <w:r w:rsidR="00587183" w:rsidRPr="00F22AE9">
              <w:rPr>
                <w:b/>
                <w:sz w:val="22"/>
                <w:szCs w:val="22"/>
                <w:lang w:val="sr-Latn-RS"/>
              </w:rPr>
              <w:t>l</w:t>
            </w:r>
            <w:r w:rsidRPr="00F22AE9">
              <w:rPr>
                <w:b/>
                <w:sz w:val="22"/>
                <w:szCs w:val="22"/>
                <w:lang w:val="sr-Latn-RS"/>
              </w:rPr>
              <w:t>)</w:t>
            </w:r>
          </w:p>
        </w:tc>
      </w:tr>
      <w:tr w:rsidR="007F3569" w:rsidRPr="00F22AE9" w14:paraId="2607F750" w14:textId="77777777" w:rsidTr="00540EAB">
        <w:trPr>
          <w:trHeight w:val="269"/>
        </w:trPr>
        <w:tc>
          <w:tcPr>
            <w:tcW w:w="774" w:type="pct"/>
            <w:shd w:val="clear" w:color="auto" w:fill="auto"/>
            <w:noWrap/>
            <w:vAlign w:val="center"/>
          </w:tcPr>
          <w:p w14:paraId="059642C4" w14:textId="12ACB8DC"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 xml:space="preserve">6 </w:t>
            </w:r>
            <w:r w:rsidR="00587183" w:rsidRPr="00F22AE9">
              <w:rPr>
                <w:color w:val="000000"/>
                <w:sz w:val="22"/>
                <w:szCs w:val="22"/>
                <w:lang w:val="sr-Latn-RS"/>
              </w:rPr>
              <w:t>d</w:t>
            </w:r>
            <w:r w:rsidRPr="00F22AE9">
              <w:rPr>
                <w:color w:val="000000"/>
                <w:sz w:val="22"/>
                <w:szCs w:val="22"/>
                <w:lang w:val="sr-Latn-RS"/>
              </w:rPr>
              <w:t>o &lt;10</w:t>
            </w:r>
            <w:r w:rsidRPr="00F22AE9">
              <w:rPr>
                <w:color w:val="000000"/>
                <w:sz w:val="22"/>
                <w:szCs w:val="22"/>
                <w:vertAlign w:val="superscript"/>
                <w:lang w:val="sr-Latn-RS"/>
              </w:rPr>
              <w:t>b</w:t>
            </w:r>
          </w:p>
        </w:tc>
        <w:tc>
          <w:tcPr>
            <w:tcW w:w="765" w:type="pct"/>
            <w:vAlign w:val="center"/>
          </w:tcPr>
          <w:p w14:paraId="708C1F69" w14:textId="073C887F" w:rsidR="007F3569" w:rsidRPr="00F22AE9" w:rsidRDefault="004E2CC2" w:rsidP="00195EB8">
            <w:pPr>
              <w:keepNext/>
              <w:spacing w:before="60" w:after="60"/>
              <w:jc w:val="center"/>
              <w:rPr>
                <w:color w:val="000000"/>
                <w:sz w:val="22"/>
                <w:szCs w:val="22"/>
                <w:lang w:val="sr-Latn-RS"/>
              </w:rPr>
            </w:pPr>
            <w:r w:rsidRPr="00F22AE9">
              <w:rPr>
                <w:color w:val="000000"/>
                <w:sz w:val="22"/>
                <w:szCs w:val="22"/>
                <w:lang w:val="sr-Latn-RS"/>
              </w:rPr>
              <w:t>TOS</w:t>
            </w:r>
          </w:p>
        </w:tc>
        <w:tc>
          <w:tcPr>
            <w:tcW w:w="661" w:type="pct"/>
            <w:vAlign w:val="center"/>
          </w:tcPr>
          <w:p w14:paraId="4A9DE08D"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5</w:t>
            </w:r>
          </w:p>
        </w:tc>
        <w:tc>
          <w:tcPr>
            <w:tcW w:w="762" w:type="pct"/>
            <w:vAlign w:val="center"/>
          </w:tcPr>
          <w:p w14:paraId="25BC6029" w14:textId="77777777" w:rsidR="007F3569" w:rsidRPr="00F22AE9" w:rsidRDefault="007F3569" w:rsidP="00195EB8">
            <w:pPr>
              <w:keepNext/>
              <w:spacing w:before="60" w:after="60"/>
              <w:jc w:val="center"/>
              <w:rPr>
                <w:sz w:val="22"/>
                <w:szCs w:val="22"/>
                <w:lang w:val="sr-Latn-RS"/>
              </w:rPr>
            </w:pPr>
            <w:r w:rsidRPr="00F22AE9">
              <w:rPr>
                <w:sz w:val="22"/>
                <w:szCs w:val="22"/>
                <w:lang w:val="sr-Latn-RS"/>
              </w:rPr>
              <w:t>4.28</w:t>
            </w:r>
          </w:p>
          <w:p w14:paraId="46C1BDB1" w14:textId="77777777" w:rsidR="007F3569" w:rsidRPr="00F22AE9" w:rsidRDefault="007F3569" w:rsidP="00195EB8">
            <w:pPr>
              <w:keepNext/>
              <w:spacing w:before="60" w:after="60"/>
              <w:jc w:val="center"/>
              <w:rPr>
                <w:sz w:val="22"/>
                <w:szCs w:val="22"/>
                <w:lang w:val="sr-Latn-RS"/>
              </w:rPr>
            </w:pPr>
            <w:r w:rsidRPr="00F22AE9">
              <w:rPr>
                <w:sz w:val="22"/>
                <w:szCs w:val="22"/>
                <w:lang w:val="sr-Latn-RS"/>
              </w:rPr>
              <w:t>(2.10, 9.01)</w:t>
            </w:r>
          </w:p>
        </w:tc>
        <w:tc>
          <w:tcPr>
            <w:tcW w:w="1022" w:type="pct"/>
            <w:shd w:val="clear" w:color="auto" w:fill="FFFFFF"/>
            <w:noWrap/>
            <w:vAlign w:val="center"/>
          </w:tcPr>
          <w:p w14:paraId="1196FD01" w14:textId="77777777" w:rsidR="007F3569" w:rsidRPr="00F22AE9" w:rsidRDefault="007F3569" w:rsidP="00195EB8">
            <w:pPr>
              <w:keepNext/>
              <w:spacing w:before="60" w:after="60"/>
              <w:jc w:val="center"/>
              <w:rPr>
                <w:sz w:val="22"/>
                <w:szCs w:val="22"/>
                <w:lang w:val="sr-Latn-RS"/>
              </w:rPr>
            </w:pPr>
            <w:r w:rsidRPr="00F22AE9">
              <w:rPr>
                <w:sz w:val="22"/>
                <w:szCs w:val="22"/>
                <w:lang w:val="sr-Latn-RS"/>
              </w:rPr>
              <w:t>31.6</w:t>
            </w:r>
          </w:p>
          <w:p w14:paraId="6874D0B3"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(14.6, 71.4)</w:t>
            </w:r>
          </w:p>
        </w:tc>
        <w:tc>
          <w:tcPr>
            <w:tcW w:w="1016" w:type="pct"/>
            <w:shd w:val="clear" w:color="auto" w:fill="FFFFFF"/>
            <w:noWrap/>
            <w:vAlign w:val="center"/>
          </w:tcPr>
          <w:p w14:paraId="64774BDA"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1760</w:t>
            </w:r>
          </w:p>
          <w:p w14:paraId="4FA5C874" w14:textId="77777777" w:rsidR="007F3569" w:rsidRPr="00F22AE9" w:rsidRDefault="007F3569" w:rsidP="00195EB8">
            <w:pPr>
              <w:keepNext/>
              <w:spacing w:before="60" w:after="60"/>
              <w:jc w:val="center"/>
              <w:rPr>
                <w:sz w:val="22"/>
                <w:szCs w:val="22"/>
                <w:lang w:val="sr-Latn-RS"/>
              </w:rPr>
            </w:pPr>
            <w:r w:rsidRPr="00F22AE9">
              <w:rPr>
                <w:sz w:val="22"/>
                <w:szCs w:val="22"/>
                <w:lang w:val="sr-Latn-RS"/>
              </w:rPr>
              <w:t xml:space="preserve"> (509, 5330)</w:t>
            </w:r>
          </w:p>
        </w:tc>
      </w:tr>
      <w:tr w:rsidR="007F3569" w:rsidRPr="00F22AE9" w14:paraId="3F0EC15F" w14:textId="77777777" w:rsidTr="00540EAB">
        <w:trPr>
          <w:trHeight w:val="269"/>
        </w:trPr>
        <w:tc>
          <w:tcPr>
            <w:tcW w:w="774" w:type="pct"/>
            <w:shd w:val="clear" w:color="auto" w:fill="auto"/>
            <w:noWrap/>
            <w:vAlign w:val="center"/>
          </w:tcPr>
          <w:p w14:paraId="1AA7847E" w14:textId="384D28EF"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 xml:space="preserve">6 </w:t>
            </w:r>
            <w:r w:rsidR="00587183" w:rsidRPr="00F22AE9">
              <w:rPr>
                <w:color w:val="000000"/>
                <w:sz w:val="22"/>
                <w:szCs w:val="22"/>
                <w:lang w:val="sr-Latn-RS"/>
              </w:rPr>
              <w:t>d</w:t>
            </w:r>
            <w:r w:rsidRPr="00F22AE9">
              <w:rPr>
                <w:color w:val="000000"/>
                <w:sz w:val="22"/>
                <w:szCs w:val="22"/>
                <w:lang w:val="sr-Latn-RS"/>
              </w:rPr>
              <w:t xml:space="preserve">o &lt;10c </w:t>
            </w:r>
          </w:p>
        </w:tc>
        <w:tc>
          <w:tcPr>
            <w:tcW w:w="765" w:type="pct"/>
            <w:vAlign w:val="center"/>
          </w:tcPr>
          <w:p w14:paraId="279293BE" w14:textId="03282687" w:rsidR="007F3569" w:rsidRPr="00F22AE9" w:rsidRDefault="004E2CC2" w:rsidP="00195EB8">
            <w:pPr>
              <w:keepNext/>
              <w:spacing w:before="60" w:after="60"/>
              <w:jc w:val="center"/>
              <w:rPr>
                <w:color w:val="000000"/>
                <w:sz w:val="22"/>
                <w:szCs w:val="22"/>
                <w:lang w:val="sr-Latn-RS"/>
              </w:rPr>
            </w:pPr>
            <w:r w:rsidRPr="00F22AE9">
              <w:rPr>
                <w:color w:val="000000"/>
                <w:sz w:val="22"/>
                <w:szCs w:val="22"/>
                <w:lang w:val="sr-Latn-RS"/>
              </w:rPr>
              <w:t>TOS</w:t>
            </w:r>
          </w:p>
        </w:tc>
        <w:tc>
          <w:tcPr>
            <w:tcW w:w="661" w:type="pct"/>
            <w:vAlign w:val="center"/>
          </w:tcPr>
          <w:p w14:paraId="3D3A9BD1"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10</w:t>
            </w:r>
          </w:p>
        </w:tc>
        <w:tc>
          <w:tcPr>
            <w:tcW w:w="762" w:type="pct"/>
            <w:vAlign w:val="center"/>
          </w:tcPr>
          <w:p w14:paraId="0C7878D2" w14:textId="77777777" w:rsidR="007F3569" w:rsidRPr="00F22AE9" w:rsidRDefault="007F3569" w:rsidP="00195EB8">
            <w:pPr>
              <w:keepNext/>
              <w:spacing w:before="60" w:after="60"/>
              <w:jc w:val="center"/>
              <w:rPr>
                <w:sz w:val="22"/>
                <w:szCs w:val="22"/>
                <w:lang w:val="sr-Latn-RS"/>
              </w:rPr>
            </w:pPr>
            <w:r w:rsidRPr="00F22AE9">
              <w:rPr>
                <w:sz w:val="22"/>
                <w:szCs w:val="22"/>
                <w:lang w:val="sr-Latn-RS"/>
              </w:rPr>
              <w:t xml:space="preserve">6.19 </w:t>
            </w:r>
          </w:p>
          <w:p w14:paraId="04BFC63E" w14:textId="77777777" w:rsidR="007F3569" w:rsidRPr="00F22AE9" w:rsidRDefault="007F3569" w:rsidP="00195EB8">
            <w:pPr>
              <w:keepNext/>
              <w:spacing w:before="60" w:after="60"/>
              <w:jc w:val="center"/>
              <w:rPr>
                <w:sz w:val="22"/>
                <w:szCs w:val="22"/>
                <w:lang w:val="sr-Latn-RS"/>
              </w:rPr>
            </w:pPr>
            <w:r w:rsidRPr="00F22AE9">
              <w:rPr>
                <w:sz w:val="22"/>
                <w:szCs w:val="22"/>
                <w:lang w:val="sr-Latn-RS"/>
              </w:rPr>
              <w:t>(3.15, 12.6)</w:t>
            </w:r>
          </w:p>
        </w:tc>
        <w:tc>
          <w:tcPr>
            <w:tcW w:w="1022" w:type="pct"/>
            <w:shd w:val="clear" w:color="auto" w:fill="FFFFFF"/>
            <w:noWrap/>
            <w:vAlign w:val="center"/>
          </w:tcPr>
          <w:p w14:paraId="4C24E39B" w14:textId="77777777" w:rsidR="007F3569" w:rsidRPr="00F22AE9" w:rsidRDefault="007F3569" w:rsidP="00195EB8">
            <w:pPr>
              <w:keepNext/>
              <w:spacing w:before="60" w:after="60"/>
              <w:jc w:val="center"/>
              <w:rPr>
                <w:sz w:val="22"/>
                <w:szCs w:val="22"/>
                <w:lang w:val="sr-Latn-RS"/>
              </w:rPr>
            </w:pPr>
            <w:r w:rsidRPr="00F22AE9">
              <w:rPr>
                <w:sz w:val="22"/>
                <w:szCs w:val="22"/>
                <w:lang w:val="sr-Latn-RS"/>
              </w:rPr>
              <w:t>43.6</w:t>
            </w:r>
          </w:p>
          <w:p w14:paraId="3E3C9C28"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(19.4, 96.9)</w:t>
            </w:r>
          </w:p>
        </w:tc>
        <w:tc>
          <w:tcPr>
            <w:tcW w:w="1016" w:type="pct"/>
            <w:shd w:val="clear" w:color="auto" w:fill="FFFFFF"/>
            <w:noWrap/>
            <w:vAlign w:val="center"/>
          </w:tcPr>
          <w:p w14:paraId="363F851F" w14:textId="77777777" w:rsidR="007F3569" w:rsidRPr="00F22AE9" w:rsidRDefault="007F3569" w:rsidP="00195EB8">
            <w:pPr>
              <w:keepNext/>
              <w:spacing w:before="60" w:after="60"/>
              <w:jc w:val="center"/>
              <w:rPr>
                <w:sz w:val="22"/>
                <w:szCs w:val="22"/>
                <w:lang w:val="sr-Latn-RS"/>
              </w:rPr>
            </w:pPr>
            <w:r w:rsidRPr="00F22AE9">
              <w:rPr>
                <w:sz w:val="22"/>
                <w:szCs w:val="22"/>
                <w:lang w:val="sr-Latn-RS"/>
              </w:rPr>
              <w:t>2190</w:t>
            </w:r>
          </w:p>
          <w:p w14:paraId="3DE2C0E4" w14:textId="77777777" w:rsidR="007F3569" w:rsidRPr="00F22AE9" w:rsidRDefault="007F3569" w:rsidP="00195EB8">
            <w:pPr>
              <w:keepNext/>
              <w:spacing w:before="60" w:after="60"/>
              <w:jc w:val="center"/>
              <w:rPr>
                <w:sz w:val="22"/>
                <w:szCs w:val="22"/>
                <w:lang w:val="sr-Latn-RS"/>
              </w:rPr>
            </w:pPr>
            <w:r w:rsidRPr="00F22AE9">
              <w:rPr>
                <w:sz w:val="22"/>
                <w:szCs w:val="22"/>
                <w:lang w:val="sr-Latn-RS"/>
              </w:rPr>
              <w:t>(565, 6960)</w:t>
            </w:r>
          </w:p>
        </w:tc>
      </w:tr>
      <w:tr w:rsidR="007F3569" w:rsidRPr="00F22AE9" w14:paraId="0414F9DB" w14:textId="77777777" w:rsidTr="00540EAB">
        <w:trPr>
          <w:trHeight w:val="269"/>
        </w:trPr>
        <w:tc>
          <w:tcPr>
            <w:tcW w:w="774" w:type="pct"/>
            <w:shd w:val="clear" w:color="auto" w:fill="auto"/>
            <w:noWrap/>
            <w:vAlign w:val="center"/>
          </w:tcPr>
          <w:p w14:paraId="341D2B7C" w14:textId="365ACA62"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 xml:space="preserve">10 </w:t>
            </w:r>
            <w:r w:rsidR="00587183" w:rsidRPr="00F22AE9">
              <w:rPr>
                <w:color w:val="000000"/>
                <w:sz w:val="22"/>
                <w:szCs w:val="22"/>
                <w:lang w:val="sr-Latn-RS"/>
              </w:rPr>
              <w:t>d</w:t>
            </w:r>
            <w:r w:rsidRPr="00F22AE9">
              <w:rPr>
                <w:color w:val="000000"/>
                <w:sz w:val="22"/>
                <w:szCs w:val="22"/>
                <w:lang w:val="sr-Latn-RS"/>
              </w:rPr>
              <w:t>o &lt;14</w:t>
            </w:r>
          </w:p>
        </w:tc>
        <w:tc>
          <w:tcPr>
            <w:tcW w:w="765" w:type="pct"/>
            <w:vAlign w:val="center"/>
          </w:tcPr>
          <w:p w14:paraId="5E1A02F2" w14:textId="5412D410" w:rsidR="007F3569" w:rsidRPr="00F22AE9" w:rsidRDefault="004E2CC2" w:rsidP="00195EB8">
            <w:pPr>
              <w:keepNext/>
              <w:spacing w:before="60" w:after="60"/>
              <w:jc w:val="center"/>
              <w:rPr>
                <w:color w:val="000000"/>
                <w:sz w:val="22"/>
                <w:szCs w:val="22"/>
                <w:lang w:val="sr-Latn-RS"/>
              </w:rPr>
            </w:pPr>
            <w:r w:rsidRPr="00F22AE9">
              <w:rPr>
                <w:color w:val="000000"/>
                <w:sz w:val="22"/>
                <w:szCs w:val="22"/>
                <w:lang w:val="sr-Latn-RS"/>
              </w:rPr>
              <w:t>TOS</w:t>
            </w:r>
          </w:p>
        </w:tc>
        <w:tc>
          <w:tcPr>
            <w:tcW w:w="661" w:type="pct"/>
            <w:vAlign w:val="center"/>
          </w:tcPr>
          <w:p w14:paraId="26EFE205"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10</w:t>
            </w:r>
          </w:p>
        </w:tc>
        <w:tc>
          <w:tcPr>
            <w:tcW w:w="762" w:type="pct"/>
            <w:vAlign w:val="center"/>
          </w:tcPr>
          <w:p w14:paraId="5BBEA711" w14:textId="77777777" w:rsidR="007F3569" w:rsidRPr="00F22AE9" w:rsidRDefault="007F3569" w:rsidP="00195EB8">
            <w:pPr>
              <w:keepNext/>
              <w:spacing w:before="60" w:after="60"/>
              <w:jc w:val="center"/>
              <w:rPr>
                <w:sz w:val="22"/>
                <w:szCs w:val="22"/>
                <w:lang w:val="sr-Latn-RS"/>
              </w:rPr>
            </w:pPr>
            <w:r w:rsidRPr="00F22AE9">
              <w:rPr>
                <w:sz w:val="22"/>
                <w:szCs w:val="22"/>
                <w:lang w:val="sr-Latn-RS"/>
              </w:rPr>
              <w:t>4.40</w:t>
            </w:r>
          </w:p>
          <w:p w14:paraId="3C1C1B6E" w14:textId="77777777" w:rsidR="007F3569" w:rsidRPr="00F22AE9" w:rsidRDefault="007F3569" w:rsidP="00195EB8">
            <w:pPr>
              <w:keepNext/>
              <w:spacing w:before="60" w:after="60"/>
              <w:jc w:val="center"/>
              <w:rPr>
                <w:sz w:val="22"/>
                <w:szCs w:val="22"/>
                <w:lang w:val="sr-Latn-RS"/>
              </w:rPr>
            </w:pPr>
            <w:r w:rsidRPr="00F22AE9">
              <w:rPr>
                <w:sz w:val="22"/>
                <w:szCs w:val="22"/>
                <w:lang w:val="sr-Latn-RS"/>
              </w:rPr>
              <w:t>(2.27, 8.68)</w:t>
            </w:r>
          </w:p>
        </w:tc>
        <w:tc>
          <w:tcPr>
            <w:tcW w:w="1022" w:type="pct"/>
            <w:shd w:val="clear" w:color="auto" w:fill="FFFFFF"/>
            <w:noWrap/>
            <w:vAlign w:val="center"/>
          </w:tcPr>
          <w:p w14:paraId="1D552627" w14:textId="77777777" w:rsidR="007F3569" w:rsidRPr="00F22AE9" w:rsidRDefault="007F3569" w:rsidP="00195EB8">
            <w:pPr>
              <w:keepNext/>
              <w:spacing w:before="60" w:after="60"/>
              <w:jc w:val="center"/>
              <w:rPr>
                <w:sz w:val="22"/>
                <w:szCs w:val="22"/>
                <w:lang w:val="sr-Latn-RS"/>
              </w:rPr>
            </w:pPr>
            <w:r w:rsidRPr="00F22AE9">
              <w:rPr>
                <w:sz w:val="22"/>
                <w:szCs w:val="22"/>
                <w:lang w:val="sr-Latn-RS"/>
              </w:rPr>
              <w:t>30.0</w:t>
            </w:r>
          </w:p>
          <w:p w14:paraId="66A55BD1"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(13.5, 66.0)</w:t>
            </w:r>
          </w:p>
        </w:tc>
        <w:tc>
          <w:tcPr>
            <w:tcW w:w="1016" w:type="pct"/>
            <w:shd w:val="clear" w:color="auto" w:fill="FFFFFF"/>
            <w:noWrap/>
            <w:vAlign w:val="center"/>
          </w:tcPr>
          <w:p w14:paraId="70C03CDC"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1400</w:t>
            </w:r>
          </w:p>
          <w:p w14:paraId="19EBBF42" w14:textId="77777777" w:rsidR="007F3569" w:rsidRPr="00F22AE9" w:rsidRDefault="007F3569" w:rsidP="00195EB8">
            <w:pPr>
              <w:keepNext/>
              <w:spacing w:before="60" w:after="60"/>
              <w:jc w:val="center"/>
              <w:rPr>
                <w:sz w:val="22"/>
                <w:szCs w:val="22"/>
                <w:lang w:val="sr-Latn-RS"/>
              </w:rPr>
            </w:pPr>
            <w:r w:rsidRPr="00F22AE9">
              <w:rPr>
                <w:sz w:val="22"/>
                <w:szCs w:val="22"/>
                <w:lang w:val="sr-Latn-RS"/>
              </w:rPr>
              <w:t>(351, 4480)</w:t>
            </w:r>
          </w:p>
        </w:tc>
      </w:tr>
      <w:tr w:rsidR="007F3569" w:rsidRPr="00F22AE9" w14:paraId="5055DDAC" w14:textId="77777777" w:rsidTr="00540EAB">
        <w:trPr>
          <w:trHeight w:val="269"/>
        </w:trPr>
        <w:tc>
          <w:tcPr>
            <w:tcW w:w="774" w:type="pct"/>
            <w:shd w:val="clear" w:color="auto" w:fill="auto"/>
            <w:noWrap/>
            <w:vAlign w:val="center"/>
          </w:tcPr>
          <w:p w14:paraId="33C206D9" w14:textId="715E5F13"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 xml:space="preserve">14 </w:t>
            </w:r>
            <w:r w:rsidR="00587183" w:rsidRPr="00F22AE9">
              <w:rPr>
                <w:color w:val="000000"/>
                <w:sz w:val="22"/>
                <w:szCs w:val="22"/>
                <w:lang w:val="sr-Latn-RS"/>
              </w:rPr>
              <w:t>d</w:t>
            </w:r>
            <w:r w:rsidRPr="00F22AE9">
              <w:rPr>
                <w:color w:val="000000"/>
                <w:sz w:val="22"/>
                <w:szCs w:val="22"/>
                <w:lang w:val="sr-Latn-RS"/>
              </w:rPr>
              <w:t>o &lt;20</w:t>
            </w:r>
          </w:p>
        </w:tc>
        <w:tc>
          <w:tcPr>
            <w:tcW w:w="765" w:type="pct"/>
            <w:vAlign w:val="center"/>
          </w:tcPr>
          <w:p w14:paraId="358D86D4" w14:textId="4C724002" w:rsidR="007F3569" w:rsidRPr="00F22AE9" w:rsidRDefault="004E2CC2" w:rsidP="00195EB8">
            <w:pPr>
              <w:keepNext/>
              <w:spacing w:before="60" w:after="60"/>
              <w:jc w:val="center"/>
              <w:rPr>
                <w:color w:val="000000"/>
                <w:sz w:val="22"/>
                <w:szCs w:val="22"/>
                <w:lang w:val="sr-Latn-RS"/>
              </w:rPr>
            </w:pPr>
            <w:r w:rsidRPr="00F22AE9">
              <w:rPr>
                <w:color w:val="000000"/>
                <w:sz w:val="22"/>
                <w:szCs w:val="22"/>
                <w:lang w:val="sr-Latn-RS"/>
              </w:rPr>
              <w:t>FOS</w:t>
            </w:r>
          </w:p>
          <w:p w14:paraId="117A3E3F" w14:textId="77777777" w:rsidR="007F3569" w:rsidRPr="00F22AE9" w:rsidRDefault="007F3569" w:rsidP="00195EB8">
            <w:pPr>
              <w:keepNext/>
              <w:spacing w:before="60" w:after="60"/>
              <w:jc w:val="center"/>
              <w:rPr>
                <w:color w:val="000000"/>
                <w:sz w:val="22"/>
                <w:szCs w:val="22"/>
                <w:lang w:val="sr-Latn-RS"/>
              </w:rPr>
            </w:pPr>
          </w:p>
          <w:p w14:paraId="19B2B874" w14:textId="560E59FA"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FT</w:t>
            </w:r>
          </w:p>
        </w:tc>
        <w:tc>
          <w:tcPr>
            <w:tcW w:w="661" w:type="pct"/>
            <w:vAlign w:val="center"/>
          </w:tcPr>
          <w:p w14:paraId="785AEB24"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15</w:t>
            </w:r>
          </w:p>
          <w:p w14:paraId="52FBBC56" w14:textId="77777777" w:rsidR="007F3569" w:rsidRPr="00F22AE9" w:rsidRDefault="007F3569" w:rsidP="00195EB8">
            <w:pPr>
              <w:keepNext/>
              <w:spacing w:before="60" w:after="60"/>
              <w:jc w:val="center"/>
              <w:rPr>
                <w:color w:val="000000"/>
                <w:sz w:val="22"/>
                <w:szCs w:val="22"/>
                <w:lang w:val="sr-Latn-RS"/>
              </w:rPr>
            </w:pPr>
          </w:p>
          <w:p w14:paraId="1E751D9D"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20</w:t>
            </w:r>
          </w:p>
        </w:tc>
        <w:tc>
          <w:tcPr>
            <w:tcW w:w="762" w:type="pct"/>
            <w:vAlign w:val="center"/>
          </w:tcPr>
          <w:p w14:paraId="0DFDD8DE" w14:textId="77777777" w:rsidR="007F3569" w:rsidRPr="00F22AE9" w:rsidRDefault="007F3569" w:rsidP="00195EB8">
            <w:pPr>
              <w:keepNext/>
              <w:spacing w:before="60" w:after="60"/>
              <w:jc w:val="center"/>
              <w:rPr>
                <w:sz w:val="22"/>
                <w:szCs w:val="22"/>
                <w:lang w:val="sr-Latn-RS"/>
              </w:rPr>
            </w:pPr>
            <w:r w:rsidRPr="00F22AE9">
              <w:rPr>
                <w:sz w:val="22"/>
                <w:szCs w:val="22"/>
                <w:lang w:val="sr-Latn-RS"/>
              </w:rPr>
              <w:t>5.78</w:t>
            </w:r>
          </w:p>
          <w:p w14:paraId="5E758567" w14:textId="77777777" w:rsidR="007F3569" w:rsidRPr="00F22AE9" w:rsidRDefault="007F3569" w:rsidP="00195EB8">
            <w:pPr>
              <w:keepNext/>
              <w:spacing w:before="60" w:after="60"/>
              <w:jc w:val="center"/>
              <w:rPr>
                <w:sz w:val="22"/>
                <w:szCs w:val="22"/>
                <w:lang w:val="sr-Latn-RS"/>
              </w:rPr>
            </w:pPr>
            <w:r w:rsidRPr="00F22AE9">
              <w:rPr>
                <w:sz w:val="22"/>
                <w:szCs w:val="22"/>
                <w:lang w:val="sr-Latn-RS"/>
              </w:rPr>
              <w:t>(2.97, 11.4)</w:t>
            </w:r>
          </w:p>
          <w:p w14:paraId="5D8BA891" w14:textId="77777777" w:rsidR="007F3569" w:rsidRPr="00F22AE9" w:rsidRDefault="007F3569" w:rsidP="00195EB8">
            <w:pPr>
              <w:keepNext/>
              <w:spacing w:before="60" w:after="60"/>
              <w:jc w:val="center"/>
              <w:rPr>
                <w:sz w:val="22"/>
                <w:szCs w:val="22"/>
                <w:lang w:val="sr-Latn-RS"/>
              </w:rPr>
            </w:pPr>
            <w:r w:rsidRPr="00F22AE9">
              <w:rPr>
                <w:sz w:val="22"/>
                <w:szCs w:val="22"/>
                <w:lang w:val="sr-Latn-RS"/>
              </w:rPr>
              <w:t>4.98</w:t>
            </w:r>
          </w:p>
          <w:p w14:paraId="51CEAEF2" w14:textId="77777777" w:rsidR="007F3569" w:rsidRPr="00F22AE9" w:rsidRDefault="007F3569" w:rsidP="00195EB8">
            <w:pPr>
              <w:keepNext/>
              <w:spacing w:before="60" w:after="60"/>
              <w:jc w:val="center"/>
              <w:rPr>
                <w:sz w:val="22"/>
                <w:szCs w:val="22"/>
                <w:lang w:val="sr-Latn-RS"/>
              </w:rPr>
            </w:pPr>
            <w:r w:rsidRPr="00F22AE9">
              <w:rPr>
                <w:sz w:val="22"/>
                <w:szCs w:val="22"/>
                <w:lang w:val="sr-Latn-RS"/>
              </w:rPr>
              <w:t>(2.55, 9.96)</w:t>
            </w:r>
          </w:p>
        </w:tc>
        <w:tc>
          <w:tcPr>
            <w:tcW w:w="1022" w:type="pct"/>
            <w:shd w:val="clear" w:color="auto" w:fill="FFFFFF"/>
            <w:noWrap/>
            <w:vAlign w:val="center"/>
          </w:tcPr>
          <w:p w14:paraId="011A65D1" w14:textId="77777777" w:rsidR="007F3569" w:rsidRPr="00F22AE9" w:rsidRDefault="007F3569" w:rsidP="00195EB8">
            <w:pPr>
              <w:keepNext/>
              <w:spacing w:before="60" w:after="60"/>
              <w:jc w:val="center"/>
              <w:rPr>
                <w:sz w:val="22"/>
                <w:szCs w:val="22"/>
                <w:lang w:val="sr-Latn-RS"/>
              </w:rPr>
            </w:pPr>
            <w:r w:rsidRPr="00F22AE9">
              <w:rPr>
                <w:sz w:val="22"/>
                <w:szCs w:val="22"/>
                <w:lang w:val="sr-Latn-RS"/>
              </w:rPr>
              <w:t>39.6</w:t>
            </w:r>
          </w:p>
          <w:p w14:paraId="6CC0A59D"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(17.6, 86.3)</w:t>
            </w:r>
          </w:p>
          <w:p w14:paraId="359E7C10" w14:textId="77777777" w:rsidR="007F3569" w:rsidRPr="00F22AE9" w:rsidRDefault="007F3569" w:rsidP="00195EB8">
            <w:pPr>
              <w:keepNext/>
              <w:spacing w:before="60" w:after="60"/>
              <w:jc w:val="center"/>
              <w:rPr>
                <w:sz w:val="22"/>
                <w:szCs w:val="22"/>
                <w:lang w:val="sr-Latn-RS"/>
              </w:rPr>
            </w:pPr>
            <w:r w:rsidRPr="00F22AE9">
              <w:rPr>
                <w:sz w:val="22"/>
                <w:szCs w:val="22"/>
                <w:lang w:val="sr-Latn-RS"/>
              </w:rPr>
              <w:t>35.9</w:t>
            </w:r>
          </w:p>
          <w:p w14:paraId="1C0A32C7"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(16.5, 77.4)</w:t>
            </w:r>
          </w:p>
        </w:tc>
        <w:tc>
          <w:tcPr>
            <w:tcW w:w="1016" w:type="pct"/>
            <w:shd w:val="clear" w:color="auto" w:fill="FFFFFF"/>
            <w:noWrap/>
            <w:vAlign w:val="center"/>
          </w:tcPr>
          <w:p w14:paraId="4E4AC247"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1890</w:t>
            </w:r>
          </w:p>
          <w:p w14:paraId="250BEA4C" w14:textId="77777777" w:rsidR="007F3569" w:rsidRPr="00F22AE9" w:rsidRDefault="007F3569" w:rsidP="00195EB8">
            <w:pPr>
              <w:keepNext/>
              <w:spacing w:before="60" w:after="60"/>
              <w:jc w:val="center"/>
              <w:rPr>
                <w:sz w:val="22"/>
                <w:szCs w:val="22"/>
                <w:lang w:val="sr-Latn-RS"/>
              </w:rPr>
            </w:pPr>
            <w:r w:rsidRPr="00F22AE9">
              <w:rPr>
                <w:sz w:val="22"/>
                <w:szCs w:val="22"/>
                <w:lang w:val="sr-Latn-RS"/>
              </w:rPr>
              <w:t>(482, 6070)</w:t>
            </w:r>
          </w:p>
          <w:p w14:paraId="55282A8B"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1840</w:t>
            </w:r>
          </w:p>
          <w:p w14:paraId="00F4F489" w14:textId="77777777" w:rsidR="007F3569" w:rsidRPr="00F22AE9" w:rsidRDefault="007F3569" w:rsidP="00195EB8">
            <w:pPr>
              <w:keepNext/>
              <w:spacing w:before="60" w:after="60"/>
              <w:jc w:val="center"/>
              <w:rPr>
                <w:sz w:val="22"/>
                <w:szCs w:val="22"/>
                <w:lang w:val="sr-Latn-RS"/>
              </w:rPr>
            </w:pPr>
            <w:r w:rsidRPr="00F22AE9">
              <w:rPr>
                <w:sz w:val="22"/>
                <w:szCs w:val="22"/>
                <w:lang w:val="sr-Latn-RS"/>
              </w:rPr>
              <w:t>(496, 5650)</w:t>
            </w:r>
          </w:p>
        </w:tc>
      </w:tr>
      <w:tr w:rsidR="007F3569" w:rsidRPr="00F22AE9" w14:paraId="06AEE69D" w14:textId="77777777" w:rsidTr="00540EAB">
        <w:trPr>
          <w:trHeight w:val="269"/>
        </w:trPr>
        <w:tc>
          <w:tcPr>
            <w:tcW w:w="774" w:type="pct"/>
            <w:shd w:val="clear" w:color="auto" w:fill="auto"/>
            <w:noWrap/>
            <w:vAlign w:val="center"/>
          </w:tcPr>
          <w:p w14:paraId="0925E847" w14:textId="7F9EB012"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 xml:space="preserve">20 </w:t>
            </w:r>
            <w:r w:rsidR="00587183" w:rsidRPr="00F22AE9">
              <w:rPr>
                <w:color w:val="000000"/>
                <w:sz w:val="22"/>
                <w:szCs w:val="22"/>
                <w:lang w:val="sr-Latn-RS"/>
              </w:rPr>
              <w:t>d</w:t>
            </w:r>
            <w:r w:rsidRPr="00F22AE9">
              <w:rPr>
                <w:color w:val="000000"/>
                <w:sz w:val="22"/>
                <w:szCs w:val="22"/>
                <w:lang w:val="sr-Latn-RS"/>
              </w:rPr>
              <w:t>o &lt;25</w:t>
            </w:r>
          </w:p>
        </w:tc>
        <w:tc>
          <w:tcPr>
            <w:tcW w:w="765" w:type="pct"/>
            <w:vAlign w:val="center"/>
          </w:tcPr>
          <w:p w14:paraId="0E4CB41A" w14:textId="05D5A418" w:rsidR="007F3569" w:rsidRPr="00F22AE9" w:rsidRDefault="004E2CC2" w:rsidP="00195EB8">
            <w:pPr>
              <w:keepNext/>
              <w:spacing w:before="60" w:after="60"/>
              <w:jc w:val="center"/>
              <w:rPr>
                <w:color w:val="000000"/>
                <w:sz w:val="22"/>
                <w:szCs w:val="22"/>
                <w:lang w:val="sr-Latn-RS"/>
              </w:rPr>
            </w:pPr>
            <w:r w:rsidRPr="00F22AE9">
              <w:rPr>
                <w:color w:val="000000"/>
                <w:sz w:val="22"/>
                <w:szCs w:val="22"/>
                <w:lang w:val="sr-Latn-RS"/>
              </w:rPr>
              <w:t>FOS</w:t>
            </w:r>
          </w:p>
          <w:p w14:paraId="2FA607C9" w14:textId="77777777" w:rsidR="007F3569" w:rsidRPr="00F22AE9" w:rsidRDefault="007F3569" w:rsidP="00195EB8">
            <w:pPr>
              <w:keepNext/>
              <w:spacing w:before="60" w:after="60"/>
              <w:jc w:val="center"/>
              <w:rPr>
                <w:color w:val="000000"/>
                <w:sz w:val="22"/>
                <w:szCs w:val="22"/>
                <w:lang w:val="sr-Latn-RS"/>
              </w:rPr>
            </w:pPr>
          </w:p>
          <w:p w14:paraId="0F8588A8" w14:textId="7004E271"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FT</w:t>
            </w:r>
          </w:p>
        </w:tc>
        <w:tc>
          <w:tcPr>
            <w:tcW w:w="661" w:type="pct"/>
            <w:vAlign w:val="center"/>
          </w:tcPr>
          <w:p w14:paraId="10D85852"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15</w:t>
            </w:r>
          </w:p>
          <w:p w14:paraId="56C0F99C" w14:textId="77777777" w:rsidR="007F3569" w:rsidRPr="00F22AE9" w:rsidRDefault="007F3569" w:rsidP="00195EB8">
            <w:pPr>
              <w:keepNext/>
              <w:spacing w:before="60" w:after="60"/>
              <w:jc w:val="center"/>
              <w:rPr>
                <w:color w:val="000000"/>
                <w:sz w:val="22"/>
                <w:szCs w:val="22"/>
                <w:lang w:val="sr-Latn-RS"/>
              </w:rPr>
            </w:pPr>
          </w:p>
          <w:p w14:paraId="4434BBE0"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25</w:t>
            </w:r>
          </w:p>
        </w:tc>
        <w:tc>
          <w:tcPr>
            <w:tcW w:w="762" w:type="pct"/>
            <w:vAlign w:val="center"/>
          </w:tcPr>
          <w:p w14:paraId="361850ED"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5.01</w:t>
            </w:r>
          </w:p>
          <w:p w14:paraId="5DE551B0"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(2.61, 9.99)</w:t>
            </w:r>
          </w:p>
          <w:p w14:paraId="417BB29E"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5.38</w:t>
            </w:r>
          </w:p>
          <w:p w14:paraId="41801D88"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(2.73, 10.8)</w:t>
            </w:r>
          </w:p>
        </w:tc>
        <w:tc>
          <w:tcPr>
            <w:tcW w:w="1022" w:type="pct"/>
            <w:shd w:val="clear" w:color="auto" w:fill="FFFFFF"/>
            <w:noWrap/>
            <w:vAlign w:val="center"/>
          </w:tcPr>
          <w:p w14:paraId="6AF9C4D8"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34.7</w:t>
            </w:r>
          </w:p>
          <w:p w14:paraId="0B017587"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 xml:space="preserve">(15.8, 76.5)   </w:t>
            </w:r>
          </w:p>
          <w:p w14:paraId="5206749D"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39.2</w:t>
            </w:r>
          </w:p>
          <w:p w14:paraId="5CB48A31"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 xml:space="preserve">(18.1, 85.4) </w:t>
            </w:r>
          </w:p>
        </w:tc>
        <w:tc>
          <w:tcPr>
            <w:tcW w:w="1016" w:type="pct"/>
            <w:shd w:val="clear" w:color="auto" w:fill="FFFFFF"/>
            <w:noWrap/>
            <w:vAlign w:val="center"/>
          </w:tcPr>
          <w:p w14:paraId="15266DDE"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 xml:space="preserve">1690 </w:t>
            </w:r>
          </w:p>
          <w:p w14:paraId="7E519EFC"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(455, 5360)</w:t>
            </w:r>
          </w:p>
          <w:p w14:paraId="1C4D1260"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 xml:space="preserve">2040 </w:t>
            </w:r>
          </w:p>
          <w:p w14:paraId="53C6A4D8"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(567, 6250)</w:t>
            </w:r>
          </w:p>
        </w:tc>
      </w:tr>
      <w:tr w:rsidR="007F3569" w:rsidRPr="00F22AE9" w14:paraId="1D4DABE3" w14:textId="77777777" w:rsidTr="00540EAB">
        <w:trPr>
          <w:trHeight w:val="269"/>
        </w:trPr>
        <w:tc>
          <w:tcPr>
            <w:tcW w:w="774" w:type="pct"/>
            <w:shd w:val="clear" w:color="auto" w:fill="auto"/>
            <w:noWrap/>
            <w:vAlign w:val="center"/>
          </w:tcPr>
          <w:p w14:paraId="7ED1B6F9" w14:textId="066FEBF6"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 xml:space="preserve">25 </w:t>
            </w:r>
            <w:r w:rsidR="00587183" w:rsidRPr="00F22AE9">
              <w:rPr>
                <w:color w:val="000000"/>
                <w:sz w:val="22"/>
                <w:szCs w:val="22"/>
                <w:lang w:val="sr-Latn-RS"/>
              </w:rPr>
              <w:t>d</w:t>
            </w:r>
            <w:r w:rsidRPr="00F22AE9">
              <w:rPr>
                <w:color w:val="000000"/>
                <w:sz w:val="22"/>
                <w:szCs w:val="22"/>
                <w:lang w:val="sr-Latn-RS"/>
              </w:rPr>
              <w:t>o &lt;30</w:t>
            </w:r>
          </w:p>
        </w:tc>
        <w:tc>
          <w:tcPr>
            <w:tcW w:w="765" w:type="pct"/>
            <w:vAlign w:val="center"/>
          </w:tcPr>
          <w:p w14:paraId="4E657986" w14:textId="0EBBE6DB" w:rsidR="007F3569" w:rsidRPr="00F22AE9" w:rsidRDefault="004E2CC2" w:rsidP="00195EB8">
            <w:pPr>
              <w:keepNext/>
              <w:spacing w:before="60" w:after="60"/>
              <w:jc w:val="center"/>
              <w:rPr>
                <w:color w:val="000000"/>
                <w:sz w:val="22"/>
                <w:szCs w:val="22"/>
                <w:lang w:val="sr-Latn-RS"/>
              </w:rPr>
            </w:pPr>
            <w:r w:rsidRPr="00F22AE9">
              <w:rPr>
                <w:color w:val="000000"/>
                <w:sz w:val="22"/>
                <w:szCs w:val="22"/>
                <w:lang w:val="sr-Latn-RS"/>
              </w:rPr>
              <w:t>TOS</w:t>
            </w:r>
          </w:p>
          <w:p w14:paraId="25F3E851" w14:textId="77777777" w:rsidR="007F3569" w:rsidRPr="00F22AE9" w:rsidRDefault="007F3569" w:rsidP="00195EB8">
            <w:pPr>
              <w:keepNext/>
              <w:spacing w:before="60" w:after="60"/>
              <w:jc w:val="center"/>
              <w:rPr>
                <w:color w:val="000000"/>
                <w:sz w:val="22"/>
                <w:szCs w:val="22"/>
                <w:lang w:val="sr-Latn-RS"/>
              </w:rPr>
            </w:pPr>
          </w:p>
          <w:p w14:paraId="19242EB7" w14:textId="599412A9"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FT</w:t>
            </w:r>
          </w:p>
        </w:tc>
        <w:tc>
          <w:tcPr>
            <w:tcW w:w="661" w:type="pct"/>
            <w:vAlign w:val="center"/>
          </w:tcPr>
          <w:p w14:paraId="1C20DA4E"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15</w:t>
            </w:r>
          </w:p>
          <w:p w14:paraId="3363A22D" w14:textId="77777777" w:rsidR="007F3569" w:rsidRPr="00F22AE9" w:rsidRDefault="007F3569" w:rsidP="00195EB8">
            <w:pPr>
              <w:keepNext/>
              <w:spacing w:before="60" w:after="60"/>
              <w:jc w:val="center"/>
              <w:rPr>
                <w:color w:val="000000"/>
                <w:sz w:val="22"/>
                <w:szCs w:val="22"/>
                <w:lang w:val="sr-Latn-RS"/>
              </w:rPr>
            </w:pPr>
          </w:p>
          <w:p w14:paraId="105168E6"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25</w:t>
            </w:r>
          </w:p>
        </w:tc>
        <w:tc>
          <w:tcPr>
            <w:tcW w:w="762" w:type="pct"/>
            <w:vAlign w:val="center"/>
          </w:tcPr>
          <w:p w14:paraId="1E31FD26" w14:textId="77777777" w:rsidR="007F3569" w:rsidRPr="00F22AE9" w:rsidRDefault="007F3569" w:rsidP="00195EB8">
            <w:pPr>
              <w:keepNext/>
              <w:spacing w:before="60" w:after="60"/>
              <w:jc w:val="center"/>
              <w:rPr>
                <w:sz w:val="22"/>
                <w:szCs w:val="22"/>
                <w:lang w:val="sr-Latn-RS"/>
              </w:rPr>
            </w:pPr>
            <w:r w:rsidRPr="00F22AE9">
              <w:rPr>
                <w:sz w:val="22"/>
                <w:szCs w:val="22"/>
                <w:lang w:val="sr-Latn-RS"/>
              </w:rPr>
              <w:t>4.57</w:t>
            </w:r>
          </w:p>
          <w:p w14:paraId="7EC95A1E" w14:textId="77777777" w:rsidR="007F3569" w:rsidRPr="00F22AE9" w:rsidRDefault="007F3569" w:rsidP="00195EB8">
            <w:pPr>
              <w:keepNext/>
              <w:spacing w:before="60" w:after="60"/>
              <w:jc w:val="center"/>
              <w:rPr>
                <w:sz w:val="22"/>
                <w:szCs w:val="22"/>
                <w:lang w:val="sr-Latn-RS"/>
              </w:rPr>
            </w:pPr>
            <w:r w:rsidRPr="00F22AE9">
              <w:rPr>
                <w:sz w:val="22"/>
                <w:szCs w:val="22"/>
                <w:lang w:val="sr-Latn-RS"/>
              </w:rPr>
              <w:t>(2.37, 9.05)</w:t>
            </w:r>
          </w:p>
          <w:p w14:paraId="0D931D66" w14:textId="77777777" w:rsidR="007F3569" w:rsidRPr="00F22AE9" w:rsidRDefault="007F3569" w:rsidP="00195EB8">
            <w:pPr>
              <w:keepNext/>
              <w:spacing w:before="60" w:after="60"/>
              <w:jc w:val="center"/>
              <w:rPr>
                <w:sz w:val="22"/>
                <w:szCs w:val="22"/>
                <w:lang w:val="sr-Latn-RS"/>
              </w:rPr>
            </w:pPr>
            <w:r w:rsidRPr="00F22AE9">
              <w:rPr>
                <w:sz w:val="22"/>
                <w:szCs w:val="22"/>
                <w:lang w:val="sr-Latn-RS"/>
              </w:rPr>
              <w:t>4.93</w:t>
            </w:r>
          </w:p>
          <w:p w14:paraId="5FDB8621" w14:textId="77777777" w:rsidR="007F3569" w:rsidRPr="00F22AE9" w:rsidRDefault="007F3569" w:rsidP="00195EB8">
            <w:pPr>
              <w:keepNext/>
              <w:spacing w:before="60" w:after="60"/>
              <w:jc w:val="center"/>
              <w:rPr>
                <w:color w:val="000000"/>
                <w:sz w:val="22"/>
                <w:szCs w:val="22"/>
                <w:lang w:val="sr-Latn-RS"/>
              </w:rPr>
            </w:pPr>
            <w:r w:rsidRPr="00F22AE9">
              <w:rPr>
                <w:sz w:val="22"/>
                <w:szCs w:val="22"/>
                <w:lang w:val="sr-Latn-RS"/>
              </w:rPr>
              <w:t>(2.50, 9.85)</w:t>
            </w:r>
          </w:p>
        </w:tc>
        <w:tc>
          <w:tcPr>
            <w:tcW w:w="1022" w:type="pct"/>
            <w:shd w:val="clear" w:color="auto" w:fill="FFFFFF"/>
            <w:noWrap/>
            <w:vAlign w:val="center"/>
          </w:tcPr>
          <w:p w14:paraId="03B5830C" w14:textId="77777777" w:rsidR="007F3569" w:rsidRPr="00F22AE9" w:rsidRDefault="007F3569" w:rsidP="00195EB8">
            <w:pPr>
              <w:keepNext/>
              <w:spacing w:before="60" w:after="60"/>
              <w:jc w:val="center"/>
              <w:rPr>
                <w:sz w:val="22"/>
                <w:szCs w:val="22"/>
                <w:lang w:val="sr-Latn-RS"/>
              </w:rPr>
            </w:pPr>
            <w:r w:rsidRPr="00F22AE9">
              <w:rPr>
                <w:sz w:val="22"/>
                <w:szCs w:val="22"/>
                <w:lang w:val="sr-Latn-RS"/>
              </w:rPr>
              <w:t>32.0</w:t>
            </w:r>
          </w:p>
          <w:p w14:paraId="65711BC7"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(14.6, 69.1)</w:t>
            </w:r>
          </w:p>
          <w:p w14:paraId="3F4398E1" w14:textId="77777777" w:rsidR="007F3569" w:rsidRPr="00F22AE9" w:rsidRDefault="007F3569" w:rsidP="00195EB8">
            <w:pPr>
              <w:keepNext/>
              <w:spacing w:before="60" w:after="60"/>
              <w:jc w:val="center"/>
              <w:rPr>
                <w:sz w:val="22"/>
                <w:szCs w:val="22"/>
                <w:lang w:val="sr-Latn-RS"/>
              </w:rPr>
            </w:pPr>
            <w:r w:rsidRPr="00F22AE9">
              <w:rPr>
                <w:sz w:val="22"/>
                <w:szCs w:val="22"/>
                <w:lang w:val="sr-Latn-RS"/>
              </w:rPr>
              <w:t>35.9</w:t>
            </w:r>
          </w:p>
          <w:p w14:paraId="1F4CC5AF" w14:textId="77777777" w:rsidR="007F3569" w:rsidRPr="00F22AE9" w:rsidRDefault="007F3569" w:rsidP="00195EB8">
            <w:pPr>
              <w:keepNext/>
              <w:spacing w:before="60" w:after="60"/>
              <w:jc w:val="center"/>
              <w:rPr>
                <w:color w:val="000000"/>
                <w:sz w:val="22"/>
                <w:szCs w:val="22"/>
                <w:lang w:val="sr-Latn-RS"/>
              </w:rPr>
            </w:pPr>
            <w:r w:rsidRPr="00F22AE9">
              <w:rPr>
                <w:sz w:val="22"/>
                <w:szCs w:val="22"/>
                <w:lang w:val="sr-Latn-RS"/>
              </w:rPr>
              <w:t>(16.4, 77.4)</w:t>
            </w:r>
          </w:p>
        </w:tc>
        <w:tc>
          <w:tcPr>
            <w:tcW w:w="1016" w:type="pct"/>
            <w:shd w:val="clear" w:color="auto" w:fill="FFFFFF"/>
            <w:noWrap/>
            <w:vAlign w:val="center"/>
          </w:tcPr>
          <w:p w14:paraId="5F488B29"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1580</w:t>
            </w:r>
          </w:p>
          <w:p w14:paraId="7D0F93C2" w14:textId="77777777" w:rsidR="007F3569" w:rsidRPr="00F22AE9" w:rsidRDefault="007F3569" w:rsidP="00195EB8">
            <w:pPr>
              <w:keepNext/>
              <w:spacing w:before="60" w:after="60"/>
              <w:jc w:val="center"/>
              <w:rPr>
                <w:sz w:val="22"/>
                <w:szCs w:val="22"/>
                <w:lang w:val="sr-Latn-RS"/>
              </w:rPr>
            </w:pPr>
            <w:r w:rsidRPr="00F22AE9">
              <w:rPr>
                <w:sz w:val="22"/>
                <w:szCs w:val="22"/>
                <w:lang w:val="sr-Latn-RS"/>
              </w:rPr>
              <w:t>(414, 4930)</w:t>
            </w:r>
          </w:p>
          <w:p w14:paraId="59A480F2"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1910</w:t>
            </w:r>
          </w:p>
          <w:p w14:paraId="16F3AD57" w14:textId="77777777" w:rsidR="007F3569" w:rsidRPr="00F22AE9" w:rsidRDefault="007F3569" w:rsidP="00195EB8">
            <w:pPr>
              <w:keepNext/>
              <w:spacing w:before="60" w:after="60"/>
              <w:jc w:val="center"/>
              <w:rPr>
                <w:color w:val="000000"/>
                <w:sz w:val="22"/>
                <w:szCs w:val="22"/>
                <w:lang w:val="sr-Latn-RS"/>
              </w:rPr>
            </w:pPr>
            <w:r w:rsidRPr="00F22AE9">
              <w:rPr>
                <w:sz w:val="22"/>
                <w:szCs w:val="22"/>
                <w:lang w:val="sr-Latn-RS"/>
              </w:rPr>
              <w:t>(530, 5760)</w:t>
            </w:r>
          </w:p>
        </w:tc>
      </w:tr>
      <w:tr w:rsidR="007F3569" w:rsidRPr="00F22AE9" w14:paraId="468E7B0D" w14:textId="77777777" w:rsidTr="00540EAB">
        <w:trPr>
          <w:trHeight w:val="269"/>
        </w:trPr>
        <w:tc>
          <w:tcPr>
            <w:tcW w:w="774" w:type="pct"/>
            <w:shd w:val="clear" w:color="auto" w:fill="auto"/>
            <w:noWrap/>
            <w:vAlign w:val="center"/>
          </w:tcPr>
          <w:p w14:paraId="47C7EFAB" w14:textId="209CB29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 xml:space="preserve">30 </w:t>
            </w:r>
            <w:r w:rsidR="00587183" w:rsidRPr="00F22AE9">
              <w:rPr>
                <w:color w:val="000000"/>
                <w:sz w:val="22"/>
                <w:szCs w:val="22"/>
                <w:lang w:val="sr-Latn-RS"/>
              </w:rPr>
              <w:t>d</w:t>
            </w:r>
            <w:r w:rsidRPr="00F22AE9">
              <w:rPr>
                <w:color w:val="000000"/>
                <w:sz w:val="22"/>
                <w:szCs w:val="22"/>
                <w:lang w:val="sr-Latn-RS"/>
              </w:rPr>
              <w:t>o &lt;35</w:t>
            </w:r>
          </w:p>
        </w:tc>
        <w:tc>
          <w:tcPr>
            <w:tcW w:w="765" w:type="pct"/>
            <w:vAlign w:val="center"/>
          </w:tcPr>
          <w:p w14:paraId="5C42428B" w14:textId="367C127D"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FT</w:t>
            </w:r>
          </w:p>
        </w:tc>
        <w:tc>
          <w:tcPr>
            <w:tcW w:w="661" w:type="pct"/>
            <w:vAlign w:val="center"/>
          </w:tcPr>
          <w:p w14:paraId="74FFBD03"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25</w:t>
            </w:r>
          </w:p>
        </w:tc>
        <w:tc>
          <w:tcPr>
            <w:tcW w:w="762" w:type="pct"/>
            <w:vAlign w:val="center"/>
          </w:tcPr>
          <w:p w14:paraId="12031939" w14:textId="77777777" w:rsidR="007F3569" w:rsidRPr="00F22AE9" w:rsidRDefault="007F3569" w:rsidP="00195EB8">
            <w:pPr>
              <w:keepNext/>
              <w:spacing w:before="60" w:after="60"/>
              <w:jc w:val="center"/>
              <w:rPr>
                <w:sz w:val="22"/>
                <w:szCs w:val="22"/>
                <w:lang w:val="sr-Latn-RS"/>
              </w:rPr>
            </w:pPr>
            <w:r w:rsidRPr="00F22AE9">
              <w:rPr>
                <w:sz w:val="22"/>
                <w:szCs w:val="22"/>
                <w:lang w:val="sr-Latn-RS"/>
              </w:rPr>
              <w:t>4.54</w:t>
            </w:r>
          </w:p>
          <w:p w14:paraId="1BEB605F" w14:textId="77777777" w:rsidR="007F3569" w:rsidRPr="00F22AE9" w:rsidRDefault="007F3569" w:rsidP="00195EB8">
            <w:pPr>
              <w:keepNext/>
              <w:spacing w:before="60" w:after="60"/>
              <w:jc w:val="center"/>
              <w:rPr>
                <w:color w:val="000000"/>
                <w:sz w:val="22"/>
                <w:szCs w:val="22"/>
                <w:lang w:val="sr-Latn-RS"/>
              </w:rPr>
            </w:pPr>
            <w:r w:rsidRPr="00F22AE9">
              <w:rPr>
                <w:sz w:val="22"/>
                <w:szCs w:val="22"/>
                <w:lang w:val="sr-Latn-RS"/>
              </w:rPr>
              <w:t>(2.31, 9.10)</w:t>
            </w:r>
          </w:p>
        </w:tc>
        <w:tc>
          <w:tcPr>
            <w:tcW w:w="1022" w:type="pct"/>
            <w:shd w:val="clear" w:color="auto" w:fill="FFFFFF"/>
            <w:noWrap/>
            <w:vAlign w:val="center"/>
          </w:tcPr>
          <w:p w14:paraId="2FDCECFC" w14:textId="77777777" w:rsidR="007F3569" w:rsidRPr="00F22AE9" w:rsidRDefault="007F3569" w:rsidP="00195EB8">
            <w:pPr>
              <w:keepNext/>
              <w:spacing w:before="60" w:after="60"/>
              <w:jc w:val="center"/>
              <w:rPr>
                <w:sz w:val="22"/>
                <w:szCs w:val="22"/>
                <w:lang w:val="sr-Latn-RS"/>
              </w:rPr>
            </w:pPr>
            <w:r w:rsidRPr="00F22AE9">
              <w:rPr>
                <w:sz w:val="22"/>
                <w:szCs w:val="22"/>
                <w:lang w:val="sr-Latn-RS"/>
              </w:rPr>
              <w:t>33.3</w:t>
            </w:r>
          </w:p>
          <w:p w14:paraId="497C5C88" w14:textId="77777777" w:rsidR="007F3569" w:rsidRPr="00F22AE9" w:rsidRDefault="007F3569" w:rsidP="00195EB8">
            <w:pPr>
              <w:keepNext/>
              <w:spacing w:before="60" w:after="60"/>
              <w:jc w:val="center"/>
              <w:rPr>
                <w:color w:val="000000"/>
                <w:sz w:val="22"/>
                <w:szCs w:val="22"/>
                <w:lang w:val="sr-Latn-RS"/>
              </w:rPr>
            </w:pPr>
            <w:r w:rsidRPr="00F22AE9">
              <w:rPr>
                <w:sz w:val="22"/>
                <w:szCs w:val="22"/>
                <w:lang w:val="sr-Latn-RS"/>
              </w:rPr>
              <w:t>(15.3, 72.4)</w:t>
            </w:r>
          </w:p>
        </w:tc>
        <w:tc>
          <w:tcPr>
            <w:tcW w:w="1016" w:type="pct"/>
            <w:shd w:val="clear" w:color="auto" w:fill="FFFFFF"/>
            <w:noWrap/>
            <w:vAlign w:val="center"/>
          </w:tcPr>
          <w:p w14:paraId="42F6B735"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1770</w:t>
            </w:r>
          </w:p>
          <w:p w14:paraId="0DDF3204" w14:textId="77777777" w:rsidR="007F3569" w:rsidRPr="00F22AE9" w:rsidRDefault="007F3569" w:rsidP="00195EB8">
            <w:pPr>
              <w:keepNext/>
              <w:spacing w:before="60" w:after="60"/>
              <w:jc w:val="center"/>
              <w:rPr>
                <w:color w:val="000000"/>
                <w:sz w:val="22"/>
                <w:szCs w:val="22"/>
                <w:lang w:val="sr-Latn-RS"/>
              </w:rPr>
            </w:pPr>
            <w:r w:rsidRPr="00F22AE9">
              <w:rPr>
                <w:sz w:val="22"/>
                <w:szCs w:val="22"/>
                <w:lang w:val="sr-Latn-RS"/>
              </w:rPr>
              <w:t>(494, 5400)</w:t>
            </w:r>
          </w:p>
        </w:tc>
      </w:tr>
      <w:tr w:rsidR="007F3569" w:rsidRPr="00F22AE9" w14:paraId="2E62DC19" w14:textId="77777777" w:rsidTr="00540EAB">
        <w:trPr>
          <w:trHeight w:val="269"/>
        </w:trPr>
        <w:tc>
          <w:tcPr>
            <w:tcW w:w="774" w:type="pct"/>
            <w:shd w:val="clear" w:color="auto" w:fill="auto"/>
            <w:noWrap/>
            <w:vAlign w:val="center"/>
          </w:tcPr>
          <w:p w14:paraId="63137305"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≥35</w:t>
            </w:r>
          </w:p>
        </w:tc>
        <w:tc>
          <w:tcPr>
            <w:tcW w:w="765" w:type="pct"/>
            <w:vAlign w:val="center"/>
          </w:tcPr>
          <w:p w14:paraId="7C3063B9" w14:textId="50DE11C3"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FT</w:t>
            </w:r>
          </w:p>
        </w:tc>
        <w:tc>
          <w:tcPr>
            <w:tcW w:w="661" w:type="pct"/>
            <w:vAlign w:val="center"/>
          </w:tcPr>
          <w:p w14:paraId="676EB966" w14:textId="77777777" w:rsidR="007F3569" w:rsidRPr="00F22AE9" w:rsidRDefault="007F3569" w:rsidP="00195EB8">
            <w:pPr>
              <w:keepNext/>
              <w:spacing w:before="60" w:after="60"/>
              <w:jc w:val="center"/>
              <w:rPr>
                <w:color w:val="000000"/>
                <w:sz w:val="22"/>
                <w:szCs w:val="22"/>
                <w:lang w:val="sr-Latn-RS"/>
              </w:rPr>
            </w:pPr>
            <w:r w:rsidRPr="00F22AE9">
              <w:rPr>
                <w:color w:val="000000"/>
                <w:sz w:val="22"/>
                <w:szCs w:val="22"/>
                <w:lang w:val="sr-Latn-RS"/>
              </w:rPr>
              <w:t>25</w:t>
            </w:r>
          </w:p>
        </w:tc>
        <w:tc>
          <w:tcPr>
            <w:tcW w:w="762" w:type="pct"/>
            <w:vAlign w:val="center"/>
          </w:tcPr>
          <w:p w14:paraId="1DCB6E60" w14:textId="77777777" w:rsidR="007F3569" w:rsidRPr="00F22AE9" w:rsidRDefault="007F3569" w:rsidP="00195EB8">
            <w:pPr>
              <w:keepNext/>
              <w:spacing w:before="60" w:after="60"/>
              <w:jc w:val="center"/>
              <w:rPr>
                <w:sz w:val="22"/>
                <w:szCs w:val="22"/>
                <w:lang w:val="sr-Latn-RS"/>
              </w:rPr>
            </w:pPr>
            <w:r w:rsidRPr="00F22AE9">
              <w:rPr>
                <w:sz w:val="22"/>
                <w:szCs w:val="22"/>
                <w:lang w:val="sr-Latn-RS"/>
              </w:rPr>
              <w:t>3.59</w:t>
            </w:r>
          </w:p>
          <w:p w14:paraId="20561711" w14:textId="77777777" w:rsidR="007F3569" w:rsidRPr="00F22AE9" w:rsidRDefault="007F3569" w:rsidP="00195EB8">
            <w:pPr>
              <w:keepNext/>
              <w:spacing w:before="60" w:after="60"/>
              <w:jc w:val="center"/>
              <w:rPr>
                <w:color w:val="000000"/>
                <w:sz w:val="22"/>
                <w:szCs w:val="22"/>
                <w:lang w:val="sr-Latn-RS"/>
              </w:rPr>
            </w:pPr>
            <w:r w:rsidRPr="00F22AE9">
              <w:rPr>
                <w:sz w:val="22"/>
                <w:szCs w:val="22"/>
                <w:lang w:val="sr-Latn-RS"/>
              </w:rPr>
              <w:t>(1.76, 7.36)</w:t>
            </w:r>
          </w:p>
        </w:tc>
        <w:tc>
          <w:tcPr>
            <w:tcW w:w="1022" w:type="pct"/>
            <w:shd w:val="clear" w:color="auto" w:fill="FFFFFF"/>
            <w:noWrap/>
            <w:vAlign w:val="center"/>
          </w:tcPr>
          <w:p w14:paraId="21BFB7E0" w14:textId="77777777" w:rsidR="007F3569" w:rsidRPr="00F22AE9" w:rsidRDefault="007F3569" w:rsidP="00195EB8">
            <w:pPr>
              <w:keepNext/>
              <w:spacing w:before="60" w:after="60"/>
              <w:jc w:val="center"/>
              <w:rPr>
                <w:sz w:val="22"/>
                <w:szCs w:val="22"/>
                <w:lang w:val="sr-Latn-RS"/>
              </w:rPr>
            </w:pPr>
            <w:r w:rsidRPr="00F22AE9">
              <w:rPr>
                <w:sz w:val="22"/>
                <w:szCs w:val="22"/>
                <w:lang w:val="sr-Latn-RS"/>
              </w:rPr>
              <w:t>26.8</w:t>
            </w:r>
          </w:p>
          <w:p w14:paraId="52FDD7E7" w14:textId="77777777" w:rsidR="007F3569" w:rsidRPr="00F22AE9" w:rsidRDefault="007F3569" w:rsidP="00195EB8">
            <w:pPr>
              <w:keepNext/>
              <w:spacing w:before="60" w:after="60"/>
              <w:jc w:val="center"/>
              <w:rPr>
                <w:color w:val="000000"/>
                <w:sz w:val="22"/>
                <w:szCs w:val="22"/>
                <w:lang w:val="sr-Latn-RS"/>
              </w:rPr>
            </w:pPr>
            <w:r w:rsidRPr="00F22AE9">
              <w:rPr>
                <w:sz w:val="22"/>
                <w:szCs w:val="22"/>
                <w:lang w:val="sr-Latn-RS"/>
              </w:rPr>
              <w:t>(12.1, 58.3)</w:t>
            </w:r>
          </w:p>
        </w:tc>
        <w:tc>
          <w:tcPr>
            <w:tcW w:w="1016" w:type="pct"/>
            <w:shd w:val="clear" w:color="auto" w:fill="FFFFFF"/>
            <w:noWrap/>
            <w:vAlign w:val="center"/>
          </w:tcPr>
          <w:p w14:paraId="6F50965A" w14:textId="77777777" w:rsidR="007F3569" w:rsidRPr="00F22AE9" w:rsidRDefault="007F3569" w:rsidP="00195EB8">
            <w:pPr>
              <w:keepNext/>
              <w:spacing w:before="60" w:after="60"/>
              <w:jc w:val="center"/>
              <w:rPr>
                <w:sz w:val="22"/>
                <w:szCs w:val="22"/>
                <w:lang w:val="sr-Latn-RS"/>
              </w:rPr>
            </w:pPr>
            <w:r w:rsidRPr="00F22AE9">
              <w:rPr>
                <w:sz w:val="22"/>
                <w:szCs w:val="22"/>
                <w:lang w:val="sr-Latn-RS"/>
              </w:rPr>
              <w:t>1470</w:t>
            </w:r>
          </w:p>
          <w:p w14:paraId="01A4E7F2" w14:textId="77777777" w:rsidR="007F3569" w:rsidRPr="00F22AE9" w:rsidRDefault="007F3569" w:rsidP="00195EB8">
            <w:pPr>
              <w:keepNext/>
              <w:spacing w:before="60" w:after="60"/>
              <w:jc w:val="center"/>
              <w:rPr>
                <w:color w:val="000000"/>
                <w:sz w:val="22"/>
                <w:szCs w:val="22"/>
                <w:lang w:val="sr-Latn-RS"/>
              </w:rPr>
            </w:pPr>
            <w:r w:rsidRPr="00F22AE9">
              <w:rPr>
                <w:sz w:val="22"/>
                <w:szCs w:val="22"/>
                <w:lang w:val="sr-Latn-RS"/>
              </w:rPr>
              <w:t>(425, 4400)</w:t>
            </w:r>
          </w:p>
        </w:tc>
      </w:tr>
      <w:tr w:rsidR="007F3569" w:rsidRPr="00F22AE9" w14:paraId="2725AF20" w14:textId="77777777" w:rsidTr="00540EAB">
        <w:trPr>
          <w:trHeight w:val="1306"/>
        </w:trPr>
        <w:tc>
          <w:tcPr>
            <w:tcW w:w="5000" w:type="pct"/>
            <w:gridSpan w:val="6"/>
            <w:shd w:val="clear" w:color="auto" w:fill="auto"/>
            <w:noWrap/>
            <w:vAlign w:val="center"/>
          </w:tcPr>
          <w:p w14:paraId="3E30FB17" w14:textId="77777777" w:rsidR="00321974" w:rsidRPr="00F22AE9" w:rsidRDefault="00321974" w:rsidP="00195EB8">
            <w:pPr>
              <w:keepNext/>
              <w:rPr>
                <w:sz w:val="22"/>
                <w:szCs w:val="22"/>
                <w:lang w:val="sr-Latn-RS"/>
              </w:rPr>
            </w:pPr>
            <w:r w:rsidRPr="00F22AE9">
              <w:rPr>
                <w:sz w:val="22"/>
                <w:szCs w:val="22"/>
                <w:lang w:val="sr-Latn-RS"/>
              </w:rPr>
              <w:t>TOS=tableta za oralnu suspenziju</w:t>
            </w:r>
          </w:p>
          <w:p w14:paraId="781D69F5" w14:textId="77777777" w:rsidR="00321974" w:rsidRPr="00F22AE9" w:rsidRDefault="00321974" w:rsidP="00195EB8">
            <w:pPr>
              <w:keepNext/>
              <w:rPr>
                <w:sz w:val="22"/>
                <w:szCs w:val="22"/>
                <w:lang w:val="sr-Latn-RS"/>
              </w:rPr>
            </w:pPr>
            <w:r w:rsidRPr="00F22AE9">
              <w:rPr>
                <w:sz w:val="22"/>
                <w:szCs w:val="22"/>
                <w:lang w:val="sr-Latn-RS"/>
              </w:rPr>
              <w:t>FT=film tableta</w:t>
            </w:r>
          </w:p>
          <w:p w14:paraId="1B76DC95" w14:textId="54056FDC" w:rsidR="00321974" w:rsidRPr="00F22AE9" w:rsidRDefault="00321974" w:rsidP="00195EB8">
            <w:pPr>
              <w:pStyle w:val="tablerefalpha"/>
              <w:numPr>
                <w:ilvl w:val="0"/>
                <w:numId w:val="0"/>
              </w:numPr>
              <w:rPr>
                <w:rFonts w:ascii="Times New Roman" w:hAnsi="Times New Roman" w:cs="Times New Roman"/>
                <w:sz w:val="22"/>
                <w:szCs w:val="22"/>
                <w:lang w:val="sr-Latn-RS"/>
              </w:rPr>
            </w:pPr>
            <w:r w:rsidRPr="00F22AE9">
              <w:rPr>
                <w:rFonts w:ascii="Times New Roman" w:hAnsi="Times New Roman" w:cs="Times New Roman"/>
                <w:sz w:val="22"/>
                <w:szCs w:val="22"/>
                <w:lang w:val="sr-Latn-RS"/>
              </w:rPr>
              <w:t>a.Bioraspoloživost dolutegravira u obliku tableta za oralnu suspenziju je ~ 1,6 puta veća od bioraspoloživosti dolutegravira u obliku film tableta.</w:t>
            </w:r>
          </w:p>
          <w:p w14:paraId="39F90E48" w14:textId="752B9388" w:rsidR="00321974" w:rsidRPr="00F22AE9" w:rsidRDefault="00321974" w:rsidP="00195EB8">
            <w:pPr>
              <w:pStyle w:val="tablerefalpha"/>
              <w:keepNext/>
              <w:keepLines/>
              <w:numPr>
                <w:ilvl w:val="0"/>
                <w:numId w:val="0"/>
              </w:numPr>
              <w:rPr>
                <w:rFonts w:ascii="Times New Roman" w:eastAsia="Calibri" w:hAnsi="Times New Roman" w:cs="Times New Roman"/>
                <w:sz w:val="22"/>
                <w:szCs w:val="22"/>
                <w:lang w:val="sr-Latn-RS"/>
              </w:rPr>
            </w:pPr>
            <w:r w:rsidRPr="00F22AE9">
              <w:rPr>
                <w:rFonts w:ascii="Times New Roman" w:hAnsi="Times New Roman" w:cs="Times New Roman"/>
                <w:color w:val="000000"/>
                <w:sz w:val="22"/>
                <w:szCs w:val="22"/>
                <w:lang w:val="sr-Latn-RS"/>
              </w:rPr>
              <w:t>b.Uzrast &lt;6 mjeseci</w:t>
            </w:r>
          </w:p>
          <w:p w14:paraId="693F648F" w14:textId="52D679C5" w:rsidR="00321974" w:rsidRPr="00F22AE9" w:rsidRDefault="00321974" w:rsidP="00195EB8">
            <w:pPr>
              <w:pStyle w:val="tablerefalpha"/>
              <w:keepNext/>
              <w:keepLines/>
              <w:numPr>
                <w:ilvl w:val="0"/>
                <w:numId w:val="0"/>
              </w:numPr>
              <w:rPr>
                <w:rFonts w:ascii="Times New Roman" w:eastAsia="Calibri" w:hAnsi="Times New Roman" w:cs="Times New Roman"/>
                <w:sz w:val="22"/>
                <w:szCs w:val="22"/>
                <w:lang w:val="sr-Latn-RS"/>
              </w:rPr>
            </w:pPr>
            <w:r w:rsidRPr="00F22AE9">
              <w:rPr>
                <w:rFonts w:ascii="Times New Roman" w:hAnsi="Times New Roman" w:cs="Times New Roman"/>
                <w:color w:val="000000"/>
                <w:sz w:val="22"/>
                <w:szCs w:val="22"/>
                <w:lang w:val="sr-Latn-RS"/>
              </w:rPr>
              <w:t>c.Uzrast ≥6 mjeseci</w:t>
            </w:r>
          </w:p>
          <w:p w14:paraId="29D68E81" w14:textId="5108B029" w:rsidR="00321974" w:rsidRPr="00F22AE9" w:rsidRDefault="00321974" w:rsidP="00195EB8">
            <w:pPr>
              <w:keepNext/>
              <w:keepLines/>
              <w:rPr>
                <w:sz w:val="22"/>
                <w:szCs w:val="22"/>
                <w:lang w:val="sr-Latn-RS"/>
              </w:rPr>
            </w:pPr>
          </w:p>
        </w:tc>
      </w:tr>
    </w:tbl>
    <w:p w14:paraId="48F61756" w14:textId="77777777" w:rsidR="007F3569" w:rsidRPr="00F22AE9" w:rsidRDefault="007F3569" w:rsidP="00124C76">
      <w:pPr>
        <w:tabs>
          <w:tab w:val="left" w:pos="284"/>
          <w:tab w:val="center" w:pos="4320"/>
          <w:tab w:val="right" w:pos="8640"/>
        </w:tabs>
        <w:jc w:val="both"/>
        <w:rPr>
          <w:b/>
          <w:iCs/>
          <w:noProof/>
          <w:sz w:val="22"/>
          <w:szCs w:val="22"/>
          <w:lang w:val="sr-Latn-RS" w:bidi="hr-HR"/>
        </w:rPr>
      </w:pPr>
    </w:p>
    <w:p w14:paraId="3C9A3B79" w14:textId="77777777" w:rsidR="007B779F" w:rsidRPr="00F22AE9" w:rsidRDefault="007B779F" w:rsidP="00124C76">
      <w:pPr>
        <w:tabs>
          <w:tab w:val="left" w:pos="284"/>
          <w:tab w:val="center" w:pos="4320"/>
          <w:tab w:val="right" w:pos="8640"/>
        </w:tabs>
        <w:jc w:val="both"/>
        <w:rPr>
          <w:bCs/>
          <w:i/>
          <w:iCs/>
          <w:noProof/>
          <w:sz w:val="22"/>
          <w:szCs w:val="22"/>
          <w:lang w:val="sr-Latn-RS" w:bidi="hr-HR"/>
        </w:rPr>
      </w:pPr>
      <w:r w:rsidRPr="00F22AE9">
        <w:rPr>
          <w:bCs/>
          <w:i/>
          <w:iCs/>
          <w:noProof/>
          <w:sz w:val="22"/>
          <w:szCs w:val="22"/>
          <w:lang w:val="sr-Latn-RS" w:bidi="hr-HR"/>
        </w:rPr>
        <w:t>Starije osobe</w:t>
      </w:r>
    </w:p>
    <w:p w14:paraId="03E85BD0" w14:textId="09591ABA"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Populaciona farmakokinetička analiza dolutegravira na osnovu podataka dobijenih kod odraslih osoba inficiranih HIV</w:t>
      </w:r>
      <w:r w:rsidRPr="00F22AE9">
        <w:rPr>
          <w:bCs/>
          <w:noProof/>
          <w:sz w:val="22"/>
          <w:szCs w:val="22"/>
          <w:lang w:val="sr-Latn-RS" w:bidi="hr-HR"/>
        </w:rPr>
        <w:noBreakHyphen/>
        <w:t>1 virusom pokazala je da starost nije imala klinički značajno dejstvo na izloženost dolutegraviru.</w:t>
      </w:r>
    </w:p>
    <w:p w14:paraId="015A48EB" w14:textId="0BEEB281"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Farmakokinetički podaci o primjeni dolutegravira kod ispitanika starijih od 65 godina života su ograničeni.</w:t>
      </w:r>
    </w:p>
    <w:p w14:paraId="7FAC0907" w14:textId="77777777" w:rsidR="007B779F" w:rsidRPr="00F22AE9" w:rsidRDefault="007B779F" w:rsidP="00124C76">
      <w:pPr>
        <w:tabs>
          <w:tab w:val="left" w:pos="284"/>
          <w:tab w:val="center" w:pos="4320"/>
          <w:tab w:val="right" w:pos="8640"/>
        </w:tabs>
        <w:jc w:val="both"/>
        <w:rPr>
          <w:bCs/>
          <w:iCs/>
          <w:noProof/>
          <w:sz w:val="22"/>
          <w:szCs w:val="22"/>
          <w:lang w:val="sr-Latn-RS" w:bidi="hr-HR"/>
        </w:rPr>
      </w:pPr>
    </w:p>
    <w:p w14:paraId="05E35173" w14:textId="77777777" w:rsidR="007B779F" w:rsidRPr="00F22AE9" w:rsidRDefault="007B779F" w:rsidP="00124C76">
      <w:pPr>
        <w:tabs>
          <w:tab w:val="left" w:pos="284"/>
          <w:tab w:val="center" w:pos="4320"/>
          <w:tab w:val="right" w:pos="8640"/>
        </w:tabs>
        <w:jc w:val="both"/>
        <w:rPr>
          <w:bCs/>
          <w:i/>
          <w:iCs/>
          <w:noProof/>
          <w:sz w:val="22"/>
          <w:szCs w:val="22"/>
          <w:lang w:val="sr-Latn-RS" w:bidi="hr-HR"/>
        </w:rPr>
      </w:pPr>
      <w:r w:rsidRPr="00F22AE9">
        <w:rPr>
          <w:bCs/>
          <w:i/>
          <w:iCs/>
          <w:noProof/>
          <w:sz w:val="22"/>
          <w:szCs w:val="22"/>
          <w:lang w:val="sr-Latn-RS" w:bidi="hr-HR"/>
        </w:rPr>
        <w:t>Oštećenje bubrežne funkcije</w:t>
      </w:r>
    </w:p>
    <w:p w14:paraId="7CB86A30" w14:textId="5EF360D5"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Bubrežni klirens aktivne supstance u nepromijenjenom obliku predstavlja sporedni metabolički put eliminacije dolutegravira. Ispitivanje farmakokinetike</w:t>
      </w:r>
      <w:r w:rsidR="007F3569" w:rsidRPr="00F22AE9">
        <w:rPr>
          <w:bCs/>
          <w:noProof/>
          <w:sz w:val="22"/>
          <w:szCs w:val="22"/>
          <w:lang w:val="sr-Latn-RS" w:bidi="hr-HR"/>
        </w:rPr>
        <w:t xml:space="preserve"> pojedinačne doze</w:t>
      </w:r>
      <w:r w:rsidRPr="00F22AE9">
        <w:rPr>
          <w:bCs/>
          <w:noProof/>
          <w:sz w:val="22"/>
          <w:szCs w:val="22"/>
          <w:lang w:val="sr-Latn-RS" w:bidi="hr-HR"/>
        </w:rPr>
        <w:t xml:space="preserve"> dolutegravira</w:t>
      </w:r>
      <w:r w:rsidR="007F3569" w:rsidRPr="00F22AE9">
        <w:rPr>
          <w:bCs/>
          <w:noProof/>
          <w:sz w:val="22"/>
          <w:szCs w:val="22"/>
          <w:lang w:val="sr-Latn-RS" w:bidi="hr-HR"/>
        </w:rPr>
        <w:t xml:space="preserve"> od 50 mg u obliku film tablete</w:t>
      </w:r>
      <w:r w:rsidRPr="00F22AE9">
        <w:rPr>
          <w:bCs/>
          <w:noProof/>
          <w:sz w:val="22"/>
          <w:szCs w:val="22"/>
          <w:lang w:val="sr-Latn-RS" w:bidi="hr-HR"/>
        </w:rPr>
        <w:t xml:space="preserve"> realizovano je kod ispitanika sa teškim oštećenjem bubrežne funkcije (CLcr &lt; 30 ml/min) i </w:t>
      </w:r>
      <w:r w:rsidRPr="00F22AE9">
        <w:rPr>
          <w:bCs/>
          <w:noProof/>
          <w:sz w:val="22"/>
          <w:szCs w:val="22"/>
          <w:lang w:val="sr-Latn-RS" w:bidi="hr-HR"/>
        </w:rPr>
        <w:lastRenderedPageBreak/>
        <w:t xml:space="preserve">rezultati su bili u skladu sa rezultatima zdrave kontrolne grupe. Izloženost dolutegraviru smanjila se za približno 40% kod ispitanika sa teškim oštećenjem bubrežne funkcije. Mehanizam koji uzrokuje smanjenje izloženosti je nepoznat. Smatra se da nije neophodno podešavanje doze kod pacijenata sa oštećenjem bubrežne funkcije. Nije ispitana primjena lijeka </w:t>
      </w:r>
      <w:r w:rsidR="00D21A56" w:rsidRPr="00F22AE9">
        <w:rPr>
          <w:bCs/>
          <w:noProof/>
          <w:sz w:val="22"/>
          <w:szCs w:val="22"/>
          <w:lang w:val="sr-Latn-RS" w:bidi="hr-HR"/>
        </w:rPr>
        <w:t>Tivicay</w:t>
      </w:r>
      <w:r w:rsidRPr="00F22AE9">
        <w:rPr>
          <w:bCs/>
          <w:noProof/>
          <w:sz w:val="22"/>
          <w:szCs w:val="22"/>
          <w:lang w:val="sr-Latn-RS" w:bidi="hr-HR"/>
        </w:rPr>
        <w:t xml:space="preserve"> kod pacijenata na dijalizi.</w:t>
      </w:r>
    </w:p>
    <w:p w14:paraId="49CEA33B" w14:textId="77777777" w:rsidR="007B779F" w:rsidRPr="00F22AE9" w:rsidRDefault="007B779F" w:rsidP="00124C76">
      <w:pPr>
        <w:tabs>
          <w:tab w:val="left" w:pos="284"/>
          <w:tab w:val="center" w:pos="4320"/>
          <w:tab w:val="right" w:pos="8640"/>
        </w:tabs>
        <w:jc w:val="both"/>
        <w:rPr>
          <w:bCs/>
          <w:iCs/>
          <w:noProof/>
          <w:sz w:val="22"/>
          <w:szCs w:val="22"/>
          <w:highlight w:val="yellow"/>
          <w:u w:val="single"/>
          <w:lang w:val="sr-Latn-RS" w:bidi="hr-HR"/>
        </w:rPr>
      </w:pPr>
    </w:p>
    <w:p w14:paraId="1758E893" w14:textId="77777777" w:rsidR="007B779F" w:rsidRPr="00F22AE9" w:rsidRDefault="007B779F" w:rsidP="00124C76">
      <w:pPr>
        <w:tabs>
          <w:tab w:val="left" w:pos="284"/>
          <w:tab w:val="center" w:pos="4320"/>
          <w:tab w:val="right" w:pos="8640"/>
        </w:tabs>
        <w:jc w:val="both"/>
        <w:rPr>
          <w:bCs/>
          <w:i/>
          <w:iCs/>
          <w:noProof/>
          <w:sz w:val="22"/>
          <w:szCs w:val="22"/>
          <w:lang w:val="sr-Latn-RS" w:bidi="hr-HR"/>
        </w:rPr>
      </w:pPr>
      <w:r w:rsidRPr="00F22AE9">
        <w:rPr>
          <w:bCs/>
          <w:i/>
          <w:iCs/>
          <w:noProof/>
          <w:sz w:val="22"/>
          <w:szCs w:val="22"/>
          <w:lang w:val="sr-Latn-RS" w:bidi="hr-HR"/>
        </w:rPr>
        <w:t>Oštećenje funkcije jetre</w:t>
      </w:r>
    </w:p>
    <w:p w14:paraId="48DF1696" w14:textId="39D6A179"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Dolutegravir se primarno metaboliše i eliminiše putem jetre. Kod 8 ispitanika sa umjerenim oštećenjem funkcije jetre (Child</w:t>
      </w:r>
      <w:r w:rsidRPr="00F22AE9">
        <w:rPr>
          <w:bCs/>
          <w:noProof/>
          <w:sz w:val="22"/>
          <w:szCs w:val="22"/>
          <w:lang w:val="sr-Latn-RS" w:bidi="hr-HR"/>
        </w:rPr>
        <w:noBreakHyphen/>
        <w:t>Pugh stadijum B) primijenjena je jedna doza dolutegravira od 50 mg</w:t>
      </w:r>
      <w:r w:rsidR="008347D8" w:rsidRPr="00F22AE9">
        <w:rPr>
          <w:bCs/>
          <w:noProof/>
          <w:sz w:val="22"/>
          <w:szCs w:val="22"/>
          <w:lang w:val="sr-Latn-RS" w:bidi="hr-HR"/>
        </w:rPr>
        <w:t xml:space="preserve"> u obliku film tablete</w:t>
      </w:r>
      <w:r w:rsidRPr="00F22AE9">
        <w:rPr>
          <w:bCs/>
          <w:noProof/>
          <w:sz w:val="22"/>
          <w:szCs w:val="22"/>
          <w:lang w:val="sr-Latn-RS" w:bidi="hr-HR"/>
        </w:rPr>
        <w:t xml:space="preserve">, kao i kod 8 zdravih odraslih kontrolnih ispitanika. Iako je ukupna koncentracija dolutegravira u plazmi bila slična, kod ispitanika sa umjerenim oštećenjem jetre izloženost slobodnom dolutegraviru je imala 1,5 do 2 puta veću vrijednost u poređenju sa zdravim ispitanicima. Smatra se da nije neophodno podešavanje doze kod pacijenata sa blagim ili umjerenim oštećenjem funkcije jetre. Nije ispitano dejstvo teškog oštećenja funkcije jetre na farmakokinetiku lijeka </w:t>
      </w:r>
      <w:r w:rsidR="00D21A56" w:rsidRPr="00F22AE9">
        <w:rPr>
          <w:bCs/>
          <w:noProof/>
          <w:sz w:val="22"/>
          <w:szCs w:val="22"/>
          <w:lang w:val="sr-Latn-RS" w:bidi="hr-HR"/>
        </w:rPr>
        <w:t>Tivicay</w:t>
      </w:r>
      <w:r w:rsidRPr="00F22AE9">
        <w:rPr>
          <w:bCs/>
          <w:noProof/>
          <w:sz w:val="22"/>
          <w:szCs w:val="22"/>
          <w:lang w:val="sr-Latn-RS" w:bidi="hr-HR"/>
        </w:rPr>
        <w:t>.</w:t>
      </w:r>
    </w:p>
    <w:p w14:paraId="31724166" w14:textId="77777777" w:rsidR="007B779F" w:rsidRPr="00F22AE9" w:rsidRDefault="007B779F" w:rsidP="00124C76">
      <w:pPr>
        <w:tabs>
          <w:tab w:val="left" w:pos="284"/>
          <w:tab w:val="center" w:pos="4320"/>
          <w:tab w:val="right" w:pos="8640"/>
        </w:tabs>
        <w:jc w:val="both"/>
        <w:rPr>
          <w:bCs/>
          <w:iCs/>
          <w:noProof/>
          <w:sz w:val="22"/>
          <w:szCs w:val="22"/>
          <w:u w:val="single"/>
          <w:lang w:val="sr-Latn-RS" w:bidi="hr-HR"/>
        </w:rPr>
      </w:pPr>
    </w:p>
    <w:p w14:paraId="0743B5C8" w14:textId="77777777" w:rsidR="007B779F" w:rsidRPr="00F22AE9" w:rsidRDefault="007B779F" w:rsidP="00124C76">
      <w:pPr>
        <w:tabs>
          <w:tab w:val="left" w:pos="284"/>
          <w:tab w:val="center" w:pos="4320"/>
          <w:tab w:val="right" w:pos="8640"/>
        </w:tabs>
        <w:jc w:val="both"/>
        <w:rPr>
          <w:bCs/>
          <w:i/>
          <w:iCs/>
          <w:noProof/>
          <w:sz w:val="22"/>
          <w:szCs w:val="22"/>
          <w:lang w:val="sr-Latn-RS" w:bidi="hr-HR"/>
        </w:rPr>
      </w:pPr>
      <w:r w:rsidRPr="00F22AE9">
        <w:rPr>
          <w:bCs/>
          <w:i/>
          <w:iCs/>
          <w:noProof/>
          <w:sz w:val="22"/>
          <w:szCs w:val="22"/>
          <w:lang w:val="sr-Latn-RS" w:bidi="hr-HR"/>
        </w:rPr>
        <w:t>Polimorfizmi enzima koji metabolišu ljekove</w:t>
      </w:r>
    </w:p>
    <w:p w14:paraId="4BA17752" w14:textId="555AF5C7"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Nema dokaza da česti polimorfizmi enzima koji metabolišu ljekove utiču na farmakokinetiku dolutegravira u klinički značajno</w:t>
      </w:r>
      <w:r w:rsidR="00542633" w:rsidRPr="00F22AE9">
        <w:rPr>
          <w:bCs/>
          <w:noProof/>
          <w:sz w:val="22"/>
          <w:szCs w:val="22"/>
          <w:lang w:val="sr-Latn-RS" w:bidi="hr-HR"/>
        </w:rPr>
        <w:t>j mjeri</w:t>
      </w:r>
      <w:r w:rsidRPr="00F22AE9">
        <w:rPr>
          <w:bCs/>
          <w:noProof/>
          <w:sz w:val="22"/>
          <w:szCs w:val="22"/>
          <w:lang w:val="sr-Latn-RS" w:bidi="hr-HR"/>
        </w:rPr>
        <w:t>. U meta-analizi farmakogenomskih uzoraka dobijenih u okviru kliničkih ispitivanja kod zdravih dobrovoljaca, ispitanici sa UGT1A1 (n=7) genotip</w:t>
      </w:r>
      <w:r w:rsidR="00397891" w:rsidRPr="00F22AE9">
        <w:rPr>
          <w:bCs/>
          <w:noProof/>
          <w:sz w:val="22"/>
          <w:szCs w:val="22"/>
          <w:lang w:val="sr-Latn-RS" w:bidi="hr-HR"/>
        </w:rPr>
        <w:t>ov</w:t>
      </w:r>
      <w:r w:rsidRPr="00F22AE9">
        <w:rPr>
          <w:bCs/>
          <w:noProof/>
          <w:sz w:val="22"/>
          <w:szCs w:val="22"/>
          <w:lang w:val="sr-Latn-RS" w:bidi="hr-HR"/>
        </w:rPr>
        <w:t>ima i slabim metabolizmom dolutegravira imali su 32% niži klirens dolutegravira i 46% viši PIK, u poređenju sa ispitanicima sa genotip</w:t>
      </w:r>
      <w:r w:rsidR="00397891" w:rsidRPr="00F22AE9">
        <w:rPr>
          <w:bCs/>
          <w:noProof/>
          <w:sz w:val="22"/>
          <w:szCs w:val="22"/>
          <w:lang w:val="sr-Latn-RS" w:bidi="hr-HR"/>
        </w:rPr>
        <w:t>ov</w:t>
      </w:r>
      <w:r w:rsidRPr="00F22AE9">
        <w:rPr>
          <w:bCs/>
          <w:noProof/>
          <w:sz w:val="22"/>
          <w:szCs w:val="22"/>
          <w:lang w:val="sr-Latn-RS" w:bidi="hr-HR"/>
        </w:rPr>
        <w:t xml:space="preserve">ima udruženim sa fiziološkim metabolizmom putem UGT1A1 (n=41). </w:t>
      </w:r>
    </w:p>
    <w:p w14:paraId="0C6B7170" w14:textId="77777777" w:rsidR="007B779F" w:rsidRPr="00F22AE9" w:rsidRDefault="007B779F" w:rsidP="00124C76">
      <w:pPr>
        <w:tabs>
          <w:tab w:val="left" w:pos="284"/>
          <w:tab w:val="center" w:pos="4320"/>
          <w:tab w:val="right" w:pos="8640"/>
        </w:tabs>
        <w:jc w:val="both"/>
        <w:rPr>
          <w:bCs/>
          <w:iCs/>
          <w:noProof/>
          <w:sz w:val="22"/>
          <w:szCs w:val="22"/>
          <w:lang w:val="sr-Latn-RS" w:bidi="hr-HR"/>
        </w:rPr>
      </w:pPr>
    </w:p>
    <w:p w14:paraId="10EB97B4" w14:textId="77777777" w:rsidR="007B779F" w:rsidRPr="00F22AE9" w:rsidRDefault="007B779F" w:rsidP="00124C76">
      <w:pPr>
        <w:tabs>
          <w:tab w:val="left" w:pos="284"/>
          <w:tab w:val="center" w:pos="4320"/>
          <w:tab w:val="right" w:pos="8640"/>
        </w:tabs>
        <w:jc w:val="both"/>
        <w:rPr>
          <w:bCs/>
          <w:i/>
          <w:iCs/>
          <w:noProof/>
          <w:sz w:val="22"/>
          <w:szCs w:val="22"/>
          <w:lang w:val="sr-Latn-RS" w:bidi="hr-HR"/>
        </w:rPr>
      </w:pPr>
      <w:r w:rsidRPr="00F22AE9">
        <w:rPr>
          <w:bCs/>
          <w:i/>
          <w:iCs/>
          <w:noProof/>
          <w:sz w:val="22"/>
          <w:szCs w:val="22"/>
          <w:lang w:val="sr-Latn-RS" w:bidi="hr-HR"/>
        </w:rPr>
        <w:t>Pol</w:t>
      </w:r>
    </w:p>
    <w:p w14:paraId="392788D7" w14:textId="77777777"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 xml:space="preserve">Populaciona farmakokinetička analiza zbirnih podataka ispitivanja faze IIb i faze III kod odraslih pacijenata nije pokazala klinički značajni uticaj pola na izloženost dolutegraviru. </w:t>
      </w:r>
    </w:p>
    <w:p w14:paraId="3CB97FA4" w14:textId="77777777" w:rsidR="007B779F" w:rsidRPr="00F22AE9" w:rsidRDefault="007B779F" w:rsidP="00124C76">
      <w:pPr>
        <w:tabs>
          <w:tab w:val="left" w:pos="284"/>
          <w:tab w:val="center" w:pos="4320"/>
          <w:tab w:val="right" w:pos="8640"/>
        </w:tabs>
        <w:jc w:val="both"/>
        <w:rPr>
          <w:bCs/>
          <w:iCs/>
          <w:noProof/>
          <w:sz w:val="22"/>
          <w:szCs w:val="22"/>
          <w:u w:val="single"/>
          <w:lang w:val="sr-Latn-RS" w:bidi="hr-HR"/>
        </w:rPr>
      </w:pPr>
    </w:p>
    <w:p w14:paraId="336280C2" w14:textId="77777777" w:rsidR="007B779F" w:rsidRPr="00F22AE9" w:rsidRDefault="007B779F" w:rsidP="00124C76">
      <w:pPr>
        <w:tabs>
          <w:tab w:val="left" w:pos="284"/>
          <w:tab w:val="center" w:pos="4320"/>
          <w:tab w:val="right" w:pos="8640"/>
        </w:tabs>
        <w:jc w:val="both"/>
        <w:rPr>
          <w:bCs/>
          <w:i/>
          <w:iCs/>
          <w:noProof/>
          <w:sz w:val="22"/>
          <w:szCs w:val="22"/>
          <w:lang w:val="sr-Latn-RS" w:bidi="hr-HR"/>
        </w:rPr>
      </w:pPr>
      <w:r w:rsidRPr="00F22AE9">
        <w:rPr>
          <w:bCs/>
          <w:i/>
          <w:iCs/>
          <w:noProof/>
          <w:sz w:val="22"/>
          <w:szCs w:val="22"/>
          <w:lang w:val="sr-Latn-RS" w:bidi="hr-HR"/>
        </w:rPr>
        <w:t xml:space="preserve">Rasa </w:t>
      </w:r>
    </w:p>
    <w:p w14:paraId="64F26592" w14:textId="4499AC35" w:rsidR="007B779F"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 xml:space="preserve">Populaciona farmakokinetička analiza zbirnih podataka ispitivanja faze IIb i faze III kod odraslih pacijenata nije pokazala klinički </w:t>
      </w:r>
      <w:r w:rsidR="006616C2" w:rsidRPr="00F22AE9">
        <w:rPr>
          <w:bCs/>
          <w:noProof/>
          <w:sz w:val="22"/>
          <w:szCs w:val="22"/>
          <w:lang w:val="sr-Latn-RS" w:bidi="hr-HR"/>
        </w:rPr>
        <w:t xml:space="preserve">značajan </w:t>
      </w:r>
      <w:r w:rsidRPr="00F22AE9">
        <w:rPr>
          <w:bCs/>
          <w:noProof/>
          <w:sz w:val="22"/>
          <w:szCs w:val="22"/>
          <w:lang w:val="sr-Latn-RS" w:bidi="hr-HR"/>
        </w:rPr>
        <w:t xml:space="preserve">uticaj rase na izloženost dolutegraviru. Nakon oralne primjene pojedinačne doze kod ispitanika japanskog porijekla, farmakokinetika dolutegravira čini se sličnom parametrima </w:t>
      </w:r>
      <w:r w:rsidR="006616C2" w:rsidRPr="00F22AE9">
        <w:rPr>
          <w:bCs/>
          <w:noProof/>
          <w:sz w:val="22"/>
          <w:szCs w:val="22"/>
          <w:lang w:val="sr-Latn-RS" w:bidi="hr-HR"/>
        </w:rPr>
        <w:t xml:space="preserve">zabilježenim </w:t>
      </w:r>
      <w:r w:rsidRPr="00F22AE9">
        <w:rPr>
          <w:bCs/>
          <w:noProof/>
          <w:sz w:val="22"/>
          <w:szCs w:val="22"/>
          <w:lang w:val="sr-Latn-RS" w:bidi="hr-HR"/>
        </w:rPr>
        <w:t xml:space="preserve">kod ispitanika sa zapada (SAD). </w:t>
      </w:r>
    </w:p>
    <w:p w14:paraId="422F7CBD" w14:textId="77777777" w:rsidR="007B779F" w:rsidRPr="00F22AE9" w:rsidRDefault="007B779F" w:rsidP="00124C76">
      <w:pPr>
        <w:tabs>
          <w:tab w:val="left" w:pos="284"/>
          <w:tab w:val="center" w:pos="4320"/>
          <w:tab w:val="right" w:pos="8640"/>
        </w:tabs>
        <w:jc w:val="both"/>
        <w:rPr>
          <w:bCs/>
          <w:iCs/>
          <w:noProof/>
          <w:sz w:val="22"/>
          <w:szCs w:val="22"/>
          <w:highlight w:val="yellow"/>
          <w:u w:val="single"/>
          <w:lang w:val="sr-Latn-RS" w:bidi="hr-HR"/>
        </w:rPr>
      </w:pPr>
    </w:p>
    <w:p w14:paraId="32D12B50" w14:textId="77777777" w:rsidR="007B779F" w:rsidRPr="00F22AE9" w:rsidRDefault="007B779F" w:rsidP="00124C76">
      <w:pPr>
        <w:tabs>
          <w:tab w:val="left" w:pos="284"/>
          <w:tab w:val="center" w:pos="4320"/>
          <w:tab w:val="right" w:pos="8640"/>
        </w:tabs>
        <w:jc w:val="both"/>
        <w:rPr>
          <w:bCs/>
          <w:i/>
          <w:iCs/>
          <w:noProof/>
          <w:sz w:val="22"/>
          <w:szCs w:val="22"/>
          <w:lang w:val="sr-Latn-RS" w:bidi="hr-HR"/>
        </w:rPr>
      </w:pPr>
      <w:r w:rsidRPr="00F22AE9">
        <w:rPr>
          <w:bCs/>
          <w:i/>
          <w:iCs/>
          <w:noProof/>
          <w:sz w:val="22"/>
          <w:szCs w:val="22"/>
          <w:lang w:val="sr-Latn-RS" w:bidi="hr-HR"/>
        </w:rPr>
        <w:t xml:space="preserve">Istovremena infekcija hepatitisom B ili C </w:t>
      </w:r>
    </w:p>
    <w:p w14:paraId="1D776EF0" w14:textId="2A2DEEDF" w:rsidR="0072020E" w:rsidRPr="00F22AE9" w:rsidRDefault="007B779F" w:rsidP="00124C76">
      <w:pPr>
        <w:tabs>
          <w:tab w:val="left" w:pos="284"/>
          <w:tab w:val="center" w:pos="4320"/>
          <w:tab w:val="right" w:pos="8640"/>
        </w:tabs>
        <w:jc w:val="both"/>
        <w:rPr>
          <w:bCs/>
          <w:iCs/>
          <w:noProof/>
          <w:sz w:val="22"/>
          <w:szCs w:val="22"/>
          <w:lang w:val="sr-Latn-RS" w:bidi="hr-HR"/>
        </w:rPr>
      </w:pPr>
      <w:r w:rsidRPr="00F22AE9">
        <w:rPr>
          <w:bCs/>
          <w:noProof/>
          <w:sz w:val="22"/>
          <w:szCs w:val="22"/>
          <w:lang w:val="sr-Latn-RS" w:bidi="hr-HR"/>
        </w:rPr>
        <w:t xml:space="preserve">Populaciona farmakokinetička analiza je pokazala da istovremena infekcija virusom hepatitisa C nema klinički </w:t>
      </w:r>
      <w:r w:rsidR="006616C2" w:rsidRPr="00F22AE9">
        <w:rPr>
          <w:bCs/>
          <w:noProof/>
          <w:sz w:val="22"/>
          <w:szCs w:val="22"/>
          <w:lang w:val="sr-Latn-RS" w:bidi="hr-HR"/>
        </w:rPr>
        <w:t xml:space="preserve">značajnan </w:t>
      </w:r>
      <w:r w:rsidRPr="00F22AE9">
        <w:rPr>
          <w:bCs/>
          <w:noProof/>
          <w:sz w:val="22"/>
          <w:szCs w:val="22"/>
          <w:lang w:val="sr-Latn-RS" w:bidi="hr-HR"/>
        </w:rPr>
        <w:t>uticaj na izloženost dolutegraviru. Ograničeni su podaci o ispitanicima sa istovremenom infekcijom hepatitisom B.</w:t>
      </w:r>
    </w:p>
    <w:p w14:paraId="09E79C9F" w14:textId="77777777" w:rsidR="004D1DB7" w:rsidRPr="00F22AE9" w:rsidRDefault="004D1DB7" w:rsidP="00124C76">
      <w:pPr>
        <w:tabs>
          <w:tab w:val="left" w:pos="284"/>
          <w:tab w:val="center" w:pos="4320"/>
          <w:tab w:val="right" w:pos="8640"/>
        </w:tabs>
        <w:jc w:val="both"/>
        <w:rPr>
          <w:bCs/>
          <w:iCs/>
          <w:noProof/>
          <w:sz w:val="22"/>
          <w:szCs w:val="22"/>
          <w:lang w:val="sr-Latn-RS" w:bidi="hr-HR"/>
        </w:rPr>
      </w:pPr>
    </w:p>
    <w:p w14:paraId="1570326B" w14:textId="77777777"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5.3. </w:t>
      </w:r>
      <w:r w:rsidR="00480FB1" w:rsidRPr="00F22AE9">
        <w:rPr>
          <w:b/>
          <w:bCs/>
          <w:sz w:val="22"/>
          <w:szCs w:val="22"/>
          <w:lang w:val="sr-Latn-RS"/>
        </w:rPr>
        <w:tab/>
      </w:r>
      <w:r w:rsidRPr="00F22AE9">
        <w:rPr>
          <w:b/>
          <w:bCs/>
          <w:sz w:val="22"/>
          <w:szCs w:val="22"/>
          <w:lang w:val="sr-Latn-RS"/>
        </w:rPr>
        <w:t xml:space="preserve">Pretklinički podaci o bezbjednosti </w:t>
      </w:r>
    </w:p>
    <w:p w14:paraId="3866A4E7" w14:textId="77777777" w:rsidR="00397891" w:rsidRPr="00F22AE9" w:rsidRDefault="00397891" w:rsidP="00BA68B4">
      <w:pPr>
        <w:tabs>
          <w:tab w:val="left" w:pos="540"/>
          <w:tab w:val="left" w:pos="569"/>
        </w:tabs>
        <w:rPr>
          <w:b/>
          <w:bCs/>
          <w:sz w:val="22"/>
          <w:szCs w:val="22"/>
          <w:lang w:val="sr-Latn-RS"/>
        </w:rPr>
      </w:pPr>
    </w:p>
    <w:p w14:paraId="0C4ADE42" w14:textId="77777777" w:rsidR="00534DC0" w:rsidRPr="00F22AE9" w:rsidRDefault="00534DC0" w:rsidP="00124C76">
      <w:pPr>
        <w:tabs>
          <w:tab w:val="center" w:pos="4320"/>
          <w:tab w:val="right" w:pos="8640"/>
        </w:tabs>
        <w:jc w:val="both"/>
        <w:rPr>
          <w:bCs/>
          <w:noProof/>
          <w:sz w:val="22"/>
          <w:szCs w:val="22"/>
          <w:lang w:val="sr-Latn-RS" w:bidi="hr-HR"/>
        </w:rPr>
      </w:pPr>
      <w:r w:rsidRPr="00F22AE9">
        <w:rPr>
          <w:bCs/>
          <w:noProof/>
          <w:sz w:val="22"/>
          <w:szCs w:val="22"/>
          <w:lang w:val="sr-Latn-RS" w:bidi="hr-HR"/>
        </w:rPr>
        <w:t xml:space="preserve">Dolutegravir nije ispoljavao mutageno ili klastogeno dejstvo u </w:t>
      </w:r>
      <w:r w:rsidRPr="00F22AE9">
        <w:rPr>
          <w:bCs/>
          <w:i/>
          <w:noProof/>
          <w:sz w:val="22"/>
          <w:szCs w:val="22"/>
          <w:lang w:val="sr-Latn-RS" w:bidi="hr-HR"/>
        </w:rPr>
        <w:t>in vitro</w:t>
      </w:r>
      <w:r w:rsidRPr="00F22AE9">
        <w:rPr>
          <w:bCs/>
          <w:noProof/>
          <w:sz w:val="22"/>
          <w:szCs w:val="22"/>
          <w:lang w:val="sr-Latn-RS" w:bidi="hr-HR"/>
        </w:rPr>
        <w:t xml:space="preserve"> testovima sprovedenim na bakterijama i kultivisanim ćelijama sisara, kao ni u </w:t>
      </w:r>
      <w:r w:rsidRPr="00F22AE9">
        <w:rPr>
          <w:bCs/>
          <w:i/>
          <w:noProof/>
          <w:sz w:val="22"/>
          <w:szCs w:val="22"/>
          <w:lang w:val="sr-Latn-RS" w:bidi="hr-HR"/>
        </w:rPr>
        <w:t>in vivo</w:t>
      </w:r>
      <w:r w:rsidRPr="00F22AE9">
        <w:rPr>
          <w:bCs/>
          <w:noProof/>
          <w:sz w:val="22"/>
          <w:szCs w:val="22"/>
          <w:lang w:val="sr-Latn-RS" w:bidi="hr-HR"/>
        </w:rPr>
        <w:t xml:space="preserve"> mikronukleusnom testu sprovedenom na glodarima. Dolutegravir nije bio kancerogen u dugoročnim istraživanjima na miševima i pacovima.</w:t>
      </w:r>
    </w:p>
    <w:p w14:paraId="2F3D43F9" w14:textId="77777777" w:rsidR="00534DC0" w:rsidRPr="00F22AE9" w:rsidRDefault="00534DC0" w:rsidP="00124C76">
      <w:pPr>
        <w:tabs>
          <w:tab w:val="center" w:pos="4320"/>
          <w:tab w:val="right" w:pos="8640"/>
        </w:tabs>
        <w:jc w:val="both"/>
        <w:rPr>
          <w:bCs/>
          <w:noProof/>
          <w:sz w:val="22"/>
          <w:szCs w:val="22"/>
          <w:lang w:val="sr-Latn-RS" w:bidi="hr-HR"/>
        </w:rPr>
      </w:pPr>
    </w:p>
    <w:p w14:paraId="5C65718F" w14:textId="77777777" w:rsidR="00534DC0" w:rsidRPr="00F22AE9" w:rsidRDefault="00534DC0" w:rsidP="00124C76">
      <w:pPr>
        <w:tabs>
          <w:tab w:val="center" w:pos="4320"/>
          <w:tab w:val="right" w:pos="8640"/>
        </w:tabs>
        <w:jc w:val="both"/>
        <w:rPr>
          <w:bCs/>
          <w:noProof/>
          <w:sz w:val="22"/>
          <w:szCs w:val="22"/>
          <w:lang w:val="sr-Latn-RS" w:bidi="hr-HR"/>
        </w:rPr>
      </w:pPr>
      <w:r w:rsidRPr="00F22AE9">
        <w:rPr>
          <w:bCs/>
          <w:noProof/>
          <w:sz w:val="22"/>
          <w:szCs w:val="22"/>
          <w:lang w:val="sr-Latn-RS" w:bidi="hr-HR"/>
        </w:rPr>
        <w:t xml:space="preserve">Dolutegravir nije uticao na fertilnost mužjaka ili ženki pacova pri dozama do 1000 mg/kg/dan, što je najveća ispitivana doza (izloženost 24 puta veća od kliničke izloženosti pri primjeni doze od 50 mg dva puta dnevno kod ljudi, utvrđeno na osnovu vrijednosti PIK). </w:t>
      </w:r>
    </w:p>
    <w:p w14:paraId="7F2BFECD" w14:textId="77777777" w:rsidR="00162A17" w:rsidRPr="00F22AE9" w:rsidRDefault="00162A17" w:rsidP="00124C76">
      <w:pPr>
        <w:tabs>
          <w:tab w:val="center" w:pos="4320"/>
          <w:tab w:val="right" w:pos="8640"/>
        </w:tabs>
        <w:jc w:val="both"/>
        <w:rPr>
          <w:bCs/>
          <w:noProof/>
          <w:sz w:val="22"/>
          <w:szCs w:val="22"/>
          <w:lang w:val="sr-Latn-RS" w:bidi="hr-HR"/>
        </w:rPr>
      </w:pPr>
    </w:p>
    <w:p w14:paraId="64132156" w14:textId="45394A56" w:rsidR="00162A17" w:rsidRPr="00F22AE9" w:rsidRDefault="00162A17" w:rsidP="00124C76">
      <w:pPr>
        <w:tabs>
          <w:tab w:val="center" w:pos="4320"/>
          <w:tab w:val="right" w:pos="8640"/>
        </w:tabs>
        <w:jc w:val="both"/>
        <w:rPr>
          <w:bCs/>
          <w:noProof/>
          <w:sz w:val="22"/>
          <w:szCs w:val="22"/>
          <w:lang w:val="sr-Latn-RS" w:bidi="hr-HR"/>
        </w:rPr>
      </w:pPr>
      <w:r w:rsidRPr="00F22AE9">
        <w:rPr>
          <w:bCs/>
          <w:noProof/>
          <w:sz w:val="22"/>
          <w:szCs w:val="22"/>
          <w:lang w:val="sr-Latn-RS" w:bidi="hr-HR"/>
        </w:rPr>
        <w:t>Ispitivanja reproduktivne toksičnosti na životinjama pokazala su da dolutegravir prolazi kroz placentu.</w:t>
      </w:r>
    </w:p>
    <w:p w14:paraId="3AC26D71" w14:textId="77777777" w:rsidR="00534DC0" w:rsidRPr="00F22AE9" w:rsidRDefault="00534DC0" w:rsidP="00124C76">
      <w:pPr>
        <w:tabs>
          <w:tab w:val="center" w:pos="4320"/>
          <w:tab w:val="right" w:pos="8640"/>
        </w:tabs>
        <w:jc w:val="both"/>
        <w:rPr>
          <w:bCs/>
          <w:noProof/>
          <w:sz w:val="22"/>
          <w:szCs w:val="22"/>
          <w:lang w:val="sr-Latn-RS" w:bidi="hr-HR"/>
        </w:rPr>
      </w:pPr>
    </w:p>
    <w:p w14:paraId="4FED5081" w14:textId="77777777" w:rsidR="00534DC0" w:rsidRPr="00F22AE9" w:rsidRDefault="00534DC0" w:rsidP="00124C76">
      <w:pPr>
        <w:tabs>
          <w:tab w:val="center" w:pos="4320"/>
          <w:tab w:val="right" w:pos="8640"/>
        </w:tabs>
        <w:jc w:val="both"/>
        <w:rPr>
          <w:bCs/>
          <w:noProof/>
          <w:sz w:val="22"/>
          <w:szCs w:val="22"/>
          <w:lang w:val="sr-Latn-RS" w:bidi="hr-HR"/>
        </w:rPr>
      </w:pPr>
      <w:r w:rsidRPr="00F22AE9">
        <w:rPr>
          <w:bCs/>
          <w:noProof/>
          <w:sz w:val="22"/>
          <w:szCs w:val="22"/>
          <w:lang w:val="sr-Latn-RS" w:bidi="hr-HR"/>
        </w:rPr>
        <w:t>Oralna primjena dolutegravira kod gravidnih ženki pacova u dozama do 1000 mg/kg dnevno od 6. do 17. dana gestacije nije uzrokovala toksičnost za majku, razvojnu toksičnost ili teratogenost (izloženost 27 puta veća od kliničke izloženosti pri primjeni doze od 50 mg dva puta dnevno kod ljudi, utvrđeno na osnovu vrijednosti PIK).</w:t>
      </w:r>
    </w:p>
    <w:p w14:paraId="5E365781" w14:textId="77777777" w:rsidR="00534DC0" w:rsidRPr="00F22AE9" w:rsidRDefault="00534DC0" w:rsidP="00124C76">
      <w:pPr>
        <w:tabs>
          <w:tab w:val="center" w:pos="4320"/>
          <w:tab w:val="right" w:pos="8640"/>
        </w:tabs>
        <w:jc w:val="both"/>
        <w:rPr>
          <w:bCs/>
          <w:noProof/>
          <w:sz w:val="22"/>
          <w:szCs w:val="22"/>
          <w:lang w:val="sr-Latn-RS" w:bidi="hr-HR"/>
        </w:rPr>
      </w:pPr>
    </w:p>
    <w:p w14:paraId="65C7C641" w14:textId="77777777" w:rsidR="00534DC0" w:rsidRPr="00F22AE9" w:rsidRDefault="00534DC0" w:rsidP="00124C76">
      <w:pPr>
        <w:tabs>
          <w:tab w:val="center" w:pos="4320"/>
          <w:tab w:val="right" w:pos="8640"/>
        </w:tabs>
        <w:jc w:val="both"/>
        <w:rPr>
          <w:bCs/>
          <w:noProof/>
          <w:sz w:val="22"/>
          <w:szCs w:val="22"/>
          <w:lang w:val="sr-Latn-RS" w:bidi="hr-HR"/>
        </w:rPr>
      </w:pPr>
      <w:r w:rsidRPr="00F22AE9">
        <w:rPr>
          <w:bCs/>
          <w:noProof/>
          <w:sz w:val="22"/>
          <w:szCs w:val="22"/>
          <w:lang w:val="sr-Latn-RS" w:bidi="hr-HR"/>
        </w:rPr>
        <w:t xml:space="preserve">Oralna primjena dolutegravira kod gravidnih ženki kunića u dozama do 1000 mg/kg dnevno od 6. do 18. dana gestacije nije uzrokovala razvojnu toksičnost ili teratogenost (izloženost 0,40 puta veća od kliničke izloženosti pri primjeni doze od 50 mg dva puta dnevno kod ljudi, utvrđeno na osnovu vrijednosti PIK). Kod kunića je toksičnost za majku (smanjenje unosa hrane, neadekvatno </w:t>
      </w:r>
      <w:r w:rsidRPr="00F22AE9">
        <w:rPr>
          <w:bCs/>
          <w:noProof/>
          <w:sz w:val="22"/>
          <w:szCs w:val="22"/>
          <w:lang w:val="sr-Latn-RS" w:bidi="hr-HR"/>
        </w:rPr>
        <w:lastRenderedPageBreak/>
        <w:t xml:space="preserve">izlučivanje/izostanak defekacije/uriniranja, suprimiran porast tjelesne mase) primijećena pri primjeni doze od 1000 mg/kg (izloženost 0,40 puta veća od kliničke izloženosti pri primjeni doze od 50 mg dva puta dnevno kod ljudi, utvrđeno na osnovu vrijednosti PIK). </w:t>
      </w:r>
    </w:p>
    <w:p w14:paraId="3C0D9603" w14:textId="77777777" w:rsidR="00534DC0" w:rsidRPr="00F22AE9" w:rsidRDefault="00534DC0" w:rsidP="00124C76">
      <w:pPr>
        <w:tabs>
          <w:tab w:val="center" w:pos="4320"/>
          <w:tab w:val="right" w:pos="8640"/>
        </w:tabs>
        <w:jc w:val="both"/>
        <w:rPr>
          <w:bCs/>
          <w:noProof/>
          <w:sz w:val="22"/>
          <w:szCs w:val="22"/>
          <w:lang w:val="sr-Latn-RS" w:bidi="hr-HR"/>
        </w:rPr>
      </w:pPr>
    </w:p>
    <w:p w14:paraId="14D475C9" w14:textId="568D1428" w:rsidR="009119AC" w:rsidRPr="00F22AE9" w:rsidRDefault="009119AC" w:rsidP="00124C76">
      <w:pPr>
        <w:pStyle w:val="Header"/>
        <w:jc w:val="both"/>
        <w:rPr>
          <w:bCs/>
          <w:noProof/>
          <w:sz w:val="22"/>
          <w:szCs w:val="22"/>
          <w:lang w:val="sr-Latn-RS" w:bidi="hr-HR"/>
        </w:rPr>
      </w:pPr>
      <w:r w:rsidRPr="00F22AE9">
        <w:rPr>
          <w:bCs/>
          <w:noProof/>
          <w:sz w:val="22"/>
          <w:szCs w:val="22"/>
          <w:lang w:val="sr-Latn-RS" w:bidi="hr-HR"/>
        </w:rPr>
        <w:t>U ispitivanju toksičnosti kod mladih pacova, primjena dolutegravira u dozi od 75</w:t>
      </w:r>
      <w:r w:rsidR="00D76555" w:rsidRPr="00F22AE9">
        <w:rPr>
          <w:bCs/>
          <w:noProof/>
          <w:sz w:val="22"/>
          <w:szCs w:val="22"/>
          <w:lang w:val="sr-Latn-RS" w:bidi="hr-HR"/>
        </w:rPr>
        <w:t xml:space="preserve"> </w:t>
      </w:r>
      <w:r w:rsidRPr="00F22AE9">
        <w:rPr>
          <w:bCs/>
          <w:noProof/>
          <w:sz w:val="22"/>
          <w:szCs w:val="22"/>
          <w:lang w:val="sr-Latn-RS" w:bidi="hr-HR"/>
        </w:rPr>
        <w:t xml:space="preserve">mg/kg na dan je uzrokovala smrt kod dva mladunčeta pacova </w:t>
      </w:r>
      <w:r w:rsidR="00397891" w:rsidRPr="00F22AE9">
        <w:rPr>
          <w:bCs/>
          <w:noProof/>
          <w:sz w:val="22"/>
          <w:szCs w:val="22"/>
          <w:lang w:val="sr-Latn-RS" w:bidi="hr-HR"/>
        </w:rPr>
        <w:t xml:space="preserve">prije </w:t>
      </w:r>
      <w:r w:rsidRPr="00F22AE9">
        <w:rPr>
          <w:bCs/>
          <w:noProof/>
          <w:sz w:val="22"/>
          <w:szCs w:val="22"/>
          <w:lang w:val="sr-Latn-RS" w:bidi="hr-HR"/>
        </w:rPr>
        <w:t>prestanka sisanja. Tokom liječenja u periodu prije prestanka sisanja</w:t>
      </w:r>
      <w:r w:rsidR="00D76555" w:rsidRPr="00F22AE9">
        <w:rPr>
          <w:bCs/>
          <w:noProof/>
          <w:sz w:val="22"/>
          <w:szCs w:val="22"/>
          <w:lang w:val="sr-Latn-RS" w:bidi="hr-HR"/>
        </w:rPr>
        <w:t>,</w:t>
      </w:r>
      <w:r w:rsidRPr="00F22AE9">
        <w:rPr>
          <w:bCs/>
          <w:noProof/>
          <w:sz w:val="22"/>
          <w:szCs w:val="22"/>
          <w:lang w:val="sr-Latn-RS" w:bidi="hr-HR"/>
        </w:rPr>
        <w:t xml:space="preserve"> srednja vrijednost porasta tjelesne </w:t>
      </w:r>
      <w:r w:rsidR="00397891" w:rsidRPr="00F22AE9">
        <w:rPr>
          <w:bCs/>
          <w:noProof/>
          <w:sz w:val="22"/>
          <w:szCs w:val="22"/>
          <w:lang w:val="sr-Latn-RS" w:bidi="hr-HR"/>
        </w:rPr>
        <w:t>težin</w:t>
      </w:r>
      <w:r w:rsidRPr="00F22AE9">
        <w:rPr>
          <w:bCs/>
          <w:noProof/>
          <w:sz w:val="22"/>
          <w:szCs w:val="22"/>
          <w:lang w:val="sr-Latn-RS" w:bidi="hr-HR"/>
        </w:rPr>
        <w:t xml:space="preserve">e bila je smanjena u ovoj grupi, a to smanjenje je zadržano tokom cijelog ispitivanja kod ženki tokom </w:t>
      </w:r>
      <w:r w:rsidR="00397891" w:rsidRPr="00F22AE9">
        <w:rPr>
          <w:bCs/>
          <w:noProof/>
          <w:sz w:val="22"/>
          <w:szCs w:val="22"/>
          <w:lang w:val="sr-Latn-RS" w:bidi="hr-HR"/>
        </w:rPr>
        <w:t xml:space="preserve">perioda </w:t>
      </w:r>
      <w:r w:rsidRPr="00F22AE9">
        <w:rPr>
          <w:bCs/>
          <w:noProof/>
          <w:sz w:val="22"/>
          <w:szCs w:val="22"/>
          <w:lang w:val="sr-Latn-RS" w:bidi="hr-HR"/>
        </w:rPr>
        <w:t>nakon prestanka sisanja. Sistemska izloženost dolutegraviru pri ovoj dozi (na osnovu PIK-a) je bila približno 17-20 puta veća od izloženosti kod ljudi kod preporučene pedijatrijske izloženosti. Ni</w:t>
      </w:r>
      <w:r w:rsidR="00D76555" w:rsidRPr="00F22AE9">
        <w:rPr>
          <w:bCs/>
          <w:noProof/>
          <w:sz w:val="22"/>
          <w:szCs w:val="22"/>
          <w:lang w:val="sr-Latn-RS" w:bidi="hr-HR"/>
        </w:rPr>
        <w:t>je</w:t>
      </w:r>
      <w:r w:rsidRPr="00F22AE9">
        <w:rPr>
          <w:bCs/>
          <w:noProof/>
          <w:sz w:val="22"/>
          <w:szCs w:val="22"/>
          <w:lang w:val="sr-Latn-RS" w:bidi="hr-HR"/>
        </w:rPr>
        <w:t xml:space="preserve">su utvrđeni novi ciljni organi kod mladih životinja u poređenju sa odraslim životinjama. U ispitivanju prenatalnog i </w:t>
      </w:r>
      <w:r w:rsidR="00397891" w:rsidRPr="00F22AE9">
        <w:rPr>
          <w:bCs/>
          <w:noProof/>
          <w:sz w:val="22"/>
          <w:szCs w:val="22"/>
          <w:lang w:val="sr-Latn-RS" w:bidi="hr-HR"/>
        </w:rPr>
        <w:t>post</w:t>
      </w:r>
      <w:r w:rsidRPr="00F22AE9">
        <w:rPr>
          <w:bCs/>
          <w:noProof/>
          <w:sz w:val="22"/>
          <w:szCs w:val="22"/>
          <w:lang w:val="sr-Latn-RS" w:bidi="hr-HR"/>
        </w:rPr>
        <w:t xml:space="preserve">natalnog razvoja pacova, uočena je smanjena tjelesna </w:t>
      </w:r>
      <w:r w:rsidR="00397891" w:rsidRPr="00F22AE9">
        <w:rPr>
          <w:bCs/>
          <w:noProof/>
          <w:sz w:val="22"/>
          <w:szCs w:val="22"/>
          <w:lang w:val="sr-Latn-RS" w:bidi="hr-HR"/>
        </w:rPr>
        <w:t>težina</w:t>
      </w:r>
      <w:r w:rsidRPr="00F22AE9">
        <w:rPr>
          <w:bCs/>
          <w:noProof/>
          <w:sz w:val="22"/>
          <w:szCs w:val="22"/>
          <w:lang w:val="sr-Latn-RS" w:bidi="hr-HR"/>
        </w:rPr>
        <w:t xml:space="preserve"> mladunčadi u razvoju tokom laktacije kod primjene doze toksične za majku (izloženost je približno 27 puta veća od izloženosti kod ljudi prilikom primjene maksimalne preporučene doze za ljude).</w:t>
      </w:r>
    </w:p>
    <w:p w14:paraId="54786767" w14:textId="77777777" w:rsidR="009119AC" w:rsidRPr="00F22AE9" w:rsidRDefault="009119AC" w:rsidP="00124C76">
      <w:pPr>
        <w:tabs>
          <w:tab w:val="center" w:pos="4320"/>
          <w:tab w:val="right" w:pos="8640"/>
        </w:tabs>
        <w:jc w:val="both"/>
        <w:rPr>
          <w:bCs/>
          <w:noProof/>
          <w:sz w:val="22"/>
          <w:szCs w:val="22"/>
          <w:lang w:val="sr-Latn-RS" w:bidi="hr-HR"/>
        </w:rPr>
      </w:pPr>
    </w:p>
    <w:p w14:paraId="7040C83B" w14:textId="2F135AFB" w:rsidR="00836B35" w:rsidRPr="00F22AE9" w:rsidRDefault="00534DC0" w:rsidP="00124C76">
      <w:pPr>
        <w:tabs>
          <w:tab w:val="center" w:pos="4320"/>
          <w:tab w:val="right" w:pos="8640"/>
        </w:tabs>
        <w:jc w:val="both"/>
        <w:rPr>
          <w:bCs/>
          <w:noProof/>
          <w:sz w:val="22"/>
          <w:szCs w:val="22"/>
          <w:lang w:val="sr-Latn-RS" w:bidi="hr-HR"/>
        </w:rPr>
      </w:pPr>
      <w:r w:rsidRPr="00F22AE9">
        <w:rPr>
          <w:bCs/>
          <w:noProof/>
          <w:sz w:val="22"/>
          <w:szCs w:val="22"/>
          <w:lang w:val="sr-Latn-RS" w:bidi="hr-HR"/>
        </w:rPr>
        <w:t>U okviru ispitivanja toksičnosti ponovljenih oralnih doza na pacovima (do 26 nedjelja) i majmunima (do 38 nedjelja) je procijenjen efekat dugoročne primjene terapije visokim dozama dolutegravira. Primarno dejstvo dolutegravira je bilo gastrointestinalna intolerancija ili iritacija kod pacova i majmuna pri dozama koje su dovele do sistemske izloženosti od približno 21 odnosno 0,82 puta veće od kliničke izloženosti pri primjeni doze od 50 mg dva puta dnevno kod ljudi, utvrđeno na osnovu vrijednosti PIK. S obzirom na to da se gastrointestinalna intolerancija smatra posljedicom lokalne primjene aktivne supstance, moguće je adekvatno izraziti vrijednost doze koja je bezbjedna za primjenu kod navedene toksičnosti u mg/kg ili mg/m</w:t>
      </w:r>
      <w:r w:rsidRPr="00F22AE9">
        <w:rPr>
          <w:bCs/>
          <w:noProof/>
          <w:sz w:val="22"/>
          <w:szCs w:val="22"/>
          <w:vertAlign w:val="superscript"/>
          <w:lang w:val="sr-Latn-RS" w:bidi="hr-HR"/>
        </w:rPr>
        <w:t>2</w:t>
      </w:r>
      <w:r w:rsidRPr="00F22AE9">
        <w:rPr>
          <w:bCs/>
          <w:noProof/>
          <w:sz w:val="22"/>
          <w:szCs w:val="22"/>
          <w:lang w:val="sr-Latn-RS" w:bidi="hr-HR"/>
        </w:rPr>
        <w:t xml:space="preserve">. Gastrointestinalna intolerancija kod majmuna se javljala nakon primjene doza koje su bile 15 puta veće od ekvivalentne doze kod ljudi izražene u mg/kg (na osnovu tjelesne </w:t>
      </w:r>
      <w:r w:rsidR="00397891" w:rsidRPr="00F22AE9">
        <w:rPr>
          <w:bCs/>
          <w:noProof/>
          <w:sz w:val="22"/>
          <w:szCs w:val="22"/>
          <w:lang w:val="sr-Latn-RS" w:bidi="hr-HR"/>
        </w:rPr>
        <w:t>težin</w:t>
      </w:r>
      <w:r w:rsidRPr="00F22AE9">
        <w:rPr>
          <w:bCs/>
          <w:noProof/>
          <w:sz w:val="22"/>
          <w:szCs w:val="22"/>
          <w:lang w:val="sr-Latn-RS" w:bidi="hr-HR"/>
        </w:rPr>
        <w:t>e od 50 kg) i 5 puta veće od ekvivalentne doze kod ljudi izražene u mg/m</w:t>
      </w:r>
      <w:r w:rsidRPr="00F22AE9">
        <w:rPr>
          <w:bCs/>
          <w:noProof/>
          <w:sz w:val="22"/>
          <w:szCs w:val="22"/>
          <w:vertAlign w:val="superscript"/>
          <w:lang w:val="sr-Latn-RS" w:bidi="hr-HR"/>
        </w:rPr>
        <w:t>2</w:t>
      </w:r>
      <w:r w:rsidRPr="00F22AE9">
        <w:rPr>
          <w:bCs/>
          <w:noProof/>
          <w:sz w:val="22"/>
          <w:szCs w:val="22"/>
          <w:lang w:val="sr-Latn-RS" w:bidi="hr-HR"/>
        </w:rPr>
        <w:t xml:space="preserve"> za kliničku dozu od 50 mg dva puta dnevno.</w:t>
      </w:r>
    </w:p>
    <w:p w14:paraId="004E62CB" w14:textId="21D5B475" w:rsidR="00396DFD" w:rsidRPr="00F22AE9" w:rsidRDefault="00396DFD" w:rsidP="00BA68B4">
      <w:pPr>
        <w:tabs>
          <w:tab w:val="left" w:pos="540"/>
          <w:tab w:val="left" w:pos="569"/>
        </w:tabs>
        <w:rPr>
          <w:b/>
          <w:bCs/>
          <w:sz w:val="22"/>
          <w:szCs w:val="22"/>
          <w:lang w:val="sr-Latn-RS"/>
        </w:rPr>
      </w:pPr>
    </w:p>
    <w:p w14:paraId="1E78A7B3" w14:textId="77777777" w:rsidR="009A74C0" w:rsidRPr="00F22AE9" w:rsidRDefault="009A74C0" w:rsidP="00BA68B4">
      <w:pPr>
        <w:tabs>
          <w:tab w:val="left" w:pos="540"/>
          <w:tab w:val="left" w:pos="569"/>
        </w:tabs>
        <w:rPr>
          <w:b/>
          <w:bCs/>
          <w:sz w:val="22"/>
          <w:szCs w:val="22"/>
          <w:lang w:val="sr-Latn-RS"/>
        </w:rPr>
      </w:pPr>
    </w:p>
    <w:p w14:paraId="5A30B3D3" w14:textId="77777777"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6. </w:t>
      </w:r>
      <w:r w:rsidR="00480FB1" w:rsidRPr="00F22AE9">
        <w:rPr>
          <w:b/>
          <w:bCs/>
          <w:sz w:val="22"/>
          <w:szCs w:val="22"/>
          <w:lang w:val="sr-Latn-RS"/>
        </w:rPr>
        <w:tab/>
      </w:r>
      <w:r w:rsidRPr="00F22AE9">
        <w:rPr>
          <w:b/>
          <w:bCs/>
          <w:sz w:val="22"/>
          <w:szCs w:val="22"/>
          <w:lang w:val="sr-Latn-RS"/>
        </w:rPr>
        <w:t>FARMACEUTSKI PODACI</w:t>
      </w:r>
    </w:p>
    <w:p w14:paraId="196F9AB2" w14:textId="77777777" w:rsidR="00836B35" w:rsidRPr="00F22AE9" w:rsidRDefault="00836B35" w:rsidP="00BA68B4">
      <w:pPr>
        <w:tabs>
          <w:tab w:val="left" w:pos="540"/>
          <w:tab w:val="left" w:pos="569"/>
        </w:tabs>
        <w:rPr>
          <w:bCs/>
          <w:sz w:val="22"/>
          <w:szCs w:val="22"/>
          <w:lang w:val="sr-Latn-RS"/>
        </w:rPr>
      </w:pPr>
    </w:p>
    <w:p w14:paraId="698E55E2" w14:textId="77777777"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6.1. </w:t>
      </w:r>
      <w:r w:rsidR="00480FB1" w:rsidRPr="00F22AE9">
        <w:rPr>
          <w:b/>
          <w:bCs/>
          <w:sz w:val="22"/>
          <w:szCs w:val="22"/>
          <w:lang w:val="sr-Latn-RS"/>
        </w:rPr>
        <w:tab/>
      </w:r>
      <w:r w:rsidRPr="00F22AE9">
        <w:rPr>
          <w:b/>
          <w:bCs/>
          <w:sz w:val="22"/>
          <w:szCs w:val="22"/>
          <w:lang w:val="sr-Latn-RS"/>
        </w:rPr>
        <w:t>Lista pomoćnih supstanci</w:t>
      </w:r>
      <w:r w:rsidR="002E0135" w:rsidRPr="00F22AE9">
        <w:rPr>
          <w:b/>
          <w:bCs/>
          <w:sz w:val="22"/>
          <w:szCs w:val="22"/>
          <w:lang w:val="sr-Latn-RS"/>
        </w:rPr>
        <w:t xml:space="preserve"> (ekscipijenasa)</w:t>
      </w:r>
    </w:p>
    <w:p w14:paraId="1481BA49" w14:textId="77777777" w:rsidR="00730A13" w:rsidRPr="00F22AE9" w:rsidRDefault="00730A13" w:rsidP="00124C76">
      <w:pPr>
        <w:tabs>
          <w:tab w:val="center" w:pos="4320"/>
          <w:tab w:val="right" w:pos="8640"/>
        </w:tabs>
        <w:spacing w:before="120"/>
        <w:jc w:val="both"/>
        <w:rPr>
          <w:noProof/>
          <w:sz w:val="22"/>
          <w:szCs w:val="22"/>
          <w:u w:val="single"/>
          <w:lang w:val="sr-Latn-RS"/>
        </w:rPr>
      </w:pPr>
      <w:r w:rsidRPr="00F22AE9">
        <w:rPr>
          <w:noProof/>
          <w:sz w:val="22"/>
          <w:szCs w:val="22"/>
          <w:u w:val="single"/>
          <w:lang w:val="sr-Latn-RS"/>
        </w:rPr>
        <w:t>Jezgro tablete:</w:t>
      </w:r>
    </w:p>
    <w:p w14:paraId="4FD44DAC" w14:textId="77777777" w:rsidR="00730A13" w:rsidRPr="00F22AE9" w:rsidRDefault="00730A13" w:rsidP="00124C76">
      <w:pPr>
        <w:tabs>
          <w:tab w:val="center" w:pos="4320"/>
          <w:tab w:val="right" w:pos="8640"/>
        </w:tabs>
        <w:jc w:val="both"/>
        <w:rPr>
          <w:noProof/>
          <w:sz w:val="22"/>
          <w:szCs w:val="22"/>
          <w:lang w:val="sr-Latn-RS"/>
        </w:rPr>
      </w:pPr>
      <w:r w:rsidRPr="00F22AE9">
        <w:rPr>
          <w:noProof/>
          <w:sz w:val="22"/>
          <w:szCs w:val="22"/>
          <w:lang w:val="sr-Latn-RS"/>
        </w:rPr>
        <w:t>Manitol (E421)</w:t>
      </w:r>
    </w:p>
    <w:p w14:paraId="1EB4A072" w14:textId="77777777" w:rsidR="00730A13" w:rsidRPr="00F22AE9" w:rsidRDefault="00730A13" w:rsidP="00124C76">
      <w:pPr>
        <w:tabs>
          <w:tab w:val="center" w:pos="4320"/>
          <w:tab w:val="right" w:pos="8640"/>
        </w:tabs>
        <w:jc w:val="both"/>
        <w:rPr>
          <w:noProof/>
          <w:sz w:val="22"/>
          <w:szCs w:val="22"/>
          <w:lang w:val="sr-Latn-RS"/>
        </w:rPr>
      </w:pPr>
      <w:r w:rsidRPr="00F22AE9">
        <w:rPr>
          <w:noProof/>
          <w:sz w:val="22"/>
          <w:szCs w:val="22"/>
          <w:lang w:val="sr-Latn-RS"/>
        </w:rPr>
        <w:t>Celuloza, mikrokristalna</w:t>
      </w:r>
    </w:p>
    <w:p w14:paraId="127BEA8B" w14:textId="07162E59" w:rsidR="00730A13" w:rsidRPr="00F22AE9" w:rsidRDefault="00730A13" w:rsidP="00124C76">
      <w:pPr>
        <w:tabs>
          <w:tab w:val="center" w:pos="4320"/>
          <w:tab w:val="right" w:pos="8640"/>
        </w:tabs>
        <w:jc w:val="both"/>
        <w:rPr>
          <w:noProof/>
          <w:sz w:val="22"/>
          <w:szCs w:val="22"/>
          <w:lang w:val="sr-Latn-RS"/>
        </w:rPr>
      </w:pPr>
      <w:r w:rsidRPr="00F22AE9">
        <w:rPr>
          <w:noProof/>
          <w:sz w:val="22"/>
          <w:szCs w:val="22"/>
          <w:lang w:val="sr-Latn-RS"/>
        </w:rPr>
        <w:t xml:space="preserve">Povidon </w:t>
      </w:r>
      <w:r w:rsidR="008C1DBC" w:rsidRPr="00F22AE9">
        <w:rPr>
          <w:noProof/>
          <w:sz w:val="22"/>
          <w:szCs w:val="22"/>
          <w:lang w:val="sr-Latn-RS"/>
        </w:rPr>
        <w:t>K29/32</w:t>
      </w:r>
    </w:p>
    <w:p w14:paraId="36E181A8" w14:textId="635C6C75" w:rsidR="00730A13" w:rsidRPr="00F22AE9" w:rsidRDefault="00730A13" w:rsidP="00124C76">
      <w:pPr>
        <w:tabs>
          <w:tab w:val="center" w:pos="4320"/>
          <w:tab w:val="right" w:pos="8640"/>
        </w:tabs>
        <w:jc w:val="both"/>
        <w:rPr>
          <w:noProof/>
          <w:sz w:val="22"/>
          <w:szCs w:val="22"/>
          <w:lang w:val="sr-Latn-RS"/>
        </w:rPr>
      </w:pPr>
      <w:r w:rsidRPr="00F22AE9">
        <w:rPr>
          <w:noProof/>
          <w:sz w:val="22"/>
          <w:szCs w:val="22"/>
          <w:lang w:val="sr-Latn-RS"/>
        </w:rPr>
        <w:t>Natrijum skrob</w:t>
      </w:r>
      <w:r w:rsidR="00A83321" w:rsidRPr="00F22AE9">
        <w:rPr>
          <w:noProof/>
          <w:sz w:val="22"/>
          <w:szCs w:val="22"/>
          <w:lang w:val="sr-Latn-RS"/>
        </w:rPr>
        <w:t xml:space="preserve"> </w:t>
      </w:r>
      <w:r w:rsidRPr="00F22AE9">
        <w:rPr>
          <w:noProof/>
          <w:sz w:val="22"/>
          <w:szCs w:val="22"/>
          <w:lang w:val="sr-Latn-RS"/>
        </w:rPr>
        <w:t>glikolat</w:t>
      </w:r>
    </w:p>
    <w:p w14:paraId="0437D57D" w14:textId="50447310" w:rsidR="00730A13" w:rsidRPr="00F22AE9" w:rsidRDefault="00730A13" w:rsidP="00124C76">
      <w:pPr>
        <w:tabs>
          <w:tab w:val="center" w:pos="4320"/>
          <w:tab w:val="right" w:pos="8640"/>
        </w:tabs>
        <w:jc w:val="both"/>
        <w:rPr>
          <w:noProof/>
          <w:sz w:val="22"/>
          <w:szCs w:val="22"/>
          <w:lang w:val="sr-Latn-RS"/>
        </w:rPr>
      </w:pPr>
      <w:r w:rsidRPr="00F22AE9">
        <w:rPr>
          <w:noProof/>
          <w:sz w:val="22"/>
          <w:szCs w:val="22"/>
          <w:lang w:val="sr-Latn-RS"/>
        </w:rPr>
        <w:t>Natrijum stearil</w:t>
      </w:r>
      <w:r w:rsidR="00A83321" w:rsidRPr="00F22AE9">
        <w:rPr>
          <w:noProof/>
          <w:sz w:val="22"/>
          <w:szCs w:val="22"/>
          <w:lang w:val="sr-Latn-RS"/>
        </w:rPr>
        <w:t xml:space="preserve"> </w:t>
      </w:r>
      <w:r w:rsidRPr="00F22AE9">
        <w:rPr>
          <w:noProof/>
          <w:sz w:val="22"/>
          <w:szCs w:val="22"/>
          <w:lang w:val="sr-Latn-RS"/>
        </w:rPr>
        <w:t>fumarat</w:t>
      </w:r>
    </w:p>
    <w:p w14:paraId="6D05CC83" w14:textId="77777777" w:rsidR="00730A13" w:rsidRPr="00F22AE9" w:rsidRDefault="00730A13" w:rsidP="00124C76">
      <w:pPr>
        <w:tabs>
          <w:tab w:val="center" w:pos="4320"/>
          <w:tab w:val="right" w:pos="8640"/>
        </w:tabs>
        <w:jc w:val="both"/>
        <w:rPr>
          <w:noProof/>
          <w:sz w:val="22"/>
          <w:szCs w:val="22"/>
          <w:lang w:val="sr-Latn-RS"/>
        </w:rPr>
      </w:pPr>
    </w:p>
    <w:p w14:paraId="1283AEF6" w14:textId="77777777" w:rsidR="00730A13" w:rsidRPr="00F22AE9" w:rsidRDefault="00730A13" w:rsidP="00124C76">
      <w:pPr>
        <w:tabs>
          <w:tab w:val="center" w:pos="4320"/>
          <w:tab w:val="right" w:pos="8640"/>
        </w:tabs>
        <w:jc w:val="both"/>
        <w:rPr>
          <w:noProof/>
          <w:sz w:val="22"/>
          <w:szCs w:val="22"/>
          <w:u w:val="single"/>
          <w:lang w:val="sr-Latn-RS"/>
        </w:rPr>
      </w:pPr>
      <w:r w:rsidRPr="00F22AE9">
        <w:rPr>
          <w:noProof/>
          <w:sz w:val="22"/>
          <w:szCs w:val="22"/>
          <w:u w:val="single"/>
          <w:lang w:val="sr-Latn-RS"/>
        </w:rPr>
        <w:t>Film omotač tablete:</w:t>
      </w:r>
    </w:p>
    <w:p w14:paraId="60DBC019" w14:textId="61D783F5" w:rsidR="00730A13" w:rsidRPr="00F22AE9" w:rsidRDefault="00730A13" w:rsidP="00124C76">
      <w:pPr>
        <w:tabs>
          <w:tab w:val="center" w:pos="4320"/>
          <w:tab w:val="right" w:pos="8640"/>
        </w:tabs>
        <w:jc w:val="both"/>
        <w:rPr>
          <w:noProof/>
          <w:sz w:val="22"/>
          <w:szCs w:val="22"/>
          <w:lang w:val="sr-Latn-RS"/>
        </w:rPr>
      </w:pPr>
      <w:r w:rsidRPr="00F22AE9">
        <w:rPr>
          <w:noProof/>
          <w:sz w:val="22"/>
          <w:szCs w:val="22"/>
          <w:lang w:val="sr-Latn-RS"/>
        </w:rPr>
        <w:t xml:space="preserve">Polivinil alkohol </w:t>
      </w:r>
      <w:r w:rsidR="008C1DBC" w:rsidRPr="00F22AE9">
        <w:rPr>
          <w:noProof/>
          <w:sz w:val="22"/>
          <w:szCs w:val="22"/>
          <w:lang w:val="sr-Latn-RS"/>
        </w:rPr>
        <w:t>-</w:t>
      </w:r>
      <w:r w:rsidRPr="00F22AE9">
        <w:rPr>
          <w:noProof/>
          <w:sz w:val="22"/>
          <w:szCs w:val="22"/>
          <w:lang w:val="sr-Latn-RS"/>
        </w:rPr>
        <w:t xml:space="preserve"> djelimično hidrolizovani</w:t>
      </w:r>
    </w:p>
    <w:p w14:paraId="696569C7" w14:textId="77777777" w:rsidR="00730A13" w:rsidRPr="00F22AE9" w:rsidRDefault="00730A13" w:rsidP="00124C76">
      <w:pPr>
        <w:tabs>
          <w:tab w:val="center" w:pos="4320"/>
          <w:tab w:val="right" w:pos="8640"/>
        </w:tabs>
        <w:jc w:val="both"/>
        <w:rPr>
          <w:noProof/>
          <w:sz w:val="22"/>
          <w:szCs w:val="22"/>
          <w:lang w:val="sr-Latn-RS"/>
        </w:rPr>
      </w:pPr>
      <w:r w:rsidRPr="00F22AE9">
        <w:rPr>
          <w:noProof/>
          <w:sz w:val="22"/>
          <w:szCs w:val="22"/>
          <w:lang w:val="sr-Latn-RS"/>
        </w:rPr>
        <w:t>Titan dioksid (E171)</w:t>
      </w:r>
    </w:p>
    <w:p w14:paraId="7297EA4E" w14:textId="77777777" w:rsidR="00730A13" w:rsidRPr="00F22AE9" w:rsidRDefault="00730A13" w:rsidP="00124C76">
      <w:pPr>
        <w:tabs>
          <w:tab w:val="center" w:pos="4320"/>
          <w:tab w:val="right" w:pos="8640"/>
        </w:tabs>
        <w:jc w:val="both"/>
        <w:rPr>
          <w:noProof/>
          <w:sz w:val="22"/>
          <w:szCs w:val="22"/>
          <w:lang w:val="sr-Latn-RS"/>
        </w:rPr>
      </w:pPr>
      <w:r w:rsidRPr="00F22AE9">
        <w:rPr>
          <w:noProof/>
          <w:sz w:val="22"/>
          <w:szCs w:val="22"/>
          <w:lang w:val="sr-Latn-RS"/>
        </w:rPr>
        <w:t>Makrogol</w:t>
      </w:r>
    </w:p>
    <w:p w14:paraId="4904AB92" w14:textId="77777777" w:rsidR="00730A13" w:rsidRPr="00F22AE9" w:rsidRDefault="00730A13" w:rsidP="00124C76">
      <w:pPr>
        <w:tabs>
          <w:tab w:val="center" w:pos="4320"/>
          <w:tab w:val="right" w:pos="8640"/>
        </w:tabs>
        <w:jc w:val="both"/>
        <w:rPr>
          <w:noProof/>
          <w:sz w:val="22"/>
          <w:szCs w:val="22"/>
          <w:lang w:val="sr-Latn-RS"/>
        </w:rPr>
      </w:pPr>
      <w:r w:rsidRPr="00F22AE9">
        <w:rPr>
          <w:noProof/>
          <w:sz w:val="22"/>
          <w:szCs w:val="22"/>
          <w:lang w:val="sr-Latn-RS"/>
        </w:rPr>
        <w:t>Talk</w:t>
      </w:r>
    </w:p>
    <w:p w14:paraId="5336D5FB" w14:textId="77777777" w:rsidR="00730A13" w:rsidRPr="00F22AE9" w:rsidRDefault="00730A13" w:rsidP="00124C76">
      <w:pPr>
        <w:tabs>
          <w:tab w:val="center" w:pos="4320"/>
          <w:tab w:val="right" w:pos="8640"/>
        </w:tabs>
        <w:jc w:val="both"/>
        <w:rPr>
          <w:noProof/>
          <w:sz w:val="22"/>
          <w:szCs w:val="22"/>
          <w:lang w:val="sr-Latn-RS"/>
        </w:rPr>
      </w:pPr>
      <w:r w:rsidRPr="00F22AE9">
        <w:rPr>
          <w:noProof/>
          <w:sz w:val="22"/>
          <w:szCs w:val="22"/>
          <w:lang w:val="sr-Latn-RS"/>
        </w:rPr>
        <w:t>Gvožđe oksid, žuti (E172)</w:t>
      </w:r>
    </w:p>
    <w:p w14:paraId="79BBE522" w14:textId="77777777" w:rsidR="0072020E" w:rsidRPr="00F22AE9" w:rsidRDefault="0072020E" w:rsidP="00BA68B4">
      <w:pPr>
        <w:tabs>
          <w:tab w:val="left" w:pos="540"/>
          <w:tab w:val="left" w:pos="569"/>
        </w:tabs>
        <w:rPr>
          <w:bCs/>
          <w:sz w:val="22"/>
          <w:szCs w:val="22"/>
          <w:lang w:val="sr-Latn-RS"/>
        </w:rPr>
      </w:pPr>
    </w:p>
    <w:p w14:paraId="38523938" w14:textId="77777777"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6.2. </w:t>
      </w:r>
      <w:r w:rsidR="00480FB1" w:rsidRPr="00F22AE9">
        <w:rPr>
          <w:b/>
          <w:bCs/>
          <w:sz w:val="22"/>
          <w:szCs w:val="22"/>
          <w:lang w:val="sr-Latn-RS"/>
        </w:rPr>
        <w:tab/>
      </w:r>
      <w:r w:rsidRPr="00F22AE9">
        <w:rPr>
          <w:b/>
          <w:bCs/>
          <w:sz w:val="22"/>
          <w:szCs w:val="22"/>
          <w:lang w:val="sr-Latn-RS"/>
        </w:rPr>
        <w:t>Inkompatibilnost</w:t>
      </w:r>
      <w:r w:rsidR="002846DB" w:rsidRPr="00F22AE9">
        <w:rPr>
          <w:b/>
          <w:bCs/>
          <w:sz w:val="22"/>
          <w:szCs w:val="22"/>
          <w:lang w:val="sr-Latn-RS"/>
        </w:rPr>
        <w:t>i</w:t>
      </w:r>
    </w:p>
    <w:p w14:paraId="4569FA87" w14:textId="77777777" w:rsidR="0072020E" w:rsidRPr="00F22AE9" w:rsidRDefault="00B33D3E" w:rsidP="00124C76">
      <w:pPr>
        <w:tabs>
          <w:tab w:val="left" w:pos="284"/>
          <w:tab w:val="center" w:pos="4320"/>
          <w:tab w:val="right" w:pos="8640"/>
        </w:tabs>
        <w:spacing w:before="120"/>
        <w:jc w:val="both"/>
        <w:rPr>
          <w:noProof/>
          <w:sz w:val="22"/>
          <w:szCs w:val="22"/>
          <w:lang w:val="sr-Latn-RS"/>
        </w:rPr>
      </w:pPr>
      <w:r w:rsidRPr="00F22AE9">
        <w:rPr>
          <w:noProof/>
          <w:sz w:val="22"/>
          <w:szCs w:val="22"/>
          <w:lang w:val="sr-Latn-RS"/>
        </w:rPr>
        <w:t>Nije primjenljivo.</w:t>
      </w:r>
    </w:p>
    <w:p w14:paraId="0DBCD713" w14:textId="77777777" w:rsidR="005334F3" w:rsidRPr="00F22AE9" w:rsidRDefault="005334F3" w:rsidP="00BA68B4">
      <w:pPr>
        <w:tabs>
          <w:tab w:val="left" w:pos="540"/>
          <w:tab w:val="left" w:pos="569"/>
        </w:tabs>
        <w:rPr>
          <w:b/>
          <w:bCs/>
          <w:sz w:val="22"/>
          <w:szCs w:val="22"/>
          <w:lang w:val="sr-Latn-RS"/>
        </w:rPr>
      </w:pPr>
    </w:p>
    <w:p w14:paraId="2093B910" w14:textId="77777777"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6.3.</w:t>
      </w:r>
      <w:r w:rsidR="00C05DF8" w:rsidRPr="00F22AE9">
        <w:rPr>
          <w:b/>
          <w:bCs/>
          <w:sz w:val="22"/>
          <w:szCs w:val="22"/>
          <w:lang w:val="sr-Latn-RS"/>
        </w:rPr>
        <w:t xml:space="preserve"> </w:t>
      </w:r>
      <w:r w:rsidR="00480FB1" w:rsidRPr="00F22AE9">
        <w:rPr>
          <w:b/>
          <w:bCs/>
          <w:sz w:val="22"/>
          <w:szCs w:val="22"/>
          <w:lang w:val="sr-Latn-RS"/>
        </w:rPr>
        <w:tab/>
      </w:r>
      <w:r w:rsidRPr="00F22AE9">
        <w:rPr>
          <w:b/>
          <w:bCs/>
          <w:sz w:val="22"/>
          <w:szCs w:val="22"/>
          <w:lang w:val="sr-Latn-RS"/>
        </w:rPr>
        <w:t>Rok upotrebe</w:t>
      </w:r>
    </w:p>
    <w:p w14:paraId="5E2F6763" w14:textId="287BE95C" w:rsidR="00B33D3E" w:rsidRPr="00F22AE9" w:rsidRDefault="00DD57F9" w:rsidP="00124C76">
      <w:pPr>
        <w:tabs>
          <w:tab w:val="left" w:pos="284"/>
          <w:tab w:val="center" w:pos="4320"/>
          <w:tab w:val="right" w:pos="8640"/>
        </w:tabs>
        <w:spacing w:before="120"/>
        <w:jc w:val="both"/>
        <w:rPr>
          <w:noProof/>
          <w:sz w:val="22"/>
          <w:szCs w:val="22"/>
          <w:lang w:val="sr-Latn-RS"/>
        </w:rPr>
      </w:pPr>
      <w:r w:rsidRPr="00F22AE9">
        <w:rPr>
          <w:noProof/>
          <w:sz w:val="22"/>
          <w:szCs w:val="22"/>
          <w:lang w:val="sr-Latn-RS"/>
        </w:rPr>
        <w:t>5</w:t>
      </w:r>
      <w:r w:rsidR="00B33D3E" w:rsidRPr="00F22AE9">
        <w:rPr>
          <w:noProof/>
          <w:sz w:val="22"/>
          <w:szCs w:val="22"/>
          <w:lang w:val="sr-Latn-RS"/>
        </w:rPr>
        <w:t xml:space="preserve"> godin</w:t>
      </w:r>
      <w:r w:rsidR="00CA5C39" w:rsidRPr="00F22AE9">
        <w:rPr>
          <w:noProof/>
          <w:sz w:val="22"/>
          <w:szCs w:val="22"/>
          <w:lang w:val="sr-Latn-RS"/>
        </w:rPr>
        <w:t>a</w:t>
      </w:r>
    </w:p>
    <w:p w14:paraId="5B9E333B" w14:textId="77777777" w:rsidR="005334F3" w:rsidRPr="00F22AE9" w:rsidRDefault="005334F3" w:rsidP="00BA68B4">
      <w:pPr>
        <w:tabs>
          <w:tab w:val="left" w:pos="540"/>
          <w:tab w:val="left" w:pos="569"/>
        </w:tabs>
        <w:rPr>
          <w:b/>
          <w:bCs/>
          <w:sz w:val="22"/>
          <w:szCs w:val="22"/>
          <w:lang w:val="sr-Latn-RS"/>
        </w:rPr>
      </w:pPr>
    </w:p>
    <w:p w14:paraId="5F203859" w14:textId="77777777"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6.4. </w:t>
      </w:r>
      <w:r w:rsidR="00480FB1" w:rsidRPr="00F22AE9">
        <w:rPr>
          <w:b/>
          <w:bCs/>
          <w:sz w:val="22"/>
          <w:szCs w:val="22"/>
          <w:lang w:val="sr-Latn-RS"/>
        </w:rPr>
        <w:tab/>
      </w:r>
      <w:r w:rsidRPr="00F22AE9">
        <w:rPr>
          <w:b/>
          <w:bCs/>
          <w:sz w:val="22"/>
          <w:szCs w:val="22"/>
          <w:lang w:val="sr-Latn-RS"/>
        </w:rPr>
        <w:t>Posebne mjere upozorenja pri čuvanju</w:t>
      </w:r>
      <w:r w:rsidR="00F8570A" w:rsidRPr="00F22AE9">
        <w:rPr>
          <w:b/>
          <w:bCs/>
          <w:sz w:val="22"/>
          <w:szCs w:val="22"/>
          <w:lang w:val="sr-Latn-RS"/>
        </w:rPr>
        <w:t xml:space="preserve"> lijeka</w:t>
      </w:r>
    </w:p>
    <w:p w14:paraId="721E86F8" w14:textId="77777777" w:rsidR="00EC2532" w:rsidRPr="00F22AE9" w:rsidRDefault="00B33D3E" w:rsidP="00124C76">
      <w:pPr>
        <w:spacing w:before="120"/>
        <w:jc w:val="both"/>
        <w:rPr>
          <w:noProof/>
          <w:sz w:val="22"/>
          <w:szCs w:val="22"/>
          <w:lang w:val="sr-Latn-RS"/>
        </w:rPr>
      </w:pPr>
      <w:r w:rsidRPr="00F22AE9">
        <w:rPr>
          <w:noProof/>
          <w:sz w:val="22"/>
          <w:szCs w:val="22"/>
          <w:lang w:val="sr-Latn-RS"/>
        </w:rPr>
        <w:t>Ne zahtijevaju se posebni uslovi čuvanja.</w:t>
      </w:r>
    </w:p>
    <w:p w14:paraId="182CD3BA" w14:textId="77777777" w:rsidR="005334F3" w:rsidRPr="00F22AE9" w:rsidRDefault="005334F3" w:rsidP="00BA68B4">
      <w:pPr>
        <w:tabs>
          <w:tab w:val="left" w:pos="540"/>
          <w:tab w:val="left" w:pos="569"/>
        </w:tabs>
        <w:rPr>
          <w:b/>
          <w:bCs/>
          <w:sz w:val="22"/>
          <w:szCs w:val="22"/>
          <w:lang w:val="sr-Latn-RS"/>
        </w:rPr>
      </w:pPr>
    </w:p>
    <w:p w14:paraId="418E67B2" w14:textId="77777777" w:rsidR="009D1435" w:rsidRPr="00F22AE9" w:rsidRDefault="009D1435" w:rsidP="00BA68B4">
      <w:pPr>
        <w:tabs>
          <w:tab w:val="left" w:pos="540"/>
          <w:tab w:val="left" w:pos="569"/>
        </w:tabs>
        <w:rPr>
          <w:b/>
          <w:bCs/>
          <w:sz w:val="22"/>
          <w:szCs w:val="22"/>
          <w:lang w:val="sr-Latn-RS"/>
        </w:rPr>
      </w:pPr>
    </w:p>
    <w:p w14:paraId="0AC35553" w14:textId="303377F9" w:rsidR="0072020E" w:rsidRPr="00F22AE9" w:rsidRDefault="0072020E" w:rsidP="00BA68B4">
      <w:pPr>
        <w:tabs>
          <w:tab w:val="left" w:pos="540"/>
          <w:tab w:val="left" w:pos="569"/>
        </w:tabs>
        <w:rPr>
          <w:b/>
          <w:bCs/>
          <w:sz w:val="22"/>
          <w:szCs w:val="22"/>
          <w:lang w:val="sr-Latn-RS"/>
        </w:rPr>
      </w:pPr>
      <w:r w:rsidRPr="00F22AE9">
        <w:rPr>
          <w:b/>
          <w:bCs/>
          <w:sz w:val="22"/>
          <w:szCs w:val="22"/>
          <w:lang w:val="sr-Latn-RS"/>
        </w:rPr>
        <w:lastRenderedPageBreak/>
        <w:t xml:space="preserve">6.5. </w:t>
      </w:r>
      <w:r w:rsidR="00480FB1" w:rsidRPr="00F22AE9">
        <w:rPr>
          <w:b/>
          <w:bCs/>
          <w:sz w:val="22"/>
          <w:szCs w:val="22"/>
          <w:lang w:val="sr-Latn-RS"/>
        </w:rPr>
        <w:tab/>
      </w:r>
      <w:r w:rsidR="002846DB" w:rsidRPr="00F22AE9">
        <w:rPr>
          <w:b/>
          <w:bCs/>
          <w:sz w:val="22"/>
          <w:szCs w:val="22"/>
          <w:lang w:val="sr-Latn-RS"/>
        </w:rPr>
        <w:t xml:space="preserve">Vrsta i sadržaj </w:t>
      </w:r>
      <w:r w:rsidR="00F8570A" w:rsidRPr="00F22AE9">
        <w:rPr>
          <w:b/>
          <w:bCs/>
          <w:sz w:val="22"/>
          <w:szCs w:val="22"/>
          <w:lang w:val="sr-Latn-RS"/>
        </w:rPr>
        <w:t>pakovanja</w:t>
      </w:r>
      <w:r w:rsidR="00C06864" w:rsidRPr="00F22AE9">
        <w:rPr>
          <w:b/>
          <w:bCs/>
          <w:sz w:val="22"/>
          <w:szCs w:val="22"/>
          <w:lang w:val="sr-Latn-RS"/>
        </w:rPr>
        <w:t xml:space="preserve"> </w:t>
      </w:r>
    </w:p>
    <w:p w14:paraId="02AD00F6" w14:textId="79FD6D7B" w:rsidR="0072020E" w:rsidRPr="00F22AE9" w:rsidRDefault="00B33D3E" w:rsidP="00124C76">
      <w:pPr>
        <w:tabs>
          <w:tab w:val="center" w:pos="4320"/>
          <w:tab w:val="right" w:pos="8640"/>
        </w:tabs>
        <w:spacing w:before="120"/>
        <w:jc w:val="both"/>
        <w:rPr>
          <w:bCs/>
          <w:noProof/>
          <w:sz w:val="22"/>
          <w:szCs w:val="22"/>
          <w:lang w:val="sr-Latn-RS"/>
        </w:rPr>
      </w:pPr>
      <w:r w:rsidRPr="00F22AE9">
        <w:rPr>
          <w:bCs/>
          <w:noProof/>
          <w:sz w:val="22"/>
          <w:szCs w:val="22"/>
          <w:lang w:val="sr-Latn-RS"/>
        </w:rPr>
        <w:t xml:space="preserve">Bočice od prolietilena visoke gustine (HDPE), zatvorene polipropilenskim zatvaračem sa navojem, zatopljene polietilenskom folijom. </w:t>
      </w:r>
    </w:p>
    <w:p w14:paraId="45F6235D" w14:textId="004170F0" w:rsidR="00F837F9" w:rsidRPr="00F22AE9" w:rsidRDefault="00F837F9" w:rsidP="00F837F9">
      <w:pPr>
        <w:tabs>
          <w:tab w:val="center" w:pos="4320"/>
          <w:tab w:val="right" w:pos="8640"/>
        </w:tabs>
        <w:spacing w:before="120"/>
        <w:jc w:val="both"/>
        <w:rPr>
          <w:noProof/>
          <w:sz w:val="22"/>
          <w:szCs w:val="22"/>
          <w:lang w:val="sr-Latn-RS"/>
        </w:rPr>
      </w:pPr>
      <w:r w:rsidRPr="00F22AE9">
        <w:rPr>
          <w:noProof/>
          <w:sz w:val="22"/>
          <w:szCs w:val="22"/>
          <w:lang w:val="sr-Latn-RS"/>
        </w:rPr>
        <w:t xml:space="preserve">Spoljašnje pakovanje lijeka je složiva kartonska kutija u kojoj se nalazi jedna </w:t>
      </w:r>
      <w:r w:rsidR="00682697" w:rsidRPr="00F22AE9">
        <w:rPr>
          <w:noProof/>
          <w:sz w:val="22"/>
          <w:szCs w:val="22"/>
          <w:lang w:val="sr-Latn-RS"/>
        </w:rPr>
        <w:t>bočica</w:t>
      </w:r>
      <w:r w:rsidRPr="00F22AE9">
        <w:rPr>
          <w:noProof/>
          <w:sz w:val="22"/>
          <w:szCs w:val="22"/>
          <w:lang w:val="sr-Latn-RS"/>
        </w:rPr>
        <w:t xml:space="preserve"> sa 30 film tableta (ukupno 30 film tableta) i Uputstvo za lijek.</w:t>
      </w:r>
    </w:p>
    <w:p w14:paraId="420A8C7F" w14:textId="77777777" w:rsidR="005334F3" w:rsidRPr="00F22AE9" w:rsidRDefault="005334F3" w:rsidP="00BA68B4">
      <w:pPr>
        <w:tabs>
          <w:tab w:val="left" w:pos="540"/>
          <w:tab w:val="left" w:pos="569"/>
        </w:tabs>
        <w:rPr>
          <w:b/>
          <w:bCs/>
          <w:sz w:val="22"/>
          <w:szCs w:val="22"/>
          <w:lang w:val="sr-Latn-RS"/>
        </w:rPr>
      </w:pPr>
    </w:p>
    <w:p w14:paraId="29BCC7A5" w14:textId="617F727A" w:rsidR="002846DB"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6.6. </w:t>
      </w:r>
      <w:r w:rsidR="00480FB1" w:rsidRPr="00F22AE9">
        <w:rPr>
          <w:b/>
          <w:bCs/>
          <w:sz w:val="22"/>
          <w:szCs w:val="22"/>
          <w:lang w:val="sr-Latn-RS"/>
        </w:rPr>
        <w:tab/>
      </w:r>
      <w:r w:rsidRPr="00F22AE9">
        <w:rPr>
          <w:b/>
          <w:bCs/>
          <w:color w:val="000000"/>
          <w:sz w:val="22"/>
          <w:szCs w:val="22"/>
          <w:lang w:val="sr-Latn-RS"/>
        </w:rPr>
        <w:t>Posebne mjere opreza pri odlaganju materijala koji treba odbaciti nakon primjene lijeka</w:t>
      </w:r>
      <w:r w:rsidRPr="00F22AE9">
        <w:rPr>
          <w:b/>
          <w:bCs/>
          <w:sz w:val="22"/>
          <w:szCs w:val="22"/>
          <w:lang w:val="sr-Latn-RS"/>
        </w:rPr>
        <w:t xml:space="preserve"> </w:t>
      </w:r>
      <w:r w:rsidR="00310F03" w:rsidRPr="00F22AE9">
        <w:rPr>
          <w:b/>
          <w:bCs/>
          <w:sz w:val="22"/>
          <w:szCs w:val="22"/>
          <w:lang w:val="sr-Latn-RS"/>
        </w:rPr>
        <w:t>(i druga uputs</w:t>
      </w:r>
      <w:r w:rsidR="00195EB8" w:rsidRPr="00F22AE9">
        <w:rPr>
          <w:b/>
          <w:bCs/>
          <w:sz w:val="22"/>
          <w:szCs w:val="22"/>
          <w:lang w:val="sr-Latn-RS"/>
        </w:rPr>
        <w:t>t</w:t>
      </w:r>
      <w:r w:rsidR="00310F03" w:rsidRPr="00F22AE9">
        <w:rPr>
          <w:b/>
          <w:bCs/>
          <w:sz w:val="22"/>
          <w:szCs w:val="22"/>
          <w:lang w:val="sr-Latn-RS"/>
        </w:rPr>
        <w:t xml:space="preserve">va za rukovanje lijekom) </w:t>
      </w:r>
    </w:p>
    <w:p w14:paraId="4A43D7D0" w14:textId="77777777" w:rsidR="005334F3" w:rsidRPr="00F22AE9" w:rsidRDefault="005334F3" w:rsidP="00124C76">
      <w:pPr>
        <w:tabs>
          <w:tab w:val="left" w:pos="540"/>
          <w:tab w:val="left" w:pos="569"/>
        </w:tabs>
        <w:spacing w:before="120"/>
        <w:jc w:val="both"/>
        <w:rPr>
          <w:noProof/>
          <w:sz w:val="22"/>
          <w:szCs w:val="22"/>
          <w:lang w:val="sr-Latn-RS"/>
        </w:rPr>
      </w:pPr>
      <w:r w:rsidRPr="00F22AE9">
        <w:rPr>
          <w:noProof/>
          <w:sz w:val="22"/>
          <w:szCs w:val="22"/>
          <w:lang w:val="sr-Latn-RS"/>
        </w:rPr>
        <w:t>Ne zahtijevaju se posebne mjere opreza pri odlaganju materijala.</w:t>
      </w:r>
    </w:p>
    <w:p w14:paraId="27BB1C5B" w14:textId="0CCBB2E3" w:rsidR="0072020E" w:rsidRPr="00F22AE9" w:rsidRDefault="0072020E" w:rsidP="00BA68B4">
      <w:pPr>
        <w:tabs>
          <w:tab w:val="left" w:pos="540"/>
          <w:tab w:val="left" w:pos="569"/>
        </w:tabs>
        <w:rPr>
          <w:bCs/>
          <w:sz w:val="22"/>
          <w:szCs w:val="22"/>
          <w:lang w:val="sr-Latn-RS"/>
        </w:rPr>
      </w:pPr>
    </w:p>
    <w:p w14:paraId="7D9A6CA7" w14:textId="77777777" w:rsidR="008C1DBC" w:rsidRPr="00F22AE9" w:rsidRDefault="008C1DBC" w:rsidP="00BA68B4">
      <w:pPr>
        <w:tabs>
          <w:tab w:val="left" w:pos="540"/>
          <w:tab w:val="left" w:pos="569"/>
        </w:tabs>
        <w:rPr>
          <w:bCs/>
          <w:sz w:val="22"/>
          <w:szCs w:val="22"/>
          <w:lang w:val="sr-Latn-RS"/>
        </w:rPr>
      </w:pPr>
    </w:p>
    <w:p w14:paraId="503BA813" w14:textId="77777777" w:rsidR="00F8570A"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7. </w:t>
      </w:r>
      <w:r w:rsidR="00480FB1" w:rsidRPr="00F22AE9">
        <w:rPr>
          <w:b/>
          <w:bCs/>
          <w:sz w:val="22"/>
          <w:szCs w:val="22"/>
          <w:lang w:val="sr-Latn-RS"/>
        </w:rPr>
        <w:tab/>
      </w:r>
      <w:r w:rsidRPr="00F22AE9">
        <w:rPr>
          <w:b/>
          <w:bCs/>
          <w:sz w:val="22"/>
          <w:szCs w:val="22"/>
          <w:lang w:val="sr-Latn-RS"/>
        </w:rPr>
        <w:t>NOSILAC DOZVOLE</w:t>
      </w:r>
      <w:r w:rsidR="00483928" w:rsidRPr="00F22AE9">
        <w:rPr>
          <w:b/>
          <w:bCs/>
          <w:sz w:val="22"/>
          <w:szCs w:val="22"/>
          <w:lang w:val="sr-Latn-RS"/>
        </w:rPr>
        <w:t xml:space="preserve"> </w:t>
      </w:r>
    </w:p>
    <w:p w14:paraId="5359D98B" w14:textId="77777777" w:rsidR="008C1DBC" w:rsidRPr="00F22AE9" w:rsidRDefault="008C1DBC" w:rsidP="00BA68B4">
      <w:pPr>
        <w:widowControl w:val="0"/>
        <w:autoSpaceDE w:val="0"/>
        <w:autoSpaceDN w:val="0"/>
        <w:rPr>
          <w:bCs/>
          <w:sz w:val="22"/>
          <w:szCs w:val="22"/>
          <w:lang w:val="sr-Latn-RS"/>
        </w:rPr>
      </w:pPr>
    </w:p>
    <w:p w14:paraId="4E5DC2B8" w14:textId="1543567E" w:rsidR="00DA6A35" w:rsidRPr="00F22AE9" w:rsidRDefault="00DA6A35" w:rsidP="00BA68B4">
      <w:pPr>
        <w:widowControl w:val="0"/>
        <w:autoSpaceDE w:val="0"/>
        <w:autoSpaceDN w:val="0"/>
        <w:rPr>
          <w:bCs/>
          <w:sz w:val="22"/>
          <w:szCs w:val="22"/>
          <w:lang w:val="sr-Latn-RS"/>
        </w:rPr>
      </w:pPr>
      <w:r w:rsidRPr="00F22AE9">
        <w:rPr>
          <w:bCs/>
          <w:sz w:val="22"/>
          <w:szCs w:val="22"/>
          <w:lang w:val="sr-Latn-RS"/>
        </w:rPr>
        <w:t>Evropa Lek Pharma d.o.o. Podgoric</w:t>
      </w:r>
      <w:r w:rsidRPr="00F22AE9">
        <w:rPr>
          <w:b/>
          <w:bCs/>
          <w:sz w:val="22"/>
          <w:szCs w:val="22"/>
          <w:lang w:val="sr-Latn-RS"/>
        </w:rPr>
        <w:t>a</w:t>
      </w:r>
    </w:p>
    <w:p w14:paraId="24F16AAA" w14:textId="22B6E22D" w:rsidR="00C61BE0" w:rsidRPr="00F22AE9" w:rsidRDefault="00DA6A35" w:rsidP="00124C76">
      <w:pPr>
        <w:tabs>
          <w:tab w:val="left" w:pos="284"/>
          <w:tab w:val="center" w:pos="4320"/>
          <w:tab w:val="right" w:pos="8640"/>
        </w:tabs>
        <w:jc w:val="both"/>
        <w:rPr>
          <w:bCs/>
          <w:noProof/>
          <w:sz w:val="22"/>
          <w:szCs w:val="22"/>
          <w:lang w:val="sr-Latn-RS"/>
        </w:rPr>
      </w:pPr>
      <w:r w:rsidRPr="00F22AE9">
        <w:rPr>
          <w:bCs/>
          <w:sz w:val="22"/>
          <w:szCs w:val="22"/>
          <w:lang w:val="sr-Latn-RS"/>
        </w:rPr>
        <w:t>Kritskog odreda 4/1</w:t>
      </w:r>
      <w:r w:rsidR="005334F3" w:rsidRPr="00F22AE9">
        <w:rPr>
          <w:bCs/>
          <w:noProof/>
          <w:sz w:val="22"/>
          <w:szCs w:val="22"/>
          <w:lang w:val="sr-Latn-RS"/>
        </w:rPr>
        <w:t>, 81000 Podgorica, Crna Gora</w:t>
      </w:r>
    </w:p>
    <w:p w14:paraId="5C95C5DC" w14:textId="6AE79F63" w:rsidR="00C37FD7" w:rsidRPr="00F22AE9" w:rsidRDefault="00C37FD7" w:rsidP="00BA68B4">
      <w:pPr>
        <w:tabs>
          <w:tab w:val="left" w:pos="540"/>
          <w:tab w:val="left" w:pos="569"/>
        </w:tabs>
        <w:rPr>
          <w:bCs/>
          <w:sz w:val="22"/>
          <w:szCs w:val="22"/>
          <w:lang w:val="sr-Latn-RS"/>
        </w:rPr>
      </w:pPr>
    </w:p>
    <w:p w14:paraId="52DA78B9" w14:textId="77777777" w:rsidR="008C1DBC" w:rsidRPr="00F22AE9" w:rsidRDefault="008C1DBC" w:rsidP="00BA68B4">
      <w:pPr>
        <w:tabs>
          <w:tab w:val="left" w:pos="540"/>
          <w:tab w:val="left" w:pos="569"/>
        </w:tabs>
        <w:rPr>
          <w:bCs/>
          <w:sz w:val="22"/>
          <w:szCs w:val="22"/>
          <w:lang w:val="sr-Latn-RS"/>
        </w:rPr>
      </w:pPr>
    </w:p>
    <w:p w14:paraId="78D47B69" w14:textId="0B199D10"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8. </w:t>
      </w:r>
      <w:r w:rsidR="00480FB1" w:rsidRPr="00F22AE9">
        <w:rPr>
          <w:b/>
          <w:bCs/>
          <w:sz w:val="22"/>
          <w:szCs w:val="22"/>
          <w:lang w:val="sr-Latn-RS"/>
        </w:rPr>
        <w:tab/>
      </w:r>
      <w:r w:rsidRPr="00F22AE9">
        <w:rPr>
          <w:b/>
          <w:bCs/>
          <w:sz w:val="22"/>
          <w:szCs w:val="22"/>
          <w:lang w:val="sr-Latn-RS"/>
        </w:rPr>
        <w:t>BROJ DOZVOLE</w:t>
      </w:r>
      <w:r w:rsidR="008A6D43" w:rsidRPr="00F22AE9">
        <w:rPr>
          <w:b/>
          <w:bCs/>
          <w:sz w:val="22"/>
          <w:szCs w:val="22"/>
          <w:lang w:val="sr-Latn-RS"/>
        </w:rPr>
        <w:t xml:space="preserve"> ZA STAVLJANJE LIJEKA U PROMET</w:t>
      </w:r>
    </w:p>
    <w:p w14:paraId="70AB14CC" w14:textId="77777777" w:rsidR="008C1DBC" w:rsidRPr="00F22AE9" w:rsidRDefault="008C1DBC" w:rsidP="00BA68B4">
      <w:pPr>
        <w:tabs>
          <w:tab w:val="left" w:pos="540"/>
          <w:tab w:val="left" w:pos="569"/>
        </w:tabs>
        <w:rPr>
          <w:b/>
          <w:bCs/>
          <w:sz w:val="22"/>
          <w:szCs w:val="22"/>
          <w:lang w:val="sr-Latn-RS"/>
        </w:rPr>
      </w:pPr>
    </w:p>
    <w:p w14:paraId="387B2515" w14:textId="2CDAFBFA" w:rsidR="00F45F77" w:rsidRPr="00F22AE9" w:rsidRDefault="009D1435" w:rsidP="00BA68B4">
      <w:pPr>
        <w:tabs>
          <w:tab w:val="left" w:pos="540"/>
          <w:tab w:val="left" w:pos="569"/>
        </w:tabs>
        <w:rPr>
          <w:rFonts w:eastAsia="TimesNewRoman"/>
          <w:sz w:val="22"/>
          <w:szCs w:val="22"/>
          <w:lang w:val="sr-Latn-RS" w:eastAsia="sr-Latn-ME"/>
        </w:rPr>
      </w:pPr>
      <w:r w:rsidRPr="00F22AE9">
        <w:rPr>
          <w:rFonts w:eastAsia="TimesNewRoman"/>
          <w:sz w:val="22"/>
          <w:szCs w:val="22"/>
          <w:lang w:val="sr-Latn-RS" w:eastAsia="sr-Latn-ME"/>
        </w:rPr>
        <w:t>2030/25/1623 – 4766</w:t>
      </w:r>
    </w:p>
    <w:p w14:paraId="1F087A9D" w14:textId="77777777" w:rsidR="009D1435" w:rsidRPr="00F22AE9" w:rsidRDefault="009D1435" w:rsidP="00BA68B4">
      <w:pPr>
        <w:tabs>
          <w:tab w:val="left" w:pos="540"/>
          <w:tab w:val="left" w:pos="569"/>
        </w:tabs>
        <w:rPr>
          <w:bCs/>
          <w:sz w:val="22"/>
          <w:szCs w:val="22"/>
          <w:lang w:val="sr-Latn-RS"/>
        </w:rPr>
      </w:pPr>
    </w:p>
    <w:p w14:paraId="70387909" w14:textId="77777777" w:rsidR="008C1DBC" w:rsidRPr="00F22AE9" w:rsidRDefault="008C1DBC" w:rsidP="00BA68B4">
      <w:pPr>
        <w:tabs>
          <w:tab w:val="left" w:pos="540"/>
          <w:tab w:val="left" w:pos="569"/>
        </w:tabs>
        <w:rPr>
          <w:bCs/>
          <w:sz w:val="22"/>
          <w:szCs w:val="22"/>
          <w:lang w:val="sr-Latn-RS"/>
        </w:rPr>
      </w:pPr>
    </w:p>
    <w:p w14:paraId="674A73FD" w14:textId="77777777" w:rsidR="0072020E" w:rsidRPr="00F22AE9" w:rsidRDefault="0072020E" w:rsidP="00BA68B4">
      <w:pPr>
        <w:tabs>
          <w:tab w:val="left" w:pos="540"/>
          <w:tab w:val="left" w:pos="569"/>
        </w:tabs>
        <w:rPr>
          <w:b/>
          <w:bCs/>
          <w:sz w:val="22"/>
          <w:szCs w:val="22"/>
          <w:lang w:val="sr-Latn-RS"/>
        </w:rPr>
      </w:pPr>
      <w:r w:rsidRPr="00F22AE9">
        <w:rPr>
          <w:b/>
          <w:bCs/>
          <w:sz w:val="22"/>
          <w:szCs w:val="22"/>
          <w:lang w:val="sr-Latn-RS"/>
        </w:rPr>
        <w:t xml:space="preserve">9. </w:t>
      </w:r>
      <w:r w:rsidR="00480FB1" w:rsidRPr="00F22AE9">
        <w:rPr>
          <w:b/>
          <w:bCs/>
          <w:sz w:val="22"/>
          <w:szCs w:val="22"/>
          <w:lang w:val="sr-Latn-RS"/>
        </w:rPr>
        <w:tab/>
      </w:r>
      <w:r w:rsidRPr="00F22AE9">
        <w:rPr>
          <w:b/>
          <w:bCs/>
          <w:sz w:val="22"/>
          <w:szCs w:val="22"/>
          <w:lang w:val="sr-Latn-RS"/>
        </w:rPr>
        <w:t xml:space="preserve">DATUM </w:t>
      </w:r>
      <w:r w:rsidR="00C05DF8" w:rsidRPr="00F22AE9">
        <w:rPr>
          <w:b/>
          <w:bCs/>
          <w:sz w:val="22"/>
          <w:szCs w:val="22"/>
          <w:lang w:val="sr-Latn-RS"/>
        </w:rPr>
        <w:t xml:space="preserve">PRVE </w:t>
      </w:r>
      <w:r w:rsidR="008A6D43" w:rsidRPr="00F22AE9">
        <w:rPr>
          <w:b/>
          <w:bCs/>
          <w:sz w:val="22"/>
          <w:szCs w:val="22"/>
          <w:lang w:val="sr-Latn-RS"/>
        </w:rPr>
        <w:t>DOZVOLE</w:t>
      </w:r>
      <w:r w:rsidR="00C05DF8" w:rsidRPr="00F22AE9">
        <w:rPr>
          <w:b/>
          <w:bCs/>
          <w:sz w:val="22"/>
          <w:szCs w:val="22"/>
          <w:lang w:val="sr-Latn-RS"/>
        </w:rPr>
        <w:t>/OBNOVE DOZVOLE</w:t>
      </w:r>
      <w:r w:rsidR="008A6D43" w:rsidRPr="00F22AE9">
        <w:rPr>
          <w:b/>
          <w:bCs/>
          <w:sz w:val="22"/>
          <w:szCs w:val="22"/>
          <w:lang w:val="sr-Latn-RS"/>
        </w:rPr>
        <w:t xml:space="preserve"> ZA STAVLJANJE LIJEKA U PROMET</w:t>
      </w:r>
    </w:p>
    <w:p w14:paraId="322A45ED" w14:textId="77777777" w:rsidR="008C1DBC" w:rsidRPr="00F22AE9" w:rsidRDefault="008C1DBC" w:rsidP="00124C76">
      <w:pPr>
        <w:jc w:val="both"/>
        <w:rPr>
          <w:noProof/>
          <w:sz w:val="22"/>
          <w:szCs w:val="22"/>
          <w:lang w:val="sr-Latn-RS"/>
        </w:rPr>
      </w:pPr>
    </w:p>
    <w:p w14:paraId="6D521BCA" w14:textId="77777777" w:rsidR="00A83321" w:rsidRPr="00F22AE9" w:rsidRDefault="00A83321" w:rsidP="00A83321">
      <w:pPr>
        <w:jc w:val="both"/>
        <w:rPr>
          <w:noProof/>
          <w:sz w:val="22"/>
          <w:szCs w:val="22"/>
          <w:lang w:val="sr-Latn-RS"/>
        </w:rPr>
      </w:pPr>
      <w:r w:rsidRPr="00F22AE9">
        <w:rPr>
          <w:sz w:val="22"/>
          <w:szCs w:val="22"/>
          <w:lang w:val="sr-Latn-RS"/>
        </w:rPr>
        <w:t xml:space="preserve">Datum prve dozvole: </w:t>
      </w:r>
      <w:r w:rsidRPr="00F22AE9">
        <w:rPr>
          <w:noProof/>
          <w:sz w:val="22"/>
          <w:szCs w:val="22"/>
          <w:lang w:val="sr-Latn-RS"/>
        </w:rPr>
        <w:t>08.04.2016. godine</w:t>
      </w:r>
    </w:p>
    <w:p w14:paraId="75E53C8F" w14:textId="4E6178BF" w:rsidR="00A83321" w:rsidRPr="00F22AE9" w:rsidRDefault="00A83321" w:rsidP="00A83321">
      <w:pPr>
        <w:pStyle w:val="NASLOV123"/>
        <w:spacing w:before="0" w:after="0"/>
        <w:rPr>
          <w:b w:val="0"/>
          <w:lang w:val="sr-Latn-RS"/>
        </w:rPr>
      </w:pPr>
      <w:r w:rsidRPr="00F22AE9">
        <w:rPr>
          <w:b w:val="0"/>
          <w:lang w:val="sr-Latn-RS"/>
        </w:rPr>
        <w:t xml:space="preserve">Datum poslednje obnove dozvole: </w:t>
      </w:r>
      <w:r w:rsidR="009D1435" w:rsidRPr="00F22AE9">
        <w:rPr>
          <w:b w:val="0"/>
          <w:lang w:val="sr-Latn-RS"/>
        </w:rPr>
        <w:t>02.04.2025. godine</w:t>
      </w:r>
    </w:p>
    <w:p w14:paraId="60CCBD5F" w14:textId="77777777" w:rsidR="00A83321" w:rsidRPr="00F22AE9" w:rsidRDefault="00A83321" w:rsidP="00124C76">
      <w:pPr>
        <w:jc w:val="both"/>
        <w:rPr>
          <w:noProof/>
          <w:sz w:val="22"/>
          <w:szCs w:val="22"/>
          <w:lang w:val="sr-Latn-RS"/>
        </w:rPr>
      </w:pPr>
    </w:p>
    <w:p w14:paraId="7069E779" w14:textId="680561C9" w:rsidR="00836B35" w:rsidRPr="00F22AE9" w:rsidRDefault="00836B35" w:rsidP="00BA68B4">
      <w:pPr>
        <w:tabs>
          <w:tab w:val="left" w:pos="540"/>
          <w:tab w:val="left" w:pos="569"/>
        </w:tabs>
        <w:rPr>
          <w:bCs/>
          <w:sz w:val="22"/>
          <w:szCs w:val="22"/>
          <w:lang w:val="sr-Latn-RS"/>
        </w:rPr>
      </w:pPr>
    </w:p>
    <w:p w14:paraId="29E1F303" w14:textId="77777777" w:rsidR="003F6A59" w:rsidRPr="00F22AE9" w:rsidRDefault="0072020E" w:rsidP="00BA68B4">
      <w:pPr>
        <w:tabs>
          <w:tab w:val="left" w:pos="540"/>
          <w:tab w:val="left" w:pos="569"/>
        </w:tabs>
        <w:ind w:left="540" w:hanging="540"/>
        <w:rPr>
          <w:bCs/>
          <w:sz w:val="22"/>
          <w:szCs w:val="22"/>
          <w:lang w:val="sr-Latn-RS"/>
        </w:rPr>
      </w:pPr>
      <w:r w:rsidRPr="00F22AE9">
        <w:rPr>
          <w:b/>
          <w:bCs/>
          <w:sz w:val="22"/>
          <w:szCs w:val="22"/>
          <w:lang w:val="sr-Latn-RS"/>
        </w:rPr>
        <w:t xml:space="preserve">10. </w:t>
      </w:r>
      <w:r w:rsidR="00480FB1" w:rsidRPr="00F22AE9">
        <w:rPr>
          <w:b/>
          <w:bCs/>
          <w:sz w:val="22"/>
          <w:szCs w:val="22"/>
          <w:lang w:val="sr-Latn-RS"/>
        </w:rPr>
        <w:tab/>
      </w:r>
      <w:r w:rsidR="002846DB" w:rsidRPr="00F22AE9">
        <w:rPr>
          <w:b/>
          <w:bCs/>
          <w:sz w:val="22"/>
          <w:szCs w:val="22"/>
          <w:lang w:val="sr-Latn-RS"/>
        </w:rPr>
        <w:t>D</w:t>
      </w:r>
      <w:r w:rsidR="00EC2532" w:rsidRPr="00F22AE9">
        <w:rPr>
          <w:b/>
          <w:bCs/>
          <w:sz w:val="22"/>
          <w:szCs w:val="22"/>
          <w:lang w:val="sr-Latn-RS"/>
        </w:rPr>
        <w:t xml:space="preserve">ATUM REVIZIJE TEKSTA </w:t>
      </w:r>
    </w:p>
    <w:p w14:paraId="64A68AF7" w14:textId="452E0829" w:rsidR="003F6A59" w:rsidRPr="00F22AE9" w:rsidRDefault="003F6A59" w:rsidP="00BA68B4">
      <w:pPr>
        <w:tabs>
          <w:tab w:val="left" w:pos="540"/>
          <w:tab w:val="left" w:pos="569"/>
        </w:tabs>
        <w:rPr>
          <w:bCs/>
          <w:sz w:val="22"/>
          <w:szCs w:val="22"/>
          <w:lang w:val="sr-Latn-RS"/>
        </w:rPr>
      </w:pPr>
    </w:p>
    <w:p w14:paraId="11FBDAE6" w14:textId="28301BB5" w:rsidR="008C1DBC" w:rsidRPr="00F22AE9" w:rsidRDefault="00F22AE9" w:rsidP="00BA68B4">
      <w:pPr>
        <w:tabs>
          <w:tab w:val="left" w:pos="540"/>
          <w:tab w:val="left" w:pos="569"/>
        </w:tabs>
        <w:rPr>
          <w:bCs/>
          <w:sz w:val="22"/>
          <w:szCs w:val="22"/>
          <w:lang w:val="sr-Latn-RS"/>
        </w:rPr>
      </w:pPr>
      <w:r w:rsidRPr="00F22AE9">
        <w:rPr>
          <w:bCs/>
          <w:sz w:val="22"/>
          <w:szCs w:val="22"/>
          <w:lang w:val="sr-Latn-RS"/>
        </w:rPr>
        <w:t>April</w:t>
      </w:r>
      <w:r w:rsidR="008C1DBC" w:rsidRPr="00F22AE9">
        <w:rPr>
          <w:bCs/>
          <w:sz w:val="22"/>
          <w:szCs w:val="22"/>
          <w:lang w:val="sr-Latn-RS"/>
        </w:rPr>
        <w:t>, 2025. godine</w:t>
      </w:r>
      <w:bookmarkStart w:id="5" w:name="_GoBack"/>
      <w:bookmarkEnd w:id="5"/>
    </w:p>
    <w:sectPr w:rsidR="008C1DBC" w:rsidRPr="00F22AE9"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D2C7" w14:textId="77777777" w:rsidR="00783922" w:rsidRDefault="00783922">
      <w:r>
        <w:separator/>
      </w:r>
    </w:p>
  </w:endnote>
  <w:endnote w:type="continuationSeparator" w:id="0">
    <w:p w14:paraId="2FD58D83" w14:textId="77777777" w:rsidR="00783922" w:rsidRDefault="0078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80"/>
    <w:family w:val="auto"/>
    <w:notTrueType/>
    <w:pitch w:val="default"/>
    <w:sig w:usb0="00000207" w:usb1="08070000" w:usb2="00000010" w:usb3="00000000" w:csb0="00020007" w:csb1="00000000"/>
  </w:font>
  <w:font w:name="TimesNewRomanPSMT">
    <w:altName w:val="Yu Gothic"/>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7E9F5" w14:textId="10586603" w:rsidR="00A83321" w:rsidRPr="00B23F69" w:rsidRDefault="00A8332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22AE9">
      <w:rPr>
        <w:noProof/>
        <w:sz w:val="22"/>
        <w:szCs w:val="22"/>
      </w:rPr>
      <w:t>31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22AE9">
      <w:rPr>
        <w:noProof/>
        <w:sz w:val="22"/>
        <w:szCs w:val="22"/>
      </w:rPr>
      <w:t>31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A01CA" w14:textId="77777777" w:rsidR="00783922" w:rsidRDefault="00783922">
      <w:r>
        <w:separator/>
      </w:r>
    </w:p>
  </w:footnote>
  <w:footnote w:type="continuationSeparator" w:id="0">
    <w:p w14:paraId="7A37FB84" w14:textId="77777777" w:rsidR="00783922" w:rsidRDefault="00783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0409977" o:spid="_x0000_i1032"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EC7383"/>
    <w:multiLevelType w:val="hybridMultilevel"/>
    <w:tmpl w:val="2F60F1D8"/>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166AC"/>
    <w:multiLevelType w:val="singleLevel"/>
    <w:tmpl w:val="9AEE0E5A"/>
    <w:lvl w:ilvl="0">
      <w:start w:val="1"/>
      <w:numFmt w:val="lowerLetter"/>
      <w:pStyle w:val="tablerefalpha"/>
      <w:lvlText w:val="%1."/>
      <w:lvlJc w:val="left"/>
      <w:pPr>
        <w:tabs>
          <w:tab w:val="num" w:pos="360"/>
        </w:tabs>
        <w:ind w:left="360" w:hanging="360"/>
      </w:pPr>
      <w:rPr>
        <w:b w:val="0"/>
        <w:lang w:val="en-GB"/>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1807254"/>
    <w:multiLevelType w:val="multilevel"/>
    <w:tmpl w:val="9EDE23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5D63E80"/>
    <w:multiLevelType w:val="hybridMultilevel"/>
    <w:tmpl w:val="2208F3CA"/>
    <w:lvl w:ilvl="0" w:tplc="15C44E1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2"/>
  </w:num>
  <w:num w:numId="5">
    <w:abstractNumId w:val="6"/>
  </w:num>
  <w:num w:numId="6">
    <w:abstractNumId w:val="1"/>
  </w:num>
  <w:num w:numId="7">
    <w:abstractNumId w:val="10"/>
  </w:num>
  <w:num w:numId="8">
    <w:abstractNumId w:val="5"/>
  </w:num>
  <w:num w:numId="9">
    <w:abstractNumId w:val="8"/>
  </w:num>
  <w:num w:numId="10">
    <w:abstractNumId w:val="15"/>
  </w:num>
  <w:num w:numId="11">
    <w:abstractNumId w:val="7"/>
  </w:num>
  <w:num w:numId="12">
    <w:abstractNumId w:val="13"/>
  </w:num>
  <w:num w:numId="13">
    <w:abstractNumId w:val="9"/>
  </w:num>
  <w:num w:numId="14">
    <w:abstractNumId w:val="3"/>
  </w:num>
  <w:num w:numId="15">
    <w:abstractNumId w:val="3"/>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507"/>
    <w:rsid w:val="00005E4C"/>
    <w:rsid w:val="000105E4"/>
    <w:rsid w:val="0001061A"/>
    <w:rsid w:val="00013472"/>
    <w:rsid w:val="00013C4D"/>
    <w:rsid w:val="000176CA"/>
    <w:rsid w:val="000205A0"/>
    <w:rsid w:val="00023637"/>
    <w:rsid w:val="00036FA0"/>
    <w:rsid w:val="0003793F"/>
    <w:rsid w:val="000541FF"/>
    <w:rsid w:val="00056817"/>
    <w:rsid w:val="00057E35"/>
    <w:rsid w:val="00071737"/>
    <w:rsid w:val="0007425B"/>
    <w:rsid w:val="00076726"/>
    <w:rsid w:val="00080303"/>
    <w:rsid w:val="00092A9B"/>
    <w:rsid w:val="000A1C02"/>
    <w:rsid w:val="000A3F58"/>
    <w:rsid w:val="000A44D0"/>
    <w:rsid w:val="000A6970"/>
    <w:rsid w:val="000C0714"/>
    <w:rsid w:val="000C6186"/>
    <w:rsid w:val="000C763F"/>
    <w:rsid w:val="000D2343"/>
    <w:rsid w:val="000D3449"/>
    <w:rsid w:val="000D425A"/>
    <w:rsid w:val="000D60CC"/>
    <w:rsid w:val="000E08D8"/>
    <w:rsid w:val="000E1961"/>
    <w:rsid w:val="000E2084"/>
    <w:rsid w:val="000E6F55"/>
    <w:rsid w:val="000F77FA"/>
    <w:rsid w:val="000F7D97"/>
    <w:rsid w:val="00106E86"/>
    <w:rsid w:val="00107BF7"/>
    <w:rsid w:val="001121C2"/>
    <w:rsid w:val="00122B51"/>
    <w:rsid w:val="00122CAF"/>
    <w:rsid w:val="00124C76"/>
    <w:rsid w:val="00126F53"/>
    <w:rsid w:val="00132F2B"/>
    <w:rsid w:val="00142EE0"/>
    <w:rsid w:val="0014766D"/>
    <w:rsid w:val="00147BB6"/>
    <w:rsid w:val="001536CC"/>
    <w:rsid w:val="00162A17"/>
    <w:rsid w:val="00170987"/>
    <w:rsid w:val="0017349E"/>
    <w:rsid w:val="001735B7"/>
    <w:rsid w:val="00181C9E"/>
    <w:rsid w:val="001924B2"/>
    <w:rsid w:val="00192D90"/>
    <w:rsid w:val="00194105"/>
    <w:rsid w:val="0019549A"/>
    <w:rsid w:val="00195EB8"/>
    <w:rsid w:val="001960C4"/>
    <w:rsid w:val="00197BF0"/>
    <w:rsid w:val="001A3FBA"/>
    <w:rsid w:val="001A5518"/>
    <w:rsid w:val="001A55C1"/>
    <w:rsid w:val="001B1C6A"/>
    <w:rsid w:val="001C043A"/>
    <w:rsid w:val="001C1263"/>
    <w:rsid w:val="001C1417"/>
    <w:rsid w:val="001C28DD"/>
    <w:rsid w:val="001C3BA8"/>
    <w:rsid w:val="001D63EE"/>
    <w:rsid w:val="001E390B"/>
    <w:rsid w:val="001E689E"/>
    <w:rsid w:val="001F42FB"/>
    <w:rsid w:val="001F719A"/>
    <w:rsid w:val="002031B3"/>
    <w:rsid w:val="00203BD3"/>
    <w:rsid w:val="00215931"/>
    <w:rsid w:val="00216E77"/>
    <w:rsid w:val="0022327A"/>
    <w:rsid w:val="00225381"/>
    <w:rsid w:val="00227BDB"/>
    <w:rsid w:val="00234CB1"/>
    <w:rsid w:val="002352F8"/>
    <w:rsid w:val="00235649"/>
    <w:rsid w:val="0023702C"/>
    <w:rsid w:val="00243B5E"/>
    <w:rsid w:val="002510A5"/>
    <w:rsid w:val="00251205"/>
    <w:rsid w:val="0025255D"/>
    <w:rsid w:val="00254A0A"/>
    <w:rsid w:val="00266046"/>
    <w:rsid w:val="00270088"/>
    <w:rsid w:val="00270D6C"/>
    <w:rsid w:val="00272795"/>
    <w:rsid w:val="00283705"/>
    <w:rsid w:val="002843B3"/>
    <w:rsid w:val="002846DB"/>
    <w:rsid w:val="00284CCD"/>
    <w:rsid w:val="00286344"/>
    <w:rsid w:val="00292292"/>
    <w:rsid w:val="00294297"/>
    <w:rsid w:val="002A7B34"/>
    <w:rsid w:val="002C15E9"/>
    <w:rsid w:val="002C6637"/>
    <w:rsid w:val="002D5F5A"/>
    <w:rsid w:val="002E0135"/>
    <w:rsid w:val="002E37A5"/>
    <w:rsid w:val="002E3B3C"/>
    <w:rsid w:val="002F58CE"/>
    <w:rsid w:val="00302546"/>
    <w:rsid w:val="003042BD"/>
    <w:rsid w:val="00310866"/>
    <w:rsid w:val="00310F03"/>
    <w:rsid w:val="0031285F"/>
    <w:rsid w:val="00321974"/>
    <w:rsid w:val="003247D2"/>
    <w:rsid w:val="00326E28"/>
    <w:rsid w:val="00330264"/>
    <w:rsid w:val="00331D5D"/>
    <w:rsid w:val="0033221E"/>
    <w:rsid w:val="00333E93"/>
    <w:rsid w:val="00336A2F"/>
    <w:rsid w:val="0034401C"/>
    <w:rsid w:val="003445C1"/>
    <w:rsid w:val="00344E1F"/>
    <w:rsid w:val="00350007"/>
    <w:rsid w:val="003538F9"/>
    <w:rsid w:val="00355B61"/>
    <w:rsid w:val="00355B8B"/>
    <w:rsid w:val="00362686"/>
    <w:rsid w:val="0037054F"/>
    <w:rsid w:val="00371510"/>
    <w:rsid w:val="00380721"/>
    <w:rsid w:val="003866A2"/>
    <w:rsid w:val="00394755"/>
    <w:rsid w:val="00396DFD"/>
    <w:rsid w:val="00397891"/>
    <w:rsid w:val="003A1C0E"/>
    <w:rsid w:val="003A39D4"/>
    <w:rsid w:val="003A40CB"/>
    <w:rsid w:val="003A7059"/>
    <w:rsid w:val="003B4DC1"/>
    <w:rsid w:val="003B74F2"/>
    <w:rsid w:val="003B7A36"/>
    <w:rsid w:val="003B7F2D"/>
    <w:rsid w:val="003C17AB"/>
    <w:rsid w:val="003C6799"/>
    <w:rsid w:val="003C7823"/>
    <w:rsid w:val="003D716E"/>
    <w:rsid w:val="003D7EDE"/>
    <w:rsid w:val="003E0769"/>
    <w:rsid w:val="003E1DCC"/>
    <w:rsid w:val="003F6A59"/>
    <w:rsid w:val="004065C8"/>
    <w:rsid w:val="004118CB"/>
    <w:rsid w:val="00411B4B"/>
    <w:rsid w:val="00413A8F"/>
    <w:rsid w:val="00415BEE"/>
    <w:rsid w:val="00424E11"/>
    <w:rsid w:val="004255B0"/>
    <w:rsid w:val="00427F85"/>
    <w:rsid w:val="00432331"/>
    <w:rsid w:val="00432C99"/>
    <w:rsid w:val="00433913"/>
    <w:rsid w:val="0043594E"/>
    <w:rsid w:val="00436F42"/>
    <w:rsid w:val="004378B4"/>
    <w:rsid w:val="0044192E"/>
    <w:rsid w:val="00451314"/>
    <w:rsid w:val="00452E9D"/>
    <w:rsid w:val="004534C7"/>
    <w:rsid w:val="00455233"/>
    <w:rsid w:val="00455398"/>
    <w:rsid w:val="00456274"/>
    <w:rsid w:val="0046110E"/>
    <w:rsid w:val="00463309"/>
    <w:rsid w:val="004671AA"/>
    <w:rsid w:val="00480FB1"/>
    <w:rsid w:val="00482F46"/>
    <w:rsid w:val="00483928"/>
    <w:rsid w:val="00486484"/>
    <w:rsid w:val="004B37DC"/>
    <w:rsid w:val="004B64D9"/>
    <w:rsid w:val="004C21E6"/>
    <w:rsid w:val="004C41D3"/>
    <w:rsid w:val="004D1DB7"/>
    <w:rsid w:val="004D6103"/>
    <w:rsid w:val="004E2CC2"/>
    <w:rsid w:val="004E3BCE"/>
    <w:rsid w:val="004E4C43"/>
    <w:rsid w:val="004F0E97"/>
    <w:rsid w:val="004F37B5"/>
    <w:rsid w:val="005035AC"/>
    <w:rsid w:val="005049CA"/>
    <w:rsid w:val="00510FA3"/>
    <w:rsid w:val="00515C21"/>
    <w:rsid w:val="00522598"/>
    <w:rsid w:val="005245E0"/>
    <w:rsid w:val="005300BF"/>
    <w:rsid w:val="00530BD7"/>
    <w:rsid w:val="005334F3"/>
    <w:rsid w:val="00534DC0"/>
    <w:rsid w:val="00540EAB"/>
    <w:rsid w:val="00542057"/>
    <w:rsid w:val="00542633"/>
    <w:rsid w:val="00542E8B"/>
    <w:rsid w:val="00545CD2"/>
    <w:rsid w:val="005476F3"/>
    <w:rsid w:val="005501BB"/>
    <w:rsid w:val="00553188"/>
    <w:rsid w:val="00553A43"/>
    <w:rsid w:val="00555CD2"/>
    <w:rsid w:val="00561A29"/>
    <w:rsid w:val="00565969"/>
    <w:rsid w:val="00565C59"/>
    <w:rsid w:val="00566E64"/>
    <w:rsid w:val="00572527"/>
    <w:rsid w:val="00573700"/>
    <w:rsid w:val="00573E40"/>
    <w:rsid w:val="00574E02"/>
    <w:rsid w:val="00576348"/>
    <w:rsid w:val="005824B7"/>
    <w:rsid w:val="005851B4"/>
    <w:rsid w:val="00587183"/>
    <w:rsid w:val="00592691"/>
    <w:rsid w:val="005A0B2E"/>
    <w:rsid w:val="005A23D2"/>
    <w:rsid w:val="005A36CB"/>
    <w:rsid w:val="005A51A4"/>
    <w:rsid w:val="005A549B"/>
    <w:rsid w:val="005B49B8"/>
    <w:rsid w:val="005C0741"/>
    <w:rsid w:val="005C5EF4"/>
    <w:rsid w:val="005D01FF"/>
    <w:rsid w:val="005D1EB3"/>
    <w:rsid w:val="005D5628"/>
    <w:rsid w:val="005E2BFE"/>
    <w:rsid w:val="005E2E0B"/>
    <w:rsid w:val="005E67C8"/>
    <w:rsid w:val="005E72FB"/>
    <w:rsid w:val="005E7A7D"/>
    <w:rsid w:val="006013D4"/>
    <w:rsid w:val="00602874"/>
    <w:rsid w:val="00603923"/>
    <w:rsid w:val="006074D2"/>
    <w:rsid w:val="006137C2"/>
    <w:rsid w:val="00617836"/>
    <w:rsid w:val="006448D4"/>
    <w:rsid w:val="00646BD1"/>
    <w:rsid w:val="00651192"/>
    <w:rsid w:val="006561C2"/>
    <w:rsid w:val="006604F9"/>
    <w:rsid w:val="006616C2"/>
    <w:rsid w:val="006644F7"/>
    <w:rsid w:val="00664FB7"/>
    <w:rsid w:val="00667070"/>
    <w:rsid w:val="00671CB3"/>
    <w:rsid w:val="00674BAF"/>
    <w:rsid w:val="006750B8"/>
    <w:rsid w:val="00675F4D"/>
    <w:rsid w:val="00676171"/>
    <w:rsid w:val="006808EC"/>
    <w:rsid w:val="00682200"/>
    <w:rsid w:val="00682697"/>
    <w:rsid w:val="006956D0"/>
    <w:rsid w:val="006959A3"/>
    <w:rsid w:val="006A1497"/>
    <w:rsid w:val="006A470F"/>
    <w:rsid w:val="006B0BD1"/>
    <w:rsid w:val="006B1C03"/>
    <w:rsid w:val="006B6491"/>
    <w:rsid w:val="006C2B0B"/>
    <w:rsid w:val="006D0FA3"/>
    <w:rsid w:val="006D20A5"/>
    <w:rsid w:val="006D2992"/>
    <w:rsid w:val="006D33E0"/>
    <w:rsid w:val="006D37BF"/>
    <w:rsid w:val="006D76EE"/>
    <w:rsid w:val="006E1B8A"/>
    <w:rsid w:val="006F49E4"/>
    <w:rsid w:val="00702E22"/>
    <w:rsid w:val="007041B0"/>
    <w:rsid w:val="00706837"/>
    <w:rsid w:val="0072020E"/>
    <w:rsid w:val="007215AC"/>
    <w:rsid w:val="007216EE"/>
    <w:rsid w:val="00722DFD"/>
    <w:rsid w:val="00730A13"/>
    <w:rsid w:val="00740554"/>
    <w:rsid w:val="0074244A"/>
    <w:rsid w:val="007446C0"/>
    <w:rsid w:val="00751B40"/>
    <w:rsid w:val="00754E7D"/>
    <w:rsid w:val="007551D1"/>
    <w:rsid w:val="00767AB8"/>
    <w:rsid w:val="00783922"/>
    <w:rsid w:val="007852E6"/>
    <w:rsid w:val="00786071"/>
    <w:rsid w:val="007A3ECB"/>
    <w:rsid w:val="007B779F"/>
    <w:rsid w:val="007D07A7"/>
    <w:rsid w:val="007D0CCD"/>
    <w:rsid w:val="007D6AC4"/>
    <w:rsid w:val="007D78E5"/>
    <w:rsid w:val="007E2939"/>
    <w:rsid w:val="007E4B84"/>
    <w:rsid w:val="007E7D5B"/>
    <w:rsid w:val="007F0759"/>
    <w:rsid w:val="007F0F24"/>
    <w:rsid w:val="007F292F"/>
    <w:rsid w:val="007F3569"/>
    <w:rsid w:val="007F5607"/>
    <w:rsid w:val="0080200C"/>
    <w:rsid w:val="00810AA5"/>
    <w:rsid w:val="008153CE"/>
    <w:rsid w:val="008240AA"/>
    <w:rsid w:val="00824AB9"/>
    <w:rsid w:val="008251F8"/>
    <w:rsid w:val="008254B9"/>
    <w:rsid w:val="008309C0"/>
    <w:rsid w:val="00831B4C"/>
    <w:rsid w:val="008347D8"/>
    <w:rsid w:val="00835773"/>
    <w:rsid w:val="00835903"/>
    <w:rsid w:val="00836B35"/>
    <w:rsid w:val="0084242B"/>
    <w:rsid w:val="00843BDE"/>
    <w:rsid w:val="00844490"/>
    <w:rsid w:val="008453F7"/>
    <w:rsid w:val="00846063"/>
    <w:rsid w:val="0085547F"/>
    <w:rsid w:val="00857F8F"/>
    <w:rsid w:val="00863747"/>
    <w:rsid w:val="00873F38"/>
    <w:rsid w:val="00874997"/>
    <w:rsid w:val="00874A94"/>
    <w:rsid w:val="00884C8C"/>
    <w:rsid w:val="008921D5"/>
    <w:rsid w:val="00896B7F"/>
    <w:rsid w:val="0089705C"/>
    <w:rsid w:val="008A6D43"/>
    <w:rsid w:val="008B2804"/>
    <w:rsid w:val="008B491E"/>
    <w:rsid w:val="008B4CFE"/>
    <w:rsid w:val="008B7D6F"/>
    <w:rsid w:val="008C0E07"/>
    <w:rsid w:val="008C1A28"/>
    <w:rsid w:val="008C1DBC"/>
    <w:rsid w:val="008C2E98"/>
    <w:rsid w:val="008D1AF6"/>
    <w:rsid w:val="008E49BD"/>
    <w:rsid w:val="008E4E11"/>
    <w:rsid w:val="008E53E9"/>
    <w:rsid w:val="008E5771"/>
    <w:rsid w:val="008F4F1E"/>
    <w:rsid w:val="0090760C"/>
    <w:rsid w:val="009102C4"/>
    <w:rsid w:val="009119AC"/>
    <w:rsid w:val="009127DF"/>
    <w:rsid w:val="00914B85"/>
    <w:rsid w:val="009227DB"/>
    <w:rsid w:val="00922FE3"/>
    <w:rsid w:val="009263AB"/>
    <w:rsid w:val="00937A96"/>
    <w:rsid w:val="00940B9B"/>
    <w:rsid w:val="00940C84"/>
    <w:rsid w:val="0094728B"/>
    <w:rsid w:val="0095077D"/>
    <w:rsid w:val="009527A5"/>
    <w:rsid w:val="0095477A"/>
    <w:rsid w:val="0095676E"/>
    <w:rsid w:val="00956983"/>
    <w:rsid w:val="00962A9A"/>
    <w:rsid w:val="00963CF0"/>
    <w:rsid w:val="00964BB1"/>
    <w:rsid w:val="00970B68"/>
    <w:rsid w:val="009775D9"/>
    <w:rsid w:val="0098486B"/>
    <w:rsid w:val="009908C4"/>
    <w:rsid w:val="00997175"/>
    <w:rsid w:val="00997F4B"/>
    <w:rsid w:val="009A0130"/>
    <w:rsid w:val="009A1847"/>
    <w:rsid w:val="009A4417"/>
    <w:rsid w:val="009A74C0"/>
    <w:rsid w:val="009B062A"/>
    <w:rsid w:val="009B72E0"/>
    <w:rsid w:val="009D0E6B"/>
    <w:rsid w:val="009D1435"/>
    <w:rsid w:val="009E3496"/>
    <w:rsid w:val="009E7B69"/>
    <w:rsid w:val="009E7C6F"/>
    <w:rsid w:val="009F1793"/>
    <w:rsid w:val="009F2D23"/>
    <w:rsid w:val="009F41AD"/>
    <w:rsid w:val="00A007E6"/>
    <w:rsid w:val="00A01D69"/>
    <w:rsid w:val="00A02335"/>
    <w:rsid w:val="00A0711D"/>
    <w:rsid w:val="00A11E30"/>
    <w:rsid w:val="00A11FC6"/>
    <w:rsid w:val="00A17EB9"/>
    <w:rsid w:val="00A2273A"/>
    <w:rsid w:val="00A23070"/>
    <w:rsid w:val="00A23C54"/>
    <w:rsid w:val="00A46C9A"/>
    <w:rsid w:val="00A54C89"/>
    <w:rsid w:val="00A619F3"/>
    <w:rsid w:val="00A62A73"/>
    <w:rsid w:val="00A70E47"/>
    <w:rsid w:val="00A724D8"/>
    <w:rsid w:val="00A74480"/>
    <w:rsid w:val="00A74D53"/>
    <w:rsid w:val="00A77F20"/>
    <w:rsid w:val="00A83321"/>
    <w:rsid w:val="00A87FF6"/>
    <w:rsid w:val="00A9056F"/>
    <w:rsid w:val="00A91C3B"/>
    <w:rsid w:val="00A9201F"/>
    <w:rsid w:val="00A95658"/>
    <w:rsid w:val="00A96ED8"/>
    <w:rsid w:val="00A974B8"/>
    <w:rsid w:val="00AA0A3B"/>
    <w:rsid w:val="00AA159A"/>
    <w:rsid w:val="00AA37EA"/>
    <w:rsid w:val="00AA60AD"/>
    <w:rsid w:val="00AA6333"/>
    <w:rsid w:val="00AB0755"/>
    <w:rsid w:val="00AB50CA"/>
    <w:rsid w:val="00AC0766"/>
    <w:rsid w:val="00AC53CE"/>
    <w:rsid w:val="00AC56E1"/>
    <w:rsid w:val="00AC6991"/>
    <w:rsid w:val="00AD2193"/>
    <w:rsid w:val="00AD4817"/>
    <w:rsid w:val="00AD6755"/>
    <w:rsid w:val="00AE26FC"/>
    <w:rsid w:val="00AF2AC7"/>
    <w:rsid w:val="00AF74CE"/>
    <w:rsid w:val="00B03E27"/>
    <w:rsid w:val="00B05300"/>
    <w:rsid w:val="00B104A5"/>
    <w:rsid w:val="00B11C8E"/>
    <w:rsid w:val="00B208DB"/>
    <w:rsid w:val="00B22919"/>
    <w:rsid w:val="00B23F69"/>
    <w:rsid w:val="00B24EF5"/>
    <w:rsid w:val="00B277B2"/>
    <w:rsid w:val="00B3072B"/>
    <w:rsid w:val="00B30D03"/>
    <w:rsid w:val="00B334E9"/>
    <w:rsid w:val="00B336AD"/>
    <w:rsid w:val="00B33D3E"/>
    <w:rsid w:val="00B4090F"/>
    <w:rsid w:val="00B42B5F"/>
    <w:rsid w:val="00B5296C"/>
    <w:rsid w:val="00B55FBA"/>
    <w:rsid w:val="00B56D2C"/>
    <w:rsid w:val="00B603A3"/>
    <w:rsid w:val="00B60619"/>
    <w:rsid w:val="00B60A9A"/>
    <w:rsid w:val="00B65796"/>
    <w:rsid w:val="00B65F9A"/>
    <w:rsid w:val="00B66133"/>
    <w:rsid w:val="00B66A70"/>
    <w:rsid w:val="00B67350"/>
    <w:rsid w:val="00B67366"/>
    <w:rsid w:val="00B714C1"/>
    <w:rsid w:val="00B80EE1"/>
    <w:rsid w:val="00B826BC"/>
    <w:rsid w:val="00B8393B"/>
    <w:rsid w:val="00B84135"/>
    <w:rsid w:val="00B85031"/>
    <w:rsid w:val="00BA5550"/>
    <w:rsid w:val="00BA68B4"/>
    <w:rsid w:val="00BC67B2"/>
    <w:rsid w:val="00BC7181"/>
    <w:rsid w:val="00BD15C4"/>
    <w:rsid w:val="00BD6235"/>
    <w:rsid w:val="00BE2DF1"/>
    <w:rsid w:val="00BE3B0B"/>
    <w:rsid w:val="00BE7E34"/>
    <w:rsid w:val="00BF0806"/>
    <w:rsid w:val="00BF28E1"/>
    <w:rsid w:val="00BF38A1"/>
    <w:rsid w:val="00BF4813"/>
    <w:rsid w:val="00C0020D"/>
    <w:rsid w:val="00C03B0F"/>
    <w:rsid w:val="00C0408F"/>
    <w:rsid w:val="00C04D34"/>
    <w:rsid w:val="00C05DF8"/>
    <w:rsid w:val="00C06864"/>
    <w:rsid w:val="00C1097D"/>
    <w:rsid w:val="00C10F54"/>
    <w:rsid w:val="00C1247A"/>
    <w:rsid w:val="00C1477E"/>
    <w:rsid w:val="00C1497D"/>
    <w:rsid w:val="00C20A24"/>
    <w:rsid w:val="00C23D8D"/>
    <w:rsid w:val="00C23DA0"/>
    <w:rsid w:val="00C31555"/>
    <w:rsid w:val="00C33D48"/>
    <w:rsid w:val="00C356BF"/>
    <w:rsid w:val="00C37AA3"/>
    <w:rsid w:val="00C37FD7"/>
    <w:rsid w:val="00C43419"/>
    <w:rsid w:val="00C44CF3"/>
    <w:rsid w:val="00C529F3"/>
    <w:rsid w:val="00C5751C"/>
    <w:rsid w:val="00C61BE0"/>
    <w:rsid w:val="00C65440"/>
    <w:rsid w:val="00C70B0E"/>
    <w:rsid w:val="00C70E90"/>
    <w:rsid w:val="00C773CA"/>
    <w:rsid w:val="00C80BDC"/>
    <w:rsid w:val="00C83785"/>
    <w:rsid w:val="00C84B35"/>
    <w:rsid w:val="00C94C0D"/>
    <w:rsid w:val="00CA1FEB"/>
    <w:rsid w:val="00CA260B"/>
    <w:rsid w:val="00CA305C"/>
    <w:rsid w:val="00CA5C39"/>
    <w:rsid w:val="00CB1979"/>
    <w:rsid w:val="00CB26C2"/>
    <w:rsid w:val="00CC022E"/>
    <w:rsid w:val="00CC2186"/>
    <w:rsid w:val="00CC2197"/>
    <w:rsid w:val="00CD0EB5"/>
    <w:rsid w:val="00CD4F85"/>
    <w:rsid w:val="00CD6F02"/>
    <w:rsid w:val="00CE0568"/>
    <w:rsid w:val="00CE246D"/>
    <w:rsid w:val="00CF07A0"/>
    <w:rsid w:val="00CF0875"/>
    <w:rsid w:val="00CF1589"/>
    <w:rsid w:val="00CF3E03"/>
    <w:rsid w:val="00CF6B69"/>
    <w:rsid w:val="00CF6C17"/>
    <w:rsid w:val="00D00402"/>
    <w:rsid w:val="00D0082A"/>
    <w:rsid w:val="00D00FF7"/>
    <w:rsid w:val="00D04424"/>
    <w:rsid w:val="00D0585A"/>
    <w:rsid w:val="00D11960"/>
    <w:rsid w:val="00D21322"/>
    <w:rsid w:val="00D21455"/>
    <w:rsid w:val="00D21A56"/>
    <w:rsid w:val="00D240EA"/>
    <w:rsid w:val="00D26464"/>
    <w:rsid w:val="00D4176A"/>
    <w:rsid w:val="00D47634"/>
    <w:rsid w:val="00D50F5D"/>
    <w:rsid w:val="00D60845"/>
    <w:rsid w:val="00D60DC5"/>
    <w:rsid w:val="00D62772"/>
    <w:rsid w:val="00D64BB1"/>
    <w:rsid w:val="00D66207"/>
    <w:rsid w:val="00D709B3"/>
    <w:rsid w:val="00D73631"/>
    <w:rsid w:val="00D736FF"/>
    <w:rsid w:val="00D76555"/>
    <w:rsid w:val="00D7657F"/>
    <w:rsid w:val="00D80544"/>
    <w:rsid w:val="00D858C1"/>
    <w:rsid w:val="00D908F2"/>
    <w:rsid w:val="00D9592D"/>
    <w:rsid w:val="00DA23AC"/>
    <w:rsid w:val="00DA2ED6"/>
    <w:rsid w:val="00DA3756"/>
    <w:rsid w:val="00DA4E6D"/>
    <w:rsid w:val="00DA6A35"/>
    <w:rsid w:val="00DA769F"/>
    <w:rsid w:val="00DB01EB"/>
    <w:rsid w:val="00DB0E63"/>
    <w:rsid w:val="00DB31F2"/>
    <w:rsid w:val="00DB6378"/>
    <w:rsid w:val="00DB76B8"/>
    <w:rsid w:val="00DC2EA1"/>
    <w:rsid w:val="00DC38F1"/>
    <w:rsid w:val="00DC5A09"/>
    <w:rsid w:val="00DD0A4D"/>
    <w:rsid w:val="00DD57F9"/>
    <w:rsid w:val="00DD6AAF"/>
    <w:rsid w:val="00DE3D40"/>
    <w:rsid w:val="00DE3F5C"/>
    <w:rsid w:val="00DE6840"/>
    <w:rsid w:val="00DE79EC"/>
    <w:rsid w:val="00DF1D20"/>
    <w:rsid w:val="00DF6253"/>
    <w:rsid w:val="00DF7182"/>
    <w:rsid w:val="00E1219E"/>
    <w:rsid w:val="00E17B16"/>
    <w:rsid w:val="00E17CE6"/>
    <w:rsid w:val="00E17F91"/>
    <w:rsid w:val="00E21324"/>
    <w:rsid w:val="00E246B9"/>
    <w:rsid w:val="00E25593"/>
    <w:rsid w:val="00E27D89"/>
    <w:rsid w:val="00E3173B"/>
    <w:rsid w:val="00E31CF2"/>
    <w:rsid w:val="00E31FEA"/>
    <w:rsid w:val="00E36D9E"/>
    <w:rsid w:val="00E40D0B"/>
    <w:rsid w:val="00E41BBE"/>
    <w:rsid w:val="00E45169"/>
    <w:rsid w:val="00E47787"/>
    <w:rsid w:val="00E51C30"/>
    <w:rsid w:val="00E57901"/>
    <w:rsid w:val="00E57A98"/>
    <w:rsid w:val="00E64180"/>
    <w:rsid w:val="00E71606"/>
    <w:rsid w:val="00E7211E"/>
    <w:rsid w:val="00E74AEE"/>
    <w:rsid w:val="00E756CD"/>
    <w:rsid w:val="00E75878"/>
    <w:rsid w:val="00E8072B"/>
    <w:rsid w:val="00E868E5"/>
    <w:rsid w:val="00E911C9"/>
    <w:rsid w:val="00E9237A"/>
    <w:rsid w:val="00E92B16"/>
    <w:rsid w:val="00E93032"/>
    <w:rsid w:val="00E939FA"/>
    <w:rsid w:val="00EA5765"/>
    <w:rsid w:val="00EA6567"/>
    <w:rsid w:val="00EA67AE"/>
    <w:rsid w:val="00EA7641"/>
    <w:rsid w:val="00EB40BA"/>
    <w:rsid w:val="00EB6B9F"/>
    <w:rsid w:val="00EC12E7"/>
    <w:rsid w:val="00EC2532"/>
    <w:rsid w:val="00EC73B3"/>
    <w:rsid w:val="00ED2366"/>
    <w:rsid w:val="00ED4A78"/>
    <w:rsid w:val="00ED4EE5"/>
    <w:rsid w:val="00ED4F9F"/>
    <w:rsid w:val="00ED7812"/>
    <w:rsid w:val="00EE322B"/>
    <w:rsid w:val="00EE7AFC"/>
    <w:rsid w:val="00EF3B86"/>
    <w:rsid w:val="00F03D43"/>
    <w:rsid w:val="00F21422"/>
    <w:rsid w:val="00F215CC"/>
    <w:rsid w:val="00F22AE9"/>
    <w:rsid w:val="00F2760F"/>
    <w:rsid w:val="00F317E9"/>
    <w:rsid w:val="00F34554"/>
    <w:rsid w:val="00F36197"/>
    <w:rsid w:val="00F366FF"/>
    <w:rsid w:val="00F45795"/>
    <w:rsid w:val="00F45F77"/>
    <w:rsid w:val="00F45FA8"/>
    <w:rsid w:val="00F46CEA"/>
    <w:rsid w:val="00F477E5"/>
    <w:rsid w:val="00F5167F"/>
    <w:rsid w:val="00F52258"/>
    <w:rsid w:val="00F53A24"/>
    <w:rsid w:val="00F62FC3"/>
    <w:rsid w:val="00F71244"/>
    <w:rsid w:val="00F73A2B"/>
    <w:rsid w:val="00F75037"/>
    <w:rsid w:val="00F837F9"/>
    <w:rsid w:val="00F84CAC"/>
    <w:rsid w:val="00F85096"/>
    <w:rsid w:val="00F8570A"/>
    <w:rsid w:val="00F91C7B"/>
    <w:rsid w:val="00F962B0"/>
    <w:rsid w:val="00FA04DC"/>
    <w:rsid w:val="00FA29D0"/>
    <w:rsid w:val="00FA53D8"/>
    <w:rsid w:val="00FA6372"/>
    <w:rsid w:val="00FC2E19"/>
    <w:rsid w:val="00FD52D7"/>
    <w:rsid w:val="00FE0947"/>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1C3D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A974B8"/>
    <w:rPr>
      <w:sz w:val="24"/>
      <w:szCs w:val="24"/>
      <w:lang w:val="en-US" w:eastAsia="en-US"/>
    </w:rPr>
  </w:style>
  <w:style w:type="table" w:styleId="TableGrid">
    <w:name w:val="Table Grid"/>
    <w:basedOn w:val="TableNormal"/>
    <w:uiPriority w:val="59"/>
    <w:rsid w:val="00CF1589"/>
    <w:rPr>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4B37DC"/>
    <w:rPr>
      <w:color w:val="0563C1" w:themeColor="hyperlink"/>
      <w:u w:val="single"/>
    </w:rPr>
  </w:style>
  <w:style w:type="paragraph" w:styleId="Revision">
    <w:name w:val="Revision"/>
    <w:hidden/>
    <w:uiPriority w:val="99"/>
    <w:semiHidden/>
    <w:rsid w:val="005E67C8"/>
    <w:rPr>
      <w:sz w:val="24"/>
      <w:szCs w:val="24"/>
      <w:lang w:val="en-US" w:eastAsia="en-US"/>
    </w:rPr>
  </w:style>
  <w:style w:type="paragraph" w:styleId="ListParagraph">
    <w:name w:val="List Paragraph"/>
    <w:basedOn w:val="Normal"/>
    <w:uiPriority w:val="34"/>
    <w:qFormat/>
    <w:rsid w:val="006D33E0"/>
    <w:pPr>
      <w:ind w:left="720"/>
      <w:contextualSpacing/>
    </w:pPr>
  </w:style>
  <w:style w:type="paragraph" w:customStyle="1" w:styleId="tabletextNS">
    <w:name w:val="table:textNS"/>
    <w:basedOn w:val="Normal"/>
    <w:link w:val="tabletextNSChar"/>
    <w:qFormat/>
    <w:rsid w:val="00456274"/>
    <w:rPr>
      <w:rFonts w:ascii="Arial Narrow" w:eastAsia="SimSun" w:hAnsi="Arial Narrow" w:cs="Arial Narrow"/>
      <w:szCs w:val="20"/>
      <w:lang w:val="en-GB" w:eastAsia="en-GB"/>
    </w:rPr>
  </w:style>
  <w:style w:type="character" w:customStyle="1" w:styleId="tabletextNSChar">
    <w:name w:val="table:textNS Char"/>
    <w:link w:val="tabletextNS"/>
    <w:rsid w:val="00456274"/>
    <w:rPr>
      <w:rFonts w:ascii="Arial Narrow" w:eastAsia="SimSun" w:hAnsi="Arial Narrow" w:cs="Arial Narrow"/>
      <w:sz w:val="24"/>
      <w:lang w:val="en-GB" w:eastAsia="en-GB"/>
    </w:rPr>
  </w:style>
  <w:style w:type="paragraph" w:customStyle="1" w:styleId="listbull">
    <w:name w:val="list:bull"/>
    <w:basedOn w:val="Normal"/>
    <w:link w:val="listbullChar"/>
    <w:rsid w:val="00456274"/>
    <w:pPr>
      <w:numPr>
        <w:numId w:val="13"/>
      </w:numPr>
      <w:spacing w:after="120"/>
    </w:pPr>
    <w:rPr>
      <w:rFonts w:eastAsia="SimSun"/>
      <w:szCs w:val="20"/>
      <w:lang w:val="en-GB" w:eastAsia="en-GB"/>
    </w:rPr>
  </w:style>
  <w:style w:type="character" w:customStyle="1" w:styleId="listbullChar">
    <w:name w:val="list:bull Char"/>
    <w:link w:val="listbull"/>
    <w:rsid w:val="00456274"/>
    <w:rPr>
      <w:rFonts w:eastAsia="SimSun"/>
      <w:sz w:val="24"/>
      <w:lang w:val="en-GB" w:eastAsia="en-GB"/>
    </w:rPr>
  </w:style>
  <w:style w:type="paragraph" w:customStyle="1" w:styleId="tablerefalpha">
    <w:name w:val="table:ref (alpha)"/>
    <w:basedOn w:val="Normal"/>
    <w:rsid w:val="00CF6B69"/>
    <w:pPr>
      <w:numPr>
        <w:numId w:val="15"/>
      </w:numPr>
    </w:pPr>
    <w:rPr>
      <w:rFonts w:ascii="Arial Narrow" w:eastAsia="SimSun" w:hAnsi="Arial Narrow" w:cs="Arial Narrow"/>
      <w:sz w:val="20"/>
      <w:szCs w:val="20"/>
      <w:lang w:val="en-GB" w:eastAsia="en-GB"/>
    </w:rPr>
  </w:style>
  <w:style w:type="paragraph" w:customStyle="1" w:styleId="NASLOV123">
    <w:name w:val="NASLOV 123"/>
    <w:basedOn w:val="Normal"/>
    <w:qFormat/>
    <w:rsid w:val="00A83321"/>
    <w:pPr>
      <w:tabs>
        <w:tab w:val="left" w:pos="284"/>
      </w:tabs>
      <w:spacing w:before="200" w:after="200"/>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6F4E-F67E-4C27-A70A-27A68436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13664</Words>
  <Characters>77890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91372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11</cp:revision>
  <cp:lastPrinted>2019-06-19T12:42:00Z</cp:lastPrinted>
  <dcterms:created xsi:type="dcterms:W3CDTF">2025-03-27T13:48:00Z</dcterms:created>
  <dcterms:modified xsi:type="dcterms:W3CDTF">2025-04-02T11:27:00Z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