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4AF5" w14:textId="77777777" w:rsidR="001A5518" w:rsidRDefault="001A5518" w:rsidP="001A5518">
      <w:pPr>
        <w:rPr>
          <w:b/>
          <w:bCs/>
          <w:i/>
          <w:iCs/>
          <w:sz w:val="22"/>
          <w:szCs w:val="22"/>
          <w:u w:val="single"/>
        </w:rPr>
      </w:pPr>
    </w:p>
    <w:p w14:paraId="7F905FA8" w14:textId="77777777" w:rsidR="00F91C7B" w:rsidRPr="00786071" w:rsidRDefault="00F91C7B" w:rsidP="001A5518">
      <w:pPr>
        <w:rPr>
          <w:b/>
          <w:bCs/>
          <w:i/>
          <w:iCs/>
          <w:sz w:val="22"/>
          <w:szCs w:val="22"/>
          <w:u w:val="single"/>
        </w:rPr>
      </w:pPr>
    </w:p>
    <w:p w14:paraId="60B2BB3F" w14:textId="77777777" w:rsidR="002510A5" w:rsidRPr="005B381A" w:rsidRDefault="002510A5" w:rsidP="002510A5">
      <w:pPr>
        <w:jc w:val="center"/>
        <w:rPr>
          <w:b/>
          <w:bCs/>
          <w:iCs/>
          <w:sz w:val="22"/>
          <w:szCs w:val="22"/>
          <w:u w:val="single"/>
          <w:lang w:val="sr-Latn-RS"/>
        </w:rPr>
      </w:pPr>
      <w:r w:rsidRPr="005B381A">
        <w:rPr>
          <w:b/>
          <w:bCs/>
          <w:iCs/>
          <w:sz w:val="22"/>
          <w:szCs w:val="22"/>
          <w:u w:val="single"/>
          <w:lang w:val="sr-Latn-RS"/>
        </w:rPr>
        <w:t>SAŽETAK KARAKTERISTIKA LIJEKA</w:t>
      </w:r>
    </w:p>
    <w:p w14:paraId="43C64C9C" w14:textId="77777777" w:rsidR="002510A5" w:rsidRPr="005B381A" w:rsidRDefault="002510A5" w:rsidP="002510A5">
      <w:pPr>
        <w:rPr>
          <w:b/>
          <w:bCs/>
          <w:i/>
          <w:iCs/>
          <w:sz w:val="22"/>
          <w:szCs w:val="22"/>
          <w:u w:val="single"/>
          <w:lang w:val="sr-Latn-RS"/>
        </w:rPr>
      </w:pPr>
    </w:p>
    <w:p w14:paraId="2975C5A7" w14:textId="77777777" w:rsidR="003C17AB" w:rsidRPr="005B381A" w:rsidRDefault="003C17AB" w:rsidP="00CA1FEB">
      <w:pPr>
        <w:rPr>
          <w:sz w:val="22"/>
          <w:szCs w:val="22"/>
          <w:lang w:val="sr-Latn-RS"/>
        </w:rPr>
      </w:pPr>
    </w:p>
    <w:p w14:paraId="40F74689" w14:textId="77777777" w:rsidR="00C37FD7" w:rsidRPr="005B381A" w:rsidRDefault="00C37FD7" w:rsidP="00F5167F">
      <w:pPr>
        <w:tabs>
          <w:tab w:val="left" w:pos="540"/>
          <w:tab w:val="left" w:pos="569"/>
        </w:tabs>
        <w:rPr>
          <w:bCs/>
          <w:sz w:val="22"/>
          <w:szCs w:val="22"/>
          <w:lang w:val="sr-Latn-RS"/>
        </w:rPr>
      </w:pPr>
    </w:p>
    <w:p w14:paraId="6959DA9F" w14:textId="77777777" w:rsidR="00411B4B" w:rsidRPr="005B381A" w:rsidRDefault="00411B4B" w:rsidP="00F5167F">
      <w:pPr>
        <w:tabs>
          <w:tab w:val="left" w:pos="540"/>
          <w:tab w:val="left" w:pos="569"/>
        </w:tabs>
        <w:rPr>
          <w:b/>
          <w:bCs/>
          <w:sz w:val="22"/>
          <w:szCs w:val="22"/>
          <w:lang w:val="sr-Latn-RS"/>
        </w:rPr>
      </w:pPr>
      <w:r w:rsidRPr="005B381A">
        <w:rPr>
          <w:b/>
          <w:bCs/>
          <w:sz w:val="22"/>
          <w:szCs w:val="22"/>
          <w:lang w:val="sr-Latn-RS"/>
        </w:rPr>
        <w:t>1.</w:t>
      </w:r>
      <w:r w:rsidR="00F5167F" w:rsidRPr="005B381A">
        <w:rPr>
          <w:b/>
          <w:bCs/>
          <w:sz w:val="22"/>
          <w:szCs w:val="22"/>
          <w:lang w:val="sr-Latn-RS"/>
        </w:rPr>
        <w:tab/>
      </w:r>
      <w:r w:rsidR="002846DB" w:rsidRPr="005B381A">
        <w:rPr>
          <w:b/>
          <w:bCs/>
          <w:sz w:val="22"/>
          <w:szCs w:val="22"/>
          <w:lang w:val="sr-Latn-RS"/>
        </w:rPr>
        <w:t xml:space="preserve">NAZIV </w:t>
      </w:r>
      <w:r w:rsidRPr="005B381A">
        <w:rPr>
          <w:b/>
          <w:bCs/>
          <w:sz w:val="22"/>
          <w:szCs w:val="22"/>
          <w:lang w:val="sr-Latn-RS"/>
        </w:rPr>
        <w:t>LIJEKA</w:t>
      </w:r>
    </w:p>
    <w:p w14:paraId="3724F255" w14:textId="77777777" w:rsidR="00EC2532" w:rsidRPr="005B381A" w:rsidRDefault="00EC2532">
      <w:pPr>
        <w:rPr>
          <w:sz w:val="22"/>
          <w:szCs w:val="22"/>
          <w:lang w:val="sr-Latn-RS"/>
        </w:rPr>
      </w:pPr>
    </w:p>
    <w:p w14:paraId="1F71884A" w14:textId="20B8C36D" w:rsidR="00107BF7" w:rsidRPr="005B381A" w:rsidRDefault="006A4CF2">
      <w:pPr>
        <w:rPr>
          <w:i/>
          <w:iCs/>
          <w:color w:val="808080"/>
          <w:sz w:val="22"/>
          <w:szCs w:val="22"/>
          <w:lang w:val="sr-Latn-RS"/>
        </w:rPr>
      </w:pPr>
      <w:r w:rsidRPr="005B381A">
        <w:rPr>
          <w:sz w:val="22"/>
          <w:szCs w:val="22"/>
          <w:lang w:val="sr-Latn-RS" w:bidi="hr-HR"/>
        </w:rPr>
        <w:t>Toujeo</w:t>
      </w:r>
      <w:r w:rsidRPr="005B381A">
        <w:rPr>
          <w:bCs/>
          <w:sz w:val="22"/>
          <w:szCs w:val="22"/>
          <w:lang w:val="sr-Latn-RS"/>
        </w:rPr>
        <w:t>,</w:t>
      </w:r>
      <w:r w:rsidRPr="005B381A">
        <w:rPr>
          <w:sz w:val="22"/>
          <w:szCs w:val="22"/>
          <w:lang w:val="sr-Latn-RS" w:bidi="hr-HR"/>
        </w:rPr>
        <w:t xml:space="preserve"> 300 j./ml, rastvor za injekciju u</w:t>
      </w:r>
      <w:r w:rsidR="00FF13DD" w:rsidRPr="005B381A">
        <w:rPr>
          <w:sz w:val="22"/>
          <w:szCs w:val="22"/>
          <w:lang w:val="sr-Latn-RS" w:bidi="hr-HR"/>
        </w:rPr>
        <w:t xml:space="preserve"> napunjenom injekcionom penu</w:t>
      </w:r>
    </w:p>
    <w:p w14:paraId="61863774" w14:textId="77777777" w:rsidR="000D425A" w:rsidRPr="005B381A" w:rsidRDefault="000D425A">
      <w:pPr>
        <w:rPr>
          <w:bCs/>
          <w:sz w:val="22"/>
          <w:szCs w:val="22"/>
          <w:lang w:val="sr-Latn-RS"/>
        </w:rPr>
      </w:pPr>
    </w:p>
    <w:p w14:paraId="750A3C4C" w14:textId="47BECE7A" w:rsidR="006D20A5" w:rsidRPr="005B381A" w:rsidRDefault="006D20A5" w:rsidP="006D20A5">
      <w:pPr>
        <w:rPr>
          <w:sz w:val="22"/>
          <w:szCs w:val="22"/>
          <w:lang w:val="sr-Latn-RS"/>
        </w:rPr>
      </w:pPr>
      <w:r w:rsidRPr="005B381A">
        <w:rPr>
          <w:sz w:val="22"/>
          <w:szCs w:val="22"/>
          <w:lang w:val="sr-Latn-RS"/>
        </w:rPr>
        <w:t>INN:</w:t>
      </w:r>
      <w:r w:rsidR="006A4CF2" w:rsidRPr="005B381A">
        <w:rPr>
          <w:sz w:val="22"/>
          <w:szCs w:val="22"/>
          <w:lang w:val="sr-Latn-RS"/>
        </w:rPr>
        <w:t xml:space="preserve"> insulin glargin</w:t>
      </w:r>
    </w:p>
    <w:p w14:paraId="24B823AD" w14:textId="77777777" w:rsidR="006D20A5" w:rsidRPr="005B381A" w:rsidRDefault="006D20A5">
      <w:pPr>
        <w:rPr>
          <w:bCs/>
          <w:sz w:val="22"/>
          <w:szCs w:val="22"/>
          <w:lang w:val="sr-Latn-RS"/>
        </w:rPr>
      </w:pPr>
    </w:p>
    <w:p w14:paraId="473D6543" w14:textId="77777777" w:rsidR="00530BD7" w:rsidRPr="005B381A" w:rsidRDefault="00530BD7">
      <w:pPr>
        <w:rPr>
          <w:bCs/>
          <w:sz w:val="22"/>
          <w:szCs w:val="22"/>
          <w:lang w:val="sr-Latn-RS"/>
        </w:rPr>
      </w:pPr>
    </w:p>
    <w:p w14:paraId="196284C6" w14:textId="77777777" w:rsidR="00411B4B" w:rsidRPr="005B381A" w:rsidRDefault="00411B4B" w:rsidP="00F5167F">
      <w:pPr>
        <w:tabs>
          <w:tab w:val="left" w:pos="540"/>
          <w:tab w:val="left" w:pos="569"/>
        </w:tabs>
        <w:rPr>
          <w:b/>
          <w:bCs/>
          <w:sz w:val="22"/>
          <w:szCs w:val="22"/>
          <w:lang w:val="sr-Latn-RS"/>
        </w:rPr>
      </w:pPr>
      <w:r w:rsidRPr="005B381A">
        <w:rPr>
          <w:b/>
          <w:bCs/>
          <w:sz w:val="22"/>
          <w:szCs w:val="22"/>
          <w:lang w:val="sr-Latn-RS"/>
        </w:rPr>
        <w:t xml:space="preserve">2. </w:t>
      </w:r>
      <w:r w:rsidR="00F5167F" w:rsidRPr="005B381A">
        <w:rPr>
          <w:b/>
          <w:bCs/>
          <w:sz w:val="22"/>
          <w:szCs w:val="22"/>
          <w:lang w:val="sr-Latn-RS"/>
        </w:rPr>
        <w:tab/>
      </w:r>
      <w:r w:rsidRPr="005B381A">
        <w:rPr>
          <w:b/>
          <w:bCs/>
          <w:sz w:val="22"/>
          <w:szCs w:val="22"/>
          <w:lang w:val="sr-Latn-RS"/>
        </w:rPr>
        <w:t>KVALITATIVNI I KVANTITATIVNI SASTAV</w:t>
      </w:r>
    </w:p>
    <w:p w14:paraId="738C53B4" w14:textId="77777777" w:rsidR="005A0B2E" w:rsidRPr="005B381A" w:rsidRDefault="005A0B2E">
      <w:pPr>
        <w:rPr>
          <w:sz w:val="22"/>
          <w:szCs w:val="22"/>
          <w:lang w:val="sr-Latn-RS"/>
        </w:rPr>
      </w:pPr>
    </w:p>
    <w:p w14:paraId="2CA8B2E7" w14:textId="4DC9F153" w:rsidR="006A4CF2" w:rsidRPr="005B381A" w:rsidRDefault="006A4CF2" w:rsidP="006A4CF2">
      <w:pPr>
        <w:tabs>
          <w:tab w:val="left" w:pos="567"/>
        </w:tabs>
        <w:adjustRightInd w:val="0"/>
        <w:textAlignment w:val="baseline"/>
        <w:rPr>
          <w:sz w:val="22"/>
          <w:szCs w:val="22"/>
          <w:lang w:val="sr-Latn-RS" w:eastAsia="hr-HR" w:bidi="hr-HR"/>
        </w:rPr>
      </w:pPr>
      <w:r w:rsidRPr="005B381A">
        <w:rPr>
          <w:sz w:val="22"/>
          <w:szCs w:val="22"/>
          <w:lang w:val="sr-Latn-RS" w:eastAsia="hr-HR" w:bidi="hr-HR"/>
        </w:rPr>
        <w:t xml:space="preserve">Jedan ml sadrži 300 jedinica insulin glargina* (što odgovara 10,91 mg). </w:t>
      </w:r>
    </w:p>
    <w:p w14:paraId="5EE40941" w14:textId="77777777" w:rsidR="006A4CF2" w:rsidRPr="005B381A" w:rsidRDefault="006A4CF2" w:rsidP="006A4CF2">
      <w:pPr>
        <w:tabs>
          <w:tab w:val="left" w:pos="567"/>
        </w:tabs>
        <w:adjustRightInd w:val="0"/>
        <w:textAlignment w:val="baseline"/>
        <w:rPr>
          <w:sz w:val="22"/>
          <w:szCs w:val="22"/>
          <w:lang w:val="sr-Latn-RS" w:eastAsia="hr-HR" w:bidi="hr-HR"/>
        </w:rPr>
      </w:pPr>
    </w:p>
    <w:p w14:paraId="6D43EB6F" w14:textId="486F0BFB" w:rsidR="006A4CF2" w:rsidRPr="005B381A" w:rsidRDefault="006A4CF2" w:rsidP="006A4CF2">
      <w:pPr>
        <w:tabs>
          <w:tab w:val="left" w:pos="567"/>
        </w:tabs>
        <w:adjustRightInd w:val="0"/>
        <w:textAlignment w:val="baseline"/>
        <w:rPr>
          <w:sz w:val="22"/>
          <w:szCs w:val="22"/>
          <w:lang w:val="sr-Latn-RS" w:eastAsia="hr-HR" w:bidi="hr-HR"/>
        </w:rPr>
      </w:pPr>
      <w:r w:rsidRPr="005B381A">
        <w:rPr>
          <w:sz w:val="22"/>
          <w:szCs w:val="22"/>
          <w:lang w:val="sr-Latn-RS" w:eastAsia="hr-HR" w:bidi="hr-HR"/>
        </w:rPr>
        <w:t>Svaki pen sadrži 1,5 ml rastvora za injekciju, što odgovara 450 jedinica.</w:t>
      </w:r>
    </w:p>
    <w:p w14:paraId="61AC05F2" w14:textId="77777777" w:rsidR="006A4CF2" w:rsidRPr="005B381A" w:rsidRDefault="006A4CF2" w:rsidP="006A4CF2">
      <w:pPr>
        <w:tabs>
          <w:tab w:val="left" w:pos="567"/>
        </w:tabs>
        <w:adjustRightInd w:val="0"/>
        <w:textAlignment w:val="baseline"/>
        <w:rPr>
          <w:sz w:val="22"/>
          <w:szCs w:val="22"/>
          <w:lang w:val="sr-Latn-RS" w:eastAsia="hr-HR" w:bidi="hr-HR"/>
        </w:rPr>
      </w:pPr>
    </w:p>
    <w:p w14:paraId="1F6D023D" w14:textId="77777777" w:rsidR="006A4CF2" w:rsidRPr="005B381A" w:rsidRDefault="006A4CF2" w:rsidP="006A4CF2">
      <w:pPr>
        <w:tabs>
          <w:tab w:val="left" w:pos="567"/>
        </w:tabs>
        <w:adjustRightInd w:val="0"/>
        <w:textAlignment w:val="baseline"/>
        <w:rPr>
          <w:sz w:val="22"/>
          <w:szCs w:val="22"/>
          <w:lang w:val="sr-Latn-RS" w:eastAsia="hr-HR" w:bidi="hr-HR"/>
        </w:rPr>
      </w:pPr>
      <w:r w:rsidRPr="005B381A">
        <w:rPr>
          <w:sz w:val="22"/>
          <w:szCs w:val="22"/>
          <w:lang w:val="sr-Latn-RS" w:eastAsia="hr-HR" w:bidi="hr-HR"/>
        </w:rPr>
        <w:t xml:space="preserve">*Insulin glargin proizveden je tehnologijom rekombinantne DNK na bakteriji </w:t>
      </w:r>
      <w:r w:rsidRPr="005B381A">
        <w:rPr>
          <w:i/>
          <w:sz w:val="22"/>
          <w:szCs w:val="22"/>
          <w:lang w:val="sr-Latn-RS" w:eastAsia="hr-HR" w:bidi="hr-HR"/>
        </w:rPr>
        <w:t>Escherichia coli</w:t>
      </w:r>
      <w:r w:rsidRPr="005B381A">
        <w:rPr>
          <w:sz w:val="22"/>
          <w:szCs w:val="22"/>
          <w:lang w:val="sr-Latn-RS" w:eastAsia="hr-HR" w:bidi="hr-HR"/>
        </w:rPr>
        <w:t>.</w:t>
      </w:r>
    </w:p>
    <w:p w14:paraId="34F9DE2F" w14:textId="77777777" w:rsidR="006A4CF2" w:rsidRPr="005B381A" w:rsidRDefault="006A4CF2">
      <w:pPr>
        <w:rPr>
          <w:sz w:val="22"/>
          <w:szCs w:val="22"/>
          <w:lang w:val="sr-Latn-RS"/>
        </w:rPr>
      </w:pPr>
    </w:p>
    <w:p w14:paraId="69740DEF" w14:textId="77777777" w:rsidR="0003793F" w:rsidRPr="005B381A" w:rsidRDefault="0003793F">
      <w:pPr>
        <w:rPr>
          <w:sz w:val="22"/>
          <w:szCs w:val="22"/>
          <w:lang w:val="sr-Latn-RS"/>
        </w:rPr>
      </w:pPr>
      <w:r w:rsidRPr="005B381A">
        <w:rPr>
          <w:sz w:val="22"/>
          <w:szCs w:val="22"/>
          <w:lang w:val="sr-Latn-RS"/>
        </w:rPr>
        <w:t>Za spisak svih ekscipijenasa, pogledati dio 6.1.</w:t>
      </w:r>
    </w:p>
    <w:p w14:paraId="2447793F" w14:textId="77777777" w:rsidR="0003793F" w:rsidRPr="005B381A" w:rsidRDefault="0003793F">
      <w:pPr>
        <w:rPr>
          <w:sz w:val="22"/>
          <w:szCs w:val="22"/>
          <w:lang w:val="sr-Latn-RS"/>
        </w:rPr>
      </w:pPr>
    </w:p>
    <w:p w14:paraId="65031D2F" w14:textId="77777777" w:rsidR="00C37FD7" w:rsidRPr="005B381A" w:rsidRDefault="00C37FD7">
      <w:pPr>
        <w:rPr>
          <w:sz w:val="22"/>
          <w:szCs w:val="22"/>
          <w:lang w:val="sr-Latn-RS"/>
        </w:rPr>
      </w:pPr>
    </w:p>
    <w:p w14:paraId="43836FDD" w14:textId="77777777" w:rsidR="00411B4B" w:rsidRPr="005B381A" w:rsidRDefault="00411B4B" w:rsidP="00F5167F">
      <w:pPr>
        <w:tabs>
          <w:tab w:val="left" w:pos="540"/>
          <w:tab w:val="left" w:pos="569"/>
        </w:tabs>
        <w:rPr>
          <w:b/>
          <w:bCs/>
          <w:sz w:val="22"/>
          <w:szCs w:val="22"/>
          <w:lang w:val="sr-Latn-RS"/>
        </w:rPr>
      </w:pPr>
      <w:r w:rsidRPr="005B381A">
        <w:rPr>
          <w:b/>
          <w:bCs/>
          <w:sz w:val="22"/>
          <w:szCs w:val="22"/>
          <w:lang w:val="sr-Latn-RS"/>
        </w:rPr>
        <w:t xml:space="preserve">3. </w:t>
      </w:r>
      <w:r w:rsidR="00F5167F" w:rsidRPr="005B381A">
        <w:rPr>
          <w:b/>
          <w:bCs/>
          <w:sz w:val="22"/>
          <w:szCs w:val="22"/>
          <w:lang w:val="sr-Latn-RS"/>
        </w:rPr>
        <w:tab/>
      </w:r>
      <w:r w:rsidRPr="005B381A">
        <w:rPr>
          <w:b/>
          <w:bCs/>
          <w:sz w:val="22"/>
          <w:szCs w:val="22"/>
          <w:lang w:val="sr-Latn-RS"/>
        </w:rPr>
        <w:t>FARMACEUTSKI OBLIK</w:t>
      </w:r>
      <w:r w:rsidR="009F2D23" w:rsidRPr="005B381A">
        <w:rPr>
          <w:b/>
          <w:bCs/>
          <w:sz w:val="22"/>
          <w:szCs w:val="22"/>
          <w:lang w:val="sr-Latn-RS"/>
        </w:rPr>
        <w:t xml:space="preserve"> </w:t>
      </w:r>
    </w:p>
    <w:p w14:paraId="24673852" w14:textId="77777777" w:rsidR="00411B4B" w:rsidRPr="005B381A" w:rsidRDefault="00411B4B">
      <w:pPr>
        <w:rPr>
          <w:bCs/>
          <w:sz w:val="22"/>
          <w:szCs w:val="22"/>
          <w:lang w:val="sr-Latn-RS"/>
        </w:rPr>
      </w:pPr>
    </w:p>
    <w:p w14:paraId="6B9458C3" w14:textId="6B2DFFB1" w:rsidR="006A4CF2" w:rsidRPr="005B381A" w:rsidRDefault="006A4CF2" w:rsidP="006A4CF2">
      <w:pPr>
        <w:rPr>
          <w:bCs/>
          <w:sz w:val="22"/>
          <w:szCs w:val="22"/>
          <w:lang w:val="sr-Latn-RS"/>
        </w:rPr>
      </w:pPr>
      <w:r w:rsidRPr="005B381A">
        <w:rPr>
          <w:bCs/>
          <w:sz w:val="22"/>
          <w:szCs w:val="22"/>
          <w:lang w:val="sr-Latn-RS"/>
        </w:rPr>
        <w:t xml:space="preserve">Rastvor za injekciju u </w:t>
      </w:r>
      <w:r w:rsidR="00FF13DD" w:rsidRPr="005B381A">
        <w:rPr>
          <w:bCs/>
          <w:sz w:val="22"/>
          <w:szCs w:val="22"/>
          <w:lang w:val="sr-Latn-RS"/>
        </w:rPr>
        <w:t>napunjenom injekcionom penu.</w:t>
      </w:r>
    </w:p>
    <w:p w14:paraId="351E2102" w14:textId="27AF803C" w:rsidR="006A4CF2" w:rsidRPr="005B381A" w:rsidRDefault="006A4CF2" w:rsidP="006A4CF2">
      <w:pPr>
        <w:rPr>
          <w:bCs/>
          <w:sz w:val="22"/>
          <w:szCs w:val="22"/>
          <w:lang w:val="sr-Latn-RS"/>
        </w:rPr>
      </w:pPr>
      <w:r w:rsidRPr="005B381A">
        <w:rPr>
          <w:bCs/>
          <w:sz w:val="22"/>
          <w:szCs w:val="22"/>
          <w:lang w:val="sr-Latn-RS"/>
        </w:rPr>
        <w:t>Bistar bezbojan rastvor.</w:t>
      </w:r>
    </w:p>
    <w:p w14:paraId="26E85CC2" w14:textId="463FB381" w:rsidR="00EC2532" w:rsidRDefault="00EC2532">
      <w:pPr>
        <w:rPr>
          <w:bCs/>
          <w:sz w:val="22"/>
          <w:szCs w:val="22"/>
          <w:lang w:val="sr-Latn-RS"/>
        </w:rPr>
      </w:pPr>
    </w:p>
    <w:p w14:paraId="14D629A4" w14:textId="77777777" w:rsidR="00D154A9" w:rsidRPr="005B381A" w:rsidRDefault="00D154A9">
      <w:pPr>
        <w:rPr>
          <w:bCs/>
          <w:sz w:val="22"/>
          <w:szCs w:val="22"/>
          <w:lang w:val="sr-Latn-RS"/>
        </w:rPr>
      </w:pPr>
    </w:p>
    <w:p w14:paraId="3B3B5671" w14:textId="77777777" w:rsidR="00411B4B" w:rsidRPr="005B381A" w:rsidRDefault="00411B4B" w:rsidP="0074549B">
      <w:pPr>
        <w:tabs>
          <w:tab w:val="left" w:pos="540"/>
          <w:tab w:val="left" w:pos="569"/>
        </w:tabs>
        <w:jc w:val="both"/>
        <w:rPr>
          <w:b/>
          <w:bCs/>
          <w:sz w:val="22"/>
          <w:szCs w:val="22"/>
          <w:lang w:val="sr-Latn-RS"/>
        </w:rPr>
      </w:pPr>
      <w:r w:rsidRPr="005B381A">
        <w:rPr>
          <w:b/>
          <w:bCs/>
          <w:sz w:val="22"/>
          <w:szCs w:val="22"/>
          <w:lang w:val="sr-Latn-RS"/>
        </w:rPr>
        <w:t xml:space="preserve">4. </w:t>
      </w:r>
      <w:r w:rsidR="00480FB1" w:rsidRPr="005B381A">
        <w:rPr>
          <w:b/>
          <w:bCs/>
          <w:sz w:val="22"/>
          <w:szCs w:val="22"/>
          <w:lang w:val="sr-Latn-RS"/>
        </w:rPr>
        <w:tab/>
      </w:r>
      <w:r w:rsidRPr="005B381A">
        <w:rPr>
          <w:b/>
          <w:bCs/>
          <w:sz w:val="22"/>
          <w:szCs w:val="22"/>
          <w:lang w:val="sr-Latn-RS"/>
        </w:rPr>
        <w:t>KLINIČKI PODACI</w:t>
      </w:r>
    </w:p>
    <w:p w14:paraId="6E701054" w14:textId="77777777" w:rsidR="00CD6F02" w:rsidRPr="005B381A" w:rsidRDefault="00CD6F02" w:rsidP="0074549B">
      <w:pPr>
        <w:tabs>
          <w:tab w:val="left" w:pos="540"/>
          <w:tab w:val="left" w:pos="569"/>
        </w:tabs>
        <w:jc w:val="both"/>
        <w:rPr>
          <w:bCs/>
          <w:sz w:val="22"/>
          <w:szCs w:val="22"/>
          <w:lang w:val="sr-Latn-RS"/>
        </w:rPr>
      </w:pPr>
    </w:p>
    <w:p w14:paraId="5C2F5A34" w14:textId="77777777" w:rsidR="00411B4B" w:rsidRPr="005B381A" w:rsidRDefault="00411B4B" w:rsidP="0074549B">
      <w:pPr>
        <w:tabs>
          <w:tab w:val="left" w:pos="540"/>
          <w:tab w:val="left" w:pos="569"/>
        </w:tabs>
        <w:jc w:val="both"/>
        <w:rPr>
          <w:b/>
          <w:bCs/>
          <w:sz w:val="22"/>
          <w:szCs w:val="22"/>
          <w:lang w:val="sr-Latn-RS"/>
        </w:rPr>
      </w:pPr>
      <w:r w:rsidRPr="005B381A">
        <w:rPr>
          <w:b/>
          <w:bCs/>
          <w:sz w:val="22"/>
          <w:szCs w:val="22"/>
          <w:lang w:val="sr-Latn-RS"/>
        </w:rPr>
        <w:t xml:space="preserve">4.1. </w:t>
      </w:r>
      <w:r w:rsidR="00480FB1" w:rsidRPr="005B381A">
        <w:rPr>
          <w:b/>
          <w:bCs/>
          <w:sz w:val="22"/>
          <w:szCs w:val="22"/>
          <w:lang w:val="sr-Latn-RS"/>
        </w:rPr>
        <w:tab/>
      </w:r>
      <w:r w:rsidRPr="005B381A">
        <w:rPr>
          <w:b/>
          <w:bCs/>
          <w:sz w:val="22"/>
          <w:szCs w:val="22"/>
          <w:lang w:val="sr-Latn-RS"/>
        </w:rPr>
        <w:t>Terapijske indikacije</w:t>
      </w:r>
    </w:p>
    <w:p w14:paraId="77DE5BA2" w14:textId="77777777" w:rsidR="006A4CF2" w:rsidRPr="005B381A" w:rsidRDefault="006A4CF2" w:rsidP="0074549B">
      <w:pPr>
        <w:tabs>
          <w:tab w:val="left" w:pos="540"/>
          <w:tab w:val="left" w:pos="569"/>
        </w:tabs>
        <w:jc w:val="both"/>
        <w:rPr>
          <w:bCs/>
          <w:sz w:val="22"/>
          <w:szCs w:val="22"/>
          <w:lang w:val="sr-Latn-RS"/>
        </w:rPr>
      </w:pPr>
    </w:p>
    <w:p w14:paraId="1FA4681E" w14:textId="5EB713FF" w:rsidR="00411B4B" w:rsidRPr="005B381A" w:rsidRDefault="006A4CF2" w:rsidP="0074549B">
      <w:pPr>
        <w:tabs>
          <w:tab w:val="left" w:pos="540"/>
          <w:tab w:val="left" w:pos="569"/>
        </w:tabs>
        <w:jc w:val="both"/>
        <w:rPr>
          <w:bCs/>
          <w:sz w:val="22"/>
          <w:szCs w:val="22"/>
          <w:lang w:val="sr-Latn-RS"/>
        </w:rPr>
      </w:pPr>
      <w:r w:rsidRPr="005B381A">
        <w:rPr>
          <w:bCs/>
          <w:sz w:val="22"/>
          <w:szCs w:val="22"/>
          <w:lang w:val="sr-Latn-RS"/>
        </w:rPr>
        <w:t>Liječenje dijabetesa kod odraslih, adolescenata i djece od 6 godina</w:t>
      </w:r>
      <w:r w:rsidR="00FD042A" w:rsidRPr="005B381A">
        <w:rPr>
          <w:bCs/>
          <w:sz w:val="22"/>
          <w:szCs w:val="22"/>
          <w:lang w:val="sr-Latn-RS"/>
        </w:rPr>
        <w:t xml:space="preserve"> i starije</w:t>
      </w:r>
      <w:r w:rsidRPr="005B381A">
        <w:rPr>
          <w:bCs/>
          <w:sz w:val="22"/>
          <w:szCs w:val="22"/>
          <w:lang w:val="sr-Latn-RS"/>
        </w:rPr>
        <w:t>.</w:t>
      </w:r>
    </w:p>
    <w:p w14:paraId="2C21A63F" w14:textId="77777777" w:rsidR="006A4CF2" w:rsidRPr="005B381A" w:rsidRDefault="006A4CF2" w:rsidP="0074549B">
      <w:pPr>
        <w:tabs>
          <w:tab w:val="left" w:pos="540"/>
          <w:tab w:val="left" w:pos="569"/>
        </w:tabs>
        <w:jc w:val="both"/>
        <w:rPr>
          <w:bCs/>
          <w:sz w:val="22"/>
          <w:szCs w:val="22"/>
          <w:lang w:val="sr-Latn-RS"/>
        </w:rPr>
      </w:pPr>
    </w:p>
    <w:p w14:paraId="013AF79B" w14:textId="77777777" w:rsidR="00411B4B" w:rsidRPr="005B381A" w:rsidRDefault="00411B4B" w:rsidP="0074549B">
      <w:pPr>
        <w:tabs>
          <w:tab w:val="left" w:pos="540"/>
          <w:tab w:val="left" w:pos="569"/>
        </w:tabs>
        <w:jc w:val="both"/>
        <w:rPr>
          <w:b/>
          <w:bCs/>
          <w:sz w:val="22"/>
          <w:szCs w:val="22"/>
          <w:lang w:val="sr-Latn-RS"/>
        </w:rPr>
      </w:pPr>
      <w:r w:rsidRPr="005B381A">
        <w:rPr>
          <w:b/>
          <w:bCs/>
          <w:sz w:val="22"/>
          <w:szCs w:val="22"/>
          <w:lang w:val="sr-Latn-RS"/>
        </w:rPr>
        <w:t xml:space="preserve">4.2. </w:t>
      </w:r>
      <w:r w:rsidR="00480FB1" w:rsidRPr="005B381A">
        <w:rPr>
          <w:b/>
          <w:bCs/>
          <w:sz w:val="22"/>
          <w:szCs w:val="22"/>
          <w:lang w:val="sr-Latn-RS"/>
        </w:rPr>
        <w:tab/>
      </w:r>
      <w:r w:rsidRPr="005B381A">
        <w:rPr>
          <w:b/>
          <w:bCs/>
          <w:sz w:val="22"/>
          <w:szCs w:val="22"/>
          <w:lang w:val="sr-Latn-RS"/>
        </w:rPr>
        <w:t>Doziranje i način primjene</w:t>
      </w:r>
    </w:p>
    <w:p w14:paraId="4E39AB55" w14:textId="77777777" w:rsidR="0072020E" w:rsidRPr="005B381A" w:rsidRDefault="0072020E" w:rsidP="0074549B">
      <w:pPr>
        <w:tabs>
          <w:tab w:val="left" w:pos="540"/>
          <w:tab w:val="left" w:pos="569"/>
        </w:tabs>
        <w:jc w:val="both"/>
        <w:rPr>
          <w:bCs/>
          <w:sz w:val="22"/>
          <w:szCs w:val="22"/>
          <w:lang w:val="sr-Latn-RS"/>
        </w:rPr>
      </w:pPr>
    </w:p>
    <w:p w14:paraId="156EB44C" w14:textId="77777777" w:rsidR="00452E9D" w:rsidRPr="005B381A" w:rsidRDefault="00452E9D" w:rsidP="0074549B">
      <w:pPr>
        <w:tabs>
          <w:tab w:val="left" w:pos="540"/>
          <w:tab w:val="left" w:pos="569"/>
        </w:tabs>
        <w:jc w:val="both"/>
        <w:rPr>
          <w:bCs/>
          <w:sz w:val="22"/>
          <w:szCs w:val="22"/>
          <w:u w:val="single"/>
          <w:lang w:val="sr-Latn-RS"/>
        </w:rPr>
      </w:pPr>
      <w:r w:rsidRPr="005B381A">
        <w:rPr>
          <w:bCs/>
          <w:sz w:val="22"/>
          <w:szCs w:val="22"/>
          <w:u w:val="single"/>
          <w:lang w:val="sr-Latn-RS"/>
        </w:rPr>
        <w:t>Doziranje</w:t>
      </w:r>
    </w:p>
    <w:p w14:paraId="74E86735" w14:textId="0754B145" w:rsidR="006A4CF2" w:rsidRPr="005B381A" w:rsidRDefault="00FD042A" w:rsidP="0074549B">
      <w:pPr>
        <w:tabs>
          <w:tab w:val="left" w:pos="540"/>
          <w:tab w:val="left" w:pos="569"/>
        </w:tabs>
        <w:jc w:val="both"/>
        <w:rPr>
          <w:bCs/>
          <w:sz w:val="22"/>
          <w:szCs w:val="22"/>
          <w:lang w:val="sr-Latn-RS"/>
        </w:rPr>
      </w:pPr>
      <w:r w:rsidRPr="005B381A">
        <w:rPr>
          <w:bCs/>
          <w:sz w:val="22"/>
          <w:szCs w:val="22"/>
          <w:lang w:val="sr-Latn-RS"/>
        </w:rPr>
        <w:t xml:space="preserve">Lijek </w:t>
      </w:r>
      <w:r w:rsidR="006A4CF2" w:rsidRPr="005B381A">
        <w:rPr>
          <w:bCs/>
          <w:sz w:val="22"/>
          <w:szCs w:val="22"/>
          <w:lang w:val="sr-Latn-RS"/>
        </w:rPr>
        <w:t>Toujeo je bazalni insulin namijenjen za primjenu jednom dnevno u bilo koje doba dana, poželjno svaki dan u isto vrijeme.</w:t>
      </w:r>
    </w:p>
    <w:p w14:paraId="12CC5052" w14:textId="77777777" w:rsidR="006A4CF2" w:rsidRPr="005B381A" w:rsidRDefault="006A4CF2" w:rsidP="0074549B">
      <w:pPr>
        <w:tabs>
          <w:tab w:val="left" w:pos="540"/>
          <w:tab w:val="left" w:pos="569"/>
        </w:tabs>
        <w:jc w:val="both"/>
        <w:rPr>
          <w:bCs/>
          <w:sz w:val="22"/>
          <w:szCs w:val="22"/>
          <w:lang w:val="sr-Latn-RS"/>
        </w:rPr>
      </w:pPr>
    </w:p>
    <w:p w14:paraId="43321B34" w14:textId="77777777" w:rsidR="006A4CF2" w:rsidRPr="005B381A" w:rsidRDefault="006A4CF2" w:rsidP="0074549B">
      <w:pPr>
        <w:tabs>
          <w:tab w:val="left" w:pos="540"/>
          <w:tab w:val="left" w:pos="569"/>
        </w:tabs>
        <w:jc w:val="both"/>
        <w:rPr>
          <w:bCs/>
          <w:sz w:val="22"/>
          <w:szCs w:val="22"/>
          <w:lang w:val="sr-Latn-RS"/>
        </w:rPr>
      </w:pPr>
      <w:r w:rsidRPr="005B381A">
        <w:rPr>
          <w:bCs/>
          <w:sz w:val="22"/>
          <w:szCs w:val="22"/>
          <w:lang w:val="sr-Latn-RS"/>
        </w:rPr>
        <w:t>Režim doziranja (doza i vrijeme primjene) treba da se prilagode prema uočenom individualnom terapijskom odgovoru.</w:t>
      </w:r>
    </w:p>
    <w:p w14:paraId="744A6351" w14:textId="77777777" w:rsidR="006A4CF2" w:rsidRPr="005B381A" w:rsidRDefault="006A4CF2" w:rsidP="0074549B">
      <w:pPr>
        <w:tabs>
          <w:tab w:val="left" w:pos="540"/>
          <w:tab w:val="left" w:pos="569"/>
        </w:tabs>
        <w:jc w:val="both"/>
        <w:rPr>
          <w:bCs/>
          <w:sz w:val="22"/>
          <w:szCs w:val="22"/>
          <w:lang w:val="sr-Latn-RS"/>
        </w:rPr>
      </w:pPr>
    </w:p>
    <w:p w14:paraId="64D11AED" w14:textId="035F48DA" w:rsidR="006A4CF2" w:rsidRPr="005B381A" w:rsidRDefault="006A4CF2" w:rsidP="0074549B">
      <w:pPr>
        <w:tabs>
          <w:tab w:val="left" w:pos="540"/>
          <w:tab w:val="left" w:pos="569"/>
        </w:tabs>
        <w:jc w:val="both"/>
        <w:rPr>
          <w:bCs/>
          <w:sz w:val="22"/>
          <w:szCs w:val="22"/>
          <w:lang w:val="sr-Latn-RS"/>
        </w:rPr>
      </w:pPr>
      <w:r w:rsidRPr="005B381A">
        <w:rPr>
          <w:bCs/>
          <w:sz w:val="22"/>
          <w:szCs w:val="22"/>
          <w:lang w:val="sr-Latn-RS"/>
        </w:rPr>
        <w:t xml:space="preserve">Kod oboljelih od dijabetesa tip 1, </w:t>
      </w:r>
      <w:r w:rsidR="00FD042A" w:rsidRPr="005B381A">
        <w:rPr>
          <w:bCs/>
          <w:sz w:val="22"/>
          <w:szCs w:val="22"/>
          <w:lang w:val="sr-Latn-RS"/>
        </w:rPr>
        <w:t xml:space="preserve">lijek </w:t>
      </w:r>
      <w:r w:rsidRPr="005B381A">
        <w:rPr>
          <w:bCs/>
          <w:sz w:val="22"/>
          <w:szCs w:val="22"/>
          <w:lang w:val="sr-Latn-RS"/>
        </w:rPr>
        <w:t>Toujeo mora da se primjenjuje sa kratko-/brzo-djelujućim insulinima kako bi se zadovoljile potrebe za insulinom u vrijeme obroka.</w:t>
      </w:r>
    </w:p>
    <w:p w14:paraId="4502E3B8" w14:textId="77777777" w:rsidR="006A4CF2" w:rsidRPr="005B381A" w:rsidRDefault="006A4CF2" w:rsidP="0074549B">
      <w:pPr>
        <w:tabs>
          <w:tab w:val="left" w:pos="540"/>
          <w:tab w:val="left" w:pos="569"/>
        </w:tabs>
        <w:jc w:val="both"/>
        <w:rPr>
          <w:bCs/>
          <w:sz w:val="22"/>
          <w:szCs w:val="22"/>
          <w:lang w:val="sr-Latn-RS"/>
        </w:rPr>
      </w:pPr>
    </w:p>
    <w:p w14:paraId="1AE6D9B8" w14:textId="4ADD7EFB" w:rsidR="006A4CF2" w:rsidRPr="005B381A" w:rsidRDefault="006A4CF2" w:rsidP="0074549B">
      <w:pPr>
        <w:tabs>
          <w:tab w:val="left" w:pos="540"/>
          <w:tab w:val="left" w:pos="569"/>
        </w:tabs>
        <w:jc w:val="both"/>
        <w:rPr>
          <w:bCs/>
          <w:sz w:val="22"/>
          <w:szCs w:val="22"/>
          <w:lang w:val="sr-Latn-RS"/>
        </w:rPr>
      </w:pPr>
      <w:r w:rsidRPr="005B381A">
        <w:rPr>
          <w:bCs/>
          <w:sz w:val="22"/>
          <w:szCs w:val="22"/>
          <w:lang w:val="sr-Latn-RS"/>
        </w:rPr>
        <w:t xml:space="preserve">Kod pacijenata sa dijabetesom tip 2, </w:t>
      </w:r>
      <w:r w:rsidR="00FD042A" w:rsidRPr="005B381A">
        <w:rPr>
          <w:bCs/>
          <w:sz w:val="22"/>
          <w:szCs w:val="22"/>
          <w:lang w:val="sr-Latn-RS"/>
        </w:rPr>
        <w:t xml:space="preserve">lijek </w:t>
      </w:r>
      <w:r w:rsidRPr="005B381A">
        <w:rPr>
          <w:bCs/>
          <w:sz w:val="22"/>
          <w:szCs w:val="22"/>
          <w:lang w:val="sr-Latn-RS"/>
        </w:rPr>
        <w:t xml:space="preserve">Toujeo takođe može da se primjenjuje sa drugim antihiperglikemijskim ljekovima. </w:t>
      </w:r>
    </w:p>
    <w:p w14:paraId="2E5D42B8" w14:textId="77777777" w:rsidR="00FD042A" w:rsidRPr="005B381A" w:rsidRDefault="00FD042A" w:rsidP="0074549B">
      <w:pPr>
        <w:tabs>
          <w:tab w:val="left" w:pos="540"/>
          <w:tab w:val="left" w:pos="569"/>
        </w:tabs>
        <w:jc w:val="both"/>
        <w:rPr>
          <w:bCs/>
          <w:sz w:val="22"/>
          <w:szCs w:val="22"/>
          <w:lang w:val="sr-Latn-RS"/>
        </w:rPr>
      </w:pPr>
    </w:p>
    <w:p w14:paraId="53079370" w14:textId="253B3373" w:rsidR="00452E9D" w:rsidRPr="005B381A" w:rsidRDefault="006A4CF2" w:rsidP="0074549B">
      <w:pPr>
        <w:tabs>
          <w:tab w:val="left" w:pos="540"/>
          <w:tab w:val="left" w:pos="569"/>
        </w:tabs>
        <w:jc w:val="both"/>
        <w:rPr>
          <w:bCs/>
          <w:sz w:val="22"/>
          <w:szCs w:val="22"/>
          <w:lang w:val="sr-Latn-RS"/>
        </w:rPr>
      </w:pPr>
      <w:r w:rsidRPr="005B381A">
        <w:rPr>
          <w:bCs/>
          <w:sz w:val="22"/>
          <w:szCs w:val="22"/>
          <w:lang w:val="sr-Latn-RS"/>
        </w:rPr>
        <w:t>Aktivnost ovoga lijeka izražena je u jedinicama. Ove jedinice odnose se isključivo na lijek Toujeo i nijesu iste kao internacionalne jedinice (i.j.) ili jedinice koje se koriste za izražavanje aktivnosti drugih analoga insulina (vidjeti dio 5.1).</w:t>
      </w:r>
    </w:p>
    <w:p w14:paraId="2BA0FA3A" w14:textId="77777777" w:rsidR="006A4CF2" w:rsidRPr="005B381A" w:rsidRDefault="006A4CF2" w:rsidP="0074549B">
      <w:pPr>
        <w:tabs>
          <w:tab w:val="left" w:pos="540"/>
          <w:tab w:val="left" w:pos="569"/>
        </w:tabs>
        <w:jc w:val="both"/>
        <w:rPr>
          <w:bCs/>
          <w:sz w:val="22"/>
          <w:szCs w:val="22"/>
          <w:lang w:val="sr-Latn-RS"/>
        </w:rPr>
      </w:pPr>
    </w:p>
    <w:p w14:paraId="53FED8F5" w14:textId="77777777" w:rsidR="00D154A9" w:rsidRDefault="00D154A9" w:rsidP="0074549B">
      <w:pPr>
        <w:tabs>
          <w:tab w:val="left" w:pos="540"/>
          <w:tab w:val="left" w:pos="567"/>
        </w:tabs>
        <w:jc w:val="both"/>
        <w:rPr>
          <w:bCs/>
          <w:i/>
          <w:sz w:val="22"/>
          <w:szCs w:val="22"/>
          <w:u w:val="single"/>
          <w:lang w:val="sr-Latn-RS"/>
        </w:rPr>
      </w:pPr>
    </w:p>
    <w:p w14:paraId="320A6609" w14:textId="77777777" w:rsidR="00D154A9" w:rsidRDefault="00D154A9" w:rsidP="0074549B">
      <w:pPr>
        <w:tabs>
          <w:tab w:val="left" w:pos="540"/>
          <w:tab w:val="left" w:pos="567"/>
        </w:tabs>
        <w:jc w:val="both"/>
        <w:rPr>
          <w:bCs/>
          <w:i/>
          <w:sz w:val="22"/>
          <w:szCs w:val="22"/>
          <w:u w:val="single"/>
          <w:lang w:val="sr-Latn-RS"/>
        </w:rPr>
      </w:pPr>
    </w:p>
    <w:p w14:paraId="039FF33C" w14:textId="2240FBD9" w:rsidR="006A4CF2" w:rsidRPr="005B381A" w:rsidRDefault="006A4CF2" w:rsidP="0074549B">
      <w:pPr>
        <w:tabs>
          <w:tab w:val="left" w:pos="540"/>
          <w:tab w:val="left" w:pos="567"/>
        </w:tabs>
        <w:jc w:val="both"/>
        <w:rPr>
          <w:bCs/>
          <w:sz w:val="22"/>
          <w:szCs w:val="22"/>
          <w:lang w:val="sr-Latn-RS"/>
        </w:rPr>
      </w:pPr>
      <w:r w:rsidRPr="005B381A">
        <w:rPr>
          <w:bCs/>
          <w:i/>
          <w:sz w:val="22"/>
          <w:szCs w:val="22"/>
          <w:u w:val="single"/>
          <w:lang w:val="sr-Latn-RS"/>
        </w:rPr>
        <w:lastRenderedPageBreak/>
        <w:t>Fleksibilno vrijeme doziranja</w:t>
      </w:r>
    </w:p>
    <w:p w14:paraId="6B0F1B5B" w14:textId="4896A98A" w:rsidR="006A4CF2" w:rsidRPr="005B381A" w:rsidRDefault="006A4CF2" w:rsidP="0074549B">
      <w:pPr>
        <w:tabs>
          <w:tab w:val="left" w:pos="540"/>
          <w:tab w:val="left" w:pos="567"/>
        </w:tabs>
        <w:jc w:val="both"/>
        <w:rPr>
          <w:bCs/>
          <w:sz w:val="22"/>
          <w:szCs w:val="22"/>
          <w:lang w:val="sr-Latn-RS"/>
        </w:rPr>
      </w:pPr>
      <w:r w:rsidRPr="005B381A">
        <w:rPr>
          <w:bCs/>
          <w:sz w:val="22"/>
          <w:szCs w:val="22"/>
          <w:lang w:val="sr-Latn-RS"/>
        </w:rPr>
        <w:t>Pacijenti po potrebi mogu primijeniti lijek Toujeo do 3</w:t>
      </w:r>
      <w:r w:rsidR="00E655CB" w:rsidRPr="005B381A">
        <w:rPr>
          <w:bCs/>
          <w:sz w:val="22"/>
          <w:szCs w:val="22"/>
          <w:lang w:val="sr-Latn-RS"/>
        </w:rPr>
        <w:t xml:space="preserve"> </w:t>
      </w:r>
      <w:r w:rsidRPr="005B381A">
        <w:rPr>
          <w:bCs/>
          <w:sz w:val="22"/>
          <w:szCs w:val="22"/>
          <w:lang w:val="sr-Latn-RS"/>
        </w:rPr>
        <w:t>sata prije ili nakon uobičajenog vremena primjene (vidjeti dio 5.1).</w:t>
      </w:r>
    </w:p>
    <w:p w14:paraId="3D997389" w14:textId="77777777" w:rsidR="006A4CF2" w:rsidRPr="005B381A" w:rsidRDefault="006A4CF2" w:rsidP="0074549B">
      <w:pPr>
        <w:tabs>
          <w:tab w:val="left" w:pos="540"/>
          <w:tab w:val="left" w:pos="567"/>
        </w:tabs>
        <w:jc w:val="both"/>
        <w:rPr>
          <w:bCs/>
          <w:sz w:val="22"/>
          <w:szCs w:val="22"/>
          <w:lang w:val="sr-Latn-RS"/>
        </w:rPr>
      </w:pPr>
      <w:r w:rsidRPr="005B381A">
        <w:rPr>
          <w:bCs/>
          <w:sz w:val="22"/>
          <w:szCs w:val="22"/>
          <w:lang w:val="sr-Latn-RS"/>
        </w:rPr>
        <w:t>Pacijentima koji zaborave da primijene dozu treba savjetovati da provjere vrijednost šećera u krvi, a zatim nastave sa primjenom jedanput na dan prema uobičajenom rasporedu. Pacijente treba upozoriti da ne smiju injicirati dvostruku dozu kako bi nadoknadili zaboravljenu dozu.</w:t>
      </w:r>
    </w:p>
    <w:p w14:paraId="42F223D0" w14:textId="77777777" w:rsidR="006A4CF2" w:rsidRPr="005B381A" w:rsidRDefault="006A4CF2" w:rsidP="0074549B">
      <w:pPr>
        <w:tabs>
          <w:tab w:val="left" w:pos="540"/>
          <w:tab w:val="left" w:pos="567"/>
        </w:tabs>
        <w:jc w:val="both"/>
        <w:rPr>
          <w:bCs/>
          <w:sz w:val="22"/>
          <w:szCs w:val="22"/>
          <w:lang w:val="sr-Latn-RS"/>
        </w:rPr>
      </w:pPr>
    </w:p>
    <w:p w14:paraId="5E54C29E" w14:textId="7E7164A9" w:rsidR="006A4CF2" w:rsidRPr="005B381A" w:rsidRDefault="006A4CF2" w:rsidP="0074549B">
      <w:pPr>
        <w:tabs>
          <w:tab w:val="left" w:pos="540"/>
          <w:tab w:val="left" w:pos="567"/>
        </w:tabs>
        <w:jc w:val="both"/>
        <w:rPr>
          <w:bCs/>
          <w:i/>
          <w:sz w:val="22"/>
          <w:szCs w:val="22"/>
          <w:u w:val="single"/>
          <w:lang w:val="sr-Latn-RS"/>
        </w:rPr>
      </w:pPr>
      <w:r w:rsidRPr="005B381A">
        <w:rPr>
          <w:bCs/>
          <w:i/>
          <w:sz w:val="22"/>
          <w:szCs w:val="22"/>
          <w:u w:val="single"/>
          <w:lang w:val="sr-Latn-RS"/>
        </w:rPr>
        <w:t>Početak liječenja</w:t>
      </w:r>
    </w:p>
    <w:p w14:paraId="5F2F9D2E" w14:textId="77777777" w:rsidR="00FD042A" w:rsidRPr="005B381A" w:rsidRDefault="00FD042A" w:rsidP="0074549B">
      <w:pPr>
        <w:tabs>
          <w:tab w:val="left" w:pos="540"/>
          <w:tab w:val="left" w:pos="567"/>
        </w:tabs>
        <w:jc w:val="both"/>
        <w:rPr>
          <w:bCs/>
          <w:sz w:val="22"/>
          <w:szCs w:val="22"/>
          <w:lang w:val="sr-Latn-RS"/>
        </w:rPr>
      </w:pPr>
    </w:p>
    <w:p w14:paraId="74BB225A" w14:textId="77777777" w:rsidR="006A4CF2" w:rsidRPr="005B381A" w:rsidRDefault="006A4CF2" w:rsidP="0074549B">
      <w:pPr>
        <w:tabs>
          <w:tab w:val="left" w:pos="540"/>
          <w:tab w:val="left" w:pos="567"/>
        </w:tabs>
        <w:jc w:val="both"/>
        <w:rPr>
          <w:bCs/>
          <w:sz w:val="22"/>
          <w:szCs w:val="22"/>
          <w:lang w:val="sr-Latn-RS"/>
        </w:rPr>
      </w:pPr>
      <w:r w:rsidRPr="005B381A">
        <w:rPr>
          <w:bCs/>
          <w:i/>
          <w:sz w:val="22"/>
          <w:szCs w:val="22"/>
          <w:lang w:val="sr-Latn-RS"/>
        </w:rPr>
        <w:t>Pacijenti sa dijabetesom tipa 1</w:t>
      </w:r>
    </w:p>
    <w:p w14:paraId="4A21D9AB" w14:textId="77777777" w:rsidR="006A4CF2" w:rsidRPr="005B381A" w:rsidRDefault="006A4CF2" w:rsidP="0074549B">
      <w:pPr>
        <w:tabs>
          <w:tab w:val="left" w:pos="540"/>
          <w:tab w:val="left" w:pos="567"/>
        </w:tabs>
        <w:jc w:val="both"/>
        <w:rPr>
          <w:bCs/>
          <w:sz w:val="22"/>
          <w:szCs w:val="22"/>
          <w:lang w:val="sr-Latn-RS"/>
        </w:rPr>
      </w:pPr>
      <w:r w:rsidRPr="005B381A">
        <w:rPr>
          <w:bCs/>
          <w:sz w:val="22"/>
          <w:szCs w:val="22"/>
          <w:lang w:val="sr-Latn-RS"/>
        </w:rPr>
        <w:t>Lijek Toujeo je namijenjen za primjenu jedanput na dan sa insulinom koji se primjenjuje u vrijeme obroka, a zahtijeva prilagođavanje doze kod pojedinih pacijenata.</w:t>
      </w:r>
    </w:p>
    <w:p w14:paraId="0FA86272" w14:textId="77777777" w:rsidR="006A4CF2" w:rsidRPr="005B381A" w:rsidRDefault="006A4CF2" w:rsidP="0074549B">
      <w:pPr>
        <w:tabs>
          <w:tab w:val="left" w:pos="540"/>
          <w:tab w:val="left" w:pos="567"/>
        </w:tabs>
        <w:jc w:val="both"/>
        <w:rPr>
          <w:bCs/>
          <w:sz w:val="22"/>
          <w:szCs w:val="22"/>
          <w:lang w:val="sr-Latn-RS"/>
        </w:rPr>
      </w:pPr>
    </w:p>
    <w:p w14:paraId="49D5636A" w14:textId="77777777" w:rsidR="006A4CF2" w:rsidRPr="005B381A" w:rsidRDefault="006A4CF2" w:rsidP="0074549B">
      <w:pPr>
        <w:tabs>
          <w:tab w:val="left" w:pos="540"/>
          <w:tab w:val="left" w:pos="567"/>
        </w:tabs>
        <w:jc w:val="both"/>
        <w:rPr>
          <w:bCs/>
          <w:sz w:val="22"/>
          <w:szCs w:val="22"/>
          <w:lang w:val="sr-Latn-RS"/>
        </w:rPr>
      </w:pPr>
      <w:r w:rsidRPr="005B381A">
        <w:rPr>
          <w:bCs/>
          <w:i/>
          <w:sz w:val="22"/>
          <w:szCs w:val="22"/>
          <w:lang w:val="sr-Latn-RS"/>
        </w:rPr>
        <w:t>Pacijenti sa dijabetesom tipa 2</w:t>
      </w:r>
    </w:p>
    <w:p w14:paraId="1A53B599" w14:textId="7C233AC7" w:rsidR="006A4CF2" w:rsidRPr="005B381A" w:rsidRDefault="006A4CF2" w:rsidP="0074549B">
      <w:pPr>
        <w:tabs>
          <w:tab w:val="left" w:pos="540"/>
          <w:tab w:val="left" w:pos="567"/>
        </w:tabs>
        <w:jc w:val="both"/>
        <w:rPr>
          <w:bCs/>
          <w:sz w:val="22"/>
          <w:szCs w:val="22"/>
          <w:lang w:val="sr-Latn-RS"/>
        </w:rPr>
      </w:pPr>
      <w:r w:rsidRPr="005B381A">
        <w:rPr>
          <w:bCs/>
          <w:sz w:val="22"/>
          <w:szCs w:val="22"/>
          <w:lang w:val="sr-Latn-RS"/>
        </w:rPr>
        <w:t>Preporučena početna dnevna doza iznosi 0,2 jedinice/kg, a zatim se doza prilagođava pojedinom pacijentu.</w:t>
      </w:r>
    </w:p>
    <w:p w14:paraId="186A6B20" w14:textId="77777777" w:rsidR="006A4CF2" w:rsidRPr="005B381A" w:rsidRDefault="006A4CF2" w:rsidP="0074549B">
      <w:pPr>
        <w:tabs>
          <w:tab w:val="left" w:pos="540"/>
          <w:tab w:val="left" w:pos="567"/>
        </w:tabs>
        <w:jc w:val="both"/>
        <w:rPr>
          <w:bCs/>
          <w:sz w:val="22"/>
          <w:szCs w:val="22"/>
          <w:lang w:val="sr-Latn-RS"/>
        </w:rPr>
      </w:pPr>
    </w:p>
    <w:p w14:paraId="459C7B79" w14:textId="56F2E8ED" w:rsidR="006A4CF2" w:rsidRPr="005B381A" w:rsidRDefault="006A4CF2" w:rsidP="0074549B">
      <w:pPr>
        <w:tabs>
          <w:tab w:val="left" w:pos="540"/>
          <w:tab w:val="left" w:pos="567"/>
        </w:tabs>
        <w:jc w:val="both"/>
        <w:rPr>
          <w:bCs/>
          <w:sz w:val="22"/>
          <w:szCs w:val="22"/>
          <w:lang w:val="sr-Latn-RS"/>
        </w:rPr>
      </w:pPr>
      <w:r w:rsidRPr="005B381A">
        <w:rPr>
          <w:bCs/>
          <w:i/>
          <w:sz w:val="22"/>
          <w:szCs w:val="22"/>
          <w:u w:val="single"/>
          <w:lang w:val="sr-Latn-RS"/>
        </w:rPr>
        <w:t>Prelaz sa insulin glargina jačine 100</w:t>
      </w:r>
      <w:r w:rsidR="00E655CB" w:rsidRPr="005B381A">
        <w:rPr>
          <w:bCs/>
          <w:i/>
          <w:sz w:val="22"/>
          <w:szCs w:val="22"/>
          <w:u w:val="single"/>
          <w:lang w:val="sr-Latn-RS"/>
        </w:rPr>
        <w:t xml:space="preserve"> </w:t>
      </w:r>
      <w:r w:rsidRPr="005B381A">
        <w:rPr>
          <w:bCs/>
          <w:i/>
          <w:sz w:val="22"/>
          <w:szCs w:val="22"/>
          <w:u w:val="single"/>
          <w:lang w:val="sr-Latn-RS"/>
        </w:rPr>
        <w:t xml:space="preserve">jedinica/ml na </w:t>
      </w:r>
      <w:r w:rsidR="00FD042A" w:rsidRPr="005B381A">
        <w:rPr>
          <w:bCs/>
          <w:i/>
          <w:sz w:val="22"/>
          <w:szCs w:val="22"/>
          <w:u w:val="single"/>
          <w:lang w:val="sr-Latn-RS"/>
        </w:rPr>
        <w:t xml:space="preserve">lijek </w:t>
      </w:r>
      <w:r w:rsidRPr="005B381A">
        <w:rPr>
          <w:bCs/>
          <w:i/>
          <w:sz w:val="22"/>
          <w:szCs w:val="22"/>
          <w:u w:val="single"/>
          <w:lang w:val="sr-Latn-RS"/>
        </w:rPr>
        <w:t>Toujeo</w:t>
      </w:r>
    </w:p>
    <w:p w14:paraId="1F39AA6C" w14:textId="4A6873A7" w:rsidR="006A4CF2" w:rsidRPr="005B381A" w:rsidRDefault="006A4CF2" w:rsidP="0074549B">
      <w:pPr>
        <w:tabs>
          <w:tab w:val="left" w:pos="540"/>
          <w:tab w:val="left" w:pos="567"/>
        </w:tabs>
        <w:jc w:val="both"/>
        <w:rPr>
          <w:bCs/>
          <w:sz w:val="22"/>
          <w:szCs w:val="22"/>
          <w:lang w:val="sr-Latn-RS"/>
        </w:rPr>
      </w:pPr>
      <w:r w:rsidRPr="005B381A">
        <w:rPr>
          <w:bCs/>
          <w:sz w:val="22"/>
          <w:szCs w:val="22"/>
          <w:lang w:val="sr-Latn-RS"/>
        </w:rPr>
        <w:t xml:space="preserve">Insulin glargin jačine 100 jedinica/ml i </w:t>
      </w:r>
      <w:r w:rsidR="00FD042A" w:rsidRPr="005B381A">
        <w:rPr>
          <w:bCs/>
          <w:sz w:val="22"/>
          <w:szCs w:val="22"/>
          <w:lang w:val="sr-Latn-RS"/>
        </w:rPr>
        <w:t xml:space="preserve">lijek </w:t>
      </w:r>
      <w:r w:rsidRPr="005B381A">
        <w:rPr>
          <w:bCs/>
          <w:sz w:val="22"/>
          <w:szCs w:val="22"/>
          <w:lang w:val="sr-Latn-RS"/>
        </w:rPr>
        <w:t>Toujeo nijesu bioekvivalentni i nijesu direktno međusobno zamjenljivi.</w:t>
      </w:r>
    </w:p>
    <w:p w14:paraId="024BC66F" w14:textId="77777777" w:rsidR="006A4CF2" w:rsidRPr="005B381A" w:rsidRDefault="006A4CF2" w:rsidP="0074549B">
      <w:pPr>
        <w:tabs>
          <w:tab w:val="left" w:pos="540"/>
          <w:tab w:val="left" w:pos="567"/>
        </w:tabs>
        <w:jc w:val="both"/>
        <w:rPr>
          <w:bCs/>
          <w:sz w:val="22"/>
          <w:szCs w:val="22"/>
          <w:lang w:val="sr-Latn-RS"/>
        </w:rPr>
      </w:pPr>
    </w:p>
    <w:p w14:paraId="30083198" w14:textId="77777777" w:rsidR="006A4CF2" w:rsidRPr="005B381A" w:rsidRDefault="006A4CF2" w:rsidP="0074549B">
      <w:pPr>
        <w:numPr>
          <w:ilvl w:val="0"/>
          <w:numId w:val="12"/>
        </w:numPr>
        <w:tabs>
          <w:tab w:val="left" w:pos="540"/>
          <w:tab w:val="left" w:pos="569"/>
        </w:tabs>
        <w:jc w:val="both"/>
        <w:rPr>
          <w:bCs/>
          <w:sz w:val="22"/>
          <w:szCs w:val="22"/>
          <w:lang w:val="sr-Latn-RS"/>
        </w:rPr>
      </w:pPr>
      <w:r w:rsidRPr="005B381A">
        <w:rPr>
          <w:bCs/>
          <w:sz w:val="22"/>
          <w:szCs w:val="22"/>
          <w:lang w:val="sr-Latn-RS"/>
        </w:rPr>
        <w:t>Prelaz sa insulin glargina 100 jedinica/ml na Toujeo može se obaviti po pravilu jedinica za jedinicu, ali možda će biti potrebna veća doza lijeka Toujeo (približno 10-18%) da bi se postigle ciljne vrijednosti glukoze u plazmi.</w:t>
      </w:r>
    </w:p>
    <w:p w14:paraId="45636093" w14:textId="77777777" w:rsidR="006A4CF2" w:rsidRPr="005B381A" w:rsidRDefault="006A4CF2" w:rsidP="0074549B">
      <w:pPr>
        <w:numPr>
          <w:ilvl w:val="0"/>
          <w:numId w:val="12"/>
        </w:numPr>
        <w:tabs>
          <w:tab w:val="left" w:pos="540"/>
          <w:tab w:val="left" w:pos="569"/>
        </w:tabs>
        <w:jc w:val="both"/>
        <w:rPr>
          <w:bCs/>
          <w:sz w:val="22"/>
          <w:szCs w:val="22"/>
          <w:lang w:val="sr-Latn-RS"/>
        </w:rPr>
      </w:pPr>
      <w:r w:rsidRPr="005B381A">
        <w:rPr>
          <w:bCs/>
          <w:sz w:val="22"/>
          <w:szCs w:val="22"/>
          <w:lang w:val="sr-Latn-RS"/>
        </w:rPr>
        <w:t xml:space="preserve"> Pri prelazu sa lijeka Toujeo na insulin glargin 100 jedinica/ml potrebno je smanjti dozu (približno 20%) da bi se smanjio rizik od hipoglikemije.</w:t>
      </w:r>
    </w:p>
    <w:p w14:paraId="107CB568" w14:textId="77777777" w:rsidR="006A4CF2" w:rsidRPr="005B381A" w:rsidRDefault="006A4CF2" w:rsidP="0074549B">
      <w:pPr>
        <w:tabs>
          <w:tab w:val="left" w:pos="540"/>
          <w:tab w:val="left" w:pos="569"/>
        </w:tabs>
        <w:jc w:val="both"/>
        <w:rPr>
          <w:bCs/>
          <w:sz w:val="22"/>
          <w:szCs w:val="22"/>
          <w:lang w:val="sr-Latn-RS"/>
        </w:rPr>
      </w:pPr>
    </w:p>
    <w:p w14:paraId="1B480DA2" w14:textId="77777777" w:rsidR="006A4CF2" w:rsidRPr="005B381A" w:rsidRDefault="006A4CF2" w:rsidP="0074549B">
      <w:pPr>
        <w:tabs>
          <w:tab w:val="left" w:pos="540"/>
          <w:tab w:val="left" w:pos="567"/>
        </w:tabs>
        <w:jc w:val="both"/>
        <w:rPr>
          <w:bCs/>
          <w:sz w:val="22"/>
          <w:szCs w:val="22"/>
          <w:lang w:val="sr-Latn-RS"/>
        </w:rPr>
      </w:pPr>
      <w:r w:rsidRPr="005B381A">
        <w:rPr>
          <w:bCs/>
          <w:sz w:val="22"/>
          <w:szCs w:val="22"/>
          <w:lang w:val="sr-Latn-RS"/>
        </w:rPr>
        <w:t>Tokom prelaska i u prvim nedjeljama nakon toga preporučuje se strogo praćenje metabolizma.</w:t>
      </w:r>
    </w:p>
    <w:p w14:paraId="363FB1D4" w14:textId="77777777" w:rsidR="006A4CF2" w:rsidRPr="005B381A" w:rsidRDefault="006A4CF2" w:rsidP="0074549B">
      <w:pPr>
        <w:tabs>
          <w:tab w:val="left" w:pos="540"/>
          <w:tab w:val="left" w:pos="567"/>
        </w:tabs>
        <w:jc w:val="both"/>
        <w:rPr>
          <w:bCs/>
          <w:sz w:val="22"/>
          <w:szCs w:val="22"/>
          <w:lang w:val="sr-Latn-RS"/>
        </w:rPr>
      </w:pPr>
    </w:p>
    <w:p w14:paraId="4495F1C6" w14:textId="77777777" w:rsidR="006A4CF2" w:rsidRPr="005B381A" w:rsidRDefault="006A4CF2" w:rsidP="0074549B">
      <w:pPr>
        <w:tabs>
          <w:tab w:val="left" w:pos="540"/>
          <w:tab w:val="left" w:pos="567"/>
        </w:tabs>
        <w:jc w:val="both"/>
        <w:rPr>
          <w:bCs/>
          <w:i/>
          <w:sz w:val="22"/>
          <w:szCs w:val="22"/>
          <w:u w:val="single"/>
          <w:lang w:val="sr-Latn-RS"/>
        </w:rPr>
      </w:pPr>
      <w:r w:rsidRPr="005B381A">
        <w:rPr>
          <w:bCs/>
          <w:i/>
          <w:sz w:val="22"/>
          <w:szCs w:val="22"/>
          <w:u w:val="single"/>
          <w:lang w:val="sr-Latn-RS"/>
        </w:rPr>
        <w:t>Prelaz sa drugih bazalnih insulina na Toujeo</w:t>
      </w:r>
    </w:p>
    <w:p w14:paraId="47691803" w14:textId="77777777" w:rsidR="006A4CF2" w:rsidRPr="005B381A" w:rsidRDefault="006A4CF2" w:rsidP="0074549B">
      <w:pPr>
        <w:tabs>
          <w:tab w:val="left" w:pos="540"/>
          <w:tab w:val="left" w:pos="567"/>
        </w:tabs>
        <w:jc w:val="both"/>
        <w:rPr>
          <w:bCs/>
          <w:sz w:val="22"/>
          <w:szCs w:val="22"/>
          <w:lang w:val="sr-Latn-RS"/>
        </w:rPr>
      </w:pPr>
      <w:r w:rsidRPr="005B381A">
        <w:rPr>
          <w:bCs/>
          <w:sz w:val="22"/>
          <w:szCs w:val="22"/>
          <w:lang w:val="sr-Latn-RS"/>
        </w:rPr>
        <w:t>Kad se prelazi sa liječenja insulinom srednje dugog ili dugog djelovanja na liječenje lijekom Toujeo, možda će biti potrebna promjena doze bazalnog insulina i prilagođavanje istovremene terapije antihiperglikemicima (doza i vrijeme primjene dodatnih običnih insulina ili brzodjelujućih insulinskih analoga odnosno doza neinsulinskih antihiperglikemika).</w:t>
      </w:r>
    </w:p>
    <w:p w14:paraId="25CB1830" w14:textId="77777777" w:rsidR="006A4CF2" w:rsidRPr="005B381A" w:rsidRDefault="006A4CF2" w:rsidP="0074549B">
      <w:pPr>
        <w:tabs>
          <w:tab w:val="left" w:pos="540"/>
          <w:tab w:val="left" w:pos="567"/>
        </w:tabs>
        <w:jc w:val="both"/>
        <w:rPr>
          <w:bCs/>
          <w:sz w:val="22"/>
          <w:szCs w:val="22"/>
          <w:lang w:val="sr-Latn-RS"/>
        </w:rPr>
      </w:pPr>
    </w:p>
    <w:p w14:paraId="7B6BAEE5" w14:textId="77777777" w:rsidR="006A4CF2" w:rsidRPr="005B381A" w:rsidRDefault="006A4CF2" w:rsidP="0074549B">
      <w:pPr>
        <w:numPr>
          <w:ilvl w:val="0"/>
          <w:numId w:val="13"/>
        </w:numPr>
        <w:tabs>
          <w:tab w:val="left" w:pos="540"/>
          <w:tab w:val="left" w:pos="569"/>
        </w:tabs>
        <w:jc w:val="both"/>
        <w:rPr>
          <w:bCs/>
          <w:sz w:val="22"/>
          <w:szCs w:val="22"/>
          <w:lang w:val="sr-Latn-RS"/>
        </w:rPr>
      </w:pPr>
      <w:r w:rsidRPr="005B381A">
        <w:rPr>
          <w:bCs/>
          <w:sz w:val="22"/>
          <w:szCs w:val="22"/>
          <w:lang w:val="sr-Latn-RS"/>
        </w:rPr>
        <w:t>Prelaz sa bazalnih insulina koji se primjenjuju jedanput na dan na terapiju lijekom Toujeo jedanput na dan može se izvršiti u odnosu jedinica jedan prema jedan, na osnovu dotadašnje doze bazalnog insulina.</w:t>
      </w:r>
    </w:p>
    <w:p w14:paraId="6D216FA4" w14:textId="77777777" w:rsidR="006A4CF2" w:rsidRPr="005B381A" w:rsidRDefault="006A4CF2" w:rsidP="0074549B">
      <w:pPr>
        <w:numPr>
          <w:ilvl w:val="0"/>
          <w:numId w:val="13"/>
        </w:numPr>
        <w:tabs>
          <w:tab w:val="left" w:pos="540"/>
          <w:tab w:val="left" w:pos="569"/>
        </w:tabs>
        <w:jc w:val="both"/>
        <w:rPr>
          <w:bCs/>
          <w:sz w:val="22"/>
          <w:szCs w:val="22"/>
          <w:lang w:val="sr-Latn-RS"/>
        </w:rPr>
      </w:pPr>
      <w:r w:rsidRPr="005B381A">
        <w:rPr>
          <w:bCs/>
          <w:sz w:val="22"/>
          <w:szCs w:val="22"/>
          <w:lang w:val="sr-Latn-RS"/>
        </w:rPr>
        <w:t>Pri prelazu sa bazalnih insulina koji se primjenjuju dvaput na dan na lječenje lijekom Toujeo jedanput na dan, preporučena početna doza lijeka Toujeo je 80% ukupne dnevne doze bazalnog insulina sa čijom primjenom se prestaje.</w:t>
      </w:r>
    </w:p>
    <w:p w14:paraId="36C4C883" w14:textId="77777777" w:rsidR="006A4CF2" w:rsidRPr="005B381A" w:rsidRDefault="006A4CF2" w:rsidP="0074549B">
      <w:pPr>
        <w:tabs>
          <w:tab w:val="left" w:pos="540"/>
          <w:tab w:val="left" w:pos="569"/>
        </w:tabs>
        <w:jc w:val="both"/>
        <w:rPr>
          <w:bCs/>
          <w:sz w:val="22"/>
          <w:szCs w:val="22"/>
          <w:lang w:val="sr-Latn-RS"/>
        </w:rPr>
      </w:pPr>
    </w:p>
    <w:p w14:paraId="364D0CA7" w14:textId="77777777" w:rsidR="006A4CF2" w:rsidRPr="005B381A" w:rsidRDefault="006A4CF2" w:rsidP="0074549B">
      <w:pPr>
        <w:tabs>
          <w:tab w:val="left" w:pos="540"/>
          <w:tab w:val="left" w:pos="569"/>
        </w:tabs>
        <w:jc w:val="both"/>
        <w:rPr>
          <w:bCs/>
          <w:sz w:val="22"/>
          <w:szCs w:val="22"/>
          <w:lang w:val="sr-Latn-RS"/>
        </w:rPr>
      </w:pPr>
      <w:r w:rsidRPr="005B381A">
        <w:rPr>
          <w:bCs/>
          <w:sz w:val="22"/>
          <w:szCs w:val="22"/>
          <w:lang w:val="sr-Latn-RS"/>
        </w:rPr>
        <w:t>Pacijenti koji uzimaju visoke doze insulina zbog postojanja antitijela na ljudski insulin mogu imati bolji terapijski odgovor na lijek Toujeo.</w:t>
      </w:r>
    </w:p>
    <w:p w14:paraId="44EB2BF3" w14:textId="77777777" w:rsidR="006A4CF2" w:rsidRPr="005B381A" w:rsidRDefault="006A4CF2" w:rsidP="0074549B">
      <w:pPr>
        <w:tabs>
          <w:tab w:val="left" w:pos="540"/>
          <w:tab w:val="left" w:pos="569"/>
        </w:tabs>
        <w:jc w:val="both"/>
        <w:rPr>
          <w:bCs/>
          <w:sz w:val="22"/>
          <w:szCs w:val="22"/>
          <w:lang w:val="sr-Latn-RS"/>
        </w:rPr>
      </w:pPr>
    </w:p>
    <w:p w14:paraId="0D01D57C" w14:textId="77777777" w:rsidR="006A4CF2" w:rsidRPr="005B381A" w:rsidRDefault="006A4CF2" w:rsidP="0074549B">
      <w:pPr>
        <w:tabs>
          <w:tab w:val="left" w:pos="540"/>
          <w:tab w:val="left" w:pos="569"/>
        </w:tabs>
        <w:jc w:val="both"/>
        <w:rPr>
          <w:bCs/>
          <w:sz w:val="22"/>
          <w:szCs w:val="22"/>
          <w:lang w:val="sr-Latn-RS"/>
        </w:rPr>
      </w:pPr>
      <w:r w:rsidRPr="005B381A">
        <w:rPr>
          <w:bCs/>
          <w:sz w:val="22"/>
          <w:szCs w:val="22"/>
          <w:lang w:val="sr-Latn-RS"/>
        </w:rPr>
        <w:t>Tokom prelaza i u prvim nedjeljama nakon toga preporučuje se strogo praćenje metabolizma.</w:t>
      </w:r>
    </w:p>
    <w:p w14:paraId="1A679F1C" w14:textId="77777777" w:rsidR="006A4CF2" w:rsidRPr="005B381A" w:rsidRDefault="006A4CF2" w:rsidP="0074549B">
      <w:pPr>
        <w:tabs>
          <w:tab w:val="left" w:pos="540"/>
          <w:tab w:val="left" w:pos="569"/>
        </w:tabs>
        <w:jc w:val="both"/>
        <w:rPr>
          <w:bCs/>
          <w:sz w:val="22"/>
          <w:szCs w:val="22"/>
          <w:lang w:val="sr-Latn-RS"/>
        </w:rPr>
      </w:pPr>
    </w:p>
    <w:p w14:paraId="144FBD55" w14:textId="32FE26EA" w:rsidR="006A4CF2" w:rsidRPr="005B381A" w:rsidRDefault="006A4CF2" w:rsidP="0074549B">
      <w:pPr>
        <w:tabs>
          <w:tab w:val="left" w:pos="540"/>
          <w:tab w:val="left" w:pos="569"/>
        </w:tabs>
        <w:jc w:val="both"/>
        <w:rPr>
          <w:bCs/>
          <w:sz w:val="22"/>
          <w:szCs w:val="22"/>
          <w:lang w:val="sr-Latn-RS"/>
        </w:rPr>
      </w:pPr>
      <w:r w:rsidRPr="005B381A">
        <w:rPr>
          <w:bCs/>
          <w:sz w:val="22"/>
          <w:szCs w:val="22"/>
          <w:lang w:val="sr-Latn-RS"/>
        </w:rPr>
        <w:t>Zbog poboljšane metaboličke regulacije i posljedičnog povećanja insulinske osjetljivosti, možda će biti potrebno dalje prilagođavanje režima doziranja. Možda će biti potrebno prilagođavanje doze i ako, na primjer, dođe do promjene tjelesne mase ili životnih navika pacijenta, ako se promijeni vrijeme primjene doze insulina ili nastupe druge okolnosti zbog kojih se povećava sklonost ka hipoglikemiji odnosno hiperglikemiji (vidjeti dio</w:t>
      </w:r>
      <w:r w:rsidR="00EF34CB" w:rsidRPr="005B381A">
        <w:rPr>
          <w:bCs/>
          <w:sz w:val="22"/>
          <w:szCs w:val="22"/>
          <w:lang w:val="sr-Latn-RS"/>
        </w:rPr>
        <w:t xml:space="preserve"> </w:t>
      </w:r>
      <w:r w:rsidRPr="005B381A">
        <w:rPr>
          <w:bCs/>
          <w:sz w:val="22"/>
          <w:szCs w:val="22"/>
          <w:lang w:val="sr-Latn-RS"/>
        </w:rPr>
        <w:t>4.4).</w:t>
      </w:r>
    </w:p>
    <w:p w14:paraId="72C588B8" w14:textId="77777777" w:rsidR="00EF34CB" w:rsidRPr="005B381A" w:rsidRDefault="00EF34CB" w:rsidP="0074549B">
      <w:pPr>
        <w:tabs>
          <w:tab w:val="left" w:pos="540"/>
          <w:tab w:val="left" w:pos="569"/>
        </w:tabs>
        <w:jc w:val="both"/>
        <w:rPr>
          <w:bCs/>
          <w:sz w:val="22"/>
          <w:szCs w:val="22"/>
          <w:lang w:val="sr-Latn-RS"/>
        </w:rPr>
      </w:pPr>
    </w:p>
    <w:p w14:paraId="5EA90A76" w14:textId="77777777" w:rsidR="00EF34CB" w:rsidRPr="005B381A" w:rsidRDefault="00EF34CB" w:rsidP="0074549B">
      <w:pPr>
        <w:tabs>
          <w:tab w:val="left" w:pos="540"/>
          <w:tab w:val="left" w:pos="569"/>
        </w:tabs>
        <w:jc w:val="both"/>
        <w:rPr>
          <w:bCs/>
          <w:sz w:val="22"/>
          <w:szCs w:val="22"/>
          <w:lang w:val="sr-Latn-RS"/>
        </w:rPr>
      </w:pPr>
      <w:r w:rsidRPr="005B381A">
        <w:rPr>
          <w:bCs/>
          <w:i/>
          <w:sz w:val="22"/>
          <w:szCs w:val="22"/>
          <w:u w:val="single"/>
          <w:lang w:val="sr-Latn-RS"/>
        </w:rPr>
        <w:t xml:space="preserve">Prelaz sa lijeka Toujeo na druge bazalne insuline </w:t>
      </w:r>
    </w:p>
    <w:p w14:paraId="160328D6" w14:textId="77777777" w:rsidR="00EF34CB" w:rsidRPr="005B381A" w:rsidRDefault="00EF34CB" w:rsidP="0074549B">
      <w:pPr>
        <w:tabs>
          <w:tab w:val="left" w:pos="540"/>
          <w:tab w:val="left" w:pos="569"/>
        </w:tabs>
        <w:jc w:val="both"/>
        <w:rPr>
          <w:bCs/>
          <w:sz w:val="22"/>
          <w:szCs w:val="22"/>
          <w:lang w:val="sr-Latn-RS"/>
        </w:rPr>
      </w:pPr>
      <w:r w:rsidRPr="005B381A">
        <w:rPr>
          <w:bCs/>
          <w:sz w:val="22"/>
          <w:szCs w:val="22"/>
          <w:lang w:val="sr-Latn-RS"/>
        </w:rPr>
        <w:t>Tokom prelaza i u prvim nedjeljama nakon toga preporučuju se nadzor ljekara i strogo praćenje metabolizma.</w:t>
      </w:r>
    </w:p>
    <w:p w14:paraId="124256A9" w14:textId="77777777" w:rsidR="00EF34CB" w:rsidRPr="005B381A" w:rsidRDefault="00EF34CB" w:rsidP="0074549B">
      <w:pPr>
        <w:tabs>
          <w:tab w:val="left" w:pos="540"/>
          <w:tab w:val="left" w:pos="569"/>
        </w:tabs>
        <w:jc w:val="both"/>
        <w:rPr>
          <w:bCs/>
          <w:sz w:val="22"/>
          <w:szCs w:val="22"/>
          <w:lang w:val="sr-Latn-RS"/>
        </w:rPr>
      </w:pPr>
      <w:r w:rsidRPr="005B381A">
        <w:rPr>
          <w:bCs/>
          <w:sz w:val="22"/>
          <w:szCs w:val="22"/>
          <w:lang w:val="sr-Latn-RS"/>
        </w:rPr>
        <w:t>Pročitajte informacije o lijeku na koji pacijent prelazi.</w:t>
      </w:r>
    </w:p>
    <w:p w14:paraId="16035EB9" w14:textId="77777777" w:rsidR="00EF34CB" w:rsidRPr="005B381A" w:rsidRDefault="00EF34CB" w:rsidP="0074549B">
      <w:pPr>
        <w:tabs>
          <w:tab w:val="left" w:pos="540"/>
          <w:tab w:val="left" w:pos="567"/>
        </w:tabs>
        <w:jc w:val="both"/>
        <w:rPr>
          <w:bCs/>
          <w:i/>
          <w:sz w:val="22"/>
          <w:szCs w:val="22"/>
          <w:lang w:val="sr-Latn-RS"/>
        </w:rPr>
      </w:pPr>
    </w:p>
    <w:p w14:paraId="1A55A412" w14:textId="77777777" w:rsidR="00EF34CB" w:rsidRPr="005B381A" w:rsidRDefault="00EF34CB" w:rsidP="0074549B">
      <w:pPr>
        <w:tabs>
          <w:tab w:val="left" w:pos="540"/>
          <w:tab w:val="left" w:pos="567"/>
        </w:tabs>
        <w:jc w:val="both"/>
        <w:rPr>
          <w:bCs/>
          <w:sz w:val="22"/>
          <w:szCs w:val="22"/>
          <w:lang w:val="sr-Latn-RS"/>
        </w:rPr>
      </w:pPr>
      <w:r w:rsidRPr="005B381A">
        <w:rPr>
          <w:bCs/>
          <w:i/>
          <w:sz w:val="22"/>
          <w:szCs w:val="22"/>
          <w:u w:val="single"/>
          <w:lang w:val="sr-Latn-RS"/>
        </w:rPr>
        <w:t>Posebne populacije</w:t>
      </w:r>
    </w:p>
    <w:p w14:paraId="6283F73E"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Lijek Toujeo mogu primjenjivati starije osobe, kao i pacijenti sa oštećenjem funkcije bubrega i jetre,  adolescenti i djeca starija od 6 godina.</w:t>
      </w:r>
    </w:p>
    <w:p w14:paraId="7BB0E1E8" w14:textId="77777777" w:rsidR="00EF34CB" w:rsidRPr="005B381A" w:rsidRDefault="00EF34CB" w:rsidP="0074549B">
      <w:pPr>
        <w:tabs>
          <w:tab w:val="left" w:pos="540"/>
          <w:tab w:val="left" w:pos="567"/>
        </w:tabs>
        <w:jc w:val="both"/>
        <w:rPr>
          <w:bCs/>
          <w:i/>
          <w:sz w:val="22"/>
          <w:szCs w:val="22"/>
          <w:u w:val="single"/>
          <w:lang w:val="sr-Latn-RS"/>
        </w:rPr>
      </w:pPr>
    </w:p>
    <w:p w14:paraId="4BD7800F" w14:textId="2BF006CC" w:rsidR="00EF34CB" w:rsidRPr="005B381A" w:rsidRDefault="00EF34CB" w:rsidP="0074549B">
      <w:pPr>
        <w:tabs>
          <w:tab w:val="left" w:pos="540"/>
          <w:tab w:val="left" w:pos="567"/>
        </w:tabs>
        <w:jc w:val="both"/>
        <w:rPr>
          <w:bCs/>
          <w:i/>
          <w:sz w:val="22"/>
          <w:szCs w:val="22"/>
          <w:lang w:val="sr-Latn-RS"/>
        </w:rPr>
      </w:pPr>
      <w:r w:rsidRPr="005B381A">
        <w:rPr>
          <w:bCs/>
          <w:i/>
          <w:sz w:val="22"/>
          <w:szCs w:val="22"/>
          <w:lang w:val="sr-Latn-RS"/>
        </w:rPr>
        <w:t>Stariji pacijenti (≥ 65 godina)</w:t>
      </w:r>
    </w:p>
    <w:p w14:paraId="2558A62E" w14:textId="3B0C9793"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Kod starijih osoba progresivno pogoršanje bubrežne funkcije može dovesti do postupnog i ravnomjernog smanjenja potrebe za insulinom (vidjeti djelove 4.8 i 5.1).</w:t>
      </w:r>
    </w:p>
    <w:p w14:paraId="54EBE74F" w14:textId="77777777" w:rsidR="00EF34CB" w:rsidRPr="005B381A" w:rsidRDefault="00EF34CB" w:rsidP="0074549B">
      <w:pPr>
        <w:tabs>
          <w:tab w:val="left" w:pos="540"/>
          <w:tab w:val="left" w:pos="567"/>
        </w:tabs>
        <w:jc w:val="both"/>
        <w:rPr>
          <w:bCs/>
          <w:sz w:val="22"/>
          <w:szCs w:val="22"/>
          <w:lang w:val="sr-Latn-RS"/>
        </w:rPr>
      </w:pPr>
    </w:p>
    <w:p w14:paraId="7915AF2B" w14:textId="77777777" w:rsidR="00EF34CB" w:rsidRPr="005B381A" w:rsidRDefault="00EF34CB" w:rsidP="0074549B">
      <w:pPr>
        <w:tabs>
          <w:tab w:val="left" w:pos="540"/>
          <w:tab w:val="left" w:pos="567"/>
        </w:tabs>
        <w:jc w:val="both"/>
        <w:rPr>
          <w:bCs/>
          <w:i/>
          <w:sz w:val="22"/>
          <w:szCs w:val="22"/>
          <w:lang w:val="sr-Latn-RS"/>
        </w:rPr>
      </w:pPr>
      <w:r w:rsidRPr="005B381A">
        <w:rPr>
          <w:bCs/>
          <w:i/>
          <w:sz w:val="22"/>
          <w:szCs w:val="22"/>
          <w:lang w:val="sr-Latn-RS"/>
        </w:rPr>
        <w:t>Oštećenje funkcije bubrega</w:t>
      </w:r>
    </w:p>
    <w:p w14:paraId="4FEDECEC" w14:textId="741E185C"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 xml:space="preserve">Kod pacijenata sa oštećenjem funkcije bubrega potrebe za insulinom mogu biti smanjene zbog usporenog metabolizma insulina (vidjeti dio 4.8). </w:t>
      </w:r>
    </w:p>
    <w:p w14:paraId="75A6ED94" w14:textId="77777777" w:rsidR="00EF34CB" w:rsidRPr="005B381A" w:rsidRDefault="00EF34CB" w:rsidP="0074549B">
      <w:pPr>
        <w:tabs>
          <w:tab w:val="left" w:pos="540"/>
          <w:tab w:val="left" w:pos="567"/>
        </w:tabs>
        <w:jc w:val="both"/>
        <w:rPr>
          <w:bCs/>
          <w:sz w:val="22"/>
          <w:szCs w:val="22"/>
          <w:lang w:val="sr-Latn-RS"/>
        </w:rPr>
      </w:pPr>
    </w:p>
    <w:p w14:paraId="1FF52A6C" w14:textId="77777777" w:rsidR="00EF34CB" w:rsidRPr="005B381A" w:rsidRDefault="00EF34CB" w:rsidP="0074549B">
      <w:pPr>
        <w:tabs>
          <w:tab w:val="left" w:pos="540"/>
          <w:tab w:val="left" w:pos="567"/>
        </w:tabs>
        <w:jc w:val="both"/>
        <w:rPr>
          <w:bCs/>
          <w:i/>
          <w:sz w:val="22"/>
          <w:szCs w:val="22"/>
          <w:lang w:val="sr-Latn-RS"/>
        </w:rPr>
      </w:pPr>
      <w:r w:rsidRPr="005B381A">
        <w:rPr>
          <w:bCs/>
          <w:i/>
          <w:sz w:val="22"/>
          <w:szCs w:val="22"/>
          <w:lang w:val="sr-Latn-RS"/>
        </w:rPr>
        <w:t>Oštećenje funkcije jetre</w:t>
      </w:r>
    </w:p>
    <w:p w14:paraId="1B693B31"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 xml:space="preserve">Kod pacijenata sa oštećenjem funkcije jetre potrebe za insulinom mogu biti smanjene zbog smanjenog kapaciteta glukoneogeneze te usporenog metabolizma insulina. </w:t>
      </w:r>
    </w:p>
    <w:p w14:paraId="2F1084FE" w14:textId="77777777" w:rsidR="00EF34CB" w:rsidRPr="005B381A" w:rsidRDefault="00EF34CB" w:rsidP="0074549B">
      <w:pPr>
        <w:tabs>
          <w:tab w:val="left" w:pos="540"/>
          <w:tab w:val="left" w:pos="567"/>
        </w:tabs>
        <w:jc w:val="both"/>
        <w:rPr>
          <w:bCs/>
          <w:sz w:val="22"/>
          <w:szCs w:val="22"/>
          <w:lang w:val="sr-Latn-RS"/>
        </w:rPr>
      </w:pPr>
    </w:p>
    <w:p w14:paraId="27CAD4F9" w14:textId="77777777" w:rsidR="00EF34CB" w:rsidRPr="005B381A" w:rsidRDefault="00EF34CB" w:rsidP="0074549B">
      <w:pPr>
        <w:tabs>
          <w:tab w:val="left" w:pos="540"/>
          <w:tab w:val="left" w:pos="567"/>
        </w:tabs>
        <w:jc w:val="both"/>
        <w:rPr>
          <w:bCs/>
          <w:i/>
          <w:sz w:val="22"/>
          <w:szCs w:val="22"/>
          <w:lang w:val="sr-Latn-RS"/>
        </w:rPr>
      </w:pPr>
      <w:r w:rsidRPr="005B381A">
        <w:rPr>
          <w:bCs/>
          <w:i/>
          <w:sz w:val="22"/>
          <w:szCs w:val="22"/>
          <w:lang w:val="sr-Latn-RS"/>
        </w:rPr>
        <w:t>Pedijatrijska populacija</w:t>
      </w:r>
    </w:p>
    <w:p w14:paraId="2B591FFD" w14:textId="5B711B48"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 xml:space="preserve">Lijek Toujeo se može primjenjivati kod adolescenata i djece uzrasta od 6 godina i starije, na osnovu istih principa kao za odrasle pacijente (vidjeti </w:t>
      </w:r>
      <w:r w:rsidR="00786750" w:rsidRPr="005B381A">
        <w:rPr>
          <w:bCs/>
          <w:sz w:val="22"/>
          <w:szCs w:val="22"/>
          <w:lang w:val="sr-Latn-RS"/>
        </w:rPr>
        <w:t xml:space="preserve">djelove </w:t>
      </w:r>
      <w:r w:rsidRPr="005B381A">
        <w:rPr>
          <w:bCs/>
          <w:sz w:val="22"/>
          <w:szCs w:val="22"/>
          <w:lang w:val="sr-Latn-RS"/>
        </w:rPr>
        <w:t xml:space="preserve">5.1 i 5.2). Pri prelasku sa bazalnog insulina na </w:t>
      </w:r>
      <w:r w:rsidR="00786750" w:rsidRPr="005B381A">
        <w:rPr>
          <w:bCs/>
          <w:sz w:val="22"/>
          <w:szCs w:val="22"/>
          <w:lang w:val="sr-Latn-RS"/>
        </w:rPr>
        <w:t xml:space="preserve">lijek </w:t>
      </w:r>
      <w:r w:rsidRPr="005B381A">
        <w:rPr>
          <w:bCs/>
          <w:sz w:val="22"/>
          <w:szCs w:val="22"/>
          <w:lang w:val="sr-Latn-RS"/>
        </w:rPr>
        <w:t xml:space="preserve">Toujeo, smanjenje doze bazalnog i bolusnog insulina treba razmotriti pojedinačno, kako bi se umanjio rizik od hipoglikemije (vidjeti </w:t>
      </w:r>
      <w:r w:rsidR="00786750" w:rsidRPr="005B381A">
        <w:rPr>
          <w:bCs/>
          <w:sz w:val="22"/>
          <w:szCs w:val="22"/>
          <w:lang w:val="sr-Latn-RS"/>
        </w:rPr>
        <w:t xml:space="preserve">dio </w:t>
      </w:r>
      <w:r w:rsidRPr="005B381A">
        <w:rPr>
          <w:bCs/>
          <w:sz w:val="22"/>
          <w:szCs w:val="22"/>
          <w:lang w:val="sr-Latn-RS"/>
        </w:rPr>
        <w:t>4.4).</w:t>
      </w:r>
    </w:p>
    <w:p w14:paraId="152CE3FC" w14:textId="1D307984"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Bezbjednost i efikasnost lijeka Toujeo kod djece mlađe od 6</w:t>
      </w:r>
      <w:r w:rsidR="005A536A" w:rsidRPr="005B381A">
        <w:rPr>
          <w:bCs/>
          <w:sz w:val="22"/>
          <w:szCs w:val="22"/>
          <w:lang w:val="sr-Latn-RS"/>
        </w:rPr>
        <w:t xml:space="preserve"> </w:t>
      </w:r>
      <w:r w:rsidRPr="005B381A">
        <w:rPr>
          <w:bCs/>
          <w:sz w:val="22"/>
          <w:szCs w:val="22"/>
          <w:lang w:val="sr-Latn-RS"/>
        </w:rPr>
        <w:t>godina nijesu ustanovljene. Nema podataka o primjeni lijeka kod djece.</w:t>
      </w:r>
    </w:p>
    <w:p w14:paraId="29317535" w14:textId="77777777" w:rsidR="006A4CF2" w:rsidRPr="005B381A" w:rsidRDefault="006A4CF2" w:rsidP="0074549B">
      <w:pPr>
        <w:tabs>
          <w:tab w:val="left" w:pos="540"/>
          <w:tab w:val="left" w:pos="569"/>
        </w:tabs>
        <w:jc w:val="both"/>
        <w:rPr>
          <w:bCs/>
          <w:sz w:val="22"/>
          <w:szCs w:val="22"/>
          <w:lang w:val="sr-Latn-RS"/>
        </w:rPr>
      </w:pPr>
    </w:p>
    <w:p w14:paraId="64B002A2" w14:textId="77777777" w:rsidR="00452E9D" w:rsidRPr="005B381A" w:rsidRDefault="00452E9D" w:rsidP="0074549B">
      <w:pPr>
        <w:tabs>
          <w:tab w:val="left" w:pos="540"/>
          <w:tab w:val="left" w:pos="569"/>
        </w:tabs>
        <w:jc w:val="both"/>
        <w:rPr>
          <w:bCs/>
          <w:sz w:val="22"/>
          <w:szCs w:val="22"/>
          <w:u w:val="single"/>
          <w:lang w:val="sr-Latn-RS"/>
        </w:rPr>
      </w:pPr>
      <w:r w:rsidRPr="005B381A">
        <w:rPr>
          <w:bCs/>
          <w:sz w:val="22"/>
          <w:szCs w:val="22"/>
          <w:u w:val="single"/>
          <w:lang w:val="sr-Latn-RS"/>
        </w:rPr>
        <w:t>Način primjene</w:t>
      </w:r>
    </w:p>
    <w:p w14:paraId="648722EC" w14:textId="77777777" w:rsidR="00EF34CB" w:rsidRPr="005B381A" w:rsidRDefault="00EF34CB" w:rsidP="0074549B">
      <w:pPr>
        <w:tabs>
          <w:tab w:val="left" w:pos="540"/>
          <w:tab w:val="left" w:pos="567"/>
        </w:tabs>
        <w:spacing w:before="120"/>
        <w:jc w:val="both"/>
        <w:rPr>
          <w:bCs/>
          <w:sz w:val="22"/>
          <w:szCs w:val="22"/>
          <w:lang w:val="sr-Latn-RS"/>
        </w:rPr>
      </w:pPr>
      <w:r w:rsidRPr="005B381A">
        <w:rPr>
          <w:bCs/>
          <w:sz w:val="22"/>
          <w:szCs w:val="22"/>
          <w:lang w:val="sr-Latn-RS"/>
        </w:rPr>
        <w:t>Lijek Toujeo je namijenjen samo za supkutanu primjenu.</w:t>
      </w:r>
    </w:p>
    <w:p w14:paraId="2F53988B"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Lijek Toujeo se primjenjuje supkutanom injekcijom u trbušni zid, deltoidni mišić ili butinu.</w:t>
      </w:r>
    </w:p>
    <w:p w14:paraId="350FDA0C" w14:textId="46F41694"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Mjesto injiciranja mora se promijeniti kod svake injekcije unutar preporučenog područja primjene kako bi se smanjio rizik od pojave lipodistrofije i kutane amiloidoze (vidjeti d</w:t>
      </w:r>
      <w:r w:rsidR="00786750" w:rsidRPr="005B381A">
        <w:rPr>
          <w:bCs/>
          <w:sz w:val="22"/>
          <w:szCs w:val="22"/>
          <w:lang w:val="sr-Latn-RS"/>
        </w:rPr>
        <w:t>j</w:t>
      </w:r>
      <w:r w:rsidRPr="005B381A">
        <w:rPr>
          <w:bCs/>
          <w:sz w:val="22"/>
          <w:szCs w:val="22"/>
          <w:lang w:val="sr-Latn-RS"/>
        </w:rPr>
        <w:t>elove 4.4 i 4.8).</w:t>
      </w:r>
    </w:p>
    <w:p w14:paraId="3C2CD820" w14:textId="77777777" w:rsidR="00EF34CB" w:rsidRPr="005B381A" w:rsidRDefault="00EF34CB" w:rsidP="0074549B">
      <w:pPr>
        <w:tabs>
          <w:tab w:val="left" w:pos="540"/>
          <w:tab w:val="left" w:pos="567"/>
        </w:tabs>
        <w:jc w:val="both"/>
        <w:rPr>
          <w:bCs/>
          <w:sz w:val="22"/>
          <w:szCs w:val="22"/>
          <w:lang w:val="sr-Latn-RS"/>
        </w:rPr>
      </w:pPr>
    </w:p>
    <w:p w14:paraId="1F6C0E55" w14:textId="5F32366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Lijek Toujeo se ne smije primijeniti intravenski. Produženo djelovanje lijeka Toujeo zavisi od ubrizgavanja u potkožno tkivo. Intravenska primjena uobičajene supkutane doze može izazvati tešku hipoglikemiju.</w:t>
      </w:r>
    </w:p>
    <w:p w14:paraId="245DF379" w14:textId="77777777" w:rsidR="00786750" w:rsidRPr="005B381A" w:rsidRDefault="00786750" w:rsidP="0074549B">
      <w:pPr>
        <w:tabs>
          <w:tab w:val="left" w:pos="540"/>
          <w:tab w:val="left" w:pos="567"/>
        </w:tabs>
        <w:jc w:val="both"/>
        <w:rPr>
          <w:bCs/>
          <w:sz w:val="22"/>
          <w:szCs w:val="22"/>
          <w:lang w:val="sr-Latn-RS"/>
        </w:rPr>
      </w:pPr>
    </w:p>
    <w:p w14:paraId="0F6E8A08"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Lijek Toujeo se ne smije primjenjivati u insulinskim infuzijskim pumpama.</w:t>
      </w:r>
    </w:p>
    <w:p w14:paraId="1EB1FC65" w14:textId="77777777" w:rsidR="00EF34CB" w:rsidRPr="005B381A" w:rsidRDefault="00EF34CB" w:rsidP="0074549B">
      <w:pPr>
        <w:tabs>
          <w:tab w:val="left" w:pos="540"/>
          <w:tab w:val="left" w:pos="567"/>
        </w:tabs>
        <w:jc w:val="both"/>
        <w:rPr>
          <w:bCs/>
          <w:sz w:val="22"/>
          <w:szCs w:val="22"/>
          <w:lang w:val="sr-Latn-RS"/>
        </w:rPr>
      </w:pPr>
    </w:p>
    <w:p w14:paraId="2D2C7DF8" w14:textId="7925C154" w:rsidR="00EF34CB" w:rsidRPr="005B381A" w:rsidRDefault="00EF34CB" w:rsidP="0074549B">
      <w:pPr>
        <w:tabs>
          <w:tab w:val="left" w:pos="540"/>
          <w:tab w:val="left" w:pos="569"/>
        </w:tabs>
        <w:jc w:val="both"/>
        <w:rPr>
          <w:bCs/>
          <w:sz w:val="22"/>
          <w:szCs w:val="22"/>
          <w:lang w:val="sr-Latn-RS"/>
        </w:rPr>
      </w:pPr>
      <w:r w:rsidRPr="005B381A">
        <w:rPr>
          <w:bCs/>
          <w:sz w:val="22"/>
          <w:szCs w:val="22"/>
          <w:lang w:val="sr-Latn-RS"/>
        </w:rPr>
        <w:t>Prije upotrebe pena sa uloškom Toujeo SoloStar, moraju se pažljivo pročitati uputstva za upotrebu koja su sastavni dio Uputstva za lijek (vidjeti dio 6.6).</w:t>
      </w:r>
    </w:p>
    <w:p w14:paraId="1EE94D51" w14:textId="77777777" w:rsidR="00EF34CB" w:rsidRPr="005B381A" w:rsidRDefault="00EF34CB" w:rsidP="0074549B">
      <w:pPr>
        <w:tabs>
          <w:tab w:val="left" w:pos="540"/>
          <w:tab w:val="left" w:pos="567"/>
        </w:tabs>
        <w:jc w:val="both"/>
        <w:rPr>
          <w:bCs/>
          <w:sz w:val="22"/>
          <w:szCs w:val="22"/>
          <w:lang w:val="sr-Latn-RS"/>
        </w:rPr>
      </w:pPr>
    </w:p>
    <w:p w14:paraId="270B7A1F" w14:textId="1D12F439" w:rsidR="00EF34CB" w:rsidRPr="005B381A" w:rsidRDefault="00EF34CB" w:rsidP="0074549B">
      <w:pPr>
        <w:tabs>
          <w:tab w:val="left" w:pos="540"/>
          <w:tab w:val="left" w:pos="569"/>
        </w:tabs>
        <w:jc w:val="both"/>
        <w:rPr>
          <w:bCs/>
          <w:sz w:val="22"/>
          <w:szCs w:val="22"/>
          <w:lang w:val="sr-Latn-RS"/>
        </w:rPr>
      </w:pPr>
      <w:r w:rsidRPr="005B381A">
        <w:rPr>
          <w:bCs/>
          <w:sz w:val="22"/>
          <w:szCs w:val="22"/>
          <w:lang w:val="sr-Latn-RS"/>
        </w:rPr>
        <w:t xml:space="preserve">Da bi se izbjegle greške pri doziranju i potencijalno predoziranje, pacijente treba uputiti da nikada ne koriste špric da bi uklonili </w:t>
      </w:r>
      <w:r w:rsidR="00786750" w:rsidRPr="005B381A">
        <w:rPr>
          <w:bCs/>
          <w:sz w:val="22"/>
          <w:szCs w:val="22"/>
          <w:lang w:val="sr-Latn-RS"/>
        </w:rPr>
        <w:t xml:space="preserve">lijek </w:t>
      </w:r>
      <w:r w:rsidRPr="005B381A">
        <w:rPr>
          <w:bCs/>
          <w:sz w:val="22"/>
          <w:szCs w:val="22"/>
          <w:lang w:val="sr-Latn-RS"/>
        </w:rPr>
        <w:t>Toujeo (insulin glargin 300 j./m</w:t>
      </w:r>
      <w:r w:rsidR="00786750" w:rsidRPr="005B381A">
        <w:rPr>
          <w:bCs/>
          <w:sz w:val="22"/>
          <w:szCs w:val="22"/>
          <w:lang w:val="sr-Latn-RS"/>
        </w:rPr>
        <w:t>l</w:t>
      </w:r>
      <w:r w:rsidRPr="005B381A">
        <w:rPr>
          <w:bCs/>
          <w:sz w:val="22"/>
          <w:szCs w:val="22"/>
          <w:lang w:val="sr-Latn-RS"/>
        </w:rPr>
        <w:t>) iz napunjenog pena SoloStar (vidjeti dijelove 4.9 i 6.6).</w:t>
      </w:r>
    </w:p>
    <w:p w14:paraId="0701C600" w14:textId="77777777" w:rsidR="00EF34CB" w:rsidRPr="005B381A" w:rsidRDefault="00EF34CB" w:rsidP="0074549B">
      <w:pPr>
        <w:tabs>
          <w:tab w:val="left" w:pos="540"/>
          <w:tab w:val="left" w:pos="569"/>
        </w:tabs>
        <w:jc w:val="both"/>
        <w:rPr>
          <w:bCs/>
          <w:sz w:val="22"/>
          <w:szCs w:val="22"/>
          <w:lang w:val="sr-Latn-RS"/>
        </w:rPr>
      </w:pPr>
    </w:p>
    <w:p w14:paraId="7747D512" w14:textId="56C38D2A" w:rsidR="00EF34CB" w:rsidRPr="005B381A" w:rsidRDefault="00EF34CB" w:rsidP="0074549B">
      <w:pPr>
        <w:tabs>
          <w:tab w:val="left" w:pos="540"/>
          <w:tab w:val="left" w:pos="569"/>
        </w:tabs>
        <w:jc w:val="both"/>
        <w:rPr>
          <w:bCs/>
          <w:sz w:val="22"/>
          <w:szCs w:val="22"/>
          <w:lang w:val="sr-Latn-RS"/>
        </w:rPr>
      </w:pPr>
      <w:r w:rsidRPr="005B381A">
        <w:rPr>
          <w:bCs/>
          <w:sz w:val="22"/>
          <w:szCs w:val="22"/>
          <w:lang w:val="sr-Latn-RS"/>
        </w:rPr>
        <w:t>Prije svake injekcije, na pen mora biti pričvršćena nova sterilna igla. Pacijente takođe treba uputiti da ne koriste igle više puta. Korišćenje igala više puta povećava rizik od blokiranja igala, što može dovesti do subdoziranja ili predoziranja. U slučaju blokiranja igle, pacijenti moraju pratiti uputstva opisana u koraku 3 Uputstva za pacijenta (vidjeti dio 6.6).</w:t>
      </w:r>
    </w:p>
    <w:p w14:paraId="4F212563" w14:textId="77777777" w:rsidR="00EF34CB" w:rsidRPr="005B381A" w:rsidRDefault="00EF34CB" w:rsidP="0074549B">
      <w:pPr>
        <w:tabs>
          <w:tab w:val="left" w:pos="540"/>
          <w:tab w:val="left" w:pos="569"/>
        </w:tabs>
        <w:jc w:val="both"/>
        <w:rPr>
          <w:bCs/>
          <w:sz w:val="22"/>
          <w:szCs w:val="22"/>
          <w:lang w:val="sr-Latn-RS"/>
        </w:rPr>
      </w:pPr>
    </w:p>
    <w:p w14:paraId="6DAAEA6B" w14:textId="2985C0AA"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 xml:space="preserve">Pomoću </w:t>
      </w:r>
      <w:r w:rsidR="009F5184" w:rsidRPr="005B381A">
        <w:rPr>
          <w:bCs/>
          <w:sz w:val="22"/>
          <w:szCs w:val="22"/>
          <w:lang w:val="sr-Latn-RS"/>
        </w:rPr>
        <w:t>napunjenog injekcionog pena</w:t>
      </w:r>
      <w:r w:rsidRPr="005B381A">
        <w:rPr>
          <w:bCs/>
          <w:sz w:val="22"/>
          <w:szCs w:val="22"/>
          <w:lang w:val="sr-Latn-RS"/>
        </w:rPr>
        <w:t xml:space="preserve"> Toujeo SoloStar, u jednoj injekciji se može primijeniti doza od 1</w:t>
      </w:r>
      <w:r w:rsidRPr="005B381A">
        <w:rPr>
          <w:bCs/>
          <w:sz w:val="22"/>
          <w:szCs w:val="22"/>
          <w:lang w:val="sr-Latn-RS"/>
        </w:rPr>
        <w:noBreakHyphen/>
        <w:t>80</w:t>
      </w:r>
      <w:r w:rsidR="005A536A" w:rsidRPr="005B381A">
        <w:rPr>
          <w:bCs/>
          <w:sz w:val="22"/>
          <w:szCs w:val="22"/>
          <w:lang w:val="sr-Latn-RS"/>
        </w:rPr>
        <w:t xml:space="preserve"> </w:t>
      </w:r>
      <w:r w:rsidRPr="005B381A">
        <w:rPr>
          <w:bCs/>
          <w:sz w:val="22"/>
          <w:szCs w:val="22"/>
          <w:lang w:val="sr-Latn-RS"/>
        </w:rPr>
        <w:t xml:space="preserve">jedinica, koja se odmjerava u koracima od 1 jedinice. Prozorčić za prikaz doze prikazuje broj jedinica lijeka Toujeo koje će se injicirati. </w:t>
      </w:r>
      <w:r w:rsidR="009F5184" w:rsidRPr="005B381A">
        <w:rPr>
          <w:bCs/>
          <w:sz w:val="22"/>
          <w:szCs w:val="22"/>
          <w:lang w:val="sr-Latn-RS"/>
        </w:rPr>
        <w:t>Napunjeni injekcioni pen</w:t>
      </w:r>
      <w:r w:rsidRPr="005B381A">
        <w:rPr>
          <w:bCs/>
          <w:sz w:val="22"/>
          <w:szCs w:val="22"/>
          <w:lang w:val="sr-Latn-RS"/>
        </w:rPr>
        <w:t xml:space="preserve"> Toujeo SoloStar oblikovan je posebno za lijek Toujeo i stoga nije potrebno preračunavati dozu.</w:t>
      </w:r>
    </w:p>
    <w:p w14:paraId="50EFFA4A" w14:textId="77777777" w:rsidR="00EF34CB" w:rsidRPr="005B381A" w:rsidRDefault="00EF34CB" w:rsidP="0074549B">
      <w:pPr>
        <w:tabs>
          <w:tab w:val="left" w:pos="540"/>
          <w:tab w:val="left" w:pos="567"/>
        </w:tabs>
        <w:jc w:val="both"/>
        <w:rPr>
          <w:bCs/>
          <w:sz w:val="22"/>
          <w:szCs w:val="22"/>
          <w:lang w:val="sr-Latn-RS"/>
        </w:rPr>
      </w:pPr>
    </w:p>
    <w:p w14:paraId="2161C69F" w14:textId="0B3CF195"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Lijek Toujeo se ne smije izvlačiti iz uloška u penu SoloStar u špric jer u suprotnom može doći do teškog predoziranja (vidjeti djelove 4.4, 4.9 i 6.6).</w:t>
      </w:r>
    </w:p>
    <w:p w14:paraId="3F0D7E28" w14:textId="77777777" w:rsidR="00EF34CB" w:rsidRPr="005B381A" w:rsidRDefault="00EF34CB" w:rsidP="0074549B">
      <w:pPr>
        <w:tabs>
          <w:tab w:val="left" w:pos="540"/>
          <w:tab w:val="left" w:pos="567"/>
        </w:tabs>
        <w:jc w:val="both"/>
        <w:rPr>
          <w:bCs/>
          <w:sz w:val="22"/>
          <w:szCs w:val="22"/>
          <w:lang w:val="sr-Latn-RS"/>
        </w:rPr>
      </w:pPr>
    </w:p>
    <w:p w14:paraId="03AD8772" w14:textId="3C0CA0F8"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lastRenderedPageBreak/>
        <w:t>Prije svake injekcije mora se pričvrstiti nova sterilna igla. Ponovljena upotreba iste igle povećava rizik od začepljenja igle, što može dovesti do primjene previše male ili prevelike doze (vidjeti djelove 4.4 i 6.6).</w:t>
      </w:r>
    </w:p>
    <w:p w14:paraId="3331DBC2" w14:textId="77777777" w:rsidR="00EF34CB" w:rsidRPr="005B381A" w:rsidRDefault="00EF34CB" w:rsidP="0074549B">
      <w:pPr>
        <w:tabs>
          <w:tab w:val="left" w:pos="540"/>
          <w:tab w:val="left" w:pos="567"/>
        </w:tabs>
        <w:jc w:val="both"/>
        <w:rPr>
          <w:bCs/>
          <w:sz w:val="22"/>
          <w:szCs w:val="22"/>
          <w:lang w:val="sr-Latn-RS"/>
        </w:rPr>
      </w:pPr>
    </w:p>
    <w:p w14:paraId="1AC875EC" w14:textId="4CBC31FC"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Kako bi se spriječio mogući prenos bolesti, isti insulinski pen nikada ne smije da koristiti više osoba, čak ni kada se zamijeni igla (vidjeti dio 6.6).</w:t>
      </w:r>
    </w:p>
    <w:p w14:paraId="4F61DD9D" w14:textId="77777777" w:rsidR="00452E9D" w:rsidRPr="005B381A" w:rsidRDefault="00452E9D" w:rsidP="0074549B">
      <w:pPr>
        <w:tabs>
          <w:tab w:val="left" w:pos="540"/>
          <w:tab w:val="left" w:pos="569"/>
        </w:tabs>
        <w:jc w:val="both"/>
        <w:rPr>
          <w:bCs/>
          <w:sz w:val="22"/>
          <w:szCs w:val="22"/>
          <w:lang w:val="sr-Latn-RS"/>
        </w:rPr>
      </w:pPr>
    </w:p>
    <w:p w14:paraId="787FA4ED" w14:textId="77777777" w:rsidR="00411B4B" w:rsidRPr="005B381A" w:rsidRDefault="00411B4B" w:rsidP="0074549B">
      <w:pPr>
        <w:tabs>
          <w:tab w:val="left" w:pos="540"/>
          <w:tab w:val="left" w:pos="569"/>
        </w:tabs>
        <w:jc w:val="both"/>
        <w:rPr>
          <w:b/>
          <w:bCs/>
          <w:sz w:val="22"/>
          <w:szCs w:val="22"/>
          <w:lang w:val="sr-Latn-RS"/>
        </w:rPr>
      </w:pPr>
      <w:r w:rsidRPr="005B381A">
        <w:rPr>
          <w:b/>
          <w:bCs/>
          <w:sz w:val="22"/>
          <w:szCs w:val="22"/>
          <w:lang w:val="sr-Latn-RS"/>
        </w:rPr>
        <w:t xml:space="preserve">4.3. </w:t>
      </w:r>
      <w:r w:rsidR="00480FB1" w:rsidRPr="005B381A">
        <w:rPr>
          <w:b/>
          <w:bCs/>
          <w:sz w:val="22"/>
          <w:szCs w:val="22"/>
          <w:lang w:val="sr-Latn-RS"/>
        </w:rPr>
        <w:tab/>
      </w:r>
      <w:r w:rsidRPr="005B381A">
        <w:rPr>
          <w:b/>
          <w:bCs/>
          <w:sz w:val="22"/>
          <w:szCs w:val="22"/>
          <w:lang w:val="sr-Latn-RS"/>
        </w:rPr>
        <w:t>Kontraindikacije</w:t>
      </w:r>
    </w:p>
    <w:p w14:paraId="70BDDA70" w14:textId="77777777" w:rsidR="00EF34CB" w:rsidRPr="005B381A" w:rsidRDefault="00EF34CB" w:rsidP="0074549B">
      <w:pPr>
        <w:tabs>
          <w:tab w:val="left" w:pos="540"/>
          <w:tab w:val="left" w:pos="569"/>
        </w:tabs>
        <w:jc w:val="both"/>
        <w:rPr>
          <w:b/>
          <w:bCs/>
          <w:sz w:val="22"/>
          <w:szCs w:val="22"/>
          <w:lang w:val="sr-Latn-RS"/>
        </w:rPr>
      </w:pPr>
    </w:p>
    <w:p w14:paraId="627A5577" w14:textId="77777777" w:rsidR="00EF34CB" w:rsidRPr="005B381A" w:rsidRDefault="00EF34CB" w:rsidP="0074549B">
      <w:pPr>
        <w:tabs>
          <w:tab w:val="left" w:pos="540"/>
          <w:tab w:val="left" w:pos="569"/>
        </w:tabs>
        <w:jc w:val="both"/>
        <w:rPr>
          <w:bCs/>
          <w:sz w:val="22"/>
          <w:szCs w:val="22"/>
          <w:lang w:val="sr-Latn-RS"/>
        </w:rPr>
      </w:pPr>
      <w:r w:rsidRPr="005B381A">
        <w:rPr>
          <w:bCs/>
          <w:sz w:val="22"/>
          <w:szCs w:val="22"/>
          <w:lang w:val="sr-Latn-RS"/>
        </w:rPr>
        <w:t>Preosjetljivost na aktivnu supstancu ili neku od pomoćnih supstanci navedenih u dijelu 6.1.</w:t>
      </w:r>
    </w:p>
    <w:p w14:paraId="53E71095" w14:textId="77777777" w:rsidR="0072020E" w:rsidRPr="005B381A" w:rsidRDefault="0072020E" w:rsidP="0074549B">
      <w:pPr>
        <w:tabs>
          <w:tab w:val="left" w:pos="540"/>
          <w:tab w:val="left" w:pos="569"/>
        </w:tabs>
        <w:jc w:val="both"/>
        <w:rPr>
          <w:bCs/>
          <w:sz w:val="22"/>
          <w:szCs w:val="22"/>
          <w:lang w:val="sr-Latn-RS"/>
        </w:rPr>
      </w:pPr>
    </w:p>
    <w:p w14:paraId="627400F7" w14:textId="77777777" w:rsidR="00411B4B" w:rsidRPr="005B381A" w:rsidRDefault="00411B4B" w:rsidP="0074549B">
      <w:pPr>
        <w:tabs>
          <w:tab w:val="left" w:pos="540"/>
          <w:tab w:val="left" w:pos="569"/>
        </w:tabs>
        <w:jc w:val="both"/>
        <w:rPr>
          <w:b/>
          <w:bCs/>
          <w:sz w:val="22"/>
          <w:szCs w:val="22"/>
          <w:lang w:val="sr-Latn-RS"/>
        </w:rPr>
      </w:pPr>
      <w:r w:rsidRPr="005B381A">
        <w:rPr>
          <w:b/>
          <w:bCs/>
          <w:sz w:val="22"/>
          <w:szCs w:val="22"/>
          <w:lang w:val="sr-Latn-RS"/>
        </w:rPr>
        <w:t xml:space="preserve">4.4. </w:t>
      </w:r>
      <w:r w:rsidR="00480FB1" w:rsidRPr="005B381A">
        <w:rPr>
          <w:b/>
          <w:bCs/>
          <w:sz w:val="22"/>
          <w:szCs w:val="22"/>
          <w:lang w:val="sr-Latn-RS"/>
        </w:rPr>
        <w:tab/>
      </w:r>
      <w:r w:rsidRPr="005B381A">
        <w:rPr>
          <w:b/>
          <w:bCs/>
          <w:sz w:val="22"/>
          <w:szCs w:val="22"/>
          <w:lang w:val="sr-Latn-RS"/>
        </w:rPr>
        <w:t>Posebna upozorenja i mjere opreza pri upotrebi lijeka</w:t>
      </w:r>
    </w:p>
    <w:p w14:paraId="15AF5E48" w14:textId="77777777" w:rsidR="00EF34CB" w:rsidRPr="005B381A" w:rsidRDefault="00EF34CB" w:rsidP="0074549B">
      <w:pPr>
        <w:tabs>
          <w:tab w:val="left" w:pos="540"/>
          <w:tab w:val="left" w:pos="567"/>
        </w:tabs>
        <w:jc w:val="both"/>
        <w:rPr>
          <w:bCs/>
          <w:sz w:val="22"/>
          <w:szCs w:val="22"/>
          <w:u w:val="single"/>
          <w:lang w:val="sr-Latn-RS"/>
        </w:rPr>
      </w:pPr>
    </w:p>
    <w:p w14:paraId="7D6D5C18" w14:textId="22042FED" w:rsidR="00EF34CB" w:rsidRPr="005B381A" w:rsidRDefault="00EF34CB" w:rsidP="0074549B">
      <w:pPr>
        <w:tabs>
          <w:tab w:val="left" w:pos="540"/>
          <w:tab w:val="left" w:pos="567"/>
        </w:tabs>
        <w:jc w:val="both"/>
        <w:rPr>
          <w:bCs/>
          <w:sz w:val="22"/>
          <w:szCs w:val="22"/>
          <w:u w:val="single"/>
          <w:lang w:val="sr-Latn-RS"/>
        </w:rPr>
      </w:pPr>
      <w:r w:rsidRPr="005B381A">
        <w:rPr>
          <w:bCs/>
          <w:sz w:val="22"/>
          <w:szCs w:val="22"/>
          <w:u w:val="single"/>
          <w:lang w:val="sr-Latn-RS"/>
        </w:rPr>
        <w:t>Praćenje</w:t>
      </w:r>
    </w:p>
    <w:p w14:paraId="67730837" w14:textId="4B881AA4"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 xml:space="preserve">U cilju poboljšanja praćenja bioloških </w:t>
      </w:r>
      <w:r w:rsidR="00786750" w:rsidRPr="005B381A">
        <w:rPr>
          <w:bCs/>
          <w:sz w:val="22"/>
          <w:szCs w:val="22"/>
          <w:lang w:val="sr-Latn-RS"/>
        </w:rPr>
        <w:t>ljekova</w:t>
      </w:r>
      <w:r w:rsidRPr="005B381A">
        <w:rPr>
          <w:bCs/>
          <w:sz w:val="22"/>
          <w:szCs w:val="22"/>
          <w:lang w:val="sr-Latn-RS"/>
        </w:rPr>
        <w:t>, ime i broj serije primijenjenog lijeka treba jasno zabilježiti.</w:t>
      </w:r>
    </w:p>
    <w:p w14:paraId="077C2307" w14:textId="77777777" w:rsidR="00EF34CB" w:rsidRPr="005B381A" w:rsidRDefault="00EF34CB" w:rsidP="0074549B">
      <w:pPr>
        <w:tabs>
          <w:tab w:val="left" w:pos="540"/>
          <w:tab w:val="left" w:pos="567"/>
        </w:tabs>
        <w:jc w:val="both"/>
        <w:rPr>
          <w:bCs/>
          <w:sz w:val="22"/>
          <w:szCs w:val="22"/>
          <w:lang w:val="sr-Latn-RS"/>
        </w:rPr>
      </w:pPr>
    </w:p>
    <w:p w14:paraId="430F1DCA"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Lijek Toujeo nije insulin izbora za liječenje dijabetičke ketoacidoze. U takvim slučajevima se preporučuje intravenska primjena običnog insulina.</w:t>
      </w:r>
    </w:p>
    <w:p w14:paraId="35F6B93B" w14:textId="77777777" w:rsidR="00EF34CB" w:rsidRPr="005B381A" w:rsidRDefault="00EF34CB" w:rsidP="0074549B">
      <w:pPr>
        <w:tabs>
          <w:tab w:val="left" w:pos="540"/>
          <w:tab w:val="left" w:pos="567"/>
        </w:tabs>
        <w:jc w:val="both"/>
        <w:rPr>
          <w:bCs/>
          <w:sz w:val="22"/>
          <w:szCs w:val="22"/>
          <w:lang w:val="sr-Latn-RS"/>
        </w:rPr>
      </w:pPr>
    </w:p>
    <w:p w14:paraId="552CE705" w14:textId="3F72E988"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 xml:space="preserve">U slučaju nedovoljne kontrole glukoze ili sklonosti ka hiperglikemiji odnosno hipoglikemiji, prije razmatranja prilagođavanja doze se mora izvršiti procjena da li se pacijent pridržava propisanog režima doziranja i mjesta injiciranja, pravilne tehnike injiciranja, kao i svih ostalih važnih </w:t>
      </w:r>
      <w:r w:rsidR="00786750" w:rsidRPr="005B381A">
        <w:rPr>
          <w:bCs/>
          <w:sz w:val="22"/>
          <w:szCs w:val="22"/>
          <w:lang w:val="sr-Latn-RS"/>
        </w:rPr>
        <w:t>faktora</w:t>
      </w:r>
      <w:r w:rsidRPr="005B381A">
        <w:rPr>
          <w:bCs/>
          <w:sz w:val="22"/>
          <w:szCs w:val="22"/>
          <w:lang w:val="sr-Latn-RS"/>
        </w:rPr>
        <w:t>.</w:t>
      </w:r>
    </w:p>
    <w:p w14:paraId="0F60AFA4" w14:textId="77777777" w:rsidR="00EF34CB" w:rsidRPr="005B381A" w:rsidRDefault="00EF34CB" w:rsidP="0074549B">
      <w:pPr>
        <w:tabs>
          <w:tab w:val="left" w:pos="540"/>
          <w:tab w:val="left" w:pos="567"/>
        </w:tabs>
        <w:jc w:val="both"/>
        <w:rPr>
          <w:bCs/>
          <w:sz w:val="22"/>
          <w:szCs w:val="22"/>
          <w:lang w:val="sr-Latn-RS"/>
        </w:rPr>
      </w:pPr>
    </w:p>
    <w:p w14:paraId="57112ABE" w14:textId="64EECE20"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 xml:space="preserve">Pacijenti moraju biti upućeni da vrše kontinuiranu rotaciju mjesta ubrizgavanja kako bi smanjili rizik od razvoja lipodistrofije i kutane amiloidoze. Postoji potencijalni rizik od odložene </w:t>
      </w:r>
      <w:r w:rsidR="00786750" w:rsidRPr="005B381A">
        <w:rPr>
          <w:bCs/>
          <w:sz w:val="22"/>
          <w:szCs w:val="22"/>
          <w:lang w:val="sr-Latn-RS"/>
        </w:rPr>
        <w:t>res</w:t>
      </w:r>
      <w:r w:rsidRPr="005B381A">
        <w:rPr>
          <w:bCs/>
          <w:sz w:val="22"/>
          <w:szCs w:val="22"/>
          <w:lang w:val="sr-Latn-RS"/>
        </w:rPr>
        <w:t xml:space="preserve">orpcije insulina i pogoršanja kontrola glikemije nakon davanja injekcija insulina na mjestima </w:t>
      </w:r>
      <w:r w:rsidR="00786750" w:rsidRPr="005B381A">
        <w:rPr>
          <w:bCs/>
          <w:sz w:val="22"/>
          <w:szCs w:val="22"/>
          <w:lang w:val="sr-Latn-RS"/>
        </w:rPr>
        <w:t>na kojima su se javile ove reakcije</w:t>
      </w:r>
      <w:r w:rsidRPr="005B381A">
        <w:rPr>
          <w:bCs/>
          <w:sz w:val="22"/>
          <w:szCs w:val="22"/>
          <w:lang w:val="sr-Latn-RS"/>
        </w:rPr>
        <w:t>. Zabilježeno je da iznenadna promjena mjesta ubrizgavanja u neoštećeno područje dovodi do hipoglikemije.</w:t>
      </w:r>
    </w:p>
    <w:p w14:paraId="48A18CFF" w14:textId="4EB254DE"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Nakon promjene mjesta ubrizgavanja preporučuje se monitoring vrijednosti glukoze u krvi</w:t>
      </w:r>
      <w:r w:rsidR="00786750" w:rsidRPr="005B381A">
        <w:rPr>
          <w:bCs/>
          <w:sz w:val="22"/>
          <w:szCs w:val="22"/>
          <w:lang w:val="sr-Latn-RS"/>
        </w:rPr>
        <w:t>, a može se razmotriti i prilagođavanje doze antidijabetičkih ljekova</w:t>
      </w:r>
      <w:r w:rsidRPr="005B381A">
        <w:rPr>
          <w:bCs/>
          <w:sz w:val="22"/>
          <w:szCs w:val="22"/>
          <w:lang w:val="sr-Latn-RS"/>
        </w:rPr>
        <w:t>.</w:t>
      </w:r>
    </w:p>
    <w:p w14:paraId="78AAE188" w14:textId="77777777" w:rsidR="00EF34CB" w:rsidRPr="005B381A" w:rsidRDefault="00EF34CB" w:rsidP="0074549B">
      <w:pPr>
        <w:tabs>
          <w:tab w:val="left" w:pos="540"/>
          <w:tab w:val="left" w:pos="567"/>
        </w:tabs>
        <w:jc w:val="both"/>
        <w:rPr>
          <w:bCs/>
          <w:sz w:val="22"/>
          <w:szCs w:val="22"/>
          <w:lang w:val="sr-Latn-RS"/>
        </w:rPr>
      </w:pPr>
    </w:p>
    <w:p w14:paraId="4E9B28E0" w14:textId="77777777" w:rsidR="00EF34CB" w:rsidRPr="005B381A" w:rsidRDefault="00EF34CB" w:rsidP="0074549B">
      <w:pPr>
        <w:tabs>
          <w:tab w:val="left" w:pos="540"/>
          <w:tab w:val="left" w:pos="567"/>
        </w:tabs>
        <w:jc w:val="both"/>
        <w:rPr>
          <w:bCs/>
          <w:sz w:val="22"/>
          <w:szCs w:val="22"/>
          <w:u w:val="single"/>
          <w:lang w:val="sr-Latn-RS"/>
        </w:rPr>
      </w:pPr>
      <w:r w:rsidRPr="005B381A">
        <w:rPr>
          <w:bCs/>
          <w:sz w:val="22"/>
          <w:szCs w:val="22"/>
          <w:u w:val="single"/>
          <w:lang w:val="sr-Latn-RS"/>
        </w:rPr>
        <w:t>Hipoglikemija</w:t>
      </w:r>
    </w:p>
    <w:p w14:paraId="317BE6A1"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Vrijeme nastupa hipoglikemije zavisi od profila djelovanja insulina koji se primjenjuju pa se stoga može promijeniti sa promjenom režima liječenja.</w:t>
      </w:r>
    </w:p>
    <w:p w14:paraId="794B6C60" w14:textId="77777777" w:rsidR="00EF34CB" w:rsidRPr="005B381A" w:rsidRDefault="00EF34CB" w:rsidP="0074549B">
      <w:pPr>
        <w:tabs>
          <w:tab w:val="left" w:pos="540"/>
          <w:tab w:val="left" w:pos="567"/>
        </w:tabs>
        <w:jc w:val="both"/>
        <w:rPr>
          <w:bCs/>
          <w:sz w:val="22"/>
          <w:szCs w:val="22"/>
          <w:lang w:val="sr-Latn-RS"/>
        </w:rPr>
      </w:pPr>
    </w:p>
    <w:p w14:paraId="5D89A06D"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Poseban oprez i pojačana kontrola glukoze u krvi preporučuju se kod pacijenata kod kojih epizode hipoglikemije mogu biti klinički posebno značajne, kao što su pacijenti sa značajnom stenozom koronarnih arterija ili krvnih sudova koji snabdijevaju mozak (rizik od srčanih ili cerebralnih komplikacija hipoglikemije) kao i pacijenata sa proliferativnom retinopatijom, naročito ako nije liječena fotokoagulacijom (rizik od prolazne amauroze usljed hipoglikemije).</w:t>
      </w:r>
    </w:p>
    <w:p w14:paraId="03DC51B0" w14:textId="77777777" w:rsidR="00EF34CB" w:rsidRPr="005B381A" w:rsidRDefault="00EF34CB" w:rsidP="0074549B">
      <w:pPr>
        <w:tabs>
          <w:tab w:val="left" w:pos="540"/>
          <w:tab w:val="left" w:pos="567"/>
        </w:tabs>
        <w:jc w:val="both"/>
        <w:rPr>
          <w:bCs/>
          <w:sz w:val="22"/>
          <w:szCs w:val="22"/>
          <w:lang w:val="sr-Latn-RS"/>
        </w:rPr>
      </w:pPr>
    </w:p>
    <w:p w14:paraId="3636897B"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Pacijenti bi trebali da budu svjesni okolnosti u kojima su upozoravajući simptomi hipoglikemije slabije izraženi. Upozoravajući simptomi hipoglikemije u određenim rizičnim grupama se mogu promijeniti, biti manje izraženi ili izostati. Te grupe obuhvataju pacijente:</w:t>
      </w:r>
    </w:p>
    <w:p w14:paraId="2F5BC0B6" w14:textId="77777777" w:rsidR="00EF34CB" w:rsidRPr="005B381A" w:rsidRDefault="00EF34CB" w:rsidP="0074549B">
      <w:pPr>
        <w:numPr>
          <w:ilvl w:val="0"/>
          <w:numId w:val="14"/>
        </w:numPr>
        <w:tabs>
          <w:tab w:val="left" w:pos="540"/>
          <w:tab w:val="left" w:pos="567"/>
        </w:tabs>
        <w:jc w:val="both"/>
        <w:rPr>
          <w:bCs/>
          <w:sz w:val="22"/>
          <w:szCs w:val="22"/>
          <w:lang w:val="sr-Latn-RS"/>
        </w:rPr>
      </w:pPr>
      <w:r w:rsidRPr="005B381A">
        <w:rPr>
          <w:bCs/>
          <w:sz w:val="22"/>
          <w:szCs w:val="22"/>
          <w:lang w:val="sr-Latn-RS"/>
        </w:rPr>
        <w:t>kod kojih je regulacija glikemije izrazito poboljšana,</w:t>
      </w:r>
    </w:p>
    <w:p w14:paraId="6DFCC5A7" w14:textId="77777777" w:rsidR="00EF34CB" w:rsidRPr="005B381A" w:rsidRDefault="00EF34CB" w:rsidP="0074549B">
      <w:pPr>
        <w:numPr>
          <w:ilvl w:val="0"/>
          <w:numId w:val="14"/>
        </w:numPr>
        <w:tabs>
          <w:tab w:val="left" w:pos="540"/>
          <w:tab w:val="left" w:pos="567"/>
        </w:tabs>
        <w:jc w:val="both"/>
        <w:rPr>
          <w:bCs/>
          <w:sz w:val="22"/>
          <w:szCs w:val="22"/>
          <w:lang w:val="sr-Latn-RS"/>
        </w:rPr>
      </w:pPr>
      <w:r w:rsidRPr="005B381A">
        <w:rPr>
          <w:bCs/>
          <w:sz w:val="22"/>
          <w:szCs w:val="22"/>
          <w:lang w:val="sr-Latn-RS"/>
        </w:rPr>
        <w:t>kod kojih se hipoglikemija razvija postupno,</w:t>
      </w:r>
    </w:p>
    <w:p w14:paraId="15379912" w14:textId="77777777" w:rsidR="00EF34CB" w:rsidRPr="005B381A" w:rsidRDefault="00EF34CB" w:rsidP="0074549B">
      <w:pPr>
        <w:numPr>
          <w:ilvl w:val="0"/>
          <w:numId w:val="14"/>
        </w:numPr>
        <w:tabs>
          <w:tab w:val="left" w:pos="540"/>
          <w:tab w:val="left" w:pos="567"/>
        </w:tabs>
        <w:jc w:val="both"/>
        <w:rPr>
          <w:bCs/>
          <w:sz w:val="22"/>
          <w:szCs w:val="22"/>
          <w:lang w:val="sr-Latn-RS"/>
        </w:rPr>
      </w:pPr>
      <w:r w:rsidRPr="005B381A">
        <w:rPr>
          <w:bCs/>
          <w:sz w:val="22"/>
          <w:szCs w:val="22"/>
          <w:lang w:val="sr-Latn-RS"/>
        </w:rPr>
        <w:t>starije životne dobi,</w:t>
      </w:r>
    </w:p>
    <w:p w14:paraId="10F815B1" w14:textId="77777777" w:rsidR="00EF34CB" w:rsidRPr="005B381A" w:rsidRDefault="00EF34CB" w:rsidP="0074549B">
      <w:pPr>
        <w:numPr>
          <w:ilvl w:val="0"/>
          <w:numId w:val="14"/>
        </w:numPr>
        <w:tabs>
          <w:tab w:val="left" w:pos="540"/>
          <w:tab w:val="left" w:pos="567"/>
        </w:tabs>
        <w:jc w:val="both"/>
        <w:rPr>
          <w:bCs/>
          <w:sz w:val="22"/>
          <w:szCs w:val="22"/>
          <w:lang w:val="sr-Latn-RS"/>
        </w:rPr>
      </w:pPr>
      <w:r w:rsidRPr="005B381A">
        <w:rPr>
          <w:bCs/>
          <w:sz w:val="22"/>
          <w:szCs w:val="22"/>
          <w:lang w:val="sr-Latn-RS"/>
        </w:rPr>
        <w:t>koji su prešli sa životinjskog insulina na humani insulin,</w:t>
      </w:r>
    </w:p>
    <w:p w14:paraId="1864EC16" w14:textId="77777777" w:rsidR="00EF34CB" w:rsidRPr="005B381A" w:rsidRDefault="00EF34CB" w:rsidP="0074549B">
      <w:pPr>
        <w:numPr>
          <w:ilvl w:val="0"/>
          <w:numId w:val="14"/>
        </w:numPr>
        <w:tabs>
          <w:tab w:val="left" w:pos="540"/>
          <w:tab w:val="left" w:pos="567"/>
        </w:tabs>
        <w:jc w:val="both"/>
        <w:rPr>
          <w:bCs/>
          <w:sz w:val="22"/>
          <w:szCs w:val="22"/>
          <w:lang w:val="sr-Latn-RS"/>
        </w:rPr>
      </w:pPr>
      <w:r w:rsidRPr="005B381A">
        <w:rPr>
          <w:bCs/>
          <w:sz w:val="22"/>
          <w:szCs w:val="22"/>
          <w:lang w:val="sr-Latn-RS"/>
        </w:rPr>
        <w:t>kod kojih je prisutna autonomna neuropatija,</w:t>
      </w:r>
    </w:p>
    <w:p w14:paraId="72C1D816" w14:textId="77777777" w:rsidR="00EF34CB" w:rsidRPr="005B381A" w:rsidRDefault="00EF34CB" w:rsidP="0074549B">
      <w:pPr>
        <w:numPr>
          <w:ilvl w:val="0"/>
          <w:numId w:val="14"/>
        </w:numPr>
        <w:tabs>
          <w:tab w:val="left" w:pos="540"/>
          <w:tab w:val="left" w:pos="567"/>
        </w:tabs>
        <w:jc w:val="both"/>
        <w:rPr>
          <w:bCs/>
          <w:sz w:val="22"/>
          <w:szCs w:val="22"/>
          <w:lang w:val="sr-Latn-RS"/>
        </w:rPr>
      </w:pPr>
      <w:r w:rsidRPr="005B381A">
        <w:rPr>
          <w:bCs/>
          <w:sz w:val="22"/>
          <w:szCs w:val="22"/>
          <w:lang w:val="sr-Latn-RS"/>
        </w:rPr>
        <w:t>koji već dugo boluju od dijabetesa,</w:t>
      </w:r>
    </w:p>
    <w:p w14:paraId="118BCADE" w14:textId="77777777" w:rsidR="00EF34CB" w:rsidRPr="005B381A" w:rsidRDefault="00EF34CB" w:rsidP="0074549B">
      <w:pPr>
        <w:numPr>
          <w:ilvl w:val="0"/>
          <w:numId w:val="14"/>
        </w:numPr>
        <w:tabs>
          <w:tab w:val="left" w:pos="540"/>
          <w:tab w:val="left" w:pos="567"/>
        </w:tabs>
        <w:jc w:val="both"/>
        <w:rPr>
          <w:bCs/>
          <w:sz w:val="22"/>
          <w:szCs w:val="22"/>
          <w:lang w:val="sr-Latn-RS"/>
        </w:rPr>
      </w:pPr>
      <w:r w:rsidRPr="005B381A">
        <w:rPr>
          <w:bCs/>
          <w:sz w:val="22"/>
          <w:szCs w:val="22"/>
          <w:lang w:val="sr-Latn-RS"/>
        </w:rPr>
        <w:t>koji pate od neke psihijatrijske bolesti,</w:t>
      </w:r>
    </w:p>
    <w:p w14:paraId="3AF25854" w14:textId="72FA6152" w:rsidR="00EF34CB" w:rsidRPr="005B381A" w:rsidRDefault="00EF34CB" w:rsidP="0074549B">
      <w:pPr>
        <w:numPr>
          <w:ilvl w:val="0"/>
          <w:numId w:val="14"/>
        </w:numPr>
        <w:tabs>
          <w:tab w:val="left" w:pos="540"/>
          <w:tab w:val="left" w:pos="567"/>
        </w:tabs>
        <w:jc w:val="both"/>
        <w:rPr>
          <w:bCs/>
          <w:sz w:val="22"/>
          <w:szCs w:val="22"/>
          <w:lang w:val="sr-Latn-RS"/>
        </w:rPr>
      </w:pPr>
      <w:r w:rsidRPr="005B381A">
        <w:rPr>
          <w:bCs/>
          <w:sz w:val="22"/>
          <w:szCs w:val="22"/>
          <w:lang w:val="sr-Latn-RS"/>
        </w:rPr>
        <w:t>koji se istovremeno liječe drugim određenim ljekovima (vidjeti dio 4.5).</w:t>
      </w:r>
    </w:p>
    <w:p w14:paraId="7E335266" w14:textId="77777777" w:rsidR="00EF34CB" w:rsidRPr="005B381A" w:rsidRDefault="00EF34CB" w:rsidP="0074549B">
      <w:pPr>
        <w:tabs>
          <w:tab w:val="left" w:pos="540"/>
          <w:tab w:val="left" w:pos="567"/>
        </w:tabs>
        <w:jc w:val="both"/>
        <w:rPr>
          <w:bCs/>
          <w:sz w:val="22"/>
          <w:szCs w:val="22"/>
          <w:lang w:val="sr-Latn-RS"/>
        </w:rPr>
      </w:pPr>
    </w:p>
    <w:p w14:paraId="11ED02A0"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Takve okolnosti mogu dovesti do teške hipoglikemije (i mogućeg gubitka svijesti) prije nego što pacijent postane svjestan nastanka hipoglikemije.</w:t>
      </w:r>
    </w:p>
    <w:p w14:paraId="4C8A796F" w14:textId="77777777" w:rsidR="00EF34CB" w:rsidRPr="005B381A" w:rsidRDefault="00EF34CB" w:rsidP="0074549B">
      <w:pPr>
        <w:tabs>
          <w:tab w:val="left" w:pos="540"/>
          <w:tab w:val="left" w:pos="567"/>
        </w:tabs>
        <w:jc w:val="both"/>
        <w:rPr>
          <w:bCs/>
          <w:sz w:val="22"/>
          <w:szCs w:val="22"/>
          <w:lang w:val="sr-Latn-RS"/>
        </w:rPr>
      </w:pPr>
    </w:p>
    <w:p w14:paraId="776171D6"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lastRenderedPageBreak/>
        <w:t>Produženo djelovanje insulin glargina može odložiti oporavak od hipoglikemije.</w:t>
      </w:r>
    </w:p>
    <w:p w14:paraId="705908C3" w14:textId="77777777" w:rsidR="00EF34CB" w:rsidRPr="005B381A" w:rsidRDefault="00EF34CB" w:rsidP="0074549B">
      <w:pPr>
        <w:tabs>
          <w:tab w:val="left" w:pos="540"/>
          <w:tab w:val="left" w:pos="567"/>
        </w:tabs>
        <w:jc w:val="both"/>
        <w:rPr>
          <w:bCs/>
          <w:sz w:val="22"/>
          <w:szCs w:val="22"/>
          <w:lang w:val="sr-Latn-RS"/>
        </w:rPr>
      </w:pPr>
    </w:p>
    <w:p w14:paraId="22B221F2"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Ako se uoče normalne ili snižene vrijednosti glikoziliranog hemoglobina, mora se uzeti u obzir mogućnost pojave rekurentnih, neprepoznatljivih (posebno noćnih) epizoda hipoglikemije.</w:t>
      </w:r>
    </w:p>
    <w:p w14:paraId="26CCF331" w14:textId="77777777" w:rsidR="00EF34CB" w:rsidRPr="005B381A" w:rsidRDefault="00EF34CB" w:rsidP="0074549B">
      <w:pPr>
        <w:tabs>
          <w:tab w:val="left" w:pos="540"/>
          <w:tab w:val="left" w:pos="567"/>
        </w:tabs>
        <w:jc w:val="both"/>
        <w:rPr>
          <w:bCs/>
          <w:sz w:val="22"/>
          <w:szCs w:val="22"/>
          <w:lang w:val="sr-Latn-RS"/>
        </w:rPr>
      </w:pPr>
    </w:p>
    <w:p w14:paraId="1F9A7412"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Za smanjenje rizika od hipoglikemije neophodno je da se pacijent pridržava režima doziranja i ishrane, da pravilno primjenjuje insulin i da prepoznaje simptome hipoglikemije. Činioci koji povećavaju sklonost ka hipoglikemiji traže posebno strog nadzor te prema potrebi i prilagođavanje doze. Ti faktori obuhvataju:</w:t>
      </w:r>
    </w:p>
    <w:p w14:paraId="0363A525" w14:textId="77777777" w:rsidR="00EF34CB" w:rsidRPr="005B381A" w:rsidRDefault="00EF34CB" w:rsidP="0074549B">
      <w:pPr>
        <w:numPr>
          <w:ilvl w:val="0"/>
          <w:numId w:val="15"/>
        </w:numPr>
        <w:tabs>
          <w:tab w:val="left" w:pos="540"/>
          <w:tab w:val="left" w:pos="567"/>
        </w:tabs>
        <w:jc w:val="both"/>
        <w:rPr>
          <w:bCs/>
          <w:sz w:val="22"/>
          <w:szCs w:val="22"/>
          <w:lang w:val="sr-Latn-RS"/>
        </w:rPr>
      </w:pPr>
      <w:r w:rsidRPr="005B381A">
        <w:rPr>
          <w:bCs/>
          <w:sz w:val="22"/>
          <w:szCs w:val="22"/>
          <w:lang w:val="sr-Latn-RS"/>
        </w:rPr>
        <w:t>promjenu područja injiciranja,</w:t>
      </w:r>
    </w:p>
    <w:p w14:paraId="20C31E50" w14:textId="2A6EA76F" w:rsidR="00EF34CB" w:rsidRPr="005B381A" w:rsidRDefault="00EF34CB" w:rsidP="0074549B">
      <w:pPr>
        <w:numPr>
          <w:ilvl w:val="0"/>
          <w:numId w:val="15"/>
        </w:numPr>
        <w:tabs>
          <w:tab w:val="left" w:pos="540"/>
          <w:tab w:val="left" w:pos="567"/>
        </w:tabs>
        <w:jc w:val="both"/>
        <w:rPr>
          <w:bCs/>
          <w:sz w:val="22"/>
          <w:szCs w:val="22"/>
          <w:lang w:val="sr-Latn-RS"/>
        </w:rPr>
      </w:pPr>
      <w:r w:rsidRPr="005B381A">
        <w:rPr>
          <w:bCs/>
          <w:sz w:val="22"/>
          <w:szCs w:val="22"/>
          <w:lang w:val="sr-Latn-RS"/>
        </w:rPr>
        <w:t xml:space="preserve">poboljšanu osjetljivost na insulin (npr. uklanjanjem </w:t>
      </w:r>
      <w:r w:rsidR="00945200" w:rsidRPr="005B381A">
        <w:rPr>
          <w:bCs/>
          <w:sz w:val="22"/>
          <w:szCs w:val="22"/>
          <w:lang w:val="sr-Latn-RS"/>
        </w:rPr>
        <w:t xml:space="preserve">faktora </w:t>
      </w:r>
      <w:r w:rsidRPr="005B381A">
        <w:rPr>
          <w:bCs/>
          <w:sz w:val="22"/>
          <w:szCs w:val="22"/>
          <w:lang w:val="sr-Latn-RS"/>
        </w:rPr>
        <w:t>stresa),</w:t>
      </w:r>
    </w:p>
    <w:p w14:paraId="786E9A6E" w14:textId="77777777" w:rsidR="00EF34CB" w:rsidRPr="005B381A" w:rsidRDefault="00EF34CB" w:rsidP="0074549B">
      <w:pPr>
        <w:numPr>
          <w:ilvl w:val="0"/>
          <w:numId w:val="15"/>
        </w:numPr>
        <w:tabs>
          <w:tab w:val="left" w:pos="540"/>
          <w:tab w:val="left" w:pos="567"/>
        </w:tabs>
        <w:jc w:val="both"/>
        <w:rPr>
          <w:bCs/>
          <w:sz w:val="22"/>
          <w:szCs w:val="22"/>
          <w:lang w:val="sr-Latn-RS"/>
        </w:rPr>
      </w:pPr>
      <w:r w:rsidRPr="005B381A">
        <w:rPr>
          <w:bCs/>
          <w:sz w:val="22"/>
          <w:szCs w:val="22"/>
          <w:lang w:val="sr-Latn-RS"/>
        </w:rPr>
        <w:t>povećanu ili dugotrajnu tjelesnu aktivnost na koju pacijent nije navikao,</w:t>
      </w:r>
    </w:p>
    <w:p w14:paraId="46277714" w14:textId="77777777" w:rsidR="00EF34CB" w:rsidRPr="005B381A" w:rsidRDefault="00EF34CB" w:rsidP="0074549B">
      <w:pPr>
        <w:numPr>
          <w:ilvl w:val="0"/>
          <w:numId w:val="15"/>
        </w:numPr>
        <w:tabs>
          <w:tab w:val="left" w:pos="540"/>
          <w:tab w:val="left" w:pos="567"/>
        </w:tabs>
        <w:jc w:val="both"/>
        <w:rPr>
          <w:bCs/>
          <w:sz w:val="22"/>
          <w:szCs w:val="22"/>
          <w:lang w:val="sr-Latn-RS"/>
        </w:rPr>
      </w:pPr>
      <w:r w:rsidRPr="005B381A">
        <w:rPr>
          <w:bCs/>
          <w:sz w:val="22"/>
          <w:szCs w:val="22"/>
          <w:lang w:val="sr-Latn-RS"/>
        </w:rPr>
        <w:t>interkurentnu bolest (npr. povraćanje, proliv),</w:t>
      </w:r>
    </w:p>
    <w:p w14:paraId="731023B0" w14:textId="77777777" w:rsidR="00EF34CB" w:rsidRPr="005B381A" w:rsidRDefault="00EF34CB" w:rsidP="0074549B">
      <w:pPr>
        <w:numPr>
          <w:ilvl w:val="0"/>
          <w:numId w:val="15"/>
        </w:numPr>
        <w:tabs>
          <w:tab w:val="left" w:pos="540"/>
          <w:tab w:val="left" w:pos="567"/>
        </w:tabs>
        <w:jc w:val="both"/>
        <w:rPr>
          <w:bCs/>
          <w:sz w:val="22"/>
          <w:szCs w:val="22"/>
          <w:lang w:val="sr-Latn-RS"/>
        </w:rPr>
      </w:pPr>
      <w:r w:rsidRPr="005B381A">
        <w:rPr>
          <w:bCs/>
          <w:sz w:val="22"/>
          <w:szCs w:val="22"/>
          <w:lang w:val="sr-Latn-RS"/>
        </w:rPr>
        <w:t>nedovoljan unos hrane,</w:t>
      </w:r>
    </w:p>
    <w:p w14:paraId="4D360695" w14:textId="77777777" w:rsidR="00EF34CB" w:rsidRPr="005B381A" w:rsidRDefault="00EF34CB" w:rsidP="0074549B">
      <w:pPr>
        <w:numPr>
          <w:ilvl w:val="0"/>
          <w:numId w:val="15"/>
        </w:numPr>
        <w:tabs>
          <w:tab w:val="left" w:pos="540"/>
          <w:tab w:val="left" w:pos="567"/>
        </w:tabs>
        <w:jc w:val="both"/>
        <w:rPr>
          <w:bCs/>
          <w:sz w:val="22"/>
          <w:szCs w:val="22"/>
          <w:lang w:val="sr-Latn-RS"/>
        </w:rPr>
      </w:pPr>
      <w:r w:rsidRPr="005B381A">
        <w:rPr>
          <w:bCs/>
          <w:sz w:val="22"/>
          <w:szCs w:val="22"/>
          <w:lang w:val="sr-Latn-RS"/>
        </w:rPr>
        <w:t>propuštanje obroka,</w:t>
      </w:r>
    </w:p>
    <w:p w14:paraId="2CA74E7B" w14:textId="77777777" w:rsidR="00EF34CB" w:rsidRPr="005B381A" w:rsidRDefault="00EF34CB" w:rsidP="0074549B">
      <w:pPr>
        <w:numPr>
          <w:ilvl w:val="0"/>
          <w:numId w:val="15"/>
        </w:numPr>
        <w:tabs>
          <w:tab w:val="left" w:pos="540"/>
          <w:tab w:val="left" w:pos="567"/>
        </w:tabs>
        <w:jc w:val="both"/>
        <w:rPr>
          <w:bCs/>
          <w:sz w:val="22"/>
          <w:szCs w:val="22"/>
          <w:lang w:val="sr-Latn-RS"/>
        </w:rPr>
      </w:pPr>
      <w:r w:rsidRPr="005B381A">
        <w:rPr>
          <w:bCs/>
          <w:sz w:val="22"/>
          <w:szCs w:val="22"/>
          <w:lang w:val="sr-Latn-RS"/>
        </w:rPr>
        <w:t>konzumaciju alkohola,</w:t>
      </w:r>
    </w:p>
    <w:p w14:paraId="297AA20C" w14:textId="77777777" w:rsidR="00EF34CB" w:rsidRPr="005B381A" w:rsidRDefault="00EF34CB" w:rsidP="0074549B">
      <w:pPr>
        <w:numPr>
          <w:ilvl w:val="0"/>
          <w:numId w:val="15"/>
        </w:numPr>
        <w:tabs>
          <w:tab w:val="left" w:pos="540"/>
          <w:tab w:val="left" w:pos="567"/>
        </w:tabs>
        <w:jc w:val="both"/>
        <w:rPr>
          <w:bCs/>
          <w:sz w:val="22"/>
          <w:szCs w:val="22"/>
          <w:lang w:val="sr-Latn-RS"/>
        </w:rPr>
      </w:pPr>
      <w:r w:rsidRPr="005B381A">
        <w:rPr>
          <w:bCs/>
          <w:sz w:val="22"/>
          <w:szCs w:val="22"/>
          <w:lang w:val="sr-Latn-RS"/>
        </w:rPr>
        <w:t>neke nekompenzovane endokrine poremećaje (npr. kod hipotireoze i insuficijencije adenohipofize ili kore nadbubrežne žljezde),</w:t>
      </w:r>
    </w:p>
    <w:p w14:paraId="60A76646" w14:textId="6E5E4B3E" w:rsidR="00EF34CB" w:rsidRPr="005B381A" w:rsidRDefault="00EF34CB" w:rsidP="0074549B">
      <w:pPr>
        <w:numPr>
          <w:ilvl w:val="0"/>
          <w:numId w:val="15"/>
        </w:numPr>
        <w:tabs>
          <w:tab w:val="left" w:pos="540"/>
          <w:tab w:val="left" w:pos="567"/>
        </w:tabs>
        <w:jc w:val="both"/>
        <w:rPr>
          <w:bCs/>
          <w:sz w:val="22"/>
          <w:szCs w:val="22"/>
          <w:lang w:val="sr-Latn-RS"/>
        </w:rPr>
      </w:pPr>
      <w:r w:rsidRPr="005B381A">
        <w:rPr>
          <w:bCs/>
          <w:sz w:val="22"/>
          <w:szCs w:val="22"/>
          <w:lang w:val="sr-Latn-RS"/>
        </w:rPr>
        <w:t>istovremenu terapiju drugim ljekovima (vidjeti dio</w:t>
      </w:r>
      <w:r w:rsidR="00CC474E" w:rsidRPr="005B381A">
        <w:rPr>
          <w:bCs/>
          <w:sz w:val="22"/>
          <w:szCs w:val="22"/>
          <w:lang w:val="sr-Latn-RS"/>
        </w:rPr>
        <w:t xml:space="preserve"> </w:t>
      </w:r>
      <w:r w:rsidRPr="005B381A">
        <w:rPr>
          <w:bCs/>
          <w:sz w:val="22"/>
          <w:szCs w:val="22"/>
          <w:lang w:val="sr-Latn-RS"/>
        </w:rPr>
        <w:t>4.5).</w:t>
      </w:r>
    </w:p>
    <w:p w14:paraId="110B62F3" w14:textId="77777777" w:rsidR="00EF34CB" w:rsidRPr="005B381A" w:rsidRDefault="00EF34CB" w:rsidP="0074549B">
      <w:pPr>
        <w:tabs>
          <w:tab w:val="left" w:pos="540"/>
          <w:tab w:val="left" w:pos="567"/>
        </w:tabs>
        <w:jc w:val="both"/>
        <w:rPr>
          <w:bCs/>
          <w:sz w:val="22"/>
          <w:szCs w:val="22"/>
          <w:lang w:val="sr-Latn-RS"/>
        </w:rPr>
      </w:pPr>
    </w:p>
    <w:p w14:paraId="7CDFBDBE" w14:textId="77777777" w:rsidR="00EF34CB" w:rsidRPr="005B381A" w:rsidRDefault="00EF34CB" w:rsidP="0074549B">
      <w:pPr>
        <w:tabs>
          <w:tab w:val="left" w:pos="540"/>
          <w:tab w:val="left" w:pos="567"/>
        </w:tabs>
        <w:jc w:val="both"/>
        <w:rPr>
          <w:bCs/>
          <w:sz w:val="22"/>
          <w:szCs w:val="22"/>
          <w:u w:val="single"/>
          <w:lang w:val="sr-Latn-RS"/>
        </w:rPr>
      </w:pPr>
      <w:r w:rsidRPr="005B381A">
        <w:rPr>
          <w:bCs/>
          <w:sz w:val="22"/>
          <w:szCs w:val="22"/>
          <w:u w:val="single"/>
          <w:lang w:val="sr-Latn-RS"/>
        </w:rPr>
        <w:t>Prelaz sa insulin glargina jačine 100 jedinica/ml na lijek Toujeo</w:t>
      </w:r>
    </w:p>
    <w:p w14:paraId="2E7F2E71" w14:textId="721A1E8B"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 xml:space="preserve">S obzirom da insulin glargin 100 jedinica/ml i </w:t>
      </w:r>
      <w:r w:rsidR="00B237CE" w:rsidRPr="005B381A">
        <w:rPr>
          <w:bCs/>
          <w:sz w:val="22"/>
          <w:szCs w:val="22"/>
          <w:lang w:val="sr-Latn-RS"/>
        </w:rPr>
        <w:t xml:space="preserve">lijek </w:t>
      </w:r>
      <w:r w:rsidRPr="005B381A">
        <w:rPr>
          <w:bCs/>
          <w:sz w:val="22"/>
          <w:szCs w:val="22"/>
          <w:lang w:val="sr-Latn-RS"/>
        </w:rPr>
        <w:t>Toujeo nijesu bioekvivalentni i nijesu međusobno zamjenljivi, prelaz može rezultirati potrebom za promjenom doze i mora biti sproveden pod strogim ljekarskim nadzorom (vidjeti dio 4.2).</w:t>
      </w:r>
    </w:p>
    <w:p w14:paraId="602567CF" w14:textId="77777777" w:rsidR="00EF34CB" w:rsidRPr="005B381A" w:rsidRDefault="00EF34CB" w:rsidP="0074549B">
      <w:pPr>
        <w:tabs>
          <w:tab w:val="left" w:pos="540"/>
          <w:tab w:val="left" w:pos="567"/>
        </w:tabs>
        <w:jc w:val="both"/>
        <w:rPr>
          <w:bCs/>
          <w:sz w:val="22"/>
          <w:szCs w:val="22"/>
          <w:lang w:val="sr-Latn-RS"/>
        </w:rPr>
      </w:pPr>
    </w:p>
    <w:p w14:paraId="160C6A56" w14:textId="77777777" w:rsidR="00EF34CB" w:rsidRPr="005B381A" w:rsidRDefault="00EF34CB" w:rsidP="0074549B">
      <w:pPr>
        <w:tabs>
          <w:tab w:val="left" w:pos="540"/>
          <w:tab w:val="left" w:pos="567"/>
        </w:tabs>
        <w:jc w:val="both"/>
        <w:rPr>
          <w:bCs/>
          <w:sz w:val="22"/>
          <w:szCs w:val="22"/>
          <w:lang w:val="sr-Latn-RS"/>
        </w:rPr>
      </w:pPr>
      <w:r w:rsidRPr="005B381A">
        <w:rPr>
          <w:bCs/>
          <w:sz w:val="22"/>
          <w:szCs w:val="22"/>
          <w:u w:val="single"/>
          <w:lang w:val="sr-Latn-RS"/>
        </w:rPr>
        <w:t>Prelaz sa drugih insulina na lijek Toujeo</w:t>
      </w:r>
    </w:p>
    <w:p w14:paraId="75581B90" w14:textId="57B075AA"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 xml:space="preserve">Prelaz pacijenta sa druge vrste insulina ili </w:t>
      </w:r>
      <w:r w:rsidR="00945200" w:rsidRPr="005B381A">
        <w:rPr>
          <w:bCs/>
          <w:sz w:val="22"/>
          <w:szCs w:val="22"/>
          <w:lang w:val="sr-Latn-RS"/>
        </w:rPr>
        <w:t xml:space="preserve">insulina </w:t>
      </w:r>
      <w:r w:rsidRPr="005B381A">
        <w:rPr>
          <w:bCs/>
          <w:sz w:val="22"/>
          <w:szCs w:val="22"/>
          <w:lang w:val="sr-Latn-RS"/>
        </w:rPr>
        <w:t>drugog proizvođača na lijek Toujeo treba sprovesti pod strogim ljekarskim nadzorom. Promjene u jačini, nazivu (proizvođač), vrsti (obični, NPH, lente, dugodjelujući itd.), porijeklu (životinjski, humani, analog humanog insulina) i/ili načinu proizvodnje mogu dovesti do potrebe za promjenom doze (vidjeti dio 4.2)</w:t>
      </w:r>
      <w:r w:rsidR="00B237CE" w:rsidRPr="005B381A">
        <w:rPr>
          <w:bCs/>
          <w:sz w:val="22"/>
          <w:szCs w:val="22"/>
          <w:lang w:val="sr-Latn-RS"/>
        </w:rPr>
        <w:t>.</w:t>
      </w:r>
    </w:p>
    <w:p w14:paraId="5026579A" w14:textId="77777777" w:rsidR="00EF34CB" w:rsidRPr="005B381A" w:rsidRDefault="00EF34CB" w:rsidP="0074549B">
      <w:pPr>
        <w:tabs>
          <w:tab w:val="left" w:pos="540"/>
          <w:tab w:val="left" w:pos="567"/>
        </w:tabs>
        <w:jc w:val="both"/>
        <w:rPr>
          <w:bCs/>
          <w:sz w:val="22"/>
          <w:szCs w:val="22"/>
          <w:lang w:val="sr-Latn-RS"/>
        </w:rPr>
      </w:pPr>
    </w:p>
    <w:p w14:paraId="69FB852F" w14:textId="77777777" w:rsidR="00EF34CB" w:rsidRPr="005B381A" w:rsidRDefault="00EF34CB" w:rsidP="0074549B">
      <w:pPr>
        <w:tabs>
          <w:tab w:val="left" w:pos="540"/>
          <w:tab w:val="left" w:pos="567"/>
        </w:tabs>
        <w:jc w:val="both"/>
        <w:rPr>
          <w:bCs/>
          <w:sz w:val="22"/>
          <w:szCs w:val="22"/>
          <w:u w:val="single"/>
          <w:lang w:val="sr-Latn-RS"/>
        </w:rPr>
      </w:pPr>
      <w:r w:rsidRPr="005B381A">
        <w:rPr>
          <w:bCs/>
          <w:sz w:val="22"/>
          <w:szCs w:val="22"/>
          <w:u w:val="single"/>
          <w:lang w:val="sr-Latn-RS"/>
        </w:rPr>
        <w:t>Interkurentna bolest</w:t>
      </w:r>
    </w:p>
    <w:p w14:paraId="71315EE5" w14:textId="6F12B6CD" w:rsidR="00EF34CB" w:rsidRPr="005B381A" w:rsidRDefault="00EF34CB" w:rsidP="0074549B">
      <w:pPr>
        <w:tabs>
          <w:tab w:val="left" w:pos="540"/>
          <w:tab w:val="left" w:pos="567"/>
        </w:tabs>
        <w:jc w:val="both"/>
        <w:rPr>
          <w:bCs/>
          <w:sz w:val="22"/>
          <w:szCs w:val="22"/>
          <w:lang w:val="sr-Latn-RS"/>
        </w:rPr>
      </w:pPr>
      <w:r w:rsidRPr="005B381A">
        <w:rPr>
          <w:bCs/>
          <w:sz w:val="22"/>
          <w:szCs w:val="22"/>
          <w:lang w:val="sr-Latn-RS"/>
        </w:rPr>
        <w:t>Kod interkurentne bolesti potreban je pojačan nadzor metabolizma. U mnogim slučajevima indikovana je analiza mokraće na ketone, a često je potrebno prilagoditi dozu insulina. Potreba za insulinom često je povećana. Pacijenti sa dijabetesom tipa</w:t>
      </w:r>
      <w:r w:rsidR="00CC474E" w:rsidRPr="005B381A">
        <w:rPr>
          <w:bCs/>
          <w:sz w:val="22"/>
          <w:szCs w:val="22"/>
          <w:lang w:val="sr-Latn-RS"/>
        </w:rPr>
        <w:t xml:space="preserve"> </w:t>
      </w:r>
      <w:r w:rsidRPr="005B381A">
        <w:rPr>
          <w:bCs/>
          <w:sz w:val="22"/>
          <w:szCs w:val="22"/>
          <w:lang w:val="sr-Latn-RS"/>
        </w:rPr>
        <w:t>1 moraju nastaviti sa redovnim uzimanjem barem male količine ugljenih hidrata, čak i kad nijesu u stanju da jedu ili jedu vrlo malo, ili kad povraćaju i</w:t>
      </w:r>
      <w:r w:rsidR="00CC474E" w:rsidRPr="005B381A">
        <w:rPr>
          <w:bCs/>
          <w:sz w:val="22"/>
          <w:szCs w:val="22"/>
          <w:lang w:val="sr-Latn-RS"/>
        </w:rPr>
        <w:t xml:space="preserve"> </w:t>
      </w:r>
      <w:r w:rsidRPr="005B381A">
        <w:rPr>
          <w:bCs/>
          <w:sz w:val="22"/>
          <w:szCs w:val="22"/>
          <w:lang w:val="sr-Latn-RS"/>
        </w:rPr>
        <w:t>sl, a nikada ne smiju sasvim da izostave insulin.</w:t>
      </w:r>
    </w:p>
    <w:p w14:paraId="1755DF98" w14:textId="77777777" w:rsidR="0072020E" w:rsidRPr="005B381A" w:rsidRDefault="0072020E" w:rsidP="0074549B">
      <w:pPr>
        <w:tabs>
          <w:tab w:val="left" w:pos="540"/>
          <w:tab w:val="left" w:pos="569"/>
        </w:tabs>
        <w:jc w:val="both"/>
        <w:rPr>
          <w:bCs/>
          <w:sz w:val="22"/>
          <w:szCs w:val="22"/>
          <w:lang w:val="sr-Latn-RS"/>
        </w:rPr>
      </w:pPr>
    </w:p>
    <w:p w14:paraId="22B96794" w14:textId="77777777" w:rsidR="00CC474E" w:rsidRPr="005B381A" w:rsidRDefault="00CC474E" w:rsidP="0074549B">
      <w:pPr>
        <w:tabs>
          <w:tab w:val="left" w:pos="540"/>
          <w:tab w:val="left" w:pos="567"/>
        </w:tabs>
        <w:jc w:val="both"/>
        <w:rPr>
          <w:bCs/>
          <w:sz w:val="22"/>
          <w:szCs w:val="22"/>
          <w:u w:val="single"/>
          <w:lang w:val="sr-Latn-RS"/>
        </w:rPr>
      </w:pPr>
      <w:r w:rsidRPr="005B381A">
        <w:rPr>
          <w:bCs/>
          <w:sz w:val="22"/>
          <w:szCs w:val="22"/>
          <w:u w:val="single"/>
          <w:lang w:val="sr-Latn-RS"/>
        </w:rPr>
        <w:t>Antitijela na insulin</w:t>
      </w:r>
    </w:p>
    <w:p w14:paraId="3DC756BB" w14:textId="3BFBBD80" w:rsidR="00CC474E" w:rsidRPr="005B381A" w:rsidRDefault="00CC474E" w:rsidP="0074549B">
      <w:pPr>
        <w:tabs>
          <w:tab w:val="left" w:pos="540"/>
          <w:tab w:val="left" w:pos="567"/>
        </w:tabs>
        <w:jc w:val="both"/>
        <w:rPr>
          <w:bCs/>
          <w:sz w:val="22"/>
          <w:szCs w:val="22"/>
          <w:lang w:val="sr-Latn-RS"/>
        </w:rPr>
      </w:pPr>
      <w:r w:rsidRPr="005B381A">
        <w:rPr>
          <w:bCs/>
          <w:sz w:val="22"/>
          <w:szCs w:val="22"/>
          <w:lang w:val="sr-Latn-RS"/>
        </w:rPr>
        <w:t xml:space="preserve">Primjena insulina može dovesti do stvaranja antitijela na insulin. U rijetkim slučajevima, </w:t>
      </w:r>
      <w:r w:rsidR="006C26FB" w:rsidRPr="005B381A">
        <w:rPr>
          <w:bCs/>
          <w:sz w:val="22"/>
          <w:szCs w:val="22"/>
          <w:lang w:val="sr-Latn-RS"/>
        </w:rPr>
        <w:t xml:space="preserve">prisustvo </w:t>
      </w:r>
      <w:r w:rsidRPr="005B381A">
        <w:rPr>
          <w:bCs/>
          <w:sz w:val="22"/>
          <w:szCs w:val="22"/>
          <w:lang w:val="sr-Latn-RS"/>
        </w:rPr>
        <w:t>tih antitijela na insulin može usloviti prilagođavanje doze insulina kako bi se umanjila sklonost ka hiperglikemiji odnosno hipoglikemiji.</w:t>
      </w:r>
    </w:p>
    <w:p w14:paraId="23572617" w14:textId="77777777" w:rsidR="00CC474E" w:rsidRPr="005B381A" w:rsidRDefault="00CC474E" w:rsidP="0074549B">
      <w:pPr>
        <w:tabs>
          <w:tab w:val="left" w:pos="540"/>
          <w:tab w:val="left" w:pos="567"/>
        </w:tabs>
        <w:jc w:val="both"/>
        <w:rPr>
          <w:bCs/>
          <w:sz w:val="22"/>
          <w:szCs w:val="22"/>
          <w:u w:val="single"/>
          <w:lang w:val="sr-Latn-RS"/>
        </w:rPr>
      </w:pPr>
    </w:p>
    <w:p w14:paraId="615D183F" w14:textId="77777777" w:rsidR="00CC474E" w:rsidRPr="005B381A" w:rsidRDefault="00CC474E" w:rsidP="0074549B">
      <w:pPr>
        <w:tabs>
          <w:tab w:val="left" w:pos="540"/>
          <w:tab w:val="left" w:pos="567"/>
        </w:tabs>
        <w:jc w:val="both"/>
        <w:rPr>
          <w:bCs/>
          <w:sz w:val="22"/>
          <w:szCs w:val="22"/>
          <w:u w:val="single"/>
          <w:lang w:val="sr-Latn-RS"/>
        </w:rPr>
      </w:pPr>
      <w:r w:rsidRPr="005B381A">
        <w:rPr>
          <w:bCs/>
          <w:sz w:val="22"/>
          <w:szCs w:val="22"/>
          <w:u w:val="single"/>
          <w:lang w:val="sr-Latn-RS"/>
        </w:rPr>
        <w:t>Kombinacija lijeka Toujeo i pioglitazona</w:t>
      </w:r>
    </w:p>
    <w:p w14:paraId="4B780533" w14:textId="77777777" w:rsidR="00CC474E" w:rsidRPr="005B381A" w:rsidRDefault="00CC474E" w:rsidP="0074549B">
      <w:pPr>
        <w:tabs>
          <w:tab w:val="left" w:pos="540"/>
          <w:tab w:val="left" w:pos="567"/>
        </w:tabs>
        <w:jc w:val="both"/>
        <w:rPr>
          <w:bCs/>
          <w:sz w:val="22"/>
          <w:szCs w:val="22"/>
          <w:lang w:val="sr-Latn-RS"/>
        </w:rPr>
      </w:pPr>
      <w:r w:rsidRPr="005B381A">
        <w:rPr>
          <w:bCs/>
          <w:sz w:val="22"/>
          <w:szCs w:val="22"/>
          <w:lang w:val="sr-Latn-RS"/>
        </w:rPr>
        <w:t xml:space="preserve">Prijavljeni su slučajevi slabosti srca kod primjene pioglitazona u kombinaciji s insulinom, naročito kod pacijenata koji su imali faktore rizika za razvoj slabosti srca. Ovo treba imati na umu ako se razmatra liječenje kombinacijom pioglitazona i lijeka Toujeo. U slučaju primjene ove kombinacije, potrebno je nadzirati pacijente zbog moguće pojave znakova i simptoma slabosti srca, porasta tjelesne mase i edema. Liječenje pioglitazonom se mora prekinuti ako dođe do bilo kakvog pogoršanja srčanih simptoma. </w:t>
      </w:r>
    </w:p>
    <w:p w14:paraId="566C46F9" w14:textId="77777777" w:rsidR="00CC474E" w:rsidRPr="005B381A" w:rsidRDefault="00CC474E" w:rsidP="0074549B">
      <w:pPr>
        <w:tabs>
          <w:tab w:val="left" w:pos="540"/>
          <w:tab w:val="left" w:pos="567"/>
        </w:tabs>
        <w:jc w:val="both"/>
        <w:rPr>
          <w:bCs/>
          <w:sz w:val="22"/>
          <w:szCs w:val="22"/>
          <w:lang w:val="sr-Latn-RS"/>
        </w:rPr>
      </w:pPr>
    </w:p>
    <w:p w14:paraId="12EBA94F" w14:textId="43A1A80C" w:rsidR="00CC474E" w:rsidRPr="005B381A" w:rsidRDefault="00CC474E" w:rsidP="0074549B">
      <w:pPr>
        <w:tabs>
          <w:tab w:val="left" w:pos="540"/>
          <w:tab w:val="left" w:pos="567"/>
        </w:tabs>
        <w:jc w:val="both"/>
        <w:rPr>
          <w:bCs/>
          <w:sz w:val="22"/>
          <w:szCs w:val="22"/>
          <w:u w:val="single"/>
          <w:lang w:val="sr-Latn-RS"/>
        </w:rPr>
      </w:pPr>
      <w:r w:rsidRPr="005B381A">
        <w:rPr>
          <w:bCs/>
          <w:sz w:val="22"/>
          <w:szCs w:val="22"/>
          <w:u w:val="single"/>
          <w:lang w:val="sr-Latn-RS"/>
        </w:rPr>
        <w:t>Sprečavanje medicinskih grešaka</w:t>
      </w:r>
    </w:p>
    <w:p w14:paraId="75CAEFEC" w14:textId="551C9718" w:rsidR="00CC474E" w:rsidRPr="005B381A" w:rsidRDefault="00CC474E" w:rsidP="0074549B">
      <w:pPr>
        <w:tabs>
          <w:tab w:val="left" w:pos="540"/>
          <w:tab w:val="left" w:pos="567"/>
        </w:tabs>
        <w:jc w:val="both"/>
        <w:rPr>
          <w:bCs/>
          <w:sz w:val="22"/>
          <w:szCs w:val="22"/>
          <w:lang w:val="sr-Latn-RS"/>
        </w:rPr>
      </w:pPr>
      <w:r w:rsidRPr="005B381A">
        <w:rPr>
          <w:bCs/>
          <w:sz w:val="22"/>
          <w:szCs w:val="22"/>
          <w:lang w:val="sr-Latn-RS"/>
        </w:rPr>
        <w:t>Zabilježeni su slučajevi medicinskih grešaka kod kojih su drugi insulini, naročito brzodjelujući insulini, greškom primijenjeni umjesto insulina sa dugim djelovanjem. Prije svake injekcije mora se uvijek provjeriti naljepnica na insulinu kako ne bi došlo do medicinskih grešaka zbog zamjene lijeka Toujeo i drugih insulina (vidjeti dio 6.6).</w:t>
      </w:r>
    </w:p>
    <w:p w14:paraId="056321BB" w14:textId="77777777" w:rsidR="00CC474E" w:rsidRPr="005B381A" w:rsidRDefault="00CC474E" w:rsidP="0074549B">
      <w:pPr>
        <w:tabs>
          <w:tab w:val="left" w:pos="540"/>
          <w:tab w:val="left" w:pos="567"/>
        </w:tabs>
        <w:jc w:val="both"/>
        <w:rPr>
          <w:bCs/>
          <w:sz w:val="22"/>
          <w:szCs w:val="22"/>
          <w:lang w:val="sr-Latn-RS"/>
        </w:rPr>
      </w:pPr>
    </w:p>
    <w:p w14:paraId="4711B31D" w14:textId="77777777" w:rsidR="00CC474E" w:rsidRPr="005B381A" w:rsidRDefault="00CC474E" w:rsidP="0074549B">
      <w:pPr>
        <w:tabs>
          <w:tab w:val="left" w:pos="540"/>
          <w:tab w:val="left" w:pos="567"/>
        </w:tabs>
        <w:jc w:val="both"/>
        <w:rPr>
          <w:bCs/>
          <w:sz w:val="22"/>
          <w:szCs w:val="22"/>
          <w:lang w:val="sr-Latn-RS"/>
        </w:rPr>
      </w:pPr>
      <w:r w:rsidRPr="005B381A">
        <w:rPr>
          <w:bCs/>
          <w:sz w:val="22"/>
          <w:szCs w:val="22"/>
          <w:lang w:val="sr-Latn-RS"/>
        </w:rPr>
        <w:lastRenderedPageBreak/>
        <w:t>Pacijenti moraju vizuelno da provjere broj odabranih jedinica na prozorčiću za prikaz doze na penu. Pacijentima koji su slijepi ili slabovidi treba savjetovati da zatraže pomoć druge osobe koja dobro vidi i obučena je za upotrebu pomagala za primjenu insulina.</w:t>
      </w:r>
    </w:p>
    <w:p w14:paraId="0D113183" w14:textId="77777777" w:rsidR="00CC474E" w:rsidRPr="005B381A" w:rsidRDefault="00CC474E" w:rsidP="0074549B">
      <w:pPr>
        <w:tabs>
          <w:tab w:val="left" w:pos="540"/>
          <w:tab w:val="left" w:pos="567"/>
        </w:tabs>
        <w:jc w:val="both"/>
        <w:rPr>
          <w:bCs/>
          <w:sz w:val="22"/>
          <w:szCs w:val="22"/>
          <w:lang w:val="sr-Latn-RS"/>
        </w:rPr>
      </w:pPr>
    </w:p>
    <w:p w14:paraId="67A51720" w14:textId="2BB8B851" w:rsidR="00CC474E" w:rsidRPr="005B381A" w:rsidRDefault="00CC474E" w:rsidP="0074549B">
      <w:pPr>
        <w:tabs>
          <w:tab w:val="left" w:pos="540"/>
          <w:tab w:val="left" w:pos="567"/>
        </w:tabs>
        <w:jc w:val="both"/>
        <w:rPr>
          <w:bCs/>
          <w:sz w:val="22"/>
          <w:szCs w:val="22"/>
          <w:lang w:val="sr-Latn-RS"/>
        </w:rPr>
      </w:pPr>
      <w:r w:rsidRPr="005B381A">
        <w:rPr>
          <w:bCs/>
          <w:sz w:val="22"/>
          <w:szCs w:val="22"/>
          <w:lang w:val="sr-Latn-RS"/>
        </w:rPr>
        <w:t xml:space="preserve">Vidjeti takođe </w:t>
      </w:r>
      <w:r w:rsidR="000E682D" w:rsidRPr="005B381A">
        <w:rPr>
          <w:bCs/>
          <w:sz w:val="22"/>
          <w:szCs w:val="22"/>
          <w:lang w:val="sr-Latn-RS"/>
        </w:rPr>
        <w:t xml:space="preserve">dio </w:t>
      </w:r>
      <w:r w:rsidRPr="005B381A">
        <w:rPr>
          <w:bCs/>
          <w:sz w:val="22"/>
          <w:szCs w:val="22"/>
          <w:lang w:val="sr-Latn-RS"/>
        </w:rPr>
        <w:t>'Način primjene' u dijelu 4.2.</w:t>
      </w:r>
    </w:p>
    <w:p w14:paraId="43750ABB" w14:textId="77777777" w:rsidR="00CC474E" w:rsidRPr="005B381A" w:rsidRDefault="00CC474E" w:rsidP="0074549B">
      <w:pPr>
        <w:tabs>
          <w:tab w:val="left" w:pos="540"/>
          <w:tab w:val="left" w:pos="567"/>
        </w:tabs>
        <w:jc w:val="both"/>
        <w:rPr>
          <w:bCs/>
          <w:sz w:val="22"/>
          <w:szCs w:val="22"/>
          <w:u w:val="single"/>
          <w:lang w:val="sr-Latn-RS"/>
        </w:rPr>
      </w:pPr>
    </w:p>
    <w:p w14:paraId="7C29752E" w14:textId="77777777" w:rsidR="00CC474E" w:rsidRPr="005B381A" w:rsidRDefault="00CC474E" w:rsidP="0074549B">
      <w:pPr>
        <w:tabs>
          <w:tab w:val="left" w:pos="540"/>
          <w:tab w:val="left" w:pos="567"/>
        </w:tabs>
        <w:jc w:val="both"/>
        <w:rPr>
          <w:bCs/>
          <w:sz w:val="22"/>
          <w:szCs w:val="22"/>
          <w:lang w:val="sr-Latn-RS"/>
        </w:rPr>
      </w:pPr>
      <w:r w:rsidRPr="005B381A">
        <w:rPr>
          <w:bCs/>
          <w:sz w:val="22"/>
          <w:szCs w:val="22"/>
          <w:u w:val="single"/>
          <w:lang w:val="sr-Latn-RS"/>
        </w:rPr>
        <w:t>Pomoćne supstance</w:t>
      </w:r>
    </w:p>
    <w:p w14:paraId="5D817054" w14:textId="77777777" w:rsidR="00CC474E" w:rsidRPr="005B381A" w:rsidRDefault="00CC474E" w:rsidP="0074549B">
      <w:pPr>
        <w:tabs>
          <w:tab w:val="left" w:pos="540"/>
          <w:tab w:val="left" w:pos="567"/>
        </w:tabs>
        <w:jc w:val="both"/>
        <w:rPr>
          <w:bCs/>
          <w:sz w:val="22"/>
          <w:szCs w:val="22"/>
          <w:lang w:val="sr-Latn-RS"/>
        </w:rPr>
      </w:pPr>
    </w:p>
    <w:p w14:paraId="49BF21DA" w14:textId="43064565" w:rsidR="00CC474E" w:rsidRPr="005B381A" w:rsidRDefault="00CC474E" w:rsidP="0074549B">
      <w:pPr>
        <w:tabs>
          <w:tab w:val="left" w:pos="540"/>
          <w:tab w:val="left" w:pos="567"/>
        </w:tabs>
        <w:jc w:val="both"/>
        <w:rPr>
          <w:bCs/>
          <w:sz w:val="22"/>
          <w:szCs w:val="22"/>
          <w:lang w:val="sr-Latn-RS"/>
        </w:rPr>
      </w:pPr>
      <w:r w:rsidRPr="005B381A">
        <w:rPr>
          <w:bCs/>
          <w:sz w:val="22"/>
          <w:szCs w:val="22"/>
          <w:lang w:val="sr-Latn-RS"/>
        </w:rPr>
        <w:t>Ovaj lijek sadrži manje od 1 mmol (23 mg) natrijuma po dozi, tj. zanemarljive količine natrijuma.</w:t>
      </w:r>
    </w:p>
    <w:p w14:paraId="44829225" w14:textId="77777777" w:rsidR="00CC474E" w:rsidRPr="005B381A" w:rsidRDefault="00CC474E" w:rsidP="0074549B">
      <w:pPr>
        <w:tabs>
          <w:tab w:val="left" w:pos="540"/>
          <w:tab w:val="left" w:pos="569"/>
        </w:tabs>
        <w:jc w:val="both"/>
        <w:rPr>
          <w:bCs/>
          <w:sz w:val="22"/>
          <w:szCs w:val="22"/>
          <w:lang w:val="sr-Latn-RS"/>
        </w:rPr>
      </w:pPr>
    </w:p>
    <w:p w14:paraId="305714ED" w14:textId="77777777" w:rsidR="00411B4B" w:rsidRPr="005B381A" w:rsidRDefault="00411B4B" w:rsidP="0074549B">
      <w:pPr>
        <w:tabs>
          <w:tab w:val="left" w:pos="540"/>
          <w:tab w:val="left" w:pos="569"/>
        </w:tabs>
        <w:jc w:val="both"/>
        <w:rPr>
          <w:b/>
          <w:bCs/>
          <w:sz w:val="22"/>
          <w:szCs w:val="22"/>
          <w:lang w:val="sr-Latn-RS"/>
        </w:rPr>
      </w:pPr>
      <w:r w:rsidRPr="005B381A">
        <w:rPr>
          <w:b/>
          <w:bCs/>
          <w:sz w:val="22"/>
          <w:szCs w:val="22"/>
          <w:lang w:val="sr-Latn-RS"/>
        </w:rPr>
        <w:t>4.5.</w:t>
      </w:r>
      <w:r w:rsidR="000D60CC" w:rsidRPr="005B381A">
        <w:rPr>
          <w:b/>
          <w:bCs/>
          <w:sz w:val="22"/>
          <w:szCs w:val="22"/>
          <w:lang w:val="sr-Latn-RS"/>
        </w:rPr>
        <w:tab/>
      </w:r>
      <w:r w:rsidRPr="005B381A">
        <w:rPr>
          <w:b/>
          <w:bCs/>
          <w:sz w:val="22"/>
          <w:szCs w:val="22"/>
          <w:lang w:val="sr-Latn-RS"/>
        </w:rPr>
        <w:t>Interakcije sa drugim ljekovima i druge vrste interakcija</w:t>
      </w:r>
    </w:p>
    <w:p w14:paraId="6E93D4A6" w14:textId="77777777" w:rsidR="002E68DF" w:rsidRPr="005B381A" w:rsidRDefault="002E68DF" w:rsidP="0074549B">
      <w:pPr>
        <w:tabs>
          <w:tab w:val="left" w:pos="540"/>
          <w:tab w:val="left" w:pos="567"/>
        </w:tabs>
        <w:jc w:val="both"/>
        <w:rPr>
          <w:bCs/>
          <w:sz w:val="22"/>
          <w:szCs w:val="22"/>
          <w:lang w:val="sr-Latn-RS"/>
        </w:rPr>
      </w:pPr>
    </w:p>
    <w:p w14:paraId="3F81D60D" w14:textId="5924A9D2" w:rsidR="002E68DF" w:rsidRPr="005B381A" w:rsidRDefault="002E68DF" w:rsidP="0074549B">
      <w:pPr>
        <w:tabs>
          <w:tab w:val="left" w:pos="540"/>
          <w:tab w:val="left" w:pos="567"/>
        </w:tabs>
        <w:jc w:val="both"/>
        <w:rPr>
          <w:bCs/>
          <w:sz w:val="22"/>
          <w:szCs w:val="22"/>
          <w:lang w:val="sr-Latn-RS"/>
        </w:rPr>
      </w:pPr>
      <w:r w:rsidRPr="005B381A">
        <w:rPr>
          <w:bCs/>
          <w:sz w:val="22"/>
          <w:szCs w:val="22"/>
          <w:lang w:val="sr-Latn-RS"/>
        </w:rPr>
        <w:t>Brojne supstance utiču na metabolizam glukoze i mogu da zahtijevaju prilagođavanje doze insulin glargina.</w:t>
      </w:r>
    </w:p>
    <w:p w14:paraId="72FD83AA" w14:textId="77777777" w:rsidR="002E68DF" w:rsidRPr="005B381A" w:rsidRDefault="002E68DF" w:rsidP="0074549B">
      <w:pPr>
        <w:tabs>
          <w:tab w:val="left" w:pos="540"/>
          <w:tab w:val="left" w:pos="567"/>
        </w:tabs>
        <w:jc w:val="both"/>
        <w:rPr>
          <w:bCs/>
          <w:sz w:val="22"/>
          <w:szCs w:val="22"/>
          <w:lang w:val="sr-Latn-RS"/>
        </w:rPr>
      </w:pPr>
    </w:p>
    <w:p w14:paraId="02B113E3" w14:textId="77777777" w:rsidR="002E68DF" w:rsidRPr="005B381A" w:rsidRDefault="002E68DF" w:rsidP="0074549B">
      <w:pPr>
        <w:tabs>
          <w:tab w:val="left" w:pos="540"/>
          <w:tab w:val="left" w:pos="567"/>
        </w:tabs>
        <w:jc w:val="both"/>
        <w:rPr>
          <w:bCs/>
          <w:sz w:val="22"/>
          <w:szCs w:val="22"/>
          <w:lang w:val="sr-Latn-RS"/>
        </w:rPr>
      </w:pPr>
      <w:r w:rsidRPr="005B381A">
        <w:rPr>
          <w:bCs/>
          <w:sz w:val="22"/>
          <w:szCs w:val="22"/>
          <w:lang w:val="sr-Latn-RS"/>
        </w:rPr>
        <w:t>Supstance koje mogu da pojačaju dejstvo na snižavanje nivoa glukoze u krvi i povećaju sklonost ka hipoglikemiji obuhvataju antihiperglikemike, inhibitore angiotenzin konvertujućeg enzima (ACE), dizopiramid, fibrate, fluoksetin, inhibitore monoaminooksidaze (MAO), pentoksifilin, propoksifen, salicilate i sulfonamidske antibiotike.</w:t>
      </w:r>
    </w:p>
    <w:p w14:paraId="5E549A25" w14:textId="77777777" w:rsidR="002E68DF" w:rsidRPr="005B381A" w:rsidRDefault="002E68DF" w:rsidP="0074549B">
      <w:pPr>
        <w:tabs>
          <w:tab w:val="left" w:pos="540"/>
          <w:tab w:val="left" w:pos="567"/>
        </w:tabs>
        <w:jc w:val="both"/>
        <w:rPr>
          <w:bCs/>
          <w:sz w:val="22"/>
          <w:szCs w:val="22"/>
          <w:lang w:val="sr-Latn-RS"/>
        </w:rPr>
      </w:pPr>
    </w:p>
    <w:p w14:paraId="6EAA5D80" w14:textId="6883BABD" w:rsidR="002E68DF" w:rsidRPr="005B381A" w:rsidRDefault="002E68DF" w:rsidP="0074549B">
      <w:pPr>
        <w:tabs>
          <w:tab w:val="left" w:pos="540"/>
          <w:tab w:val="left" w:pos="567"/>
        </w:tabs>
        <w:jc w:val="both"/>
        <w:rPr>
          <w:bCs/>
          <w:sz w:val="22"/>
          <w:szCs w:val="22"/>
          <w:lang w:val="sr-Latn-RS"/>
        </w:rPr>
      </w:pPr>
      <w:r w:rsidRPr="005B381A">
        <w:rPr>
          <w:bCs/>
          <w:sz w:val="22"/>
          <w:szCs w:val="22"/>
          <w:lang w:val="sr-Latn-RS"/>
        </w:rPr>
        <w:t>Supstance koje mogu da smanje dejstvo na snižavanje nivoa glukoze u krvi obuhvataju kortikosteroide, danazol, diazoksid, diuretike, glukagon, izoniazid, estrogene i progesterone, derivate fenotiazina, somatropin, simpatomimetičke ljekove (npr. epinefrin [adrenalin], salbutamol, terbutalin), hormone štitne žlijezde, atipične antipsihotike (npr. klozapin i olanzapin) i inhibitore proteaze.</w:t>
      </w:r>
    </w:p>
    <w:p w14:paraId="18D1E31A" w14:textId="77777777" w:rsidR="002E68DF" w:rsidRPr="005B381A" w:rsidRDefault="002E68DF" w:rsidP="0074549B">
      <w:pPr>
        <w:tabs>
          <w:tab w:val="left" w:pos="540"/>
          <w:tab w:val="left" w:pos="567"/>
        </w:tabs>
        <w:jc w:val="both"/>
        <w:rPr>
          <w:bCs/>
          <w:iCs/>
          <w:sz w:val="22"/>
          <w:szCs w:val="22"/>
          <w:lang w:val="sr-Latn-RS"/>
        </w:rPr>
      </w:pPr>
    </w:p>
    <w:p w14:paraId="470209A1" w14:textId="77777777" w:rsidR="002E68DF" w:rsidRPr="005B381A" w:rsidRDefault="002E68DF" w:rsidP="0074549B">
      <w:pPr>
        <w:tabs>
          <w:tab w:val="left" w:pos="540"/>
          <w:tab w:val="left" w:pos="567"/>
        </w:tabs>
        <w:jc w:val="both"/>
        <w:rPr>
          <w:bCs/>
          <w:sz w:val="22"/>
          <w:szCs w:val="22"/>
          <w:lang w:val="sr-Latn-RS"/>
        </w:rPr>
      </w:pPr>
      <w:r w:rsidRPr="005B381A">
        <w:rPr>
          <w:bCs/>
          <w:sz w:val="22"/>
          <w:szCs w:val="22"/>
          <w:lang w:val="sr-Latn-RS"/>
        </w:rPr>
        <w:t>Beta</w:t>
      </w:r>
      <w:r w:rsidRPr="005B381A">
        <w:rPr>
          <w:bCs/>
          <w:sz w:val="22"/>
          <w:szCs w:val="22"/>
          <w:lang w:val="sr-Latn-RS"/>
        </w:rPr>
        <w:noBreakHyphen/>
        <w:t xml:space="preserve">blokatori, klonidin, soli litijuma i alkohol mogu pojačati ili oslabiti dejstvo insulina na snižavanje nivoa glukoze u krvi. Pentamidin može dovesti do hipoglikemije, nakon koje ponekad može da uslijedi hiperglikemija. </w:t>
      </w:r>
    </w:p>
    <w:p w14:paraId="34382D45" w14:textId="77777777" w:rsidR="002E68DF" w:rsidRPr="005B381A" w:rsidRDefault="002E68DF" w:rsidP="0074549B">
      <w:pPr>
        <w:tabs>
          <w:tab w:val="left" w:pos="540"/>
          <w:tab w:val="left" w:pos="567"/>
        </w:tabs>
        <w:jc w:val="both"/>
        <w:rPr>
          <w:bCs/>
          <w:sz w:val="22"/>
          <w:szCs w:val="22"/>
          <w:lang w:val="sr-Latn-RS"/>
        </w:rPr>
      </w:pPr>
      <w:r w:rsidRPr="005B381A">
        <w:rPr>
          <w:bCs/>
          <w:sz w:val="22"/>
          <w:szCs w:val="22"/>
          <w:lang w:val="sr-Latn-RS"/>
        </w:rPr>
        <w:t>Osim toga, pod uticajem simpatolitika poput beta-blokatora, klonidina, gvanetidina i rezerpina, mogu da oslabe ili potpuno izostanu znaci adrenergičke kontraregulacije.</w:t>
      </w:r>
    </w:p>
    <w:p w14:paraId="17CAA7DC" w14:textId="77777777" w:rsidR="0072020E" w:rsidRPr="005B381A" w:rsidRDefault="0072020E" w:rsidP="0074549B">
      <w:pPr>
        <w:tabs>
          <w:tab w:val="left" w:pos="540"/>
          <w:tab w:val="left" w:pos="569"/>
        </w:tabs>
        <w:jc w:val="both"/>
        <w:rPr>
          <w:bCs/>
          <w:sz w:val="22"/>
          <w:szCs w:val="22"/>
          <w:lang w:val="sr-Latn-RS"/>
        </w:rPr>
      </w:pPr>
    </w:p>
    <w:p w14:paraId="54965BA4" w14:textId="77777777" w:rsidR="0072020E" w:rsidRPr="005B381A" w:rsidRDefault="0072020E" w:rsidP="0074549B">
      <w:pPr>
        <w:tabs>
          <w:tab w:val="left" w:pos="540"/>
          <w:tab w:val="left" w:pos="569"/>
        </w:tabs>
        <w:jc w:val="both"/>
        <w:rPr>
          <w:b/>
          <w:sz w:val="22"/>
          <w:szCs w:val="22"/>
          <w:lang w:val="sr-Latn-RS"/>
        </w:rPr>
      </w:pPr>
      <w:r w:rsidRPr="005B381A">
        <w:rPr>
          <w:b/>
          <w:bCs/>
          <w:sz w:val="22"/>
          <w:szCs w:val="22"/>
          <w:lang w:val="sr-Latn-RS"/>
        </w:rPr>
        <w:t xml:space="preserve">4.6. </w:t>
      </w:r>
      <w:r w:rsidR="00480FB1" w:rsidRPr="005B381A">
        <w:rPr>
          <w:b/>
          <w:bCs/>
          <w:sz w:val="22"/>
          <w:szCs w:val="22"/>
          <w:lang w:val="sr-Latn-RS"/>
        </w:rPr>
        <w:tab/>
      </w:r>
      <w:r w:rsidR="006D20A5" w:rsidRPr="005B381A">
        <w:rPr>
          <w:b/>
          <w:sz w:val="22"/>
          <w:szCs w:val="22"/>
          <w:lang w:val="sr-Latn-RS"/>
        </w:rPr>
        <w:t>Plodnost, trudnoća i dojenje</w:t>
      </w:r>
    </w:p>
    <w:p w14:paraId="27468FAD" w14:textId="77777777" w:rsidR="002031B3" w:rsidRPr="005B381A" w:rsidRDefault="002031B3" w:rsidP="0074549B">
      <w:pPr>
        <w:tabs>
          <w:tab w:val="left" w:pos="540"/>
          <w:tab w:val="left" w:pos="569"/>
        </w:tabs>
        <w:jc w:val="both"/>
        <w:rPr>
          <w:sz w:val="22"/>
          <w:szCs w:val="22"/>
          <w:u w:val="single"/>
          <w:lang w:val="sr-Latn-RS"/>
        </w:rPr>
      </w:pPr>
    </w:p>
    <w:p w14:paraId="5902A54E" w14:textId="77777777" w:rsidR="002031B3" w:rsidRPr="005B381A" w:rsidRDefault="002031B3" w:rsidP="0074549B">
      <w:pPr>
        <w:tabs>
          <w:tab w:val="left" w:pos="540"/>
          <w:tab w:val="left" w:pos="569"/>
        </w:tabs>
        <w:jc w:val="both"/>
        <w:rPr>
          <w:sz w:val="22"/>
          <w:szCs w:val="22"/>
          <w:u w:val="single"/>
          <w:lang w:val="sr-Latn-RS"/>
        </w:rPr>
      </w:pPr>
      <w:r w:rsidRPr="005B381A">
        <w:rPr>
          <w:sz w:val="22"/>
          <w:szCs w:val="22"/>
          <w:u w:val="single"/>
          <w:lang w:val="sr-Latn-RS"/>
        </w:rPr>
        <w:t>Plodnost</w:t>
      </w:r>
    </w:p>
    <w:p w14:paraId="1BC15143" w14:textId="77777777" w:rsidR="002E68DF" w:rsidRPr="005B381A" w:rsidRDefault="002E68DF" w:rsidP="0074549B">
      <w:pPr>
        <w:tabs>
          <w:tab w:val="left" w:pos="540"/>
          <w:tab w:val="left" w:pos="569"/>
        </w:tabs>
        <w:spacing w:before="120"/>
        <w:jc w:val="both"/>
        <w:rPr>
          <w:sz w:val="22"/>
          <w:szCs w:val="22"/>
          <w:lang w:val="sr-Latn-RS"/>
        </w:rPr>
      </w:pPr>
      <w:r w:rsidRPr="005B381A">
        <w:rPr>
          <w:sz w:val="22"/>
          <w:szCs w:val="22"/>
          <w:lang w:val="sr-Latn-RS"/>
        </w:rPr>
        <w:t>Ispitivanja na životinjama ne ukazuju na direktno štetno dejstvo na plodnost.</w:t>
      </w:r>
    </w:p>
    <w:p w14:paraId="49035834" w14:textId="77777777" w:rsidR="002E68DF" w:rsidRPr="005B381A" w:rsidRDefault="002E68DF" w:rsidP="0074549B">
      <w:pPr>
        <w:tabs>
          <w:tab w:val="left" w:pos="540"/>
          <w:tab w:val="left" w:pos="569"/>
        </w:tabs>
        <w:jc w:val="both"/>
        <w:rPr>
          <w:sz w:val="22"/>
          <w:szCs w:val="22"/>
          <w:u w:val="single"/>
          <w:lang w:val="sr-Latn-RS"/>
        </w:rPr>
      </w:pPr>
    </w:p>
    <w:p w14:paraId="0B8EC5CE" w14:textId="6257451D" w:rsidR="007A3ECB" w:rsidRPr="005B381A" w:rsidRDefault="007A3ECB" w:rsidP="0074549B">
      <w:pPr>
        <w:tabs>
          <w:tab w:val="left" w:pos="540"/>
          <w:tab w:val="left" w:pos="569"/>
        </w:tabs>
        <w:jc w:val="both"/>
        <w:rPr>
          <w:sz w:val="22"/>
          <w:szCs w:val="22"/>
          <w:u w:val="single"/>
          <w:lang w:val="sr-Latn-RS"/>
        </w:rPr>
      </w:pPr>
      <w:r w:rsidRPr="005B381A">
        <w:rPr>
          <w:sz w:val="22"/>
          <w:szCs w:val="22"/>
          <w:u w:val="single"/>
          <w:lang w:val="sr-Latn-RS"/>
        </w:rPr>
        <w:t>Trudnoća</w:t>
      </w:r>
    </w:p>
    <w:p w14:paraId="2BC0AE9D" w14:textId="77777777" w:rsidR="002E68DF" w:rsidRPr="005B381A" w:rsidRDefault="002E68DF" w:rsidP="0074549B">
      <w:pPr>
        <w:tabs>
          <w:tab w:val="left" w:pos="540"/>
          <w:tab w:val="left" w:pos="567"/>
        </w:tabs>
        <w:spacing w:before="120"/>
        <w:jc w:val="both"/>
        <w:rPr>
          <w:sz w:val="22"/>
          <w:szCs w:val="22"/>
          <w:lang w:val="sr-Latn-RS"/>
        </w:rPr>
      </w:pPr>
      <w:r w:rsidRPr="005B381A">
        <w:rPr>
          <w:sz w:val="22"/>
          <w:szCs w:val="22"/>
          <w:lang w:val="sr-Latn-RS"/>
        </w:rPr>
        <w:t>Nema kliničkog iskustva sa primjenom lijeka Toujeo kod trudnica.</w:t>
      </w:r>
    </w:p>
    <w:p w14:paraId="19F783C5" w14:textId="77777777" w:rsidR="002E68DF" w:rsidRPr="005B381A" w:rsidRDefault="002E68DF" w:rsidP="0074549B">
      <w:pPr>
        <w:tabs>
          <w:tab w:val="left" w:pos="540"/>
          <w:tab w:val="left" w:pos="567"/>
        </w:tabs>
        <w:jc w:val="both"/>
        <w:rPr>
          <w:sz w:val="22"/>
          <w:szCs w:val="22"/>
          <w:lang w:val="sr-Latn-RS"/>
        </w:rPr>
      </w:pPr>
    </w:p>
    <w:p w14:paraId="4786E206" w14:textId="46E29E26" w:rsidR="002E68DF" w:rsidRPr="005B381A" w:rsidRDefault="002E68DF" w:rsidP="0074549B">
      <w:pPr>
        <w:tabs>
          <w:tab w:val="left" w:pos="540"/>
          <w:tab w:val="left" w:pos="567"/>
        </w:tabs>
        <w:jc w:val="both"/>
        <w:rPr>
          <w:sz w:val="22"/>
          <w:szCs w:val="22"/>
          <w:lang w:val="sr-Latn-RS"/>
        </w:rPr>
      </w:pPr>
      <w:r w:rsidRPr="005B381A">
        <w:rPr>
          <w:sz w:val="22"/>
          <w:szCs w:val="22"/>
          <w:lang w:val="sr-Latn-RS"/>
        </w:rPr>
        <w:t>Nema kliničkih podataka o trudnicama izloženim insulin glarginu u kontrolisanim kliničkim ispitivanjima. Velik</w:t>
      </w:r>
      <w:r w:rsidR="00920220" w:rsidRPr="005B381A">
        <w:rPr>
          <w:sz w:val="22"/>
          <w:szCs w:val="22"/>
          <w:lang w:val="sr-Latn-RS"/>
        </w:rPr>
        <w:t xml:space="preserve">i broj </w:t>
      </w:r>
      <w:r w:rsidRPr="005B381A">
        <w:rPr>
          <w:sz w:val="22"/>
          <w:szCs w:val="22"/>
          <w:lang w:val="sr-Latn-RS"/>
        </w:rPr>
        <w:t>podataka o trudnicama (više od 1000 ishoda trudnoća izloženih lijeku koji sadrži insulin glargin jačine 100</w:t>
      </w:r>
      <w:r w:rsidR="008D3326" w:rsidRPr="005B381A">
        <w:rPr>
          <w:sz w:val="22"/>
          <w:szCs w:val="22"/>
          <w:lang w:val="sr-Latn-RS"/>
        </w:rPr>
        <w:t xml:space="preserve"> </w:t>
      </w:r>
      <w:r w:rsidRPr="005B381A">
        <w:rPr>
          <w:sz w:val="22"/>
          <w:szCs w:val="22"/>
          <w:lang w:val="sr-Latn-RS"/>
        </w:rPr>
        <w:t>jedinica/ml) ne ukazuje ni na kakva specifična neželjena dejstva na trudnoću niti na specifične malformacije i fetalnu/neonatalnu toksičnost insulin glargina.</w:t>
      </w:r>
    </w:p>
    <w:p w14:paraId="1C99E8A2" w14:textId="77777777" w:rsidR="002E68DF" w:rsidRPr="005B381A" w:rsidRDefault="002E68DF" w:rsidP="0074549B">
      <w:pPr>
        <w:tabs>
          <w:tab w:val="left" w:pos="540"/>
          <w:tab w:val="left" w:pos="567"/>
        </w:tabs>
        <w:jc w:val="both"/>
        <w:rPr>
          <w:sz w:val="22"/>
          <w:szCs w:val="22"/>
          <w:lang w:val="sr-Latn-RS"/>
        </w:rPr>
      </w:pPr>
      <w:r w:rsidRPr="005B381A">
        <w:rPr>
          <w:sz w:val="22"/>
          <w:szCs w:val="22"/>
          <w:lang w:val="sr-Latn-RS"/>
        </w:rPr>
        <w:t xml:space="preserve">Ispitivanja na životinjama ne ukazuju na reproduktivnu toksičnost. </w:t>
      </w:r>
    </w:p>
    <w:p w14:paraId="577E4A45" w14:textId="19FB281A" w:rsidR="002E68DF" w:rsidRPr="005B381A" w:rsidRDefault="002E68DF" w:rsidP="0074549B">
      <w:pPr>
        <w:tabs>
          <w:tab w:val="left" w:pos="540"/>
          <w:tab w:val="left" w:pos="567"/>
        </w:tabs>
        <w:jc w:val="both"/>
        <w:rPr>
          <w:sz w:val="22"/>
          <w:szCs w:val="22"/>
          <w:lang w:val="sr-Latn-RS"/>
        </w:rPr>
      </w:pPr>
      <w:r w:rsidRPr="005B381A">
        <w:rPr>
          <w:sz w:val="22"/>
          <w:szCs w:val="22"/>
          <w:lang w:val="sr-Latn-RS"/>
        </w:rPr>
        <w:t>Može se razmotriti primjena lijeka Toujeo tokom trudnoće, ako je to klinički opravdano.</w:t>
      </w:r>
    </w:p>
    <w:p w14:paraId="533E2125" w14:textId="77777777" w:rsidR="00920220" w:rsidRPr="005B381A" w:rsidRDefault="00920220" w:rsidP="0074549B">
      <w:pPr>
        <w:tabs>
          <w:tab w:val="left" w:pos="540"/>
          <w:tab w:val="left" w:pos="567"/>
        </w:tabs>
        <w:jc w:val="both"/>
        <w:rPr>
          <w:sz w:val="22"/>
          <w:szCs w:val="22"/>
          <w:lang w:val="sr-Latn-RS"/>
        </w:rPr>
      </w:pPr>
    </w:p>
    <w:p w14:paraId="22F4147B" w14:textId="479C6535" w:rsidR="002E68DF" w:rsidRPr="005B381A" w:rsidRDefault="002E68DF" w:rsidP="0074549B">
      <w:pPr>
        <w:tabs>
          <w:tab w:val="left" w:pos="540"/>
          <w:tab w:val="left" w:pos="567"/>
        </w:tabs>
        <w:jc w:val="both"/>
        <w:rPr>
          <w:sz w:val="22"/>
          <w:szCs w:val="22"/>
          <w:lang w:val="sr-Latn-RS"/>
        </w:rPr>
      </w:pPr>
      <w:r w:rsidRPr="005B381A">
        <w:rPr>
          <w:sz w:val="22"/>
          <w:szCs w:val="22"/>
          <w:lang w:val="sr-Latn-RS"/>
        </w:rPr>
        <w:t xml:space="preserve">Neophodno je da pacijentkinje sa postojećim ili </w:t>
      </w:r>
      <w:r w:rsidR="00920220" w:rsidRPr="005B381A">
        <w:rPr>
          <w:sz w:val="22"/>
          <w:szCs w:val="22"/>
          <w:lang w:val="sr-Latn-RS"/>
        </w:rPr>
        <w:t xml:space="preserve">gestacionim </w:t>
      </w:r>
      <w:r w:rsidRPr="005B381A">
        <w:rPr>
          <w:sz w:val="22"/>
          <w:szCs w:val="22"/>
          <w:lang w:val="sr-Latn-RS"/>
        </w:rPr>
        <w:t xml:space="preserve">dijabetesom održavaju dobru metaboličku kontrolu tokom trudnoće, kako bi se spriječili štetni ishodi povezani sa hiperglikemijom. Potrebe za insulinom mogu da se smanje tokom prvog </w:t>
      </w:r>
      <w:r w:rsidR="00920220" w:rsidRPr="005B381A">
        <w:rPr>
          <w:sz w:val="22"/>
          <w:szCs w:val="22"/>
          <w:lang w:val="sr-Latn-RS"/>
        </w:rPr>
        <w:t>trimestra</w:t>
      </w:r>
      <w:r w:rsidRPr="005B381A">
        <w:rPr>
          <w:sz w:val="22"/>
          <w:szCs w:val="22"/>
          <w:lang w:val="sr-Latn-RS"/>
        </w:rPr>
        <w:t xml:space="preserve">, a u pravilu se povećavaju u drugom i trećem </w:t>
      </w:r>
      <w:r w:rsidR="00920220" w:rsidRPr="005B381A">
        <w:rPr>
          <w:sz w:val="22"/>
          <w:szCs w:val="22"/>
          <w:lang w:val="sr-Latn-RS"/>
        </w:rPr>
        <w:t xml:space="preserve">trimestru </w:t>
      </w:r>
      <w:r w:rsidRPr="005B381A">
        <w:rPr>
          <w:sz w:val="22"/>
          <w:szCs w:val="22"/>
          <w:lang w:val="sr-Latn-RS"/>
        </w:rPr>
        <w:t>trudnoće. Neposredno nakon porođaja potreba za insulinom naglo pada (povećan rizik od hipoglikemije). Vrlo je važno pažljivo kontrolisati vrijednosti glukoze.</w:t>
      </w:r>
    </w:p>
    <w:p w14:paraId="7F4724E2" w14:textId="77777777" w:rsidR="002031B3" w:rsidRPr="005B381A" w:rsidRDefault="002031B3" w:rsidP="0074549B">
      <w:pPr>
        <w:tabs>
          <w:tab w:val="left" w:pos="540"/>
          <w:tab w:val="left" w:pos="569"/>
        </w:tabs>
        <w:jc w:val="both"/>
        <w:rPr>
          <w:sz w:val="22"/>
          <w:szCs w:val="22"/>
          <w:u w:val="single"/>
          <w:lang w:val="sr-Latn-RS"/>
        </w:rPr>
      </w:pPr>
    </w:p>
    <w:p w14:paraId="675EE304" w14:textId="77777777" w:rsidR="0072020E" w:rsidRPr="005B381A" w:rsidRDefault="007A3ECB" w:rsidP="0074549B">
      <w:pPr>
        <w:tabs>
          <w:tab w:val="left" w:pos="540"/>
          <w:tab w:val="left" w:pos="569"/>
        </w:tabs>
        <w:jc w:val="both"/>
        <w:rPr>
          <w:b/>
          <w:bCs/>
          <w:sz w:val="22"/>
          <w:szCs w:val="22"/>
          <w:lang w:val="sr-Latn-RS"/>
        </w:rPr>
      </w:pPr>
      <w:r w:rsidRPr="005B381A">
        <w:rPr>
          <w:sz w:val="22"/>
          <w:szCs w:val="22"/>
          <w:u w:val="single"/>
          <w:lang w:val="sr-Latn-RS"/>
        </w:rPr>
        <w:t xml:space="preserve">Dojenje </w:t>
      </w:r>
    </w:p>
    <w:p w14:paraId="3EA60BBF" w14:textId="77777777" w:rsidR="002E68DF" w:rsidRPr="005B381A" w:rsidRDefault="002E68DF" w:rsidP="00FD042A">
      <w:pPr>
        <w:tabs>
          <w:tab w:val="left" w:pos="567"/>
        </w:tabs>
        <w:adjustRightInd w:val="0"/>
        <w:spacing w:before="120"/>
        <w:jc w:val="both"/>
        <w:textAlignment w:val="baseline"/>
        <w:rPr>
          <w:sz w:val="22"/>
          <w:szCs w:val="22"/>
          <w:lang w:val="sr-Latn-RS" w:eastAsia="hr-HR" w:bidi="hr-HR"/>
        </w:rPr>
      </w:pPr>
      <w:bookmarkStart w:id="0" w:name="_Hlk179549835"/>
      <w:r w:rsidRPr="005B381A">
        <w:rPr>
          <w:sz w:val="22"/>
          <w:szCs w:val="22"/>
          <w:lang w:val="sr-Latn-RS" w:eastAsia="hr-HR" w:bidi="hr-HR"/>
        </w:rPr>
        <w:t>Nije poznato izlučuje li se insulin glargin u majčino mlijeko. S obzirom da je insulin glargin peptid i da se u sistemu za varenje kod ljudi pretvara u aminokiseline, ne očekuje se da će progutan insulin glargin imati metaboličko dejstvo kod novorođenčadi/odojčadi.</w:t>
      </w:r>
    </w:p>
    <w:p w14:paraId="031D687F" w14:textId="77777777" w:rsidR="002E68DF" w:rsidRPr="005B381A" w:rsidRDefault="002E68DF">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lastRenderedPageBreak/>
        <w:t>Dojiljama će možda biti potrebno prilagođavanje doze insulina i dijeta.</w:t>
      </w:r>
    </w:p>
    <w:bookmarkEnd w:id="0"/>
    <w:p w14:paraId="3E380677" w14:textId="77777777" w:rsidR="00227BDB" w:rsidRPr="005B381A" w:rsidRDefault="00227BDB" w:rsidP="0074549B">
      <w:pPr>
        <w:tabs>
          <w:tab w:val="left" w:pos="540"/>
          <w:tab w:val="left" w:pos="569"/>
        </w:tabs>
        <w:ind w:left="540" w:hanging="540"/>
        <w:jc w:val="both"/>
        <w:rPr>
          <w:b/>
          <w:bCs/>
          <w:sz w:val="22"/>
          <w:szCs w:val="22"/>
          <w:lang w:val="sr-Latn-RS"/>
        </w:rPr>
      </w:pPr>
    </w:p>
    <w:p w14:paraId="065CE04C" w14:textId="77C8EB55" w:rsidR="0072020E" w:rsidRPr="005B381A" w:rsidRDefault="0072020E" w:rsidP="0074549B">
      <w:pPr>
        <w:tabs>
          <w:tab w:val="left" w:pos="540"/>
          <w:tab w:val="left" w:pos="569"/>
        </w:tabs>
        <w:ind w:left="540" w:hanging="540"/>
        <w:jc w:val="both"/>
        <w:rPr>
          <w:b/>
          <w:bCs/>
          <w:sz w:val="22"/>
          <w:szCs w:val="22"/>
          <w:lang w:val="sr-Latn-RS"/>
        </w:rPr>
      </w:pPr>
      <w:r w:rsidRPr="005B381A">
        <w:rPr>
          <w:b/>
          <w:bCs/>
          <w:sz w:val="22"/>
          <w:szCs w:val="22"/>
          <w:lang w:val="sr-Latn-RS"/>
        </w:rPr>
        <w:t xml:space="preserve">4.7. </w:t>
      </w:r>
      <w:r w:rsidR="00480FB1" w:rsidRPr="005B381A">
        <w:rPr>
          <w:b/>
          <w:bCs/>
          <w:sz w:val="22"/>
          <w:szCs w:val="22"/>
          <w:lang w:val="sr-Latn-RS"/>
        </w:rPr>
        <w:tab/>
      </w:r>
      <w:r w:rsidRPr="005B381A">
        <w:rPr>
          <w:b/>
          <w:bCs/>
          <w:sz w:val="22"/>
          <w:szCs w:val="22"/>
          <w:lang w:val="sr-Latn-RS"/>
        </w:rPr>
        <w:t xml:space="preserve">Uticaj na </w:t>
      </w:r>
      <w:r w:rsidR="002031B3" w:rsidRPr="005B381A">
        <w:rPr>
          <w:b/>
          <w:bCs/>
          <w:sz w:val="22"/>
          <w:szCs w:val="22"/>
          <w:lang w:val="sr-Latn-RS"/>
        </w:rPr>
        <w:t xml:space="preserve">sposobnost </w:t>
      </w:r>
      <w:r w:rsidR="00F34554" w:rsidRPr="005B381A">
        <w:rPr>
          <w:b/>
          <w:bCs/>
          <w:sz w:val="22"/>
          <w:szCs w:val="22"/>
          <w:lang w:val="sr-Latn-RS"/>
        </w:rPr>
        <w:t>upravljanja vozili</w:t>
      </w:r>
      <w:r w:rsidRPr="005B381A">
        <w:rPr>
          <w:b/>
          <w:bCs/>
          <w:sz w:val="22"/>
          <w:szCs w:val="22"/>
          <w:lang w:val="sr-Latn-RS"/>
        </w:rPr>
        <w:t>m</w:t>
      </w:r>
      <w:r w:rsidR="00F34554" w:rsidRPr="005B381A">
        <w:rPr>
          <w:b/>
          <w:bCs/>
          <w:sz w:val="22"/>
          <w:szCs w:val="22"/>
          <w:lang w:val="sr-Latn-RS"/>
        </w:rPr>
        <w:t>a</w:t>
      </w:r>
      <w:r w:rsidRPr="005B381A">
        <w:rPr>
          <w:b/>
          <w:bCs/>
          <w:sz w:val="22"/>
          <w:szCs w:val="22"/>
          <w:lang w:val="sr-Latn-RS"/>
        </w:rPr>
        <w:t xml:space="preserve"> i </w:t>
      </w:r>
      <w:r w:rsidR="000D3449" w:rsidRPr="005B381A">
        <w:rPr>
          <w:b/>
          <w:bCs/>
          <w:sz w:val="22"/>
          <w:szCs w:val="22"/>
          <w:lang w:val="sr-Latn-RS"/>
        </w:rPr>
        <w:t xml:space="preserve">rukovanje </w:t>
      </w:r>
      <w:r w:rsidRPr="005B381A">
        <w:rPr>
          <w:b/>
          <w:bCs/>
          <w:sz w:val="22"/>
          <w:szCs w:val="22"/>
          <w:lang w:val="sr-Latn-RS"/>
        </w:rPr>
        <w:t>mašinama</w:t>
      </w:r>
    </w:p>
    <w:p w14:paraId="71F90959" w14:textId="77777777" w:rsidR="00920220" w:rsidRPr="005B381A" w:rsidRDefault="00920220" w:rsidP="0074549B">
      <w:pPr>
        <w:tabs>
          <w:tab w:val="left" w:pos="540"/>
          <w:tab w:val="left" w:pos="569"/>
        </w:tabs>
        <w:ind w:left="540" w:hanging="540"/>
        <w:jc w:val="both"/>
        <w:rPr>
          <w:b/>
          <w:bCs/>
          <w:sz w:val="22"/>
          <w:szCs w:val="22"/>
          <w:lang w:val="sr-Latn-RS"/>
        </w:rPr>
      </w:pPr>
    </w:p>
    <w:p w14:paraId="06EB68BC" w14:textId="77777777" w:rsidR="002E68DF" w:rsidRPr="005B381A" w:rsidRDefault="002E68DF" w:rsidP="0074549B">
      <w:pPr>
        <w:tabs>
          <w:tab w:val="left" w:pos="540"/>
          <w:tab w:val="left" w:pos="567"/>
        </w:tabs>
        <w:jc w:val="both"/>
        <w:rPr>
          <w:sz w:val="22"/>
          <w:szCs w:val="22"/>
          <w:lang w:val="sr-Latn-RS"/>
        </w:rPr>
      </w:pPr>
      <w:r w:rsidRPr="005B381A">
        <w:rPr>
          <w:sz w:val="22"/>
          <w:szCs w:val="22"/>
          <w:lang w:val="sr-Latn-RS"/>
        </w:rPr>
        <w:t>Sposobnost pacijenta da se koncentriše i reaguje može biti umanjena zbog hipoglikemije ili hiperglikemije ili, na primjer, zbog oštećenja vida. To može predstavljati rizik u situacijama u kojima su takve sposobnosti posebno važne (npr. vožnja ili rad sa mašinama).</w:t>
      </w:r>
    </w:p>
    <w:p w14:paraId="101DA6F4" w14:textId="77777777" w:rsidR="002E68DF" w:rsidRPr="005B381A" w:rsidRDefault="002E68DF" w:rsidP="0074549B">
      <w:pPr>
        <w:tabs>
          <w:tab w:val="left" w:pos="540"/>
          <w:tab w:val="left" w:pos="567"/>
        </w:tabs>
        <w:jc w:val="both"/>
        <w:rPr>
          <w:sz w:val="22"/>
          <w:szCs w:val="22"/>
          <w:lang w:val="sr-Latn-RS"/>
        </w:rPr>
      </w:pPr>
    </w:p>
    <w:p w14:paraId="5C9A8A06" w14:textId="77777777" w:rsidR="002E68DF" w:rsidRPr="005B381A" w:rsidRDefault="002E68DF" w:rsidP="0074549B">
      <w:pPr>
        <w:tabs>
          <w:tab w:val="left" w:pos="540"/>
          <w:tab w:val="left" w:pos="567"/>
        </w:tabs>
        <w:jc w:val="both"/>
        <w:rPr>
          <w:sz w:val="22"/>
          <w:szCs w:val="22"/>
          <w:lang w:val="sr-Latn-RS"/>
        </w:rPr>
      </w:pPr>
      <w:r w:rsidRPr="005B381A">
        <w:rPr>
          <w:sz w:val="22"/>
          <w:szCs w:val="22"/>
          <w:lang w:val="sr-Latn-RS"/>
        </w:rPr>
        <w:t>Pacijentima treba savjetovati da preduzmu mjere opreza kako bi izbjegli hipoglikemiju tokom vožnje. To je naročito važno kod osoba kod kojih su upozoravajući simptomi hipoglikemije slabije izraženi ili izostaju, kao i kod osoba sa čestim epizodama hipoglikemije. Treba razmotriti je li preporučljivo u takvim okolnostima upravljati vozilom ili rukovati mašinama.</w:t>
      </w:r>
    </w:p>
    <w:p w14:paraId="341567A7" w14:textId="77777777" w:rsidR="0072020E" w:rsidRPr="005B381A" w:rsidRDefault="0072020E" w:rsidP="0074549B">
      <w:pPr>
        <w:tabs>
          <w:tab w:val="left" w:pos="540"/>
          <w:tab w:val="left" w:pos="569"/>
        </w:tabs>
        <w:jc w:val="both"/>
        <w:rPr>
          <w:sz w:val="22"/>
          <w:szCs w:val="22"/>
          <w:lang w:val="sr-Latn-RS"/>
        </w:rPr>
      </w:pPr>
    </w:p>
    <w:p w14:paraId="3436334E" w14:textId="77777777" w:rsidR="0072020E" w:rsidRPr="005B381A" w:rsidRDefault="0072020E" w:rsidP="0074549B">
      <w:pPr>
        <w:tabs>
          <w:tab w:val="left" w:pos="540"/>
          <w:tab w:val="left" w:pos="569"/>
        </w:tabs>
        <w:jc w:val="both"/>
        <w:rPr>
          <w:b/>
          <w:bCs/>
          <w:sz w:val="22"/>
          <w:szCs w:val="22"/>
          <w:lang w:val="sr-Latn-RS"/>
        </w:rPr>
      </w:pPr>
      <w:r w:rsidRPr="005B381A">
        <w:rPr>
          <w:b/>
          <w:bCs/>
          <w:sz w:val="22"/>
          <w:szCs w:val="22"/>
          <w:lang w:val="sr-Latn-RS"/>
        </w:rPr>
        <w:t xml:space="preserve">4.8. </w:t>
      </w:r>
      <w:r w:rsidR="00480FB1" w:rsidRPr="005B381A">
        <w:rPr>
          <w:b/>
          <w:bCs/>
          <w:sz w:val="22"/>
          <w:szCs w:val="22"/>
          <w:lang w:val="sr-Latn-RS"/>
        </w:rPr>
        <w:tab/>
      </w:r>
      <w:r w:rsidRPr="005B381A">
        <w:rPr>
          <w:b/>
          <w:bCs/>
          <w:sz w:val="22"/>
          <w:szCs w:val="22"/>
          <w:lang w:val="sr-Latn-RS"/>
        </w:rPr>
        <w:t>Neželjena dejstva</w:t>
      </w:r>
    </w:p>
    <w:p w14:paraId="1E5B15AC" w14:textId="77777777" w:rsidR="004E70AD" w:rsidRPr="005B381A" w:rsidRDefault="004E70AD" w:rsidP="0074549B">
      <w:pPr>
        <w:tabs>
          <w:tab w:val="left" w:pos="540"/>
          <w:tab w:val="left" w:pos="569"/>
        </w:tabs>
        <w:jc w:val="both"/>
        <w:rPr>
          <w:sz w:val="22"/>
          <w:szCs w:val="22"/>
          <w:lang w:val="sr-Latn-RS"/>
        </w:rPr>
      </w:pPr>
    </w:p>
    <w:p w14:paraId="363F5BE5" w14:textId="77777777" w:rsidR="002E68DF" w:rsidRPr="005B381A" w:rsidRDefault="002E68DF" w:rsidP="0074549B">
      <w:pPr>
        <w:tabs>
          <w:tab w:val="left" w:pos="540"/>
          <w:tab w:val="left" w:pos="567"/>
        </w:tabs>
        <w:jc w:val="both"/>
        <w:rPr>
          <w:iCs/>
          <w:sz w:val="22"/>
          <w:szCs w:val="22"/>
          <w:u w:val="single"/>
          <w:lang w:val="sr-Latn-RS"/>
        </w:rPr>
      </w:pPr>
      <w:r w:rsidRPr="005B381A">
        <w:rPr>
          <w:iCs/>
          <w:sz w:val="22"/>
          <w:szCs w:val="22"/>
          <w:u w:val="single"/>
          <w:lang w:val="sr-Latn-RS"/>
        </w:rPr>
        <w:t>Sažetak bezbjednosnog profila</w:t>
      </w:r>
    </w:p>
    <w:p w14:paraId="37B52414" w14:textId="076A6257" w:rsidR="002E68DF" w:rsidRPr="005B381A" w:rsidRDefault="002E68DF" w:rsidP="0074549B">
      <w:pPr>
        <w:tabs>
          <w:tab w:val="left" w:pos="540"/>
          <w:tab w:val="left" w:pos="567"/>
        </w:tabs>
        <w:jc w:val="both"/>
        <w:rPr>
          <w:sz w:val="22"/>
          <w:szCs w:val="22"/>
          <w:lang w:val="sr-Latn-RS"/>
        </w:rPr>
      </w:pPr>
      <w:r w:rsidRPr="005B381A">
        <w:rPr>
          <w:sz w:val="22"/>
          <w:szCs w:val="22"/>
          <w:lang w:val="sr-Latn-RS"/>
        </w:rPr>
        <w:t>Sljedeća neželjena dejstva su zabilježena tokom kliničkih ispitivanja lijeka Toujeo (vidjeti dio 5.1) i tokom primjene insulina glargina jačine 100 jedinica/ml u kliničkoj praksi.</w:t>
      </w:r>
    </w:p>
    <w:p w14:paraId="3B35DC79" w14:textId="77777777" w:rsidR="002E68DF" w:rsidRPr="005B381A" w:rsidRDefault="002E68DF" w:rsidP="0074549B">
      <w:pPr>
        <w:tabs>
          <w:tab w:val="left" w:pos="540"/>
          <w:tab w:val="left" w:pos="567"/>
        </w:tabs>
        <w:jc w:val="both"/>
        <w:rPr>
          <w:sz w:val="22"/>
          <w:szCs w:val="22"/>
          <w:lang w:val="sr-Latn-RS"/>
        </w:rPr>
      </w:pPr>
    </w:p>
    <w:p w14:paraId="1C57D331" w14:textId="77777777" w:rsidR="002E68DF" w:rsidRPr="005B381A" w:rsidRDefault="002E68DF" w:rsidP="0074549B">
      <w:pPr>
        <w:tabs>
          <w:tab w:val="left" w:pos="540"/>
          <w:tab w:val="left" w:pos="567"/>
        </w:tabs>
        <w:jc w:val="both"/>
        <w:rPr>
          <w:sz w:val="22"/>
          <w:szCs w:val="22"/>
          <w:lang w:val="sr-Latn-RS"/>
        </w:rPr>
      </w:pPr>
      <w:r w:rsidRPr="005B381A">
        <w:rPr>
          <w:sz w:val="22"/>
          <w:szCs w:val="22"/>
          <w:lang w:val="sr-Latn-RS"/>
        </w:rPr>
        <w:t>Hipoglikemija, koja je generalno najčešće neželjeno dejstvo insulinske terapije, može nastupiti ako je doza insulina previsoka u odnosu na potrebu za insulinom.</w:t>
      </w:r>
    </w:p>
    <w:p w14:paraId="273C8F28" w14:textId="594CC5E6" w:rsidR="00C22840" w:rsidRPr="005B381A" w:rsidRDefault="00C22840" w:rsidP="0074549B">
      <w:pPr>
        <w:tabs>
          <w:tab w:val="left" w:pos="540"/>
          <w:tab w:val="left" w:pos="567"/>
        </w:tabs>
        <w:jc w:val="both"/>
        <w:rPr>
          <w:sz w:val="22"/>
          <w:szCs w:val="22"/>
          <w:lang w:val="sr-Latn-RS"/>
        </w:rPr>
      </w:pPr>
      <w:r w:rsidRPr="005B381A">
        <w:rPr>
          <w:sz w:val="22"/>
          <w:szCs w:val="22"/>
          <w:lang w:val="sr-Latn-RS"/>
        </w:rPr>
        <w:t xml:space="preserve"> </w:t>
      </w:r>
    </w:p>
    <w:p w14:paraId="704DD258" w14:textId="77777777" w:rsidR="002E68DF" w:rsidRPr="005B381A" w:rsidRDefault="002E68DF" w:rsidP="0074549B">
      <w:pPr>
        <w:tabs>
          <w:tab w:val="left" w:pos="540"/>
          <w:tab w:val="left" w:pos="567"/>
        </w:tabs>
        <w:jc w:val="both"/>
        <w:rPr>
          <w:sz w:val="22"/>
          <w:szCs w:val="22"/>
          <w:u w:val="single"/>
          <w:lang w:val="sr-Latn-RS"/>
        </w:rPr>
      </w:pPr>
      <w:r w:rsidRPr="005B381A">
        <w:rPr>
          <w:sz w:val="22"/>
          <w:szCs w:val="22"/>
          <w:u w:val="single"/>
          <w:lang w:val="sr-Latn-RS"/>
        </w:rPr>
        <w:t>Tabelarni prikaz neželjenih dejstava</w:t>
      </w:r>
    </w:p>
    <w:p w14:paraId="748B681C" w14:textId="5E4F33D9" w:rsidR="002E68DF" w:rsidRPr="005B381A" w:rsidRDefault="002E68DF" w:rsidP="0074549B">
      <w:pPr>
        <w:tabs>
          <w:tab w:val="left" w:pos="540"/>
          <w:tab w:val="left" w:pos="567"/>
        </w:tabs>
        <w:jc w:val="both"/>
        <w:rPr>
          <w:sz w:val="22"/>
          <w:szCs w:val="22"/>
          <w:lang w:val="sr-Latn-RS"/>
        </w:rPr>
      </w:pPr>
      <w:r w:rsidRPr="005B381A">
        <w:rPr>
          <w:sz w:val="22"/>
          <w:szCs w:val="22"/>
          <w:lang w:val="sr-Latn-RS"/>
        </w:rPr>
        <w:t xml:space="preserve">Sljedeća neželjena dejstva povezana sa primjenom lijeka zabilježena u kliničkim ispitivanjima prikazana su prema </w:t>
      </w:r>
      <w:r w:rsidR="00920220" w:rsidRPr="005B381A">
        <w:rPr>
          <w:sz w:val="22"/>
          <w:szCs w:val="22"/>
          <w:lang w:val="sr-Latn-RS"/>
        </w:rPr>
        <w:t>sistemima organa</w:t>
      </w:r>
      <w:r w:rsidRPr="005B381A">
        <w:rPr>
          <w:sz w:val="22"/>
          <w:szCs w:val="22"/>
          <w:lang w:val="sr-Latn-RS"/>
        </w:rPr>
        <w:t xml:space="preserve"> i </w:t>
      </w:r>
      <w:r w:rsidR="00920220" w:rsidRPr="005B381A">
        <w:rPr>
          <w:sz w:val="22"/>
          <w:szCs w:val="22"/>
          <w:lang w:val="sr-Latn-RS"/>
        </w:rPr>
        <w:t>o</w:t>
      </w:r>
      <w:r w:rsidRPr="005B381A">
        <w:rPr>
          <w:sz w:val="22"/>
          <w:szCs w:val="22"/>
          <w:lang w:val="sr-Latn-RS"/>
        </w:rPr>
        <w:t>padajućem nizu prema učestalosti (veoma često: ≥</w:t>
      </w:r>
      <w:r w:rsidR="00C22840" w:rsidRPr="005B381A">
        <w:rPr>
          <w:sz w:val="22"/>
          <w:szCs w:val="22"/>
          <w:lang w:val="sr-Latn-RS"/>
        </w:rPr>
        <w:t xml:space="preserve"> </w:t>
      </w:r>
      <w:r w:rsidRPr="005B381A">
        <w:rPr>
          <w:sz w:val="22"/>
          <w:szCs w:val="22"/>
          <w:lang w:val="sr-Latn-RS"/>
        </w:rPr>
        <w:t>1/10; često: ≥</w:t>
      </w:r>
      <w:r w:rsidR="00C22840" w:rsidRPr="005B381A">
        <w:rPr>
          <w:sz w:val="22"/>
          <w:szCs w:val="22"/>
          <w:lang w:val="sr-Latn-RS"/>
        </w:rPr>
        <w:t xml:space="preserve"> </w:t>
      </w:r>
      <w:r w:rsidRPr="005B381A">
        <w:rPr>
          <w:sz w:val="22"/>
          <w:szCs w:val="22"/>
          <w:lang w:val="sr-Latn-RS"/>
        </w:rPr>
        <w:t>1/100 i &lt;</w:t>
      </w:r>
      <w:r w:rsidR="00C22840" w:rsidRPr="005B381A">
        <w:rPr>
          <w:sz w:val="22"/>
          <w:szCs w:val="22"/>
          <w:lang w:val="sr-Latn-RS"/>
        </w:rPr>
        <w:t xml:space="preserve"> </w:t>
      </w:r>
      <w:r w:rsidRPr="005B381A">
        <w:rPr>
          <w:sz w:val="22"/>
          <w:szCs w:val="22"/>
          <w:lang w:val="sr-Latn-RS"/>
        </w:rPr>
        <w:t>1/10; povremeno: ≥</w:t>
      </w:r>
      <w:r w:rsidR="00C22840" w:rsidRPr="005B381A">
        <w:rPr>
          <w:sz w:val="22"/>
          <w:szCs w:val="22"/>
          <w:lang w:val="sr-Latn-RS"/>
        </w:rPr>
        <w:t xml:space="preserve"> </w:t>
      </w:r>
      <w:r w:rsidRPr="005B381A">
        <w:rPr>
          <w:sz w:val="22"/>
          <w:szCs w:val="22"/>
          <w:lang w:val="sr-Latn-RS"/>
        </w:rPr>
        <w:t>1/1000 i &lt;1/100; rijetko: ≥</w:t>
      </w:r>
      <w:r w:rsidR="00C22840" w:rsidRPr="005B381A">
        <w:rPr>
          <w:sz w:val="22"/>
          <w:szCs w:val="22"/>
          <w:lang w:val="sr-Latn-RS"/>
        </w:rPr>
        <w:t xml:space="preserve"> </w:t>
      </w:r>
      <w:r w:rsidRPr="005B381A">
        <w:rPr>
          <w:sz w:val="22"/>
          <w:szCs w:val="22"/>
          <w:lang w:val="sr-Latn-RS"/>
        </w:rPr>
        <w:t>1/10</w:t>
      </w:r>
      <w:r w:rsidR="00C22840" w:rsidRPr="005B381A">
        <w:rPr>
          <w:sz w:val="22"/>
          <w:szCs w:val="22"/>
          <w:lang w:val="sr-Latn-RS"/>
        </w:rPr>
        <w:t xml:space="preserve"> </w:t>
      </w:r>
      <w:r w:rsidRPr="005B381A">
        <w:rPr>
          <w:sz w:val="22"/>
          <w:szCs w:val="22"/>
          <w:lang w:val="sr-Latn-RS"/>
        </w:rPr>
        <w:t>000 i &lt;</w:t>
      </w:r>
      <w:r w:rsidR="00C22840" w:rsidRPr="005B381A">
        <w:rPr>
          <w:sz w:val="22"/>
          <w:szCs w:val="22"/>
          <w:lang w:val="sr-Latn-RS"/>
        </w:rPr>
        <w:t xml:space="preserve"> </w:t>
      </w:r>
      <w:r w:rsidRPr="005B381A">
        <w:rPr>
          <w:sz w:val="22"/>
          <w:szCs w:val="22"/>
          <w:lang w:val="sr-Latn-RS"/>
        </w:rPr>
        <w:t>1/1000; veoma rijetko: &lt;</w:t>
      </w:r>
      <w:r w:rsidR="00C22840" w:rsidRPr="005B381A">
        <w:rPr>
          <w:sz w:val="22"/>
          <w:szCs w:val="22"/>
          <w:lang w:val="sr-Latn-RS"/>
        </w:rPr>
        <w:t xml:space="preserve"> </w:t>
      </w:r>
      <w:r w:rsidRPr="005B381A">
        <w:rPr>
          <w:sz w:val="22"/>
          <w:szCs w:val="22"/>
          <w:lang w:val="sr-Latn-RS"/>
        </w:rPr>
        <w:t>1/10</w:t>
      </w:r>
      <w:r w:rsidR="00C22840" w:rsidRPr="005B381A">
        <w:rPr>
          <w:sz w:val="22"/>
          <w:szCs w:val="22"/>
          <w:lang w:val="sr-Latn-RS"/>
        </w:rPr>
        <w:t xml:space="preserve"> </w:t>
      </w:r>
      <w:r w:rsidRPr="005B381A">
        <w:rPr>
          <w:sz w:val="22"/>
          <w:szCs w:val="22"/>
          <w:lang w:val="sr-Latn-RS"/>
        </w:rPr>
        <w:t>000; nepoznato: ne može se procijeniti na osnovu dostupnih podataka).</w:t>
      </w:r>
    </w:p>
    <w:p w14:paraId="58A8AC48"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 xml:space="preserve">Unutar svake grupe neželjena dejstva su prikazana u padajućem nizu prema ozbiljnosti. </w:t>
      </w:r>
    </w:p>
    <w:p w14:paraId="59E62517" w14:textId="77777777" w:rsidR="00C22840" w:rsidRPr="005B381A" w:rsidRDefault="00C22840" w:rsidP="0074549B">
      <w:pPr>
        <w:tabs>
          <w:tab w:val="left" w:pos="540"/>
          <w:tab w:val="left" w:pos="567"/>
        </w:tabs>
        <w:jc w:val="both"/>
        <w:rPr>
          <w:sz w:val="22"/>
          <w:szCs w:val="22"/>
          <w:lang w:val="sr-Latn-R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440"/>
        <w:gridCol w:w="1530"/>
        <w:gridCol w:w="1260"/>
        <w:gridCol w:w="1530"/>
        <w:gridCol w:w="1080"/>
        <w:gridCol w:w="1260"/>
      </w:tblGrid>
      <w:tr w:rsidR="00C22840" w:rsidRPr="005B381A" w14:paraId="6B1F3052" w14:textId="77777777" w:rsidTr="00C22840">
        <w:trPr>
          <w:trHeight w:val="759"/>
        </w:trPr>
        <w:tc>
          <w:tcPr>
            <w:tcW w:w="2178" w:type="dxa"/>
          </w:tcPr>
          <w:p w14:paraId="6D29C283" w14:textId="1F85019F" w:rsidR="00C22840" w:rsidRPr="005B381A" w:rsidRDefault="00C22840" w:rsidP="0074549B">
            <w:pPr>
              <w:tabs>
                <w:tab w:val="left" w:pos="540"/>
                <w:tab w:val="left" w:pos="567"/>
              </w:tabs>
              <w:jc w:val="both"/>
              <w:rPr>
                <w:b/>
                <w:sz w:val="22"/>
                <w:szCs w:val="22"/>
                <w:lang w:val="sr-Latn-RS"/>
              </w:rPr>
            </w:pPr>
            <w:r w:rsidRPr="005B381A">
              <w:rPr>
                <w:b/>
                <w:sz w:val="22"/>
                <w:szCs w:val="22"/>
                <w:lang w:val="sr-Latn-RS"/>
              </w:rPr>
              <w:t xml:space="preserve">MedDRA klasifikacija </w:t>
            </w:r>
            <w:r w:rsidR="00920220" w:rsidRPr="005B381A">
              <w:rPr>
                <w:b/>
                <w:sz w:val="22"/>
                <w:szCs w:val="22"/>
                <w:lang w:val="sr-Latn-RS"/>
              </w:rPr>
              <w:t>sistema organa</w:t>
            </w:r>
            <w:r w:rsidRPr="005B381A">
              <w:rPr>
                <w:b/>
                <w:sz w:val="22"/>
                <w:szCs w:val="22"/>
                <w:lang w:val="sr-Latn-RS"/>
              </w:rPr>
              <w:t xml:space="preserve"> </w:t>
            </w:r>
          </w:p>
        </w:tc>
        <w:tc>
          <w:tcPr>
            <w:tcW w:w="1440" w:type="dxa"/>
          </w:tcPr>
          <w:p w14:paraId="76180FA7" w14:textId="77777777" w:rsidR="00C22840" w:rsidRPr="005B381A" w:rsidRDefault="00C22840" w:rsidP="0074549B">
            <w:pPr>
              <w:tabs>
                <w:tab w:val="left" w:pos="540"/>
                <w:tab w:val="left" w:pos="567"/>
              </w:tabs>
              <w:jc w:val="both"/>
              <w:rPr>
                <w:b/>
                <w:sz w:val="22"/>
                <w:szCs w:val="22"/>
                <w:lang w:val="sr-Latn-RS"/>
              </w:rPr>
            </w:pPr>
            <w:r w:rsidRPr="005B381A">
              <w:rPr>
                <w:b/>
                <w:sz w:val="22"/>
                <w:szCs w:val="22"/>
                <w:lang w:val="sr-Latn-RS"/>
              </w:rPr>
              <w:t>Veoma često</w:t>
            </w:r>
          </w:p>
        </w:tc>
        <w:tc>
          <w:tcPr>
            <w:tcW w:w="1530" w:type="dxa"/>
          </w:tcPr>
          <w:p w14:paraId="141D6172" w14:textId="77777777" w:rsidR="00C22840" w:rsidRPr="005B381A" w:rsidRDefault="00C22840" w:rsidP="0074549B">
            <w:pPr>
              <w:tabs>
                <w:tab w:val="left" w:pos="540"/>
                <w:tab w:val="left" w:pos="567"/>
              </w:tabs>
              <w:jc w:val="both"/>
              <w:rPr>
                <w:b/>
                <w:sz w:val="22"/>
                <w:szCs w:val="22"/>
                <w:lang w:val="sr-Latn-RS"/>
              </w:rPr>
            </w:pPr>
            <w:r w:rsidRPr="005B381A">
              <w:rPr>
                <w:b/>
                <w:sz w:val="22"/>
                <w:szCs w:val="22"/>
                <w:lang w:val="sr-Latn-RS"/>
              </w:rPr>
              <w:t>Često</w:t>
            </w:r>
          </w:p>
        </w:tc>
        <w:tc>
          <w:tcPr>
            <w:tcW w:w="1260" w:type="dxa"/>
          </w:tcPr>
          <w:p w14:paraId="46301BEB" w14:textId="77777777" w:rsidR="00C22840" w:rsidRPr="005B381A" w:rsidRDefault="00C22840" w:rsidP="0074549B">
            <w:pPr>
              <w:tabs>
                <w:tab w:val="left" w:pos="540"/>
                <w:tab w:val="left" w:pos="567"/>
              </w:tabs>
              <w:jc w:val="both"/>
              <w:rPr>
                <w:b/>
                <w:sz w:val="22"/>
                <w:szCs w:val="22"/>
                <w:lang w:val="sr-Latn-RS"/>
              </w:rPr>
            </w:pPr>
            <w:r w:rsidRPr="005B381A">
              <w:rPr>
                <w:b/>
                <w:sz w:val="22"/>
                <w:szCs w:val="22"/>
                <w:lang w:val="sr-Latn-RS"/>
              </w:rPr>
              <w:t>Povremeno</w:t>
            </w:r>
          </w:p>
        </w:tc>
        <w:tc>
          <w:tcPr>
            <w:tcW w:w="1530" w:type="dxa"/>
          </w:tcPr>
          <w:p w14:paraId="3EABE77B" w14:textId="77777777" w:rsidR="00C22840" w:rsidRPr="005B381A" w:rsidRDefault="00C22840" w:rsidP="0074549B">
            <w:pPr>
              <w:tabs>
                <w:tab w:val="left" w:pos="540"/>
                <w:tab w:val="left" w:pos="567"/>
              </w:tabs>
              <w:jc w:val="both"/>
              <w:rPr>
                <w:b/>
                <w:sz w:val="22"/>
                <w:szCs w:val="22"/>
                <w:lang w:val="sr-Latn-RS"/>
              </w:rPr>
            </w:pPr>
            <w:r w:rsidRPr="005B381A">
              <w:rPr>
                <w:b/>
                <w:sz w:val="22"/>
                <w:szCs w:val="22"/>
                <w:lang w:val="sr-Latn-RS"/>
              </w:rPr>
              <w:t>Rijetko</w:t>
            </w:r>
          </w:p>
        </w:tc>
        <w:tc>
          <w:tcPr>
            <w:tcW w:w="1080" w:type="dxa"/>
          </w:tcPr>
          <w:p w14:paraId="63DC1CBE" w14:textId="77777777" w:rsidR="00C22840" w:rsidRPr="005B381A" w:rsidRDefault="00C22840" w:rsidP="0074549B">
            <w:pPr>
              <w:tabs>
                <w:tab w:val="left" w:pos="540"/>
                <w:tab w:val="left" w:pos="567"/>
              </w:tabs>
              <w:jc w:val="both"/>
              <w:rPr>
                <w:b/>
                <w:sz w:val="22"/>
                <w:szCs w:val="22"/>
                <w:lang w:val="sr-Latn-RS"/>
              </w:rPr>
            </w:pPr>
            <w:r w:rsidRPr="005B381A">
              <w:rPr>
                <w:b/>
                <w:sz w:val="22"/>
                <w:szCs w:val="22"/>
                <w:lang w:val="sr-Latn-RS"/>
              </w:rPr>
              <w:t>Veoma rijetko</w:t>
            </w:r>
          </w:p>
        </w:tc>
        <w:tc>
          <w:tcPr>
            <w:tcW w:w="1260" w:type="dxa"/>
          </w:tcPr>
          <w:p w14:paraId="0E4794AC" w14:textId="77777777" w:rsidR="00C22840" w:rsidRPr="005B381A" w:rsidRDefault="00C22840" w:rsidP="0074549B">
            <w:pPr>
              <w:tabs>
                <w:tab w:val="left" w:pos="540"/>
                <w:tab w:val="left" w:pos="567"/>
              </w:tabs>
              <w:jc w:val="both"/>
              <w:rPr>
                <w:b/>
                <w:sz w:val="22"/>
                <w:szCs w:val="22"/>
                <w:lang w:val="sr-Latn-RS"/>
              </w:rPr>
            </w:pPr>
            <w:r w:rsidRPr="005B381A">
              <w:rPr>
                <w:b/>
                <w:sz w:val="22"/>
                <w:szCs w:val="22"/>
                <w:lang w:val="sr-Latn-RS"/>
              </w:rPr>
              <w:t>Nepoznato</w:t>
            </w:r>
          </w:p>
        </w:tc>
      </w:tr>
      <w:tr w:rsidR="00C22840" w:rsidRPr="005B381A" w14:paraId="2B72ECEF" w14:textId="77777777" w:rsidTr="00C22840">
        <w:trPr>
          <w:trHeight w:val="759"/>
        </w:trPr>
        <w:tc>
          <w:tcPr>
            <w:tcW w:w="2178" w:type="dxa"/>
          </w:tcPr>
          <w:p w14:paraId="268DAF94"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Poremećaji imunološkog sistema</w:t>
            </w:r>
          </w:p>
        </w:tc>
        <w:tc>
          <w:tcPr>
            <w:tcW w:w="1440" w:type="dxa"/>
          </w:tcPr>
          <w:p w14:paraId="249588EC" w14:textId="77777777" w:rsidR="00C22840" w:rsidRPr="005B381A" w:rsidRDefault="00C22840" w:rsidP="0074549B">
            <w:pPr>
              <w:tabs>
                <w:tab w:val="left" w:pos="540"/>
                <w:tab w:val="left" w:pos="567"/>
              </w:tabs>
              <w:jc w:val="both"/>
              <w:rPr>
                <w:sz w:val="22"/>
                <w:szCs w:val="22"/>
                <w:lang w:val="sr-Latn-RS"/>
              </w:rPr>
            </w:pPr>
          </w:p>
        </w:tc>
        <w:tc>
          <w:tcPr>
            <w:tcW w:w="1530" w:type="dxa"/>
          </w:tcPr>
          <w:p w14:paraId="17B29C81" w14:textId="77777777" w:rsidR="00C22840" w:rsidRPr="005B381A" w:rsidRDefault="00C22840" w:rsidP="0074549B">
            <w:pPr>
              <w:tabs>
                <w:tab w:val="left" w:pos="540"/>
                <w:tab w:val="left" w:pos="567"/>
              </w:tabs>
              <w:jc w:val="both"/>
              <w:rPr>
                <w:sz w:val="22"/>
                <w:szCs w:val="22"/>
                <w:lang w:val="sr-Latn-RS"/>
              </w:rPr>
            </w:pPr>
          </w:p>
        </w:tc>
        <w:tc>
          <w:tcPr>
            <w:tcW w:w="1260" w:type="dxa"/>
          </w:tcPr>
          <w:p w14:paraId="3A2AC161" w14:textId="77777777" w:rsidR="00C22840" w:rsidRPr="005B381A" w:rsidRDefault="00C22840" w:rsidP="0074549B">
            <w:pPr>
              <w:tabs>
                <w:tab w:val="left" w:pos="540"/>
                <w:tab w:val="left" w:pos="567"/>
              </w:tabs>
              <w:jc w:val="both"/>
              <w:rPr>
                <w:sz w:val="22"/>
                <w:szCs w:val="22"/>
                <w:lang w:val="sr-Latn-RS"/>
              </w:rPr>
            </w:pPr>
          </w:p>
        </w:tc>
        <w:tc>
          <w:tcPr>
            <w:tcW w:w="1530" w:type="dxa"/>
          </w:tcPr>
          <w:p w14:paraId="154968C7"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alergijske reakcije</w:t>
            </w:r>
          </w:p>
        </w:tc>
        <w:tc>
          <w:tcPr>
            <w:tcW w:w="1080" w:type="dxa"/>
          </w:tcPr>
          <w:p w14:paraId="3C455929" w14:textId="77777777" w:rsidR="00C22840" w:rsidRPr="005B381A" w:rsidRDefault="00C22840" w:rsidP="0074549B">
            <w:pPr>
              <w:tabs>
                <w:tab w:val="left" w:pos="540"/>
                <w:tab w:val="left" w:pos="567"/>
              </w:tabs>
              <w:jc w:val="both"/>
              <w:rPr>
                <w:sz w:val="22"/>
                <w:szCs w:val="22"/>
                <w:lang w:val="sr-Latn-RS"/>
              </w:rPr>
            </w:pPr>
          </w:p>
        </w:tc>
        <w:tc>
          <w:tcPr>
            <w:tcW w:w="1260" w:type="dxa"/>
          </w:tcPr>
          <w:p w14:paraId="4B7A3C95" w14:textId="77777777" w:rsidR="00C22840" w:rsidRPr="005B381A" w:rsidRDefault="00C22840" w:rsidP="0074549B">
            <w:pPr>
              <w:tabs>
                <w:tab w:val="left" w:pos="540"/>
                <w:tab w:val="left" w:pos="567"/>
              </w:tabs>
              <w:jc w:val="both"/>
              <w:rPr>
                <w:sz w:val="22"/>
                <w:szCs w:val="22"/>
                <w:lang w:val="sr-Latn-RS"/>
              </w:rPr>
            </w:pPr>
          </w:p>
        </w:tc>
      </w:tr>
      <w:tr w:rsidR="00C22840" w:rsidRPr="005B381A" w14:paraId="7355EBE1" w14:textId="77777777" w:rsidTr="00C22840">
        <w:trPr>
          <w:trHeight w:val="759"/>
        </w:trPr>
        <w:tc>
          <w:tcPr>
            <w:tcW w:w="2178" w:type="dxa"/>
          </w:tcPr>
          <w:p w14:paraId="72F84744"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Poremećaji metabolizma i ishrane</w:t>
            </w:r>
          </w:p>
        </w:tc>
        <w:tc>
          <w:tcPr>
            <w:tcW w:w="1440" w:type="dxa"/>
          </w:tcPr>
          <w:p w14:paraId="39D2EF9E"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hipoglikemija</w:t>
            </w:r>
          </w:p>
        </w:tc>
        <w:tc>
          <w:tcPr>
            <w:tcW w:w="1530" w:type="dxa"/>
          </w:tcPr>
          <w:p w14:paraId="6C3F5A3C" w14:textId="77777777" w:rsidR="00C22840" w:rsidRPr="005B381A" w:rsidRDefault="00C22840" w:rsidP="0074549B">
            <w:pPr>
              <w:tabs>
                <w:tab w:val="left" w:pos="540"/>
                <w:tab w:val="left" w:pos="567"/>
              </w:tabs>
              <w:jc w:val="both"/>
              <w:rPr>
                <w:sz w:val="22"/>
                <w:szCs w:val="22"/>
                <w:lang w:val="sr-Latn-RS"/>
              </w:rPr>
            </w:pPr>
          </w:p>
        </w:tc>
        <w:tc>
          <w:tcPr>
            <w:tcW w:w="1260" w:type="dxa"/>
          </w:tcPr>
          <w:p w14:paraId="5575A7D5" w14:textId="77777777" w:rsidR="00C22840" w:rsidRPr="005B381A" w:rsidRDefault="00C22840" w:rsidP="0074549B">
            <w:pPr>
              <w:tabs>
                <w:tab w:val="left" w:pos="540"/>
                <w:tab w:val="left" w:pos="567"/>
              </w:tabs>
              <w:jc w:val="both"/>
              <w:rPr>
                <w:sz w:val="22"/>
                <w:szCs w:val="22"/>
                <w:lang w:val="sr-Latn-RS"/>
              </w:rPr>
            </w:pPr>
          </w:p>
        </w:tc>
        <w:tc>
          <w:tcPr>
            <w:tcW w:w="1530" w:type="dxa"/>
          </w:tcPr>
          <w:p w14:paraId="1DB46FEC" w14:textId="77777777" w:rsidR="00C22840" w:rsidRPr="005B381A" w:rsidRDefault="00C22840" w:rsidP="0074549B">
            <w:pPr>
              <w:tabs>
                <w:tab w:val="left" w:pos="540"/>
                <w:tab w:val="left" w:pos="567"/>
              </w:tabs>
              <w:jc w:val="both"/>
              <w:rPr>
                <w:sz w:val="22"/>
                <w:szCs w:val="22"/>
                <w:lang w:val="sr-Latn-RS"/>
              </w:rPr>
            </w:pPr>
          </w:p>
        </w:tc>
        <w:tc>
          <w:tcPr>
            <w:tcW w:w="1080" w:type="dxa"/>
          </w:tcPr>
          <w:p w14:paraId="2E366689" w14:textId="77777777" w:rsidR="00C22840" w:rsidRPr="005B381A" w:rsidRDefault="00C22840" w:rsidP="0074549B">
            <w:pPr>
              <w:tabs>
                <w:tab w:val="left" w:pos="540"/>
                <w:tab w:val="left" w:pos="567"/>
              </w:tabs>
              <w:jc w:val="both"/>
              <w:rPr>
                <w:sz w:val="22"/>
                <w:szCs w:val="22"/>
                <w:lang w:val="sr-Latn-RS"/>
              </w:rPr>
            </w:pPr>
          </w:p>
        </w:tc>
        <w:tc>
          <w:tcPr>
            <w:tcW w:w="1260" w:type="dxa"/>
          </w:tcPr>
          <w:p w14:paraId="78085947" w14:textId="77777777" w:rsidR="00C22840" w:rsidRPr="005B381A" w:rsidRDefault="00C22840" w:rsidP="0074549B">
            <w:pPr>
              <w:tabs>
                <w:tab w:val="left" w:pos="540"/>
                <w:tab w:val="left" w:pos="567"/>
              </w:tabs>
              <w:jc w:val="both"/>
              <w:rPr>
                <w:sz w:val="22"/>
                <w:szCs w:val="22"/>
                <w:lang w:val="sr-Latn-RS"/>
              </w:rPr>
            </w:pPr>
          </w:p>
        </w:tc>
      </w:tr>
      <w:tr w:rsidR="00C22840" w:rsidRPr="005B381A" w14:paraId="0BF436EB" w14:textId="77777777" w:rsidTr="00C22840">
        <w:trPr>
          <w:trHeight w:val="759"/>
        </w:trPr>
        <w:tc>
          <w:tcPr>
            <w:tcW w:w="2178" w:type="dxa"/>
          </w:tcPr>
          <w:p w14:paraId="424716F1"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Poremećaji nervnog</w:t>
            </w:r>
          </w:p>
          <w:p w14:paraId="3C47ED4C"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sistema</w:t>
            </w:r>
          </w:p>
        </w:tc>
        <w:tc>
          <w:tcPr>
            <w:tcW w:w="1440" w:type="dxa"/>
          </w:tcPr>
          <w:p w14:paraId="2E675CF8" w14:textId="77777777" w:rsidR="00C22840" w:rsidRPr="005B381A" w:rsidRDefault="00C22840" w:rsidP="0074549B">
            <w:pPr>
              <w:tabs>
                <w:tab w:val="left" w:pos="540"/>
                <w:tab w:val="left" w:pos="567"/>
              </w:tabs>
              <w:jc w:val="both"/>
              <w:rPr>
                <w:sz w:val="22"/>
                <w:szCs w:val="22"/>
                <w:lang w:val="sr-Latn-RS"/>
              </w:rPr>
            </w:pPr>
          </w:p>
        </w:tc>
        <w:tc>
          <w:tcPr>
            <w:tcW w:w="1530" w:type="dxa"/>
          </w:tcPr>
          <w:p w14:paraId="4E666033" w14:textId="77777777" w:rsidR="00C22840" w:rsidRPr="005B381A" w:rsidRDefault="00C22840" w:rsidP="0074549B">
            <w:pPr>
              <w:tabs>
                <w:tab w:val="left" w:pos="540"/>
                <w:tab w:val="left" w:pos="567"/>
              </w:tabs>
              <w:jc w:val="both"/>
              <w:rPr>
                <w:sz w:val="22"/>
                <w:szCs w:val="22"/>
                <w:lang w:val="sr-Latn-RS"/>
              </w:rPr>
            </w:pPr>
          </w:p>
        </w:tc>
        <w:tc>
          <w:tcPr>
            <w:tcW w:w="1260" w:type="dxa"/>
          </w:tcPr>
          <w:p w14:paraId="488550A7" w14:textId="77777777" w:rsidR="00C22840" w:rsidRPr="005B381A" w:rsidRDefault="00C22840" w:rsidP="0074549B">
            <w:pPr>
              <w:tabs>
                <w:tab w:val="left" w:pos="540"/>
                <w:tab w:val="left" w:pos="567"/>
              </w:tabs>
              <w:jc w:val="both"/>
              <w:rPr>
                <w:sz w:val="22"/>
                <w:szCs w:val="22"/>
                <w:lang w:val="sr-Latn-RS"/>
              </w:rPr>
            </w:pPr>
          </w:p>
        </w:tc>
        <w:tc>
          <w:tcPr>
            <w:tcW w:w="1530" w:type="dxa"/>
          </w:tcPr>
          <w:p w14:paraId="3D74057D" w14:textId="77777777" w:rsidR="00C22840" w:rsidRPr="005B381A" w:rsidRDefault="00C22840" w:rsidP="0074549B">
            <w:pPr>
              <w:tabs>
                <w:tab w:val="left" w:pos="540"/>
                <w:tab w:val="left" w:pos="567"/>
              </w:tabs>
              <w:jc w:val="both"/>
              <w:rPr>
                <w:sz w:val="22"/>
                <w:szCs w:val="22"/>
                <w:lang w:val="sr-Latn-RS"/>
              </w:rPr>
            </w:pPr>
          </w:p>
        </w:tc>
        <w:tc>
          <w:tcPr>
            <w:tcW w:w="1080" w:type="dxa"/>
          </w:tcPr>
          <w:p w14:paraId="270358B0"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disgeuzija</w:t>
            </w:r>
          </w:p>
        </w:tc>
        <w:tc>
          <w:tcPr>
            <w:tcW w:w="1260" w:type="dxa"/>
          </w:tcPr>
          <w:p w14:paraId="466E2E54" w14:textId="77777777" w:rsidR="00C22840" w:rsidRPr="005B381A" w:rsidRDefault="00C22840" w:rsidP="0074549B">
            <w:pPr>
              <w:tabs>
                <w:tab w:val="left" w:pos="540"/>
                <w:tab w:val="left" w:pos="567"/>
              </w:tabs>
              <w:jc w:val="both"/>
              <w:rPr>
                <w:sz w:val="22"/>
                <w:szCs w:val="22"/>
                <w:lang w:val="sr-Latn-RS"/>
              </w:rPr>
            </w:pPr>
          </w:p>
        </w:tc>
      </w:tr>
      <w:tr w:rsidR="00C22840" w:rsidRPr="005B381A" w14:paraId="1D039C2D" w14:textId="77777777" w:rsidTr="00C22840">
        <w:trPr>
          <w:trHeight w:val="759"/>
        </w:trPr>
        <w:tc>
          <w:tcPr>
            <w:tcW w:w="2178" w:type="dxa"/>
          </w:tcPr>
          <w:p w14:paraId="32EB8627"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Poremećaji oka</w:t>
            </w:r>
          </w:p>
        </w:tc>
        <w:tc>
          <w:tcPr>
            <w:tcW w:w="1440" w:type="dxa"/>
          </w:tcPr>
          <w:p w14:paraId="1086432A" w14:textId="77777777" w:rsidR="00C22840" w:rsidRPr="005B381A" w:rsidRDefault="00C22840" w:rsidP="0074549B">
            <w:pPr>
              <w:tabs>
                <w:tab w:val="left" w:pos="540"/>
                <w:tab w:val="left" w:pos="567"/>
              </w:tabs>
              <w:jc w:val="both"/>
              <w:rPr>
                <w:sz w:val="22"/>
                <w:szCs w:val="22"/>
                <w:lang w:val="sr-Latn-RS"/>
              </w:rPr>
            </w:pPr>
          </w:p>
        </w:tc>
        <w:tc>
          <w:tcPr>
            <w:tcW w:w="1530" w:type="dxa"/>
          </w:tcPr>
          <w:p w14:paraId="09CB5031" w14:textId="77777777" w:rsidR="00C22840" w:rsidRPr="005B381A" w:rsidRDefault="00C22840" w:rsidP="0074549B">
            <w:pPr>
              <w:tabs>
                <w:tab w:val="left" w:pos="540"/>
                <w:tab w:val="left" w:pos="567"/>
              </w:tabs>
              <w:jc w:val="both"/>
              <w:rPr>
                <w:sz w:val="22"/>
                <w:szCs w:val="22"/>
                <w:lang w:val="sr-Latn-RS"/>
              </w:rPr>
            </w:pPr>
          </w:p>
        </w:tc>
        <w:tc>
          <w:tcPr>
            <w:tcW w:w="1260" w:type="dxa"/>
          </w:tcPr>
          <w:p w14:paraId="57D0288A" w14:textId="77777777" w:rsidR="00C22840" w:rsidRPr="005B381A" w:rsidRDefault="00C22840" w:rsidP="0074549B">
            <w:pPr>
              <w:tabs>
                <w:tab w:val="left" w:pos="540"/>
                <w:tab w:val="left" w:pos="567"/>
              </w:tabs>
              <w:jc w:val="both"/>
              <w:rPr>
                <w:sz w:val="22"/>
                <w:szCs w:val="22"/>
                <w:lang w:val="sr-Latn-RS"/>
              </w:rPr>
            </w:pPr>
          </w:p>
        </w:tc>
        <w:tc>
          <w:tcPr>
            <w:tcW w:w="1530" w:type="dxa"/>
          </w:tcPr>
          <w:p w14:paraId="67B00D92"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poremećaj vida</w:t>
            </w:r>
          </w:p>
          <w:p w14:paraId="68059944"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retinopatija</w:t>
            </w:r>
          </w:p>
        </w:tc>
        <w:tc>
          <w:tcPr>
            <w:tcW w:w="1080" w:type="dxa"/>
          </w:tcPr>
          <w:p w14:paraId="39D5AFE1" w14:textId="77777777" w:rsidR="00C22840" w:rsidRPr="005B381A" w:rsidRDefault="00C22840" w:rsidP="0074549B">
            <w:pPr>
              <w:tabs>
                <w:tab w:val="left" w:pos="540"/>
                <w:tab w:val="left" w:pos="567"/>
              </w:tabs>
              <w:jc w:val="both"/>
              <w:rPr>
                <w:sz w:val="22"/>
                <w:szCs w:val="22"/>
                <w:lang w:val="sr-Latn-RS"/>
              </w:rPr>
            </w:pPr>
          </w:p>
        </w:tc>
        <w:tc>
          <w:tcPr>
            <w:tcW w:w="1260" w:type="dxa"/>
          </w:tcPr>
          <w:p w14:paraId="55C90CF9" w14:textId="77777777" w:rsidR="00C22840" w:rsidRPr="005B381A" w:rsidRDefault="00C22840" w:rsidP="0074549B">
            <w:pPr>
              <w:tabs>
                <w:tab w:val="left" w:pos="540"/>
                <w:tab w:val="left" w:pos="567"/>
              </w:tabs>
              <w:jc w:val="both"/>
              <w:rPr>
                <w:sz w:val="22"/>
                <w:szCs w:val="22"/>
                <w:lang w:val="sr-Latn-RS"/>
              </w:rPr>
            </w:pPr>
          </w:p>
        </w:tc>
      </w:tr>
      <w:tr w:rsidR="00C22840" w:rsidRPr="005B381A" w14:paraId="54F7570F" w14:textId="77777777" w:rsidTr="00C22840">
        <w:trPr>
          <w:trHeight w:val="759"/>
        </w:trPr>
        <w:tc>
          <w:tcPr>
            <w:tcW w:w="2178" w:type="dxa"/>
          </w:tcPr>
          <w:p w14:paraId="2E8B3D85"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Poremećaji kože i potkožnog tkiva</w:t>
            </w:r>
          </w:p>
        </w:tc>
        <w:tc>
          <w:tcPr>
            <w:tcW w:w="1440" w:type="dxa"/>
          </w:tcPr>
          <w:p w14:paraId="2EC3E29F" w14:textId="77777777" w:rsidR="00C22840" w:rsidRPr="005B381A" w:rsidRDefault="00C22840" w:rsidP="0074549B">
            <w:pPr>
              <w:tabs>
                <w:tab w:val="left" w:pos="540"/>
                <w:tab w:val="left" w:pos="567"/>
              </w:tabs>
              <w:jc w:val="both"/>
              <w:rPr>
                <w:sz w:val="22"/>
                <w:szCs w:val="22"/>
                <w:lang w:val="sr-Latn-RS"/>
              </w:rPr>
            </w:pPr>
          </w:p>
        </w:tc>
        <w:tc>
          <w:tcPr>
            <w:tcW w:w="1530" w:type="dxa"/>
          </w:tcPr>
          <w:p w14:paraId="2BD9B64B"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lipohipertrofija</w:t>
            </w:r>
          </w:p>
        </w:tc>
        <w:tc>
          <w:tcPr>
            <w:tcW w:w="1260" w:type="dxa"/>
          </w:tcPr>
          <w:p w14:paraId="5A332E7D"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lipoatrofija</w:t>
            </w:r>
          </w:p>
        </w:tc>
        <w:tc>
          <w:tcPr>
            <w:tcW w:w="1530" w:type="dxa"/>
          </w:tcPr>
          <w:p w14:paraId="788B6A0B" w14:textId="77777777" w:rsidR="00C22840" w:rsidRPr="005B381A" w:rsidRDefault="00C22840" w:rsidP="0074549B">
            <w:pPr>
              <w:tabs>
                <w:tab w:val="left" w:pos="540"/>
                <w:tab w:val="left" w:pos="567"/>
              </w:tabs>
              <w:jc w:val="both"/>
              <w:rPr>
                <w:sz w:val="22"/>
                <w:szCs w:val="22"/>
                <w:lang w:val="sr-Latn-RS"/>
              </w:rPr>
            </w:pPr>
          </w:p>
        </w:tc>
        <w:tc>
          <w:tcPr>
            <w:tcW w:w="1080" w:type="dxa"/>
          </w:tcPr>
          <w:p w14:paraId="177012C6" w14:textId="77777777" w:rsidR="00C22840" w:rsidRPr="005B381A" w:rsidRDefault="00C22840" w:rsidP="0074549B">
            <w:pPr>
              <w:tabs>
                <w:tab w:val="left" w:pos="540"/>
                <w:tab w:val="left" w:pos="567"/>
              </w:tabs>
              <w:jc w:val="both"/>
              <w:rPr>
                <w:sz w:val="22"/>
                <w:szCs w:val="22"/>
                <w:lang w:val="sr-Latn-RS"/>
              </w:rPr>
            </w:pPr>
          </w:p>
        </w:tc>
        <w:tc>
          <w:tcPr>
            <w:tcW w:w="1260" w:type="dxa"/>
          </w:tcPr>
          <w:p w14:paraId="418CE343"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kutana amiloidoza</w:t>
            </w:r>
          </w:p>
        </w:tc>
      </w:tr>
      <w:tr w:rsidR="00C22840" w:rsidRPr="005B381A" w14:paraId="1B928D7A" w14:textId="77777777" w:rsidTr="00C22840">
        <w:trPr>
          <w:trHeight w:val="759"/>
        </w:trPr>
        <w:tc>
          <w:tcPr>
            <w:tcW w:w="2178" w:type="dxa"/>
          </w:tcPr>
          <w:p w14:paraId="2FD3AC7F"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Poremećaji mišićno-koštanog sistema i vezivnog tkiva</w:t>
            </w:r>
          </w:p>
        </w:tc>
        <w:tc>
          <w:tcPr>
            <w:tcW w:w="1440" w:type="dxa"/>
          </w:tcPr>
          <w:p w14:paraId="668D5A01" w14:textId="77777777" w:rsidR="00C22840" w:rsidRPr="005B381A" w:rsidRDefault="00C22840" w:rsidP="0074549B">
            <w:pPr>
              <w:tabs>
                <w:tab w:val="left" w:pos="540"/>
                <w:tab w:val="left" w:pos="567"/>
              </w:tabs>
              <w:jc w:val="both"/>
              <w:rPr>
                <w:sz w:val="22"/>
                <w:szCs w:val="22"/>
                <w:lang w:val="sr-Latn-RS"/>
              </w:rPr>
            </w:pPr>
          </w:p>
        </w:tc>
        <w:tc>
          <w:tcPr>
            <w:tcW w:w="1530" w:type="dxa"/>
          </w:tcPr>
          <w:p w14:paraId="57C2B858" w14:textId="77777777" w:rsidR="00C22840" w:rsidRPr="005B381A" w:rsidRDefault="00C22840" w:rsidP="0074549B">
            <w:pPr>
              <w:tabs>
                <w:tab w:val="left" w:pos="540"/>
                <w:tab w:val="left" w:pos="567"/>
              </w:tabs>
              <w:jc w:val="both"/>
              <w:rPr>
                <w:sz w:val="22"/>
                <w:szCs w:val="22"/>
                <w:lang w:val="sr-Latn-RS"/>
              </w:rPr>
            </w:pPr>
          </w:p>
        </w:tc>
        <w:tc>
          <w:tcPr>
            <w:tcW w:w="1260" w:type="dxa"/>
          </w:tcPr>
          <w:p w14:paraId="6426FBF5" w14:textId="77777777" w:rsidR="00C22840" w:rsidRPr="005B381A" w:rsidRDefault="00C22840" w:rsidP="0074549B">
            <w:pPr>
              <w:tabs>
                <w:tab w:val="left" w:pos="540"/>
                <w:tab w:val="left" w:pos="567"/>
              </w:tabs>
              <w:jc w:val="both"/>
              <w:rPr>
                <w:sz w:val="22"/>
                <w:szCs w:val="22"/>
                <w:lang w:val="sr-Latn-RS"/>
              </w:rPr>
            </w:pPr>
          </w:p>
        </w:tc>
        <w:tc>
          <w:tcPr>
            <w:tcW w:w="1530" w:type="dxa"/>
          </w:tcPr>
          <w:p w14:paraId="469CC6BC" w14:textId="77777777" w:rsidR="00C22840" w:rsidRPr="005B381A" w:rsidRDefault="00C22840" w:rsidP="0074549B">
            <w:pPr>
              <w:tabs>
                <w:tab w:val="left" w:pos="540"/>
                <w:tab w:val="left" w:pos="567"/>
              </w:tabs>
              <w:jc w:val="both"/>
              <w:rPr>
                <w:sz w:val="22"/>
                <w:szCs w:val="22"/>
                <w:lang w:val="sr-Latn-RS"/>
              </w:rPr>
            </w:pPr>
          </w:p>
        </w:tc>
        <w:tc>
          <w:tcPr>
            <w:tcW w:w="1080" w:type="dxa"/>
          </w:tcPr>
          <w:p w14:paraId="0781073F"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mialgija</w:t>
            </w:r>
          </w:p>
        </w:tc>
        <w:tc>
          <w:tcPr>
            <w:tcW w:w="1260" w:type="dxa"/>
          </w:tcPr>
          <w:p w14:paraId="7BFFB368" w14:textId="77777777" w:rsidR="00C22840" w:rsidRPr="005B381A" w:rsidRDefault="00C22840" w:rsidP="0074549B">
            <w:pPr>
              <w:tabs>
                <w:tab w:val="left" w:pos="540"/>
                <w:tab w:val="left" w:pos="567"/>
              </w:tabs>
              <w:jc w:val="both"/>
              <w:rPr>
                <w:sz w:val="22"/>
                <w:szCs w:val="22"/>
                <w:lang w:val="sr-Latn-RS"/>
              </w:rPr>
            </w:pPr>
          </w:p>
        </w:tc>
      </w:tr>
      <w:tr w:rsidR="00C22840" w:rsidRPr="005B381A" w14:paraId="5FEB8AF1" w14:textId="77777777" w:rsidTr="00C22840">
        <w:trPr>
          <w:trHeight w:val="759"/>
        </w:trPr>
        <w:tc>
          <w:tcPr>
            <w:tcW w:w="2178" w:type="dxa"/>
          </w:tcPr>
          <w:p w14:paraId="604A3BFD"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Opšti poremećaji i reakcije na mjestu primjene</w:t>
            </w:r>
          </w:p>
        </w:tc>
        <w:tc>
          <w:tcPr>
            <w:tcW w:w="1440" w:type="dxa"/>
            <w:shd w:val="clear" w:color="auto" w:fill="auto"/>
          </w:tcPr>
          <w:p w14:paraId="1AEC3B5E" w14:textId="77777777" w:rsidR="00C22840" w:rsidRPr="005B381A" w:rsidRDefault="00C22840" w:rsidP="0074549B">
            <w:pPr>
              <w:tabs>
                <w:tab w:val="left" w:pos="540"/>
                <w:tab w:val="left" w:pos="567"/>
              </w:tabs>
              <w:jc w:val="both"/>
              <w:rPr>
                <w:sz w:val="22"/>
                <w:szCs w:val="22"/>
                <w:lang w:val="sr-Latn-RS"/>
              </w:rPr>
            </w:pPr>
          </w:p>
        </w:tc>
        <w:tc>
          <w:tcPr>
            <w:tcW w:w="1530" w:type="dxa"/>
            <w:shd w:val="clear" w:color="auto" w:fill="auto"/>
          </w:tcPr>
          <w:p w14:paraId="73AE528C"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reakcije na mjestu injiciranja</w:t>
            </w:r>
          </w:p>
        </w:tc>
        <w:tc>
          <w:tcPr>
            <w:tcW w:w="1260" w:type="dxa"/>
            <w:shd w:val="clear" w:color="auto" w:fill="auto"/>
          </w:tcPr>
          <w:p w14:paraId="01A1B70E" w14:textId="77777777" w:rsidR="00C22840" w:rsidRPr="005B381A" w:rsidRDefault="00C22840" w:rsidP="0074549B">
            <w:pPr>
              <w:tabs>
                <w:tab w:val="left" w:pos="540"/>
                <w:tab w:val="left" w:pos="567"/>
              </w:tabs>
              <w:jc w:val="both"/>
              <w:rPr>
                <w:sz w:val="22"/>
                <w:szCs w:val="22"/>
                <w:lang w:val="sr-Latn-RS"/>
              </w:rPr>
            </w:pPr>
          </w:p>
        </w:tc>
        <w:tc>
          <w:tcPr>
            <w:tcW w:w="1530" w:type="dxa"/>
            <w:shd w:val="clear" w:color="auto" w:fill="auto"/>
          </w:tcPr>
          <w:p w14:paraId="33F840AB"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edem</w:t>
            </w:r>
          </w:p>
        </w:tc>
        <w:tc>
          <w:tcPr>
            <w:tcW w:w="1080" w:type="dxa"/>
            <w:shd w:val="clear" w:color="auto" w:fill="auto"/>
          </w:tcPr>
          <w:p w14:paraId="55D5BCE2" w14:textId="77777777" w:rsidR="00C22840" w:rsidRPr="005B381A" w:rsidRDefault="00C22840" w:rsidP="0074549B">
            <w:pPr>
              <w:tabs>
                <w:tab w:val="left" w:pos="540"/>
                <w:tab w:val="left" w:pos="567"/>
              </w:tabs>
              <w:jc w:val="both"/>
              <w:rPr>
                <w:sz w:val="22"/>
                <w:szCs w:val="22"/>
                <w:lang w:val="sr-Latn-RS"/>
              </w:rPr>
            </w:pPr>
          </w:p>
        </w:tc>
        <w:tc>
          <w:tcPr>
            <w:tcW w:w="1260" w:type="dxa"/>
          </w:tcPr>
          <w:p w14:paraId="03BC0A80" w14:textId="77777777" w:rsidR="00C22840" w:rsidRPr="005B381A" w:rsidRDefault="00C22840" w:rsidP="0074549B">
            <w:pPr>
              <w:tabs>
                <w:tab w:val="left" w:pos="540"/>
                <w:tab w:val="left" w:pos="567"/>
              </w:tabs>
              <w:jc w:val="both"/>
              <w:rPr>
                <w:sz w:val="22"/>
                <w:szCs w:val="22"/>
                <w:lang w:val="sr-Latn-RS"/>
              </w:rPr>
            </w:pPr>
          </w:p>
        </w:tc>
      </w:tr>
    </w:tbl>
    <w:p w14:paraId="6A3E3376" w14:textId="77777777" w:rsidR="00C22840" w:rsidRPr="005B381A" w:rsidRDefault="00C22840" w:rsidP="0074549B">
      <w:pPr>
        <w:tabs>
          <w:tab w:val="left" w:pos="540"/>
          <w:tab w:val="left" w:pos="567"/>
        </w:tabs>
        <w:jc w:val="both"/>
        <w:rPr>
          <w:sz w:val="22"/>
          <w:szCs w:val="22"/>
          <w:lang w:val="sr-Latn-RS"/>
        </w:rPr>
      </w:pPr>
    </w:p>
    <w:p w14:paraId="0CFE5D69" w14:textId="77777777" w:rsidR="00D154A9" w:rsidRDefault="00D154A9" w:rsidP="0074549B">
      <w:pPr>
        <w:tabs>
          <w:tab w:val="left" w:pos="540"/>
          <w:tab w:val="left" w:pos="567"/>
        </w:tabs>
        <w:jc w:val="both"/>
        <w:rPr>
          <w:sz w:val="22"/>
          <w:szCs w:val="22"/>
          <w:u w:val="single"/>
          <w:lang w:val="sr-Latn-RS"/>
        </w:rPr>
      </w:pPr>
    </w:p>
    <w:p w14:paraId="4EA16273" w14:textId="77777777" w:rsidR="00D154A9" w:rsidRDefault="00D154A9" w:rsidP="0074549B">
      <w:pPr>
        <w:tabs>
          <w:tab w:val="left" w:pos="540"/>
          <w:tab w:val="left" w:pos="567"/>
        </w:tabs>
        <w:jc w:val="both"/>
        <w:rPr>
          <w:sz w:val="22"/>
          <w:szCs w:val="22"/>
          <w:u w:val="single"/>
          <w:lang w:val="sr-Latn-RS"/>
        </w:rPr>
      </w:pPr>
    </w:p>
    <w:p w14:paraId="274FB5B2" w14:textId="77777777" w:rsidR="00D154A9" w:rsidRDefault="00D154A9" w:rsidP="0074549B">
      <w:pPr>
        <w:tabs>
          <w:tab w:val="left" w:pos="540"/>
          <w:tab w:val="left" w:pos="567"/>
        </w:tabs>
        <w:jc w:val="both"/>
        <w:rPr>
          <w:sz w:val="22"/>
          <w:szCs w:val="22"/>
          <w:u w:val="single"/>
          <w:lang w:val="sr-Latn-RS"/>
        </w:rPr>
      </w:pPr>
    </w:p>
    <w:p w14:paraId="6F4935FE" w14:textId="60729875" w:rsidR="00C22840" w:rsidRPr="005B381A" w:rsidRDefault="00C22840" w:rsidP="0074549B">
      <w:pPr>
        <w:tabs>
          <w:tab w:val="left" w:pos="540"/>
          <w:tab w:val="left" w:pos="567"/>
        </w:tabs>
        <w:jc w:val="both"/>
        <w:rPr>
          <w:sz w:val="22"/>
          <w:szCs w:val="22"/>
          <w:u w:val="single"/>
          <w:lang w:val="sr-Latn-RS"/>
        </w:rPr>
      </w:pPr>
      <w:r w:rsidRPr="005B381A">
        <w:rPr>
          <w:sz w:val="22"/>
          <w:szCs w:val="22"/>
          <w:u w:val="single"/>
          <w:lang w:val="sr-Latn-RS"/>
        </w:rPr>
        <w:lastRenderedPageBreak/>
        <w:t>Opis odabranih neželjenih dejstava</w:t>
      </w:r>
    </w:p>
    <w:p w14:paraId="66A94257" w14:textId="77777777" w:rsidR="00C22840" w:rsidRPr="005B381A" w:rsidRDefault="00C22840" w:rsidP="0074549B">
      <w:pPr>
        <w:tabs>
          <w:tab w:val="left" w:pos="540"/>
          <w:tab w:val="left" w:pos="567"/>
        </w:tabs>
        <w:jc w:val="both"/>
        <w:rPr>
          <w:bCs/>
          <w:i/>
          <w:iCs/>
          <w:sz w:val="22"/>
          <w:szCs w:val="22"/>
          <w:lang w:val="sr-Latn-RS"/>
        </w:rPr>
      </w:pPr>
      <w:r w:rsidRPr="005B381A">
        <w:rPr>
          <w:bCs/>
          <w:i/>
          <w:iCs/>
          <w:sz w:val="22"/>
          <w:szCs w:val="22"/>
          <w:lang w:val="sr-Latn-RS"/>
        </w:rPr>
        <w:t>Poremećaji metabolizma i ishrane</w:t>
      </w:r>
    </w:p>
    <w:p w14:paraId="0662E132"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Teški napadi hipoglikemije, posebno ako se ponavljaju, mogu dovesti do neuroloških oštećenja. Dugotrajne ili teške epizode hipoglikemije mogu biti opasne po život.</w:t>
      </w:r>
    </w:p>
    <w:p w14:paraId="1A65E99F" w14:textId="77777777" w:rsidR="00C22840" w:rsidRPr="005B381A" w:rsidRDefault="00C22840" w:rsidP="0074549B">
      <w:pPr>
        <w:tabs>
          <w:tab w:val="left" w:pos="540"/>
          <w:tab w:val="left" w:pos="567"/>
        </w:tabs>
        <w:jc w:val="both"/>
        <w:rPr>
          <w:sz w:val="22"/>
          <w:szCs w:val="22"/>
          <w:lang w:val="sr-Latn-RS"/>
        </w:rPr>
      </w:pPr>
    </w:p>
    <w:p w14:paraId="52C043EA"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Kod mnogih pacijenata znakovima i simptomima neuroglikopenije prethode znaci adrenergičke kontraregulacije. Uopšteno, što je veći i brži pad nivoa glukoze u krvi, to su izraženiji fenomen kontraregulacije i njegovi simptomi.</w:t>
      </w:r>
    </w:p>
    <w:p w14:paraId="34FA48F7" w14:textId="77777777" w:rsidR="00C22840" w:rsidRPr="005B381A" w:rsidRDefault="00C22840" w:rsidP="0074549B">
      <w:pPr>
        <w:tabs>
          <w:tab w:val="left" w:pos="540"/>
          <w:tab w:val="left" w:pos="567"/>
        </w:tabs>
        <w:jc w:val="both"/>
        <w:rPr>
          <w:bCs/>
          <w:i/>
          <w:iCs/>
          <w:sz w:val="22"/>
          <w:szCs w:val="22"/>
          <w:lang w:val="sr-Latn-RS"/>
        </w:rPr>
      </w:pPr>
    </w:p>
    <w:p w14:paraId="00CE0739" w14:textId="77777777" w:rsidR="00C22840" w:rsidRPr="005B381A" w:rsidRDefault="00C22840" w:rsidP="0074549B">
      <w:pPr>
        <w:tabs>
          <w:tab w:val="left" w:pos="540"/>
          <w:tab w:val="left" w:pos="567"/>
        </w:tabs>
        <w:jc w:val="both"/>
        <w:rPr>
          <w:bCs/>
          <w:i/>
          <w:iCs/>
          <w:sz w:val="22"/>
          <w:szCs w:val="22"/>
          <w:lang w:val="sr-Latn-RS"/>
        </w:rPr>
      </w:pPr>
      <w:r w:rsidRPr="005B381A">
        <w:rPr>
          <w:bCs/>
          <w:i/>
          <w:iCs/>
          <w:sz w:val="22"/>
          <w:szCs w:val="22"/>
          <w:lang w:val="sr-Latn-RS"/>
        </w:rPr>
        <w:t>Poremećaji imunološkog sistema</w:t>
      </w:r>
    </w:p>
    <w:p w14:paraId="7AF7C0DD" w14:textId="4C9BF8EB" w:rsidR="00C22840" w:rsidRPr="005B381A" w:rsidRDefault="00C22840" w:rsidP="0074549B">
      <w:pPr>
        <w:tabs>
          <w:tab w:val="left" w:pos="540"/>
          <w:tab w:val="left" w:pos="567"/>
        </w:tabs>
        <w:jc w:val="both"/>
        <w:rPr>
          <w:sz w:val="22"/>
          <w:szCs w:val="22"/>
          <w:lang w:val="sr-Latn-RS"/>
        </w:rPr>
      </w:pPr>
      <w:r w:rsidRPr="005B381A">
        <w:rPr>
          <w:sz w:val="22"/>
          <w:szCs w:val="22"/>
          <w:lang w:val="sr-Latn-RS"/>
        </w:rPr>
        <w:t xml:space="preserve">Neposredne alergijske reakcije na insulin su rijetke. Takve reakcije na insulin (uključujući insulin glargin) ili pomoćne supstance mogu, na primjer, biti povezane sa generalizovanim reakcijama </w:t>
      </w:r>
      <w:r w:rsidR="00EA353E" w:rsidRPr="005B381A">
        <w:rPr>
          <w:sz w:val="22"/>
          <w:szCs w:val="22"/>
          <w:lang w:val="sr-Latn-RS"/>
        </w:rPr>
        <w:t xml:space="preserve">na </w:t>
      </w:r>
      <w:r w:rsidRPr="005B381A">
        <w:rPr>
          <w:sz w:val="22"/>
          <w:szCs w:val="22"/>
          <w:lang w:val="sr-Latn-RS"/>
        </w:rPr>
        <w:t>kož</w:t>
      </w:r>
      <w:r w:rsidR="00EA353E" w:rsidRPr="005B381A">
        <w:rPr>
          <w:sz w:val="22"/>
          <w:szCs w:val="22"/>
          <w:lang w:val="sr-Latn-RS"/>
        </w:rPr>
        <w:t>i</w:t>
      </w:r>
      <w:r w:rsidRPr="005B381A">
        <w:rPr>
          <w:sz w:val="22"/>
          <w:szCs w:val="22"/>
          <w:lang w:val="sr-Latn-RS"/>
        </w:rPr>
        <w:t>, angioedemom, bronhospazmom, hipotenzijom i šokom koji mogu ugroziti život. U kliničkim ispitivanjima lijeka Toujeo sprovedenim kod odraslih pacijenata, incidencija alergijskih reakcija bila je slična kod pacijenata lječenih lijekom Toujeo (5,3%) i onih lječenih insulinom glarginom jačine 100 jedinica/ml (4,5%).</w:t>
      </w:r>
    </w:p>
    <w:p w14:paraId="0DAED01B" w14:textId="77777777" w:rsidR="00C22840" w:rsidRPr="005B381A" w:rsidRDefault="00C22840" w:rsidP="0074549B">
      <w:pPr>
        <w:tabs>
          <w:tab w:val="left" w:pos="540"/>
          <w:tab w:val="left" w:pos="567"/>
        </w:tabs>
        <w:jc w:val="both"/>
        <w:rPr>
          <w:sz w:val="22"/>
          <w:szCs w:val="22"/>
          <w:lang w:val="sr-Latn-RS"/>
        </w:rPr>
      </w:pPr>
    </w:p>
    <w:p w14:paraId="06725788" w14:textId="77777777" w:rsidR="00C22840" w:rsidRPr="005B381A" w:rsidRDefault="00C22840" w:rsidP="0074549B">
      <w:pPr>
        <w:tabs>
          <w:tab w:val="left" w:pos="540"/>
          <w:tab w:val="left" w:pos="567"/>
        </w:tabs>
        <w:jc w:val="both"/>
        <w:rPr>
          <w:bCs/>
          <w:i/>
          <w:iCs/>
          <w:sz w:val="22"/>
          <w:szCs w:val="22"/>
          <w:lang w:val="sr-Latn-RS"/>
        </w:rPr>
      </w:pPr>
      <w:r w:rsidRPr="005B381A">
        <w:rPr>
          <w:bCs/>
          <w:i/>
          <w:iCs/>
          <w:sz w:val="22"/>
          <w:szCs w:val="22"/>
          <w:lang w:val="sr-Latn-RS"/>
        </w:rPr>
        <w:t>Poremećaji oka</w:t>
      </w:r>
    </w:p>
    <w:p w14:paraId="6B94A6F7"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Izražena promjena u regulaciji glikemije može dovesti do privremenog poremećaja vida zbog privremene promjene turgiditeta i refrakcijskog indeksa sočiva.</w:t>
      </w:r>
    </w:p>
    <w:p w14:paraId="40D6322A" w14:textId="77777777" w:rsidR="00C22840" w:rsidRPr="005B381A" w:rsidRDefault="00C22840" w:rsidP="0074549B">
      <w:pPr>
        <w:tabs>
          <w:tab w:val="left" w:pos="540"/>
          <w:tab w:val="left" w:pos="567"/>
        </w:tabs>
        <w:jc w:val="both"/>
        <w:rPr>
          <w:sz w:val="22"/>
          <w:szCs w:val="22"/>
          <w:lang w:val="sr-Latn-RS"/>
        </w:rPr>
      </w:pPr>
    </w:p>
    <w:p w14:paraId="744F4667"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Dugoročno poboljšanje regulacije glikemije smanjuje rizik od progresije dijabetičke retinopatije. Međutim, intenziviranje insulinskog liječenja praćeno naglim poboljšanjem regulacije glikemije može biti povezano sa privremenim pogoršanjem dijabetičke retinopatije. Kod pacijenata sa proliferativnom retinopatijom, naročito ako nije liječena fotokoagulacijom, teške epizode hipoglikemije mogu dovesti do prolazne amauroze.</w:t>
      </w:r>
    </w:p>
    <w:p w14:paraId="204CD2C2" w14:textId="77777777" w:rsidR="00C22840" w:rsidRPr="005B381A" w:rsidRDefault="00C22840" w:rsidP="0074549B">
      <w:pPr>
        <w:tabs>
          <w:tab w:val="left" w:pos="540"/>
          <w:tab w:val="left" w:pos="567"/>
        </w:tabs>
        <w:jc w:val="both"/>
        <w:rPr>
          <w:b/>
          <w:sz w:val="22"/>
          <w:szCs w:val="22"/>
          <w:lang w:val="sr-Latn-RS"/>
        </w:rPr>
      </w:pPr>
    </w:p>
    <w:p w14:paraId="3E3E2156" w14:textId="77777777" w:rsidR="00C22840" w:rsidRPr="005B381A" w:rsidRDefault="00C22840" w:rsidP="0074549B">
      <w:pPr>
        <w:tabs>
          <w:tab w:val="left" w:pos="540"/>
          <w:tab w:val="left" w:pos="567"/>
        </w:tabs>
        <w:jc w:val="both"/>
        <w:rPr>
          <w:bCs/>
          <w:i/>
          <w:iCs/>
          <w:sz w:val="22"/>
          <w:szCs w:val="22"/>
          <w:lang w:val="sr-Latn-RS"/>
        </w:rPr>
      </w:pPr>
      <w:r w:rsidRPr="005B381A">
        <w:rPr>
          <w:bCs/>
          <w:i/>
          <w:iCs/>
          <w:sz w:val="22"/>
          <w:szCs w:val="22"/>
          <w:lang w:val="sr-Latn-RS"/>
        </w:rPr>
        <w:t>Poremećaji kože i potkožnog tkiva</w:t>
      </w:r>
    </w:p>
    <w:p w14:paraId="7091B74E"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Na mjestu injekcije može doći do lipodistrofije i kutane amiloidoze, koja može da odloži lokalnu apsorpciju insulina. Neprestano mijenjanje mjesta injiciranja unutar preporučenih područja može da pomogne u ublažavanju ili spriječavanju takvih reakcija (vidjeti dio 4.4).</w:t>
      </w:r>
    </w:p>
    <w:p w14:paraId="3EC5BDA3" w14:textId="77777777" w:rsidR="00C22840" w:rsidRPr="005B381A" w:rsidRDefault="00C22840" w:rsidP="0074549B">
      <w:pPr>
        <w:tabs>
          <w:tab w:val="left" w:pos="540"/>
          <w:tab w:val="left" w:pos="567"/>
        </w:tabs>
        <w:jc w:val="both"/>
        <w:rPr>
          <w:sz w:val="22"/>
          <w:szCs w:val="22"/>
          <w:lang w:val="sr-Latn-RS"/>
        </w:rPr>
      </w:pPr>
    </w:p>
    <w:p w14:paraId="6C812F7B" w14:textId="77777777" w:rsidR="00C22840" w:rsidRPr="005B381A" w:rsidRDefault="00C22840" w:rsidP="0074549B">
      <w:pPr>
        <w:tabs>
          <w:tab w:val="left" w:pos="540"/>
          <w:tab w:val="left" w:pos="567"/>
        </w:tabs>
        <w:jc w:val="both"/>
        <w:rPr>
          <w:bCs/>
          <w:i/>
          <w:iCs/>
          <w:sz w:val="22"/>
          <w:szCs w:val="22"/>
          <w:lang w:val="sr-Latn-RS"/>
        </w:rPr>
      </w:pPr>
      <w:r w:rsidRPr="005B381A">
        <w:rPr>
          <w:bCs/>
          <w:i/>
          <w:iCs/>
          <w:sz w:val="22"/>
          <w:szCs w:val="22"/>
          <w:lang w:val="sr-Latn-RS"/>
        </w:rPr>
        <w:t>Opšti poremećaji i reakcije na mjestu primjene</w:t>
      </w:r>
    </w:p>
    <w:p w14:paraId="33076E1B" w14:textId="16A92624" w:rsidR="00C22840" w:rsidRPr="005B381A" w:rsidRDefault="00C22840" w:rsidP="0074549B">
      <w:pPr>
        <w:tabs>
          <w:tab w:val="left" w:pos="540"/>
          <w:tab w:val="left" w:pos="567"/>
        </w:tabs>
        <w:jc w:val="both"/>
        <w:rPr>
          <w:sz w:val="22"/>
          <w:szCs w:val="22"/>
          <w:lang w:val="sr-Latn-RS"/>
        </w:rPr>
      </w:pPr>
      <w:r w:rsidRPr="005B381A">
        <w:rPr>
          <w:sz w:val="22"/>
          <w:szCs w:val="22"/>
          <w:lang w:val="sr-Latn-RS"/>
        </w:rPr>
        <w:t>Reakcije na mjestu injiciranja uključuju crvenilo, bol, svrab, koprivnjaču, oticanje ili upalu. Većina blagih reakcija na insulin na mjestu injiciranja obično se povlači u roku od nekoliko dana do nekoliko nedjelja. U kliničkim ispitivanjima lijeka Toujeo sprovedenim kod odraslih pacijenata, incidencija reakcija na mjestu injiciranja bila je slična kod pacijenata liječenih lijekom Toujeo (2,5%) i onih liječenih insulinom glarginom jačine 100</w:t>
      </w:r>
      <w:r w:rsidR="00087ECA" w:rsidRPr="005B381A">
        <w:rPr>
          <w:sz w:val="22"/>
          <w:szCs w:val="22"/>
          <w:lang w:val="sr-Latn-RS"/>
        </w:rPr>
        <w:t xml:space="preserve"> </w:t>
      </w:r>
      <w:r w:rsidRPr="005B381A">
        <w:rPr>
          <w:sz w:val="22"/>
          <w:szCs w:val="22"/>
          <w:lang w:val="sr-Latn-RS"/>
        </w:rPr>
        <w:t>jedinica/ml (2,8%).</w:t>
      </w:r>
    </w:p>
    <w:p w14:paraId="3F17D55B" w14:textId="77777777" w:rsidR="00C22840" w:rsidRPr="005B381A" w:rsidRDefault="00C22840" w:rsidP="0074549B">
      <w:pPr>
        <w:tabs>
          <w:tab w:val="left" w:pos="540"/>
          <w:tab w:val="left" w:pos="567"/>
        </w:tabs>
        <w:jc w:val="both"/>
        <w:rPr>
          <w:sz w:val="22"/>
          <w:szCs w:val="22"/>
          <w:lang w:val="sr-Latn-RS"/>
        </w:rPr>
      </w:pPr>
    </w:p>
    <w:p w14:paraId="1060CBD8"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U rijetkim slučajevima insulin može dovesti do edema, pogotovo ako je ranija slaba regulacija metabolizma poboljšana intenziviranom insulinskom terapijom.</w:t>
      </w:r>
    </w:p>
    <w:p w14:paraId="6C78D164" w14:textId="77777777" w:rsidR="00C22840" w:rsidRPr="005B381A" w:rsidRDefault="00C22840" w:rsidP="0074549B">
      <w:pPr>
        <w:tabs>
          <w:tab w:val="left" w:pos="540"/>
          <w:tab w:val="left" w:pos="567"/>
        </w:tabs>
        <w:jc w:val="both"/>
        <w:rPr>
          <w:sz w:val="22"/>
          <w:szCs w:val="22"/>
          <w:lang w:val="sr-Latn-RS"/>
        </w:rPr>
      </w:pPr>
    </w:p>
    <w:p w14:paraId="7205E4CF" w14:textId="77777777" w:rsidR="00C22840" w:rsidRPr="005B381A" w:rsidRDefault="00C22840" w:rsidP="0074549B">
      <w:pPr>
        <w:tabs>
          <w:tab w:val="left" w:pos="540"/>
          <w:tab w:val="left" w:pos="567"/>
        </w:tabs>
        <w:jc w:val="both"/>
        <w:rPr>
          <w:bCs/>
          <w:sz w:val="22"/>
          <w:szCs w:val="22"/>
          <w:u w:val="single"/>
          <w:lang w:val="sr-Latn-RS"/>
        </w:rPr>
      </w:pPr>
      <w:r w:rsidRPr="005B381A">
        <w:rPr>
          <w:bCs/>
          <w:sz w:val="22"/>
          <w:szCs w:val="22"/>
          <w:u w:val="single"/>
          <w:lang w:val="sr-Latn-RS"/>
        </w:rPr>
        <w:t>Pedijatrijska populacija</w:t>
      </w:r>
    </w:p>
    <w:p w14:paraId="6727C039" w14:textId="7228F397" w:rsidR="00C22840" w:rsidRPr="005B381A" w:rsidRDefault="00C22840" w:rsidP="0074549B">
      <w:pPr>
        <w:tabs>
          <w:tab w:val="left" w:pos="540"/>
          <w:tab w:val="left" w:pos="567"/>
        </w:tabs>
        <w:jc w:val="both"/>
        <w:rPr>
          <w:sz w:val="22"/>
          <w:szCs w:val="22"/>
          <w:lang w:val="sr-Latn-RS"/>
        </w:rPr>
      </w:pPr>
      <w:r w:rsidRPr="005B381A">
        <w:rPr>
          <w:sz w:val="22"/>
          <w:szCs w:val="22"/>
          <w:lang w:val="sr-Latn-RS"/>
        </w:rPr>
        <w:t xml:space="preserve">Bezbijednost i efikasnost lijeka Toujeo prikazani su u ispitivanju kod djece uzrasta od 6 do 18 godina. Učestalost, tip i ozbiljnost neželjenih reakcija u pedijatrijskoj populaciji ne ukazuju na razlike u iskustvu sa opštom populacijom dijabetičara (vidjeti </w:t>
      </w:r>
      <w:r w:rsidR="00EA353E" w:rsidRPr="005B381A">
        <w:rPr>
          <w:sz w:val="22"/>
          <w:szCs w:val="22"/>
          <w:lang w:val="sr-Latn-RS"/>
        </w:rPr>
        <w:t xml:space="preserve">dio </w:t>
      </w:r>
      <w:r w:rsidRPr="005B381A">
        <w:rPr>
          <w:sz w:val="22"/>
          <w:szCs w:val="22"/>
          <w:lang w:val="sr-Latn-RS"/>
        </w:rPr>
        <w:t>5.1). Bezbjednosni podaci iz kliničkih ispitivanja nijesu dostupni za djecu mlađu od 6 godina.</w:t>
      </w:r>
    </w:p>
    <w:p w14:paraId="7B06419D" w14:textId="77777777" w:rsidR="00C22840" w:rsidRPr="005B381A" w:rsidRDefault="00C22840" w:rsidP="0074549B">
      <w:pPr>
        <w:tabs>
          <w:tab w:val="left" w:pos="540"/>
          <w:tab w:val="left" w:pos="567"/>
        </w:tabs>
        <w:jc w:val="both"/>
        <w:rPr>
          <w:sz w:val="22"/>
          <w:szCs w:val="22"/>
          <w:lang w:val="sr-Latn-RS"/>
        </w:rPr>
      </w:pPr>
    </w:p>
    <w:p w14:paraId="3A102E5A" w14:textId="77777777" w:rsidR="00C22840" w:rsidRPr="005B381A" w:rsidRDefault="00C22840" w:rsidP="0074549B">
      <w:pPr>
        <w:tabs>
          <w:tab w:val="left" w:pos="540"/>
          <w:tab w:val="left" w:pos="567"/>
        </w:tabs>
        <w:jc w:val="both"/>
        <w:rPr>
          <w:sz w:val="22"/>
          <w:szCs w:val="22"/>
          <w:lang w:val="sr-Latn-RS"/>
        </w:rPr>
      </w:pPr>
      <w:r w:rsidRPr="005B381A">
        <w:rPr>
          <w:sz w:val="22"/>
          <w:szCs w:val="22"/>
          <w:u w:val="single"/>
          <w:lang w:val="sr-Latn-RS"/>
        </w:rPr>
        <w:t>Druge posebne populacije</w:t>
      </w:r>
    </w:p>
    <w:p w14:paraId="19CF1887" w14:textId="479255DF" w:rsidR="00C22840" w:rsidRPr="005B381A" w:rsidRDefault="00C22840" w:rsidP="0074549B">
      <w:pPr>
        <w:tabs>
          <w:tab w:val="left" w:pos="540"/>
          <w:tab w:val="left" w:pos="567"/>
        </w:tabs>
        <w:jc w:val="both"/>
        <w:rPr>
          <w:sz w:val="22"/>
          <w:szCs w:val="22"/>
          <w:lang w:val="sr-Latn-RS"/>
        </w:rPr>
      </w:pPr>
      <w:r w:rsidRPr="005B381A">
        <w:rPr>
          <w:sz w:val="22"/>
          <w:szCs w:val="22"/>
          <w:lang w:val="sr-Latn-RS"/>
        </w:rPr>
        <w:t>S obzirom na rezultate kliničkih ispitivanja, bezbjednosni profil lijeka Toujeo kod starijih pacijenta i pacijenta sa oštećenjem funkcije bubrega bio je sličan onome u cjelokupnoj populaciji (vidjeti dio 5.1).</w:t>
      </w:r>
    </w:p>
    <w:p w14:paraId="7D723C9B" w14:textId="77777777" w:rsidR="00C22840" w:rsidRPr="005B381A" w:rsidRDefault="00C22840" w:rsidP="0074549B">
      <w:pPr>
        <w:tabs>
          <w:tab w:val="left" w:pos="540"/>
          <w:tab w:val="left" w:pos="567"/>
        </w:tabs>
        <w:jc w:val="both"/>
        <w:rPr>
          <w:sz w:val="22"/>
          <w:szCs w:val="22"/>
          <w:lang w:val="sr-Latn-RS"/>
        </w:rPr>
      </w:pPr>
    </w:p>
    <w:p w14:paraId="275B3543" w14:textId="77777777" w:rsidR="005A23D2" w:rsidRPr="005B381A" w:rsidRDefault="005A23D2" w:rsidP="0074549B">
      <w:pPr>
        <w:spacing w:after="200" w:line="276" w:lineRule="auto"/>
        <w:jc w:val="both"/>
        <w:rPr>
          <w:rFonts w:eastAsia="Calibri"/>
          <w:sz w:val="22"/>
          <w:szCs w:val="22"/>
          <w:u w:val="single"/>
          <w:lang w:val="sr-Latn-RS"/>
        </w:rPr>
      </w:pPr>
      <w:r w:rsidRPr="005B381A">
        <w:rPr>
          <w:rFonts w:eastAsia="Calibri"/>
          <w:sz w:val="22"/>
          <w:szCs w:val="22"/>
          <w:u w:val="single"/>
          <w:lang w:val="sr-Latn-RS"/>
        </w:rPr>
        <w:t>Prijavljivanje sumnji na neželjena dejstva</w:t>
      </w:r>
    </w:p>
    <w:p w14:paraId="711713A5" w14:textId="2815D0C2" w:rsidR="005A23D2" w:rsidRPr="005B381A" w:rsidRDefault="005A23D2" w:rsidP="00FD042A">
      <w:pPr>
        <w:spacing w:after="200"/>
        <w:jc w:val="both"/>
        <w:rPr>
          <w:rFonts w:eastAsia="Calibri"/>
          <w:sz w:val="22"/>
          <w:szCs w:val="22"/>
          <w:lang w:val="sr-Latn-RS"/>
        </w:rPr>
      </w:pPr>
      <w:r w:rsidRPr="005B381A">
        <w:rPr>
          <w:rFonts w:eastAsia="Calibri"/>
          <w:sz w:val="22"/>
          <w:szCs w:val="22"/>
          <w:lang w:val="sr-Latn-RS"/>
        </w:rPr>
        <w:t>Prijavljivanje neželjenih dejstava nakon dobijanja dozvole je od velikog značaja jer</w:t>
      </w:r>
      <w:r w:rsidR="00087ECA" w:rsidRPr="005B381A">
        <w:rPr>
          <w:rFonts w:eastAsia="Calibri"/>
          <w:sz w:val="22"/>
          <w:szCs w:val="22"/>
          <w:lang w:val="sr-Latn-RS"/>
        </w:rPr>
        <w:t xml:space="preserve"> </w:t>
      </w:r>
      <w:r w:rsidRPr="005B381A">
        <w:rPr>
          <w:rFonts w:eastAsia="Calibri"/>
          <w:sz w:val="22"/>
          <w:szCs w:val="22"/>
          <w:lang w:val="sr-Latn-RS"/>
        </w:rPr>
        <w:t>obezbjeđuje kont</w:t>
      </w:r>
      <w:r w:rsidR="00EA5765" w:rsidRPr="005B381A">
        <w:rPr>
          <w:rFonts w:eastAsia="Calibri"/>
          <w:sz w:val="22"/>
          <w:szCs w:val="22"/>
          <w:lang w:val="sr-Latn-RS"/>
        </w:rPr>
        <w:t>inuirano praćenje odnosa korist</w:t>
      </w:r>
      <w:r w:rsidRPr="005B381A">
        <w:rPr>
          <w:rFonts w:eastAsia="Calibri"/>
          <w:sz w:val="22"/>
          <w:szCs w:val="22"/>
          <w:lang w:val="sr-Latn-RS"/>
        </w:rPr>
        <w:t>/rizik primjene lijeka. Zdravstveni radnici treba da prijave svaku sumnju na neželjeno</w:t>
      </w:r>
      <w:r w:rsidR="009B062A" w:rsidRPr="005B381A">
        <w:rPr>
          <w:rFonts w:eastAsia="Calibri"/>
          <w:sz w:val="22"/>
          <w:szCs w:val="22"/>
          <w:lang w:val="sr-Latn-RS"/>
        </w:rPr>
        <w:t xml:space="preserve"> </w:t>
      </w:r>
      <w:r w:rsidRPr="005B381A">
        <w:rPr>
          <w:rFonts w:eastAsia="Calibri"/>
          <w:sz w:val="22"/>
          <w:szCs w:val="22"/>
          <w:lang w:val="sr-Latn-RS"/>
        </w:rPr>
        <w:t xml:space="preserve">dejstvo ovog lijeka </w:t>
      </w:r>
      <w:r w:rsidR="004E70AD" w:rsidRPr="005B381A">
        <w:rPr>
          <w:rFonts w:eastAsia="Calibri"/>
          <w:sz w:val="22"/>
          <w:szCs w:val="22"/>
          <w:lang w:val="sr-Latn-RS"/>
        </w:rPr>
        <w:t>Institutu</w:t>
      </w:r>
      <w:r w:rsidRPr="005B381A">
        <w:rPr>
          <w:rFonts w:eastAsia="Calibri"/>
          <w:sz w:val="22"/>
          <w:szCs w:val="22"/>
          <w:lang w:val="sr-Latn-RS"/>
        </w:rPr>
        <w:t xml:space="preserve"> za ljekove i medicinska sredstva</w:t>
      </w:r>
      <w:r w:rsidR="004E70AD" w:rsidRPr="005B381A">
        <w:rPr>
          <w:rFonts w:eastAsia="Calibri"/>
          <w:sz w:val="22"/>
          <w:szCs w:val="22"/>
          <w:lang w:val="sr-Latn-RS"/>
        </w:rPr>
        <w:t xml:space="preserve"> </w:t>
      </w:r>
      <w:r w:rsidRPr="005B381A">
        <w:rPr>
          <w:rFonts w:eastAsia="Calibri"/>
          <w:sz w:val="22"/>
          <w:szCs w:val="22"/>
          <w:lang w:val="sr-Latn-RS"/>
        </w:rPr>
        <w:t>(</w:t>
      </w:r>
      <w:r w:rsidR="004E70AD" w:rsidRPr="005B381A">
        <w:rPr>
          <w:rFonts w:eastAsia="Calibri"/>
          <w:sz w:val="22"/>
          <w:szCs w:val="22"/>
          <w:lang w:val="sr-Latn-RS"/>
        </w:rPr>
        <w:t>CInMED</w:t>
      </w:r>
      <w:r w:rsidRPr="005B381A">
        <w:rPr>
          <w:rFonts w:eastAsia="Calibri"/>
          <w:sz w:val="22"/>
          <w:szCs w:val="22"/>
          <w:lang w:val="sr-Latn-RS"/>
        </w:rPr>
        <w:t>):</w:t>
      </w:r>
    </w:p>
    <w:p w14:paraId="1D5985A6" w14:textId="77777777" w:rsidR="005A23D2" w:rsidRPr="005B381A" w:rsidRDefault="004E70AD">
      <w:pPr>
        <w:pStyle w:val="NoSpacing"/>
        <w:jc w:val="both"/>
        <w:rPr>
          <w:rFonts w:eastAsia="Calibri"/>
          <w:sz w:val="22"/>
          <w:szCs w:val="22"/>
          <w:lang w:val="sr-Latn-RS"/>
        </w:rPr>
      </w:pPr>
      <w:r w:rsidRPr="005B381A">
        <w:rPr>
          <w:rFonts w:eastAsia="Calibri"/>
          <w:sz w:val="22"/>
          <w:szCs w:val="22"/>
          <w:lang w:val="sr-Latn-RS"/>
        </w:rPr>
        <w:lastRenderedPageBreak/>
        <w:t xml:space="preserve">Institut </w:t>
      </w:r>
      <w:r w:rsidR="005A23D2" w:rsidRPr="005B381A">
        <w:rPr>
          <w:rFonts w:eastAsia="Calibri"/>
          <w:sz w:val="22"/>
          <w:szCs w:val="22"/>
          <w:lang w:val="sr-Latn-RS"/>
        </w:rPr>
        <w:t xml:space="preserve">za ljekove i medicinska sredstva </w:t>
      </w:r>
    </w:p>
    <w:p w14:paraId="0E68E994" w14:textId="77777777" w:rsidR="005A23D2" w:rsidRPr="005B381A" w:rsidRDefault="005A23D2">
      <w:pPr>
        <w:pStyle w:val="NoSpacing"/>
        <w:jc w:val="both"/>
        <w:rPr>
          <w:rFonts w:eastAsia="Calibri"/>
          <w:sz w:val="22"/>
          <w:szCs w:val="22"/>
          <w:lang w:val="sr-Latn-RS"/>
        </w:rPr>
      </w:pPr>
      <w:r w:rsidRPr="005B381A">
        <w:rPr>
          <w:rFonts w:eastAsia="Calibri"/>
          <w:sz w:val="22"/>
          <w:szCs w:val="22"/>
          <w:lang w:val="sr-Latn-RS"/>
        </w:rPr>
        <w:t>Odjeljenje za farmakovigilancu</w:t>
      </w:r>
    </w:p>
    <w:p w14:paraId="69D5960D" w14:textId="77777777" w:rsidR="00EA5765" w:rsidRPr="005B381A" w:rsidRDefault="005A23D2">
      <w:pPr>
        <w:pStyle w:val="NoSpacing"/>
        <w:jc w:val="both"/>
        <w:rPr>
          <w:rFonts w:eastAsia="Calibri"/>
          <w:sz w:val="22"/>
          <w:szCs w:val="22"/>
          <w:lang w:val="sr-Latn-RS"/>
        </w:rPr>
      </w:pPr>
      <w:r w:rsidRPr="005B381A">
        <w:rPr>
          <w:rFonts w:eastAsia="Calibri"/>
          <w:sz w:val="22"/>
          <w:szCs w:val="22"/>
          <w:lang w:val="sr-Latn-RS"/>
        </w:rPr>
        <w:t>Bulevar Ivana Crnojevića 64a, 81000 Podgorica</w:t>
      </w:r>
    </w:p>
    <w:p w14:paraId="41EA4EE8" w14:textId="77777777" w:rsidR="00EA5765" w:rsidRPr="005B381A" w:rsidRDefault="00EA5765" w:rsidP="0074549B">
      <w:pPr>
        <w:pStyle w:val="NoSpacing"/>
        <w:jc w:val="both"/>
        <w:rPr>
          <w:rFonts w:eastAsia="Calibri"/>
          <w:sz w:val="22"/>
          <w:szCs w:val="22"/>
          <w:lang w:val="sr-Latn-RS"/>
        </w:rPr>
      </w:pPr>
    </w:p>
    <w:p w14:paraId="54E2007C" w14:textId="77777777" w:rsidR="005A23D2" w:rsidRPr="005B381A" w:rsidRDefault="005A23D2" w:rsidP="00FD042A">
      <w:pPr>
        <w:pStyle w:val="NoSpacing"/>
        <w:jc w:val="both"/>
        <w:rPr>
          <w:rFonts w:eastAsia="Calibri"/>
          <w:sz w:val="22"/>
          <w:szCs w:val="22"/>
          <w:lang w:val="sr-Latn-RS"/>
        </w:rPr>
      </w:pPr>
      <w:r w:rsidRPr="005B381A">
        <w:rPr>
          <w:rFonts w:eastAsia="Calibri"/>
          <w:sz w:val="22"/>
          <w:szCs w:val="22"/>
          <w:lang w:val="sr-Latn-RS"/>
        </w:rPr>
        <w:t>tel: +382 (0) 20 310 280</w:t>
      </w:r>
    </w:p>
    <w:p w14:paraId="7D396597" w14:textId="77777777" w:rsidR="00EA5765" w:rsidRPr="005B381A" w:rsidRDefault="005A23D2">
      <w:pPr>
        <w:pStyle w:val="NoSpacing"/>
        <w:tabs>
          <w:tab w:val="left" w:pos="6720"/>
        </w:tabs>
        <w:jc w:val="both"/>
        <w:rPr>
          <w:rFonts w:eastAsia="Calibri"/>
          <w:sz w:val="22"/>
          <w:szCs w:val="22"/>
          <w:lang w:val="sr-Latn-RS"/>
        </w:rPr>
      </w:pPr>
      <w:r w:rsidRPr="005B381A">
        <w:rPr>
          <w:rFonts w:eastAsia="Calibri"/>
          <w:sz w:val="22"/>
          <w:szCs w:val="22"/>
          <w:lang w:val="sr-Latn-RS"/>
        </w:rPr>
        <w:t>fax:</w:t>
      </w:r>
      <w:r w:rsidR="00EA5765" w:rsidRPr="005B381A">
        <w:rPr>
          <w:rFonts w:eastAsia="Calibri"/>
          <w:sz w:val="22"/>
          <w:szCs w:val="22"/>
          <w:lang w:val="sr-Latn-RS"/>
        </w:rPr>
        <w:t xml:space="preserve"> </w:t>
      </w:r>
      <w:r w:rsidRPr="005B381A">
        <w:rPr>
          <w:rFonts w:eastAsia="Calibri"/>
          <w:sz w:val="22"/>
          <w:szCs w:val="22"/>
          <w:lang w:val="sr-Latn-RS"/>
        </w:rPr>
        <w:t>+382 (0) 20 310 581</w:t>
      </w:r>
      <w:r w:rsidR="00FF3EDF" w:rsidRPr="005B381A">
        <w:rPr>
          <w:rFonts w:eastAsia="Calibri"/>
          <w:sz w:val="22"/>
          <w:szCs w:val="22"/>
          <w:lang w:val="sr-Latn-RS"/>
        </w:rPr>
        <w:tab/>
      </w:r>
    </w:p>
    <w:p w14:paraId="1DFB5C2D" w14:textId="77777777" w:rsidR="005A23D2" w:rsidRPr="005B381A" w:rsidRDefault="00FF07BD">
      <w:pPr>
        <w:pStyle w:val="NoSpacing"/>
        <w:jc w:val="both"/>
        <w:rPr>
          <w:rFonts w:eastAsia="Calibri"/>
          <w:sz w:val="22"/>
          <w:szCs w:val="22"/>
          <w:lang w:val="sr-Latn-RS"/>
        </w:rPr>
      </w:pPr>
      <w:hyperlink r:id="rId8" w:history="1">
        <w:r w:rsidR="004E70AD" w:rsidRPr="005B381A">
          <w:rPr>
            <w:rStyle w:val="Hyperlink"/>
            <w:rFonts w:eastAsia="Calibri"/>
            <w:sz w:val="22"/>
            <w:szCs w:val="22"/>
            <w:lang w:val="sr-Latn-RS"/>
          </w:rPr>
          <w:t>www.cinmed.me</w:t>
        </w:r>
      </w:hyperlink>
    </w:p>
    <w:p w14:paraId="4F0BE9D0" w14:textId="77777777" w:rsidR="00EA5765" w:rsidRPr="005B381A" w:rsidRDefault="00FF07BD">
      <w:pPr>
        <w:pStyle w:val="NoSpacing"/>
        <w:jc w:val="both"/>
        <w:rPr>
          <w:rFonts w:eastAsia="Calibri"/>
          <w:color w:val="0000FF"/>
          <w:sz w:val="22"/>
          <w:szCs w:val="22"/>
          <w:u w:val="single"/>
          <w:lang w:val="sr-Latn-RS"/>
        </w:rPr>
      </w:pPr>
      <w:hyperlink r:id="rId9" w:history="1">
        <w:r w:rsidR="004E70AD" w:rsidRPr="005B381A">
          <w:rPr>
            <w:rStyle w:val="Hyperlink"/>
            <w:rFonts w:eastAsia="Calibri"/>
            <w:sz w:val="22"/>
            <w:szCs w:val="22"/>
            <w:lang w:val="sr-Latn-RS"/>
          </w:rPr>
          <w:t>nezeljenadejstva@cinmed.me</w:t>
        </w:r>
      </w:hyperlink>
    </w:p>
    <w:p w14:paraId="1715A4A3" w14:textId="77777777" w:rsidR="005A23D2" w:rsidRPr="005B381A" w:rsidRDefault="005A23D2">
      <w:pPr>
        <w:pStyle w:val="NoSpacing"/>
        <w:jc w:val="both"/>
        <w:rPr>
          <w:rFonts w:eastAsia="Calibri"/>
          <w:sz w:val="22"/>
          <w:szCs w:val="22"/>
          <w:lang w:val="sr-Latn-RS"/>
        </w:rPr>
      </w:pPr>
      <w:r w:rsidRPr="005B381A">
        <w:rPr>
          <w:rFonts w:eastAsia="Calibri"/>
          <w:sz w:val="22"/>
          <w:szCs w:val="22"/>
          <w:lang w:val="sr-Latn-RS"/>
        </w:rPr>
        <w:t>putem IS zdravstvene zaštite</w:t>
      </w:r>
    </w:p>
    <w:p w14:paraId="3459AD0D" w14:textId="77777777" w:rsidR="007E31E9" w:rsidRPr="005B381A" w:rsidRDefault="007E31E9">
      <w:pPr>
        <w:pStyle w:val="NoSpacing"/>
        <w:jc w:val="both"/>
        <w:rPr>
          <w:rFonts w:eastAsia="Calibri"/>
          <w:sz w:val="22"/>
          <w:szCs w:val="22"/>
          <w:lang w:val="sr-Latn-RS"/>
        </w:rPr>
      </w:pPr>
      <w:r w:rsidRPr="005B381A">
        <w:rPr>
          <w:rFonts w:eastAsia="Calibri"/>
          <w:sz w:val="22"/>
          <w:szCs w:val="22"/>
          <w:lang w:val="sr-Latn-RS"/>
        </w:rPr>
        <w:t>QR kod za online prijavu</w:t>
      </w:r>
      <w:r w:rsidR="00D74CD2" w:rsidRPr="005B381A">
        <w:rPr>
          <w:rFonts w:eastAsia="Calibri"/>
          <w:sz w:val="22"/>
          <w:szCs w:val="22"/>
          <w:lang w:val="sr-Latn-RS"/>
        </w:rPr>
        <w:t xml:space="preserve"> sumnje na neželjeno dejstvo lijeka</w:t>
      </w:r>
      <w:r w:rsidRPr="005B381A">
        <w:rPr>
          <w:rFonts w:eastAsia="Calibri"/>
          <w:sz w:val="22"/>
          <w:szCs w:val="22"/>
          <w:lang w:val="sr-Latn-RS"/>
        </w:rPr>
        <w:t>:</w:t>
      </w:r>
    </w:p>
    <w:p w14:paraId="6F508929" w14:textId="77777777" w:rsidR="004F17E2" w:rsidRPr="005B381A" w:rsidRDefault="004F17E2" w:rsidP="0074549B">
      <w:pPr>
        <w:pStyle w:val="NoSpacing"/>
        <w:jc w:val="both"/>
        <w:rPr>
          <w:rFonts w:eastAsia="Calibri"/>
          <w:sz w:val="22"/>
          <w:szCs w:val="22"/>
          <w:lang w:val="sr-Latn-RS"/>
        </w:rPr>
      </w:pPr>
    </w:p>
    <w:p w14:paraId="7FAAE7FF" w14:textId="77777777" w:rsidR="00836B35" w:rsidRPr="005B381A" w:rsidRDefault="007F661E" w:rsidP="0074549B">
      <w:pPr>
        <w:tabs>
          <w:tab w:val="left" w:pos="540"/>
          <w:tab w:val="left" w:pos="569"/>
        </w:tabs>
        <w:jc w:val="both"/>
        <w:rPr>
          <w:b/>
          <w:bCs/>
          <w:sz w:val="22"/>
          <w:szCs w:val="22"/>
          <w:lang w:val="sr-Latn-RS"/>
        </w:rPr>
      </w:pPr>
      <w:r w:rsidRPr="005B381A">
        <w:rPr>
          <w:b/>
          <w:bCs/>
          <w:noProof/>
          <w:sz w:val="22"/>
          <w:szCs w:val="22"/>
        </w:rPr>
        <w:drawing>
          <wp:inline distT="0" distB="0" distL="0" distR="0" wp14:anchorId="37D7F47A" wp14:editId="1A89D52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A931673" w14:textId="77777777" w:rsidR="007F661E" w:rsidRPr="005B381A" w:rsidRDefault="007F661E" w:rsidP="0074549B">
      <w:pPr>
        <w:tabs>
          <w:tab w:val="left" w:pos="540"/>
          <w:tab w:val="left" w:pos="569"/>
        </w:tabs>
        <w:jc w:val="both"/>
        <w:rPr>
          <w:b/>
          <w:bCs/>
          <w:sz w:val="22"/>
          <w:szCs w:val="22"/>
          <w:lang w:val="sr-Latn-RS"/>
        </w:rPr>
      </w:pPr>
    </w:p>
    <w:p w14:paraId="723B91D1" w14:textId="77777777" w:rsidR="00C22840" w:rsidRPr="005B381A" w:rsidRDefault="00C22840" w:rsidP="0074549B">
      <w:pPr>
        <w:tabs>
          <w:tab w:val="left" w:pos="540"/>
          <w:tab w:val="left" w:pos="569"/>
        </w:tabs>
        <w:jc w:val="both"/>
        <w:rPr>
          <w:b/>
          <w:bCs/>
          <w:sz w:val="22"/>
          <w:szCs w:val="22"/>
          <w:lang w:val="sr-Latn-RS"/>
        </w:rPr>
      </w:pPr>
    </w:p>
    <w:p w14:paraId="57D11A82" w14:textId="77777777" w:rsidR="00CD6F02" w:rsidRPr="005B381A" w:rsidRDefault="0072020E" w:rsidP="0074549B">
      <w:pPr>
        <w:tabs>
          <w:tab w:val="left" w:pos="540"/>
          <w:tab w:val="left" w:pos="569"/>
        </w:tabs>
        <w:jc w:val="both"/>
        <w:rPr>
          <w:b/>
          <w:bCs/>
          <w:sz w:val="22"/>
          <w:szCs w:val="22"/>
          <w:lang w:val="sr-Latn-RS"/>
        </w:rPr>
      </w:pPr>
      <w:r w:rsidRPr="005B381A">
        <w:rPr>
          <w:b/>
          <w:bCs/>
          <w:sz w:val="22"/>
          <w:szCs w:val="22"/>
          <w:lang w:val="sr-Latn-RS"/>
        </w:rPr>
        <w:t xml:space="preserve">4.9. </w:t>
      </w:r>
      <w:r w:rsidR="00480FB1" w:rsidRPr="005B381A">
        <w:rPr>
          <w:b/>
          <w:bCs/>
          <w:sz w:val="22"/>
          <w:szCs w:val="22"/>
          <w:lang w:val="sr-Latn-RS"/>
        </w:rPr>
        <w:tab/>
      </w:r>
      <w:r w:rsidRPr="005B381A">
        <w:rPr>
          <w:b/>
          <w:bCs/>
          <w:sz w:val="22"/>
          <w:szCs w:val="22"/>
          <w:lang w:val="sr-Latn-RS"/>
        </w:rPr>
        <w:t>Predoziranje</w:t>
      </w:r>
      <w:r w:rsidR="002846DB" w:rsidRPr="005B381A">
        <w:rPr>
          <w:b/>
          <w:bCs/>
          <w:sz w:val="22"/>
          <w:szCs w:val="22"/>
          <w:lang w:val="sr-Latn-RS"/>
        </w:rPr>
        <w:t xml:space="preserve"> </w:t>
      </w:r>
    </w:p>
    <w:p w14:paraId="129150E6" w14:textId="77777777" w:rsidR="00C22840" w:rsidRPr="005B381A" w:rsidRDefault="00C22840" w:rsidP="00FD042A">
      <w:pPr>
        <w:keepNext/>
        <w:keepLines/>
        <w:tabs>
          <w:tab w:val="left" w:pos="567"/>
        </w:tabs>
        <w:adjustRightInd w:val="0"/>
        <w:spacing w:before="120"/>
        <w:jc w:val="both"/>
        <w:textAlignment w:val="baseline"/>
        <w:rPr>
          <w:sz w:val="22"/>
          <w:szCs w:val="22"/>
          <w:u w:val="single"/>
          <w:lang w:val="sr-Latn-RS" w:eastAsia="hr-HR" w:bidi="hr-HR"/>
        </w:rPr>
      </w:pPr>
      <w:r w:rsidRPr="005B381A">
        <w:rPr>
          <w:sz w:val="22"/>
          <w:szCs w:val="22"/>
          <w:u w:val="single"/>
          <w:lang w:val="sr-Latn-RS" w:eastAsia="hr-HR" w:bidi="hr-HR"/>
        </w:rPr>
        <w:t>Simptomi</w:t>
      </w:r>
    </w:p>
    <w:p w14:paraId="6BD94CF0" w14:textId="77777777" w:rsidR="00C22840" w:rsidRPr="005B381A" w:rsidRDefault="00C22840">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Predoziranje insulinom može dovesti do teške, a ponekad i dugotrajne i po život opasne hipoglikemije.</w:t>
      </w:r>
    </w:p>
    <w:p w14:paraId="0A6974AC" w14:textId="77777777" w:rsidR="00C22840" w:rsidRPr="005B381A" w:rsidRDefault="00C22840">
      <w:pPr>
        <w:tabs>
          <w:tab w:val="left" w:pos="567"/>
        </w:tabs>
        <w:adjustRightInd w:val="0"/>
        <w:jc w:val="both"/>
        <w:textAlignment w:val="baseline"/>
        <w:rPr>
          <w:sz w:val="22"/>
          <w:szCs w:val="22"/>
          <w:lang w:val="sr-Latn-RS" w:eastAsia="hr-HR" w:bidi="hr-HR"/>
        </w:rPr>
      </w:pPr>
    </w:p>
    <w:p w14:paraId="0AADAA1A" w14:textId="77777777" w:rsidR="00C22840" w:rsidRPr="005B381A" w:rsidRDefault="00C22840">
      <w:pPr>
        <w:keepNext/>
        <w:tabs>
          <w:tab w:val="left" w:pos="567"/>
        </w:tabs>
        <w:adjustRightInd w:val="0"/>
        <w:jc w:val="both"/>
        <w:textAlignment w:val="baseline"/>
        <w:rPr>
          <w:sz w:val="22"/>
          <w:szCs w:val="22"/>
          <w:u w:val="single"/>
          <w:lang w:val="sr-Latn-RS" w:eastAsia="hr-HR" w:bidi="hr-HR"/>
        </w:rPr>
      </w:pPr>
      <w:r w:rsidRPr="005B381A">
        <w:rPr>
          <w:sz w:val="22"/>
          <w:szCs w:val="22"/>
          <w:u w:val="single"/>
          <w:lang w:val="sr-Latn-RS" w:eastAsia="hr-HR" w:bidi="hr-HR"/>
        </w:rPr>
        <w:t>Liječenje</w:t>
      </w:r>
    </w:p>
    <w:p w14:paraId="43636317" w14:textId="77777777" w:rsidR="00C22840" w:rsidRPr="005B381A" w:rsidRDefault="00C22840">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Blage epizode hipoglikemije obično se mogu liječiti peroralnim uzimanjem ugljenih hidrata. Možda će biti potrebno prilagođavanje doze lijeka, rasporeda obroka ili tjelesne aktivnosti.</w:t>
      </w:r>
    </w:p>
    <w:p w14:paraId="56DD334F" w14:textId="77777777" w:rsidR="00C22840" w:rsidRPr="005B381A" w:rsidRDefault="00C22840">
      <w:pPr>
        <w:tabs>
          <w:tab w:val="left" w:pos="567"/>
        </w:tabs>
        <w:adjustRightInd w:val="0"/>
        <w:jc w:val="both"/>
        <w:textAlignment w:val="baseline"/>
        <w:rPr>
          <w:sz w:val="22"/>
          <w:szCs w:val="22"/>
          <w:lang w:val="sr-Latn-RS" w:eastAsia="hr-HR" w:bidi="hr-HR"/>
        </w:rPr>
      </w:pPr>
    </w:p>
    <w:p w14:paraId="0BF2DA2D" w14:textId="7F064240" w:rsidR="00CD6F02" w:rsidRPr="005B381A" w:rsidRDefault="00C22840" w:rsidP="0074549B">
      <w:pPr>
        <w:tabs>
          <w:tab w:val="left" w:pos="540"/>
          <w:tab w:val="left" w:pos="569"/>
        </w:tabs>
        <w:jc w:val="both"/>
        <w:rPr>
          <w:b/>
          <w:bCs/>
          <w:sz w:val="22"/>
          <w:szCs w:val="22"/>
          <w:lang w:val="sr-Latn-RS"/>
        </w:rPr>
      </w:pPr>
      <w:r w:rsidRPr="005B381A">
        <w:rPr>
          <w:sz w:val="22"/>
          <w:szCs w:val="22"/>
          <w:lang w:val="sr-Latn-RS" w:eastAsia="hr-HR" w:bidi="hr-HR"/>
        </w:rPr>
        <w:t>Teže epizode propraćene komom, konvulzijama ili neurološkim oštećenjima mogu se liječiti intramuskularnom/supkutanom primjenom glukagona ili intravenskom primjenom koncentrovane glukoze. Možda će biti potrebno održavanje unosa ugljenih hidrata i nadzor pacijenta jer se nakon prividnog kliničkog poboljšanja hipoglikemija može ponovo pojaviti.</w:t>
      </w:r>
    </w:p>
    <w:p w14:paraId="7EA8A7DE" w14:textId="119EF18F" w:rsidR="00227BDB" w:rsidRDefault="00227BDB" w:rsidP="0074549B">
      <w:pPr>
        <w:tabs>
          <w:tab w:val="left" w:pos="540"/>
          <w:tab w:val="left" w:pos="569"/>
        </w:tabs>
        <w:jc w:val="both"/>
        <w:rPr>
          <w:b/>
          <w:bCs/>
          <w:sz w:val="22"/>
          <w:szCs w:val="22"/>
          <w:lang w:val="sr-Latn-RS"/>
        </w:rPr>
      </w:pPr>
    </w:p>
    <w:p w14:paraId="19A5B76B" w14:textId="77777777" w:rsidR="00D154A9" w:rsidRPr="005B381A" w:rsidRDefault="00D154A9" w:rsidP="0074549B">
      <w:pPr>
        <w:tabs>
          <w:tab w:val="left" w:pos="540"/>
          <w:tab w:val="left" w:pos="569"/>
        </w:tabs>
        <w:jc w:val="both"/>
        <w:rPr>
          <w:b/>
          <w:bCs/>
          <w:sz w:val="22"/>
          <w:szCs w:val="22"/>
          <w:lang w:val="sr-Latn-RS"/>
        </w:rPr>
      </w:pPr>
    </w:p>
    <w:p w14:paraId="273CE058" w14:textId="77777777" w:rsidR="0072020E" w:rsidRPr="005B381A" w:rsidRDefault="0072020E" w:rsidP="0074549B">
      <w:pPr>
        <w:tabs>
          <w:tab w:val="left" w:pos="540"/>
          <w:tab w:val="left" w:pos="569"/>
        </w:tabs>
        <w:jc w:val="both"/>
        <w:rPr>
          <w:b/>
          <w:bCs/>
          <w:sz w:val="22"/>
          <w:szCs w:val="22"/>
          <w:lang w:val="sr-Latn-RS"/>
        </w:rPr>
      </w:pPr>
      <w:r w:rsidRPr="005B381A">
        <w:rPr>
          <w:b/>
          <w:bCs/>
          <w:sz w:val="22"/>
          <w:szCs w:val="22"/>
          <w:lang w:val="sr-Latn-RS"/>
        </w:rPr>
        <w:t xml:space="preserve">5. </w:t>
      </w:r>
      <w:r w:rsidR="00480FB1" w:rsidRPr="005B381A">
        <w:rPr>
          <w:b/>
          <w:bCs/>
          <w:sz w:val="22"/>
          <w:szCs w:val="22"/>
          <w:lang w:val="sr-Latn-RS"/>
        </w:rPr>
        <w:tab/>
      </w:r>
      <w:r w:rsidRPr="005B381A">
        <w:rPr>
          <w:b/>
          <w:bCs/>
          <w:sz w:val="22"/>
          <w:szCs w:val="22"/>
          <w:lang w:val="sr-Latn-RS"/>
        </w:rPr>
        <w:t>FARMAKOLOŠK</w:t>
      </w:r>
      <w:r w:rsidR="000D425A" w:rsidRPr="005B381A">
        <w:rPr>
          <w:b/>
          <w:bCs/>
          <w:sz w:val="22"/>
          <w:szCs w:val="22"/>
          <w:lang w:val="sr-Latn-RS"/>
        </w:rPr>
        <w:t>I</w:t>
      </w:r>
      <w:r w:rsidRPr="005B381A">
        <w:rPr>
          <w:b/>
          <w:bCs/>
          <w:sz w:val="22"/>
          <w:szCs w:val="22"/>
          <w:lang w:val="sr-Latn-RS"/>
        </w:rPr>
        <w:t xml:space="preserve"> PODACI</w:t>
      </w:r>
    </w:p>
    <w:p w14:paraId="65774AA3" w14:textId="77777777" w:rsidR="0072020E" w:rsidRPr="005B381A" w:rsidRDefault="0072020E" w:rsidP="0074549B">
      <w:pPr>
        <w:tabs>
          <w:tab w:val="left" w:pos="540"/>
          <w:tab w:val="left" w:pos="569"/>
        </w:tabs>
        <w:jc w:val="both"/>
        <w:rPr>
          <w:b/>
          <w:bCs/>
          <w:sz w:val="22"/>
          <w:szCs w:val="22"/>
          <w:lang w:val="sr-Latn-RS"/>
        </w:rPr>
      </w:pPr>
    </w:p>
    <w:p w14:paraId="2C7731AC" w14:textId="77777777" w:rsidR="0072020E" w:rsidRPr="005B381A" w:rsidRDefault="0072020E" w:rsidP="0074549B">
      <w:pPr>
        <w:tabs>
          <w:tab w:val="left" w:pos="540"/>
          <w:tab w:val="left" w:pos="569"/>
        </w:tabs>
        <w:jc w:val="both"/>
        <w:rPr>
          <w:b/>
          <w:bCs/>
          <w:sz w:val="22"/>
          <w:szCs w:val="22"/>
          <w:lang w:val="sr-Latn-RS"/>
        </w:rPr>
      </w:pPr>
      <w:r w:rsidRPr="005B381A">
        <w:rPr>
          <w:b/>
          <w:bCs/>
          <w:sz w:val="22"/>
          <w:szCs w:val="22"/>
          <w:lang w:val="sr-Latn-RS"/>
        </w:rPr>
        <w:t xml:space="preserve">5.1. </w:t>
      </w:r>
      <w:r w:rsidR="00480FB1" w:rsidRPr="005B381A">
        <w:rPr>
          <w:b/>
          <w:bCs/>
          <w:sz w:val="22"/>
          <w:szCs w:val="22"/>
          <w:lang w:val="sr-Latn-RS"/>
        </w:rPr>
        <w:tab/>
      </w:r>
      <w:r w:rsidRPr="005B381A">
        <w:rPr>
          <w:b/>
          <w:bCs/>
          <w:sz w:val="22"/>
          <w:szCs w:val="22"/>
          <w:lang w:val="sr-Latn-RS"/>
        </w:rPr>
        <w:t>Farmakodinamski podaci</w:t>
      </w:r>
      <w:r w:rsidR="003A7059" w:rsidRPr="005B381A">
        <w:rPr>
          <w:b/>
          <w:bCs/>
          <w:sz w:val="22"/>
          <w:szCs w:val="22"/>
          <w:lang w:val="sr-Latn-RS"/>
        </w:rPr>
        <w:t xml:space="preserve"> </w:t>
      </w:r>
    </w:p>
    <w:p w14:paraId="73B960E2" w14:textId="77777777" w:rsidR="00F45F77" w:rsidRPr="005B381A" w:rsidRDefault="00F45F77" w:rsidP="0074549B">
      <w:pPr>
        <w:tabs>
          <w:tab w:val="left" w:pos="540"/>
          <w:tab w:val="left" w:pos="569"/>
        </w:tabs>
        <w:jc w:val="both"/>
        <w:rPr>
          <w:b/>
          <w:bCs/>
          <w:sz w:val="22"/>
          <w:szCs w:val="22"/>
          <w:lang w:val="sr-Latn-RS"/>
        </w:rPr>
      </w:pPr>
    </w:p>
    <w:p w14:paraId="46E9312C" w14:textId="3BAE1AA6" w:rsidR="00C22840" w:rsidRPr="005B381A" w:rsidRDefault="0072020E" w:rsidP="0074549B">
      <w:pPr>
        <w:tabs>
          <w:tab w:val="left" w:pos="540"/>
          <w:tab w:val="left" w:pos="569"/>
        </w:tabs>
        <w:jc w:val="both"/>
        <w:rPr>
          <w:bCs/>
          <w:sz w:val="22"/>
          <w:szCs w:val="22"/>
          <w:lang w:val="sr-Latn-RS"/>
        </w:rPr>
      </w:pPr>
      <w:r w:rsidRPr="005B381A">
        <w:rPr>
          <w:bCs/>
          <w:sz w:val="22"/>
          <w:szCs w:val="22"/>
          <w:lang w:val="sr-Latn-RS"/>
        </w:rPr>
        <w:t>Farmakoterapijska grupa:</w:t>
      </w:r>
      <w:r w:rsidR="00C22840" w:rsidRPr="005B381A">
        <w:rPr>
          <w:sz w:val="22"/>
          <w:szCs w:val="22"/>
          <w:lang w:val="sr-Latn-RS"/>
        </w:rPr>
        <w:t xml:space="preserve"> </w:t>
      </w:r>
      <w:r w:rsidR="00C22840" w:rsidRPr="005B381A">
        <w:rPr>
          <w:bCs/>
          <w:sz w:val="22"/>
          <w:szCs w:val="22"/>
          <w:lang w:val="sr-Latn-RS"/>
        </w:rPr>
        <w:t>Ljekovi koji se upotrebljavaju u dijabetesu (antidijabetici). Insulini i analozi, parenteralni, dugog dejstva</w:t>
      </w:r>
    </w:p>
    <w:p w14:paraId="46660031" w14:textId="77777777" w:rsidR="0072020E" w:rsidRPr="005B381A" w:rsidRDefault="0072020E" w:rsidP="0074549B">
      <w:pPr>
        <w:tabs>
          <w:tab w:val="left" w:pos="540"/>
          <w:tab w:val="left" w:pos="569"/>
        </w:tabs>
        <w:jc w:val="both"/>
        <w:rPr>
          <w:bCs/>
          <w:sz w:val="22"/>
          <w:szCs w:val="22"/>
          <w:lang w:val="sr-Latn-RS"/>
        </w:rPr>
      </w:pPr>
    </w:p>
    <w:p w14:paraId="52223490" w14:textId="18D04220" w:rsidR="0072020E" w:rsidRPr="005B381A" w:rsidRDefault="0072020E" w:rsidP="0074549B">
      <w:pPr>
        <w:tabs>
          <w:tab w:val="left" w:pos="540"/>
          <w:tab w:val="left" w:pos="569"/>
        </w:tabs>
        <w:jc w:val="both"/>
        <w:rPr>
          <w:bCs/>
          <w:sz w:val="22"/>
          <w:szCs w:val="22"/>
          <w:lang w:val="sr-Latn-RS"/>
        </w:rPr>
      </w:pPr>
      <w:r w:rsidRPr="005B381A">
        <w:rPr>
          <w:bCs/>
          <w:sz w:val="22"/>
          <w:szCs w:val="22"/>
          <w:lang w:val="sr-Latn-RS"/>
        </w:rPr>
        <w:t>ATC kod:</w:t>
      </w:r>
      <w:r w:rsidR="00C22840" w:rsidRPr="005B381A">
        <w:rPr>
          <w:bCs/>
          <w:sz w:val="22"/>
          <w:szCs w:val="22"/>
          <w:lang w:val="sr-Latn-RS"/>
        </w:rPr>
        <w:t xml:space="preserve"> A10AE04</w:t>
      </w:r>
    </w:p>
    <w:p w14:paraId="584BDE93" w14:textId="77777777" w:rsidR="00520BE3" w:rsidRPr="005B381A" w:rsidRDefault="00520BE3" w:rsidP="0074549B">
      <w:pPr>
        <w:tabs>
          <w:tab w:val="left" w:pos="540"/>
          <w:tab w:val="left" w:pos="569"/>
        </w:tabs>
        <w:jc w:val="both"/>
        <w:rPr>
          <w:bCs/>
          <w:sz w:val="22"/>
          <w:szCs w:val="22"/>
          <w:lang w:val="sr-Latn-RS"/>
        </w:rPr>
      </w:pPr>
    </w:p>
    <w:p w14:paraId="669CF60B" w14:textId="77777777" w:rsidR="00C22840" w:rsidRPr="005B381A" w:rsidRDefault="00C22840" w:rsidP="0074549B">
      <w:pPr>
        <w:tabs>
          <w:tab w:val="left" w:pos="540"/>
          <w:tab w:val="left" w:pos="567"/>
        </w:tabs>
        <w:jc w:val="both"/>
        <w:rPr>
          <w:sz w:val="22"/>
          <w:szCs w:val="22"/>
          <w:u w:val="single"/>
          <w:lang w:val="sr-Latn-RS"/>
        </w:rPr>
      </w:pPr>
      <w:r w:rsidRPr="005B381A">
        <w:rPr>
          <w:sz w:val="22"/>
          <w:szCs w:val="22"/>
          <w:u w:val="single"/>
          <w:lang w:val="sr-Latn-RS"/>
        </w:rPr>
        <w:t>Mehanizam djelovanja</w:t>
      </w:r>
    </w:p>
    <w:p w14:paraId="2E97F643"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Primarno djelovanje insulina, uključujući insulin glargin, jeste regulacija metabolizma glukoze. Insulin i njegovi analozi snižavaju nivo glukoze u krvi stimulišući periferno skladištenje glukoze, posebno u skeletnu muskulaturu i masno tkivo, inhibirajući stvaranje glukoze u jetri. Insulin inhibira lipolizu u adipocitima, inhibira proteolizu i pojačava sintezu proteina.</w:t>
      </w:r>
    </w:p>
    <w:p w14:paraId="16CF4242" w14:textId="77777777" w:rsidR="00C22840" w:rsidRPr="005B381A" w:rsidRDefault="00C22840" w:rsidP="0074549B">
      <w:pPr>
        <w:tabs>
          <w:tab w:val="left" w:pos="540"/>
          <w:tab w:val="left" w:pos="567"/>
        </w:tabs>
        <w:jc w:val="both"/>
        <w:rPr>
          <w:sz w:val="22"/>
          <w:szCs w:val="22"/>
          <w:lang w:val="sr-Latn-RS"/>
        </w:rPr>
      </w:pPr>
    </w:p>
    <w:p w14:paraId="282D9041" w14:textId="77777777" w:rsidR="00C22840" w:rsidRPr="005B381A" w:rsidRDefault="00C22840" w:rsidP="0074549B">
      <w:pPr>
        <w:tabs>
          <w:tab w:val="left" w:pos="540"/>
          <w:tab w:val="left" w:pos="567"/>
        </w:tabs>
        <w:jc w:val="both"/>
        <w:rPr>
          <w:sz w:val="22"/>
          <w:szCs w:val="22"/>
          <w:u w:val="single"/>
          <w:lang w:val="sr-Latn-RS"/>
        </w:rPr>
      </w:pPr>
      <w:r w:rsidRPr="005B381A">
        <w:rPr>
          <w:sz w:val="22"/>
          <w:szCs w:val="22"/>
          <w:u w:val="single"/>
          <w:lang w:val="sr-Latn-RS"/>
        </w:rPr>
        <w:t>Farmakodinamički efekti</w:t>
      </w:r>
    </w:p>
    <w:p w14:paraId="7703E2E1" w14:textId="77777777" w:rsidR="00C22840" w:rsidRPr="005B381A" w:rsidRDefault="00C22840" w:rsidP="0074549B">
      <w:pPr>
        <w:tabs>
          <w:tab w:val="left" w:pos="540"/>
          <w:tab w:val="left" w:pos="567"/>
        </w:tabs>
        <w:jc w:val="both"/>
        <w:rPr>
          <w:sz w:val="22"/>
          <w:szCs w:val="22"/>
          <w:lang w:val="sr-Latn-RS"/>
        </w:rPr>
      </w:pPr>
      <w:r w:rsidRPr="005B381A">
        <w:rPr>
          <w:sz w:val="22"/>
          <w:szCs w:val="22"/>
          <w:lang w:val="sr-Latn-RS"/>
        </w:rPr>
        <w:t>Insulin glargin je analog ljudskog insulina oblikovan tako da mu je solubilnost pri neutralnom pH mala. Insulin glargin potpuno je solubilan pri pH 4. Nakon injekcije u potkožno tkivo kiseli rastvor se neutralizuje i stvara se precipitat iz kog se neprestano otpuštaju male količine insulin glargina.</w:t>
      </w:r>
    </w:p>
    <w:p w14:paraId="6B23C6B3" w14:textId="77777777" w:rsidR="00C22840" w:rsidRPr="005B381A" w:rsidRDefault="00C22840" w:rsidP="0074549B">
      <w:pPr>
        <w:tabs>
          <w:tab w:val="left" w:pos="540"/>
          <w:tab w:val="left" w:pos="567"/>
        </w:tabs>
        <w:jc w:val="both"/>
        <w:rPr>
          <w:sz w:val="22"/>
          <w:szCs w:val="22"/>
          <w:lang w:val="sr-Latn-RS"/>
        </w:rPr>
      </w:pPr>
    </w:p>
    <w:p w14:paraId="568AAFB2" w14:textId="77C755E6" w:rsidR="00C22840" w:rsidRPr="005B381A" w:rsidRDefault="00C22840" w:rsidP="0074549B">
      <w:pPr>
        <w:tabs>
          <w:tab w:val="left" w:pos="540"/>
          <w:tab w:val="left" w:pos="567"/>
        </w:tabs>
        <w:jc w:val="both"/>
        <w:rPr>
          <w:sz w:val="22"/>
          <w:szCs w:val="22"/>
          <w:lang w:val="sr-Latn-RS"/>
        </w:rPr>
      </w:pPr>
      <w:r w:rsidRPr="005B381A">
        <w:rPr>
          <w:sz w:val="22"/>
          <w:szCs w:val="22"/>
          <w:lang w:val="sr-Latn-RS"/>
        </w:rPr>
        <w:t>Kao što su pokazala ispitivanja uz pomoć euglikemijske spone kod pacijenta sa dijabetesom tipa 1, nakon supkutane injekcije je dejstvo lijeka Toujeo na snižavanje nivoa glukoze bilo stabilnije i dugotrajnije nego dejstvo insulin glargina jačine 100</w:t>
      </w:r>
      <w:r w:rsidR="00520BE3" w:rsidRPr="005B381A">
        <w:rPr>
          <w:sz w:val="22"/>
          <w:szCs w:val="22"/>
          <w:lang w:val="sr-Latn-RS"/>
        </w:rPr>
        <w:t xml:space="preserve"> </w:t>
      </w:r>
      <w:r w:rsidRPr="005B381A">
        <w:rPr>
          <w:sz w:val="22"/>
          <w:szCs w:val="22"/>
          <w:lang w:val="sr-Latn-RS"/>
        </w:rPr>
        <w:t>jedinica/ml. Slika</w:t>
      </w:r>
      <w:r w:rsidR="00520BE3" w:rsidRPr="005B381A">
        <w:rPr>
          <w:sz w:val="22"/>
          <w:szCs w:val="22"/>
          <w:lang w:val="sr-Latn-RS"/>
        </w:rPr>
        <w:t xml:space="preserve"> </w:t>
      </w:r>
      <w:r w:rsidRPr="005B381A">
        <w:rPr>
          <w:sz w:val="22"/>
          <w:szCs w:val="22"/>
          <w:lang w:val="sr-Latn-RS"/>
        </w:rPr>
        <w:t xml:space="preserve">1 prikazuje rezultate iz </w:t>
      </w:r>
      <w:r w:rsidRPr="005B381A">
        <w:rPr>
          <w:i/>
          <w:sz w:val="22"/>
          <w:szCs w:val="22"/>
          <w:lang w:val="sr-Latn-RS"/>
        </w:rPr>
        <w:t>cross-</w:t>
      </w:r>
      <w:r w:rsidRPr="005B381A">
        <w:rPr>
          <w:i/>
          <w:sz w:val="22"/>
          <w:szCs w:val="22"/>
          <w:lang w:val="sr-Latn-RS"/>
        </w:rPr>
        <w:lastRenderedPageBreak/>
        <w:t>over</w:t>
      </w:r>
      <w:r w:rsidRPr="005B381A">
        <w:rPr>
          <w:sz w:val="22"/>
          <w:szCs w:val="22"/>
          <w:lang w:val="sr-Latn-RS"/>
        </w:rPr>
        <w:t xml:space="preserve"> studije sprovedene kod 18</w:t>
      </w:r>
      <w:r w:rsidR="00520BE3" w:rsidRPr="005B381A">
        <w:rPr>
          <w:sz w:val="22"/>
          <w:szCs w:val="22"/>
          <w:lang w:val="sr-Latn-RS"/>
        </w:rPr>
        <w:t xml:space="preserve"> </w:t>
      </w:r>
      <w:r w:rsidRPr="005B381A">
        <w:rPr>
          <w:sz w:val="22"/>
          <w:szCs w:val="22"/>
          <w:lang w:val="sr-Latn-RS"/>
        </w:rPr>
        <w:t>pacijenata sa dijabetesom tipa 1 tokom najviše 36</w:t>
      </w:r>
      <w:r w:rsidR="00520BE3" w:rsidRPr="005B381A">
        <w:rPr>
          <w:sz w:val="22"/>
          <w:szCs w:val="22"/>
          <w:lang w:val="sr-Latn-RS"/>
        </w:rPr>
        <w:t xml:space="preserve"> </w:t>
      </w:r>
      <w:r w:rsidRPr="005B381A">
        <w:rPr>
          <w:sz w:val="22"/>
          <w:szCs w:val="22"/>
          <w:lang w:val="sr-Latn-RS"/>
        </w:rPr>
        <w:t>sati nakon injekcije. Dejstvo lijeka Toujeo trajalo je duže od 24</w:t>
      </w:r>
      <w:r w:rsidR="00520BE3" w:rsidRPr="005B381A">
        <w:rPr>
          <w:sz w:val="22"/>
          <w:szCs w:val="22"/>
          <w:lang w:val="sr-Latn-RS"/>
        </w:rPr>
        <w:t xml:space="preserve"> </w:t>
      </w:r>
      <w:r w:rsidRPr="005B381A">
        <w:rPr>
          <w:sz w:val="22"/>
          <w:szCs w:val="22"/>
          <w:lang w:val="sr-Latn-RS"/>
        </w:rPr>
        <w:t>sata (do 36</w:t>
      </w:r>
      <w:r w:rsidR="00520BE3" w:rsidRPr="005B381A">
        <w:rPr>
          <w:sz w:val="22"/>
          <w:szCs w:val="22"/>
          <w:lang w:val="sr-Latn-RS"/>
        </w:rPr>
        <w:t xml:space="preserve"> </w:t>
      </w:r>
      <w:r w:rsidRPr="005B381A">
        <w:rPr>
          <w:sz w:val="22"/>
          <w:szCs w:val="22"/>
          <w:lang w:val="sr-Latn-RS"/>
        </w:rPr>
        <w:t>sati) pri klinički značajnim dozama.</w:t>
      </w:r>
    </w:p>
    <w:p w14:paraId="21832472" w14:textId="77777777" w:rsidR="00C22840" w:rsidRPr="005B381A" w:rsidRDefault="00C22840" w:rsidP="0074549B">
      <w:pPr>
        <w:tabs>
          <w:tab w:val="left" w:pos="540"/>
          <w:tab w:val="left" w:pos="567"/>
        </w:tabs>
        <w:jc w:val="both"/>
        <w:rPr>
          <w:sz w:val="22"/>
          <w:szCs w:val="22"/>
          <w:lang w:val="sr-Latn-RS"/>
        </w:rPr>
      </w:pPr>
    </w:p>
    <w:p w14:paraId="3F19E8A7" w14:textId="4AEE5E12" w:rsidR="00C22840" w:rsidRPr="005B381A" w:rsidRDefault="00C22840" w:rsidP="0074549B">
      <w:pPr>
        <w:tabs>
          <w:tab w:val="left" w:pos="540"/>
          <w:tab w:val="left" w:pos="567"/>
        </w:tabs>
        <w:jc w:val="both"/>
        <w:rPr>
          <w:sz w:val="22"/>
          <w:szCs w:val="22"/>
          <w:lang w:val="sr-Latn-RS"/>
        </w:rPr>
      </w:pPr>
      <w:r w:rsidRPr="005B381A">
        <w:rPr>
          <w:sz w:val="22"/>
          <w:szCs w:val="22"/>
          <w:lang w:val="sr-Latn-RS"/>
        </w:rPr>
        <w:t>Dugotrajnije otpuštanje insulin glargina iz precipitata lijeka Toujeo u odnosu na insulin glargin jačine 100</w:t>
      </w:r>
      <w:r w:rsidR="00520BE3" w:rsidRPr="005B381A">
        <w:rPr>
          <w:sz w:val="22"/>
          <w:szCs w:val="22"/>
          <w:lang w:val="sr-Latn-RS"/>
        </w:rPr>
        <w:t xml:space="preserve"> </w:t>
      </w:r>
      <w:r w:rsidRPr="005B381A">
        <w:rPr>
          <w:sz w:val="22"/>
          <w:szCs w:val="22"/>
          <w:lang w:val="sr-Latn-RS"/>
        </w:rPr>
        <w:t>jedinica/ml može se pripisati smanjenju volumena injekcije za dvije trećine, koje za posljedicu ima manju površinu precipitata.</w:t>
      </w:r>
      <w:r w:rsidR="00520BE3" w:rsidRPr="005B381A">
        <w:rPr>
          <w:sz w:val="22"/>
          <w:szCs w:val="22"/>
          <w:lang w:val="sr-Latn-RS"/>
        </w:rPr>
        <w:t xml:space="preserve">                                                                                                                                                               </w:t>
      </w:r>
    </w:p>
    <w:p w14:paraId="5FFF3432" w14:textId="77777777" w:rsidR="00C22840" w:rsidRPr="005B381A" w:rsidRDefault="00C22840" w:rsidP="0074549B">
      <w:pPr>
        <w:tabs>
          <w:tab w:val="left" w:pos="540"/>
          <w:tab w:val="left" w:pos="567"/>
        </w:tabs>
        <w:jc w:val="both"/>
        <w:rPr>
          <w:sz w:val="22"/>
          <w:szCs w:val="22"/>
          <w:lang w:val="sr-Latn-RS"/>
        </w:rPr>
      </w:pPr>
    </w:p>
    <w:p w14:paraId="5C8240B9" w14:textId="77777777" w:rsidR="00C22840" w:rsidRPr="005B381A" w:rsidRDefault="00C22840" w:rsidP="0074549B">
      <w:pPr>
        <w:tabs>
          <w:tab w:val="left" w:pos="540"/>
          <w:tab w:val="left" w:pos="567"/>
        </w:tabs>
        <w:jc w:val="both"/>
        <w:rPr>
          <w:sz w:val="22"/>
          <w:szCs w:val="22"/>
          <w:lang w:val="sr-Latn-RS"/>
        </w:rPr>
      </w:pPr>
    </w:p>
    <w:p w14:paraId="0BF9DBE4" w14:textId="5535E2A5" w:rsidR="00C22840" w:rsidRPr="005B381A" w:rsidRDefault="00C22840" w:rsidP="0074549B">
      <w:pPr>
        <w:tabs>
          <w:tab w:val="left" w:pos="540"/>
          <w:tab w:val="left" w:pos="567"/>
        </w:tabs>
        <w:jc w:val="both"/>
        <w:rPr>
          <w:sz w:val="22"/>
          <w:szCs w:val="22"/>
          <w:lang w:val="sr-Latn-RS"/>
        </w:rPr>
      </w:pPr>
      <w:r w:rsidRPr="005B381A">
        <w:rPr>
          <w:sz w:val="22"/>
          <w:szCs w:val="22"/>
          <w:lang w:val="sr-Latn-RS"/>
        </w:rPr>
        <w:t>Slika</w:t>
      </w:r>
      <w:r w:rsidR="00520BE3" w:rsidRPr="005B381A">
        <w:rPr>
          <w:sz w:val="22"/>
          <w:szCs w:val="22"/>
          <w:lang w:val="sr-Latn-RS"/>
        </w:rPr>
        <w:t xml:space="preserve"> </w:t>
      </w:r>
      <w:r w:rsidRPr="005B381A">
        <w:rPr>
          <w:sz w:val="22"/>
          <w:szCs w:val="22"/>
          <w:lang w:val="sr-Latn-RS"/>
        </w:rPr>
        <w:t>1: Profil djelovanja u stanju dinamičke ravnoteže kod pacijenta sa dijabetesom tipa 1 u 36</w:t>
      </w:r>
      <w:r w:rsidRPr="005B381A">
        <w:rPr>
          <w:sz w:val="22"/>
          <w:szCs w:val="22"/>
          <w:lang w:val="sr-Latn-RS"/>
        </w:rPr>
        <w:noBreakHyphen/>
        <w:t>satnom ispitivanju uz pomoć euglikemijske spone</w:t>
      </w:r>
    </w:p>
    <w:p w14:paraId="5764537E" w14:textId="071A6CDC" w:rsidR="00520BE3" w:rsidRPr="005B381A" w:rsidRDefault="00520BE3" w:rsidP="0074549B">
      <w:pPr>
        <w:tabs>
          <w:tab w:val="left" w:pos="540"/>
          <w:tab w:val="left" w:pos="567"/>
        </w:tabs>
        <w:jc w:val="both"/>
        <w:rPr>
          <w:sz w:val="22"/>
          <w:szCs w:val="22"/>
          <w:lang w:val="sr-Latn-RS"/>
        </w:rPr>
      </w:pPr>
      <w:r w:rsidRPr="005B381A">
        <w:rPr>
          <w:noProof/>
          <w:sz w:val="22"/>
          <w:szCs w:val="22"/>
        </w:rPr>
        <w:drawing>
          <wp:inline distT="0" distB="0" distL="0" distR="0" wp14:anchorId="1BCED8CA" wp14:editId="07D248A7">
            <wp:extent cx="5761355" cy="1836191"/>
            <wp:effectExtent l="0" t="0" r="0" b="0"/>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b="24529"/>
                    <a:stretch>
                      <a:fillRect/>
                    </a:stretch>
                  </pic:blipFill>
                  <pic:spPr bwMode="auto">
                    <a:xfrm>
                      <a:off x="0" y="0"/>
                      <a:ext cx="5761355" cy="1836191"/>
                    </a:xfrm>
                    <a:prstGeom prst="rect">
                      <a:avLst/>
                    </a:prstGeom>
                    <a:noFill/>
                    <a:ln>
                      <a:noFill/>
                    </a:ln>
                  </pic:spPr>
                </pic:pic>
              </a:graphicData>
            </a:graphic>
          </wp:inline>
        </w:drawing>
      </w:r>
    </w:p>
    <w:p w14:paraId="3B4027E6" w14:textId="77777777" w:rsidR="00520BE3" w:rsidRPr="005B381A" w:rsidRDefault="00520BE3" w:rsidP="0074549B">
      <w:pPr>
        <w:tabs>
          <w:tab w:val="left" w:pos="540"/>
          <w:tab w:val="left" w:pos="567"/>
        </w:tabs>
        <w:jc w:val="both"/>
        <w:rPr>
          <w:b/>
          <w:bCs/>
          <w:sz w:val="22"/>
          <w:szCs w:val="22"/>
          <w:lang w:val="sr-Latn-RS"/>
        </w:rPr>
      </w:pPr>
      <w:r w:rsidRPr="005B381A">
        <w:rPr>
          <w:b/>
          <w:bCs/>
          <w:sz w:val="22"/>
          <w:szCs w:val="22"/>
          <w:lang w:val="sr-Latn-RS"/>
        </w:rPr>
        <w:t>Vrijeme poslije supkutane injekcije (sati)</w:t>
      </w:r>
    </w:p>
    <w:p w14:paraId="05468936" w14:textId="77777777" w:rsidR="008E2031" w:rsidRPr="005B381A" w:rsidRDefault="008E2031" w:rsidP="0074549B">
      <w:pPr>
        <w:keepNext/>
        <w:pBdr>
          <w:top w:val="single" w:sz="4" w:space="1" w:color="auto"/>
          <w:left w:val="single" w:sz="4" w:space="0" w:color="auto"/>
          <w:bottom w:val="single" w:sz="4" w:space="1" w:color="auto"/>
          <w:right w:val="single" w:sz="4" w:space="4" w:color="auto"/>
        </w:pBdr>
        <w:tabs>
          <w:tab w:val="left" w:pos="567"/>
        </w:tabs>
        <w:adjustRightInd w:val="0"/>
        <w:jc w:val="center"/>
        <w:textAlignment w:val="baseline"/>
        <w:rPr>
          <w:b/>
          <w:bCs/>
          <w:sz w:val="22"/>
          <w:szCs w:val="22"/>
          <w:lang w:val="sr-Latn-RS" w:eastAsia="hr-HR" w:bidi="hr-HR"/>
        </w:rPr>
      </w:pPr>
      <w:r w:rsidRPr="005B381A">
        <w:rPr>
          <w:b/>
          <w:bCs/>
          <w:sz w:val="22"/>
          <w:szCs w:val="22"/>
          <w:lang w:val="sr-Latn-RS" w:eastAsia="hr-HR" w:bidi="hr-HR"/>
        </w:rPr>
        <w:t>Terapija:</w:t>
      </w:r>
      <w:r w:rsidRPr="005B381A">
        <w:rPr>
          <w:b/>
          <w:bCs/>
          <w:color w:val="76923C"/>
          <w:sz w:val="22"/>
          <w:szCs w:val="22"/>
          <w:lang w:val="sr-Latn-RS" w:eastAsia="hr-HR" w:bidi="hr-HR"/>
        </w:rPr>
        <w:t xml:space="preserve"> </w:t>
      </w:r>
      <w:r w:rsidRPr="005B381A">
        <w:rPr>
          <w:b/>
          <w:bCs/>
          <w:noProof/>
          <w:color w:val="76923C"/>
          <w:sz w:val="22"/>
          <w:szCs w:val="22"/>
        </w:rPr>
        <w:drawing>
          <wp:inline distT="0" distB="0" distL="0" distR="0" wp14:anchorId="7E0A8CA5" wp14:editId="75C28056">
            <wp:extent cx="372745" cy="127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745" cy="127000"/>
                    </a:xfrm>
                    <a:prstGeom prst="rect">
                      <a:avLst/>
                    </a:prstGeom>
                    <a:noFill/>
                    <a:ln>
                      <a:noFill/>
                    </a:ln>
                  </pic:spPr>
                </pic:pic>
              </a:graphicData>
            </a:graphic>
          </wp:inline>
        </w:drawing>
      </w:r>
      <w:r w:rsidRPr="005B381A">
        <w:rPr>
          <w:b/>
          <w:bCs/>
          <w:color w:val="76923C"/>
          <w:sz w:val="22"/>
          <w:szCs w:val="22"/>
          <w:lang w:val="sr-Latn-RS" w:eastAsia="hr-HR" w:bidi="hr-HR"/>
        </w:rPr>
        <w:t xml:space="preserve"> </w:t>
      </w:r>
      <w:r w:rsidRPr="005B381A">
        <w:rPr>
          <w:b/>
          <w:bCs/>
          <w:sz w:val="22"/>
          <w:szCs w:val="22"/>
          <w:lang w:val="sr-Latn-RS" w:eastAsia="hr-HR" w:bidi="hr-HR"/>
        </w:rPr>
        <w:t xml:space="preserve">Toujeo 0,4 jedinice/kg  </w:t>
      </w:r>
      <w:r w:rsidRPr="005B381A">
        <w:rPr>
          <w:b/>
          <w:bCs/>
          <w:noProof/>
          <w:color w:val="548DD4"/>
          <w:sz w:val="22"/>
          <w:szCs w:val="22"/>
        </w:rPr>
        <w:drawing>
          <wp:inline distT="0" distB="0" distL="0" distR="0" wp14:anchorId="41C260BF" wp14:editId="590662D1">
            <wp:extent cx="406400" cy="135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400" cy="135255"/>
                    </a:xfrm>
                    <a:prstGeom prst="rect">
                      <a:avLst/>
                    </a:prstGeom>
                    <a:noFill/>
                    <a:ln>
                      <a:noFill/>
                    </a:ln>
                  </pic:spPr>
                </pic:pic>
              </a:graphicData>
            </a:graphic>
          </wp:inline>
        </w:drawing>
      </w:r>
      <w:r w:rsidRPr="005B381A">
        <w:rPr>
          <w:b/>
          <w:bCs/>
          <w:sz w:val="22"/>
          <w:szCs w:val="22"/>
          <w:lang w:val="sr-Latn-RS" w:eastAsia="hr-HR" w:bidi="hr-HR"/>
        </w:rPr>
        <w:t xml:space="preserve"> Insulin glargin (100 jedinica/ ml) 0,4 jedinice/kg</w:t>
      </w:r>
    </w:p>
    <w:p w14:paraId="5353CE00" w14:textId="77777777" w:rsidR="004F3344" w:rsidRPr="005B381A" w:rsidRDefault="004F3344" w:rsidP="0074549B">
      <w:pPr>
        <w:tabs>
          <w:tab w:val="left" w:pos="540"/>
          <w:tab w:val="left" w:pos="567"/>
        </w:tabs>
        <w:jc w:val="both"/>
        <w:rPr>
          <w:sz w:val="22"/>
          <w:szCs w:val="22"/>
          <w:lang w:val="sr-Latn-RS"/>
        </w:rPr>
      </w:pPr>
    </w:p>
    <w:p w14:paraId="5A492895" w14:textId="281A14C1" w:rsidR="004F3344" w:rsidRPr="005B381A" w:rsidRDefault="00520BE3" w:rsidP="004F3344">
      <w:pPr>
        <w:tabs>
          <w:tab w:val="left" w:pos="540"/>
          <w:tab w:val="left" w:pos="567"/>
        </w:tabs>
        <w:jc w:val="both"/>
        <w:rPr>
          <w:b/>
          <w:sz w:val="22"/>
          <w:szCs w:val="22"/>
          <w:lang w:val="sr-Latn-RS"/>
        </w:rPr>
      </w:pPr>
      <w:r w:rsidRPr="005B381A">
        <w:rPr>
          <w:sz w:val="22"/>
          <w:szCs w:val="22"/>
          <w:lang w:val="sr-Latn-RS"/>
        </w:rPr>
        <w:t xml:space="preserve"> </w:t>
      </w:r>
      <w:r w:rsidR="004F3344" w:rsidRPr="005B381A">
        <w:rPr>
          <w:bCs/>
          <w:sz w:val="22"/>
          <w:szCs w:val="22"/>
          <w:lang w:val="sr-Latn-RS"/>
        </w:rPr>
        <w:t xml:space="preserve">*GIR (engl. </w:t>
      </w:r>
      <w:r w:rsidR="004F3344" w:rsidRPr="005B381A">
        <w:rPr>
          <w:bCs/>
          <w:i/>
          <w:sz w:val="22"/>
          <w:szCs w:val="22"/>
          <w:lang w:val="sr-Latn-RS"/>
        </w:rPr>
        <w:t>glucose infusion rate</w:t>
      </w:r>
      <w:r w:rsidR="004F3344" w:rsidRPr="005B381A">
        <w:rPr>
          <w:bCs/>
          <w:sz w:val="22"/>
          <w:szCs w:val="22"/>
          <w:lang w:val="sr-Latn-RS"/>
        </w:rPr>
        <w:t>): brzina infuzije glukoze – određuje se kao količina glukoze primljene infuzijom potrebne za održavanje stalnog nivoa glukoze u plazmi (srednja vrijednost/sat)</w:t>
      </w:r>
      <w:r w:rsidR="004F3344" w:rsidRPr="005B381A">
        <w:rPr>
          <w:sz w:val="22"/>
          <w:szCs w:val="22"/>
          <w:lang w:val="sr-Latn-RS"/>
        </w:rPr>
        <w:t xml:space="preserve">. </w:t>
      </w:r>
      <w:r w:rsidR="00545B6A" w:rsidRPr="005B381A">
        <w:rPr>
          <w:sz w:val="22"/>
          <w:szCs w:val="22"/>
          <w:lang w:val="sr-Latn-RS"/>
        </w:rPr>
        <w:t>Period praćenja se završi</w:t>
      </w:r>
      <w:r w:rsidR="004F3344" w:rsidRPr="005B381A">
        <w:rPr>
          <w:sz w:val="22"/>
          <w:szCs w:val="22"/>
          <w:lang w:val="sr-Latn-RS"/>
        </w:rPr>
        <w:t>o nakon 36</w:t>
      </w:r>
      <w:r w:rsidR="00B9669E" w:rsidRPr="005B381A">
        <w:rPr>
          <w:sz w:val="22"/>
          <w:szCs w:val="22"/>
          <w:lang w:val="sr-Latn-RS"/>
        </w:rPr>
        <w:t xml:space="preserve"> </w:t>
      </w:r>
      <w:r w:rsidR="004F3344" w:rsidRPr="005B381A">
        <w:rPr>
          <w:sz w:val="22"/>
          <w:szCs w:val="22"/>
          <w:lang w:val="sr-Latn-RS"/>
        </w:rPr>
        <w:t>sati.</w:t>
      </w:r>
    </w:p>
    <w:p w14:paraId="43A6BD3C" w14:textId="77777777" w:rsidR="004F3344" w:rsidRPr="005B381A" w:rsidRDefault="004F3344" w:rsidP="004F3344">
      <w:pPr>
        <w:tabs>
          <w:tab w:val="left" w:pos="540"/>
          <w:tab w:val="left" w:pos="567"/>
        </w:tabs>
        <w:jc w:val="both"/>
        <w:rPr>
          <w:sz w:val="22"/>
          <w:szCs w:val="22"/>
          <w:lang w:val="sr-Latn-RS"/>
        </w:rPr>
      </w:pPr>
    </w:p>
    <w:p w14:paraId="6EB69038" w14:textId="0B9B0A1B" w:rsidR="004F3344" w:rsidRPr="005B381A" w:rsidRDefault="004F3344" w:rsidP="004F3344">
      <w:pPr>
        <w:tabs>
          <w:tab w:val="left" w:pos="540"/>
          <w:tab w:val="left" w:pos="567"/>
        </w:tabs>
        <w:jc w:val="both"/>
        <w:rPr>
          <w:sz w:val="22"/>
          <w:szCs w:val="22"/>
          <w:lang w:val="sr-Latn-RS"/>
        </w:rPr>
      </w:pPr>
      <w:r w:rsidRPr="005B381A">
        <w:rPr>
          <w:sz w:val="22"/>
          <w:szCs w:val="22"/>
          <w:lang w:val="sr-Latn-RS"/>
        </w:rPr>
        <w:t>Insulin glargin metaboliše se u 2 aktivna metabolita – M1 i M2 (vidjeti dio</w:t>
      </w:r>
      <w:r w:rsidR="00B9669E" w:rsidRPr="005B381A">
        <w:rPr>
          <w:sz w:val="22"/>
          <w:szCs w:val="22"/>
          <w:lang w:val="sr-Latn-RS"/>
        </w:rPr>
        <w:t xml:space="preserve"> </w:t>
      </w:r>
      <w:r w:rsidRPr="005B381A">
        <w:rPr>
          <w:sz w:val="22"/>
          <w:szCs w:val="22"/>
          <w:lang w:val="sr-Latn-RS"/>
        </w:rPr>
        <w:t xml:space="preserve">5.2). </w:t>
      </w:r>
    </w:p>
    <w:p w14:paraId="6CC7A3FC" w14:textId="77777777" w:rsidR="004F3344" w:rsidRPr="005B381A" w:rsidRDefault="004F3344" w:rsidP="004F3344">
      <w:pPr>
        <w:tabs>
          <w:tab w:val="left" w:pos="540"/>
          <w:tab w:val="left" w:pos="567"/>
        </w:tabs>
        <w:jc w:val="both"/>
        <w:rPr>
          <w:sz w:val="22"/>
          <w:szCs w:val="22"/>
          <w:lang w:val="sr-Latn-RS"/>
        </w:rPr>
      </w:pPr>
    </w:p>
    <w:p w14:paraId="41EAED43" w14:textId="55DF670E" w:rsidR="004F3344" w:rsidRPr="005B381A" w:rsidRDefault="004F3344" w:rsidP="004F3344">
      <w:pPr>
        <w:tabs>
          <w:tab w:val="left" w:pos="540"/>
          <w:tab w:val="left" w:pos="567"/>
        </w:tabs>
        <w:jc w:val="both"/>
        <w:rPr>
          <w:sz w:val="22"/>
          <w:szCs w:val="22"/>
          <w:lang w:val="sr-Latn-RS"/>
        </w:rPr>
      </w:pPr>
      <w:r w:rsidRPr="005B381A">
        <w:rPr>
          <w:sz w:val="22"/>
          <w:szCs w:val="22"/>
          <w:lang w:val="sr-Latn-RS"/>
        </w:rPr>
        <w:t xml:space="preserve">Vezivanje za insulinski receptor: ispitivanja </w:t>
      </w:r>
      <w:r w:rsidRPr="005B381A">
        <w:rPr>
          <w:i/>
          <w:sz w:val="22"/>
          <w:szCs w:val="22"/>
          <w:lang w:val="sr-Latn-RS"/>
        </w:rPr>
        <w:t>in vitro</w:t>
      </w:r>
      <w:r w:rsidRPr="005B381A">
        <w:rPr>
          <w:sz w:val="22"/>
          <w:szCs w:val="22"/>
          <w:lang w:val="sr-Latn-RS"/>
        </w:rPr>
        <w:t xml:space="preserve"> upućuju na to da je afinitet insulin glargina i njegovih metabolita M1 i M2 za </w:t>
      </w:r>
      <w:r w:rsidR="00AC56BB" w:rsidRPr="005B381A">
        <w:rPr>
          <w:sz w:val="22"/>
          <w:szCs w:val="22"/>
          <w:lang w:val="sr-Latn-RS"/>
        </w:rPr>
        <w:t>humani</w:t>
      </w:r>
      <w:r w:rsidRPr="005B381A">
        <w:rPr>
          <w:sz w:val="22"/>
          <w:szCs w:val="22"/>
          <w:lang w:val="sr-Latn-RS"/>
        </w:rPr>
        <w:t xml:space="preserve"> insulinski receptor sličan afinitetu </w:t>
      </w:r>
      <w:r w:rsidR="00B9669E" w:rsidRPr="005B381A">
        <w:rPr>
          <w:sz w:val="22"/>
          <w:szCs w:val="22"/>
          <w:lang w:val="sr-Latn-RS"/>
        </w:rPr>
        <w:t>humanog</w:t>
      </w:r>
      <w:r w:rsidRPr="005B381A">
        <w:rPr>
          <w:sz w:val="22"/>
          <w:szCs w:val="22"/>
          <w:lang w:val="sr-Latn-RS"/>
        </w:rPr>
        <w:t xml:space="preserve"> insulina. </w:t>
      </w:r>
    </w:p>
    <w:p w14:paraId="6C9D00C6" w14:textId="77777777" w:rsidR="004F3344" w:rsidRPr="005B381A" w:rsidRDefault="004F3344" w:rsidP="004F3344">
      <w:pPr>
        <w:tabs>
          <w:tab w:val="left" w:pos="540"/>
          <w:tab w:val="left" w:pos="567"/>
        </w:tabs>
        <w:jc w:val="both"/>
        <w:rPr>
          <w:sz w:val="22"/>
          <w:szCs w:val="22"/>
          <w:lang w:val="sr-Latn-RS"/>
        </w:rPr>
      </w:pPr>
    </w:p>
    <w:p w14:paraId="5E33992C" w14:textId="5AAFADC5" w:rsidR="004F3344" w:rsidRPr="005B381A" w:rsidRDefault="004F3344" w:rsidP="004F3344">
      <w:pPr>
        <w:tabs>
          <w:tab w:val="left" w:pos="540"/>
          <w:tab w:val="left" w:pos="567"/>
        </w:tabs>
        <w:jc w:val="both"/>
        <w:rPr>
          <w:sz w:val="22"/>
          <w:szCs w:val="22"/>
          <w:lang w:val="sr-Latn-RS"/>
        </w:rPr>
      </w:pPr>
      <w:r w:rsidRPr="005B381A">
        <w:rPr>
          <w:sz w:val="22"/>
          <w:szCs w:val="22"/>
          <w:lang w:val="sr-Latn-RS"/>
        </w:rPr>
        <w:t>Vezivanje za IGF-1 receptor: Afinitet insulin glargina za humani IGF-1 receptor približno je 5</w:t>
      </w:r>
      <w:r w:rsidRPr="005B381A">
        <w:rPr>
          <w:sz w:val="22"/>
          <w:szCs w:val="22"/>
          <w:lang w:val="sr-Latn-RS"/>
        </w:rPr>
        <w:noBreakHyphen/>
        <w:t>8</w:t>
      </w:r>
      <w:r w:rsidR="00B9669E" w:rsidRPr="005B381A">
        <w:rPr>
          <w:sz w:val="22"/>
          <w:szCs w:val="22"/>
          <w:lang w:val="sr-Latn-RS"/>
        </w:rPr>
        <w:t xml:space="preserve"> </w:t>
      </w:r>
      <w:r w:rsidRPr="005B381A">
        <w:rPr>
          <w:sz w:val="22"/>
          <w:szCs w:val="22"/>
          <w:lang w:val="sr-Latn-RS"/>
        </w:rPr>
        <w:t>puta veći nego afinitet humanog insulina (ali približno 70</w:t>
      </w:r>
      <w:r w:rsidRPr="005B381A">
        <w:rPr>
          <w:sz w:val="22"/>
          <w:szCs w:val="22"/>
          <w:lang w:val="sr-Latn-RS"/>
        </w:rPr>
        <w:noBreakHyphen/>
        <w:t>80</w:t>
      </w:r>
      <w:r w:rsidR="00B9669E" w:rsidRPr="005B381A">
        <w:rPr>
          <w:sz w:val="22"/>
          <w:szCs w:val="22"/>
          <w:lang w:val="sr-Latn-RS"/>
        </w:rPr>
        <w:t xml:space="preserve"> </w:t>
      </w:r>
      <w:r w:rsidRPr="005B381A">
        <w:rPr>
          <w:sz w:val="22"/>
          <w:szCs w:val="22"/>
          <w:lang w:val="sr-Latn-RS"/>
        </w:rPr>
        <w:t xml:space="preserve">puta manji nego afinitet IGF-1 proteina), dok se metaboliti M1 i M2 vezuju za IGF-1 receptor sa nešto manjim afinitetom nego humani insulin. </w:t>
      </w:r>
    </w:p>
    <w:p w14:paraId="7C8826E4" w14:textId="77777777" w:rsidR="004F3344" w:rsidRPr="005B381A" w:rsidRDefault="004F3344" w:rsidP="004F3344">
      <w:pPr>
        <w:tabs>
          <w:tab w:val="left" w:pos="540"/>
          <w:tab w:val="left" w:pos="567"/>
        </w:tabs>
        <w:jc w:val="both"/>
        <w:rPr>
          <w:sz w:val="22"/>
          <w:szCs w:val="22"/>
          <w:lang w:val="sr-Latn-RS"/>
        </w:rPr>
      </w:pPr>
    </w:p>
    <w:p w14:paraId="0E48E6FA" w14:textId="20AA49CB" w:rsidR="004F3344" w:rsidRPr="005B381A" w:rsidRDefault="004F3344" w:rsidP="004F3344">
      <w:pPr>
        <w:tabs>
          <w:tab w:val="left" w:pos="540"/>
          <w:tab w:val="left" w:pos="567"/>
        </w:tabs>
        <w:jc w:val="both"/>
        <w:rPr>
          <w:sz w:val="22"/>
          <w:szCs w:val="22"/>
          <w:lang w:val="sr-Latn-RS"/>
        </w:rPr>
      </w:pPr>
      <w:r w:rsidRPr="005B381A">
        <w:rPr>
          <w:sz w:val="22"/>
          <w:szCs w:val="22"/>
          <w:lang w:val="sr-Latn-RS"/>
        </w:rPr>
        <w:t>Ukupna terapijska koncentracija insulina (insulin glargina i metabolita) nađena kod pacijenata sa dijabetesom tipa</w:t>
      </w:r>
      <w:r w:rsidR="00B9669E" w:rsidRPr="005B381A">
        <w:rPr>
          <w:sz w:val="22"/>
          <w:szCs w:val="22"/>
          <w:lang w:val="sr-Latn-RS"/>
        </w:rPr>
        <w:t xml:space="preserve"> </w:t>
      </w:r>
      <w:r w:rsidRPr="005B381A">
        <w:rPr>
          <w:sz w:val="22"/>
          <w:szCs w:val="22"/>
          <w:lang w:val="sr-Latn-RS"/>
        </w:rPr>
        <w:t>1 bila je značajno niža od koncentracije potrebne za dostizanje polovine maksimalnog zasićenja IGF-1 receptora i posljedične aktivacije mitogeno-proliferativnog puta koji se inicira putem IGF-1 receptora. Fiziološke koncentracije endogenog IGF-1 proteina mogu aktivirati mitogeno-proliferativni put; međutim, terapijske koncentracije koje se postižu pri liječenju insulinom, uključujući liječenje lijekom Toujeo, znatno su niže od farmakoloških koncentracija potrebnih za aktivaciju IGF-1 metaboličkog puta.</w:t>
      </w:r>
    </w:p>
    <w:p w14:paraId="1DD1B8E6" w14:textId="77777777" w:rsidR="004F3344" w:rsidRPr="005B381A" w:rsidRDefault="004F3344" w:rsidP="004F3344">
      <w:pPr>
        <w:tabs>
          <w:tab w:val="left" w:pos="540"/>
          <w:tab w:val="left" w:pos="567"/>
        </w:tabs>
        <w:jc w:val="both"/>
        <w:rPr>
          <w:sz w:val="22"/>
          <w:szCs w:val="22"/>
          <w:lang w:val="sr-Latn-RS"/>
        </w:rPr>
      </w:pPr>
    </w:p>
    <w:p w14:paraId="11AF0C40" w14:textId="77777777" w:rsidR="004F3344" w:rsidRPr="005B381A" w:rsidRDefault="004F3344" w:rsidP="004F3344">
      <w:pPr>
        <w:tabs>
          <w:tab w:val="left" w:pos="540"/>
          <w:tab w:val="left" w:pos="567"/>
        </w:tabs>
        <w:jc w:val="both"/>
        <w:rPr>
          <w:sz w:val="22"/>
          <w:szCs w:val="22"/>
          <w:lang w:val="sr-Latn-RS"/>
        </w:rPr>
      </w:pPr>
      <w:r w:rsidRPr="005B381A">
        <w:rPr>
          <w:sz w:val="22"/>
          <w:szCs w:val="22"/>
          <w:lang w:val="sr-Latn-RS"/>
        </w:rPr>
        <w:t>U jednom kliničkom farmakološkom ispitivanju se pokazalo da su intravenski primijenjen insulin glargin i humani insulin ekvipotentni kada se daju u istim dozama.</w:t>
      </w:r>
    </w:p>
    <w:p w14:paraId="0375ABAD" w14:textId="77777777" w:rsidR="004F3344" w:rsidRPr="005B381A" w:rsidRDefault="004F3344" w:rsidP="004F3344">
      <w:pPr>
        <w:tabs>
          <w:tab w:val="left" w:pos="540"/>
          <w:tab w:val="left" w:pos="567"/>
        </w:tabs>
        <w:jc w:val="both"/>
        <w:rPr>
          <w:sz w:val="22"/>
          <w:szCs w:val="22"/>
          <w:lang w:val="sr-Latn-RS"/>
        </w:rPr>
      </w:pPr>
    </w:p>
    <w:p w14:paraId="5447B6B5" w14:textId="77777777" w:rsidR="004F3344" w:rsidRPr="005B381A" w:rsidRDefault="004F3344" w:rsidP="004F3344">
      <w:pPr>
        <w:tabs>
          <w:tab w:val="left" w:pos="540"/>
          <w:tab w:val="left" w:pos="567"/>
        </w:tabs>
        <w:jc w:val="both"/>
        <w:rPr>
          <w:sz w:val="22"/>
          <w:szCs w:val="22"/>
          <w:lang w:val="sr-Latn-RS"/>
        </w:rPr>
      </w:pPr>
      <w:r w:rsidRPr="005B381A">
        <w:rPr>
          <w:sz w:val="22"/>
          <w:szCs w:val="22"/>
          <w:lang w:val="sr-Latn-RS"/>
        </w:rPr>
        <w:t xml:space="preserve">Kao i kod svih insulina, na dužinu djelovanja insulin glargina mogu uticati fizička aktivnost i drugi faktori. </w:t>
      </w:r>
    </w:p>
    <w:p w14:paraId="2E886163" w14:textId="60706807" w:rsidR="00520BE3" w:rsidRPr="005B381A" w:rsidRDefault="00520BE3" w:rsidP="0074549B">
      <w:pPr>
        <w:tabs>
          <w:tab w:val="left" w:pos="540"/>
          <w:tab w:val="left" w:pos="567"/>
        </w:tabs>
        <w:jc w:val="both"/>
        <w:rPr>
          <w:sz w:val="22"/>
          <w:szCs w:val="22"/>
          <w:lang w:val="sr-Latn-RS"/>
        </w:rPr>
      </w:pPr>
      <w:r w:rsidRPr="005B381A">
        <w:rPr>
          <w:sz w:val="22"/>
          <w:szCs w:val="22"/>
          <w:lang w:val="sr-Latn-RS"/>
        </w:rPr>
        <w:t xml:space="preserve">                                                                                                    </w:t>
      </w:r>
    </w:p>
    <w:p w14:paraId="3AB215BB" w14:textId="77777777" w:rsidR="00956390" w:rsidRPr="005B381A" w:rsidRDefault="00956390" w:rsidP="0074549B">
      <w:pPr>
        <w:tabs>
          <w:tab w:val="left" w:pos="540"/>
          <w:tab w:val="left" w:pos="567"/>
        </w:tabs>
        <w:jc w:val="both"/>
        <w:rPr>
          <w:sz w:val="22"/>
          <w:szCs w:val="22"/>
          <w:u w:val="single"/>
          <w:lang w:val="sr-Latn-RS"/>
        </w:rPr>
      </w:pPr>
      <w:r w:rsidRPr="005B381A">
        <w:rPr>
          <w:sz w:val="22"/>
          <w:szCs w:val="22"/>
          <w:u w:val="single"/>
          <w:lang w:val="sr-Latn-RS"/>
        </w:rPr>
        <w:t>Klinička efikasnost i bezbjednost</w:t>
      </w:r>
    </w:p>
    <w:p w14:paraId="5CF8880A" w14:textId="77777777" w:rsidR="00956390" w:rsidRPr="005B381A" w:rsidRDefault="00956390" w:rsidP="0074549B">
      <w:pPr>
        <w:tabs>
          <w:tab w:val="left" w:pos="540"/>
          <w:tab w:val="left" w:pos="569"/>
        </w:tabs>
        <w:jc w:val="both"/>
        <w:rPr>
          <w:sz w:val="22"/>
          <w:szCs w:val="22"/>
          <w:lang w:val="sr-Latn-RS"/>
        </w:rPr>
      </w:pPr>
    </w:p>
    <w:p w14:paraId="4587D10F" w14:textId="61BB7C84" w:rsidR="00956390" w:rsidRPr="005B381A" w:rsidRDefault="00956390" w:rsidP="0074549B">
      <w:pPr>
        <w:tabs>
          <w:tab w:val="left" w:pos="540"/>
          <w:tab w:val="left" w:pos="569"/>
        </w:tabs>
        <w:jc w:val="both"/>
        <w:rPr>
          <w:sz w:val="22"/>
          <w:szCs w:val="22"/>
          <w:lang w:val="sr-Latn-RS"/>
        </w:rPr>
      </w:pPr>
      <w:r w:rsidRPr="005B381A">
        <w:rPr>
          <w:sz w:val="22"/>
          <w:szCs w:val="22"/>
          <w:lang w:val="sr-Latn-RS"/>
        </w:rPr>
        <w:t xml:space="preserve">Ukupna efikasnost i bezbjednost primjene lijeka Toujeo (insulin glargin 300 jedinica/ml) jednom dnevno upoređivana je sa efikasnošću insulin glargina jačine 100 jedinica/ml jednom dnevno na regulaciju glikemije u otvorenim, randomizovanim, aktivnim lijekom kontrolisanim, paralelnim </w:t>
      </w:r>
      <w:r w:rsidRPr="005B381A">
        <w:rPr>
          <w:sz w:val="22"/>
          <w:szCs w:val="22"/>
          <w:lang w:val="sr-Latn-RS"/>
        </w:rPr>
        <w:lastRenderedPageBreak/>
        <w:t>ispitivanjima u trajanju do 26 nedjelja, u kojima je učestvovalo 546 pacijenta sa dijabetesom tipa 1 i 2474 pacijenta sa dijabetesom tipa 2 (Tabela 1 i Tabela 2).</w:t>
      </w:r>
    </w:p>
    <w:p w14:paraId="066BF5BC" w14:textId="77777777" w:rsidR="00956390" w:rsidRPr="005B381A" w:rsidRDefault="00956390" w:rsidP="0074549B">
      <w:pPr>
        <w:tabs>
          <w:tab w:val="left" w:pos="540"/>
          <w:tab w:val="left" w:pos="569"/>
        </w:tabs>
        <w:jc w:val="both"/>
        <w:rPr>
          <w:sz w:val="22"/>
          <w:szCs w:val="22"/>
          <w:lang w:val="sr-Latn-RS"/>
        </w:rPr>
      </w:pPr>
    </w:p>
    <w:p w14:paraId="76BED322" w14:textId="10E01D9B" w:rsidR="00956390" w:rsidRPr="005B381A" w:rsidRDefault="00956390" w:rsidP="0074549B">
      <w:pPr>
        <w:tabs>
          <w:tab w:val="left" w:pos="540"/>
          <w:tab w:val="left" w:pos="569"/>
        </w:tabs>
        <w:jc w:val="both"/>
        <w:rPr>
          <w:sz w:val="22"/>
          <w:szCs w:val="22"/>
          <w:lang w:val="sr-Latn-RS"/>
        </w:rPr>
      </w:pPr>
      <w:r w:rsidRPr="005B381A">
        <w:rPr>
          <w:sz w:val="22"/>
          <w:szCs w:val="22"/>
          <w:lang w:val="sr-Latn-RS"/>
        </w:rPr>
        <w:t xml:space="preserve">Rezultati svih kliničkih ispitivanja lijeka Toujeo pokazali su da su sniženja nivoa HbA1c od početne vrijednosti do kraja ispitivanja bila neinferiorna u odnosu na insulin glargin jačine 100 jedinica/ml. Sniženja nivoa glukoze u plazmi na kraju ispitivanja postignuta lijekom Toujeo bila su slična onim postignutim uz insulin glargin jačine 100 jedinica/ml, ali je smanjenje tokom razdoblja titracije bilo postupnije za lijek Toujeo. Regulacija glikemije bila je slična kada se </w:t>
      </w:r>
      <w:r w:rsidR="00B9669E" w:rsidRPr="005B381A">
        <w:rPr>
          <w:sz w:val="22"/>
          <w:szCs w:val="22"/>
          <w:lang w:val="sr-Latn-RS"/>
        </w:rPr>
        <w:t xml:space="preserve">lijek </w:t>
      </w:r>
      <w:r w:rsidRPr="005B381A">
        <w:rPr>
          <w:sz w:val="22"/>
          <w:szCs w:val="22"/>
          <w:lang w:val="sr-Latn-RS"/>
        </w:rPr>
        <w:t>Toujeo primjenjivao jedanput na dan ujutru ili uveče.</w:t>
      </w:r>
    </w:p>
    <w:p w14:paraId="11B6B524" w14:textId="77777777" w:rsidR="00956390" w:rsidRPr="005B381A" w:rsidRDefault="00956390" w:rsidP="0074549B">
      <w:pPr>
        <w:tabs>
          <w:tab w:val="left" w:pos="540"/>
          <w:tab w:val="left" w:pos="569"/>
        </w:tabs>
        <w:jc w:val="both"/>
        <w:rPr>
          <w:sz w:val="22"/>
          <w:szCs w:val="22"/>
          <w:lang w:val="sr-Latn-RS"/>
        </w:rPr>
      </w:pPr>
    </w:p>
    <w:p w14:paraId="294FEE3C" w14:textId="2FAFFB6C" w:rsidR="00956390" w:rsidRPr="005B381A" w:rsidRDefault="00956390" w:rsidP="0074549B">
      <w:pPr>
        <w:tabs>
          <w:tab w:val="left" w:pos="540"/>
          <w:tab w:val="left" w:pos="569"/>
        </w:tabs>
        <w:jc w:val="both"/>
        <w:rPr>
          <w:sz w:val="22"/>
          <w:szCs w:val="22"/>
          <w:lang w:val="sr-Latn-RS"/>
        </w:rPr>
      </w:pPr>
      <w:r w:rsidRPr="005B381A">
        <w:rPr>
          <w:sz w:val="22"/>
          <w:szCs w:val="22"/>
          <w:lang w:val="sr-Latn-RS"/>
        </w:rPr>
        <w:t>Na poboljšanje nivoa HbA1c nijesu uticali pol, etnička pripadnost, starost, trajanje dijabetesa (&lt;10 godina i ≥10 godina), nivo HbA1c na početku ispitivanja (&lt;8% ili ≥8%) ni indeks tjelesne mase (ITM) na početku ispitivanja.</w:t>
      </w:r>
    </w:p>
    <w:p w14:paraId="7A734A90" w14:textId="77777777" w:rsidR="00956390" w:rsidRPr="005B381A" w:rsidRDefault="00956390" w:rsidP="0074549B">
      <w:pPr>
        <w:tabs>
          <w:tab w:val="left" w:pos="540"/>
          <w:tab w:val="left" w:pos="569"/>
        </w:tabs>
        <w:jc w:val="both"/>
        <w:rPr>
          <w:sz w:val="22"/>
          <w:szCs w:val="22"/>
          <w:lang w:val="sr-Latn-RS"/>
        </w:rPr>
      </w:pPr>
    </w:p>
    <w:p w14:paraId="34005D31" w14:textId="77777777" w:rsidR="00956390" w:rsidRPr="005B381A" w:rsidRDefault="00956390" w:rsidP="0074549B">
      <w:pPr>
        <w:tabs>
          <w:tab w:val="left" w:pos="540"/>
          <w:tab w:val="left" w:pos="569"/>
        </w:tabs>
        <w:jc w:val="both"/>
        <w:rPr>
          <w:sz w:val="22"/>
          <w:szCs w:val="22"/>
          <w:lang w:val="sr-Latn-RS"/>
        </w:rPr>
      </w:pPr>
      <w:r w:rsidRPr="005B381A">
        <w:rPr>
          <w:sz w:val="22"/>
          <w:szCs w:val="22"/>
          <w:lang w:val="sr-Latn-RS"/>
        </w:rPr>
        <w:t xml:space="preserve">Na kraju ovih ispitivanja titracijom do ciljnih vrijednosti (eng. </w:t>
      </w:r>
      <w:r w:rsidRPr="005B381A">
        <w:rPr>
          <w:i/>
          <w:sz w:val="22"/>
          <w:szCs w:val="22"/>
          <w:lang w:val="sr-Latn-RS"/>
        </w:rPr>
        <w:t>treat-to target trials</w:t>
      </w:r>
      <w:r w:rsidRPr="005B381A">
        <w:rPr>
          <w:sz w:val="22"/>
          <w:szCs w:val="22"/>
          <w:lang w:val="sr-Latn-RS"/>
        </w:rPr>
        <w:t xml:space="preserve">), zavisno od populacije pacijenata i konkomitantne terapije, zabilježeno je povećanje doze lijeka u grupi liječenoj lijekom Toujeo za 10-18% u odnosu na grupu sa kojom je upoređivano (Tabele 1 i 2). </w:t>
      </w:r>
    </w:p>
    <w:p w14:paraId="0D03E36A" w14:textId="77777777" w:rsidR="00956390" w:rsidRPr="005B381A" w:rsidRDefault="00956390" w:rsidP="0074549B">
      <w:pPr>
        <w:tabs>
          <w:tab w:val="left" w:pos="540"/>
          <w:tab w:val="left" w:pos="569"/>
        </w:tabs>
        <w:jc w:val="both"/>
        <w:rPr>
          <w:sz w:val="22"/>
          <w:szCs w:val="22"/>
          <w:lang w:val="sr-Latn-RS"/>
        </w:rPr>
      </w:pPr>
    </w:p>
    <w:p w14:paraId="69381F57" w14:textId="4D1FF9A6" w:rsidR="00956390" w:rsidRPr="005B381A" w:rsidRDefault="00956390" w:rsidP="0074549B">
      <w:pPr>
        <w:tabs>
          <w:tab w:val="left" w:pos="540"/>
          <w:tab w:val="left" w:pos="569"/>
        </w:tabs>
        <w:jc w:val="both"/>
        <w:rPr>
          <w:sz w:val="22"/>
          <w:szCs w:val="22"/>
          <w:lang w:val="sr-Latn-RS"/>
        </w:rPr>
      </w:pPr>
      <w:r w:rsidRPr="005B381A">
        <w:rPr>
          <w:sz w:val="22"/>
          <w:szCs w:val="22"/>
          <w:lang w:val="sr-Latn-RS"/>
        </w:rPr>
        <w:t xml:space="preserve">Rezultati kliničkih ispitivanja pokazali su da je među pacijentima sa dijabetesom tipa 2 liječenim kombinacijom sa neinsulinskim antihiperglikemikom ili insulinom koji se primjenjuje u vrijeme obroka, incidenca potvrđene hipoglikemije (u bilo koje doba dana i noću) bila niža kod pacijenata liječenih lijekom Toujeo nego kod onih koji su primjenjivali insulin glargin jačine 100 jedinica/ml. </w:t>
      </w:r>
    </w:p>
    <w:p w14:paraId="29173189" w14:textId="77777777" w:rsidR="00956390" w:rsidRPr="005B381A" w:rsidRDefault="00956390" w:rsidP="0074549B">
      <w:pPr>
        <w:tabs>
          <w:tab w:val="left" w:pos="540"/>
          <w:tab w:val="left" w:pos="569"/>
        </w:tabs>
        <w:jc w:val="both"/>
        <w:rPr>
          <w:sz w:val="22"/>
          <w:szCs w:val="22"/>
          <w:lang w:val="sr-Latn-RS"/>
        </w:rPr>
      </w:pPr>
    </w:p>
    <w:p w14:paraId="79D421F1" w14:textId="14637472" w:rsidR="00956390" w:rsidRPr="005B381A" w:rsidRDefault="00956390" w:rsidP="0074549B">
      <w:pPr>
        <w:tabs>
          <w:tab w:val="left" w:pos="540"/>
          <w:tab w:val="left" w:pos="569"/>
        </w:tabs>
        <w:jc w:val="both"/>
        <w:rPr>
          <w:sz w:val="22"/>
          <w:szCs w:val="22"/>
          <w:lang w:val="sr-Latn-RS"/>
        </w:rPr>
      </w:pPr>
      <w:r w:rsidRPr="005B381A">
        <w:rPr>
          <w:sz w:val="22"/>
          <w:szCs w:val="22"/>
          <w:lang w:val="sr-Latn-RS"/>
        </w:rPr>
        <w:t xml:space="preserve">Superiornost lijeka Toujeo u odnosu na insulin glargin jačine 100 jedinica/ml s obzirom na smanjenje rizika od potvrđene noćne hipoglikemije dokazana je kod pacijenata sa dijabetesom tipa 2 liječenih bazalnim insulinom u kombinaciji sa neinsulinskim antihiperglikemikom (smanjenje rizika za 18%) ili insulinom koji se primjenjuje u vrijeme obroka (smanjenje rizika za 21%) tokom razdoblja od 9. nedjelje do kraja ispitivanja. </w:t>
      </w:r>
    </w:p>
    <w:p w14:paraId="5A271E33" w14:textId="77777777" w:rsidR="00956390" w:rsidRPr="005B381A" w:rsidRDefault="00956390" w:rsidP="0074549B">
      <w:pPr>
        <w:tabs>
          <w:tab w:val="left" w:pos="540"/>
          <w:tab w:val="left" w:pos="569"/>
        </w:tabs>
        <w:jc w:val="both"/>
        <w:rPr>
          <w:sz w:val="22"/>
          <w:szCs w:val="22"/>
          <w:lang w:val="sr-Latn-RS"/>
        </w:rPr>
      </w:pPr>
    </w:p>
    <w:p w14:paraId="29BE69EA" w14:textId="433828A6" w:rsidR="00956390" w:rsidRPr="005B381A" w:rsidRDefault="00956390" w:rsidP="0074549B">
      <w:pPr>
        <w:tabs>
          <w:tab w:val="left" w:pos="540"/>
          <w:tab w:val="left" w:pos="569"/>
        </w:tabs>
        <w:jc w:val="both"/>
        <w:rPr>
          <w:sz w:val="22"/>
          <w:szCs w:val="22"/>
          <w:lang w:val="sr-Latn-RS"/>
        </w:rPr>
      </w:pPr>
      <w:r w:rsidRPr="005B381A">
        <w:rPr>
          <w:sz w:val="22"/>
          <w:szCs w:val="22"/>
          <w:lang w:val="sr-Latn-RS"/>
        </w:rPr>
        <w:t>U poređenju sa pacijentima liječenim insulin glarginom jačine 100 jedinica/ml, navedeni efekti na rizik od hipoglikemije uopšteno su se dosljedno primjećivali kod pacijenata koji su primjenjivali Toujeo, nezavisno od uzrasta, pola, ITM</w:t>
      </w:r>
      <w:r w:rsidRPr="005B381A">
        <w:rPr>
          <w:sz w:val="22"/>
          <w:szCs w:val="22"/>
          <w:lang w:val="sr-Latn-RS"/>
        </w:rPr>
        <w:noBreakHyphen/>
        <w:t>u i trajanja dijabetesa (&lt;10 godina ili ≥10 godina).</w:t>
      </w:r>
    </w:p>
    <w:p w14:paraId="08F1F241" w14:textId="77777777" w:rsidR="00956390" w:rsidRPr="005B381A" w:rsidRDefault="00956390" w:rsidP="0074549B">
      <w:pPr>
        <w:tabs>
          <w:tab w:val="left" w:pos="540"/>
          <w:tab w:val="left" w:pos="569"/>
        </w:tabs>
        <w:jc w:val="both"/>
        <w:rPr>
          <w:sz w:val="22"/>
          <w:szCs w:val="22"/>
          <w:lang w:val="sr-Latn-RS"/>
        </w:rPr>
      </w:pPr>
    </w:p>
    <w:p w14:paraId="44E75C96" w14:textId="1B950F0C" w:rsidR="00956390" w:rsidRPr="005B381A" w:rsidRDefault="00956390" w:rsidP="0074549B">
      <w:pPr>
        <w:tabs>
          <w:tab w:val="left" w:pos="540"/>
          <w:tab w:val="left" w:pos="569"/>
        </w:tabs>
        <w:jc w:val="both"/>
        <w:rPr>
          <w:sz w:val="22"/>
          <w:szCs w:val="22"/>
          <w:lang w:val="sr-Latn-RS"/>
        </w:rPr>
      </w:pPr>
      <w:r w:rsidRPr="005B381A">
        <w:rPr>
          <w:sz w:val="22"/>
          <w:szCs w:val="22"/>
          <w:lang w:val="sr-Latn-RS"/>
        </w:rPr>
        <w:t>Kod pacijenta sa dijabetesom tipa 1, incidencija hipoglikemije bila je slična kod pacijenata liječenih lijekom Toujeo i onih koji su primjenjivali insulin glargin jačine 100</w:t>
      </w:r>
      <w:r w:rsidR="00B4687D" w:rsidRPr="005B381A">
        <w:rPr>
          <w:sz w:val="22"/>
          <w:szCs w:val="22"/>
          <w:lang w:val="sr-Latn-RS"/>
        </w:rPr>
        <w:t xml:space="preserve"> </w:t>
      </w:r>
      <w:r w:rsidRPr="005B381A">
        <w:rPr>
          <w:sz w:val="22"/>
          <w:szCs w:val="22"/>
          <w:lang w:val="sr-Latn-RS"/>
        </w:rPr>
        <w:t>jedinica/ml (Tabela</w:t>
      </w:r>
      <w:r w:rsidR="00B4687D" w:rsidRPr="005B381A">
        <w:rPr>
          <w:sz w:val="22"/>
          <w:szCs w:val="22"/>
          <w:lang w:val="sr-Latn-RS"/>
        </w:rPr>
        <w:t xml:space="preserve"> </w:t>
      </w:r>
      <w:r w:rsidRPr="005B381A">
        <w:rPr>
          <w:sz w:val="22"/>
          <w:szCs w:val="22"/>
          <w:lang w:val="sr-Latn-RS"/>
        </w:rPr>
        <w:t>3).</w:t>
      </w:r>
    </w:p>
    <w:p w14:paraId="0C2B19C3" w14:textId="77777777" w:rsidR="00B4687D" w:rsidRPr="005B381A" w:rsidRDefault="00B4687D" w:rsidP="0074549B">
      <w:pPr>
        <w:tabs>
          <w:tab w:val="left" w:pos="540"/>
          <w:tab w:val="left" w:pos="569"/>
        </w:tabs>
        <w:jc w:val="both"/>
        <w:rPr>
          <w:sz w:val="22"/>
          <w:szCs w:val="22"/>
          <w:lang w:val="sr-Latn-RS"/>
        </w:rPr>
      </w:pPr>
    </w:p>
    <w:p w14:paraId="50F153E0" w14:textId="69EB0675" w:rsidR="00B4687D" w:rsidRPr="005B381A" w:rsidRDefault="00B4687D" w:rsidP="0074549B">
      <w:pPr>
        <w:tabs>
          <w:tab w:val="left" w:pos="540"/>
          <w:tab w:val="left" w:pos="569"/>
        </w:tabs>
        <w:jc w:val="both"/>
        <w:rPr>
          <w:bCs/>
          <w:sz w:val="22"/>
          <w:szCs w:val="22"/>
          <w:lang w:val="sr-Latn-RS"/>
        </w:rPr>
      </w:pPr>
      <w:r w:rsidRPr="005B381A">
        <w:rPr>
          <w:sz w:val="22"/>
          <w:szCs w:val="22"/>
          <w:lang w:val="sr-Latn-RS"/>
        </w:rPr>
        <w:t xml:space="preserve">Tabela 1: </w:t>
      </w:r>
      <w:r w:rsidRPr="005B381A">
        <w:rPr>
          <w:bCs/>
          <w:sz w:val="22"/>
          <w:szCs w:val="22"/>
          <w:lang w:val="sr-Latn-RS"/>
        </w:rPr>
        <w:t>Rezultati kliničkih ispitivanja kod pacijenata sa dijabetesom tipa 1</w:t>
      </w:r>
    </w:p>
    <w:p w14:paraId="552BAB17" w14:textId="77777777" w:rsidR="00B4687D" w:rsidRPr="005B381A" w:rsidRDefault="00B4687D" w:rsidP="0074549B">
      <w:pPr>
        <w:tabs>
          <w:tab w:val="left" w:pos="540"/>
          <w:tab w:val="left" w:pos="569"/>
        </w:tabs>
        <w:jc w:val="both"/>
        <w:rPr>
          <w:sz w:val="22"/>
          <w:szCs w:val="22"/>
          <w:lang w:val="sr-Latn-RS"/>
        </w:rPr>
      </w:pPr>
    </w:p>
    <w:tbl>
      <w:tblPr>
        <w:tblStyle w:val="GridTable1Light"/>
        <w:tblW w:w="5000" w:type="pct"/>
        <w:tblLayout w:type="fixed"/>
        <w:tblLook w:val="01E0" w:firstRow="1" w:lastRow="1" w:firstColumn="1" w:lastColumn="1" w:noHBand="0" w:noVBand="0"/>
      </w:tblPr>
      <w:tblGrid>
        <w:gridCol w:w="3021"/>
        <w:gridCol w:w="3021"/>
        <w:gridCol w:w="3021"/>
      </w:tblGrid>
      <w:tr w:rsidR="00B4687D" w:rsidRPr="005B381A" w14:paraId="023D9839" w14:textId="77777777" w:rsidTr="00745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tcPr>
          <w:p w14:paraId="7D27FDB9" w14:textId="77777777" w:rsidR="00B4687D" w:rsidRPr="005B381A" w:rsidDel="00DF01E9" w:rsidRDefault="00B4687D" w:rsidP="0074549B">
            <w:pPr>
              <w:keepNext/>
              <w:spacing w:before="60" w:after="60"/>
              <w:jc w:val="both"/>
              <w:rPr>
                <w:rFonts w:eastAsia="MS Gothic"/>
                <w:bCs w:val="0"/>
                <w:noProof/>
                <w:sz w:val="22"/>
                <w:szCs w:val="22"/>
                <w:lang w:val="sr-Latn-RS"/>
              </w:rPr>
            </w:pPr>
            <w:r w:rsidRPr="005B381A">
              <w:rPr>
                <w:rFonts w:eastAsia="MS Gothic"/>
                <w:bCs w:val="0"/>
                <w:noProof/>
                <w:sz w:val="22"/>
                <w:szCs w:val="22"/>
                <w:lang w:val="sr-Latn-RS"/>
              </w:rPr>
              <w:lastRenderedPageBreak/>
              <w:t>26 nedjelja liječenja</w:t>
            </w:r>
          </w:p>
        </w:tc>
      </w:tr>
      <w:tr w:rsidR="00B4687D" w:rsidRPr="005B381A" w14:paraId="1BEA83BD" w14:textId="77777777" w:rsidTr="0074549B">
        <w:tc>
          <w:tcPr>
            <w:cnfStyle w:val="001000000000" w:firstRow="0" w:lastRow="0" w:firstColumn="1" w:lastColumn="0" w:oddVBand="0" w:evenVBand="0" w:oddHBand="0" w:evenHBand="0" w:firstRowFirstColumn="0" w:firstRowLastColumn="0" w:lastRowFirstColumn="0" w:lastRowLastColumn="0"/>
            <w:tcW w:w="0" w:type="pct"/>
          </w:tcPr>
          <w:p w14:paraId="1005797C" w14:textId="77777777" w:rsidR="00B4687D" w:rsidRPr="005B381A" w:rsidRDefault="00B4687D" w:rsidP="0074549B">
            <w:pPr>
              <w:keepNext/>
              <w:spacing w:before="60" w:after="60"/>
              <w:jc w:val="both"/>
              <w:rPr>
                <w:rFonts w:eastAsia="MS Gothic"/>
                <w:b w:val="0"/>
                <w:noProof/>
                <w:sz w:val="22"/>
                <w:szCs w:val="22"/>
                <w:lang w:val="sr-Latn-RS"/>
              </w:rPr>
            </w:pPr>
          </w:p>
        </w:tc>
        <w:tc>
          <w:tcPr>
            <w:tcW w:w="0" w:type="pct"/>
          </w:tcPr>
          <w:p w14:paraId="3D12350F" w14:textId="77777777" w:rsidR="00B4687D" w:rsidRPr="005B381A" w:rsidRDefault="00B4687D" w:rsidP="0074549B">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MS Gothic"/>
                <w:b/>
                <w:noProof/>
                <w:sz w:val="22"/>
                <w:szCs w:val="22"/>
                <w:lang w:val="sr-Latn-RS"/>
              </w:rPr>
            </w:pPr>
            <w:r w:rsidRPr="005B381A">
              <w:rPr>
                <w:rFonts w:eastAsia="MS Gothic"/>
                <w:b/>
                <w:noProof/>
                <w:sz w:val="22"/>
                <w:szCs w:val="22"/>
                <w:lang w:val="sr-Latn-RS"/>
              </w:rPr>
              <w:t xml:space="preserve">Toujeo </w:t>
            </w:r>
          </w:p>
        </w:tc>
        <w:tc>
          <w:tcPr>
            <w:cnfStyle w:val="000100000000" w:firstRow="0" w:lastRow="0" w:firstColumn="0" w:lastColumn="1" w:oddVBand="0" w:evenVBand="0" w:oddHBand="0" w:evenHBand="0" w:firstRowFirstColumn="0" w:firstRowLastColumn="0" w:lastRowFirstColumn="0" w:lastRowLastColumn="0"/>
            <w:tcW w:w="0" w:type="pct"/>
          </w:tcPr>
          <w:p w14:paraId="7E8A54F7" w14:textId="77777777" w:rsidR="00B4687D" w:rsidRPr="005B381A" w:rsidRDefault="00B4687D" w:rsidP="0074549B">
            <w:pPr>
              <w:keepNext/>
              <w:spacing w:before="60" w:after="60"/>
              <w:jc w:val="both"/>
              <w:rPr>
                <w:rFonts w:eastAsia="MS Gothic"/>
                <w:bCs w:val="0"/>
                <w:noProof/>
                <w:sz w:val="22"/>
                <w:szCs w:val="22"/>
                <w:lang w:val="sr-Latn-RS"/>
              </w:rPr>
            </w:pPr>
            <w:r w:rsidRPr="005B381A">
              <w:rPr>
                <w:rFonts w:eastAsia="MS Gothic"/>
                <w:bCs w:val="0"/>
                <w:noProof/>
                <w:sz w:val="22"/>
                <w:szCs w:val="22"/>
                <w:lang w:val="sr-Latn-RS"/>
              </w:rPr>
              <w:t>IGlar</w:t>
            </w:r>
          </w:p>
        </w:tc>
      </w:tr>
      <w:tr w:rsidR="00B4687D" w:rsidRPr="005B381A" w14:paraId="0F8679CF" w14:textId="77777777" w:rsidTr="0074549B">
        <w:tc>
          <w:tcPr>
            <w:cnfStyle w:val="001000000000" w:firstRow="0" w:lastRow="0" w:firstColumn="1" w:lastColumn="0" w:oddVBand="0" w:evenVBand="0" w:oddHBand="0" w:evenHBand="0" w:firstRowFirstColumn="0" w:firstRowLastColumn="0" w:lastRowFirstColumn="0" w:lastRowLastColumn="0"/>
            <w:tcW w:w="0" w:type="pct"/>
          </w:tcPr>
          <w:p w14:paraId="0ECCB4D1"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Lijek u kombinovanoj primjeni</w:t>
            </w:r>
          </w:p>
        </w:tc>
        <w:tc>
          <w:tcPr>
            <w:cnfStyle w:val="000100000000" w:firstRow="0" w:lastRow="0" w:firstColumn="0" w:lastColumn="1" w:oddVBand="0" w:evenVBand="0" w:oddHBand="0" w:evenHBand="0" w:firstRowFirstColumn="0" w:firstRowLastColumn="0" w:lastRowFirstColumn="0" w:lastRowLastColumn="0"/>
            <w:tcW w:w="0" w:type="pct"/>
            <w:gridSpan w:val="2"/>
          </w:tcPr>
          <w:p w14:paraId="5E417085"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 xml:space="preserve">Insulinski analog koji se primjenjuje u vrijeme obroka </w:t>
            </w:r>
          </w:p>
        </w:tc>
      </w:tr>
      <w:tr w:rsidR="00B4687D" w:rsidRPr="005B381A" w14:paraId="52470179" w14:textId="77777777" w:rsidTr="0074549B">
        <w:tc>
          <w:tcPr>
            <w:cnfStyle w:val="001000000000" w:firstRow="0" w:lastRow="0" w:firstColumn="1" w:lastColumn="0" w:oddVBand="0" w:evenVBand="0" w:oddHBand="0" w:evenHBand="0" w:firstRowFirstColumn="0" w:firstRowLastColumn="0" w:lastRowFirstColumn="0" w:lastRowLastColumn="0"/>
            <w:tcW w:w="0" w:type="pct"/>
          </w:tcPr>
          <w:p w14:paraId="34FBA55C"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Broj liječenih ispitanika (mITT</w:t>
            </w:r>
            <w:r w:rsidRPr="005B381A">
              <w:rPr>
                <w:rFonts w:eastAsia="MS Gothic"/>
                <w:b w:val="0"/>
                <w:bCs w:val="0"/>
                <w:sz w:val="22"/>
                <w:szCs w:val="22"/>
                <w:vertAlign w:val="superscript"/>
                <w:lang w:val="sr-Latn-RS"/>
              </w:rPr>
              <w:t>a</w:t>
            </w:r>
            <w:r w:rsidRPr="005B381A">
              <w:rPr>
                <w:rFonts w:eastAsia="MS Gothic"/>
                <w:b w:val="0"/>
                <w:bCs w:val="0"/>
                <w:sz w:val="22"/>
                <w:szCs w:val="22"/>
                <w:lang w:val="sr-Latn-RS"/>
              </w:rPr>
              <w:t>)</w:t>
            </w:r>
          </w:p>
        </w:tc>
        <w:tc>
          <w:tcPr>
            <w:tcW w:w="0" w:type="pct"/>
          </w:tcPr>
          <w:p w14:paraId="350385E0" w14:textId="77777777" w:rsidR="00B4687D" w:rsidRPr="005B381A" w:rsidRDefault="00B4687D" w:rsidP="0074549B">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MS Gothic"/>
                <w:sz w:val="22"/>
                <w:szCs w:val="22"/>
                <w:lang w:val="sr-Latn-RS"/>
              </w:rPr>
            </w:pPr>
            <w:r w:rsidRPr="005B381A">
              <w:rPr>
                <w:rFonts w:eastAsia="MS Gothic"/>
                <w:sz w:val="22"/>
                <w:szCs w:val="22"/>
                <w:lang w:val="sr-Latn-RS"/>
              </w:rPr>
              <w:t>273</w:t>
            </w:r>
          </w:p>
        </w:tc>
        <w:tc>
          <w:tcPr>
            <w:cnfStyle w:val="000100000000" w:firstRow="0" w:lastRow="0" w:firstColumn="0" w:lastColumn="1" w:oddVBand="0" w:evenVBand="0" w:oddHBand="0" w:evenHBand="0" w:firstRowFirstColumn="0" w:firstRowLastColumn="0" w:lastRowFirstColumn="0" w:lastRowLastColumn="0"/>
            <w:tcW w:w="0" w:type="pct"/>
          </w:tcPr>
          <w:p w14:paraId="6333B8D7"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273</w:t>
            </w:r>
          </w:p>
        </w:tc>
      </w:tr>
      <w:tr w:rsidR="00B4687D" w:rsidRPr="005B381A" w14:paraId="5225C78D" w14:textId="77777777" w:rsidTr="0074549B">
        <w:tc>
          <w:tcPr>
            <w:cnfStyle w:val="001000000000" w:firstRow="0" w:lastRow="0" w:firstColumn="1" w:lastColumn="0" w:oddVBand="0" w:evenVBand="0" w:oddHBand="0" w:evenHBand="0" w:firstRowFirstColumn="0" w:firstRowLastColumn="0" w:lastRowFirstColumn="0" w:lastRowLastColumn="0"/>
            <w:tcW w:w="0" w:type="pct"/>
            <w:gridSpan w:val="3"/>
          </w:tcPr>
          <w:p w14:paraId="091051FB" w14:textId="77777777" w:rsidR="00B4687D" w:rsidRPr="005B381A" w:rsidRDefault="00B4687D" w:rsidP="0074549B">
            <w:pPr>
              <w:keepNext/>
              <w:spacing w:before="60" w:after="60"/>
              <w:jc w:val="both"/>
              <w:rPr>
                <w:rFonts w:eastAsia="MS Gothic"/>
                <w:bCs w:val="0"/>
                <w:sz w:val="22"/>
                <w:szCs w:val="22"/>
                <w:lang w:val="sr-Latn-RS"/>
              </w:rPr>
            </w:pPr>
            <w:r w:rsidRPr="005B381A">
              <w:rPr>
                <w:rFonts w:eastAsia="MS Gothic"/>
                <w:bCs w:val="0"/>
                <w:sz w:val="22"/>
                <w:szCs w:val="22"/>
                <w:lang w:val="sr-Latn-RS"/>
              </w:rPr>
              <w:t>HbA1c</w:t>
            </w:r>
          </w:p>
        </w:tc>
      </w:tr>
      <w:tr w:rsidR="00B4687D" w:rsidRPr="005B381A" w14:paraId="2D023161" w14:textId="77777777" w:rsidTr="0074549B">
        <w:tc>
          <w:tcPr>
            <w:cnfStyle w:val="001000000000" w:firstRow="0" w:lastRow="0" w:firstColumn="1" w:lastColumn="0" w:oddVBand="0" w:evenVBand="0" w:oddHBand="0" w:evenHBand="0" w:firstRowFirstColumn="0" w:firstRowLastColumn="0" w:lastRowFirstColumn="0" w:lastRowLastColumn="0"/>
            <w:tcW w:w="0" w:type="pct"/>
          </w:tcPr>
          <w:p w14:paraId="0E653D00"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Srednja početna vrijednost</w:t>
            </w:r>
          </w:p>
        </w:tc>
        <w:tc>
          <w:tcPr>
            <w:tcW w:w="0" w:type="pct"/>
          </w:tcPr>
          <w:p w14:paraId="5CE1D522" w14:textId="77777777" w:rsidR="00B4687D" w:rsidRPr="005B381A" w:rsidRDefault="00B4687D" w:rsidP="0074549B">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MS Gothic"/>
                <w:sz w:val="22"/>
                <w:szCs w:val="22"/>
                <w:lang w:val="sr-Latn-RS"/>
              </w:rPr>
            </w:pPr>
            <w:r w:rsidRPr="005B381A">
              <w:rPr>
                <w:rFonts w:eastAsia="MS Gothic"/>
                <w:sz w:val="22"/>
                <w:szCs w:val="22"/>
                <w:lang w:val="sr-Latn-RS"/>
              </w:rPr>
              <w:t>8,13</w:t>
            </w:r>
          </w:p>
        </w:tc>
        <w:tc>
          <w:tcPr>
            <w:cnfStyle w:val="000100000000" w:firstRow="0" w:lastRow="0" w:firstColumn="0" w:lastColumn="1" w:oddVBand="0" w:evenVBand="0" w:oddHBand="0" w:evenHBand="0" w:firstRowFirstColumn="0" w:firstRowLastColumn="0" w:lastRowFirstColumn="0" w:lastRowLastColumn="0"/>
            <w:tcW w:w="0" w:type="pct"/>
          </w:tcPr>
          <w:p w14:paraId="5EBA52AA"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8,12</w:t>
            </w:r>
          </w:p>
        </w:tc>
      </w:tr>
      <w:tr w:rsidR="00B4687D" w:rsidRPr="005B381A" w14:paraId="66752105" w14:textId="77777777" w:rsidTr="0074549B">
        <w:tc>
          <w:tcPr>
            <w:cnfStyle w:val="001000000000" w:firstRow="0" w:lastRow="0" w:firstColumn="1" w:lastColumn="0" w:oddVBand="0" w:evenVBand="0" w:oddHBand="0" w:evenHBand="0" w:firstRowFirstColumn="0" w:firstRowLastColumn="0" w:lastRowFirstColumn="0" w:lastRowLastColumn="0"/>
            <w:tcW w:w="0" w:type="pct"/>
          </w:tcPr>
          <w:p w14:paraId="482D261D"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Prilagođena srednja promjena od početne vrijednosti</w:t>
            </w:r>
          </w:p>
        </w:tc>
        <w:tc>
          <w:tcPr>
            <w:tcW w:w="0" w:type="pct"/>
          </w:tcPr>
          <w:p w14:paraId="071BF224" w14:textId="77777777" w:rsidR="00B4687D" w:rsidRPr="005B381A" w:rsidRDefault="00B4687D" w:rsidP="0074549B">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MS Gothic"/>
                <w:sz w:val="22"/>
                <w:szCs w:val="22"/>
                <w:lang w:val="sr-Latn-RS"/>
              </w:rPr>
            </w:pPr>
            <w:r w:rsidRPr="005B381A">
              <w:rPr>
                <w:rFonts w:eastAsia="MS Gothic"/>
                <w:sz w:val="22"/>
                <w:szCs w:val="22"/>
                <w:lang w:val="sr-Latn-RS"/>
              </w:rPr>
              <w:t>-0,40</w:t>
            </w:r>
          </w:p>
        </w:tc>
        <w:tc>
          <w:tcPr>
            <w:cnfStyle w:val="000100000000" w:firstRow="0" w:lastRow="0" w:firstColumn="0" w:lastColumn="1" w:oddVBand="0" w:evenVBand="0" w:oddHBand="0" w:evenHBand="0" w:firstRowFirstColumn="0" w:firstRowLastColumn="0" w:lastRowFirstColumn="0" w:lastRowLastColumn="0"/>
            <w:tcW w:w="0" w:type="pct"/>
          </w:tcPr>
          <w:p w14:paraId="56250D1E"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-0,44</w:t>
            </w:r>
          </w:p>
        </w:tc>
      </w:tr>
      <w:tr w:rsidR="00B4687D" w:rsidRPr="005B381A" w14:paraId="67E925A7" w14:textId="77777777" w:rsidTr="0074549B">
        <w:tc>
          <w:tcPr>
            <w:cnfStyle w:val="001000000000" w:firstRow="0" w:lastRow="0" w:firstColumn="1" w:lastColumn="0" w:oddVBand="0" w:evenVBand="0" w:oddHBand="0" w:evenHBand="0" w:firstRowFirstColumn="0" w:firstRowLastColumn="0" w:lastRowFirstColumn="0" w:lastRowLastColumn="0"/>
            <w:tcW w:w="0" w:type="pct"/>
          </w:tcPr>
          <w:p w14:paraId="3680B6F3"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Prilagođena srednja razlika</w:t>
            </w:r>
            <w:r w:rsidRPr="005B381A">
              <w:rPr>
                <w:rFonts w:eastAsia="MS Gothic"/>
                <w:b w:val="0"/>
                <w:bCs w:val="0"/>
                <w:sz w:val="22"/>
                <w:szCs w:val="22"/>
                <w:vertAlign w:val="superscript"/>
                <w:lang w:val="sr-Latn-RS"/>
              </w:rPr>
              <w:t>b</w:t>
            </w:r>
            <w:r w:rsidRPr="005B381A">
              <w:rPr>
                <w:rFonts w:eastAsia="MS Gothic"/>
                <w:b w:val="0"/>
                <w:bCs w:val="0"/>
                <w:sz w:val="22"/>
                <w:szCs w:val="22"/>
                <w:lang w:val="sr-Latn-RS"/>
              </w:rPr>
              <w:t xml:space="preserve"> </w:t>
            </w:r>
          </w:p>
        </w:tc>
        <w:tc>
          <w:tcPr>
            <w:cnfStyle w:val="000100000000" w:firstRow="0" w:lastRow="0" w:firstColumn="0" w:lastColumn="1" w:oddVBand="0" w:evenVBand="0" w:oddHBand="0" w:evenHBand="0" w:firstRowFirstColumn="0" w:firstRowLastColumn="0" w:lastRowFirstColumn="0" w:lastRowLastColumn="0"/>
            <w:tcW w:w="0" w:type="pct"/>
            <w:gridSpan w:val="2"/>
          </w:tcPr>
          <w:p w14:paraId="02F764F8"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0,04 [-0,098 do 0,185]</w:t>
            </w:r>
          </w:p>
        </w:tc>
      </w:tr>
      <w:tr w:rsidR="00B4687D" w:rsidRPr="005B381A" w14:paraId="6DB794E4" w14:textId="77777777" w:rsidTr="0074549B">
        <w:tc>
          <w:tcPr>
            <w:cnfStyle w:val="001000000000" w:firstRow="0" w:lastRow="0" w:firstColumn="1" w:lastColumn="0" w:oddVBand="0" w:evenVBand="0" w:oddHBand="0" w:evenHBand="0" w:firstRowFirstColumn="0" w:firstRowLastColumn="0" w:lastRowFirstColumn="0" w:lastRowLastColumn="0"/>
            <w:tcW w:w="0" w:type="pct"/>
            <w:gridSpan w:val="3"/>
          </w:tcPr>
          <w:p w14:paraId="76567446" w14:textId="77777777" w:rsidR="00B4687D" w:rsidRPr="005B381A" w:rsidRDefault="00B4687D" w:rsidP="0074549B">
            <w:pPr>
              <w:keepNext/>
              <w:spacing w:before="60" w:after="60"/>
              <w:jc w:val="both"/>
              <w:rPr>
                <w:rFonts w:eastAsia="MS Gothic"/>
                <w:bCs w:val="0"/>
                <w:sz w:val="22"/>
                <w:szCs w:val="22"/>
                <w:lang w:val="sr-Latn-RS"/>
              </w:rPr>
            </w:pPr>
            <w:r w:rsidRPr="005B381A">
              <w:rPr>
                <w:rFonts w:eastAsia="MS Gothic"/>
                <w:bCs w:val="0"/>
                <w:sz w:val="22"/>
                <w:szCs w:val="22"/>
                <w:lang w:val="sr-Latn-RS"/>
              </w:rPr>
              <w:t>Doza bazalnog insulina</w:t>
            </w:r>
            <w:r w:rsidRPr="005B381A">
              <w:rPr>
                <w:rFonts w:eastAsia="MS Gothic"/>
                <w:bCs w:val="0"/>
                <w:sz w:val="22"/>
                <w:szCs w:val="22"/>
                <w:vertAlign w:val="superscript"/>
                <w:lang w:val="sr-Latn-RS"/>
              </w:rPr>
              <w:t>c</w:t>
            </w:r>
            <w:r w:rsidRPr="005B381A">
              <w:rPr>
                <w:rFonts w:eastAsia="MS Gothic"/>
                <w:bCs w:val="0"/>
                <w:sz w:val="22"/>
                <w:szCs w:val="22"/>
                <w:lang w:val="sr-Latn-RS"/>
              </w:rPr>
              <w:t xml:space="preserve"> (jedinica/kg)</w:t>
            </w:r>
          </w:p>
        </w:tc>
      </w:tr>
      <w:tr w:rsidR="00B4687D" w:rsidRPr="005B381A" w14:paraId="554B2752" w14:textId="77777777" w:rsidTr="0074549B">
        <w:tc>
          <w:tcPr>
            <w:cnfStyle w:val="001000000000" w:firstRow="0" w:lastRow="0" w:firstColumn="1" w:lastColumn="0" w:oddVBand="0" w:evenVBand="0" w:oddHBand="0" w:evenHBand="0" w:firstRowFirstColumn="0" w:firstRowLastColumn="0" w:lastRowFirstColumn="0" w:lastRowLastColumn="0"/>
            <w:tcW w:w="0" w:type="pct"/>
          </w:tcPr>
          <w:p w14:paraId="36D7EB96"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Srednja početna vrijednost</w:t>
            </w:r>
          </w:p>
        </w:tc>
        <w:tc>
          <w:tcPr>
            <w:tcW w:w="0" w:type="pct"/>
          </w:tcPr>
          <w:p w14:paraId="14759D9B" w14:textId="77777777" w:rsidR="00B4687D" w:rsidRPr="005B381A" w:rsidRDefault="00B4687D" w:rsidP="0074549B">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MS Gothic"/>
                <w:sz w:val="22"/>
                <w:szCs w:val="22"/>
                <w:lang w:val="sr-Latn-RS"/>
              </w:rPr>
            </w:pPr>
            <w:r w:rsidRPr="005B381A">
              <w:rPr>
                <w:rFonts w:eastAsia="MS Gothic"/>
                <w:sz w:val="22"/>
                <w:szCs w:val="22"/>
                <w:lang w:val="sr-Latn-RS"/>
              </w:rPr>
              <w:t>0,32</w:t>
            </w:r>
          </w:p>
        </w:tc>
        <w:tc>
          <w:tcPr>
            <w:cnfStyle w:val="000100000000" w:firstRow="0" w:lastRow="0" w:firstColumn="0" w:lastColumn="1" w:oddVBand="0" w:evenVBand="0" w:oddHBand="0" w:evenHBand="0" w:firstRowFirstColumn="0" w:firstRowLastColumn="0" w:lastRowFirstColumn="0" w:lastRowLastColumn="0"/>
            <w:tcW w:w="0" w:type="pct"/>
          </w:tcPr>
          <w:p w14:paraId="7F2BFB0D"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0,32</w:t>
            </w:r>
          </w:p>
        </w:tc>
      </w:tr>
      <w:tr w:rsidR="00B4687D" w:rsidRPr="005B381A" w14:paraId="49FA3EF5" w14:textId="77777777" w:rsidTr="0074549B">
        <w:trPr>
          <w:trHeight w:val="302"/>
        </w:trPr>
        <w:tc>
          <w:tcPr>
            <w:cnfStyle w:val="001000000000" w:firstRow="0" w:lastRow="0" w:firstColumn="1" w:lastColumn="0" w:oddVBand="0" w:evenVBand="0" w:oddHBand="0" w:evenHBand="0" w:firstRowFirstColumn="0" w:firstRowLastColumn="0" w:lastRowFirstColumn="0" w:lastRowLastColumn="0"/>
            <w:tcW w:w="0" w:type="pct"/>
          </w:tcPr>
          <w:p w14:paraId="3F304989"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Srednja promjena od početne vrijednosti</w:t>
            </w:r>
          </w:p>
        </w:tc>
        <w:tc>
          <w:tcPr>
            <w:tcW w:w="0" w:type="pct"/>
          </w:tcPr>
          <w:p w14:paraId="3A81D0F4" w14:textId="77777777" w:rsidR="00B4687D" w:rsidRPr="005B381A" w:rsidRDefault="00B4687D" w:rsidP="0074549B">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MS Gothic"/>
                <w:sz w:val="22"/>
                <w:szCs w:val="22"/>
                <w:lang w:val="sr-Latn-RS"/>
              </w:rPr>
            </w:pPr>
            <w:r w:rsidRPr="005B381A">
              <w:rPr>
                <w:rFonts w:eastAsia="MS Gothic"/>
                <w:sz w:val="22"/>
                <w:szCs w:val="22"/>
                <w:lang w:val="sr-Latn-RS"/>
              </w:rPr>
              <w:t>0,15</w:t>
            </w:r>
          </w:p>
        </w:tc>
        <w:tc>
          <w:tcPr>
            <w:cnfStyle w:val="000100000000" w:firstRow="0" w:lastRow="0" w:firstColumn="0" w:lastColumn="1" w:oddVBand="0" w:evenVBand="0" w:oddHBand="0" w:evenHBand="0" w:firstRowFirstColumn="0" w:firstRowLastColumn="0" w:lastRowFirstColumn="0" w:lastRowLastColumn="0"/>
            <w:tcW w:w="0" w:type="pct"/>
          </w:tcPr>
          <w:p w14:paraId="213A05B9"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0,09</w:t>
            </w:r>
          </w:p>
        </w:tc>
      </w:tr>
      <w:tr w:rsidR="00B4687D" w:rsidRPr="005B381A" w14:paraId="6E17366A" w14:textId="77777777" w:rsidTr="0074549B">
        <w:tc>
          <w:tcPr>
            <w:cnfStyle w:val="001000000000" w:firstRow="0" w:lastRow="0" w:firstColumn="1" w:lastColumn="0" w:oddVBand="0" w:evenVBand="0" w:oddHBand="0" w:evenHBand="0" w:firstRowFirstColumn="0" w:firstRowLastColumn="0" w:lastRowFirstColumn="0" w:lastRowLastColumn="0"/>
            <w:tcW w:w="0" w:type="pct"/>
            <w:gridSpan w:val="3"/>
          </w:tcPr>
          <w:p w14:paraId="204E120D" w14:textId="77777777" w:rsidR="00B4687D" w:rsidRPr="005B381A" w:rsidRDefault="00B4687D" w:rsidP="0074549B">
            <w:pPr>
              <w:keepNext/>
              <w:spacing w:before="60" w:after="60"/>
              <w:jc w:val="both"/>
              <w:rPr>
                <w:rFonts w:eastAsia="MS Gothic"/>
                <w:bCs w:val="0"/>
                <w:sz w:val="22"/>
                <w:szCs w:val="22"/>
                <w:lang w:val="sr-Latn-RS"/>
              </w:rPr>
            </w:pPr>
            <w:r w:rsidRPr="005B381A">
              <w:rPr>
                <w:rFonts w:eastAsia="MS Gothic"/>
                <w:bCs w:val="0"/>
                <w:sz w:val="22"/>
                <w:szCs w:val="22"/>
                <w:lang w:val="sr-Latn-RS"/>
              </w:rPr>
              <w:t>Tjelesna masa</w:t>
            </w:r>
            <w:r w:rsidRPr="005B381A">
              <w:rPr>
                <w:rFonts w:eastAsia="MS Gothic"/>
                <w:bCs w:val="0"/>
                <w:sz w:val="22"/>
                <w:szCs w:val="22"/>
                <w:vertAlign w:val="superscript"/>
                <w:lang w:val="sr-Latn-RS"/>
              </w:rPr>
              <w:t>d</w:t>
            </w:r>
            <w:r w:rsidRPr="005B381A">
              <w:rPr>
                <w:rFonts w:eastAsia="MS Gothic"/>
                <w:bCs w:val="0"/>
                <w:sz w:val="22"/>
                <w:szCs w:val="22"/>
                <w:lang w:val="sr-Latn-RS"/>
              </w:rPr>
              <w:t xml:space="preserve"> (kg)</w:t>
            </w:r>
          </w:p>
        </w:tc>
      </w:tr>
      <w:tr w:rsidR="00B4687D" w:rsidRPr="005B381A" w14:paraId="6CB2321D" w14:textId="77777777" w:rsidTr="0074549B">
        <w:tc>
          <w:tcPr>
            <w:cnfStyle w:val="001000000000" w:firstRow="0" w:lastRow="0" w:firstColumn="1" w:lastColumn="0" w:oddVBand="0" w:evenVBand="0" w:oddHBand="0" w:evenHBand="0" w:firstRowFirstColumn="0" w:firstRowLastColumn="0" w:lastRowFirstColumn="0" w:lastRowLastColumn="0"/>
            <w:tcW w:w="0" w:type="pct"/>
          </w:tcPr>
          <w:p w14:paraId="0B8F7B78" w14:textId="77777777" w:rsidR="00B4687D" w:rsidRPr="005B381A" w:rsidRDefault="00B4687D" w:rsidP="0074549B">
            <w:pPr>
              <w:keepNext/>
              <w:spacing w:before="60" w:after="60"/>
              <w:jc w:val="both"/>
              <w:rPr>
                <w:rFonts w:eastAsia="MS Gothic"/>
                <w:b w:val="0"/>
                <w:sz w:val="22"/>
                <w:szCs w:val="22"/>
                <w:lang w:val="sr-Latn-RS"/>
              </w:rPr>
            </w:pPr>
            <w:r w:rsidRPr="005B381A">
              <w:rPr>
                <w:rFonts w:eastAsia="MS Gothic"/>
                <w:b w:val="0"/>
                <w:sz w:val="22"/>
                <w:szCs w:val="22"/>
                <w:lang w:val="sr-Latn-RS"/>
              </w:rPr>
              <w:t>Srednja početna vrijednost</w:t>
            </w:r>
          </w:p>
          <w:p w14:paraId="1A8060EB" w14:textId="77777777" w:rsidR="00B4687D" w:rsidRPr="005B381A" w:rsidRDefault="00B4687D" w:rsidP="0074549B">
            <w:pPr>
              <w:keepNext/>
              <w:spacing w:before="60" w:after="60"/>
              <w:jc w:val="both"/>
              <w:rPr>
                <w:rFonts w:eastAsia="MS Gothic"/>
                <w:b w:val="0"/>
                <w:sz w:val="22"/>
                <w:szCs w:val="22"/>
                <w:lang w:val="sr-Latn-RS"/>
              </w:rPr>
            </w:pPr>
            <w:r w:rsidRPr="005B381A">
              <w:rPr>
                <w:rFonts w:eastAsia="MS Gothic"/>
                <w:b w:val="0"/>
                <w:sz w:val="22"/>
                <w:szCs w:val="22"/>
                <w:lang w:val="sr-Latn-RS"/>
              </w:rPr>
              <w:t>Srednja promjena od početne vrijednosti</w:t>
            </w:r>
          </w:p>
        </w:tc>
        <w:tc>
          <w:tcPr>
            <w:tcW w:w="0" w:type="pct"/>
          </w:tcPr>
          <w:p w14:paraId="4A12E54C" w14:textId="77777777" w:rsidR="00B4687D" w:rsidRPr="005B381A" w:rsidRDefault="00B4687D" w:rsidP="0074549B">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MS Gothic"/>
                <w:sz w:val="22"/>
                <w:szCs w:val="22"/>
                <w:lang w:val="sr-Latn-RS"/>
              </w:rPr>
            </w:pPr>
            <w:r w:rsidRPr="005B381A">
              <w:rPr>
                <w:rFonts w:eastAsia="MS Gothic"/>
                <w:sz w:val="22"/>
                <w:szCs w:val="22"/>
                <w:lang w:val="sr-Latn-RS"/>
              </w:rPr>
              <w:t>81,89</w:t>
            </w:r>
          </w:p>
          <w:p w14:paraId="51F36ADA" w14:textId="77777777" w:rsidR="00B4687D" w:rsidRPr="005B381A" w:rsidRDefault="00B4687D" w:rsidP="0074549B">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MS Gothic"/>
                <w:sz w:val="22"/>
                <w:szCs w:val="22"/>
                <w:lang w:val="sr-Latn-RS"/>
              </w:rPr>
            </w:pPr>
            <w:r w:rsidRPr="005B381A">
              <w:rPr>
                <w:rFonts w:eastAsia="MS Gothic"/>
                <w:sz w:val="22"/>
                <w:szCs w:val="22"/>
                <w:lang w:val="sr-Latn-RS"/>
              </w:rPr>
              <w:t>0,46</w:t>
            </w:r>
          </w:p>
        </w:tc>
        <w:tc>
          <w:tcPr>
            <w:cnfStyle w:val="000100000000" w:firstRow="0" w:lastRow="0" w:firstColumn="0" w:lastColumn="1" w:oddVBand="0" w:evenVBand="0" w:oddHBand="0" w:evenHBand="0" w:firstRowFirstColumn="0" w:firstRowLastColumn="0" w:lastRowFirstColumn="0" w:lastRowLastColumn="0"/>
            <w:tcW w:w="0" w:type="pct"/>
          </w:tcPr>
          <w:p w14:paraId="025709A9"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81,80</w:t>
            </w:r>
          </w:p>
          <w:p w14:paraId="601A516A" w14:textId="77777777" w:rsidR="00B4687D" w:rsidRPr="005B381A" w:rsidRDefault="00B4687D" w:rsidP="0074549B">
            <w:pPr>
              <w:keepNext/>
              <w:spacing w:before="60" w:after="60"/>
              <w:jc w:val="both"/>
              <w:rPr>
                <w:rFonts w:eastAsia="MS Gothic"/>
                <w:b w:val="0"/>
                <w:bCs w:val="0"/>
                <w:sz w:val="22"/>
                <w:szCs w:val="22"/>
                <w:lang w:val="sr-Latn-RS"/>
              </w:rPr>
            </w:pPr>
            <w:r w:rsidRPr="005B381A">
              <w:rPr>
                <w:rFonts w:eastAsia="MS Gothic"/>
                <w:b w:val="0"/>
                <w:bCs w:val="0"/>
                <w:sz w:val="22"/>
                <w:szCs w:val="22"/>
                <w:lang w:val="sr-Latn-RS"/>
              </w:rPr>
              <w:t>1,02</w:t>
            </w:r>
          </w:p>
        </w:tc>
      </w:tr>
      <w:tr w:rsidR="00B4687D" w:rsidRPr="005B381A" w14:paraId="25A905F1" w14:textId="77777777" w:rsidTr="0074549B">
        <w:trPr>
          <w:cnfStyle w:val="010000000000" w:firstRow="0" w:lastRow="1" w:firstColumn="0" w:lastColumn="0" w:oddVBand="0" w:evenVBand="0" w:oddHBand="0" w:evenHBand="0" w:firstRowFirstColumn="0" w:firstRowLastColumn="0" w:lastRowFirstColumn="0" w:lastRowLastColumn="0"/>
          <w:trHeight w:val="2533"/>
        </w:trPr>
        <w:tc>
          <w:tcPr>
            <w:cnfStyle w:val="001000000000" w:firstRow="0" w:lastRow="0" w:firstColumn="1" w:lastColumn="0" w:oddVBand="0" w:evenVBand="0" w:oddHBand="0" w:evenHBand="0" w:firstRowFirstColumn="0" w:firstRowLastColumn="0" w:lastRowFirstColumn="0" w:lastRowLastColumn="0"/>
            <w:tcW w:w="0" w:type="pct"/>
            <w:gridSpan w:val="3"/>
          </w:tcPr>
          <w:p w14:paraId="0B3974E1" w14:textId="77777777" w:rsidR="00B4687D" w:rsidRPr="005B381A" w:rsidRDefault="00B4687D" w:rsidP="00FD042A">
            <w:pPr>
              <w:keepLines/>
              <w:adjustRightInd w:val="0"/>
              <w:snapToGrid w:val="0"/>
              <w:spacing w:before="20" w:after="20"/>
              <w:jc w:val="both"/>
              <w:rPr>
                <w:rFonts w:eastAsia="MS Gothic"/>
                <w:sz w:val="22"/>
                <w:szCs w:val="22"/>
                <w:lang w:val="sr-Latn-RS"/>
              </w:rPr>
            </w:pPr>
          </w:p>
          <w:p w14:paraId="36459668" w14:textId="3FDDA173" w:rsidR="00B4687D" w:rsidRPr="005B381A" w:rsidRDefault="00B4687D">
            <w:pPr>
              <w:keepLines/>
              <w:adjustRightInd w:val="0"/>
              <w:snapToGrid w:val="0"/>
              <w:spacing w:before="20" w:after="20"/>
              <w:jc w:val="both"/>
              <w:rPr>
                <w:rFonts w:eastAsia="MS Gothic"/>
                <w:b w:val="0"/>
                <w:bCs w:val="0"/>
                <w:sz w:val="22"/>
                <w:szCs w:val="22"/>
                <w:lang w:val="sr-Latn-RS"/>
              </w:rPr>
            </w:pPr>
            <w:r w:rsidRPr="005B381A">
              <w:rPr>
                <w:rFonts w:eastAsia="MS Gothic"/>
                <w:b w:val="0"/>
                <w:bCs w:val="0"/>
                <w:sz w:val="22"/>
                <w:szCs w:val="22"/>
                <w:lang w:val="sr-Latn-RS"/>
              </w:rPr>
              <w:t>IGlar: insulin glargin 100</w:t>
            </w:r>
            <w:r w:rsidR="00CE220E" w:rsidRPr="005B381A">
              <w:rPr>
                <w:rFonts w:eastAsia="MS Gothic"/>
                <w:b w:val="0"/>
                <w:bCs w:val="0"/>
                <w:sz w:val="22"/>
                <w:szCs w:val="22"/>
                <w:lang w:val="sr-Latn-RS"/>
              </w:rPr>
              <w:t xml:space="preserve"> </w:t>
            </w:r>
            <w:r w:rsidRPr="005B381A">
              <w:rPr>
                <w:rFonts w:eastAsia="MS Gothic"/>
                <w:b w:val="0"/>
                <w:bCs w:val="0"/>
                <w:sz w:val="22"/>
                <w:szCs w:val="22"/>
                <w:lang w:val="sr-Latn-RS"/>
              </w:rPr>
              <w:t>jedinica/ml</w:t>
            </w:r>
          </w:p>
          <w:p w14:paraId="26A7F63D" w14:textId="77777777" w:rsidR="00B4687D" w:rsidRPr="005B381A" w:rsidRDefault="00B4687D">
            <w:pPr>
              <w:keepLines/>
              <w:numPr>
                <w:ilvl w:val="0"/>
                <w:numId w:val="16"/>
              </w:numPr>
              <w:tabs>
                <w:tab w:val="left" w:pos="284"/>
              </w:tabs>
              <w:adjustRightInd w:val="0"/>
              <w:snapToGrid w:val="0"/>
              <w:spacing w:before="20" w:after="20" w:line="260" w:lineRule="exact"/>
              <w:jc w:val="both"/>
              <w:rPr>
                <w:rFonts w:eastAsia="MS Gothic"/>
                <w:b w:val="0"/>
                <w:bCs w:val="0"/>
                <w:sz w:val="22"/>
                <w:szCs w:val="22"/>
                <w:lang w:val="sr-Latn-RS"/>
              </w:rPr>
            </w:pPr>
            <w:r w:rsidRPr="005B381A">
              <w:rPr>
                <w:rFonts w:eastAsia="MS Gothic"/>
                <w:b w:val="0"/>
                <w:bCs w:val="0"/>
                <w:sz w:val="22"/>
                <w:szCs w:val="22"/>
                <w:lang w:val="sr-Latn-RS"/>
              </w:rPr>
              <w:t xml:space="preserve">mITT (engl. </w:t>
            </w:r>
            <w:r w:rsidRPr="005B381A">
              <w:rPr>
                <w:rFonts w:eastAsia="MS Gothic"/>
                <w:b w:val="0"/>
                <w:bCs w:val="0"/>
                <w:i/>
                <w:sz w:val="22"/>
                <w:szCs w:val="22"/>
                <w:lang w:val="sr-Latn-RS"/>
              </w:rPr>
              <w:t>modified intention-to-treat</w:t>
            </w:r>
            <w:r w:rsidRPr="005B381A">
              <w:rPr>
                <w:rFonts w:eastAsia="MS Gothic"/>
                <w:b w:val="0"/>
                <w:bCs w:val="0"/>
                <w:sz w:val="22"/>
                <w:szCs w:val="22"/>
                <w:lang w:val="sr-Latn-RS"/>
              </w:rPr>
              <w:t>): modifikovana populacija koja je trebala da bude na terapiji</w:t>
            </w:r>
          </w:p>
          <w:p w14:paraId="149E4F90" w14:textId="77777777" w:rsidR="00B4687D" w:rsidRPr="005B381A" w:rsidRDefault="00B4687D">
            <w:pPr>
              <w:keepLines/>
              <w:numPr>
                <w:ilvl w:val="0"/>
                <w:numId w:val="16"/>
              </w:numPr>
              <w:tabs>
                <w:tab w:val="left" w:pos="284"/>
              </w:tabs>
              <w:adjustRightInd w:val="0"/>
              <w:snapToGrid w:val="0"/>
              <w:spacing w:before="20" w:after="20" w:line="260" w:lineRule="exact"/>
              <w:jc w:val="both"/>
              <w:rPr>
                <w:rFonts w:eastAsia="MS Gothic"/>
                <w:b w:val="0"/>
                <w:bCs w:val="0"/>
                <w:sz w:val="22"/>
                <w:szCs w:val="22"/>
                <w:lang w:val="sr-Latn-RS"/>
              </w:rPr>
            </w:pPr>
            <w:r w:rsidRPr="005B381A">
              <w:rPr>
                <w:rFonts w:eastAsia="MS Gothic"/>
                <w:b w:val="0"/>
                <w:bCs w:val="0"/>
                <w:sz w:val="22"/>
                <w:szCs w:val="22"/>
                <w:lang w:val="sr-Latn-RS"/>
              </w:rPr>
              <w:t>Razlika između liječenja: Toujeo– insulin glargin 100 jedinica/ml; [interval pouzdanosti od 95%]</w:t>
            </w:r>
          </w:p>
          <w:p w14:paraId="185F1325" w14:textId="79A3ECB7" w:rsidR="00B4687D" w:rsidRPr="005B381A" w:rsidRDefault="00B4687D">
            <w:pPr>
              <w:keepLines/>
              <w:numPr>
                <w:ilvl w:val="0"/>
                <w:numId w:val="16"/>
              </w:numPr>
              <w:tabs>
                <w:tab w:val="left" w:pos="284"/>
              </w:tabs>
              <w:adjustRightInd w:val="0"/>
              <w:snapToGrid w:val="0"/>
              <w:spacing w:before="20" w:after="20" w:line="260" w:lineRule="exact"/>
              <w:jc w:val="both"/>
              <w:rPr>
                <w:rFonts w:eastAsia="MS Gothic"/>
                <w:b w:val="0"/>
                <w:bCs w:val="0"/>
                <w:sz w:val="22"/>
                <w:szCs w:val="22"/>
                <w:lang w:val="sr-Latn-RS"/>
              </w:rPr>
            </w:pPr>
            <w:r w:rsidRPr="005B381A">
              <w:rPr>
                <w:rFonts w:eastAsia="MS Gothic"/>
                <w:b w:val="0"/>
                <w:bCs w:val="0"/>
                <w:sz w:val="22"/>
                <w:szCs w:val="22"/>
                <w:lang w:val="sr-Latn-RS"/>
              </w:rPr>
              <w:t xml:space="preserve">Promjena od početne vrijednosti do 6. mjeseca (prema opaženome [engl. </w:t>
            </w:r>
            <w:r w:rsidRPr="005B381A">
              <w:rPr>
                <w:rFonts w:eastAsia="MS Gothic"/>
                <w:b w:val="0"/>
                <w:bCs w:val="0"/>
                <w:i/>
                <w:sz w:val="22"/>
                <w:szCs w:val="22"/>
                <w:lang w:val="sr-Latn-RS"/>
              </w:rPr>
              <w:t>observed case</w:t>
            </w:r>
            <w:r w:rsidRPr="005B381A">
              <w:rPr>
                <w:rFonts w:eastAsia="MS Gothic"/>
                <w:b w:val="0"/>
                <w:bCs w:val="0"/>
                <w:sz w:val="22"/>
                <w:szCs w:val="22"/>
                <w:lang w:val="sr-Latn-RS"/>
              </w:rPr>
              <w:t>])</w:t>
            </w:r>
          </w:p>
          <w:p w14:paraId="3D068027" w14:textId="77777777" w:rsidR="00B4687D" w:rsidRPr="005B381A" w:rsidRDefault="00B4687D">
            <w:pPr>
              <w:keepLines/>
              <w:numPr>
                <w:ilvl w:val="0"/>
                <w:numId w:val="16"/>
              </w:numPr>
              <w:tabs>
                <w:tab w:val="left" w:pos="284"/>
              </w:tabs>
              <w:adjustRightInd w:val="0"/>
              <w:snapToGrid w:val="0"/>
              <w:spacing w:before="20" w:after="20" w:line="260" w:lineRule="exact"/>
              <w:jc w:val="both"/>
              <w:rPr>
                <w:rFonts w:eastAsia="MS Gothic"/>
                <w:b w:val="0"/>
                <w:bCs w:val="0"/>
                <w:sz w:val="22"/>
                <w:szCs w:val="22"/>
                <w:lang w:val="sr-Latn-RS"/>
              </w:rPr>
            </w:pPr>
            <w:r w:rsidRPr="005B381A">
              <w:rPr>
                <w:rFonts w:eastAsia="MS Gothic"/>
                <w:b w:val="0"/>
                <w:bCs w:val="0"/>
                <w:sz w:val="22"/>
                <w:szCs w:val="22"/>
                <w:lang w:val="sr-Latn-RS"/>
              </w:rPr>
              <w:t>Promjena od početne vrijednosti do posljednje vrijednosti izmjerene tokom glavnog 6-mjesečnog razdoblja lječenja</w:t>
            </w:r>
          </w:p>
          <w:p w14:paraId="126E1F07" w14:textId="1C87FD98" w:rsidR="00150426" w:rsidRPr="005B381A" w:rsidRDefault="00150426">
            <w:pPr>
              <w:keepLines/>
              <w:tabs>
                <w:tab w:val="left" w:pos="284"/>
              </w:tabs>
              <w:adjustRightInd w:val="0"/>
              <w:snapToGrid w:val="0"/>
              <w:spacing w:before="20" w:after="20" w:line="260" w:lineRule="exact"/>
              <w:jc w:val="both"/>
              <w:rPr>
                <w:rFonts w:eastAsia="MS Gothic"/>
                <w:sz w:val="22"/>
                <w:szCs w:val="22"/>
                <w:lang w:val="sr-Latn-RS"/>
              </w:rPr>
            </w:pPr>
          </w:p>
        </w:tc>
      </w:tr>
    </w:tbl>
    <w:p w14:paraId="15EE4E5B" w14:textId="7FA59A04" w:rsidR="006D2A1E" w:rsidRPr="005B381A" w:rsidRDefault="006D2A1E" w:rsidP="0074549B">
      <w:pPr>
        <w:tabs>
          <w:tab w:val="left" w:pos="540"/>
          <w:tab w:val="left" w:pos="569"/>
        </w:tabs>
        <w:jc w:val="both"/>
        <w:rPr>
          <w:sz w:val="22"/>
          <w:szCs w:val="22"/>
          <w:lang w:val="sr-Latn-RS"/>
        </w:rPr>
      </w:pPr>
    </w:p>
    <w:p w14:paraId="0F1299AC" w14:textId="5CDAFF86" w:rsidR="006D2A1E" w:rsidRPr="005B381A" w:rsidRDefault="006D2A1E" w:rsidP="0074549B">
      <w:pPr>
        <w:tabs>
          <w:tab w:val="left" w:pos="540"/>
          <w:tab w:val="left" w:pos="569"/>
        </w:tabs>
        <w:jc w:val="both"/>
        <w:rPr>
          <w:sz w:val="22"/>
          <w:szCs w:val="22"/>
          <w:lang w:val="sr-Latn-RS"/>
        </w:rPr>
      </w:pPr>
    </w:p>
    <w:p w14:paraId="58899FC1" w14:textId="3DCE6870" w:rsidR="006D2A1E" w:rsidRPr="005B381A" w:rsidRDefault="006D2A1E" w:rsidP="0074549B">
      <w:pPr>
        <w:tabs>
          <w:tab w:val="left" w:pos="540"/>
          <w:tab w:val="left" w:pos="569"/>
        </w:tabs>
        <w:jc w:val="both"/>
        <w:rPr>
          <w:sz w:val="22"/>
          <w:szCs w:val="22"/>
          <w:lang w:val="sr-Latn-RS"/>
        </w:rPr>
      </w:pPr>
    </w:p>
    <w:p w14:paraId="32895A7E" w14:textId="2C1B8B60" w:rsidR="006D2A1E" w:rsidRPr="005B381A" w:rsidRDefault="006D2A1E" w:rsidP="0074549B">
      <w:pPr>
        <w:tabs>
          <w:tab w:val="left" w:pos="540"/>
          <w:tab w:val="left" w:pos="569"/>
        </w:tabs>
        <w:jc w:val="both"/>
        <w:rPr>
          <w:sz w:val="22"/>
          <w:szCs w:val="22"/>
          <w:lang w:val="sr-Latn-RS"/>
        </w:rPr>
      </w:pPr>
    </w:p>
    <w:p w14:paraId="37BEB3C6" w14:textId="56310F34" w:rsidR="006D2A1E" w:rsidRPr="005B381A" w:rsidRDefault="006D2A1E" w:rsidP="0074549B">
      <w:pPr>
        <w:tabs>
          <w:tab w:val="left" w:pos="540"/>
          <w:tab w:val="left" w:pos="569"/>
        </w:tabs>
        <w:jc w:val="both"/>
        <w:rPr>
          <w:sz w:val="22"/>
          <w:szCs w:val="22"/>
          <w:lang w:val="sr-Latn-RS"/>
        </w:rPr>
      </w:pPr>
    </w:p>
    <w:p w14:paraId="332131CE" w14:textId="7C08A8E5" w:rsidR="006D2A1E" w:rsidRPr="005B381A" w:rsidRDefault="006D2A1E" w:rsidP="0074549B">
      <w:pPr>
        <w:tabs>
          <w:tab w:val="left" w:pos="540"/>
          <w:tab w:val="left" w:pos="569"/>
        </w:tabs>
        <w:jc w:val="both"/>
        <w:rPr>
          <w:sz w:val="22"/>
          <w:szCs w:val="22"/>
          <w:lang w:val="sr-Latn-RS"/>
        </w:rPr>
      </w:pPr>
    </w:p>
    <w:p w14:paraId="73445DE3" w14:textId="5CA6C6A2" w:rsidR="006D2A1E" w:rsidRPr="005B381A" w:rsidRDefault="006D2A1E" w:rsidP="0074549B">
      <w:pPr>
        <w:tabs>
          <w:tab w:val="left" w:pos="540"/>
          <w:tab w:val="left" w:pos="569"/>
        </w:tabs>
        <w:jc w:val="both"/>
        <w:rPr>
          <w:sz w:val="22"/>
          <w:szCs w:val="22"/>
          <w:lang w:val="sr-Latn-RS"/>
        </w:rPr>
      </w:pPr>
    </w:p>
    <w:p w14:paraId="051F222D" w14:textId="109A4D01" w:rsidR="006D2A1E" w:rsidRPr="005B381A" w:rsidRDefault="006D2A1E" w:rsidP="0074549B">
      <w:pPr>
        <w:tabs>
          <w:tab w:val="left" w:pos="540"/>
          <w:tab w:val="left" w:pos="569"/>
        </w:tabs>
        <w:jc w:val="both"/>
        <w:rPr>
          <w:sz w:val="22"/>
          <w:szCs w:val="22"/>
          <w:lang w:val="sr-Latn-RS"/>
        </w:rPr>
      </w:pPr>
    </w:p>
    <w:p w14:paraId="0A88EA72" w14:textId="568C3500" w:rsidR="006D2A1E" w:rsidRPr="005B381A" w:rsidRDefault="006D2A1E" w:rsidP="0074549B">
      <w:pPr>
        <w:tabs>
          <w:tab w:val="left" w:pos="540"/>
          <w:tab w:val="left" w:pos="569"/>
        </w:tabs>
        <w:jc w:val="both"/>
        <w:rPr>
          <w:sz w:val="22"/>
          <w:szCs w:val="22"/>
          <w:lang w:val="sr-Latn-RS"/>
        </w:rPr>
      </w:pPr>
    </w:p>
    <w:p w14:paraId="5BDA3044" w14:textId="7271203A" w:rsidR="006D2A1E" w:rsidRPr="005B381A" w:rsidRDefault="006D2A1E" w:rsidP="0074549B">
      <w:pPr>
        <w:tabs>
          <w:tab w:val="left" w:pos="540"/>
          <w:tab w:val="left" w:pos="569"/>
        </w:tabs>
        <w:jc w:val="both"/>
        <w:rPr>
          <w:sz w:val="22"/>
          <w:szCs w:val="22"/>
          <w:lang w:val="sr-Latn-RS"/>
        </w:rPr>
      </w:pPr>
    </w:p>
    <w:p w14:paraId="78EE32EC" w14:textId="04B50155" w:rsidR="006D2A1E" w:rsidRPr="005B381A" w:rsidRDefault="006D2A1E" w:rsidP="0074549B">
      <w:pPr>
        <w:tabs>
          <w:tab w:val="left" w:pos="540"/>
          <w:tab w:val="left" w:pos="569"/>
        </w:tabs>
        <w:jc w:val="both"/>
        <w:rPr>
          <w:sz w:val="22"/>
          <w:szCs w:val="22"/>
          <w:lang w:val="sr-Latn-RS"/>
        </w:rPr>
      </w:pPr>
    </w:p>
    <w:p w14:paraId="2F00DA3E" w14:textId="39B0F279" w:rsidR="006D2A1E" w:rsidRPr="005B381A" w:rsidRDefault="006D2A1E" w:rsidP="0074549B">
      <w:pPr>
        <w:tabs>
          <w:tab w:val="left" w:pos="540"/>
          <w:tab w:val="left" w:pos="569"/>
        </w:tabs>
        <w:jc w:val="both"/>
        <w:rPr>
          <w:sz w:val="22"/>
          <w:szCs w:val="22"/>
          <w:lang w:val="sr-Latn-RS"/>
        </w:rPr>
      </w:pPr>
    </w:p>
    <w:p w14:paraId="5452EC64" w14:textId="72526D6D" w:rsidR="006D2A1E" w:rsidRPr="005B381A" w:rsidRDefault="006D2A1E" w:rsidP="0074549B">
      <w:pPr>
        <w:tabs>
          <w:tab w:val="left" w:pos="540"/>
          <w:tab w:val="left" w:pos="569"/>
        </w:tabs>
        <w:jc w:val="both"/>
        <w:rPr>
          <w:sz w:val="22"/>
          <w:szCs w:val="22"/>
          <w:lang w:val="sr-Latn-RS"/>
        </w:rPr>
      </w:pPr>
    </w:p>
    <w:p w14:paraId="5F3CF1B8" w14:textId="2F5BC6F7" w:rsidR="006D2A1E" w:rsidRPr="005B381A" w:rsidRDefault="006D2A1E" w:rsidP="0074549B">
      <w:pPr>
        <w:tabs>
          <w:tab w:val="left" w:pos="540"/>
          <w:tab w:val="left" w:pos="569"/>
        </w:tabs>
        <w:jc w:val="both"/>
        <w:rPr>
          <w:sz w:val="22"/>
          <w:szCs w:val="22"/>
          <w:lang w:val="sr-Latn-RS"/>
        </w:rPr>
      </w:pPr>
    </w:p>
    <w:p w14:paraId="6EECB16B" w14:textId="3EF83C37" w:rsidR="006D2A1E" w:rsidRPr="005B381A" w:rsidRDefault="006D2A1E" w:rsidP="0074549B">
      <w:pPr>
        <w:tabs>
          <w:tab w:val="left" w:pos="540"/>
          <w:tab w:val="left" w:pos="569"/>
        </w:tabs>
        <w:jc w:val="both"/>
        <w:rPr>
          <w:sz w:val="22"/>
          <w:szCs w:val="22"/>
          <w:lang w:val="sr-Latn-RS"/>
        </w:rPr>
      </w:pPr>
    </w:p>
    <w:p w14:paraId="542AD189" w14:textId="0CBD6E55" w:rsidR="006D2A1E" w:rsidRPr="005B381A" w:rsidRDefault="006D2A1E" w:rsidP="0074549B">
      <w:pPr>
        <w:tabs>
          <w:tab w:val="left" w:pos="540"/>
          <w:tab w:val="left" w:pos="569"/>
        </w:tabs>
        <w:jc w:val="both"/>
        <w:rPr>
          <w:sz w:val="22"/>
          <w:szCs w:val="22"/>
          <w:lang w:val="sr-Latn-RS"/>
        </w:rPr>
      </w:pPr>
    </w:p>
    <w:p w14:paraId="5A3E65AE" w14:textId="4662D5FA" w:rsidR="006D2A1E" w:rsidRPr="005B381A" w:rsidRDefault="006D2A1E" w:rsidP="0074549B">
      <w:pPr>
        <w:tabs>
          <w:tab w:val="left" w:pos="540"/>
          <w:tab w:val="left" w:pos="569"/>
        </w:tabs>
        <w:jc w:val="both"/>
        <w:rPr>
          <w:sz w:val="22"/>
          <w:szCs w:val="22"/>
          <w:lang w:val="sr-Latn-RS"/>
        </w:rPr>
      </w:pPr>
    </w:p>
    <w:p w14:paraId="58B7AA3E" w14:textId="37196198" w:rsidR="006D2A1E" w:rsidRPr="005B381A" w:rsidRDefault="006D2A1E" w:rsidP="0074549B">
      <w:pPr>
        <w:tabs>
          <w:tab w:val="left" w:pos="540"/>
          <w:tab w:val="left" w:pos="569"/>
        </w:tabs>
        <w:jc w:val="both"/>
        <w:rPr>
          <w:sz w:val="22"/>
          <w:szCs w:val="22"/>
          <w:lang w:val="sr-Latn-RS"/>
        </w:rPr>
      </w:pPr>
    </w:p>
    <w:p w14:paraId="63C1C4BB" w14:textId="064B118C" w:rsidR="006D2A1E" w:rsidRPr="005B381A" w:rsidRDefault="006D2A1E" w:rsidP="0074549B">
      <w:pPr>
        <w:tabs>
          <w:tab w:val="left" w:pos="540"/>
          <w:tab w:val="left" w:pos="569"/>
        </w:tabs>
        <w:jc w:val="both"/>
        <w:rPr>
          <w:sz w:val="22"/>
          <w:szCs w:val="22"/>
          <w:lang w:val="sr-Latn-RS"/>
        </w:rPr>
      </w:pPr>
    </w:p>
    <w:p w14:paraId="08ECE574" w14:textId="42AFAC3F" w:rsidR="006D2A1E" w:rsidRPr="005B381A" w:rsidRDefault="006D2A1E" w:rsidP="0074549B">
      <w:pPr>
        <w:tabs>
          <w:tab w:val="left" w:pos="540"/>
          <w:tab w:val="left" w:pos="569"/>
        </w:tabs>
        <w:jc w:val="both"/>
        <w:rPr>
          <w:sz w:val="22"/>
          <w:szCs w:val="22"/>
          <w:lang w:val="sr-Latn-RS"/>
        </w:rPr>
      </w:pPr>
    </w:p>
    <w:p w14:paraId="686FD496" w14:textId="1AA49886" w:rsidR="006D2A1E" w:rsidRPr="005B381A" w:rsidRDefault="006D2A1E" w:rsidP="0074549B">
      <w:pPr>
        <w:tabs>
          <w:tab w:val="left" w:pos="540"/>
          <w:tab w:val="left" w:pos="569"/>
        </w:tabs>
        <w:jc w:val="both"/>
        <w:rPr>
          <w:sz w:val="22"/>
          <w:szCs w:val="22"/>
          <w:lang w:val="sr-Latn-RS"/>
        </w:rPr>
      </w:pPr>
    </w:p>
    <w:p w14:paraId="3440F2DD" w14:textId="57623D18" w:rsidR="006D2A1E" w:rsidRPr="005B381A" w:rsidRDefault="006D2A1E" w:rsidP="0074549B">
      <w:pPr>
        <w:tabs>
          <w:tab w:val="left" w:pos="540"/>
          <w:tab w:val="left" w:pos="569"/>
        </w:tabs>
        <w:jc w:val="both"/>
        <w:rPr>
          <w:sz w:val="22"/>
          <w:szCs w:val="22"/>
          <w:lang w:val="sr-Latn-RS"/>
        </w:rPr>
      </w:pPr>
    </w:p>
    <w:p w14:paraId="6ECEA2E6" w14:textId="77777777" w:rsidR="006D2A1E" w:rsidRPr="005B381A" w:rsidRDefault="006D2A1E" w:rsidP="0074549B">
      <w:pPr>
        <w:tabs>
          <w:tab w:val="left" w:pos="540"/>
          <w:tab w:val="left" w:pos="569"/>
        </w:tabs>
        <w:jc w:val="both"/>
        <w:rPr>
          <w:sz w:val="22"/>
          <w:szCs w:val="22"/>
          <w:lang w:val="sr-Latn-RS"/>
        </w:rPr>
      </w:pPr>
    </w:p>
    <w:p w14:paraId="0C8F97AD" w14:textId="3487952A" w:rsidR="006D2A1E" w:rsidRPr="005B381A" w:rsidRDefault="00B4687D" w:rsidP="0074549B">
      <w:pPr>
        <w:tabs>
          <w:tab w:val="left" w:pos="540"/>
          <w:tab w:val="left" w:pos="569"/>
        </w:tabs>
        <w:jc w:val="both"/>
        <w:rPr>
          <w:bCs/>
          <w:sz w:val="22"/>
          <w:szCs w:val="22"/>
          <w:lang w:val="sr-Latn-RS"/>
        </w:rPr>
      </w:pPr>
      <w:r w:rsidRPr="005B381A">
        <w:rPr>
          <w:sz w:val="22"/>
          <w:szCs w:val="22"/>
          <w:lang w:val="sr-Latn-RS"/>
        </w:rPr>
        <w:t xml:space="preserve">Tabela 2: </w:t>
      </w:r>
      <w:r w:rsidRPr="005B381A">
        <w:rPr>
          <w:bCs/>
          <w:sz w:val="22"/>
          <w:szCs w:val="22"/>
          <w:lang w:val="sr-Latn-RS"/>
        </w:rPr>
        <w:t>Rezultati kliničkih ispitivanja kod pacijenata sa dijabetesom tipa 2</w:t>
      </w:r>
    </w:p>
    <w:p w14:paraId="6AE03666" w14:textId="11E0D91D" w:rsidR="00150426" w:rsidRPr="005B381A" w:rsidRDefault="00150426" w:rsidP="0074549B">
      <w:pPr>
        <w:tabs>
          <w:tab w:val="left" w:pos="540"/>
          <w:tab w:val="left" w:pos="569"/>
        </w:tabs>
        <w:jc w:val="both"/>
        <w:rPr>
          <w:bCs/>
          <w:sz w:val="22"/>
          <w:szCs w:val="22"/>
          <w:lang w:val="sr-Latn-RS"/>
        </w:rPr>
      </w:pPr>
    </w:p>
    <w:tbl>
      <w:tblPr>
        <w:tblW w:w="9289" w:type="dxa"/>
        <w:jc w:val="center"/>
        <w:tblBorders>
          <w:top w:val="single" w:sz="4" w:space="0" w:color="000000"/>
          <w:insideH w:val="single" w:sz="4" w:space="0" w:color="auto"/>
          <w:insideV w:val="single" w:sz="4" w:space="0" w:color="auto"/>
        </w:tblBorders>
        <w:tblLayout w:type="fixed"/>
        <w:tblLook w:val="04A0" w:firstRow="1" w:lastRow="0" w:firstColumn="1" w:lastColumn="0" w:noHBand="0" w:noVBand="1"/>
      </w:tblPr>
      <w:tblGrid>
        <w:gridCol w:w="2988"/>
        <w:gridCol w:w="1080"/>
        <w:gridCol w:w="1080"/>
        <w:gridCol w:w="990"/>
        <w:gridCol w:w="1170"/>
        <w:gridCol w:w="1080"/>
        <w:gridCol w:w="901"/>
      </w:tblGrid>
      <w:tr w:rsidR="00B4687D" w:rsidRPr="005B381A" w14:paraId="20604113" w14:textId="77777777" w:rsidTr="00150426">
        <w:trPr>
          <w:cantSplit/>
          <w:tblHeader/>
          <w:jc w:val="center"/>
        </w:trPr>
        <w:tc>
          <w:tcPr>
            <w:tcW w:w="9289" w:type="dxa"/>
            <w:gridSpan w:val="7"/>
            <w:tcBorders>
              <w:top w:val="single" w:sz="4" w:space="0" w:color="auto"/>
              <w:left w:val="single" w:sz="4" w:space="0" w:color="auto"/>
              <w:bottom w:val="single" w:sz="4" w:space="0" w:color="auto"/>
              <w:right w:val="single" w:sz="4" w:space="0" w:color="auto"/>
            </w:tcBorders>
            <w:shd w:val="clear" w:color="auto" w:fill="auto"/>
          </w:tcPr>
          <w:p w14:paraId="097D20CE" w14:textId="77777777" w:rsidR="00B4687D" w:rsidRPr="005B381A" w:rsidRDefault="00B4687D" w:rsidP="0074549B">
            <w:pPr>
              <w:keepNext/>
              <w:spacing w:before="60" w:after="60"/>
              <w:jc w:val="both"/>
              <w:rPr>
                <w:rFonts w:eastAsia="MS Gothic"/>
                <w:b/>
                <w:noProof/>
                <w:sz w:val="22"/>
                <w:szCs w:val="22"/>
                <w:lang w:val="sr-Latn-RS"/>
              </w:rPr>
            </w:pPr>
            <w:r w:rsidRPr="005B381A">
              <w:rPr>
                <w:rFonts w:eastAsia="MS Gothic"/>
                <w:b/>
                <w:noProof/>
                <w:sz w:val="22"/>
                <w:szCs w:val="22"/>
                <w:lang w:val="sr-Latn-RS"/>
              </w:rPr>
              <w:t>26 nedjelja liječenja</w:t>
            </w:r>
          </w:p>
        </w:tc>
      </w:tr>
      <w:tr w:rsidR="00B4687D" w:rsidRPr="005B381A" w14:paraId="346EC5A3" w14:textId="77777777" w:rsidTr="00150426">
        <w:trPr>
          <w:cantSplit/>
          <w:tblHeader/>
          <w:jc w:val="center"/>
        </w:trPr>
        <w:tc>
          <w:tcPr>
            <w:tcW w:w="2988" w:type="dxa"/>
            <w:tcBorders>
              <w:top w:val="single" w:sz="4" w:space="0" w:color="auto"/>
              <w:left w:val="single" w:sz="4" w:space="0" w:color="auto"/>
              <w:bottom w:val="single" w:sz="4" w:space="0" w:color="auto"/>
            </w:tcBorders>
            <w:shd w:val="clear" w:color="auto" w:fill="auto"/>
          </w:tcPr>
          <w:p w14:paraId="27AD3F42" w14:textId="77777777" w:rsidR="00B4687D" w:rsidRPr="005B381A" w:rsidRDefault="00B4687D" w:rsidP="0074549B">
            <w:pPr>
              <w:keepNext/>
              <w:spacing w:before="60" w:after="60"/>
              <w:jc w:val="both"/>
              <w:rPr>
                <w:rFonts w:eastAsia="MS Gothic"/>
                <w:b/>
                <w:noProof/>
                <w:sz w:val="22"/>
                <w:szCs w:val="22"/>
                <w:lang w:val="sr-Latn-RS"/>
              </w:rPr>
            </w:pPr>
          </w:p>
        </w:tc>
        <w:tc>
          <w:tcPr>
            <w:tcW w:w="2160" w:type="dxa"/>
            <w:gridSpan w:val="2"/>
            <w:shd w:val="clear" w:color="auto" w:fill="auto"/>
          </w:tcPr>
          <w:p w14:paraId="3C609A26" w14:textId="77777777" w:rsidR="00B4687D" w:rsidRPr="005B381A" w:rsidRDefault="00B4687D" w:rsidP="0074549B">
            <w:pPr>
              <w:keepNext/>
              <w:spacing w:before="60" w:after="60"/>
              <w:jc w:val="both"/>
              <w:rPr>
                <w:rFonts w:eastAsia="MS Gothic"/>
                <w:b/>
                <w:noProof/>
                <w:sz w:val="22"/>
                <w:szCs w:val="22"/>
                <w:lang w:val="sr-Latn-RS"/>
              </w:rPr>
            </w:pPr>
            <w:r w:rsidRPr="005B381A">
              <w:rPr>
                <w:rFonts w:eastAsia="MS Gothic"/>
                <w:b/>
                <w:noProof/>
                <w:sz w:val="22"/>
                <w:szCs w:val="22"/>
                <w:lang w:val="sr-Latn-RS"/>
              </w:rPr>
              <w:t>Pacijenti prethodno liječeni bazalnim insulinom</w:t>
            </w:r>
          </w:p>
        </w:tc>
        <w:tc>
          <w:tcPr>
            <w:tcW w:w="2160" w:type="dxa"/>
            <w:gridSpan w:val="2"/>
            <w:shd w:val="clear" w:color="auto" w:fill="auto"/>
          </w:tcPr>
          <w:p w14:paraId="61066F1B" w14:textId="77777777" w:rsidR="00B4687D" w:rsidRPr="005B381A" w:rsidRDefault="00B4687D" w:rsidP="0074549B">
            <w:pPr>
              <w:keepNext/>
              <w:spacing w:before="60" w:after="60"/>
              <w:jc w:val="both"/>
              <w:rPr>
                <w:rFonts w:eastAsia="MS Gothic"/>
                <w:b/>
                <w:noProof/>
                <w:sz w:val="22"/>
                <w:szCs w:val="22"/>
                <w:lang w:val="sr-Latn-RS"/>
              </w:rPr>
            </w:pPr>
            <w:r w:rsidRPr="005B381A">
              <w:rPr>
                <w:rFonts w:eastAsia="MS Gothic"/>
                <w:b/>
                <w:noProof/>
                <w:sz w:val="22"/>
                <w:szCs w:val="22"/>
                <w:lang w:val="sr-Latn-RS"/>
              </w:rPr>
              <w:t>Pacijenti prethodno liječeni bazalnim insulinom</w:t>
            </w:r>
          </w:p>
        </w:tc>
        <w:tc>
          <w:tcPr>
            <w:tcW w:w="1981" w:type="dxa"/>
            <w:gridSpan w:val="2"/>
            <w:tcBorders>
              <w:top w:val="single" w:sz="4" w:space="0" w:color="auto"/>
              <w:bottom w:val="single" w:sz="4" w:space="0" w:color="auto"/>
              <w:right w:val="single" w:sz="4" w:space="0" w:color="auto"/>
            </w:tcBorders>
            <w:shd w:val="clear" w:color="auto" w:fill="auto"/>
          </w:tcPr>
          <w:p w14:paraId="4EE14DB4" w14:textId="77777777" w:rsidR="00B4687D" w:rsidRPr="005B381A" w:rsidRDefault="00B4687D" w:rsidP="0074549B">
            <w:pPr>
              <w:keepNext/>
              <w:spacing w:before="60" w:after="60"/>
              <w:jc w:val="both"/>
              <w:rPr>
                <w:rFonts w:eastAsia="MS Gothic"/>
                <w:b/>
                <w:noProof/>
                <w:sz w:val="22"/>
                <w:szCs w:val="22"/>
                <w:lang w:val="sr-Latn-RS"/>
              </w:rPr>
            </w:pPr>
            <w:r w:rsidRPr="005B381A">
              <w:rPr>
                <w:rFonts w:eastAsia="MS Gothic"/>
                <w:b/>
                <w:noProof/>
                <w:sz w:val="22"/>
                <w:szCs w:val="22"/>
                <w:lang w:val="sr-Latn-RS"/>
              </w:rPr>
              <w:t>Pacijenti koji prethodno nisu bili liječeni insulinom</w:t>
            </w:r>
          </w:p>
        </w:tc>
      </w:tr>
      <w:tr w:rsidR="00B4687D" w:rsidRPr="005B381A" w14:paraId="688ABF64" w14:textId="77777777" w:rsidTr="00150426">
        <w:trPr>
          <w:cantSplit/>
          <w:tblHeader/>
          <w:jc w:val="center"/>
        </w:trPr>
        <w:tc>
          <w:tcPr>
            <w:tcW w:w="2988" w:type="dxa"/>
            <w:tcBorders>
              <w:top w:val="single" w:sz="4" w:space="0" w:color="auto"/>
              <w:left w:val="single" w:sz="4" w:space="0" w:color="auto"/>
            </w:tcBorders>
            <w:shd w:val="clear" w:color="auto" w:fill="auto"/>
            <w:vAlign w:val="center"/>
          </w:tcPr>
          <w:p w14:paraId="18A0D07D"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Ljekovi u kombinovanoj primjeni</w:t>
            </w:r>
          </w:p>
        </w:tc>
        <w:tc>
          <w:tcPr>
            <w:tcW w:w="2160" w:type="dxa"/>
            <w:gridSpan w:val="2"/>
            <w:shd w:val="clear" w:color="auto" w:fill="auto"/>
            <w:vAlign w:val="center"/>
          </w:tcPr>
          <w:p w14:paraId="6C6B0FD1"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Insulinski analog koji se primjenjuje u vrijeme obroka +/-metformin</w:t>
            </w:r>
          </w:p>
        </w:tc>
        <w:tc>
          <w:tcPr>
            <w:tcW w:w="4141" w:type="dxa"/>
            <w:gridSpan w:val="4"/>
            <w:tcBorders>
              <w:top w:val="single" w:sz="4" w:space="0" w:color="auto"/>
              <w:bottom w:val="single" w:sz="4" w:space="0" w:color="auto"/>
              <w:right w:val="single" w:sz="4" w:space="0" w:color="auto"/>
            </w:tcBorders>
            <w:shd w:val="clear" w:color="auto" w:fill="auto"/>
            <w:vAlign w:val="center"/>
          </w:tcPr>
          <w:p w14:paraId="624ABEE8"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Neinsulinski antihiperglikemici</w:t>
            </w:r>
          </w:p>
        </w:tc>
      </w:tr>
      <w:tr w:rsidR="00B4687D" w:rsidRPr="005B381A" w14:paraId="1B93E256" w14:textId="77777777" w:rsidTr="00150426">
        <w:trPr>
          <w:cantSplit/>
          <w:tblHeader/>
          <w:jc w:val="center"/>
        </w:trPr>
        <w:tc>
          <w:tcPr>
            <w:tcW w:w="2988" w:type="dxa"/>
            <w:tcBorders>
              <w:left w:val="single" w:sz="4" w:space="0" w:color="auto"/>
            </w:tcBorders>
            <w:shd w:val="clear" w:color="auto" w:fill="auto"/>
          </w:tcPr>
          <w:p w14:paraId="2DDD5BDC" w14:textId="77777777" w:rsidR="00B4687D" w:rsidRPr="005B381A" w:rsidRDefault="00B4687D" w:rsidP="0074549B">
            <w:pPr>
              <w:keepNext/>
              <w:spacing w:before="60" w:after="60"/>
              <w:jc w:val="both"/>
              <w:rPr>
                <w:rFonts w:eastAsia="MS Gothic"/>
                <w:b/>
                <w:sz w:val="22"/>
                <w:szCs w:val="22"/>
                <w:lang w:val="sr-Latn-RS"/>
              </w:rPr>
            </w:pPr>
          </w:p>
        </w:tc>
        <w:tc>
          <w:tcPr>
            <w:tcW w:w="1080" w:type="dxa"/>
            <w:tcBorders>
              <w:bottom w:val="single" w:sz="4" w:space="0" w:color="auto"/>
            </w:tcBorders>
            <w:shd w:val="clear" w:color="auto" w:fill="auto"/>
            <w:vAlign w:val="center"/>
          </w:tcPr>
          <w:p w14:paraId="2019DC6B" w14:textId="77777777" w:rsidR="00B4687D" w:rsidRPr="005B381A" w:rsidRDefault="00B4687D" w:rsidP="0074549B">
            <w:pPr>
              <w:keepNext/>
              <w:spacing w:before="60" w:after="60"/>
              <w:jc w:val="both"/>
              <w:rPr>
                <w:rFonts w:eastAsia="MS Gothic"/>
                <w:b/>
                <w:sz w:val="22"/>
                <w:szCs w:val="22"/>
                <w:lang w:val="sr-Latn-RS"/>
              </w:rPr>
            </w:pPr>
            <w:r w:rsidRPr="005B381A">
              <w:rPr>
                <w:rFonts w:eastAsia="MS Gothic"/>
                <w:b/>
                <w:sz w:val="22"/>
                <w:szCs w:val="22"/>
                <w:lang w:val="sr-Latn-RS"/>
              </w:rPr>
              <w:t>Toujeo</w:t>
            </w:r>
          </w:p>
        </w:tc>
        <w:tc>
          <w:tcPr>
            <w:tcW w:w="1080" w:type="dxa"/>
            <w:tcBorders>
              <w:bottom w:val="single" w:sz="4" w:space="0" w:color="auto"/>
            </w:tcBorders>
            <w:shd w:val="clear" w:color="auto" w:fill="auto"/>
            <w:vAlign w:val="center"/>
          </w:tcPr>
          <w:p w14:paraId="1B29B204" w14:textId="77777777" w:rsidR="00B4687D" w:rsidRPr="005B381A" w:rsidRDefault="00B4687D" w:rsidP="0074549B">
            <w:pPr>
              <w:keepNext/>
              <w:spacing w:before="60" w:after="60"/>
              <w:jc w:val="both"/>
              <w:rPr>
                <w:rFonts w:eastAsia="MS Gothic"/>
                <w:b/>
                <w:sz w:val="22"/>
                <w:szCs w:val="22"/>
                <w:lang w:val="sr-Latn-RS"/>
              </w:rPr>
            </w:pPr>
            <w:r w:rsidRPr="005B381A">
              <w:rPr>
                <w:rFonts w:eastAsia="MS Gothic"/>
                <w:b/>
                <w:sz w:val="22"/>
                <w:szCs w:val="22"/>
                <w:lang w:val="sr-Latn-RS"/>
              </w:rPr>
              <w:t>IGlar</w:t>
            </w:r>
          </w:p>
        </w:tc>
        <w:tc>
          <w:tcPr>
            <w:tcW w:w="990" w:type="dxa"/>
            <w:tcBorders>
              <w:bottom w:val="single" w:sz="4" w:space="0" w:color="auto"/>
            </w:tcBorders>
            <w:shd w:val="clear" w:color="auto" w:fill="auto"/>
            <w:vAlign w:val="center"/>
          </w:tcPr>
          <w:p w14:paraId="299EFF53" w14:textId="77777777" w:rsidR="00B4687D" w:rsidRPr="005B381A" w:rsidRDefault="00B4687D" w:rsidP="0074549B">
            <w:pPr>
              <w:keepNext/>
              <w:spacing w:before="60" w:after="60"/>
              <w:jc w:val="both"/>
              <w:rPr>
                <w:rFonts w:eastAsia="MS Gothic"/>
                <w:b/>
                <w:sz w:val="22"/>
                <w:szCs w:val="22"/>
                <w:lang w:val="sr-Latn-RS"/>
              </w:rPr>
            </w:pPr>
            <w:r w:rsidRPr="005B381A">
              <w:rPr>
                <w:rFonts w:eastAsia="MS Gothic"/>
                <w:b/>
                <w:sz w:val="22"/>
                <w:szCs w:val="22"/>
                <w:lang w:val="sr-Latn-RS"/>
              </w:rPr>
              <w:t>Toujeo</w:t>
            </w:r>
          </w:p>
        </w:tc>
        <w:tc>
          <w:tcPr>
            <w:tcW w:w="1170" w:type="dxa"/>
            <w:tcBorders>
              <w:bottom w:val="single" w:sz="4" w:space="0" w:color="auto"/>
            </w:tcBorders>
            <w:shd w:val="clear" w:color="auto" w:fill="auto"/>
            <w:vAlign w:val="center"/>
          </w:tcPr>
          <w:p w14:paraId="53B5CBA6" w14:textId="77777777" w:rsidR="00B4687D" w:rsidRPr="005B381A" w:rsidRDefault="00B4687D" w:rsidP="0074549B">
            <w:pPr>
              <w:keepNext/>
              <w:spacing w:before="60" w:after="60"/>
              <w:jc w:val="both"/>
              <w:rPr>
                <w:rFonts w:eastAsia="MS Gothic"/>
                <w:b/>
                <w:sz w:val="22"/>
                <w:szCs w:val="22"/>
                <w:lang w:val="sr-Latn-RS"/>
              </w:rPr>
            </w:pPr>
            <w:r w:rsidRPr="005B381A">
              <w:rPr>
                <w:rFonts w:eastAsia="MS Gothic"/>
                <w:b/>
                <w:sz w:val="22"/>
                <w:szCs w:val="22"/>
                <w:lang w:val="sr-Latn-RS"/>
              </w:rPr>
              <w:t>IGlar</w:t>
            </w:r>
          </w:p>
        </w:tc>
        <w:tc>
          <w:tcPr>
            <w:tcW w:w="1080" w:type="dxa"/>
            <w:tcBorders>
              <w:bottom w:val="single" w:sz="4" w:space="0" w:color="auto"/>
            </w:tcBorders>
            <w:shd w:val="clear" w:color="auto" w:fill="auto"/>
            <w:vAlign w:val="center"/>
          </w:tcPr>
          <w:p w14:paraId="00527780" w14:textId="77777777" w:rsidR="00B4687D" w:rsidRPr="005B381A" w:rsidRDefault="00B4687D" w:rsidP="0074549B">
            <w:pPr>
              <w:keepNext/>
              <w:spacing w:before="60" w:after="60"/>
              <w:jc w:val="both"/>
              <w:rPr>
                <w:rFonts w:eastAsia="MS Gothic"/>
                <w:b/>
                <w:sz w:val="22"/>
                <w:szCs w:val="22"/>
                <w:lang w:val="sr-Latn-RS"/>
              </w:rPr>
            </w:pPr>
            <w:r w:rsidRPr="005B381A">
              <w:rPr>
                <w:rFonts w:eastAsia="MS Gothic"/>
                <w:b/>
                <w:sz w:val="22"/>
                <w:szCs w:val="22"/>
                <w:lang w:val="sr-Latn-RS"/>
              </w:rPr>
              <w:t>Toujeo</w:t>
            </w:r>
          </w:p>
        </w:tc>
        <w:tc>
          <w:tcPr>
            <w:tcW w:w="901" w:type="dxa"/>
            <w:tcBorders>
              <w:top w:val="single" w:sz="4" w:space="0" w:color="auto"/>
              <w:bottom w:val="single" w:sz="4" w:space="0" w:color="auto"/>
              <w:right w:val="single" w:sz="4" w:space="0" w:color="auto"/>
            </w:tcBorders>
            <w:shd w:val="clear" w:color="auto" w:fill="auto"/>
            <w:vAlign w:val="center"/>
          </w:tcPr>
          <w:p w14:paraId="76BF14F5" w14:textId="77777777" w:rsidR="00B4687D" w:rsidRPr="005B381A" w:rsidRDefault="00B4687D" w:rsidP="0074549B">
            <w:pPr>
              <w:keepNext/>
              <w:spacing w:before="60" w:after="60"/>
              <w:jc w:val="both"/>
              <w:rPr>
                <w:rFonts w:eastAsia="MS Gothic"/>
                <w:b/>
                <w:sz w:val="22"/>
                <w:szCs w:val="22"/>
                <w:lang w:val="sr-Latn-RS"/>
              </w:rPr>
            </w:pPr>
            <w:r w:rsidRPr="005B381A">
              <w:rPr>
                <w:rFonts w:eastAsia="MS Gothic"/>
                <w:b/>
                <w:sz w:val="22"/>
                <w:szCs w:val="22"/>
                <w:lang w:val="sr-Latn-RS"/>
              </w:rPr>
              <w:t>IGlar</w:t>
            </w:r>
          </w:p>
        </w:tc>
      </w:tr>
      <w:tr w:rsidR="00B4687D" w:rsidRPr="005B381A" w14:paraId="60D4D209" w14:textId="77777777" w:rsidTr="00150426">
        <w:trPr>
          <w:cantSplit/>
          <w:tblHeader/>
          <w:jc w:val="center"/>
        </w:trPr>
        <w:tc>
          <w:tcPr>
            <w:tcW w:w="2988" w:type="dxa"/>
            <w:tcBorders>
              <w:left w:val="single" w:sz="4" w:space="0" w:color="auto"/>
              <w:bottom w:val="single" w:sz="4" w:space="0" w:color="auto"/>
            </w:tcBorders>
            <w:shd w:val="clear" w:color="auto" w:fill="auto"/>
          </w:tcPr>
          <w:p w14:paraId="135EAB53" w14:textId="77777777" w:rsidR="00B4687D" w:rsidRPr="005B381A" w:rsidRDefault="00B4687D" w:rsidP="0074549B">
            <w:pPr>
              <w:keepNext/>
              <w:spacing w:before="60" w:after="60"/>
              <w:jc w:val="both"/>
              <w:rPr>
                <w:rFonts w:eastAsia="MS Gothic"/>
                <w:b/>
                <w:sz w:val="22"/>
                <w:szCs w:val="22"/>
                <w:lang w:val="sr-Latn-RS"/>
              </w:rPr>
            </w:pPr>
            <w:r w:rsidRPr="005B381A">
              <w:rPr>
                <w:rFonts w:eastAsia="MS Gothic"/>
                <w:sz w:val="22"/>
                <w:szCs w:val="22"/>
                <w:lang w:val="sr-Latn-RS"/>
              </w:rPr>
              <w:t>Broj liječenih pacijenata</w:t>
            </w:r>
            <w:r w:rsidRPr="005B381A">
              <w:rPr>
                <w:rFonts w:eastAsia="MS Gothic"/>
                <w:sz w:val="22"/>
                <w:szCs w:val="22"/>
                <w:vertAlign w:val="superscript"/>
                <w:lang w:val="sr-Latn-RS"/>
              </w:rPr>
              <w:t>a</w:t>
            </w:r>
          </w:p>
        </w:tc>
        <w:tc>
          <w:tcPr>
            <w:tcW w:w="1080" w:type="dxa"/>
            <w:tcBorders>
              <w:top w:val="single" w:sz="4" w:space="0" w:color="auto"/>
              <w:bottom w:val="single" w:sz="4" w:space="0" w:color="auto"/>
            </w:tcBorders>
            <w:shd w:val="clear" w:color="auto" w:fill="auto"/>
          </w:tcPr>
          <w:p w14:paraId="31DF5DD4"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404</w:t>
            </w:r>
          </w:p>
        </w:tc>
        <w:tc>
          <w:tcPr>
            <w:tcW w:w="1080" w:type="dxa"/>
            <w:tcBorders>
              <w:top w:val="single" w:sz="4" w:space="0" w:color="auto"/>
              <w:bottom w:val="single" w:sz="4" w:space="0" w:color="auto"/>
            </w:tcBorders>
            <w:shd w:val="clear" w:color="auto" w:fill="auto"/>
          </w:tcPr>
          <w:p w14:paraId="611F5D37"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400</w:t>
            </w:r>
          </w:p>
        </w:tc>
        <w:tc>
          <w:tcPr>
            <w:tcW w:w="990" w:type="dxa"/>
            <w:tcBorders>
              <w:top w:val="single" w:sz="4" w:space="0" w:color="auto"/>
              <w:bottom w:val="single" w:sz="4" w:space="0" w:color="auto"/>
            </w:tcBorders>
            <w:shd w:val="clear" w:color="auto" w:fill="auto"/>
          </w:tcPr>
          <w:p w14:paraId="0B47E099"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403</w:t>
            </w:r>
          </w:p>
        </w:tc>
        <w:tc>
          <w:tcPr>
            <w:tcW w:w="1170" w:type="dxa"/>
            <w:tcBorders>
              <w:top w:val="single" w:sz="4" w:space="0" w:color="auto"/>
              <w:bottom w:val="single" w:sz="4" w:space="0" w:color="auto"/>
            </w:tcBorders>
            <w:shd w:val="clear" w:color="auto" w:fill="auto"/>
          </w:tcPr>
          <w:p w14:paraId="5F800A59"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405</w:t>
            </w:r>
          </w:p>
        </w:tc>
        <w:tc>
          <w:tcPr>
            <w:tcW w:w="1080" w:type="dxa"/>
            <w:tcBorders>
              <w:top w:val="single" w:sz="4" w:space="0" w:color="auto"/>
              <w:bottom w:val="single" w:sz="4" w:space="0" w:color="auto"/>
            </w:tcBorders>
            <w:shd w:val="clear" w:color="auto" w:fill="auto"/>
          </w:tcPr>
          <w:p w14:paraId="4E19DE16"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432</w:t>
            </w:r>
          </w:p>
        </w:tc>
        <w:tc>
          <w:tcPr>
            <w:tcW w:w="901" w:type="dxa"/>
            <w:tcBorders>
              <w:top w:val="single" w:sz="4" w:space="0" w:color="auto"/>
              <w:bottom w:val="single" w:sz="4" w:space="0" w:color="auto"/>
              <w:right w:val="single" w:sz="4" w:space="0" w:color="auto"/>
            </w:tcBorders>
            <w:shd w:val="clear" w:color="auto" w:fill="auto"/>
          </w:tcPr>
          <w:p w14:paraId="5169BF18"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430</w:t>
            </w:r>
          </w:p>
        </w:tc>
      </w:tr>
      <w:tr w:rsidR="00B4687D" w:rsidRPr="005B381A" w14:paraId="605E5C4A" w14:textId="77777777" w:rsidTr="00150426">
        <w:trPr>
          <w:cantSplit/>
          <w:jc w:val="center"/>
        </w:trPr>
        <w:tc>
          <w:tcPr>
            <w:tcW w:w="9289" w:type="dxa"/>
            <w:gridSpan w:val="7"/>
            <w:tcBorders>
              <w:top w:val="single" w:sz="4" w:space="0" w:color="auto"/>
              <w:left w:val="single" w:sz="4" w:space="0" w:color="auto"/>
              <w:bottom w:val="nil"/>
              <w:right w:val="single" w:sz="4" w:space="0" w:color="auto"/>
            </w:tcBorders>
            <w:shd w:val="clear" w:color="auto" w:fill="auto"/>
          </w:tcPr>
          <w:p w14:paraId="5F8A86B3"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b/>
                <w:sz w:val="22"/>
                <w:szCs w:val="22"/>
                <w:lang w:val="sr-Latn-RS"/>
              </w:rPr>
              <w:t>HbA1c</w:t>
            </w:r>
          </w:p>
        </w:tc>
      </w:tr>
      <w:tr w:rsidR="00B4687D" w:rsidRPr="005B381A" w14:paraId="54DDD2C0" w14:textId="77777777" w:rsidTr="00150426">
        <w:trPr>
          <w:cantSplit/>
          <w:jc w:val="center"/>
        </w:trPr>
        <w:tc>
          <w:tcPr>
            <w:tcW w:w="2988" w:type="dxa"/>
            <w:tcBorders>
              <w:top w:val="single" w:sz="4" w:space="0" w:color="auto"/>
              <w:left w:val="single" w:sz="4" w:space="0" w:color="auto"/>
              <w:bottom w:val="nil"/>
            </w:tcBorders>
            <w:shd w:val="clear" w:color="auto" w:fill="auto"/>
          </w:tcPr>
          <w:p w14:paraId="1F0765DE"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Srednja početna vrijednost</w:t>
            </w:r>
          </w:p>
          <w:p w14:paraId="79DBA719"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Prilagođena srednja promjena od početne vrijednosti</w:t>
            </w:r>
          </w:p>
        </w:tc>
        <w:tc>
          <w:tcPr>
            <w:tcW w:w="1080" w:type="dxa"/>
            <w:tcBorders>
              <w:top w:val="single" w:sz="4" w:space="0" w:color="auto"/>
              <w:bottom w:val="single" w:sz="4" w:space="0" w:color="auto"/>
            </w:tcBorders>
            <w:shd w:val="clear" w:color="auto" w:fill="auto"/>
          </w:tcPr>
          <w:p w14:paraId="7AA665C9"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8,13</w:t>
            </w:r>
          </w:p>
          <w:p w14:paraId="5C9BCC06"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-0,90</w:t>
            </w:r>
          </w:p>
        </w:tc>
        <w:tc>
          <w:tcPr>
            <w:tcW w:w="1080" w:type="dxa"/>
            <w:tcBorders>
              <w:top w:val="single" w:sz="4" w:space="0" w:color="auto"/>
              <w:bottom w:val="single" w:sz="4" w:space="0" w:color="auto"/>
            </w:tcBorders>
            <w:shd w:val="clear" w:color="auto" w:fill="auto"/>
          </w:tcPr>
          <w:p w14:paraId="5FEEF3B2"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8,14</w:t>
            </w:r>
          </w:p>
          <w:p w14:paraId="6D07D49E"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-0,87</w:t>
            </w:r>
          </w:p>
        </w:tc>
        <w:tc>
          <w:tcPr>
            <w:tcW w:w="990" w:type="dxa"/>
            <w:tcBorders>
              <w:top w:val="single" w:sz="4" w:space="0" w:color="auto"/>
              <w:bottom w:val="single" w:sz="4" w:space="0" w:color="auto"/>
            </w:tcBorders>
            <w:shd w:val="clear" w:color="auto" w:fill="auto"/>
          </w:tcPr>
          <w:p w14:paraId="6074B33F"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8,27</w:t>
            </w:r>
          </w:p>
          <w:p w14:paraId="780D6FD8"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-0,73</w:t>
            </w:r>
          </w:p>
        </w:tc>
        <w:tc>
          <w:tcPr>
            <w:tcW w:w="1170" w:type="dxa"/>
            <w:tcBorders>
              <w:top w:val="single" w:sz="4" w:space="0" w:color="auto"/>
              <w:bottom w:val="single" w:sz="4" w:space="0" w:color="auto"/>
            </w:tcBorders>
            <w:shd w:val="clear" w:color="auto" w:fill="auto"/>
          </w:tcPr>
          <w:p w14:paraId="3688AA41"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8,22</w:t>
            </w:r>
          </w:p>
          <w:p w14:paraId="33F851F6"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-0,70</w:t>
            </w:r>
          </w:p>
        </w:tc>
        <w:tc>
          <w:tcPr>
            <w:tcW w:w="1080" w:type="dxa"/>
            <w:tcBorders>
              <w:top w:val="single" w:sz="4" w:space="0" w:color="auto"/>
              <w:bottom w:val="single" w:sz="4" w:space="0" w:color="auto"/>
            </w:tcBorders>
            <w:shd w:val="clear" w:color="auto" w:fill="auto"/>
          </w:tcPr>
          <w:p w14:paraId="586D15BE"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8,49</w:t>
            </w:r>
          </w:p>
          <w:p w14:paraId="6BE80FE2"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-1,42</w:t>
            </w:r>
          </w:p>
        </w:tc>
        <w:tc>
          <w:tcPr>
            <w:tcW w:w="901" w:type="dxa"/>
            <w:tcBorders>
              <w:top w:val="single" w:sz="4" w:space="0" w:color="auto"/>
              <w:bottom w:val="single" w:sz="4" w:space="0" w:color="auto"/>
              <w:right w:val="single" w:sz="4" w:space="0" w:color="auto"/>
            </w:tcBorders>
            <w:shd w:val="clear" w:color="auto" w:fill="auto"/>
          </w:tcPr>
          <w:p w14:paraId="40B64697"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8,58</w:t>
            </w:r>
          </w:p>
          <w:p w14:paraId="2BBEE181"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-1,46</w:t>
            </w:r>
          </w:p>
        </w:tc>
      </w:tr>
      <w:tr w:rsidR="00B4687D" w:rsidRPr="005B381A" w14:paraId="1938F5F4" w14:textId="77777777" w:rsidTr="00150426">
        <w:trPr>
          <w:cantSplit/>
          <w:jc w:val="center"/>
        </w:trPr>
        <w:tc>
          <w:tcPr>
            <w:tcW w:w="2988" w:type="dxa"/>
            <w:tcBorders>
              <w:top w:val="nil"/>
              <w:left w:val="single" w:sz="4" w:space="0" w:color="auto"/>
            </w:tcBorders>
            <w:shd w:val="clear" w:color="auto" w:fill="auto"/>
          </w:tcPr>
          <w:p w14:paraId="5CEAF520" w14:textId="77777777" w:rsidR="00B4687D" w:rsidRPr="005B381A" w:rsidRDefault="00B4687D" w:rsidP="0074549B">
            <w:pPr>
              <w:keepNext/>
              <w:spacing w:before="60" w:after="60"/>
              <w:jc w:val="both"/>
              <w:rPr>
                <w:rFonts w:eastAsia="MS Gothic"/>
                <w:b/>
                <w:sz w:val="22"/>
                <w:szCs w:val="22"/>
                <w:lang w:val="sr-Latn-RS"/>
              </w:rPr>
            </w:pPr>
            <w:r w:rsidRPr="005B381A">
              <w:rPr>
                <w:rFonts w:eastAsia="MS Gothic"/>
                <w:sz w:val="22"/>
                <w:szCs w:val="22"/>
                <w:lang w:val="sr-Latn-RS"/>
              </w:rPr>
              <w:t>Prilagođena srednja razlika</w:t>
            </w:r>
            <w:r w:rsidRPr="005B381A">
              <w:rPr>
                <w:rFonts w:eastAsia="MS Gothic"/>
                <w:sz w:val="22"/>
                <w:szCs w:val="22"/>
                <w:vertAlign w:val="superscript"/>
                <w:lang w:val="sr-Latn-RS"/>
              </w:rPr>
              <w:t>b</w:t>
            </w:r>
            <w:r w:rsidRPr="005B381A">
              <w:rPr>
                <w:rFonts w:eastAsia="MS Gothic"/>
                <w:sz w:val="22"/>
                <w:szCs w:val="22"/>
                <w:lang w:val="sr-Latn-RS"/>
              </w:rPr>
              <w:t xml:space="preserve"> </w:t>
            </w:r>
          </w:p>
        </w:tc>
        <w:tc>
          <w:tcPr>
            <w:tcW w:w="2160" w:type="dxa"/>
            <w:gridSpan w:val="2"/>
            <w:tcBorders>
              <w:top w:val="single" w:sz="4" w:space="0" w:color="auto"/>
              <w:bottom w:val="single" w:sz="4" w:space="0" w:color="auto"/>
            </w:tcBorders>
            <w:shd w:val="clear" w:color="auto" w:fill="auto"/>
          </w:tcPr>
          <w:p w14:paraId="3CCAC39D"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 xml:space="preserve">-0,03 </w:t>
            </w:r>
          </w:p>
          <w:p w14:paraId="49BF2298"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[-0,144 do 0,083]</w:t>
            </w:r>
          </w:p>
        </w:tc>
        <w:tc>
          <w:tcPr>
            <w:tcW w:w="2160" w:type="dxa"/>
            <w:gridSpan w:val="2"/>
            <w:tcBorders>
              <w:top w:val="single" w:sz="4" w:space="0" w:color="auto"/>
              <w:bottom w:val="single" w:sz="4" w:space="0" w:color="auto"/>
            </w:tcBorders>
            <w:shd w:val="clear" w:color="auto" w:fill="auto"/>
          </w:tcPr>
          <w:p w14:paraId="449F02C7"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 xml:space="preserve">-0,03 </w:t>
            </w:r>
          </w:p>
          <w:p w14:paraId="233A52CD"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[-0,168 do 0,099]</w:t>
            </w:r>
          </w:p>
        </w:tc>
        <w:tc>
          <w:tcPr>
            <w:tcW w:w="1981" w:type="dxa"/>
            <w:gridSpan w:val="2"/>
            <w:tcBorders>
              <w:top w:val="single" w:sz="4" w:space="0" w:color="auto"/>
              <w:bottom w:val="single" w:sz="4" w:space="0" w:color="auto"/>
              <w:right w:val="single" w:sz="4" w:space="0" w:color="auto"/>
            </w:tcBorders>
            <w:shd w:val="clear" w:color="auto" w:fill="auto"/>
          </w:tcPr>
          <w:p w14:paraId="0F875965"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 xml:space="preserve">0,04 </w:t>
            </w:r>
          </w:p>
          <w:p w14:paraId="567D1FC7"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[-0,090 do 0,174]</w:t>
            </w:r>
          </w:p>
        </w:tc>
      </w:tr>
      <w:tr w:rsidR="00B4687D" w:rsidRPr="005B381A" w14:paraId="737A0C9E" w14:textId="77777777" w:rsidTr="00150426">
        <w:trPr>
          <w:cantSplit/>
          <w:jc w:val="center"/>
        </w:trPr>
        <w:tc>
          <w:tcPr>
            <w:tcW w:w="9289" w:type="dxa"/>
            <w:gridSpan w:val="7"/>
            <w:tcBorders>
              <w:left w:val="single" w:sz="4" w:space="0" w:color="auto"/>
              <w:right w:val="single" w:sz="4" w:space="0" w:color="auto"/>
            </w:tcBorders>
            <w:shd w:val="clear" w:color="auto" w:fill="auto"/>
          </w:tcPr>
          <w:p w14:paraId="39405141"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b/>
                <w:sz w:val="22"/>
                <w:szCs w:val="22"/>
                <w:lang w:val="sr-Latn-RS"/>
              </w:rPr>
              <w:t>Doza bazalnog insulina</w:t>
            </w:r>
            <w:r w:rsidRPr="005B381A">
              <w:rPr>
                <w:rFonts w:eastAsia="MS Gothic"/>
                <w:b/>
                <w:sz w:val="22"/>
                <w:szCs w:val="22"/>
                <w:vertAlign w:val="superscript"/>
                <w:lang w:val="sr-Latn-RS"/>
              </w:rPr>
              <w:t>c</w:t>
            </w:r>
            <w:r w:rsidRPr="005B381A">
              <w:rPr>
                <w:rFonts w:eastAsia="MS Gothic"/>
                <w:b/>
                <w:sz w:val="22"/>
                <w:szCs w:val="22"/>
                <w:lang w:val="sr-Latn-RS"/>
              </w:rPr>
              <w:t xml:space="preserve"> (jedinica/kg)</w:t>
            </w:r>
          </w:p>
        </w:tc>
      </w:tr>
      <w:tr w:rsidR="00B4687D" w:rsidRPr="005B381A" w14:paraId="7C006BA6" w14:textId="77777777" w:rsidTr="00150426">
        <w:trPr>
          <w:cantSplit/>
          <w:jc w:val="center"/>
        </w:trPr>
        <w:tc>
          <w:tcPr>
            <w:tcW w:w="2988" w:type="dxa"/>
            <w:tcBorders>
              <w:left w:val="single" w:sz="4" w:space="0" w:color="auto"/>
            </w:tcBorders>
            <w:shd w:val="clear" w:color="auto" w:fill="auto"/>
          </w:tcPr>
          <w:p w14:paraId="2C42F9B8"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Srednja početna vrijednost</w:t>
            </w:r>
          </w:p>
          <w:p w14:paraId="2072C61D"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Srednja promjena od početne vrijednosti</w:t>
            </w:r>
          </w:p>
        </w:tc>
        <w:tc>
          <w:tcPr>
            <w:tcW w:w="1080" w:type="dxa"/>
            <w:tcBorders>
              <w:top w:val="single" w:sz="4" w:space="0" w:color="auto"/>
              <w:bottom w:val="single" w:sz="4" w:space="0" w:color="auto"/>
            </w:tcBorders>
            <w:shd w:val="clear" w:color="auto" w:fill="auto"/>
          </w:tcPr>
          <w:p w14:paraId="6E26F7D6"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0,67</w:t>
            </w:r>
          </w:p>
          <w:p w14:paraId="67FEBA83"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0,31</w:t>
            </w:r>
          </w:p>
        </w:tc>
        <w:tc>
          <w:tcPr>
            <w:tcW w:w="1080" w:type="dxa"/>
            <w:tcBorders>
              <w:top w:val="single" w:sz="4" w:space="0" w:color="auto"/>
              <w:bottom w:val="single" w:sz="4" w:space="0" w:color="auto"/>
            </w:tcBorders>
            <w:shd w:val="clear" w:color="auto" w:fill="auto"/>
          </w:tcPr>
          <w:p w14:paraId="3246117A"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0,67</w:t>
            </w:r>
          </w:p>
          <w:p w14:paraId="45193FA6"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0,22</w:t>
            </w:r>
          </w:p>
        </w:tc>
        <w:tc>
          <w:tcPr>
            <w:tcW w:w="990" w:type="dxa"/>
            <w:tcBorders>
              <w:top w:val="single" w:sz="4" w:space="0" w:color="auto"/>
              <w:bottom w:val="single" w:sz="4" w:space="0" w:color="auto"/>
            </w:tcBorders>
            <w:shd w:val="clear" w:color="auto" w:fill="auto"/>
          </w:tcPr>
          <w:p w14:paraId="74ABA455"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0,64</w:t>
            </w:r>
          </w:p>
          <w:p w14:paraId="77CC59B2"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0,30</w:t>
            </w:r>
          </w:p>
        </w:tc>
        <w:tc>
          <w:tcPr>
            <w:tcW w:w="1170" w:type="dxa"/>
            <w:tcBorders>
              <w:top w:val="single" w:sz="4" w:space="0" w:color="auto"/>
              <w:bottom w:val="single" w:sz="4" w:space="0" w:color="auto"/>
            </w:tcBorders>
            <w:shd w:val="clear" w:color="auto" w:fill="auto"/>
          </w:tcPr>
          <w:p w14:paraId="7599F593"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0,66</w:t>
            </w:r>
          </w:p>
          <w:p w14:paraId="2E6F089B"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0,19</w:t>
            </w:r>
          </w:p>
        </w:tc>
        <w:tc>
          <w:tcPr>
            <w:tcW w:w="1080" w:type="dxa"/>
            <w:tcBorders>
              <w:top w:val="single" w:sz="4" w:space="0" w:color="auto"/>
              <w:bottom w:val="single" w:sz="4" w:space="0" w:color="auto"/>
            </w:tcBorders>
            <w:shd w:val="clear" w:color="auto" w:fill="auto"/>
          </w:tcPr>
          <w:p w14:paraId="74A9F40D"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0,19</w:t>
            </w:r>
          </w:p>
          <w:p w14:paraId="37049D72"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0,43</w:t>
            </w:r>
          </w:p>
        </w:tc>
        <w:tc>
          <w:tcPr>
            <w:tcW w:w="901" w:type="dxa"/>
            <w:tcBorders>
              <w:top w:val="single" w:sz="4" w:space="0" w:color="auto"/>
              <w:bottom w:val="single" w:sz="4" w:space="0" w:color="auto"/>
              <w:right w:val="single" w:sz="4" w:space="0" w:color="auto"/>
            </w:tcBorders>
            <w:shd w:val="clear" w:color="auto" w:fill="auto"/>
          </w:tcPr>
          <w:p w14:paraId="4718E8AB"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0,19</w:t>
            </w:r>
          </w:p>
          <w:p w14:paraId="21A2C230"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0,34</w:t>
            </w:r>
          </w:p>
        </w:tc>
      </w:tr>
      <w:tr w:rsidR="00B4687D" w:rsidRPr="005B381A" w14:paraId="158A2604" w14:textId="77777777" w:rsidTr="00150426">
        <w:trPr>
          <w:cantSplit/>
          <w:jc w:val="center"/>
        </w:trPr>
        <w:tc>
          <w:tcPr>
            <w:tcW w:w="9289" w:type="dxa"/>
            <w:gridSpan w:val="7"/>
            <w:tcBorders>
              <w:top w:val="single" w:sz="4" w:space="0" w:color="auto"/>
              <w:left w:val="single" w:sz="4" w:space="0" w:color="auto"/>
              <w:bottom w:val="single" w:sz="4" w:space="0" w:color="auto"/>
              <w:right w:val="single" w:sz="4" w:space="0" w:color="auto"/>
            </w:tcBorders>
            <w:shd w:val="clear" w:color="auto" w:fill="auto"/>
          </w:tcPr>
          <w:p w14:paraId="372EB2B2"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b/>
                <w:sz w:val="22"/>
                <w:szCs w:val="22"/>
                <w:lang w:val="sr-Latn-RS"/>
              </w:rPr>
              <w:t>Tjelesna masa</w:t>
            </w:r>
            <w:r w:rsidRPr="005B381A">
              <w:rPr>
                <w:rFonts w:eastAsia="MS Gothic"/>
                <w:b/>
                <w:sz w:val="22"/>
                <w:szCs w:val="22"/>
                <w:vertAlign w:val="superscript"/>
                <w:lang w:val="sr-Latn-RS"/>
              </w:rPr>
              <w:t>d</w:t>
            </w:r>
            <w:r w:rsidRPr="005B381A">
              <w:rPr>
                <w:rFonts w:eastAsia="MS Gothic"/>
                <w:b/>
                <w:sz w:val="22"/>
                <w:szCs w:val="22"/>
                <w:lang w:val="sr-Latn-RS"/>
              </w:rPr>
              <w:t xml:space="preserve"> (kg)</w:t>
            </w:r>
          </w:p>
        </w:tc>
      </w:tr>
      <w:tr w:rsidR="00B4687D" w:rsidRPr="005B381A" w14:paraId="2BDC25B2" w14:textId="77777777" w:rsidTr="00150426">
        <w:trPr>
          <w:cantSplit/>
          <w:jc w:val="center"/>
        </w:trPr>
        <w:tc>
          <w:tcPr>
            <w:tcW w:w="2988" w:type="dxa"/>
            <w:tcBorders>
              <w:top w:val="single" w:sz="4" w:space="0" w:color="auto"/>
              <w:left w:val="single" w:sz="4" w:space="0" w:color="auto"/>
              <w:bottom w:val="single" w:sz="4" w:space="0" w:color="auto"/>
            </w:tcBorders>
            <w:shd w:val="clear" w:color="auto" w:fill="auto"/>
          </w:tcPr>
          <w:p w14:paraId="6FE128A3"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Srednja početna vrijednost</w:t>
            </w:r>
          </w:p>
          <w:p w14:paraId="2BE0F678"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Srednja promjena od početne vrijednosti</w:t>
            </w:r>
          </w:p>
        </w:tc>
        <w:tc>
          <w:tcPr>
            <w:tcW w:w="1080" w:type="dxa"/>
            <w:tcBorders>
              <w:top w:val="single" w:sz="4" w:space="0" w:color="auto"/>
              <w:bottom w:val="single" w:sz="4" w:space="0" w:color="auto"/>
            </w:tcBorders>
            <w:shd w:val="clear" w:color="auto" w:fill="auto"/>
          </w:tcPr>
          <w:p w14:paraId="705C19CE"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106,11</w:t>
            </w:r>
          </w:p>
          <w:p w14:paraId="1856E73A"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0,93</w:t>
            </w:r>
          </w:p>
        </w:tc>
        <w:tc>
          <w:tcPr>
            <w:tcW w:w="1080" w:type="dxa"/>
            <w:tcBorders>
              <w:top w:val="single" w:sz="4" w:space="0" w:color="auto"/>
              <w:bottom w:val="single" w:sz="4" w:space="0" w:color="auto"/>
            </w:tcBorders>
            <w:shd w:val="clear" w:color="auto" w:fill="auto"/>
          </w:tcPr>
          <w:p w14:paraId="58F16B6B"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106,50</w:t>
            </w:r>
          </w:p>
          <w:p w14:paraId="40B2CF6C"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0,90</w:t>
            </w:r>
          </w:p>
        </w:tc>
        <w:tc>
          <w:tcPr>
            <w:tcW w:w="990" w:type="dxa"/>
            <w:tcBorders>
              <w:top w:val="single" w:sz="4" w:space="0" w:color="auto"/>
              <w:bottom w:val="single" w:sz="4" w:space="0" w:color="auto"/>
            </w:tcBorders>
            <w:shd w:val="clear" w:color="auto" w:fill="auto"/>
          </w:tcPr>
          <w:p w14:paraId="26CC3D20"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98,73</w:t>
            </w:r>
          </w:p>
          <w:p w14:paraId="0451B4C5"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0,08</w:t>
            </w:r>
          </w:p>
        </w:tc>
        <w:tc>
          <w:tcPr>
            <w:tcW w:w="1170" w:type="dxa"/>
            <w:tcBorders>
              <w:top w:val="single" w:sz="4" w:space="0" w:color="auto"/>
              <w:bottom w:val="single" w:sz="4" w:space="0" w:color="auto"/>
            </w:tcBorders>
            <w:shd w:val="clear" w:color="auto" w:fill="auto"/>
          </w:tcPr>
          <w:p w14:paraId="4D908943"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98,17</w:t>
            </w:r>
          </w:p>
          <w:p w14:paraId="3CEEA2CF"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0,66</w:t>
            </w:r>
          </w:p>
        </w:tc>
        <w:tc>
          <w:tcPr>
            <w:tcW w:w="1080" w:type="dxa"/>
            <w:tcBorders>
              <w:top w:val="single" w:sz="4" w:space="0" w:color="auto"/>
              <w:bottom w:val="single" w:sz="4" w:space="0" w:color="auto"/>
            </w:tcBorders>
            <w:shd w:val="clear" w:color="auto" w:fill="auto"/>
          </w:tcPr>
          <w:p w14:paraId="29E8C661"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95,14</w:t>
            </w:r>
          </w:p>
          <w:p w14:paraId="620F2F48"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0,50</w:t>
            </w:r>
          </w:p>
        </w:tc>
        <w:tc>
          <w:tcPr>
            <w:tcW w:w="901" w:type="dxa"/>
            <w:tcBorders>
              <w:top w:val="single" w:sz="4" w:space="0" w:color="auto"/>
              <w:bottom w:val="single" w:sz="4" w:space="0" w:color="auto"/>
              <w:right w:val="single" w:sz="4" w:space="0" w:color="auto"/>
            </w:tcBorders>
            <w:shd w:val="clear" w:color="auto" w:fill="auto"/>
          </w:tcPr>
          <w:p w14:paraId="7B95D843"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95,65</w:t>
            </w:r>
          </w:p>
          <w:p w14:paraId="3E966CE3" w14:textId="77777777" w:rsidR="00B4687D" w:rsidRPr="005B381A" w:rsidRDefault="00B4687D" w:rsidP="0074549B">
            <w:pPr>
              <w:keepNext/>
              <w:spacing w:before="60" w:after="60"/>
              <w:jc w:val="both"/>
              <w:rPr>
                <w:rFonts w:eastAsia="MS Gothic"/>
                <w:sz w:val="22"/>
                <w:szCs w:val="22"/>
                <w:lang w:val="sr-Latn-RS"/>
              </w:rPr>
            </w:pPr>
            <w:r w:rsidRPr="005B381A">
              <w:rPr>
                <w:rFonts w:eastAsia="MS Gothic"/>
                <w:sz w:val="22"/>
                <w:szCs w:val="22"/>
                <w:lang w:val="sr-Latn-RS"/>
              </w:rPr>
              <w:t>0,71</w:t>
            </w:r>
          </w:p>
        </w:tc>
      </w:tr>
      <w:tr w:rsidR="00B4687D" w:rsidRPr="005B381A" w14:paraId="308BF136" w14:textId="77777777" w:rsidTr="00150426">
        <w:trPr>
          <w:cantSplit/>
          <w:jc w:val="center"/>
        </w:trPr>
        <w:tc>
          <w:tcPr>
            <w:tcW w:w="9289" w:type="dxa"/>
            <w:gridSpan w:val="7"/>
            <w:shd w:val="clear" w:color="auto" w:fill="auto"/>
          </w:tcPr>
          <w:p w14:paraId="379EE05A" w14:textId="77777777" w:rsidR="00B4687D" w:rsidRPr="005B381A" w:rsidRDefault="00B4687D" w:rsidP="00FD042A">
            <w:pPr>
              <w:keepLines/>
              <w:adjustRightInd w:val="0"/>
              <w:snapToGrid w:val="0"/>
              <w:spacing w:before="20" w:after="20"/>
              <w:jc w:val="both"/>
              <w:rPr>
                <w:rFonts w:eastAsia="MS Gothic"/>
                <w:sz w:val="22"/>
                <w:szCs w:val="22"/>
                <w:lang w:val="sr-Latn-RS"/>
              </w:rPr>
            </w:pPr>
            <w:r w:rsidRPr="005B381A">
              <w:rPr>
                <w:rFonts w:eastAsia="MS Gothic"/>
                <w:sz w:val="22"/>
                <w:szCs w:val="22"/>
                <w:lang w:val="sr-Latn-RS"/>
              </w:rPr>
              <w:t>IGlar: insulin glargin 100 jedinica/ml</w:t>
            </w:r>
          </w:p>
          <w:p w14:paraId="6511A97F" w14:textId="77777777" w:rsidR="00B4687D" w:rsidRPr="005B381A" w:rsidRDefault="00B4687D">
            <w:pPr>
              <w:keepLines/>
              <w:numPr>
                <w:ilvl w:val="0"/>
                <w:numId w:val="17"/>
              </w:numPr>
              <w:tabs>
                <w:tab w:val="left" w:pos="284"/>
              </w:tabs>
              <w:adjustRightInd w:val="0"/>
              <w:snapToGrid w:val="0"/>
              <w:spacing w:before="20" w:after="20" w:line="260" w:lineRule="exact"/>
              <w:jc w:val="both"/>
              <w:rPr>
                <w:rFonts w:eastAsia="MS Gothic"/>
                <w:sz w:val="22"/>
                <w:szCs w:val="22"/>
                <w:lang w:val="sr-Latn-RS"/>
              </w:rPr>
            </w:pPr>
            <w:r w:rsidRPr="005B381A">
              <w:rPr>
                <w:rFonts w:eastAsia="MS Gothic"/>
                <w:sz w:val="22"/>
                <w:szCs w:val="22"/>
                <w:lang w:val="sr-Latn-RS"/>
              </w:rPr>
              <w:t xml:space="preserve">mITT (engl. </w:t>
            </w:r>
            <w:r w:rsidRPr="005B381A">
              <w:rPr>
                <w:rFonts w:eastAsia="MS Gothic"/>
                <w:i/>
                <w:sz w:val="22"/>
                <w:szCs w:val="22"/>
                <w:lang w:val="sr-Latn-RS"/>
              </w:rPr>
              <w:t>modified intention-to-treat</w:t>
            </w:r>
            <w:r w:rsidRPr="005B381A">
              <w:rPr>
                <w:rFonts w:eastAsia="MS Gothic"/>
                <w:sz w:val="22"/>
                <w:szCs w:val="22"/>
                <w:lang w:val="sr-Latn-RS"/>
              </w:rPr>
              <w:t>): modifikovana populacija koja je trebala da bude na terapiji</w:t>
            </w:r>
          </w:p>
          <w:p w14:paraId="71A04DF1" w14:textId="77777777" w:rsidR="00B4687D" w:rsidRPr="005B381A" w:rsidRDefault="00B4687D">
            <w:pPr>
              <w:keepLines/>
              <w:numPr>
                <w:ilvl w:val="0"/>
                <w:numId w:val="17"/>
              </w:numPr>
              <w:tabs>
                <w:tab w:val="left" w:pos="284"/>
              </w:tabs>
              <w:adjustRightInd w:val="0"/>
              <w:snapToGrid w:val="0"/>
              <w:spacing w:before="20" w:after="20" w:line="260" w:lineRule="exact"/>
              <w:jc w:val="both"/>
              <w:rPr>
                <w:rFonts w:eastAsia="MS Gothic"/>
                <w:sz w:val="22"/>
                <w:szCs w:val="22"/>
                <w:lang w:val="sr-Latn-RS"/>
              </w:rPr>
            </w:pPr>
            <w:r w:rsidRPr="005B381A">
              <w:rPr>
                <w:rFonts w:eastAsia="MS Gothic"/>
                <w:sz w:val="22"/>
                <w:szCs w:val="22"/>
                <w:lang w:val="sr-Latn-RS"/>
              </w:rPr>
              <w:t>Razlika između liječenja: Toujeo– insulin glargin 100 jedinica/ml; [interval pouzdanosti od 95%]</w:t>
            </w:r>
          </w:p>
          <w:p w14:paraId="2DDB0A77" w14:textId="77777777" w:rsidR="00B4687D" w:rsidRPr="005B381A" w:rsidRDefault="00B4687D">
            <w:pPr>
              <w:keepLines/>
              <w:numPr>
                <w:ilvl w:val="0"/>
                <w:numId w:val="17"/>
              </w:numPr>
              <w:tabs>
                <w:tab w:val="left" w:pos="284"/>
              </w:tabs>
              <w:adjustRightInd w:val="0"/>
              <w:snapToGrid w:val="0"/>
              <w:spacing w:before="20" w:after="20" w:line="260" w:lineRule="exact"/>
              <w:jc w:val="both"/>
              <w:rPr>
                <w:rFonts w:eastAsia="MS Gothic"/>
                <w:sz w:val="22"/>
                <w:szCs w:val="22"/>
                <w:lang w:val="sr-Latn-RS"/>
              </w:rPr>
            </w:pPr>
            <w:r w:rsidRPr="005B381A">
              <w:rPr>
                <w:rFonts w:eastAsia="MS Gothic"/>
                <w:sz w:val="22"/>
                <w:szCs w:val="22"/>
                <w:lang w:val="sr-Latn-RS"/>
              </w:rPr>
              <w:t xml:space="preserve">Promjena od početne vrijednosti do 6. mjeseca (prema opaženom [engl. </w:t>
            </w:r>
            <w:r w:rsidRPr="005B381A">
              <w:rPr>
                <w:rFonts w:eastAsia="MS Gothic"/>
                <w:i/>
                <w:sz w:val="22"/>
                <w:szCs w:val="22"/>
                <w:lang w:val="sr-Latn-RS"/>
              </w:rPr>
              <w:t>observed case</w:t>
            </w:r>
            <w:r w:rsidRPr="005B381A">
              <w:rPr>
                <w:rFonts w:eastAsia="MS Gothic"/>
                <w:sz w:val="22"/>
                <w:szCs w:val="22"/>
                <w:lang w:val="sr-Latn-RS"/>
              </w:rPr>
              <w:t>])</w:t>
            </w:r>
          </w:p>
          <w:p w14:paraId="5E3E15B3" w14:textId="77777777" w:rsidR="00B4687D" w:rsidRPr="005B381A" w:rsidRDefault="00B4687D">
            <w:pPr>
              <w:keepLines/>
              <w:numPr>
                <w:ilvl w:val="0"/>
                <w:numId w:val="17"/>
              </w:numPr>
              <w:tabs>
                <w:tab w:val="left" w:pos="284"/>
              </w:tabs>
              <w:adjustRightInd w:val="0"/>
              <w:snapToGrid w:val="0"/>
              <w:spacing w:before="20" w:after="20" w:line="260" w:lineRule="exact"/>
              <w:jc w:val="both"/>
              <w:rPr>
                <w:rFonts w:eastAsia="MS Gothic"/>
                <w:sz w:val="22"/>
                <w:szCs w:val="22"/>
                <w:lang w:val="sr-Latn-RS"/>
              </w:rPr>
            </w:pPr>
            <w:r w:rsidRPr="005B381A">
              <w:rPr>
                <w:rFonts w:eastAsia="MS Gothic"/>
                <w:sz w:val="22"/>
                <w:szCs w:val="22"/>
                <w:lang w:val="sr-Latn-RS"/>
              </w:rPr>
              <w:t>Promjena od početne vrijednosti do posljednje vrijednosti izmjerene tokom glavnog 6-mjesečnog razdoblja liječenja</w:t>
            </w:r>
          </w:p>
          <w:p w14:paraId="472D5112" w14:textId="77777777" w:rsidR="00150426" w:rsidRPr="005B381A" w:rsidRDefault="00150426">
            <w:pPr>
              <w:keepLines/>
              <w:tabs>
                <w:tab w:val="left" w:pos="284"/>
              </w:tabs>
              <w:adjustRightInd w:val="0"/>
              <w:snapToGrid w:val="0"/>
              <w:spacing w:before="20" w:after="20" w:line="260" w:lineRule="exact"/>
              <w:jc w:val="both"/>
              <w:rPr>
                <w:rFonts w:eastAsia="MS Gothic"/>
                <w:sz w:val="22"/>
                <w:szCs w:val="22"/>
                <w:lang w:val="sr-Latn-RS"/>
              </w:rPr>
            </w:pPr>
          </w:p>
        </w:tc>
      </w:tr>
    </w:tbl>
    <w:p w14:paraId="3B683575" w14:textId="43D3AABD" w:rsidR="00150426" w:rsidRPr="005B381A" w:rsidRDefault="00150426" w:rsidP="00FD042A">
      <w:pPr>
        <w:keepNext/>
        <w:keepLines/>
        <w:adjustRightInd w:val="0"/>
        <w:snapToGrid w:val="0"/>
        <w:spacing w:before="20" w:after="20"/>
        <w:jc w:val="both"/>
        <w:rPr>
          <w:rFonts w:eastAsia="MS Gothic"/>
          <w:sz w:val="22"/>
          <w:szCs w:val="22"/>
          <w:lang w:val="sr-Latn-RS"/>
        </w:rPr>
      </w:pPr>
      <w:r w:rsidRPr="005B381A">
        <w:rPr>
          <w:rFonts w:eastAsia="MS Gothic"/>
          <w:sz w:val="22"/>
          <w:szCs w:val="22"/>
          <w:lang w:val="sr-Latn-RS"/>
        </w:rPr>
        <w:lastRenderedPageBreak/>
        <w:t>Tabela 3 ­ Sažetak epizoda hipoglikemije u kliničkim ispitivanjima sprovedenim kod pacijenata sa dijabetesom tipa 1 i tipa 2</w:t>
      </w:r>
    </w:p>
    <w:p w14:paraId="3AAAAF53" w14:textId="77777777" w:rsidR="00150426" w:rsidRPr="005B381A" w:rsidRDefault="00150426">
      <w:pPr>
        <w:keepNext/>
        <w:keepLines/>
        <w:adjustRightInd w:val="0"/>
        <w:snapToGrid w:val="0"/>
        <w:spacing w:before="20" w:after="20"/>
        <w:jc w:val="both"/>
        <w:rPr>
          <w:rFonts w:eastAsia="MS Gothic"/>
          <w:sz w:val="22"/>
          <w:szCs w:val="22"/>
          <w:lang w:val="sr-Latn-RS"/>
        </w:rPr>
      </w:pPr>
    </w:p>
    <w:tbl>
      <w:tblPr>
        <w:tblW w:w="5000" w:type="pct"/>
        <w:jc w:val="center"/>
        <w:tblBorders>
          <w:top w:val="single" w:sz="2" w:space="0" w:color="000000"/>
        </w:tblBorders>
        <w:tblLayout w:type="fixed"/>
        <w:tblLook w:val="04A0" w:firstRow="1" w:lastRow="0" w:firstColumn="1" w:lastColumn="0" w:noHBand="0" w:noVBand="1"/>
      </w:tblPr>
      <w:tblGrid>
        <w:gridCol w:w="1716"/>
        <w:gridCol w:w="1225"/>
        <w:gridCol w:w="1225"/>
        <w:gridCol w:w="1225"/>
        <w:gridCol w:w="1225"/>
        <w:gridCol w:w="1225"/>
        <w:gridCol w:w="1222"/>
      </w:tblGrid>
      <w:tr w:rsidR="00150426" w:rsidRPr="005B381A" w14:paraId="21CBD881" w14:textId="77777777" w:rsidTr="00FD042A">
        <w:trPr>
          <w:cantSplit/>
          <w:tblHeader/>
          <w:jc w:val="center"/>
        </w:trPr>
        <w:tc>
          <w:tcPr>
            <w:tcW w:w="946" w:type="pct"/>
            <w:tcBorders>
              <w:top w:val="single" w:sz="4" w:space="0" w:color="auto"/>
              <w:left w:val="single" w:sz="4" w:space="0" w:color="auto"/>
              <w:bottom w:val="single" w:sz="4" w:space="0" w:color="auto"/>
              <w:right w:val="single" w:sz="4" w:space="0" w:color="auto"/>
            </w:tcBorders>
            <w:shd w:val="clear" w:color="auto" w:fill="auto"/>
          </w:tcPr>
          <w:p w14:paraId="70CD8F8C" w14:textId="77777777" w:rsidR="00150426" w:rsidRPr="005B381A" w:rsidRDefault="00150426" w:rsidP="0074549B">
            <w:pPr>
              <w:keepNext/>
              <w:spacing w:before="60" w:after="60"/>
              <w:jc w:val="both"/>
              <w:rPr>
                <w:rFonts w:eastAsia="MS Gothic"/>
                <w:b/>
                <w:i/>
                <w:noProof/>
                <w:sz w:val="22"/>
                <w:szCs w:val="22"/>
                <w:lang w:val="sr-Latn-RS"/>
              </w:rPr>
            </w:pPr>
            <w:r w:rsidRPr="005B381A">
              <w:rPr>
                <w:rFonts w:eastAsia="MS Gothic"/>
                <w:b/>
                <w:i/>
                <w:noProof/>
                <w:sz w:val="22"/>
                <w:szCs w:val="22"/>
                <w:lang w:val="sr-Latn-RS"/>
              </w:rPr>
              <w:t>Populacija pacijenata sa dijabetesom</w:t>
            </w:r>
          </w:p>
        </w:tc>
        <w:tc>
          <w:tcPr>
            <w:tcW w:w="1352" w:type="pct"/>
            <w:gridSpan w:val="2"/>
            <w:tcBorders>
              <w:top w:val="single" w:sz="4" w:space="0" w:color="auto"/>
              <w:left w:val="single" w:sz="4" w:space="0" w:color="auto"/>
              <w:bottom w:val="single" w:sz="4" w:space="0" w:color="auto"/>
              <w:right w:val="single" w:sz="4" w:space="0" w:color="auto"/>
            </w:tcBorders>
            <w:shd w:val="clear" w:color="auto" w:fill="auto"/>
          </w:tcPr>
          <w:p w14:paraId="1908D770" w14:textId="55EAEAEA" w:rsidR="00150426" w:rsidRPr="005B381A" w:rsidRDefault="00150426" w:rsidP="0074549B">
            <w:pPr>
              <w:keepNext/>
              <w:spacing w:before="60" w:after="60"/>
              <w:jc w:val="both"/>
              <w:rPr>
                <w:rFonts w:eastAsia="MS Gothic"/>
                <w:b/>
                <w:i/>
                <w:noProof/>
                <w:sz w:val="22"/>
                <w:szCs w:val="22"/>
                <w:lang w:val="sr-Latn-RS"/>
              </w:rPr>
            </w:pPr>
            <w:r w:rsidRPr="005B381A">
              <w:rPr>
                <w:rFonts w:eastAsia="MS Gothic"/>
                <w:b/>
                <w:i/>
                <w:noProof/>
                <w:sz w:val="22"/>
                <w:szCs w:val="22"/>
                <w:lang w:val="sr-Latn-RS"/>
              </w:rPr>
              <w:t>Dijabetes tipa 1</w:t>
            </w:r>
          </w:p>
          <w:p w14:paraId="033D949F" w14:textId="77777777" w:rsidR="00150426" w:rsidRPr="005B381A" w:rsidRDefault="00150426" w:rsidP="0074549B">
            <w:pPr>
              <w:keepNext/>
              <w:spacing w:before="60" w:after="60"/>
              <w:jc w:val="both"/>
              <w:rPr>
                <w:rFonts w:eastAsia="MS Gothic"/>
                <w:b/>
                <w:i/>
                <w:noProof/>
                <w:sz w:val="22"/>
                <w:szCs w:val="22"/>
                <w:lang w:val="sr-Latn-RS"/>
              </w:rPr>
            </w:pPr>
            <w:r w:rsidRPr="005B381A">
              <w:rPr>
                <w:rFonts w:eastAsia="MS Gothic"/>
                <w:b/>
                <w:noProof/>
                <w:sz w:val="22"/>
                <w:szCs w:val="22"/>
                <w:lang w:val="sr-Latn-RS"/>
              </w:rPr>
              <w:t>Pacijenti prethodno liječeni bazalnim insulinom</w:t>
            </w:r>
          </w:p>
        </w:tc>
        <w:tc>
          <w:tcPr>
            <w:tcW w:w="1351" w:type="pct"/>
            <w:gridSpan w:val="2"/>
            <w:tcBorders>
              <w:top w:val="single" w:sz="4" w:space="0" w:color="auto"/>
              <w:left w:val="single" w:sz="4" w:space="0" w:color="auto"/>
              <w:bottom w:val="single" w:sz="4" w:space="0" w:color="auto"/>
              <w:right w:val="single" w:sz="4" w:space="0" w:color="auto"/>
            </w:tcBorders>
            <w:shd w:val="clear" w:color="auto" w:fill="auto"/>
          </w:tcPr>
          <w:p w14:paraId="6C7B3C53" w14:textId="12CFCF25" w:rsidR="00150426" w:rsidRPr="005B381A" w:rsidRDefault="00150426" w:rsidP="0074549B">
            <w:pPr>
              <w:keepNext/>
              <w:spacing w:before="60" w:after="60"/>
              <w:jc w:val="both"/>
              <w:rPr>
                <w:rFonts w:eastAsia="MS Gothic"/>
                <w:b/>
                <w:i/>
                <w:noProof/>
                <w:sz w:val="22"/>
                <w:szCs w:val="22"/>
                <w:lang w:val="sr-Latn-RS"/>
              </w:rPr>
            </w:pPr>
            <w:r w:rsidRPr="005B381A">
              <w:rPr>
                <w:rFonts w:eastAsia="MS Gothic"/>
                <w:b/>
                <w:i/>
                <w:noProof/>
                <w:sz w:val="22"/>
                <w:szCs w:val="22"/>
                <w:lang w:val="sr-Latn-RS"/>
              </w:rPr>
              <w:t>Dijabetes tipa 2</w:t>
            </w:r>
          </w:p>
          <w:p w14:paraId="4EC62E92" w14:textId="77777777" w:rsidR="00150426" w:rsidRPr="005B381A" w:rsidRDefault="00150426" w:rsidP="0074549B">
            <w:pPr>
              <w:keepNext/>
              <w:spacing w:before="60" w:after="60"/>
              <w:jc w:val="both"/>
              <w:rPr>
                <w:rFonts w:eastAsia="MS Gothic"/>
                <w:b/>
                <w:i/>
                <w:noProof/>
                <w:sz w:val="22"/>
                <w:szCs w:val="22"/>
                <w:lang w:val="sr-Latn-RS"/>
              </w:rPr>
            </w:pPr>
            <w:r w:rsidRPr="005B381A">
              <w:rPr>
                <w:rFonts w:eastAsia="MS Gothic"/>
                <w:b/>
                <w:noProof/>
                <w:sz w:val="22"/>
                <w:szCs w:val="22"/>
                <w:lang w:val="sr-Latn-RS"/>
              </w:rPr>
              <w:t>Pacijenti prethodno liječeni bazalnim insulinom</w:t>
            </w:r>
          </w:p>
        </w:tc>
        <w:tc>
          <w:tcPr>
            <w:tcW w:w="1351" w:type="pct"/>
            <w:gridSpan w:val="2"/>
            <w:tcBorders>
              <w:top w:val="single" w:sz="4" w:space="0" w:color="auto"/>
              <w:left w:val="single" w:sz="4" w:space="0" w:color="auto"/>
              <w:bottom w:val="single" w:sz="4" w:space="0" w:color="auto"/>
              <w:right w:val="single" w:sz="4" w:space="0" w:color="auto"/>
            </w:tcBorders>
            <w:shd w:val="clear" w:color="auto" w:fill="auto"/>
          </w:tcPr>
          <w:p w14:paraId="23F56F88" w14:textId="4920891C" w:rsidR="00150426" w:rsidRPr="005B381A" w:rsidRDefault="00150426" w:rsidP="0074549B">
            <w:pPr>
              <w:keepNext/>
              <w:spacing w:before="60" w:after="60"/>
              <w:jc w:val="both"/>
              <w:rPr>
                <w:rFonts w:eastAsia="MS Gothic"/>
                <w:b/>
                <w:i/>
                <w:noProof/>
                <w:sz w:val="22"/>
                <w:szCs w:val="22"/>
                <w:lang w:val="sr-Latn-RS"/>
              </w:rPr>
            </w:pPr>
            <w:r w:rsidRPr="005B381A">
              <w:rPr>
                <w:rFonts w:eastAsia="MS Gothic"/>
                <w:b/>
                <w:i/>
                <w:noProof/>
                <w:sz w:val="22"/>
                <w:szCs w:val="22"/>
                <w:lang w:val="sr-Latn-RS"/>
              </w:rPr>
              <w:t>Dijabetes tipa 2</w:t>
            </w:r>
          </w:p>
          <w:p w14:paraId="19C47BBE" w14:textId="77777777" w:rsidR="00150426" w:rsidRPr="005B381A" w:rsidRDefault="00150426" w:rsidP="0074549B">
            <w:pPr>
              <w:keepNext/>
              <w:spacing w:before="60" w:after="60"/>
              <w:jc w:val="both"/>
              <w:rPr>
                <w:rFonts w:eastAsia="MS Gothic"/>
                <w:b/>
                <w:noProof/>
                <w:sz w:val="22"/>
                <w:szCs w:val="22"/>
                <w:lang w:val="sr-Latn-RS"/>
              </w:rPr>
            </w:pPr>
            <w:r w:rsidRPr="005B381A">
              <w:rPr>
                <w:rFonts w:eastAsia="MS Gothic"/>
                <w:b/>
                <w:noProof/>
                <w:sz w:val="22"/>
                <w:szCs w:val="22"/>
                <w:lang w:val="sr-Latn-RS"/>
              </w:rPr>
              <w:t>Pacijenti koji prethodno nijesu bili liječeni insulinom ili koji su prethodno bili liječeni bazalnim insulinom</w:t>
            </w:r>
          </w:p>
        </w:tc>
      </w:tr>
      <w:tr w:rsidR="00150426" w:rsidRPr="005B381A" w14:paraId="3D4DB63F" w14:textId="77777777" w:rsidTr="00FD042A">
        <w:trPr>
          <w:cantSplit/>
          <w:tblHeade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43D9459"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Ljekovi u kombinovanoj primjeni</w:t>
            </w:r>
          </w:p>
        </w:tc>
        <w:tc>
          <w:tcPr>
            <w:tcW w:w="1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0D8BF"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Insulinski analog koji se primjenjuje u vrijeme obroka</w:t>
            </w:r>
          </w:p>
        </w:tc>
        <w:tc>
          <w:tcPr>
            <w:tcW w:w="13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7FCFE"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Insulinski analog koji se primjenjuje u vrijeme obroka +/-metformin</w:t>
            </w:r>
          </w:p>
        </w:tc>
        <w:tc>
          <w:tcPr>
            <w:tcW w:w="13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15B70"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Neinsulinski antihiperglikemik</w:t>
            </w:r>
          </w:p>
        </w:tc>
      </w:tr>
      <w:tr w:rsidR="00150426" w:rsidRPr="005B381A" w14:paraId="197CDF98" w14:textId="77777777" w:rsidTr="00FD042A">
        <w:trPr>
          <w:cantSplit/>
          <w:tblHeader/>
          <w:jc w:val="center"/>
        </w:trPr>
        <w:tc>
          <w:tcPr>
            <w:tcW w:w="946" w:type="pct"/>
            <w:tcBorders>
              <w:top w:val="single" w:sz="4" w:space="0" w:color="auto"/>
              <w:left w:val="single" w:sz="4" w:space="0" w:color="auto"/>
              <w:bottom w:val="single" w:sz="4" w:space="0" w:color="auto"/>
              <w:right w:val="single" w:sz="4" w:space="0" w:color="auto"/>
            </w:tcBorders>
            <w:shd w:val="clear" w:color="auto" w:fill="auto"/>
          </w:tcPr>
          <w:p w14:paraId="69557191" w14:textId="77777777" w:rsidR="00150426" w:rsidRPr="005B381A" w:rsidRDefault="00150426" w:rsidP="0074549B">
            <w:pPr>
              <w:keepNext/>
              <w:spacing w:before="60" w:after="60"/>
              <w:jc w:val="both"/>
              <w:rPr>
                <w:rFonts w:eastAsia="MS Gothic"/>
                <w:sz w:val="22"/>
                <w:szCs w:val="22"/>
                <w:lang w:val="sr-Latn-RS"/>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0DF2A9FC"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b/>
                <w:sz w:val="22"/>
                <w:szCs w:val="22"/>
                <w:lang w:val="sr-Latn-RS"/>
              </w:rPr>
              <w:t xml:space="preserve">Toujeo </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316FE803"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b/>
                <w:sz w:val="22"/>
                <w:szCs w:val="22"/>
                <w:lang w:val="sr-Latn-RS"/>
              </w:rPr>
              <w:t>IGlar</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2D248F29"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b/>
                <w:sz w:val="22"/>
                <w:szCs w:val="22"/>
                <w:lang w:val="sr-Latn-RS"/>
              </w:rPr>
              <w:t xml:space="preserve">Toujeo </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6E94EA17"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b/>
                <w:sz w:val="22"/>
                <w:szCs w:val="22"/>
                <w:lang w:val="sr-Latn-RS"/>
              </w:rPr>
              <w:t>IGlar</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61E55829"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b/>
                <w:sz w:val="22"/>
                <w:szCs w:val="22"/>
                <w:lang w:val="sr-Latn-RS"/>
              </w:rPr>
              <w:t xml:space="preserve">Toujeo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3673F4A3"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b/>
                <w:sz w:val="22"/>
                <w:szCs w:val="22"/>
                <w:lang w:val="sr-Latn-RS"/>
              </w:rPr>
              <w:t>IGlar</w:t>
            </w:r>
          </w:p>
        </w:tc>
      </w:tr>
      <w:tr w:rsidR="00150426" w:rsidRPr="005B381A" w14:paraId="4FCF2798" w14:textId="77777777" w:rsidTr="00FD042A">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69A7D8B"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b/>
                <w:sz w:val="22"/>
                <w:szCs w:val="22"/>
                <w:lang w:val="sr-Latn-RS"/>
              </w:rPr>
              <w:t>Incidencija (%) teške</w:t>
            </w:r>
            <w:r w:rsidRPr="005B381A">
              <w:rPr>
                <w:rFonts w:eastAsia="MS Gothic"/>
                <w:b/>
                <w:sz w:val="22"/>
                <w:szCs w:val="22"/>
                <w:vertAlign w:val="superscript"/>
                <w:lang w:val="sr-Latn-RS"/>
              </w:rPr>
              <w:t>a</w:t>
            </w:r>
            <w:r w:rsidRPr="005B381A">
              <w:rPr>
                <w:rFonts w:eastAsia="MS Gothic"/>
                <w:b/>
                <w:sz w:val="22"/>
                <w:szCs w:val="22"/>
                <w:lang w:val="sr-Latn-RS"/>
              </w:rPr>
              <w:t xml:space="preserve"> hipoglikemije (n/ukupan N)</w:t>
            </w:r>
          </w:p>
        </w:tc>
      </w:tr>
      <w:tr w:rsidR="00150426" w:rsidRPr="005B381A" w14:paraId="5FDEB479" w14:textId="77777777" w:rsidTr="00FD042A">
        <w:trPr>
          <w:cantSplit/>
          <w:jc w:val="center"/>
        </w:trPr>
        <w:tc>
          <w:tcPr>
            <w:tcW w:w="946" w:type="pct"/>
            <w:vMerge w:val="restart"/>
            <w:tcBorders>
              <w:top w:val="single" w:sz="4" w:space="0" w:color="auto"/>
              <w:left w:val="single" w:sz="4" w:space="0" w:color="auto"/>
              <w:right w:val="single" w:sz="4" w:space="0" w:color="auto"/>
            </w:tcBorders>
            <w:shd w:val="clear" w:color="auto" w:fill="auto"/>
            <w:vAlign w:val="center"/>
          </w:tcPr>
          <w:p w14:paraId="592ED3D9"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sz w:val="22"/>
                <w:szCs w:val="22"/>
                <w:lang w:val="sr-Latn-RS"/>
              </w:rPr>
              <w:t>Cijelo razdoblje ispitivanja</w:t>
            </w:r>
            <w:r w:rsidRPr="005B381A">
              <w:rPr>
                <w:rFonts w:eastAsia="MS Gothic"/>
                <w:sz w:val="22"/>
                <w:szCs w:val="22"/>
                <w:vertAlign w:val="superscript"/>
                <w:lang w:val="sr-Latn-RS"/>
              </w:rPr>
              <w:t>d</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74821FAB"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6,6</w:t>
            </w:r>
          </w:p>
          <w:p w14:paraId="3F05DC48"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(18/274)</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5EE0850E"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9,5</w:t>
            </w:r>
          </w:p>
          <w:p w14:paraId="665D4E30"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(26/275)</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248D7B0E"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5,0</w:t>
            </w:r>
          </w:p>
          <w:p w14:paraId="62B685FA"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(20/404)</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0F3EA303"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5,7</w:t>
            </w:r>
          </w:p>
          <w:p w14:paraId="71005FBC"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(23/402)</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3665B199"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1,0</w:t>
            </w:r>
          </w:p>
          <w:p w14:paraId="765B0F9F"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(8/838)</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E734D2F"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1,2</w:t>
            </w:r>
          </w:p>
          <w:p w14:paraId="4864D8D1"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(10/844)</w:t>
            </w:r>
          </w:p>
        </w:tc>
      </w:tr>
      <w:tr w:rsidR="00150426" w:rsidRPr="005B381A" w14:paraId="4309C998" w14:textId="77777777" w:rsidTr="00FD042A">
        <w:trPr>
          <w:cantSplit/>
          <w:jc w:val="center"/>
        </w:trPr>
        <w:tc>
          <w:tcPr>
            <w:tcW w:w="946" w:type="pct"/>
            <w:vMerge/>
            <w:tcBorders>
              <w:left w:val="single" w:sz="4" w:space="0" w:color="auto"/>
              <w:bottom w:val="single" w:sz="4" w:space="0" w:color="auto"/>
              <w:right w:val="single" w:sz="4" w:space="0" w:color="auto"/>
            </w:tcBorders>
            <w:shd w:val="clear" w:color="auto" w:fill="auto"/>
          </w:tcPr>
          <w:p w14:paraId="7DBE6B08" w14:textId="77777777" w:rsidR="00150426" w:rsidRPr="005B381A" w:rsidRDefault="00150426" w:rsidP="0074549B">
            <w:pPr>
              <w:keepNext/>
              <w:spacing w:before="60" w:after="60"/>
              <w:jc w:val="both"/>
              <w:rPr>
                <w:rFonts w:eastAsia="MS Gothic"/>
                <w:b/>
                <w:sz w:val="22"/>
                <w:szCs w:val="22"/>
                <w:lang w:val="sr-Latn-RS"/>
              </w:rPr>
            </w:pPr>
          </w:p>
        </w:tc>
        <w:tc>
          <w:tcPr>
            <w:tcW w:w="1352" w:type="pct"/>
            <w:gridSpan w:val="2"/>
            <w:tcBorders>
              <w:top w:val="single" w:sz="4" w:space="0" w:color="auto"/>
              <w:left w:val="single" w:sz="4" w:space="0" w:color="auto"/>
              <w:bottom w:val="single" w:sz="4" w:space="0" w:color="auto"/>
              <w:right w:val="single" w:sz="4" w:space="0" w:color="auto"/>
            </w:tcBorders>
            <w:shd w:val="clear" w:color="auto" w:fill="auto"/>
          </w:tcPr>
          <w:p w14:paraId="0D1D1363"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i/>
                <w:sz w:val="22"/>
                <w:szCs w:val="22"/>
                <w:lang w:val="sr-Latn-RS"/>
              </w:rPr>
              <w:t>RR*: 0,69 [0,39; 1,23]</w:t>
            </w:r>
          </w:p>
        </w:tc>
        <w:tc>
          <w:tcPr>
            <w:tcW w:w="1351" w:type="pct"/>
            <w:gridSpan w:val="2"/>
            <w:tcBorders>
              <w:top w:val="single" w:sz="4" w:space="0" w:color="auto"/>
              <w:left w:val="single" w:sz="4" w:space="0" w:color="auto"/>
              <w:bottom w:val="single" w:sz="4" w:space="0" w:color="auto"/>
              <w:right w:val="single" w:sz="4" w:space="0" w:color="auto"/>
            </w:tcBorders>
            <w:shd w:val="clear" w:color="auto" w:fill="auto"/>
          </w:tcPr>
          <w:p w14:paraId="2F7D6BA6"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i/>
                <w:sz w:val="22"/>
                <w:szCs w:val="22"/>
                <w:lang w:val="sr-Latn-RS"/>
              </w:rPr>
              <w:t>RR: 0,87 [0,48; 1,55]</w:t>
            </w:r>
          </w:p>
        </w:tc>
        <w:tc>
          <w:tcPr>
            <w:tcW w:w="1351" w:type="pct"/>
            <w:gridSpan w:val="2"/>
            <w:tcBorders>
              <w:top w:val="single" w:sz="4" w:space="0" w:color="auto"/>
              <w:left w:val="single" w:sz="4" w:space="0" w:color="auto"/>
              <w:bottom w:val="single" w:sz="4" w:space="0" w:color="auto"/>
              <w:right w:val="single" w:sz="4" w:space="0" w:color="auto"/>
            </w:tcBorders>
            <w:shd w:val="clear" w:color="auto" w:fill="auto"/>
          </w:tcPr>
          <w:p w14:paraId="799778FF"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i/>
                <w:sz w:val="22"/>
                <w:szCs w:val="22"/>
                <w:lang w:val="sr-Latn-RS"/>
              </w:rPr>
              <w:t>RR: 0,82 [0,33; 2,00]</w:t>
            </w:r>
          </w:p>
        </w:tc>
      </w:tr>
      <w:tr w:rsidR="00150426" w:rsidRPr="005B381A" w14:paraId="14679A36" w14:textId="77777777" w:rsidTr="00FD042A">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987A8E7" w14:textId="77777777" w:rsidR="00150426" w:rsidRPr="005B381A" w:rsidRDefault="00150426" w:rsidP="0074549B">
            <w:pPr>
              <w:keepNext/>
              <w:spacing w:before="60" w:after="60"/>
              <w:jc w:val="both"/>
              <w:rPr>
                <w:rFonts w:eastAsia="MS Gothic"/>
                <w:b/>
                <w:sz w:val="22"/>
                <w:szCs w:val="22"/>
                <w:lang w:val="sr-Latn-RS"/>
              </w:rPr>
            </w:pPr>
            <w:r w:rsidRPr="005B381A">
              <w:rPr>
                <w:rFonts w:eastAsia="MS Gothic"/>
                <w:b/>
                <w:sz w:val="22"/>
                <w:szCs w:val="22"/>
                <w:lang w:val="sr-Latn-RS"/>
              </w:rPr>
              <w:t>Incidencija (%) potvrđene</w:t>
            </w:r>
            <w:r w:rsidRPr="005B381A">
              <w:rPr>
                <w:rFonts w:eastAsia="MS Gothic"/>
                <w:b/>
                <w:sz w:val="22"/>
                <w:szCs w:val="22"/>
                <w:vertAlign w:val="superscript"/>
                <w:lang w:val="sr-Latn-RS"/>
              </w:rPr>
              <w:t>b</w:t>
            </w:r>
            <w:r w:rsidRPr="005B381A">
              <w:rPr>
                <w:rFonts w:eastAsia="MS Gothic"/>
                <w:b/>
                <w:sz w:val="22"/>
                <w:szCs w:val="22"/>
                <w:lang w:val="sr-Latn-RS"/>
              </w:rPr>
              <w:t xml:space="preserve"> hipoglikemije (n/ukupan N)</w:t>
            </w:r>
          </w:p>
        </w:tc>
      </w:tr>
      <w:tr w:rsidR="00150426" w:rsidRPr="005B381A" w14:paraId="4CD7905A" w14:textId="77777777" w:rsidTr="00FD042A">
        <w:trPr>
          <w:cantSplit/>
          <w:trHeight w:val="784"/>
          <w:jc w:val="center"/>
        </w:trPr>
        <w:tc>
          <w:tcPr>
            <w:tcW w:w="946" w:type="pct"/>
            <w:vMerge w:val="restart"/>
            <w:tcBorders>
              <w:top w:val="single" w:sz="4" w:space="0" w:color="auto"/>
              <w:left w:val="single" w:sz="4" w:space="0" w:color="auto"/>
              <w:right w:val="single" w:sz="4" w:space="0" w:color="auto"/>
            </w:tcBorders>
            <w:shd w:val="clear" w:color="auto" w:fill="auto"/>
            <w:vAlign w:val="center"/>
          </w:tcPr>
          <w:p w14:paraId="6593B97F"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Cijelo razdoblje ispitivanja</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6F401998"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93,1</w:t>
            </w:r>
          </w:p>
          <w:p w14:paraId="0922E1F8"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(255/274)</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1A43A36A"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93,5</w:t>
            </w:r>
          </w:p>
          <w:p w14:paraId="2FE0D574"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(257/275)</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5F69829A"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81,9</w:t>
            </w:r>
          </w:p>
          <w:p w14:paraId="6DC44860"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(331/404)</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1E198370"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87,8</w:t>
            </w:r>
          </w:p>
          <w:p w14:paraId="53D41D34"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(353/402)</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0B71329B"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57,6</w:t>
            </w:r>
          </w:p>
          <w:p w14:paraId="10AF0834"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(483/838)</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5DA6698"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64,5</w:t>
            </w:r>
          </w:p>
          <w:p w14:paraId="469E956F"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(544/844)</w:t>
            </w:r>
          </w:p>
        </w:tc>
      </w:tr>
      <w:tr w:rsidR="00150426" w:rsidRPr="005B381A" w14:paraId="78A09BE2" w14:textId="77777777" w:rsidTr="00FD042A">
        <w:trPr>
          <w:cantSplit/>
          <w:jc w:val="center"/>
        </w:trPr>
        <w:tc>
          <w:tcPr>
            <w:tcW w:w="946" w:type="pct"/>
            <w:vMerge/>
            <w:tcBorders>
              <w:left w:val="single" w:sz="4" w:space="0" w:color="auto"/>
              <w:bottom w:val="single" w:sz="4" w:space="0" w:color="auto"/>
              <w:right w:val="single" w:sz="4" w:space="0" w:color="auto"/>
            </w:tcBorders>
            <w:shd w:val="clear" w:color="auto" w:fill="auto"/>
            <w:vAlign w:val="center"/>
          </w:tcPr>
          <w:p w14:paraId="04C99C0C" w14:textId="77777777" w:rsidR="00150426" w:rsidRPr="005B381A" w:rsidRDefault="00150426" w:rsidP="0074549B">
            <w:pPr>
              <w:keepNext/>
              <w:spacing w:before="60" w:after="60"/>
              <w:jc w:val="both"/>
              <w:rPr>
                <w:rFonts w:eastAsia="MS Gothic"/>
                <w:sz w:val="22"/>
                <w:szCs w:val="22"/>
                <w:lang w:val="sr-Latn-RS"/>
              </w:rPr>
            </w:pPr>
          </w:p>
        </w:tc>
        <w:tc>
          <w:tcPr>
            <w:tcW w:w="1352" w:type="pct"/>
            <w:gridSpan w:val="2"/>
            <w:tcBorders>
              <w:top w:val="single" w:sz="4" w:space="0" w:color="auto"/>
              <w:left w:val="single" w:sz="4" w:space="0" w:color="auto"/>
              <w:bottom w:val="single" w:sz="4" w:space="0" w:color="auto"/>
              <w:right w:val="single" w:sz="4" w:space="0" w:color="auto"/>
            </w:tcBorders>
            <w:shd w:val="clear" w:color="auto" w:fill="auto"/>
          </w:tcPr>
          <w:p w14:paraId="4574398C" w14:textId="77777777" w:rsidR="00150426" w:rsidRPr="005B381A" w:rsidRDefault="00150426" w:rsidP="0074549B">
            <w:pPr>
              <w:keepNext/>
              <w:spacing w:before="60" w:after="60"/>
              <w:jc w:val="both"/>
              <w:rPr>
                <w:rFonts w:eastAsia="MS Gothic"/>
                <w:i/>
                <w:sz w:val="22"/>
                <w:szCs w:val="22"/>
                <w:lang w:val="sr-Latn-RS"/>
              </w:rPr>
            </w:pPr>
            <w:r w:rsidRPr="005B381A">
              <w:rPr>
                <w:rFonts w:eastAsia="MS Gothic"/>
                <w:i/>
                <w:sz w:val="22"/>
                <w:szCs w:val="22"/>
                <w:lang w:val="sr-Latn-RS"/>
              </w:rPr>
              <w:t>RR: 1,00 [0,95;1,04]</w:t>
            </w:r>
          </w:p>
        </w:tc>
        <w:tc>
          <w:tcPr>
            <w:tcW w:w="1351" w:type="pct"/>
            <w:gridSpan w:val="2"/>
            <w:tcBorders>
              <w:top w:val="single" w:sz="4" w:space="0" w:color="auto"/>
              <w:left w:val="single" w:sz="4" w:space="0" w:color="auto"/>
              <w:bottom w:val="single" w:sz="4" w:space="0" w:color="auto"/>
              <w:right w:val="single" w:sz="4" w:space="0" w:color="auto"/>
            </w:tcBorders>
            <w:shd w:val="clear" w:color="auto" w:fill="auto"/>
          </w:tcPr>
          <w:p w14:paraId="16D08AC0" w14:textId="77777777" w:rsidR="00150426" w:rsidRPr="005B381A" w:rsidRDefault="00150426" w:rsidP="0074549B">
            <w:pPr>
              <w:keepNext/>
              <w:spacing w:before="60" w:after="60"/>
              <w:jc w:val="both"/>
              <w:rPr>
                <w:rFonts w:eastAsia="MS Gothic"/>
                <w:i/>
                <w:sz w:val="22"/>
                <w:szCs w:val="22"/>
                <w:lang w:val="sr-Latn-RS"/>
              </w:rPr>
            </w:pPr>
            <w:r w:rsidRPr="005B381A">
              <w:rPr>
                <w:rFonts w:eastAsia="MS Gothic"/>
                <w:i/>
                <w:sz w:val="22"/>
                <w:szCs w:val="22"/>
                <w:lang w:val="sr-Latn-RS"/>
              </w:rPr>
              <w:t>RR: 0,93 [0,88; 0,99]</w:t>
            </w:r>
          </w:p>
        </w:tc>
        <w:tc>
          <w:tcPr>
            <w:tcW w:w="1351" w:type="pct"/>
            <w:gridSpan w:val="2"/>
            <w:tcBorders>
              <w:top w:val="single" w:sz="4" w:space="0" w:color="auto"/>
              <w:left w:val="single" w:sz="4" w:space="0" w:color="auto"/>
              <w:bottom w:val="single" w:sz="4" w:space="0" w:color="auto"/>
              <w:right w:val="single" w:sz="4" w:space="0" w:color="auto"/>
            </w:tcBorders>
            <w:shd w:val="clear" w:color="auto" w:fill="auto"/>
          </w:tcPr>
          <w:p w14:paraId="5967A7E3" w14:textId="77777777" w:rsidR="00150426" w:rsidRPr="005B381A" w:rsidRDefault="00150426" w:rsidP="0074549B">
            <w:pPr>
              <w:keepNext/>
              <w:spacing w:before="60" w:after="60"/>
              <w:jc w:val="both"/>
              <w:rPr>
                <w:rFonts w:eastAsia="MS Gothic"/>
                <w:i/>
                <w:sz w:val="22"/>
                <w:szCs w:val="22"/>
                <w:lang w:val="sr-Latn-RS"/>
              </w:rPr>
            </w:pPr>
            <w:r w:rsidRPr="005B381A">
              <w:rPr>
                <w:rFonts w:eastAsia="MS Gothic"/>
                <w:i/>
                <w:sz w:val="22"/>
                <w:szCs w:val="22"/>
                <w:lang w:val="sr-Latn-RS"/>
              </w:rPr>
              <w:t>RR: 0,89 [0,83; 0,96]</w:t>
            </w:r>
          </w:p>
        </w:tc>
      </w:tr>
      <w:tr w:rsidR="00150426" w:rsidRPr="005B381A" w14:paraId="5CA78626" w14:textId="77777777" w:rsidTr="00FD042A">
        <w:trPr>
          <w:cantSplit/>
          <w:jc w:val="center"/>
        </w:trPr>
        <w:tc>
          <w:tcPr>
            <w:tcW w:w="5000" w:type="pct"/>
            <w:gridSpan w:val="7"/>
            <w:tcBorders>
              <w:left w:val="single" w:sz="4" w:space="0" w:color="auto"/>
              <w:bottom w:val="single" w:sz="4" w:space="0" w:color="auto"/>
              <w:right w:val="single" w:sz="4" w:space="0" w:color="auto"/>
            </w:tcBorders>
            <w:shd w:val="clear" w:color="auto" w:fill="auto"/>
            <w:vAlign w:val="center"/>
          </w:tcPr>
          <w:p w14:paraId="448926EF" w14:textId="77777777" w:rsidR="00150426" w:rsidRPr="005B381A" w:rsidRDefault="00150426" w:rsidP="0074549B">
            <w:pPr>
              <w:keepNext/>
              <w:spacing w:before="60" w:after="60"/>
              <w:jc w:val="both"/>
              <w:rPr>
                <w:rFonts w:eastAsia="MS Gothic"/>
                <w:i/>
                <w:sz w:val="22"/>
                <w:szCs w:val="22"/>
                <w:lang w:val="sr-Latn-RS"/>
              </w:rPr>
            </w:pPr>
            <w:r w:rsidRPr="005B381A">
              <w:rPr>
                <w:rFonts w:eastAsia="MS Gothic"/>
                <w:b/>
                <w:sz w:val="22"/>
                <w:szCs w:val="22"/>
                <w:lang w:val="sr-Latn-RS"/>
              </w:rPr>
              <w:t>Incidencija (%) potvrđene noćne</w:t>
            </w:r>
            <w:r w:rsidRPr="005B381A">
              <w:rPr>
                <w:rFonts w:eastAsia="MS Gothic"/>
                <w:b/>
                <w:sz w:val="22"/>
                <w:szCs w:val="22"/>
                <w:vertAlign w:val="superscript"/>
                <w:lang w:val="sr-Latn-RS"/>
              </w:rPr>
              <w:t xml:space="preserve">c </w:t>
            </w:r>
            <w:r w:rsidRPr="005B381A">
              <w:rPr>
                <w:rFonts w:eastAsia="MS Gothic"/>
                <w:b/>
                <w:sz w:val="22"/>
                <w:szCs w:val="22"/>
                <w:lang w:val="sr-Latn-RS"/>
              </w:rPr>
              <w:t>hipoglikemije (n/ukupan N)</w:t>
            </w:r>
          </w:p>
        </w:tc>
      </w:tr>
      <w:tr w:rsidR="00150426" w:rsidRPr="005B381A" w14:paraId="66F01BBC" w14:textId="77777777" w:rsidTr="00FD042A">
        <w:trPr>
          <w:cantSplit/>
          <w:jc w:val="center"/>
        </w:trPr>
        <w:tc>
          <w:tcPr>
            <w:tcW w:w="946" w:type="pct"/>
            <w:vMerge w:val="restart"/>
            <w:tcBorders>
              <w:left w:val="single" w:sz="4" w:space="0" w:color="auto"/>
              <w:right w:val="single" w:sz="4" w:space="0" w:color="auto"/>
            </w:tcBorders>
            <w:shd w:val="clear" w:color="auto" w:fill="auto"/>
            <w:vAlign w:val="center"/>
          </w:tcPr>
          <w:p w14:paraId="21D24C27"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Od 9. nedjelje do kraja razdoblja ispitivanja</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1BC040AC"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59,3</w:t>
            </w:r>
          </w:p>
          <w:p w14:paraId="397DCB6B"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(162/273)</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29F1A5E8"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56,0</w:t>
            </w:r>
          </w:p>
          <w:p w14:paraId="36768D8C"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(153/273)</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7D210CA5"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36,1</w:t>
            </w:r>
          </w:p>
          <w:p w14:paraId="77EF1F82"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(146/404)</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2B98AAF3"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46,0</w:t>
            </w:r>
          </w:p>
          <w:p w14:paraId="1AE2F556"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(184/400)</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0FEA9B8B"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18,4</w:t>
            </w:r>
          </w:p>
          <w:p w14:paraId="365DD8EC"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(154/835)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9579CC4"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22,5</w:t>
            </w:r>
          </w:p>
          <w:p w14:paraId="4125EC89" w14:textId="77777777" w:rsidR="00150426" w:rsidRPr="005B381A" w:rsidRDefault="00150426" w:rsidP="0074549B">
            <w:pPr>
              <w:keepNext/>
              <w:spacing w:before="60" w:after="60"/>
              <w:jc w:val="both"/>
              <w:rPr>
                <w:rFonts w:eastAsia="MS Gothic"/>
                <w:sz w:val="22"/>
                <w:szCs w:val="22"/>
                <w:lang w:val="sr-Latn-RS"/>
              </w:rPr>
            </w:pPr>
            <w:r w:rsidRPr="005B381A">
              <w:rPr>
                <w:rFonts w:eastAsia="MS Gothic"/>
                <w:sz w:val="22"/>
                <w:szCs w:val="22"/>
                <w:lang w:val="sr-Latn-RS"/>
              </w:rPr>
              <w:t>(188/835)</w:t>
            </w:r>
          </w:p>
        </w:tc>
      </w:tr>
      <w:tr w:rsidR="00150426" w:rsidRPr="005B381A" w14:paraId="297165C4" w14:textId="77777777" w:rsidTr="00FD042A">
        <w:trPr>
          <w:cantSplit/>
          <w:jc w:val="center"/>
        </w:trPr>
        <w:tc>
          <w:tcPr>
            <w:tcW w:w="946" w:type="pct"/>
            <w:vMerge/>
            <w:tcBorders>
              <w:left w:val="single" w:sz="4" w:space="0" w:color="auto"/>
              <w:bottom w:val="single" w:sz="4" w:space="0" w:color="auto"/>
              <w:right w:val="single" w:sz="4" w:space="0" w:color="auto"/>
            </w:tcBorders>
            <w:shd w:val="clear" w:color="auto" w:fill="auto"/>
            <w:vAlign w:val="center"/>
          </w:tcPr>
          <w:p w14:paraId="2464DE94" w14:textId="77777777" w:rsidR="00150426" w:rsidRPr="005B381A" w:rsidRDefault="00150426" w:rsidP="0074549B">
            <w:pPr>
              <w:spacing w:before="60" w:after="60"/>
              <w:jc w:val="both"/>
              <w:rPr>
                <w:rFonts w:eastAsia="MS Gothic"/>
                <w:sz w:val="22"/>
                <w:szCs w:val="22"/>
                <w:lang w:val="sr-Latn-RS"/>
              </w:rPr>
            </w:pPr>
          </w:p>
        </w:tc>
        <w:tc>
          <w:tcPr>
            <w:tcW w:w="1352" w:type="pct"/>
            <w:gridSpan w:val="2"/>
            <w:tcBorders>
              <w:top w:val="single" w:sz="4" w:space="0" w:color="auto"/>
              <w:left w:val="single" w:sz="4" w:space="0" w:color="auto"/>
              <w:bottom w:val="single" w:sz="4" w:space="0" w:color="auto"/>
              <w:right w:val="single" w:sz="4" w:space="0" w:color="auto"/>
            </w:tcBorders>
            <w:shd w:val="clear" w:color="auto" w:fill="auto"/>
          </w:tcPr>
          <w:p w14:paraId="4CBBA117" w14:textId="77777777" w:rsidR="00150426" w:rsidRPr="005B381A" w:rsidRDefault="00150426" w:rsidP="0074549B">
            <w:pPr>
              <w:spacing w:before="60" w:after="60"/>
              <w:jc w:val="both"/>
              <w:rPr>
                <w:rFonts w:eastAsia="MS Gothic"/>
                <w:i/>
                <w:sz w:val="22"/>
                <w:szCs w:val="22"/>
                <w:lang w:val="sr-Latn-RS"/>
              </w:rPr>
            </w:pPr>
            <w:r w:rsidRPr="005B381A">
              <w:rPr>
                <w:rFonts w:eastAsia="MS Gothic"/>
                <w:i/>
                <w:sz w:val="22"/>
                <w:szCs w:val="22"/>
                <w:lang w:val="sr-Latn-RS"/>
              </w:rPr>
              <w:t>RR: 1,06 [0,92; 1,23]</w:t>
            </w:r>
          </w:p>
        </w:tc>
        <w:tc>
          <w:tcPr>
            <w:tcW w:w="1351" w:type="pct"/>
            <w:gridSpan w:val="2"/>
            <w:tcBorders>
              <w:top w:val="single" w:sz="4" w:space="0" w:color="auto"/>
              <w:left w:val="single" w:sz="4" w:space="0" w:color="auto"/>
              <w:bottom w:val="single" w:sz="4" w:space="0" w:color="auto"/>
              <w:right w:val="single" w:sz="4" w:space="0" w:color="auto"/>
            </w:tcBorders>
            <w:shd w:val="clear" w:color="auto" w:fill="auto"/>
          </w:tcPr>
          <w:p w14:paraId="551FDA94" w14:textId="77777777" w:rsidR="00150426" w:rsidRPr="005B381A" w:rsidRDefault="00150426" w:rsidP="0074549B">
            <w:pPr>
              <w:spacing w:before="60" w:after="60"/>
              <w:jc w:val="both"/>
              <w:rPr>
                <w:rFonts w:eastAsia="MS Gothic"/>
                <w:i/>
                <w:sz w:val="22"/>
                <w:szCs w:val="22"/>
                <w:lang w:val="sr-Latn-RS"/>
              </w:rPr>
            </w:pPr>
            <w:r w:rsidRPr="005B381A">
              <w:rPr>
                <w:rFonts w:eastAsia="MS Gothic"/>
                <w:i/>
                <w:sz w:val="22"/>
                <w:szCs w:val="22"/>
                <w:lang w:val="sr-Latn-RS"/>
              </w:rPr>
              <w:t>RR: 0,79 [0,67; 0,93]</w:t>
            </w:r>
          </w:p>
        </w:tc>
        <w:tc>
          <w:tcPr>
            <w:tcW w:w="1351" w:type="pct"/>
            <w:gridSpan w:val="2"/>
            <w:tcBorders>
              <w:top w:val="single" w:sz="4" w:space="0" w:color="auto"/>
              <w:left w:val="single" w:sz="4" w:space="0" w:color="auto"/>
              <w:bottom w:val="single" w:sz="4" w:space="0" w:color="auto"/>
              <w:right w:val="single" w:sz="4" w:space="0" w:color="auto"/>
            </w:tcBorders>
            <w:shd w:val="clear" w:color="auto" w:fill="auto"/>
          </w:tcPr>
          <w:p w14:paraId="421136D5" w14:textId="77777777" w:rsidR="00150426" w:rsidRPr="005B381A" w:rsidRDefault="00150426" w:rsidP="0074549B">
            <w:pPr>
              <w:spacing w:before="60" w:after="60"/>
              <w:jc w:val="both"/>
              <w:rPr>
                <w:rFonts w:eastAsia="MS Gothic"/>
                <w:i/>
                <w:sz w:val="22"/>
                <w:szCs w:val="22"/>
                <w:lang w:val="sr-Latn-RS"/>
              </w:rPr>
            </w:pPr>
            <w:r w:rsidRPr="005B381A">
              <w:rPr>
                <w:rFonts w:eastAsia="MS Gothic"/>
                <w:i/>
                <w:sz w:val="22"/>
                <w:szCs w:val="22"/>
                <w:lang w:val="sr-Latn-RS"/>
              </w:rPr>
              <w:t>RR: 0,82 [0,68; 0,99]</w:t>
            </w:r>
          </w:p>
        </w:tc>
      </w:tr>
      <w:tr w:rsidR="00150426" w:rsidRPr="005B381A" w14:paraId="754632AC" w14:textId="77777777" w:rsidTr="00FD042A">
        <w:trPr>
          <w:cantSplit/>
          <w:jc w:val="center"/>
        </w:trPr>
        <w:tc>
          <w:tcPr>
            <w:tcW w:w="5000" w:type="pct"/>
            <w:gridSpan w:val="7"/>
            <w:tcBorders>
              <w:top w:val="single" w:sz="12" w:space="0" w:color="auto"/>
            </w:tcBorders>
            <w:shd w:val="clear" w:color="auto" w:fill="auto"/>
          </w:tcPr>
          <w:p w14:paraId="7E59E89D" w14:textId="77777777" w:rsidR="00150426" w:rsidRPr="005B381A" w:rsidRDefault="00150426" w:rsidP="00FD042A">
            <w:pPr>
              <w:keepLines/>
              <w:adjustRightInd w:val="0"/>
              <w:snapToGrid w:val="0"/>
              <w:spacing w:before="20" w:after="20"/>
              <w:jc w:val="both"/>
              <w:rPr>
                <w:rFonts w:eastAsia="MS Gothic"/>
                <w:sz w:val="22"/>
                <w:szCs w:val="22"/>
                <w:lang w:val="sr-Latn-RS"/>
              </w:rPr>
            </w:pPr>
          </w:p>
          <w:p w14:paraId="5A3DDC20" w14:textId="77777777" w:rsidR="00150426" w:rsidRPr="005B381A" w:rsidRDefault="00150426">
            <w:pPr>
              <w:keepLines/>
              <w:adjustRightInd w:val="0"/>
              <w:snapToGrid w:val="0"/>
              <w:spacing w:before="20" w:after="20"/>
              <w:jc w:val="both"/>
              <w:rPr>
                <w:rFonts w:eastAsia="MS Gothic"/>
                <w:sz w:val="22"/>
                <w:szCs w:val="22"/>
                <w:lang w:val="sr-Latn-RS"/>
              </w:rPr>
            </w:pPr>
            <w:r w:rsidRPr="005B381A">
              <w:rPr>
                <w:rFonts w:eastAsia="MS Gothic"/>
                <w:sz w:val="22"/>
                <w:szCs w:val="22"/>
                <w:lang w:val="sr-Latn-RS"/>
              </w:rPr>
              <w:t>IGlar: insulin glargin 100 jedinica/ml</w:t>
            </w:r>
          </w:p>
          <w:p w14:paraId="123292AA" w14:textId="77777777" w:rsidR="00150426" w:rsidRPr="005B381A" w:rsidRDefault="00150426">
            <w:pPr>
              <w:keepLines/>
              <w:adjustRightInd w:val="0"/>
              <w:snapToGrid w:val="0"/>
              <w:spacing w:before="20" w:after="20"/>
              <w:jc w:val="both"/>
              <w:rPr>
                <w:rFonts w:eastAsia="MS Gothic"/>
                <w:sz w:val="22"/>
                <w:szCs w:val="22"/>
                <w:lang w:val="sr-Latn-RS"/>
              </w:rPr>
            </w:pPr>
            <w:r w:rsidRPr="005B381A">
              <w:rPr>
                <w:rFonts w:eastAsia="MS Gothic"/>
                <w:sz w:val="22"/>
                <w:szCs w:val="22"/>
                <w:vertAlign w:val="superscript"/>
                <w:lang w:val="sr-Latn-RS"/>
              </w:rPr>
              <w:t xml:space="preserve">a </w:t>
            </w:r>
            <w:r w:rsidRPr="005B381A">
              <w:rPr>
                <w:rFonts w:eastAsia="MS Gothic"/>
                <w:sz w:val="22"/>
                <w:szCs w:val="22"/>
                <w:lang w:val="sr-Latn-RS"/>
              </w:rPr>
              <w:t>Teška hipoglikemija: epizoda koja zahtijeva pomoć druge osobe za aktivnu primjenu ugljenih hidrata ili glukagona, ili preduzimanje drugih mjera oživljavanja.</w:t>
            </w:r>
          </w:p>
          <w:p w14:paraId="393151D5" w14:textId="20216178" w:rsidR="00150426" w:rsidRPr="005B381A" w:rsidRDefault="00150426">
            <w:pPr>
              <w:keepLines/>
              <w:adjustRightInd w:val="0"/>
              <w:snapToGrid w:val="0"/>
              <w:spacing w:before="20" w:after="20"/>
              <w:jc w:val="both"/>
              <w:rPr>
                <w:rFonts w:eastAsia="MS Gothic"/>
                <w:sz w:val="22"/>
                <w:szCs w:val="22"/>
                <w:lang w:val="sr-Latn-RS"/>
              </w:rPr>
            </w:pPr>
            <w:r w:rsidRPr="005B381A">
              <w:rPr>
                <w:rFonts w:eastAsia="MS Gothic"/>
                <w:sz w:val="22"/>
                <w:szCs w:val="22"/>
                <w:vertAlign w:val="superscript"/>
                <w:lang w:val="sr-Latn-RS"/>
              </w:rPr>
              <w:t>b</w:t>
            </w:r>
            <w:r w:rsidRPr="005B381A">
              <w:rPr>
                <w:rFonts w:eastAsia="MS Gothic"/>
                <w:sz w:val="22"/>
                <w:szCs w:val="22"/>
                <w:lang w:val="sr-Latn-RS"/>
              </w:rPr>
              <w:t xml:space="preserve"> Potvrđena hipoglikemija:</w:t>
            </w:r>
            <w:r w:rsidRPr="005B381A">
              <w:rPr>
                <w:rFonts w:eastAsia="MS Gothic"/>
                <w:sz w:val="22"/>
                <w:szCs w:val="22"/>
                <w:vertAlign w:val="superscript"/>
                <w:lang w:val="sr-Latn-RS"/>
              </w:rPr>
              <w:t xml:space="preserve"> </w:t>
            </w:r>
            <w:r w:rsidRPr="005B381A">
              <w:rPr>
                <w:rFonts w:eastAsia="MS Gothic"/>
                <w:sz w:val="22"/>
                <w:szCs w:val="22"/>
                <w:lang w:val="sr-Latn-RS"/>
              </w:rPr>
              <w:t>svaka epizoda teške hipoglikemije i/ili hipoglikemija potvrđena vrijednošću glukoze u plazmi od ≤3,9 mmol/l.</w:t>
            </w:r>
          </w:p>
          <w:p w14:paraId="341D3C8F" w14:textId="77777777" w:rsidR="00150426" w:rsidRPr="005B381A" w:rsidRDefault="00150426">
            <w:pPr>
              <w:keepLines/>
              <w:adjustRightInd w:val="0"/>
              <w:snapToGrid w:val="0"/>
              <w:spacing w:before="20" w:after="20"/>
              <w:jc w:val="both"/>
              <w:rPr>
                <w:rFonts w:eastAsia="MS Gothic"/>
                <w:sz w:val="22"/>
                <w:szCs w:val="22"/>
                <w:lang w:val="sr-Latn-RS"/>
              </w:rPr>
            </w:pPr>
            <w:r w:rsidRPr="005B381A">
              <w:rPr>
                <w:rFonts w:eastAsia="MS Gothic"/>
                <w:sz w:val="22"/>
                <w:szCs w:val="22"/>
                <w:vertAlign w:val="superscript"/>
                <w:lang w:val="sr-Latn-RS"/>
              </w:rPr>
              <w:t>c</w:t>
            </w:r>
            <w:r w:rsidRPr="005B381A">
              <w:rPr>
                <w:rFonts w:eastAsia="MS Gothic"/>
                <w:sz w:val="22"/>
                <w:szCs w:val="22"/>
                <w:lang w:val="sr-Latn-RS"/>
              </w:rPr>
              <w:t xml:space="preserve"> Noćna hipoglikemija: epizoda koja je nastupila između 00:00 i 05:59 sati</w:t>
            </w:r>
            <w:r w:rsidRPr="005B381A" w:rsidDel="00972F5D">
              <w:rPr>
                <w:rFonts w:eastAsia="MS Gothic"/>
                <w:sz w:val="22"/>
                <w:szCs w:val="22"/>
                <w:lang w:val="sr-Latn-RS"/>
              </w:rPr>
              <w:t xml:space="preserve"> </w:t>
            </w:r>
          </w:p>
          <w:p w14:paraId="60A90E2B" w14:textId="77777777" w:rsidR="00150426" w:rsidRPr="005B381A" w:rsidRDefault="00150426">
            <w:pPr>
              <w:keepLines/>
              <w:adjustRightInd w:val="0"/>
              <w:snapToGrid w:val="0"/>
              <w:spacing w:before="20" w:after="20"/>
              <w:jc w:val="both"/>
              <w:rPr>
                <w:rFonts w:eastAsia="MS Gothic"/>
                <w:sz w:val="22"/>
                <w:szCs w:val="22"/>
                <w:lang w:val="sr-Latn-RS"/>
              </w:rPr>
            </w:pPr>
            <w:r w:rsidRPr="005B381A">
              <w:rPr>
                <w:rFonts w:eastAsia="MS Gothic"/>
                <w:sz w:val="22"/>
                <w:szCs w:val="22"/>
                <w:vertAlign w:val="superscript"/>
                <w:lang w:val="sr-Latn-RS"/>
              </w:rPr>
              <w:t>d</w:t>
            </w:r>
            <w:r w:rsidRPr="005B381A">
              <w:rPr>
                <w:rFonts w:eastAsia="MS Gothic"/>
                <w:sz w:val="22"/>
                <w:szCs w:val="22"/>
                <w:lang w:val="sr-Latn-RS"/>
              </w:rPr>
              <w:t xml:space="preserve"> 6-mjesečno razdoblje liječenja</w:t>
            </w:r>
          </w:p>
          <w:p w14:paraId="509167C1" w14:textId="77777777" w:rsidR="00150426" w:rsidRPr="005B381A" w:rsidRDefault="00150426">
            <w:pPr>
              <w:keepLines/>
              <w:adjustRightInd w:val="0"/>
              <w:snapToGrid w:val="0"/>
              <w:spacing w:before="20" w:after="20"/>
              <w:jc w:val="both"/>
              <w:rPr>
                <w:rFonts w:eastAsia="MS Gothic"/>
                <w:sz w:val="22"/>
                <w:szCs w:val="22"/>
                <w:lang w:val="sr-Latn-RS"/>
              </w:rPr>
            </w:pPr>
            <w:r w:rsidRPr="005B381A">
              <w:rPr>
                <w:rFonts w:eastAsia="MS Gothic"/>
                <w:sz w:val="22"/>
                <w:szCs w:val="22"/>
                <w:lang w:val="sr-Latn-RS"/>
              </w:rPr>
              <w:t>*RR: procijenjen stepen rizika; [interval pouzdanosti od 95%]</w:t>
            </w:r>
          </w:p>
        </w:tc>
      </w:tr>
    </w:tbl>
    <w:p w14:paraId="446452BF" w14:textId="77777777" w:rsidR="00956390" w:rsidRPr="005B381A" w:rsidRDefault="00956390" w:rsidP="0074549B">
      <w:pPr>
        <w:tabs>
          <w:tab w:val="left" w:pos="540"/>
          <w:tab w:val="left" w:pos="569"/>
        </w:tabs>
        <w:jc w:val="both"/>
        <w:rPr>
          <w:sz w:val="22"/>
          <w:szCs w:val="22"/>
          <w:lang w:val="sr-Latn-RS"/>
        </w:rPr>
      </w:pPr>
    </w:p>
    <w:p w14:paraId="5FB30E62" w14:textId="77777777" w:rsidR="00150426" w:rsidRPr="005B381A" w:rsidRDefault="00150426" w:rsidP="00FD042A">
      <w:pPr>
        <w:keepNext/>
        <w:spacing w:line="260" w:lineRule="exact"/>
        <w:jc w:val="both"/>
        <w:rPr>
          <w:rFonts w:eastAsia="MS Mincho"/>
          <w:i/>
          <w:sz w:val="22"/>
          <w:szCs w:val="22"/>
          <w:u w:val="single"/>
          <w:lang w:val="sr-Latn-RS"/>
        </w:rPr>
      </w:pPr>
      <w:r w:rsidRPr="005B381A">
        <w:rPr>
          <w:rFonts w:eastAsia="MS Mincho"/>
          <w:i/>
          <w:sz w:val="22"/>
          <w:szCs w:val="22"/>
          <w:u w:val="single"/>
          <w:lang w:val="sr-Latn-RS"/>
        </w:rPr>
        <w:t>Fleksibilno vrijeme doziranja</w:t>
      </w:r>
    </w:p>
    <w:p w14:paraId="733B9CAA" w14:textId="77777777" w:rsidR="00150426" w:rsidRPr="005B381A" w:rsidRDefault="00150426">
      <w:pPr>
        <w:keepNext/>
        <w:spacing w:line="260" w:lineRule="exact"/>
        <w:jc w:val="both"/>
        <w:rPr>
          <w:rFonts w:eastAsia="MS Mincho"/>
          <w:i/>
          <w:sz w:val="22"/>
          <w:szCs w:val="22"/>
          <w:u w:val="single"/>
          <w:lang w:val="sr-Latn-RS"/>
        </w:rPr>
      </w:pPr>
    </w:p>
    <w:p w14:paraId="50F62882" w14:textId="249B8203" w:rsidR="00150426" w:rsidRPr="005B381A" w:rsidRDefault="00150426">
      <w:pPr>
        <w:keepNext/>
        <w:autoSpaceDE w:val="0"/>
        <w:autoSpaceDN w:val="0"/>
        <w:adjustRightInd w:val="0"/>
        <w:spacing w:line="260" w:lineRule="exact"/>
        <w:jc w:val="both"/>
        <w:rPr>
          <w:rFonts w:eastAsia="MS Mincho"/>
          <w:sz w:val="22"/>
          <w:szCs w:val="22"/>
          <w:lang w:val="sr-Latn-RS"/>
        </w:rPr>
      </w:pPr>
      <w:r w:rsidRPr="005B381A">
        <w:rPr>
          <w:rFonts w:eastAsia="MS Mincho"/>
          <w:sz w:val="22"/>
          <w:szCs w:val="22"/>
          <w:lang w:val="sr-Latn-RS"/>
        </w:rPr>
        <w:t xml:space="preserve">Bezbjednost i efikasnost lijeka Toujeo s fiksnim ili fleksibilnim vremenom primjene </w:t>
      </w:r>
      <w:r w:rsidR="006D2A1E" w:rsidRPr="005B381A">
        <w:rPr>
          <w:rFonts w:eastAsia="MS Mincho"/>
          <w:sz w:val="22"/>
          <w:szCs w:val="22"/>
          <w:lang w:val="sr-Latn-RS"/>
        </w:rPr>
        <w:t>pr</w:t>
      </w:r>
      <w:r w:rsidRPr="005B381A">
        <w:rPr>
          <w:rFonts w:eastAsia="MS Mincho"/>
          <w:sz w:val="22"/>
          <w:szCs w:val="22"/>
          <w:lang w:val="sr-Latn-RS"/>
        </w:rPr>
        <w:t>ocijenjene su i u dva</w:t>
      </w:r>
      <w:r w:rsidR="00AA7BBC" w:rsidRPr="005B381A">
        <w:rPr>
          <w:rFonts w:eastAsia="MS Mincho"/>
          <w:sz w:val="22"/>
          <w:szCs w:val="22"/>
          <w:lang w:val="sr-Latn-RS"/>
        </w:rPr>
        <w:t xml:space="preserve"> </w:t>
      </w:r>
      <w:r w:rsidRPr="005B381A">
        <w:rPr>
          <w:rFonts w:eastAsia="MS Mincho"/>
          <w:sz w:val="22"/>
          <w:szCs w:val="22"/>
          <w:lang w:val="sr-Latn-RS"/>
        </w:rPr>
        <w:t>randomizovana, otvorena klinička ispitivanja u trajanju od 3</w:t>
      </w:r>
      <w:r w:rsidR="00AA7BBC" w:rsidRPr="005B381A">
        <w:rPr>
          <w:rFonts w:eastAsia="MS Mincho"/>
          <w:sz w:val="22"/>
          <w:szCs w:val="22"/>
          <w:lang w:val="sr-Latn-RS"/>
        </w:rPr>
        <w:t xml:space="preserve"> </w:t>
      </w:r>
      <w:r w:rsidRPr="005B381A">
        <w:rPr>
          <w:rFonts w:eastAsia="MS Mincho"/>
          <w:sz w:val="22"/>
          <w:szCs w:val="22"/>
          <w:lang w:val="sr-Latn-RS"/>
        </w:rPr>
        <w:t>mjeseca. Pacijenti sa dijabetesom tipa</w:t>
      </w:r>
      <w:r w:rsidR="00AA7BBC" w:rsidRPr="005B381A">
        <w:rPr>
          <w:rFonts w:eastAsia="MS Mincho"/>
          <w:sz w:val="22"/>
          <w:szCs w:val="22"/>
          <w:lang w:val="sr-Latn-RS"/>
        </w:rPr>
        <w:t xml:space="preserve"> </w:t>
      </w:r>
      <w:r w:rsidRPr="005B381A">
        <w:rPr>
          <w:rFonts w:eastAsia="MS Mincho"/>
          <w:sz w:val="22"/>
          <w:szCs w:val="22"/>
          <w:lang w:val="sr-Latn-RS"/>
        </w:rPr>
        <w:t xml:space="preserve">2 (n=194) primali su </w:t>
      </w:r>
      <w:r w:rsidR="006D2A1E" w:rsidRPr="005B381A">
        <w:rPr>
          <w:rFonts w:eastAsia="MS Mincho"/>
          <w:sz w:val="22"/>
          <w:szCs w:val="22"/>
          <w:lang w:val="sr-Latn-RS"/>
        </w:rPr>
        <w:t xml:space="preserve">lijek </w:t>
      </w:r>
      <w:r w:rsidRPr="005B381A">
        <w:rPr>
          <w:rFonts w:eastAsia="MS Mincho"/>
          <w:sz w:val="22"/>
          <w:szCs w:val="22"/>
          <w:lang w:val="sr-Latn-RS"/>
        </w:rPr>
        <w:t xml:space="preserve">Toujeo jedanput na dan (uveče), svaki dan u isto vrijeme (fiksno vrijeme </w:t>
      </w:r>
      <w:r w:rsidRPr="005B381A">
        <w:rPr>
          <w:rFonts w:eastAsia="MS Mincho"/>
          <w:sz w:val="22"/>
          <w:szCs w:val="22"/>
          <w:lang w:val="sr-Latn-RS"/>
        </w:rPr>
        <w:lastRenderedPageBreak/>
        <w:t>primjene) ili unutar 3</w:t>
      </w:r>
      <w:r w:rsidR="00AA7BBC" w:rsidRPr="005B381A">
        <w:rPr>
          <w:rFonts w:eastAsia="MS Mincho"/>
          <w:sz w:val="22"/>
          <w:szCs w:val="22"/>
          <w:lang w:val="sr-Latn-RS"/>
        </w:rPr>
        <w:t xml:space="preserve"> </w:t>
      </w:r>
      <w:r w:rsidRPr="005B381A">
        <w:rPr>
          <w:rFonts w:eastAsia="MS Mincho"/>
          <w:sz w:val="22"/>
          <w:szCs w:val="22"/>
          <w:lang w:val="sr-Latn-RS"/>
        </w:rPr>
        <w:t>sata prije ili nakon uobičajenog vremena primjene (fleksibilno vrijeme doziranja). Fleksibilno vrijeme primjene nije uticalo na regulaciju glikemije niti na incidenciju hipoglikemije.</w:t>
      </w:r>
    </w:p>
    <w:p w14:paraId="3521FBD3" w14:textId="77777777" w:rsidR="006D2A1E" w:rsidRPr="005B381A" w:rsidRDefault="006D2A1E">
      <w:pPr>
        <w:keepNext/>
        <w:tabs>
          <w:tab w:val="left" w:pos="567"/>
        </w:tabs>
        <w:jc w:val="both"/>
        <w:rPr>
          <w:rFonts w:eastAsia="MS Mincho"/>
          <w:i/>
          <w:sz w:val="22"/>
          <w:szCs w:val="22"/>
          <w:u w:val="single"/>
          <w:lang w:val="sr-Latn-RS"/>
        </w:rPr>
      </w:pPr>
    </w:p>
    <w:p w14:paraId="6705E92C" w14:textId="299430D4" w:rsidR="00150426" w:rsidRPr="005B381A" w:rsidRDefault="00150426">
      <w:pPr>
        <w:keepNext/>
        <w:tabs>
          <w:tab w:val="left" w:pos="567"/>
        </w:tabs>
        <w:jc w:val="both"/>
        <w:rPr>
          <w:rFonts w:eastAsia="MS Mincho"/>
          <w:i/>
          <w:sz w:val="22"/>
          <w:szCs w:val="22"/>
          <w:u w:val="single"/>
          <w:lang w:val="sr-Latn-RS"/>
        </w:rPr>
      </w:pPr>
      <w:r w:rsidRPr="005B381A">
        <w:rPr>
          <w:rFonts w:eastAsia="MS Mincho"/>
          <w:i/>
          <w:sz w:val="22"/>
          <w:szCs w:val="22"/>
          <w:u w:val="single"/>
          <w:lang w:val="sr-Latn-RS"/>
        </w:rPr>
        <w:t>Antitijela</w:t>
      </w:r>
    </w:p>
    <w:p w14:paraId="68CF3A30" w14:textId="77777777" w:rsidR="00150426" w:rsidRPr="005B381A" w:rsidRDefault="00150426">
      <w:pPr>
        <w:keepNext/>
        <w:tabs>
          <w:tab w:val="left" w:pos="567"/>
        </w:tabs>
        <w:jc w:val="both"/>
        <w:rPr>
          <w:rFonts w:eastAsia="MS Mincho"/>
          <w:i/>
          <w:sz w:val="22"/>
          <w:szCs w:val="22"/>
          <w:u w:val="single"/>
          <w:lang w:val="sr-Latn-RS"/>
        </w:rPr>
      </w:pPr>
    </w:p>
    <w:p w14:paraId="70F83148" w14:textId="3A05DC17" w:rsidR="00150426" w:rsidRPr="005B381A" w:rsidRDefault="00150426">
      <w:pPr>
        <w:tabs>
          <w:tab w:val="left" w:pos="567"/>
        </w:tabs>
        <w:jc w:val="both"/>
        <w:rPr>
          <w:rFonts w:eastAsia="MS Mincho"/>
          <w:sz w:val="22"/>
          <w:szCs w:val="22"/>
          <w:lang w:val="sr-Latn-RS"/>
        </w:rPr>
      </w:pPr>
      <w:r w:rsidRPr="005B381A">
        <w:rPr>
          <w:rFonts w:eastAsia="MS Mincho"/>
          <w:sz w:val="22"/>
          <w:szCs w:val="22"/>
          <w:lang w:val="sr-Latn-RS"/>
        </w:rPr>
        <w:t>Rezultati ispitivanja u kojima se</w:t>
      </w:r>
      <w:r w:rsidR="006D2A1E" w:rsidRPr="005B381A">
        <w:rPr>
          <w:rFonts w:eastAsia="MS Mincho"/>
          <w:sz w:val="22"/>
          <w:szCs w:val="22"/>
          <w:lang w:val="sr-Latn-RS"/>
        </w:rPr>
        <w:t xml:space="preserve"> lijek</w:t>
      </w:r>
      <w:r w:rsidRPr="005B381A">
        <w:rPr>
          <w:rFonts w:eastAsia="MS Mincho"/>
          <w:sz w:val="22"/>
          <w:szCs w:val="22"/>
          <w:lang w:val="sr-Latn-RS"/>
        </w:rPr>
        <w:t xml:space="preserve"> Toujeo upoređivao sa insulin glarginom jačine 100</w:t>
      </w:r>
      <w:r w:rsidR="00AA7BBC" w:rsidRPr="005B381A">
        <w:rPr>
          <w:rFonts w:eastAsia="MS Mincho"/>
          <w:sz w:val="22"/>
          <w:szCs w:val="22"/>
          <w:lang w:val="sr-Latn-RS"/>
        </w:rPr>
        <w:t xml:space="preserve"> </w:t>
      </w:r>
      <w:r w:rsidRPr="005B381A">
        <w:rPr>
          <w:rFonts w:eastAsia="MS Mincho"/>
          <w:sz w:val="22"/>
          <w:szCs w:val="22"/>
          <w:lang w:val="sr-Latn-RS"/>
        </w:rPr>
        <w:t>jedinica/ml nisu ukazali ni na bitnu razliku između lijeka Toujeo i insulin glargina jačine 100</w:t>
      </w:r>
      <w:r w:rsidR="00AA7BBC" w:rsidRPr="005B381A">
        <w:rPr>
          <w:rFonts w:eastAsia="MS Mincho"/>
          <w:sz w:val="22"/>
          <w:szCs w:val="22"/>
          <w:lang w:val="sr-Latn-RS"/>
        </w:rPr>
        <w:t xml:space="preserve"> </w:t>
      </w:r>
      <w:r w:rsidRPr="005B381A">
        <w:rPr>
          <w:rFonts w:eastAsia="MS Mincho"/>
          <w:sz w:val="22"/>
          <w:szCs w:val="22"/>
          <w:lang w:val="sr-Latn-RS"/>
        </w:rPr>
        <w:t>jedinica/ml s obzirom na nastanak antitijela na insulin, efikasnost, bezbjednost ili dozu bazalnog insulina.</w:t>
      </w:r>
    </w:p>
    <w:p w14:paraId="7C877BEE" w14:textId="77777777" w:rsidR="00150426" w:rsidRPr="005B381A" w:rsidRDefault="00150426">
      <w:pPr>
        <w:tabs>
          <w:tab w:val="left" w:pos="567"/>
        </w:tabs>
        <w:jc w:val="both"/>
        <w:rPr>
          <w:rFonts w:eastAsia="MS Mincho"/>
          <w:sz w:val="22"/>
          <w:szCs w:val="22"/>
          <w:lang w:val="sr-Latn-RS"/>
        </w:rPr>
      </w:pPr>
    </w:p>
    <w:p w14:paraId="74AA6580" w14:textId="77777777" w:rsidR="00150426" w:rsidRPr="005B381A" w:rsidRDefault="00150426">
      <w:pPr>
        <w:keepNext/>
        <w:tabs>
          <w:tab w:val="left" w:pos="567"/>
        </w:tabs>
        <w:jc w:val="both"/>
        <w:rPr>
          <w:rFonts w:eastAsia="MS Mincho"/>
          <w:i/>
          <w:sz w:val="22"/>
          <w:szCs w:val="22"/>
          <w:u w:val="single"/>
          <w:lang w:val="sr-Latn-RS"/>
        </w:rPr>
      </w:pPr>
      <w:r w:rsidRPr="005B381A">
        <w:rPr>
          <w:rFonts w:eastAsia="MS Mincho"/>
          <w:i/>
          <w:sz w:val="22"/>
          <w:szCs w:val="22"/>
          <w:u w:val="single"/>
          <w:lang w:val="sr-Latn-RS"/>
        </w:rPr>
        <w:t>Tjelesna masa</w:t>
      </w:r>
    </w:p>
    <w:p w14:paraId="4804CC12" w14:textId="77777777" w:rsidR="00150426" w:rsidRPr="005B381A" w:rsidRDefault="00150426">
      <w:pPr>
        <w:keepNext/>
        <w:tabs>
          <w:tab w:val="left" w:pos="567"/>
        </w:tabs>
        <w:jc w:val="both"/>
        <w:rPr>
          <w:rFonts w:eastAsia="MS Mincho"/>
          <w:i/>
          <w:sz w:val="22"/>
          <w:szCs w:val="22"/>
          <w:u w:val="single"/>
          <w:lang w:val="sr-Latn-RS"/>
        </w:rPr>
      </w:pPr>
    </w:p>
    <w:p w14:paraId="7B15B004" w14:textId="507244AC" w:rsidR="00150426" w:rsidRPr="005B381A" w:rsidRDefault="00150426">
      <w:pPr>
        <w:spacing w:line="260" w:lineRule="exact"/>
        <w:jc w:val="both"/>
        <w:rPr>
          <w:rFonts w:eastAsia="MS Mincho"/>
          <w:sz w:val="22"/>
          <w:szCs w:val="22"/>
          <w:lang w:val="sr-Latn-RS"/>
        </w:rPr>
      </w:pPr>
      <w:r w:rsidRPr="005B381A">
        <w:rPr>
          <w:rFonts w:eastAsia="MS Mincho"/>
          <w:sz w:val="22"/>
          <w:szCs w:val="22"/>
          <w:lang w:val="sr-Latn-RS"/>
        </w:rPr>
        <w:t>Kod pacijenata liječenih lijekom Toujeo, srednja promjena tjelesne mase primijećena na kraju 6</w:t>
      </w:r>
      <w:r w:rsidRPr="005B381A">
        <w:rPr>
          <w:rFonts w:eastAsia="MS Mincho"/>
          <w:sz w:val="22"/>
          <w:szCs w:val="22"/>
          <w:lang w:val="sr-Latn-RS"/>
        </w:rPr>
        <w:noBreakHyphen/>
        <w:t xml:space="preserve">mjesečnog </w:t>
      </w:r>
      <w:r w:rsidR="006D2A1E" w:rsidRPr="005B381A">
        <w:rPr>
          <w:rFonts w:eastAsia="MS Mincho"/>
          <w:sz w:val="22"/>
          <w:szCs w:val="22"/>
          <w:lang w:val="sr-Latn-RS"/>
        </w:rPr>
        <w:t xml:space="preserve">perioda </w:t>
      </w:r>
      <w:r w:rsidRPr="005B381A">
        <w:rPr>
          <w:rFonts w:eastAsia="MS Mincho"/>
          <w:sz w:val="22"/>
          <w:szCs w:val="22"/>
          <w:lang w:val="sr-Latn-RS"/>
        </w:rPr>
        <w:t>bila je manja od 1</w:t>
      </w:r>
      <w:r w:rsidR="00AA7BBC" w:rsidRPr="005B381A">
        <w:rPr>
          <w:rFonts w:eastAsia="MS Mincho"/>
          <w:sz w:val="22"/>
          <w:szCs w:val="22"/>
          <w:lang w:val="sr-Latn-RS"/>
        </w:rPr>
        <w:t xml:space="preserve"> </w:t>
      </w:r>
      <w:r w:rsidRPr="005B381A">
        <w:rPr>
          <w:rFonts w:eastAsia="MS Mincho"/>
          <w:sz w:val="22"/>
          <w:szCs w:val="22"/>
          <w:lang w:val="sr-Latn-RS"/>
        </w:rPr>
        <w:t>kg (vidjeti Tabele</w:t>
      </w:r>
      <w:r w:rsidR="00AA7BBC" w:rsidRPr="005B381A">
        <w:rPr>
          <w:rFonts w:eastAsia="MS Mincho"/>
          <w:sz w:val="22"/>
          <w:szCs w:val="22"/>
          <w:lang w:val="sr-Latn-RS"/>
        </w:rPr>
        <w:t xml:space="preserve"> </w:t>
      </w:r>
      <w:r w:rsidRPr="005B381A">
        <w:rPr>
          <w:rFonts w:eastAsia="MS Mincho"/>
          <w:sz w:val="22"/>
          <w:szCs w:val="22"/>
          <w:lang w:val="sr-Latn-RS"/>
        </w:rPr>
        <w:t>1</w:t>
      </w:r>
      <w:r w:rsidR="00AA7BBC" w:rsidRPr="005B381A">
        <w:rPr>
          <w:rFonts w:eastAsia="MS Mincho"/>
          <w:sz w:val="22"/>
          <w:szCs w:val="22"/>
          <w:lang w:val="sr-Latn-RS"/>
        </w:rPr>
        <w:t xml:space="preserve"> </w:t>
      </w:r>
      <w:r w:rsidRPr="005B381A">
        <w:rPr>
          <w:rFonts w:eastAsia="MS Mincho"/>
          <w:sz w:val="22"/>
          <w:szCs w:val="22"/>
          <w:lang w:val="sr-Latn-RS"/>
        </w:rPr>
        <w:t>i</w:t>
      </w:r>
      <w:r w:rsidR="00AA7BBC" w:rsidRPr="005B381A">
        <w:rPr>
          <w:rFonts w:eastAsia="MS Mincho"/>
          <w:sz w:val="22"/>
          <w:szCs w:val="22"/>
          <w:lang w:val="sr-Latn-RS"/>
        </w:rPr>
        <w:t xml:space="preserve"> </w:t>
      </w:r>
      <w:r w:rsidRPr="005B381A">
        <w:rPr>
          <w:rFonts w:eastAsia="MS Mincho"/>
          <w:sz w:val="22"/>
          <w:szCs w:val="22"/>
          <w:lang w:val="sr-Latn-RS"/>
        </w:rPr>
        <w:t xml:space="preserve">2). </w:t>
      </w:r>
    </w:p>
    <w:p w14:paraId="0A0E95B9" w14:textId="77777777" w:rsidR="00150426" w:rsidRPr="005B381A" w:rsidRDefault="00150426">
      <w:pPr>
        <w:spacing w:line="260" w:lineRule="exact"/>
        <w:jc w:val="both"/>
        <w:rPr>
          <w:rFonts w:eastAsia="MS Mincho"/>
          <w:sz w:val="22"/>
          <w:szCs w:val="22"/>
          <w:highlight w:val="yellow"/>
          <w:lang w:val="sr-Latn-RS" w:eastAsia="fr-FR"/>
        </w:rPr>
      </w:pPr>
    </w:p>
    <w:p w14:paraId="6C928EE1" w14:textId="77777777" w:rsidR="00150426" w:rsidRPr="005B381A" w:rsidRDefault="00150426">
      <w:pPr>
        <w:keepNext/>
        <w:tabs>
          <w:tab w:val="left" w:pos="567"/>
        </w:tabs>
        <w:adjustRightInd w:val="0"/>
        <w:jc w:val="both"/>
        <w:textAlignment w:val="baseline"/>
        <w:rPr>
          <w:sz w:val="22"/>
          <w:szCs w:val="22"/>
          <w:lang w:val="sr-Latn-RS" w:eastAsia="hr-HR" w:bidi="hr-HR"/>
        </w:rPr>
      </w:pPr>
      <w:r w:rsidRPr="005B381A">
        <w:rPr>
          <w:rFonts w:eastAsia="MS Mincho"/>
          <w:i/>
          <w:iCs/>
          <w:sz w:val="22"/>
          <w:szCs w:val="22"/>
          <w:u w:val="single"/>
          <w:lang w:val="sr-Latn-RS"/>
        </w:rPr>
        <w:t>Rezultati ispitivanja progresije dijabetičke retinopatije</w:t>
      </w:r>
    </w:p>
    <w:p w14:paraId="4D80422D" w14:textId="77777777" w:rsidR="00150426" w:rsidRPr="005B381A" w:rsidRDefault="00150426">
      <w:pPr>
        <w:keepNext/>
        <w:tabs>
          <w:tab w:val="left" w:pos="567"/>
        </w:tabs>
        <w:adjustRightInd w:val="0"/>
        <w:jc w:val="both"/>
        <w:textAlignment w:val="baseline"/>
        <w:rPr>
          <w:sz w:val="22"/>
          <w:szCs w:val="22"/>
          <w:lang w:val="sr-Latn-RS" w:eastAsia="hr-HR" w:bidi="hr-HR"/>
        </w:rPr>
      </w:pPr>
    </w:p>
    <w:p w14:paraId="4C779CAD" w14:textId="280BD770" w:rsidR="00150426" w:rsidRPr="005B381A" w:rsidRDefault="00150426">
      <w:pPr>
        <w:tabs>
          <w:tab w:val="left" w:pos="567"/>
        </w:tabs>
        <w:adjustRightInd w:val="0"/>
        <w:jc w:val="both"/>
        <w:textAlignment w:val="baseline"/>
        <w:rPr>
          <w:rFonts w:eastAsia="Calibri"/>
          <w:sz w:val="22"/>
          <w:szCs w:val="22"/>
          <w:lang w:val="sr-Latn-RS" w:eastAsia="hr-HR" w:bidi="hr-HR"/>
        </w:rPr>
      </w:pPr>
      <w:r w:rsidRPr="005B381A">
        <w:rPr>
          <w:rFonts w:eastAsia="Calibri"/>
          <w:sz w:val="22"/>
          <w:szCs w:val="22"/>
          <w:lang w:val="sr-Latn-RS" w:eastAsia="hr-HR" w:bidi="hr-HR"/>
        </w:rPr>
        <w:t>Dejstvo insulin glargina jačine 100</w:t>
      </w:r>
      <w:r w:rsidR="00AA7BBC" w:rsidRPr="005B381A">
        <w:rPr>
          <w:rFonts w:eastAsia="Calibri"/>
          <w:sz w:val="22"/>
          <w:szCs w:val="22"/>
          <w:lang w:val="sr-Latn-RS" w:eastAsia="hr-HR" w:bidi="hr-HR"/>
        </w:rPr>
        <w:t xml:space="preserve"> </w:t>
      </w:r>
      <w:r w:rsidRPr="005B381A">
        <w:rPr>
          <w:rFonts w:eastAsia="Calibri"/>
          <w:sz w:val="22"/>
          <w:szCs w:val="22"/>
          <w:lang w:val="sr-Latn-RS" w:eastAsia="hr-HR" w:bidi="hr-HR"/>
        </w:rPr>
        <w:t xml:space="preserve">jedinica/ml (primijenjenog jedanput dnevno) na dijabetičku retinopatiju </w:t>
      </w:r>
      <w:r w:rsidR="006D2A1E" w:rsidRPr="005B381A">
        <w:rPr>
          <w:rFonts w:eastAsia="Calibri"/>
          <w:sz w:val="22"/>
          <w:szCs w:val="22"/>
          <w:lang w:val="sr-Latn-RS" w:eastAsia="hr-HR" w:bidi="hr-HR"/>
        </w:rPr>
        <w:t>pr</w:t>
      </w:r>
      <w:r w:rsidRPr="005B381A">
        <w:rPr>
          <w:rFonts w:eastAsia="Calibri"/>
          <w:sz w:val="22"/>
          <w:szCs w:val="22"/>
          <w:lang w:val="sr-Latn-RS" w:eastAsia="hr-HR" w:bidi="hr-HR"/>
        </w:rPr>
        <w:t>ocijenjen</w:t>
      </w:r>
      <w:r w:rsidR="006D2A1E" w:rsidRPr="005B381A">
        <w:rPr>
          <w:rFonts w:eastAsia="Calibri"/>
          <w:sz w:val="22"/>
          <w:szCs w:val="22"/>
          <w:lang w:val="sr-Latn-RS" w:eastAsia="hr-HR" w:bidi="hr-HR"/>
        </w:rPr>
        <w:t>o</w:t>
      </w:r>
      <w:r w:rsidRPr="005B381A">
        <w:rPr>
          <w:rFonts w:eastAsia="Calibri"/>
          <w:sz w:val="22"/>
          <w:szCs w:val="22"/>
          <w:lang w:val="sr-Latn-RS" w:eastAsia="hr-HR" w:bidi="hr-HR"/>
        </w:rPr>
        <w:t xml:space="preserve"> je u 5-godišnjem otvorenom kliničkom ispitivanju kontrolisanom NPH insulinom (NPH primijenjen dvaput na dan) kod 1024</w:t>
      </w:r>
      <w:r w:rsidR="00AA7BBC" w:rsidRPr="005B381A">
        <w:rPr>
          <w:rFonts w:eastAsia="Calibri"/>
          <w:sz w:val="22"/>
          <w:szCs w:val="22"/>
          <w:lang w:val="sr-Latn-RS" w:eastAsia="hr-HR" w:bidi="hr-HR"/>
        </w:rPr>
        <w:t xml:space="preserve"> </w:t>
      </w:r>
      <w:r w:rsidRPr="005B381A">
        <w:rPr>
          <w:rFonts w:eastAsia="Calibri"/>
          <w:sz w:val="22"/>
          <w:szCs w:val="22"/>
          <w:lang w:val="sr-Latn-RS" w:eastAsia="hr-HR" w:bidi="hr-HR"/>
        </w:rPr>
        <w:t>pacijenta sa dijabetesom tipa</w:t>
      </w:r>
      <w:r w:rsidR="00AA7BBC" w:rsidRPr="005B381A">
        <w:rPr>
          <w:rFonts w:eastAsia="Calibri"/>
          <w:sz w:val="22"/>
          <w:szCs w:val="22"/>
          <w:lang w:val="sr-Latn-RS" w:eastAsia="hr-HR" w:bidi="hr-HR"/>
        </w:rPr>
        <w:t xml:space="preserve"> </w:t>
      </w:r>
      <w:r w:rsidRPr="005B381A">
        <w:rPr>
          <w:rFonts w:eastAsia="Calibri"/>
          <w:sz w:val="22"/>
          <w:szCs w:val="22"/>
          <w:lang w:val="sr-Latn-RS" w:eastAsia="hr-HR" w:bidi="hr-HR"/>
        </w:rPr>
        <w:t>2, kod kojih je progresija retinopatije za više od 3 stepena na ljestvici ETDRS (ispitivanje ranog liječenja dijabetičke retinopatije; engl.</w:t>
      </w:r>
      <w:r w:rsidRPr="005B381A">
        <w:rPr>
          <w:rFonts w:eastAsia="Calibri"/>
          <w:i/>
          <w:sz w:val="22"/>
          <w:szCs w:val="22"/>
          <w:lang w:val="sr-Latn-RS" w:eastAsia="hr-HR" w:bidi="hr-HR"/>
        </w:rPr>
        <w:t xml:space="preserve"> Early Treatment Diabetic Retinopathy Study</w:t>
      </w:r>
      <w:r w:rsidRPr="005B381A">
        <w:rPr>
          <w:rFonts w:eastAsia="Calibri"/>
          <w:sz w:val="22"/>
          <w:szCs w:val="22"/>
          <w:lang w:val="sr-Latn-RS" w:eastAsia="hr-HR" w:bidi="hr-HR"/>
        </w:rPr>
        <w:t>) bila ispitana fotografisanjem fundusa. Nije primijećena značajna razlika u progresiji dijabetičke retinopatije kada se insulin glargin jačine 100</w:t>
      </w:r>
      <w:r w:rsidR="00AA7BBC" w:rsidRPr="005B381A">
        <w:rPr>
          <w:rFonts w:eastAsia="Calibri"/>
          <w:sz w:val="22"/>
          <w:szCs w:val="22"/>
          <w:lang w:val="sr-Latn-RS" w:eastAsia="hr-HR" w:bidi="hr-HR"/>
        </w:rPr>
        <w:t xml:space="preserve"> </w:t>
      </w:r>
      <w:r w:rsidRPr="005B381A">
        <w:rPr>
          <w:rFonts w:eastAsia="Calibri"/>
          <w:sz w:val="22"/>
          <w:szCs w:val="22"/>
          <w:lang w:val="sr-Latn-RS" w:eastAsia="hr-HR" w:bidi="hr-HR"/>
        </w:rPr>
        <w:t>jedinica/ml upoređivao s NPH insulinom.</w:t>
      </w:r>
    </w:p>
    <w:p w14:paraId="23C27B01" w14:textId="77777777" w:rsidR="00150426" w:rsidRPr="005B381A" w:rsidRDefault="00150426">
      <w:pPr>
        <w:tabs>
          <w:tab w:val="left" w:pos="567"/>
        </w:tabs>
        <w:adjustRightInd w:val="0"/>
        <w:jc w:val="both"/>
        <w:textAlignment w:val="baseline"/>
        <w:rPr>
          <w:rFonts w:eastAsia="Calibri"/>
          <w:sz w:val="22"/>
          <w:szCs w:val="22"/>
          <w:lang w:val="sr-Latn-RS" w:eastAsia="hr-HR" w:bidi="hr-HR"/>
        </w:rPr>
      </w:pPr>
    </w:p>
    <w:p w14:paraId="76F5AD40" w14:textId="77777777" w:rsidR="00150426" w:rsidRPr="005B381A" w:rsidRDefault="00150426">
      <w:pPr>
        <w:keepNext/>
        <w:tabs>
          <w:tab w:val="left" w:pos="567"/>
        </w:tabs>
        <w:adjustRightInd w:val="0"/>
        <w:jc w:val="both"/>
        <w:textAlignment w:val="baseline"/>
        <w:rPr>
          <w:i/>
          <w:sz w:val="22"/>
          <w:szCs w:val="22"/>
          <w:u w:val="single"/>
          <w:lang w:val="sr-Latn-RS" w:eastAsia="hr-HR" w:bidi="hr-HR"/>
        </w:rPr>
      </w:pPr>
      <w:r w:rsidRPr="005B381A">
        <w:rPr>
          <w:i/>
          <w:sz w:val="22"/>
          <w:szCs w:val="22"/>
          <w:u w:val="single"/>
          <w:lang w:val="sr-Latn-RS" w:eastAsia="hr-HR" w:bidi="hr-HR"/>
        </w:rPr>
        <w:t>Ispitivanje dugoročne bezbjednosti i efikasnosti</w:t>
      </w:r>
    </w:p>
    <w:p w14:paraId="4A0472ED" w14:textId="77777777" w:rsidR="00150426" w:rsidRPr="005B381A" w:rsidRDefault="00150426">
      <w:pPr>
        <w:keepNext/>
        <w:tabs>
          <w:tab w:val="left" w:pos="567"/>
        </w:tabs>
        <w:adjustRightInd w:val="0"/>
        <w:jc w:val="both"/>
        <w:textAlignment w:val="baseline"/>
        <w:rPr>
          <w:sz w:val="22"/>
          <w:szCs w:val="22"/>
          <w:lang w:val="sr-Latn-RS" w:eastAsia="hr-HR" w:bidi="hr-HR"/>
        </w:rPr>
      </w:pPr>
    </w:p>
    <w:p w14:paraId="27B9BF8C" w14:textId="4AC16136" w:rsidR="00150426" w:rsidRPr="005B381A" w:rsidRDefault="00150426">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 xml:space="preserve">Ispitivanje ORIGIN (smanjenje ishoda uz početnu intervenciju insulinom glarginom; engl. </w:t>
      </w:r>
      <w:r w:rsidRPr="005B381A">
        <w:rPr>
          <w:i/>
          <w:sz w:val="22"/>
          <w:szCs w:val="22"/>
          <w:lang w:val="sr-Latn-RS" w:eastAsia="hr-HR" w:bidi="hr-HR"/>
        </w:rPr>
        <w:t>Outcome Reduction with Initial Glargine INtervention</w:t>
      </w:r>
      <w:r w:rsidRPr="005B381A">
        <w:rPr>
          <w:sz w:val="22"/>
          <w:szCs w:val="22"/>
          <w:lang w:val="sr-Latn-RS" w:eastAsia="hr-HR" w:bidi="hr-HR"/>
        </w:rPr>
        <w:t>) bilo je multicentrično, randomizovano ispitivanje faktorijalnog dizajna 2x2, sprovedeno kod 12 537 ispitanika sa visokim kardiovaskularnim rizikom i poremećajem nivoa glukoze natašte ili narušenom tolerancijom glukoze (12% ispitanika) ili dijabetesom tipa 2 (liječenom ≤ 1 oralnim antidijabetikom) (88% ispitanika). Ispitanici su bili randomizovani (1:1) da primaju insulin glargin jačine 100</w:t>
      </w:r>
      <w:r w:rsidR="00B8094D" w:rsidRPr="005B381A">
        <w:rPr>
          <w:sz w:val="22"/>
          <w:szCs w:val="22"/>
          <w:lang w:val="sr-Latn-RS" w:eastAsia="hr-HR" w:bidi="hr-HR"/>
        </w:rPr>
        <w:t xml:space="preserve"> </w:t>
      </w:r>
      <w:r w:rsidRPr="005B381A">
        <w:rPr>
          <w:sz w:val="22"/>
          <w:szCs w:val="22"/>
          <w:lang w:val="sr-Latn-RS" w:eastAsia="hr-HR" w:bidi="hr-HR"/>
        </w:rPr>
        <w:t>jedinica/ml (n=6264), titriran kako bi se postigao nivo glukoze u plazmi natašte od ≤ 95 mg/dl (5,3 mmol/l), ili standardno liječenje (n=6273).</w:t>
      </w:r>
    </w:p>
    <w:p w14:paraId="1BF62259" w14:textId="71839C2B" w:rsidR="00150426" w:rsidRPr="005B381A" w:rsidRDefault="00150426">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 xml:space="preserve">Prvi od dva primarna </w:t>
      </w:r>
      <w:r w:rsidR="006D2A1E" w:rsidRPr="005B381A">
        <w:rPr>
          <w:sz w:val="22"/>
          <w:szCs w:val="22"/>
          <w:lang w:val="sr-Latn-RS" w:eastAsia="hr-HR" w:bidi="hr-HR"/>
        </w:rPr>
        <w:t xml:space="preserve">parametra praćenja </w:t>
      </w:r>
      <w:r w:rsidRPr="005B381A">
        <w:rPr>
          <w:sz w:val="22"/>
          <w:szCs w:val="22"/>
          <w:lang w:val="sr-Latn-RS" w:eastAsia="hr-HR" w:bidi="hr-HR"/>
        </w:rPr>
        <w:t xml:space="preserve">efikasnosti bilo je vrijeme do prve pojave smrti zbog kardiovaskularnog uzroka, nesmrtonosnog infarkta miokarda ili nesmrtonosnog moždanog udara, a drugi od dva primarna </w:t>
      </w:r>
      <w:r w:rsidR="006D2A1E" w:rsidRPr="005B381A">
        <w:rPr>
          <w:sz w:val="22"/>
          <w:szCs w:val="22"/>
          <w:lang w:val="sr-Latn-RS" w:eastAsia="hr-HR" w:bidi="hr-HR"/>
        </w:rPr>
        <w:t xml:space="preserve">parametra praćenja </w:t>
      </w:r>
      <w:r w:rsidRPr="005B381A">
        <w:rPr>
          <w:sz w:val="22"/>
          <w:szCs w:val="22"/>
          <w:lang w:val="sr-Latn-RS" w:eastAsia="hr-HR" w:bidi="hr-HR"/>
        </w:rPr>
        <w:t xml:space="preserve">efikasnosti bilo je vrijeme do prve pojave bilo kojeg događaja povezanog sa prvim primarnim </w:t>
      </w:r>
      <w:r w:rsidR="006D2A1E" w:rsidRPr="005B381A">
        <w:rPr>
          <w:sz w:val="22"/>
          <w:szCs w:val="22"/>
          <w:lang w:val="sr-Latn-RS" w:eastAsia="hr-HR" w:bidi="hr-HR"/>
        </w:rPr>
        <w:t xml:space="preserve">parametrom praćenja </w:t>
      </w:r>
      <w:r w:rsidRPr="005B381A">
        <w:rPr>
          <w:sz w:val="22"/>
          <w:szCs w:val="22"/>
          <w:lang w:val="sr-Latn-RS" w:eastAsia="hr-HR" w:bidi="hr-HR"/>
        </w:rPr>
        <w:t>ili do postupka revaskularizacije (koronarnih, karotidnih ili perifernih krvnih sudova) ili hospitalizacije zbog insuficijencije srca.</w:t>
      </w:r>
    </w:p>
    <w:p w14:paraId="4C90648E" w14:textId="77777777" w:rsidR="00150426" w:rsidRPr="005B381A" w:rsidRDefault="00150426">
      <w:pPr>
        <w:tabs>
          <w:tab w:val="left" w:pos="567"/>
        </w:tabs>
        <w:adjustRightInd w:val="0"/>
        <w:jc w:val="both"/>
        <w:textAlignment w:val="baseline"/>
        <w:rPr>
          <w:sz w:val="22"/>
          <w:szCs w:val="22"/>
          <w:lang w:val="sr-Latn-RS" w:eastAsia="hr-HR" w:bidi="hr-HR"/>
        </w:rPr>
      </w:pPr>
    </w:p>
    <w:p w14:paraId="5A6E8C94" w14:textId="610B1ECC" w:rsidR="00150426" w:rsidRPr="005B381A" w:rsidRDefault="00150426">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 xml:space="preserve">Sekundarni </w:t>
      </w:r>
      <w:r w:rsidR="006D2A1E" w:rsidRPr="005B381A">
        <w:rPr>
          <w:sz w:val="22"/>
          <w:szCs w:val="22"/>
          <w:lang w:val="sr-Latn-RS" w:eastAsia="hr-HR" w:bidi="hr-HR"/>
        </w:rPr>
        <w:t xml:space="preserve">parametar praćenja </w:t>
      </w:r>
      <w:r w:rsidRPr="005B381A">
        <w:rPr>
          <w:sz w:val="22"/>
          <w:szCs w:val="22"/>
          <w:lang w:val="sr-Latn-RS" w:eastAsia="hr-HR" w:bidi="hr-HR"/>
        </w:rPr>
        <w:t>uključivao je smrtnost zbog bilo kog uzroka i kompozitni mikrovaskularni ishod.</w:t>
      </w:r>
    </w:p>
    <w:p w14:paraId="5E13E04E" w14:textId="77777777" w:rsidR="00150426" w:rsidRPr="005B381A" w:rsidRDefault="00150426">
      <w:pPr>
        <w:tabs>
          <w:tab w:val="left" w:pos="567"/>
        </w:tabs>
        <w:adjustRightInd w:val="0"/>
        <w:jc w:val="both"/>
        <w:textAlignment w:val="baseline"/>
        <w:rPr>
          <w:sz w:val="22"/>
          <w:szCs w:val="22"/>
          <w:lang w:val="sr-Latn-RS" w:eastAsia="hr-HR" w:bidi="hr-HR"/>
        </w:rPr>
      </w:pPr>
    </w:p>
    <w:p w14:paraId="3B9108AC" w14:textId="35941F1F" w:rsidR="00150426" w:rsidRPr="005B381A" w:rsidRDefault="00150426">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Insulin glargin jačine 100</w:t>
      </w:r>
      <w:r w:rsidR="00AA7BBC" w:rsidRPr="005B381A">
        <w:rPr>
          <w:sz w:val="22"/>
          <w:szCs w:val="22"/>
          <w:lang w:val="sr-Latn-RS" w:eastAsia="hr-HR" w:bidi="hr-HR"/>
        </w:rPr>
        <w:t xml:space="preserve"> </w:t>
      </w:r>
      <w:r w:rsidRPr="005B381A">
        <w:rPr>
          <w:sz w:val="22"/>
          <w:szCs w:val="22"/>
          <w:lang w:val="sr-Latn-RS" w:eastAsia="hr-HR" w:bidi="hr-HR"/>
        </w:rPr>
        <w:t xml:space="preserve">jedinica/ml nije promijenio relativan rizik od kardiovaskularne bolesti i kardiovaskularne smrtnosti u poređenju sa standardnim liječenjem. Nijesu primijećene razlike između insulin glargina i standardnog liječenja za dva primarna </w:t>
      </w:r>
      <w:r w:rsidR="006D2A1E" w:rsidRPr="005B381A">
        <w:rPr>
          <w:sz w:val="22"/>
          <w:szCs w:val="22"/>
          <w:lang w:val="sr-Latn-RS" w:eastAsia="hr-HR" w:bidi="hr-HR"/>
        </w:rPr>
        <w:t>parametra praćenja</w:t>
      </w:r>
      <w:r w:rsidRPr="005B381A">
        <w:rPr>
          <w:sz w:val="22"/>
          <w:szCs w:val="22"/>
          <w:lang w:val="sr-Latn-RS" w:eastAsia="hr-HR" w:bidi="hr-HR"/>
        </w:rPr>
        <w:t xml:space="preserve">, za bilo koju mjeru koja je bila sastavni dio navedenih </w:t>
      </w:r>
      <w:r w:rsidR="006D2A1E" w:rsidRPr="005B381A">
        <w:rPr>
          <w:sz w:val="22"/>
          <w:szCs w:val="22"/>
          <w:lang w:val="sr-Latn-RS" w:eastAsia="hr-HR" w:bidi="hr-HR"/>
        </w:rPr>
        <w:t>parametara praćenja</w:t>
      </w:r>
      <w:r w:rsidRPr="005B381A">
        <w:rPr>
          <w:sz w:val="22"/>
          <w:szCs w:val="22"/>
          <w:lang w:val="sr-Latn-RS" w:eastAsia="hr-HR" w:bidi="hr-HR"/>
        </w:rPr>
        <w:t>, smrtnost zbog bilo kojeg uzroka niti kompozitni mikrovaskularni ishod.</w:t>
      </w:r>
    </w:p>
    <w:p w14:paraId="46067D62" w14:textId="157293C3" w:rsidR="00150426" w:rsidRPr="005B381A" w:rsidRDefault="00150426">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Srednja doza insulin glargina jačine 100</w:t>
      </w:r>
      <w:r w:rsidR="00AA7BBC" w:rsidRPr="005B381A">
        <w:rPr>
          <w:sz w:val="22"/>
          <w:szCs w:val="22"/>
          <w:lang w:val="sr-Latn-RS" w:eastAsia="hr-HR" w:bidi="hr-HR"/>
        </w:rPr>
        <w:t xml:space="preserve"> </w:t>
      </w:r>
      <w:r w:rsidRPr="005B381A">
        <w:rPr>
          <w:sz w:val="22"/>
          <w:szCs w:val="22"/>
          <w:lang w:val="sr-Latn-RS" w:eastAsia="hr-HR" w:bidi="hr-HR"/>
        </w:rPr>
        <w:t>jedinica/ml na kraju ispitivanja bila je 0,42 jedinice/kg. Ispitanici su na početku ispitivanja imali medijanu vrijednosti HbA1c od 6,4%, dok se medijana vrijednosti HbA1c tokom liječenja kretala u rasponu od 5,9</w:t>
      </w:r>
      <w:r w:rsidRPr="005B381A">
        <w:rPr>
          <w:sz w:val="22"/>
          <w:szCs w:val="22"/>
          <w:lang w:val="sr-Latn-RS" w:eastAsia="hr-HR" w:bidi="hr-HR"/>
        </w:rPr>
        <w:noBreakHyphen/>
        <w:t>6,4% u grupi koja je primala insulin glargin jačine 100</w:t>
      </w:r>
      <w:r w:rsidR="004A54AE" w:rsidRPr="005B381A">
        <w:rPr>
          <w:sz w:val="22"/>
          <w:szCs w:val="22"/>
          <w:lang w:val="sr-Latn-RS" w:eastAsia="hr-HR" w:bidi="hr-HR"/>
        </w:rPr>
        <w:t xml:space="preserve"> </w:t>
      </w:r>
      <w:r w:rsidRPr="005B381A">
        <w:rPr>
          <w:sz w:val="22"/>
          <w:szCs w:val="22"/>
          <w:lang w:val="sr-Latn-RS" w:eastAsia="hr-HR" w:bidi="hr-HR"/>
        </w:rPr>
        <w:t>jedinica/ml i od 6,2</w:t>
      </w:r>
      <w:r w:rsidRPr="005B381A">
        <w:rPr>
          <w:sz w:val="22"/>
          <w:szCs w:val="22"/>
          <w:lang w:val="sr-Latn-RS" w:eastAsia="hr-HR" w:bidi="hr-HR"/>
        </w:rPr>
        <w:noBreakHyphen/>
        <w:t xml:space="preserve">6,6% u grupi koja je primala standardno liječenje tokom čitavog </w:t>
      </w:r>
      <w:r w:rsidR="00126537" w:rsidRPr="005B381A">
        <w:rPr>
          <w:sz w:val="22"/>
          <w:szCs w:val="22"/>
          <w:lang w:val="sr-Latn-RS" w:eastAsia="hr-HR" w:bidi="hr-HR"/>
        </w:rPr>
        <w:t xml:space="preserve">perioda </w:t>
      </w:r>
      <w:r w:rsidRPr="005B381A">
        <w:rPr>
          <w:sz w:val="22"/>
          <w:szCs w:val="22"/>
          <w:lang w:val="sr-Latn-RS" w:eastAsia="hr-HR" w:bidi="hr-HR"/>
        </w:rPr>
        <w:t>praćenja.</w:t>
      </w:r>
    </w:p>
    <w:p w14:paraId="0204FCB6" w14:textId="679B636C" w:rsidR="00150426" w:rsidRPr="005B381A" w:rsidRDefault="00150426">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Stopa teške hipoglikemije (broj pogođenih ispitanika na 100 ispitanik-godina izloženosti) iznosila je 1,05 u grupi koja je primala insulin glargin jačine 100</w:t>
      </w:r>
      <w:r w:rsidR="00AA7BBC" w:rsidRPr="005B381A">
        <w:rPr>
          <w:sz w:val="22"/>
          <w:szCs w:val="22"/>
          <w:lang w:val="sr-Latn-RS" w:eastAsia="hr-HR" w:bidi="hr-HR"/>
        </w:rPr>
        <w:t xml:space="preserve"> </w:t>
      </w:r>
      <w:r w:rsidRPr="005B381A">
        <w:rPr>
          <w:sz w:val="22"/>
          <w:szCs w:val="22"/>
          <w:lang w:val="sr-Latn-RS" w:eastAsia="hr-HR" w:bidi="hr-HR"/>
        </w:rPr>
        <w:t>jedinica/ml i 0,30 u grupi koja je primala standardno liječenje, dok je stopa potvrđene hipoglikemije koja se nije smatrala teškom iznosila 7,71 u grupi koja je primala insulin glargin jačine 100</w:t>
      </w:r>
      <w:r w:rsidR="00AA7BBC" w:rsidRPr="005B381A">
        <w:rPr>
          <w:sz w:val="22"/>
          <w:szCs w:val="22"/>
          <w:lang w:val="sr-Latn-RS" w:eastAsia="hr-HR" w:bidi="hr-HR"/>
        </w:rPr>
        <w:t xml:space="preserve"> </w:t>
      </w:r>
      <w:r w:rsidRPr="005B381A">
        <w:rPr>
          <w:sz w:val="22"/>
          <w:szCs w:val="22"/>
          <w:lang w:val="sr-Latn-RS" w:eastAsia="hr-HR" w:bidi="hr-HR"/>
        </w:rPr>
        <w:t>jedinica/m</w:t>
      </w:r>
      <w:r w:rsidR="004A54AE" w:rsidRPr="005B381A">
        <w:rPr>
          <w:sz w:val="22"/>
          <w:szCs w:val="22"/>
          <w:lang w:val="sr-Latn-RS" w:eastAsia="hr-HR" w:bidi="hr-HR"/>
        </w:rPr>
        <w:t>l</w:t>
      </w:r>
      <w:r w:rsidRPr="005B381A">
        <w:rPr>
          <w:sz w:val="22"/>
          <w:szCs w:val="22"/>
          <w:lang w:val="sr-Latn-RS" w:eastAsia="hr-HR" w:bidi="hr-HR"/>
        </w:rPr>
        <w:t xml:space="preserve"> i 2,44 u grupi koja je primala standardno </w:t>
      </w:r>
      <w:r w:rsidRPr="005B381A">
        <w:rPr>
          <w:sz w:val="22"/>
          <w:szCs w:val="22"/>
          <w:lang w:val="sr-Latn-RS" w:eastAsia="hr-HR" w:bidi="hr-HR"/>
        </w:rPr>
        <w:lastRenderedPageBreak/>
        <w:t>liječenje. Tokom ovog 6</w:t>
      </w:r>
      <w:r w:rsidRPr="005B381A">
        <w:rPr>
          <w:sz w:val="22"/>
          <w:szCs w:val="22"/>
          <w:lang w:val="sr-Latn-RS" w:eastAsia="hr-HR" w:bidi="hr-HR"/>
        </w:rPr>
        <w:noBreakHyphen/>
        <w:t>godišnjeg ispitivanja, kod 42% ispitanika u grupi koja je primala insulin glargin jačine 100</w:t>
      </w:r>
      <w:r w:rsidR="00AA7BBC" w:rsidRPr="005B381A">
        <w:rPr>
          <w:sz w:val="22"/>
          <w:szCs w:val="22"/>
          <w:lang w:val="sr-Latn-RS" w:eastAsia="hr-HR" w:bidi="hr-HR"/>
        </w:rPr>
        <w:t xml:space="preserve"> </w:t>
      </w:r>
      <w:r w:rsidRPr="005B381A">
        <w:rPr>
          <w:sz w:val="22"/>
          <w:szCs w:val="22"/>
          <w:lang w:val="sr-Latn-RS" w:eastAsia="hr-HR" w:bidi="hr-HR"/>
        </w:rPr>
        <w:t>jedinica/ml nije zabilježen nijedan događaj hipoglikemije.</w:t>
      </w:r>
    </w:p>
    <w:p w14:paraId="145F7902" w14:textId="77777777" w:rsidR="00150426" w:rsidRPr="005B381A" w:rsidRDefault="00150426">
      <w:pPr>
        <w:tabs>
          <w:tab w:val="left" w:pos="567"/>
        </w:tabs>
        <w:adjustRightInd w:val="0"/>
        <w:jc w:val="both"/>
        <w:textAlignment w:val="baseline"/>
        <w:rPr>
          <w:sz w:val="22"/>
          <w:szCs w:val="22"/>
          <w:lang w:val="sr-Latn-RS" w:eastAsia="hr-HR" w:bidi="hr-HR"/>
        </w:rPr>
      </w:pPr>
    </w:p>
    <w:p w14:paraId="2DB1FF9F" w14:textId="5289115F" w:rsidR="00150426" w:rsidRPr="005B381A" w:rsidRDefault="00150426">
      <w:pPr>
        <w:tabs>
          <w:tab w:val="left" w:pos="540"/>
          <w:tab w:val="left" w:pos="569"/>
        </w:tabs>
        <w:jc w:val="both"/>
        <w:rPr>
          <w:sz w:val="22"/>
          <w:szCs w:val="22"/>
          <w:lang w:val="sr-Latn-RS" w:eastAsia="hr-HR" w:bidi="hr-HR"/>
        </w:rPr>
      </w:pPr>
      <w:r w:rsidRPr="005B381A">
        <w:rPr>
          <w:sz w:val="22"/>
          <w:szCs w:val="22"/>
          <w:lang w:val="sr-Latn-RS" w:eastAsia="hr-HR" w:bidi="hr-HR"/>
        </w:rPr>
        <w:t>Pri posljednjoj kontroli tokom liječenja zabilježeno je srednje povećanje tjelesne mase od 1,4 kg u odnosu na početnu vrijednost u grupi koja je primala insulin glargin jačine 100</w:t>
      </w:r>
      <w:r w:rsidR="00AA7BBC" w:rsidRPr="005B381A">
        <w:rPr>
          <w:sz w:val="22"/>
          <w:szCs w:val="22"/>
          <w:lang w:val="sr-Latn-RS" w:eastAsia="hr-HR" w:bidi="hr-HR"/>
        </w:rPr>
        <w:t xml:space="preserve"> </w:t>
      </w:r>
      <w:r w:rsidRPr="005B381A">
        <w:rPr>
          <w:sz w:val="22"/>
          <w:szCs w:val="22"/>
          <w:lang w:val="sr-Latn-RS" w:eastAsia="hr-HR" w:bidi="hr-HR"/>
        </w:rPr>
        <w:t>jedinica/ml kao i srednje smanjenje od 0,8 kg u odnosu na početnu vrijednost u grupi koja je primala standardno liječenje.</w:t>
      </w:r>
    </w:p>
    <w:p w14:paraId="20A84297" w14:textId="77777777" w:rsidR="00150426" w:rsidRPr="005B381A" w:rsidRDefault="00150426">
      <w:pPr>
        <w:tabs>
          <w:tab w:val="left" w:pos="540"/>
          <w:tab w:val="left" w:pos="569"/>
        </w:tabs>
        <w:jc w:val="both"/>
        <w:rPr>
          <w:sz w:val="22"/>
          <w:szCs w:val="22"/>
          <w:u w:val="single"/>
          <w:lang w:val="sr-Latn-RS"/>
        </w:rPr>
      </w:pPr>
    </w:p>
    <w:p w14:paraId="720F6DCC" w14:textId="77777777" w:rsidR="00150426" w:rsidRPr="005B381A" w:rsidRDefault="00150426">
      <w:pPr>
        <w:tabs>
          <w:tab w:val="left" w:pos="540"/>
          <w:tab w:val="left" w:pos="569"/>
        </w:tabs>
        <w:jc w:val="both"/>
        <w:rPr>
          <w:sz w:val="22"/>
          <w:szCs w:val="22"/>
          <w:u w:val="single"/>
          <w:lang w:val="sr-Latn-RS"/>
        </w:rPr>
      </w:pPr>
      <w:r w:rsidRPr="005B381A">
        <w:rPr>
          <w:sz w:val="22"/>
          <w:szCs w:val="22"/>
          <w:u w:val="single"/>
          <w:lang w:val="sr-Latn-RS"/>
        </w:rPr>
        <w:t>Pedijatrijska populacija</w:t>
      </w:r>
    </w:p>
    <w:p w14:paraId="54F42E3C" w14:textId="77777777" w:rsidR="00150426" w:rsidRPr="005B381A" w:rsidRDefault="00150426">
      <w:pPr>
        <w:tabs>
          <w:tab w:val="left" w:pos="540"/>
          <w:tab w:val="left" w:pos="569"/>
        </w:tabs>
        <w:jc w:val="both"/>
        <w:rPr>
          <w:sz w:val="22"/>
          <w:szCs w:val="22"/>
          <w:lang w:val="sr-Latn-RS"/>
        </w:rPr>
      </w:pPr>
    </w:p>
    <w:p w14:paraId="369E88D7" w14:textId="36DDB2F7" w:rsidR="00150426" w:rsidRPr="005B381A" w:rsidRDefault="00150426">
      <w:pPr>
        <w:tabs>
          <w:tab w:val="left" w:pos="540"/>
          <w:tab w:val="left" w:pos="569"/>
        </w:tabs>
        <w:jc w:val="both"/>
        <w:rPr>
          <w:sz w:val="22"/>
          <w:szCs w:val="22"/>
          <w:lang w:val="sr-Latn-RS"/>
        </w:rPr>
      </w:pPr>
      <w:r w:rsidRPr="005B381A">
        <w:rPr>
          <w:sz w:val="22"/>
          <w:szCs w:val="22"/>
          <w:lang w:val="sr-Latn-RS"/>
        </w:rPr>
        <w:t xml:space="preserve">Efikasnost i bezbijednost lijeka Toujeo kod djece i adolescenata sa šećernom bolešću tipa 1 ispitivani su u 1:1 randomizovanom kontrolisanom kliničkom ispitivanju otvorenog tipa u </w:t>
      </w:r>
      <w:r w:rsidR="00231513" w:rsidRPr="005B381A">
        <w:rPr>
          <w:sz w:val="22"/>
          <w:szCs w:val="22"/>
          <w:lang w:val="sr-Latn-RS"/>
        </w:rPr>
        <w:t xml:space="preserve">periodu </w:t>
      </w:r>
      <w:r w:rsidRPr="005B381A">
        <w:rPr>
          <w:sz w:val="22"/>
          <w:szCs w:val="22"/>
          <w:lang w:val="sr-Latn-RS"/>
        </w:rPr>
        <w:t>od 26 nedjelja (n=463). Grupa pacijenata koja je primala lijek Toujeo uključivala je 73 djece mlađe od 12 godina kao i 160 djece uzrasta od 12 godina ili starije. Lijek Toujeo u dozi jedanput na dan pokazao je slično sniženje HbA1c i glukoze natašte od početnih vrijednosti do 26-e nedjelje u poređenju sa insulinom glarginom 100 jedinica/m</w:t>
      </w:r>
      <w:r w:rsidR="00231513" w:rsidRPr="005B381A">
        <w:rPr>
          <w:sz w:val="22"/>
          <w:szCs w:val="22"/>
          <w:lang w:val="sr-Latn-RS"/>
        </w:rPr>
        <w:t>l</w:t>
      </w:r>
      <w:r w:rsidRPr="005B381A">
        <w:rPr>
          <w:sz w:val="22"/>
          <w:szCs w:val="22"/>
          <w:lang w:val="sr-Latn-RS"/>
        </w:rPr>
        <w:t>.</w:t>
      </w:r>
    </w:p>
    <w:p w14:paraId="7AF48029" w14:textId="77777777" w:rsidR="00150426" w:rsidRPr="005B381A" w:rsidRDefault="00150426">
      <w:pPr>
        <w:tabs>
          <w:tab w:val="left" w:pos="540"/>
          <w:tab w:val="left" w:pos="569"/>
        </w:tabs>
        <w:jc w:val="both"/>
        <w:rPr>
          <w:sz w:val="22"/>
          <w:szCs w:val="22"/>
          <w:lang w:val="sr-Latn-RS"/>
        </w:rPr>
      </w:pPr>
      <w:r w:rsidRPr="005B381A">
        <w:rPr>
          <w:sz w:val="22"/>
          <w:szCs w:val="22"/>
          <w:lang w:val="sr-Latn-RS"/>
        </w:rPr>
        <w:t>Analiza odnosa doze i efekta pokazala je da su, nakon početnog perioda titracije, doze prilagođene prema tjelesnoj masi više kod pedijatrijskih pacijenata nego kod odraslih pacijenata u stanju dinamičke ravnoteže.</w:t>
      </w:r>
    </w:p>
    <w:p w14:paraId="10E59FDB" w14:textId="31381C2E" w:rsidR="00150426" w:rsidRPr="005B381A" w:rsidRDefault="00150426">
      <w:pPr>
        <w:tabs>
          <w:tab w:val="left" w:pos="540"/>
          <w:tab w:val="left" w:pos="569"/>
        </w:tabs>
        <w:jc w:val="both"/>
        <w:rPr>
          <w:sz w:val="22"/>
          <w:szCs w:val="22"/>
          <w:lang w:val="sr-Latn-RS"/>
        </w:rPr>
      </w:pPr>
      <w:r w:rsidRPr="005B381A">
        <w:rPr>
          <w:sz w:val="22"/>
          <w:szCs w:val="22"/>
          <w:lang w:val="sr-Latn-RS"/>
        </w:rPr>
        <w:t>Sveukupno, incidencija hipoglikemije bila je slična kod pacijenata iz bilo koje kategorije u obje liječene grupe, pri čemu je 97,9% pacijenta u grupi koja je primala lijek Toujeo i 98,2% pacijenta u grupi koja je primala insulin glargin 100 jedinica/m</w:t>
      </w:r>
      <w:r w:rsidR="00231513" w:rsidRPr="005B381A">
        <w:rPr>
          <w:sz w:val="22"/>
          <w:szCs w:val="22"/>
          <w:lang w:val="sr-Latn-RS"/>
        </w:rPr>
        <w:t>l</w:t>
      </w:r>
      <w:r w:rsidRPr="005B381A">
        <w:rPr>
          <w:sz w:val="22"/>
          <w:szCs w:val="22"/>
          <w:lang w:val="sr-Latn-RS"/>
        </w:rPr>
        <w:t xml:space="preserve"> prijavilo barem jedan događaj. Slično tome, noćna hipoglikemija u grupi koja je primala lijek Toujeo bila je uporediva sa grupom koja je primala insulin glargin 100 jedinica/m</w:t>
      </w:r>
      <w:r w:rsidR="00231513" w:rsidRPr="005B381A">
        <w:rPr>
          <w:sz w:val="22"/>
          <w:szCs w:val="22"/>
          <w:lang w:val="sr-Latn-RS"/>
        </w:rPr>
        <w:t>l</w:t>
      </w:r>
      <w:r w:rsidRPr="005B381A">
        <w:rPr>
          <w:sz w:val="22"/>
          <w:szCs w:val="22"/>
          <w:lang w:val="sr-Latn-RS"/>
        </w:rPr>
        <w:t>. Procenat pacijenata koji su prijavili tešku hipoglikemiju bio je manji u grupi koja je primala lijek Toujeo u poređenju sa grupom koja je primala insulin glargin 100 jedinica/m</w:t>
      </w:r>
      <w:r w:rsidR="00231513" w:rsidRPr="005B381A">
        <w:rPr>
          <w:sz w:val="22"/>
          <w:szCs w:val="22"/>
          <w:lang w:val="sr-Latn-RS"/>
        </w:rPr>
        <w:t>l</w:t>
      </w:r>
      <w:r w:rsidRPr="005B381A">
        <w:rPr>
          <w:sz w:val="22"/>
          <w:szCs w:val="22"/>
          <w:lang w:val="sr-Latn-RS"/>
        </w:rPr>
        <w:t xml:space="preserve"> i to 6% naspram 8,8%. Procjenat pacijenata sa epizodama hiperglikemije sa ketozom bio je niži za lijek Toujeo nasuprot insulina glargina 100 jedinica/m</w:t>
      </w:r>
      <w:r w:rsidR="00231513" w:rsidRPr="005B381A">
        <w:rPr>
          <w:sz w:val="22"/>
          <w:szCs w:val="22"/>
          <w:lang w:val="sr-Latn-RS"/>
        </w:rPr>
        <w:t>l</w:t>
      </w:r>
      <w:r w:rsidRPr="005B381A">
        <w:rPr>
          <w:sz w:val="22"/>
          <w:szCs w:val="22"/>
          <w:lang w:val="sr-Latn-RS"/>
        </w:rPr>
        <w:t xml:space="preserve"> i to 6,4% nasuprot 11,8%. Ni</w:t>
      </w:r>
      <w:r w:rsidR="00231513" w:rsidRPr="005B381A">
        <w:rPr>
          <w:sz w:val="22"/>
          <w:szCs w:val="22"/>
          <w:lang w:val="sr-Latn-RS"/>
        </w:rPr>
        <w:t>je</w:t>
      </w:r>
      <w:r w:rsidRPr="005B381A">
        <w:rPr>
          <w:sz w:val="22"/>
          <w:szCs w:val="22"/>
          <w:lang w:val="sr-Latn-RS"/>
        </w:rPr>
        <w:t>su utvrđeni bezbjednosni problemi sa lijekom Toujeo obzirom na štetne događaje i standardne bezbjednosne parametre. Stvaranje antitijela bilo je rijetko i nije imalo klinički efekat. Podaci o efikasnosti i bezbjednosti za pedijatrijske pacijente sa šećernom bolešću tipa 2 ekstrapolirani su iz podataka za adolescentne i odrasle pacijente sa šećernom bolešću tipa 1 i odrasle pacijente sa šećernom bolešću tipa 2. Rezultati podržavaju primenu lijeka Toujeo kod pedijatrijskih pacijenta sa šećernom bolešću tipa 2.</w:t>
      </w:r>
    </w:p>
    <w:p w14:paraId="05474D36" w14:textId="77777777" w:rsidR="002E37A5" w:rsidRPr="005B381A" w:rsidRDefault="002E37A5" w:rsidP="0074549B">
      <w:pPr>
        <w:tabs>
          <w:tab w:val="left" w:pos="540"/>
          <w:tab w:val="left" w:pos="569"/>
        </w:tabs>
        <w:jc w:val="both"/>
        <w:rPr>
          <w:sz w:val="22"/>
          <w:szCs w:val="22"/>
          <w:lang w:val="sr-Latn-RS"/>
        </w:rPr>
      </w:pPr>
    </w:p>
    <w:p w14:paraId="1B69BC61" w14:textId="785CB787" w:rsidR="0072020E" w:rsidRPr="005B381A" w:rsidRDefault="0072020E" w:rsidP="0074549B">
      <w:pPr>
        <w:tabs>
          <w:tab w:val="left" w:pos="540"/>
          <w:tab w:val="left" w:pos="569"/>
        </w:tabs>
        <w:jc w:val="both"/>
        <w:rPr>
          <w:b/>
          <w:bCs/>
          <w:sz w:val="22"/>
          <w:szCs w:val="22"/>
          <w:lang w:val="sr-Latn-RS"/>
        </w:rPr>
      </w:pPr>
      <w:r w:rsidRPr="005B381A">
        <w:rPr>
          <w:b/>
          <w:bCs/>
          <w:sz w:val="22"/>
          <w:szCs w:val="22"/>
          <w:lang w:val="sr-Latn-RS"/>
        </w:rPr>
        <w:t xml:space="preserve">5.2. </w:t>
      </w:r>
      <w:r w:rsidR="00480FB1" w:rsidRPr="005B381A">
        <w:rPr>
          <w:b/>
          <w:bCs/>
          <w:sz w:val="22"/>
          <w:szCs w:val="22"/>
          <w:lang w:val="sr-Latn-RS"/>
        </w:rPr>
        <w:tab/>
      </w:r>
      <w:r w:rsidRPr="005B381A">
        <w:rPr>
          <w:b/>
          <w:bCs/>
          <w:sz w:val="22"/>
          <w:szCs w:val="22"/>
          <w:lang w:val="sr-Latn-RS"/>
        </w:rPr>
        <w:t>Farmakokinetički podaci</w:t>
      </w:r>
    </w:p>
    <w:p w14:paraId="60E2CB4A" w14:textId="77777777" w:rsidR="00AA7BBC" w:rsidRPr="005B381A" w:rsidRDefault="00AA7BBC" w:rsidP="0074549B">
      <w:pPr>
        <w:tabs>
          <w:tab w:val="left" w:pos="540"/>
          <w:tab w:val="left" w:pos="569"/>
        </w:tabs>
        <w:jc w:val="both"/>
        <w:rPr>
          <w:b/>
          <w:bCs/>
          <w:sz w:val="22"/>
          <w:szCs w:val="22"/>
          <w:lang w:val="sr-Latn-RS"/>
        </w:rPr>
      </w:pPr>
    </w:p>
    <w:p w14:paraId="5DF759C0" w14:textId="77777777" w:rsidR="00AA7BBC" w:rsidRPr="005B381A" w:rsidRDefault="00AA7BBC" w:rsidP="0074549B">
      <w:pPr>
        <w:tabs>
          <w:tab w:val="left" w:pos="540"/>
          <w:tab w:val="left" w:pos="567"/>
        </w:tabs>
        <w:jc w:val="both"/>
        <w:rPr>
          <w:bCs/>
          <w:sz w:val="22"/>
          <w:szCs w:val="22"/>
          <w:u w:val="single"/>
          <w:lang w:val="sr-Latn-RS"/>
        </w:rPr>
      </w:pPr>
      <w:r w:rsidRPr="005B381A">
        <w:rPr>
          <w:bCs/>
          <w:sz w:val="22"/>
          <w:szCs w:val="22"/>
          <w:u w:val="single"/>
          <w:lang w:val="sr-Latn-RS"/>
        </w:rPr>
        <w:t>Resorpcija i distribucija</w:t>
      </w:r>
    </w:p>
    <w:p w14:paraId="753B110F" w14:textId="7C9E01FF" w:rsidR="00AA7BBC" w:rsidRPr="005B381A" w:rsidRDefault="00AA7BBC" w:rsidP="0074549B">
      <w:pPr>
        <w:tabs>
          <w:tab w:val="left" w:pos="540"/>
          <w:tab w:val="left" w:pos="567"/>
        </w:tabs>
        <w:jc w:val="both"/>
        <w:rPr>
          <w:bCs/>
          <w:sz w:val="22"/>
          <w:szCs w:val="22"/>
          <w:lang w:val="sr-Latn-RS"/>
        </w:rPr>
      </w:pPr>
      <w:r w:rsidRPr="005B381A">
        <w:rPr>
          <w:bCs/>
          <w:sz w:val="22"/>
          <w:szCs w:val="22"/>
          <w:lang w:val="sr-Latn-RS"/>
        </w:rPr>
        <w:t>Nakon supkutane injekcije lijeka Toujeo kod zdravih osoba i pacijenata sa dijabetesom, koncentracije insulina u serumu ukazivale su na sporiju i dužu resorpciju, koja je za posljedicu imala profil koncentracije kroz vrijeme sa nižim i postojanijim vrijednostima, u poređenju sa insulin glarginom jačine 100 jedinica/ml.</w:t>
      </w:r>
    </w:p>
    <w:p w14:paraId="760A6561" w14:textId="77777777" w:rsidR="00AA7BBC" w:rsidRPr="005B381A" w:rsidRDefault="00AA7BBC" w:rsidP="0074549B">
      <w:pPr>
        <w:tabs>
          <w:tab w:val="left" w:pos="540"/>
          <w:tab w:val="left" w:pos="567"/>
        </w:tabs>
        <w:jc w:val="both"/>
        <w:rPr>
          <w:bCs/>
          <w:sz w:val="22"/>
          <w:szCs w:val="22"/>
          <w:lang w:val="sr-Latn-RS"/>
        </w:rPr>
      </w:pPr>
    </w:p>
    <w:p w14:paraId="07E0410A" w14:textId="77777777" w:rsidR="00AA7BBC" w:rsidRPr="005B381A" w:rsidRDefault="00AA7BBC" w:rsidP="0074549B">
      <w:pPr>
        <w:tabs>
          <w:tab w:val="left" w:pos="540"/>
          <w:tab w:val="left" w:pos="567"/>
        </w:tabs>
        <w:jc w:val="both"/>
        <w:rPr>
          <w:bCs/>
          <w:sz w:val="22"/>
          <w:szCs w:val="22"/>
          <w:lang w:val="sr-Latn-RS"/>
        </w:rPr>
      </w:pPr>
      <w:r w:rsidRPr="005B381A">
        <w:rPr>
          <w:bCs/>
          <w:sz w:val="22"/>
          <w:szCs w:val="22"/>
          <w:lang w:val="sr-Latn-RS"/>
        </w:rPr>
        <w:t>Farmakokinetički profili bili su u skladu sa farmakodinamičkom aktivnošću lijeka Toujeo.</w:t>
      </w:r>
    </w:p>
    <w:p w14:paraId="412BC76B" w14:textId="77777777" w:rsidR="00AA7BBC" w:rsidRPr="005B381A" w:rsidRDefault="00AA7BBC" w:rsidP="0074549B">
      <w:pPr>
        <w:tabs>
          <w:tab w:val="left" w:pos="540"/>
          <w:tab w:val="left" w:pos="567"/>
        </w:tabs>
        <w:jc w:val="both"/>
        <w:rPr>
          <w:bCs/>
          <w:sz w:val="22"/>
          <w:szCs w:val="22"/>
          <w:lang w:val="sr-Latn-RS"/>
        </w:rPr>
      </w:pPr>
    </w:p>
    <w:p w14:paraId="478E22D8" w14:textId="560D200A" w:rsidR="00AA7BBC" w:rsidRPr="005B381A" w:rsidRDefault="00AA7BBC" w:rsidP="0074549B">
      <w:pPr>
        <w:tabs>
          <w:tab w:val="left" w:pos="540"/>
          <w:tab w:val="left" w:pos="567"/>
        </w:tabs>
        <w:jc w:val="both"/>
        <w:rPr>
          <w:bCs/>
          <w:sz w:val="22"/>
          <w:szCs w:val="22"/>
          <w:lang w:val="sr-Latn-RS"/>
        </w:rPr>
      </w:pPr>
      <w:r w:rsidRPr="005B381A">
        <w:rPr>
          <w:bCs/>
          <w:sz w:val="22"/>
          <w:szCs w:val="22"/>
          <w:lang w:val="sr-Latn-RS"/>
        </w:rPr>
        <w:t>Stanje dinamičke ravnoteže unutar terapijskog raspona postiže se nakon 3</w:t>
      </w:r>
      <w:r w:rsidRPr="005B381A">
        <w:rPr>
          <w:bCs/>
          <w:sz w:val="22"/>
          <w:szCs w:val="22"/>
          <w:lang w:val="sr-Latn-RS"/>
        </w:rPr>
        <w:noBreakHyphen/>
        <w:t>4 dana svakodnevne primjene lijeka Toujeo.</w:t>
      </w:r>
    </w:p>
    <w:p w14:paraId="32DBA38B" w14:textId="77777777" w:rsidR="00AA7BBC" w:rsidRPr="005B381A" w:rsidRDefault="00AA7BBC" w:rsidP="0074549B">
      <w:pPr>
        <w:tabs>
          <w:tab w:val="left" w:pos="540"/>
          <w:tab w:val="left" w:pos="567"/>
        </w:tabs>
        <w:jc w:val="both"/>
        <w:rPr>
          <w:bCs/>
          <w:sz w:val="22"/>
          <w:szCs w:val="22"/>
          <w:lang w:val="sr-Latn-RS"/>
        </w:rPr>
      </w:pPr>
    </w:p>
    <w:p w14:paraId="2F1DD4A1" w14:textId="32A73B0D" w:rsidR="00AA7BBC" w:rsidRPr="005B381A" w:rsidRDefault="00AA7BBC" w:rsidP="0074549B">
      <w:pPr>
        <w:tabs>
          <w:tab w:val="left" w:pos="540"/>
          <w:tab w:val="left" w:pos="567"/>
        </w:tabs>
        <w:jc w:val="both"/>
        <w:rPr>
          <w:bCs/>
          <w:sz w:val="22"/>
          <w:szCs w:val="22"/>
          <w:lang w:val="sr-Latn-RS"/>
        </w:rPr>
      </w:pPr>
      <w:r w:rsidRPr="005B381A">
        <w:rPr>
          <w:bCs/>
          <w:sz w:val="22"/>
          <w:szCs w:val="22"/>
          <w:lang w:val="sr-Latn-RS"/>
        </w:rPr>
        <w:t>Nakon supkutane primjene lijeka Toujeo, intraindividualna varijabilnost, koja se definiše kao koeficijent varijacije za izloženost insulinu tokom 24 sata, bila je niska u stanju dinamičke ravnoteže (17,4%).</w:t>
      </w:r>
    </w:p>
    <w:p w14:paraId="2672E2C1" w14:textId="77777777" w:rsidR="00AA7BBC" w:rsidRPr="005B381A" w:rsidRDefault="00AA7BBC" w:rsidP="0074549B">
      <w:pPr>
        <w:tabs>
          <w:tab w:val="left" w:pos="540"/>
          <w:tab w:val="left" w:pos="567"/>
        </w:tabs>
        <w:jc w:val="both"/>
        <w:rPr>
          <w:bCs/>
          <w:sz w:val="22"/>
          <w:szCs w:val="22"/>
          <w:lang w:val="sr-Latn-RS"/>
        </w:rPr>
      </w:pPr>
    </w:p>
    <w:p w14:paraId="2071DDC8" w14:textId="77777777" w:rsidR="00AA7BBC" w:rsidRPr="005B381A" w:rsidRDefault="00AA7BBC" w:rsidP="0074549B">
      <w:pPr>
        <w:tabs>
          <w:tab w:val="left" w:pos="540"/>
          <w:tab w:val="left" w:pos="567"/>
        </w:tabs>
        <w:jc w:val="both"/>
        <w:rPr>
          <w:bCs/>
          <w:sz w:val="22"/>
          <w:szCs w:val="22"/>
          <w:lang w:val="sr-Latn-RS"/>
        </w:rPr>
      </w:pPr>
      <w:r w:rsidRPr="005B381A">
        <w:rPr>
          <w:bCs/>
          <w:sz w:val="22"/>
          <w:szCs w:val="22"/>
          <w:u w:val="single"/>
          <w:lang w:val="sr-Latn-RS"/>
        </w:rPr>
        <w:t>Biotransformacija</w:t>
      </w:r>
    </w:p>
    <w:p w14:paraId="4B560910" w14:textId="77777777" w:rsidR="00AA7BBC" w:rsidRPr="005B381A" w:rsidRDefault="00AA7BBC" w:rsidP="0074549B">
      <w:pPr>
        <w:tabs>
          <w:tab w:val="left" w:pos="540"/>
          <w:tab w:val="left" w:pos="567"/>
        </w:tabs>
        <w:jc w:val="both"/>
        <w:rPr>
          <w:bCs/>
          <w:iCs/>
          <w:sz w:val="22"/>
          <w:szCs w:val="22"/>
          <w:lang w:val="sr-Latn-RS"/>
        </w:rPr>
      </w:pPr>
      <w:r w:rsidRPr="005B381A">
        <w:rPr>
          <w:bCs/>
          <w:iCs/>
          <w:sz w:val="22"/>
          <w:szCs w:val="22"/>
          <w:lang w:val="sr-Latn-RS"/>
        </w:rPr>
        <w:t>Insulin glargin se nakon supkutane primjene brzo metaboliše na karboksilnim krajevima beta lanca, pri čemu nastaju dva aktivna metabolita: M1 (21A-Gly-insulin) i M2 (21A-Gly-des-30B-Thr-insulin). Glavni cirkulišući metabolit u plazmi je M1. Izloženost metabolitu M1 raste sa primijenjenom dozom insulin glargina. Farmakokinetički i farmakodinamički nalazi pokazuju da se dejstvo supkutane injekcije insulin glargina uglavnom temelji na izloženosti metabolitu M1. Kod najvećeg broja ispitanika insulin glargin i metabolit M2 nijesu bili mjerljivi, a kada i jesu pronađeni, njihova je koncentracija bila nezavisna od primijenjene doze i formulacije insulin glargina.</w:t>
      </w:r>
    </w:p>
    <w:p w14:paraId="3EA688A0" w14:textId="77777777" w:rsidR="00AA7BBC" w:rsidRPr="005B381A" w:rsidRDefault="00AA7BBC" w:rsidP="0074549B">
      <w:pPr>
        <w:tabs>
          <w:tab w:val="left" w:pos="540"/>
          <w:tab w:val="left" w:pos="567"/>
        </w:tabs>
        <w:jc w:val="both"/>
        <w:rPr>
          <w:bCs/>
          <w:sz w:val="22"/>
          <w:szCs w:val="22"/>
          <w:lang w:val="sr-Latn-RS"/>
        </w:rPr>
      </w:pPr>
    </w:p>
    <w:p w14:paraId="15D4257D" w14:textId="77777777" w:rsidR="00AA7BBC" w:rsidRPr="005B381A" w:rsidRDefault="00AA7BBC" w:rsidP="0074549B">
      <w:pPr>
        <w:tabs>
          <w:tab w:val="left" w:pos="540"/>
          <w:tab w:val="left" w:pos="567"/>
        </w:tabs>
        <w:jc w:val="both"/>
        <w:rPr>
          <w:bCs/>
          <w:sz w:val="22"/>
          <w:szCs w:val="22"/>
          <w:lang w:val="sr-Latn-RS"/>
        </w:rPr>
      </w:pPr>
      <w:r w:rsidRPr="005B381A">
        <w:rPr>
          <w:bCs/>
          <w:sz w:val="22"/>
          <w:szCs w:val="22"/>
          <w:u w:val="single"/>
          <w:lang w:val="sr-Latn-RS"/>
        </w:rPr>
        <w:lastRenderedPageBreak/>
        <w:t>Eliminacija</w:t>
      </w:r>
    </w:p>
    <w:p w14:paraId="06AEEB34" w14:textId="60FA8841" w:rsidR="00AA7BBC" w:rsidRPr="005B381A" w:rsidRDefault="00AA7BBC" w:rsidP="0074549B">
      <w:pPr>
        <w:tabs>
          <w:tab w:val="left" w:pos="540"/>
          <w:tab w:val="left" w:pos="569"/>
        </w:tabs>
        <w:jc w:val="both"/>
        <w:rPr>
          <w:bCs/>
          <w:sz w:val="22"/>
          <w:szCs w:val="22"/>
          <w:lang w:val="sr-Latn-RS"/>
        </w:rPr>
      </w:pPr>
      <w:r w:rsidRPr="005B381A">
        <w:rPr>
          <w:bCs/>
          <w:sz w:val="22"/>
          <w:szCs w:val="22"/>
          <w:lang w:val="sr-Latn-RS"/>
        </w:rPr>
        <w:t>Poluvrijeme eliminacije insulin glargina i humanog insulina nakon intravenske primjene bilo je uporedivo. Poluvrijeme eliminacije lijeka Toujeo nakon supkutane primjene određuje brzina resorpcije iz potkožnog tkiva. Poluvrijeme eliminacije lijeka Toujeo nakon supkutane injekcije iznosi 18</w:t>
      </w:r>
      <w:r w:rsidRPr="005B381A">
        <w:rPr>
          <w:bCs/>
          <w:sz w:val="22"/>
          <w:szCs w:val="22"/>
          <w:lang w:val="sr-Latn-RS"/>
        </w:rPr>
        <w:noBreakHyphen/>
        <w:t>19 sati, nezavisno od doze.</w:t>
      </w:r>
    </w:p>
    <w:p w14:paraId="7F81E59B" w14:textId="77777777" w:rsidR="00AA7BBC" w:rsidRPr="005B381A" w:rsidRDefault="00AA7BBC" w:rsidP="0074549B">
      <w:pPr>
        <w:tabs>
          <w:tab w:val="left" w:pos="540"/>
          <w:tab w:val="left" w:pos="569"/>
        </w:tabs>
        <w:jc w:val="both"/>
        <w:rPr>
          <w:b/>
          <w:bCs/>
          <w:sz w:val="22"/>
          <w:szCs w:val="22"/>
          <w:lang w:val="sr-Latn-RS"/>
        </w:rPr>
      </w:pPr>
    </w:p>
    <w:p w14:paraId="35526298" w14:textId="77777777" w:rsidR="00AA7BBC" w:rsidRPr="005B381A" w:rsidRDefault="00AA7BBC" w:rsidP="0074549B">
      <w:pPr>
        <w:tabs>
          <w:tab w:val="left" w:pos="540"/>
          <w:tab w:val="left" w:pos="569"/>
        </w:tabs>
        <w:jc w:val="both"/>
        <w:rPr>
          <w:bCs/>
          <w:sz w:val="22"/>
          <w:szCs w:val="22"/>
          <w:u w:val="single"/>
          <w:lang w:val="sr-Latn-RS"/>
        </w:rPr>
      </w:pPr>
      <w:r w:rsidRPr="005B381A">
        <w:rPr>
          <w:bCs/>
          <w:sz w:val="22"/>
          <w:szCs w:val="22"/>
          <w:u w:val="single"/>
          <w:lang w:val="sr-Latn-RS"/>
        </w:rPr>
        <w:t xml:space="preserve">Pedijatrijska populacija </w:t>
      </w:r>
    </w:p>
    <w:p w14:paraId="349D41A7" w14:textId="77777777" w:rsidR="00AA7BBC" w:rsidRPr="005B381A" w:rsidRDefault="00AA7BBC" w:rsidP="0074549B">
      <w:pPr>
        <w:tabs>
          <w:tab w:val="left" w:pos="540"/>
          <w:tab w:val="left" w:pos="569"/>
        </w:tabs>
        <w:jc w:val="both"/>
        <w:rPr>
          <w:bCs/>
          <w:sz w:val="22"/>
          <w:szCs w:val="22"/>
          <w:lang w:val="sr-Latn-RS"/>
        </w:rPr>
      </w:pPr>
      <w:r w:rsidRPr="005B381A">
        <w:rPr>
          <w:bCs/>
          <w:sz w:val="22"/>
          <w:szCs w:val="22"/>
          <w:lang w:val="sr-Latn-RS"/>
        </w:rPr>
        <w:t>Populacijska farmakokinetička analiza za lijek Toujeo sprovedena je na osnovi podataka o koncentraciji njegovog glavnog metabolita M1 koristeći podatke dobijene od 75 pedijatrijskih ispitanika (starosti od 6 do 18 godina) sa šećernom bolešću tipa 1. Tjelesna masa utiče na klirens lijeka Toujeo na nelinearan način. Kao posljedica, izloženost (PIK) kod pedijatrijskih pacijenata je malo niža u poređenju sa odraslim pacijentima kod primjene jednake doze prilagođene prema tjelesnoj masi.</w:t>
      </w:r>
    </w:p>
    <w:p w14:paraId="2A1E05D0" w14:textId="77777777" w:rsidR="00AA7BBC" w:rsidRPr="005B381A" w:rsidRDefault="00AA7BBC" w:rsidP="0074549B">
      <w:pPr>
        <w:tabs>
          <w:tab w:val="left" w:pos="540"/>
          <w:tab w:val="left" w:pos="569"/>
        </w:tabs>
        <w:jc w:val="both"/>
        <w:rPr>
          <w:bCs/>
          <w:sz w:val="22"/>
          <w:szCs w:val="22"/>
          <w:lang w:val="sr-Latn-RS"/>
        </w:rPr>
      </w:pPr>
    </w:p>
    <w:p w14:paraId="5938A0FA" w14:textId="70B533F8" w:rsidR="0072020E" w:rsidRPr="005B381A" w:rsidRDefault="0072020E" w:rsidP="0074549B">
      <w:pPr>
        <w:tabs>
          <w:tab w:val="left" w:pos="540"/>
          <w:tab w:val="left" w:pos="569"/>
        </w:tabs>
        <w:jc w:val="both"/>
        <w:rPr>
          <w:b/>
          <w:bCs/>
          <w:sz w:val="22"/>
          <w:szCs w:val="22"/>
          <w:lang w:val="sr-Latn-RS"/>
        </w:rPr>
      </w:pPr>
      <w:r w:rsidRPr="005B381A">
        <w:rPr>
          <w:b/>
          <w:bCs/>
          <w:sz w:val="22"/>
          <w:szCs w:val="22"/>
          <w:lang w:val="sr-Latn-RS"/>
        </w:rPr>
        <w:t xml:space="preserve">5.3. </w:t>
      </w:r>
      <w:r w:rsidR="00480FB1" w:rsidRPr="005B381A">
        <w:rPr>
          <w:b/>
          <w:bCs/>
          <w:sz w:val="22"/>
          <w:szCs w:val="22"/>
          <w:lang w:val="sr-Latn-RS"/>
        </w:rPr>
        <w:tab/>
      </w:r>
      <w:r w:rsidRPr="005B381A">
        <w:rPr>
          <w:b/>
          <w:bCs/>
          <w:sz w:val="22"/>
          <w:szCs w:val="22"/>
          <w:lang w:val="sr-Latn-RS"/>
        </w:rPr>
        <w:t xml:space="preserve">Pretklinički podaci o bezbjednosti </w:t>
      </w:r>
    </w:p>
    <w:p w14:paraId="7297A1B5" w14:textId="294EBB0E" w:rsidR="00277496" w:rsidRPr="005B381A" w:rsidRDefault="00277496" w:rsidP="0074549B">
      <w:pPr>
        <w:tabs>
          <w:tab w:val="left" w:pos="540"/>
          <w:tab w:val="left" w:pos="569"/>
        </w:tabs>
        <w:jc w:val="both"/>
        <w:rPr>
          <w:b/>
          <w:bCs/>
          <w:sz w:val="22"/>
          <w:szCs w:val="22"/>
          <w:lang w:val="sr-Latn-RS"/>
        </w:rPr>
      </w:pPr>
    </w:p>
    <w:p w14:paraId="4C6AE140" w14:textId="21DFD9DE" w:rsidR="00277496" w:rsidRPr="005B381A" w:rsidRDefault="00277496" w:rsidP="0074549B">
      <w:pPr>
        <w:tabs>
          <w:tab w:val="left" w:pos="540"/>
          <w:tab w:val="left" w:pos="569"/>
        </w:tabs>
        <w:jc w:val="both"/>
        <w:rPr>
          <w:bCs/>
          <w:sz w:val="22"/>
          <w:szCs w:val="22"/>
          <w:lang w:val="sr-Latn-RS"/>
        </w:rPr>
      </w:pPr>
      <w:r w:rsidRPr="005B381A">
        <w:rPr>
          <w:bCs/>
          <w:sz w:val="22"/>
          <w:szCs w:val="22"/>
          <w:lang w:val="sr-Latn-RS"/>
        </w:rPr>
        <w:t>Pretklinički podaci ne ukazuju na poseban rizik za ljude na osnovu konvencionalnih ispitivanja bezbjednosne farmakologije, toksičnosti ponovljenih doza, genotoksičnosti, kancerogenosti i reproduktivne toksičnosti.</w:t>
      </w:r>
    </w:p>
    <w:p w14:paraId="6C848B2E" w14:textId="77777777" w:rsidR="00836B35" w:rsidRPr="005B381A" w:rsidRDefault="00836B35" w:rsidP="0074549B">
      <w:pPr>
        <w:tabs>
          <w:tab w:val="left" w:pos="540"/>
          <w:tab w:val="left" w:pos="569"/>
        </w:tabs>
        <w:jc w:val="both"/>
        <w:rPr>
          <w:bCs/>
          <w:sz w:val="22"/>
          <w:szCs w:val="22"/>
          <w:lang w:val="sr-Latn-RS"/>
        </w:rPr>
      </w:pPr>
    </w:p>
    <w:p w14:paraId="33DC6749" w14:textId="77777777" w:rsidR="00396DFD" w:rsidRPr="005B381A" w:rsidRDefault="00396DFD" w:rsidP="00480FB1">
      <w:pPr>
        <w:tabs>
          <w:tab w:val="left" w:pos="540"/>
          <w:tab w:val="left" w:pos="569"/>
        </w:tabs>
        <w:rPr>
          <w:b/>
          <w:bCs/>
          <w:sz w:val="22"/>
          <w:szCs w:val="22"/>
          <w:lang w:val="sr-Latn-RS"/>
        </w:rPr>
      </w:pPr>
    </w:p>
    <w:p w14:paraId="297333DD" w14:textId="77777777" w:rsidR="0072020E" w:rsidRPr="005B381A" w:rsidRDefault="0072020E" w:rsidP="00480FB1">
      <w:pPr>
        <w:tabs>
          <w:tab w:val="left" w:pos="540"/>
          <w:tab w:val="left" w:pos="569"/>
        </w:tabs>
        <w:rPr>
          <w:b/>
          <w:bCs/>
          <w:sz w:val="22"/>
          <w:szCs w:val="22"/>
          <w:lang w:val="sr-Latn-RS"/>
        </w:rPr>
      </w:pPr>
      <w:r w:rsidRPr="005B381A">
        <w:rPr>
          <w:b/>
          <w:bCs/>
          <w:sz w:val="22"/>
          <w:szCs w:val="22"/>
          <w:lang w:val="sr-Latn-RS"/>
        </w:rPr>
        <w:t xml:space="preserve">6. </w:t>
      </w:r>
      <w:r w:rsidR="00480FB1" w:rsidRPr="005B381A">
        <w:rPr>
          <w:b/>
          <w:bCs/>
          <w:sz w:val="22"/>
          <w:szCs w:val="22"/>
          <w:lang w:val="sr-Latn-RS"/>
        </w:rPr>
        <w:tab/>
      </w:r>
      <w:r w:rsidRPr="005B381A">
        <w:rPr>
          <w:b/>
          <w:bCs/>
          <w:sz w:val="22"/>
          <w:szCs w:val="22"/>
          <w:lang w:val="sr-Latn-RS"/>
        </w:rPr>
        <w:t>FARMACEUTSKI PODACI</w:t>
      </w:r>
    </w:p>
    <w:p w14:paraId="43995EAE" w14:textId="77777777" w:rsidR="00836B35" w:rsidRPr="005B381A" w:rsidRDefault="00836B35" w:rsidP="00480FB1">
      <w:pPr>
        <w:tabs>
          <w:tab w:val="left" w:pos="540"/>
          <w:tab w:val="left" w:pos="569"/>
        </w:tabs>
        <w:rPr>
          <w:bCs/>
          <w:sz w:val="22"/>
          <w:szCs w:val="22"/>
          <w:lang w:val="sr-Latn-RS"/>
        </w:rPr>
      </w:pPr>
    </w:p>
    <w:p w14:paraId="6DD2184B" w14:textId="77777777" w:rsidR="0072020E" w:rsidRPr="005B381A" w:rsidRDefault="0072020E" w:rsidP="00480FB1">
      <w:pPr>
        <w:tabs>
          <w:tab w:val="left" w:pos="540"/>
          <w:tab w:val="left" w:pos="569"/>
        </w:tabs>
        <w:rPr>
          <w:b/>
          <w:bCs/>
          <w:sz w:val="22"/>
          <w:szCs w:val="22"/>
          <w:lang w:val="sr-Latn-RS"/>
        </w:rPr>
      </w:pPr>
      <w:r w:rsidRPr="005B381A">
        <w:rPr>
          <w:b/>
          <w:bCs/>
          <w:sz w:val="22"/>
          <w:szCs w:val="22"/>
          <w:lang w:val="sr-Latn-RS"/>
        </w:rPr>
        <w:t xml:space="preserve">6.1. </w:t>
      </w:r>
      <w:r w:rsidR="00480FB1" w:rsidRPr="005B381A">
        <w:rPr>
          <w:b/>
          <w:bCs/>
          <w:sz w:val="22"/>
          <w:szCs w:val="22"/>
          <w:lang w:val="sr-Latn-RS"/>
        </w:rPr>
        <w:tab/>
      </w:r>
      <w:r w:rsidRPr="005B381A">
        <w:rPr>
          <w:b/>
          <w:bCs/>
          <w:sz w:val="22"/>
          <w:szCs w:val="22"/>
          <w:lang w:val="sr-Latn-RS"/>
        </w:rPr>
        <w:t>Lista pomoćnih supstanci</w:t>
      </w:r>
      <w:r w:rsidR="002E0135" w:rsidRPr="005B381A">
        <w:rPr>
          <w:b/>
          <w:bCs/>
          <w:sz w:val="22"/>
          <w:szCs w:val="22"/>
          <w:lang w:val="sr-Latn-RS"/>
        </w:rPr>
        <w:t xml:space="preserve"> (ekscipijenasa)</w:t>
      </w:r>
    </w:p>
    <w:p w14:paraId="38036243" w14:textId="77777777" w:rsidR="00AA7BBC" w:rsidRPr="005B381A" w:rsidRDefault="00AA7BBC" w:rsidP="00AA7BBC">
      <w:pPr>
        <w:keepNext/>
        <w:tabs>
          <w:tab w:val="left" w:pos="567"/>
        </w:tabs>
        <w:adjustRightInd w:val="0"/>
        <w:spacing w:before="120"/>
        <w:jc w:val="both"/>
        <w:textAlignment w:val="baseline"/>
        <w:rPr>
          <w:sz w:val="22"/>
          <w:szCs w:val="22"/>
          <w:lang w:val="sr-Latn-RS" w:eastAsia="hr-HR" w:bidi="hr-HR"/>
        </w:rPr>
      </w:pPr>
      <w:r w:rsidRPr="005B381A">
        <w:rPr>
          <w:sz w:val="22"/>
          <w:szCs w:val="22"/>
          <w:lang w:val="sr-Latn-RS" w:eastAsia="hr-HR" w:bidi="hr-HR"/>
        </w:rPr>
        <w:t>Cink hlorid</w:t>
      </w:r>
    </w:p>
    <w:p w14:paraId="74DD7D80" w14:textId="77777777" w:rsidR="00AA7BBC" w:rsidRPr="005B381A" w:rsidRDefault="00AA7BBC" w:rsidP="00AA7BBC">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Metakrezol</w:t>
      </w:r>
    </w:p>
    <w:p w14:paraId="70249D8B" w14:textId="77777777" w:rsidR="00AA7BBC" w:rsidRPr="005B381A" w:rsidRDefault="00AA7BBC" w:rsidP="00AA7BBC">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Glicerol</w:t>
      </w:r>
    </w:p>
    <w:p w14:paraId="47BCDC0D" w14:textId="77777777" w:rsidR="00AA7BBC" w:rsidRPr="005B381A" w:rsidRDefault="00AA7BBC" w:rsidP="00AA7BBC">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Hlorovodonična kiselina (za podešavanje pH)</w:t>
      </w:r>
    </w:p>
    <w:p w14:paraId="3352B09F" w14:textId="77777777" w:rsidR="00AA7BBC" w:rsidRPr="005B381A" w:rsidRDefault="00AA7BBC" w:rsidP="00AA7BBC">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Natrijum hidroksid (za podešavanje pH)</w:t>
      </w:r>
    </w:p>
    <w:p w14:paraId="2FFAE258" w14:textId="064E8BB2" w:rsidR="0072020E" w:rsidRPr="005B381A" w:rsidRDefault="00AA7BBC" w:rsidP="00AA7BBC">
      <w:pPr>
        <w:tabs>
          <w:tab w:val="left" w:pos="540"/>
          <w:tab w:val="left" w:pos="569"/>
        </w:tabs>
        <w:rPr>
          <w:sz w:val="22"/>
          <w:szCs w:val="22"/>
          <w:lang w:val="sr-Latn-RS" w:eastAsia="hr-HR" w:bidi="hr-HR"/>
        </w:rPr>
      </w:pPr>
      <w:r w:rsidRPr="005B381A">
        <w:rPr>
          <w:sz w:val="22"/>
          <w:szCs w:val="22"/>
          <w:lang w:val="sr-Latn-RS" w:eastAsia="hr-HR" w:bidi="hr-HR"/>
        </w:rPr>
        <w:t>Voda za injekcije.</w:t>
      </w:r>
    </w:p>
    <w:p w14:paraId="05813317" w14:textId="77777777" w:rsidR="00AA7BBC" w:rsidRPr="005B381A" w:rsidRDefault="00AA7BBC" w:rsidP="00AA7BBC">
      <w:pPr>
        <w:tabs>
          <w:tab w:val="left" w:pos="540"/>
          <w:tab w:val="left" w:pos="569"/>
        </w:tabs>
        <w:rPr>
          <w:bCs/>
          <w:sz w:val="22"/>
          <w:szCs w:val="22"/>
          <w:lang w:val="sr-Latn-RS"/>
        </w:rPr>
      </w:pPr>
    </w:p>
    <w:p w14:paraId="46CA0F6D" w14:textId="77777777" w:rsidR="0072020E" w:rsidRPr="005B381A" w:rsidRDefault="0072020E" w:rsidP="00480FB1">
      <w:pPr>
        <w:tabs>
          <w:tab w:val="left" w:pos="540"/>
          <w:tab w:val="left" w:pos="569"/>
        </w:tabs>
        <w:rPr>
          <w:b/>
          <w:bCs/>
          <w:sz w:val="22"/>
          <w:szCs w:val="22"/>
          <w:lang w:val="sr-Latn-RS"/>
        </w:rPr>
      </w:pPr>
      <w:r w:rsidRPr="005B381A">
        <w:rPr>
          <w:b/>
          <w:bCs/>
          <w:sz w:val="22"/>
          <w:szCs w:val="22"/>
          <w:lang w:val="sr-Latn-RS"/>
        </w:rPr>
        <w:t xml:space="preserve">6.2. </w:t>
      </w:r>
      <w:r w:rsidR="00480FB1" w:rsidRPr="005B381A">
        <w:rPr>
          <w:b/>
          <w:bCs/>
          <w:sz w:val="22"/>
          <w:szCs w:val="22"/>
          <w:lang w:val="sr-Latn-RS"/>
        </w:rPr>
        <w:tab/>
      </w:r>
      <w:r w:rsidRPr="005B381A">
        <w:rPr>
          <w:b/>
          <w:bCs/>
          <w:sz w:val="22"/>
          <w:szCs w:val="22"/>
          <w:lang w:val="sr-Latn-RS"/>
        </w:rPr>
        <w:t>Inkompatibilnost</w:t>
      </w:r>
      <w:r w:rsidR="002846DB" w:rsidRPr="005B381A">
        <w:rPr>
          <w:b/>
          <w:bCs/>
          <w:sz w:val="22"/>
          <w:szCs w:val="22"/>
          <w:lang w:val="sr-Latn-RS"/>
        </w:rPr>
        <w:t>i</w:t>
      </w:r>
    </w:p>
    <w:p w14:paraId="44B25F5B" w14:textId="77777777" w:rsidR="00AA7BBC" w:rsidRPr="005B381A" w:rsidRDefault="00AA7BBC" w:rsidP="00AA7BBC">
      <w:pPr>
        <w:tabs>
          <w:tab w:val="left" w:pos="567"/>
        </w:tabs>
        <w:adjustRightInd w:val="0"/>
        <w:spacing w:before="120"/>
        <w:jc w:val="both"/>
        <w:textAlignment w:val="baseline"/>
        <w:rPr>
          <w:sz w:val="22"/>
          <w:szCs w:val="22"/>
          <w:lang w:val="sr-Latn-RS" w:eastAsia="hr-HR" w:bidi="hr-HR"/>
        </w:rPr>
      </w:pPr>
      <w:r w:rsidRPr="005B381A">
        <w:rPr>
          <w:sz w:val="22"/>
          <w:szCs w:val="22"/>
          <w:lang w:val="sr-Latn-RS" w:eastAsia="hr-HR" w:bidi="hr-HR"/>
        </w:rPr>
        <w:t xml:space="preserve">Lijek Toujeo se ne smije miješati ni razblaživati ni sa jednim drugim insulinom niti drugim ljekovima. </w:t>
      </w:r>
    </w:p>
    <w:p w14:paraId="0A00FBEE" w14:textId="77777777" w:rsidR="00AA7BBC" w:rsidRPr="005B381A" w:rsidRDefault="00AA7BBC" w:rsidP="00AA7BBC">
      <w:pPr>
        <w:tabs>
          <w:tab w:val="left" w:pos="540"/>
          <w:tab w:val="left" w:pos="569"/>
        </w:tabs>
        <w:jc w:val="both"/>
        <w:rPr>
          <w:sz w:val="22"/>
          <w:szCs w:val="22"/>
          <w:lang w:val="sr-Latn-RS" w:eastAsia="hr-HR" w:bidi="hr-HR"/>
        </w:rPr>
      </w:pPr>
      <w:r w:rsidRPr="005B381A">
        <w:rPr>
          <w:sz w:val="22"/>
          <w:szCs w:val="22"/>
          <w:lang w:val="sr-Latn-RS" w:eastAsia="hr-HR" w:bidi="hr-HR"/>
        </w:rPr>
        <w:t>Miješanje ili razblaživanje lijeka Toujeo mijenja njegov profil djelovanja, a miješanje dovodi i do precipitacije.</w:t>
      </w:r>
    </w:p>
    <w:p w14:paraId="50BEB10C" w14:textId="77777777" w:rsidR="0072020E" w:rsidRPr="005B381A" w:rsidRDefault="0072020E" w:rsidP="00480FB1">
      <w:pPr>
        <w:tabs>
          <w:tab w:val="left" w:pos="540"/>
          <w:tab w:val="left" w:pos="569"/>
        </w:tabs>
        <w:rPr>
          <w:bCs/>
          <w:sz w:val="22"/>
          <w:szCs w:val="22"/>
          <w:lang w:val="sr-Latn-RS"/>
        </w:rPr>
      </w:pPr>
    </w:p>
    <w:p w14:paraId="3E9AFB24" w14:textId="77777777" w:rsidR="0072020E" w:rsidRPr="005B381A" w:rsidRDefault="0072020E" w:rsidP="00480FB1">
      <w:pPr>
        <w:tabs>
          <w:tab w:val="left" w:pos="540"/>
          <w:tab w:val="left" w:pos="569"/>
        </w:tabs>
        <w:rPr>
          <w:b/>
          <w:bCs/>
          <w:sz w:val="22"/>
          <w:szCs w:val="22"/>
          <w:lang w:val="sr-Latn-RS"/>
        </w:rPr>
      </w:pPr>
      <w:r w:rsidRPr="005B381A">
        <w:rPr>
          <w:b/>
          <w:bCs/>
          <w:sz w:val="22"/>
          <w:szCs w:val="22"/>
          <w:lang w:val="sr-Latn-RS"/>
        </w:rPr>
        <w:t>6.3.</w:t>
      </w:r>
      <w:r w:rsidR="00C05DF8" w:rsidRPr="005B381A">
        <w:rPr>
          <w:b/>
          <w:bCs/>
          <w:sz w:val="22"/>
          <w:szCs w:val="22"/>
          <w:lang w:val="sr-Latn-RS"/>
        </w:rPr>
        <w:t xml:space="preserve"> </w:t>
      </w:r>
      <w:r w:rsidR="00480FB1" w:rsidRPr="005B381A">
        <w:rPr>
          <w:b/>
          <w:bCs/>
          <w:sz w:val="22"/>
          <w:szCs w:val="22"/>
          <w:lang w:val="sr-Latn-RS"/>
        </w:rPr>
        <w:tab/>
      </w:r>
      <w:r w:rsidRPr="005B381A">
        <w:rPr>
          <w:b/>
          <w:bCs/>
          <w:sz w:val="22"/>
          <w:szCs w:val="22"/>
          <w:lang w:val="sr-Latn-RS"/>
        </w:rPr>
        <w:t>Rok upotrebe</w:t>
      </w:r>
    </w:p>
    <w:p w14:paraId="77A8BF4F" w14:textId="77777777" w:rsidR="00AA7BBC" w:rsidRPr="005B381A" w:rsidRDefault="00AA7BBC" w:rsidP="00AA7BBC">
      <w:pPr>
        <w:tabs>
          <w:tab w:val="left" w:pos="540"/>
          <w:tab w:val="left" w:pos="567"/>
        </w:tabs>
        <w:spacing w:before="120"/>
        <w:rPr>
          <w:bCs/>
          <w:sz w:val="22"/>
          <w:szCs w:val="22"/>
          <w:lang w:val="sr-Latn-RS"/>
        </w:rPr>
      </w:pPr>
      <w:r w:rsidRPr="005B381A">
        <w:rPr>
          <w:bCs/>
          <w:sz w:val="22"/>
          <w:szCs w:val="22"/>
          <w:lang w:val="sr-Latn-RS"/>
        </w:rPr>
        <w:t>30 mjeseci.</w:t>
      </w:r>
    </w:p>
    <w:p w14:paraId="45111D33" w14:textId="77777777" w:rsidR="00AA7BBC" w:rsidRPr="005B381A" w:rsidRDefault="00AA7BBC" w:rsidP="00AA7BBC">
      <w:pPr>
        <w:tabs>
          <w:tab w:val="left" w:pos="540"/>
          <w:tab w:val="left" w:pos="567"/>
        </w:tabs>
        <w:rPr>
          <w:bCs/>
          <w:sz w:val="22"/>
          <w:szCs w:val="22"/>
          <w:lang w:val="sr-Latn-RS"/>
        </w:rPr>
      </w:pPr>
    </w:p>
    <w:p w14:paraId="5C8FA719" w14:textId="77777777" w:rsidR="00AA7BBC" w:rsidRPr="005B381A" w:rsidRDefault="00AA7BBC" w:rsidP="00AA7BBC">
      <w:pPr>
        <w:keepNext/>
        <w:tabs>
          <w:tab w:val="left" w:pos="567"/>
        </w:tabs>
        <w:adjustRightInd w:val="0"/>
        <w:jc w:val="both"/>
        <w:textAlignment w:val="baseline"/>
        <w:rPr>
          <w:sz w:val="22"/>
          <w:szCs w:val="22"/>
          <w:u w:val="single"/>
          <w:lang w:val="sr-Latn-RS" w:eastAsia="hr-HR" w:bidi="hr-HR"/>
        </w:rPr>
      </w:pPr>
      <w:r w:rsidRPr="005B381A">
        <w:rPr>
          <w:sz w:val="22"/>
          <w:szCs w:val="22"/>
          <w:u w:val="single"/>
          <w:lang w:val="sr-Latn-RS" w:eastAsia="hr-HR" w:bidi="hr-HR"/>
        </w:rPr>
        <w:t>Rok upotrebe nakon prve upotrebe pena</w:t>
      </w:r>
    </w:p>
    <w:p w14:paraId="0E0A5768" w14:textId="509DF02B" w:rsidR="00AA7BBC" w:rsidRPr="005B381A" w:rsidRDefault="00AA7BBC" w:rsidP="00AA7BBC">
      <w:pPr>
        <w:tabs>
          <w:tab w:val="left" w:pos="540"/>
          <w:tab w:val="left" w:pos="569"/>
        </w:tabs>
        <w:jc w:val="both"/>
        <w:rPr>
          <w:sz w:val="22"/>
          <w:szCs w:val="22"/>
          <w:lang w:val="sr-Latn-RS" w:eastAsia="hr-HR" w:bidi="hr-HR"/>
        </w:rPr>
      </w:pPr>
      <w:r w:rsidRPr="005B381A">
        <w:rPr>
          <w:sz w:val="22"/>
          <w:szCs w:val="22"/>
          <w:lang w:val="sr-Latn-RS" w:eastAsia="hr-HR" w:bidi="hr-HR"/>
        </w:rPr>
        <w:t xml:space="preserve">Lijek se može čuvati najduže 6 nedjelja na temperaturi ispod 30°C, zaštićen od izvora toplote i direktne svjetlosti. </w:t>
      </w:r>
      <w:r w:rsidR="00FF13DD" w:rsidRPr="005B381A">
        <w:rPr>
          <w:sz w:val="22"/>
          <w:szCs w:val="22"/>
          <w:lang w:val="sr-Latn-RS" w:eastAsia="hr-HR" w:bidi="hr-HR"/>
        </w:rPr>
        <w:t>Napunjeni injekcioni pen</w:t>
      </w:r>
      <w:r w:rsidRPr="005B381A">
        <w:rPr>
          <w:sz w:val="22"/>
          <w:szCs w:val="22"/>
          <w:lang w:val="sr-Latn-RS" w:eastAsia="hr-HR" w:bidi="hr-HR"/>
        </w:rPr>
        <w:t xml:space="preserve"> u upotrebi ne smije se čuvati u frižideru. Nakon svake injekcije, zatvarač pena se mora vratiti na pen radi zaštite od svjetlosti.</w:t>
      </w:r>
    </w:p>
    <w:p w14:paraId="4715DCE6" w14:textId="77777777" w:rsidR="00AA7BBC" w:rsidRPr="005B381A" w:rsidRDefault="00AA7BBC" w:rsidP="00AA7BBC">
      <w:pPr>
        <w:tabs>
          <w:tab w:val="left" w:pos="540"/>
          <w:tab w:val="left" w:pos="567"/>
        </w:tabs>
        <w:rPr>
          <w:bCs/>
          <w:sz w:val="22"/>
          <w:szCs w:val="22"/>
          <w:lang w:val="sr-Latn-RS"/>
        </w:rPr>
      </w:pPr>
    </w:p>
    <w:p w14:paraId="7E3EFF53" w14:textId="77777777" w:rsidR="0072020E" w:rsidRPr="005B381A" w:rsidRDefault="0072020E" w:rsidP="00480FB1">
      <w:pPr>
        <w:tabs>
          <w:tab w:val="left" w:pos="540"/>
          <w:tab w:val="left" w:pos="569"/>
        </w:tabs>
        <w:rPr>
          <w:b/>
          <w:bCs/>
          <w:sz w:val="22"/>
          <w:szCs w:val="22"/>
          <w:lang w:val="sr-Latn-RS"/>
        </w:rPr>
      </w:pPr>
      <w:r w:rsidRPr="005B381A">
        <w:rPr>
          <w:b/>
          <w:bCs/>
          <w:sz w:val="22"/>
          <w:szCs w:val="22"/>
          <w:lang w:val="sr-Latn-RS"/>
        </w:rPr>
        <w:t xml:space="preserve">6.4. </w:t>
      </w:r>
      <w:r w:rsidR="00480FB1" w:rsidRPr="005B381A">
        <w:rPr>
          <w:b/>
          <w:bCs/>
          <w:sz w:val="22"/>
          <w:szCs w:val="22"/>
          <w:lang w:val="sr-Latn-RS"/>
        </w:rPr>
        <w:tab/>
      </w:r>
      <w:r w:rsidRPr="005B381A">
        <w:rPr>
          <w:b/>
          <w:bCs/>
          <w:sz w:val="22"/>
          <w:szCs w:val="22"/>
          <w:lang w:val="sr-Latn-RS"/>
        </w:rPr>
        <w:t>Posebne mjere upozorenja pri čuvanju</w:t>
      </w:r>
      <w:r w:rsidR="00F8570A" w:rsidRPr="005B381A">
        <w:rPr>
          <w:b/>
          <w:bCs/>
          <w:sz w:val="22"/>
          <w:szCs w:val="22"/>
          <w:lang w:val="sr-Latn-RS"/>
        </w:rPr>
        <w:t xml:space="preserve"> lijeka</w:t>
      </w:r>
    </w:p>
    <w:p w14:paraId="0195A898" w14:textId="77777777" w:rsidR="00AA7BBC" w:rsidRPr="005B381A" w:rsidRDefault="00AA7BBC" w:rsidP="00AA7BBC">
      <w:pPr>
        <w:tabs>
          <w:tab w:val="left" w:pos="540"/>
          <w:tab w:val="left" w:pos="567"/>
        </w:tabs>
        <w:spacing w:before="120"/>
        <w:rPr>
          <w:bCs/>
          <w:sz w:val="22"/>
          <w:szCs w:val="22"/>
          <w:u w:val="single"/>
          <w:lang w:val="sr-Latn-RS"/>
        </w:rPr>
      </w:pPr>
      <w:r w:rsidRPr="005B381A">
        <w:rPr>
          <w:bCs/>
          <w:sz w:val="22"/>
          <w:szCs w:val="22"/>
          <w:u w:val="single"/>
          <w:lang w:val="sr-Latn-RS"/>
        </w:rPr>
        <w:t>Prije prve upotrebe</w:t>
      </w:r>
    </w:p>
    <w:p w14:paraId="65717BA6" w14:textId="77777777" w:rsidR="00AA7BBC" w:rsidRPr="005B381A" w:rsidRDefault="00AA7BBC" w:rsidP="00AA7BBC">
      <w:pPr>
        <w:tabs>
          <w:tab w:val="left" w:pos="540"/>
          <w:tab w:val="left" w:pos="567"/>
        </w:tabs>
        <w:rPr>
          <w:bCs/>
          <w:sz w:val="22"/>
          <w:szCs w:val="22"/>
          <w:lang w:val="sr-Latn-RS"/>
        </w:rPr>
      </w:pPr>
      <w:r w:rsidRPr="005B381A">
        <w:rPr>
          <w:bCs/>
          <w:sz w:val="22"/>
          <w:szCs w:val="22"/>
          <w:lang w:val="sr-Latn-RS"/>
        </w:rPr>
        <w:t>Čuvati u frižideru (2°C-8°C).</w:t>
      </w:r>
    </w:p>
    <w:p w14:paraId="4DA1847E" w14:textId="56138B32" w:rsidR="00AA7BBC" w:rsidRPr="005B381A" w:rsidRDefault="00AA7BBC" w:rsidP="00AA7BBC">
      <w:pPr>
        <w:tabs>
          <w:tab w:val="left" w:pos="540"/>
          <w:tab w:val="left" w:pos="567"/>
        </w:tabs>
        <w:rPr>
          <w:bCs/>
          <w:sz w:val="22"/>
          <w:szCs w:val="22"/>
          <w:lang w:val="sr-Latn-RS"/>
        </w:rPr>
      </w:pPr>
      <w:r w:rsidRPr="005B381A">
        <w:rPr>
          <w:bCs/>
          <w:sz w:val="22"/>
          <w:szCs w:val="22"/>
          <w:lang w:val="sr-Latn-RS"/>
        </w:rPr>
        <w:t xml:space="preserve">Ne zamrzavati niti stavljati neposredno uz </w:t>
      </w:r>
      <w:r w:rsidR="00C742FC" w:rsidRPr="005B381A">
        <w:rPr>
          <w:bCs/>
          <w:sz w:val="22"/>
          <w:szCs w:val="22"/>
          <w:lang w:val="sr-Latn-RS"/>
        </w:rPr>
        <w:t xml:space="preserve"> pregradu za zamrzavanje ili rashladni uložak</w:t>
      </w:r>
      <w:r w:rsidRPr="005B381A">
        <w:rPr>
          <w:bCs/>
          <w:sz w:val="22"/>
          <w:szCs w:val="22"/>
          <w:lang w:val="sr-Latn-RS"/>
        </w:rPr>
        <w:t>.</w:t>
      </w:r>
    </w:p>
    <w:p w14:paraId="4864BE60" w14:textId="46CFD461" w:rsidR="00AA7BBC" w:rsidRPr="005B381A" w:rsidRDefault="00C742FC" w:rsidP="00AA7BBC">
      <w:pPr>
        <w:tabs>
          <w:tab w:val="left" w:pos="540"/>
          <w:tab w:val="left" w:pos="567"/>
        </w:tabs>
        <w:rPr>
          <w:bCs/>
          <w:sz w:val="22"/>
          <w:szCs w:val="22"/>
          <w:lang w:val="sr-Latn-RS"/>
        </w:rPr>
      </w:pPr>
      <w:r w:rsidRPr="005B381A">
        <w:rPr>
          <w:bCs/>
          <w:sz w:val="22"/>
          <w:szCs w:val="22"/>
          <w:lang w:val="sr-Latn-RS"/>
        </w:rPr>
        <w:t>Napunjeni injekcioni pen</w:t>
      </w:r>
      <w:r w:rsidR="00AA7BBC" w:rsidRPr="005B381A">
        <w:rPr>
          <w:bCs/>
          <w:sz w:val="22"/>
          <w:szCs w:val="22"/>
          <w:lang w:val="sr-Latn-RS"/>
        </w:rPr>
        <w:t xml:space="preserve"> čuvati u spoljnom pakovanju radi zaštite od svjetlosti.</w:t>
      </w:r>
    </w:p>
    <w:p w14:paraId="5BE8323A" w14:textId="2E137790" w:rsidR="00AA7BBC" w:rsidRPr="005B381A" w:rsidRDefault="00AA7BBC" w:rsidP="00AA7BBC">
      <w:pPr>
        <w:tabs>
          <w:tab w:val="left" w:pos="540"/>
          <w:tab w:val="left" w:pos="567"/>
        </w:tabs>
        <w:spacing w:before="120"/>
        <w:rPr>
          <w:bCs/>
          <w:sz w:val="22"/>
          <w:szCs w:val="22"/>
          <w:u w:val="single"/>
          <w:lang w:val="sr-Latn-RS"/>
        </w:rPr>
      </w:pPr>
      <w:r w:rsidRPr="005B381A">
        <w:rPr>
          <w:bCs/>
          <w:sz w:val="22"/>
          <w:szCs w:val="22"/>
          <w:u w:val="single"/>
          <w:lang w:val="sr-Latn-RS"/>
        </w:rPr>
        <w:t xml:space="preserve">Nakon prve upotrebe ili rezervni penovi </w:t>
      </w:r>
    </w:p>
    <w:p w14:paraId="75DBD49A" w14:textId="77777777" w:rsidR="00AA7BBC" w:rsidRPr="005B381A" w:rsidRDefault="00AA7BBC" w:rsidP="00AA7BBC">
      <w:pPr>
        <w:tabs>
          <w:tab w:val="left" w:pos="540"/>
          <w:tab w:val="left" w:pos="567"/>
        </w:tabs>
        <w:rPr>
          <w:bCs/>
          <w:sz w:val="22"/>
          <w:szCs w:val="22"/>
          <w:lang w:val="sr-Latn-RS"/>
        </w:rPr>
      </w:pPr>
      <w:r w:rsidRPr="005B381A">
        <w:rPr>
          <w:bCs/>
          <w:sz w:val="22"/>
          <w:szCs w:val="22"/>
          <w:lang w:val="sr-Latn-RS"/>
        </w:rPr>
        <w:t>Uslove čuvanja nakon prvog otvaranja lijeka vidjeti u dijelu 6.3.</w:t>
      </w:r>
    </w:p>
    <w:p w14:paraId="51D60917" w14:textId="70EECB5D" w:rsidR="00EC2532" w:rsidRDefault="00EC2532" w:rsidP="00480FB1">
      <w:pPr>
        <w:tabs>
          <w:tab w:val="left" w:pos="540"/>
          <w:tab w:val="left" w:pos="569"/>
        </w:tabs>
        <w:rPr>
          <w:bCs/>
          <w:sz w:val="22"/>
          <w:szCs w:val="22"/>
          <w:lang w:val="sr-Latn-RS"/>
        </w:rPr>
      </w:pPr>
    </w:p>
    <w:p w14:paraId="13FCA4F3" w14:textId="02A495D6" w:rsidR="00D154A9" w:rsidRDefault="00D154A9" w:rsidP="00480FB1">
      <w:pPr>
        <w:tabs>
          <w:tab w:val="left" w:pos="540"/>
          <w:tab w:val="left" w:pos="569"/>
        </w:tabs>
        <w:rPr>
          <w:bCs/>
          <w:sz w:val="22"/>
          <w:szCs w:val="22"/>
          <w:lang w:val="sr-Latn-RS"/>
        </w:rPr>
      </w:pPr>
    </w:p>
    <w:p w14:paraId="7F14E564" w14:textId="29B8F5D2" w:rsidR="00D154A9" w:rsidRDefault="00D154A9" w:rsidP="00480FB1">
      <w:pPr>
        <w:tabs>
          <w:tab w:val="left" w:pos="540"/>
          <w:tab w:val="left" w:pos="569"/>
        </w:tabs>
        <w:rPr>
          <w:bCs/>
          <w:sz w:val="22"/>
          <w:szCs w:val="22"/>
          <w:lang w:val="sr-Latn-RS"/>
        </w:rPr>
      </w:pPr>
    </w:p>
    <w:p w14:paraId="37BB3469" w14:textId="7A5D542A" w:rsidR="00D154A9" w:rsidRDefault="00D154A9" w:rsidP="00480FB1">
      <w:pPr>
        <w:tabs>
          <w:tab w:val="left" w:pos="540"/>
          <w:tab w:val="left" w:pos="569"/>
        </w:tabs>
        <w:rPr>
          <w:bCs/>
          <w:sz w:val="22"/>
          <w:szCs w:val="22"/>
          <w:lang w:val="sr-Latn-RS"/>
        </w:rPr>
      </w:pPr>
    </w:p>
    <w:p w14:paraId="6972BD1A" w14:textId="77777777" w:rsidR="00D154A9" w:rsidRPr="005B381A" w:rsidRDefault="00D154A9" w:rsidP="00480FB1">
      <w:pPr>
        <w:tabs>
          <w:tab w:val="left" w:pos="540"/>
          <w:tab w:val="left" w:pos="569"/>
        </w:tabs>
        <w:rPr>
          <w:bCs/>
          <w:sz w:val="22"/>
          <w:szCs w:val="22"/>
          <w:lang w:val="sr-Latn-RS"/>
        </w:rPr>
      </w:pPr>
    </w:p>
    <w:p w14:paraId="1B278D9A" w14:textId="77777777" w:rsidR="0072020E" w:rsidRPr="005B381A" w:rsidRDefault="0072020E" w:rsidP="00480FB1">
      <w:pPr>
        <w:tabs>
          <w:tab w:val="left" w:pos="540"/>
          <w:tab w:val="left" w:pos="569"/>
        </w:tabs>
        <w:rPr>
          <w:b/>
          <w:bCs/>
          <w:sz w:val="22"/>
          <w:szCs w:val="22"/>
          <w:lang w:val="sr-Latn-RS"/>
        </w:rPr>
      </w:pPr>
      <w:r w:rsidRPr="005B381A">
        <w:rPr>
          <w:b/>
          <w:bCs/>
          <w:sz w:val="22"/>
          <w:szCs w:val="22"/>
          <w:lang w:val="sr-Latn-RS"/>
        </w:rPr>
        <w:lastRenderedPageBreak/>
        <w:t xml:space="preserve">6.5. </w:t>
      </w:r>
      <w:r w:rsidR="00480FB1" w:rsidRPr="005B381A">
        <w:rPr>
          <w:b/>
          <w:bCs/>
          <w:sz w:val="22"/>
          <w:szCs w:val="22"/>
          <w:lang w:val="sr-Latn-RS"/>
        </w:rPr>
        <w:tab/>
      </w:r>
      <w:r w:rsidR="002846DB" w:rsidRPr="005B381A">
        <w:rPr>
          <w:b/>
          <w:bCs/>
          <w:sz w:val="22"/>
          <w:szCs w:val="22"/>
          <w:lang w:val="sr-Latn-RS"/>
        </w:rPr>
        <w:t xml:space="preserve">Vrsta i sadržaj </w:t>
      </w:r>
      <w:r w:rsidR="00F8570A" w:rsidRPr="005B381A">
        <w:rPr>
          <w:b/>
          <w:bCs/>
          <w:sz w:val="22"/>
          <w:szCs w:val="22"/>
          <w:lang w:val="sr-Latn-RS"/>
        </w:rPr>
        <w:t>pakovanja</w:t>
      </w:r>
      <w:r w:rsidR="00C06864" w:rsidRPr="005B381A">
        <w:rPr>
          <w:b/>
          <w:bCs/>
          <w:sz w:val="22"/>
          <w:szCs w:val="22"/>
          <w:lang w:val="sr-Latn-RS"/>
        </w:rPr>
        <w:t xml:space="preserve"> </w:t>
      </w:r>
    </w:p>
    <w:p w14:paraId="4A3BF723" w14:textId="3BDE9F7D" w:rsidR="00AA7BBC" w:rsidRPr="005B381A" w:rsidRDefault="00FF13DD" w:rsidP="00AA7BBC">
      <w:pPr>
        <w:tabs>
          <w:tab w:val="left" w:pos="540"/>
          <w:tab w:val="left" w:pos="567"/>
        </w:tabs>
        <w:spacing w:before="120"/>
        <w:rPr>
          <w:bCs/>
          <w:sz w:val="22"/>
          <w:szCs w:val="22"/>
          <w:u w:val="single"/>
          <w:lang w:val="sr-Latn-RS"/>
        </w:rPr>
      </w:pPr>
      <w:r w:rsidRPr="005B381A">
        <w:rPr>
          <w:bCs/>
          <w:sz w:val="22"/>
          <w:szCs w:val="22"/>
          <w:u w:val="single"/>
          <w:lang w:val="sr-Latn-RS"/>
        </w:rPr>
        <w:t>Napunjeni injekcioni pen</w:t>
      </w:r>
    </w:p>
    <w:p w14:paraId="7984E442" w14:textId="32B17B2E" w:rsidR="00AA7BBC" w:rsidRPr="005B381A" w:rsidRDefault="00AA7BBC" w:rsidP="00C742FC">
      <w:pPr>
        <w:tabs>
          <w:tab w:val="left" w:pos="540"/>
          <w:tab w:val="left" w:pos="567"/>
        </w:tabs>
        <w:rPr>
          <w:bCs/>
          <w:sz w:val="22"/>
          <w:szCs w:val="22"/>
          <w:lang w:val="sr-Latn-RS"/>
        </w:rPr>
      </w:pPr>
      <w:r w:rsidRPr="005B381A">
        <w:rPr>
          <w:bCs/>
          <w:sz w:val="22"/>
          <w:szCs w:val="22"/>
          <w:lang w:val="sr-Latn-RS"/>
        </w:rPr>
        <w:t xml:space="preserve">Unutrašnje pakovanje je uložak (od bezbojnog stakla tipa I)  </w:t>
      </w:r>
      <w:r w:rsidR="00C742FC" w:rsidRPr="005B381A">
        <w:rPr>
          <w:bCs/>
          <w:sz w:val="22"/>
          <w:szCs w:val="22"/>
          <w:lang w:val="sr-Latn-RS"/>
        </w:rPr>
        <w:t>sa sivim klipom</w:t>
      </w:r>
      <w:r w:rsidRPr="005B381A">
        <w:rPr>
          <w:bCs/>
          <w:sz w:val="22"/>
          <w:szCs w:val="22"/>
          <w:lang w:val="sr-Latn-RS"/>
        </w:rPr>
        <w:t xml:space="preserve"> </w:t>
      </w:r>
      <w:r w:rsidR="00C742FC" w:rsidRPr="005B381A">
        <w:rPr>
          <w:bCs/>
          <w:sz w:val="22"/>
          <w:szCs w:val="22"/>
          <w:lang w:val="sr-Latn-RS"/>
        </w:rPr>
        <w:t>(</w:t>
      </w:r>
      <w:r w:rsidRPr="005B381A">
        <w:rPr>
          <w:bCs/>
          <w:sz w:val="22"/>
          <w:szCs w:val="22"/>
          <w:lang w:val="sr-Latn-RS"/>
        </w:rPr>
        <w:t>od bromobutil gume</w:t>
      </w:r>
      <w:r w:rsidR="00C742FC" w:rsidRPr="005B381A">
        <w:rPr>
          <w:bCs/>
          <w:sz w:val="22"/>
          <w:szCs w:val="22"/>
          <w:lang w:val="sr-Latn-RS"/>
        </w:rPr>
        <w:t>)</w:t>
      </w:r>
      <w:r w:rsidRPr="005B381A">
        <w:rPr>
          <w:bCs/>
          <w:sz w:val="22"/>
          <w:szCs w:val="22"/>
          <w:lang w:val="sr-Latn-RS"/>
        </w:rPr>
        <w:t xml:space="preserve"> , i sa </w:t>
      </w:r>
      <w:r w:rsidR="00C742FC" w:rsidRPr="005B381A">
        <w:rPr>
          <w:bCs/>
          <w:sz w:val="22"/>
          <w:szCs w:val="22"/>
          <w:lang w:val="sr-Latn-RS"/>
        </w:rPr>
        <w:t>aluminijumskom kapicom sa insertovanim čepom (čep je od sintetske izopren gume sa spoljašnje strane i bromobutil gume u kontaktu sa proizvodom)..</w:t>
      </w:r>
      <w:r w:rsidRPr="005B381A">
        <w:rPr>
          <w:bCs/>
          <w:sz w:val="22"/>
          <w:szCs w:val="22"/>
          <w:lang w:val="sr-Latn-RS"/>
        </w:rPr>
        <w:t xml:space="preserve"> U penu SoloStar s</w:t>
      </w:r>
      <w:r w:rsidR="00C32D40" w:rsidRPr="005B381A">
        <w:rPr>
          <w:bCs/>
          <w:sz w:val="22"/>
          <w:szCs w:val="22"/>
          <w:lang w:val="sr-Latn-RS"/>
        </w:rPr>
        <w:t>e</w:t>
      </w:r>
      <w:r w:rsidRPr="005B381A">
        <w:rPr>
          <w:bCs/>
          <w:sz w:val="22"/>
          <w:szCs w:val="22"/>
          <w:lang w:val="sr-Latn-RS"/>
        </w:rPr>
        <w:t xml:space="preserve"> nalazi uložak zapremine 1,5 ml koji je integrisan u penu i ne može se m</w:t>
      </w:r>
      <w:r w:rsidR="00FF13DD" w:rsidRPr="005B381A">
        <w:rPr>
          <w:bCs/>
          <w:sz w:val="22"/>
          <w:szCs w:val="22"/>
          <w:lang w:val="sr-Latn-RS"/>
        </w:rPr>
        <w:t>ij</w:t>
      </w:r>
      <w:r w:rsidRPr="005B381A">
        <w:rPr>
          <w:bCs/>
          <w:sz w:val="22"/>
          <w:szCs w:val="22"/>
          <w:lang w:val="sr-Latn-RS"/>
        </w:rPr>
        <w:t>enjati.</w:t>
      </w:r>
    </w:p>
    <w:p w14:paraId="7A35C36A" w14:textId="77777777" w:rsidR="00AA7BBC" w:rsidRPr="005B381A" w:rsidRDefault="00AA7BBC" w:rsidP="00AA7BBC">
      <w:pPr>
        <w:tabs>
          <w:tab w:val="left" w:pos="540"/>
          <w:tab w:val="left" w:pos="567"/>
        </w:tabs>
        <w:rPr>
          <w:bCs/>
          <w:sz w:val="22"/>
          <w:szCs w:val="22"/>
          <w:lang w:val="sr-Latn-RS"/>
        </w:rPr>
      </w:pPr>
    </w:p>
    <w:p w14:paraId="7B96BB0E" w14:textId="77777777" w:rsidR="00AA7BBC" w:rsidRPr="005B381A" w:rsidRDefault="00AA7BBC" w:rsidP="00AA7BBC">
      <w:pPr>
        <w:tabs>
          <w:tab w:val="left" w:pos="540"/>
          <w:tab w:val="left" w:pos="567"/>
        </w:tabs>
        <w:rPr>
          <w:bCs/>
          <w:sz w:val="22"/>
          <w:szCs w:val="22"/>
          <w:lang w:val="sr-Latn-RS"/>
        </w:rPr>
      </w:pPr>
      <w:r w:rsidRPr="005B381A">
        <w:rPr>
          <w:bCs/>
          <w:sz w:val="22"/>
          <w:szCs w:val="22"/>
          <w:lang w:val="sr-Latn-RS"/>
        </w:rPr>
        <w:t>Spoljnje pakovanje je složiva kartonska kutija u kojoj se nalaze 3 pena sa uloškom i Uputstvo za lijek.</w:t>
      </w:r>
    </w:p>
    <w:p w14:paraId="60930A89" w14:textId="77777777" w:rsidR="00AA7BBC" w:rsidRPr="005B381A" w:rsidRDefault="00AA7BBC" w:rsidP="00AA7BBC">
      <w:pPr>
        <w:tabs>
          <w:tab w:val="left" w:pos="540"/>
          <w:tab w:val="left" w:pos="567"/>
        </w:tabs>
        <w:rPr>
          <w:bCs/>
          <w:sz w:val="22"/>
          <w:szCs w:val="22"/>
          <w:lang w:val="sr-Latn-RS"/>
        </w:rPr>
      </w:pPr>
      <w:r w:rsidRPr="005B381A">
        <w:rPr>
          <w:bCs/>
          <w:sz w:val="22"/>
          <w:szCs w:val="22"/>
          <w:lang w:val="sr-Latn-RS"/>
        </w:rPr>
        <w:t xml:space="preserve">Igle nijesu uključene u pakovanje. </w:t>
      </w:r>
    </w:p>
    <w:p w14:paraId="5770030B" w14:textId="77777777" w:rsidR="0072020E" w:rsidRPr="005B381A" w:rsidRDefault="0072020E" w:rsidP="00480FB1">
      <w:pPr>
        <w:tabs>
          <w:tab w:val="left" w:pos="540"/>
          <w:tab w:val="left" w:pos="569"/>
        </w:tabs>
        <w:rPr>
          <w:bCs/>
          <w:sz w:val="22"/>
          <w:szCs w:val="22"/>
          <w:lang w:val="sr-Latn-RS"/>
        </w:rPr>
      </w:pPr>
    </w:p>
    <w:p w14:paraId="7F319C60" w14:textId="77777777" w:rsidR="002846DB" w:rsidRPr="005B381A" w:rsidRDefault="0072020E" w:rsidP="00480FB1">
      <w:pPr>
        <w:tabs>
          <w:tab w:val="left" w:pos="540"/>
          <w:tab w:val="left" w:pos="569"/>
        </w:tabs>
        <w:rPr>
          <w:b/>
          <w:bCs/>
          <w:sz w:val="22"/>
          <w:szCs w:val="22"/>
          <w:lang w:val="sr-Latn-RS"/>
        </w:rPr>
      </w:pPr>
      <w:r w:rsidRPr="005B381A">
        <w:rPr>
          <w:b/>
          <w:bCs/>
          <w:sz w:val="22"/>
          <w:szCs w:val="22"/>
          <w:lang w:val="sr-Latn-RS"/>
        </w:rPr>
        <w:t xml:space="preserve">6.6. </w:t>
      </w:r>
      <w:r w:rsidR="00480FB1" w:rsidRPr="005B381A">
        <w:rPr>
          <w:b/>
          <w:bCs/>
          <w:sz w:val="22"/>
          <w:szCs w:val="22"/>
          <w:lang w:val="sr-Latn-RS"/>
        </w:rPr>
        <w:tab/>
      </w:r>
      <w:r w:rsidRPr="005B381A">
        <w:rPr>
          <w:b/>
          <w:bCs/>
          <w:color w:val="000000"/>
          <w:sz w:val="22"/>
          <w:szCs w:val="22"/>
          <w:lang w:val="sr-Latn-RS"/>
        </w:rPr>
        <w:t>Posebne mjere opreza pri odlaganju materijala koji treba odbaciti nakon primjene lijeka</w:t>
      </w:r>
      <w:r w:rsidRPr="005B381A">
        <w:rPr>
          <w:b/>
          <w:bCs/>
          <w:sz w:val="22"/>
          <w:szCs w:val="22"/>
          <w:lang w:val="sr-Latn-RS"/>
        </w:rPr>
        <w:t xml:space="preserve"> </w:t>
      </w:r>
      <w:r w:rsidR="00310F03" w:rsidRPr="005B381A">
        <w:rPr>
          <w:b/>
          <w:bCs/>
          <w:sz w:val="22"/>
          <w:szCs w:val="22"/>
          <w:lang w:val="sr-Latn-RS"/>
        </w:rPr>
        <w:t>(i druga uputs</w:t>
      </w:r>
      <w:r w:rsidR="004109FA" w:rsidRPr="005B381A">
        <w:rPr>
          <w:b/>
          <w:bCs/>
          <w:sz w:val="22"/>
          <w:szCs w:val="22"/>
          <w:lang w:val="sr-Latn-RS"/>
        </w:rPr>
        <w:t>t</w:t>
      </w:r>
      <w:r w:rsidR="00310F03" w:rsidRPr="005B381A">
        <w:rPr>
          <w:b/>
          <w:bCs/>
          <w:sz w:val="22"/>
          <w:szCs w:val="22"/>
          <w:lang w:val="sr-Latn-RS"/>
        </w:rPr>
        <w:t xml:space="preserve">va za rukovanje lijekom) </w:t>
      </w:r>
    </w:p>
    <w:p w14:paraId="6CCE7363" w14:textId="77777777" w:rsidR="00551E7B" w:rsidRPr="005B381A" w:rsidRDefault="00551E7B" w:rsidP="00551E7B">
      <w:pPr>
        <w:tabs>
          <w:tab w:val="left" w:pos="567"/>
        </w:tabs>
        <w:adjustRightInd w:val="0"/>
        <w:spacing w:before="120"/>
        <w:jc w:val="both"/>
        <w:textAlignment w:val="baseline"/>
        <w:rPr>
          <w:sz w:val="22"/>
          <w:szCs w:val="22"/>
          <w:lang w:val="sr-Latn-RS" w:eastAsia="hr-HR" w:bidi="hr-HR"/>
        </w:rPr>
      </w:pPr>
      <w:r w:rsidRPr="005B381A">
        <w:rPr>
          <w:sz w:val="22"/>
          <w:szCs w:val="22"/>
          <w:lang w:val="sr-Latn-RS" w:eastAsia="hr-HR" w:bidi="hr-HR"/>
        </w:rPr>
        <w:t>Prije prve upotrebe, pen se mora držati na sobnoj temperaturi najmanje 1 sat.</w:t>
      </w:r>
    </w:p>
    <w:p w14:paraId="472D948D" w14:textId="77777777" w:rsidR="00551E7B" w:rsidRPr="005B381A" w:rsidRDefault="00551E7B" w:rsidP="00551E7B">
      <w:pPr>
        <w:tabs>
          <w:tab w:val="left" w:pos="567"/>
        </w:tabs>
        <w:adjustRightInd w:val="0"/>
        <w:jc w:val="both"/>
        <w:textAlignment w:val="baseline"/>
        <w:rPr>
          <w:sz w:val="22"/>
          <w:szCs w:val="22"/>
          <w:lang w:val="sr-Latn-RS" w:eastAsia="hr-HR" w:bidi="hr-HR"/>
        </w:rPr>
      </w:pPr>
    </w:p>
    <w:p w14:paraId="3AA8BB2B" w14:textId="7900F386" w:rsidR="00551E7B" w:rsidRPr="005B381A" w:rsidRDefault="00551E7B" w:rsidP="00551E7B">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 xml:space="preserve">Prije upotrebe </w:t>
      </w:r>
      <w:r w:rsidR="00F76556" w:rsidRPr="005B381A">
        <w:rPr>
          <w:sz w:val="22"/>
          <w:szCs w:val="22"/>
          <w:lang w:val="sr-Latn-RS" w:eastAsia="hr-HR" w:bidi="hr-HR"/>
        </w:rPr>
        <w:t>napunjenog injekcionog pena</w:t>
      </w:r>
      <w:r w:rsidRPr="005B381A">
        <w:rPr>
          <w:sz w:val="22"/>
          <w:szCs w:val="22"/>
          <w:lang w:val="sr-Latn-RS" w:eastAsia="hr-HR" w:bidi="hr-HR"/>
        </w:rPr>
        <w:t xml:space="preserve"> Toujeo SoloStar, mora se pažljivo pročitati Uputstvo za upotrebu koje je sastavni dio Uputstva za pacijenta. </w:t>
      </w:r>
      <w:r w:rsidR="00F76556" w:rsidRPr="005B381A">
        <w:rPr>
          <w:sz w:val="22"/>
          <w:szCs w:val="22"/>
          <w:lang w:val="sr-Latn-RS" w:eastAsia="hr-HR" w:bidi="hr-HR"/>
        </w:rPr>
        <w:t>Napunjeni injekcioni pen</w:t>
      </w:r>
      <w:r w:rsidRPr="005B381A">
        <w:rPr>
          <w:sz w:val="22"/>
          <w:szCs w:val="22"/>
          <w:lang w:val="sr-Latn-RS" w:eastAsia="hr-HR" w:bidi="hr-HR"/>
        </w:rPr>
        <w:t xml:space="preserve"> Toujeo SoloStar se mora koristiti u skladu sa preporukama navedenim u tim uputstvima za upotrebu (vidjeti dio 4.2).</w:t>
      </w:r>
    </w:p>
    <w:p w14:paraId="2BEE545E" w14:textId="449519FC" w:rsidR="000C5B8D" w:rsidRPr="005B381A" w:rsidRDefault="000C5B8D" w:rsidP="00551E7B">
      <w:pPr>
        <w:tabs>
          <w:tab w:val="left" w:pos="567"/>
        </w:tabs>
        <w:adjustRightInd w:val="0"/>
        <w:jc w:val="both"/>
        <w:textAlignment w:val="baseline"/>
        <w:rPr>
          <w:sz w:val="22"/>
          <w:szCs w:val="22"/>
          <w:lang w:val="sr-Latn-RS" w:eastAsia="hr-HR" w:bidi="hr-HR"/>
        </w:rPr>
      </w:pPr>
    </w:p>
    <w:p w14:paraId="70358C89" w14:textId="02122394" w:rsidR="0074549B" w:rsidRPr="005B381A" w:rsidRDefault="0074549B" w:rsidP="00551E7B">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Uputiti pacijenta kako da napravi test bezbjednosti, kao što je opisano u koraku 3 uputstva za upotrebu. Ako ne napravi test bezbjednosti, možda se neće isporučiti celokupna doza. Ako se ovo dogodi, pacijent treba da poveća učestalost provjeravanja koncentracije glukoze u krvi i možda će morati da primjeni dodatni insulin.</w:t>
      </w:r>
    </w:p>
    <w:p w14:paraId="76212135" w14:textId="77777777" w:rsidR="00551E7B" w:rsidRPr="005B381A" w:rsidRDefault="00551E7B" w:rsidP="00551E7B">
      <w:pPr>
        <w:tabs>
          <w:tab w:val="left" w:pos="567"/>
        </w:tabs>
        <w:adjustRightInd w:val="0"/>
        <w:jc w:val="both"/>
        <w:textAlignment w:val="baseline"/>
        <w:rPr>
          <w:sz w:val="22"/>
          <w:szCs w:val="22"/>
          <w:lang w:val="sr-Latn-RS" w:eastAsia="hr-HR" w:bidi="hr-HR"/>
        </w:rPr>
      </w:pPr>
    </w:p>
    <w:p w14:paraId="7003DE1F" w14:textId="6BFE9093" w:rsidR="00551E7B" w:rsidRPr="005B381A" w:rsidRDefault="00551E7B" w:rsidP="00551E7B">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 xml:space="preserve">Uložak treba pregledati prije upotrebe. Uložak se smije upotrijebiti samo ako je rastvor bistar, bezbojan, vodenast i ako nema vidljivih čestica. S obzirom da je </w:t>
      </w:r>
      <w:r w:rsidR="000C5B8D" w:rsidRPr="005B381A">
        <w:rPr>
          <w:sz w:val="22"/>
          <w:szCs w:val="22"/>
          <w:lang w:val="sr-Latn-RS" w:eastAsia="hr-HR" w:bidi="hr-HR"/>
        </w:rPr>
        <w:t xml:space="preserve">lijek </w:t>
      </w:r>
      <w:r w:rsidRPr="005B381A">
        <w:rPr>
          <w:sz w:val="22"/>
          <w:szCs w:val="22"/>
          <w:lang w:val="sr-Latn-RS" w:eastAsia="hr-HR" w:bidi="hr-HR"/>
        </w:rPr>
        <w:t>Toujeo rastvor, nije ga potrebno resuspendovati prije upotrebe.</w:t>
      </w:r>
    </w:p>
    <w:p w14:paraId="5F6D2C71" w14:textId="77777777" w:rsidR="00551E7B" w:rsidRPr="005B381A" w:rsidRDefault="00551E7B" w:rsidP="00551E7B">
      <w:pPr>
        <w:tabs>
          <w:tab w:val="left" w:pos="567"/>
        </w:tabs>
        <w:adjustRightInd w:val="0"/>
        <w:jc w:val="both"/>
        <w:textAlignment w:val="baseline"/>
        <w:rPr>
          <w:sz w:val="22"/>
          <w:szCs w:val="22"/>
          <w:lang w:val="sr-Latn-RS" w:eastAsia="hr-HR" w:bidi="hr-HR"/>
        </w:rPr>
      </w:pPr>
    </w:p>
    <w:p w14:paraId="7A4EDB84" w14:textId="4485CBDB" w:rsidR="00551E7B" w:rsidRPr="005B381A" w:rsidRDefault="00551E7B" w:rsidP="00551E7B">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Prije svake injekcije mora se uvijek provjeriti naljepnica na insulinu kako ne bi došlo do medicinskih grešaka zbog zamjene lijeka Toujeo i drugih insulina. Jačina '300' istaknuta je na naljepnici bojom meda (vidjeti dio 4.4).</w:t>
      </w:r>
    </w:p>
    <w:p w14:paraId="5BEA720A" w14:textId="63B91053" w:rsidR="009F5184" w:rsidRPr="005B381A" w:rsidRDefault="009F5184" w:rsidP="00551E7B">
      <w:pPr>
        <w:tabs>
          <w:tab w:val="left" w:pos="567"/>
        </w:tabs>
        <w:adjustRightInd w:val="0"/>
        <w:jc w:val="both"/>
        <w:textAlignment w:val="baseline"/>
        <w:rPr>
          <w:sz w:val="22"/>
          <w:szCs w:val="22"/>
          <w:lang w:val="sr-Latn-RS" w:eastAsia="hr-HR" w:bidi="hr-HR"/>
        </w:rPr>
      </w:pPr>
    </w:p>
    <w:p w14:paraId="3257CE6B" w14:textId="77777777" w:rsidR="009F5184" w:rsidRPr="005B381A" w:rsidRDefault="009F5184" w:rsidP="009F5184">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Pacijente treba uputiti da prozorčić za prikaz doze na napunjenom injekcionom penu Toujeo SoloStar</w:t>
      </w:r>
    </w:p>
    <w:p w14:paraId="6D96A381" w14:textId="6325A89F" w:rsidR="009F5184" w:rsidRPr="005B381A" w:rsidRDefault="009F5184" w:rsidP="009F5184">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pokazuje broj jedinica lijeka Toujeo koje će se injicirati. Nije potrebno preračunavati dozu.</w:t>
      </w:r>
    </w:p>
    <w:p w14:paraId="1D7CE2CB" w14:textId="1CA1D5D2" w:rsidR="009F5184" w:rsidRPr="005B381A" w:rsidRDefault="009F5184" w:rsidP="0074549B">
      <w:pPr>
        <w:pStyle w:val="ListParagraph"/>
        <w:numPr>
          <w:ilvl w:val="0"/>
          <w:numId w:val="18"/>
        </w:num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Toujeo SoloStar napunjeni injekcioni pen sadrži 450 jedinica lijeka Toujeo. Isporučuje doze od 1-80 jedinica po injekciji, u koracima od 1 jedinice.</w:t>
      </w:r>
    </w:p>
    <w:p w14:paraId="4DB43497" w14:textId="5D107DFF" w:rsidR="009F5184" w:rsidRPr="005B381A" w:rsidRDefault="009F5184" w:rsidP="0074549B">
      <w:pPr>
        <w:pStyle w:val="ListParagraph"/>
        <w:numPr>
          <w:ilvl w:val="0"/>
          <w:numId w:val="18"/>
        </w:num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Ukoliko nisu napravljeni testovi bezbjednosti prije prve primjene novog pena, može se isporučiti manja doza insulina.</w:t>
      </w:r>
    </w:p>
    <w:p w14:paraId="3E484972" w14:textId="77777777" w:rsidR="00551E7B" w:rsidRPr="005B381A" w:rsidRDefault="00551E7B" w:rsidP="00551E7B">
      <w:pPr>
        <w:tabs>
          <w:tab w:val="left" w:pos="567"/>
        </w:tabs>
        <w:adjustRightInd w:val="0"/>
        <w:jc w:val="both"/>
        <w:textAlignment w:val="baseline"/>
        <w:rPr>
          <w:sz w:val="22"/>
          <w:szCs w:val="22"/>
          <w:lang w:val="sr-Latn-RS" w:eastAsia="hr-HR" w:bidi="hr-HR"/>
        </w:rPr>
      </w:pPr>
    </w:p>
    <w:p w14:paraId="763662DE" w14:textId="57CF03E6" w:rsidR="00551E7B" w:rsidRPr="005B381A" w:rsidRDefault="00551E7B" w:rsidP="00551E7B">
      <w:pPr>
        <w:tabs>
          <w:tab w:val="left" w:pos="567"/>
        </w:tabs>
        <w:adjustRightInd w:val="0"/>
        <w:jc w:val="both"/>
        <w:textAlignment w:val="baseline"/>
        <w:rPr>
          <w:sz w:val="22"/>
          <w:szCs w:val="22"/>
          <w:lang w:val="sr-Latn-RS" w:eastAsia="hr-HR" w:bidi="hr-HR"/>
        </w:rPr>
      </w:pPr>
      <w:r w:rsidRPr="005B381A">
        <w:rPr>
          <w:sz w:val="22"/>
          <w:szCs w:val="22"/>
          <w:lang w:val="sr-Latn-RS" w:eastAsia="hr-HR" w:bidi="hr-HR"/>
        </w:rPr>
        <w:t xml:space="preserve">Lijek Toujeo se nikada ne smije izvlačiti iz uloška koji se nalazi u penu SoloStar u špric jer </w:t>
      </w:r>
      <w:r w:rsidRPr="005B381A">
        <w:rPr>
          <w:rFonts w:eastAsia="Calibri"/>
          <w:sz w:val="22"/>
          <w:szCs w:val="22"/>
          <w:lang w:val="sr-Latn-RS" w:eastAsia="hr-HR" w:bidi="hr-HR"/>
        </w:rPr>
        <w:t xml:space="preserve">u suprotnom </w:t>
      </w:r>
      <w:r w:rsidRPr="005B381A">
        <w:rPr>
          <w:sz w:val="22"/>
          <w:szCs w:val="22"/>
          <w:lang w:val="sr-Latn-RS" w:eastAsia="hr-HR" w:bidi="hr-HR"/>
        </w:rPr>
        <w:t>može doći do teškog predoziranja (vidjeti dijelove 4.2, 4.4 i 4.9).</w:t>
      </w:r>
    </w:p>
    <w:p w14:paraId="1F7BD14B" w14:textId="77777777" w:rsidR="00551E7B" w:rsidRPr="005B381A" w:rsidRDefault="00551E7B" w:rsidP="00551E7B">
      <w:pPr>
        <w:tabs>
          <w:tab w:val="left" w:pos="567"/>
        </w:tabs>
        <w:adjustRightInd w:val="0"/>
        <w:jc w:val="both"/>
        <w:textAlignment w:val="baseline"/>
        <w:rPr>
          <w:sz w:val="22"/>
          <w:szCs w:val="22"/>
          <w:lang w:val="sr-Latn-RS" w:eastAsia="hr-HR" w:bidi="hr-HR"/>
        </w:rPr>
      </w:pPr>
    </w:p>
    <w:p w14:paraId="6C18DA6C" w14:textId="5D710B8A" w:rsidR="00551E7B" w:rsidRPr="005B381A" w:rsidRDefault="00551E7B" w:rsidP="00551E7B">
      <w:pPr>
        <w:adjustRightInd w:val="0"/>
        <w:jc w:val="both"/>
        <w:textAlignment w:val="baseline"/>
        <w:rPr>
          <w:sz w:val="22"/>
          <w:szCs w:val="22"/>
          <w:lang w:val="sr-Latn-RS" w:eastAsia="hr-HR" w:bidi="hr-HR"/>
        </w:rPr>
      </w:pPr>
      <w:r w:rsidRPr="005B381A">
        <w:rPr>
          <w:sz w:val="22"/>
          <w:szCs w:val="22"/>
          <w:lang w:val="sr-Latn-RS" w:eastAsia="hr-HR" w:bidi="hr-HR"/>
        </w:rPr>
        <w:t>Prije svake injekcije mora se pričvrstiti nova sterilna igla. Igle se moraju baciti odmah nakon upotrebe. Igle se ne sm</w:t>
      </w:r>
      <w:r w:rsidR="000C5B8D" w:rsidRPr="005B381A">
        <w:rPr>
          <w:sz w:val="22"/>
          <w:szCs w:val="22"/>
          <w:lang w:val="sr-Latn-RS" w:eastAsia="hr-HR" w:bidi="hr-HR"/>
        </w:rPr>
        <w:t>i</w:t>
      </w:r>
      <w:r w:rsidRPr="005B381A">
        <w:rPr>
          <w:sz w:val="22"/>
          <w:szCs w:val="22"/>
          <w:lang w:val="sr-Latn-RS" w:eastAsia="hr-HR" w:bidi="hr-HR"/>
        </w:rPr>
        <w:t>ju koristiti više puta. Ponovljena upotreba igala povećava rizik od začepljenja igle, što može dovesti do primjene premale ili prevelike doze. Upotreba nove sterilne igle ujedno smanjuje rizik od kontaminacije i infekcije. U slučaju začepljenja igle, pacijenti se moraju pridržavati uputstva opisanih u 3. koraku Uputstva za upotrebu, koje se nalazi u Uputstvu za pacijenta (vidjeti djelove 4.2 i 4.4).</w:t>
      </w:r>
    </w:p>
    <w:p w14:paraId="10805993" w14:textId="77777777" w:rsidR="00551E7B" w:rsidRPr="005B381A" w:rsidRDefault="00551E7B" w:rsidP="00551E7B">
      <w:pPr>
        <w:adjustRightInd w:val="0"/>
        <w:jc w:val="both"/>
        <w:textAlignment w:val="baseline"/>
        <w:rPr>
          <w:sz w:val="22"/>
          <w:szCs w:val="22"/>
          <w:lang w:val="sr-Latn-RS" w:eastAsia="hr-HR" w:bidi="hr-HR"/>
        </w:rPr>
      </w:pPr>
      <w:r w:rsidRPr="005B381A">
        <w:rPr>
          <w:sz w:val="22"/>
          <w:szCs w:val="22"/>
          <w:lang w:val="sr-Latn-RS" w:eastAsia="hr-HR" w:bidi="hr-HR"/>
        </w:rPr>
        <w:t>Upotrebljene igle se moraju odložiti u neprobojan kontejner ili uništiti u skladu sa lokalnim propisima.</w:t>
      </w:r>
    </w:p>
    <w:p w14:paraId="26F90517" w14:textId="77777777" w:rsidR="00551E7B" w:rsidRPr="005B381A" w:rsidRDefault="00551E7B" w:rsidP="00551E7B">
      <w:pPr>
        <w:adjustRightInd w:val="0"/>
        <w:jc w:val="both"/>
        <w:textAlignment w:val="baseline"/>
        <w:rPr>
          <w:sz w:val="22"/>
          <w:szCs w:val="22"/>
          <w:lang w:val="sr-Latn-RS" w:eastAsia="hr-HR" w:bidi="hr-HR"/>
        </w:rPr>
      </w:pPr>
    </w:p>
    <w:p w14:paraId="3A450F09" w14:textId="77777777" w:rsidR="00551E7B" w:rsidRPr="005B381A" w:rsidRDefault="00551E7B" w:rsidP="00551E7B">
      <w:pPr>
        <w:adjustRightInd w:val="0"/>
        <w:jc w:val="both"/>
        <w:textAlignment w:val="baseline"/>
        <w:rPr>
          <w:sz w:val="22"/>
          <w:szCs w:val="22"/>
          <w:lang w:val="sr-Latn-RS" w:eastAsia="hr-HR" w:bidi="hr-HR"/>
        </w:rPr>
      </w:pPr>
      <w:r w:rsidRPr="005B381A">
        <w:rPr>
          <w:sz w:val="22"/>
          <w:szCs w:val="22"/>
          <w:lang w:val="sr-Latn-RS" w:eastAsia="hr-HR" w:bidi="hr-HR"/>
        </w:rPr>
        <w:t xml:space="preserve">Prazni penovi nikada se ne smiju ponovo upotrijebiti i moraju se propisno uništiti. </w:t>
      </w:r>
    </w:p>
    <w:p w14:paraId="065E9148" w14:textId="77777777" w:rsidR="00551E7B" w:rsidRPr="005B381A" w:rsidRDefault="00551E7B" w:rsidP="00551E7B">
      <w:pPr>
        <w:adjustRightInd w:val="0"/>
        <w:jc w:val="both"/>
        <w:textAlignment w:val="baseline"/>
        <w:rPr>
          <w:sz w:val="22"/>
          <w:szCs w:val="22"/>
          <w:lang w:val="sr-Latn-RS" w:eastAsia="hr-HR" w:bidi="hr-HR"/>
        </w:rPr>
      </w:pPr>
    </w:p>
    <w:p w14:paraId="2D4917D8" w14:textId="74F835CB" w:rsidR="00B66A70" w:rsidRPr="005B381A" w:rsidRDefault="00551E7B" w:rsidP="00551E7B">
      <w:pPr>
        <w:tabs>
          <w:tab w:val="left" w:pos="540"/>
          <w:tab w:val="left" w:pos="569"/>
        </w:tabs>
        <w:rPr>
          <w:b/>
          <w:bCs/>
          <w:sz w:val="22"/>
          <w:szCs w:val="22"/>
          <w:lang w:val="sr-Latn-RS"/>
        </w:rPr>
      </w:pPr>
      <w:r w:rsidRPr="005B381A">
        <w:rPr>
          <w:sz w:val="22"/>
          <w:szCs w:val="22"/>
          <w:lang w:val="sr-Latn-RS" w:eastAsia="hr-HR" w:bidi="hr-HR"/>
        </w:rPr>
        <w:t>Da bi se spriječila potencijalna transmisija bolesti, insulinski pen ne treba nikada da koristi više od jedne osobe, čak i ako je igla promijenjena (vidjeti dio 4.2).</w:t>
      </w:r>
    </w:p>
    <w:p w14:paraId="682494CE" w14:textId="26515DE7" w:rsidR="0072020E" w:rsidRDefault="0072020E" w:rsidP="00480FB1">
      <w:pPr>
        <w:tabs>
          <w:tab w:val="left" w:pos="540"/>
          <w:tab w:val="left" w:pos="569"/>
        </w:tabs>
        <w:rPr>
          <w:bCs/>
          <w:sz w:val="22"/>
          <w:szCs w:val="22"/>
          <w:lang w:val="sr-Latn-RS"/>
        </w:rPr>
      </w:pPr>
    </w:p>
    <w:p w14:paraId="1A8C3C7D" w14:textId="73D0561F" w:rsidR="00D154A9" w:rsidRDefault="00D154A9" w:rsidP="00480FB1">
      <w:pPr>
        <w:tabs>
          <w:tab w:val="left" w:pos="540"/>
          <w:tab w:val="left" w:pos="569"/>
        </w:tabs>
        <w:rPr>
          <w:bCs/>
          <w:sz w:val="22"/>
          <w:szCs w:val="22"/>
          <w:lang w:val="sr-Latn-RS"/>
        </w:rPr>
      </w:pPr>
    </w:p>
    <w:p w14:paraId="1A84CB31" w14:textId="099A3AE7" w:rsidR="00D154A9" w:rsidRDefault="00D154A9" w:rsidP="00480FB1">
      <w:pPr>
        <w:tabs>
          <w:tab w:val="left" w:pos="540"/>
          <w:tab w:val="left" w:pos="569"/>
        </w:tabs>
        <w:rPr>
          <w:bCs/>
          <w:sz w:val="22"/>
          <w:szCs w:val="22"/>
          <w:lang w:val="sr-Latn-RS"/>
        </w:rPr>
      </w:pPr>
    </w:p>
    <w:p w14:paraId="7CD256A7" w14:textId="77777777" w:rsidR="00D154A9" w:rsidRPr="005B381A" w:rsidRDefault="00D154A9" w:rsidP="00480FB1">
      <w:pPr>
        <w:tabs>
          <w:tab w:val="left" w:pos="540"/>
          <w:tab w:val="left" w:pos="569"/>
        </w:tabs>
        <w:rPr>
          <w:bCs/>
          <w:sz w:val="22"/>
          <w:szCs w:val="22"/>
          <w:lang w:val="sr-Latn-RS"/>
        </w:rPr>
      </w:pPr>
    </w:p>
    <w:p w14:paraId="5E6D8CC8" w14:textId="77777777" w:rsidR="00F8570A" w:rsidRPr="005B381A" w:rsidRDefault="0072020E" w:rsidP="00480FB1">
      <w:pPr>
        <w:tabs>
          <w:tab w:val="left" w:pos="540"/>
          <w:tab w:val="left" w:pos="569"/>
        </w:tabs>
        <w:rPr>
          <w:b/>
          <w:bCs/>
          <w:sz w:val="22"/>
          <w:szCs w:val="22"/>
          <w:lang w:val="sr-Latn-RS"/>
        </w:rPr>
      </w:pPr>
      <w:r w:rsidRPr="005B381A">
        <w:rPr>
          <w:b/>
          <w:bCs/>
          <w:sz w:val="22"/>
          <w:szCs w:val="22"/>
          <w:lang w:val="sr-Latn-RS"/>
        </w:rPr>
        <w:lastRenderedPageBreak/>
        <w:t xml:space="preserve">7. </w:t>
      </w:r>
      <w:r w:rsidR="00480FB1" w:rsidRPr="005B381A">
        <w:rPr>
          <w:b/>
          <w:bCs/>
          <w:sz w:val="22"/>
          <w:szCs w:val="22"/>
          <w:lang w:val="sr-Latn-RS"/>
        </w:rPr>
        <w:tab/>
      </w:r>
      <w:r w:rsidRPr="005B381A">
        <w:rPr>
          <w:b/>
          <w:bCs/>
          <w:sz w:val="22"/>
          <w:szCs w:val="22"/>
          <w:lang w:val="sr-Latn-RS"/>
        </w:rPr>
        <w:t>NOSILAC DOZVOLE</w:t>
      </w:r>
      <w:r w:rsidR="00483928" w:rsidRPr="005B381A">
        <w:rPr>
          <w:b/>
          <w:bCs/>
          <w:sz w:val="22"/>
          <w:szCs w:val="22"/>
          <w:lang w:val="sr-Latn-RS"/>
        </w:rPr>
        <w:t xml:space="preserve"> </w:t>
      </w:r>
    </w:p>
    <w:p w14:paraId="2BBECEB7" w14:textId="7F7BB023" w:rsidR="00C61BE0" w:rsidRPr="005B381A" w:rsidRDefault="00551E7B" w:rsidP="00551E7B">
      <w:pPr>
        <w:tabs>
          <w:tab w:val="left" w:pos="540"/>
          <w:tab w:val="left" w:pos="569"/>
        </w:tabs>
        <w:spacing w:before="120"/>
        <w:rPr>
          <w:bCs/>
          <w:sz w:val="22"/>
          <w:szCs w:val="22"/>
          <w:lang w:val="sr-Latn-RS"/>
        </w:rPr>
      </w:pPr>
      <w:r w:rsidRPr="005B381A">
        <w:rPr>
          <w:bCs/>
          <w:sz w:val="22"/>
          <w:szCs w:val="22"/>
          <w:lang w:val="sr-Latn-RS"/>
        </w:rPr>
        <w:t>AMICUS Pharma d.o.o.</w:t>
      </w:r>
    </w:p>
    <w:p w14:paraId="5F67FB3D" w14:textId="20665F37" w:rsidR="00551E7B" w:rsidRPr="005B381A" w:rsidRDefault="00551E7B" w:rsidP="00480FB1">
      <w:pPr>
        <w:tabs>
          <w:tab w:val="left" w:pos="540"/>
          <w:tab w:val="left" w:pos="569"/>
        </w:tabs>
        <w:rPr>
          <w:bCs/>
          <w:sz w:val="22"/>
          <w:szCs w:val="22"/>
          <w:lang w:val="sr-Latn-RS"/>
        </w:rPr>
      </w:pPr>
      <w:r w:rsidRPr="005B381A">
        <w:rPr>
          <w:bCs/>
          <w:sz w:val="22"/>
          <w:szCs w:val="22"/>
          <w:lang w:val="sr-Latn-RS"/>
        </w:rPr>
        <w:t>Bulevar Džordža Vašingtona br.51, 81000 Podgorica, Crna Gora</w:t>
      </w:r>
    </w:p>
    <w:p w14:paraId="520D1833" w14:textId="77777777" w:rsidR="00C37FD7" w:rsidRPr="005B381A" w:rsidRDefault="00C37FD7" w:rsidP="00480FB1">
      <w:pPr>
        <w:tabs>
          <w:tab w:val="left" w:pos="540"/>
          <w:tab w:val="left" w:pos="569"/>
        </w:tabs>
        <w:rPr>
          <w:bCs/>
          <w:sz w:val="22"/>
          <w:szCs w:val="22"/>
          <w:lang w:val="sr-Latn-RS"/>
        </w:rPr>
      </w:pPr>
    </w:p>
    <w:p w14:paraId="5429535F" w14:textId="0D1595F6" w:rsidR="008E2107" w:rsidRPr="005B381A" w:rsidRDefault="008E2107" w:rsidP="00480FB1">
      <w:pPr>
        <w:tabs>
          <w:tab w:val="left" w:pos="540"/>
          <w:tab w:val="left" w:pos="569"/>
        </w:tabs>
        <w:rPr>
          <w:b/>
          <w:bCs/>
          <w:sz w:val="22"/>
          <w:szCs w:val="22"/>
          <w:lang w:val="sr-Latn-RS"/>
        </w:rPr>
      </w:pPr>
      <w:bookmarkStart w:id="1" w:name="_GoBack"/>
      <w:bookmarkEnd w:id="1"/>
    </w:p>
    <w:p w14:paraId="5B662E93" w14:textId="718AE005" w:rsidR="0072020E" w:rsidRPr="00D154A9" w:rsidRDefault="0072020E" w:rsidP="00480FB1">
      <w:pPr>
        <w:tabs>
          <w:tab w:val="left" w:pos="540"/>
          <w:tab w:val="left" w:pos="569"/>
        </w:tabs>
        <w:rPr>
          <w:b/>
          <w:bCs/>
          <w:sz w:val="22"/>
          <w:szCs w:val="22"/>
          <w:lang w:val="sr-Latn-RS"/>
        </w:rPr>
      </w:pPr>
      <w:r w:rsidRPr="00D154A9">
        <w:rPr>
          <w:b/>
          <w:bCs/>
          <w:sz w:val="22"/>
          <w:szCs w:val="22"/>
          <w:lang w:val="sr-Latn-RS"/>
        </w:rPr>
        <w:t xml:space="preserve">8. </w:t>
      </w:r>
      <w:r w:rsidR="00480FB1" w:rsidRPr="00D154A9">
        <w:rPr>
          <w:b/>
          <w:bCs/>
          <w:sz w:val="22"/>
          <w:szCs w:val="22"/>
          <w:lang w:val="sr-Latn-RS"/>
        </w:rPr>
        <w:tab/>
      </w:r>
      <w:r w:rsidRPr="00D154A9">
        <w:rPr>
          <w:b/>
          <w:bCs/>
          <w:sz w:val="22"/>
          <w:szCs w:val="22"/>
          <w:lang w:val="sr-Latn-RS"/>
        </w:rPr>
        <w:t>BROJ DOZVOLE</w:t>
      </w:r>
      <w:r w:rsidR="008A6D43" w:rsidRPr="00D154A9">
        <w:rPr>
          <w:b/>
          <w:bCs/>
          <w:sz w:val="22"/>
          <w:szCs w:val="22"/>
          <w:lang w:val="sr-Latn-RS"/>
        </w:rPr>
        <w:t xml:space="preserve"> ZA STAVLJANJE LIJEKA U PROMET</w:t>
      </w:r>
    </w:p>
    <w:p w14:paraId="77C12569" w14:textId="620E1046" w:rsidR="00D154A9" w:rsidRPr="00D154A9" w:rsidRDefault="00D154A9" w:rsidP="00480FB1">
      <w:pPr>
        <w:tabs>
          <w:tab w:val="left" w:pos="540"/>
          <w:tab w:val="left" w:pos="569"/>
        </w:tabs>
        <w:rPr>
          <w:b/>
          <w:bCs/>
          <w:sz w:val="22"/>
          <w:szCs w:val="22"/>
          <w:lang w:val="sr-Latn-RS"/>
        </w:rPr>
      </w:pPr>
    </w:p>
    <w:p w14:paraId="50932B17" w14:textId="426A0F2A" w:rsidR="00D154A9" w:rsidRPr="00D154A9" w:rsidRDefault="00D154A9" w:rsidP="00480FB1">
      <w:pPr>
        <w:tabs>
          <w:tab w:val="left" w:pos="540"/>
          <w:tab w:val="left" w:pos="569"/>
        </w:tabs>
        <w:rPr>
          <w:b/>
          <w:bCs/>
          <w:sz w:val="22"/>
          <w:szCs w:val="22"/>
          <w:lang w:val="sr-Latn-RS"/>
        </w:rPr>
      </w:pPr>
      <w:r w:rsidRPr="00D154A9">
        <w:rPr>
          <w:sz w:val="22"/>
          <w:szCs w:val="22"/>
          <w:lang w:val="sr-Latn-RS" w:eastAsia="sr-Latn-ME"/>
        </w:rPr>
        <w:t>2030/25/1651 - 667</w:t>
      </w:r>
    </w:p>
    <w:p w14:paraId="28BF9E0D" w14:textId="3C213D23" w:rsidR="00F45F77" w:rsidRPr="00D154A9" w:rsidRDefault="00F45F77" w:rsidP="00480FB1">
      <w:pPr>
        <w:tabs>
          <w:tab w:val="left" w:pos="540"/>
          <w:tab w:val="left" w:pos="569"/>
        </w:tabs>
        <w:rPr>
          <w:bCs/>
          <w:sz w:val="22"/>
          <w:szCs w:val="22"/>
          <w:lang w:val="sr-Latn-RS"/>
        </w:rPr>
      </w:pPr>
    </w:p>
    <w:p w14:paraId="623331D1" w14:textId="77777777" w:rsidR="005B381A" w:rsidRPr="00D154A9" w:rsidRDefault="005B381A" w:rsidP="00480FB1">
      <w:pPr>
        <w:tabs>
          <w:tab w:val="left" w:pos="540"/>
          <w:tab w:val="left" w:pos="569"/>
        </w:tabs>
        <w:rPr>
          <w:bCs/>
          <w:sz w:val="22"/>
          <w:szCs w:val="22"/>
          <w:lang w:val="sr-Latn-RS"/>
        </w:rPr>
      </w:pPr>
    </w:p>
    <w:p w14:paraId="0E2C7965" w14:textId="145E4FA1" w:rsidR="00551E7B" w:rsidRPr="00D154A9" w:rsidRDefault="0072020E" w:rsidP="005B381A">
      <w:pPr>
        <w:tabs>
          <w:tab w:val="left" w:pos="540"/>
          <w:tab w:val="left" w:pos="569"/>
        </w:tabs>
        <w:rPr>
          <w:b/>
          <w:bCs/>
          <w:sz w:val="22"/>
          <w:szCs w:val="22"/>
          <w:lang w:val="sr-Latn-RS"/>
        </w:rPr>
      </w:pPr>
      <w:r w:rsidRPr="00D154A9">
        <w:rPr>
          <w:b/>
          <w:bCs/>
          <w:sz w:val="22"/>
          <w:szCs w:val="22"/>
          <w:lang w:val="sr-Latn-RS"/>
        </w:rPr>
        <w:t xml:space="preserve">9. </w:t>
      </w:r>
      <w:r w:rsidR="00480FB1" w:rsidRPr="00D154A9">
        <w:rPr>
          <w:b/>
          <w:bCs/>
          <w:sz w:val="22"/>
          <w:szCs w:val="22"/>
          <w:lang w:val="sr-Latn-RS"/>
        </w:rPr>
        <w:tab/>
      </w:r>
      <w:r w:rsidRPr="00D154A9">
        <w:rPr>
          <w:b/>
          <w:bCs/>
          <w:sz w:val="22"/>
          <w:szCs w:val="22"/>
          <w:lang w:val="sr-Latn-RS"/>
        </w:rPr>
        <w:t xml:space="preserve">DATUM </w:t>
      </w:r>
      <w:r w:rsidR="00C05DF8" w:rsidRPr="00D154A9">
        <w:rPr>
          <w:b/>
          <w:bCs/>
          <w:sz w:val="22"/>
          <w:szCs w:val="22"/>
          <w:lang w:val="sr-Latn-RS"/>
        </w:rPr>
        <w:t xml:space="preserve">PRVE </w:t>
      </w:r>
      <w:r w:rsidR="008A6D43" w:rsidRPr="00D154A9">
        <w:rPr>
          <w:b/>
          <w:bCs/>
          <w:sz w:val="22"/>
          <w:szCs w:val="22"/>
          <w:lang w:val="sr-Latn-RS"/>
        </w:rPr>
        <w:t>DOZVOLE</w:t>
      </w:r>
      <w:r w:rsidR="00C05DF8" w:rsidRPr="00D154A9">
        <w:rPr>
          <w:b/>
          <w:bCs/>
          <w:sz w:val="22"/>
          <w:szCs w:val="22"/>
          <w:lang w:val="sr-Latn-RS"/>
        </w:rPr>
        <w:t>/OBNOVE DOZVOLE</w:t>
      </w:r>
      <w:r w:rsidR="008A6D43" w:rsidRPr="00D154A9">
        <w:rPr>
          <w:b/>
          <w:bCs/>
          <w:sz w:val="22"/>
          <w:szCs w:val="22"/>
          <w:lang w:val="sr-Latn-RS"/>
        </w:rPr>
        <w:t xml:space="preserve"> ZA STAVLJANJE LIJEKA U PROMET</w:t>
      </w:r>
    </w:p>
    <w:p w14:paraId="596D2CDF" w14:textId="77777777" w:rsidR="005B381A" w:rsidRPr="00D154A9" w:rsidRDefault="005B381A" w:rsidP="00551E7B">
      <w:pPr>
        <w:autoSpaceDE w:val="0"/>
        <w:autoSpaceDN w:val="0"/>
        <w:adjustRightInd w:val="0"/>
        <w:spacing w:before="120"/>
        <w:rPr>
          <w:bCs/>
          <w:sz w:val="22"/>
          <w:szCs w:val="22"/>
          <w:lang w:val="sr-Latn-RS"/>
        </w:rPr>
      </w:pPr>
    </w:p>
    <w:p w14:paraId="2F6B2746" w14:textId="3473038B" w:rsidR="004A1B44" w:rsidRPr="00D154A9" w:rsidRDefault="004A1B44" w:rsidP="00D154A9">
      <w:pPr>
        <w:autoSpaceDE w:val="0"/>
        <w:autoSpaceDN w:val="0"/>
        <w:adjustRightInd w:val="0"/>
        <w:rPr>
          <w:bCs/>
          <w:sz w:val="22"/>
          <w:szCs w:val="22"/>
          <w:lang w:val="sr-Latn-RS"/>
        </w:rPr>
      </w:pPr>
      <w:r w:rsidRPr="00D154A9">
        <w:rPr>
          <w:bCs/>
          <w:sz w:val="22"/>
          <w:szCs w:val="22"/>
          <w:lang w:val="sr-Latn-RS"/>
        </w:rPr>
        <w:t>Datum prve dozvole:</w:t>
      </w:r>
      <w:r w:rsidR="00250A2D" w:rsidRPr="00D154A9">
        <w:rPr>
          <w:bCs/>
          <w:sz w:val="22"/>
          <w:szCs w:val="22"/>
          <w:lang w:val="sr-Latn-RS"/>
        </w:rPr>
        <w:t xml:space="preserve"> 26.09.2016.</w:t>
      </w:r>
      <w:r w:rsidR="005B381A" w:rsidRPr="00D154A9">
        <w:rPr>
          <w:bCs/>
          <w:sz w:val="22"/>
          <w:szCs w:val="22"/>
          <w:lang w:val="sr-Latn-RS"/>
        </w:rPr>
        <w:t xml:space="preserve"> godine</w:t>
      </w:r>
    </w:p>
    <w:p w14:paraId="2E0FF93B" w14:textId="15A10BD6" w:rsidR="004A1B44" w:rsidRPr="00D154A9" w:rsidRDefault="004A1B44" w:rsidP="00D154A9">
      <w:pPr>
        <w:autoSpaceDE w:val="0"/>
        <w:autoSpaceDN w:val="0"/>
        <w:adjustRightInd w:val="0"/>
        <w:rPr>
          <w:rFonts w:eastAsia="MS Mincho"/>
          <w:bCs/>
          <w:sz w:val="22"/>
          <w:szCs w:val="22"/>
          <w:lang w:val="sr-Latn-RS" w:eastAsia="ja-JP"/>
        </w:rPr>
      </w:pPr>
      <w:r w:rsidRPr="00D154A9">
        <w:rPr>
          <w:bCs/>
          <w:sz w:val="22"/>
          <w:szCs w:val="22"/>
          <w:lang w:val="sr-Latn-RS"/>
        </w:rPr>
        <w:t>Datum poslednje obnove dozvole:</w:t>
      </w:r>
      <w:r w:rsidR="00D154A9" w:rsidRPr="00D154A9">
        <w:rPr>
          <w:bCs/>
          <w:sz w:val="22"/>
          <w:szCs w:val="22"/>
          <w:lang w:val="sr-Latn-RS"/>
        </w:rPr>
        <w:t xml:space="preserve"> </w:t>
      </w:r>
      <w:r w:rsidR="00D154A9" w:rsidRPr="00D154A9">
        <w:rPr>
          <w:sz w:val="22"/>
          <w:szCs w:val="22"/>
          <w:lang w:val="sr-Latn-RS" w:eastAsia="sr-Latn-ME"/>
        </w:rPr>
        <w:t>04.04.2025. godine</w:t>
      </w:r>
    </w:p>
    <w:p w14:paraId="1770FC12" w14:textId="7054E107" w:rsidR="00551E7B" w:rsidRPr="00D154A9" w:rsidRDefault="00551E7B" w:rsidP="00480FB1">
      <w:pPr>
        <w:tabs>
          <w:tab w:val="left" w:pos="540"/>
          <w:tab w:val="left" w:pos="569"/>
        </w:tabs>
        <w:rPr>
          <w:bCs/>
          <w:sz w:val="22"/>
          <w:szCs w:val="22"/>
          <w:lang w:val="sr-Latn-RS"/>
        </w:rPr>
      </w:pPr>
    </w:p>
    <w:p w14:paraId="0349C242" w14:textId="77777777" w:rsidR="005B381A" w:rsidRPr="00D154A9" w:rsidRDefault="005B381A" w:rsidP="00480FB1">
      <w:pPr>
        <w:tabs>
          <w:tab w:val="left" w:pos="540"/>
          <w:tab w:val="left" w:pos="569"/>
        </w:tabs>
        <w:rPr>
          <w:bCs/>
          <w:sz w:val="22"/>
          <w:szCs w:val="22"/>
          <w:lang w:val="sr-Latn-RS"/>
        </w:rPr>
      </w:pPr>
    </w:p>
    <w:p w14:paraId="4EAEF7A4" w14:textId="77777777" w:rsidR="003F6A59" w:rsidRPr="00D154A9" w:rsidRDefault="0072020E" w:rsidP="00C05DF8">
      <w:pPr>
        <w:tabs>
          <w:tab w:val="left" w:pos="540"/>
          <w:tab w:val="left" w:pos="569"/>
        </w:tabs>
        <w:ind w:left="540" w:hanging="540"/>
        <w:rPr>
          <w:bCs/>
          <w:sz w:val="22"/>
          <w:szCs w:val="22"/>
          <w:lang w:val="sr-Latn-RS"/>
        </w:rPr>
      </w:pPr>
      <w:r w:rsidRPr="00D154A9">
        <w:rPr>
          <w:b/>
          <w:bCs/>
          <w:sz w:val="22"/>
          <w:szCs w:val="22"/>
          <w:lang w:val="sr-Latn-RS"/>
        </w:rPr>
        <w:t xml:space="preserve">10. </w:t>
      </w:r>
      <w:r w:rsidR="00480FB1" w:rsidRPr="00D154A9">
        <w:rPr>
          <w:b/>
          <w:bCs/>
          <w:sz w:val="22"/>
          <w:szCs w:val="22"/>
          <w:lang w:val="sr-Latn-RS"/>
        </w:rPr>
        <w:tab/>
      </w:r>
      <w:r w:rsidR="002846DB" w:rsidRPr="00D154A9">
        <w:rPr>
          <w:b/>
          <w:bCs/>
          <w:sz w:val="22"/>
          <w:szCs w:val="22"/>
          <w:lang w:val="sr-Latn-RS"/>
        </w:rPr>
        <w:t>D</w:t>
      </w:r>
      <w:r w:rsidR="00EC2532" w:rsidRPr="00D154A9">
        <w:rPr>
          <w:b/>
          <w:bCs/>
          <w:sz w:val="22"/>
          <w:szCs w:val="22"/>
          <w:lang w:val="sr-Latn-RS"/>
        </w:rPr>
        <w:t xml:space="preserve">ATUM REVIZIJE TEKSTA </w:t>
      </w:r>
    </w:p>
    <w:p w14:paraId="40CF975D" w14:textId="5E17FC25" w:rsidR="008A6D43" w:rsidRPr="00D154A9" w:rsidRDefault="008A6D43" w:rsidP="00480FB1">
      <w:pPr>
        <w:tabs>
          <w:tab w:val="left" w:pos="540"/>
          <w:tab w:val="left" w:pos="569"/>
        </w:tabs>
        <w:rPr>
          <w:bCs/>
          <w:sz w:val="22"/>
          <w:szCs w:val="22"/>
          <w:lang w:val="sr-Latn-RS"/>
        </w:rPr>
      </w:pPr>
    </w:p>
    <w:p w14:paraId="583675AB" w14:textId="7C2C90C7" w:rsidR="004A1B44" w:rsidRPr="00D154A9" w:rsidRDefault="005B381A" w:rsidP="00480FB1">
      <w:pPr>
        <w:tabs>
          <w:tab w:val="left" w:pos="540"/>
          <w:tab w:val="left" w:pos="569"/>
        </w:tabs>
        <w:rPr>
          <w:bCs/>
          <w:sz w:val="22"/>
          <w:szCs w:val="22"/>
          <w:lang w:val="sr-Latn-RS"/>
        </w:rPr>
      </w:pPr>
      <w:r w:rsidRPr="00D154A9">
        <w:rPr>
          <w:bCs/>
          <w:sz w:val="22"/>
          <w:szCs w:val="22"/>
          <w:lang w:val="sr-Latn-RS"/>
        </w:rPr>
        <w:t>April</w:t>
      </w:r>
      <w:r w:rsidR="004A1B44" w:rsidRPr="00D154A9">
        <w:rPr>
          <w:bCs/>
          <w:sz w:val="22"/>
          <w:szCs w:val="22"/>
          <w:lang w:val="sr-Latn-RS"/>
        </w:rPr>
        <w:t>, 2025.</w:t>
      </w:r>
      <w:r w:rsidRPr="00D154A9">
        <w:rPr>
          <w:bCs/>
          <w:sz w:val="22"/>
          <w:szCs w:val="22"/>
          <w:lang w:val="sr-Latn-RS"/>
        </w:rPr>
        <w:t xml:space="preserve"> godine</w:t>
      </w:r>
    </w:p>
    <w:sectPr w:rsidR="004A1B44" w:rsidRPr="00D154A9"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D70E8" w14:textId="77777777" w:rsidR="00FF07BD" w:rsidRDefault="00FF07BD">
      <w:r>
        <w:separator/>
      </w:r>
    </w:p>
  </w:endnote>
  <w:endnote w:type="continuationSeparator" w:id="0">
    <w:p w14:paraId="72FC5F09" w14:textId="77777777" w:rsidR="00FF07BD" w:rsidRDefault="00FF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55D8A" w14:textId="3218D6D9" w:rsidR="00C742FC" w:rsidRPr="00B23F69" w:rsidRDefault="00C742F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154A9">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154A9">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48E52" w14:textId="77777777" w:rsidR="00FF07BD" w:rsidRDefault="00FF07BD">
      <w:r>
        <w:separator/>
      </w:r>
    </w:p>
  </w:footnote>
  <w:footnote w:type="continuationSeparator" w:id="0">
    <w:p w14:paraId="5F4071B5" w14:textId="77777777" w:rsidR="00FF07BD" w:rsidRDefault="00FF0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7574794" o:spid="_x0000_i1035" type="#_x0000_t75" style="width:15.75pt;height:15.75pt;visibility:visible;mso-wrap-style:square" o:bullet="t">
        <v:imagedata r:id="rId1" o:title=""/>
      </v:shape>
    </w:pict>
  </w:numPicBullet>
  <w:abstractNum w:abstractNumId="0" w15:restartNumberingAfterBreak="0">
    <w:nsid w:val="03ED4238"/>
    <w:multiLevelType w:val="hybridMultilevel"/>
    <w:tmpl w:val="594A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1E7B50"/>
    <w:multiLevelType w:val="singleLevel"/>
    <w:tmpl w:val="FD844A22"/>
    <w:name w:val="LT_Heading"/>
    <w:lvl w:ilvl="0">
      <w:start w:val="1"/>
      <w:numFmt w:val="lowerLetter"/>
      <w:lvlRestart w:val="0"/>
      <w:lvlText w:val="%1"/>
      <w:lvlJc w:val="left"/>
      <w:pPr>
        <w:tabs>
          <w:tab w:val="num" w:pos="244"/>
        </w:tabs>
        <w:ind w:left="244" w:hanging="244"/>
      </w:pPr>
      <w:rPr>
        <w:rFonts w:ascii="Arial Narrow" w:hAnsi="Arial Narrow" w:hint="default"/>
        <w:b w:val="0"/>
        <w:i/>
        <w:caps w:val="0"/>
        <w:strike w:val="0"/>
        <w:dstrike w:val="0"/>
        <w:outline w:val="0"/>
        <w:shadow w:val="0"/>
        <w:emboss w:val="0"/>
        <w:imprint w:val="0"/>
        <w:vanish w:val="0"/>
        <w:color w:val="000000"/>
        <w:sz w:val="18"/>
        <w:u w:val="none"/>
        <w:vertAlign w:val="baseline"/>
      </w:rPr>
    </w:lvl>
  </w:abstractNum>
  <w:abstractNum w:abstractNumId="4" w15:restartNumberingAfterBreak="0">
    <w:nsid w:val="191025A5"/>
    <w:multiLevelType w:val="hybridMultilevel"/>
    <w:tmpl w:val="E9EA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B056C"/>
    <w:multiLevelType w:val="hybridMultilevel"/>
    <w:tmpl w:val="37EA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42F26C0"/>
    <w:multiLevelType w:val="singleLevel"/>
    <w:tmpl w:val="FD844A22"/>
    <w:lvl w:ilvl="0">
      <w:start w:val="1"/>
      <w:numFmt w:val="lowerLetter"/>
      <w:lvlRestart w:val="0"/>
      <w:lvlText w:val="%1"/>
      <w:lvlJc w:val="left"/>
      <w:pPr>
        <w:tabs>
          <w:tab w:val="num" w:pos="244"/>
        </w:tabs>
        <w:ind w:left="244" w:hanging="244"/>
      </w:pPr>
      <w:rPr>
        <w:rFonts w:ascii="Arial Narrow" w:hAnsi="Arial Narrow" w:hint="default"/>
        <w:b w:val="0"/>
        <w:i/>
        <w:caps w:val="0"/>
        <w:strike w:val="0"/>
        <w:dstrike w:val="0"/>
        <w:outline w:val="0"/>
        <w:shadow w:val="0"/>
        <w:emboss w:val="0"/>
        <w:imprint w:val="0"/>
        <w:vanish w:val="0"/>
        <w:color w:val="000000"/>
        <w:sz w:val="18"/>
        <w:u w:val="none"/>
        <w:vertAlign w:val="baseline"/>
      </w:rPr>
    </w:lvl>
  </w:abstractNum>
  <w:abstractNum w:abstractNumId="12" w15:restartNumberingAfterBreak="0">
    <w:nsid w:val="35E25FAF"/>
    <w:multiLevelType w:val="hybridMultilevel"/>
    <w:tmpl w:val="063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92F20"/>
    <w:multiLevelType w:val="hybridMultilevel"/>
    <w:tmpl w:val="13166EEE"/>
    <w:lvl w:ilvl="0" w:tplc="04090001">
      <w:start w:val="1"/>
      <w:numFmt w:val="bullet"/>
      <w:lvlText w:val=""/>
      <w:lvlJc w:val="left"/>
      <w:pPr>
        <w:ind w:left="720" w:hanging="360"/>
      </w:pPr>
      <w:rPr>
        <w:rFonts w:ascii="Symbol" w:hAnsi="Symbo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14"/>
  </w:num>
  <w:num w:numId="5">
    <w:abstractNumId w:val="8"/>
  </w:num>
  <w:num w:numId="6">
    <w:abstractNumId w:val="2"/>
  </w:num>
  <w:num w:numId="7">
    <w:abstractNumId w:val="13"/>
  </w:num>
  <w:num w:numId="8">
    <w:abstractNumId w:val="7"/>
  </w:num>
  <w:num w:numId="9">
    <w:abstractNumId w:val="10"/>
  </w:num>
  <w:num w:numId="10">
    <w:abstractNumId w:val="16"/>
  </w:num>
  <w:num w:numId="11">
    <w:abstractNumId w:val="9"/>
  </w:num>
  <w:num w:numId="12">
    <w:abstractNumId w:val="17"/>
  </w:num>
  <w:num w:numId="13">
    <w:abstractNumId w:val="4"/>
  </w:num>
  <w:num w:numId="14">
    <w:abstractNumId w:val="0"/>
  </w:num>
  <w:num w:numId="15">
    <w:abstractNumId w:val="12"/>
  </w:num>
  <w:num w:numId="16">
    <w:abstractNumId w:val="3"/>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87ECA"/>
    <w:rsid w:val="000A3F58"/>
    <w:rsid w:val="000C5B8D"/>
    <w:rsid w:val="000D2343"/>
    <w:rsid w:val="000D3449"/>
    <w:rsid w:val="000D425A"/>
    <w:rsid w:val="000D60CC"/>
    <w:rsid w:val="000E2084"/>
    <w:rsid w:val="000E682D"/>
    <w:rsid w:val="000E6F55"/>
    <w:rsid w:val="000F2127"/>
    <w:rsid w:val="000F77FA"/>
    <w:rsid w:val="00107BF7"/>
    <w:rsid w:val="00126537"/>
    <w:rsid w:val="00126F53"/>
    <w:rsid w:val="0014766D"/>
    <w:rsid w:val="00150426"/>
    <w:rsid w:val="001536CC"/>
    <w:rsid w:val="0018260B"/>
    <w:rsid w:val="001A3FBA"/>
    <w:rsid w:val="001A5518"/>
    <w:rsid w:val="001B1C6A"/>
    <w:rsid w:val="001C1263"/>
    <w:rsid w:val="001C1417"/>
    <w:rsid w:val="001D3ABD"/>
    <w:rsid w:val="001E390B"/>
    <w:rsid w:val="001F42FB"/>
    <w:rsid w:val="001F719A"/>
    <w:rsid w:val="002031B3"/>
    <w:rsid w:val="00215931"/>
    <w:rsid w:val="00224C91"/>
    <w:rsid w:val="00227BDB"/>
    <w:rsid w:val="00231513"/>
    <w:rsid w:val="00234CB1"/>
    <w:rsid w:val="002352F8"/>
    <w:rsid w:val="00250A2D"/>
    <w:rsid w:val="002510A5"/>
    <w:rsid w:val="00254A0A"/>
    <w:rsid w:val="00266046"/>
    <w:rsid w:val="00277496"/>
    <w:rsid w:val="00281C91"/>
    <w:rsid w:val="002846DB"/>
    <w:rsid w:val="00284CCD"/>
    <w:rsid w:val="002C6637"/>
    <w:rsid w:val="002E0135"/>
    <w:rsid w:val="002E37A5"/>
    <w:rsid w:val="002E68DF"/>
    <w:rsid w:val="00310F03"/>
    <w:rsid w:val="0032379F"/>
    <w:rsid w:val="003247D2"/>
    <w:rsid w:val="003445C1"/>
    <w:rsid w:val="00355B61"/>
    <w:rsid w:val="00362686"/>
    <w:rsid w:val="00371510"/>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80FB1"/>
    <w:rsid w:val="00483928"/>
    <w:rsid w:val="004A1B44"/>
    <w:rsid w:val="004A54AE"/>
    <w:rsid w:val="004C331F"/>
    <w:rsid w:val="004C45E5"/>
    <w:rsid w:val="004D6103"/>
    <w:rsid w:val="004E3BCE"/>
    <w:rsid w:val="004E70AD"/>
    <w:rsid w:val="004F0E97"/>
    <w:rsid w:val="004F17E2"/>
    <w:rsid w:val="004F3344"/>
    <w:rsid w:val="00501DD1"/>
    <w:rsid w:val="00515C21"/>
    <w:rsid w:val="00520BE3"/>
    <w:rsid w:val="00530BD7"/>
    <w:rsid w:val="00545B6A"/>
    <w:rsid w:val="00545CD2"/>
    <w:rsid w:val="005476F3"/>
    <w:rsid w:val="00551E7B"/>
    <w:rsid w:val="00572527"/>
    <w:rsid w:val="00573E40"/>
    <w:rsid w:val="00576348"/>
    <w:rsid w:val="005A0B2E"/>
    <w:rsid w:val="005A23D2"/>
    <w:rsid w:val="005A36CB"/>
    <w:rsid w:val="005A536A"/>
    <w:rsid w:val="005B381A"/>
    <w:rsid w:val="005B49B8"/>
    <w:rsid w:val="005C0741"/>
    <w:rsid w:val="005C5EF4"/>
    <w:rsid w:val="005E2E0B"/>
    <w:rsid w:val="005E67AD"/>
    <w:rsid w:val="005E72DA"/>
    <w:rsid w:val="005E7A7D"/>
    <w:rsid w:val="00602457"/>
    <w:rsid w:val="00644FC3"/>
    <w:rsid w:val="00646BD1"/>
    <w:rsid w:val="006561C2"/>
    <w:rsid w:val="00671CB3"/>
    <w:rsid w:val="00674BAF"/>
    <w:rsid w:val="00682200"/>
    <w:rsid w:val="00692BF6"/>
    <w:rsid w:val="006A1351"/>
    <w:rsid w:val="006A1497"/>
    <w:rsid w:val="006A4CF2"/>
    <w:rsid w:val="006B0BD1"/>
    <w:rsid w:val="006B5404"/>
    <w:rsid w:val="006B6503"/>
    <w:rsid w:val="006C26FB"/>
    <w:rsid w:val="006D20A5"/>
    <w:rsid w:val="006D2A1E"/>
    <w:rsid w:val="006D37BF"/>
    <w:rsid w:val="00701301"/>
    <w:rsid w:val="00702E22"/>
    <w:rsid w:val="0072020E"/>
    <w:rsid w:val="00742FAD"/>
    <w:rsid w:val="0074549B"/>
    <w:rsid w:val="0074722D"/>
    <w:rsid w:val="00754902"/>
    <w:rsid w:val="00786071"/>
    <w:rsid w:val="00786750"/>
    <w:rsid w:val="007A3ECB"/>
    <w:rsid w:val="007D7BB3"/>
    <w:rsid w:val="007E31E9"/>
    <w:rsid w:val="007F05E3"/>
    <w:rsid w:val="007F4258"/>
    <w:rsid w:val="007F661E"/>
    <w:rsid w:val="00824AB9"/>
    <w:rsid w:val="00836B35"/>
    <w:rsid w:val="00843BDE"/>
    <w:rsid w:val="0087588C"/>
    <w:rsid w:val="0089705C"/>
    <w:rsid w:val="00897EDB"/>
    <w:rsid w:val="008A6D43"/>
    <w:rsid w:val="008B491E"/>
    <w:rsid w:val="008C1A28"/>
    <w:rsid w:val="008C2E98"/>
    <w:rsid w:val="008D3326"/>
    <w:rsid w:val="008E2031"/>
    <w:rsid w:val="008E2107"/>
    <w:rsid w:val="008E49BD"/>
    <w:rsid w:val="008E53E9"/>
    <w:rsid w:val="008E5771"/>
    <w:rsid w:val="008F4ACF"/>
    <w:rsid w:val="00920220"/>
    <w:rsid w:val="00924166"/>
    <w:rsid w:val="00940B9B"/>
    <w:rsid w:val="0094169D"/>
    <w:rsid w:val="00945200"/>
    <w:rsid w:val="00950F03"/>
    <w:rsid w:val="00953573"/>
    <w:rsid w:val="00956390"/>
    <w:rsid w:val="0095676E"/>
    <w:rsid w:val="00956983"/>
    <w:rsid w:val="00963CF0"/>
    <w:rsid w:val="00964BB1"/>
    <w:rsid w:val="009775D9"/>
    <w:rsid w:val="009837F6"/>
    <w:rsid w:val="00997175"/>
    <w:rsid w:val="009A1847"/>
    <w:rsid w:val="009B062A"/>
    <w:rsid w:val="009E7B23"/>
    <w:rsid w:val="009E7C6F"/>
    <w:rsid w:val="009F1793"/>
    <w:rsid w:val="009F2D23"/>
    <w:rsid w:val="009F5184"/>
    <w:rsid w:val="00A01D69"/>
    <w:rsid w:val="00A02335"/>
    <w:rsid w:val="00A277F2"/>
    <w:rsid w:val="00A46C9A"/>
    <w:rsid w:val="00A619F3"/>
    <w:rsid w:val="00A62A73"/>
    <w:rsid w:val="00A87FF6"/>
    <w:rsid w:val="00AA0A3B"/>
    <w:rsid w:val="00AA2763"/>
    <w:rsid w:val="00AA33B6"/>
    <w:rsid w:val="00AA7BBC"/>
    <w:rsid w:val="00AB50CA"/>
    <w:rsid w:val="00AB6D64"/>
    <w:rsid w:val="00AC53CE"/>
    <w:rsid w:val="00AC56BB"/>
    <w:rsid w:val="00AD2193"/>
    <w:rsid w:val="00AF19F4"/>
    <w:rsid w:val="00AF2AC7"/>
    <w:rsid w:val="00AF74CE"/>
    <w:rsid w:val="00B03828"/>
    <w:rsid w:val="00B208DB"/>
    <w:rsid w:val="00B237CE"/>
    <w:rsid w:val="00B23F69"/>
    <w:rsid w:val="00B4687D"/>
    <w:rsid w:val="00B60619"/>
    <w:rsid w:val="00B66A70"/>
    <w:rsid w:val="00B67366"/>
    <w:rsid w:val="00B8094D"/>
    <w:rsid w:val="00B80EE1"/>
    <w:rsid w:val="00B84135"/>
    <w:rsid w:val="00B9669E"/>
    <w:rsid w:val="00C04D34"/>
    <w:rsid w:val="00C05DF8"/>
    <w:rsid w:val="00C06864"/>
    <w:rsid w:val="00C10F54"/>
    <w:rsid w:val="00C200F3"/>
    <w:rsid w:val="00C22840"/>
    <w:rsid w:val="00C23D8D"/>
    <w:rsid w:val="00C32D40"/>
    <w:rsid w:val="00C37AA3"/>
    <w:rsid w:val="00C37FD7"/>
    <w:rsid w:val="00C43419"/>
    <w:rsid w:val="00C44CF3"/>
    <w:rsid w:val="00C61BE0"/>
    <w:rsid w:val="00C6707E"/>
    <w:rsid w:val="00C70B0E"/>
    <w:rsid w:val="00C742FC"/>
    <w:rsid w:val="00C773CA"/>
    <w:rsid w:val="00C83785"/>
    <w:rsid w:val="00C87FA8"/>
    <w:rsid w:val="00C90852"/>
    <w:rsid w:val="00C94C0D"/>
    <w:rsid w:val="00CA1FEB"/>
    <w:rsid w:val="00CC474E"/>
    <w:rsid w:val="00CD4F85"/>
    <w:rsid w:val="00CD6F02"/>
    <w:rsid w:val="00CE220E"/>
    <w:rsid w:val="00CE246D"/>
    <w:rsid w:val="00CF07A0"/>
    <w:rsid w:val="00CF3E03"/>
    <w:rsid w:val="00D0082A"/>
    <w:rsid w:val="00D154A9"/>
    <w:rsid w:val="00D21455"/>
    <w:rsid w:val="00D47634"/>
    <w:rsid w:val="00D709B3"/>
    <w:rsid w:val="00D74CD2"/>
    <w:rsid w:val="00DA2ED6"/>
    <w:rsid w:val="00DB1D55"/>
    <w:rsid w:val="00DB29A1"/>
    <w:rsid w:val="00DB76B8"/>
    <w:rsid w:val="00DC2EA1"/>
    <w:rsid w:val="00DD6AAF"/>
    <w:rsid w:val="00DE3F5C"/>
    <w:rsid w:val="00DF1D20"/>
    <w:rsid w:val="00E21324"/>
    <w:rsid w:val="00E246B9"/>
    <w:rsid w:val="00E31FEA"/>
    <w:rsid w:val="00E45169"/>
    <w:rsid w:val="00E47787"/>
    <w:rsid w:val="00E47D98"/>
    <w:rsid w:val="00E51C30"/>
    <w:rsid w:val="00E64180"/>
    <w:rsid w:val="00E655CB"/>
    <w:rsid w:val="00E7235D"/>
    <w:rsid w:val="00E74AEE"/>
    <w:rsid w:val="00E868E5"/>
    <w:rsid w:val="00E91805"/>
    <w:rsid w:val="00E9237A"/>
    <w:rsid w:val="00E939FA"/>
    <w:rsid w:val="00EA3321"/>
    <w:rsid w:val="00EA353E"/>
    <w:rsid w:val="00EA5765"/>
    <w:rsid w:val="00EC2532"/>
    <w:rsid w:val="00ED7812"/>
    <w:rsid w:val="00EF34CB"/>
    <w:rsid w:val="00EF3B86"/>
    <w:rsid w:val="00F317E9"/>
    <w:rsid w:val="00F34554"/>
    <w:rsid w:val="00F35B68"/>
    <w:rsid w:val="00F45F77"/>
    <w:rsid w:val="00F5167F"/>
    <w:rsid w:val="00F52258"/>
    <w:rsid w:val="00F76556"/>
    <w:rsid w:val="00F8570A"/>
    <w:rsid w:val="00F91C7B"/>
    <w:rsid w:val="00FD042A"/>
    <w:rsid w:val="00FE4530"/>
    <w:rsid w:val="00FF07BD"/>
    <w:rsid w:val="00FF13DD"/>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41AD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GridTable1Light">
    <w:name w:val="Grid Table 1 Light"/>
    <w:basedOn w:val="TableNormal"/>
    <w:uiPriority w:val="46"/>
    <w:rsid w:val="006D2A1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F5184"/>
    <w:pPr>
      <w:ind w:left="720"/>
      <w:contextualSpacing/>
    </w:pPr>
  </w:style>
  <w:style w:type="paragraph" w:styleId="Revision">
    <w:name w:val="Revision"/>
    <w:hidden/>
    <w:uiPriority w:val="99"/>
    <w:semiHidden/>
    <w:rsid w:val="00E655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C18BE-9696-48C9-8C26-AA9D5A60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7476</Words>
  <Characters>42619</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49996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7</cp:revision>
  <cp:lastPrinted>2023-02-09T08:16:00Z</cp:lastPrinted>
  <dcterms:created xsi:type="dcterms:W3CDTF">2025-04-03T12:05:00Z</dcterms:created>
  <dcterms:modified xsi:type="dcterms:W3CDTF">2025-04-04T06:25:00Z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