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263049" w14:textId="124C2D42" w:rsidR="00CE09F3" w:rsidRPr="00E85310" w:rsidRDefault="00CE09F3" w:rsidP="00020E1D">
      <w:pPr>
        <w:jc w:val="center"/>
        <w:rPr>
          <w:b/>
          <w:bCs/>
          <w:iCs/>
          <w:szCs w:val="22"/>
          <w:u w:val="single"/>
          <w:lang w:val="da-DK"/>
        </w:rPr>
      </w:pPr>
      <w:r w:rsidRPr="00E85310">
        <w:rPr>
          <w:b/>
          <w:bCs/>
          <w:iCs/>
          <w:szCs w:val="22"/>
          <w:u w:val="single"/>
          <w:lang w:val="da-DK"/>
        </w:rPr>
        <w:t>SAŽETAK KARAKTERISTIKA L</w:t>
      </w:r>
      <w:r w:rsidR="00374AB0" w:rsidRPr="00E85310">
        <w:rPr>
          <w:b/>
          <w:bCs/>
          <w:iCs/>
          <w:szCs w:val="22"/>
          <w:u w:val="single"/>
          <w:lang w:val="da-DK"/>
        </w:rPr>
        <w:t>IJ</w:t>
      </w:r>
      <w:r w:rsidRPr="00E85310">
        <w:rPr>
          <w:b/>
          <w:bCs/>
          <w:iCs/>
          <w:szCs w:val="22"/>
          <w:u w:val="single"/>
          <w:lang w:val="da-DK"/>
        </w:rPr>
        <w:t>EKA</w:t>
      </w:r>
    </w:p>
    <w:p w14:paraId="0F70F52D" w14:textId="77777777" w:rsidR="00E85310" w:rsidRPr="00E85310" w:rsidRDefault="00E85310" w:rsidP="00E85310">
      <w:pPr>
        <w:jc w:val="center"/>
        <w:rPr>
          <w:b/>
          <w:bCs/>
          <w:iCs/>
          <w:szCs w:val="22"/>
          <w:u w:val="single"/>
          <w:lang w:val="da-DK"/>
        </w:rPr>
      </w:pPr>
    </w:p>
    <w:p w14:paraId="603FAE14" w14:textId="77777777" w:rsidR="00915491" w:rsidRPr="00E85310" w:rsidRDefault="00915491" w:rsidP="00E85310">
      <w:pPr>
        <w:rPr>
          <w:color w:val="FF0000"/>
          <w:szCs w:val="22"/>
          <w:lang w:val="da-DK"/>
        </w:rPr>
      </w:pPr>
    </w:p>
    <w:p w14:paraId="060625D0" w14:textId="5A45865A" w:rsidR="00CE09F3" w:rsidRPr="00E85310" w:rsidRDefault="00C3739E" w:rsidP="00E85310">
      <w:pPr>
        <w:pStyle w:val="NASLOV123"/>
        <w:spacing w:before="0" w:after="0"/>
        <w:jc w:val="both"/>
        <w:rPr>
          <w:lang w:val="da-DK"/>
        </w:rPr>
      </w:pPr>
      <w:r w:rsidRPr="00E85310">
        <w:rPr>
          <w:lang w:val="da-DK"/>
        </w:rPr>
        <w:t>1. NAZIV</w:t>
      </w:r>
      <w:r w:rsidR="00CE09F3" w:rsidRPr="00E85310">
        <w:rPr>
          <w:lang w:val="da-DK"/>
        </w:rPr>
        <w:t xml:space="preserve"> L</w:t>
      </w:r>
      <w:r w:rsidRPr="00E85310">
        <w:rPr>
          <w:lang w:val="da-DK"/>
        </w:rPr>
        <w:t>IJ</w:t>
      </w:r>
      <w:r w:rsidR="00CE09F3" w:rsidRPr="00E85310">
        <w:rPr>
          <w:lang w:val="da-DK"/>
        </w:rPr>
        <w:t>EKA</w:t>
      </w:r>
    </w:p>
    <w:p w14:paraId="3840225B" w14:textId="77777777" w:rsidR="00E85310" w:rsidRPr="00E85310" w:rsidRDefault="00E85310" w:rsidP="00E85310">
      <w:pPr>
        <w:pStyle w:val="NASLOV123"/>
        <w:spacing w:before="0" w:after="0"/>
        <w:jc w:val="both"/>
        <w:rPr>
          <w:lang w:val="sr-Latn-CS"/>
        </w:rPr>
      </w:pPr>
    </w:p>
    <w:p w14:paraId="5EAC253D" w14:textId="1BFFB8CE" w:rsidR="002074A6" w:rsidRPr="00AD633E" w:rsidRDefault="00CE09F3" w:rsidP="00E85310">
      <w:pPr>
        <w:rPr>
          <w:iCs/>
          <w:szCs w:val="22"/>
          <w:lang w:val="sr-Latn-ME"/>
        </w:rPr>
      </w:pPr>
      <w:r w:rsidRPr="00E85310">
        <w:rPr>
          <w:bCs/>
          <w:i/>
          <w:iCs/>
          <w:color w:val="FF0000"/>
          <w:szCs w:val="22"/>
          <w:lang w:val="sr-Cyrl-CS"/>
        </w:rPr>
        <w:t>▲</w:t>
      </w:r>
      <w:r w:rsidR="00C52FD7">
        <w:rPr>
          <w:bCs/>
          <w:i/>
          <w:iCs/>
          <w:color w:val="FF0000"/>
          <w:szCs w:val="22"/>
          <w:lang w:val="sr-Latn-ME"/>
        </w:rPr>
        <w:t xml:space="preserve"> </w:t>
      </w:r>
      <w:r w:rsidR="00107C79" w:rsidRPr="00AD633E">
        <w:rPr>
          <w:iCs/>
          <w:szCs w:val="22"/>
          <w:lang w:val="sr-Latn-ME"/>
        </w:rPr>
        <w:t>Xanax, 0,25 mg</w:t>
      </w:r>
      <w:r w:rsidR="007D52DB" w:rsidRPr="00AD633E">
        <w:rPr>
          <w:iCs/>
          <w:szCs w:val="22"/>
          <w:lang w:val="sr-Latn-ME"/>
        </w:rPr>
        <w:t>,</w:t>
      </w:r>
      <w:r w:rsidR="00107C79" w:rsidRPr="00AD633E">
        <w:rPr>
          <w:iCs/>
          <w:szCs w:val="22"/>
          <w:lang w:val="sr-Latn-ME"/>
        </w:rPr>
        <w:t xml:space="preserve"> tablet</w:t>
      </w:r>
      <w:r w:rsidR="00C52FD7">
        <w:rPr>
          <w:iCs/>
          <w:szCs w:val="22"/>
          <w:lang w:val="sr-Latn-ME"/>
        </w:rPr>
        <w:t>a</w:t>
      </w:r>
    </w:p>
    <w:p w14:paraId="0D1D8901" w14:textId="03BEE821" w:rsidR="00CE09F3" w:rsidRPr="00AD633E" w:rsidRDefault="00C52FD7" w:rsidP="00E85310">
      <w:pPr>
        <w:rPr>
          <w:iCs/>
          <w:szCs w:val="22"/>
          <w:lang w:val="sr-Latn-ME"/>
        </w:rPr>
      </w:pPr>
      <w:r w:rsidRPr="00E85310">
        <w:rPr>
          <w:bCs/>
          <w:i/>
          <w:iCs/>
          <w:color w:val="FF0000"/>
          <w:szCs w:val="22"/>
          <w:lang w:val="sr-Cyrl-CS"/>
        </w:rPr>
        <w:t>▲</w:t>
      </w:r>
      <w:r>
        <w:rPr>
          <w:bCs/>
          <w:i/>
          <w:iCs/>
          <w:color w:val="FF0000"/>
          <w:szCs w:val="22"/>
          <w:lang w:val="sr-Latn-ME"/>
        </w:rPr>
        <w:t xml:space="preserve"> </w:t>
      </w:r>
      <w:r w:rsidR="00107C79" w:rsidRPr="00AD633E">
        <w:rPr>
          <w:iCs/>
          <w:szCs w:val="22"/>
          <w:lang w:val="sr-Latn-ME"/>
        </w:rPr>
        <w:t>Xanax, 0,5 mg</w:t>
      </w:r>
      <w:r w:rsidR="007D52DB" w:rsidRPr="00AD633E">
        <w:rPr>
          <w:iCs/>
          <w:szCs w:val="22"/>
          <w:lang w:val="sr-Latn-ME"/>
        </w:rPr>
        <w:t>,</w:t>
      </w:r>
      <w:r w:rsidR="00107C79" w:rsidRPr="00AD633E">
        <w:rPr>
          <w:iCs/>
          <w:szCs w:val="22"/>
          <w:lang w:val="sr-Latn-ME"/>
        </w:rPr>
        <w:t xml:space="preserve"> tablet</w:t>
      </w:r>
      <w:r>
        <w:rPr>
          <w:iCs/>
          <w:szCs w:val="22"/>
          <w:lang w:val="sr-Latn-ME"/>
        </w:rPr>
        <w:t>a</w:t>
      </w:r>
    </w:p>
    <w:p w14:paraId="411D97CC" w14:textId="77777777" w:rsidR="002074A6" w:rsidRPr="00E85310" w:rsidRDefault="002074A6" w:rsidP="00E85310">
      <w:pPr>
        <w:rPr>
          <w:bCs/>
          <w:szCs w:val="22"/>
          <w:lang w:val="sr-Latn-CS"/>
        </w:rPr>
      </w:pPr>
    </w:p>
    <w:p w14:paraId="27553BF0" w14:textId="02B30116" w:rsidR="00CE09F3" w:rsidRPr="00E85310" w:rsidRDefault="00CE09F3" w:rsidP="00E85310">
      <w:pPr>
        <w:rPr>
          <w:szCs w:val="22"/>
          <w:lang w:val="da-DK"/>
        </w:rPr>
      </w:pPr>
      <w:r w:rsidRPr="00E85310">
        <w:rPr>
          <w:szCs w:val="22"/>
          <w:lang w:val="da-DK"/>
        </w:rPr>
        <w:t>INN:</w:t>
      </w:r>
      <w:r w:rsidR="002074A6" w:rsidRPr="00E85310">
        <w:rPr>
          <w:szCs w:val="22"/>
          <w:lang w:val="da-DK"/>
        </w:rPr>
        <w:t xml:space="preserve"> alprazolam</w:t>
      </w:r>
    </w:p>
    <w:p w14:paraId="283D532E" w14:textId="77777777" w:rsidR="00E85310" w:rsidRPr="00E85310" w:rsidRDefault="00E85310" w:rsidP="00E85310">
      <w:pPr>
        <w:rPr>
          <w:bCs/>
          <w:i/>
          <w:iCs/>
          <w:szCs w:val="22"/>
          <w:lang w:val="sr-Latn-CS"/>
        </w:rPr>
      </w:pPr>
    </w:p>
    <w:p w14:paraId="0BE91CF7" w14:textId="77777777" w:rsidR="00CE09F3" w:rsidRPr="00E85310" w:rsidRDefault="00CE09F3" w:rsidP="00E85310">
      <w:pPr>
        <w:rPr>
          <w:b/>
          <w:bCs/>
          <w:color w:val="FF0000"/>
          <w:szCs w:val="22"/>
          <w:lang w:val="da-DK"/>
        </w:rPr>
      </w:pPr>
    </w:p>
    <w:p w14:paraId="0908DABE" w14:textId="0E125E89" w:rsidR="00945722" w:rsidRDefault="00CE09F3" w:rsidP="00E85310">
      <w:pPr>
        <w:pStyle w:val="NASLOV123"/>
        <w:spacing w:before="0" w:after="0"/>
        <w:jc w:val="both"/>
        <w:rPr>
          <w:lang w:val="da-DK"/>
        </w:rPr>
      </w:pPr>
      <w:r w:rsidRPr="00E85310">
        <w:rPr>
          <w:lang w:val="da-DK"/>
        </w:rPr>
        <w:t>2. KVALITATIVNI I KVANTITATIVNI SASTAV</w:t>
      </w:r>
    </w:p>
    <w:p w14:paraId="71C15E18" w14:textId="77777777" w:rsidR="00E85310" w:rsidRPr="00E85310" w:rsidRDefault="00E85310" w:rsidP="00E85310">
      <w:pPr>
        <w:pStyle w:val="NASLOV123"/>
        <w:spacing w:before="0" w:after="0"/>
        <w:jc w:val="both"/>
        <w:rPr>
          <w:lang w:val="da-DK"/>
        </w:rPr>
      </w:pPr>
    </w:p>
    <w:p w14:paraId="33BC688A" w14:textId="4DDBF75B" w:rsidR="00945722" w:rsidRPr="00E85310" w:rsidRDefault="00107C79" w:rsidP="00E85310">
      <w:pPr>
        <w:rPr>
          <w:i/>
          <w:szCs w:val="22"/>
          <w:lang w:val="es-CR"/>
        </w:rPr>
      </w:pPr>
      <w:r w:rsidRPr="00E85310">
        <w:rPr>
          <w:bCs/>
          <w:i/>
          <w:szCs w:val="22"/>
          <w:lang w:val="sv-SE"/>
        </w:rPr>
        <w:t>Xanax</w:t>
      </w:r>
      <w:r w:rsidR="007D52DB" w:rsidRPr="00E85310">
        <w:rPr>
          <w:bCs/>
          <w:i/>
          <w:szCs w:val="22"/>
          <w:lang w:val="sv-SE"/>
        </w:rPr>
        <w:t>,</w:t>
      </w:r>
      <w:r w:rsidRPr="00E85310">
        <w:rPr>
          <w:bCs/>
          <w:i/>
          <w:szCs w:val="22"/>
          <w:lang w:val="sv-SE"/>
        </w:rPr>
        <w:t xml:space="preserve"> 0,25 mg</w:t>
      </w:r>
      <w:r w:rsidR="007D52DB" w:rsidRPr="00E85310">
        <w:rPr>
          <w:bCs/>
          <w:i/>
          <w:szCs w:val="22"/>
          <w:lang w:val="sv-SE"/>
        </w:rPr>
        <w:t>,</w:t>
      </w:r>
      <w:r w:rsidRPr="00E85310">
        <w:rPr>
          <w:bCs/>
          <w:i/>
          <w:szCs w:val="22"/>
          <w:lang w:val="sv-SE"/>
        </w:rPr>
        <w:t xml:space="preserve"> tablet</w:t>
      </w:r>
      <w:r w:rsidR="009C2809">
        <w:rPr>
          <w:bCs/>
          <w:i/>
          <w:szCs w:val="22"/>
          <w:lang w:val="sv-SE"/>
        </w:rPr>
        <w:t>a</w:t>
      </w:r>
      <w:r w:rsidRPr="00E85310">
        <w:rPr>
          <w:i/>
          <w:szCs w:val="22"/>
          <w:lang w:val="es-CR"/>
        </w:rPr>
        <w:t>:</w:t>
      </w:r>
    </w:p>
    <w:p w14:paraId="5E0354D7" w14:textId="77777777" w:rsidR="00945722" w:rsidRPr="00E85310" w:rsidRDefault="002074A6" w:rsidP="00E85310">
      <w:pPr>
        <w:rPr>
          <w:szCs w:val="22"/>
          <w:lang w:val="es-CR"/>
        </w:rPr>
      </w:pPr>
      <w:r w:rsidRPr="00E85310">
        <w:rPr>
          <w:szCs w:val="22"/>
          <w:lang w:val="es-CR"/>
        </w:rPr>
        <w:t>Jedna tableta sadrži 0,25 mg alprazolama.</w:t>
      </w:r>
    </w:p>
    <w:p w14:paraId="30D9ED7A" w14:textId="0AAD2ED6" w:rsidR="007552F4" w:rsidRPr="00E85310" w:rsidRDefault="00A46836" w:rsidP="00E85310">
      <w:pPr>
        <w:rPr>
          <w:szCs w:val="22"/>
          <w:lang w:val="sr-Latn-CS"/>
        </w:rPr>
      </w:pPr>
      <w:r w:rsidRPr="00E85310">
        <w:rPr>
          <w:szCs w:val="22"/>
          <w:u w:val="single"/>
          <w:lang w:val="sr-Latn-CS"/>
        </w:rPr>
        <w:t>Pomoćn</w:t>
      </w:r>
      <w:r w:rsidR="007552F4" w:rsidRPr="00E85310">
        <w:rPr>
          <w:szCs w:val="22"/>
          <w:u w:val="single"/>
          <w:lang w:val="sr-Latn-CS"/>
        </w:rPr>
        <w:t>e</w:t>
      </w:r>
      <w:r w:rsidRPr="00E85310">
        <w:rPr>
          <w:szCs w:val="22"/>
          <w:u w:val="single"/>
          <w:lang w:val="sr-Latn-CS"/>
        </w:rPr>
        <w:t xml:space="preserve"> supstanc</w:t>
      </w:r>
      <w:r w:rsidR="007552F4" w:rsidRPr="00E85310">
        <w:rPr>
          <w:szCs w:val="22"/>
          <w:u w:val="single"/>
          <w:lang w:val="sr-Latn-CS"/>
        </w:rPr>
        <w:t xml:space="preserve">e </w:t>
      </w:r>
      <w:r w:rsidRPr="00E85310">
        <w:rPr>
          <w:szCs w:val="22"/>
          <w:u w:val="single"/>
          <w:lang w:val="sr-Latn-CS"/>
        </w:rPr>
        <w:t>sa potvrđenim dejstvom</w:t>
      </w:r>
      <w:r w:rsidRPr="00E85310">
        <w:rPr>
          <w:szCs w:val="22"/>
          <w:lang w:val="sr-Latn-CS"/>
        </w:rPr>
        <w:t>:</w:t>
      </w:r>
      <w:r w:rsidR="007552F4" w:rsidRPr="00E85310">
        <w:rPr>
          <w:szCs w:val="22"/>
          <w:lang w:val="sr-Latn-CS"/>
        </w:rPr>
        <w:t xml:space="preserve"> laktoza monohidrat; natrijum</w:t>
      </w:r>
      <w:r w:rsidR="00E85FEB" w:rsidRPr="00E85310">
        <w:rPr>
          <w:szCs w:val="22"/>
          <w:lang w:val="sr-Latn-CS"/>
        </w:rPr>
        <w:t xml:space="preserve"> </w:t>
      </w:r>
      <w:r w:rsidR="007552F4" w:rsidRPr="00E85310">
        <w:rPr>
          <w:szCs w:val="22"/>
          <w:lang w:val="sr-Latn-CS"/>
        </w:rPr>
        <w:t>benzoat.</w:t>
      </w:r>
    </w:p>
    <w:p w14:paraId="2F53B0A5" w14:textId="77777777" w:rsidR="00945722" w:rsidRPr="00E85310" w:rsidRDefault="00945722" w:rsidP="00E85310">
      <w:pPr>
        <w:rPr>
          <w:bCs/>
          <w:szCs w:val="22"/>
          <w:lang w:val="sv-SE"/>
        </w:rPr>
      </w:pPr>
    </w:p>
    <w:p w14:paraId="38AC76F8" w14:textId="30EA73E0" w:rsidR="00945722" w:rsidRPr="00E85310" w:rsidRDefault="00107C79" w:rsidP="00E85310">
      <w:pPr>
        <w:rPr>
          <w:i/>
          <w:szCs w:val="22"/>
          <w:lang w:val="es-CR"/>
        </w:rPr>
      </w:pPr>
      <w:r w:rsidRPr="00E85310">
        <w:rPr>
          <w:bCs/>
          <w:i/>
          <w:szCs w:val="22"/>
          <w:lang w:val="sv-SE"/>
        </w:rPr>
        <w:t>Xanax</w:t>
      </w:r>
      <w:r w:rsidR="007D52DB" w:rsidRPr="00E85310">
        <w:rPr>
          <w:bCs/>
          <w:i/>
          <w:szCs w:val="22"/>
          <w:lang w:val="sv-SE"/>
        </w:rPr>
        <w:t>,</w:t>
      </w:r>
      <w:r w:rsidRPr="00E85310">
        <w:rPr>
          <w:bCs/>
          <w:i/>
          <w:szCs w:val="22"/>
          <w:lang w:val="sv-SE"/>
        </w:rPr>
        <w:t xml:space="preserve"> 0,5 mg</w:t>
      </w:r>
      <w:r w:rsidR="007D52DB" w:rsidRPr="00E85310">
        <w:rPr>
          <w:bCs/>
          <w:i/>
          <w:szCs w:val="22"/>
          <w:lang w:val="sv-SE"/>
        </w:rPr>
        <w:t>,</w:t>
      </w:r>
      <w:r w:rsidRPr="00E85310">
        <w:rPr>
          <w:bCs/>
          <w:i/>
          <w:szCs w:val="22"/>
          <w:lang w:val="sv-SE"/>
        </w:rPr>
        <w:t xml:space="preserve"> tablet</w:t>
      </w:r>
      <w:r w:rsidR="009C2809">
        <w:rPr>
          <w:bCs/>
          <w:i/>
          <w:szCs w:val="22"/>
          <w:lang w:val="sv-SE"/>
        </w:rPr>
        <w:t>a</w:t>
      </w:r>
      <w:r w:rsidRPr="00E85310">
        <w:rPr>
          <w:i/>
          <w:szCs w:val="22"/>
          <w:lang w:val="es-CR"/>
        </w:rPr>
        <w:t>:</w:t>
      </w:r>
    </w:p>
    <w:p w14:paraId="4B5CD771" w14:textId="77777777" w:rsidR="00945722" w:rsidRPr="00E85310" w:rsidRDefault="002074A6" w:rsidP="00E85310">
      <w:pPr>
        <w:rPr>
          <w:szCs w:val="22"/>
          <w:lang w:val="es-CR"/>
        </w:rPr>
      </w:pPr>
      <w:r w:rsidRPr="00E85310">
        <w:rPr>
          <w:szCs w:val="22"/>
          <w:lang w:val="es-CR"/>
        </w:rPr>
        <w:t>Jedna tableta sadrži 0,5 mg alprazolama.</w:t>
      </w:r>
    </w:p>
    <w:p w14:paraId="76141C00" w14:textId="2D6C31B1" w:rsidR="007552F4" w:rsidRPr="00E85310" w:rsidRDefault="007D52DB" w:rsidP="00E85310">
      <w:pPr>
        <w:rPr>
          <w:szCs w:val="22"/>
          <w:lang w:val="sr-Cyrl-RS"/>
        </w:rPr>
      </w:pPr>
      <w:r w:rsidRPr="00E85310">
        <w:rPr>
          <w:szCs w:val="22"/>
          <w:u w:val="single"/>
          <w:lang w:val="sr-Latn-CS"/>
        </w:rPr>
        <w:t>Pomoćn</w:t>
      </w:r>
      <w:r w:rsidR="007552F4" w:rsidRPr="00E85310">
        <w:rPr>
          <w:szCs w:val="22"/>
          <w:u w:val="single"/>
          <w:lang w:val="sr-Latn-CS"/>
        </w:rPr>
        <w:t>e</w:t>
      </w:r>
      <w:r w:rsidRPr="00E85310">
        <w:rPr>
          <w:szCs w:val="22"/>
          <w:u w:val="single"/>
          <w:lang w:val="sr-Latn-CS"/>
        </w:rPr>
        <w:t xml:space="preserve"> supstanc</w:t>
      </w:r>
      <w:r w:rsidR="007552F4" w:rsidRPr="00E85310">
        <w:rPr>
          <w:szCs w:val="22"/>
          <w:u w:val="single"/>
          <w:lang w:val="sr-Latn-CS"/>
        </w:rPr>
        <w:t>e</w:t>
      </w:r>
      <w:r w:rsidRPr="00E85310">
        <w:rPr>
          <w:szCs w:val="22"/>
          <w:u w:val="single"/>
          <w:lang w:val="sr-Latn-CS"/>
        </w:rPr>
        <w:t xml:space="preserve"> </w:t>
      </w:r>
      <w:r w:rsidR="002074A6" w:rsidRPr="00E85310">
        <w:rPr>
          <w:szCs w:val="22"/>
          <w:u w:val="single"/>
          <w:lang w:val="sr-Latn-CS"/>
        </w:rPr>
        <w:t>sa potvrđenim dejstvom</w:t>
      </w:r>
      <w:r w:rsidR="002074A6" w:rsidRPr="00E85310">
        <w:rPr>
          <w:szCs w:val="22"/>
          <w:lang w:val="sr-Latn-CS"/>
        </w:rPr>
        <w:t>:</w:t>
      </w:r>
      <w:r w:rsidR="007552F4" w:rsidRPr="00E85310">
        <w:rPr>
          <w:szCs w:val="22"/>
          <w:lang w:val="sr-Latn-CS"/>
        </w:rPr>
        <w:t xml:space="preserve"> laktoza monohidrat; boja </w:t>
      </w:r>
      <w:r w:rsidR="007552F4" w:rsidRPr="00E85310">
        <w:rPr>
          <w:i/>
          <w:iCs/>
          <w:szCs w:val="22"/>
          <w:lang w:val="sr-Latn-CS"/>
        </w:rPr>
        <w:t>Sunset yellow</w:t>
      </w:r>
      <w:r w:rsidR="007552F4" w:rsidRPr="00E85310">
        <w:rPr>
          <w:szCs w:val="22"/>
          <w:lang w:val="sr-Latn-CS"/>
        </w:rPr>
        <w:t xml:space="preserve"> (E110); natrijum</w:t>
      </w:r>
      <w:r w:rsidR="00633E9E" w:rsidRPr="00E85310">
        <w:rPr>
          <w:szCs w:val="22"/>
          <w:lang w:val="sr-Latn-CS"/>
        </w:rPr>
        <w:t xml:space="preserve"> </w:t>
      </w:r>
      <w:r w:rsidR="007552F4" w:rsidRPr="00E85310">
        <w:rPr>
          <w:szCs w:val="22"/>
          <w:lang w:val="sr-Latn-CS"/>
        </w:rPr>
        <w:t>benzoat.</w:t>
      </w:r>
    </w:p>
    <w:p w14:paraId="7DC180E1" w14:textId="77777777" w:rsidR="007D52DB" w:rsidRPr="00E85310" w:rsidRDefault="007D52DB" w:rsidP="00E85310">
      <w:pPr>
        <w:ind w:right="691"/>
        <w:rPr>
          <w:szCs w:val="22"/>
          <w:lang w:val="pl-PL"/>
        </w:rPr>
      </w:pPr>
    </w:p>
    <w:p w14:paraId="037A242A" w14:textId="5773453E" w:rsidR="00E41FE8" w:rsidRPr="00E85310" w:rsidRDefault="002074A6" w:rsidP="00E85310">
      <w:pPr>
        <w:ind w:right="691"/>
        <w:rPr>
          <w:szCs w:val="22"/>
          <w:lang w:val="pl-PL"/>
        </w:rPr>
      </w:pPr>
      <w:r w:rsidRPr="00E85310">
        <w:rPr>
          <w:szCs w:val="22"/>
          <w:lang w:val="pl-PL"/>
        </w:rPr>
        <w:t xml:space="preserve">Za </w:t>
      </w:r>
      <w:r w:rsidR="00D144BC" w:rsidRPr="00E85310">
        <w:rPr>
          <w:szCs w:val="22"/>
          <w:lang w:val="sr-Latn-CS"/>
        </w:rPr>
        <w:t xml:space="preserve">spisak </w:t>
      </w:r>
      <w:r w:rsidRPr="00E85310">
        <w:rPr>
          <w:szCs w:val="22"/>
          <w:lang w:val="sr-Latn-CS"/>
        </w:rPr>
        <w:t>svih</w:t>
      </w:r>
      <w:r w:rsidR="0040799E" w:rsidRPr="00E85310">
        <w:rPr>
          <w:szCs w:val="22"/>
          <w:lang w:val="sr-Latn-CS"/>
        </w:rPr>
        <w:t xml:space="preserve"> </w:t>
      </w:r>
      <w:r w:rsidR="00D144BC" w:rsidRPr="00E85310">
        <w:rPr>
          <w:szCs w:val="22"/>
          <w:lang w:val="pl-PL"/>
        </w:rPr>
        <w:t>ekscipijenasa</w:t>
      </w:r>
      <w:r w:rsidRPr="00E85310">
        <w:rPr>
          <w:szCs w:val="22"/>
          <w:lang w:val="pl-PL"/>
        </w:rPr>
        <w:t xml:space="preserve">, </w:t>
      </w:r>
      <w:r w:rsidR="00D144BC" w:rsidRPr="00E85310">
        <w:rPr>
          <w:szCs w:val="22"/>
          <w:lang w:val="pl-PL"/>
        </w:rPr>
        <w:t>pogledati dio</w:t>
      </w:r>
      <w:r w:rsidRPr="00E85310">
        <w:rPr>
          <w:szCs w:val="22"/>
          <w:lang w:val="pl-PL"/>
        </w:rPr>
        <w:t xml:space="preserve"> 6.1.</w:t>
      </w:r>
    </w:p>
    <w:p w14:paraId="7FCA235D" w14:textId="0F09C5D9" w:rsidR="009A4DE8" w:rsidRPr="00E85310" w:rsidRDefault="009A4DE8" w:rsidP="00E85310">
      <w:pPr>
        <w:ind w:right="691"/>
        <w:rPr>
          <w:szCs w:val="22"/>
          <w:lang w:val="sr-Latn-CS"/>
        </w:rPr>
      </w:pPr>
    </w:p>
    <w:p w14:paraId="04F7BD53" w14:textId="77777777" w:rsidR="00E85310" w:rsidRPr="00E85310" w:rsidRDefault="00E85310" w:rsidP="00E85310">
      <w:pPr>
        <w:ind w:right="691"/>
        <w:rPr>
          <w:szCs w:val="22"/>
          <w:lang w:val="sr-Latn-CS"/>
        </w:rPr>
      </w:pPr>
    </w:p>
    <w:p w14:paraId="08BBAB43" w14:textId="77777777" w:rsidR="00CE09F3" w:rsidRPr="00E85310" w:rsidRDefault="00CE09F3" w:rsidP="00E85310">
      <w:pPr>
        <w:pStyle w:val="NASLOV123"/>
        <w:spacing w:before="0" w:after="0"/>
        <w:jc w:val="both"/>
        <w:rPr>
          <w:lang w:val="sr-Latn-CS"/>
        </w:rPr>
      </w:pPr>
      <w:r w:rsidRPr="00E85310">
        <w:rPr>
          <w:lang w:val="sr-Latn-CS"/>
        </w:rPr>
        <w:t xml:space="preserve">3. </w:t>
      </w:r>
      <w:r w:rsidRPr="00E85310">
        <w:t>FARMACEUTSKI</w:t>
      </w:r>
      <w:r w:rsidRPr="00E85310">
        <w:rPr>
          <w:lang w:val="sr-Latn-CS"/>
        </w:rPr>
        <w:t xml:space="preserve"> </w:t>
      </w:r>
      <w:r w:rsidRPr="00E85310">
        <w:t>OBLIK</w:t>
      </w:r>
    </w:p>
    <w:p w14:paraId="0DE8C676" w14:textId="77777777" w:rsidR="00E85310" w:rsidRDefault="00E85310" w:rsidP="00E85310">
      <w:pPr>
        <w:rPr>
          <w:szCs w:val="22"/>
          <w:lang w:val="sr-Latn-CS"/>
        </w:rPr>
      </w:pPr>
    </w:p>
    <w:p w14:paraId="22A5E236" w14:textId="55147C13" w:rsidR="002074A6" w:rsidRPr="00E85310" w:rsidRDefault="002074A6" w:rsidP="00E85310">
      <w:pPr>
        <w:rPr>
          <w:szCs w:val="22"/>
          <w:lang w:val="sr-Latn-CS"/>
        </w:rPr>
      </w:pPr>
      <w:r w:rsidRPr="00E85310">
        <w:rPr>
          <w:szCs w:val="22"/>
          <w:lang w:val="sr-Latn-CS"/>
        </w:rPr>
        <w:t>Tableta.</w:t>
      </w:r>
    </w:p>
    <w:p w14:paraId="56027AA7" w14:textId="77777777" w:rsidR="00E85310" w:rsidRDefault="00E85310" w:rsidP="00E85310">
      <w:pPr>
        <w:rPr>
          <w:bCs/>
          <w:i/>
          <w:szCs w:val="22"/>
          <w:lang w:val="sv-SE"/>
        </w:rPr>
      </w:pPr>
    </w:p>
    <w:p w14:paraId="50E40649" w14:textId="2ABB1A8F" w:rsidR="00945722" w:rsidRPr="00E85310" w:rsidRDefault="00107C79" w:rsidP="00E85310">
      <w:pPr>
        <w:rPr>
          <w:i/>
          <w:szCs w:val="22"/>
          <w:lang w:val="sr-Latn-CS"/>
        </w:rPr>
      </w:pPr>
      <w:r w:rsidRPr="00E85310">
        <w:rPr>
          <w:bCs/>
          <w:i/>
          <w:szCs w:val="22"/>
          <w:lang w:val="sv-SE"/>
        </w:rPr>
        <w:t>Xanax, 0,25 mg, tablet</w:t>
      </w:r>
      <w:r w:rsidR="009C2809">
        <w:rPr>
          <w:bCs/>
          <w:i/>
          <w:szCs w:val="22"/>
          <w:lang w:val="sv-SE"/>
        </w:rPr>
        <w:t>a</w:t>
      </w:r>
      <w:r w:rsidRPr="00E85310">
        <w:rPr>
          <w:i/>
          <w:szCs w:val="22"/>
          <w:lang w:val="sr-Latn-CS"/>
        </w:rPr>
        <w:t>:</w:t>
      </w:r>
    </w:p>
    <w:p w14:paraId="56D20219" w14:textId="66F6AFD2" w:rsidR="002074A6" w:rsidRPr="00E85310" w:rsidRDefault="002074A6" w:rsidP="00E85310">
      <w:pPr>
        <w:rPr>
          <w:szCs w:val="22"/>
          <w:lang w:val="sr-Latn-CS"/>
        </w:rPr>
      </w:pPr>
      <w:r w:rsidRPr="00E85310">
        <w:rPr>
          <w:szCs w:val="22"/>
          <w:lang w:val="sr-Latn-CS"/>
        </w:rPr>
        <w:t>B</w:t>
      </w:r>
      <w:r w:rsidR="00384EF2" w:rsidRPr="00E85310">
        <w:rPr>
          <w:szCs w:val="22"/>
          <w:lang w:val="sr-Latn-CS"/>
        </w:rPr>
        <w:t>ij</w:t>
      </w:r>
      <w:r w:rsidRPr="00E85310">
        <w:rPr>
          <w:szCs w:val="22"/>
          <w:lang w:val="sr-Latn-CS"/>
        </w:rPr>
        <w:t>ele, eliptične, isp</w:t>
      </w:r>
      <w:r w:rsidR="00384EF2" w:rsidRPr="00E85310">
        <w:rPr>
          <w:szCs w:val="22"/>
          <w:lang w:val="sr-Latn-CS"/>
        </w:rPr>
        <w:t>upčene tablete sa utisnutom podi</w:t>
      </w:r>
      <w:r w:rsidRPr="00E85310">
        <w:rPr>
          <w:szCs w:val="22"/>
          <w:lang w:val="sr-Latn-CS"/>
        </w:rPr>
        <w:t xml:space="preserve">onom </w:t>
      </w:r>
      <w:r w:rsidR="00384EF2" w:rsidRPr="00E85310">
        <w:rPr>
          <w:szCs w:val="22"/>
          <w:lang w:val="sr-Latn-CS"/>
        </w:rPr>
        <w:t>crt</w:t>
      </w:r>
      <w:r w:rsidR="007D52DB" w:rsidRPr="00E85310">
        <w:rPr>
          <w:szCs w:val="22"/>
          <w:lang w:val="sr-Latn-CS"/>
        </w:rPr>
        <w:t>om</w:t>
      </w:r>
      <w:r w:rsidR="009413F3" w:rsidRPr="00E85310">
        <w:rPr>
          <w:szCs w:val="22"/>
          <w:lang w:val="sr-Latn-CS"/>
        </w:rPr>
        <w:t xml:space="preserve"> na jednoj</w:t>
      </w:r>
      <w:r w:rsidR="007D52DB" w:rsidRPr="00E85310">
        <w:rPr>
          <w:szCs w:val="22"/>
          <w:lang w:val="sr-Latn-CS"/>
        </w:rPr>
        <w:t xml:space="preserve"> </w:t>
      </w:r>
      <w:r w:rsidRPr="00E85310">
        <w:rPr>
          <w:szCs w:val="22"/>
          <w:lang w:val="sr-Latn-CS"/>
        </w:rPr>
        <w:t xml:space="preserve">i nazivom </w:t>
      </w:r>
      <w:r w:rsidR="007D52DB" w:rsidRPr="00E85310">
        <w:rPr>
          <w:szCs w:val="22"/>
          <w:lang w:val="sr-Latn-CS"/>
        </w:rPr>
        <w:t>„</w:t>
      </w:r>
      <w:r w:rsidRPr="00E85310">
        <w:rPr>
          <w:szCs w:val="22"/>
          <w:lang w:val="sr-Latn-CS"/>
        </w:rPr>
        <w:t>UPJOHN 29</w:t>
      </w:r>
      <w:r w:rsidR="007D52DB" w:rsidRPr="00E85310">
        <w:rPr>
          <w:szCs w:val="22"/>
          <w:lang w:val="sr-Latn-CS"/>
        </w:rPr>
        <w:t>”</w:t>
      </w:r>
      <w:r w:rsidRPr="00E85310">
        <w:rPr>
          <w:szCs w:val="22"/>
          <w:lang w:val="sr-Latn-CS"/>
        </w:rPr>
        <w:t xml:space="preserve"> na drugoj strani</w:t>
      </w:r>
      <w:r w:rsidR="007D52DB" w:rsidRPr="00E85310">
        <w:rPr>
          <w:szCs w:val="22"/>
          <w:lang w:val="sr-Latn-CS"/>
        </w:rPr>
        <w:t xml:space="preserve">. </w:t>
      </w:r>
      <w:r w:rsidR="00384EF2" w:rsidRPr="00E85310">
        <w:rPr>
          <w:szCs w:val="22"/>
          <w:lang w:val="sr-Latn-CS"/>
        </w:rPr>
        <w:t>Podiona crt</w:t>
      </w:r>
      <w:r w:rsidR="007D52DB" w:rsidRPr="00E85310">
        <w:rPr>
          <w:szCs w:val="22"/>
          <w:lang w:val="sr-Latn-CS"/>
        </w:rPr>
        <w:t>a nije nam</w:t>
      </w:r>
      <w:r w:rsidR="00384EF2" w:rsidRPr="00E85310">
        <w:rPr>
          <w:szCs w:val="22"/>
          <w:lang w:val="sr-Latn-CS"/>
        </w:rPr>
        <w:t>ij</w:t>
      </w:r>
      <w:r w:rsidR="007D52DB" w:rsidRPr="00E85310">
        <w:rPr>
          <w:szCs w:val="22"/>
          <w:lang w:val="sr-Latn-CS"/>
        </w:rPr>
        <w:t xml:space="preserve">enjena za </w:t>
      </w:r>
      <w:r w:rsidR="00F169A0">
        <w:rPr>
          <w:szCs w:val="22"/>
          <w:lang w:val="sr-Latn-CS"/>
        </w:rPr>
        <w:t>dijeljenje</w:t>
      </w:r>
      <w:r w:rsidR="007D52DB" w:rsidRPr="00E85310">
        <w:rPr>
          <w:szCs w:val="22"/>
          <w:lang w:val="sr-Latn-CS"/>
        </w:rPr>
        <w:t xml:space="preserve"> tablete</w:t>
      </w:r>
      <w:r w:rsidR="00F169A0">
        <w:rPr>
          <w:szCs w:val="22"/>
          <w:lang w:val="sr-Latn-CS"/>
        </w:rPr>
        <w:t xml:space="preserve"> na jednake doze</w:t>
      </w:r>
      <w:r w:rsidR="007D52DB" w:rsidRPr="00E85310">
        <w:rPr>
          <w:szCs w:val="22"/>
          <w:lang w:val="sr-Latn-CS"/>
        </w:rPr>
        <w:t>.</w:t>
      </w:r>
    </w:p>
    <w:p w14:paraId="66790F62" w14:textId="77777777" w:rsidR="00E85310" w:rsidRDefault="00E85310" w:rsidP="00E85310">
      <w:pPr>
        <w:rPr>
          <w:bCs/>
          <w:i/>
          <w:szCs w:val="22"/>
          <w:lang w:val="sv-SE"/>
        </w:rPr>
      </w:pPr>
    </w:p>
    <w:p w14:paraId="51A76248" w14:textId="20C3FD42" w:rsidR="007D52DB" w:rsidRPr="00E85310" w:rsidRDefault="00107C79" w:rsidP="00E85310">
      <w:pPr>
        <w:rPr>
          <w:i/>
          <w:szCs w:val="22"/>
          <w:lang w:val="sr-Latn-CS"/>
        </w:rPr>
      </w:pPr>
      <w:r w:rsidRPr="00E85310">
        <w:rPr>
          <w:bCs/>
          <w:i/>
          <w:szCs w:val="22"/>
          <w:lang w:val="sv-SE"/>
        </w:rPr>
        <w:t>Xanax, 0,5 mg, tablet</w:t>
      </w:r>
      <w:r w:rsidR="009C2809">
        <w:rPr>
          <w:bCs/>
          <w:i/>
          <w:szCs w:val="22"/>
          <w:lang w:val="sv-SE"/>
        </w:rPr>
        <w:t>a</w:t>
      </w:r>
      <w:r w:rsidRPr="00E85310">
        <w:rPr>
          <w:i/>
          <w:szCs w:val="22"/>
          <w:lang w:val="sr-Latn-CS"/>
        </w:rPr>
        <w:t>:</w:t>
      </w:r>
    </w:p>
    <w:p w14:paraId="1D723EE6" w14:textId="19D78B05" w:rsidR="00E41FE8" w:rsidRPr="00E85310" w:rsidRDefault="002074A6" w:rsidP="00E85310">
      <w:pPr>
        <w:rPr>
          <w:szCs w:val="22"/>
          <w:lang w:val="sr-Latn-CS"/>
        </w:rPr>
      </w:pPr>
      <w:r w:rsidRPr="00E85310">
        <w:rPr>
          <w:szCs w:val="22"/>
          <w:lang w:val="sr-Latn-CS"/>
        </w:rPr>
        <w:t>Ružičaste, eliptične, isp</w:t>
      </w:r>
      <w:r w:rsidR="00384EF2" w:rsidRPr="00E85310">
        <w:rPr>
          <w:szCs w:val="22"/>
          <w:lang w:val="sr-Latn-CS"/>
        </w:rPr>
        <w:t>upčene tablete sa utisnutom podi</w:t>
      </w:r>
      <w:r w:rsidRPr="00E85310">
        <w:rPr>
          <w:szCs w:val="22"/>
          <w:lang w:val="sr-Latn-CS"/>
        </w:rPr>
        <w:t xml:space="preserve">onom </w:t>
      </w:r>
      <w:r w:rsidR="00384EF2" w:rsidRPr="00E85310">
        <w:rPr>
          <w:szCs w:val="22"/>
          <w:lang w:val="sr-Latn-CS"/>
        </w:rPr>
        <w:t>crt</w:t>
      </w:r>
      <w:r w:rsidR="007D52DB" w:rsidRPr="00E85310">
        <w:rPr>
          <w:szCs w:val="22"/>
          <w:lang w:val="sr-Latn-CS"/>
        </w:rPr>
        <w:t xml:space="preserve">om </w:t>
      </w:r>
      <w:r w:rsidRPr="00E85310">
        <w:rPr>
          <w:szCs w:val="22"/>
          <w:lang w:val="sr-Latn-CS"/>
        </w:rPr>
        <w:t xml:space="preserve">na jednoj i nazivom </w:t>
      </w:r>
      <w:r w:rsidR="007D52DB" w:rsidRPr="00E85310">
        <w:rPr>
          <w:szCs w:val="22"/>
          <w:lang w:val="sr-Latn-CS"/>
        </w:rPr>
        <w:t>„</w:t>
      </w:r>
      <w:r w:rsidRPr="00E85310">
        <w:rPr>
          <w:szCs w:val="22"/>
          <w:lang w:val="sr-Latn-CS"/>
        </w:rPr>
        <w:t>UPJOHN 55</w:t>
      </w:r>
      <w:r w:rsidR="007D52DB" w:rsidRPr="00E85310">
        <w:rPr>
          <w:szCs w:val="22"/>
          <w:lang w:val="sr-Latn-CS"/>
        </w:rPr>
        <w:t xml:space="preserve">” </w:t>
      </w:r>
      <w:r w:rsidRPr="00E85310">
        <w:rPr>
          <w:szCs w:val="22"/>
          <w:lang w:val="sr-Latn-CS"/>
        </w:rPr>
        <w:t>na drugoj strani.</w:t>
      </w:r>
      <w:r w:rsidR="00384EF2" w:rsidRPr="00E85310">
        <w:rPr>
          <w:szCs w:val="22"/>
          <w:lang w:val="sr-Latn-CS"/>
        </w:rPr>
        <w:t xml:space="preserve"> Podi</w:t>
      </w:r>
      <w:r w:rsidR="007D52DB" w:rsidRPr="00E85310">
        <w:rPr>
          <w:szCs w:val="22"/>
          <w:lang w:val="sr-Latn-CS"/>
        </w:rPr>
        <w:t xml:space="preserve">ona </w:t>
      </w:r>
      <w:r w:rsidR="00384EF2" w:rsidRPr="00E85310">
        <w:rPr>
          <w:szCs w:val="22"/>
          <w:lang w:val="sr-Latn-CS"/>
        </w:rPr>
        <w:t>crt</w:t>
      </w:r>
      <w:r w:rsidR="007D52DB" w:rsidRPr="00E85310">
        <w:rPr>
          <w:szCs w:val="22"/>
          <w:lang w:val="sr-Latn-CS"/>
        </w:rPr>
        <w:t>a nije nam</w:t>
      </w:r>
      <w:r w:rsidR="00384EF2" w:rsidRPr="00E85310">
        <w:rPr>
          <w:szCs w:val="22"/>
          <w:lang w:val="sr-Latn-CS"/>
        </w:rPr>
        <w:t>ij</w:t>
      </w:r>
      <w:r w:rsidR="007D52DB" w:rsidRPr="00E85310">
        <w:rPr>
          <w:szCs w:val="22"/>
          <w:lang w:val="sr-Latn-CS"/>
        </w:rPr>
        <w:t xml:space="preserve">enjena za </w:t>
      </w:r>
      <w:r w:rsidR="00F169A0">
        <w:rPr>
          <w:szCs w:val="22"/>
          <w:lang w:val="sr-Latn-CS"/>
        </w:rPr>
        <w:t>dijeljenje</w:t>
      </w:r>
      <w:r w:rsidR="007D52DB" w:rsidRPr="00E85310">
        <w:rPr>
          <w:szCs w:val="22"/>
          <w:lang w:val="sr-Latn-CS"/>
        </w:rPr>
        <w:t xml:space="preserve"> tablete</w:t>
      </w:r>
      <w:r w:rsidR="00F169A0">
        <w:rPr>
          <w:szCs w:val="22"/>
          <w:lang w:val="sr-Latn-CS"/>
        </w:rPr>
        <w:t xml:space="preserve"> na jednake doze</w:t>
      </w:r>
      <w:r w:rsidR="007D52DB" w:rsidRPr="00E85310">
        <w:rPr>
          <w:szCs w:val="22"/>
          <w:lang w:val="sr-Latn-CS"/>
        </w:rPr>
        <w:t>.</w:t>
      </w:r>
    </w:p>
    <w:p w14:paraId="42E3AFC2" w14:textId="2B32554F" w:rsidR="009A4DE8" w:rsidRPr="00E85310" w:rsidRDefault="009A4DE8" w:rsidP="00E85310">
      <w:pPr>
        <w:rPr>
          <w:szCs w:val="22"/>
          <w:lang w:val="sr-Latn-CS"/>
        </w:rPr>
      </w:pPr>
    </w:p>
    <w:p w14:paraId="44FF8EEA" w14:textId="77777777" w:rsidR="00E85310" w:rsidRPr="00E85310" w:rsidRDefault="00E85310" w:rsidP="00E85310">
      <w:pPr>
        <w:rPr>
          <w:szCs w:val="22"/>
          <w:lang w:val="sr-Latn-CS"/>
        </w:rPr>
      </w:pPr>
    </w:p>
    <w:p w14:paraId="33DA73C7" w14:textId="5E86F419" w:rsidR="00CE09F3" w:rsidRPr="00E85310" w:rsidRDefault="00CE09F3" w:rsidP="00E85310">
      <w:pPr>
        <w:pStyle w:val="NASLOV123"/>
        <w:spacing w:before="0" w:after="0"/>
        <w:jc w:val="both"/>
      </w:pPr>
      <w:r w:rsidRPr="00E85310">
        <w:rPr>
          <w:lang w:val="sr-Latn-CS"/>
        </w:rPr>
        <w:t xml:space="preserve">4. </w:t>
      </w:r>
      <w:r w:rsidRPr="00E85310">
        <w:t>KLINI</w:t>
      </w:r>
      <w:r w:rsidRPr="00E85310">
        <w:rPr>
          <w:lang w:val="sr-Latn-CS"/>
        </w:rPr>
        <w:t>Č</w:t>
      </w:r>
      <w:r w:rsidRPr="00E85310">
        <w:t>KI</w:t>
      </w:r>
      <w:r w:rsidRPr="00E85310">
        <w:rPr>
          <w:lang w:val="sr-Latn-CS"/>
        </w:rPr>
        <w:t xml:space="preserve"> </w:t>
      </w:r>
      <w:r w:rsidRPr="00E85310">
        <w:t>PODACI</w:t>
      </w:r>
    </w:p>
    <w:p w14:paraId="7A4F41F0" w14:textId="77777777" w:rsidR="00E85310" w:rsidRPr="00E85310" w:rsidRDefault="00E85310" w:rsidP="00E85310">
      <w:pPr>
        <w:pStyle w:val="NASLOV123"/>
        <w:spacing w:before="0" w:after="0"/>
        <w:jc w:val="both"/>
        <w:rPr>
          <w:lang w:val="sr-Latn-CS"/>
        </w:rPr>
      </w:pPr>
    </w:p>
    <w:p w14:paraId="5E986C03" w14:textId="77777777" w:rsidR="00CE09F3" w:rsidRPr="00E85310" w:rsidRDefault="00CE09F3" w:rsidP="00E85310">
      <w:pPr>
        <w:rPr>
          <w:b/>
          <w:bCs/>
          <w:szCs w:val="22"/>
          <w:lang w:val="sr-Latn-CS"/>
        </w:rPr>
      </w:pPr>
      <w:r w:rsidRPr="00E85310">
        <w:rPr>
          <w:b/>
          <w:bCs/>
          <w:szCs w:val="22"/>
          <w:lang w:val="sr-Latn-CS"/>
        </w:rPr>
        <w:t xml:space="preserve">4.1. </w:t>
      </w:r>
      <w:r w:rsidRPr="00E85310">
        <w:rPr>
          <w:b/>
          <w:bCs/>
          <w:szCs w:val="22"/>
        </w:rPr>
        <w:t>Terapijske</w:t>
      </w:r>
      <w:r w:rsidRPr="00E85310">
        <w:rPr>
          <w:b/>
          <w:bCs/>
          <w:szCs w:val="22"/>
          <w:lang w:val="sr-Latn-CS"/>
        </w:rPr>
        <w:t xml:space="preserve"> </w:t>
      </w:r>
      <w:r w:rsidRPr="00E85310">
        <w:rPr>
          <w:b/>
          <w:bCs/>
          <w:szCs w:val="22"/>
        </w:rPr>
        <w:t>indikacije</w:t>
      </w:r>
    </w:p>
    <w:p w14:paraId="18749D50" w14:textId="77777777" w:rsidR="00CE09F3" w:rsidRPr="00E85310" w:rsidRDefault="00CE09F3" w:rsidP="00E85310">
      <w:pPr>
        <w:rPr>
          <w:color w:val="FF0000"/>
          <w:szCs w:val="22"/>
          <w:lang w:val="sr-Latn-CS"/>
        </w:rPr>
      </w:pPr>
    </w:p>
    <w:p w14:paraId="1F5CA746" w14:textId="0949567A" w:rsidR="007552F4" w:rsidRPr="00E85310" w:rsidRDefault="007552F4" w:rsidP="00E85310">
      <w:pPr>
        <w:rPr>
          <w:szCs w:val="22"/>
        </w:rPr>
      </w:pPr>
      <w:r w:rsidRPr="00E85310">
        <w:rPr>
          <w:szCs w:val="22"/>
        </w:rPr>
        <w:t>Lijek Xanax je indikovan za kratkotrajnu simptomatsku terapiju anksioznosti kod odraslih osoba.</w:t>
      </w:r>
    </w:p>
    <w:p w14:paraId="4089EEF0" w14:textId="13BD5581" w:rsidR="007552F4" w:rsidRPr="00E85310" w:rsidRDefault="007552F4" w:rsidP="00E85310">
      <w:pPr>
        <w:rPr>
          <w:szCs w:val="22"/>
          <w:lang w:val="sr-Latn-CS"/>
        </w:rPr>
      </w:pPr>
      <w:r w:rsidRPr="00E85310">
        <w:rPr>
          <w:szCs w:val="22"/>
        </w:rPr>
        <w:t>Lijek Xanax</w:t>
      </w:r>
      <w:r w:rsidRPr="00E85310">
        <w:rPr>
          <w:szCs w:val="22"/>
          <w:lang w:val="sr-Latn-CS"/>
        </w:rPr>
        <w:t xml:space="preserve"> </w:t>
      </w:r>
      <w:r w:rsidRPr="00E85310">
        <w:rPr>
          <w:szCs w:val="22"/>
        </w:rPr>
        <w:t>je</w:t>
      </w:r>
      <w:r w:rsidRPr="00E85310">
        <w:rPr>
          <w:szCs w:val="22"/>
          <w:lang w:val="sr-Latn-CS"/>
        </w:rPr>
        <w:t xml:space="preserve"> </w:t>
      </w:r>
      <w:r w:rsidRPr="00E85310">
        <w:rPr>
          <w:szCs w:val="22"/>
        </w:rPr>
        <w:t>indikovan</w:t>
      </w:r>
      <w:r w:rsidRPr="00E85310">
        <w:rPr>
          <w:szCs w:val="22"/>
          <w:lang w:val="sr-Latn-CS"/>
        </w:rPr>
        <w:t xml:space="preserve"> </w:t>
      </w:r>
      <w:r w:rsidRPr="00E85310">
        <w:rPr>
          <w:szCs w:val="22"/>
        </w:rPr>
        <w:t>samo</w:t>
      </w:r>
      <w:r w:rsidRPr="00E85310">
        <w:rPr>
          <w:szCs w:val="22"/>
          <w:lang w:val="sr-Latn-CS"/>
        </w:rPr>
        <w:t xml:space="preserve"> </w:t>
      </w:r>
      <w:r w:rsidRPr="00E85310">
        <w:rPr>
          <w:szCs w:val="22"/>
        </w:rPr>
        <w:t>u</w:t>
      </w:r>
      <w:r w:rsidRPr="00E85310">
        <w:rPr>
          <w:szCs w:val="22"/>
          <w:lang w:val="sr-Latn-CS"/>
        </w:rPr>
        <w:t xml:space="preserve"> </w:t>
      </w:r>
      <w:r w:rsidRPr="00E85310">
        <w:rPr>
          <w:szCs w:val="22"/>
        </w:rPr>
        <w:t>slu</w:t>
      </w:r>
      <w:r w:rsidRPr="00E85310">
        <w:rPr>
          <w:szCs w:val="22"/>
          <w:lang w:val="sr-Latn-CS"/>
        </w:rPr>
        <w:t>č</w:t>
      </w:r>
      <w:r w:rsidRPr="00E85310">
        <w:rPr>
          <w:szCs w:val="22"/>
        </w:rPr>
        <w:t>ajevima</w:t>
      </w:r>
      <w:r w:rsidRPr="00E85310">
        <w:rPr>
          <w:szCs w:val="22"/>
          <w:lang w:val="sr-Latn-CS"/>
        </w:rPr>
        <w:t xml:space="preserve"> </w:t>
      </w:r>
      <w:r w:rsidRPr="00E85310">
        <w:rPr>
          <w:szCs w:val="22"/>
        </w:rPr>
        <w:t>prisustva</w:t>
      </w:r>
      <w:r w:rsidRPr="00E85310">
        <w:rPr>
          <w:szCs w:val="22"/>
          <w:lang w:val="sr-Latn-CS"/>
        </w:rPr>
        <w:t xml:space="preserve"> </w:t>
      </w:r>
      <w:r w:rsidRPr="00E85310">
        <w:rPr>
          <w:szCs w:val="22"/>
        </w:rPr>
        <w:t>te</w:t>
      </w:r>
      <w:r w:rsidRPr="00E85310">
        <w:rPr>
          <w:szCs w:val="22"/>
          <w:lang w:val="sr-Latn-CS"/>
        </w:rPr>
        <w:t>š</w:t>
      </w:r>
      <w:r w:rsidRPr="00E85310">
        <w:rPr>
          <w:szCs w:val="22"/>
        </w:rPr>
        <w:t>kih</w:t>
      </w:r>
      <w:r w:rsidRPr="00E85310">
        <w:rPr>
          <w:szCs w:val="22"/>
          <w:lang w:val="sr-Latn-CS"/>
        </w:rPr>
        <w:t xml:space="preserve"> </w:t>
      </w:r>
      <w:r w:rsidRPr="00E85310">
        <w:rPr>
          <w:szCs w:val="22"/>
        </w:rPr>
        <w:t>oblika</w:t>
      </w:r>
      <w:r w:rsidRPr="00E85310">
        <w:rPr>
          <w:szCs w:val="22"/>
          <w:lang w:val="sr-Latn-CS"/>
        </w:rPr>
        <w:t xml:space="preserve"> </w:t>
      </w:r>
      <w:r w:rsidRPr="00E85310">
        <w:rPr>
          <w:szCs w:val="22"/>
        </w:rPr>
        <w:t>bolesti</w:t>
      </w:r>
      <w:r w:rsidRPr="00E85310">
        <w:rPr>
          <w:szCs w:val="22"/>
          <w:lang w:val="sr-Latn-CS"/>
        </w:rPr>
        <w:t xml:space="preserve"> </w:t>
      </w:r>
      <w:r w:rsidRPr="00E85310">
        <w:rPr>
          <w:szCs w:val="22"/>
        </w:rPr>
        <w:t>koje</w:t>
      </w:r>
      <w:r w:rsidRPr="00E85310">
        <w:rPr>
          <w:szCs w:val="22"/>
          <w:lang w:val="sr-Latn-CS"/>
        </w:rPr>
        <w:t xml:space="preserve"> </w:t>
      </w:r>
      <w:r w:rsidRPr="00E85310">
        <w:rPr>
          <w:szCs w:val="22"/>
        </w:rPr>
        <w:t>onesposobljavaju</w:t>
      </w:r>
      <w:r w:rsidRPr="00E85310">
        <w:rPr>
          <w:szCs w:val="22"/>
          <w:lang w:val="sr-Latn-CS"/>
        </w:rPr>
        <w:t xml:space="preserve"> </w:t>
      </w:r>
      <w:r w:rsidRPr="00E85310">
        <w:rPr>
          <w:szCs w:val="22"/>
        </w:rPr>
        <w:t>pacijenta</w:t>
      </w:r>
      <w:r w:rsidRPr="00E85310">
        <w:rPr>
          <w:szCs w:val="22"/>
          <w:lang w:val="sr-Latn-CS"/>
        </w:rPr>
        <w:t xml:space="preserve"> </w:t>
      </w:r>
      <w:proofErr w:type="gramStart"/>
      <w:r w:rsidRPr="00E85310">
        <w:rPr>
          <w:szCs w:val="22"/>
        </w:rPr>
        <w:t>ili</w:t>
      </w:r>
      <w:proofErr w:type="gramEnd"/>
      <w:r w:rsidRPr="00E85310">
        <w:rPr>
          <w:szCs w:val="22"/>
          <w:lang w:val="sr-Latn-CS"/>
        </w:rPr>
        <w:t xml:space="preserve"> </w:t>
      </w:r>
      <w:r w:rsidRPr="00E85310">
        <w:rPr>
          <w:szCs w:val="22"/>
        </w:rPr>
        <w:t>koje</w:t>
      </w:r>
      <w:r w:rsidRPr="00E85310">
        <w:rPr>
          <w:szCs w:val="22"/>
          <w:lang w:val="sr-Latn-CS"/>
        </w:rPr>
        <w:t xml:space="preserve"> </w:t>
      </w:r>
      <w:r w:rsidRPr="00E85310">
        <w:rPr>
          <w:szCs w:val="22"/>
        </w:rPr>
        <w:t>ga</w:t>
      </w:r>
      <w:r w:rsidRPr="00E85310">
        <w:rPr>
          <w:szCs w:val="22"/>
          <w:lang w:val="sr-Latn-CS"/>
        </w:rPr>
        <w:t xml:space="preserve"> </w:t>
      </w:r>
      <w:r w:rsidRPr="00E85310">
        <w:rPr>
          <w:szCs w:val="22"/>
        </w:rPr>
        <w:t>dovode</w:t>
      </w:r>
      <w:r w:rsidRPr="00E85310">
        <w:rPr>
          <w:szCs w:val="22"/>
          <w:lang w:val="sr-Latn-CS"/>
        </w:rPr>
        <w:t xml:space="preserve"> </w:t>
      </w:r>
      <w:r w:rsidRPr="00E85310">
        <w:rPr>
          <w:szCs w:val="22"/>
        </w:rPr>
        <w:t>do</w:t>
      </w:r>
      <w:r w:rsidRPr="00E85310">
        <w:rPr>
          <w:szCs w:val="22"/>
          <w:lang w:val="sr-Latn-CS"/>
        </w:rPr>
        <w:t xml:space="preserve"> </w:t>
      </w:r>
      <w:r w:rsidRPr="00E85310">
        <w:rPr>
          <w:szCs w:val="22"/>
        </w:rPr>
        <w:t>izra</w:t>
      </w:r>
      <w:r w:rsidRPr="00E85310">
        <w:rPr>
          <w:szCs w:val="22"/>
          <w:lang w:val="sr-Latn-CS"/>
        </w:rPr>
        <w:t>ž</w:t>
      </w:r>
      <w:r w:rsidRPr="00E85310">
        <w:rPr>
          <w:szCs w:val="22"/>
        </w:rPr>
        <w:t>ene</w:t>
      </w:r>
      <w:r w:rsidRPr="00E85310">
        <w:rPr>
          <w:szCs w:val="22"/>
          <w:lang w:val="sr-Latn-CS"/>
        </w:rPr>
        <w:t xml:space="preserve"> </w:t>
      </w:r>
      <w:r w:rsidRPr="00E85310">
        <w:rPr>
          <w:szCs w:val="22"/>
        </w:rPr>
        <w:t>uznemirenosti</w:t>
      </w:r>
      <w:r w:rsidRPr="00E85310">
        <w:rPr>
          <w:szCs w:val="22"/>
          <w:lang w:val="sr-Latn-CS"/>
        </w:rPr>
        <w:t>.</w:t>
      </w:r>
    </w:p>
    <w:p w14:paraId="6A34AF5E" w14:textId="77777777" w:rsidR="005073A3" w:rsidRPr="00E85310" w:rsidRDefault="005073A3" w:rsidP="00E85310">
      <w:pPr>
        <w:rPr>
          <w:b/>
          <w:bCs/>
          <w:szCs w:val="22"/>
          <w:lang w:val="da-DK"/>
        </w:rPr>
      </w:pPr>
    </w:p>
    <w:p w14:paraId="023897E6" w14:textId="77777777" w:rsidR="00CE09F3" w:rsidRPr="00E85310" w:rsidRDefault="00CE09F3" w:rsidP="00E85310">
      <w:pPr>
        <w:rPr>
          <w:b/>
          <w:bCs/>
          <w:szCs w:val="22"/>
          <w:lang w:val="da-DK"/>
        </w:rPr>
      </w:pPr>
      <w:r w:rsidRPr="00E85310">
        <w:rPr>
          <w:b/>
          <w:bCs/>
          <w:szCs w:val="22"/>
          <w:lang w:val="da-DK"/>
        </w:rPr>
        <w:t>4.2. Doziranje i način prim</w:t>
      </w:r>
      <w:r w:rsidR="00C3739E" w:rsidRPr="00E85310">
        <w:rPr>
          <w:b/>
          <w:bCs/>
          <w:szCs w:val="22"/>
          <w:lang w:val="da-DK"/>
        </w:rPr>
        <w:t>j</w:t>
      </w:r>
      <w:r w:rsidRPr="00E85310">
        <w:rPr>
          <w:b/>
          <w:bCs/>
          <w:szCs w:val="22"/>
          <w:lang w:val="da-DK"/>
        </w:rPr>
        <w:t>ene</w:t>
      </w:r>
    </w:p>
    <w:p w14:paraId="5027F180" w14:textId="77777777" w:rsidR="00CE09F3" w:rsidRPr="00E85310" w:rsidRDefault="00CE09F3" w:rsidP="00E85310">
      <w:pPr>
        <w:rPr>
          <w:color w:val="FF0000"/>
          <w:szCs w:val="22"/>
          <w:lang w:val="da-DK"/>
        </w:rPr>
      </w:pPr>
    </w:p>
    <w:p w14:paraId="3F45251C" w14:textId="77777777" w:rsidR="00BA0B44" w:rsidRPr="00E85310" w:rsidRDefault="00BA0B44" w:rsidP="00E85310">
      <w:pPr>
        <w:rPr>
          <w:i/>
          <w:iCs/>
          <w:szCs w:val="22"/>
          <w:u w:val="single"/>
          <w:lang w:val="sr-Latn-CS"/>
        </w:rPr>
      </w:pPr>
      <w:r w:rsidRPr="00E85310">
        <w:rPr>
          <w:i/>
          <w:iCs/>
          <w:szCs w:val="22"/>
          <w:u w:val="single"/>
          <w:lang w:val="sr-Latn-CS"/>
        </w:rPr>
        <w:t>Trajanje terapije</w:t>
      </w:r>
    </w:p>
    <w:p w14:paraId="5AAD7A76" w14:textId="4C63085B" w:rsidR="00BA0B44" w:rsidRPr="00E85310" w:rsidRDefault="00BA0B44" w:rsidP="00E85310">
      <w:pPr>
        <w:rPr>
          <w:szCs w:val="22"/>
          <w:lang w:val="sr-Latn-CS"/>
        </w:rPr>
      </w:pPr>
      <w:r w:rsidRPr="00E85310">
        <w:rPr>
          <w:szCs w:val="22"/>
          <w:lang w:val="sr-Latn-CS"/>
        </w:rPr>
        <w:t xml:space="preserve">Lijek Xanax treba primijeniti u najmanjoj efektivnoj dozi tokom najkraćeg mogućeg perioda, a najduže 2 – 4 nedjelje. Potrebu za nastavkom terapije treba učestalo procjenjivati. Ne preporučuje se dugotrajna terapija. Rizik od zavisnosti se može povećati sa povećanjem doze i dužim trajanjem terapije (vidjeti </w:t>
      </w:r>
      <w:r w:rsidR="00D93A2C" w:rsidRPr="00E85310">
        <w:rPr>
          <w:szCs w:val="22"/>
          <w:lang w:val="sr-Latn-CS"/>
        </w:rPr>
        <w:t xml:space="preserve">dio </w:t>
      </w:r>
      <w:r w:rsidRPr="00E85310">
        <w:rPr>
          <w:szCs w:val="22"/>
          <w:lang w:val="sr-Latn-CS"/>
        </w:rPr>
        <w:t>4.4).</w:t>
      </w:r>
    </w:p>
    <w:p w14:paraId="4C3FF229" w14:textId="21D4F69E" w:rsidR="00BA0B44" w:rsidRPr="00E85310" w:rsidRDefault="00BA0B44" w:rsidP="00E85310">
      <w:pPr>
        <w:rPr>
          <w:szCs w:val="22"/>
          <w:lang w:val="sr-Latn-CS"/>
        </w:rPr>
      </w:pPr>
      <w:r w:rsidRPr="00E85310">
        <w:rPr>
          <w:szCs w:val="22"/>
          <w:lang w:val="sr-Latn-CS"/>
        </w:rPr>
        <w:t xml:space="preserve">Optimalnu dozu lijeka Xanax treba prilagoditi u zavisnosti od težine simptoma i terapijskog odgovora svakog pojedinačnog pacijenta. </w:t>
      </w:r>
    </w:p>
    <w:p w14:paraId="4C39DAF2" w14:textId="0E54D1ED" w:rsidR="00BA0B44" w:rsidRPr="00E85310" w:rsidRDefault="00BA0B44" w:rsidP="00E85310">
      <w:pPr>
        <w:rPr>
          <w:szCs w:val="22"/>
          <w:lang w:val="sr-Latn-CS"/>
        </w:rPr>
      </w:pPr>
      <w:r w:rsidRPr="00E85310">
        <w:rPr>
          <w:szCs w:val="22"/>
          <w:lang w:val="sr-Latn-CS"/>
        </w:rPr>
        <w:lastRenderedPageBreak/>
        <w:t>Ove preporučene doze biće odgovarajuće za većinu pacijenata.</w:t>
      </w:r>
    </w:p>
    <w:p w14:paraId="67062B04" w14:textId="7B65748D" w:rsidR="00BA0B44" w:rsidRPr="00E85310" w:rsidRDefault="00BA0B44" w:rsidP="00E85310">
      <w:pPr>
        <w:rPr>
          <w:szCs w:val="22"/>
          <w:lang w:val="sr-Latn-CS"/>
        </w:rPr>
      </w:pPr>
      <w:r w:rsidRPr="00E85310">
        <w:rPr>
          <w:szCs w:val="22"/>
          <w:lang w:val="sr-Latn-CS"/>
        </w:rPr>
        <w:t>Ukoliko je potrebno povećati dozu, treba je postepeno povećavati da bi se izbjegao rizik od neželjenih dejstava. U ovim slučajevima savjetuje se da se prvo poveć</w:t>
      </w:r>
      <w:r w:rsidRPr="00E85310">
        <w:rPr>
          <w:szCs w:val="22"/>
        </w:rPr>
        <w:t>a</w:t>
      </w:r>
      <w:r w:rsidRPr="00E85310">
        <w:rPr>
          <w:szCs w:val="22"/>
          <w:lang w:val="sr-Latn-CS"/>
        </w:rPr>
        <w:t xml:space="preserve"> </w:t>
      </w:r>
      <w:r w:rsidRPr="00E85310">
        <w:rPr>
          <w:szCs w:val="22"/>
        </w:rPr>
        <w:t>ve</w:t>
      </w:r>
      <w:r w:rsidRPr="00E85310">
        <w:rPr>
          <w:szCs w:val="22"/>
          <w:lang w:val="sr-Latn-CS"/>
        </w:rPr>
        <w:t>č</w:t>
      </w:r>
      <w:r w:rsidRPr="00E85310">
        <w:rPr>
          <w:szCs w:val="22"/>
        </w:rPr>
        <w:t>ernja</w:t>
      </w:r>
      <w:r w:rsidRPr="00E85310">
        <w:rPr>
          <w:szCs w:val="22"/>
          <w:lang w:val="sr-Latn-CS"/>
        </w:rPr>
        <w:t xml:space="preserve"> </w:t>
      </w:r>
      <w:r w:rsidRPr="00E85310">
        <w:rPr>
          <w:szCs w:val="22"/>
        </w:rPr>
        <w:t>doza</w:t>
      </w:r>
      <w:r w:rsidRPr="00E85310">
        <w:rPr>
          <w:szCs w:val="22"/>
          <w:lang w:val="sr-Latn-CS"/>
        </w:rPr>
        <w:t xml:space="preserve"> </w:t>
      </w:r>
      <w:r w:rsidRPr="00E85310">
        <w:rPr>
          <w:szCs w:val="22"/>
        </w:rPr>
        <w:t>lijeka</w:t>
      </w:r>
      <w:r w:rsidRPr="00E85310">
        <w:rPr>
          <w:szCs w:val="22"/>
          <w:lang w:val="sr-Latn-CS"/>
        </w:rPr>
        <w:t>, pa tek onda dnevna.</w:t>
      </w:r>
    </w:p>
    <w:p w14:paraId="00083A80" w14:textId="671CCF83" w:rsidR="005A7559" w:rsidRPr="00E85310" w:rsidRDefault="005A7559" w:rsidP="00E85310">
      <w:pPr>
        <w:rPr>
          <w:szCs w:val="22"/>
          <w:lang w:val="sr-Latn-CS"/>
        </w:rPr>
      </w:pPr>
      <w:r w:rsidRPr="00E85310">
        <w:rPr>
          <w:szCs w:val="22"/>
          <w:lang w:val="sr-Latn-CS"/>
        </w:rPr>
        <w:t>Pacijentima koji nikada ni</w:t>
      </w:r>
      <w:r w:rsidR="00D93A2C" w:rsidRPr="00E85310">
        <w:rPr>
          <w:szCs w:val="22"/>
          <w:lang w:val="sr-Latn-CS"/>
        </w:rPr>
        <w:t>je</w:t>
      </w:r>
      <w:r w:rsidRPr="00E85310">
        <w:rPr>
          <w:szCs w:val="22"/>
          <w:lang w:val="sr-Latn-CS"/>
        </w:rPr>
        <w:t>su uzimali psihotropne l</w:t>
      </w:r>
      <w:r w:rsidR="004727EB" w:rsidRPr="00E85310">
        <w:rPr>
          <w:szCs w:val="22"/>
          <w:lang w:val="sr-Latn-CS"/>
        </w:rPr>
        <w:t>j</w:t>
      </w:r>
      <w:r w:rsidRPr="00E85310">
        <w:rPr>
          <w:szCs w:val="22"/>
          <w:lang w:val="sr-Latn-CS"/>
        </w:rPr>
        <w:t>ekove uglavnom će biti potrebne manje doze u poređenju sa pacijentima koji su prethodno uzimali anksiolitike, sedative, antidepresive ili hipnotike, ili pacijentima sa hroničnim alkoholizmom.</w:t>
      </w:r>
    </w:p>
    <w:p w14:paraId="56B8ECA2" w14:textId="4EF6EBFC" w:rsidR="005A7559" w:rsidRPr="00E85310" w:rsidRDefault="005A7559" w:rsidP="00E85310">
      <w:pPr>
        <w:rPr>
          <w:szCs w:val="22"/>
          <w:lang w:val="sr-Latn-CS"/>
        </w:rPr>
      </w:pPr>
      <w:r w:rsidRPr="00E85310">
        <w:rPr>
          <w:szCs w:val="22"/>
          <w:lang w:val="sr-Latn-CS"/>
        </w:rPr>
        <w:t>Preporuka je da se uv</w:t>
      </w:r>
      <w:r w:rsidR="00D93A2C" w:rsidRPr="00E85310">
        <w:rPr>
          <w:szCs w:val="22"/>
          <w:lang w:val="sr-Latn-CS"/>
        </w:rPr>
        <w:t>ij</w:t>
      </w:r>
      <w:r w:rsidRPr="00E85310">
        <w:rPr>
          <w:szCs w:val="22"/>
          <w:lang w:val="sr-Latn-CS"/>
        </w:rPr>
        <w:t>ek prvo prim</w:t>
      </w:r>
      <w:r w:rsidR="004727EB" w:rsidRPr="00E85310">
        <w:rPr>
          <w:szCs w:val="22"/>
          <w:lang w:val="sr-Latn-CS"/>
        </w:rPr>
        <w:t>ij</w:t>
      </w:r>
      <w:r w:rsidRPr="00E85310">
        <w:rPr>
          <w:szCs w:val="22"/>
          <w:lang w:val="sr-Latn-CS"/>
        </w:rPr>
        <w:t>eni najmanja doza, da bi se izb</w:t>
      </w:r>
      <w:r w:rsidR="004727EB" w:rsidRPr="00E85310">
        <w:rPr>
          <w:szCs w:val="22"/>
          <w:lang w:val="sr-Latn-CS"/>
        </w:rPr>
        <w:t>j</w:t>
      </w:r>
      <w:r w:rsidRPr="00E85310">
        <w:rPr>
          <w:szCs w:val="22"/>
          <w:lang w:val="sr-Latn-CS"/>
        </w:rPr>
        <w:t>egao rizik od rezidualne sedacije ili ataksije.</w:t>
      </w:r>
    </w:p>
    <w:p w14:paraId="2BBD3284" w14:textId="188099C6" w:rsidR="005A7559" w:rsidRPr="00E85310" w:rsidRDefault="005A7559" w:rsidP="00E85310">
      <w:pPr>
        <w:rPr>
          <w:szCs w:val="22"/>
          <w:lang w:val="sr-Latn-CS"/>
        </w:rPr>
      </w:pPr>
      <w:r w:rsidRPr="00E85310">
        <w:rPr>
          <w:szCs w:val="22"/>
          <w:lang w:val="sr-Latn-CS"/>
        </w:rPr>
        <w:t xml:space="preserve">Ukoliko se </w:t>
      </w:r>
      <w:r w:rsidR="00037EFF" w:rsidRPr="00E85310">
        <w:rPr>
          <w:szCs w:val="22"/>
          <w:lang w:val="sr-Latn-CS"/>
        </w:rPr>
        <w:t xml:space="preserve">neželjena dejstva </w:t>
      </w:r>
      <w:r w:rsidRPr="00E85310">
        <w:rPr>
          <w:szCs w:val="22"/>
          <w:lang w:val="sr-Latn-CS"/>
        </w:rPr>
        <w:t>pojave već nakon prve doze, preporučuje se smanjenje doze.</w:t>
      </w:r>
    </w:p>
    <w:p w14:paraId="1447C414" w14:textId="77777777" w:rsidR="005A7559" w:rsidRPr="00E85310" w:rsidRDefault="005A7559" w:rsidP="00E85310">
      <w:pPr>
        <w:rPr>
          <w:szCs w:val="22"/>
          <w:lang w:val="sr-Latn-CS"/>
        </w:rPr>
      </w:pPr>
      <w:r w:rsidRPr="00E85310">
        <w:rPr>
          <w:szCs w:val="22"/>
          <w:lang w:val="sr-Latn-CS"/>
        </w:rPr>
        <w:t>Pacijente treba redovno kontrolisati i pažljivo proc</w:t>
      </w:r>
      <w:r w:rsidR="004727EB" w:rsidRPr="00E85310">
        <w:rPr>
          <w:szCs w:val="22"/>
          <w:lang w:val="sr-Latn-CS"/>
        </w:rPr>
        <w:t>ij</w:t>
      </w:r>
      <w:r w:rsidRPr="00E85310">
        <w:rPr>
          <w:szCs w:val="22"/>
          <w:lang w:val="sr-Latn-CS"/>
        </w:rPr>
        <w:t>eniti potrebu za nastavljanjem terapije, posebno ako su pacijenti bez simptoma.</w:t>
      </w:r>
    </w:p>
    <w:p w14:paraId="2039E9BE" w14:textId="77777777" w:rsidR="0002574B" w:rsidRPr="00E85310" w:rsidRDefault="0002574B" w:rsidP="00E85310">
      <w:pPr>
        <w:rPr>
          <w:szCs w:val="22"/>
          <w:lang w:val="sr-Latn-CS"/>
        </w:rPr>
      </w:pPr>
      <w:r w:rsidRPr="00E85310">
        <w:rPr>
          <w:szCs w:val="22"/>
          <w:lang w:val="sr-Latn-CS"/>
        </w:rPr>
        <w:t>Ne sm</w:t>
      </w:r>
      <w:r w:rsidR="004727EB" w:rsidRPr="00E85310">
        <w:rPr>
          <w:szCs w:val="22"/>
          <w:lang w:val="sr-Latn-CS"/>
        </w:rPr>
        <w:t>ij</w:t>
      </w:r>
      <w:r w:rsidRPr="00E85310">
        <w:rPr>
          <w:szCs w:val="22"/>
          <w:lang w:val="sr-Latn-CS"/>
        </w:rPr>
        <w:t>e se prekoračiti maksimalna preporučena doza.</w:t>
      </w:r>
    </w:p>
    <w:p w14:paraId="6A94A2A5" w14:textId="56E4133D" w:rsidR="00BA0B44" w:rsidRDefault="0002574B" w:rsidP="00E85310">
      <w:pPr>
        <w:rPr>
          <w:szCs w:val="22"/>
          <w:lang w:val="sr-Latn-CS"/>
        </w:rPr>
      </w:pPr>
      <w:r w:rsidRPr="00E85310">
        <w:rPr>
          <w:szCs w:val="22"/>
          <w:lang w:val="sr-Latn-CS"/>
        </w:rPr>
        <w:t>Večernju dozu treba uzeti neposredno pred odlazak na spavanje.</w:t>
      </w:r>
    </w:p>
    <w:p w14:paraId="06C2FD94" w14:textId="77777777" w:rsidR="00E85310" w:rsidRPr="00E85310" w:rsidRDefault="00E85310" w:rsidP="00E85310">
      <w:pPr>
        <w:rPr>
          <w:szCs w:val="22"/>
          <w:lang w:val="sr-Latn-CS"/>
        </w:rPr>
      </w:pPr>
    </w:p>
    <w:p w14:paraId="6A8A7E59" w14:textId="2F24D44B" w:rsidR="00BA0B44" w:rsidRDefault="00BA0B44" w:rsidP="00E85310">
      <w:pPr>
        <w:rPr>
          <w:i/>
          <w:iCs/>
          <w:szCs w:val="22"/>
          <w:u w:val="single"/>
          <w:lang w:val="sr-Latn-CS"/>
        </w:rPr>
      </w:pPr>
      <w:r w:rsidRPr="00E85310">
        <w:rPr>
          <w:i/>
          <w:iCs/>
          <w:szCs w:val="22"/>
          <w:u w:val="single"/>
          <w:lang w:val="sr-Latn-CS"/>
        </w:rPr>
        <w:t>Doziranje</w:t>
      </w:r>
    </w:p>
    <w:p w14:paraId="32F11ADD" w14:textId="77777777" w:rsidR="00E85310" w:rsidRPr="00E85310" w:rsidRDefault="00E85310" w:rsidP="00E85310">
      <w:pPr>
        <w:rPr>
          <w:szCs w:val="22"/>
          <w:lang w:val="sr-Latn-CS"/>
        </w:rPr>
      </w:pPr>
    </w:p>
    <w:p w14:paraId="7B6789AD" w14:textId="77777777" w:rsidR="006816F5" w:rsidRPr="00E85310" w:rsidRDefault="005A7559" w:rsidP="00E85310">
      <w:pPr>
        <w:rPr>
          <w:i/>
          <w:szCs w:val="22"/>
          <w:lang w:val="sr-Latn-CS"/>
        </w:rPr>
      </w:pPr>
      <w:r w:rsidRPr="00E85310">
        <w:rPr>
          <w:i/>
          <w:szCs w:val="22"/>
          <w:lang w:val="sr-Latn-CS"/>
        </w:rPr>
        <w:t>Terapija anksioznosti</w:t>
      </w:r>
    </w:p>
    <w:p w14:paraId="4E19B56C" w14:textId="77777777" w:rsidR="005A7559" w:rsidRPr="00E85310" w:rsidRDefault="005A7559" w:rsidP="00E85310">
      <w:pPr>
        <w:rPr>
          <w:szCs w:val="22"/>
          <w:lang w:val="sr-Latn-CS"/>
        </w:rPr>
      </w:pPr>
      <w:r w:rsidRPr="00E85310">
        <w:rPr>
          <w:szCs w:val="22"/>
          <w:lang w:val="sr-Latn-CS"/>
        </w:rPr>
        <w:t>L</w:t>
      </w:r>
      <w:r w:rsidR="002322B2" w:rsidRPr="00E85310">
        <w:rPr>
          <w:szCs w:val="22"/>
          <w:lang w:val="sr-Latn-CS"/>
        </w:rPr>
        <w:t>ij</w:t>
      </w:r>
      <w:r w:rsidRPr="00E85310">
        <w:rPr>
          <w:szCs w:val="22"/>
          <w:lang w:val="sr-Latn-CS"/>
        </w:rPr>
        <w:t>ečenje se započinje prim</w:t>
      </w:r>
      <w:r w:rsidR="002322B2" w:rsidRPr="00E85310">
        <w:rPr>
          <w:szCs w:val="22"/>
          <w:lang w:val="sr-Latn-CS"/>
        </w:rPr>
        <w:t>j</w:t>
      </w:r>
      <w:r w:rsidRPr="00E85310">
        <w:rPr>
          <w:szCs w:val="22"/>
          <w:lang w:val="sr-Latn-CS"/>
        </w:rPr>
        <w:t>enom doze od 0,25 mg do 0,5 mg, tri puta dnevno.</w:t>
      </w:r>
    </w:p>
    <w:p w14:paraId="4B51C893" w14:textId="1D302E2B" w:rsidR="005A7559" w:rsidRPr="00E85310" w:rsidRDefault="005A7559" w:rsidP="00E85310">
      <w:pPr>
        <w:rPr>
          <w:szCs w:val="22"/>
          <w:lang w:val="sr-Latn-CS"/>
        </w:rPr>
      </w:pPr>
      <w:r w:rsidRPr="00E85310">
        <w:rPr>
          <w:szCs w:val="22"/>
          <w:lang w:val="sr-Latn-CS"/>
        </w:rPr>
        <w:t>Doza se može povećati, u zavisnosti od potreba pacijenta, do maksimalne dnevne doze od 4 mg, koja se daje pod</w:t>
      </w:r>
      <w:r w:rsidR="002322B2" w:rsidRPr="00E85310">
        <w:rPr>
          <w:szCs w:val="22"/>
          <w:lang w:val="sr-Latn-CS"/>
        </w:rPr>
        <w:t>ij</w:t>
      </w:r>
      <w:r w:rsidRPr="00E85310">
        <w:rPr>
          <w:szCs w:val="22"/>
          <w:lang w:val="sr-Latn-CS"/>
        </w:rPr>
        <w:t xml:space="preserve">eljena u više doza. </w:t>
      </w:r>
    </w:p>
    <w:p w14:paraId="1B888F2A" w14:textId="3156234E" w:rsidR="005A7559" w:rsidRPr="00E85310" w:rsidRDefault="005A7559" w:rsidP="00E85310">
      <w:pPr>
        <w:rPr>
          <w:szCs w:val="22"/>
          <w:lang w:val="sr-Latn-CS"/>
        </w:rPr>
      </w:pPr>
      <w:r w:rsidRPr="00E85310">
        <w:rPr>
          <w:szCs w:val="22"/>
          <w:lang w:val="sr-Latn-CS"/>
        </w:rPr>
        <w:t>U pojedinim slučajevima može biti neophodno da se period l</w:t>
      </w:r>
      <w:r w:rsidR="002322B2" w:rsidRPr="00E85310">
        <w:rPr>
          <w:szCs w:val="22"/>
          <w:lang w:val="sr-Latn-CS"/>
        </w:rPr>
        <w:t>ij</w:t>
      </w:r>
      <w:r w:rsidRPr="00E85310">
        <w:rPr>
          <w:szCs w:val="22"/>
          <w:lang w:val="sr-Latn-CS"/>
        </w:rPr>
        <w:t>ečenja produži iznad ma</w:t>
      </w:r>
      <w:r w:rsidR="00037EFF" w:rsidRPr="00E85310">
        <w:rPr>
          <w:szCs w:val="22"/>
          <w:lang w:val="sr-Latn-CS"/>
        </w:rPr>
        <w:t>k</w:t>
      </w:r>
      <w:r w:rsidRPr="00E85310">
        <w:rPr>
          <w:szCs w:val="22"/>
          <w:lang w:val="sr-Latn-CS"/>
        </w:rPr>
        <w:t>simalno preporučenog trajanja terapije. U tom slučaju to se ne sm</w:t>
      </w:r>
      <w:r w:rsidR="002322B2" w:rsidRPr="00E85310">
        <w:rPr>
          <w:szCs w:val="22"/>
          <w:lang w:val="sr-Latn-CS"/>
        </w:rPr>
        <w:t>ij</w:t>
      </w:r>
      <w:r w:rsidRPr="00E85310">
        <w:rPr>
          <w:szCs w:val="22"/>
          <w:lang w:val="sr-Latn-CS"/>
        </w:rPr>
        <w:t>e uraditi bez ponovnog pregleda pacijenta.</w:t>
      </w:r>
    </w:p>
    <w:p w14:paraId="08378766" w14:textId="77777777" w:rsidR="00E85310" w:rsidRDefault="00E85310" w:rsidP="00E85310">
      <w:pPr>
        <w:pStyle w:val="Header"/>
        <w:rPr>
          <w:i/>
          <w:iCs/>
          <w:szCs w:val="22"/>
          <w:lang w:val="sr-Latn-CS"/>
        </w:rPr>
      </w:pPr>
    </w:p>
    <w:p w14:paraId="72A11DC2" w14:textId="534E91AD" w:rsidR="00935793" w:rsidRPr="00E85310" w:rsidRDefault="00935793" w:rsidP="00E85310">
      <w:pPr>
        <w:pStyle w:val="Header"/>
        <w:rPr>
          <w:i/>
          <w:iCs/>
          <w:szCs w:val="22"/>
          <w:lang w:val="sr-Latn-CS"/>
        </w:rPr>
      </w:pPr>
      <w:r w:rsidRPr="00E85310">
        <w:rPr>
          <w:i/>
          <w:iCs/>
          <w:szCs w:val="22"/>
          <w:lang w:val="sr-Latn-CS"/>
        </w:rPr>
        <w:t>Posebne populacije</w:t>
      </w:r>
    </w:p>
    <w:p w14:paraId="509525E6" w14:textId="5558C969" w:rsidR="00935793" w:rsidRPr="00E85310" w:rsidRDefault="00935793" w:rsidP="00E85310">
      <w:pPr>
        <w:pStyle w:val="Header"/>
        <w:rPr>
          <w:szCs w:val="22"/>
          <w:lang w:val="sr-Latn-CS"/>
        </w:rPr>
      </w:pPr>
      <w:r w:rsidRPr="00E85310">
        <w:rPr>
          <w:szCs w:val="22"/>
          <w:lang w:val="sr-Latn-CS"/>
        </w:rPr>
        <w:t xml:space="preserve">Kod starijih pacijenata, pacijenata sa teškom insuficijencijom jetre i/ili izmijenjenom funkcijom bubrega ili sa iscrpljujućim oboljenjima preporučena početna doza iznosi 0,25 mg, 2 do 3 puta dnevno. Ukoliko je neophodno i ukoliko pacijent podnosi, ova doza se može povećati. </w:t>
      </w:r>
    </w:p>
    <w:p w14:paraId="4A33AFAA" w14:textId="77777777" w:rsidR="00B00B5B" w:rsidRPr="00E85310" w:rsidRDefault="00B00B5B" w:rsidP="00E85310">
      <w:pPr>
        <w:pStyle w:val="Header"/>
        <w:rPr>
          <w:szCs w:val="22"/>
          <w:lang w:val="sr-Latn-CS"/>
        </w:rPr>
      </w:pPr>
    </w:p>
    <w:p w14:paraId="7D3F3102" w14:textId="77777777" w:rsidR="006816F5" w:rsidRPr="00E85310" w:rsidRDefault="005A7559" w:rsidP="00E85310">
      <w:pPr>
        <w:rPr>
          <w:i/>
          <w:szCs w:val="22"/>
          <w:lang w:val="sr-Latn-CS"/>
        </w:rPr>
      </w:pPr>
      <w:r w:rsidRPr="00E85310">
        <w:rPr>
          <w:i/>
          <w:szCs w:val="22"/>
          <w:lang w:val="sr-Latn-CS"/>
        </w:rPr>
        <w:t>Obustavljanje terapije</w:t>
      </w:r>
    </w:p>
    <w:p w14:paraId="57F9797F" w14:textId="49DAA4C4" w:rsidR="00B00B5B" w:rsidRPr="00E85310" w:rsidRDefault="00B00B5B" w:rsidP="00E85310">
      <w:pPr>
        <w:rPr>
          <w:szCs w:val="22"/>
          <w:lang w:val="sr-Latn-CS"/>
        </w:rPr>
      </w:pPr>
      <w:r w:rsidRPr="00E85310">
        <w:rPr>
          <w:szCs w:val="22"/>
          <w:lang w:val="sr-Latn-CS"/>
        </w:rPr>
        <w:t>U skladu sa dobrom kliničkom praksom, primjena se mora obustaviti polako.</w:t>
      </w:r>
    </w:p>
    <w:p w14:paraId="18B6D734" w14:textId="0E447B88" w:rsidR="00B00B5B" w:rsidRPr="00E85310" w:rsidRDefault="00B00B5B" w:rsidP="00E85310">
      <w:pPr>
        <w:rPr>
          <w:szCs w:val="22"/>
          <w:lang w:val="sr-Latn-CS"/>
        </w:rPr>
      </w:pPr>
      <w:r w:rsidRPr="00E85310">
        <w:rPr>
          <w:szCs w:val="22"/>
          <w:lang w:val="sr-Latn-CS"/>
        </w:rPr>
        <w:t xml:space="preserve">Preporučuje se da se dnevna doza smanjuje za ne više od 0,5 mg na svaka tri dana. Nekim pacijentima može biti potrebno još postepenije smanjenje doziranja (videti </w:t>
      </w:r>
      <w:r w:rsidR="00D93A2C" w:rsidRPr="00E85310">
        <w:rPr>
          <w:szCs w:val="22"/>
          <w:lang w:val="sr-Latn-CS"/>
        </w:rPr>
        <w:t xml:space="preserve">dio </w:t>
      </w:r>
      <w:r w:rsidRPr="00E85310">
        <w:rPr>
          <w:szCs w:val="22"/>
          <w:lang w:val="sr-Latn-CS"/>
        </w:rPr>
        <w:t>4.4).</w:t>
      </w:r>
    </w:p>
    <w:p w14:paraId="3FAF808D" w14:textId="77777777" w:rsidR="00B00B5B" w:rsidRPr="00E85310" w:rsidRDefault="00B00B5B" w:rsidP="00E85310">
      <w:pPr>
        <w:rPr>
          <w:szCs w:val="22"/>
          <w:lang w:val="sr-Latn-CS"/>
        </w:rPr>
      </w:pPr>
    </w:p>
    <w:p w14:paraId="5A3EF320" w14:textId="77777777" w:rsidR="005A7559" w:rsidRPr="00E85310" w:rsidRDefault="005A7559" w:rsidP="00E85310">
      <w:pPr>
        <w:rPr>
          <w:i/>
          <w:szCs w:val="22"/>
          <w:lang w:val="sr-Latn-CS"/>
        </w:rPr>
      </w:pPr>
      <w:r w:rsidRPr="00E85310">
        <w:rPr>
          <w:i/>
          <w:szCs w:val="22"/>
        </w:rPr>
        <w:t>Pedijatrijska</w:t>
      </w:r>
      <w:r w:rsidRPr="00E85310">
        <w:rPr>
          <w:i/>
          <w:szCs w:val="22"/>
          <w:lang w:val="sr-Latn-CS"/>
        </w:rPr>
        <w:t xml:space="preserve"> </w:t>
      </w:r>
      <w:r w:rsidRPr="00E85310">
        <w:rPr>
          <w:i/>
          <w:szCs w:val="22"/>
        </w:rPr>
        <w:t>populacija</w:t>
      </w:r>
    </w:p>
    <w:p w14:paraId="3101A118" w14:textId="6E15EF35" w:rsidR="005A7559" w:rsidRPr="00E85310" w:rsidRDefault="005A7559" w:rsidP="00E85310">
      <w:pPr>
        <w:rPr>
          <w:szCs w:val="22"/>
          <w:lang w:val="sr-Latn-CS"/>
        </w:rPr>
      </w:pPr>
      <w:r w:rsidRPr="00E85310">
        <w:rPr>
          <w:szCs w:val="22"/>
          <w:lang w:val="sr-Latn-CS"/>
        </w:rPr>
        <w:t>Ne preporučuje se prim</w:t>
      </w:r>
      <w:r w:rsidR="005E0B0D" w:rsidRPr="00E85310">
        <w:rPr>
          <w:szCs w:val="22"/>
          <w:lang w:val="sr-Latn-CS"/>
        </w:rPr>
        <w:t>j</w:t>
      </w:r>
      <w:r w:rsidRPr="00E85310">
        <w:rPr>
          <w:szCs w:val="22"/>
          <w:lang w:val="sr-Latn-CS"/>
        </w:rPr>
        <w:t xml:space="preserve">ena alprazolama kod </w:t>
      </w:r>
      <w:r w:rsidRPr="00E85310">
        <w:rPr>
          <w:szCs w:val="22"/>
        </w:rPr>
        <w:t>adolescenata</w:t>
      </w:r>
      <w:r w:rsidRPr="00E85310">
        <w:rPr>
          <w:szCs w:val="22"/>
          <w:lang w:val="sr-Latn-CS"/>
        </w:rPr>
        <w:t xml:space="preserve"> i d</w:t>
      </w:r>
      <w:r w:rsidR="005E0B0D" w:rsidRPr="00E85310">
        <w:rPr>
          <w:szCs w:val="22"/>
          <w:lang w:val="sr-Latn-CS"/>
        </w:rPr>
        <w:t>j</w:t>
      </w:r>
      <w:r w:rsidRPr="00E85310">
        <w:rPr>
          <w:szCs w:val="22"/>
          <w:lang w:val="sr-Latn-CS"/>
        </w:rPr>
        <w:t>ece, s obzirom da bezb</w:t>
      </w:r>
      <w:r w:rsidR="005E0B0D" w:rsidRPr="00E85310">
        <w:rPr>
          <w:szCs w:val="22"/>
          <w:lang w:val="sr-Latn-CS"/>
        </w:rPr>
        <w:t>j</w:t>
      </w:r>
      <w:r w:rsidRPr="00E85310">
        <w:rPr>
          <w:szCs w:val="22"/>
          <w:lang w:val="sr-Latn-CS"/>
        </w:rPr>
        <w:t>ednost i efikasnost kod mlađih od 18 godina nije utvrđena.</w:t>
      </w:r>
    </w:p>
    <w:p w14:paraId="5A86C0DC" w14:textId="77777777" w:rsidR="00B00B5B" w:rsidRPr="00E85310" w:rsidRDefault="00B00B5B" w:rsidP="00E85310">
      <w:pPr>
        <w:rPr>
          <w:szCs w:val="22"/>
          <w:lang w:val="sr-Latn-CS"/>
        </w:rPr>
      </w:pPr>
    </w:p>
    <w:p w14:paraId="1AA5ACE2" w14:textId="615A6700" w:rsidR="00B00B5B" w:rsidRPr="00E85310" w:rsidRDefault="00B00B5B" w:rsidP="00E85310">
      <w:pPr>
        <w:rPr>
          <w:i/>
          <w:iCs/>
          <w:szCs w:val="22"/>
          <w:lang w:val="sr-Latn-CS"/>
        </w:rPr>
      </w:pPr>
      <w:r w:rsidRPr="00E85310">
        <w:rPr>
          <w:i/>
          <w:iCs/>
          <w:szCs w:val="22"/>
          <w:lang w:val="sr-Latn-CS"/>
        </w:rPr>
        <w:t>Način prim</w:t>
      </w:r>
      <w:r w:rsidR="00B56022" w:rsidRPr="00E85310">
        <w:rPr>
          <w:i/>
          <w:iCs/>
          <w:szCs w:val="22"/>
          <w:lang w:val="sr-Latn-CS"/>
        </w:rPr>
        <w:t>j</w:t>
      </w:r>
      <w:r w:rsidRPr="00E85310">
        <w:rPr>
          <w:i/>
          <w:iCs/>
          <w:szCs w:val="22"/>
          <w:lang w:val="sr-Latn-CS"/>
        </w:rPr>
        <w:t>ene</w:t>
      </w:r>
    </w:p>
    <w:p w14:paraId="60E6209B" w14:textId="77777777" w:rsidR="00B00B5B" w:rsidRPr="00E85310" w:rsidRDefault="00B00B5B" w:rsidP="00E85310">
      <w:pPr>
        <w:rPr>
          <w:szCs w:val="22"/>
          <w:lang w:val="sr-Latn-CS"/>
        </w:rPr>
      </w:pPr>
      <w:r w:rsidRPr="00E85310">
        <w:rPr>
          <w:szCs w:val="22"/>
          <w:lang w:val="sr-Latn-CS"/>
        </w:rPr>
        <w:t>Oralna upotreba.</w:t>
      </w:r>
    </w:p>
    <w:p w14:paraId="268DDBC7" w14:textId="77777777" w:rsidR="0040799E" w:rsidRPr="00E85310" w:rsidRDefault="0040799E" w:rsidP="00E85310">
      <w:pPr>
        <w:rPr>
          <w:szCs w:val="22"/>
          <w:lang w:val="sr-Latn-CS"/>
        </w:rPr>
      </w:pPr>
    </w:p>
    <w:p w14:paraId="2B3534C4" w14:textId="77777777" w:rsidR="00CE09F3" w:rsidRPr="00E85310" w:rsidRDefault="00CE09F3" w:rsidP="00E85310">
      <w:pPr>
        <w:rPr>
          <w:b/>
          <w:bCs/>
          <w:szCs w:val="22"/>
        </w:rPr>
      </w:pPr>
      <w:r w:rsidRPr="00E85310">
        <w:rPr>
          <w:b/>
          <w:bCs/>
          <w:szCs w:val="22"/>
        </w:rPr>
        <w:t>4.3. Kontraindikacije</w:t>
      </w:r>
    </w:p>
    <w:p w14:paraId="33360404" w14:textId="77777777" w:rsidR="00CE09F3" w:rsidRPr="00E85310" w:rsidRDefault="00CE09F3" w:rsidP="00E85310">
      <w:pPr>
        <w:rPr>
          <w:color w:val="FF0000"/>
          <w:szCs w:val="22"/>
        </w:rPr>
      </w:pPr>
    </w:p>
    <w:p w14:paraId="3A44EBDD" w14:textId="61EF8167" w:rsidR="00821220" w:rsidRPr="00E85310" w:rsidRDefault="00821220" w:rsidP="00E85310">
      <w:pPr>
        <w:numPr>
          <w:ilvl w:val="0"/>
          <w:numId w:val="6"/>
        </w:numPr>
        <w:rPr>
          <w:bCs/>
          <w:szCs w:val="22"/>
        </w:rPr>
      </w:pPr>
      <w:r w:rsidRPr="00E85310">
        <w:rPr>
          <w:bCs/>
          <w:szCs w:val="22"/>
        </w:rPr>
        <w:t>Preos</w:t>
      </w:r>
      <w:r w:rsidR="00271320" w:rsidRPr="00E85310">
        <w:rPr>
          <w:bCs/>
          <w:szCs w:val="22"/>
        </w:rPr>
        <w:t>j</w:t>
      </w:r>
      <w:r w:rsidRPr="00E85310">
        <w:rPr>
          <w:bCs/>
          <w:szCs w:val="22"/>
        </w:rPr>
        <w:t xml:space="preserve">etljivost na alprazolam, druge benzodiazepine ili na bilo koju od pomoćnih supstanci navedenih u </w:t>
      </w:r>
      <w:r w:rsidR="00D93A2C" w:rsidRPr="00E85310">
        <w:rPr>
          <w:bCs/>
          <w:szCs w:val="22"/>
        </w:rPr>
        <w:t xml:space="preserve">dijelu </w:t>
      </w:r>
      <w:r w:rsidRPr="00E85310">
        <w:rPr>
          <w:bCs/>
          <w:szCs w:val="22"/>
        </w:rPr>
        <w:t>6.1</w:t>
      </w:r>
    </w:p>
    <w:p w14:paraId="01195209" w14:textId="77777777" w:rsidR="00821220" w:rsidRPr="00E85310" w:rsidRDefault="00821220" w:rsidP="00E85310">
      <w:pPr>
        <w:numPr>
          <w:ilvl w:val="0"/>
          <w:numId w:val="6"/>
        </w:numPr>
        <w:rPr>
          <w:szCs w:val="22"/>
        </w:rPr>
      </w:pPr>
      <w:r w:rsidRPr="00E85310">
        <w:rPr>
          <w:szCs w:val="22"/>
        </w:rPr>
        <w:t>Miastenija gravis</w:t>
      </w:r>
    </w:p>
    <w:p w14:paraId="436CC117" w14:textId="77777777" w:rsidR="00821220" w:rsidRPr="00E85310" w:rsidRDefault="00821220" w:rsidP="00E85310">
      <w:pPr>
        <w:numPr>
          <w:ilvl w:val="0"/>
          <w:numId w:val="6"/>
        </w:numPr>
        <w:rPr>
          <w:szCs w:val="22"/>
        </w:rPr>
      </w:pPr>
      <w:r w:rsidRPr="00E85310">
        <w:rPr>
          <w:szCs w:val="22"/>
        </w:rPr>
        <w:t>Teška respiratorna insuficijencija</w:t>
      </w:r>
    </w:p>
    <w:p w14:paraId="3E38746F" w14:textId="77777777" w:rsidR="00821220" w:rsidRPr="00E85310" w:rsidRDefault="00821220" w:rsidP="00E85310">
      <w:pPr>
        <w:numPr>
          <w:ilvl w:val="0"/>
          <w:numId w:val="6"/>
        </w:numPr>
        <w:rPr>
          <w:szCs w:val="22"/>
        </w:rPr>
      </w:pPr>
      <w:r w:rsidRPr="00E85310">
        <w:rPr>
          <w:szCs w:val="22"/>
        </w:rPr>
        <w:t>Teška insuficijencija jetre</w:t>
      </w:r>
    </w:p>
    <w:p w14:paraId="16D7ACE7" w14:textId="77777777" w:rsidR="00821220" w:rsidRPr="00E85310" w:rsidRDefault="00821220" w:rsidP="00E85310">
      <w:pPr>
        <w:numPr>
          <w:ilvl w:val="0"/>
          <w:numId w:val="6"/>
        </w:numPr>
        <w:rPr>
          <w:szCs w:val="22"/>
        </w:rPr>
      </w:pPr>
      <w:r w:rsidRPr="00E85310">
        <w:rPr>
          <w:szCs w:val="22"/>
        </w:rPr>
        <w:t>Sindrom apnee pri spavanju</w:t>
      </w:r>
    </w:p>
    <w:p w14:paraId="6B10E6F1" w14:textId="77777777" w:rsidR="0040799E" w:rsidRPr="00E85310" w:rsidRDefault="0040799E" w:rsidP="00E85310">
      <w:pPr>
        <w:rPr>
          <w:color w:val="FF0000"/>
          <w:szCs w:val="22"/>
        </w:rPr>
      </w:pPr>
    </w:p>
    <w:p w14:paraId="0278A144" w14:textId="77777777" w:rsidR="00CE09F3" w:rsidRPr="00E85310" w:rsidRDefault="00CE09F3" w:rsidP="00E85310">
      <w:pPr>
        <w:rPr>
          <w:b/>
          <w:bCs/>
          <w:szCs w:val="22"/>
        </w:rPr>
      </w:pPr>
      <w:r w:rsidRPr="00E85310">
        <w:rPr>
          <w:b/>
          <w:bCs/>
          <w:szCs w:val="22"/>
        </w:rPr>
        <w:t>4.4. Posebna upozorenja i m</w:t>
      </w:r>
      <w:r w:rsidR="002D2698" w:rsidRPr="00E85310">
        <w:rPr>
          <w:b/>
          <w:bCs/>
          <w:szCs w:val="22"/>
          <w:lang w:val="hr-HR"/>
        </w:rPr>
        <w:t>j</w:t>
      </w:r>
      <w:r w:rsidRPr="00E85310">
        <w:rPr>
          <w:b/>
          <w:bCs/>
          <w:szCs w:val="22"/>
        </w:rPr>
        <w:t>ere opreza pri upotrebi l</w:t>
      </w:r>
      <w:r w:rsidR="00C3739E" w:rsidRPr="00E85310">
        <w:rPr>
          <w:b/>
          <w:bCs/>
          <w:szCs w:val="22"/>
          <w:lang w:val="sr-Latn-RS"/>
        </w:rPr>
        <w:t>ij</w:t>
      </w:r>
      <w:r w:rsidRPr="00E85310">
        <w:rPr>
          <w:b/>
          <w:bCs/>
          <w:szCs w:val="22"/>
        </w:rPr>
        <w:t>eka</w:t>
      </w:r>
    </w:p>
    <w:p w14:paraId="68CF6EF7" w14:textId="1AA0A990" w:rsidR="00CE09F3" w:rsidRPr="00E85310" w:rsidRDefault="00CE09F3" w:rsidP="00E85310">
      <w:pPr>
        <w:rPr>
          <w:color w:val="FF0000"/>
          <w:szCs w:val="22"/>
        </w:rPr>
      </w:pPr>
    </w:p>
    <w:p w14:paraId="0B4CEAF6" w14:textId="77777777" w:rsidR="00B00B5B" w:rsidRPr="00E85310" w:rsidRDefault="00B00B5B" w:rsidP="00E85310">
      <w:pPr>
        <w:rPr>
          <w:i/>
          <w:iCs/>
          <w:szCs w:val="22"/>
        </w:rPr>
      </w:pPr>
      <w:r w:rsidRPr="00E85310">
        <w:rPr>
          <w:i/>
          <w:iCs/>
          <w:szCs w:val="22"/>
        </w:rPr>
        <w:t>Trajanje terapije</w:t>
      </w:r>
    </w:p>
    <w:p w14:paraId="20DE874E" w14:textId="0BC0C18F" w:rsidR="00B00B5B" w:rsidRPr="00E85310" w:rsidRDefault="00B00B5B" w:rsidP="00E85310">
      <w:pPr>
        <w:rPr>
          <w:szCs w:val="22"/>
        </w:rPr>
      </w:pPr>
      <w:r w:rsidRPr="00E85310">
        <w:rPr>
          <w:szCs w:val="22"/>
        </w:rPr>
        <w:t xml:space="preserve">Trajanje terapije treba da bude što je moguće kraće i ne treba da traje duže </w:t>
      </w:r>
      <w:proofErr w:type="gramStart"/>
      <w:r w:rsidRPr="00E85310">
        <w:rPr>
          <w:szCs w:val="22"/>
        </w:rPr>
        <w:t>od</w:t>
      </w:r>
      <w:proofErr w:type="gramEnd"/>
      <w:r w:rsidRPr="00E85310">
        <w:rPr>
          <w:szCs w:val="22"/>
        </w:rPr>
        <w:t xml:space="preserve"> 2 do 4 ned</w:t>
      </w:r>
      <w:r w:rsidR="002F4E62" w:rsidRPr="00E85310">
        <w:rPr>
          <w:szCs w:val="22"/>
        </w:rPr>
        <w:t>j</w:t>
      </w:r>
      <w:r w:rsidRPr="00E85310">
        <w:rPr>
          <w:szCs w:val="22"/>
        </w:rPr>
        <w:t>elje (vid</w:t>
      </w:r>
      <w:r w:rsidR="002F4E62" w:rsidRPr="00E85310">
        <w:rPr>
          <w:szCs w:val="22"/>
        </w:rPr>
        <w:t>j</w:t>
      </w:r>
      <w:r w:rsidRPr="00E85310">
        <w:rPr>
          <w:szCs w:val="22"/>
        </w:rPr>
        <w:t xml:space="preserve">eti </w:t>
      </w:r>
      <w:r w:rsidR="00D93A2C" w:rsidRPr="00E85310">
        <w:rPr>
          <w:szCs w:val="22"/>
        </w:rPr>
        <w:t xml:space="preserve">dio </w:t>
      </w:r>
      <w:r w:rsidRPr="00E85310">
        <w:rPr>
          <w:szCs w:val="22"/>
        </w:rPr>
        <w:t>4.2). Dalje produženje terapije izvan ovih okvira dozvoljeno je isključivo nakon ponovne proc</w:t>
      </w:r>
      <w:r w:rsidR="00475F4B" w:rsidRPr="00E85310">
        <w:rPr>
          <w:szCs w:val="22"/>
        </w:rPr>
        <w:t>j</w:t>
      </w:r>
      <w:r w:rsidRPr="00E85310">
        <w:rPr>
          <w:szCs w:val="22"/>
        </w:rPr>
        <w:t>ene kliničkog stanja.</w:t>
      </w:r>
    </w:p>
    <w:p w14:paraId="47946B07" w14:textId="049E81A6" w:rsidR="00475F4B" w:rsidRPr="00E85310" w:rsidRDefault="00475F4B" w:rsidP="00E85310">
      <w:pPr>
        <w:rPr>
          <w:szCs w:val="22"/>
        </w:rPr>
      </w:pPr>
      <w:r w:rsidRPr="00E85310">
        <w:rPr>
          <w:szCs w:val="22"/>
        </w:rPr>
        <w:lastRenderedPageBreak/>
        <w:t xml:space="preserve">Savjetuje se da pacijent </w:t>
      </w:r>
      <w:proofErr w:type="gramStart"/>
      <w:r w:rsidRPr="00E85310">
        <w:rPr>
          <w:szCs w:val="22"/>
        </w:rPr>
        <w:t>na</w:t>
      </w:r>
      <w:proofErr w:type="gramEnd"/>
      <w:r w:rsidRPr="00E85310">
        <w:rPr>
          <w:szCs w:val="22"/>
        </w:rPr>
        <w:t xml:space="preserve"> početku liječenja dobije informaciju o ograničenom trajanju terapije i da mu se objasne pojedinosti o postepenom isključivanju terapije. </w:t>
      </w:r>
    </w:p>
    <w:p w14:paraId="23DAC42F" w14:textId="77777777" w:rsidR="00475F4B" w:rsidRPr="00E85310" w:rsidRDefault="00475F4B" w:rsidP="00E85310">
      <w:pPr>
        <w:rPr>
          <w:szCs w:val="22"/>
        </w:rPr>
      </w:pPr>
    </w:p>
    <w:p w14:paraId="1AA51458" w14:textId="3A64C8AE" w:rsidR="00475F4B" w:rsidRPr="00E85310" w:rsidRDefault="00475F4B" w:rsidP="00E85310">
      <w:pPr>
        <w:rPr>
          <w:szCs w:val="22"/>
        </w:rPr>
      </w:pPr>
      <w:r w:rsidRPr="00E85310">
        <w:rPr>
          <w:iCs/>
          <w:szCs w:val="22"/>
        </w:rPr>
        <w:t xml:space="preserve">Takođe je važno </w:t>
      </w:r>
      <w:r w:rsidRPr="00E85310">
        <w:rPr>
          <w:szCs w:val="22"/>
        </w:rPr>
        <w:t xml:space="preserve">da pacijent bude upoznat </w:t>
      </w:r>
      <w:proofErr w:type="gramStart"/>
      <w:r w:rsidRPr="00E85310">
        <w:rPr>
          <w:szCs w:val="22"/>
        </w:rPr>
        <w:t>sa</w:t>
      </w:r>
      <w:proofErr w:type="gramEnd"/>
      <w:r w:rsidRPr="00E85310">
        <w:rPr>
          <w:szCs w:val="22"/>
        </w:rPr>
        <w:t xml:space="preserve"> mogućnošću pojave </w:t>
      </w:r>
      <w:r w:rsidRPr="00E85310">
        <w:rPr>
          <w:i/>
          <w:szCs w:val="22"/>
        </w:rPr>
        <w:t xml:space="preserve">rebound </w:t>
      </w:r>
      <w:r w:rsidRPr="00E85310">
        <w:rPr>
          <w:szCs w:val="22"/>
        </w:rPr>
        <w:t xml:space="preserve">fenomena (povratnih simptoma bolesti), čime se svodi na minimum anksioznost pacijenta vezana za eventualnu pojavu ovih simptoma kod obustavljanja primjene lijeka. </w:t>
      </w:r>
    </w:p>
    <w:p w14:paraId="4A0A4291" w14:textId="77777777" w:rsidR="00475F4B" w:rsidRPr="00E85310" w:rsidRDefault="00475F4B" w:rsidP="00E85310">
      <w:pPr>
        <w:rPr>
          <w:szCs w:val="22"/>
        </w:rPr>
      </w:pPr>
    </w:p>
    <w:p w14:paraId="06A8A346" w14:textId="420B0633" w:rsidR="00475F4B" w:rsidRPr="00E85310" w:rsidRDefault="00475F4B" w:rsidP="00E85310">
      <w:pPr>
        <w:rPr>
          <w:szCs w:val="22"/>
        </w:rPr>
      </w:pPr>
      <w:r w:rsidRPr="00E85310">
        <w:rPr>
          <w:szCs w:val="22"/>
        </w:rPr>
        <w:t xml:space="preserve">Postoje dokazi koji ukazuju da se kod primjene benzodiazepina </w:t>
      </w:r>
      <w:proofErr w:type="gramStart"/>
      <w:r w:rsidRPr="00E85310">
        <w:rPr>
          <w:szCs w:val="22"/>
        </w:rPr>
        <w:t>sa</w:t>
      </w:r>
      <w:proofErr w:type="gramEnd"/>
      <w:r w:rsidRPr="00E85310">
        <w:rPr>
          <w:szCs w:val="22"/>
        </w:rPr>
        <w:t xml:space="preserve"> kratkim dejstvom mogu pojaviti apstinencijalni simptomi u intervalu između dvije doze, posebno kod primjene velikih doza. </w:t>
      </w:r>
    </w:p>
    <w:p w14:paraId="0E8C6BCE" w14:textId="77777777" w:rsidR="00475F4B" w:rsidRPr="00E85310" w:rsidRDefault="00475F4B" w:rsidP="00E85310">
      <w:pPr>
        <w:rPr>
          <w:szCs w:val="22"/>
        </w:rPr>
      </w:pPr>
    </w:p>
    <w:p w14:paraId="3C107A3B" w14:textId="248EA1F8" w:rsidR="00475F4B" w:rsidRPr="00E85310" w:rsidRDefault="00475F4B" w:rsidP="00E85310">
      <w:pPr>
        <w:rPr>
          <w:iCs/>
          <w:szCs w:val="22"/>
        </w:rPr>
      </w:pPr>
      <w:r w:rsidRPr="00E85310">
        <w:rPr>
          <w:iCs/>
          <w:szCs w:val="22"/>
        </w:rPr>
        <w:t xml:space="preserve">Ukoliko se koriste benzodiazepini </w:t>
      </w:r>
      <w:proofErr w:type="gramStart"/>
      <w:r w:rsidRPr="00E85310">
        <w:rPr>
          <w:iCs/>
          <w:szCs w:val="22"/>
        </w:rPr>
        <w:t>sa</w:t>
      </w:r>
      <w:proofErr w:type="gramEnd"/>
      <w:r w:rsidRPr="00E85310">
        <w:rPr>
          <w:iCs/>
          <w:szCs w:val="22"/>
        </w:rPr>
        <w:t xml:space="preserve"> dugim dejstvom, važno je upozoriti pacijente da se ne zamjenjuju sa benzodiazepinima sa kratkim dejstvom jer može doći do pojave apstinencijalnih simptoma.</w:t>
      </w:r>
    </w:p>
    <w:p w14:paraId="74D3A9AB" w14:textId="2E692779" w:rsidR="00475F4B" w:rsidRPr="00E85310" w:rsidRDefault="00475F4B" w:rsidP="00E85310">
      <w:pPr>
        <w:rPr>
          <w:szCs w:val="22"/>
        </w:rPr>
      </w:pPr>
    </w:p>
    <w:p w14:paraId="564E3B8A" w14:textId="6060D3B7" w:rsidR="00475F4B" w:rsidRPr="00E85310" w:rsidRDefault="00475F4B" w:rsidP="00E85310">
      <w:pPr>
        <w:rPr>
          <w:i/>
          <w:iCs/>
          <w:szCs w:val="22"/>
        </w:rPr>
      </w:pPr>
      <w:r w:rsidRPr="00E85310">
        <w:rPr>
          <w:i/>
          <w:iCs/>
          <w:szCs w:val="22"/>
        </w:rPr>
        <w:t>Rizik kod istovremene primjene benzodiazepina i opioida</w:t>
      </w:r>
    </w:p>
    <w:p w14:paraId="124F0789" w14:textId="7CCE446A" w:rsidR="00475F4B" w:rsidRPr="00E85310" w:rsidRDefault="00475F4B" w:rsidP="00E85310">
      <w:pPr>
        <w:rPr>
          <w:szCs w:val="22"/>
        </w:rPr>
      </w:pPr>
      <w:r w:rsidRPr="00E85310">
        <w:rPr>
          <w:szCs w:val="22"/>
        </w:rPr>
        <w:t xml:space="preserve">Istovremena primjena aprazolama i opioida može da dovede do izražene sedacije, respiratorne depresije, kome i smrti. Zbog navedenih rizika, ljekove koji imaju sedativno dejstvo kao što su benzodiazepini </w:t>
      </w:r>
      <w:proofErr w:type="gramStart"/>
      <w:r w:rsidRPr="00E85310">
        <w:rPr>
          <w:szCs w:val="22"/>
        </w:rPr>
        <w:t>ili</w:t>
      </w:r>
      <w:proofErr w:type="gramEnd"/>
      <w:r w:rsidRPr="00E85310">
        <w:rPr>
          <w:szCs w:val="22"/>
        </w:rPr>
        <w:t xml:space="preserve"> srodni ljekovi, kao što je aprazolam i opioide treba istovremeno propisivati samo kod pacijenata kod kojih ne postoje druge terapijske opcije. Ukoliko se alprazolam propisuje istovremeno </w:t>
      </w:r>
      <w:proofErr w:type="gramStart"/>
      <w:r w:rsidRPr="00E85310">
        <w:rPr>
          <w:szCs w:val="22"/>
        </w:rPr>
        <w:t>sa</w:t>
      </w:r>
      <w:proofErr w:type="gramEnd"/>
      <w:r w:rsidRPr="00E85310">
        <w:rPr>
          <w:szCs w:val="22"/>
        </w:rPr>
        <w:t xml:space="preserve"> opioidima, treba primijeniti najmanju efektivnu dozu, a terapija treba da traje što kraće (takođe vidjeti </w:t>
      </w:r>
      <w:r w:rsidR="00D93A2C" w:rsidRPr="00E85310">
        <w:rPr>
          <w:szCs w:val="22"/>
        </w:rPr>
        <w:t xml:space="preserve">dio </w:t>
      </w:r>
      <w:r w:rsidRPr="00E85310">
        <w:rPr>
          <w:szCs w:val="22"/>
        </w:rPr>
        <w:t>4.2 za opšte preporuke o doziranju).</w:t>
      </w:r>
    </w:p>
    <w:p w14:paraId="7CE0C38B" w14:textId="7EAF6BB0" w:rsidR="00475F4B" w:rsidRPr="00E85310" w:rsidRDefault="00475F4B" w:rsidP="00E85310">
      <w:pPr>
        <w:rPr>
          <w:szCs w:val="22"/>
        </w:rPr>
      </w:pPr>
      <w:r w:rsidRPr="00E85310">
        <w:rPr>
          <w:szCs w:val="22"/>
        </w:rPr>
        <w:t xml:space="preserve">Pacijente treba pažljivo pratiti zbog moguće pojave znakova i simptoma respiratorne depresije i sedacije. Stoga se preporučuje da se pacijenti i njihovi njegovatelji (gdje je primjenljivo) informišu o ovim simptomima (vidjeti </w:t>
      </w:r>
      <w:r w:rsidR="00D93A2C" w:rsidRPr="00E85310">
        <w:rPr>
          <w:szCs w:val="22"/>
        </w:rPr>
        <w:t xml:space="preserve">dio </w:t>
      </w:r>
      <w:r w:rsidRPr="00E85310">
        <w:rPr>
          <w:szCs w:val="22"/>
        </w:rPr>
        <w:t xml:space="preserve">4.5). </w:t>
      </w:r>
    </w:p>
    <w:p w14:paraId="655502E0" w14:textId="77777777" w:rsidR="002D2698" w:rsidRPr="00E85310" w:rsidRDefault="002D2698" w:rsidP="00E85310">
      <w:pPr>
        <w:rPr>
          <w:color w:val="FF0000"/>
          <w:szCs w:val="22"/>
        </w:rPr>
      </w:pPr>
    </w:p>
    <w:p w14:paraId="095C2F1C" w14:textId="77777777" w:rsidR="00821220" w:rsidRPr="00E85310" w:rsidRDefault="00821220" w:rsidP="00E85310">
      <w:pPr>
        <w:rPr>
          <w:i/>
          <w:szCs w:val="22"/>
        </w:rPr>
      </w:pPr>
      <w:r w:rsidRPr="00E85310">
        <w:rPr>
          <w:i/>
          <w:szCs w:val="22"/>
        </w:rPr>
        <w:t>Tolerancija</w:t>
      </w:r>
    </w:p>
    <w:p w14:paraId="3087EF95" w14:textId="5AA678E9" w:rsidR="00821220" w:rsidRPr="00E85310" w:rsidRDefault="00821220" w:rsidP="00E85310">
      <w:pPr>
        <w:rPr>
          <w:szCs w:val="22"/>
        </w:rPr>
      </w:pPr>
      <w:r w:rsidRPr="00E85310">
        <w:rPr>
          <w:szCs w:val="22"/>
        </w:rPr>
        <w:t>Posl</w:t>
      </w:r>
      <w:r w:rsidR="00D93A2C" w:rsidRPr="00E85310">
        <w:rPr>
          <w:szCs w:val="22"/>
        </w:rPr>
        <w:t>ij</w:t>
      </w:r>
      <w:r w:rsidRPr="00E85310">
        <w:rPr>
          <w:szCs w:val="22"/>
        </w:rPr>
        <w:t>e ponavljane prim</w:t>
      </w:r>
      <w:r w:rsidR="00BF242A" w:rsidRPr="00E85310">
        <w:rPr>
          <w:szCs w:val="22"/>
        </w:rPr>
        <w:t>j</w:t>
      </w:r>
      <w:r w:rsidRPr="00E85310">
        <w:rPr>
          <w:szCs w:val="22"/>
        </w:rPr>
        <w:t>ene tokom nekoliko ned</w:t>
      </w:r>
      <w:r w:rsidR="00BF242A" w:rsidRPr="00E85310">
        <w:rPr>
          <w:szCs w:val="22"/>
        </w:rPr>
        <w:t>j</w:t>
      </w:r>
      <w:r w:rsidRPr="00E85310">
        <w:rPr>
          <w:szCs w:val="22"/>
        </w:rPr>
        <w:t>elja može doći do određenog gubitka hipnotičkog dejstva benzodiazepina.</w:t>
      </w:r>
    </w:p>
    <w:p w14:paraId="69FEF99F" w14:textId="77777777" w:rsidR="00821220" w:rsidRPr="00E85310" w:rsidRDefault="00821220" w:rsidP="00E85310">
      <w:pPr>
        <w:rPr>
          <w:szCs w:val="22"/>
        </w:rPr>
      </w:pPr>
    </w:p>
    <w:p w14:paraId="75BB4870" w14:textId="77777777" w:rsidR="00821220" w:rsidRPr="00E85310" w:rsidRDefault="00821220" w:rsidP="00E85310">
      <w:pPr>
        <w:rPr>
          <w:i/>
          <w:szCs w:val="22"/>
        </w:rPr>
      </w:pPr>
      <w:r w:rsidRPr="00E85310">
        <w:rPr>
          <w:i/>
          <w:szCs w:val="22"/>
        </w:rPr>
        <w:t>Zavisnost</w:t>
      </w:r>
    </w:p>
    <w:p w14:paraId="2CD6DE4F" w14:textId="0B7D73F9" w:rsidR="00FD11FC" w:rsidRPr="00E85310" w:rsidRDefault="00821220" w:rsidP="00E85310">
      <w:pPr>
        <w:rPr>
          <w:szCs w:val="22"/>
        </w:rPr>
      </w:pPr>
      <w:r w:rsidRPr="00E85310">
        <w:rPr>
          <w:szCs w:val="22"/>
        </w:rPr>
        <w:t xml:space="preserve">Upotreba benzodiazepina, uključujući alprazolam, može da dovede do psihičke i fizičke zavisnosti </w:t>
      </w:r>
      <w:proofErr w:type="gramStart"/>
      <w:r w:rsidRPr="00E85310">
        <w:rPr>
          <w:szCs w:val="22"/>
        </w:rPr>
        <w:t>od</w:t>
      </w:r>
      <w:proofErr w:type="gramEnd"/>
      <w:r w:rsidRPr="00E85310">
        <w:rPr>
          <w:szCs w:val="22"/>
        </w:rPr>
        <w:t xml:space="preserve"> ovih l</w:t>
      </w:r>
      <w:r w:rsidR="00BF242A" w:rsidRPr="00E85310">
        <w:rPr>
          <w:szCs w:val="22"/>
        </w:rPr>
        <w:t>j</w:t>
      </w:r>
      <w:r w:rsidRPr="00E85310">
        <w:rPr>
          <w:szCs w:val="22"/>
        </w:rPr>
        <w:t xml:space="preserve">ekova. Rizik </w:t>
      </w:r>
      <w:proofErr w:type="gramStart"/>
      <w:r w:rsidRPr="00E85310">
        <w:rPr>
          <w:szCs w:val="22"/>
        </w:rPr>
        <w:t>od</w:t>
      </w:r>
      <w:proofErr w:type="gramEnd"/>
      <w:r w:rsidRPr="00E85310">
        <w:rPr>
          <w:szCs w:val="22"/>
        </w:rPr>
        <w:t xml:space="preserve"> nastanka zavisnosti raste sa povećanjem doze i dužine trajanja terapije. Rizik je veći kod pacijenata koji su skloni zloupotrebi l</w:t>
      </w:r>
      <w:r w:rsidR="00BF242A" w:rsidRPr="00E85310">
        <w:rPr>
          <w:szCs w:val="22"/>
        </w:rPr>
        <w:t>j</w:t>
      </w:r>
      <w:r w:rsidRPr="00E85310">
        <w:rPr>
          <w:szCs w:val="22"/>
        </w:rPr>
        <w:t xml:space="preserve">ekova </w:t>
      </w:r>
      <w:proofErr w:type="gramStart"/>
      <w:r w:rsidRPr="00E85310">
        <w:rPr>
          <w:szCs w:val="22"/>
        </w:rPr>
        <w:t>ili</w:t>
      </w:r>
      <w:proofErr w:type="gramEnd"/>
      <w:r w:rsidRPr="00E85310">
        <w:rPr>
          <w:szCs w:val="22"/>
        </w:rPr>
        <w:t xml:space="preserve"> alkohola. </w:t>
      </w:r>
    </w:p>
    <w:p w14:paraId="66D6C28A" w14:textId="40BCD6C3" w:rsidR="00C21498" w:rsidRPr="00E85310" w:rsidRDefault="00C21498" w:rsidP="00E85310">
      <w:pPr>
        <w:rPr>
          <w:szCs w:val="22"/>
        </w:rPr>
      </w:pPr>
    </w:p>
    <w:p w14:paraId="317C9B3F" w14:textId="2AC341FD" w:rsidR="00C21498" w:rsidRPr="00E85310" w:rsidRDefault="00C21498" w:rsidP="00E85310">
      <w:pPr>
        <w:rPr>
          <w:szCs w:val="22"/>
        </w:rPr>
      </w:pPr>
      <w:r w:rsidRPr="00E85310">
        <w:rPr>
          <w:szCs w:val="22"/>
        </w:rPr>
        <w:t xml:space="preserve">Zloupotreba lijeka je poznat rizik za alprazolam i druge benzodiazepine pa u skladu s </w:t>
      </w:r>
      <w:proofErr w:type="gramStart"/>
      <w:r w:rsidRPr="00E85310">
        <w:rPr>
          <w:szCs w:val="22"/>
        </w:rPr>
        <w:t>tim</w:t>
      </w:r>
      <w:proofErr w:type="gramEnd"/>
      <w:r w:rsidRPr="00E85310">
        <w:rPr>
          <w:szCs w:val="22"/>
        </w:rPr>
        <w:t xml:space="preserve"> pacijente treba pratiti prilikom korišćenja alprazolama. Postoji rizik </w:t>
      </w:r>
      <w:proofErr w:type="gramStart"/>
      <w:r w:rsidRPr="00E85310">
        <w:rPr>
          <w:szCs w:val="22"/>
        </w:rPr>
        <w:t>od</w:t>
      </w:r>
      <w:proofErr w:type="gramEnd"/>
      <w:r w:rsidRPr="00E85310">
        <w:rPr>
          <w:szCs w:val="22"/>
        </w:rPr>
        <w:t xml:space="preserve"> diverzije sa alprazolamom, odnosno može biti iskorišćen za davanje drugim licima kojima nije propisan. Prijavljeni su smrtni slučajevi povezani </w:t>
      </w:r>
      <w:proofErr w:type="gramStart"/>
      <w:r w:rsidRPr="00E85310">
        <w:rPr>
          <w:szCs w:val="22"/>
        </w:rPr>
        <w:t>sa</w:t>
      </w:r>
      <w:proofErr w:type="gramEnd"/>
      <w:r w:rsidRPr="00E85310">
        <w:rPr>
          <w:szCs w:val="22"/>
        </w:rPr>
        <w:t xml:space="preserve"> predoziranjem prilikom zloupotrebe alprazolama sa drugim depresorima centralnog nervnog sistema (CNS), uključujući opioide, druge benzodiazepine i alkohol. Te rizike treba uzeti u obzir prilikom propisivanja </w:t>
      </w:r>
      <w:proofErr w:type="gramStart"/>
      <w:r w:rsidRPr="00E85310">
        <w:rPr>
          <w:szCs w:val="22"/>
        </w:rPr>
        <w:t>ili</w:t>
      </w:r>
      <w:proofErr w:type="gramEnd"/>
      <w:r w:rsidRPr="00E85310">
        <w:rPr>
          <w:szCs w:val="22"/>
        </w:rPr>
        <w:t xml:space="preserve"> izdavanja alprazolama. Da bi se smanjili ovi rizici, potrebno je koristiti najmanju odgovarajuću dozu i savjetovati pacijente o pravilnom čuvanju i odlaganju neiskorišćenog lijeka (vidjeti </w:t>
      </w:r>
      <w:r w:rsidR="00D93A2C" w:rsidRPr="00E85310">
        <w:rPr>
          <w:szCs w:val="22"/>
        </w:rPr>
        <w:t xml:space="preserve">djelove </w:t>
      </w:r>
      <w:r w:rsidRPr="00E85310">
        <w:rPr>
          <w:szCs w:val="22"/>
        </w:rPr>
        <w:t>4.2, 4.8 i 4.9).</w:t>
      </w:r>
    </w:p>
    <w:p w14:paraId="4A1B4CA6" w14:textId="77777777" w:rsidR="00FD11FC" w:rsidRPr="00E85310" w:rsidRDefault="00FD11FC" w:rsidP="00E85310">
      <w:pPr>
        <w:rPr>
          <w:szCs w:val="22"/>
        </w:rPr>
      </w:pPr>
    </w:p>
    <w:p w14:paraId="14584EE1" w14:textId="29C39D3E" w:rsidR="00821220" w:rsidRPr="00E85310" w:rsidRDefault="00821220" w:rsidP="00E85310">
      <w:pPr>
        <w:rPr>
          <w:szCs w:val="22"/>
        </w:rPr>
      </w:pPr>
      <w:r w:rsidRPr="00E85310">
        <w:rPr>
          <w:szCs w:val="22"/>
        </w:rPr>
        <w:t>Zavisno</w:t>
      </w:r>
      <w:r w:rsidR="00B31989" w:rsidRPr="00E85310">
        <w:rPr>
          <w:szCs w:val="22"/>
        </w:rPr>
        <w:t>s</w:t>
      </w:r>
      <w:r w:rsidRPr="00E85310">
        <w:rPr>
          <w:szCs w:val="22"/>
        </w:rPr>
        <w:t xml:space="preserve">t se može javiti pri terapijskim dozama i/ili kod pacijenata koji nemaju individualne faktore rizika. Rizik </w:t>
      </w:r>
      <w:proofErr w:type="gramStart"/>
      <w:r w:rsidRPr="00E85310">
        <w:rPr>
          <w:szCs w:val="22"/>
        </w:rPr>
        <w:t>od</w:t>
      </w:r>
      <w:proofErr w:type="gramEnd"/>
      <w:r w:rsidRPr="00E85310">
        <w:rPr>
          <w:szCs w:val="22"/>
        </w:rPr>
        <w:t xml:space="preserve"> nastanka zavisnosti je povećan pri istovremenoj upotrebi nekoliko vrsta benzodiazepina koji se koriste, nezavisno od indikacije (za l</w:t>
      </w:r>
      <w:r w:rsidR="00BF242A" w:rsidRPr="00E85310">
        <w:rPr>
          <w:szCs w:val="22"/>
        </w:rPr>
        <w:t>ij</w:t>
      </w:r>
      <w:r w:rsidRPr="00E85310">
        <w:rPr>
          <w:szCs w:val="22"/>
        </w:rPr>
        <w:t xml:space="preserve">ečenje anksioznosti ili poremećaja spavanja). </w:t>
      </w:r>
    </w:p>
    <w:p w14:paraId="1AD6C7A9" w14:textId="77777777" w:rsidR="00821220" w:rsidRPr="00E85310" w:rsidRDefault="00821220" w:rsidP="00E85310">
      <w:pPr>
        <w:rPr>
          <w:color w:val="FF0000"/>
          <w:szCs w:val="22"/>
        </w:rPr>
      </w:pPr>
    </w:p>
    <w:p w14:paraId="3CB66188" w14:textId="7B77A90C" w:rsidR="00821220" w:rsidRPr="00E85310" w:rsidRDefault="00C21498" w:rsidP="00E85310">
      <w:pPr>
        <w:rPr>
          <w:szCs w:val="22"/>
        </w:rPr>
      </w:pPr>
      <w:r w:rsidRPr="00E85310">
        <w:rPr>
          <w:szCs w:val="22"/>
        </w:rPr>
        <w:t xml:space="preserve">Simptomi obustave lijeka: </w:t>
      </w:r>
      <w:r w:rsidR="00821220" w:rsidRPr="00E85310">
        <w:rPr>
          <w:szCs w:val="22"/>
        </w:rPr>
        <w:t>Kada se fizička zavisnost jednom razvije, naglo obustavljanje terapije biće praćeno apstinencijalnim simptomima, koji mogu da obuhvataju: glavobolju, bol u mišićima, ekstremnu anksioznost, napetost, nemir, konfuziju, razdražljivost i insomniju. U teškim slučajevima mogu da se jave sl</w:t>
      </w:r>
      <w:r w:rsidR="00BF242A" w:rsidRPr="00E85310">
        <w:rPr>
          <w:szCs w:val="22"/>
        </w:rPr>
        <w:t>j</w:t>
      </w:r>
      <w:r w:rsidR="00821220" w:rsidRPr="00E85310">
        <w:rPr>
          <w:szCs w:val="22"/>
        </w:rPr>
        <w:t>edeći simptomi: derealizacija, depersonalizacija, hiperakuzija, utrnulost i bockanje u ekstremitetima, preos</w:t>
      </w:r>
      <w:r w:rsidR="00BF242A" w:rsidRPr="00E85310">
        <w:rPr>
          <w:szCs w:val="22"/>
        </w:rPr>
        <w:t>j</w:t>
      </w:r>
      <w:r w:rsidR="00821220" w:rsidRPr="00E85310">
        <w:rPr>
          <w:szCs w:val="22"/>
        </w:rPr>
        <w:t xml:space="preserve">etljivost </w:t>
      </w:r>
      <w:proofErr w:type="gramStart"/>
      <w:r w:rsidR="00821220" w:rsidRPr="00E85310">
        <w:rPr>
          <w:szCs w:val="22"/>
        </w:rPr>
        <w:t>na</w:t>
      </w:r>
      <w:proofErr w:type="gramEnd"/>
      <w:r w:rsidR="00821220" w:rsidRPr="00E85310">
        <w:rPr>
          <w:szCs w:val="22"/>
        </w:rPr>
        <w:t xml:space="preserve"> sv</w:t>
      </w:r>
      <w:r w:rsidR="00BF242A" w:rsidRPr="00E85310">
        <w:rPr>
          <w:szCs w:val="22"/>
        </w:rPr>
        <w:t>j</w:t>
      </w:r>
      <w:r w:rsidR="00821220" w:rsidRPr="00E85310">
        <w:rPr>
          <w:szCs w:val="22"/>
        </w:rPr>
        <w:t xml:space="preserve">etlost, buku i fizički kontakt, halucinacije ili </w:t>
      </w:r>
      <w:r w:rsidR="007849D4" w:rsidRPr="00E85310">
        <w:rPr>
          <w:iCs/>
          <w:szCs w:val="22"/>
        </w:rPr>
        <w:t xml:space="preserve">epileptični </w:t>
      </w:r>
      <w:r w:rsidR="00821220" w:rsidRPr="00E85310">
        <w:rPr>
          <w:iCs/>
          <w:szCs w:val="22"/>
        </w:rPr>
        <w:t>napadi</w:t>
      </w:r>
      <w:r w:rsidR="00821220" w:rsidRPr="00E85310">
        <w:rPr>
          <w:szCs w:val="22"/>
        </w:rPr>
        <w:t xml:space="preserve">. </w:t>
      </w:r>
    </w:p>
    <w:p w14:paraId="1D22E52E" w14:textId="77777777" w:rsidR="009C2809" w:rsidRPr="00E85310" w:rsidRDefault="009C2809" w:rsidP="00E85310">
      <w:pPr>
        <w:rPr>
          <w:szCs w:val="22"/>
        </w:rPr>
      </w:pPr>
    </w:p>
    <w:p w14:paraId="1349EB1E" w14:textId="77777777" w:rsidR="00821220" w:rsidRPr="00E85310" w:rsidRDefault="00821220" w:rsidP="00E85310">
      <w:pPr>
        <w:rPr>
          <w:i/>
          <w:szCs w:val="22"/>
        </w:rPr>
      </w:pPr>
      <w:r w:rsidRPr="00E85310">
        <w:rPr>
          <w:i/>
          <w:szCs w:val="22"/>
        </w:rPr>
        <w:t>Povratna insomnija i anksioznost (rebound fenomen)</w:t>
      </w:r>
    </w:p>
    <w:p w14:paraId="15CD8756" w14:textId="2C5DEEA3" w:rsidR="00821220" w:rsidRPr="00E85310" w:rsidRDefault="00821220" w:rsidP="00E85310">
      <w:pPr>
        <w:rPr>
          <w:szCs w:val="22"/>
        </w:rPr>
      </w:pPr>
      <w:r w:rsidRPr="00E85310">
        <w:rPr>
          <w:szCs w:val="22"/>
        </w:rPr>
        <w:t>Prilikom obustavljanja terapije može da se razvije prolazni sindrom u kome se simptomi zbog kojih je uvedena terapija benzodiazepinima vraćaju u pojačanom obliku (</w:t>
      </w:r>
      <w:r w:rsidRPr="00E85310">
        <w:rPr>
          <w:i/>
          <w:szCs w:val="22"/>
        </w:rPr>
        <w:t xml:space="preserve">rebound </w:t>
      </w:r>
      <w:r w:rsidRPr="00E85310">
        <w:rPr>
          <w:szCs w:val="22"/>
        </w:rPr>
        <w:t xml:space="preserve">fenomen). Ova pojava može </w:t>
      </w:r>
      <w:r w:rsidRPr="00E85310">
        <w:rPr>
          <w:szCs w:val="22"/>
        </w:rPr>
        <w:lastRenderedPageBreak/>
        <w:t>da bude praćena drugim reakcijama uključujući prom</w:t>
      </w:r>
      <w:r w:rsidR="00BF242A" w:rsidRPr="00E85310">
        <w:rPr>
          <w:szCs w:val="22"/>
        </w:rPr>
        <w:t>j</w:t>
      </w:r>
      <w:r w:rsidRPr="00E85310">
        <w:rPr>
          <w:szCs w:val="22"/>
        </w:rPr>
        <w:t xml:space="preserve">ene raspoloženja, anksioznost, nemir </w:t>
      </w:r>
      <w:proofErr w:type="gramStart"/>
      <w:r w:rsidRPr="00E85310">
        <w:rPr>
          <w:szCs w:val="22"/>
        </w:rPr>
        <w:t>ili</w:t>
      </w:r>
      <w:proofErr w:type="gramEnd"/>
      <w:r w:rsidRPr="00E85310">
        <w:rPr>
          <w:szCs w:val="22"/>
        </w:rPr>
        <w:t xml:space="preserve"> poremećaj sna.</w:t>
      </w:r>
      <w:r w:rsidRPr="00E85310">
        <w:rPr>
          <w:iCs/>
          <w:szCs w:val="22"/>
        </w:rPr>
        <w:t xml:space="preserve"> </w:t>
      </w:r>
      <w:r w:rsidRPr="00E85310">
        <w:rPr>
          <w:szCs w:val="22"/>
        </w:rPr>
        <w:t xml:space="preserve">Pošto je rizik </w:t>
      </w:r>
      <w:proofErr w:type="gramStart"/>
      <w:r w:rsidRPr="00E85310">
        <w:rPr>
          <w:szCs w:val="22"/>
        </w:rPr>
        <w:t>od</w:t>
      </w:r>
      <w:proofErr w:type="gramEnd"/>
      <w:r w:rsidRPr="00E85310">
        <w:rPr>
          <w:szCs w:val="22"/>
        </w:rPr>
        <w:t xml:space="preserve"> apstinencijalnih simptoma, odnosno povratnih simptoma insomnije ili anksioznosti (</w:t>
      </w:r>
      <w:r w:rsidRPr="00E85310">
        <w:rPr>
          <w:i/>
          <w:szCs w:val="22"/>
        </w:rPr>
        <w:t xml:space="preserve">rebound </w:t>
      </w:r>
      <w:r w:rsidRPr="00E85310">
        <w:rPr>
          <w:szCs w:val="22"/>
        </w:rPr>
        <w:t>fenomen), veći posl</w:t>
      </w:r>
      <w:r w:rsidR="00D93A2C" w:rsidRPr="00E85310">
        <w:rPr>
          <w:szCs w:val="22"/>
        </w:rPr>
        <w:t>ij</w:t>
      </w:r>
      <w:r w:rsidRPr="00E85310">
        <w:rPr>
          <w:szCs w:val="22"/>
        </w:rPr>
        <w:t>e naglog obustavljanja terapije, preporučuje se da se doza smanjuje postepen</w:t>
      </w:r>
      <w:r w:rsidR="00DE0B9D" w:rsidRPr="00E85310">
        <w:rPr>
          <w:szCs w:val="22"/>
        </w:rPr>
        <w:t>o.</w:t>
      </w:r>
    </w:p>
    <w:p w14:paraId="11BE2130" w14:textId="77777777" w:rsidR="00821220" w:rsidRPr="00E85310" w:rsidRDefault="00821220" w:rsidP="00E85310">
      <w:pPr>
        <w:rPr>
          <w:color w:val="FF0000"/>
          <w:szCs w:val="22"/>
        </w:rPr>
      </w:pPr>
    </w:p>
    <w:p w14:paraId="460BF612" w14:textId="77777777" w:rsidR="00821220" w:rsidRPr="00E85310" w:rsidRDefault="00821220" w:rsidP="00E85310">
      <w:pPr>
        <w:rPr>
          <w:i/>
          <w:szCs w:val="22"/>
        </w:rPr>
      </w:pPr>
      <w:r w:rsidRPr="00E85310">
        <w:rPr>
          <w:i/>
          <w:szCs w:val="22"/>
        </w:rPr>
        <w:t>Obustavljanje terapije</w:t>
      </w:r>
    </w:p>
    <w:p w14:paraId="53EBDCE4" w14:textId="31DC51BC" w:rsidR="00FD11FC" w:rsidRPr="00E85310" w:rsidRDefault="00821220" w:rsidP="00E85310">
      <w:pPr>
        <w:rPr>
          <w:szCs w:val="22"/>
        </w:rPr>
      </w:pPr>
      <w:r w:rsidRPr="00E85310">
        <w:rPr>
          <w:szCs w:val="22"/>
        </w:rPr>
        <w:t>Kao i kod bilo kog drugog benzodiazepina, tokom obustavljanja terapije dozu l</w:t>
      </w:r>
      <w:r w:rsidR="00141086" w:rsidRPr="00E85310">
        <w:rPr>
          <w:szCs w:val="22"/>
        </w:rPr>
        <w:t>ij</w:t>
      </w:r>
      <w:r w:rsidRPr="00E85310">
        <w:rPr>
          <w:szCs w:val="22"/>
        </w:rPr>
        <w:t xml:space="preserve">eka je neophodno postepeno smanjivati, pošto naglo </w:t>
      </w:r>
      <w:proofErr w:type="gramStart"/>
      <w:r w:rsidRPr="00E85310">
        <w:rPr>
          <w:szCs w:val="22"/>
        </w:rPr>
        <w:t>ili</w:t>
      </w:r>
      <w:proofErr w:type="gramEnd"/>
      <w:r w:rsidRPr="00E85310">
        <w:rPr>
          <w:szCs w:val="22"/>
        </w:rPr>
        <w:t xml:space="preserve"> prebrzo smanjivanje može da dovede do pojave apstinencijalnih simptoma. Oni mogu da obuhvataju blagu disforiju i nesanicu </w:t>
      </w:r>
      <w:proofErr w:type="gramStart"/>
      <w:r w:rsidRPr="00E85310">
        <w:rPr>
          <w:szCs w:val="22"/>
        </w:rPr>
        <w:t>ili</w:t>
      </w:r>
      <w:proofErr w:type="gramEnd"/>
      <w:r w:rsidRPr="00E85310">
        <w:rPr>
          <w:szCs w:val="22"/>
        </w:rPr>
        <w:t xml:space="preserve"> mogu da se jave u vidu glavnog sindroma</w:t>
      </w:r>
      <w:r w:rsidR="001E6B1D" w:rsidRPr="00E85310">
        <w:rPr>
          <w:szCs w:val="22"/>
        </w:rPr>
        <w:t xml:space="preserve">, </w:t>
      </w:r>
      <w:r w:rsidRPr="00E85310">
        <w:rPr>
          <w:szCs w:val="22"/>
        </w:rPr>
        <w:t xml:space="preserve">sa </w:t>
      </w:r>
      <w:r w:rsidR="001E6B1D" w:rsidRPr="00E85310">
        <w:rPr>
          <w:szCs w:val="22"/>
        </w:rPr>
        <w:t>mogućim</w:t>
      </w:r>
      <w:r w:rsidRPr="00E85310">
        <w:rPr>
          <w:szCs w:val="22"/>
        </w:rPr>
        <w:t xml:space="preserve"> grčevima u mišićima i abdomenu, povraćanjem, znojenjem</w:t>
      </w:r>
      <w:r w:rsidR="001E6B1D" w:rsidRPr="00E85310">
        <w:rPr>
          <w:szCs w:val="22"/>
        </w:rPr>
        <w:t xml:space="preserve">, tremorom i </w:t>
      </w:r>
      <w:r w:rsidRPr="00E85310">
        <w:rPr>
          <w:szCs w:val="22"/>
        </w:rPr>
        <w:t xml:space="preserve">konvulzijama. </w:t>
      </w:r>
    </w:p>
    <w:p w14:paraId="1A85F431" w14:textId="77777777" w:rsidR="00FD11FC" w:rsidRPr="00E85310" w:rsidRDefault="00FD11FC" w:rsidP="00E85310">
      <w:pPr>
        <w:rPr>
          <w:szCs w:val="22"/>
        </w:rPr>
      </w:pPr>
    </w:p>
    <w:p w14:paraId="1FF5BBB8" w14:textId="6DCE9F50" w:rsidR="00821220" w:rsidRPr="00E85310" w:rsidRDefault="00821220" w:rsidP="00E85310">
      <w:pPr>
        <w:rPr>
          <w:szCs w:val="22"/>
        </w:rPr>
      </w:pPr>
      <w:r w:rsidRPr="00E85310">
        <w:rPr>
          <w:szCs w:val="22"/>
        </w:rPr>
        <w:t>Opisani su i prim</w:t>
      </w:r>
      <w:r w:rsidR="00141086" w:rsidRPr="00E85310">
        <w:rPr>
          <w:szCs w:val="22"/>
        </w:rPr>
        <w:t>j</w:t>
      </w:r>
      <w:r w:rsidRPr="00E85310">
        <w:rPr>
          <w:szCs w:val="22"/>
        </w:rPr>
        <w:t xml:space="preserve">eri apstinencijalnih </w:t>
      </w:r>
      <w:r w:rsidR="00CA64CE" w:rsidRPr="00E85310">
        <w:rPr>
          <w:szCs w:val="22"/>
        </w:rPr>
        <w:t xml:space="preserve">simptoma </w:t>
      </w:r>
      <w:r w:rsidRPr="00E85310">
        <w:rPr>
          <w:szCs w:val="22"/>
        </w:rPr>
        <w:t xml:space="preserve">nakon brzog smanjenja doze </w:t>
      </w:r>
      <w:proofErr w:type="gramStart"/>
      <w:r w:rsidRPr="00E85310">
        <w:rPr>
          <w:szCs w:val="22"/>
        </w:rPr>
        <w:t>ili</w:t>
      </w:r>
      <w:proofErr w:type="gramEnd"/>
      <w:r w:rsidRPr="00E85310">
        <w:rPr>
          <w:szCs w:val="22"/>
        </w:rPr>
        <w:t xml:space="preserve"> naglog prestanka terapije alprazolamom</w:t>
      </w:r>
      <w:r w:rsidR="001E6B1D" w:rsidRPr="00E85310">
        <w:rPr>
          <w:szCs w:val="22"/>
        </w:rPr>
        <w:t xml:space="preserve"> (vidjeti </w:t>
      </w:r>
      <w:r w:rsidR="00D93A2C" w:rsidRPr="00E85310">
        <w:rPr>
          <w:szCs w:val="22"/>
        </w:rPr>
        <w:t xml:space="preserve">djelove </w:t>
      </w:r>
      <w:r w:rsidR="001E6B1D" w:rsidRPr="00E85310">
        <w:rPr>
          <w:szCs w:val="22"/>
        </w:rPr>
        <w:t>4.2. i 4.8)</w:t>
      </w:r>
      <w:r w:rsidRPr="00E85310">
        <w:rPr>
          <w:szCs w:val="22"/>
        </w:rPr>
        <w:t>. Ovi simptomi, a posebno oni najteži, uglavnom su češći kod pacijenata koji su dobijali izuzetno velike doze u dugom vremenskom periodu. Ipak, apstinencijalni simptomi opisani su i prilikom naglog obustavljanja prim</w:t>
      </w:r>
      <w:r w:rsidR="00141086" w:rsidRPr="00E85310">
        <w:rPr>
          <w:szCs w:val="22"/>
        </w:rPr>
        <w:t>j</w:t>
      </w:r>
      <w:r w:rsidRPr="00E85310">
        <w:rPr>
          <w:szCs w:val="22"/>
        </w:rPr>
        <w:t>ene terapijskih doza benzodiazepina. Zbog toga treba izb</w:t>
      </w:r>
      <w:r w:rsidR="00141086" w:rsidRPr="00E85310">
        <w:rPr>
          <w:szCs w:val="22"/>
        </w:rPr>
        <w:t>j</w:t>
      </w:r>
      <w:r w:rsidRPr="00E85310">
        <w:rPr>
          <w:szCs w:val="22"/>
        </w:rPr>
        <w:t>egavati nagle prekide terapije i propisati postepeno smanjivanje doze (vid</w:t>
      </w:r>
      <w:r w:rsidR="00141086" w:rsidRPr="00E85310">
        <w:rPr>
          <w:szCs w:val="22"/>
        </w:rPr>
        <w:t>j</w:t>
      </w:r>
      <w:r w:rsidRPr="00E85310">
        <w:rPr>
          <w:szCs w:val="22"/>
        </w:rPr>
        <w:t xml:space="preserve">eti </w:t>
      </w:r>
      <w:r w:rsidR="00D93A2C" w:rsidRPr="00E85310">
        <w:rPr>
          <w:szCs w:val="22"/>
        </w:rPr>
        <w:t xml:space="preserve">dio </w:t>
      </w:r>
      <w:r w:rsidRPr="00E85310">
        <w:rPr>
          <w:szCs w:val="22"/>
        </w:rPr>
        <w:t>4.2). Preporučuje se da se dnevna doza alprazolama smanjuje za najviše 0</w:t>
      </w:r>
      <w:proofErr w:type="gramStart"/>
      <w:r w:rsidRPr="00E85310">
        <w:rPr>
          <w:szCs w:val="22"/>
        </w:rPr>
        <w:t>,5</w:t>
      </w:r>
      <w:proofErr w:type="gramEnd"/>
      <w:r w:rsidRPr="00E85310">
        <w:rPr>
          <w:szCs w:val="22"/>
        </w:rPr>
        <w:t> mg svaka tri dana. Neki pacijenti zaht</w:t>
      </w:r>
      <w:r w:rsidR="00141086" w:rsidRPr="00E85310">
        <w:rPr>
          <w:szCs w:val="22"/>
        </w:rPr>
        <w:t>ij</w:t>
      </w:r>
      <w:r w:rsidRPr="00E85310">
        <w:rPr>
          <w:szCs w:val="22"/>
        </w:rPr>
        <w:t>evaju još sporije smanjivanje doze.</w:t>
      </w:r>
    </w:p>
    <w:p w14:paraId="312F32FF" w14:textId="77777777" w:rsidR="00821220" w:rsidRPr="00E85310" w:rsidRDefault="00821220" w:rsidP="00E85310">
      <w:pPr>
        <w:rPr>
          <w:szCs w:val="22"/>
        </w:rPr>
      </w:pPr>
    </w:p>
    <w:p w14:paraId="7AC44077" w14:textId="77777777" w:rsidR="00821220" w:rsidRPr="00E85310" w:rsidRDefault="00821220" w:rsidP="00E85310">
      <w:pPr>
        <w:rPr>
          <w:szCs w:val="22"/>
        </w:rPr>
      </w:pPr>
      <w:r w:rsidRPr="00E85310">
        <w:rPr>
          <w:szCs w:val="22"/>
        </w:rPr>
        <w:t xml:space="preserve">Kod pacijenata </w:t>
      </w:r>
      <w:proofErr w:type="gramStart"/>
      <w:r w:rsidRPr="00E85310">
        <w:rPr>
          <w:szCs w:val="22"/>
        </w:rPr>
        <w:t>sa</w:t>
      </w:r>
      <w:proofErr w:type="gramEnd"/>
      <w:r w:rsidRPr="00E85310">
        <w:rPr>
          <w:szCs w:val="22"/>
        </w:rPr>
        <w:t xml:space="preserve"> paničnim poremećajima je za vr</w:t>
      </w:r>
      <w:r w:rsidR="00141086" w:rsidRPr="00E85310">
        <w:rPr>
          <w:szCs w:val="22"/>
        </w:rPr>
        <w:t>ij</w:t>
      </w:r>
      <w:r w:rsidRPr="00E85310">
        <w:rPr>
          <w:szCs w:val="22"/>
        </w:rPr>
        <w:t>eme faze obustavljanja l</w:t>
      </w:r>
      <w:r w:rsidR="00141086" w:rsidRPr="00E85310">
        <w:rPr>
          <w:szCs w:val="22"/>
        </w:rPr>
        <w:t>ij</w:t>
      </w:r>
      <w:r w:rsidRPr="00E85310">
        <w:rPr>
          <w:szCs w:val="22"/>
        </w:rPr>
        <w:t>eka zapažena ponovna pojava simptoma napada panike, koji simuliraju one koji se javljaju u slučaju apstinencije.</w:t>
      </w:r>
    </w:p>
    <w:p w14:paraId="55EA21A5" w14:textId="77777777" w:rsidR="00821220" w:rsidRPr="00E85310" w:rsidRDefault="00821220" w:rsidP="00E85310">
      <w:pPr>
        <w:rPr>
          <w:color w:val="FF0000"/>
          <w:szCs w:val="22"/>
        </w:rPr>
      </w:pPr>
    </w:p>
    <w:p w14:paraId="1219A012" w14:textId="77777777" w:rsidR="00821220" w:rsidRPr="00E85310" w:rsidRDefault="00821220" w:rsidP="00E85310">
      <w:pPr>
        <w:rPr>
          <w:i/>
          <w:szCs w:val="22"/>
          <w:lang w:val="fr-FR"/>
        </w:rPr>
      </w:pPr>
      <w:r w:rsidRPr="00E85310">
        <w:rPr>
          <w:i/>
          <w:szCs w:val="22"/>
          <w:lang w:val="fr-FR"/>
        </w:rPr>
        <w:t>Amnezija</w:t>
      </w:r>
    </w:p>
    <w:p w14:paraId="7C1E7FF1" w14:textId="11DBC277" w:rsidR="00821220" w:rsidRPr="00E85310" w:rsidRDefault="00821220" w:rsidP="00E85310">
      <w:pPr>
        <w:rPr>
          <w:szCs w:val="22"/>
          <w:lang w:val="fr-FR"/>
        </w:rPr>
      </w:pPr>
      <w:r w:rsidRPr="00E85310">
        <w:rPr>
          <w:szCs w:val="22"/>
          <w:lang w:val="fr-FR"/>
        </w:rPr>
        <w:t>Benzodiazepini mogu da indukuju anterogradnu amneziju. Ona se najčešće javlja nekoliko sati posl</w:t>
      </w:r>
      <w:r w:rsidR="00D93A2C" w:rsidRPr="00E85310">
        <w:rPr>
          <w:szCs w:val="22"/>
          <w:lang w:val="fr-FR"/>
        </w:rPr>
        <w:t>ij</w:t>
      </w:r>
      <w:r w:rsidRPr="00E85310">
        <w:rPr>
          <w:szCs w:val="22"/>
          <w:lang w:val="fr-FR"/>
        </w:rPr>
        <w:t>e uzimanja l</w:t>
      </w:r>
      <w:r w:rsidR="00141086" w:rsidRPr="00E85310">
        <w:rPr>
          <w:szCs w:val="22"/>
          <w:lang w:val="fr-FR"/>
        </w:rPr>
        <w:t>ij</w:t>
      </w:r>
      <w:r w:rsidRPr="00E85310">
        <w:rPr>
          <w:szCs w:val="22"/>
          <w:lang w:val="fr-FR"/>
        </w:rPr>
        <w:t>eka</w:t>
      </w:r>
      <w:r w:rsidR="001E6B1D" w:rsidRPr="00E85310">
        <w:rPr>
          <w:szCs w:val="22"/>
          <w:lang w:val="fr-FR"/>
        </w:rPr>
        <w:t>.</w:t>
      </w:r>
      <w:r w:rsidR="001E6B1D" w:rsidRPr="00E85310">
        <w:rPr>
          <w:szCs w:val="22"/>
        </w:rPr>
        <w:t xml:space="preserve"> Zbog toga, da bi se ovaj rizik smanjio pacijent treba da bude siguran da će imati 7-8 sati neprekidnog </w:t>
      </w:r>
      <w:proofErr w:type="gramStart"/>
      <w:r w:rsidR="001E6B1D" w:rsidRPr="00E85310">
        <w:rPr>
          <w:szCs w:val="22"/>
        </w:rPr>
        <w:t>sna</w:t>
      </w:r>
      <w:r w:rsidRPr="00E85310">
        <w:rPr>
          <w:szCs w:val="22"/>
          <w:lang w:val="fr-FR"/>
        </w:rPr>
        <w:t>(</w:t>
      </w:r>
      <w:proofErr w:type="gramEnd"/>
      <w:r w:rsidRPr="00E85310">
        <w:rPr>
          <w:szCs w:val="22"/>
          <w:lang w:val="fr-FR"/>
        </w:rPr>
        <w:t>vid</w:t>
      </w:r>
      <w:r w:rsidR="00141086" w:rsidRPr="00E85310">
        <w:rPr>
          <w:szCs w:val="22"/>
          <w:lang w:val="fr-FR"/>
        </w:rPr>
        <w:t>j</w:t>
      </w:r>
      <w:r w:rsidRPr="00E85310">
        <w:rPr>
          <w:szCs w:val="22"/>
          <w:lang w:val="fr-FR"/>
        </w:rPr>
        <w:t xml:space="preserve">eti </w:t>
      </w:r>
      <w:r w:rsidR="00D93A2C" w:rsidRPr="00E85310">
        <w:rPr>
          <w:szCs w:val="22"/>
          <w:lang w:val="fr-FR"/>
        </w:rPr>
        <w:t xml:space="preserve">dio </w:t>
      </w:r>
      <w:r w:rsidRPr="00E85310">
        <w:rPr>
          <w:szCs w:val="22"/>
          <w:lang w:val="fr-FR"/>
        </w:rPr>
        <w:t>4.8).</w:t>
      </w:r>
    </w:p>
    <w:p w14:paraId="391F439A" w14:textId="77777777" w:rsidR="00821220" w:rsidRPr="00E85310" w:rsidRDefault="00821220" w:rsidP="00E85310">
      <w:pPr>
        <w:rPr>
          <w:szCs w:val="22"/>
          <w:lang w:val="fr-FR"/>
        </w:rPr>
      </w:pPr>
    </w:p>
    <w:p w14:paraId="7F7138F1" w14:textId="77777777" w:rsidR="00821220" w:rsidRPr="00E85310" w:rsidRDefault="00821220" w:rsidP="00E85310">
      <w:pPr>
        <w:rPr>
          <w:i/>
          <w:szCs w:val="22"/>
          <w:lang w:val="fr-FR"/>
        </w:rPr>
      </w:pPr>
      <w:r w:rsidRPr="00E85310">
        <w:rPr>
          <w:i/>
          <w:szCs w:val="22"/>
          <w:lang w:val="fr-FR"/>
        </w:rPr>
        <w:t>Psihijatrijske i paradoksalne reakcije</w:t>
      </w:r>
    </w:p>
    <w:p w14:paraId="35A27920" w14:textId="18EA9022" w:rsidR="00821220" w:rsidRPr="00E85310" w:rsidRDefault="00821220" w:rsidP="00E85310">
      <w:pPr>
        <w:rPr>
          <w:szCs w:val="22"/>
          <w:lang w:val="fr-FR"/>
        </w:rPr>
      </w:pPr>
      <w:r w:rsidRPr="00E85310">
        <w:rPr>
          <w:szCs w:val="22"/>
          <w:lang w:val="fr-FR"/>
        </w:rPr>
        <w:t>Kod prim</w:t>
      </w:r>
      <w:r w:rsidR="00141086" w:rsidRPr="00E85310">
        <w:rPr>
          <w:szCs w:val="22"/>
          <w:lang w:val="fr-FR"/>
        </w:rPr>
        <w:t>j</w:t>
      </w:r>
      <w:r w:rsidRPr="00E85310">
        <w:rPr>
          <w:szCs w:val="22"/>
          <w:lang w:val="fr-FR"/>
        </w:rPr>
        <w:t>ene benzodiazepina mogu da se jave reakcije kao što su nemir, agitiranost, razdražljivost, agresivnost, sumanute misli, b</w:t>
      </w:r>
      <w:r w:rsidR="00141086" w:rsidRPr="00E85310">
        <w:rPr>
          <w:szCs w:val="22"/>
          <w:lang w:val="fr-FR"/>
        </w:rPr>
        <w:t>ij</w:t>
      </w:r>
      <w:r w:rsidRPr="00E85310">
        <w:rPr>
          <w:szCs w:val="22"/>
          <w:lang w:val="fr-FR"/>
        </w:rPr>
        <w:t>es, noćne more, halucinacije, psihoze, neprikladno ponašanje i druge neželjene bihejvioralne reakcije. Ukoliko se ove rekacije pojave, prim</w:t>
      </w:r>
      <w:r w:rsidR="00141086" w:rsidRPr="00E85310">
        <w:rPr>
          <w:szCs w:val="22"/>
          <w:lang w:val="fr-FR"/>
        </w:rPr>
        <w:t>j</w:t>
      </w:r>
      <w:r w:rsidRPr="00E85310">
        <w:rPr>
          <w:szCs w:val="22"/>
          <w:lang w:val="fr-FR"/>
        </w:rPr>
        <w:t>enu l</w:t>
      </w:r>
      <w:r w:rsidR="00141086" w:rsidRPr="00E85310">
        <w:rPr>
          <w:szCs w:val="22"/>
          <w:lang w:val="fr-FR"/>
        </w:rPr>
        <w:t>ij</w:t>
      </w:r>
      <w:r w:rsidRPr="00E85310">
        <w:rPr>
          <w:szCs w:val="22"/>
          <w:lang w:val="fr-FR"/>
        </w:rPr>
        <w:t>eka treba obustaviti. Ove reakcije češće se javljaju kod d</w:t>
      </w:r>
      <w:r w:rsidR="00141086" w:rsidRPr="00E85310">
        <w:rPr>
          <w:szCs w:val="22"/>
          <w:lang w:val="fr-FR"/>
        </w:rPr>
        <w:t>j</w:t>
      </w:r>
      <w:r w:rsidRPr="00E85310">
        <w:rPr>
          <w:szCs w:val="22"/>
          <w:lang w:val="fr-FR"/>
        </w:rPr>
        <w:t>ece i starijih osoba.</w:t>
      </w:r>
    </w:p>
    <w:p w14:paraId="350D98F7" w14:textId="77777777" w:rsidR="00821220" w:rsidRPr="00E85310" w:rsidRDefault="00821220" w:rsidP="00E85310">
      <w:pPr>
        <w:rPr>
          <w:szCs w:val="22"/>
          <w:lang w:val="fr-FR"/>
        </w:rPr>
      </w:pPr>
    </w:p>
    <w:p w14:paraId="65B21B7D" w14:textId="77777777" w:rsidR="00821220" w:rsidRPr="00E85310" w:rsidRDefault="00821220" w:rsidP="00E85310">
      <w:pPr>
        <w:rPr>
          <w:i/>
          <w:szCs w:val="22"/>
          <w:lang w:val="fr-FR"/>
        </w:rPr>
      </w:pPr>
      <w:r w:rsidRPr="00E85310">
        <w:rPr>
          <w:i/>
          <w:szCs w:val="22"/>
          <w:lang w:val="fr-FR"/>
        </w:rPr>
        <w:t>Posebne grupe pacijenata</w:t>
      </w:r>
    </w:p>
    <w:p w14:paraId="7CD5697E" w14:textId="77777777" w:rsidR="00821220" w:rsidRPr="00E85310" w:rsidRDefault="00821220" w:rsidP="00E85310">
      <w:pPr>
        <w:rPr>
          <w:color w:val="FF0000"/>
          <w:szCs w:val="22"/>
          <w:lang w:val="fr-FR"/>
        </w:rPr>
      </w:pPr>
    </w:p>
    <w:p w14:paraId="223CF3DF" w14:textId="77777777" w:rsidR="00821220" w:rsidRPr="00E85310" w:rsidRDefault="00821220" w:rsidP="00E85310">
      <w:pPr>
        <w:rPr>
          <w:i/>
          <w:szCs w:val="22"/>
          <w:lang w:val="fr-FR"/>
        </w:rPr>
      </w:pPr>
      <w:r w:rsidRPr="00E85310">
        <w:rPr>
          <w:i/>
          <w:szCs w:val="22"/>
          <w:lang w:val="fr-FR"/>
        </w:rPr>
        <w:t>Pedijatrijska populacija</w:t>
      </w:r>
    </w:p>
    <w:p w14:paraId="17647779" w14:textId="77777777" w:rsidR="00821220" w:rsidRPr="00E85310" w:rsidRDefault="00821220" w:rsidP="00E85310">
      <w:pPr>
        <w:tabs>
          <w:tab w:val="left" w:pos="7668"/>
        </w:tabs>
        <w:rPr>
          <w:szCs w:val="22"/>
          <w:lang w:val="fr-FR"/>
        </w:rPr>
      </w:pPr>
      <w:r w:rsidRPr="00E85310">
        <w:rPr>
          <w:szCs w:val="22"/>
          <w:lang w:val="fr-FR"/>
        </w:rPr>
        <w:t>Bezb</w:t>
      </w:r>
      <w:r w:rsidR="00141086" w:rsidRPr="00E85310">
        <w:rPr>
          <w:szCs w:val="22"/>
          <w:lang w:val="fr-FR"/>
        </w:rPr>
        <w:t>j</w:t>
      </w:r>
      <w:r w:rsidRPr="00E85310">
        <w:rPr>
          <w:szCs w:val="22"/>
          <w:lang w:val="fr-FR"/>
        </w:rPr>
        <w:t>ednost i efikasnost prim</w:t>
      </w:r>
      <w:r w:rsidR="00141086" w:rsidRPr="00E85310">
        <w:rPr>
          <w:szCs w:val="22"/>
          <w:lang w:val="fr-FR"/>
        </w:rPr>
        <w:t>j</w:t>
      </w:r>
      <w:r w:rsidRPr="00E85310">
        <w:rPr>
          <w:szCs w:val="22"/>
          <w:lang w:val="fr-FR"/>
        </w:rPr>
        <w:t>ene alprazolama nije utvrđena kod d</w:t>
      </w:r>
      <w:r w:rsidR="00141086" w:rsidRPr="00E85310">
        <w:rPr>
          <w:szCs w:val="22"/>
          <w:lang w:val="fr-FR"/>
        </w:rPr>
        <w:t>j</w:t>
      </w:r>
      <w:r w:rsidRPr="00E85310">
        <w:rPr>
          <w:szCs w:val="22"/>
          <w:lang w:val="fr-FR"/>
        </w:rPr>
        <w:t>ece i adolescenata uzrasta do 18 godina, te se zbog toga prim</w:t>
      </w:r>
      <w:r w:rsidR="00141086" w:rsidRPr="00E85310">
        <w:rPr>
          <w:szCs w:val="22"/>
          <w:lang w:val="fr-FR"/>
        </w:rPr>
        <w:t>j</w:t>
      </w:r>
      <w:r w:rsidRPr="00E85310">
        <w:rPr>
          <w:szCs w:val="22"/>
          <w:lang w:val="fr-FR"/>
        </w:rPr>
        <w:t>ena alprazolama ne preporučuje kod ove populacije.</w:t>
      </w:r>
    </w:p>
    <w:p w14:paraId="04481F0C" w14:textId="77777777" w:rsidR="00821220" w:rsidRPr="00E85310" w:rsidRDefault="00821220" w:rsidP="00E85310">
      <w:pPr>
        <w:rPr>
          <w:szCs w:val="22"/>
          <w:lang w:val="fr-FR"/>
        </w:rPr>
      </w:pPr>
    </w:p>
    <w:p w14:paraId="1C876DEF" w14:textId="77777777" w:rsidR="00943FBB" w:rsidRPr="00E85310" w:rsidRDefault="00943FBB" w:rsidP="00E85310">
      <w:pPr>
        <w:rPr>
          <w:i/>
          <w:iCs/>
          <w:szCs w:val="22"/>
        </w:rPr>
      </w:pPr>
      <w:r w:rsidRPr="00E85310">
        <w:rPr>
          <w:i/>
          <w:iCs/>
          <w:szCs w:val="22"/>
        </w:rPr>
        <w:t xml:space="preserve">Stariji i/ili iscrpljeni pacijenti </w:t>
      </w:r>
    </w:p>
    <w:p w14:paraId="53FF0FB4" w14:textId="77777777" w:rsidR="00821220" w:rsidRPr="00E85310" w:rsidRDefault="00821220" w:rsidP="00E85310">
      <w:pPr>
        <w:rPr>
          <w:bCs/>
          <w:iCs/>
          <w:szCs w:val="22"/>
          <w:lang w:val="fr-FR"/>
        </w:rPr>
      </w:pPr>
      <w:r w:rsidRPr="00E85310">
        <w:rPr>
          <w:bCs/>
          <w:iCs/>
          <w:szCs w:val="22"/>
          <w:lang w:val="fr-FR"/>
        </w:rPr>
        <w:t>Benzodiazepine i slične l</w:t>
      </w:r>
      <w:r w:rsidR="00141086" w:rsidRPr="00E85310">
        <w:rPr>
          <w:bCs/>
          <w:iCs/>
          <w:szCs w:val="22"/>
          <w:lang w:val="fr-FR"/>
        </w:rPr>
        <w:t>j</w:t>
      </w:r>
      <w:r w:rsidRPr="00E85310">
        <w:rPr>
          <w:bCs/>
          <w:iCs/>
          <w:szCs w:val="22"/>
          <w:lang w:val="fr-FR"/>
        </w:rPr>
        <w:t xml:space="preserve">ekove treba koristiti sa oprezom kod starijih osoba, zbog rizika od sedacije i/ili </w:t>
      </w:r>
      <w:r w:rsidR="00387923" w:rsidRPr="00E85310">
        <w:rPr>
          <w:bCs/>
          <w:iCs/>
          <w:szCs w:val="22"/>
          <w:lang w:val="fr-FR"/>
        </w:rPr>
        <w:t xml:space="preserve">mišićnoskeletne </w:t>
      </w:r>
      <w:r w:rsidRPr="00E85310">
        <w:rPr>
          <w:bCs/>
          <w:iCs/>
          <w:szCs w:val="22"/>
          <w:lang w:val="fr-FR"/>
        </w:rPr>
        <w:t>slabosti što može da dovede do padova, često sa teškim posl</w:t>
      </w:r>
      <w:r w:rsidR="00141086" w:rsidRPr="00E85310">
        <w:rPr>
          <w:bCs/>
          <w:iCs/>
          <w:szCs w:val="22"/>
          <w:lang w:val="fr-FR"/>
        </w:rPr>
        <w:t>j</w:t>
      </w:r>
      <w:r w:rsidRPr="00E85310">
        <w:rPr>
          <w:bCs/>
          <w:iCs/>
          <w:szCs w:val="22"/>
          <w:lang w:val="fr-FR"/>
        </w:rPr>
        <w:t>edicama kod ove grupe pacijenata.</w:t>
      </w:r>
    </w:p>
    <w:p w14:paraId="7B0A5D4E" w14:textId="77777777" w:rsidR="00821220" w:rsidRPr="00E85310" w:rsidRDefault="00821220" w:rsidP="00E85310">
      <w:pPr>
        <w:rPr>
          <w:bCs/>
          <w:iCs/>
          <w:szCs w:val="22"/>
          <w:lang w:val="fr-FR"/>
        </w:rPr>
      </w:pPr>
    </w:p>
    <w:p w14:paraId="017D14CA" w14:textId="712336AD" w:rsidR="00943FBB" w:rsidRPr="00E85310" w:rsidRDefault="00821220" w:rsidP="00E85310">
      <w:pPr>
        <w:rPr>
          <w:bCs/>
          <w:iCs/>
          <w:szCs w:val="22"/>
          <w:lang w:val="fr-FR"/>
        </w:rPr>
      </w:pPr>
      <w:r w:rsidRPr="00E85310">
        <w:rPr>
          <w:bCs/>
          <w:iCs/>
          <w:szCs w:val="22"/>
          <w:lang w:val="fr-FR"/>
        </w:rPr>
        <w:t>Preporučuje se da se sl</w:t>
      </w:r>
      <w:r w:rsidR="00141086" w:rsidRPr="00E85310">
        <w:rPr>
          <w:bCs/>
          <w:iCs/>
          <w:szCs w:val="22"/>
          <w:lang w:val="fr-FR"/>
        </w:rPr>
        <w:t>ij</w:t>
      </w:r>
      <w:r w:rsidRPr="00E85310">
        <w:rPr>
          <w:bCs/>
          <w:iCs/>
          <w:szCs w:val="22"/>
          <w:lang w:val="fr-FR"/>
        </w:rPr>
        <w:t>edi opšti princip o prim</w:t>
      </w:r>
      <w:r w:rsidR="00D8590C" w:rsidRPr="00E85310">
        <w:rPr>
          <w:bCs/>
          <w:iCs/>
          <w:szCs w:val="22"/>
          <w:lang w:val="fr-FR"/>
        </w:rPr>
        <w:t>j</w:t>
      </w:r>
      <w:r w:rsidRPr="00E85310">
        <w:rPr>
          <w:bCs/>
          <w:iCs/>
          <w:szCs w:val="22"/>
          <w:lang w:val="fr-FR"/>
        </w:rPr>
        <w:t>eni najniže efikasne doze kod starijih i/ili iscrpljenih pacijenata, kako bi se sprečio razvoj ataksije ili prekomern</w:t>
      </w:r>
      <w:r w:rsidR="00943FBB" w:rsidRPr="00E85310">
        <w:rPr>
          <w:bCs/>
          <w:iCs/>
          <w:szCs w:val="22"/>
          <w:lang w:val="fr-FR"/>
        </w:rPr>
        <w:t>e</w:t>
      </w:r>
      <w:r w:rsidRPr="00E85310">
        <w:rPr>
          <w:bCs/>
          <w:iCs/>
          <w:szCs w:val="22"/>
          <w:lang w:val="fr-FR"/>
        </w:rPr>
        <w:t xml:space="preserve"> sedacij</w:t>
      </w:r>
      <w:r w:rsidR="00943FBB" w:rsidRPr="00E85310">
        <w:rPr>
          <w:bCs/>
          <w:iCs/>
          <w:szCs w:val="22"/>
          <w:lang w:val="fr-FR"/>
        </w:rPr>
        <w:t>e</w:t>
      </w:r>
      <w:r w:rsidRPr="00E85310">
        <w:rPr>
          <w:bCs/>
          <w:iCs/>
          <w:szCs w:val="22"/>
          <w:lang w:val="fr-FR"/>
        </w:rPr>
        <w:t xml:space="preserve"> (vid</w:t>
      </w:r>
      <w:r w:rsidR="00141086" w:rsidRPr="00E85310">
        <w:rPr>
          <w:bCs/>
          <w:iCs/>
          <w:szCs w:val="22"/>
          <w:lang w:val="fr-FR"/>
        </w:rPr>
        <w:t>j</w:t>
      </w:r>
      <w:r w:rsidRPr="00E85310">
        <w:rPr>
          <w:bCs/>
          <w:iCs/>
          <w:szCs w:val="22"/>
          <w:lang w:val="fr-FR"/>
        </w:rPr>
        <w:t xml:space="preserve">eti </w:t>
      </w:r>
      <w:r w:rsidR="00D93A2C" w:rsidRPr="00E85310">
        <w:rPr>
          <w:bCs/>
          <w:iCs/>
          <w:szCs w:val="22"/>
          <w:lang w:val="fr-FR"/>
        </w:rPr>
        <w:t xml:space="preserve">dio </w:t>
      </w:r>
      <w:r w:rsidRPr="00E85310">
        <w:rPr>
          <w:bCs/>
          <w:iCs/>
          <w:szCs w:val="22"/>
          <w:lang w:val="fr-FR"/>
        </w:rPr>
        <w:t>4.2).</w:t>
      </w:r>
    </w:p>
    <w:p w14:paraId="5ABD2895" w14:textId="0D91D6C7" w:rsidR="00943FBB" w:rsidRPr="00E85310" w:rsidRDefault="00943FBB" w:rsidP="00E85310">
      <w:pPr>
        <w:rPr>
          <w:bCs/>
          <w:iCs/>
          <w:szCs w:val="22"/>
          <w:lang w:val="fr-FR"/>
        </w:rPr>
      </w:pPr>
    </w:p>
    <w:p w14:paraId="368E2FC8" w14:textId="77777777" w:rsidR="00943FBB" w:rsidRPr="00E85310" w:rsidRDefault="00943FBB" w:rsidP="00E85310">
      <w:pPr>
        <w:rPr>
          <w:bCs/>
          <w:i/>
          <w:iCs/>
          <w:szCs w:val="22"/>
        </w:rPr>
      </w:pPr>
      <w:r w:rsidRPr="00E85310">
        <w:rPr>
          <w:bCs/>
          <w:i/>
          <w:iCs/>
          <w:szCs w:val="22"/>
        </w:rPr>
        <w:t>Respiratorna insuficijencija</w:t>
      </w:r>
    </w:p>
    <w:p w14:paraId="07CBD889" w14:textId="77777777" w:rsidR="00943FBB" w:rsidRPr="00E85310" w:rsidRDefault="00943FBB" w:rsidP="00E85310">
      <w:pPr>
        <w:rPr>
          <w:bCs/>
          <w:iCs/>
          <w:szCs w:val="22"/>
        </w:rPr>
      </w:pPr>
      <w:r w:rsidRPr="00E85310">
        <w:rPr>
          <w:bCs/>
          <w:iCs/>
          <w:szCs w:val="22"/>
        </w:rPr>
        <w:t xml:space="preserve">Pacijentima </w:t>
      </w:r>
      <w:proofErr w:type="gramStart"/>
      <w:r w:rsidRPr="00E85310">
        <w:rPr>
          <w:bCs/>
          <w:iCs/>
          <w:szCs w:val="22"/>
        </w:rPr>
        <w:t>sa</w:t>
      </w:r>
      <w:proofErr w:type="gramEnd"/>
      <w:r w:rsidRPr="00E85310">
        <w:rPr>
          <w:bCs/>
          <w:iCs/>
          <w:szCs w:val="22"/>
        </w:rPr>
        <w:t xml:space="preserve"> hroničnom respiratornom insuficijencijom takođe se preporučuju manje doze, zbog rizika od respiratorne depresije.</w:t>
      </w:r>
    </w:p>
    <w:p w14:paraId="323EC12F" w14:textId="77777777" w:rsidR="00943FBB" w:rsidRPr="00E85310" w:rsidRDefault="00943FBB" w:rsidP="00E85310">
      <w:pPr>
        <w:rPr>
          <w:szCs w:val="22"/>
        </w:rPr>
      </w:pPr>
    </w:p>
    <w:p w14:paraId="2C85F181" w14:textId="77777777" w:rsidR="00943FBB" w:rsidRPr="00E85310" w:rsidRDefault="00943FBB" w:rsidP="00E85310">
      <w:pPr>
        <w:rPr>
          <w:i/>
          <w:szCs w:val="22"/>
        </w:rPr>
      </w:pPr>
      <w:r w:rsidRPr="00E85310">
        <w:rPr>
          <w:i/>
          <w:szCs w:val="22"/>
        </w:rPr>
        <w:t>Oštećenje funkcije bubrega i jetre</w:t>
      </w:r>
    </w:p>
    <w:p w14:paraId="2A2D6D37" w14:textId="77777777" w:rsidR="00821220" w:rsidRPr="00E85310" w:rsidRDefault="00821220" w:rsidP="00E85310">
      <w:pPr>
        <w:rPr>
          <w:bCs/>
          <w:iCs/>
          <w:szCs w:val="22"/>
          <w:lang w:val="fr-FR"/>
        </w:rPr>
      </w:pPr>
      <w:r w:rsidRPr="00E85310">
        <w:rPr>
          <w:szCs w:val="22"/>
          <w:lang w:val="fr-FR"/>
        </w:rPr>
        <w:t>Opreznost se preporučuje prilikom l</w:t>
      </w:r>
      <w:r w:rsidR="00141086" w:rsidRPr="00E85310">
        <w:rPr>
          <w:szCs w:val="22"/>
          <w:lang w:val="fr-FR"/>
        </w:rPr>
        <w:t>ij</w:t>
      </w:r>
      <w:r w:rsidRPr="00E85310">
        <w:rPr>
          <w:szCs w:val="22"/>
          <w:lang w:val="fr-FR"/>
        </w:rPr>
        <w:t>ečenja pacijenata sa oštećenom funkcijom bubrega ili blagom do um</w:t>
      </w:r>
      <w:r w:rsidR="00141086" w:rsidRPr="00E85310">
        <w:rPr>
          <w:szCs w:val="22"/>
          <w:lang w:val="fr-FR"/>
        </w:rPr>
        <w:t>j</w:t>
      </w:r>
      <w:r w:rsidRPr="00E85310">
        <w:rPr>
          <w:szCs w:val="22"/>
          <w:lang w:val="fr-FR"/>
        </w:rPr>
        <w:t>erenom insuficijencijom jetre.</w:t>
      </w:r>
    </w:p>
    <w:p w14:paraId="0D9CB761" w14:textId="74C8A5A1" w:rsidR="00821220" w:rsidRPr="00E85310" w:rsidRDefault="00821220" w:rsidP="00E85310">
      <w:pPr>
        <w:rPr>
          <w:szCs w:val="22"/>
          <w:lang w:val="fr-FR"/>
        </w:rPr>
      </w:pPr>
      <w:r w:rsidRPr="00E85310">
        <w:rPr>
          <w:szCs w:val="22"/>
          <w:lang w:val="fr-FR"/>
        </w:rPr>
        <w:lastRenderedPageBreak/>
        <w:t>Prim</w:t>
      </w:r>
      <w:r w:rsidR="00141086" w:rsidRPr="00E85310">
        <w:rPr>
          <w:szCs w:val="22"/>
          <w:lang w:val="fr-FR"/>
        </w:rPr>
        <w:t>j</w:t>
      </w:r>
      <w:r w:rsidRPr="00E85310">
        <w:rPr>
          <w:szCs w:val="22"/>
          <w:lang w:val="fr-FR"/>
        </w:rPr>
        <w:t>ena benzodiazepina je kontraindikovana kod pacijenata sa teškom insuficijencijom jetre (vid</w:t>
      </w:r>
      <w:r w:rsidR="00141086" w:rsidRPr="00E85310">
        <w:rPr>
          <w:szCs w:val="22"/>
          <w:lang w:val="fr-FR"/>
        </w:rPr>
        <w:t>j</w:t>
      </w:r>
      <w:r w:rsidRPr="00E85310">
        <w:rPr>
          <w:szCs w:val="22"/>
          <w:lang w:val="fr-FR"/>
        </w:rPr>
        <w:t xml:space="preserve">eti </w:t>
      </w:r>
      <w:r w:rsidR="00D93A2C" w:rsidRPr="00E85310">
        <w:rPr>
          <w:szCs w:val="22"/>
          <w:lang w:val="fr-FR"/>
        </w:rPr>
        <w:t xml:space="preserve">dio </w:t>
      </w:r>
      <w:r w:rsidRPr="00E85310">
        <w:rPr>
          <w:szCs w:val="22"/>
          <w:lang w:val="fr-FR"/>
        </w:rPr>
        <w:t xml:space="preserve">4.3), </w:t>
      </w:r>
      <w:r w:rsidR="00CA64CE" w:rsidRPr="00E85310">
        <w:rPr>
          <w:szCs w:val="22"/>
          <w:lang w:val="fr-FR"/>
        </w:rPr>
        <w:t xml:space="preserve">jer </w:t>
      </w:r>
      <w:r w:rsidRPr="00E85310">
        <w:rPr>
          <w:szCs w:val="22"/>
          <w:lang w:val="fr-FR"/>
        </w:rPr>
        <w:t>može da posp</w:t>
      </w:r>
      <w:r w:rsidR="00141086" w:rsidRPr="00E85310">
        <w:rPr>
          <w:szCs w:val="22"/>
          <w:lang w:val="fr-FR"/>
        </w:rPr>
        <w:t>j</w:t>
      </w:r>
      <w:r w:rsidRPr="00E85310">
        <w:rPr>
          <w:szCs w:val="22"/>
          <w:lang w:val="fr-FR"/>
        </w:rPr>
        <w:t>eši razvoj encefalopatije.</w:t>
      </w:r>
    </w:p>
    <w:p w14:paraId="5033B192" w14:textId="77777777" w:rsidR="00821220" w:rsidRPr="00E85310" w:rsidRDefault="00821220" w:rsidP="00E85310">
      <w:pPr>
        <w:rPr>
          <w:szCs w:val="22"/>
          <w:lang w:val="fr-FR"/>
        </w:rPr>
      </w:pPr>
    </w:p>
    <w:p w14:paraId="6A3003C1" w14:textId="77777777" w:rsidR="00821220" w:rsidRPr="00E85310" w:rsidRDefault="00821220" w:rsidP="00E85310">
      <w:pPr>
        <w:rPr>
          <w:i/>
          <w:szCs w:val="22"/>
          <w:lang w:val="fr-FR"/>
        </w:rPr>
      </w:pPr>
      <w:r w:rsidRPr="00E85310">
        <w:rPr>
          <w:i/>
          <w:szCs w:val="22"/>
          <w:lang w:val="fr-FR"/>
        </w:rPr>
        <w:t>Psihotična oboljenja</w:t>
      </w:r>
    </w:p>
    <w:p w14:paraId="4F0CFB86" w14:textId="77777777" w:rsidR="00821220" w:rsidRPr="00E85310" w:rsidRDefault="00821220" w:rsidP="00E85310">
      <w:pPr>
        <w:rPr>
          <w:szCs w:val="22"/>
          <w:u w:val="single"/>
          <w:lang w:val="fr-FR"/>
        </w:rPr>
      </w:pPr>
      <w:r w:rsidRPr="00E85310">
        <w:rPr>
          <w:szCs w:val="22"/>
          <w:lang w:val="fr-FR"/>
        </w:rPr>
        <w:t>Benzodiazepini se ne preporučuju kao prva linija terapije psihotičnih oboljenja.</w:t>
      </w:r>
    </w:p>
    <w:p w14:paraId="401A198C" w14:textId="77777777" w:rsidR="00821220" w:rsidRPr="00E85310" w:rsidRDefault="00821220" w:rsidP="00E85310">
      <w:pPr>
        <w:rPr>
          <w:color w:val="FF0000"/>
          <w:szCs w:val="22"/>
          <w:u w:val="single"/>
          <w:lang w:val="fr-FR"/>
        </w:rPr>
      </w:pPr>
    </w:p>
    <w:p w14:paraId="4452EFD8" w14:textId="77777777" w:rsidR="00821220" w:rsidRPr="00E85310" w:rsidRDefault="00821220" w:rsidP="00E85310">
      <w:pPr>
        <w:rPr>
          <w:i/>
          <w:szCs w:val="22"/>
          <w:lang w:val="fr-FR"/>
        </w:rPr>
      </w:pPr>
      <w:r w:rsidRPr="00E85310">
        <w:rPr>
          <w:i/>
          <w:szCs w:val="22"/>
          <w:lang w:val="fr-FR"/>
        </w:rPr>
        <w:t>Depresija/anksioznost</w:t>
      </w:r>
    </w:p>
    <w:p w14:paraId="5CE9A2D0" w14:textId="30A24199" w:rsidR="00D37605" w:rsidRPr="00E85310" w:rsidRDefault="00D37605" w:rsidP="00E85310">
      <w:pPr>
        <w:rPr>
          <w:bCs/>
          <w:iCs/>
          <w:szCs w:val="22"/>
        </w:rPr>
      </w:pPr>
      <w:r w:rsidRPr="00E85310">
        <w:rPr>
          <w:bCs/>
          <w:iCs/>
          <w:szCs w:val="22"/>
        </w:rPr>
        <w:t xml:space="preserve">Benzodiazepine i benzodiazepinima slične ljekove ne treba propisivati kao jedine ljekove u terapiji depresije, jer mogu da povećaju rizik </w:t>
      </w:r>
      <w:proofErr w:type="gramStart"/>
      <w:r w:rsidRPr="00E85310">
        <w:rPr>
          <w:bCs/>
          <w:iCs/>
          <w:szCs w:val="22"/>
        </w:rPr>
        <w:t>od</w:t>
      </w:r>
      <w:proofErr w:type="gramEnd"/>
      <w:r w:rsidRPr="00E85310">
        <w:rPr>
          <w:bCs/>
          <w:iCs/>
          <w:szCs w:val="22"/>
        </w:rPr>
        <w:t xml:space="preserve"> suicida. Zbog toga, alprazolam se mora koristiti </w:t>
      </w:r>
      <w:proofErr w:type="gramStart"/>
      <w:r w:rsidRPr="00E85310">
        <w:rPr>
          <w:bCs/>
          <w:iCs/>
          <w:szCs w:val="22"/>
        </w:rPr>
        <w:t>sa</w:t>
      </w:r>
      <w:proofErr w:type="gramEnd"/>
      <w:r w:rsidRPr="00E85310">
        <w:rPr>
          <w:bCs/>
          <w:iCs/>
          <w:szCs w:val="22"/>
        </w:rPr>
        <w:t xml:space="preserve"> oprezom i količina propisanog lijeka treba da je ograničena kod pacijenata sa znacima i simptomima depresije ili suicidalnim tendencijama.</w:t>
      </w:r>
    </w:p>
    <w:p w14:paraId="3B711B18" w14:textId="77777777" w:rsidR="00821220" w:rsidRPr="00E85310" w:rsidRDefault="00821220" w:rsidP="00E85310">
      <w:pPr>
        <w:rPr>
          <w:szCs w:val="22"/>
          <w:lang w:val="fr-FR"/>
        </w:rPr>
      </w:pPr>
    </w:p>
    <w:p w14:paraId="7D29320B" w14:textId="77777777" w:rsidR="00821220" w:rsidRPr="00E85310" w:rsidRDefault="00821220" w:rsidP="00E85310">
      <w:pPr>
        <w:rPr>
          <w:bCs/>
          <w:iCs/>
          <w:szCs w:val="22"/>
          <w:lang w:val="fr-FR"/>
        </w:rPr>
      </w:pPr>
      <w:r w:rsidRPr="00E85310">
        <w:rPr>
          <w:bCs/>
          <w:iCs/>
          <w:szCs w:val="22"/>
          <w:lang w:val="fr-FR"/>
        </w:rPr>
        <w:t>Prijavljene su epizode hipomanije i manije vezane za prim</w:t>
      </w:r>
      <w:r w:rsidR="00141086" w:rsidRPr="00E85310">
        <w:rPr>
          <w:bCs/>
          <w:iCs/>
          <w:szCs w:val="22"/>
          <w:lang w:val="fr-FR"/>
        </w:rPr>
        <w:t>j</w:t>
      </w:r>
      <w:r w:rsidRPr="00E85310">
        <w:rPr>
          <w:bCs/>
          <w:iCs/>
          <w:szCs w:val="22"/>
          <w:lang w:val="fr-FR"/>
        </w:rPr>
        <w:t>enu alprazolama kod pacijenata sa depresijom.</w:t>
      </w:r>
    </w:p>
    <w:p w14:paraId="3071D765" w14:textId="77777777" w:rsidR="00821220" w:rsidRPr="00E85310" w:rsidRDefault="00821220" w:rsidP="00E85310">
      <w:pPr>
        <w:rPr>
          <w:color w:val="FF0000"/>
          <w:szCs w:val="22"/>
          <w:lang w:val="fr-FR"/>
        </w:rPr>
      </w:pPr>
    </w:p>
    <w:p w14:paraId="1A60F9DD" w14:textId="77777777" w:rsidR="00821220" w:rsidRPr="00E85310" w:rsidRDefault="00821220" w:rsidP="00E85310">
      <w:pPr>
        <w:rPr>
          <w:i/>
          <w:szCs w:val="22"/>
          <w:lang w:val="fr-FR"/>
        </w:rPr>
      </w:pPr>
      <w:r w:rsidRPr="00E85310">
        <w:rPr>
          <w:i/>
          <w:szCs w:val="22"/>
          <w:lang w:val="fr-FR"/>
        </w:rPr>
        <w:t>Istorija zloupotrebe alkohola ili l</w:t>
      </w:r>
      <w:r w:rsidR="00355BB5" w:rsidRPr="00E85310">
        <w:rPr>
          <w:i/>
          <w:szCs w:val="22"/>
          <w:lang w:val="fr-FR"/>
        </w:rPr>
        <w:t>j</w:t>
      </w:r>
      <w:r w:rsidRPr="00E85310">
        <w:rPr>
          <w:i/>
          <w:szCs w:val="22"/>
          <w:lang w:val="fr-FR"/>
        </w:rPr>
        <w:t>ekova</w:t>
      </w:r>
    </w:p>
    <w:p w14:paraId="155E414B" w14:textId="0DDDBAFC" w:rsidR="00821220" w:rsidRPr="00E85310" w:rsidRDefault="00821220" w:rsidP="00E85310">
      <w:pPr>
        <w:rPr>
          <w:szCs w:val="22"/>
          <w:lang w:val="fr-FR"/>
        </w:rPr>
      </w:pPr>
      <w:r w:rsidRPr="00E85310">
        <w:rPr>
          <w:szCs w:val="22"/>
          <w:lang w:val="fr-FR"/>
        </w:rPr>
        <w:t>Benzodiazepini treba da se koriste sa izuzetnim oprezom kod pacijenata koji u istoriji bolesti imaju zloupotrebu alkohola ili l</w:t>
      </w:r>
      <w:r w:rsidR="00141086" w:rsidRPr="00E85310">
        <w:rPr>
          <w:szCs w:val="22"/>
          <w:lang w:val="fr-FR"/>
        </w:rPr>
        <w:t>j</w:t>
      </w:r>
      <w:r w:rsidRPr="00E85310">
        <w:rPr>
          <w:szCs w:val="22"/>
          <w:lang w:val="fr-FR"/>
        </w:rPr>
        <w:t>ekova (vid</w:t>
      </w:r>
      <w:r w:rsidR="00141086" w:rsidRPr="00E85310">
        <w:rPr>
          <w:szCs w:val="22"/>
          <w:lang w:val="fr-FR"/>
        </w:rPr>
        <w:t>j</w:t>
      </w:r>
      <w:r w:rsidRPr="00E85310">
        <w:rPr>
          <w:szCs w:val="22"/>
          <w:lang w:val="fr-FR"/>
        </w:rPr>
        <w:t xml:space="preserve">eti </w:t>
      </w:r>
      <w:r w:rsidR="00D93A2C" w:rsidRPr="00E85310">
        <w:rPr>
          <w:szCs w:val="22"/>
          <w:lang w:val="fr-FR"/>
        </w:rPr>
        <w:t xml:space="preserve">dio </w:t>
      </w:r>
      <w:r w:rsidRPr="00E85310">
        <w:rPr>
          <w:szCs w:val="22"/>
          <w:lang w:val="fr-FR"/>
        </w:rPr>
        <w:t>4.5). Kada se ovi pacijenti l</w:t>
      </w:r>
      <w:r w:rsidR="00141086" w:rsidRPr="00E85310">
        <w:rPr>
          <w:szCs w:val="22"/>
          <w:lang w:val="fr-FR"/>
        </w:rPr>
        <w:t>ij</w:t>
      </w:r>
      <w:r w:rsidRPr="00E85310">
        <w:rPr>
          <w:szCs w:val="22"/>
          <w:lang w:val="fr-FR"/>
        </w:rPr>
        <w:t>eče benzodiazepinima, oni moraju da budu pod strogim l</w:t>
      </w:r>
      <w:r w:rsidR="00141086" w:rsidRPr="00E85310">
        <w:rPr>
          <w:szCs w:val="22"/>
          <w:lang w:val="fr-FR"/>
        </w:rPr>
        <w:t>j</w:t>
      </w:r>
      <w:r w:rsidRPr="00E85310">
        <w:rPr>
          <w:szCs w:val="22"/>
          <w:lang w:val="fr-FR"/>
        </w:rPr>
        <w:t>ekarskim nadzorom, kako kod njih postoji predispozicija ka navici i zavisnosti.</w:t>
      </w:r>
    </w:p>
    <w:p w14:paraId="5BFBA1F3" w14:textId="77777777" w:rsidR="00821220" w:rsidRPr="00E85310" w:rsidRDefault="00821220" w:rsidP="00E85310">
      <w:pPr>
        <w:rPr>
          <w:szCs w:val="22"/>
          <w:u w:val="single"/>
          <w:lang w:val="fr-FR"/>
        </w:rPr>
      </w:pPr>
    </w:p>
    <w:p w14:paraId="5F80E0F6" w14:textId="77777777" w:rsidR="00821220" w:rsidRPr="00E85310" w:rsidRDefault="00821220" w:rsidP="00E85310">
      <w:pPr>
        <w:rPr>
          <w:szCs w:val="22"/>
          <w:u w:val="single"/>
          <w:lang w:val="fr-FR"/>
        </w:rPr>
      </w:pPr>
      <w:r w:rsidRPr="00E85310">
        <w:rPr>
          <w:szCs w:val="22"/>
          <w:u w:val="single"/>
          <w:lang w:val="fr-FR"/>
        </w:rPr>
        <w:t>Pomoćne supstance</w:t>
      </w:r>
    </w:p>
    <w:p w14:paraId="6E43169B" w14:textId="0AA2D179" w:rsidR="00821220" w:rsidRPr="00E85310" w:rsidRDefault="00821220" w:rsidP="00E85310">
      <w:pPr>
        <w:rPr>
          <w:szCs w:val="22"/>
          <w:lang w:val="fr-FR"/>
        </w:rPr>
      </w:pPr>
      <w:r w:rsidRPr="00E85310">
        <w:rPr>
          <w:szCs w:val="22"/>
          <w:lang w:val="fr-FR"/>
        </w:rPr>
        <w:t>L</w:t>
      </w:r>
      <w:r w:rsidR="00141086" w:rsidRPr="00E85310">
        <w:rPr>
          <w:szCs w:val="22"/>
          <w:lang w:val="fr-FR"/>
        </w:rPr>
        <w:t>ij</w:t>
      </w:r>
      <w:r w:rsidRPr="00E85310">
        <w:rPr>
          <w:szCs w:val="22"/>
          <w:lang w:val="fr-FR"/>
        </w:rPr>
        <w:t>ek Xanax sadrži laktozu. Pacijenti sa r</w:t>
      </w:r>
      <w:r w:rsidR="00141086" w:rsidRPr="00E85310">
        <w:rPr>
          <w:szCs w:val="22"/>
          <w:lang w:val="fr-FR"/>
        </w:rPr>
        <w:t>ij</w:t>
      </w:r>
      <w:r w:rsidRPr="00E85310">
        <w:rPr>
          <w:szCs w:val="22"/>
          <w:lang w:val="fr-FR"/>
        </w:rPr>
        <w:t>etkim nasl</w:t>
      </w:r>
      <w:r w:rsidR="00617E9E">
        <w:rPr>
          <w:szCs w:val="22"/>
          <w:lang w:val="fr-FR"/>
        </w:rPr>
        <w:t>j</w:t>
      </w:r>
      <w:r w:rsidRPr="00E85310">
        <w:rPr>
          <w:szCs w:val="22"/>
          <w:lang w:val="fr-FR"/>
        </w:rPr>
        <w:t xml:space="preserve">ednim </w:t>
      </w:r>
      <w:r w:rsidR="00E44537" w:rsidRPr="00E85310">
        <w:rPr>
          <w:szCs w:val="22"/>
          <w:lang w:val="fr-FR"/>
        </w:rPr>
        <w:t xml:space="preserve">oboljenjem intolerancije na galaktozu, </w:t>
      </w:r>
      <w:r w:rsidR="00E85310">
        <w:rPr>
          <w:szCs w:val="22"/>
          <w:lang w:val="fr-FR"/>
        </w:rPr>
        <w:t xml:space="preserve">potpunim </w:t>
      </w:r>
      <w:r w:rsidR="00E44537" w:rsidRPr="00E85310">
        <w:rPr>
          <w:szCs w:val="22"/>
          <w:lang w:val="fr-FR"/>
        </w:rPr>
        <w:t>nedostatkom laktaze ili glukozno-g</w:t>
      </w:r>
      <w:r w:rsidR="00141086" w:rsidRPr="00E85310">
        <w:rPr>
          <w:szCs w:val="22"/>
          <w:lang w:val="fr-FR"/>
        </w:rPr>
        <w:t>alaktoznom malapsorpcijom ne smi</w:t>
      </w:r>
      <w:r w:rsidR="00E44537" w:rsidRPr="00E85310">
        <w:rPr>
          <w:szCs w:val="22"/>
          <w:lang w:val="fr-FR"/>
        </w:rPr>
        <w:t>ju koristit</w:t>
      </w:r>
      <w:r w:rsidR="00CA64CE" w:rsidRPr="00E85310">
        <w:rPr>
          <w:szCs w:val="22"/>
          <w:lang w:val="fr-FR"/>
        </w:rPr>
        <w:t>i</w:t>
      </w:r>
      <w:r w:rsidR="00E44537" w:rsidRPr="00E85310">
        <w:rPr>
          <w:szCs w:val="22"/>
          <w:lang w:val="fr-FR"/>
        </w:rPr>
        <w:t xml:space="preserve"> ovaj l</w:t>
      </w:r>
      <w:r w:rsidR="00141086" w:rsidRPr="00E85310">
        <w:rPr>
          <w:szCs w:val="22"/>
          <w:lang w:val="fr-FR"/>
        </w:rPr>
        <w:t>ij</w:t>
      </w:r>
      <w:r w:rsidR="00E44537" w:rsidRPr="00E85310">
        <w:rPr>
          <w:szCs w:val="22"/>
          <w:lang w:val="fr-FR"/>
        </w:rPr>
        <w:t>ek</w:t>
      </w:r>
      <w:r w:rsidRPr="00E85310">
        <w:rPr>
          <w:szCs w:val="22"/>
          <w:lang w:val="fr-FR"/>
        </w:rPr>
        <w:t>.</w:t>
      </w:r>
    </w:p>
    <w:p w14:paraId="030F2FD3" w14:textId="77777777" w:rsidR="0063058A" w:rsidRPr="00E85310" w:rsidRDefault="0063058A" w:rsidP="00E85310">
      <w:pPr>
        <w:rPr>
          <w:szCs w:val="22"/>
          <w:lang w:val="fr-FR"/>
        </w:rPr>
      </w:pPr>
    </w:p>
    <w:p w14:paraId="3B38018C" w14:textId="0E5B0894" w:rsidR="0063058A" w:rsidRPr="00E85310" w:rsidRDefault="0063058A" w:rsidP="00E85310">
      <w:pPr>
        <w:rPr>
          <w:szCs w:val="22"/>
        </w:rPr>
      </w:pPr>
      <w:r w:rsidRPr="00E85310">
        <w:rPr>
          <w:szCs w:val="22"/>
          <w:u w:val="single"/>
        </w:rPr>
        <w:t xml:space="preserve">Lijek Xanax </w:t>
      </w:r>
      <w:r w:rsidRPr="00E85310">
        <w:rPr>
          <w:szCs w:val="22"/>
        </w:rPr>
        <w:t>sadrži 0</w:t>
      </w:r>
      <w:proofErr w:type="gramStart"/>
      <w:r w:rsidRPr="00E85310">
        <w:rPr>
          <w:szCs w:val="22"/>
        </w:rPr>
        <w:t>,11</w:t>
      </w:r>
      <w:proofErr w:type="gramEnd"/>
      <w:r w:rsidRPr="00E85310">
        <w:rPr>
          <w:szCs w:val="22"/>
        </w:rPr>
        <w:t xml:space="preserve"> mg natrijum</w:t>
      </w:r>
      <w:r w:rsidR="00B56022" w:rsidRPr="00E85310">
        <w:rPr>
          <w:szCs w:val="22"/>
        </w:rPr>
        <w:t xml:space="preserve"> </w:t>
      </w:r>
      <w:r w:rsidRPr="00E85310">
        <w:rPr>
          <w:szCs w:val="22"/>
        </w:rPr>
        <w:t>benzoata po tableti.</w:t>
      </w:r>
    </w:p>
    <w:p w14:paraId="6EA02F99" w14:textId="77777777" w:rsidR="0063058A" w:rsidRPr="00E85310" w:rsidRDefault="0063058A" w:rsidP="00E85310">
      <w:pPr>
        <w:rPr>
          <w:szCs w:val="22"/>
          <w:u w:val="single"/>
        </w:rPr>
      </w:pPr>
    </w:p>
    <w:p w14:paraId="124EF553" w14:textId="4B0FE731" w:rsidR="0063058A" w:rsidRPr="00E85310" w:rsidRDefault="0063058A" w:rsidP="00E85310">
      <w:pPr>
        <w:rPr>
          <w:szCs w:val="22"/>
        </w:rPr>
      </w:pPr>
      <w:r w:rsidRPr="00E85310">
        <w:rPr>
          <w:szCs w:val="22"/>
          <w:u w:val="single"/>
        </w:rPr>
        <w:t xml:space="preserve">Lijek Xanax </w:t>
      </w:r>
      <w:r w:rsidRPr="00E85310">
        <w:rPr>
          <w:szCs w:val="22"/>
        </w:rPr>
        <w:t xml:space="preserve">sadrži manje </w:t>
      </w:r>
      <w:proofErr w:type="gramStart"/>
      <w:r w:rsidRPr="00E85310">
        <w:rPr>
          <w:szCs w:val="22"/>
        </w:rPr>
        <w:t>od</w:t>
      </w:r>
      <w:proofErr w:type="gramEnd"/>
      <w:r w:rsidRPr="00E85310">
        <w:rPr>
          <w:szCs w:val="22"/>
        </w:rPr>
        <w:t xml:space="preserve"> 1 mmol (23 mg) natrijuma po tableti, odnosno suštinski je “bez natrijuma”.</w:t>
      </w:r>
    </w:p>
    <w:p w14:paraId="7A2624A0" w14:textId="77777777" w:rsidR="0063058A" w:rsidRPr="00E85310" w:rsidRDefault="0063058A" w:rsidP="00E85310">
      <w:pPr>
        <w:rPr>
          <w:szCs w:val="22"/>
        </w:rPr>
      </w:pPr>
    </w:p>
    <w:p w14:paraId="2458062A" w14:textId="4B696A8A" w:rsidR="0063058A" w:rsidRPr="00E85310" w:rsidRDefault="0063058A" w:rsidP="00E85310">
      <w:pPr>
        <w:rPr>
          <w:szCs w:val="22"/>
        </w:rPr>
      </w:pPr>
      <w:r w:rsidRPr="00E85310">
        <w:rPr>
          <w:szCs w:val="22"/>
          <w:u w:val="single"/>
        </w:rPr>
        <w:t xml:space="preserve">Lijek Xanax, 0,5 mg, tablete sadrži </w:t>
      </w:r>
      <w:r w:rsidRPr="00E85310">
        <w:rPr>
          <w:szCs w:val="22"/>
        </w:rPr>
        <w:t xml:space="preserve">boju </w:t>
      </w:r>
      <w:r w:rsidRPr="00E85310">
        <w:rPr>
          <w:i/>
          <w:iCs/>
          <w:szCs w:val="22"/>
        </w:rPr>
        <w:t>Sunset yellow,</w:t>
      </w:r>
      <w:r w:rsidRPr="00E85310">
        <w:rPr>
          <w:szCs w:val="22"/>
        </w:rPr>
        <w:t xml:space="preserve"> koja može da izazove alergijske reakcije.</w:t>
      </w:r>
    </w:p>
    <w:p w14:paraId="1EC71EF6" w14:textId="084D2517" w:rsidR="00CE09F3" w:rsidRPr="00E85310" w:rsidRDefault="00CE09F3" w:rsidP="00E85310">
      <w:pPr>
        <w:rPr>
          <w:color w:val="FF0000"/>
          <w:szCs w:val="22"/>
          <w:lang w:val="fr-FR"/>
        </w:rPr>
      </w:pPr>
    </w:p>
    <w:p w14:paraId="57FB9783" w14:textId="77777777" w:rsidR="00CE09F3" w:rsidRPr="00E85310" w:rsidRDefault="00CE09F3" w:rsidP="00E85310">
      <w:pPr>
        <w:rPr>
          <w:b/>
          <w:bCs/>
          <w:szCs w:val="22"/>
          <w:lang w:val="fr-FR"/>
        </w:rPr>
      </w:pPr>
      <w:r w:rsidRPr="00E85310">
        <w:rPr>
          <w:b/>
          <w:bCs/>
          <w:szCs w:val="22"/>
          <w:lang w:val="fr-FR"/>
        </w:rPr>
        <w:t>4.5. Interakcije sa drugim l</w:t>
      </w:r>
      <w:r w:rsidR="00C3739E" w:rsidRPr="00E85310">
        <w:rPr>
          <w:b/>
          <w:bCs/>
          <w:szCs w:val="22"/>
          <w:lang w:val="sr-Latn-RS"/>
        </w:rPr>
        <w:t>j</w:t>
      </w:r>
      <w:r w:rsidRPr="00E85310">
        <w:rPr>
          <w:b/>
          <w:bCs/>
          <w:szCs w:val="22"/>
          <w:lang w:val="fr-FR"/>
        </w:rPr>
        <w:t>ekovima i druge vrste interakcija</w:t>
      </w:r>
    </w:p>
    <w:p w14:paraId="69F055C1" w14:textId="77777777" w:rsidR="00CE09F3" w:rsidRPr="00E85310" w:rsidRDefault="00CE09F3" w:rsidP="00E85310">
      <w:pPr>
        <w:rPr>
          <w:color w:val="FF0000"/>
          <w:szCs w:val="22"/>
          <w:lang w:val="fr-FR"/>
        </w:rPr>
      </w:pPr>
    </w:p>
    <w:p w14:paraId="4416ACCC" w14:textId="77777777" w:rsidR="00821220" w:rsidRPr="00E85310" w:rsidRDefault="00E44537" w:rsidP="00E85310">
      <w:pPr>
        <w:tabs>
          <w:tab w:val="center" w:pos="4536"/>
          <w:tab w:val="right" w:pos="9072"/>
        </w:tabs>
        <w:rPr>
          <w:szCs w:val="22"/>
          <w:u w:val="single"/>
          <w:lang w:val="fr-FR"/>
        </w:rPr>
      </w:pPr>
      <w:r w:rsidRPr="00E85310">
        <w:rPr>
          <w:szCs w:val="22"/>
          <w:u w:val="single"/>
          <w:lang w:val="fr-FR"/>
        </w:rPr>
        <w:t xml:space="preserve">Farmakodinamske </w:t>
      </w:r>
      <w:r w:rsidR="00821220" w:rsidRPr="00E85310">
        <w:rPr>
          <w:szCs w:val="22"/>
          <w:u w:val="single"/>
          <w:lang w:val="fr-FR"/>
        </w:rPr>
        <w:t>interakcije</w:t>
      </w:r>
    </w:p>
    <w:p w14:paraId="3F07DEFD" w14:textId="77777777" w:rsidR="001A70C8" w:rsidRPr="00E85310" w:rsidRDefault="00821220" w:rsidP="00E85310">
      <w:pPr>
        <w:rPr>
          <w:szCs w:val="22"/>
          <w:lang w:val="fr-FR"/>
        </w:rPr>
      </w:pPr>
      <w:r w:rsidRPr="00E85310">
        <w:rPr>
          <w:szCs w:val="22"/>
          <w:lang w:val="fr-FR"/>
        </w:rPr>
        <w:t>Benzodi</w:t>
      </w:r>
      <w:r w:rsidR="001E2802" w:rsidRPr="00E85310">
        <w:rPr>
          <w:szCs w:val="22"/>
          <w:lang w:val="fr-FR"/>
        </w:rPr>
        <w:t>a</w:t>
      </w:r>
      <w:r w:rsidRPr="00E85310">
        <w:rPr>
          <w:szCs w:val="22"/>
          <w:lang w:val="fr-FR"/>
        </w:rPr>
        <w:t>zapini stvaraju dodatne depresivne efekte na CNS</w:t>
      </w:r>
      <w:r w:rsidR="00787F2F" w:rsidRPr="00E85310">
        <w:rPr>
          <w:szCs w:val="22"/>
          <w:lang w:val="fr-FR"/>
        </w:rPr>
        <w:t>, uključujući respiratornu depresiju,</w:t>
      </w:r>
      <w:r w:rsidRPr="00E85310">
        <w:rPr>
          <w:szCs w:val="22"/>
          <w:lang w:val="fr-FR"/>
        </w:rPr>
        <w:t xml:space="preserve"> pri istovremenoj prim</w:t>
      </w:r>
      <w:r w:rsidR="00EB5623" w:rsidRPr="00E85310">
        <w:rPr>
          <w:szCs w:val="22"/>
          <w:lang w:val="fr-FR"/>
        </w:rPr>
        <w:t>j</w:t>
      </w:r>
      <w:r w:rsidRPr="00E85310">
        <w:rPr>
          <w:szCs w:val="22"/>
          <w:lang w:val="fr-FR"/>
        </w:rPr>
        <w:t xml:space="preserve">eni sa </w:t>
      </w:r>
      <w:r w:rsidR="00787F2F" w:rsidRPr="00E85310">
        <w:rPr>
          <w:szCs w:val="22"/>
          <w:lang w:val="fr-FR"/>
        </w:rPr>
        <w:t xml:space="preserve">opiodima, </w:t>
      </w:r>
      <w:r w:rsidRPr="00E85310">
        <w:rPr>
          <w:szCs w:val="22"/>
          <w:lang w:val="fr-FR"/>
        </w:rPr>
        <w:t>alkoholom ili sa drugim l</w:t>
      </w:r>
      <w:r w:rsidR="00EB5623" w:rsidRPr="00E85310">
        <w:rPr>
          <w:szCs w:val="22"/>
          <w:lang w:val="fr-FR"/>
        </w:rPr>
        <w:t>j</w:t>
      </w:r>
      <w:r w:rsidRPr="00E85310">
        <w:rPr>
          <w:szCs w:val="22"/>
          <w:lang w:val="fr-FR"/>
        </w:rPr>
        <w:t>ekovima koji mogu da izazovu depresiju CNS</w:t>
      </w:r>
      <w:r w:rsidR="00E5739B" w:rsidRPr="00E85310">
        <w:rPr>
          <w:szCs w:val="22"/>
          <w:lang w:val="fr-FR"/>
        </w:rPr>
        <w:t>-a</w:t>
      </w:r>
      <w:r w:rsidR="001A70C8" w:rsidRPr="00E85310">
        <w:rPr>
          <w:szCs w:val="22"/>
          <w:lang w:val="fr-FR"/>
        </w:rPr>
        <w:t>.</w:t>
      </w:r>
    </w:p>
    <w:p w14:paraId="34EFE63A" w14:textId="1BF12E90" w:rsidR="006816F5" w:rsidRPr="00E85310" w:rsidRDefault="006816F5" w:rsidP="00E85310">
      <w:pPr>
        <w:rPr>
          <w:szCs w:val="22"/>
          <w:lang w:val="fr-FR"/>
        </w:rPr>
      </w:pPr>
    </w:p>
    <w:p w14:paraId="258A7320" w14:textId="77777777" w:rsidR="001A70C8" w:rsidRPr="00E85310" w:rsidRDefault="001A70C8" w:rsidP="00E85310">
      <w:pPr>
        <w:spacing w:line="276" w:lineRule="auto"/>
        <w:rPr>
          <w:i/>
          <w:szCs w:val="22"/>
          <w:lang w:val="de-DE"/>
        </w:rPr>
      </w:pPr>
      <w:r w:rsidRPr="00E85310">
        <w:rPr>
          <w:i/>
          <w:szCs w:val="22"/>
          <w:lang w:val="de-DE"/>
        </w:rPr>
        <w:t>Opioidi</w:t>
      </w:r>
    </w:p>
    <w:p w14:paraId="4B6F680B" w14:textId="5564BDA0" w:rsidR="001A70C8" w:rsidRPr="00E85310" w:rsidRDefault="001A70C8" w:rsidP="00E85310">
      <w:pPr>
        <w:spacing w:line="276" w:lineRule="auto"/>
        <w:rPr>
          <w:szCs w:val="22"/>
          <w:lang w:val="de-DE"/>
        </w:rPr>
      </w:pPr>
      <w:r w:rsidRPr="00E85310">
        <w:rPr>
          <w:szCs w:val="22"/>
          <w:lang w:val="de-DE"/>
        </w:rPr>
        <w:t xml:space="preserve">Istovremena primena ljekova koji imaju sedativno dejstvo kao što su benzodiazepini ili srodni ljekovi, kao što je alprazolam, i opioida, povećava rizik od sedacije, respiratorne depresije, kome i smrti usljed aditivnog depresivnog efekta na CNS. Dozu i trajanje istovremene primjene treba ograničiti (vidjeti </w:t>
      </w:r>
      <w:r w:rsidR="00D93A2C" w:rsidRPr="00E85310">
        <w:rPr>
          <w:szCs w:val="22"/>
          <w:lang w:val="de-DE"/>
        </w:rPr>
        <w:t xml:space="preserve">dio </w:t>
      </w:r>
      <w:r w:rsidRPr="00E85310">
        <w:rPr>
          <w:szCs w:val="22"/>
          <w:lang w:val="de-DE"/>
        </w:rPr>
        <w:t xml:space="preserve">4.4). </w:t>
      </w:r>
    </w:p>
    <w:p w14:paraId="0BF74A89" w14:textId="77777777" w:rsidR="001A70C8" w:rsidRPr="00E85310" w:rsidRDefault="001A70C8" w:rsidP="00E85310">
      <w:pPr>
        <w:spacing w:line="276" w:lineRule="auto"/>
        <w:rPr>
          <w:szCs w:val="22"/>
          <w:lang w:val="de-DE"/>
        </w:rPr>
      </w:pPr>
    </w:p>
    <w:p w14:paraId="28F329C3" w14:textId="77777777" w:rsidR="001A70C8" w:rsidRPr="00E85310" w:rsidRDefault="001A70C8" w:rsidP="00E85310">
      <w:pPr>
        <w:rPr>
          <w:i/>
          <w:szCs w:val="22"/>
          <w:lang w:val="de-DE"/>
        </w:rPr>
      </w:pPr>
      <w:r w:rsidRPr="00E85310">
        <w:rPr>
          <w:i/>
          <w:szCs w:val="22"/>
          <w:lang w:val="de-DE"/>
        </w:rPr>
        <w:t>Alkohol</w:t>
      </w:r>
    </w:p>
    <w:p w14:paraId="69698E2E" w14:textId="77777777" w:rsidR="006816F5" w:rsidRPr="00E85310" w:rsidRDefault="00821220" w:rsidP="00E85310">
      <w:pPr>
        <w:rPr>
          <w:szCs w:val="22"/>
          <w:lang w:val="fr-FR"/>
        </w:rPr>
      </w:pPr>
      <w:r w:rsidRPr="00E85310">
        <w:rPr>
          <w:szCs w:val="22"/>
          <w:lang w:val="fr-FR"/>
        </w:rPr>
        <w:t>Treba izb</w:t>
      </w:r>
      <w:r w:rsidR="00EB5623" w:rsidRPr="00E85310">
        <w:rPr>
          <w:szCs w:val="22"/>
          <w:lang w:val="fr-FR"/>
        </w:rPr>
        <w:t>j</w:t>
      </w:r>
      <w:r w:rsidRPr="00E85310">
        <w:rPr>
          <w:szCs w:val="22"/>
          <w:lang w:val="fr-FR"/>
        </w:rPr>
        <w:t>egavati istovremeno unošenje alkohola jer se sedativni efekat pojačava pri istovremenom uzimanju l</w:t>
      </w:r>
      <w:r w:rsidR="00EB5623" w:rsidRPr="00E85310">
        <w:rPr>
          <w:szCs w:val="22"/>
          <w:lang w:val="fr-FR"/>
        </w:rPr>
        <w:t>ij</w:t>
      </w:r>
      <w:r w:rsidRPr="00E85310">
        <w:rPr>
          <w:szCs w:val="22"/>
          <w:lang w:val="fr-FR"/>
        </w:rPr>
        <w:t>eka sa alkoholom. Ovo negativno utiče na sposobnost upravljanja vozilima i rukovanja mašinama.</w:t>
      </w:r>
    </w:p>
    <w:p w14:paraId="118066D6" w14:textId="58FD4FA0" w:rsidR="006816F5" w:rsidRDefault="006816F5" w:rsidP="00E85310">
      <w:pPr>
        <w:rPr>
          <w:szCs w:val="22"/>
          <w:lang w:val="fr-FR"/>
        </w:rPr>
      </w:pPr>
    </w:p>
    <w:p w14:paraId="08E49115" w14:textId="77777777" w:rsidR="009C2809" w:rsidRPr="00E85310" w:rsidRDefault="009C2809" w:rsidP="00E85310">
      <w:pPr>
        <w:rPr>
          <w:szCs w:val="22"/>
          <w:lang w:val="fr-FR"/>
        </w:rPr>
      </w:pPr>
    </w:p>
    <w:p w14:paraId="05F5D758" w14:textId="152414E5" w:rsidR="006816F5" w:rsidRPr="00E85310" w:rsidRDefault="001A70C8" w:rsidP="00E85310">
      <w:pPr>
        <w:rPr>
          <w:i/>
          <w:szCs w:val="22"/>
          <w:lang w:val="de-DE"/>
        </w:rPr>
      </w:pPr>
      <w:r w:rsidRPr="00E85310">
        <w:rPr>
          <w:i/>
          <w:szCs w:val="22"/>
          <w:lang w:val="de-DE"/>
        </w:rPr>
        <w:t>Psihotropni ljekovi</w:t>
      </w:r>
    </w:p>
    <w:p w14:paraId="60B07BD4" w14:textId="77777777" w:rsidR="006816F5" w:rsidRPr="00E85310" w:rsidRDefault="00821220" w:rsidP="00E85310">
      <w:pPr>
        <w:rPr>
          <w:szCs w:val="22"/>
          <w:lang w:val="fr-FR"/>
        </w:rPr>
      </w:pPr>
      <w:r w:rsidRPr="00E85310">
        <w:rPr>
          <w:szCs w:val="22"/>
          <w:lang w:val="fr-FR"/>
        </w:rPr>
        <w:t>Alprazolam treba koristiti sa oprezom pri istovremenoj upotrebi sa l</w:t>
      </w:r>
      <w:r w:rsidR="00EB5623" w:rsidRPr="00E85310">
        <w:rPr>
          <w:szCs w:val="22"/>
          <w:lang w:val="fr-FR"/>
        </w:rPr>
        <w:t>j</w:t>
      </w:r>
      <w:r w:rsidRPr="00E85310">
        <w:rPr>
          <w:szCs w:val="22"/>
          <w:lang w:val="fr-FR"/>
        </w:rPr>
        <w:t>ekovima koji mogu da izazovu depresiju CNS</w:t>
      </w:r>
      <w:r w:rsidR="00E5739B" w:rsidRPr="00E85310">
        <w:rPr>
          <w:szCs w:val="22"/>
          <w:lang w:val="fr-FR"/>
        </w:rPr>
        <w:t>-a</w:t>
      </w:r>
      <w:r w:rsidRPr="00E85310">
        <w:rPr>
          <w:szCs w:val="22"/>
          <w:lang w:val="fr-FR"/>
        </w:rPr>
        <w:t>. Depresivni efekat na CNS pojačava se istovremenom prim</w:t>
      </w:r>
      <w:r w:rsidR="00EB5623" w:rsidRPr="00E85310">
        <w:rPr>
          <w:szCs w:val="22"/>
          <w:lang w:val="fr-FR"/>
        </w:rPr>
        <w:t>j</w:t>
      </w:r>
      <w:r w:rsidRPr="00E85310">
        <w:rPr>
          <w:szCs w:val="22"/>
          <w:lang w:val="fr-FR"/>
        </w:rPr>
        <w:t>enom sa antipsihoticima (neurolepticima), hipnotičkim l</w:t>
      </w:r>
      <w:r w:rsidR="00EB5623" w:rsidRPr="00E85310">
        <w:rPr>
          <w:szCs w:val="22"/>
          <w:lang w:val="fr-FR"/>
        </w:rPr>
        <w:t>j</w:t>
      </w:r>
      <w:r w:rsidRPr="00E85310">
        <w:rPr>
          <w:szCs w:val="22"/>
          <w:lang w:val="fr-FR"/>
        </w:rPr>
        <w:t xml:space="preserve">ekovima, anksioliticima/sedativima, antidepresivima, narkotičkim </w:t>
      </w:r>
      <w:r w:rsidRPr="00E85310">
        <w:rPr>
          <w:szCs w:val="22"/>
          <w:lang w:val="fr-FR"/>
        </w:rPr>
        <w:lastRenderedPageBreak/>
        <w:t>analgeticima, antiepilepticima, anesteticima i sedativnim H1-antihistaminicima. U slučaju narkotičkih analgetika, može se javiti pojačana euforija koja vodi ka porastu psihičke zavisnosti.</w:t>
      </w:r>
    </w:p>
    <w:p w14:paraId="6D8B56D8" w14:textId="77777777" w:rsidR="006816F5" w:rsidRPr="00E85310" w:rsidRDefault="006816F5" w:rsidP="00E85310">
      <w:pPr>
        <w:rPr>
          <w:szCs w:val="22"/>
          <w:lang w:val="fr-FR"/>
        </w:rPr>
      </w:pPr>
    </w:p>
    <w:p w14:paraId="158F8CB7" w14:textId="77777777" w:rsidR="006816F5" w:rsidRPr="00E85310" w:rsidRDefault="00821220" w:rsidP="00E85310">
      <w:pPr>
        <w:rPr>
          <w:szCs w:val="22"/>
          <w:u w:val="single"/>
          <w:lang w:val="fr-FR"/>
        </w:rPr>
      </w:pPr>
      <w:r w:rsidRPr="00E85310">
        <w:rPr>
          <w:szCs w:val="22"/>
          <w:u w:val="single"/>
          <w:lang w:val="fr-FR"/>
        </w:rPr>
        <w:t>Farmakokinetičke interakcije</w:t>
      </w:r>
    </w:p>
    <w:p w14:paraId="3F15FFDA" w14:textId="77777777" w:rsidR="006816F5" w:rsidRPr="00E85310" w:rsidRDefault="00821220" w:rsidP="00E85310">
      <w:pPr>
        <w:rPr>
          <w:szCs w:val="22"/>
          <w:lang w:val="fr-FR"/>
        </w:rPr>
      </w:pPr>
      <w:r w:rsidRPr="00E85310">
        <w:rPr>
          <w:szCs w:val="22"/>
          <w:lang w:val="fr-FR"/>
        </w:rPr>
        <w:t>Farmakokinetičke interakcije mogu da se jave kada se alprazolam prim</w:t>
      </w:r>
      <w:r w:rsidR="00EB5623" w:rsidRPr="00E85310">
        <w:rPr>
          <w:szCs w:val="22"/>
          <w:lang w:val="fr-FR"/>
        </w:rPr>
        <w:t>j</w:t>
      </w:r>
      <w:r w:rsidRPr="00E85310">
        <w:rPr>
          <w:szCs w:val="22"/>
          <w:lang w:val="fr-FR"/>
        </w:rPr>
        <w:t>enjuje zajedno sa l</w:t>
      </w:r>
      <w:r w:rsidR="00EB5623" w:rsidRPr="00E85310">
        <w:rPr>
          <w:szCs w:val="22"/>
          <w:lang w:val="fr-FR"/>
        </w:rPr>
        <w:t>j</w:t>
      </w:r>
      <w:r w:rsidRPr="00E85310">
        <w:rPr>
          <w:szCs w:val="22"/>
          <w:lang w:val="fr-FR"/>
        </w:rPr>
        <w:t xml:space="preserve">ekovima koji utiču na njegov metabolizam. </w:t>
      </w:r>
    </w:p>
    <w:p w14:paraId="4A0530F3" w14:textId="77777777" w:rsidR="00821220" w:rsidRPr="00E85310" w:rsidRDefault="00821220" w:rsidP="00E85310">
      <w:pPr>
        <w:spacing w:line="276" w:lineRule="auto"/>
        <w:rPr>
          <w:color w:val="FF0000"/>
          <w:szCs w:val="22"/>
          <w:lang w:val="fr-FR"/>
        </w:rPr>
      </w:pPr>
    </w:p>
    <w:p w14:paraId="10E1D9EF" w14:textId="77777777" w:rsidR="006816F5" w:rsidRPr="00E85310" w:rsidRDefault="00821220" w:rsidP="00E85310">
      <w:pPr>
        <w:rPr>
          <w:i/>
          <w:szCs w:val="22"/>
          <w:lang w:val="fr-FR"/>
        </w:rPr>
      </w:pPr>
      <w:r w:rsidRPr="00E85310">
        <w:rPr>
          <w:i/>
          <w:szCs w:val="22"/>
          <w:lang w:val="fr-FR"/>
        </w:rPr>
        <w:t>Inhibitori CYP3A4</w:t>
      </w:r>
    </w:p>
    <w:p w14:paraId="589A89B1" w14:textId="77777777" w:rsidR="00C43C7B" w:rsidRPr="00E85310" w:rsidRDefault="00CA64CE" w:rsidP="00E85310">
      <w:pPr>
        <w:rPr>
          <w:szCs w:val="22"/>
          <w:lang w:val="fr-FR"/>
        </w:rPr>
      </w:pPr>
      <w:r w:rsidRPr="00E85310">
        <w:rPr>
          <w:szCs w:val="22"/>
          <w:lang w:val="fr-FR"/>
        </w:rPr>
        <w:t xml:space="preserve">Supstance koje </w:t>
      </w:r>
      <w:r w:rsidR="00821220" w:rsidRPr="00E85310">
        <w:rPr>
          <w:szCs w:val="22"/>
          <w:lang w:val="fr-FR"/>
        </w:rPr>
        <w:t>inhibiraju određene enzime jetre (naročito citohrom P450 3A4) mogu da dovedu do povećanja koncentracije alprazolama i pojačaju njegovo dejstvo.</w:t>
      </w:r>
    </w:p>
    <w:p w14:paraId="5ACB998A" w14:textId="77777777" w:rsidR="00C43C7B" w:rsidRPr="00E85310" w:rsidRDefault="00C43C7B" w:rsidP="00E85310">
      <w:pPr>
        <w:rPr>
          <w:szCs w:val="22"/>
          <w:lang w:val="fr-FR"/>
        </w:rPr>
      </w:pPr>
    </w:p>
    <w:p w14:paraId="338D002F" w14:textId="24424D3D" w:rsidR="00C43C7B" w:rsidRPr="00E85310" w:rsidRDefault="00821220" w:rsidP="00E85310">
      <w:pPr>
        <w:rPr>
          <w:szCs w:val="22"/>
          <w:lang w:val="fr-FR"/>
        </w:rPr>
      </w:pPr>
      <w:r w:rsidRPr="00E85310">
        <w:rPr>
          <w:szCs w:val="22"/>
          <w:lang w:val="fr-FR"/>
        </w:rPr>
        <w:t xml:space="preserve">Rezultati kliničkih studija sa alprazolamom, </w:t>
      </w:r>
      <w:r w:rsidRPr="00E85310">
        <w:rPr>
          <w:i/>
          <w:szCs w:val="22"/>
          <w:lang w:val="fr-FR"/>
        </w:rPr>
        <w:t>in vitro</w:t>
      </w:r>
      <w:r w:rsidRPr="00E85310">
        <w:rPr>
          <w:szCs w:val="22"/>
          <w:lang w:val="fr-FR"/>
        </w:rPr>
        <w:t xml:space="preserve"> studija sa alprazolamom i kliničkih studija sa l</w:t>
      </w:r>
      <w:r w:rsidR="00646D59" w:rsidRPr="00E85310">
        <w:rPr>
          <w:szCs w:val="22"/>
          <w:lang w:val="fr-FR"/>
        </w:rPr>
        <w:t>j</w:t>
      </w:r>
      <w:r w:rsidRPr="00E85310">
        <w:rPr>
          <w:szCs w:val="22"/>
          <w:lang w:val="fr-FR"/>
        </w:rPr>
        <w:t>ekovima čiji je metabolizam sličan metabolizmu alprazolama, pružaju dokaze o različitim stepenima interakcija i o mogućim interakcijama alprazolama i velikog broja l</w:t>
      </w:r>
      <w:r w:rsidR="00646D59" w:rsidRPr="00E85310">
        <w:rPr>
          <w:szCs w:val="22"/>
          <w:lang w:val="fr-FR"/>
        </w:rPr>
        <w:t>j</w:t>
      </w:r>
      <w:r w:rsidRPr="00E85310">
        <w:rPr>
          <w:szCs w:val="22"/>
          <w:lang w:val="fr-FR"/>
        </w:rPr>
        <w:t>ekova.</w:t>
      </w:r>
    </w:p>
    <w:p w14:paraId="3CD86471" w14:textId="3A2444EF" w:rsidR="00C43C7B" w:rsidRPr="00E85310" w:rsidRDefault="00C43C7B" w:rsidP="00E85310">
      <w:pPr>
        <w:rPr>
          <w:szCs w:val="22"/>
          <w:lang w:val="fr-FR"/>
        </w:rPr>
      </w:pPr>
    </w:p>
    <w:p w14:paraId="1C7562C9" w14:textId="48A0ADA7" w:rsidR="00C43C7B" w:rsidRPr="00E85310" w:rsidRDefault="00C43C7B" w:rsidP="00E85310">
      <w:pPr>
        <w:rPr>
          <w:szCs w:val="22"/>
          <w:lang w:val="fr-FR"/>
        </w:rPr>
      </w:pPr>
      <w:r w:rsidRPr="00E85310">
        <w:rPr>
          <w:szCs w:val="22"/>
          <w:lang w:val="de-DE"/>
        </w:rPr>
        <w:t>Oprez se preporučuje kada se alprazolam primjenjuje istovremeno sa snažnim inhibitorima CYP3A4, kao što su azolni antimikotici (ketokonazol, itrakonazol, posakonazol, vorikonazol), inhibitori proteaze ili neki makrolidi (eritromicin, klaritromicin, telitromicin) i mora se razmotriti značajno smanjenje doze.</w:t>
      </w:r>
    </w:p>
    <w:p w14:paraId="50748AC9" w14:textId="77777777" w:rsidR="00C43C7B" w:rsidRPr="00E85310" w:rsidRDefault="00C43C7B" w:rsidP="00E85310">
      <w:pPr>
        <w:rPr>
          <w:szCs w:val="22"/>
          <w:lang w:val="fr-FR"/>
        </w:rPr>
      </w:pPr>
    </w:p>
    <w:p w14:paraId="437253E8" w14:textId="1E99F1E8" w:rsidR="006816F5" w:rsidRPr="00E85310" w:rsidRDefault="00821220" w:rsidP="00E85310">
      <w:pPr>
        <w:rPr>
          <w:szCs w:val="22"/>
          <w:lang w:val="fr-FR"/>
        </w:rPr>
      </w:pPr>
      <w:r w:rsidRPr="00E85310">
        <w:rPr>
          <w:szCs w:val="22"/>
          <w:lang w:val="fr-FR"/>
        </w:rPr>
        <w:t>Na osnovu stepena interakcije i vrste raspoloživih podataka, došlo se do sl</w:t>
      </w:r>
      <w:r w:rsidR="00646D59" w:rsidRPr="00E85310">
        <w:rPr>
          <w:szCs w:val="22"/>
          <w:lang w:val="fr-FR"/>
        </w:rPr>
        <w:t>j</w:t>
      </w:r>
      <w:r w:rsidRPr="00E85310">
        <w:rPr>
          <w:szCs w:val="22"/>
          <w:lang w:val="fr-FR"/>
        </w:rPr>
        <w:t>edećih preporuka:</w:t>
      </w:r>
    </w:p>
    <w:p w14:paraId="1409B9F5" w14:textId="77777777" w:rsidR="006816F5" w:rsidRPr="00E85310" w:rsidRDefault="00821220" w:rsidP="00E85310">
      <w:pPr>
        <w:numPr>
          <w:ilvl w:val="0"/>
          <w:numId w:val="7"/>
        </w:numPr>
        <w:tabs>
          <w:tab w:val="clear" w:pos="284"/>
        </w:tabs>
        <w:ind w:left="1077" w:hanging="357"/>
        <w:rPr>
          <w:szCs w:val="22"/>
          <w:lang w:val="fr-FR"/>
        </w:rPr>
      </w:pPr>
      <w:r w:rsidRPr="00E85310">
        <w:rPr>
          <w:szCs w:val="22"/>
          <w:lang w:val="fr-FR"/>
        </w:rPr>
        <w:t>Ne preporučuje se istovremena prim</w:t>
      </w:r>
      <w:r w:rsidR="00646D59" w:rsidRPr="00E85310">
        <w:rPr>
          <w:szCs w:val="22"/>
          <w:lang w:val="fr-FR"/>
        </w:rPr>
        <w:t>j</w:t>
      </w:r>
      <w:r w:rsidRPr="00E85310">
        <w:rPr>
          <w:szCs w:val="22"/>
          <w:lang w:val="fr-FR"/>
        </w:rPr>
        <w:t xml:space="preserve">ena alprazolama i ketokonazola, itrakonazola ili nekih drugih </w:t>
      </w:r>
      <w:r w:rsidR="001E6919" w:rsidRPr="00E85310">
        <w:rPr>
          <w:szCs w:val="22"/>
          <w:lang w:val="fr-FR"/>
        </w:rPr>
        <w:t xml:space="preserve">azolnih </w:t>
      </w:r>
      <w:r w:rsidRPr="00E85310">
        <w:rPr>
          <w:szCs w:val="22"/>
          <w:lang w:val="fr-FR"/>
        </w:rPr>
        <w:t xml:space="preserve">antimikotika; </w:t>
      </w:r>
    </w:p>
    <w:p w14:paraId="542FBB34" w14:textId="77777777" w:rsidR="006816F5" w:rsidRPr="00E85310" w:rsidRDefault="00821220" w:rsidP="00E85310">
      <w:pPr>
        <w:numPr>
          <w:ilvl w:val="0"/>
          <w:numId w:val="7"/>
        </w:numPr>
        <w:tabs>
          <w:tab w:val="clear" w:pos="284"/>
        </w:tabs>
        <w:ind w:left="1077" w:hanging="357"/>
        <w:rPr>
          <w:szCs w:val="22"/>
          <w:lang w:val="fr-FR"/>
        </w:rPr>
      </w:pPr>
      <w:r w:rsidRPr="00E85310">
        <w:rPr>
          <w:szCs w:val="22"/>
          <w:lang w:val="fr-FR"/>
        </w:rPr>
        <w:t>Istovremena prim</w:t>
      </w:r>
      <w:r w:rsidR="00646D59" w:rsidRPr="00E85310">
        <w:rPr>
          <w:szCs w:val="22"/>
          <w:lang w:val="fr-FR"/>
        </w:rPr>
        <w:t>j</w:t>
      </w:r>
      <w:r w:rsidRPr="00E85310">
        <w:rPr>
          <w:szCs w:val="22"/>
          <w:lang w:val="fr-FR"/>
        </w:rPr>
        <w:t xml:space="preserve">ena nefazodona ili fluvoksamina povećava </w:t>
      </w:r>
      <w:r w:rsidR="00244BEE" w:rsidRPr="00E85310">
        <w:rPr>
          <w:szCs w:val="22"/>
          <w:lang w:val="fr-FR"/>
        </w:rPr>
        <w:t xml:space="preserve">PIK </w:t>
      </w:r>
      <w:r w:rsidRPr="00E85310">
        <w:rPr>
          <w:szCs w:val="22"/>
          <w:lang w:val="fr-FR"/>
        </w:rPr>
        <w:t>alprazolama oko dva puta. Ako se alprazolam prim</w:t>
      </w:r>
      <w:r w:rsidR="00646D59" w:rsidRPr="00E85310">
        <w:rPr>
          <w:szCs w:val="22"/>
          <w:lang w:val="fr-FR"/>
        </w:rPr>
        <w:t>j</w:t>
      </w:r>
      <w:r w:rsidRPr="00E85310">
        <w:rPr>
          <w:szCs w:val="22"/>
          <w:lang w:val="fr-FR"/>
        </w:rPr>
        <w:t>enjuje zajedno sa nefazodonom, fluvoksaminom i cimetidinom, preporučuje se oprez i razmatranje smanjenja doze alprazolama;</w:t>
      </w:r>
    </w:p>
    <w:p w14:paraId="462D9381" w14:textId="77777777" w:rsidR="006816F5" w:rsidRPr="00E85310" w:rsidRDefault="00821220" w:rsidP="00E85310">
      <w:pPr>
        <w:numPr>
          <w:ilvl w:val="0"/>
          <w:numId w:val="7"/>
        </w:numPr>
        <w:tabs>
          <w:tab w:val="clear" w:pos="284"/>
        </w:tabs>
        <w:ind w:left="1077" w:hanging="357"/>
        <w:rPr>
          <w:szCs w:val="22"/>
          <w:lang w:val="fr-FR"/>
        </w:rPr>
      </w:pPr>
      <w:r w:rsidRPr="00E85310">
        <w:rPr>
          <w:szCs w:val="22"/>
          <w:lang w:val="fr-FR"/>
        </w:rPr>
        <w:t>Preporučuje se oprez prilikom istovremene prim</w:t>
      </w:r>
      <w:r w:rsidR="00646D59" w:rsidRPr="00E85310">
        <w:rPr>
          <w:szCs w:val="22"/>
          <w:lang w:val="fr-FR"/>
        </w:rPr>
        <w:t>j</w:t>
      </w:r>
      <w:r w:rsidRPr="00E85310">
        <w:rPr>
          <w:szCs w:val="22"/>
          <w:lang w:val="fr-FR"/>
        </w:rPr>
        <w:t xml:space="preserve">ene alprazolama i fluoksetina, propoksifena, oralnih kontraceptiva, sertralina, diltiazema ili makrolidnih antibiotika kao što su eritromicin, klaritromicin i troleandomicin. </w:t>
      </w:r>
    </w:p>
    <w:p w14:paraId="5D809EFE" w14:textId="77777777" w:rsidR="006816F5" w:rsidRPr="00E85310" w:rsidRDefault="006816F5" w:rsidP="00E85310">
      <w:pPr>
        <w:rPr>
          <w:i/>
          <w:color w:val="FF0000"/>
          <w:szCs w:val="22"/>
          <w:lang w:val="fr-FR"/>
        </w:rPr>
      </w:pPr>
    </w:p>
    <w:p w14:paraId="2A605C07" w14:textId="77777777" w:rsidR="006816F5" w:rsidRPr="00E85310" w:rsidRDefault="00821220" w:rsidP="00E85310">
      <w:pPr>
        <w:rPr>
          <w:i/>
          <w:szCs w:val="22"/>
          <w:lang w:val="fr-FR"/>
        </w:rPr>
      </w:pPr>
      <w:r w:rsidRPr="00E85310">
        <w:rPr>
          <w:i/>
          <w:szCs w:val="22"/>
          <w:lang w:val="fr-FR"/>
        </w:rPr>
        <w:t>Induktori CYP3A4</w:t>
      </w:r>
    </w:p>
    <w:p w14:paraId="4DB745A5" w14:textId="77777777" w:rsidR="006816F5" w:rsidRPr="00E85310" w:rsidRDefault="00821220" w:rsidP="00E85310">
      <w:pPr>
        <w:rPr>
          <w:szCs w:val="22"/>
          <w:lang w:val="fr-FR"/>
        </w:rPr>
      </w:pPr>
      <w:r w:rsidRPr="00E85310">
        <w:rPr>
          <w:szCs w:val="22"/>
          <w:lang w:val="fr-FR"/>
        </w:rPr>
        <w:t xml:space="preserve">S obzirom na to da je metabolizam alprazolama posredovan CYP3A4 enzimom, induktori ovog enzima mogu da pojačaju metabolizam alprazolama. Interakcije između inhibitora HIV proteaze (npr. </w:t>
      </w:r>
      <w:proofErr w:type="gramStart"/>
      <w:r w:rsidRPr="00E85310">
        <w:rPr>
          <w:szCs w:val="22"/>
          <w:lang w:val="fr-FR"/>
        </w:rPr>
        <w:t>ritonavir</w:t>
      </w:r>
      <w:proofErr w:type="gramEnd"/>
      <w:r w:rsidRPr="00E85310">
        <w:rPr>
          <w:szCs w:val="22"/>
          <w:lang w:val="fr-FR"/>
        </w:rPr>
        <w:t>) i alprazolama su složene i vremenski zavisne. Kratkotrajna prim</w:t>
      </w:r>
      <w:r w:rsidR="009601E7" w:rsidRPr="00E85310">
        <w:rPr>
          <w:szCs w:val="22"/>
          <w:lang w:val="fr-FR"/>
        </w:rPr>
        <w:t>j</w:t>
      </w:r>
      <w:r w:rsidRPr="00E85310">
        <w:rPr>
          <w:szCs w:val="22"/>
          <w:lang w:val="fr-FR"/>
        </w:rPr>
        <w:t xml:space="preserve">ena niskih doza ritonavira dovodi do velikog poremećaja klirensa alprazolama, </w:t>
      </w:r>
      <w:r w:rsidR="001949D6" w:rsidRPr="00E85310">
        <w:rPr>
          <w:szCs w:val="22"/>
          <w:lang w:val="fr-FR"/>
        </w:rPr>
        <w:t xml:space="preserve">produženja </w:t>
      </w:r>
      <w:r w:rsidRPr="00E85310">
        <w:rPr>
          <w:szCs w:val="22"/>
          <w:lang w:val="fr-FR"/>
        </w:rPr>
        <w:t>njegovog poluvremena eliminacije i pojačanih kliničkih efekata, ali nakon duže izloženosti ritonaviru, indukcija CYP3A kompenzuje ovu inhibiciju. Kod ove interakcije, potrebno je prilagoditi dozu alprazolama ili obustaviti terapiju.</w:t>
      </w:r>
    </w:p>
    <w:p w14:paraId="0AF7A143" w14:textId="77777777" w:rsidR="006816F5" w:rsidRPr="00E85310" w:rsidRDefault="006816F5" w:rsidP="00E85310">
      <w:pPr>
        <w:rPr>
          <w:szCs w:val="22"/>
          <w:lang w:val="fr-FR"/>
        </w:rPr>
      </w:pPr>
    </w:p>
    <w:p w14:paraId="58F24468" w14:textId="77777777" w:rsidR="006816F5" w:rsidRPr="00E85310" w:rsidRDefault="008C615D" w:rsidP="00E85310">
      <w:pPr>
        <w:rPr>
          <w:i/>
          <w:szCs w:val="22"/>
          <w:lang w:val="fr-FR"/>
        </w:rPr>
      </w:pPr>
      <w:r w:rsidRPr="00E85310">
        <w:rPr>
          <w:i/>
          <w:szCs w:val="22"/>
          <w:lang w:val="fr-FR"/>
        </w:rPr>
        <w:t>Digoksin</w:t>
      </w:r>
    </w:p>
    <w:p w14:paraId="6137250B" w14:textId="77777777" w:rsidR="006816F5" w:rsidRPr="00E85310" w:rsidRDefault="00821220" w:rsidP="00E85310">
      <w:pPr>
        <w:rPr>
          <w:szCs w:val="22"/>
          <w:lang w:val="fr-FR"/>
        </w:rPr>
      </w:pPr>
      <w:r w:rsidRPr="00E85310">
        <w:rPr>
          <w:szCs w:val="22"/>
          <w:lang w:val="fr-FR"/>
        </w:rPr>
        <w:t>Povećane koncentracije digoksina prijavljene su kod prim</w:t>
      </w:r>
      <w:r w:rsidR="009601E7" w:rsidRPr="00E85310">
        <w:rPr>
          <w:szCs w:val="22"/>
          <w:lang w:val="fr-FR"/>
        </w:rPr>
        <w:t>j</w:t>
      </w:r>
      <w:r w:rsidRPr="00E85310">
        <w:rPr>
          <w:szCs w:val="22"/>
          <w:lang w:val="fr-FR"/>
        </w:rPr>
        <w:t>ene alprazolama, naročito kod starijih osoba (preko 65 godina). Iz tog razloga, kod pacijenata koji istovremeno primaju alprazolam i digoksin, treba pratiti znake i simptome koji ukazuju na toksičnost digoksina.</w:t>
      </w:r>
    </w:p>
    <w:p w14:paraId="1B94F9FB" w14:textId="77777777" w:rsidR="0040799E" w:rsidRPr="00E85310" w:rsidRDefault="0040799E" w:rsidP="00E85310">
      <w:pPr>
        <w:rPr>
          <w:color w:val="FF0000"/>
          <w:szCs w:val="22"/>
          <w:lang w:val="fr-FR"/>
        </w:rPr>
      </w:pPr>
    </w:p>
    <w:p w14:paraId="3D46C3A3" w14:textId="744E5880" w:rsidR="00CE09F3" w:rsidRPr="00E85310" w:rsidRDefault="00CE09F3" w:rsidP="00E85310">
      <w:pPr>
        <w:rPr>
          <w:b/>
          <w:bCs/>
          <w:szCs w:val="22"/>
          <w:lang w:val="da-DK"/>
        </w:rPr>
      </w:pPr>
      <w:r w:rsidRPr="00E85310">
        <w:rPr>
          <w:b/>
          <w:bCs/>
          <w:szCs w:val="22"/>
        </w:rPr>
        <w:t xml:space="preserve">4.6. </w:t>
      </w:r>
      <w:r w:rsidR="00D144BC" w:rsidRPr="00E85310">
        <w:rPr>
          <w:b/>
          <w:bCs/>
          <w:szCs w:val="22"/>
          <w:lang w:val="da-DK"/>
        </w:rPr>
        <w:t>Plodnost,</w:t>
      </w:r>
      <w:r w:rsidR="00C3739E" w:rsidRPr="00E85310">
        <w:rPr>
          <w:b/>
          <w:bCs/>
          <w:szCs w:val="22"/>
          <w:lang w:val="da-DK"/>
        </w:rPr>
        <w:t xml:space="preserve"> </w:t>
      </w:r>
      <w:r w:rsidRPr="00E85310">
        <w:rPr>
          <w:b/>
          <w:bCs/>
          <w:szCs w:val="22"/>
        </w:rPr>
        <w:t>trudnoć</w:t>
      </w:r>
      <w:r w:rsidR="00D144BC" w:rsidRPr="00E85310">
        <w:rPr>
          <w:b/>
          <w:bCs/>
          <w:szCs w:val="22"/>
          <w:lang w:val="da-DK"/>
        </w:rPr>
        <w:t>a</w:t>
      </w:r>
      <w:r w:rsidRPr="00E85310">
        <w:rPr>
          <w:b/>
          <w:bCs/>
          <w:szCs w:val="22"/>
        </w:rPr>
        <w:t xml:space="preserve"> i </w:t>
      </w:r>
      <w:r w:rsidR="00C3739E" w:rsidRPr="00E85310">
        <w:rPr>
          <w:b/>
          <w:bCs/>
          <w:szCs w:val="22"/>
          <w:lang w:val="da-DK"/>
        </w:rPr>
        <w:t>dojenj</w:t>
      </w:r>
      <w:r w:rsidR="00D144BC" w:rsidRPr="00E85310">
        <w:rPr>
          <w:b/>
          <w:bCs/>
          <w:szCs w:val="22"/>
          <w:lang w:val="da-DK"/>
        </w:rPr>
        <w:t>e</w:t>
      </w:r>
    </w:p>
    <w:p w14:paraId="5ECC198E" w14:textId="77777777" w:rsidR="00CE09F3" w:rsidRPr="00E85310" w:rsidRDefault="00CE09F3" w:rsidP="00E85310">
      <w:pPr>
        <w:rPr>
          <w:color w:val="FF0000"/>
          <w:szCs w:val="22"/>
          <w:lang w:val="da-DK"/>
        </w:rPr>
      </w:pPr>
    </w:p>
    <w:p w14:paraId="56FD5884" w14:textId="77777777" w:rsidR="00821220" w:rsidRPr="00E85310" w:rsidRDefault="00821220" w:rsidP="00E85310">
      <w:pPr>
        <w:rPr>
          <w:szCs w:val="22"/>
          <w:u w:val="single"/>
          <w:lang w:val="da-DK"/>
        </w:rPr>
      </w:pPr>
      <w:r w:rsidRPr="00E85310">
        <w:rPr>
          <w:szCs w:val="22"/>
          <w:u w:val="single"/>
          <w:lang w:val="da-DK"/>
        </w:rPr>
        <w:t>Trudnoća</w:t>
      </w:r>
    </w:p>
    <w:p w14:paraId="5039AA6D" w14:textId="77777777" w:rsidR="00821220" w:rsidRPr="00E85310" w:rsidRDefault="00821220" w:rsidP="00E85310">
      <w:pPr>
        <w:rPr>
          <w:szCs w:val="22"/>
          <w:lang w:val="da-DK"/>
        </w:rPr>
      </w:pPr>
      <w:r w:rsidRPr="00E85310">
        <w:rPr>
          <w:szCs w:val="22"/>
          <w:lang w:val="da-DK"/>
        </w:rPr>
        <w:t>Podaci o teratogenosti i efektima na postnatalni razvoj i ponašanje nakon terapije benzodiazepinima su nekonzistentni.</w:t>
      </w:r>
    </w:p>
    <w:p w14:paraId="09F26195" w14:textId="77777777" w:rsidR="00821220" w:rsidRPr="00E85310" w:rsidRDefault="00821220" w:rsidP="00E85310">
      <w:pPr>
        <w:rPr>
          <w:szCs w:val="22"/>
          <w:lang w:val="da-DK"/>
        </w:rPr>
      </w:pPr>
    </w:p>
    <w:p w14:paraId="32964E59" w14:textId="196F75F5" w:rsidR="00821220" w:rsidRPr="00E85310" w:rsidRDefault="001949D6" w:rsidP="00E85310">
      <w:pPr>
        <w:rPr>
          <w:szCs w:val="22"/>
          <w:lang w:val="da-DK"/>
        </w:rPr>
      </w:pPr>
      <w:r w:rsidRPr="00E85310">
        <w:rPr>
          <w:szCs w:val="22"/>
          <w:lang w:val="da-DK"/>
        </w:rPr>
        <w:t xml:space="preserve">Veliki broj </w:t>
      </w:r>
      <w:r w:rsidR="00821220" w:rsidRPr="00E85310">
        <w:rPr>
          <w:szCs w:val="22"/>
          <w:lang w:val="da-DK"/>
        </w:rPr>
        <w:t xml:space="preserve">podataka iz kohortnih studija ukazuje da izloženost benzodiazepinima u toku prvog trimestra nije povezana sa povećanjem rizika od velikih malformacija. </w:t>
      </w:r>
      <w:r w:rsidR="00B52CEE" w:rsidRPr="00E85310">
        <w:rPr>
          <w:szCs w:val="22"/>
          <w:lang w:val="de-DE"/>
        </w:rPr>
        <w:t xml:space="preserve">Međutim, neke ranije </w:t>
      </w:r>
      <w:r w:rsidR="00B52CEE" w:rsidRPr="00E85310">
        <w:rPr>
          <w:i/>
          <w:szCs w:val="22"/>
          <w:lang w:val="de-DE"/>
        </w:rPr>
        <w:t>case-control</w:t>
      </w:r>
      <w:r w:rsidR="00B52CEE" w:rsidRPr="00E85310">
        <w:rPr>
          <w:szCs w:val="22"/>
          <w:lang w:val="de-DE"/>
        </w:rPr>
        <w:t xml:space="preserve"> epidemiološke studije pokazale su da postoji povećani rizik od rascjepa nepca.</w:t>
      </w:r>
      <w:r w:rsidR="00B52CEE" w:rsidRPr="00E85310" w:rsidDel="00B52CEE">
        <w:rPr>
          <w:szCs w:val="22"/>
          <w:lang w:val="da-DK"/>
        </w:rPr>
        <w:t xml:space="preserve"> </w:t>
      </w:r>
      <w:r w:rsidR="00821220" w:rsidRPr="00E85310">
        <w:rPr>
          <w:szCs w:val="22"/>
          <w:lang w:val="da-DK"/>
        </w:rPr>
        <w:t>Podaci ukazuju da je v</w:t>
      </w:r>
      <w:r w:rsidR="00DA7AB6" w:rsidRPr="00E85310">
        <w:rPr>
          <w:szCs w:val="22"/>
          <w:lang w:val="da-DK"/>
        </w:rPr>
        <w:t>j</w:t>
      </w:r>
      <w:r w:rsidR="00821220" w:rsidRPr="00E85310">
        <w:rPr>
          <w:szCs w:val="22"/>
          <w:lang w:val="da-DK"/>
        </w:rPr>
        <w:t xml:space="preserve">erovatnoća </w:t>
      </w:r>
      <w:r w:rsidR="00B52CEE" w:rsidRPr="00E85310">
        <w:rPr>
          <w:szCs w:val="22"/>
          <w:lang w:val="da-DK"/>
        </w:rPr>
        <w:t xml:space="preserve">manja od </w:t>
      </w:r>
      <w:r w:rsidR="00821220" w:rsidRPr="00E85310">
        <w:rPr>
          <w:szCs w:val="22"/>
          <w:lang w:val="da-DK"/>
        </w:rPr>
        <w:t>2/1000 da se rodi d</w:t>
      </w:r>
      <w:r w:rsidR="00DA7AB6" w:rsidRPr="00E85310">
        <w:rPr>
          <w:szCs w:val="22"/>
          <w:lang w:val="da-DK"/>
        </w:rPr>
        <w:t>ij</w:t>
      </w:r>
      <w:r w:rsidR="00821220" w:rsidRPr="00E85310">
        <w:rPr>
          <w:szCs w:val="22"/>
          <w:lang w:val="da-DK"/>
        </w:rPr>
        <w:t>ete sa rasc</w:t>
      </w:r>
      <w:r w:rsidR="00DA7AB6" w:rsidRPr="00E85310">
        <w:rPr>
          <w:szCs w:val="22"/>
          <w:lang w:val="da-DK"/>
        </w:rPr>
        <w:t>j</w:t>
      </w:r>
      <w:r w:rsidR="00821220" w:rsidRPr="00E85310">
        <w:rPr>
          <w:szCs w:val="22"/>
          <w:lang w:val="da-DK"/>
        </w:rPr>
        <w:t>epom nepca prilikom izloženosti majke benzodiazepinima</w:t>
      </w:r>
      <w:r w:rsidR="00B52CEE" w:rsidRPr="00E85310">
        <w:rPr>
          <w:szCs w:val="22"/>
          <w:lang w:val="da-DK"/>
        </w:rPr>
        <w:t xml:space="preserve"> tokom trudnoće</w:t>
      </w:r>
      <w:r w:rsidR="00821220" w:rsidRPr="00E85310">
        <w:rPr>
          <w:szCs w:val="22"/>
          <w:lang w:val="da-DK"/>
        </w:rPr>
        <w:t>, nasuprot očekivanoj v</w:t>
      </w:r>
      <w:r w:rsidR="00DA7AB6" w:rsidRPr="00E85310">
        <w:rPr>
          <w:szCs w:val="22"/>
          <w:lang w:val="da-DK"/>
        </w:rPr>
        <w:t>j</w:t>
      </w:r>
      <w:r w:rsidR="00821220" w:rsidRPr="00E85310">
        <w:rPr>
          <w:szCs w:val="22"/>
          <w:lang w:val="da-DK"/>
        </w:rPr>
        <w:t>erovatnoći od 1/1000 u opštoj populaciji za ovakvu vrstu defekta.</w:t>
      </w:r>
    </w:p>
    <w:p w14:paraId="4B486F2B" w14:textId="77777777" w:rsidR="00821220" w:rsidRPr="00E85310" w:rsidRDefault="00821220" w:rsidP="00E85310">
      <w:pPr>
        <w:rPr>
          <w:szCs w:val="22"/>
          <w:lang w:val="da-DK"/>
        </w:rPr>
      </w:pPr>
    </w:p>
    <w:p w14:paraId="292A0C36" w14:textId="6D452040" w:rsidR="00821220" w:rsidRPr="00E85310" w:rsidRDefault="00821220" w:rsidP="00E85310">
      <w:pPr>
        <w:rPr>
          <w:szCs w:val="22"/>
          <w:highlight w:val="yellow"/>
          <w:lang w:val="da-DK"/>
        </w:rPr>
      </w:pPr>
      <w:r w:rsidRPr="00E85310">
        <w:rPr>
          <w:szCs w:val="22"/>
          <w:lang w:val="da-DK"/>
        </w:rPr>
        <w:lastRenderedPageBreak/>
        <w:t>L</w:t>
      </w:r>
      <w:r w:rsidR="00DA7AB6" w:rsidRPr="00E85310">
        <w:rPr>
          <w:szCs w:val="22"/>
          <w:lang w:val="da-DK"/>
        </w:rPr>
        <w:t>ij</w:t>
      </w:r>
      <w:r w:rsidRPr="00E85310">
        <w:rPr>
          <w:szCs w:val="22"/>
          <w:lang w:val="da-DK"/>
        </w:rPr>
        <w:t>ečenje visokim dozama benzodiazepina tokom drugog i/ili trećeg trimestra trudnoće bilo je povezano sa smanjenjem aktivnih pokreta fetusa i prom</w:t>
      </w:r>
      <w:r w:rsidR="00DA7AB6" w:rsidRPr="00E85310">
        <w:rPr>
          <w:szCs w:val="22"/>
          <w:lang w:val="da-DK"/>
        </w:rPr>
        <w:t>j</w:t>
      </w:r>
      <w:r w:rsidRPr="00E85310">
        <w:rPr>
          <w:szCs w:val="22"/>
          <w:lang w:val="da-DK"/>
        </w:rPr>
        <w:t>enama u srčanom ritmu fetusa.</w:t>
      </w:r>
      <w:r w:rsidR="00C22853" w:rsidRPr="00E85310">
        <w:rPr>
          <w:szCs w:val="22"/>
          <w:lang w:val="da-DK"/>
        </w:rPr>
        <w:t xml:space="preserve"> </w:t>
      </w:r>
      <w:r w:rsidRPr="00E85310">
        <w:rPr>
          <w:szCs w:val="22"/>
          <w:lang w:val="da-DK"/>
        </w:rPr>
        <w:t>Kod novorođenčadi koja su bila izložena benzodiazepinima krajem trećeg trimestra trudnoće ili tokom porođaja prijavljeni su ili sindrom mlitavog d</w:t>
      </w:r>
      <w:r w:rsidR="00CA5339" w:rsidRPr="00E85310">
        <w:rPr>
          <w:szCs w:val="22"/>
          <w:lang w:val="da-DK"/>
        </w:rPr>
        <w:t>j</w:t>
      </w:r>
      <w:r w:rsidRPr="00E85310">
        <w:rPr>
          <w:szCs w:val="22"/>
          <w:lang w:val="da-DK"/>
        </w:rPr>
        <w:t>eteta (</w:t>
      </w:r>
      <w:r w:rsidRPr="00E85310">
        <w:rPr>
          <w:i/>
          <w:szCs w:val="22"/>
          <w:lang w:val="da-DK"/>
        </w:rPr>
        <w:t>Floppy Infant Syndrome</w:t>
      </w:r>
      <w:r w:rsidRPr="00E85310">
        <w:rPr>
          <w:szCs w:val="22"/>
          <w:lang w:val="da-DK"/>
        </w:rPr>
        <w:t>) ili neonatalni apstinencijalni sindrom. Ako je l</w:t>
      </w:r>
      <w:r w:rsidR="00CA5339" w:rsidRPr="00E85310">
        <w:rPr>
          <w:szCs w:val="22"/>
          <w:lang w:val="da-DK"/>
        </w:rPr>
        <w:t>ij</w:t>
      </w:r>
      <w:r w:rsidRPr="00E85310">
        <w:rPr>
          <w:szCs w:val="22"/>
          <w:lang w:val="da-DK"/>
        </w:rPr>
        <w:t>ečenje zbog ozbiljnih medicinskih razloga neophodno u posl</w:t>
      </w:r>
      <w:r w:rsidR="00CA5339" w:rsidRPr="00E85310">
        <w:rPr>
          <w:szCs w:val="22"/>
          <w:lang w:val="da-DK"/>
        </w:rPr>
        <w:t>j</w:t>
      </w:r>
      <w:r w:rsidRPr="00E85310">
        <w:rPr>
          <w:szCs w:val="22"/>
          <w:lang w:val="da-DK"/>
        </w:rPr>
        <w:t>ednjoj fazi trudnoće, čak i u malim dozama, kod novorođenčeta se mogu javiti simptomi sindroma mlitavog d</w:t>
      </w:r>
      <w:r w:rsidR="00D93A2C" w:rsidRPr="00E85310">
        <w:rPr>
          <w:szCs w:val="22"/>
          <w:lang w:val="da-DK"/>
        </w:rPr>
        <w:t>j</w:t>
      </w:r>
      <w:r w:rsidRPr="00E85310">
        <w:rPr>
          <w:szCs w:val="22"/>
          <w:lang w:val="da-DK"/>
        </w:rPr>
        <w:t>eteta, kao što su aksijalna hipotonija i problemi prilikom sisanja koji mogu dovesti do smanjenja t</w:t>
      </w:r>
      <w:r w:rsidR="00CA5339" w:rsidRPr="00E85310">
        <w:rPr>
          <w:szCs w:val="22"/>
          <w:lang w:val="da-DK"/>
        </w:rPr>
        <w:t>j</w:t>
      </w:r>
      <w:r w:rsidRPr="00E85310">
        <w:rPr>
          <w:szCs w:val="22"/>
          <w:lang w:val="da-DK"/>
        </w:rPr>
        <w:t>elesne mase. Ovi simptomi su reverzibilni, ali mogu trajati od 1 do 3 ned</w:t>
      </w:r>
      <w:r w:rsidR="00CA5339" w:rsidRPr="00E85310">
        <w:rPr>
          <w:szCs w:val="22"/>
          <w:lang w:val="da-DK"/>
        </w:rPr>
        <w:t>j</w:t>
      </w:r>
      <w:r w:rsidRPr="00E85310">
        <w:rPr>
          <w:szCs w:val="22"/>
          <w:lang w:val="da-DK"/>
        </w:rPr>
        <w:t>elje, u skladu sa poluvremenom eliminacije l</w:t>
      </w:r>
      <w:r w:rsidR="00CA5339" w:rsidRPr="00E85310">
        <w:rPr>
          <w:szCs w:val="22"/>
          <w:lang w:val="da-DK"/>
        </w:rPr>
        <w:t>ij</w:t>
      </w:r>
      <w:r w:rsidRPr="00E85310">
        <w:rPr>
          <w:szCs w:val="22"/>
          <w:lang w:val="da-DK"/>
        </w:rPr>
        <w:t>eka. Ako se l</w:t>
      </w:r>
      <w:r w:rsidR="00CA5339" w:rsidRPr="00E85310">
        <w:rPr>
          <w:szCs w:val="22"/>
          <w:lang w:val="da-DK"/>
        </w:rPr>
        <w:t>ij</w:t>
      </w:r>
      <w:r w:rsidRPr="00E85310">
        <w:rPr>
          <w:szCs w:val="22"/>
          <w:lang w:val="da-DK"/>
        </w:rPr>
        <w:t>ek prim</w:t>
      </w:r>
      <w:r w:rsidR="00CA5339" w:rsidRPr="00E85310">
        <w:rPr>
          <w:szCs w:val="22"/>
          <w:lang w:val="da-DK"/>
        </w:rPr>
        <w:t>j</w:t>
      </w:r>
      <w:r w:rsidRPr="00E85310">
        <w:rPr>
          <w:szCs w:val="22"/>
          <w:lang w:val="da-DK"/>
        </w:rPr>
        <w:t>enjuje u visokim dozama, tokom posl</w:t>
      </w:r>
      <w:r w:rsidR="00CA5339" w:rsidRPr="00E85310">
        <w:rPr>
          <w:szCs w:val="22"/>
          <w:lang w:val="da-DK"/>
        </w:rPr>
        <w:t>j</w:t>
      </w:r>
      <w:r w:rsidRPr="00E85310">
        <w:rPr>
          <w:szCs w:val="22"/>
          <w:lang w:val="da-DK"/>
        </w:rPr>
        <w:t>ednjih ned</w:t>
      </w:r>
      <w:r w:rsidR="00CA5339" w:rsidRPr="00E85310">
        <w:rPr>
          <w:szCs w:val="22"/>
          <w:lang w:val="da-DK"/>
        </w:rPr>
        <w:t>j</w:t>
      </w:r>
      <w:r w:rsidRPr="00E85310">
        <w:rPr>
          <w:szCs w:val="22"/>
          <w:lang w:val="da-DK"/>
        </w:rPr>
        <w:t>elja trudnoće ili tokom porođaja, kod novorođenčadi se mogu javiti efekti respiratorne depresije ili apnea i hipotermija, kao posl</w:t>
      </w:r>
      <w:r w:rsidR="00D93A2C" w:rsidRPr="00E85310">
        <w:rPr>
          <w:szCs w:val="22"/>
          <w:lang w:val="da-DK"/>
        </w:rPr>
        <w:t>j</w:t>
      </w:r>
      <w:r w:rsidRPr="00E85310">
        <w:rPr>
          <w:szCs w:val="22"/>
          <w:lang w:val="da-DK"/>
        </w:rPr>
        <w:t>edica farmakološkog dejstva l</w:t>
      </w:r>
      <w:r w:rsidR="00CA5339" w:rsidRPr="00E85310">
        <w:rPr>
          <w:szCs w:val="22"/>
          <w:lang w:val="da-DK"/>
        </w:rPr>
        <w:t>ij</w:t>
      </w:r>
      <w:r w:rsidRPr="00E85310">
        <w:rPr>
          <w:szCs w:val="22"/>
          <w:lang w:val="da-DK"/>
        </w:rPr>
        <w:t>eka. Takođe, neonatalni apstine</w:t>
      </w:r>
      <w:r w:rsidR="00CA0FA1" w:rsidRPr="00E85310">
        <w:rPr>
          <w:szCs w:val="22"/>
          <w:lang w:val="da-DK"/>
        </w:rPr>
        <w:t>n</w:t>
      </w:r>
      <w:r w:rsidRPr="00E85310">
        <w:rPr>
          <w:szCs w:val="22"/>
          <w:lang w:val="da-DK"/>
        </w:rPr>
        <w:t>cijalni simptomi, kao što su hiperekscitabilnost, agitacija i tremor se mogu javiti nekoliko dana posl</w:t>
      </w:r>
      <w:r w:rsidR="00D93A2C" w:rsidRPr="00E85310">
        <w:rPr>
          <w:szCs w:val="22"/>
          <w:lang w:val="da-DK"/>
        </w:rPr>
        <w:t>ij</w:t>
      </w:r>
      <w:r w:rsidRPr="00E85310">
        <w:rPr>
          <w:szCs w:val="22"/>
          <w:lang w:val="da-DK"/>
        </w:rPr>
        <w:t>e rođenja, čak i kada sindrom mlitavog d</w:t>
      </w:r>
      <w:r w:rsidR="00CA5339" w:rsidRPr="00E85310">
        <w:rPr>
          <w:szCs w:val="22"/>
          <w:lang w:val="da-DK"/>
        </w:rPr>
        <w:t>j</w:t>
      </w:r>
      <w:r w:rsidRPr="00E85310">
        <w:rPr>
          <w:szCs w:val="22"/>
          <w:lang w:val="da-DK"/>
        </w:rPr>
        <w:t xml:space="preserve">eteta nije opserviran. </w:t>
      </w:r>
      <w:r w:rsidR="00BB1FAD" w:rsidRPr="00E85310">
        <w:rPr>
          <w:szCs w:val="22"/>
          <w:lang w:val="da-DK"/>
        </w:rPr>
        <w:t>Pojava apstine</w:t>
      </w:r>
      <w:r w:rsidR="00CA0FA1" w:rsidRPr="00E85310">
        <w:rPr>
          <w:szCs w:val="22"/>
          <w:lang w:val="da-DK"/>
        </w:rPr>
        <w:t>n</w:t>
      </w:r>
      <w:r w:rsidR="00BB1FAD" w:rsidRPr="00E85310">
        <w:rPr>
          <w:szCs w:val="22"/>
          <w:lang w:val="da-DK"/>
        </w:rPr>
        <w:t>cijalnih simptoma posl</w:t>
      </w:r>
      <w:r w:rsidR="00D93A2C" w:rsidRPr="00E85310">
        <w:rPr>
          <w:szCs w:val="22"/>
          <w:lang w:val="da-DK"/>
        </w:rPr>
        <w:t>ij</w:t>
      </w:r>
      <w:r w:rsidR="00BB1FAD" w:rsidRPr="00E85310">
        <w:rPr>
          <w:szCs w:val="22"/>
          <w:lang w:val="da-DK"/>
        </w:rPr>
        <w:t>e rođenja zavisi od poluvremena eliminacije l</w:t>
      </w:r>
      <w:r w:rsidR="00CA5339" w:rsidRPr="00E85310">
        <w:rPr>
          <w:szCs w:val="22"/>
          <w:lang w:val="da-DK"/>
        </w:rPr>
        <w:t>ij</w:t>
      </w:r>
      <w:r w:rsidR="00BB1FAD" w:rsidRPr="00E85310">
        <w:rPr>
          <w:szCs w:val="22"/>
          <w:lang w:val="da-DK"/>
        </w:rPr>
        <w:t>eka.</w:t>
      </w:r>
    </w:p>
    <w:p w14:paraId="4D234656" w14:textId="77777777" w:rsidR="00821220" w:rsidRPr="00E85310" w:rsidRDefault="00821220" w:rsidP="00E85310">
      <w:pPr>
        <w:rPr>
          <w:szCs w:val="22"/>
          <w:highlight w:val="yellow"/>
          <w:lang w:val="da-DK"/>
        </w:rPr>
      </w:pPr>
    </w:p>
    <w:p w14:paraId="5D4E3F76" w14:textId="77777777" w:rsidR="00821220" w:rsidRPr="00E85310" w:rsidRDefault="00821220" w:rsidP="00E85310">
      <w:pPr>
        <w:rPr>
          <w:szCs w:val="22"/>
          <w:lang w:val="da-DK"/>
        </w:rPr>
      </w:pPr>
      <w:r w:rsidRPr="00E85310">
        <w:rPr>
          <w:szCs w:val="22"/>
          <w:lang w:val="da-DK"/>
        </w:rPr>
        <w:t>Alprazolam se ne sm</w:t>
      </w:r>
      <w:r w:rsidR="00CA5339" w:rsidRPr="00E85310">
        <w:rPr>
          <w:szCs w:val="22"/>
          <w:lang w:val="da-DK"/>
        </w:rPr>
        <w:t>ij</w:t>
      </w:r>
      <w:r w:rsidRPr="00E85310">
        <w:rPr>
          <w:szCs w:val="22"/>
          <w:lang w:val="da-DK"/>
        </w:rPr>
        <w:t>e koristiti tokom trudnoće, izuzev kada kliničko stanje žene zaht</w:t>
      </w:r>
      <w:r w:rsidR="00CA5339" w:rsidRPr="00E85310">
        <w:rPr>
          <w:szCs w:val="22"/>
          <w:lang w:val="da-DK"/>
        </w:rPr>
        <w:t>ij</w:t>
      </w:r>
      <w:r w:rsidRPr="00E85310">
        <w:rPr>
          <w:szCs w:val="22"/>
          <w:lang w:val="da-DK"/>
        </w:rPr>
        <w:t>eva l</w:t>
      </w:r>
      <w:r w:rsidR="00CA5339" w:rsidRPr="00E85310">
        <w:rPr>
          <w:szCs w:val="22"/>
          <w:lang w:val="da-DK"/>
        </w:rPr>
        <w:t>ij</w:t>
      </w:r>
      <w:r w:rsidRPr="00E85310">
        <w:rPr>
          <w:szCs w:val="22"/>
          <w:lang w:val="da-DK"/>
        </w:rPr>
        <w:t>ečenje alprazolamom.</w:t>
      </w:r>
    </w:p>
    <w:p w14:paraId="1DE57320" w14:textId="77777777" w:rsidR="00821220" w:rsidRPr="00E85310" w:rsidRDefault="00821220" w:rsidP="00E85310">
      <w:pPr>
        <w:rPr>
          <w:color w:val="FF0000"/>
          <w:szCs w:val="22"/>
          <w:lang w:val="da-DK"/>
        </w:rPr>
      </w:pPr>
    </w:p>
    <w:p w14:paraId="067E63A0" w14:textId="5FE0D7D8" w:rsidR="00821220" w:rsidRPr="00E85310" w:rsidRDefault="00821220" w:rsidP="00E85310">
      <w:pPr>
        <w:rPr>
          <w:szCs w:val="22"/>
          <w:lang w:val="da-DK"/>
        </w:rPr>
      </w:pPr>
      <w:r w:rsidRPr="00E85310">
        <w:rPr>
          <w:szCs w:val="22"/>
          <w:lang w:val="da-DK"/>
        </w:rPr>
        <w:t xml:space="preserve">Ukoliko se alprazolam propisuje ženama u </w:t>
      </w:r>
      <w:r w:rsidR="00C22853" w:rsidRPr="00E85310">
        <w:rPr>
          <w:szCs w:val="22"/>
          <w:lang w:val="de-DE"/>
        </w:rPr>
        <w:t>reproduktivnom periodu</w:t>
      </w:r>
      <w:r w:rsidRPr="00E85310">
        <w:rPr>
          <w:szCs w:val="22"/>
          <w:lang w:val="da-DK"/>
        </w:rPr>
        <w:t>, potrebno ih je upozoriti da se posav</w:t>
      </w:r>
      <w:r w:rsidR="000C261B" w:rsidRPr="00E85310">
        <w:rPr>
          <w:szCs w:val="22"/>
          <w:lang w:val="da-DK"/>
        </w:rPr>
        <w:t>j</w:t>
      </w:r>
      <w:r w:rsidRPr="00E85310">
        <w:rPr>
          <w:szCs w:val="22"/>
          <w:lang w:val="da-DK"/>
        </w:rPr>
        <w:t>etuju sa svojim l</w:t>
      </w:r>
      <w:r w:rsidR="000C261B" w:rsidRPr="00E85310">
        <w:rPr>
          <w:szCs w:val="22"/>
          <w:lang w:val="da-DK"/>
        </w:rPr>
        <w:t>j</w:t>
      </w:r>
      <w:r w:rsidRPr="00E85310">
        <w:rPr>
          <w:szCs w:val="22"/>
          <w:lang w:val="da-DK"/>
        </w:rPr>
        <w:t>ekarom u vezi sa prekidom terapije ukoliko planiraju trudnoću ili su trudne. Ukoliko se alprazolam prim</w:t>
      </w:r>
      <w:r w:rsidR="000C261B" w:rsidRPr="00E85310">
        <w:rPr>
          <w:szCs w:val="22"/>
          <w:lang w:val="da-DK"/>
        </w:rPr>
        <w:t>j</w:t>
      </w:r>
      <w:r w:rsidRPr="00E85310">
        <w:rPr>
          <w:szCs w:val="22"/>
          <w:lang w:val="da-DK"/>
        </w:rPr>
        <w:t>enjuje tokom trudnoće ili pacijentkinja otkrije da je zatrudn</w:t>
      </w:r>
      <w:r w:rsidR="00BE6ECE" w:rsidRPr="00E85310">
        <w:rPr>
          <w:szCs w:val="22"/>
          <w:lang w:val="da-DK"/>
        </w:rPr>
        <w:t>j</w:t>
      </w:r>
      <w:r w:rsidRPr="00E85310">
        <w:rPr>
          <w:szCs w:val="22"/>
          <w:lang w:val="da-DK"/>
        </w:rPr>
        <w:t>ela tokom terapije alprazolamom, pacijentkinju je potrebno informisati o potencijalnoj opasnosti po fetus.</w:t>
      </w:r>
    </w:p>
    <w:p w14:paraId="39C0B22A" w14:textId="77777777" w:rsidR="00821220" w:rsidRPr="00E85310" w:rsidRDefault="00821220" w:rsidP="00E85310">
      <w:pPr>
        <w:rPr>
          <w:szCs w:val="22"/>
          <w:lang w:val="da-DK"/>
        </w:rPr>
      </w:pPr>
    </w:p>
    <w:p w14:paraId="307FC236" w14:textId="77777777" w:rsidR="00821220" w:rsidRPr="00E85310" w:rsidRDefault="00821220" w:rsidP="00E85310">
      <w:pPr>
        <w:rPr>
          <w:szCs w:val="22"/>
          <w:lang w:val="da-DK"/>
        </w:rPr>
      </w:pPr>
      <w:r w:rsidRPr="00E85310">
        <w:rPr>
          <w:szCs w:val="22"/>
          <w:lang w:val="da-DK"/>
        </w:rPr>
        <w:t>Ukoliko je neophodno l</w:t>
      </w:r>
      <w:r w:rsidR="000C261B" w:rsidRPr="00E85310">
        <w:rPr>
          <w:szCs w:val="22"/>
          <w:lang w:val="da-DK"/>
        </w:rPr>
        <w:t>ij</w:t>
      </w:r>
      <w:r w:rsidRPr="00E85310">
        <w:rPr>
          <w:szCs w:val="22"/>
          <w:lang w:val="da-DK"/>
        </w:rPr>
        <w:t>ečenje alprazolamom tokom posl</w:t>
      </w:r>
      <w:r w:rsidR="000C261B" w:rsidRPr="00E85310">
        <w:rPr>
          <w:szCs w:val="22"/>
          <w:lang w:val="da-DK"/>
        </w:rPr>
        <w:t>j</w:t>
      </w:r>
      <w:r w:rsidRPr="00E85310">
        <w:rPr>
          <w:szCs w:val="22"/>
          <w:lang w:val="da-DK"/>
        </w:rPr>
        <w:t>ednjeg perioda trudnoće ili tokom porođaja, treba izb</w:t>
      </w:r>
      <w:r w:rsidR="000C261B" w:rsidRPr="00E85310">
        <w:rPr>
          <w:szCs w:val="22"/>
          <w:lang w:val="da-DK"/>
        </w:rPr>
        <w:t>j</w:t>
      </w:r>
      <w:r w:rsidRPr="00E85310">
        <w:rPr>
          <w:szCs w:val="22"/>
          <w:lang w:val="da-DK"/>
        </w:rPr>
        <w:t>egavati prim</w:t>
      </w:r>
      <w:r w:rsidR="000C261B" w:rsidRPr="00E85310">
        <w:rPr>
          <w:szCs w:val="22"/>
          <w:lang w:val="da-DK"/>
        </w:rPr>
        <w:t>j</w:t>
      </w:r>
      <w:r w:rsidRPr="00E85310">
        <w:rPr>
          <w:szCs w:val="22"/>
          <w:lang w:val="da-DK"/>
        </w:rPr>
        <w:t>enu visokih doza, novorođenčad treba pratiti u cilju detekcije apsti</w:t>
      </w:r>
      <w:r w:rsidR="00BB1FAD" w:rsidRPr="00E85310">
        <w:rPr>
          <w:szCs w:val="22"/>
          <w:lang w:val="da-DK"/>
        </w:rPr>
        <w:t>nencijalnih simptoma i/ili sindroma mlitavog d</w:t>
      </w:r>
      <w:r w:rsidR="000C261B" w:rsidRPr="00E85310">
        <w:rPr>
          <w:szCs w:val="22"/>
          <w:lang w:val="da-DK"/>
        </w:rPr>
        <w:t>j</w:t>
      </w:r>
      <w:r w:rsidR="00BB1FAD" w:rsidRPr="00E85310">
        <w:rPr>
          <w:szCs w:val="22"/>
          <w:lang w:val="da-DK"/>
        </w:rPr>
        <w:t>eteta.</w:t>
      </w:r>
    </w:p>
    <w:p w14:paraId="304A5A00" w14:textId="77777777" w:rsidR="00821220" w:rsidRPr="00E85310" w:rsidRDefault="00821220" w:rsidP="00E85310">
      <w:pPr>
        <w:tabs>
          <w:tab w:val="center" w:pos="4536"/>
          <w:tab w:val="right" w:pos="9072"/>
        </w:tabs>
        <w:rPr>
          <w:szCs w:val="22"/>
          <w:u w:val="single"/>
          <w:lang w:val="da-DK"/>
        </w:rPr>
      </w:pPr>
    </w:p>
    <w:p w14:paraId="2F6B774F" w14:textId="77777777" w:rsidR="00821220" w:rsidRPr="00E85310" w:rsidRDefault="00821220" w:rsidP="00E85310">
      <w:pPr>
        <w:tabs>
          <w:tab w:val="center" w:pos="4536"/>
          <w:tab w:val="right" w:pos="9072"/>
        </w:tabs>
        <w:rPr>
          <w:szCs w:val="22"/>
          <w:u w:val="single"/>
          <w:lang w:val="da-DK"/>
        </w:rPr>
      </w:pPr>
      <w:r w:rsidRPr="00E85310">
        <w:rPr>
          <w:szCs w:val="22"/>
          <w:u w:val="single"/>
          <w:lang w:val="da-DK"/>
        </w:rPr>
        <w:t>Dojenje</w:t>
      </w:r>
    </w:p>
    <w:p w14:paraId="48CCEC36" w14:textId="1157C583" w:rsidR="00945722" w:rsidRPr="00E85310" w:rsidRDefault="00107C79" w:rsidP="00E85310">
      <w:pPr>
        <w:pStyle w:val="Default"/>
        <w:jc w:val="both"/>
        <w:rPr>
          <w:color w:val="auto"/>
          <w:sz w:val="22"/>
          <w:szCs w:val="22"/>
          <w:lang w:val="da-DK"/>
        </w:rPr>
      </w:pPr>
      <w:r w:rsidRPr="00E85310">
        <w:rPr>
          <w:color w:val="auto"/>
          <w:sz w:val="22"/>
          <w:szCs w:val="22"/>
          <w:lang w:val="da-DK"/>
        </w:rPr>
        <w:t>Alprazolam se izlučuje u ml</w:t>
      </w:r>
      <w:r w:rsidR="000C261B" w:rsidRPr="00E85310">
        <w:rPr>
          <w:color w:val="auto"/>
          <w:sz w:val="22"/>
          <w:szCs w:val="22"/>
          <w:lang w:val="da-DK"/>
        </w:rPr>
        <w:t>ij</w:t>
      </w:r>
      <w:r w:rsidRPr="00E85310">
        <w:rPr>
          <w:color w:val="auto"/>
          <w:sz w:val="22"/>
          <w:szCs w:val="22"/>
          <w:lang w:val="da-DK"/>
        </w:rPr>
        <w:t>eko dojilje u malom stepenu. Ipak, ne preporučuje se prim</w:t>
      </w:r>
      <w:r w:rsidR="000C261B" w:rsidRPr="00E85310">
        <w:rPr>
          <w:color w:val="auto"/>
          <w:sz w:val="22"/>
          <w:szCs w:val="22"/>
          <w:lang w:val="da-DK"/>
        </w:rPr>
        <w:t>j</w:t>
      </w:r>
      <w:r w:rsidRPr="00E85310">
        <w:rPr>
          <w:color w:val="auto"/>
          <w:sz w:val="22"/>
          <w:szCs w:val="22"/>
          <w:lang w:val="da-DK"/>
        </w:rPr>
        <w:t>ena alprazolama tokom dojenja.</w:t>
      </w:r>
    </w:p>
    <w:p w14:paraId="788EBDA3" w14:textId="60560326" w:rsidR="002C252A" w:rsidRPr="00E85310" w:rsidRDefault="002C252A" w:rsidP="00E85310">
      <w:pPr>
        <w:rPr>
          <w:color w:val="FF0000"/>
          <w:szCs w:val="22"/>
          <w:lang w:val="da-DK"/>
        </w:rPr>
      </w:pPr>
    </w:p>
    <w:p w14:paraId="170E173F" w14:textId="42032607" w:rsidR="00CE09F3" w:rsidRPr="00E85310" w:rsidRDefault="00CE09F3" w:rsidP="00E85310">
      <w:pPr>
        <w:rPr>
          <w:b/>
          <w:bCs/>
          <w:spacing w:val="-8"/>
          <w:szCs w:val="22"/>
          <w:lang w:val="da-DK"/>
        </w:rPr>
      </w:pPr>
      <w:r w:rsidRPr="00E85310">
        <w:rPr>
          <w:b/>
          <w:bCs/>
          <w:spacing w:val="-8"/>
          <w:szCs w:val="22"/>
          <w:lang w:val="da-DK"/>
        </w:rPr>
        <w:t xml:space="preserve">4.7. </w:t>
      </w:r>
      <w:r w:rsidR="00306AFB" w:rsidRPr="00E85310">
        <w:rPr>
          <w:b/>
          <w:bCs/>
          <w:szCs w:val="22"/>
          <w:lang w:val="sr-Latn-CS"/>
        </w:rPr>
        <w:t>Uticaj na sposobnost</w:t>
      </w:r>
      <w:r w:rsidR="00D144BC" w:rsidRPr="00E85310">
        <w:rPr>
          <w:b/>
          <w:bCs/>
          <w:szCs w:val="22"/>
          <w:lang w:val="sr-Latn-CS"/>
        </w:rPr>
        <w:t xml:space="preserve"> </w:t>
      </w:r>
      <w:r w:rsidR="00306AFB" w:rsidRPr="00E85310">
        <w:rPr>
          <w:b/>
          <w:bCs/>
          <w:szCs w:val="22"/>
          <w:lang w:val="sr-Latn-CS"/>
        </w:rPr>
        <w:t>upravljanja vozilima i rukovanj</w:t>
      </w:r>
      <w:r w:rsidR="00D144BC" w:rsidRPr="00E85310">
        <w:rPr>
          <w:b/>
          <w:bCs/>
          <w:szCs w:val="22"/>
          <w:lang w:val="sr-Latn-CS"/>
        </w:rPr>
        <w:t>e</w:t>
      </w:r>
      <w:r w:rsidR="00306AFB" w:rsidRPr="00E85310">
        <w:rPr>
          <w:b/>
          <w:bCs/>
          <w:szCs w:val="22"/>
          <w:lang w:val="sr-Latn-CS"/>
        </w:rPr>
        <w:t xml:space="preserve"> mašinama</w:t>
      </w:r>
    </w:p>
    <w:p w14:paraId="129E7746" w14:textId="77777777" w:rsidR="00CE09F3" w:rsidRPr="00E85310" w:rsidRDefault="00CE09F3" w:rsidP="00E85310">
      <w:pPr>
        <w:rPr>
          <w:color w:val="FF0000"/>
          <w:szCs w:val="22"/>
          <w:lang w:val="da-DK"/>
        </w:rPr>
      </w:pPr>
    </w:p>
    <w:p w14:paraId="6452726C" w14:textId="77777777" w:rsidR="00821220" w:rsidRPr="00E85310" w:rsidRDefault="00821220" w:rsidP="00E85310">
      <w:pPr>
        <w:rPr>
          <w:szCs w:val="22"/>
          <w:lang w:val="da-DK"/>
        </w:rPr>
      </w:pPr>
      <w:r w:rsidRPr="00E85310">
        <w:rPr>
          <w:szCs w:val="22"/>
          <w:lang w:val="da-DK"/>
        </w:rPr>
        <w:t xml:space="preserve">Sedacija, amnezija, smanjenje koncentracije i poremećaj mišićnih funkcija mogu štetno da utiču na sposobnost </w:t>
      </w:r>
      <w:r w:rsidRPr="00E85310">
        <w:rPr>
          <w:bCs/>
          <w:szCs w:val="22"/>
          <w:lang w:val="da-DK"/>
        </w:rPr>
        <w:t>upravljanja vozilima i rukovanja mašinama</w:t>
      </w:r>
      <w:r w:rsidRPr="00E85310">
        <w:rPr>
          <w:szCs w:val="22"/>
          <w:lang w:val="da-DK"/>
        </w:rPr>
        <w:t>. Ukoliko postoji poremećaj sna i pacijent ne spava dovoljno, veća je v</w:t>
      </w:r>
      <w:r w:rsidR="00FF1169" w:rsidRPr="00E85310">
        <w:rPr>
          <w:szCs w:val="22"/>
          <w:lang w:val="da-DK"/>
        </w:rPr>
        <w:t>j</w:t>
      </w:r>
      <w:r w:rsidRPr="00E85310">
        <w:rPr>
          <w:szCs w:val="22"/>
          <w:lang w:val="da-DK"/>
        </w:rPr>
        <w:t xml:space="preserve">erovatnoća da dođe do poremećaja opreznosti i neadekvatne spremnosti za reagovanje. </w:t>
      </w:r>
    </w:p>
    <w:p w14:paraId="49FC89B4" w14:textId="77777777" w:rsidR="00821220" w:rsidRPr="00E85310" w:rsidRDefault="00821220" w:rsidP="00E85310">
      <w:pPr>
        <w:rPr>
          <w:szCs w:val="22"/>
          <w:lang w:val="da-DK"/>
        </w:rPr>
      </w:pPr>
    </w:p>
    <w:p w14:paraId="783B8A84" w14:textId="05430A63" w:rsidR="00821220" w:rsidRPr="00E85310" w:rsidRDefault="00821220" w:rsidP="00E85310">
      <w:pPr>
        <w:rPr>
          <w:szCs w:val="22"/>
          <w:lang w:val="da-DK"/>
        </w:rPr>
      </w:pPr>
      <w:r w:rsidRPr="00E85310">
        <w:rPr>
          <w:szCs w:val="22"/>
          <w:lang w:val="da-DK"/>
        </w:rPr>
        <w:t>Ovi efekti se pojačavaju pod dejstvom alkohola (vid</w:t>
      </w:r>
      <w:r w:rsidR="00FF1169" w:rsidRPr="00E85310">
        <w:rPr>
          <w:szCs w:val="22"/>
          <w:lang w:val="da-DK"/>
        </w:rPr>
        <w:t>j</w:t>
      </w:r>
      <w:r w:rsidRPr="00E85310">
        <w:rPr>
          <w:szCs w:val="22"/>
          <w:lang w:val="da-DK"/>
        </w:rPr>
        <w:t xml:space="preserve">eti </w:t>
      </w:r>
      <w:r w:rsidR="00D93A2C" w:rsidRPr="00E85310">
        <w:rPr>
          <w:szCs w:val="22"/>
          <w:lang w:val="da-DK"/>
        </w:rPr>
        <w:t xml:space="preserve">dio </w:t>
      </w:r>
      <w:r w:rsidRPr="00E85310">
        <w:rPr>
          <w:szCs w:val="22"/>
          <w:lang w:val="da-DK"/>
        </w:rPr>
        <w:t>4.5).</w:t>
      </w:r>
    </w:p>
    <w:p w14:paraId="1F3DD8C6" w14:textId="77777777" w:rsidR="00821220" w:rsidRPr="00E85310" w:rsidRDefault="00821220" w:rsidP="00E85310">
      <w:pPr>
        <w:rPr>
          <w:szCs w:val="22"/>
          <w:lang w:val="da-DK"/>
        </w:rPr>
      </w:pPr>
    </w:p>
    <w:p w14:paraId="22B1F049" w14:textId="4B22465B" w:rsidR="002C252A" w:rsidRPr="00E85310" w:rsidRDefault="00821220" w:rsidP="00E85310">
      <w:pPr>
        <w:rPr>
          <w:szCs w:val="22"/>
          <w:lang w:val="da-DK"/>
        </w:rPr>
      </w:pPr>
      <w:r w:rsidRPr="00E85310">
        <w:rPr>
          <w:szCs w:val="22"/>
          <w:lang w:val="da-DK"/>
        </w:rPr>
        <w:t>Imajući u vidu depresivni efekat alprazolama na CNS, pacijente koji se l</w:t>
      </w:r>
      <w:r w:rsidR="00FF1169" w:rsidRPr="00E85310">
        <w:rPr>
          <w:szCs w:val="22"/>
          <w:lang w:val="da-DK"/>
        </w:rPr>
        <w:t>ij</w:t>
      </w:r>
      <w:r w:rsidRPr="00E85310">
        <w:rPr>
          <w:szCs w:val="22"/>
          <w:lang w:val="da-DK"/>
        </w:rPr>
        <w:t>eče ovim l</w:t>
      </w:r>
      <w:r w:rsidR="00FF1169" w:rsidRPr="00E85310">
        <w:rPr>
          <w:szCs w:val="22"/>
          <w:lang w:val="da-DK"/>
        </w:rPr>
        <w:t>ij</w:t>
      </w:r>
      <w:r w:rsidRPr="00E85310">
        <w:rPr>
          <w:szCs w:val="22"/>
          <w:lang w:val="da-DK"/>
        </w:rPr>
        <w:t>ekom treba upozoriti da ne obavljaju aktivnosti kao što su upravljanje vozilima ili rukovanje opasnim mašinama ili da ne učestvuju u drugim aktivnostima koje zaht</w:t>
      </w:r>
      <w:r w:rsidR="00FF1169" w:rsidRPr="00E85310">
        <w:rPr>
          <w:szCs w:val="22"/>
          <w:lang w:val="da-DK"/>
        </w:rPr>
        <w:t>ij</w:t>
      </w:r>
      <w:r w:rsidRPr="00E85310">
        <w:rPr>
          <w:szCs w:val="22"/>
          <w:lang w:val="da-DK"/>
        </w:rPr>
        <w:t>evaju potpunu koncentraciju sve dok se u potpunosti ne isključe nedostatak pažnje i refleksa koje prate uzimanje l</w:t>
      </w:r>
      <w:r w:rsidR="00FF1169" w:rsidRPr="00E85310">
        <w:rPr>
          <w:szCs w:val="22"/>
          <w:lang w:val="da-DK"/>
        </w:rPr>
        <w:t>ij</w:t>
      </w:r>
      <w:r w:rsidRPr="00E85310">
        <w:rPr>
          <w:szCs w:val="22"/>
          <w:lang w:val="da-DK"/>
        </w:rPr>
        <w:t>eka.</w:t>
      </w:r>
    </w:p>
    <w:p w14:paraId="1F5BD785" w14:textId="1B00EC8D" w:rsidR="0040799E" w:rsidRPr="00E85310" w:rsidRDefault="0040799E" w:rsidP="00E85310">
      <w:pPr>
        <w:rPr>
          <w:szCs w:val="22"/>
          <w:lang w:val="da-DK"/>
        </w:rPr>
      </w:pPr>
    </w:p>
    <w:p w14:paraId="2167C93C" w14:textId="77777777" w:rsidR="00CE09F3" w:rsidRPr="00E85310" w:rsidRDefault="00CE09F3" w:rsidP="00E85310">
      <w:pPr>
        <w:rPr>
          <w:b/>
          <w:bCs/>
          <w:szCs w:val="22"/>
          <w:lang w:val="da-DK"/>
        </w:rPr>
      </w:pPr>
      <w:r w:rsidRPr="00E85310">
        <w:rPr>
          <w:b/>
          <w:bCs/>
          <w:szCs w:val="22"/>
          <w:lang w:val="da-DK"/>
        </w:rPr>
        <w:t>4.8. Neželjena dejstva</w:t>
      </w:r>
    </w:p>
    <w:p w14:paraId="259FB3F4" w14:textId="77777777" w:rsidR="00CE09F3" w:rsidRPr="00E85310" w:rsidRDefault="00CE09F3" w:rsidP="00E85310">
      <w:pPr>
        <w:rPr>
          <w:noProof/>
          <w:color w:val="FF0000"/>
          <w:szCs w:val="22"/>
          <w:u w:val="single"/>
          <w:lang w:val="hr-HR"/>
        </w:rPr>
      </w:pPr>
    </w:p>
    <w:p w14:paraId="7AC7511B" w14:textId="252D9349" w:rsidR="006816F5" w:rsidRPr="00E85310" w:rsidRDefault="00821220" w:rsidP="00E85310">
      <w:pPr>
        <w:rPr>
          <w:szCs w:val="22"/>
          <w:lang w:val="da-DK"/>
        </w:rPr>
      </w:pPr>
      <w:r w:rsidRPr="00E85310">
        <w:rPr>
          <w:szCs w:val="22"/>
          <w:lang w:val="da-DK"/>
        </w:rPr>
        <w:t>Neželjena dejstva, ukoliko se jave, uglavnom se zapažaju na početku terapije i obično nestaju tokom dalje prim</w:t>
      </w:r>
      <w:r w:rsidR="00FF1169" w:rsidRPr="00E85310">
        <w:rPr>
          <w:szCs w:val="22"/>
          <w:lang w:val="da-DK"/>
        </w:rPr>
        <w:t>j</w:t>
      </w:r>
      <w:r w:rsidRPr="00E85310">
        <w:rPr>
          <w:szCs w:val="22"/>
          <w:lang w:val="da-DK"/>
        </w:rPr>
        <w:t>ene ili usl</w:t>
      </w:r>
      <w:r w:rsidR="007C6908" w:rsidRPr="00E85310">
        <w:rPr>
          <w:szCs w:val="22"/>
          <w:lang w:val="da-DK"/>
        </w:rPr>
        <w:t>j</w:t>
      </w:r>
      <w:r w:rsidRPr="00E85310">
        <w:rPr>
          <w:szCs w:val="22"/>
          <w:lang w:val="da-DK"/>
        </w:rPr>
        <w:t>ed smanjenja doze l</w:t>
      </w:r>
      <w:r w:rsidR="00FF1169" w:rsidRPr="00E85310">
        <w:rPr>
          <w:szCs w:val="22"/>
          <w:lang w:val="da-DK"/>
        </w:rPr>
        <w:t>ij</w:t>
      </w:r>
      <w:r w:rsidRPr="00E85310">
        <w:rPr>
          <w:szCs w:val="22"/>
          <w:lang w:val="da-DK"/>
        </w:rPr>
        <w:t>eka.</w:t>
      </w:r>
    </w:p>
    <w:p w14:paraId="4B7F8539" w14:textId="77777777" w:rsidR="006816F5" w:rsidRPr="00E85310" w:rsidRDefault="006816F5" w:rsidP="00E85310">
      <w:pPr>
        <w:rPr>
          <w:szCs w:val="22"/>
          <w:lang w:val="da-DK"/>
        </w:rPr>
      </w:pPr>
    </w:p>
    <w:p w14:paraId="7626C4D4" w14:textId="77777777" w:rsidR="006816F5" w:rsidRPr="00E85310" w:rsidRDefault="00821220" w:rsidP="00E85310">
      <w:pPr>
        <w:rPr>
          <w:szCs w:val="22"/>
          <w:lang w:val="da-DK"/>
        </w:rPr>
      </w:pPr>
      <w:r w:rsidRPr="00E85310">
        <w:rPr>
          <w:szCs w:val="22"/>
          <w:lang w:val="da-DK"/>
        </w:rPr>
        <w:t>Sl</w:t>
      </w:r>
      <w:r w:rsidR="00FF1169" w:rsidRPr="00E85310">
        <w:rPr>
          <w:szCs w:val="22"/>
          <w:lang w:val="da-DK"/>
        </w:rPr>
        <w:t>j</w:t>
      </w:r>
      <w:r w:rsidRPr="00E85310">
        <w:rPr>
          <w:szCs w:val="22"/>
          <w:lang w:val="da-DK"/>
        </w:rPr>
        <w:t>edeća ne</w:t>
      </w:r>
      <w:r w:rsidR="00FF1169" w:rsidRPr="00E85310">
        <w:rPr>
          <w:szCs w:val="22"/>
          <w:lang w:val="da-DK"/>
        </w:rPr>
        <w:t>željena dejstva uočena su i zabi</w:t>
      </w:r>
      <w:r w:rsidRPr="00E85310">
        <w:rPr>
          <w:szCs w:val="22"/>
          <w:lang w:val="da-DK"/>
        </w:rPr>
        <w:t>l</w:t>
      </w:r>
      <w:r w:rsidR="00FF1169" w:rsidRPr="00E85310">
        <w:rPr>
          <w:szCs w:val="22"/>
          <w:lang w:val="da-DK"/>
        </w:rPr>
        <w:t>j</w:t>
      </w:r>
      <w:r w:rsidRPr="00E85310">
        <w:rPr>
          <w:szCs w:val="22"/>
          <w:lang w:val="da-DK"/>
        </w:rPr>
        <w:t>ežena tokom l</w:t>
      </w:r>
      <w:r w:rsidR="00FF1169" w:rsidRPr="00E85310">
        <w:rPr>
          <w:szCs w:val="22"/>
          <w:lang w:val="da-DK"/>
        </w:rPr>
        <w:t>ij</w:t>
      </w:r>
      <w:r w:rsidRPr="00E85310">
        <w:rPr>
          <w:szCs w:val="22"/>
          <w:lang w:val="da-DK"/>
        </w:rPr>
        <w:t>ečenja alprazolamom, sa kategorijama učestalosti ispoljavanja: veoma često (</w:t>
      </w:r>
      <w:r w:rsidRPr="00E85310">
        <w:rPr>
          <w:szCs w:val="22"/>
        </w:rPr>
        <w:sym w:font="Symbol" w:char="F0B3"/>
      </w:r>
      <w:r w:rsidRPr="00E85310">
        <w:rPr>
          <w:szCs w:val="22"/>
          <w:lang w:val="da-DK"/>
        </w:rPr>
        <w:t>1/10), često (</w:t>
      </w:r>
      <w:r w:rsidRPr="00E85310">
        <w:rPr>
          <w:szCs w:val="22"/>
        </w:rPr>
        <w:sym w:font="Symbol" w:char="F0B3"/>
      </w:r>
      <w:r w:rsidRPr="00E85310">
        <w:rPr>
          <w:szCs w:val="22"/>
          <w:lang w:val="da-DK"/>
        </w:rPr>
        <w:t>1/100 do &lt;1/10), povremeno (</w:t>
      </w:r>
      <w:r w:rsidRPr="00E85310">
        <w:rPr>
          <w:szCs w:val="22"/>
        </w:rPr>
        <w:sym w:font="Symbol" w:char="F0B3"/>
      </w:r>
      <w:r w:rsidRPr="00E85310">
        <w:rPr>
          <w:szCs w:val="22"/>
          <w:lang w:val="da-DK"/>
        </w:rPr>
        <w:t>1/1000 do &lt;1/100), r</w:t>
      </w:r>
      <w:r w:rsidR="00FF1169" w:rsidRPr="00E85310">
        <w:rPr>
          <w:szCs w:val="22"/>
          <w:lang w:val="da-DK"/>
        </w:rPr>
        <w:t>ij</w:t>
      </w:r>
      <w:r w:rsidRPr="00E85310">
        <w:rPr>
          <w:szCs w:val="22"/>
          <w:lang w:val="da-DK"/>
        </w:rPr>
        <w:t>etko (</w:t>
      </w:r>
      <w:r w:rsidRPr="00E85310">
        <w:rPr>
          <w:szCs w:val="22"/>
        </w:rPr>
        <w:sym w:font="Symbol" w:char="F0B3"/>
      </w:r>
      <w:r w:rsidRPr="00E85310">
        <w:rPr>
          <w:szCs w:val="22"/>
          <w:lang w:val="da-DK"/>
        </w:rPr>
        <w:t>1/10000 do &lt;1/1000), veoma r</w:t>
      </w:r>
      <w:r w:rsidR="00FF1169" w:rsidRPr="00E85310">
        <w:rPr>
          <w:szCs w:val="22"/>
          <w:lang w:val="da-DK"/>
        </w:rPr>
        <w:t>ij</w:t>
      </w:r>
      <w:r w:rsidRPr="00E85310">
        <w:rPr>
          <w:szCs w:val="22"/>
          <w:lang w:val="da-DK"/>
        </w:rPr>
        <w:t>etko (&lt;1/10000), nepoznato (ne može se proc</w:t>
      </w:r>
      <w:r w:rsidR="00FF1169" w:rsidRPr="00E85310">
        <w:rPr>
          <w:szCs w:val="22"/>
          <w:lang w:val="da-DK"/>
        </w:rPr>
        <w:t>ij</w:t>
      </w:r>
      <w:r w:rsidRPr="00E85310">
        <w:rPr>
          <w:szCs w:val="22"/>
          <w:lang w:val="da-DK"/>
        </w:rPr>
        <w:t>eniti na osnovu dostupnih podataka).</w:t>
      </w:r>
    </w:p>
    <w:p w14:paraId="4859F326" w14:textId="77777777" w:rsidR="00CB7981" w:rsidRPr="00E85310" w:rsidRDefault="00CB7981" w:rsidP="00E85310">
      <w:pPr>
        <w:spacing w:line="276" w:lineRule="auto"/>
        <w:rPr>
          <w:color w:val="FF0000"/>
          <w:szCs w:val="22"/>
          <w:lang w:val="da-DK"/>
        </w:rPr>
      </w:pPr>
    </w:p>
    <w:tbl>
      <w:tblPr>
        <w:tblW w:w="0" w:type="auto"/>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544"/>
        <w:gridCol w:w="1096"/>
        <w:gridCol w:w="5416"/>
      </w:tblGrid>
      <w:tr w:rsidR="00374AB0" w:rsidRPr="00E85310" w14:paraId="55C2C8EF" w14:textId="77777777" w:rsidTr="00F3424C">
        <w:trPr>
          <w:trHeight w:val="405"/>
        </w:trPr>
        <w:tc>
          <w:tcPr>
            <w:tcW w:w="0" w:type="auto"/>
            <w:tcBorders>
              <w:top w:val="outset" w:sz="6" w:space="0" w:color="auto"/>
              <w:left w:val="outset" w:sz="6" w:space="0" w:color="auto"/>
              <w:bottom w:val="outset" w:sz="6" w:space="0" w:color="auto"/>
              <w:right w:val="outset" w:sz="6" w:space="0" w:color="auto"/>
            </w:tcBorders>
            <w:vAlign w:val="center"/>
            <w:hideMark/>
          </w:tcPr>
          <w:p w14:paraId="3DD1D5A4" w14:textId="77777777" w:rsidR="00821220" w:rsidRPr="00E85310" w:rsidRDefault="00306AFB" w:rsidP="00E85310">
            <w:pPr>
              <w:rPr>
                <w:szCs w:val="22"/>
              </w:rPr>
            </w:pPr>
            <w:r w:rsidRPr="00E85310">
              <w:rPr>
                <w:b/>
                <w:bCs/>
                <w:szCs w:val="22"/>
              </w:rPr>
              <w:lastRenderedPageBreak/>
              <w:t>Klasa sistema organa</w:t>
            </w:r>
          </w:p>
        </w:tc>
        <w:tc>
          <w:tcPr>
            <w:tcW w:w="0" w:type="auto"/>
            <w:tcBorders>
              <w:top w:val="outset" w:sz="6" w:space="0" w:color="auto"/>
              <w:left w:val="outset" w:sz="6" w:space="0" w:color="auto"/>
              <w:bottom w:val="outset" w:sz="6" w:space="0" w:color="auto"/>
              <w:right w:val="outset" w:sz="6" w:space="0" w:color="auto"/>
            </w:tcBorders>
            <w:vAlign w:val="center"/>
            <w:hideMark/>
          </w:tcPr>
          <w:p w14:paraId="35FDD071" w14:textId="77777777" w:rsidR="00821220" w:rsidRPr="00E85310" w:rsidRDefault="00306AFB" w:rsidP="00E85310">
            <w:pPr>
              <w:rPr>
                <w:szCs w:val="22"/>
              </w:rPr>
            </w:pPr>
            <w:r w:rsidRPr="00E85310">
              <w:rPr>
                <w:b/>
                <w:bCs/>
                <w:szCs w:val="22"/>
              </w:rPr>
              <w:t>Učestalost</w:t>
            </w:r>
          </w:p>
        </w:tc>
        <w:tc>
          <w:tcPr>
            <w:tcW w:w="0" w:type="auto"/>
            <w:tcBorders>
              <w:top w:val="outset" w:sz="6" w:space="0" w:color="auto"/>
              <w:left w:val="outset" w:sz="6" w:space="0" w:color="auto"/>
              <w:bottom w:val="outset" w:sz="6" w:space="0" w:color="auto"/>
              <w:right w:val="outset" w:sz="6" w:space="0" w:color="auto"/>
            </w:tcBorders>
            <w:vAlign w:val="center"/>
            <w:hideMark/>
          </w:tcPr>
          <w:p w14:paraId="65324D0D" w14:textId="77777777" w:rsidR="00821220" w:rsidRPr="00E85310" w:rsidRDefault="00306AFB" w:rsidP="00E85310">
            <w:pPr>
              <w:rPr>
                <w:szCs w:val="22"/>
              </w:rPr>
            </w:pPr>
            <w:r w:rsidRPr="00E85310">
              <w:rPr>
                <w:b/>
                <w:bCs/>
                <w:szCs w:val="22"/>
              </w:rPr>
              <w:t>Neželjena dejstva</w:t>
            </w:r>
          </w:p>
        </w:tc>
      </w:tr>
      <w:tr w:rsidR="00374AB0" w:rsidRPr="00E85310" w14:paraId="261A64DE" w14:textId="77777777" w:rsidTr="00F3424C">
        <w:tc>
          <w:tcPr>
            <w:tcW w:w="0" w:type="auto"/>
            <w:tcBorders>
              <w:top w:val="outset" w:sz="6" w:space="0" w:color="auto"/>
              <w:left w:val="outset" w:sz="6" w:space="0" w:color="auto"/>
              <w:bottom w:val="outset" w:sz="6" w:space="0" w:color="auto"/>
              <w:right w:val="outset" w:sz="6" w:space="0" w:color="auto"/>
            </w:tcBorders>
            <w:hideMark/>
          </w:tcPr>
          <w:p w14:paraId="2CA3512B" w14:textId="77777777" w:rsidR="00945722" w:rsidRPr="00E85310" w:rsidRDefault="00306AFB" w:rsidP="00E85310">
            <w:pPr>
              <w:rPr>
                <w:szCs w:val="22"/>
              </w:rPr>
            </w:pPr>
            <w:r w:rsidRPr="00E85310">
              <w:rPr>
                <w:b/>
                <w:bCs/>
                <w:szCs w:val="22"/>
              </w:rPr>
              <w:t>Endokrini poremećaji</w:t>
            </w:r>
          </w:p>
        </w:tc>
        <w:tc>
          <w:tcPr>
            <w:tcW w:w="0" w:type="auto"/>
            <w:tcBorders>
              <w:top w:val="outset" w:sz="6" w:space="0" w:color="auto"/>
              <w:left w:val="outset" w:sz="6" w:space="0" w:color="auto"/>
              <w:bottom w:val="outset" w:sz="6" w:space="0" w:color="auto"/>
              <w:right w:val="outset" w:sz="6" w:space="0" w:color="auto"/>
            </w:tcBorders>
            <w:hideMark/>
          </w:tcPr>
          <w:p w14:paraId="106D9805" w14:textId="77777777" w:rsidR="00821220" w:rsidRPr="00E85310" w:rsidRDefault="00306AFB" w:rsidP="00E85310">
            <w:pPr>
              <w:rPr>
                <w:szCs w:val="22"/>
              </w:rPr>
            </w:pPr>
            <w:r w:rsidRPr="00E85310">
              <w:rPr>
                <w:bCs/>
                <w:szCs w:val="22"/>
              </w:rPr>
              <w:t>Nepoznato</w:t>
            </w:r>
          </w:p>
        </w:tc>
        <w:tc>
          <w:tcPr>
            <w:tcW w:w="0" w:type="auto"/>
            <w:tcBorders>
              <w:top w:val="outset" w:sz="6" w:space="0" w:color="auto"/>
              <w:left w:val="outset" w:sz="6" w:space="0" w:color="auto"/>
              <w:bottom w:val="outset" w:sz="6" w:space="0" w:color="auto"/>
              <w:right w:val="outset" w:sz="6" w:space="0" w:color="auto"/>
            </w:tcBorders>
            <w:hideMark/>
          </w:tcPr>
          <w:p w14:paraId="576DB089" w14:textId="77777777" w:rsidR="00821220" w:rsidRPr="00E85310" w:rsidRDefault="00306AFB" w:rsidP="00E85310">
            <w:pPr>
              <w:rPr>
                <w:szCs w:val="22"/>
              </w:rPr>
            </w:pPr>
            <w:r w:rsidRPr="00E85310">
              <w:rPr>
                <w:szCs w:val="22"/>
              </w:rPr>
              <w:t>hiperprolaktinemija*</w:t>
            </w:r>
          </w:p>
        </w:tc>
      </w:tr>
      <w:tr w:rsidR="00374AB0" w:rsidRPr="00E85310" w14:paraId="1B9EE8E4" w14:textId="77777777" w:rsidTr="00F3424C">
        <w:tc>
          <w:tcPr>
            <w:tcW w:w="0" w:type="auto"/>
            <w:tcBorders>
              <w:top w:val="outset" w:sz="6" w:space="0" w:color="auto"/>
              <w:left w:val="outset" w:sz="6" w:space="0" w:color="auto"/>
              <w:bottom w:val="outset" w:sz="6" w:space="0" w:color="auto"/>
              <w:right w:val="outset" w:sz="6" w:space="0" w:color="auto"/>
            </w:tcBorders>
            <w:hideMark/>
          </w:tcPr>
          <w:p w14:paraId="5D9C5E1B" w14:textId="77777777" w:rsidR="00945722" w:rsidRPr="00E85310" w:rsidRDefault="00306AFB" w:rsidP="00E85310">
            <w:pPr>
              <w:rPr>
                <w:szCs w:val="22"/>
              </w:rPr>
            </w:pPr>
            <w:r w:rsidRPr="00E85310">
              <w:rPr>
                <w:b/>
                <w:bCs/>
                <w:szCs w:val="22"/>
              </w:rPr>
              <w:t>Poremećaji metabolizma i ishrane</w:t>
            </w:r>
          </w:p>
        </w:tc>
        <w:tc>
          <w:tcPr>
            <w:tcW w:w="0" w:type="auto"/>
            <w:tcBorders>
              <w:top w:val="outset" w:sz="6" w:space="0" w:color="auto"/>
              <w:left w:val="outset" w:sz="6" w:space="0" w:color="auto"/>
              <w:bottom w:val="outset" w:sz="6" w:space="0" w:color="auto"/>
              <w:right w:val="outset" w:sz="6" w:space="0" w:color="auto"/>
            </w:tcBorders>
            <w:hideMark/>
          </w:tcPr>
          <w:p w14:paraId="52D31A42" w14:textId="77777777" w:rsidR="00821220" w:rsidRPr="00E85310" w:rsidRDefault="00306AFB" w:rsidP="00E85310">
            <w:pPr>
              <w:rPr>
                <w:szCs w:val="22"/>
              </w:rPr>
            </w:pPr>
            <w:r w:rsidRPr="00E85310">
              <w:rPr>
                <w:bCs/>
                <w:szCs w:val="22"/>
              </w:rPr>
              <w:t>Često</w:t>
            </w:r>
          </w:p>
        </w:tc>
        <w:tc>
          <w:tcPr>
            <w:tcW w:w="0" w:type="auto"/>
            <w:tcBorders>
              <w:top w:val="outset" w:sz="6" w:space="0" w:color="auto"/>
              <w:left w:val="outset" w:sz="6" w:space="0" w:color="auto"/>
              <w:bottom w:val="outset" w:sz="6" w:space="0" w:color="auto"/>
              <w:right w:val="outset" w:sz="6" w:space="0" w:color="auto"/>
            </w:tcBorders>
            <w:hideMark/>
          </w:tcPr>
          <w:p w14:paraId="07A337C3" w14:textId="77777777" w:rsidR="00821220" w:rsidRPr="00E85310" w:rsidRDefault="00306AFB" w:rsidP="00E85310">
            <w:pPr>
              <w:rPr>
                <w:szCs w:val="22"/>
              </w:rPr>
            </w:pPr>
            <w:r w:rsidRPr="00E85310">
              <w:rPr>
                <w:szCs w:val="22"/>
              </w:rPr>
              <w:t>smanjen apetit</w:t>
            </w:r>
          </w:p>
        </w:tc>
      </w:tr>
      <w:tr w:rsidR="00374AB0" w:rsidRPr="00E85310" w14:paraId="51F26993" w14:textId="77777777" w:rsidTr="00F3424C">
        <w:tc>
          <w:tcPr>
            <w:tcW w:w="0" w:type="auto"/>
            <w:vMerge w:val="restart"/>
            <w:tcBorders>
              <w:top w:val="outset" w:sz="6" w:space="0" w:color="auto"/>
              <w:left w:val="outset" w:sz="6" w:space="0" w:color="auto"/>
              <w:bottom w:val="outset" w:sz="6" w:space="0" w:color="auto"/>
              <w:right w:val="outset" w:sz="6" w:space="0" w:color="auto"/>
            </w:tcBorders>
            <w:hideMark/>
          </w:tcPr>
          <w:p w14:paraId="3A593D62" w14:textId="77777777" w:rsidR="00945722" w:rsidRPr="00E85310" w:rsidRDefault="00306AFB" w:rsidP="00E85310">
            <w:pPr>
              <w:rPr>
                <w:szCs w:val="22"/>
              </w:rPr>
            </w:pPr>
            <w:r w:rsidRPr="00E85310">
              <w:rPr>
                <w:b/>
                <w:bCs/>
                <w:szCs w:val="22"/>
              </w:rPr>
              <w:t>Psihijatrijski poremećaji</w:t>
            </w:r>
          </w:p>
        </w:tc>
        <w:tc>
          <w:tcPr>
            <w:tcW w:w="0" w:type="auto"/>
            <w:tcBorders>
              <w:top w:val="outset" w:sz="6" w:space="0" w:color="auto"/>
              <w:left w:val="outset" w:sz="6" w:space="0" w:color="auto"/>
              <w:bottom w:val="outset" w:sz="6" w:space="0" w:color="auto"/>
              <w:right w:val="outset" w:sz="6" w:space="0" w:color="auto"/>
            </w:tcBorders>
            <w:hideMark/>
          </w:tcPr>
          <w:p w14:paraId="0C94A82E" w14:textId="77777777" w:rsidR="00821220" w:rsidRPr="00E85310" w:rsidRDefault="00306AFB" w:rsidP="00E85310">
            <w:pPr>
              <w:rPr>
                <w:szCs w:val="22"/>
              </w:rPr>
            </w:pPr>
            <w:r w:rsidRPr="00E85310">
              <w:rPr>
                <w:bCs/>
                <w:szCs w:val="22"/>
              </w:rPr>
              <w:t>Veoma često</w:t>
            </w:r>
          </w:p>
        </w:tc>
        <w:tc>
          <w:tcPr>
            <w:tcW w:w="0" w:type="auto"/>
            <w:tcBorders>
              <w:top w:val="outset" w:sz="6" w:space="0" w:color="auto"/>
              <w:left w:val="outset" w:sz="6" w:space="0" w:color="auto"/>
              <w:bottom w:val="outset" w:sz="6" w:space="0" w:color="auto"/>
              <w:right w:val="outset" w:sz="6" w:space="0" w:color="auto"/>
            </w:tcBorders>
            <w:hideMark/>
          </w:tcPr>
          <w:p w14:paraId="3E049C71" w14:textId="77777777" w:rsidR="00821220" w:rsidRPr="00E85310" w:rsidRDefault="00306AFB" w:rsidP="00E85310">
            <w:pPr>
              <w:rPr>
                <w:szCs w:val="22"/>
              </w:rPr>
            </w:pPr>
            <w:r w:rsidRPr="00E85310">
              <w:rPr>
                <w:szCs w:val="22"/>
              </w:rPr>
              <w:t>depresija</w:t>
            </w:r>
          </w:p>
        </w:tc>
      </w:tr>
      <w:tr w:rsidR="00374AB0" w:rsidRPr="00E85310" w14:paraId="19EE701F" w14:textId="77777777" w:rsidTr="00F3424C">
        <w:tc>
          <w:tcPr>
            <w:tcW w:w="0" w:type="auto"/>
            <w:vMerge/>
            <w:tcBorders>
              <w:top w:val="outset" w:sz="6" w:space="0" w:color="auto"/>
              <w:left w:val="outset" w:sz="6" w:space="0" w:color="auto"/>
              <w:bottom w:val="outset" w:sz="6" w:space="0" w:color="auto"/>
              <w:right w:val="outset" w:sz="6" w:space="0" w:color="auto"/>
            </w:tcBorders>
            <w:hideMark/>
          </w:tcPr>
          <w:p w14:paraId="5BC91407" w14:textId="77777777" w:rsidR="00945722" w:rsidRPr="00E85310" w:rsidRDefault="00945722" w:rsidP="00E85310">
            <w:pPr>
              <w:rPr>
                <w:szCs w:val="22"/>
              </w:rPr>
            </w:pPr>
          </w:p>
        </w:tc>
        <w:tc>
          <w:tcPr>
            <w:tcW w:w="0" w:type="auto"/>
            <w:tcBorders>
              <w:top w:val="outset" w:sz="6" w:space="0" w:color="auto"/>
              <w:left w:val="outset" w:sz="6" w:space="0" w:color="auto"/>
              <w:bottom w:val="outset" w:sz="6" w:space="0" w:color="auto"/>
              <w:right w:val="outset" w:sz="6" w:space="0" w:color="auto"/>
            </w:tcBorders>
            <w:hideMark/>
          </w:tcPr>
          <w:p w14:paraId="4C123266" w14:textId="77777777" w:rsidR="00821220" w:rsidRPr="00E85310" w:rsidRDefault="00306AFB" w:rsidP="00E85310">
            <w:pPr>
              <w:rPr>
                <w:szCs w:val="22"/>
              </w:rPr>
            </w:pPr>
            <w:r w:rsidRPr="00E85310">
              <w:rPr>
                <w:bCs/>
                <w:szCs w:val="22"/>
              </w:rPr>
              <w:t>Često</w:t>
            </w:r>
          </w:p>
        </w:tc>
        <w:tc>
          <w:tcPr>
            <w:tcW w:w="0" w:type="auto"/>
            <w:tcBorders>
              <w:top w:val="outset" w:sz="6" w:space="0" w:color="auto"/>
              <w:left w:val="outset" w:sz="6" w:space="0" w:color="auto"/>
              <w:bottom w:val="outset" w:sz="6" w:space="0" w:color="auto"/>
              <w:right w:val="outset" w:sz="6" w:space="0" w:color="auto"/>
            </w:tcBorders>
            <w:hideMark/>
          </w:tcPr>
          <w:p w14:paraId="7124556F" w14:textId="77777777" w:rsidR="00821220" w:rsidRPr="00E85310" w:rsidRDefault="00306AFB" w:rsidP="00E85310">
            <w:pPr>
              <w:rPr>
                <w:szCs w:val="22"/>
              </w:rPr>
            </w:pPr>
            <w:r w:rsidRPr="00E85310">
              <w:rPr>
                <w:szCs w:val="22"/>
              </w:rPr>
              <w:t>stanje konfuzije, dezorijentacija, smanjen libido, anksioznost, insomnija, nervoza, povećan libido*</w:t>
            </w:r>
          </w:p>
        </w:tc>
      </w:tr>
      <w:tr w:rsidR="00374AB0" w:rsidRPr="00E85310" w14:paraId="6AA4DC28" w14:textId="77777777" w:rsidTr="00F3424C">
        <w:tc>
          <w:tcPr>
            <w:tcW w:w="0" w:type="auto"/>
            <w:vMerge/>
            <w:tcBorders>
              <w:top w:val="outset" w:sz="6" w:space="0" w:color="auto"/>
              <w:left w:val="outset" w:sz="6" w:space="0" w:color="auto"/>
              <w:bottom w:val="outset" w:sz="6" w:space="0" w:color="auto"/>
              <w:right w:val="outset" w:sz="6" w:space="0" w:color="auto"/>
            </w:tcBorders>
            <w:hideMark/>
          </w:tcPr>
          <w:p w14:paraId="6B502535" w14:textId="77777777" w:rsidR="00945722" w:rsidRPr="00E85310" w:rsidRDefault="00945722" w:rsidP="00E85310">
            <w:pPr>
              <w:rPr>
                <w:color w:val="FF0000"/>
                <w:szCs w:val="22"/>
              </w:rPr>
            </w:pPr>
          </w:p>
        </w:tc>
        <w:tc>
          <w:tcPr>
            <w:tcW w:w="0" w:type="auto"/>
            <w:tcBorders>
              <w:top w:val="outset" w:sz="6" w:space="0" w:color="auto"/>
              <w:left w:val="outset" w:sz="6" w:space="0" w:color="auto"/>
              <w:bottom w:val="outset" w:sz="6" w:space="0" w:color="auto"/>
              <w:right w:val="outset" w:sz="6" w:space="0" w:color="auto"/>
            </w:tcBorders>
            <w:hideMark/>
          </w:tcPr>
          <w:p w14:paraId="7CB05B2F" w14:textId="77777777" w:rsidR="00821220" w:rsidRPr="00E85310" w:rsidRDefault="00306AFB" w:rsidP="00E85310">
            <w:pPr>
              <w:rPr>
                <w:szCs w:val="22"/>
              </w:rPr>
            </w:pPr>
            <w:r w:rsidRPr="00E85310">
              <w:rPr>
                <w:bCs/>
                <w:szCs w:val="22"/>
              </w:rPr>
              <w:t>Povremeno</w:t>
            </w:r>
          </w:p>
        </w:tc>
        <w:tc>
          <w:tcPr>
            <w:tcW w:w="0" w:type="auto"/>
            <w:tcBorders>
              <w:top w:val="outset" w:sz="6" w:space="0" w:color="auto"/>
              <w:left w:val="outset" w:sz="6" w:space="0" w:color="auto"/>
              <w:bottom w:val="outset" w:sz="6" w:space="0" w:color="auto"/>
              <w:right w:val="outset" w:sz="6" w:space="0" w:color="auto"/>
            </w:tcBorders>
            <w:hideMark/>
          </w:tcPr>
          <w:p w14:paraId="14A720E0" w14:textId="55D2B76F" w:rsidR="00821220" w:rsidRPr="00E85310" w:rsidRDefault="00306AFB" w:rsidP="00E85310">
            <w:pPr>
              <w:rPr>
                <w:szCs w:val="22"/>
              </w:rPr>
            </w:pPr>
            <w:r w:rsidRPr="00E85310">
              <w:rPr>
                <w:szCs w:val="22"/>
              </w:rPr>
              <w:t>manija* (vid</w:t>
            </w:r>
            <w:r w:rsidR="00FF1169" w:rsidRPr="00E85310">
              <w:rPr>
                <w:szCs w:val="22"/>
              </w:rPr>
              <w:t>j</w:t>
            </w:r>
            <w:r w:rsidRPr="00E85310">
              <w:rPr>
                <w:szCs w:val="22"/>
              </w:rPr>
              <w:t xml:space="preserve">eti </w:t>
            </w:r>
            <w:r w:rsidR="00D93A2C" w:rsidRPr="00E85310">
              <w:rPr>
                <w:szCs w:val="22"/>
              </w:rPr>
              <w:t xml:space="preserve">dio </w:t>
            </w:r>
            <w:r w:rsidRPr="00E85310">
              <w:rPr>
                <w:szCs w:val="22"/>
              </w:rPr>
              <w:t xml:space="preserve">4.4), halucinacije*, </w:t>
            </w:r>
            <w:r w:rsidR="00E676EC" w:rsidRPr="00E85310">
              <w:rPr>
                <w:szCs w:val="22"/>
                <w:lang w:val="de-DE"/>
              </w:rPr>
              <w:t>agitacija*, bijes*, zavisnost od lijeka</w:t>
            </w:r>
          </w:p>
        </w:tc>
      </w:tr>
      <w:tr w:rsidR="00374AB0" w:rsidRPr="00E85310" w14:paraId="006543E0" w14:textId="77777777" w:rsidTr="00F3424C">
        <w:tc>
          <w:tcPr>
            <w:tcW w:w="0" w:type="auto"/>
            <w:vMerge/>
            <w:tcBorders>
              <w:top w:val="outset" w:sz="6" w:space="0" w:color="auto"/>
              <w:left w:val="outset" w:sz="6" w:space="0" w:color="auto"/>
              <w:bottom w:val="outset" w:sz="6" w:space="0" w:color="auto"/>
              <w:right w:val="outset" w:sz="6" w:space="0" w:color="auto"/>
            </w:tcBorders>
            <w:hideMark/>
          </w:tcPr>
          <w:p w14:paraId="519EDFDE" w14:textId="77777777" w:rsidR="00945722" w:rsidRPr="00E85310" w:rsidRDefault="00945722" w:rsidP="00E85310">
            <w:pPr>
              <w:rPr>
                <w:color w:val="FF0000"/>
                <w:szCs w:val="22"/>
              </w:rPr>
            </w:pPr>
          </w:p>
        </w:tc>
        <w:tc>
          <w:tcPr>
            <w:tcW w:w="0" w:type="auto"/>
            <w:tcBorders>
              <w:top w:val="outset" w:sz="6" w:space="0" w:color="auto"/>
              <w:left w:val="outset" w:sz="6" w:space="0" w:color="auto"/>
              <w:bottom w:val="outset" w:sz="6" w:space="0" w:color="auto"/>
              <w:right w:val="outset" w:sz="6" w:space="0" w:color="auto"/>
            </w:tcBorders>
            <w:hideMark/>
          </w:tcPr>
          <w:p w14:paraId="56FF32B8" w14:textId="77777777" w:rsidR="00821220" w:rsidRPr="00E85310" w:rsidRDefault="00306AFB" w:rsidP="00E85310">
            <w:pPr>
              <w:rPr>
                <w:szCs w:val="22"/>
              </w:rPr>
            </w:pPr>
            <w:r w:rsidRPr="00E85310">
              <w:rPr>
                <w:bCs/>
                <w:szCs w:val="22"/>
              </w:rPr>
              <w:t>Nepoznato</w:t>
            </w:r>
          </w:p>
        </w:tc>
        <w:tc>
          <w:tcPr>
            <w:tcW w:w="0" w:type="auto"/>
            <w:tcBorders>
              <w:top w:val="outset" w:sz="6" w:space="0" w:color="auto"/>
              <w:left w:val="outset" w:sz="6" w:space="0" w:color="auto"/>
              <w:bottom w:val="outset" w:sz="6" w:space="0" w:color="auto"/>
              <w:right w:val="outset" w:sz="6" w:space="0" w:color="auto"/>
            </w:tcBorders>
            <w:hideMark/>
          </w:tcPr>
          <w:p w14:paraId="1749AC57" w14:textId="17F9E183" w:rsidR="00821220" w:rsidRPr="00E85310" w:rsidRDefault="00306AFB" w:rsidP="00E85310">
            <w:pPr>
              <w:rPr>
                <w:szCs w:val="22"/>
              </w:rPr>
            </w:pPr>
            <w:r w:rsidRPr="00E85310">
              <w:rPr>
                <w:szCs w:val="22"/>
              </w:rPr>
              <w:t>hipomanija*</w:t>
            </w:r>
            <w:r w:rsidRPr="00E85310">
              <w:rPr>
                <w:bCs/>
                <w:szCs w:val="22"/>
              </w:rPr>
              <w:t>,</w:t>
            </w:r>
            <w:r w:rsidRPr="00E85310">
              <w:rPr>
                <w:b/>
                <w:bCs/>
                <w:szCs w:val="22"/>
              </w:rPr>
              <w:t xml:space="preserve"> </w:t>
            </w:r>
            <w:r w:rsidRPr="00E85310">
              <w:rPr>
                <w:szCs w:val="22"/>
              </w:rPr>
              <w:t xml:space="preserve">agresija*, </w:t>
            </w:r>
            <w:r w:rsidR="001949D6" w:rsidRPr="00E85310">
              <w:rPr>
                <w:szCs w:val="22"/>
              </w:rPr>
              <w:t>neprijateljsko ponašanje</w:t>
            </w:r>
            <w:r w:rsidRPr="00E85310">
              <w:rPr>
                <w:szCs w:val="22"/>
              </w:rPr>
              <w:t>*, abnormalno mišljenje*, psihomotorna hiperaktivnost*</w:t>
            </w:r>
            <w:r w:rsidR="00E676EC" w:rsidRPr="00E85310">
              <w:rPr>
                <w:szCs w:val="22"/>
              </w:rPr>
              <w:t>, zloupotreba lijeka*</w:t>
            </w:r>
          </w:p>
        </w:tc>
      </w:tr>
      <w:tr w:rsidR="00374AB0" w:rsidRPr="00E85310" w14:paraId="0EB06827" w14:textId="77777777" w:rsidTr="00F3424C">
        <w:tc>
          <w:tcPr>
            <w:tcW w:w="0" w:type="auto"/>
            <w:vMerge w:val="restart"/>
            <w:tcBorders>
              <w:top w:val="outset" w:sz="6" w:space="0" w:color="auto"/>
              <w:left w:val="outset" w:sz="6" w:space="0" w:color="auto"/>
              <w:bottom w:val="outset" w:sz="6" w:space="0" w:color="auto"/>
              <w:right w:val="outset" w:sz="6" w:space="0" w:color="auto"/>
            </w:tcBorders>
            <w:hideMark/>
          </w:tcPr>
          <w:p w14:paraId="47E999AD" w14:textId="77777777" w:rsidR="00945722" w:rsidRPr="00E85310" w:rsidRDefault="00306AFB" w:rsidP="00E85310">
            <w:pPr>
              <w:rPr>
                <w:szCs w:val="22"/>
              </w:rPr>
            </w:pPr>
            <w:r w:rsidRPr="00E85310">
              <w:rPr>
                <w:b/>
                <w:bCs/>
                <w:szCs w:val="22"/>
              </w:rPr>
              <w:t>Poremećaji nervnog sistema</w:t>
            </w:r>
          </w:p>
        </w:tc>
        <w:tc>
          <w:tcPr>
            <w:tcW w:w="0" w:type="auto"/>
            <w:tcBorders>
              <w:top w:val="outset" w:sz="6" w:space="0" w:color="auto"/>
              <w:left w:val="outset" w:sz="6" w:space="0" w:color="auto"/>
              <w:bottom w:val="outset" w:sz="6" w:space="0" w:color="auto"/>
              <w:right w:val="outset" w:sz="6" w:space="0" w:color="auto"/>
            </w:tcBorders>
            <w:hideMark/>
          </w:tcPr>
          <w:p w14:paraId="67B96F9E" w14:textId="77777777" w:rsidR="00821220" w:rsidRPr="00E85310" w:rsidRDefault="00306AFB" w:rsidP="00E85310">
            <w:pPr>
              <w:rPr>
                <w:szCs w:val="22"/>
              </w:rPr>
            </w:pPr>
            <w:r w:rsidRPr="00E85310">
              <w:rPr>
                <w:bCs/>
                <w:szCs w:val="22"/>
              </w:rPr>
              <w:t>Veoma često</w:t>
            </w:r>
          </w:p>
        </w:tc>
        <w:tc>
          <w:tcPr>
            <w:tcW w:w="0" w:type="auto"/>
            <w:tcBorders>
              <w:top w:val="outset" w:sz="6" w:space="0" w:color="auto"/>
              <w:left w:val="outset" w:sz="6" w:space="0" w:color="auto"/>
              <w:bottom w:val="outset" w:sz="6" w:space="0" w:color="auto"/>
              <w:right w:val="outset" w:sz="6" w:space="0" w:color="auto"/>
            </w:tcBorders>
            <w:hideMark/>
          </w:tcPr>
          <w:p w14:paraId="4FFBEC98" w14:textId="77777777" w:rsidR="00821220" w:rsidRPr="00E85310" w:rsidRDefault="00306AFB" w:rsidP="00E85310">
            <w:pPr>
              <w:rPr>
                <w:szCs w:val="22"/>
              </w:rPr>
            </w:pPr>
            <w:r w:rsidRPr="00E85310">
              <w:rPr>
                <w:szCs w:val="22"/>
              </w:rPr>
              <w:t>sedacija, somnolencija, ataksija, oštećenje pamćenja, dizartrija, vrtoglavica, glavobolja</w:t>
            </w:r>
          </w:p>
        </w:tc>
      </w:tr>
      <w:tr w:rsidR="00374AB0" w:rsidRPr="00E85310" w14:paraId="7A1DD38D" w14:textId="77777777" w:rsidTr="00F3424C">
        <w:tc>
          <w:tcPr>
            <w:tcW w:w="0" w:type="auto"/>
            <w:vMerge/>
            <w:tcBorders>
              <w:top w:val="outset" w:sz="6" w:space="0" w:color="auto"/>
              <w:left w:val="outset" w:sz="6" w:space="0" w:color="auto"/>
              <w:bottom w:val="outset" w:sz="6" w:space="0" w:color="auto"/>
              <w:right w:val="outset" w:sz="6" w:space="0" w:color="auto"/>
            </w:tcBorders>
            <w:hideMark/>
          </w:tcPr>
          <w:p w14:paraId="209846FC" w14:textId="77777777" w:rsidR="00945722" w:rsidRPr="00E85310" w:rsidRDefault="00945722" w:rsidP="00E85310">
            <w:pPr>
              <w:rPr>
                <w:szCs w:val="22"/>
              </w:rPr>
            </w:pPr>
          </w:p>
        </w:tc>
        <w:tc>
          <w:tcPr>
            <w:tcW w:w="0" w:type="auto"/>
            <w:tcBorders>
              <w:top w:val="outset" w:sz="6" w:space="0" w:color="auto"/>
              <w:left w:val="outset" w:sz="6" w:space="0" w:color="auto"/>
              <w:bottom w:val="outset" w:sz="6" w:space="0" w:color="auto"/>
              <w:right w:val="outset" w:sz="6" w:space="0" w:color="auto"/>
            </w:tcBorders>
            <w:hideMark/>
          </w:tcPr>
          <w:p w14:paraId="0CE7E879" w14:textId="77777777" w:rsidR="00821220" w:rsidRPr="00E85310" w:rsidRDefault="00306AFB" w:rsidP="00E85310">
            <w:pPr>
              <w:rPr>
                <w:szCs w:val="22"/>
              </w:rPr>
            </w:pPr>
            <w:r w:rsidRPr="00E85310">
              <w:rPr>
                <w:bCs/>
                <w:szCs w:val="22"/>
              </w:rPr>
              <w:t>Često</w:t>
            </w:r>
          </w:p>
        </w:tc>
        <w:tc>
          <w:tcPr>
            <w:tcW w:w="0" w:type="auto"/>
            <w:tcBorders>
              <w:top w:val="outset" w:sz="6" w:space="0" w:color="auto"/>
              <w:left w:val="outset" w:sz="6" w:space="0" w:color="auto"/>
              <w:bottom w:val="outset" w:sz="6" w:space="0" w:color="auto"/>
              <w:right w:val="outset" w:sz="6" w:space="0" w:color="auto"/>
            </w:tcBorders>
            <w:hideMark/>
          </w:tcPr>
          <w:p w14:paraId="37CE22E7" w14:textId="24C10A31" w:rsidR="00821220" w:rsidRPr="00E85310" w:rsidRDefault="00306AFB" w:rsidP="00E85310">
            <w:pPr>
              <w:rPr>
                <w:szCs w:val="22"/>
              </w:rPr>
            </w:pPr>
            <w:r w:rsidRPr="00E85310">
              <w:rPr>
                <w:szCs w:val="22"/>
              </w:rPr>
              <w:t>poremećaj ravnoteže, abnormalna koordinacija, poremećaj pažnje, hipersomnija</w:t>
            </w:r>
            <w:r w:rsidRPr="00E85310">
              <w:rPr>
                <w:bCs/>
                <w:szCs w:val="22"/>
              </w:rPr>
              <w:t>,</w:t>
            </w:r>
            <w:r w:rsidRPr="00E85310">
              <w:rPr>
                <w:szCs w:val="22"/>
              </w:rPr>
              <w:t> letargija</w:t>
            </w:r>
            <w:r w:rsidRPr="00E85310">
              <w:rPr>
                <w:bCs/>
                <w:szCs w:val="22"/>
              </w:rPr>
              <w:t>, </w:t>
            </w:r>
            <w:r w:rsidRPr="00E85310">
              <w:rPr>
                <w:szCs w:val="22"/>
              </w:rPr>
              <w:t>tremor</w:t>
            </w:r>
            <w:r w:rsidR="00961D2B" w:rsidRPr="00E85310">
              <w:rPr>
                <w:szCs w:val="22"/>
              </w:rPr>
              <w:t>, vrtoglavica, nerazgovjetan govor, teškoće u koncentrisanju</w:t>
            </w:r>
          </w:p>
        </w:tc>
      </w:tr>
      <w:tr w:rsidR="00374AB0" w:rsidRPr="00E85310" w14:paraId="16F2A0B8" w14:textId="77777777" w:rsidTr="00F3424C">
        <w:tc>
          <w:tcPr>
            <w:tcW w:w="0" w:type="auto"/>
            <w:vMerge/>
            <w:tcBorders>
              <w:top w:val="outset" w:sz="6" w:space="0" w:color="auto"/>
              <w:left w:val="outset" w:sz="6" w:space="0" w:color="auto"/>
              <w:bottom w:val="outset" w:sz="6" w:space="0" w:color="auto"/>
              <w:right w:val="outset" w:sz="6" w:space="0" w:color="auto"/>
            </w:tcBorders>
            <w:hideMark/>
          </w:tcPr>
          <w:p w14:paraId="6549CE0B" w14:textId="77777777" w:rsidR="00945722" w:rsidRPr="00E85310" w:rsidRDefault="00945722" w:rsidP="00E85310">
            <w:pPr>
              <w:rPr>
                <w:szCs w:val="22"/>
              </w:rPr>
            </w:pPr>
          </w:p>
        </w:tc>
        <w:tc>
          <w:tcPr>
            <w:tcW w:w="0" w:type="auto"/>
            <w:tcBorders>
              <w:top w:val="outset" w:sz="6" w:space="0" w:color="auto"/>
              <w:left w:val="outset" w:sz="6" w:space="0" w:color="auto"/>
              <w:bottom w:val="outset" w:sz="6" w:space="0" w:color="auto"/>
              <w:right w:val="outset" w:sz="6" w:space="0" w:color="auto"/>
            </w:tcBorders>
            <w:hideMark/>
          </w:tcPr>
          <w:p w14:paraId="5B7265B8" w14:textId="77777777" w:rsidR="00821220" w:rsidRPr="00E85310" w:rsidRDefault="00306AFB" w:rsidP="00E85310">
            <w:pPr>
              <w:rPr>
                <w:szCs w:val="22"/>
              </w:rPr>
            </w:pPr>
            <w:r w:rsidRPr="00E85310">
              <w:rPr>
                <w:bCs/>
                <w:szCs w:val="22"/>
              </w:rPr>
              <w:t>Povremeno</w:t>
            </w:r>
          </w:p>
        </w:tc>
        <w:tc>
          <w:tcPr>
            <w:tcW w:w="0" w:type="auto"/>
            <w:tcBorders>
              <w:top w:val="outset" w:sz="6" w:space="0" w:color="auto"/>
              <w:left w:val="outset" w:sz="6" w:space="0" w:color="auto"/>
              <w:bottom w:val="outset" w:sz="6" w:space="0" w:color="auto"/>
              <w:right w:val="outset" w:sz="6" w:space="0" w:color="auto"/>
            </w:tcBorders>
            <w:hideMark/>
          </w:tcPr>
          <w:p w14:paraId="4EB528FF" w14:textId="77777777" w:rsidR="00821220" w:rsidRPr="00E85310" w:rsidRDefault="00306AFB" w:rsidP="00E85310">
            <w:pPr>
              <w:rPr>
                <w:szCs w:val="22"/>
              </w:rPr>
            </w:pPr>
            <w:r w:rsidRPr="00E85310">
              <w:rPr>
                <w:szCs w:val="22"/>
              </w:rPr>
              <w:t>amnezija</w:t>
            </w:r>
          </w:p>
        </w:tc>
      </w:tr>
      <w:tr w:rsidR="00374AB0" w:rsidRPr="00E85310" w14:paraId="0D1B4AD7" w14:textId="77777777" w:rsidTr="00F3424C">
        <w:tc>
          <w:tcPr>
            <w:tcW w:w="0" w:type="auto"/>
            <w:vMerge/>
            <w:tcBorders>
              <w:top w:val="outset" w:sz="6" w:space="0" w:color="auto"/>
              <w:left w:val="outset" w:sz="6" w:space="0" w:color="auto"/>
              <w:bottom w:val="outset" w:sz="6" w:space="0" w:color="auto"/>
              <w:right w:val="outset" w:sz="6" w:space="0" w:color="auto"/>
            </w:tcBorders>
            <w:hideMark/>
          </w:tcPr>
          <w:p w14:paraId="750C83C3" w14:textId="77777777" w:rsidR="00945722" w:rsidRPr="00E85310" w:rsidRDefault="00945722" w:rsidP="00E85310">
            <w:pPr>
              <w:rPr>
                <w:szCs w:val="22"/>
              </w:rPr>
            </w:pPr>
          </w:p>
        </w:tc>
        <w:tc>
          <w:tcPr>
            <w:tcW w:w="0" w:type="auto"/>
            <w:tcBorders>
              <w:top w:val="outset" w:sz="6" w:space="0" w:color="auto"/>
              <w:left w:val="outset" w:sz="6" w:space="0" w:color="auto"/>
              <w:bottom w:val="outset" w:sz="6" w:space="0" w:color="auto"/>
              <w:right w:val="outset" w:sz="6" w:space="0" w:color="auto"/>
            </w:tcBorders>
            <w:hideMark/>
          </w:tcPr>
          <w:p w14:paraId="7C27D6A2" w14:textId="77777777" w:rsidR="00821220" w:rsidRPr="00E85310" w:rsidRDefault="00306AFB" w:rsidP="00E85310">
            <w:pPr>
              <w:rPr>
                <w:szCs w:val="22"/>
              </w:rPr>
            </w:pPr>
            <w:r w:rsidRPr="00E85310">
              <w:rPr>
                <w:bCs/>
                <w:szCs w:val="22"/>
              </w:rPr>
              <w:t>Nepoznato</w:t>
            </w:r>
          </w:p>
        </w:tc>
        <w:tc>
          <w:tcPr>
            <w:tcW w:w="0" w:type="auto"/>
            <w:tcBorders>
              <w:top w:val="outset" w:sz="6" w:space="0" w:color="auto"/>
              <w:left w:val="outset" w:sz="6" w:space="0" w:color="auto"/>
              <w:bottom w:val="outset" w:sz="6" w:space="0" w:color="auto"/>
              <w:right w:val="outset" w:sz="6" w:space="0" w:color="auto"/>
            </w:tcBorders>
            <w:hideMark/>
          </w:tcPr>
          <w:p w14:paraId="1F61FC5D" w14:textId="77777777" w:rsidR="00821220" w:rsidRPr="00E85310" w:rsidRDefault="00306AFB" w:rsidP="00E85310">
            <w:pPr>
              <w:rPr>
                <w:szCs w:val="22"/>
              </w:rPr>
            </w:pPr>
            <w:r w:rsidRPr="00E85310">
              <w:rPr>
                <w:szCs w:val="22"/>
              </w:rPr>
              <w:t>disbalans autonomnog nervnog sistema*, distonija*</w:t>
            </w:r>
          </w:p>
        </w:tc>
      </w:tr>
      <w:tr w:rsidR="00374AB0" w:rsidRPr="00E85310" w14:paraId="1CA25110" w14:textId="77777777" w:rsidTr="00F3424C">
        <w:tc>
          <w:tcPr>
            <w:tcW w:w="0" w:type="auto"/>
            <w:tcBorders>
              <w:top w:val="outset" w:sz="6" w:space="0" w:color="auto"/>
              <w:left w:val="outset" w:sz="6" w:space="0" w:color="auto"/>
              <w:bottom w:val="outset" w:sz="6" w:space="0" w:color="auto"/>
              <w:right w:val="outset" w:sz="6" w:space="0" w:color="auto"/>
            </w:tcBorders>
            <w:hideMark/>
          </w:tcPr>
          <w:p w14:paraId="6B12BF6B" w14:textId="77777777" w:rsidR="00945722" w:rsidRPr="00E85310" w:rsidRDefault="00306AFB" w:rsidP="00E85310">
            <w:pPr>
              <w:rPr>
                <w:szCs w:val="22"/>
              </w:rPr>
            </w:pPr>
            <w:r w:rsidRPr="00E85310">
              <w:rPr>
                <w:b/>
                <w:bCs/>
                <w:szCs w:val="22"/>
              </w:rPr>
              <w:t>Poremećaji oka</w:t>
            </w:r>
          </w:p>
        </w:tc>
        <w:tc>
          <w:tcPr>
            <w:tcW w:w="0" w:type="auto"/>
            <w:tcBorders>
              <w:top w:val="outset" w:sz="6" w:space="0" w:color="auto"/>
              <w:left w:val="outset" w:sz="6" w:space="0" w:color="auto"/>
              <w:bottom w:val="outset" w:sz="6" w:space="0" w:color="auto"/>
              <w:right w:val="outset" w:sz="6" w:space="0" w:color="auto"/>
            </w:tcBorders>
            <w:hideMark/>
          </w:tcPr>
          <w:p w14:paraId="4946573E" w14:textId="77777777" w:rsidR="00821220" w:rsidRPr="00E85310" w:rsidRDefault="00306AFB" w:rsidP="00E85310">
            <w:pPr>
              <w:rPr>
                <w:szCs w:val="22"/>
              </w:rPr>
            </w:pPr>
            <w:r w:rsidRPr="00E85310">
              <w:rPr>
                <w:bCs/>
                <w:szCs w:val="22"/>
              </w:rPr>
              <w:t>Često</w:t>
            </w:r>
          </w:p>
        </w:tc>
        <w:tc>
          <w:tcPr>
            <w:tcW w:w="0" w:type="auto"/>
            <w:tcBorders>
              <w:top w:val="outset" w:sz="6" w:space="0" w:color="auto"/>
              <w:left w:val="outset" w:sz="6" w:space="0" w:color="auto"/>
              <w:bottom w:val="outset" w:sz="6" w:space="0" w:color="auto"/>
              <w:right w:val="outset" w:sz="6" w:space="0" w:color="auto"/>
            </w:tcBorders>
            <w:hideMark/>
          </w:tcPr>
          <w:p w14:paraId="2A8DCA9A" w14:textId="77777777" w:rsidR="00821220" w:rsidRPr="00E85310" w:rsidRDefault="00306AFB" w:rsidP="00E85310">
            <w:pPr>
              <w:rPr>
                <w:szCs w:val="22"/>
              </w:rPr>
            </w:pPr>
            <w:r w:rsidRPr="00E85310">
              <w:rPr>
                <w:szCs w:val="22"/>
              </w:rPr>
              <w:t>zamagljeni vid</w:t>
            </w:r>
          </w:p>
        </w:tc>
      </w:tr>
      <w:tr w:rsidR="00374AB0" w:rsidRPr="00E85310" w14:paraId="753F9E24" w14:textId="77777777" w:rsidTr="00F3424C">
        <w:tc>
          <w:tcPr>
            <w:tcW w:w="0" w:type="auto"/>
            <w:vMerge w:val="restart"/>
            <w:tcBorders>
              <w:top w:val="outset" w:sz="6" w:space="0" w:color="auto"/>
              <w:left w:val="outset" w:sz="6" w:space="0" w:color="auto"/>
              <w:bottom w:val="outset" w:sz="6" w:space="0" w:color="auto"/>
              <w:right w:val="outset" w:sz="6" w:space="0" w:color="auto"/>
            </w:tcBorders>
            <w:hideMark/>
          </w:tcPr>
          <w:p w14:paraId="1A0C817F" w14:textId="77777777" w:rsidR="00945722" w:rsidRPr="00E85310" w:rsidRDefault="00306AFB" w:rsidP="00E85310">
            <w:pPr>
              <w:rPr>
                <w:szCs w:val="22"/>
              </w:rPr>
            </w:pPr>
            <w:r w:rsidRPr="00E85310">
              <w:rPr>
                <w:b/>
                <w:bCs/>
                <w:szCs w:val="22"/>
              </w:rPr>
              <w:t>Gastrointestinalni poremećaji</w:t>
            </w:r>
          </w:p>
        </w:tc>
        <w:tc>
          <w:tcPr>
            <w:tcW w:w="0" w:type="auto"/>
            <w:tcBorders>
              <w:top w:val="outset" w:sz="6" w:space="0" w:color="auto"/>
              <w:left w:val="outset" w:sz="6" w:space="0" w:color="auto"/>
              <w:bottom w:val="outset" w:sz="6" w:space="0" w:color="auto"/>
              <w:right w:val="outset" w:sz="6" w:space="0" w:color="auto"/>
            </w:tcBorders>
            <w:hideMark/>
          </w:tcPr>
          <w:p w14:paraId="6CD09ED4" w14:textId="77777777" w:rsidR="00821220" w:rsidRPr="00E85310" w:rsidRDefault="00306AFB" w:rsidP="00E85310">
            <w:pPr>
              <w:rPr>
                <w:szCs w:val="22"/>
              </w:rPr>
            </w:pPr>
            <w:r w:rsidRPr="00E85310">
              <w:rPr>
                <w:bCs/>
                <w:szCs w:val="22"/>
              </w:rPr>
              <w:t>Veoma često</w:t>
            </w:r>
          </w:p>
        </w:tc>
        <w:tc>
          <w:tcPr>
            <w:tcW w:w="0" w:type="auto"/>
            <w:tcBorders>
              <w:top w:val="outset" w:sz="6" w:space="0" w:color="auto"/>
              <w:left w:val="outset" w:sz="6" w:space="0" w:color="auto"/>
              <w:bottom w:val="outset" w:sz="6" w:space="0" w:color="auto"/>
              <w:right w:val="outset" w:sz="6" w:space="0" w:color="auto"/>
            </w:tcBorders>
            <w:hideMark/>
          </w:tcPr>
          <w:p w14:paraId="1A6A25FA" w14:textId="77777777" w:rsidR="00821220" w:rsidRPr="00E85310" w:rsidRDefault="00306AFB" w:rsidP="00E85310">
            <w:pPr>
              <w:rPr>
                <w:szCs w:val="22"/>
              </w:rPr>
            </w:pPr>
            <w:r w:rsidRPr="00E85310">
              <w:rPr>
                <w:szCs w:val="22"/>
              </w:rPr>
              <w:t>konstipacija, suva usta</w:t>
            </w:r>
          </w:p>
        </w:tc>
      </w:tr>
      <w:tr w:rsidR="00374AB0" w:rsidRPr="00E85310" w14:paraId="1C1DA3C5" w14:textId="77777777" w:rsidTr="00F3424C">
        <w:tc>
          <w:tcPr>
            <w:tcW w:w="0" w:type="auto"/>
            <w:vMerge/>
            <w:tcBorders>
              <w:top w:val="outset" w:sz="6" w:space="0" w:color="auto"/>
              <w:left w:val="outset" w:sz="6" w:space="0" w:color="auto"/>
              <w:bottom w:val="outset" w:sz="6" w:space="0" w:color="auto"/>
              <w:right w:val="outset" w:sz="6" w:space="0" w:color="auto"/>
            </w:tcBorders>
            <w:hideMark/>
          </w:tcPr>
          <w:p w14:paraId="24A2BF5E" w14:textId="77777777" w:rsidR="00945722" w:rsidRPr="00E85310" w:rsidRDefault="00945722" w:rsidP="00E85310">
            <w:pPr>
              <w:rPr>
                <w:szCs w:val="22"/>
              </w:rPr>
            </w:pPr>
          </w:p>
        </w:tc>
        <w:tc>
          <w:tcPr>
            <w:tcW w:w="0" w:type="auto"/>
            <w:tcBorders>
              <w:top w:val="outset" w:sz="6" w:space="0" w:color="auto"/>
              <w:left w:val="outset" w:sz="6" w:space="0" w:color="auto"/>
              <w:bottom w:val="outset" w:sz="6" w:space="0" w:color="auto"/>
              <w:right w:val="outset" w:sz="6" w:space="0" w:color="auto"/>
            </w:tcBorders>
            <w:hideMark/>
          </w:tcPr>
          <w:p w14:paraId="12944F65" w14:textId="77777777" w:rsidR="00821220" w:rsidRPr="00E85310" w:rsidRDefault="00306AFB" w:rsidP="00E85310">
            <w:pPr>
              <w:rPr>
                <w:szCs w:val="22"/>
              </w:rPr>
            </w:pPr>
            <w:r w:rsidRPr="00E85310">
              <w:rPr>
                <w:bCs/>
                <w:szCs w:val="22"/>
              </w:rPr>
              <w:t>Često</w:t>
            </w:r>
          </w:p>
        </w:tc>
        <w:tc>
          <w:tcPr>
            <w:tcW w:w="0" w:type="auto"/>
            <w:tcBorders>
              <w:top w:val="outset" w:sz="6" w:space="0" w:color="auto"/>
              <w:left w:val="outset" w:sz="6" w:space="0" w:color="auto"/>
              <w:bottom w:val="outset" w:sz="6" w:space="0" w:color="auto"/>
              <w:right w:val="outset" w:sz="6" w:space="0" w:color="auto"/>
            </w:tcBorders>
            <w:hideMark/>
          </w:tcPr>
          <w:p w14:paraId="5EB68BCA" w14:textId="77777777" w:rsidR="00821220" w:rsidRPr="00E85310" w:rsidRDefault="001949D6" w:rsidP="00E85310">
            <w:pPr>
              <w:rPr>
                <w:szCs w:val="22"/>
              </w:rPr>
            </w:pPr>
            <w:r w:rsidRPr="00E85310">
              <w:rPr>
                <w:szCs w:val="22"/>
              </w:rPr>
              <w:t>m</w:t>
            </w:r>
            <w:r w:rsidR="00306AFB" w:rsidRPr="00E85310">
              <w:rPr>
                <w:szCs w:val="22"/>
              </w:rPr>
              <w:t>učnina</w:t>
            </w:r>
          </w:p>
        </w:tc>
      </w:tr>
      <w:tr w:rsidR="00374AB0" w:rsidRPr="00E85310" w14:paraId="2549AB8A" w14:textId="77777777" w:rsidTr="00F3424C">
        <w:tc>
          <w:tcPr>
            <w:tcW w:w="0" w:type="auto"/>
            <w:vMerge/>
            <w:tcBorders>
              <w:top w:val="outset" w:sz="6" w:space="0" w:color="auto"/>
              <w:left w:val="outset" w:sz="6" w:space="0" w:color="auto"/>
              <w:bottom w:val="outset" w:sz="6" w:space="0" w:color="auto"/>
              <w:right w:val="outset" w:sz="6" w:space="0" w:color="auto"/>
            </w:tcBorders>
            <w:hideMark/>
          </w:tcPr>
          <w:p w14:paraId="382078CF" w14:textId="77777777" w:rsidR="00945722" w:rsidRPr="00E85310" w:rsidRDefault="00945722" w:rsidP="00E85310">
            <w:pPr>
              <w:rPr>
                <w:szCs w:val="22"/>
              </w:rPr>
            </w:pPr>
          </w:p>
        </w:tc>
        <w:tc>
          <w:tcPr>
            <w:tcW w:w="0" w:type="auto"/>
            <w:tcBorders>
              <w:top w:val="outset" w:sz="6" w:space="0" w:color="auto"/>
              <w:left w:val="outset" w:sz="6" w:space="0" w:color="auto"/>
              <w:bottom w:val="outset" w:sz="6" w:space="0" w:color="auto"/>
              <w:right w:val="outset" w:sz="6" w:space="0" w:color="auto"/>
            </w:tcBorders>
            <w:hideMark/>
          </w:tcPr>
          <w:p w14:paraId="50C77889" w14:textId="77777777" w:rsidR="00821220" w:rsidRPr="00E85310" w:rsidRDefault="00306AFB" w:rsidP="00E85310">
            <w:pPr>
              <w:rPr>
                <w:szCs w:val="22"/>
              </w:rPr>
            </w:pPr>
            <w:r w:rsidRPr="00E85310">
              <w:rPr>
                <w:bCs/>
                <w:szCs w:val="22"/>
              </w:rPr>
              <w:t>Nepoznato</w:t>
            </w:r>
          </w:p>
        </w:tc>
        <w:tc>
          <w:tcPr>
            <w:tcW w:w="0" w:type="auto"/>
            <w:tcBorders>
              <w:top w:val="outset" w:sz="6" w:space="0" w:color="auto"/>
              <w:left w:val="outset" w:sz="6" w:space="0" w:color="auto"/>
              <w:bottom w:val="outset" w:sz="6" w:space="0" w:color="auto"/>
              <w:right w:val="outset" w:sz="6" w:space="0" w:color="auto"/>
            </w:tcBorders>
            <w:hideMark/>
          </w:tcPr>
          <w:p w14:paraId="0F6809B9" w14:textId="77777777" w:rsidR="00821220" w:rsidRPr="00E85310" w:rsidRDefault="00306AFB" w:rsidP="00E85310">
            <w:pPr>
              <w:rPr>
                <w:szCs w:val="22"/>
              </w:rPr>
            </w:pPr>
            <w:r w:rsidRPr="00E85310">
              <w:rPr>
                <w:szCs w:val="22"/>
              </w:rPr>
              <w:t>gastrointestinalni poremećaji*</w:t>
            </w:r>
          </w:p>
        </w:tc>
      </w:tr>
      <w:tr w:rsidR="00374AB0" w:rsidRPr="00E85310" w14:paraId="0DD6CB51" w14:textId="77777777" w:rsidTr="00F3424C">
        <w:tc>
          <w:tcPr>
            <w:tcW w:w="0" w:type="auto"/>
            <w:tcBorders>
              <w:top w:val="outset" w:sz="6" w:space="0" w:color="auto"/>
              <w:left w:val="outset" w:sz="6" w:space="0" w:color="auto"/>
              <w:bottom w:val="outset" w:sz="6" w:space="0" w:color="auto"/>
              <w:right w:val="outset" w:sz="6" w:space="0" w:color="auto"/>
            </w:tcBorders>
            <w:hideMark/>
          </w:tcPr>
          <w:p w14:paraId="1646A2DB" w14:textId="77777777" w:rsidR="00945722" w:rsidRPr="00E85310" w:rsidRDefault="00306AFB" w:rsidP="00E85310">
            <w:pPr>
              <w:rPr>
                <w:szCs w:val="22"/>
              </w:rPr>
            </w:pPr>
            <w:r w:rsidRPr="00E85310">
              <w:rPr>
                <w:b/>
                <w:bCs/>
                <w:szCs w:val="22"/>
              </w:rPr>
              <w:t>Hepatobilijarni poremećaji</w:t>
            </w:r>
          </w:p>
        </w:tc>
        <w:tc>
          <w:tcPr>
            <w:tcW w:w="0" w:type="auto"/>
            <w:tcBorders>
              <w:top w:val="outset" w:sz="6" w:space="0" w:color="auto"/>
              <w:left w:val="outset" w:sz="6" w:space="0" w:color="auto"/>
              <w:bottom w:val="outset" w:sz="6" w:space="0" w:color="auto"/>
              <w:right w:val="outset" w:sz="6" w:space="0" w:color="auto"/>
            </w:tcBorders>
            <w:hideMark/>
          </w:tcPr>
          <w:p w14:paraId="2EE2573E" w14:textId="77777777" w:rsidR="00821220" w:rsidRPr="00E85310" w:rsidRDefault="00306AFB" w:rsidP="00E85310">
            <w:pPr>
              <w:rPr>
                <w:szCs w:val="22"/>
              </w:rPr>
            </w:pPr>
            <w:r w:rsidRPr="00E85310">
              <w:rPr>
                <w:bCs/>
                <w:szCs w:val="22"/>
              </w:rPr>
              <w:t>Nepoznato</w:t>
            </w:r>
          </w:p>
        </w:tc>
        <w:tc>
          <w:tcPr>
            <w:tcW w:w="0" w:type="auto"/>
            <w:tcBorders>
              <w:top w:val="outset" w:sz="6" w:space="0" w:color="auto"/>
              <w:left w:val="outset" w:sz="6" w:space="0" w:color="auto"/>
              <w:bottom w:val="outset" w:sz="6" w:space="0" w:color="auto"/>
              <w:right w:val="outset" w:sz="6" w:space="0" w:color="auto"/>
            </w:tcBorders>
            <w:hideMark/>
          </w:tcPr>
          <w:p w14:paraId="3C39BB64" w14:textId="77777777" w:rsidR="00821220" w:rsidRPr="00E85310" w:rsidRDefault="00306AFB" w:rsidP="00E85310">
            <w:pPr>
              <w:rPr>
                <w:szCs w:val="22"/>
              </w:rPr>
            </w:pPr>
            <w:r w:rsidRPr="00E85310">
              <w:rPr>
                <w:szCs w:val="22"/>
              </w:rPr>
              <w:t>hepatitis*</w:t>
            </w:r>
            <w:r w:rsidRPr="00E85310">
              <w:rPr>
                <w:bCs/>
                <w:szCs w:val="22"/>
              </w:rPr>
              <w:t>,</w:t>
            </w:r>
            <w:r w:rsidRPr="00E85310">
              <w:rPr>
                <w:szCs w:val="22"/>
              </w:rPr>
              <w:t> abnormalna funkcija jetre*, žutica*</w:t>
            </w:r>
          </w:p>
        </w:tc>
      </w:tr>
      <w:tr w:rsidR="00374AB0" w:rsidRPr="00E85310" w14:paraId="38649010" w14:textId="77777777" w:rsidTr="00F3424C">
        <w:tc>
          <w:tcPr>
            <w:tcW w:w="0" w:type="auto"/>
            <w:vMerge w:val="restart"/>
            <w:tcBorders>
              <w:top w:val="outset" w:sz="6" w:space="0" w:color="auto"/>
              <w:left w:val="outset" w:sz="6" w:space="0" w:color="auto"/>
              <w:bottom w:val="outset" w:sz="6" w:space="0" w:color="auto"/>
              <w:right w:val="outset" w:sz="6" w:space="0" w:color="auto"/>
            </w:tcBorders>
            <w:hideMark/>
          </w:tcPr>
          <w:p w14:paraId="044289B1" w14:textId="77777777" w:rsidR="00945722" w:rsidRPr="00E85310" w:rsidRDefault="00306AFB" w:rsidP="00E85310">
            <w:pPr>
              <w:rPr>
                <w:szCs w:val="22"/>
              </w:rPr>
            </w:pPr>
            <w:r w:rsidRPr="00E85310">
              <w:rPr>
                <w:b/>
                <w:bCs/>
                <w:szCs w:val="22"/>
              </w:rPr>
              <w:t>Poremećaji kože i potkožnog tkiva</w:t>
            </w:r>
          </w:p>
        </w:tc>
        <w:tc>
          <w:tcPr>
            <w:tcW w:w="0" w:type="auto"/>
            <w:tcBorders>
              <w:top w:val="outset" w:sz="6" w:space="0" w:color="auto"/>
              <w:left w:val="outset" w:sz="6" w:space="0" w:color="auto"/>
              <w:bottom w:val="outset" w:sz="6" w:space="0" w:color="auto"/>
              <w:right w:val="outset" w:sz="6" w:space="0" w:color="auto"/>
            </w:tcBorders>
            <w:hideMark/>
          </w:tcPr>
          <w:p w14:paraId="07A905AC" w14:textId="77777777" w:rsidR="00821220" w:rsidRPr="00E85310" w:rsidRDefault="00306AFB" w:rsidP="00E85310">
            <w:pPr>
              <w:rPr>
                <w:szCs w:val="22"/>
              </w:rPr>
            </w:pPr>
            <w:r w:rsidRPr="00E85310">
              <w:rPr>
                <w:bCs/>
                <w:szCs w:val="22"/>
              </w:rPr>
              <w:t>Često</w:t>
            </w:r>
          </w:p>
        </w:tc>
        <w:tc>
          <w:tcPr>
            <w:tcW w:w="0" w:type="auto"/>
            <w:tcBorders>
              <w:top w:val="outset" w:sz="6" w:space="0" w:color="auto"/>
              <w:left w:val="outset" w:sz="6" w:space="0" w:color="auto"/>
              <w:bottom w:val="outset" w:sz="6" w:space="0" w:color="auto"/>
              <w:right w:val="outset" w:sz="6" w:space="0" w:color="auto"/>
            </w:tcBorders>
            <w:hideMark/>
          </w:tcPr>
          <w:p w14:paraId="7A4B5E10" w14:textId="77777777" w:rsidR="00821220" w:rsidRPr="00E85310" w:rsidRDefault="00306AFB" w:rsidP="00E85310">
            <w:pPr>
              <w:rPr>
                <w:szCs w:val="22"/>
              </w:rPr>
            </w:pPr>
            <w:r w:rsidRPr="00E85310">
              <w:rPr>
                <w:szCs w:val="22"/>
              </w:rPr>
              <w:t>dermatitis*</w:t>
            </w:r>
          </w:p>
        </w:tc>
      </w:tr>
      <w:tr w:rsidR="00374AB0" w:rsidRPr="00E85310" w14:paraId="6A79F817" w14:textId="77777777" w:rsidTr="00F3424C">
        <w:tc>
          <w:tcPr>
            <w:tcW w:w="0" w:type="auto"/>
            <w:vMerge/>
            <w:tcBorders>
              <w:top w:val="outset" w:sz="6" w:space="0" w:color="auto"/>
              <w:left w:val="outset" w:sz="6" w:space="0" w:color="auto"/>
              <w:bottom w:val="outset" w:sz="6" w:space="0" w:color="auto"/>
              <w:right w:val="outset" w:sz="6" w:space="0" w:color="auto"/>
            </w:tcBorders>
            <w:hideMark/>
          </w:tcPr>
          <w:p w14:paraId="04F78038" w14:textId="77777777" w:rsidR="00945722" w:rsidRPr="00E85310" w:rsidRDefault="00945722" w:rsidP="00E85310">
            <w:pPr>
              <w:rPr>
                <w:szCs w:val="22"/>
              </w:rPr>
            </w:pPr>
          </w:p>
        </w:tc>
        <w:tc>
          <w:tcPr>
            <w:tcW w:w="0" w:type="auto"/>
            <w:tcBorders>
              <w:top w:val="outset" w:sz="6" w:space="0" w:color="auto"/>
              <w:left w:val="outset" w:sz="6" w:space="0" w:color="auto"/>
              <w:bottom w:val="outset" w:sz="6" w:space="0" w:color="auto"/>
              <w:right w:val="outset" w:sz="6" w:space="0" w:color="auto"/>
            </w:tcBorders>
            <w:hideMark/>
          </w:tcPr>
          <w:p w14:paraId="25FEA5FC" w14:textId="77777777" w:rsidR="00821220" w:rsidRPr="00E85310" w:rsidRDefault="00306AFB" w:rsidP="00E85310">
            <w:pPr>
              <w:rPr>
                <w:szCs w:val="22"/>
              </w:rPr>
            </w:pPr>
            <w:r w:rsidRPr="00E85310">
              <w:rPr>
                <w:bCs/>
                <w:szCs w:val="22"/>
              </w:rPr>
              <w:t>Nepoznato</w:t>
            </w:r>
          </w:p>
        </w:tc>
        <w:tc>
          <w:tcPr>
            <w:tcW w:w="0" w:type="auto"/>
            <w:tcBorders>
              <w:top w:val="outset" w:sz="6" w:space="0" w:color="auto"/>
              <w:left w:val="outset" w:sz="6" w:space="0" w:color="auto"/>
              <w:bottom w:val="outset" w:sz="6" w:space="0" w:color="auto"/>
              <w:right w:val="outset" w:sz="6" w:space="0" w:color="auto"/>
            </w:tcBorders>
            <w:hideMark/>
          </w:tcPr>
          <w:p w14:paraId="35326C85" w14:textId="77777777" w:rsidR="00821220" w:rsidRPr="00E85310" w:rsidRDefault="00306AFB" w:rsidP="00E85310">
            <w:pPr>
              <w:rPr>
                <w:szCs w:val="22"/>
              </w:rPr>
            </w:pPr>
            <w:r w:rsidRPr="00E85310">
              <w:rPr>
                <w:szCs w:val="22"/>
              </w:rPr>
              <w:t>angioedem*, fotosenzitivna reakcija*</w:t>
            </w:r>
          </w:p>
        </w:tc>
      </w:tr>
      <w:tr w:rsidR="00374AB0" w:rsidRPr="00E85310" w14:paraId="537658F2" w14:textId="77777777" w:rsidTr="00F3424C">
        <w:tc>
          <w:tcPr>
            <w:tcW w:w="0" w:type="auto"/>
            <w:tcBorders>
              <w:top w:val="outset" w:sz="6" w:space="0" w:color="auto"/>
              <w:left w:val="outset" w:sz="6" w:space="0" w:color="auto"/>
              <w:bottom w:val="outset" w:sz="6" w:space="0" w:color="auto"/>
              <w:right w:val="outset" w:sz="6" w:space="0" w:color="auto"/>
            </w:tcBorders>
            <w:hideMark/>
          </w:tcPr>
          <w:p w14:paraId="642F7906" w14:textId="77777777" w:rsidR="00945722" w:rsidRPr="00E85310" w:rsidRDefault="00306AFB" w:rsidP="00E85310">
            <w:pPr>
              <w:rPr>
                <w:szCs w:val="22"/>
              </w:rPr>
            </w:pPr>
            <w:r w:rsidRPr="00E85310">
              <w:rPr>
                <w:b/>
                <w:bCs/>
                <w:szCs w:val="22"/>
              </w:rPr>
              <w:t>Poremećaji mišićno-koštanog sistema i vezivnog tkiva</w:t>
            </w:r>
          </w:p>
        </w:tc>
        <w:tc>
          <w:tcPr>
            <w:tcW w:w="0" w:type="auto"/>
            <w:tcBorders>
              <w:top w:val="outset" w:sz="6" w:space="0" w:color="auto"/>
              <w:left w:val="outset" w:sz="6" w:space="0" w:color="auto"/>
              <w:bottom w:val="outset" w:sz="6" w:space="0" w:color="auto"/>
              <w:right w:val="outset" w:sz="6" w:space="0" w:color="auto"/>
            </w:tcBorders>
            <w:hideMark/>
          </w:tcPr>
          <w:p w14:paraId="0C42BFE3" w14:textId="77777777" w:rsidR="00821220" w:rsidRPr="00E85310" w:rsidRDefault="00306AFB" w:rsidP="00E85310">
            <w:pPr>
              <w:rPr>
                <w:szCs w:val="22"/>
              </w:rPr>
            </w:pPr>
            <w:r w:rsidRPr="00E85310">
              <w:rPr>
                <w:bCs/>
                <w:szCs w:val="22"/>
              </w:rPr>
              <w:t>Povremeno</w:t>
            </w:r>
          </w:p>
        </w:tc>
        <w:tc>
          <w:tcPr>
            <w:tcW w:w="0" w:type="auto"/>
            <w:tcBorders>
              <w:top w:val="outset" w:sz="6" w:space="0" w:color="auto"/>
              <w:left w:val="outset" w:sz="6" w:space="0" w:color="auto"/>
              <w:bottom w:val="outset" w:sz="6" w:space="0" w:color="auto"/>
              <w:right w:val="outset" w:sz="6" w:space="0" w:color="auto"/>
            </w:tcBorders>
            <w:hideMark/>
          </w:tcPr>
          <w:p w14:paraId="77C81FBC" w14:textId="77777777" w:rsidR="00821220" w:rsidRPr="00E85310" w:rsidRDefault="00306AFB" w:rsidP="00E85310">
            <w:pPr>
              <w:rPr>
                <w:szCs w:val="22"/>
              </w:rPr>
            </w:pPr>
            <w:r w:rsidRPr="00E85310">
              <w:rPr>
                <w:szCs w:val="22"/>
              </w:rPr>
              <w:t>mišićna slabost</w:t>
            </w:r>
          </w:p>
        </w:tc>
      </w:tr>
      <w:tr w:rsidR="00374AB0" w:rsidRPr="00E85310" w14:paraId="5662FC47" w14:textId="77777777" w:rsidTr="00F3424C">
        <w:tc>
          <w:tcPr>
            <w:tcW w:w="0" w:type="auto"/>
            <w:vMerge w:val="restart"/>
            <w:tcBorders>
              <w:top w:val="outset" w:sz="6" w:space="0" w:color="auto"/>
              <w:left w:val="outset" w:sz="6" w:space="0" w:color="auto"/>
              <w:bottom w:val="outset" w:sz="6" w:space="0" w:color="auto"/>
              <w:right w:val="outset" w:sz="6" w:space="0" w:color="auto"/>
            </w:tcBorders>
            <w:hideMark/>
          </w:tcPr>
          <w:p w14:paraId="7E3F1A3F" w14:textId="77777777" w:rsidR="00945722" w:rsidRPr="00E85310" w:rsidRDefault="00306AFB" w:rsidP="00E85310">
            <w:pPr>
              <w:rPr>
                <w:szCs w:val="22"/>
                <w:lang w:val="da-DK"/>
              </w:rPr>
            </w:pPr>
            <w:r w:rsidRPr="00E85310">
              <w:rPr>
                <w:b/>
                <w:bCs/>
                <w:szCs w:val="22"/>
                <w:lang w:val="da-DK"/>
              </w:rPr>
              <w:t>Poremećaji bubrega i urinarnog sistema</w:t>
            </w:r>
          </w:p>
        </w:tc>
        <w:tc>
          <w:tcPr>
            <w:tcW w:w="0" w:type="auto"/>
            <w:tcBorders>
              <w:top w:val="outset" w:sz="6" w:space="0" w:color="auto"/>
              <w:left w:val="outset" w:sz="6" w:space="0" w:color="auto"/>
              <w:bottom w:val="outset" w:sz="6" w:space="0" w:color="auto"/>
              <w:right w:val="outset" w:sz="6" w:space="0" w:color="auto"/>
            </w:tcBorders>
            <w:hideMark/>
          </w:tcPr>
          <w:p w14:paraId="55DED706" w14:textId="77777777" w:rsidR="00821220" w:rsidRPr="00E85310" w:rsidRDefault="00306AFB" w:rsidP="00E85310">
            <w:pPr>
              <w:rPr>
                <w:szCs w:val="22"/>
              </w:rPr>
            </w:pPr>
            <w:r w:rsidRPr="00E85310">
              <w:rPr>
                <w:bCs/>
                <w:szCs w:val="22"/>
              </w:rPr>
              <w:t>Povremeno</w:t>
            </w:r>
          </w:p>
        </w:tc>
        <w:tc>
          <w:tcPr>
            <w:tcW w:w="0" w:type="auto"/>
            <w:tcBorders>
              <w:top w:val="outset" w:sz="6" w:space="0" w:color="auto"/>
              <w:left w:val="outset" w:sz="6" w:space="0" w:color="auto"/>
              <w:bottom w:val="outset" w:sz="6" w:space="0" w:color="auto"/>
              <w:right w:val="outset" w:sz="6" w:space="0" w:color="auto"/>
            </w:tcBorders>
            <w:hideMark/>
          </w:tcPr>
          <w:p w14:paraId="60EBEFFF" w14:textId="77777777" w:rsidR="00821220" w:rsidRPr="00E85310" w:rsidRDefault="00306AFB" w:rsidP="00E85310">
            <w:pPr>
              <w:rPr>
                <w:szCs w:val="22"/>
              </w:rPr>
            </w:pPr>
            <w:r w:rsidRPr="00E85310">
              <w:rPr>
                <w:szCs w:val="22"/>
              </w:rPr>
              <w:t>inkontinencija*</w:t>
            </w:r>
          </w:p>
        </w:tc>
      </w:tr>
      <w:tr w:rsidR="00374AB0" w:rsidRPr="00E85310" w14:paraId="1ECC9270" w14:textId="77777777" w:rsidTr="00F3424C">
        <w:tc>
          <w:tcPr>
            <w:tcW w:w="0" w:type="auto"/>
            <w:vMerge/>
            <w:tcBorders>
              <w:top w:val="outset" w:sz="6" w:space="0" w:color="auto"/>
              <w:left w:val="outset" w:sz="6" w:space="0" w:color="auto"/>
              <w:bottom w:val="outset" w:sz="6" w:space="0" w:color="auto"/>
              <w:right w:val="outset" w:sz="6" w:space="0" w:color="auto"/>
            </w:tcBorders>
            <w:hideMark/>
          </w:tcPr>
          <w:p w14:paraId="2E750630" w14:textId="77777777" w:rsidR="00945722" w:rsidRPr="00E85310" w:rsidRDefault="00945722" w:rsidP="00E85310">
            <w:pPr>
              <w:rPr>
                <w:szCs w:val="22"/>
              </w:rPr>
            </w:pPr>
          </w:p>
        </w:tc>
        <w:tc>
          <w:tcPr>
            <w:tcW w:w="0" w:type="auto"/>
            <w:tcBorders>
              <w:top w:val="outset" w:sz="6" w:space="0" w:color="auto"/>
              <w:left w:val="outset" w:sz="6" w:space="0" w:color="auto"/>
              <w:bottom w:val="outset" w:sz="6" w:space="0" w:color="auto"/>
              <w:right w:val="outset" w:sz="6" w:space="0" w:color="auto"/>
            </w:tcBorders>
            <w:hideMark/>
          </w:tcPr>
          <w:p w14:paraId="5A7B2379" w14:textId="77777777" w:rsidR="00821220" w:rsidRPr="00E85310" w:rsidRDefault="00306AFB" w:rsidP="00E85310">
            <w:pPr>
              <w:rPr>
                <w:szCs w:val="22"/>
              </w:rPr>
            </w:pPr>
            <w:r w:rsidRPr="00E85310">
              <w:rPr>
                <w:bCs/>
                <w:szCs w:val="22"/>
              </w:rPr>
              <w:t>Nepoznato</w:t>
            </w:r>
          </w:p>
        </w:tc>
        <w:tc>
          <w:tcPr>
            <w:tcW w:w="0" w:type="auto"/>
            <w:tcBorders>
              <w:top w:val="outset" w:sz="6" w:space="0" w:color="auto"/>
              <w:left w:val="outset" w:sz="6" w:space="0" w:color="auto"/>
              <w:bottom w:val="outset" w:sz="6" w:space="0" w:color="auto"/>
              <w:right w:val="outset" w:sz="6" w:space="0" w:color="auto"/>
            </w:tcBorders>
            <w:hideMark/>
          </w:tcPr>
          <w:p w14:paraId="410CB019" w14:textId="77777777" w:rsidR="00821220" w:rsidRPr="00E85310" w:rsidRDefault="00306AFB" w:rsidP="00E85310">
            <w:pPr>
              <w:rPr>
                <w:szCs w:val="22"/>
              </w:rPr>
            </w:pPr>
            <w:r w:rsidRPr="00E85310">
              <w:rPr>
                <w:szCs w:val="22"/>
              </w:rPr>
              <w:t>urinarna retencija*</w:t>
            </w:r>
          </w:p>
        </w:tc>
      </w:tr>
      <w:tr w:rsidR="00374AB0" w:rsidRPr="00E85310" w14:paraId="0DB1E34F" w14:textId="77777777" w:rsidTr="00F3424C">
        <w:tc>
          <w:tcPr>
            <w:tcW w:w="0" w:type="auto"/>
            <w:vMerge w:val="restart"/>
            <w:tcBorders>
              <w:top w:val="outset" w:sz="6" w:space="0" w:color="auto"/>
              <w:left w:val="outset" w:sz="6" w:space="0" w:color="auto"/>
              <w:bottom w:val="outset" w:sz="6" w:space="0" w:color="auto"/>
              <w:right w:val="outset" w:sz="6" w:space="0" w:color="auto"/>
            </w:tcBorders>
            <w:hideMark/>
          </w:tcPr>
          <w:p w14:paraId="291AA6FC" w14:textId="77777777" w:rsidR="00945722" w:rsidRPr="00E85310" w:rsidRDefault="00306AFB" w:rsidP="00E85310">
            <w:pPr>
              <w:rPr>
                <w:szCs w:val="22"/>
                <w:lang w:val="da-DK"/>
              </w:rPr>
            </w:pPr>
            <w:r w:rsidRPr="00E85310">
              <w:rPr>
                <w:b/>
                <w:bCs/>
                <w:szCs w:val="22"/>
                <w:lang w:val="da-DK"/>
              </w:rPr>
              <w:t>Poremećaji reproduktivnog sistema i dojki</w:t>
            </w:r>
          </w:p>
        </w:tc>
        <w:tc>
          <w:tcPr>
            <w:tcW w:w="0" w:type="auto"/>
            <w:tcBorders>
              <w:top w:val="outset" w:sz="6" w:space="0" w:color="auto"/>
              <w:left w:val="outset" w:sz="6" w:space="0" w:color="auto"/>
              <w:bottom w:val="outset" w:sz="6" w:space="0" w:color="auto"/>
              <w:right w:val="outset" w:sz="6" w:space="0" w:color="auto"/>
            </w:tcBorders>
            <w:hideMark/>
          </w:tcPr>
          <w:p w14:paraId="7E84D248" w14:textId="77777777" w:rsidR="00821220" w:rsidRPr="00E85310" w:rsidRDefault="00306AFB" w:rsidP="00E85310">
            <w:pPr>
              <w:rPr>
                <w:szCs w:val="22"/>
              </w:rPr>
            </w:pPr>
            <w:r w:rsidRPr="00E85310">
              <w:rPr>
                <w:bCs/>
                <w:szCs w:val="22"/>
              </w:rPr>
              <w:t>Često</w:t>
            </w:r>
          </w:p>
        </w:tc>
        <w:tc>
          <w:tcPr>
            <w:tcW w:w="0" w:type="auto"/>
            <w:tcBorders>
              <w:top w:val="outset" w:sz="6" w:space="0" w:color="auto"/>
              <w:left w:val="outset" w:sz="6" w:space="0" w:color="auto"/>
              <w:bottom w:val="outset" w:sz="6" w:space="0" w:color="auto"/>
              <w:right w:val="outset" w:sz="6" w:space="0" w:color="auto"/>
            </w:tcBorders>
            <w:hideMark/>
          </w:tcPr>
          <w:p w14:paraId="488411F6" w14:textId="77777777" w:rsidR="00821220" w:rsidRPr="00E85310" w:rsidRDefault="00306AFB" w:rsidP="00E85310">
            <w:pPr>
              <w:rPr>
                <w:szCs w:val="22"/>
              </w:rPr>
            </w:pPr>
            <w:r w:rsidRPr="00E85310">
              <w:rPr>
                <w:szCs w:val="22"/>
              </w:rPr>
              <w:t>seksualna disfunkcija*</w:t>
            </w:r>
          </w:p>
        </w:tc>
      </w:tr>
      <w:tr w:rsidR="00374AB0" w:rsidRPr="00E85310" w14:paraId="2AF9B869" w14:textId="77777777" w:rsidTr="00F3424C">
        <w:tc>
          <w:tcPr>
            <w:tcW w:w="0" w:type="auto"/>
            <w:vMerge/>
            <w:tcBorders>
              <w:top w:val="outset" w:sz="6" w:space="0" w:color="auto"/>
              <w:left w:val="outset" w:sz="6" w:space="0" w:color="auto"/>
              <w:bottom w:val="outset" w:sz="6" w:space="0" w:color="auto"/>
              <w:right w:val="outset" w:sz="6" w:space="0" w:color="auto"/>
            </w:tcBorders>
            <w:hideMark/>
          </w:tcPr>
          <w:p w14:paraId="7C6A1879" w14:textId="77777777" w:rsidR="00945722" w:rsidRPr="00E85310" w:rsidRDefault="00945722" w:rsidP="00E85310">
            <w:pPr>
              <w:rPr>
                <w:szCs w:val="22"/>
              </w:rPr>
            </w:pPr>
          </w:p>
        </w:tc>
        <w:tc>
          <w:tcPr>
            <w:tcW w:w="0" w:type="auto"/>
            <w:tcBorders>
              <w:top w:val="outset" w:sz="6" w:space="0" w:color="auto"/>
              <w:left w:val="outset" w:sz="6" w:space="0" w:color="auto"/>
              <w:bottom w:val="outset" w:sz="6" w:space="0" w:color="auto"/>
              <w:right w:val="outset" w:sz="6" w:space="0" w:color="auto"/>
            </w:tcBorders>
            <w:hideMark/>
          </w:tcPr>
          <w:p w14:paraId="0D39E4CD" w14:textId="77777777" w:rsidR="00821220" w:rsidRPr="00E85310" w:rsidRDefault="00306AFB" w:rsidP="00E85310">
            <w:pPr>
              <w:rPr>
                <w:szCs w:val="22"/>
              </w:rPr>
            </w:pPr>
            <w:r w:rsidRPr="00E85310">
              <w:rPr>
                <w:bCs/>
                <w:szCs w:val="22"/>
              </w:rPr>
              <w:t>Povremeno</w:t>
            </w:r>
          </w:p>
        </w:tc>
        <w:tc>
          <w:tcPr>
            <w:tcW w:w="0" w:type="auto"/>
            <w:tcBorders>
              <w:top w:val="outset" w:sz="6" w:space="0" w:color="auto"/>
              <w:left w:val="outset" w:sz="6" w:space="0" w:color="auto"/>
              <w:bottom w:val="outset" w:sz="6" w:space="0" w:color="auto"/>
              <w:right w:val="outset" w:sz="6" w:space="0" w:color="auto"/>
            </w:tcBorders>
            <w:hideMark/>
          </w:tcPr>
          <w:p w14:paraId="010B5648" w14:textId="77777777" w:rsidR="00821220" w:rsidRPr="00E85310" w:rsidRDefault="00306AFB" w:rsidP="00E85310">
            <w:pPr>
              <w:rPr>
                <w:szCs w:val="22"/>
              </w:rPr>
            </w:pPr>
            <w:r w:rsidRPr="00E85310">
              <w:rPr>
                <w:szCs w:val="22"/>
              </w:rPr>
              <w:t>neregularna menstruacija*</w:t>
            </w:r>
          </w:p>
        </w:tc>
      </w:tr>
      <w:tr w:rsidR="00374AB0" w:rsidRPr="00E85310" w14:paraId="28278D5F" w14:textId="77777777" w:rsidTr="00F3424C">
        <w:tc>
          <w:tcPr>
            <w:tcW w:w="0" w:type="auto"/>
            <w:vMerge w:val="restart"/>
            <w:tcBorders>
              <w:top w:val="outset" w:sz="6" w:space="0" w:color="auto"/>
              <w:left w:val="outset" w:sz="6" w:space="0" w:color="auto"/>
              <w:bottom w:val="outset" w:sz="6" w:space="0" w:color="auto"/>
              <w:right w:val="outset" w:sz="6" w:space="0" w:color="auto"/>
            </w:tcBorders>
            <w:hideMark/>
          </w:tcPr>
          <w:p w14:paraId="49246D16" w14:textId="77777777" w:rsidR="00945722" w:rsidRPr="00E85310" w:rsidRDefault="00306AFB" w:rsidP="00E85310">
            <w:pPr>
              <w:rPr>
                <w:szCs w:val="22"/>
                <w:lang w:val="da-DK"/>
              </w:rPr>
            </w:pPr>
            <w:r w:rsidRPr="00E85310">
              <w:rPr>
                <w:b/>
                <w:bCs/>
                <w:szCs w:val="22"/>
                <w:lang w:val="da-DK"/>
              </w:rPr>
              <w:t>Opšti poremećaji i reakcije na m</w:t>
            </w:r>
            <w:r w:rsidR="002328D4" w:rsidRPr="00E85310">
              <w:rPr>
                <w:b/>
                <w:bCs/>
                <w:szCs w:val="22"/>
                <w:lang w:val="da-DK"/>
              </w:rPr>
              <w:t>j</w:t>
            </w:r>
            <w:r w:rsidRPr="00E85310">
              <w:rPr>
                <w:b/>
                <w:bCs/>
                <w:szCs w:val="22"/>
                <w:lang w:val="da-DK"/>
              </w:rPr>
              <w:t>estu prim</w:t>
            </w:r>
            <w:r w:rsidR="002328D4" w:rsidRPr="00E85310">
              <w:rPr>
                <w:b/>
                <w:bCs/>
                <w:szCs w:val="22"/>
                <w:lang w:val="da-DK"/>
              </w:rPr>
              <w:t>j</w:t>
            </w:r>
            <w:r w:rsidRPr="00E85310">
              <w:rPr>
                <w:b/>
                <w:bCs/>
                <w:szCs w:val="22"/>
                <w:lang w:val="da-DK"/>
              </w:rPr>
              <w:t>ene</w:t>
            </w:r>
          </w:p>
        </w:tc>
        <w:tc>
          <w:tcPr>
            <w:tcW w:w="0" w:type="auto"/>
            <w:tcBorders>
              <w:top w:val="outset" w:sz="6" w:space="0" w:color="auto"/>
              <w:left w:val="outset" w:sz="6" w:space="0" w:color="auto"/>
              <w:bottom w:val="outset" w:sz="6" w:space="0" w:color="auto"/>
              <w:right w:val="outset" w:sz="6" w:space="0" w:color="auto"/>
            </w:tcBorders>
            <w:hideMark/>
          </w:tcPr>
          <w:p w14:paraId="1579BB46" w14:textId="77777777" w:rsidR="00821220" w:rsidRPr="00E85310" w:rsidRDefault="00306AFB" w:rsidP="00E85310">
            <w:pPr>
              <w:rPr>
                <w:szCs w:val="22"/>
              </w:rPr>
            </w:pPr>
            <w:r w:rsidRPr="00E85310">
              <w:rPr>
                <w:bCs/>
                <w:szCs w:val="22"/>
              </w:rPr>
              <w:t>Veoma često</w:t>
            </w:r>
          </w:p>
        </w:tc>
        <w:tc>
          <w:tcPr>
            <w:tcW w:w="0" w:type="auto"/>
            <w:tcBorders>
              <w:top w:val="outset" w:sz="6" w:space="0" w:color="auto"/>
              <w:left w:val="outset" w:sz="6" w:space="0" w:color="auto"/>
              <w:bottom w:val="outset" w:sz="6" w:space="0" w:color="auto"/>
              <w:right w:val="outset" w:sz="6" w:space="0" w:color="auto"/>
            </w:tcBorders>
            <w:hideMark/>
          </w:tcPr>
          <w:p w14:paraId="7A123927" w14:textId="77777777" w:rsidR="00821220" w:rsidRPr="00E85310" w:rsidRDefault="00306AFB" w:rsidP="00E85310">
            <w:pPr>
              <w:rPr>
                <w:szCs w:val="22"/>
              </w:rPr>
            </w:pPr>
            <w:r w:rsidRPr="00E85310">
              <w:rPr>
                <w:szCs w:val="22"/>
              </w:rPr>
              <w:t>zamor, iritabilnost</w:t>
            </w:r>
          </w:p>
        </w:tc>
      </w:tr>
      <w:tr w:rsidR="008C0A81" w:rsidRPr="00E85310" w14:paraId="2753AC4D" w14:textId="77777777" w:rsidTr="00F3424C">
        <w:tc>
          <w:tcPr>
            <w:tcW w:w="0" w:type="auto"/>
            <w:vMerge/>
            <w:tcBorders>
              <w:top w:val="outset" w:sz="6" w:space="0" w:color="auto"/>
              <w:left w:val="outset" w:sz="6" w:space="0" w:color="auto"/>
              <w:bottom w:val="outset" w:sz="6" w:space="0" w:color="auto"/>
              <w:right w:val="outset" w:sz="6" w:space="0" w:color="auto"/>
            </w:tcBorders>
          </w:tcPr>
          <w:p w14:paraId="0CDD2CF3" w14:textId="77777777" w:rsidR="008C0A81" w:rsidRPr="00E85310" w:rsidRDefault="008C0A81" w:rsidP="00E85310">
            <w:pPr>
              <w:rPr>
                <w:b/>
                <w:bCs/>
                <w:szCs w:val="22"/>
                <w:lang w:val="da-DK"/>
              </w:rPr>
            </w:pPr>
          </w:p>
        </w:tc>
        <w:tc>
          <w:tcPr>
            <w:tcW w:w="0" w:type="auto"/>
            <w:tcBorders>
              <w:top w:val="outset" w:sz="6" w:space="0" w:color="auto"/>
              <w:left w:val="outset" w:sz="6" w:space="0" w:color="auto"/>
              <w:bottom w:val="outset" w:sz="6" w:space="0" w:color="auto"/>
              <w:right w:val="outset" w:sz="6" w:space="0" w:color="auto"/>
            </w:tcBorders>
          </w:tcPr>
          <w:p w14:paraId="1C1219D5" w14:textId="5DB8FF54" w:rsidR="008C0A81" w:rsidRPr="00E85310" w:rsidRDefault="008C0A81" w:rsidP="00E85310">
            <w:pPr>
              <w:rPr>
                <w:bCs/>
                <w:szCs w:val="22"/>
              </w:rPr>
            </w:pPr>
            <w:r w:rsidRPr="00E85310">
              <w:rPr>
                <w:bCs/>
                <w:szCs w:val="22"/>
              </w:rPr>
              <w:t>Povremeno</w:t>
            </w:r>
          </w:p>
        </w:tc>
        <w:tc>
          <w:tcPr>
            <w:tcW w:w="0" w:type="auto"/>
            <w:tcBorders>
              <w:top w:val="outset" w:sz="6" w:space="0" w:color="auto"/>
              <w:left w:val="outset" w:sz="6" w:space="0" w:color="auto"/>
              <w:bottom w:val="outset" w:sz="6" w:space="0" w:color="auto"/>
              <w:right w:val="outset" w:sz="6" w:space="0" w:color="auto"/>
            </w:tcBorders>
          </w:tcPr>
          <w:p w14:paraId="7D75B2A7" w14:textId="5210A95B" w:rsidR="008C0A81" w:rsidRPr="00E85310" w:rsidRDefault="008C0A81" w:rsidP="00E85310">
            <w:pPr>
              <w:rPr>
                <w:szCs w:val="22"/>
              </w:rPr>
            </w:pPr>
            <w:r w:rsidRPr="00E85310">
              <w:rPr>
                <w:szCs w:val="22"/>
              </w:rPr>
              <w:t>sindrom obustave lijeka*</w:t>
            </w:r>
          </w:p>
        </w:tc>
      </w:tr>
      <w:tr w:rsidR="00374AB0" w:rsidRPr="00E85310" w14:paraId="192C4276" w14:textId="77777777" w:rsidTr="00F3424C">
        <w:tc>
          <w:tcPr>
            <w:tcW w:w="0" w:type="auto"/>
            <w:vMerge/>
            <w:tcBorders>
              <w:top w:val="outset" w:sz="6" w:space="0" w:color="auto"/>
              <w:left w:val="outset" w:sz="6" w:space="0" w:color="auto"/>
              <w:bottom w:val="outset" w:sz="6" w:space="0" w:color="auto"/>
              <w:right w:val="outset" w:sz="6" w:space="0" w:color="auto"/>
            </w:tcBorders>
            <w:hideMark/>
          </w:tcPr>
          <w:p w14:paraId="10674743" w14:textId="77777777" w:rsidR="00945722" w:rsidRPr="00E85310" w:rsidRDefault="00945722" w:rsidP="00E85310">
            <w:pPr>
              <w:rPr>
                <w:szCs w:val="22"/>
              </w:rPr>
            </w:pPr>
          </w:p>
        </w:tc>
        <w:tc>
          <w:tcPr>
            <w:tcW w:w="0" w:type="auto"/>
            <w:tcBorders>
              <w:top w:val="outset" w:sz="6" w:space="0" w:color="auto"/>
              <w:left w:val="outset" w:sz="6" w:space="0" w:color="auto"/>
              <w:bottom w:val="outset" w:sz="6" w:space="0" w:color="auto"/>
              <w:right w:val="outset" w:sz="6" w:space="0" w:color="auto"/>
            </w:tcBorders>
            <w:hideMark/>
          </w:tcPr>
          <w:p w14:paraId="65258F55" w14:textId="77777777" w:rsidR="00821220" w:rsidRPr="00E85310" w:rsidRDefault="00306AFB" w:rsidP="00E85310">
            <w:pPr>
              <w:rPr>
                <w:szCs w:val="22"/>
              </w:rPr>
            </w:pPr>
            <w:r w:rsidRPr="00E85310">
              <w:rPr>
                <w:bCs/>
                <w:szCs w:val="22"/>
              </w:rPr>
              <w:t>Nepoznato</w:t>
            </w:r>
          </w:p>
        </w:tc>
        <w:tc>
          <w:tcPr>
            <w:tcW w:w="0" w:type="auto"/>
            <w:tcBorders>
              <w:top w:val="outset" w:sz="6" w:space="0" w:color="auto"/>
              <w:left w:val="outset" w:sz="6" w:space="0" w:color="auto"/>
              <w:bottom w:val="outset" w:sz="6" w:space="0" w:color="auto"/>
              <w:right w:val="outset" w:sz="6" w:space="0" w:color="auto"/>
            </w:tcBorders>
            <w:hideMark/>
          </w:tcPr>
          <w:p w14:paraId="6CF8A058" w14:textId="77777777" w:rsidR="00821220" w:rsidRPr="00E85310" w:rsidRDefault="00306AFB" w:rsidP="00E85310">
            <w:pPr>
              <w:rPr>
                <w:szCs w:val="22"/>
              </w:rPr>
            </w:pPr>
            <w:r w:rsidRPr="00E85310">
              <w:rPr>
                <w:szCs w:val="22"/>
              </w:rPr>
              <w:t>periferni edem*</w:t>
            </w:r>
          </w:p>
        </w:tc>
      </w:tr>
      <w:tr w:rsidR="00374AB0" w:rsidRPr="00E85310" w14:paraId="00498219" w14:textId="77777777" w:rsidTr="00F3424C">
        <w:tc>
          <w:tcPr>
            <w:tcW w:w="0" w:type="auto"/>
            <w:vMerge w:val="restart"/>
            <w:tcBorders>
              <w:top w:val="outset" w:sz="6" w:space="0" w:color="auto"/>
              <w:left w:val="outset" w:sz="6" w:space="0" w:color="auto"/>
              <w:bottom w:val="outset" w:sz="6" w:space="0" w:color="auto"/>
              <w:right w:val="outset" w:sz="6" w:space="0" w:color="auto"/>
            </w:tcBorders>
            <w:hideMark/>
          </w:tcPr>
          <w:p w14:paraId="51FE7152" w14:textId="77777777" w:rsidR="00945722" w:rsidRPr="00E85310" w:rsidRDefault="00306AFB" w:rsidP="00E85310">
            <w:pPr>
              <w:rPr>
                <w:szCs w:val="22"/>
              </w:rPr>
            </w:pPr>
            <w:r w:rsidRPr="00E85310">
              <w:rPr>
                <w:b/>
                <w:bCs/>
                <w:szCs w:val="22"/>
              </w:rPr>
              <w:t>Ispitivanja</w:t>
            </w:r>
          </w:p>
        </w:tc>
        <w:tc>
          <w:tcPr>
            <w:tcW w:w="0" w:type="auto"/>
            <w:tcBorders>
              <w:top w:val="outset" w:sz="6" w:space="0" w:color="auto"/>
              <w:left w:val="outset" w:sz="6" w:space="0" w:color="auto"/>
              <w:bottom w:val="outset" w:sz="6" w:space="0" w:color="auto"/>
              <w:right w:val="outset" w:sz="6" w:space="0" w:color="auto"/>
            </w:tcBorders>
            <w:hideMark/>
          </w:tcPr>
          <w:p w14:paraId="294E496E" w14:textId="77777777" w:rsidR="00821220" w:rsidRPr="00E85310" w:rsidRDefault="00306AFB" w:rsidP="00E85310">
            <w:pPr>
              <w:rPr>
                <w:szCs w:val="22"/>
              </w:rPr>
            </w:pPr>
            <w:r w:rsidRPr="00E85310">
              <w:rPr>
                <w:bCs/>
                <w:szCs w:val="22"/>
              </w:rPr>
              <w:t>Često</w:t>
            </w:r>
          </w:p>
        </w:tc>
        <w:tc>
          <w:tcPr>
            <w:tcW w:w="0" w:type="auto"/>
            <w:tcBorders>
              <w:top w:val="outset" w:sz="6" w:space="0" w:color="auto"/>
              <w:left w:val="outset" w:sz="6" w:space="0" w:color="auto"/>
              <w:bottom w:val="outset" w:sz="6" w:space="0" w:color="auto"/>
              <w:right w:val="outset" w:sz="6" w:space="0" w:color="auto"/>
            </w:tcBorders>
            <w:hideMark/>
          </w:tcPr>
          <w:p w14:paraId="3B63D75B" w14:textId="77777777" w:rsidR="00821220" w:rsidRPr="00E85310" w:rsidRDefault="00306AFB" w:rsidP="00E85310">
            <w:pPr>
              <w:rPr>
                <w:szCs w:val="22"/>
                <w:lang w:val="da-DK"/>
              </w:rPr>
            </w:pPr>
            <w:r w:rsidRPr="00E85310">
              <w:rPr>
                <w:szCs w:val="22"/>
                <w:lang w:val="da-DK"/>
              </w:rPr>
              <w:t>povećanje t</w:t>
            </w:r>
            <w:r w:rsidR="00FF1169" w:rsidRPr="00E85310">
              <w:rPr>
                <w:szCs w:val="22"/>
                <w:lang w:val="da-DK"/>
              </w:rPr>
              <w:t>j</w:t>
            </w:r>
            <w:r w:rsidRPr="00E85310">
              <w:rPr>
                <w:szCs w:val="22"/>
                <w:lang w:val="da-DK"/>
              </w:rPr>
              <w:t>elesne mase, smanjenje t</w:t>
            </w:r>
            <w:r w:rsidR="00FF1169" w:rsidRPr="00E85310">
              <w:rPr>
                <w:szCs w:val="22"/>
                <w:lang w:val="da-DK"/>
              </w:rPr>
              <w:t>j</w:t>
            </w:r>
            <w:r w:rsidRPr="00E85310">
              <w:rPr>
                <w:szCs w:val="22"/>
                <w:lang w:val="da-DK"/>
              </w:rPr>
              <w:t>elesne mase</w:t>
            </w:r>
          </w:p>
        </w:tc>
      </w:tr>
      <w:tr w:rsidR="00374AB0" w:rsidRPr="00E85310" w14:paraId="7199F243" w14:textId="77777777" w:rsidTr="00F3424C">
        <w:tc>
          <w:tcPr>
            <w:tcW w:w="0" w:type="auto"/>
            <w:vMerge/>
            <w:tcBorders>
              <w:top w:val="outset" w:sz="6" w:space="0" w:color="auto"/>
              <w:left w:val="outset" w:sz="6" w:space="0" w:color="auto"/>
              <w:bottom w:val="outset" w:sz="6" w:space="0" w:color="auto"/>
              <w:right w:val="outset" w:sz="6" w:space="0" w:color="auto"/>
            </w:tcBorders>
            <w:vAlign w:val="center"/>
            <w:hideMark/>
          </w:tcPr>
          <w:p w14:paraId="1F10A9DD" w14:textId="77777777" w:rsidR="00821220" w:rsidRPr="00E85310" w:rsidRDefault="00821220" w:rsidP="00E85310">
            <w:pPr>
              <w:rPr>
                <w:szCs w:val="22"/>
                <w:lang w:val="da-DK"/>
              </w:rPr>
            </w:pPr>
          </w:p>
        </w:tc>
        <w:tc>
          <w:tcPr>
            <w:tcW w:w="0" w:type="auto"/>
            <w:tcBorders>
              <w:top w:val="outset" w:sz="6" w:space="0" w:color="auto"/>
              <w:left w:val="outset" w:sz="6" w:space="0" w:color="auto"/>
              <w:bottom w:val="outset" w:sz="6" w:space="0" w:color="auto"/>
              <w:right w:val="outset" w:sz="6" w:space="0" w:color="auto"/>
            </w:tcBorders>
            <w:hideMark/>
          </w:tcPr>
          <w:p w14:paraId="5D514047" w14:textId="77777777" w:rsidR="00821220" w:rsidRPr="00E85310" w:rsidRDefault="00306AFB" w:rsidP="00E85310">
            <w:pPr>
              <w:rPr>
                <w:szCs w:val="22"/>
              </w:rPr>
            </w:pPr>
            <w:r w:rsidRPr="00E85310">
              <w:rPr>
                <w:bCs/>
                <w:szCs w:val="22"/>
              </w:rPr>
              <w:t>Nepoznato</w:t>
            </w:r>
          </w:p>
        </w:tc>
        <w:tc>
          <w:tcPr>
            <w:tcW w:w="0" w:type="auto"/>
            <w:tcBorders>
              <w:top w:val="outset" w:sz="6" w:space="0" w:color="auto"/>
              <w:left w:val="outset" w:sz="6" w:space="0" w:color="auto"/>
              <w:bottom w:val="outset" w:sz="6" w:space="0" w:color="auto"/>
              <w:right w:val="outset" w:sz="6" w:space="0" w:color="auto"/>
            </w:tcBorders>
            <w:hideMark/>
          </w:tcPr>
          <w:p w14:paraId="111BC67A" w14:textId="77777777" w:rsidR="00821220" w:rsidRPr="00E85310" w:rsidRDefault="00306AFB" w:rsidP="00E85310">
            <w:pPr>
              <w:rPr>
                <w:szCs w:val="22"/>
              </w:rPr>
            </w:pPr>
            <w:r w:rsidRPr="00E85310">
              <w:rPr>
                <w:szCs w:val="22"/>
              </w:rPr>
              <w:t>povećan intraokularni pritisak*</w:t>
            </w:r>
          </w:p>
        </w:tc>
      </w:tr>
    </w:tbl>
    <w:p w14:paraId="39EFDA2B" w14:textId="77777777" w:rsidR="00821220" w:rsidRPr="00E85310" w:rsidRDefault="00821220" w:rsidP="00E85310">
      <w:pPr>
        <w:spacing w:line="276" w:lineRule="auto"/>
        <w:rPr>
          <w:b/>
          <w:szCs w:val="22"/>
        </w:rPr>
      </w:pPr>
      <w:r w:rsidRPr="00E85310">
        <w:rPr>
          <w:szCs w:val="22"/>
        </w:rPr>
        <w:t>*</w:t>
      </w:r>
      <w:r w:rsidR="002328D4" w:rsidRPr="00E85310">
        <w:rPr>
          <w:bCs/>
          <w:szCs w:val="22"/>
        </w:rPr>
        <w:t xml:space="preserve"> </w:t>
      </w:r>
      <w:proofErr w:type="gramStart"/>
      <w:r w:rsidR="002328D4" w:rsidRPr="00E85310">
        <w:rPr>
          <w:bCs/>
          <w:szCs w:val="22"/>
        </w:rPr>
        <w:t>neželjene</w:t>
      </w:r>
      <w:proofErr w:type="gramEnd"/>
      <w:r w:rsidR="002328D4" w:rsidRPr="00E85310">
        <w:rPr>
          <w:bCs/>
          <w:szCs w:val="22"/>
        </w:rPr>
        <w:t xml:space="preserve"> reakcije koje su zabi</w:t>
      </w:r>
      <w:r w:rsidRPr="00E85310">
        <w:rPr>
          <w:bCs/>
          <w:szCs w:val="22"/>
        </w:rPr>
        <w:t>l</w:t>
      </w:r>
      <w:r w:rsidR="002328D4" w:rsidRPr="00E85310">
        <w:rPr>
          <w:bCs/>
          <w:szCs w:val="22"/>
        </w:rPr>
        <w:t>j</w:t>
      </w:r>
      <w:r w:rsidRPr="00E85310">
        <w:rPr>
          <w:bCs/>
          <w:szCs w:val="22"/>
        </w:rPr>
        <w:t>ežene nakon stavljanja l</w:t>
      </w:r>
      <w:r w:rsidR="002328D4" w:rsidRPr="00E85310">
        <w:rPr>
          <w:bCs/>
          <w:szCs w:val="22"/>
        </w:rPr>
        <w:t>ij</w:t>
      </w:r>
      <w:r w:rsidRPr="00E85310">
        <w:rPr>
          <w:bCs/>
          <w:szCs w:val="22"/>
        </w:rPr>
        <w:t>eka u promet</w:t>
      </w:r>
      <w:r w:rsidRPr="00E85310">
        <w:rPr>
          <w:b/>
          <w:szCs w:val="22"/>
        </w:rPr>
        <w:tab/>
      </w:r>
    </w:p>
    <w:p w14:paraId="419177C4" w14:textId="1256E0FA" w:rsidR="00821220" w:rsidRDefault="00821220" w:rsidP="00E85310">
      <w:pPr>
        <w:spacing w:line="276" w:lineRule="auto"/>
        <w:rPr>
          <w:b/>
          <w:color w:val="FF0000"/>
          <w:szCs w:val="22"/>
        </w:rPr>
      </w:pPr>
    </w:p>
    <w:p w14:paraId="2A019071" w14:textId="77777777" w:rsidR="005E2DB9" w:rsidRPr="00E85310" w:rsidRDefault="005E2DB9" w:rsidP="00E85310">
      <w:pPr>
        <w:spacing w:line="276" w:lineRule="auto"/>
        <w:rPr>
          <w:b/>
          <w:color w:val="FF0000"/>
          <w:szCs w:val="22"/>
        </w:rPr>
      </w:pPr>
    </w:p>
    <w:p w14:paraId="04AC735F" w14:textId="77777777" w:rsidR="006816F5" w:rsidRPr="00E85310" w:rsidRDefault="00821220" w:rsidP="00E85310">
      <w:pPr>
        <w:rPr>
          <w:spacing w:val="-3"/>
          <w:szCs w:val="22"/>
          <w:u w:val="single"/>
          <w:lang w:eastAsia="en-GB"/>
        </w:rPr>
      </w:pPr>
      <w:r w:rsidRPr="00E85310">
        <w:rPr>
          <w:spacing w:val="-3"/>
          <w:szCs w:val="22"/>
          <w:u w:val="single"/>
          <w:lang w:eastAsia="en-GB"/>
        </w:rPr>
        <w:lastRenderedPageBreak/>
        <w:t>Apstinencijalni simptomi</w:t>
      </w:r>
    </w:p>
    <w:p w14:paraId="66D2BCD4" w14:textId="04B0FB75" w:rsidR="006816F5" w:rsidRPr="00E85310" w:rsidRDefault="00821220" w:rsidP="00E85310">
      <w:pPr>
        <w:rPr>
          <w:b/>
          <w:bCs/>
          <w:spacing w:val="-3"/>
          <w:szCs w:val="22"/>
          <w:lang w:eastAsia="en-GB"/>
        </w:rPr>
      </w:pPr>
      <w:r w:rsidRPr="00E85310">
        <w:rPr>
          <w:spacing w:val="-3"/>
          <w:szCs w:val="22"/>
          <w:lang w:eastAsia="en-GB"/>
        </w:rPr>
        <w:t>Apstinencijalni simptomi se javljaju posl</w:t>
      </w:r>
      <w:r w:rsidR="00D93A2C" w:rsidRPr="00E85310">
        <w:rPr>
          <w:spacing w:val="-3"/>
          <w:szCs w:val="22"/>
          <w:lang w:eastAsia="en-GB"/>
        </w:rPr>
        <w:t>ij</w:t>
      </w:r>
      <w:r w:rsidRPr="00E85310">
        <w:rPr>
          <w:spacing w:val="-3"/>
          <w:szCs w:val="22"/>
          <w:lang w:eastAsia="en-GB"/>
        </w:rPr>
        <w:t xml:space="preserve">e brzog smanjivanja doze </w:t>
      </w:r>
      <w:proofErr w:type="gramStart"/>
      <w:r w:rsidRPr="00E85310">
        <w:rPr>
          <w:spacing w:val="-3"/>
          <w:szCs w:val="22"/>
          <w:lang w:eastAsia="en-GB"/>
        </w:rPr>
        <w:t>ili</w:t>
      </w:r>
      <w:proofErr w:type="gramEnd"/>
      <w:r w:rsidRPr="00E85310">
        <w:rPr>
          <w:spacing w:val="-3"/>
          <w:szCs w:val="22"/>
          <w:lang w:eastAsia="en-GB"/>
        </w:rPr>
        <w:t xml:space="preserve"> naglog prekida terapije benzodiazepinima, uključujući i alprazolam. Mogu se javiti u rasponu </w:t>
      </w:r>
      <w:proofErr w:type="gramStart"/>
      <w:r w:rsidRPr="00E85310">
        <w:rPr>
          <w:spacing w:val="-3"/>
          <w:szCs w:val="22"/>
          <w:lang w:eastAsia="en-GB"/>
        </w:rPr>
        <w:t>od</w:t>
      </w:r>
      <w:proofErr w:type="gramEnd"/>
      <w:r w:rsidRPr="00E85310">
        <w:rPr>
          <w:spacing w:val="-3"/>
          <w:szCs w:val="22"/>
          <w:lang w:eastAsia="en-GB"/>
        </w:rPr>
        <w:t xml:space="preserve"> blage disforije i nesanice do teškog sindroma koji uključuje abdominalne i mišićne grčeve, povraćanje, znojenje, tremor i konvulzije. Dodatno, nakon brzog smanjenja doze </w:t>
      </w:r>
      <w:proofErr w:type="gramStart"/>
      <w:r w:rsidRPr="00E85310">
        <w:rPr>
          <w:spacing w:val="-3"/>
          <w:szCs w:val="22"/>
          <w:lang w:eastAsia="en-GB"/>
        </w:rPr>
        <w:t>ili</w:t>
      </w:r>
      <w:proofErr w:type="gramEnd"/>
      <w:r w:rsidRPr="00E85310">
        <w:rPr>
          <w:spacing w:val="-3"/>
          <w:szCs w:val="22"/>
          <w:lang w:eastAsia="en-GB"/>
        </w:rPr>
        <w:t xml:space="preserve"> naglog prekida terapije može doći i do pojave konvulzija u sklopu apstinencijalnog sindroma.</w:t>
      </w:r>
    </w:p>
    <w:p w14:paraId="3DA30F7F" w14:textId="77777777" w:rsidR="006816F5" w:rsidRPr="00E85310" w:rsidRDefault="006816F5" w:rsidP="00E85310">
      <w:pPr>
        <w:rPr>
          <w:b/>
          <w:bCs/>
          <w:i/>
          <w:iCs/>
          <w:spacing w:val="-3"/>
          <w:szCs w:val="22"/>
          <w:lang w:eastAsia="en-GB"/>
        </w:rPr>
      </w:pPr>
    </w:p>
    <w:p w14:paraId="339645FE" w14:textId="77777777" w:rsidR="006816F5" w:rsidRPr="00E85310" w:rsidRDefault="00821220" w:rsidP="00E85310">
      <w:pPr>
        <w:rPr>
          <w:spacing w:val="-3"/>
          <w:szCs w:val="22"/>
          <w:u w:val="single"/>
          <w:lang w:eastAsia="en-GB"/>
        </w:rPr>
      </w:pPr>
      <w:r w:rsidRPr="00E85310">
        <w:rPr>
          <w:bCs/>
          <w:iCs/>
          <w:spacing w:val="-3"/>
          <w:szCs w:val="22"/>
          <w:u w:val="single"/>
          <w:lang w:eastAsia="en-GB"/>
        </w:rPr>
        <w:t xml:space="preserve">Amnezija </w:t>
      </w:r>
    </w:p>
    <w:p w14:paraId="2707E65C" w14:textId="6732EA76" w:rsidR="006816F5" w:rsidRPr="00E85310" w:rsidRDefault="00821220" w:rsidP="00E85310">
      <w:pPr>
        <w:rPr>
          <w:spacing w:val="-3"/>
          <w:szCs w:val="22"/>
          <w:lang w:eastAsia="en-GB"/>
        </w:rPr>
      </w:pPr>
      <w:r w:rsidRPr="00E85310">
        <w:rPr>
          <w:spacing w:val="-3"/>
          <w:szCs w:val="22"/>
          <w:lang w:eastAsia="en-GB"/>
        </w:rPr>
        <w:t>Anterogradna amnezija se može javiti pri terapijskim dozama, a rizik se povećava pri prim</w:t>
      </w:r>
      <w:r w:rsidR="003830B2" w:rsidRPr="00E85310">
        <w:rPr>
          <w:spacing w:val="-3"/>
          <w:szCs w:val="22"/>
          <w:lang w:eastAsia="en-GB"/>
        </w:rPr>
        <w:t>j</w:t>
      </w:r>
      <w:r w:rsidRPr="00E85310">
        <w:rPr>
          <w:spacing w:val="-3"/>
          <w:szCs w:val="22"/>
          <w:lang w:eastAsia="en-GB"/>
        </w:rPr>
        <w:t xml:space="preserve">eni većih doza. Amnezija može da bude udružena </w:t>
      </w:r>
      <w:proofErr w:type="gramStart"/>
      <w:r w:rsidRPr="00E85310">
        <w:rPr>
          <w:spacing w:val="-3"/>
          <w:szCs w:val="22"/>
          <w:lang w:eastAsia="en-GB"/>
        </w:rPr>
        <w:t>sa</w:t>
      </w:r>
      <w:proofErr w:type="gramEnd"/>
      <w:r w:rsidRPr="00E85310">
        <w:rPr>
          <w:spacing w:val="-3"/>
          <w:szCs w:val="22"/>
          <w:lang w:eastAsia="en-GB"/>
        </w:rPr>
        <w:t xml:space="preserve"> neprikladnim ponašanjem (vid</w:t>
      </w:r>
      <w:r w:rsidR="003830B2" w:rsidRPr="00E85310">
        <w:rPr>
          <w:spacing w:val="-3"/>
          <w:szCs w:val="22"/>
          <w:lang w:eastAsia="en-GB"/>
        </w:rPr>
        <w:t>j</w:t>
      </w:r>
      <w:r w:rsidRPr="00E85310">
        <w:rPr>
          <w:spacing w:val="-3"/>
          <w:szCs w:val="22"/>
          <w:lang w:eastAsia="en-GB"/>
        </w:rPr>
        <w:t xml:space="preserve">eti </w:t>
      </w:r>
      <w:r w:rsidR="00D93A2C" w:rsidRPr="00E85310">
        <w:rPr>
          <w:spacing w:val="-3"/>
          <w:szCs w:val="22"/>
          <w:lang w:eastAsia="en-GB"/>
        </w:rPr>
        <w:t xml:space="preserve">dio </w:t>
      </w:r>
      <w:r w:rsidRPr="00E85310">
        <w:rPr>
          <w:spacing w:val="-3"/>
          <w:szCs w:val="22"/>
          <w:lang w:eastAsia="en-GB"/>
        </w:rPr>
        <w:t xml:space="preserve">4.4). </w:t>
      </w:r>
    </w:p>
    <w:p w14:paraId="751D1D07" w14:textId="77777777" w:rsidR="006816F5" w:rsidRPr="00E85310" w:rsidRDefault="006816F5" w:rsidP="00E85310">
      <w:pPr>
        <w:rPr>
          <w:b/>
          <w:bCs/>
          <w:i/>
          <w:iCs/>
          <w:spacing w:val="-3"/>
          <w:szCs w:val="22"/>
          <w:lang w:eastAsia="en-GB"/>
        </w:rPr>
      </w:pPr>
    </w:p>
    <w:p w14:paraId="78EF8BED" w14:textId="77777777" w:rsidR="006816F5" w:rsidRPr="00E85310" w:rsidRDefault="00821220" w:rsidP="00E85310">
      <w:pPr>
        <w:rPr>
          <w:spacing w:val="-3"/>
          <w:szCs w:val="22"/>
          <w:u w:val="single"/>
          <w:lang w:eastAsia="en-GB"/>
        </w:rPr>
      </w:pPr>
      <w:r w:rsidRPr="00E85310">
        <w:rPr>
          <w:bCs/>
          <w:iCs/>
          <w:spacing w:val="-3"/>
          <w:szCs w:val="22"/>
          <w:u w:val="single"/>
          <w:lang w:eastAsia="en-GB"/>
        </w:rPr>
        <w:t xml:space="preserve">Depresija </w:t>
      </w:r>
    </w:p>
    <w:p w14:paraId="18D80301" w14:textId="77777777" w:rsidR="006816F5" w:rsidRPr="00E85310" w:rsidRDefault="00821220" w:rsidP="00E85310">
      <w:pPr>
        <w:rPr>
          <w:spacing w:val="-3"/>
          <w:szCs w:val="22"/>
          <w:lang w:eastAsia="en-GB"/>
        </w:rPr>
      </w:pPr>
      <w:r w:rsidRPr="00E85310">
        <w:rPr>
          <w:spacing w:val="-3"/>
          <w:szCs w:val="22"/>
          <w:lang w:eastAsia="en-GB"/>
        </w:rPr>
        <w:t>Za vr</w:t>
      </w:r>
      <w:r w:rsidR="003830B2" w:rsidRPr="00E85310">
        <w:rPr>
          <w:spacing w:val="-3"/>
          <w:szCs w:val="22"/>
          <w:lang w:eastAsia="en-GB"/>
        </w:rPr>
        <w:t>ij</w:t>
      </w:r>
      <w:r w:rsidRPr="00E85310">
        <w:rPr>
          <w:spacing w:val="-3"/>
          <w:szCs w:val="22"/>
          <w:lang w:eastAsia="en-GB"/>
        </w:rPr>
        <w:t>eme l</w:t>
      </w:r>
      <w:r w:rsidR="003830B2" w:rsidRPr="00E85310">
        <w:rPr>
          <w:spacing w:val="-3"/>
          <w:szCs w:val="22"/>
          <w:lang w:eastAsia="en-GB"/>
        </w:rPr>
        <w:t>ij</w:t>
      </w:r>
      <w:r w:rsidRPr="00E85310">
        <w:rPr>
          <w:spacing w:val="-3"/>
          <w:szCs w:val="22"/>
          <w:lang w:eastAsia="en-GB"/>
        </w:rPr>
        <w:t>ečenja benzodiazepinima, prethodno nezapažena depresija može kod sklonih pojedinaca da postane očita.</w:t>
      </w:r>
    </w:p>
    <w:p w14:paraId="31F7F33D" w14:textId="77777777" w:rsidR="006816F5" w:rsidRPr="00E85310" w:rsidRDefault="006816F5" w:rsidP="00E85310">
      <w:pPr>
        <w:rPr>
          <w:spacing w:val="-3"/>
          <w:szCs w:val="22"/>
          <w:lang w:eastAsia="en-GB"/>
        </w:rPr>
      </w:pPr>
    </w:p>
    <w:p w14:paraId="103B35A4" w14:textId="77777777" w:rsidR="006816F5" w:rsidRPr="00E85310" w:rsidRDefault="00821220" w:rsidP="00E85310">
      <w:pPr>
        <w:rPr>
          <w:spacing w:val="-3"/>
          <w:szCs w:val="22"/>
          <w:u w:val="single"/>
          <w:lang w:eastAsia="en-GB"/>
        </w:rPr>
      </w:pPr>
      <w:r w:rsidRPr="00E85310">
        <w:rPr>
          <w:bCs/>
          <w:iCs/>
          <w:spacing w:val="-3"/>
          <w:szCs w:val="22"/>
          <w:u w:val="single"/>
          <w:lang w:eastAsia="en-GB"/>
        </w:rPr>
        <w:t xml:space="preserve">Psihijatrijske i paradoksalne reakcije </w:t>
      </w:r>
    </w:p>
    <w:p w14:paraId="4A859D2F" w14:textId="77777777" w:rsidR="006816F5" w:rsidRPr="00E85310" w:rsidRDefault="00821220" w:rsidP="00E85310">
      <w:pPr>
        <w:rPr>
          <w:spacing w:val="-3"/>
          <w:szCs w:val="22"/>
          <w:lang w:eastAsia="en-GB"/>
        </w:rPr>
      </w:pPr>
      <w:r w:rsidRPr="00E85310">
        <w:rPr>
          <w:spacing w:val="-3"/>
          <w:szCs w:val="22"/>
          <w:lang w:eastAsia="en-GB"/>
        </w:rPr>
        <w:t>Poznato je da se tokom prim</w:t>
      </w:r>
      <w:r w:rsidR="003830B2" w:rsidRPr="00E85310">
        <w:rPr>
          <w:spacing w:val="-3"/>
          <w:szCs w:val="22"/>
          <w:lang w:eastAsia="en-GB"/>
        </w:rPr>
        <w:t>j</w:t>
      </w:r>
      <w:r w:rsidRPr="00E85310">
        <w:rPr>
          <w:spacing w:val="-3"/>
          <w:szCs w:val="22"/>
          <w:lang w:eastAsia="en-GB"/>
        </w:rPr>
        <w:t>ene benzodiazepina i l</w:t>
      </w:r>
      <w:r w:rsidR="003830B2" w:rsidRPr="00E85310">
        <w:rPr>
          <w:spacing w:val="-3"/>
          <w:szCs w:val="22"/>
          <w:lang w:eastAsia="en-GB"/>
        </w:rPr>
        <w:t>j</w:t>
      </w:r>
      <w:r w:rsidRPr="00E85310">
        <w:rPr>
          <w:spacing w:val="-3"/>
          <w:szCs w:val="22"/>
          <w:lang w:eastAsia="en-GB"/>
        </w:rPr>
        <w:t xml:space="preserve">ekova sličnih benzodiazepinima javljaju reakcije kao što su nemir, agitiranost, razdražljivost, agresivnost, </w:t>
      </w:r>
      <w:r w:rsidR="001949D6" w:rsidRPr="00E85310">
        <w:rPr>
          <w:spacing w:val="-3"/>
          <w:szCs w:val="22"/>
          <w:lang w:eastAsia="en-GB"/>
        </w:rPr>
        <w:t>sumanute misli</w:t>
      </w:r>
      <w:r w:rsidRPr="00E85310">
        <w:rPr>
          <w:spacing w:val="-3"/>
          <w:szCs w:val="22"/>
          <w:lang w:eastAsia="en-GB"/>
        </w:rPr>
        <w:t>, b</w:t>
      </w:r>
      <w:r w:rsidR="003830B2" w:rsidRPr="00E85310">
        <w:rPr>
          <w:spacing w:val="-3"/>
          <w:szCs w:val="22"/>
          <w:lang w:eastAsia="en-GB"/>
        </w:rPr>
        <w:t>ij</w:t>
      </w:r>
      <w:r w:rsidRPr="00E85310">
        <w:rPr>
          <w:spacing w:val="-3"/>
          <w:szCs w:val="22"/>
          <w:lang w:eastAsia="en-GB"/>
        </w:rPr>
        <w:t xml:space="preserve">es, </w:t>
      </w:r>
      <w:r w:rsidR="001949D6" w:rsidRPr="00E85310">
        <w:rPr>
          <w:spacing w:val="-3"/>
          <w:szCs w:val="22"/>
          <w:lang w:eastAsia="en-GB"/>
        </w:rPr>
        <w:t>noćne more</w:t>
      </w:r>
      <w:r w:rsidRPr="00E85310">
        <w:rPr>
          <w:spacing w:val="-3"/>
          <w:szCs w:val="22"/>
          <w:lang w:eastAsia="en-GB"/>
        </w:rPr>
        <w:t>, halucinacije, psihoze, neprikladno ponašanje i druge neželjene bihejvioralne reakcije. Takve reakcije se kod ovog l</w:t>
      </w:r>
      <w:r w:rsidR="003830B2" w:rsidRPr="00E85310">
        <w:rPr>
          <w:spacing w:val="-3"/>
          <w:szCs w:val="22"/>
          <w:lang w:eastAsia="en-GB"/>
        </w:rPr>
        <w:t>ij</w:t>
      </w:r>
      <w:r w:rsidRPr="00E85310">
        <w:rPr>
          <w:spacing w:val="-3"/>
          <w:szCs w:val="22"/>
          <w:lang w:eastAsia="en-GB"/>
        </w:rPr>
        <w:t>eka mogu javiti u veoma teškom obliku. Češće se javljaju kod d</w:t>
      </w:r>
      <w:r w:rsidR="003830B2" w:rsidRPr="00E85310">
        <w:rPr>
          <w:spacing w:val="-3"/>
          <w:szCs w:val="22"/>
          <w:lang w:eastAsia="en-GB"/>
        </w:rPr>
        <w:t>j</w:t>
      </w:r>
      <w:r w:rsidRPr="00E85310">
        <w:rPr>
          <w:spacing w:val="-3"/>
          <w:szCs w:val="22"/>
          <w:lang w:eastAsia="en-GB"/>
        </w:rPr>
        <w:t>ece i starijih osoba.</w:t>
      </w:r>
    </w:p>
    <w:p w14:paraId="02EBEE4B" w14:textId="77777777" w:rsidR="006816F5" w:rsidRPr="00E85310" w:rsidRDefault="006816F5" w:rsidP="00E85310">
      <w:pPr>
        <w:rPr>
          <w:color w:val="FF0000"/>
          <w:spacing w:val="-3"/>
          <w:szCs w:val="22"/>
          <w:lang w:eastAsia="en-GB"/>
        </w:rPr>
      </w:pPr>
    </w:p>
    <w:p w14:paraId="30215B09" w14:textId="77777777" w:rsidR="006816F5" w:rsidRPr="00E85310" w:rsidRDefault="00821220" w:rsidP="00E85310">
      <w:pPr>
        <w:rPr>
          <w:spacing w:val="-3"/>
          <w:szCs w:val="22"/>
          <w:lang w:eastAsia="en-GB"/>
        </w:rPr>
      </w:pPr>
      <w:r w:rsidRPr="00E85310">
        <w:rPr>
          <w:spacing w:val="-3"/>
          <w:szCs w:val="22"/>
          <w:lang w:eastAsia="en-GB"/>
        </w:rPr>
        <w:t>U mnogim spontanim prijavama slučajeva neželjenih bihejvioralnih reakcija, navodi se da su pacijenti istovremeno upotrebljavali i neke druge CNS l</w:t>
      </w:r>
      <w:r w:rsidR="003830B2" w:rsidRPr="00E85310">
        <w:rPr>
          <w:spacing w:val="-3"/>
          <w:szCs w:val="22"/>
          <w:lang w:eastAsia="en-GB"/>
        </w:rPr>
        <w:t>j</w:t>
      </w:r>
      <w:r w:rsidRPr="00E85310">
        <w:rPr>
          <w:spacing w:val="-3"/>
          <w:szCs w:val="22"/>
          <w:lang w:eastAsia="en-GB"/>
        </w:rPr>
        <w:t xml:space="preserve">ekove i/ili su imali već postojeće psihijatrijsko oboljenje. Pacijenti </w:t>
      </w:r>
      <w:proofErr w:type="gramStart"/>
      <w:r w:rsidRPr="00E85310">
        <w:rPr>
          <w:spacing w:val="-3"/>
          <w:szCs w:val="22"/>
          <w:lang w:eastAsia="en-GB"/>
        </w:rPr>
        <w:t>sa</w:t>
      </w:r>
      <w:proofErr w:type="gramEnd"/>
      <w:r w:rsidRPr="00E85310">
        <w:rPr>
          <w:spacing w:val="-3"/>
          <w:szCs w:val="22"/>
          <w:lang w:eastAsia="en-GB"/>
        </w:rPr>
        <w:t xml:space="preserve"> graničnim poremećajem ličnosti, postojećom istorijom nasilnog ili agresivnog ponašanja ili zloupotrebe alkohola i l</w:t>
      </w:r>
      <w:r w:rsidR="003830B2" w:rsidRPr="00E85310">
        <w:rPr>
          <w:spacing w:val="-3"/>
          <w:szCs w:val="22"/>
          <w:lang w:eastAsia="en-GB"/>
        </w:rPr>
        <w:t>j</w:t>
      </w:r>
      <w:r w:rsidRPr="00E85310">
        <w:rPr>
          <w:spacing w:val="-3"/>
          <w:szCs w:val="22"/>
          <w:lang w:eastAsia="en-GB"/>
        </w:rPr>
        <w:t xml:space="preserve">ekova, mogu da budu pod rizikom od ispoljavanja ovih reakcija. Prilikom obustavljanja terapije alprazolamom kod pacijenata </w:t>
      </w:r>
      <w:proofErr w:type="gramStart"/>
      <w:r w:rsidRPr="00E85310">
        <w:rPr>
          <w:spacing w:val="-3"/>
          <w:szCs w:val="22"/>
          <w:lang w:eastAsia="en-GB"/>
        </w:rPr>
        <w:t>sa</w:t>
      </w:r>
      <w:proofErr w:type="gramEnd"/>
      <w:r w:rsidRPr="00E85310">
        <w:rPr>
          <w:spacing w:val="-3"/>
          <w:szCs w:val="22"/>
          <w:lang w:eastAsia="en-GB"/>
        </w:rPr>
        <w:t xml:space="preserve"> posttraumatskim stresnim poremećajem, zab</w:t>
      </w:r>
      <w:r w:rsidR="003830B2" w:rsidRPr="00E85310">
        <w:rPr>
          <w:spacing w:val="-3"/>
          <w:szCs w:val="22"/>
          <w:lang w:eastAsia="en-GB"/>
        </w:rPr>
        <w:t>i</w:t>
      </w:r>
      <w:r w:rsidRPr="00E85310">
        <w:rPr>
          <w:spacing w:val="-3"/>
          <w:szCs w:val="22"/>
          <w:lang w:eastAsia="en-GB"/>
        </w:rPr>
        <w:t>l</w:t>
      </w:r>
      <w:r w:rsidR="003830B2" w:rsidRPr="00E85310">
        <w:rPr>
          <w:spacing w:val="-3"/>
          <w:szCs w:val="22"/>
          <w:lang w:eastAsia="en-GB"/>
        </w:rPr>
        <w:t>j</w:t>
      </w:r>
      <w:r w:rsidRPr="00E85310">
        <w:rPr>
          <w:spacing w:val="-3"/>
          <w:szCs w:val="22"/>
          <w:lang w:eastAsia="en-GB"/>
        </w:rPr>
        <w:t xml:space="preserve">eženi su razdražljivost, </w:t>
      </w:r>
      <w:r w:rsidR="001949D6" w:rsidRPr="00E85310">
        <w:rPr>
          <w:spacing w:val="-3"/>
          <w:szCs w:val="22"/>
          <w:lang w:eastAsia="en-GB"/>
        </w:rPr>
        <w:t xml:space="preserve">neprijateljsko ponašanje </w:t>
      </w:r>
      <w:r w:rsidRPr="00E85310">
        <w:rPr>
          <w:spacing w:val="-3"/>
          <w:szCs w:val="22"/>
          <w:lang w:eastAsia="en-GB"/>
        </w:rPr>
        <w:t xml:space="preserve">i prisilne misli. </w:t>
      </w:r>
    </w:p>
    <w:p w14:paraId="0AAE2D0F" w14:textId="77777777" w:rsidR="006816F5" w:rsidRPr="00E85310" w:rsidRDefault="006816F5" w:rsidP="00E85310">
      <w:pPr>
        <w:rPr>
          <w:b/>
          <w:bCs/>
          <w:i/>
          <w:iCs/>
          <w:spacing w:val="-3"/>
          <w:szCs w:val="22"/>
          <w:lang w:eastAsia="en-GB"/>
        </w:rPr>
      </w:pPr>
    </w:p>
    <w:p w14:paraId="57035930" w14:textId="77777777" w:rsidR="006816F5" w:rsidRPr="00E85310" w:rsidRDefault="00821220" w:rsidP="00E85310">
      <w:pPr>
        <w:rPr>
          <w:spacing w:val="-3"/>
          <w:szCs w:val="22"/>
          <w:u w:val="single"/>
          <w:lang w:eastAsia="en-GB"/>
        </w:rPr>
      </w:pPr>
      <w:r w:rsidRPr="00E85310">
        <w:rPr>
          <w:bCs/>
          <w:iCs/>
          <w:spacing w:val="-3"/>
          <w:szCs w:val="22"/>
          <w:u w:val="single"/>
          <w:lang w:eastAsia="en-GB"/>
        </w:rPr>
        <w:t>Zavisnost</w:t>
      </w:r>
    </w:p>
    <w:p w14:paraId="36815DE1" w14:textId="34997300" w:rsidR="006816F5" w:rsidRPr="00E85310" w:rsidRDefault="00821220" w:rsidP="00E85310">
      <w:pPr>
        <w:rPr>
          <w:iCs/>
          <w:spacing w:val="-3"/>
          <w:szCs w:val="22"/>
          <w:lang w:eastAsia="en-GB"/>
        </w:rPr>
      </w:pPr>
      <w:r w:rsidRPr="00E85310">
        <w:rPr>
          <w:iCs/>
          <w:spacing w:val="-3"/>
          <w:szCs w:val="22"/>
          <w:lang w:eastAsia="en-GB"/>
        </w:rPr>
        <w:t xml:space="preserve">Upotreba benzodiazepina (čak i u terapijskim dozama) može da dovede do razvoja fizičke zavisnosti: prekid terapije može da dovede do javljanja apstinencijalnih simptoma </w:t>
      </w:r>
      <w:proofErr w:type="gramStart"/>
      <w:r w:rsidRPr="00E85310">
        <w:rPr>
          <w:iCs/>
          <w:spacing w:val="-3"/>
          <w:szCs w:val="22"/>
          <w:lang w:eastAsia="en-GB"/>
        </w:rPr>
        <w:t>ili</w:t>
      </w:r>
      <w:proofErr w:type="gramEnd"/>
      <w:r w:rsidRPr="00E85310">
        <w:rPr>
          <w:iCs/>
          <w:spacing w:val="-3"/>
          <w:szCs w:val="22"/>
          <w:lang w:eastAsia="en-GB"/>
        </w:rPr>
        <w:t xml:space="preserve"> </w:t>
      </w:r>
      <w:r w:rsidRPr="00E85310">
        <w:rPr>
          <w:i/>
          <w:spacing w:val="-3"/>
          <w:szCs w:val="22"/>
          <w:lang w:eastAsia="en-GB"/>
        </w:rPr>
        <w:t>rebound</w:t>
      </w:r>
      <w:r w:rsidRPr="00E85310">
        <w:rPr>
          <w:iCs/>
          <w:spacing w:val="-3"/>
          <w:szCs w:val="22"/>
          <w:lang w:eastAsia="en-GB"/>
        </w:rPr>
        <w:t xml:space="preserve"> fenomena (vid</w:t>
      </w:r>
      <w:r w:rsidR="003830B2" w:rsidRPr="00E85310">
        <w:rPr>
          <w:iCs/>
          <w:spacing w:val="-3"/>
          <w:szCs w:val="22"/>
          <w:lang w:eastAsia="en-GB"/>
        </w:rPr>
        <w:t>j</w:t>
      </w:r>
      <w:r w:rsidRPr="00E85310">
        <w:rPr>
          <w:iCs/>
          <w:spacing w:val="-3"/>
          <w:szCs w:val="22"/>
          <w:lang w:eastAsia="en-GB"/>
        </w:rPr>
        <w:t xml:space="preserve">eti </w:t>
      </w:r>
      <w:r w:rsidR="00D93A2C" w:rsidRPr="00E85310">
        <w:rPr>
          <w:iCs/>
          <w:spacing w:val="-3"/>
          <w:szCs w:val="22"/>
          <w:lang w:eastAsia="en-GB"/>
        </w:rPr>
        <w:t xml:space="preserve">dio </w:t>
      </w:r>
      <w:r w:rsidRPr="00E85310">
        <w:rPr>
          <w:iCs/>
          <w:spacing w:val="-3"/>
          <w:szCs w:val="22"/>
          <w:lang w:eastAsia="en-GB"/>
        </w:rPr>
        <w:t>4.4). Može se</w:t>
      </w:r>
      <w:r w:rsidR="003830B2" w:rsidRPr="00E85310">
        <w:rPr>
          <w:iCs/>
          <w:spacing w:val="-3"/>
          <w:szCs w:val="22"/>
          <w:lang w:eastAsia="en-GB"/>
        </w:rPr>
        <w:t xml:space="preserve"> javiti psihička zavisnost. Zabi</w:t>
      </w:r>
      <w:r w:rsidRPr="00E85310">
        <w:rPr>
          <w:iCs/>
          <w:spacing w:val="-3"/>
          <w:szCs w:val="22"/>
          <w:lang w:eastAsia="en-GB"/>
        </w:rPr>
        <w:t>l</w:t>
      </w:r>
      <w:r w:rsidR="003830B2" w:rsidRPr="00E85310">
        <w:rPr>
          <w:iCs/>
          <w:spacing w:val="-3"/>
          <w:szCs w:val="22"/>
          <w:lang w:eastAsia="en-GB"/>
        </w:rPr>
        <w:t>j</w:t>
      </w:r>
      <w:r w:rsidRPr="00E85310">
        <w:rPr>
          <w:iCs/>
          <w:spacing w:val="-3"/>
          <w:szCs w:val="22"/>
          <w:lang w:eastAsia="en-GB"/>
        </w:rPr>
        <w:t>ežena je i zloupotreba benzodiazepina.</w:t>
      </w:r>
    </w:p>
    <w:p w14:paraId="1BFB599B" w14:textId="77777777" w:rsidR="006816F5" w:rsidRPr="00E85310" w:rsidRDefault="006816F5" w:rsidP="00E85310">
      <w:pPr>
        <w:rPr>
          <w:noProof/>
          <w:color w:val="FF0000"/>
          <w:szCs w:val="22"/>
          <w:u w:val="single"/>
        </w:rPr>
      </w:pPr>
    </w:p>
    <w:p w14:paraId="14A9531F" w14:textId="77777777" w:rsidR="00E54FB0" w:rsidRPr="00E85310" w:rsidRDefault="00E54FB0" w:rsidP="00E85310">
      <w:pPr>
        <w:spacing w:line="276" w:lineRule="auto"/>
        <w:rPr>
          <w:rFonts w:eastAsia="Calibri"/>
          <w:szCs w:val="22"/>
          <w:u w:val="single"/>
          <w:lang w:val="sr-Latn-RS"/>
        </w:rPr>
      </w:pPr>
      <w:r w:rsidRPr="00E85310">
        <w:rPr>
          <w:rFonts w:eastAsia="Calibri"/>
          <w:szCs w:val="22"/>
          <w:u w:val="single"/>
          <w:lang w:val="sr-Latn-RS"/>
        </w:rPr>
        <w:t>Prijavljivanje sumnji na neželjena dejstva</w:t>
      </w:r>
    </w:p>
    <w:p w14:paraId="56E9D540" w14:textId="7DDD9A04" w:rsidR="00BA63E7" w:rsidRPr="00E85310" w:rsidRDefault="00E54FB0" w:rsidP="00E85310">
      <w:pPr>
        <w:rPr>
          <w:rFonts w:eastAsia="Calibri"/>
          <w:szCs w:val="22"/>
          <w:lang w:val="sr-Latn-RS"/>
        </w:rPr>
      </w:pPr>
      <w:r w:rsidRPr="00E85310">
        <w:rPr>
          <w:rFonts w:eastAsia="Calibri"/>
          <w:szCs w:val="22"/>
          <w:lang w:val="sr-Latn-RS"/>
        </w:rPr>
        <w:t>Prijavljivanje neželjenih dejstava nakon dobijanja dozvole</w:t>
      </w:r>
      <w:r w:rsidR="007C6908" w:rsidRPr="00E85310">
        <w:rPr>
          <w:rFonts w:eastAsia="Calibri"/>
          <w:szCs w:val="22"/>
          <w:lang w:val="sr-Latn-RS"/>
        </w:rPr>
        <w:t xml:space="preserve"> za lijek </w:t>
      </w:r>
      <w:r w:rsidRPr="00E85310">
        <w:rPr>
          <w:rFonts w:eastAsia="Calibri"/>
          <w:szCs w:val="22"/>
          <w:lang w:val="sr-Latn-RS"/>
        </w:rPr>
        <w:t xml:space="preserve">je od velikog značaja jer obezbjeđuje kontinuirano praćenje odnosa korist/rizik primjene lijeka. Zdravstveni radnici treba da prijave svaku sumnju na neželjeno dejstvo ovog lijeka </w:t>
      </w:r>
      <w:r w:rsidR="00BA63E7" w:rsidRPr="00E85310">
        <w:rPr>
          <w:rFonts w:eastAsia="Calibri"/>
          <w:szCs w:val="22"/>
          <w:lang w:val="sr-Latn-RS"/>
        </w:rPr>
        <w:t>Institutu za ljekove i medicinska sredstva (CInMED):</w:t>
      </w:r>
    </w:p>
    <w:p w14:paraId="63A6ECB0" w14:textId="77777777" w:rsidR="00BA63E7" w:rsidRPr="00E85310" w:rsidRDefault="00BA63E7" w:rsidP="00E85310">
      <w:pPr>
        <w:tabs>
          <w:tab w:val="clear" w:pos="284"/>
        </w:tabs>
        <w:rPr>
          <w:rFonts w:eastAsia="Calibri"/>
          <w:szCs w:val="22"/>
          <w:lang w:val="sr-Latn-RS"/>
        </w:rPr>
      </w:pPr>
      <w:r w:rsidRPr="00E85310">
        <w:rPr>
          <w:rFonts w:eastAsia="Calibri"/>
          <w:szCs w:val="22"/>
          <w:lang w:val="sr-Latn-RS"/>
        </w:rPr>
        <w:t xml:space="preserve">Institut za ljekove i medicinska sredstva </w:t>
      </w:r>
    </w:p>
    <w:p w14:paraId="15D3001F" w14:textId="77777777" w:rsidR="00BA63E7" w:rsidRPr="00E85310" w:rsidRDefault="00BA63E7" w:rsidP="00E85310">
      <w:pPr>
        <w:tabs>
          <w:tab w:val="clear" w:pos="284"/>
        </w:tabs>
        <w:rPr>
          <w:rFonts w:eastAsia="Calibri"/>
          <w:szCs w:val="22"/>
          <w:lang w:val="sr-Latn-RS"/>
        </w:rPr>
      </w:pPr>
      <w:r w:rsidRPr="00E85310">
        <w:rPr>
          <w:rFonts w:eastAsia="Calibri"/>
          <w:szCs w:val="22"/>
          <w:lang w:val="sr-Latn-RS"/>
        </w:rPr>
        <w:t>Odjeljenje za farmakovigilancu</w:t>
      </w:r>
    </w:p>
    <w:p w14:paraId="5AB8531E" w14:textId="77777777" w:rsidR="00BA63E7" w:rsidRPr="00E85310" w:rsidRDefault="00BA63E7" w:rsidP="00E85310">
      <w:pPr>
        <w:tabs>
          <w:tab w:val="clear" w:pos="284"/>
        </w:tabs>
        <w:rPr>
          <w:rFonts w:eastAsia="Calibri"/>
          <w:szCs w:val="22"/>
          <w:lang w:val="sr-Latn-RS"/>
        </w:rPr>
      </w:pPr>
      <w:r w:rsidRPr="00E85310">
        <w:rPr>
          <w:rFonts w:eastAsia="Calibri"/>
          <w:szCs w:val="22"/>
          <w:lang w:val="sr-Latn-RS"/>
        </w:rPr>
        <w:t>Bulevar Ivana Crnojevića 64a, 81000 Podgorica</w:t>
      </w:r>
    </w:p>
    <w:p w14:paraId="6C598607" w14:textId="77777777" w:rsidR="00BA63E7" w:rsidRPr="00E85310" w:rsidRDefault="00BA63E7" w:rsidP="00E85310">
      <w:pPr>
        <w:tabs>
          <w:tab w:val="clear" w:pos="284"/>
        </w:tabs>
        <w:rPr>
          <w:rFonts w:eastAsia="Calibri"/>
          <w:szCs w:val="22"/>
          <w:lang w:val="sr-Latn-RS"/>
        </w:rPr>
      </w:pPr>
    </w:p>
    <w:p w14:paraId="4177BC78" w14:textId="77777777" w:rsidR="00BA63E7" w:rsidRPr="00E85310" w:rsidRDefault="00BA63E7" w:rsidP="00E85310">
      <w:pPr>
        <w:tabs>
          <w:tab w:val="clear" w:pos="284"/>
        </w:tabs>
        <w:rPr>
          <w:rFonts w:eastAsia="Calibri"/>
          <w:szCs w:val="22"/>
          <w:lang w:val="sr-Latn-RS"/>
        </w:rPr>
      </w:pPr>
      <w:r w:rsidRPr="00E85310">
        <w:rPr>
          <w:rFonts w:eastAsia="Calibri"/>
          <w:szCs w:val="22"/>
          <w:lang w:val="sr-Latn-RS"/>
        </w:rPr>
        <w:t>tel: +382 (0) 20 310 280</w:t>
      </w:r>
    </w:p>
    <w:p w14:paraId="2986203C" w14:textId="77777777" w:rsidR="00BA63E7" w:rsidRPr="00E85310" w:rsidRDefault="00BA63E7" w:rsidP="00E85310">
      <w:pPr>
        <w:tabs>
          <w:tab w:val="clear" w:pos="284"/>
          <w:tab w:val="left" w:pos="6720"/>
        </w:tabs>
        <w:rPr>
          <w:rFonts w:eastAsia="Calibri"/>
          <w:szCs w:val="22"/>
          <w:lang w:val="sr-Latn-RS"/>
        </w:rPr>
      </w:pPr>
      <w:r w:rsidRPr="00E85310">
        <w:rPr>
          <w:rFonts w:eastAsia="Calibri"/>
          <w:szCs w:val="22"/>
          <w:lang w:val="sr-Latn-RS"/>
        </w:rPr>
        <w:t>fax: +382 (0) 20 310 581</w:t>
      </w:r>
      <w:r w:rsidRPr="00E85310">
        <w:rPr>
          <w:rFonts w:eastAsia="Calibri"/>
          <w:szCs w:val="22"/>
          <w:lang w:val="sr-Latn-RS"/>
        </w:rPr>
        <w:tab/>
      </w:r>
    </w:p>
    <w:p w14:paraId="198F7311" w14:textId="77777777" w:rsidR="00BA63E7" w:rsidRPr="00E85310" w:rsidRDefault="00B861FB" w:rsidP="00E85310">
      <w:pPr>
        <w:tabs>
          <w:tab w:val="clear" w:pos="284"/>
        </w:tabs>
        <w:rPr>
          <w:rFonts w:eastAsia="Calibri"/>
          <w:szCs w:val="22"/>
          <w:lang w:val="sr-Latn-RS"/>
        </w:rPr>
      </w:pPr>
      <w:hyperlink r:id="rId8" w:history="1">
        <w:r w:rsidR="00BA63E7" w:rsidRPr="00E85310">
          <w:rPr>
            <w:rFonts w:eastAsia="Calibri"/>
            <w:color w:val="0563C1"/>
            <w:szCs w:val="22"/>
            <w:u w:val="single"/>
            <w:lang w:val="sr-Latn-RS"/>
          </w:rPr>
          <w:t>www.cinmed.me</w:t>
        </w:r>
      </w:hyperlink>
    </w:p>
    <w:p w14:paraId="2F3E21C7" w14:textId="77777777" w:rsidR="00BA63E7" w:rsidRPr="00E85310" w:rsidRDefault="00B861FB" w:rsidP="00E85310">
      <w:pPr>
        <w:tabs>
          <w:tab w:val="clear" w:pos="284"/>
        </w:tabs>
        <w:rPr>
          <w:rFonts w:eastAsia="Calibri"/>
          <w:color w:val="0000FF"/>
          <w:szCs w:val="22"/>
          <w:u w:val="single"/>
          <w:lang w:val="sr-Latn-RS"/>
        </w:rPr>
      </w:pPr>
      <w:hyperlink r:id="rId9" w:history="1">
        <w:r w:rsidR="00BA63E7" w:rsidRPr="00E85310">
          <w:rPr>
            <w:rFonts w:eastAsia="Calibri"/>
            <w:color w:val="0563C1"/>
            <w:szCs w:val="22"/>
            <w:u w:val="single"/>
            <w:lang w:val="sr-Latn-RS"/>
          </w:rPr>
          <w:t>nezeljenadejstva@cinmed.me</w:t>
        </w:r>
      </w:hyperlink>
    </w:p>
    <w:p w14:paraId="7DA29785" w14:textId="77777777" w:rsidR="00BA63E7" w:rsidRPr="00E85310" w:rsidRDefault="00BA63E7" w:rsidP="00E85310">
      <w:pPr>
        <w:tabs>
          <w:tab w:val="clear" w:pos="284"/>
        </w:tabs>
        <w:rPr>
          <w:rFonts w:eastAsia="Calibri"/>
          <w:szCs w:val="22"/>
          <w:lang w:val="sr-Latn-RS"/>
        </w:rPr>
      </w:pPr>
      <w:r w:rsidRPr="00E85310">
        <w:rPr>
          <w:rFonts w:eastAsia="Calibri"/>
          <w:szCs w:val="22"/>
          <w:lang w:val="sr-Latn-RS"/>
        </w:rPr>
        <w:t>putem IS zdravstvene zaštite</w:t>
      </w:r>
    </w:p>
    <w:p w14:paraId="619BCD6A" w14:textId="77777777" w:rsidR="00BA63E7" w:rsidRPr="00E85310" w:rsidRDefault="00BA63E7" w:rsidP="00E85310">
      <w:pPr>
        <w:tabs>
          <w:tab w:val="clear" w:pos="284"/>
        </w:tabs>
        <w:rPr>
          <w:rFonts w:eastAsia="Calibri"/>
          <w:szCs w:val="22"/>
          <w:lang w:val="sr-Latn-RS"/>
        </w:rPr>
      </w:pPr>
      <w:r w:rsidRPr="00E85310">
        <w:rPr>
          <w:rFonts w:eastAsia="Calibri"/>
          <w:szCs w:val="22"/>
          <w:lang w:val="sr-Latn-RS"/>
        </w:rPr>
        <w:t>QR kod za online prijavu sumnje na neželjeno dejstvo lijeka:</w:t>
      </w:r>
    </w:p>
    <w:p w14:paraId="31243E57" w14:textId="77777777" w:rsidR="00BA63E7" w:rsidRPr="00E85310" w:rsidRDefault="00BA63E7" w:rsidP="00E85310">
      <w:pPr>
        <w:tabs>
          <w:tab w:val="clear" w:pos="284"/>
        </w:tabs>
        <w:rPr>
          <w:rFonts w:eastAsia="Calibri"/>
          <w:szCs w:val="22"/>
          <w:lang w:val="sr-Latn-RS"/>
        </w:rPr>
      </w:pPr>
    </w:p>
    <w:p w14:paraId="395838CA" w14:textId="396A958C" w:rsidR="00523B1D" w:rsidRPr="00E85310" w:rsidRDefault="00BA63E7" w:rsidP="00020E1D">
      <w:pPr>
        <w:tabs>
          <w:tab w:val="clear" w:pos="284"/>
        </w:tabs>
        <w:rPr>
          <w:rFonts w:eastAsia="Calibri"/>
          <w:szCs w:val="22"/>
          <w:lang w:val="sr-Latn-RS"/>
        </w:rPr>
      </w:pPr>
      <w:r w:rsidRPr="00E85310">
        <w:rPr>
          <w:noProof/>
          <w:szCs w:val="22"/>
        </w:rPr>
        <w:drawing>
          <wp:inline distT="0" distB="0" distL="0" distR="0" wp14:anchorId="620DC7A1" wp14:editId="45B066AC">
            <wp:extent cx="971550" cy="971550"/>
            <wp:effectExtent l="0" t="0" r="0" b="0"/>
            <wp:docPr id="2" name="Picture 2" descr="https://cinmed.me/wp-content/uploads/2022/11/Online-prijava-NDL-QR-code-300x300.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inmed.me/wp-content/uploads/2022/11/Online-prijava-NDL-QR-code-300x300.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p>
    <w:p w14:paraId="5CEFCF47" w14:textId="77777777" w:rsidR="00D144BC" w:rsidRPr="00E85310" w:rsidRDefault="00D144BC" w:rsidP="00E85310">
      <w:pPr>
        <w:rPr>
          <w:color w:val="FF0000"/>
          <w:szCs w:val="22"/>
          <w:lang w:val="nl-NL"/>
        </w:rPr>
      </w:pPr>
    </w:p>
    <w:p w14:paraId="6035542B" w14:textId="0DD6C3F8" w:rsidR="00CE09F3" w:rsidRPr="00E85310" w:rsidRDefault="00CE09F3" w:rsidP="00E85310">
      <w:pPr>
        <w:rPr>
          <w:b/>
          <w:bCs/>
          <w:szCs w:val="22"/>
          <w:lang w:val="nl-NL"/>
        </w:rPr>
      </w:pPr>
      <w:r w:rsidRPr="00E85310">
        <w:rPr>
          <w:b/>
          <w:bCs/>
          <w:szCs w:val="22"/>
          <w:lang w:val="nl-NL"/>
        </w:rPr>
        <w:lastRenderedPageBreak/>
        <w:t>4.9. Predoziranje</w:t>
      </w:r>
      <w:r w:rsidR="006B17ED" w:rsidRPr="00E85310">
        <w:rPr>
          <w:b/>
          <w:bCs/>
          <w:szCs w:val="22"/>
          <w:lang w:val="nl-NL"/>
        </w:rPr>
        <w:t xml:space="preserve"> </w:t>
      </w:r>
    </w:p>
    <w:p w14:paraId="78EAD91F" w14:textId="77777777" w:rsidR="00CE09F3" w:rsidRPr="00E85310" w:rsidRDefault="00CE09F3" w:rsidP="00E85310">
      <w:pPr>
        <w:rPr>
          <w:color w:val="FF0000"/>
          <w:szCs w:val="22"/>
          <w:lang w:val="nl-NL"/>
        </w:rPr>
      </w:pPr>
    </w:p>
    <w:p w14:paraId="649882DB" w14:textId="77777777" w:rsidR="00821220" w:rsidRPr="00E85310" w:rsidRDefault="00821220" w:rsidP="00E85310">
      <w:pPr>
        <w:rPr>
          <w:szCs w:val="22"/>
          <w:lang w:val="nl-NL"/>
        </w:rPr>
      </w:pPr>
      <w:r w:rsidRPr="00E85310">
        <w:rPr>
          <w:szCs w:val="22"/>
          <w:lang w:val="nl-NL"/>
        </w:rPr>
        <w:t>Kao i sa drugim benzodiazepinima, predoziranje ne bi trebalo da predstavlja opasnost po život, osim ako se ne kombinuju sa drugim depresorima CNS-a (uključujući alkohol). Prilikom l</w:t>
      </w:r>
      <w:r w:rsidR="00CB11A3" w:rsidRPr="00E85310">
        <w:rPr>
          <w:szCs w:val="22"/>
          <w:lang w:val="nl-NL"/>
        </w:rPr>
        <w:t>ije</w:t>
      </w:r>
      <w:r w:rsidRPr="00E85310">
        <w:rPr>
          <w:szCs w:val="22"/>
          <w:lang w:val="nl-NL"/>
        </w:rPr>
        <w:t>čenja predoziranja bilo kojim l</w:t>
      </w:r>
      <w:r w:rsidR="00CB11A3" w:rsidRPr="00E85310">
        <w:rPr>
          <w:szCs w:val="22"/>
          <w:lang w:val="nl-NL"/>
        </w:rPr>
        <w:t>ij</w:t>
      </w:r>
      <w:r w:rsidRPr="00E85310">
        <w:rPr>
          <w:szCs w:val="22"/>
          <w:lang w:val="nl-NL"/>
        </w:rPr>
        <w:t>ekom treba imati na umu mogućnost da je istovremeno uzeto više l</w:t>
      </w:r>
      <w:r w:rsidR="00CB11A3" w:rsidRPr="00E85310">
        <w:rPr>
          <w:szCs w:val="22"/>
          <w:lang w:val="nl-NL"/>
        </w:rPr>
        <w:t>j</w:t>
      </w:r>
      <w:r w:rsidRPr="00E85310">
        <w:rPr>
          <w:szCs w:val="22"/>
          <w:lang w:val="nl-NL"/>
        </w:rPr>
        <w:t>ekova.</w:t>
      </w:r>
    </w:p>
    <w:p w14:paraId="49E0EA7E" w14:textId="77777777" w:rsidR="00821220" w:rsidRPr="00E85310" w:rsidRDefault="00821220" w:rsidP="00E85310">
      <w:pPr>
        <w:rPr>
          <w:color w:val="FF0000"/>
          <w:szCs w:val="22"/>
          <w:lang w:val="nl-NL"/>
        </w:rPr>
      </w:pPr>
    </w:p>
    <w:p w14:paraId="5490C2EE" w14:textId="77777777" w:rsidR="00821220" w:rsidRPr="00E85310" w:rsidRDefault="00821220" w:rsidP="00E85310">
      <w:pPr>
        <w:rPr>
          <w:szCs w:val="22"/>
          <w:u w:val="single"/>
          <w:lang w:val="nl-NL"/>
        </w:rPr>
      </w:pPr>
      <w:r w:rsidRPr="00E85310">
        <w:rPr>
          <w:szCs w:val="22"/>
          <w:u w:val="single"/>
          <w:lang w:val="nl-NL"/>
        </w:rPr>
        <w:t>Simptomi</w:t>
      </w:r>
    </w:p>
    <w:p w14:paraId="42DE2035" w14:textId="7A3C3435" w:rsidR="00B01B10" w:rsidRPr="00E85310" w:rsidRDefault="00821220" w:rsidP="00E85310">
      <w:pPr>
        <w:rPr>
          <w:szCs w:val="22"/>
          <w:lang w:val="de-DE"/>
        </w:rPr>
      </w:pPr>
      <w:r w:rsidRPr="00E85310">
        <w:rPr>
          <w:szCs w:val="22"/>
          <w:lang w:val="nl-NL"/>
        </w:rPr>
        <w:t>Predoziranje benzodiazepinima obično se manifestuje u vidu depresije centralnog nervnog sistema različitog stepena, od pospanosti do kome. U blagim slučajevima mogu se javiti simptomi kao što su pospanost, mentalna konfuzija i letargija, a u težim slučajev</w:t>
      </w:r>
      <w:r w:rsidR="00CA0FA1" w:rsidRPr="00E85310">
        <w:rPr>
          <w:szCs w:val="22"/>
          <w:lang w:val="nl-NL"/>
        </w:rPr>
        <w:t>im</w:t>
      </w:r>
      <w:r w:rsidRPr="00E85310">
        <w:rPr>
          <w:szCs w:val="22"/>
          <w:lang w:val="nl-NL"/>
        </w:rPr>
        <w:t>a simptomi su ataksija,</w:t>
      </w:r>
      <w:r w:rsidR="00B01B10" w:rsidRPr="00E85310">
        <w:rPr>
          <w:szCs w:val="22"/>
          <w:lang w:val="nl-NL"/>
        </w:rPr>
        <w:t xml:space="preserve"> vrtoglavica, dizartrija, mišićna slabost,</w:t>
      </w:r>
      <w:r w:rsidRPr="00E85310">
        <w:rPr>
          <w:szCs w:val="22"/>
          <w:lang w:val="nl-NL"/>
        </w:rPr>
        <w:t xml:space="preserve"> hipotonija, hipotenzija, respiratorna depresija, </w:t>
      </w:r>
      <w:r w:rsidR="00B01B10" w:rsidRPr="00E85310">
        <w:rPr>
          <w:szCs w:val="22"/>
          <w:lang w:val="de-DE"/>
        </w:rPr>
        <w:t>paradoksalne reakcije kao što su uznemirenost, agresivnost i halucinacije, eventualna midrijaza ili mioza, rjeđe koma i u vrlo rijetkim slučajevima, smrt.</w:t>
      </w:r>
    </w:p>
    <w:p w14:paraId="3620B462" w14:textId="77777777" w:rsidR="00821220" w:rsidRPr="00E85310" w:rsidRDefault="00821220" w:rsidP="00E85310">
      <w:pPr>
        <w:rPr>
          <w:szCs w:val="22"/>
          <w:lang w:val="nl-NL"/>
        </w:rPr>
      </w:pPr>
    </w:p>
    <w:p w14:paraId="1FB4D611" w14:textId="77777777" w:rsidR="00821220" w:rsidRPr="00E85310" w:rsidRDefault="00821220" w:rsidP="00E85310">
      <w:pPr>
        <w:rPr>
          <w:szCs w:val="22"/>
          <w:u w:val="single"/>
          <w:lang w:val="nl-NL"/>
        </w:rPr>
      </w:pPr>
      <w:r w:rsidRPr="00E85310">
        <w:rPr>
          <w:szCs w:val="22"/>
          <w:u w:val="single"/>
          <w:lang w:val="nl-NL"/>
        </w:rPr>
        <w:t>Terapija</w:t>
      </w:r>
    </w:p>
    <w:p w14:paraId="77850212" w14:textId="3266D5E8" w:rsidR="00821220" w:rsidRPr="00E85310" w:rsidRDefault="00821220" w:rsidP="00E85310">
      <w:pPr>
        <w:rPr>
          <w:szCs w:val="22"/>
          <w:lang w:val="nl-NL"/>
        </w:rPr>
      </w:pPr>
      <w:r w:rsidRPr="00E85310">
        <w:rPr>
          <w:szCs w:val="22"/>
          <w:lang w:val="nl-NL"/>
        </w:rPr>
        <w:t>Posl</w:t>
      </w:r>
      <w:r w:rsidR="00D93A2C" w:rsidRPr="00E85310">
        <w:rPr>
          <w:szCs w:val="22"/>
          <w:lang w:val="nl-NL"/>
        </w:rPr>
        <w:t>ij</w:t>
      </w:r>
      <w:r w:rsidRPr="00E85310">
        <w:rPr>
          <w:szCs w:val="22"/>
          <w:lang w:val="nl-NL"/>
        </w:rPr>
        <w:t>e oralnog predoziranja benzodiazepinima treba izazvati povraćanje (u roku od sat vremena) ukoliko je pacijent sv</w:t>
      </w:r>
      <w:r w:rsidR="009C2EBB" w:rsidRPr="00E85310">
        <w:rPr>
          <w:szCs w:val="22"/>
          <w:lang w:val="nl-NL"/>
        </w:rPr>
        <w:t>j</w:t>
      </w:r>
      <w:r w:rsidRPr="00E85310">
        <w:rPr>
          <w:szCs w:val="22"/>
          <w:lang w:val="nl-NL"/>
        </w:rPr>
        <w:t>estan, ili gastričnu lavažu ukoliko je bez sv</w:t>
      </w:r>
      <w:r w:rsidR="009C2EBB" w:rsidRPr="00E85310">
        <w:rPr>
          <w:szCs w:val="22"/>
          <w:lang w:val="nl-NL"/>
        </w:rPr>
        <w:t>ij</w:t>
      </w:r>
      <w:r w:rsidRPr="00E85310">
        <w:rPr>
          <w:szCs w:val="22"/>
          <w:lang w:val="nl-NL"/>
        </w:rPr>
        <w:t>esti, pri čemu se mora obezb</w:t>
      </w:r>
      <w:r w:rsidR="009C2EBB" w:rsidRPr="00E85310">
        <w:rPr>
          <w:szCs w:val="22"/>
          <w:lang w:val="nl-NL"/>
        </w:rPr>
        <w:t>ij</w:t>
      </w:r>
      <w:r w:rsidRPr="00E85310">
        <w:rPr>
          <w:szCs w:val="22"/>
          <w:lang w:val="nl-NL"/>
        </w:rPr>
        <w:t>editi prohodnost disajnih puteva. Ukoliko pražnjenje želuca ne dovede do poboljšanja, potrebno je dati aktivni ugalj da bi se smanjila resorpcija l</w:t>
      </w:r>
      <w:r w:rsidR="009C2EBB" w:rsidRPr="00E85310">
        <w:rPr>
          <w:szCs w:val="22"/>
          <w:lang w:val="nl-NL"/>
        </w:rPr>
        <w:t>ij</w:t>
      </w:r>
      <w:r w:rsidRPr="00E85310">
        <w:rPr>
          <w:szCs w:val="22"/>
          <w:lang w:val="nl-NL"/>
        </w:rPr>
        <w:t>eka.</w:t>
      </w:r>
    </w:p>
    <w:p w14:paraId="5331F080" w14:textId="2151E7B0" w:rsidR="00B01B10" w:rsidRPr="00E85310" w:rsidRDefault="00821220" w:rsidP="00E85310">
      <w:pPr>
        <w:rPr>
          <w:szCs w:val="22"/>
          <w:lang w:val="de-DE"/>
        </w:rPr>
      </w:pPr>
      <w:r w:rsidRPr="00E85310">
        <w:rPr>
          <w:szCs w:val="22"/>
          <w:lang w:val="nl-NL"/>
        </w:rPr>
        <w:t>Posebnu pažnju u intenzivnoj nezi treba posvetiti respiratornoj i kardiovaskularnoj funkciji</w:t>
      </w:r>
      <w:r w:rsidR="00B01B10" w:rsidRPr="00E85310">
        <w:rPr>
          <w:szCs w:val="22"/>
          <w:lang w:val="nl-NL"/>
        </w:rPr>
        <w:t xml:space="preserve"> </w:t>
      </w:r>
      <w:r w:rsidR="00B01B10" w:rsidRPr="00E85310">
        <w:rPr>
          <w:szCs w:val="22"/>
          <w:lang w:val="de-DE"/>
        </w:rPr>
        <w:t xml:space="preserve">primjenom suportivnih mjera održavanja disanja i cirkulacije. </w:t>
      </w:r>
    </w:p>
    <w:p w14:paraId="5BADA1B3" w14:textId="1F91276E" w:rsidR="00E4100B" w:rsidRPr="00E85310" w:rsidRDefault="00821220" w:rsidP="00E85310">
      <w:pPr>
        <w:rPr>
          <w:szCs w:val="22"/>
          <w:lang w:val="da-DK"/>
        </w:rPr>
      </w:pPr>
      <w:r w:rsidRPr="00E85310">
        <w:rPr>
          <w:szCs w:val="22"/>
          <w:lang w:val="da-DK"/>
        </w:rPr>
        <w:t>Flumazenil se može koristiti kao antidot.</w:t>
      </w:r>
    </w:p>
    <w:p w14:paraId="1EA26DD8" w14:textId="0105DC7A" w:rsidR="00D144BC" w:rsidRPr="00E85310" w:rsidRDefault="00CB5229" w:rsidP="00E85310">
      <w:pPr>
        <w:rPr>
          <w:szCs w:val="22"/>
          <w:lang w:val="de-DE"/>
        </w:rPr>
      </w:pPr>
      <w:r w:rsidRPr="00E85310">
        <w:rPr>
          <w:szCs w:val="22"/>
          <w:lang w:val="de-DE"/>
        </w:rPr>
        <w:t>Efikasnost dijalize nije utvrđena.</w:t>
      </w:r>
    </w:p>
    <w:p w14:paraId="58E7E699" w14:textId="7176E581" w:rsidR="00E85310" w:rsidRDefault="00E85310" w:rsidP="00E85310">
      <w:pPr>
        <w:rPr>
          <w:szCs w:val="22"/>
          <w:lang w:val="de-DE"/>
        </w:rPr>
      </w:pPr>
    </w:p>
    <w:p w14:paraId="794F7760" w14:textId="77777777" w:rsidR="00F3424C" w:rsidRPr="00E85310" w:rsidRDefault="00F3424C" w:rsidP="00E85310">
      <w:pPr>
        <w:rPr>
          <w:szCs w:val="22"/>
          <w:lang w:val="de-DE"/>
        </w:rPr>
      </w:pPr>
    </w:p>
    <w:p w14:paraId="2F21284B" w14:textId="3EC47547" w:rsidR="00CE09F3" w:rsidRDefault="00CE09F3" w:rsidP="00E85310">
      <w:pPr>
        <w:pStyle w:val="NASLOV123"/>
        <w:keepNext/>
        <w:spacing w:before="0" w:after="0"/>
        <w:jc w:val="both"/>
        <w:rPr>
          <w:lang w:val="da-DK"/>
        </w:rPr>
      </w:pPr>
      <w:r w:rsidRPr="00E85310">
        <w:rPr>
          <w:lang w:val="da-DK"/>
        </w:rPr>
        <w:t>5. FARMAKOLOŠKI PODACI</w:t>
      </w:r>
    </w:p>
    <w:p w14:paraId="11D40CCC" w14:textId="77777777" w:rsidR="00F3424C" w:rsidRPr="00E85310" w:rsidRDefault="00F3424C" w:rsidP="00E85310">
      <w:pPr>
        <w:pStyle w:val="NASLOV123"/>
        <w:keepNext/>
        <w:spacing w:before="0" w:after="0"/>
        <w:jc w:val="both"/>
        <w:rPr>
          <w:lang w:val="da-DK"/>
        </w:rPr>
      </w:pPr>
    </w:p>
    <w:p w14:paraId="26139E0A" w14:textId="77777777" w:rsidR="00CE09F3" w:rsidRPr="00E85310" w:rsidRDefault="00CE09F3" w:rsidP="00E85310">
      <w:pPr>
        <w:keepNext/>
        <w:rPr>
          <w:b/>
          <w:bCs/>
          <w:szCs w:val="22"/>
          <w:lang w:val="da-DK"/>
        </w:rPr>
      </w:pPr>
      <w:r w:rsidRPr="00E85310">
        <w:rPr>
          <w:b/>
          <w:bCs/>
          <w:szCs w:val="22"/>
          <w:lang w:val="da-DK"/>
        </w:rPr>
        <w:t>5.1. Farmakodinamski podaci</w:t>
      </w:r>
    </w:p>
    <w:p w14:paraId="59A2A279" w14:textId="77777777" w:rsidR="00FE6A0E" w:rsidRPr="00E85310" w:rsidRDefault="00FE6A0E" w:rsidP="00E85310">
      <w:pPr>
        <w:rPr>
          <w:b/>
          <w:bCs/>
          <w:szCs w:val="22"/>
          <w:lang w:val="da-DK"/>
        </w:rPr>
      </w:pPr>
    </w:p>
    <w:p w14:paraId="61CE2430" w14:textId="1F3959DF" w:rsidR="00CE09F3" w:rsidRPr="00A95855" w:rsidRDefault="00CE09F3" w:rsidP="00A95855">
      <w:pPr>
        <w:tabs>
          <w:tab w:val="left" w:pos="3120"/>
        </w:tabs>
        <w:rPr>
          <w:b/>
          <w:bCs/>
          <w:szCs w:val="22"/>
          <w:lang w:val="da-DK"/>
        </w:rPr>
      </w:pPr>
      <w:r w:rsidRPr="00E85310">
        <w:rPr>
          <w:b/>
          <w:bCs/>
          <w:szCs w:val="22"/>
          <w:lang w:val="da-DK"/>
        </w:rPr>
        <w:t>Farmakoterapijska grupa:</w:t>
      </w:r>
      <w:r w:rsidR="00C74FAE" w:rsidRPr="00E85310">
        <w:rPr>
          <w:b/>
          <w:bCs/>
          <w:szCs w:val="22"/>
          <w:lang w:val="da-DK"/>
        </w:rPr>
        <w:t xml:space="preserve"> </w:t>
      </w:r>
      <w:r w:rsidR="00C74FAE" w:rsidRPr="00E85310">
        <w:rPr>
          <w:szCs w:val="22"/>
          <w:lang w:val="da-DK"/>
        </w:rPr>
        <w:t>Anksiolitici; derivati benzodiazepina</w:t>
      </w:r>
    </w:p>
    <w:p w14:paraId="5F72F295" w14:textId="77777777" w:rsidR="009C2809" w:rsidRDefault="009C2809" w:rsidP="00E85310">
      <w:pPr>
        <w:rPr>
          <w:b/>
          <w:bCs/>
          <w:szCs w:val="22"/>
          <w:lang w:val="da-DK"/>
        </w:rPr>
      </w:pPr>
    </w:p>
    <w:p w14:paraId="3C4F427E" w14:textId="28625566" w:rsidR="00CE09F3" w:rsidRPr="00E85310" w:rsidRDefault="006B17ED" w:rsidP="00E85310">
      <w:pPr>
        <w:rPr>
          <w:b/>
          <w:bCs/>
          <w:szCs w:val="22"/>
          <w:lang w:val="da-DK"/>
        </w:rPr>
      </w:pPr>
      <w:r w:rsidRPr="00E85310">
        <w:rPr>
          <w:b/>
          <w:bCs/>
          <w:szCs w:val="22"/>
          <w:lang w:val="da-DK"/>
        </w:rPr>
        <w:t>ATC kod</w:t>
      </w:r>
      <w:r w:rsidR="00CE09F3" w:rsidRPr="00E85310">
        <w:rPr>
          <w:b/>
          <w:bCs/>
          <w:szCs w:val="22"/>
          <w:lang w:val="da-DK"/>
        </w:rPr>
        <w:t>:</w:t>
      </w:r>
      <w:r w:rsidR="00C74FAE" w:rsidRPr="00E85310">
        <w:rPr>
          <w:szCs w:val="22"/>
          <w:lang w:val="da-DK"/>
        </w:rPr>
        <w:t xml:space="preserve"> N05BA12</w:t>
      </w:r>
    </w:p>
    <w:p w14:paraId="47B6BBAE" w14:textId="77777777" w:rsidR="00CE09F3" w:rsidRPr="00E85310" w:rsidRDefault="00CE09F3" w:rsidP="00E85310">
      <w:pPr>
        <w:rPr>
          <w:szCs w:val="22"/>
          <w:lang w:val="da-DK"/>
        </w:rPr>
      </w:pPr>
    </w:p>
    <w:p w14:paraId="484AEF3B" w14:textId="77777777" w:rsidR="00C74FAE" w:rsidRPr="00E85310" w:rsidRDefault="00C74FAE" w:rsidP="00E85310">
      <w:pPr>
        <w:rPr>
          <w:szCs w:val="22"/>
          <w:lang w:val="sr-Latn-CS"/>
        </w:rPr>
      </w:pPr>
      <w:r w:rsidRPr="00E85310">
        <w:rPr>
          <w:szCs w:val="22"/>
          <w:lang w:val="sr-Latn-CS"/>
        </w:rPr>
        <w:t>L</w:t>
      </w:r>
      <w:r w:rsidR="00FF3AD2" w:rsidRPr="00E85310">
        <w:rPr>
          <w:szCs w:val="22"/>
          <w:lang w:val="sr-Latn-CS"/>
        </w:rPr>
        <w:t>ij</w:t>
      </w:r>
      <w:r w:rsidRPr="00E85310">
        <w:rPr>
          <w:szCs w:val="22"/>
          <w:lang w:val="sr-Latn-CS"/>
        </w:rPr>
        <w:t xml:space="preserve">ek </w:t>
      </w:r>
      <w:r w:rsidR="002F6669" w:rsidRPr="00E85310">
        <w:rPr>
          <w:szCs w:val="22"/>
          <w:lang w:val="sr-Latn-CS"/>
        </w:rPr>
        <w:t>Xanax</w:t>
      </w:r>
      <w:r w:rsidRPr="00E85310">
        <w:rPr>
          <w:szCs w:val="22"/>
          <w:lang w:val="sr-Latn-CS"/>
        </w:rPr>
        <w:t xml:space="preserve"> sadrži alprazolam, triazolobenzodiazepin, kao aktivnu supstancu.</w:t>
      </w:r>
    </w:p>
    <w:p w14:paraId="7DC88F49" w14:textId="6DD8F798" w:rsidR="00C74FAE" w:rsidRPr="00E85310" w:rsidRDefault="00C74FAE" w:rsidP="00E85310">
      <w:pPr>
        <w:rPr>
          <w:szCs w:val="22"/>
          <w:lang w:val="sr-Latn-CS"/>
        </w:rPr>
      </w:pPr>
      <w:r w:rsidRPr="00E85310">
        <w:rPr>
          <w:szCs w:val="22"/>
          <w:lang w:val="sr-Latn-CS"/>
        </w:rPr>
        <w:t>Alprazolam se vezuje za benzodiazepinsk</w:t>
      </w:r>
      <w:r w:rsidR="00041788" w:rsidRPr="00E85310">
        <w:rPr>
          <w:szCs w:val="22"/>
          <w:lang w:val="sr-Latn-CS"/>
        </w:rPr>
        <w:t xml:space="preserve">o </w:t>
      </w:r>
      <w:r w:rsidR="00B567D5" w:rsidRPr="00E85310">
        <w:rPr>
          <w:szCs w:val="22"/>
          <w:lang w:val="sr-Latn-CS"/>
        </w:rPr>
        <w:t>m</w:t>
      </w:r>
      <w:r w:rsidR="007C6908" w:rsidRPr="00E85310">
        <w:rPr>
          <w:szCs w:val="22"/>
          <w:lang w:val="sr-Latn-CS"/>
        </w:rPr>
        <w:t>j</w:t>
      </w:r>
      <w:r w:rsidR="00B567D5" w:rsidRPr="00E85310">
        <w:rPr>
          <w:szCs w:val="22"/>
          <w:lang w:val="sr-Latn-CS"/>
        </w:rPr>
        <w:t>esto GABA</w:t>
      </w:r>
      <w:r w:rsidRPr="00E85310">
        <w:rPr>
          <w:szCs w:val="22"/>
          <w:lang w:val="sr-Latn-CS"/>
        </w:rPr>
        <w:t xml:space="preserve"> receptorsk</w:t>
      </w:r>
      <w:r w:rsidR="00B567D5" w:rsidRPr="00E85310">
        <w:rPr>
          <w:szCs w:val="22"/>
          <w:lang w:val="sr-Latn-CS"/>
        </w:rPr>
        <w:t>og</w:t>
      </w:r>
      <w:r w:rsidRPr="00E85310">
        <w:rPr>
          <w:szCs w:val="22"/>
          <w:lang w:val="sr-Latn-CS"/>
        </w:rPr>
        <w:t xml:space="preserve"> kompleks</w:t>
      </w:r>
      <w:r w:rsidR="00B567D5" w:rsidRPr="00E85310">
        <w:rPr>
          <w:szCs w:val="22"/>
          <w:lang w:val="sr-Latn-CS"/>
        </w:rPr>
        <w:t>a</w:t>
      </w:r>
      <w:r w:rsidRPr="00E85310">
        <w:rPr>
          <w:szCs w:val="22"/>
          <w:lang w:val="sr-Latn-CS"/>
        </w:rPr>
        <w:t>, i d</w:t>
      </w:r>
      <w:r w:rsidR="00FF3AD2" w:rsidRPr="00E85310">
        <w:rPr>
          <w:szCs w:val="22"/>
          <w:lang w:val="sr-Latn-CS"/>
        </w:rPr>
        <w:t>j</w:t>
      </w:r>
      <w:r w:rsidRPr="00E85310">
        <w:rPr>
          <w:szCs w:val="22"/>
          <w:lang w:val="sr-Latn-CS"/>
        </w:rPr>
        <w:t xml:space="preserve">eluje sinergično sa GABA, inhibitornim neurotransmiterom, </w:t>
      </w:r>
      <w:r w:rsidR="00B567D5" w:rsidRPr="00E85310">
        <w:rPr>
          <w:szCs w:val="22"/>
          <w:lang w:val="sr-Latn-CS"/>
        </w:rPr>
        <w:t>time dovodeći do smanjenja ekscitiranosti neurona</w:t>
      </w:r>
      <w:r w:rsidRPr="00E85310">
        <w:rPr>
          <w:szCs w:val="22"/>
          <w:lang w:val="sr-Latn-CS"/>
        </w:rPr>
        <w:t xml:space="preserve">. </w:t>
      </w:r>
      <w:r w:rsidR="007C4E68" w:rsidRPr="00E85310">
        <w:rPr>
          <w:szCs w:val="22"/>
          <w:lang w:val="sr-Latn-CS"/>
        </w:rPr>
        <w:t>Ovim mehanizmom alprazolam ostvaruj</w:t>
      </w:r>
      <w:r w:rsidR="0001612B" w:rsidRPr="00E85310">
        <w:rPr>
          <w:szCs w:val="22"/>
          <w:lang w:val="sr-Latn-CS"/>
        </w:rPr>
        <w:t>e</w:t>
      </w:r>
      <w:r w:rsidRPr="00E85310">
        <w:rPr>
          <w:szCs w:val="22"/>
          <w:lang w:val="sr-Latn-CS"/>
        </w:rPr>
        <w:t xml:space="preserve"> anksiolitičk</w:t>
      </w:r>
      <w:r w:rsidR="007C4E68" w:rsidRPr="00E85310">
        <w:rPr>
          <w:szCs w:val="22"/>
          <w:lang w:val="sr-Latn-CS"/>
        </w:rPr>
        <w:t>o</w:t>
      </w:r>
      <w:r w:rsidRPr="00E85310">
        <w:rPr>
          <w:szCs w:val="22"/>
          <w:lang w:val="sr-Latn-CS"/>
        </w:rPr>
        <w:t>, hipnotičk</w:t>
      </w:r>
      <w:r w:rsidR="007C4E68" w:rsidRPr="00E85310">
        <w:rPr>
          <w:szCs w:val="22"/>
          <w:lang w:val="sr-Latn-CS"/>
        </w:rPr>
        <w:t>o</w:t>
      </w:r>
      <w:r w:rsidRPr="00E85310">
        <w:rPr>
          <w:szCs w:val="22"/>
          <w:lang w:val="sr-Latn-CS"/>
        </w:rPr>
        <w:t xml:space="preserve"> i sedativn</w:t>
      </w:r>
      <w:r w:rsidR="007C4E68" w:rsidRPr="00E85310">
        <w:rPr>
          <w:szCs w:val="22"/>
          <w:lang w:val="sr-Latn-CS"/>
        </w:rPr>
        <w:t>o</w:t>
      </w:r>
      <w:r w:rsidRPr="00E85310">
        <w:rPr>
          <w:szCs w:val="22"/>
          <w:lang w:val="sr-Latn-CS"/>
        </w:rPr>
        <w:t xml:space="preserve"> </w:t>
      </w:r>
      <w:r w:rsidR="007C4E68" w:rsidRPr="00E85310">
        <w:rPr>
          <w:szCs w:val="22"/>
          <w:lang w:val="sr-Latn-CS"/>
        </w:rPr>
        <w:t>dejstvo</w:t>
      </w:r>
      <w:r w:rsidRPr="00E85310">
        <w:rPr>
          <w:szCs w:val="22"/>
          <w:lang w:val="sr-Latn-CS"/>
        </w:rPr>
        <w:t>.</w:t>
      </w:r>
    </w:p>
    <w:p w14:paraId="122DD018" w14:textId="14F17CE6" w:rsidR="00AE064D" w:rsidRPr="00E85310" w:rsidRDefault="00C74FAE" w:rsidP="00E85310">
      <w:pPr>
        <w:rPr>
          <w:szCs w:val="22"/>
          <w:lang w:val="sr-Latn-CS"/>
        </w:rPr>
      </w:pPr>
      <w:r w:rsidRPr="00E85310">
        <w:rPr>
          <w:szCs w:val="22"/>
          <w:lang w:val="sr-Latn-CS"/>
        </w:rPr>
        <w:t xml:space="preserve">Klinička ispitivanja </w:t>
      </w:r>
      <w:r w:rsidR="007C4E68" w:rsidRPr="00E85310">
        <w:rPr>
          <w:szCs w:val="22"/>
          <w:lang w:val="sr-Latn-CS"/>
        </w:rPr>
        <w:t xml:space="preserve">sprovedena </w:t>
      </w:r>
      <w:r w:rsidRPr="00E85310">
        <w:rPr>
          <w:szCs w:val="22"/>
          <w:lang w:val="sr-Latn-CS"/>
        </w:rPr>
        <w:t>na zdravim dobrovoljcima pokazala su da pojedinačne doze do 4 mg dovode do efekata koji se mogu smatrati d</w:t>
      </w:r>
      <w:r w:rsidR="007C6908" w:rsidRPr="00E85310">
        <w:rPr>
          <w:szCs w:val="22"/>
          <w:lang w:val="sr-Latn-CS"/>
        </w:rPr>
        <w:t>ij</w:t>
      </w:r>
      <w:r w:rsidRPr="00E85310">
        <w:rPr>
          <w:szCs w:val="22"/>
          <w:lang w:val="sr-Latn-CS"/>
        </w:rPr>
        <w:t>elom njegove farmakološke aktivnosti. Značajni efekti na kardiovaskularni i respiratorni sistem ni</w:t>
      </w:r>
      <w:r w:rsidR="007C6908" w:rsidRPr="00E85310">
        <w:rPr>
          <w:szCs w:val="22"/>
          <w:lang w:val="sr-Latn-CS"/>
        </w:rPr>
        <w:t>je</w:t>
      </w:r>
      <w:r w:rsidRPr="00E85310">
        <w:rPr>
          <w:szCs w:val="22"/>
          <w:lang w:val="sr-Latn-CS"/>
        </w:rPr>
        <w:t>su zapaženi.</w:t>
      </w:r>
    </w:p>
    <w:p w14:paraId="0294E3D7" w14:textId="77777777" w:rsidR="00AE064D" w:rsidRPr="00E85310" w:rsidRDefault="00AE064D" w:rsidP="00E85310">
      <w:pPr>
        <w:rPr>
          <w:color w:val="FF0000"/>
          <w:szCs w:val="22"/>
          <w:lang w:val="sr-Latn-CS"/>
        </w:rPr>
      </w:pPr>
    </w:p>
    <w:p w14:paraId="24F56EA6" w14:textId="77777777" w:rsidR="00CE09F3" w:rsidRPr="00E85310" w:rsidRDefault="00CE09F3" w:rsidP="00E85310">
      <w:pPr>
        <w:rPr>
          <w:b/>
          <w:bCs/>
          <w:szCs w:val="22"/>
          <w:lang w:val="sr-Latn-CS"/>
        </w:rPr>
      </w:pPr>
      <w:r w:rsidRPr="00E85310">
        <w:rPr>
          <w:b/>
          <w:bCs/>
          <w:szCs w:val="22"/>
          <w:lang w:val="sr-Latn-CS"/>
        </w:rPr>
        <w:t xml:space="preserve">5.2. </w:t>
      </w:r>
      <w:r w:rsidRPr="00E85310">
        <w:rPr>
          <w:b/>
          <w:bCs/>
          <w:szCs w:val="22"/>
        </w:rPr>
        <w:t>Farmakokineti</w:t>
      </w:r>
      <w:r w:rsidRPr="00E85310">
        <w:rPr>
          <w:b/>
          <w:bCs/>
          <w:szCs w:val="22"/>
          <w:lang w:val="sr-Latn-CS"/>
        </w:rPr>
        <w:t>č</w:t>
      </w:r>
      <w:r w:rsidRPr="00E85310">
        <w:rPr>
          <w:b/>
          <w:bCs/>
          <w:szCs w:val="22"/>
        </w:rPr>
        <w:t>ki</w:t>
      </w:r>
      <w:r w:rsidRPr="00E85310">
        <w:rPr>
          <w:b/>
          <w:bCs/>
          <w:szCs w:val="22"/>
          <w:lang w:val="sr-Latn-CS"/>
        </w:rPr>
        <w:t xml:space="preserve"> </w:t>
      </w:r>
      <w:r w:rsidRPr="00E85310">
        <w:rPr>
          <w:b/>
          <w:bCs/>
          <w:szCs w:val="22"/>
        </w:rPr>
        <w:t>podaci</w:t>
      </w:r>
    </w:p>
    <w:p w14:paraId="76A28AFB" w14:textId="77777777" w:rsidR="00D8713D" w:rsidRPr="00E85310" w:rsidRDefault="00D8713D" w:rsidP="00E85310">
      <w:pPr>
        <w:pStyle w:val="Default"/>
        <w:jc w:val="both"/>
        <w:rPr>
          <w:color w:val="FF0000"/>
          <w:sz w:val="22"/>
          <w:szCs w:val="22"/>
          <w:lang w:val="sr-Latn-CS"/>
        </w:rPr>
      </w:pPr>
    </w:p>
    <w:p w14:paraId="54BAA443" w14:textId="2B500642" w:rsidR="00A5074D" w:rsidRPr="00E85310" w:rsidRDefault="00C74FAE" w:rsidP="00E85310">
      <w:pPr>
        <w:rPr>
          <w:szCs w:val="22"/>
          <w:lang w:val="sr-Latn-CS"/>
        </w:rPr>
      </w:pPr>
      <w:r w:rsidRPr="00E85310">
        <w:rPr>
          <w:szCs w:val="22"/>
          <w:lang w:val="sr-Latn-CS"/>
        </w:rPr>
        <w:t>Posl</w:t>
      </w:r>
      <w:r w:rsidR="00D93A2C" w:rsidRPr="00E85310">
        <w:rPr>
          <w:szCs w:val="22"/>
          <w:lang w:val="sr-Latn-CS"/>
        </w:rPr>
        <w:t>ij</w:t>
      </w:r>
      <w:r w:rsidRPr="00E85310">
        <w:rPr>
          <w:szCs w:val="22"/>
          <w:lang w:val="sr-Latn-CS"/>
        </w:rPr>
        <w:t>e oralnog uzimanja alprazolam se brzo resorbuje</w:t>
      </w:r>
      <w:r w:rsidR="00A5074D" w:rsidRPr="00E85310">
        <w:rPr>
          <w:szCs w:val="22"/>
          <w:lang w:val="sr-Latn-CS"/>
        </w:rPr>
        <w:t>,</w:t>
      </w:r>
      <w:r w:rsidRPr="00E85310">
        <w:rPr>
          <w:szCs w:val="22"/>
          <w:lang w:val="sr-Latn-CS"/>
        </w:rPr>
        <w:t xml:space="preserve"> </w:t>
      </w:r>
      <w:r w:rsidR="00A5074D" w:rsidRPr="00E85310">
        <w:rPr>
          <w:szCs w:val="22"/>
          <w:lang w:val="sr-Latn-CS"/>
        </w:rPr>
        <w:t xml:space="preserve">a </w:t>
      </w:r>
      <w:r w:rsidRPr="00E85310">
        <w:rPr>
          <w:szCs w:val="22"/>
          <w:lang w:val="sr-Latn-CS"/>
        </w:rPr>
        <w:t>maksimaln</w:t>
      </w:r>
      <w:r w:rsidR="00A5074D" w:rsidRPr="00E85310">
        <w:rPr>
          <w:szCs w:val="22"/>
          <w:lang w:val="sr-Latn-CS"/>
        </w:rPr>
        <w:t xml:space="preserve">e </w:t>
      </w:r>
      <w:r w:rsidRPr="00E85310">
        <w:rPr>
          <w:szCs w:val="22"/>
          <w:lang w:val="sr-Latn-CS"/>
        </w:rPr>
        <w:t>koncentracij</w:t>
      </w:r>
      <w:r w:rsidR="00A5074D" w:rsidRPr="00E85310">
        <w:rPr>
          <w:szCs w:val="22"/>
          <w:lang w:val="sr-Latn-CS"/>
        </w:rPr>
        <w:t>e</w:t>
      </w:r>
      <w:r w:rsidRPr="00E85310">
        <w:rPr>
          <w:szCs w:val="22"/>
          <w:lang w:val="sr-Latn-CS"/>
        </w:rPr>
        <w:t xml:space="preserve"> </w:t>
      </w:r>
      <w:r w:rsidR="00E4100B" w:rsidRPr="00E85310">
        <w:rPr>
          <w:szCs w:val="22"/>
          <w:lang w:val="sr-Latn-CS"/>
        </w:rPr>
        <w:t xml:space="preserve">u plazmi </w:t>
      </w:r>
      <w:r w:rsidR="00A5074D" w:rsidRPr="00E85310">
        <w:rPr>
          <w:szCs w:val="22"/>
          <w:lang w:val="sr-Latn-CS"/>
        </w:rPr>
        <w:t>se dostiž</w:t>
      </w:r>
      <w:r w:rsidR="00A5074D" w:rsidRPr="00E85310">
        <w:rPr>
          <w:szCs w:val="22"/>
        </w:rPr>
        <w:t>u</w:t>
      </w:r>
      <w:r w:rsidRPr="00E85310">
        <w:rPr>
          <w:szCs w:val="22"/>
          <w:lang w:val="sr-Latn-CS"/>
        </w:rPr>
        <w:t xml:space="preserve"> 1 do 2 sata </w:t>
      </w:r>
      <w:r w:rsidR="00A5074D" w:rsidRPr="00E85310">
        <w:rPr>
          <w:szCs w:val="22"/>
          <w:lang w:val="sr-Latn-CS"/>
        </w:rPr>
        <w:t>posl</w:t>
      </w:r>
      <w:r w:rsidR="00D93A2C" w:rsidRPr="00E85310">
        <w:rPr>
          <w:szCs w:val="22"/>
          <w:lang w:val="sr-Latn-CS"/>
        </w:rPr>
        <w:t>ij</w:t>
      </w:r>
      <w:r w:rsidR="00A5074D" w:rsidRPr="00E85310">
        <w:rPr>
          <w:szCs w:val="22"/>
          <w:lang w:val="sr-Latn-CS"/>
        </w:rPr>
        <w:t xml:space="preserve">e </w:t>
      </w:r>
      <w:r w:rsidRPr="00E85310">
        <w:rPr>
          <w:szCs w:val="22"/>
          <w:lang w:val="sr-Latn-CS"/>
        </w:rPr>
        <w:t>uzimanja l</w:t>
      </w:r>
      <w:r w:rsidR="00520AD1" w:rsidRPr="00E85310">
        <w:rPr>
          <w:szCs w:val="22"/>
          <w:lang w:val="sr-Latn-CS"/>
        </w:rPr>
        <w:t>ij</w:t>
      </w:r>
      <w:r w:rsidRPr="00E85310">
        <w:rPr>
          <w:szCs w:val="22"/>
          <w:lang w:val="sr-Latn-CS"/>
        </w:rPr>
        <w:t>eka</w:t>
      </w:r>
      <w:r w:rsidR="00A5074D" w:rsidRPr="00E85310">
        <w:rPr>
          <w:szCs w:val="22"/>
          <w:lang w:val="sr-Latn-CS"/>
        </w:rPr>
        <w:t>.</w:t>
      </w:r>
    </w:p>
    <w:p w14:paraId="173C7988" w14:textId="77777777" w:rsidR="00C74FAE" w:rsidRPr="00E85310" w:rsidRDefault="00C74FAE" w:rsidP="00E85310">
      <w:pPr>
        <w:rPr>
          <w:szCs w:val="22"/>
          <w:lang w:val="sr-Latn-CS"/>
        </w:rPr>
      </w:pPr>
      <w:r w:rsidRPr="00E85310">
        <w:rPr>
          <w:szCs w:val="22"/>
          <w:lang w:val="sr-Latn-CS"/>
        </w:rPr>
        <w:t>Koncentracije u plazmi su proporcionalne dozi; sa dozama u rasponu od 0,5</w:t>
      </w:r>
      <w:r w:rsidR="00CA0FA1" w:rsidRPr="00E85310">
        <w:rPr>
          <w:szCs w:val="22"/>
          <w:lang w:val="sr-Latn-CS"/>
        </w:rPr>
        <w:t> mg</w:t>
      </w:r>
      <w:r w:rsidRPr="00E85310">
        <w:rPr>
          <w:szCs w:val="22"/>
          <w:lang w:val="sr-Latn-CS"/>
        </w:rPr>
        <w:t xml:space="preserve"> do 3</w:t>
      </w:r>
      <w:r w:rsidR="007C4E68" w:rsidRPr="00E85310">
        <w:rPr>
          <w:szCs w:val="22"/>
          <w:lang w:val="sr-Latn-CS"/>
        </w:rPr>
        <w:t> </w:t>
      </w:r>
      <w:r w:rsidRPr="00E85310">
        <w:rPr>
          <w:szCs w:val="22"/>
          <w:lang w:val="sr-Latn-CS"/>
        </w:rPr>
        <w:t>mg, mogu se zapaziti maksimalne koncentracije od 8 do 37 n</w:t>
      </w:r>
      <w:r w:rsidR="007C4E68" w:rsidRPr="00E85310">
        <w:rPr>
          <w:szCs w:val="22"/>
          <w:lang w:val="sr-Latn-CS"/>
        </w:rPr>
        <w:t>ano</w:t>
      </w:r>
      <w:r w:rsidRPr="00E85310">
        <w:rPr>
          <w:szCs w:val="22"/>
          <w:lang w:val="sr-Latn-CS"/>
        </w:rPr>
        <w:t>g</w:t>
      </w:r>
      <w:r w:rsidR="007C4E68" w:rsidRPr="00E85310">
        <w:rPr>
          <w:szCs w:val="22"/>
          <w:lang w:val="sr-Latn-CS"/>
        </w:rPr>
        <w:t>rama</w:t>
      </w:r>
      <w:r w:rsidRPr="00E85310">
        <w:rPr>
          <w:szCs w:val="22"/>
          <w:lang w:val="sr-Latn-CS"/>
        </w:rPr>
        <w:t>/m</w:t>
      </w:r>
      <w:r w:rsidR="0085419A" w:rsidRPr="00E85310">
        <w:rPr>
          <w:szCs w:val="22"/>
          <w:lang w:val="sr-Latn-CS"/>
        </w:rPr>
        <w:t>l</w:t>
      </w:r>
      <w:r w:rsidRPr="00E85310">
        <w:rPr>
          <w:szCs w:val="22"/>
          <w:lang w:val="sr-Latn-CS"/>
        </w:rPr>
        <w:t>.</w:t>
      </w:r>
    </w:p>
    <w:p w14:paraId="060F0C0F" w14:textId="77777777" w:rsidR="00C74FAE" w:rsidRPr="00E85310" w:rsidRDefault="00C74FAE" w:rsidP="00E85310">
      <w:pPr>
        <w:rPr>
          <w:szCs w:val="22"/>
          <w:lang w:val="sr-Latn-CS"/>
        </w:rPr>
      </w:pPr>
      <w:r w:rsidRPr="00E85310">
        <w:rPr>
          <w:szCs w:val="22"/>
          <w:lang w:val="sr-Latn-CS"/>
        </w:rPr>
        <w:t>Pros</w:t>
      </w:r>
      <w:r w:rsidR="0085419A" w:rsidRPr="00E85310">
        <w:rPr>
          <w:szCs w:val="22"/>
          <w:lang w:val="sr-Latn-CS"/>
        </w:rPr>
        <w:t>j</w:t>
      </w:r>
      <w:r w:rsidRPr="00E85310">
        <w:rPr>
          <w:szCs w:val="22"/>
          <w:lang w:val="sr-Latn-CS"/>
        </w:rPr>
        <w:t>ečno poluvr</w:t>
      </w:r>
      <w:r w:rsidR="0085419A" w:rsidRPr="00E85310">
        <w:rPr>
          <w:szCs w:val="22"/>
          <w:lang w:val="sr-Latn-CS"/>
        </w:rPr>
        <w:t>ij</w:t>
      </w:r>
      <w:r w:rsidRPr="00E85310">
        <w:rPr>
          <w:szCs w:val="22"/>
          <w:lang w:val="sr-Latn-CS"/>
        </w:rPr>
        <w:t xml:space="preserve">eme eliminacije alprazolama kod zdravih osoba iznosi 11,2 sata (interval od 6,3-26,9 </w:t>
      </w:r>
      <w:r w:rsidR="000C1070" w:rsidRPr="00E85310">
        <w:rPr>
          <w:szCs w:val="22"/>
          <w:lang w:val="sr-Latn-CS"/>
        </w:rPr>
        <w:t>sati</w:t>
      </w:r>
      <w:r w:rsidRPr="00E85310">
        <w:rPr>
          <w:szCs w:val="22"/>
          <w:lang w:val="sr-Latn-CS"/>
        </w:rPr>
        <w:t>).</w:t>
      </w:r>
    </w:p>
    <w:p w14:paraId="0A4E5107" w14:textId="77777777" w:rsidR="00C74FAE" w:rsidRPr="00E85310" w:rsidRDefault="00C74FAE" w:rsidP="00E85310">
      <w:pPr>
        <w:rPr>
          <w:szCs w:val="22"/>
          <w:lang w:val="sr-Latn-CS"/>
        </w:rPr>
      </w:pPr>
      <w:r w:rsidRPr="00E85310">
        <w:rPr>
          <w:szCs w:val="22"/>
          <w:lang w:val="sr-Latn-CS"/>
        </w:rPr>
        <w:t>Glavni metaboliti su alfa-hidroksialprazolam i benzofenon.</w:t>
      </w:r>
    </w:p>
    <w:p w14:paraId="79872825" w14:textId="194E335F" w:rsidR="00C74FAE" w:rsidRPr="00E85310" w:rsidRDefault="00C74FAE" w:rsidP="00E85310">
      <w:pPr>
        <w:rPr>
          <w:szCs w:val="22"/>
          <w:lang w:val="sr-Latn-CS"/>
        </w:rPr>
      </w:pPr>
      <w:r w:rsidRPr="00E85310">
        <w:rPr>
          <w:szCs w:val="22"/>
          <w:lang w:val="sr-Latn-CS"/>
        </w:rPr>
        <w:t>Biološka aktivnost alfa-hidroksialprazolama iznosi</w:t>
      </w:r>
      <w:r w:rsidR="0068467B" w:rsidRPr="00E85310">
        <w:rPr>
          <w:szCs w:val="22"/>
          <w:lang w:val="sr-Latn-CS"/>
        </w:rPr>
        <w:t xml:space="preserve"> približno</w:t>
      </w:r>
      <w:r w:rsidRPr="00E85310">
        <w:rPr>
          <w:szCs w:val="22"/>
          <w:lang w:val="sr-Latn-CS"/>
        </w:rPr>
        <w:t xml:space="preserve"> polovinu aktivnosti alprazolama. </w:t>
      </w:r>
    </w:p>
    <w:p w14:paraId="511C12E5" w14:textId="77777777" w:rsidR="00C74FAE" w:rsidRPr="00E85310" w:rsidRDefault="00C74FAE" w:rsidP="00E85310">
      <w:pPr>
        <w:rPr>
          <w:szCs w:val="22"/>
          <w:lang w:val="sr-Latn-CS"/>
        </w:rPr>
      </w:pPr>
      <w:r w:rsidRPr="00E85310">
        <w:rPr>
          <w:szCs w:val="22"/>
          <w:lang w:val="sr-Latn-CS"/>
        </w:rPr>
        <w:t xml:space="preserve">Benzofenon nije aktivan. Nivoi ovih metabolita u plazmi su ekstremno mali, ali su njihova poluvremena eliminacije iste dužine kao i kod alprazolama. </w:t>
      </w:r>
    </w:p>
    <w:p w14:paraId="3D0DB3FB" w14:textId="77777777" w:rsidR="00C74FAE" w:rsidRPr="00E85310" w:rsidRDefault="00C74FAE" w:rsidP="00E85310">
      <w:pPr>
        <w:rPr>
          <w:szCs w:val="22"/>
          <w:lang w:val="sr-Latn-CS"/>
        </w:rPr>
      </w:pPr>
      <w:r w:rsidRPr="00E85310">
        <w:rPr>
          <w:szCs w:val="22"/>
          <w:lang w:val="sr-Latn-CS"/>
        </w:rPr>
        <w:t>Alprazolam i njegovi metaboliti se uglavnom izlučuju urinom.</w:t>
      </w:r>
    </w:p>
    <w:p w14:paraId="51BE8763" w14:textId="77777777" w:rsidR="00C74FAE" w:rsidRPr="00E85310" w:rsidRDefault="00C74FAE" w:rsidP="00E85310">
      <w:pPr>
        <w:rPr>
          <w:szCs w:val="22"/>
          <w:lang w:val="sr-Latn-CS"/>
        </w:rPr>
      </w:pPr>
      <w:r w:rsidRPr="00E85310">
        <w:rPr>
          <w:szCs w:val="22"/>
          <w:lang w:val="sr-Latn-CS"/>
        </w:rPr>
        <w:lastRenderedPageBreak/>
        <w:t>L</w:t>
      </w:r>
      <w:r w:rsidR="0085419A" w:rsidRPr="00E85310">
        <w:rPr>
          <w:szCs w:val="22"/>
          <w:lang w:val="sr-Latn-CS"/>
        </w:rPr>
        <w:t>ij</w:t>
      </w:r>
      <w:r w:rsidRPr="00E85310">
        <w:rPr>
          <w:szCs w:val="22"/>
          <w:lang w:val="sr-Latn-CS"/>
        </w:rPr>
        <w:t xml:space="preserve">ek </w:t>
      </w:r>
      <w:r w:rsidR="002F6669" w:rsidRPr="00E85310">
        <w:rPr>
          <w:szCs w:val="22"/>
          <w:lang w:val="sr-Latn-CS"/>
        </w:rPr>
        <w:t>Xanax</w:t>
      </w:r>
      <w:r w:rsidRPr="00E85310">
        <w:rPr>
          <w:szCs w:val="22"/>
          <w:lang w:val="sr-Latn-CS"/>
        </w:rPr>
        <w:t xml:space="preserve"> ne utiče na protrombinsko vr</w:t>
      </w:r>
      <w:r w:rsidR="0085419A" w:rsidRPr="00E85310">
        <w:rPr>
          <w:szCs w:val="22"/>
          <w:lang w:val="sr-Latn-CS"/>
        </w:rPr>
        <w:t>ij</w:t>
      </w:r>
      <w:r w:rsidRPr="00E85310">
        <w:rPr>
          <w:szCs w:val="22"/>
          <w:lang w:val="sr-Latn-CS"/>
        </w:rPr>
        <w:t>eme ili na koncentracije varfarina u plazmi kod dobrovoljaca kod kojih je varfarin prim</w:t>
      </w:r>
      <w:r w:rsidR="0085419A" w:rsidRPr="00E85310">
        <w:rPr>
          <w:szCs w:val="22"/>
          <w:lang w:val="sr-Latn-CS"/>
        </w:rPr>
        <w:t>ij</w:t>
      </w:r>
      <w:r w:rsidRPr="00E85310">
        <w:rPr>
          <w:szCs w:val="22"/>
          <w:lang w:val="sr-Latn-CS"/>
        </w:rPr>
        <w:t>enjen oralno.</w:t>
      </w:r>
    </w:p>
    <w:p w14:paraId="155CCDB0" w14:textId="77777777" w:rsidR="00C74FAE" w:rsidRPr="00E85310" w:rsidRDefault="00C74FAE" w:rsidP="00E85310">
      <w:pPr>
        <w:rPr>
          <w:szCs w:val="22"/>
          <w:lang w:val="sr-Latn-CS"/>
        </w:rPr>
      </w:pPr>
      <w:r w:rsidRPr="00E85310">
        <w:rPr>
          <w:szCs w:val="22"/>
          <w:lang w:val="sr-Latn-CS"/>
        </w:rPr>
        <w:t xml:space="preserve">Oko 80% alprazolama </w:t>
      </w:r>
      <w:r w:rsidRPr="00E85310">
        <w:rPr>
          <w:i/>
          <w:szCs w:val="22"/>
          <w:lang w:val="sr-Latn-CS"/>
        </w:rPr>
        <w:t xml:space="preserve">in vitro </w:t>
      </w:r>
      <w:r w:rsidRPr="00E85310">
        <w:rPr>
          <w:szCs w:val="22"/>
          <w:lang w:val="sr-Latn-CS"/>
        </w:rPr>
        <w:t>vezano je za proteine</w:t>
      </w:r>
      <w:r w:rsidR="000C1070" w:rsidRPr="00E85310">
        <w:rPr>
          <w:szCs w:val="22"/>
          <w:lang w:val="sr-Latn-CS"/>
        </w:rPr>
        <w:t xml:space="preserve"> u serumu</w:t>
      </w:r>
      <w:r w:rsidRPr="00E85310">
        <w:rPr>
          <w:szCs w:val="22"/>
          <w:lang w:val="sr-Latn-CS"/>
        </w:rPr>
        <w:t>.</w:t>
      </w:r>
    </w:p>
    <w:p w14:paraId="244BA1EB" w14:textId="48F7ECB5" w:rsidR="00C74FAE" w:rsidRPr="00E85310" w:rsidRDefault="00C74FAE" w:rsidP="00E85310">
      <w:pPr>
        <w:rPr>
          <w:szCs w:val="22"/>
          <w:lang w:val="sr-Latn-CS"/>
        </w:rPr>
      </w:pPr>
      <w:r w:rsidRPr="00E85310">
        <w:rPr>
          <w:szCs w:val="22"/>
          <w:lang w:val="sr-Latn-CS"/>
        </w:rPr>
        <w:t>Prateći prim</w:t>
      </w:r>
      <w:r w:rsidR="00CC6046" w:rsidRPr="00E85310">
        <w:rPr>
          <w:szCs w:val="22"/>
          <w:lang w:val="sr-Latn-CS"/>
        </w:rPr>
        <w:t>j</w:t>
      </w:r>
      <w:r w:rsidRPr="00E85310">
        <w:rPr>
          <w:szCs w:val="22"/>
          <w:lang w:val="sr-Latn-CS"/>
        </w:rPr>
        <w:t>enu alprazolama ob</w:t>
      </w:r>
      <w:r w:rsidR="007C6908" w:rsidRPr="00E85310">
        <w:rPr>
          <w:szCs w:val="22"/>
          <w:lang w:val="sr-Latn-CS"/>
        </w:rPr>
        <w:t>ilje</w:t>
      </w:r>
      <w:r w:rsidRPr="00E85310">
        <w:rPr>
          <w:szCs w:val="22"/>
          <w:lang w:val="sr-Latn-CS"/>
        </w:rPr>
        <w:t>ženog radioaktivnim C</w:t>
      </w:r>
      <w:r w:rsidRPr="00E85310">
        <w:rPr>
          <w:szCs w:val="22"/>
          <w:vertAlign w:val="superscript"/>
          <w:lang w:val="sr-Latn-CS"/>
        </w:rPr>
        <w:t>14</w:t>
      </w:r>
      <w:r w:rsidRPr="00E85310">
        <w:rPr>
          <w:szCs w:val="22"/>
          <w:lang w:val="sr-Latn-CS"/>
        </w:rPr>
        <w:t xml:space="preserve"> kod gravidnih ženki miševa, uočeno je da je radioktivnost bila ravnom</w:t>
      </w:r>
      <w:r w:rsidR="00CC6046" w:rsidRPr="00E85310">
        <w:rPr>
          <w:szCs w:val="22"/>
          <w:lang w:val="sr-Latn-CS"/>
        </w:rPr>
        <w:t>j</w:t>
      </w:r>
      <w:r w:rsidRPr="00E85310">
        <w:rPr>
          <w:szCs w:val="22"/>
          <w:lang w:val="sr-Latn-CS"/>
        </w:rPr>
        <w:t>erno distribuirana u fetusima i da su C</w:t>
      </w:r>
      <w:r w:rsidRPr="00E85310">
        <w:rPr>
          <w:szCs w:val="22"/>
          <w:vertAlign w:val="superscript"/>
          <w:lang w:val="sr-Latn-CS"/>
        </w:rPr>
        <w:t>14</w:t>
      </w:r>
      <w:r w:rsidRPr="00E85310">
        <w:rPr>
          <w:szCs w:val="22"/>
          <w:lang w:val="sr-Latn-CS"/>
        </w:rPr>
        <w:t xml:space="preserve"> koncentracije približ</w:t>
      </w:r>
      <w:r w:rsidRPr="00E85310">
        <w:rPr>
          <w:szCs w:val="22"/>
        </w:rPr>
        <w:t>no</w:t>
      </w:r>
      <w:r w:rsidRPr="00E85310">
        <w:rPr>
          <w:szCs w:val="22"/>
          <w:lang w:val="sr-Latn-CS"/>
        </w:rPr>
        <w:t xml:space="preserve"> </w:t>
      </w:r>
      <w:r w:rsidRPr="00E85310">
        <w:rPr>
          <w:szCs w:val="22"/>
        </w:rPr>
        <w:t>odgovarale</w:t>
      </w:r>
      <w:r w:rsidRPr="00E85310">
        <w:rPr>
          <w:szCs w:val="22"/>
          <w:lang w:val="sr-Latn-CS"/>
        </w:rPr>
        <w:t xml:space="preserve"> </w:t>
      </w:r>
      <w:r w:rsidRPr="00E85310">
        <w:rPr>
          <w:szCs w:val="22"/>
        </w:rPr>
        <w:t>koncentracijama</w:t>
      </w:r>
      <w:r w:rsidRPr="00E85310">
        <w:rPr>
          <w:szCs w:val="22"/>
          <w:lang w:val="sr-Latn-CS"/>
        </w:rPr>
        <w:t xml:space="preserve"> </w:t>
      </w:r>
      <w:r w:rsidRPr="00E85310">
        <w:rPr>
          <w:szCs w:val="22"/>
        </w:rPr>
        <w:t>u</w:t>
      </w:r>
      <w:r w:rsidRPr="00E85310">
        <w:rPr>
          <w:szCs w:val="22"/>
          <w:lang w:val="sr-Latn-CS"/>
        </w:rPr>
        <w:t xml:space="preserve"> </w:t>
      </w:r>
      <w:r w:rsidRPr="00E85310">
        <w:rPr>
          <w:szCs w:val="22"/>
        </w:rPr>
        <w:t>krvi</w:t>
      </w:r>
      <w:r w:rsidRPr="00E85310">
        <w:rPr>
          <w:szCs w:val="22"/>
          <w:lang w:val="sr-Latn-CS"/>
        </w:rPr>
        <w:t xml:space="preserve"> </w:t>
      </w:r>
      <w:r w:rsidRPr="00E85310">
        <w:rPr>
          <w:szCs w:val="22"/>
        </w:rPr>
        <w:t>i</w:t>
      </w:r>
      <w:r w:rsidRPr="00E85310">
        <w:rPr>
          <w:szCs w:val="22"/>
          <w:lang w:val="sr-Latn-CS"/>
        </w:rPr>
        <w:t xml:space="preserve"> </w:t>
      </w:r>
      <w:r w:rsidRPr="00E85310">
        <w:rPr>
          <w:szCs w:val="22"/>
        </w:rPr>
        <w:t>skeletnim</w:t>
      </w:r>
      <w:r w:rsidRPr="00E85310">
        <w:rPr>
          <w:szCs w:val="22"/>
          <w:lang w:val="sr-Latn-CS"/>
        </w:rPr>
        <w:t xml:space="preserve"> </w:t>
      </w:r>
      <w:r w:rsidRPr="00E85310">
        <w:rPr>
          <w:szCs w:val="22"/>
        </w:rPr>
        <w:t>mi</w:t>
      </w:r>
      <w:r w:rsidRPr="00E85310">
        <w:rPr>
          <w:szCs w:val="22"/>
          <w:lang w:val="sr-Latn-CS"/>
        </w:rPr>
        <w:t>š</w:t>
      </w:r>
      <w:r w:rsidRPr="00E85310">
        <w:rPr>
          <w:szCs w:val="22"/>
        </w:rPr>
        <w:t>i</w:t>
      </w:r>
      <w:r w:rsidRPr="00E85310">
        <w:rPr>
          <w:szCs w:val="22"/>
          <w:lang w:val="sr-Latn-CS"/>
        </w:rPr>
        <w:t>ć</w:t>
      </w:r>
      <w:r w:rsidRPr="00E85310">
        <w:rPr>
          <w:szCs w:val="22"/>
        </w:rPr>
        <w:t>ima</w:t>
      </w:r>
      <w:r w:rsidRPr="00E85310">
        <w:rPr>
          <w:szCs w:val="22"/>
          <w:lang w:val="sr-Latn-CS"/>
        </w:rPr>
        <w:t xml:space="preserve"> </w:t>
      </w:r>
      <w:r w:rsidRPr="00E85310">
        <w:rPr>
          <w:szCs w:val="22"/>
        </w:rPr>
        <w:t>majki</w:t>
      </w:r>
      <w:r w:rsidRPr="00E85310">
        <w:rPr>
          <w:szCs w:val="22"/>
          <w:lang w:val="sr-Latn-CS"/>
        </w:rPr>
        <w:t xml:space="preserve">. </w:t>
      </w:r>
    </w:p>
    <w:p w14:paraId="048F8B11" w14:textId="77777777" w:rsidR="00C74FAE" w:rsidRPr="00E85310" w:rsidRDefault="00C74FAE" w:rsidP="00E85310">
      <w:pPr>
        <w:rPr>
          <w:szCs w:val="22"/>
          <w:lang w:val="sr-Latn-CS"/>
        </w:rPr>
      </w:pPr>
      <w:r w:rsidRPr="00E85310">
        <w:rPr>
          <w:szCs w:val="22"/>
          <w:lang w:val="sr-Latn-CS"/>
        </w:rPr>
        <w:t>Kod različitih patoloških stanja, uključujući i alkoholizam i poremećaje funkcije jetre i bubrega, kao i kod gerijatrijskih pacijenata, zapažaju se prom</w:t>
      </w:r>
      <w:r w:rsidR="00CC6046" w:rsidRPr="00E85310">
        <w:rPr>
          <w:szCs w:val="22"/>
          <w:lang w:val="sr-Latn-CS"/>
        </w:rPr>
        <w:t>j</w:t>
      </w:r>
      <w:r w:rsidRPr="00E85310">
        <w:rPr>
          <w:szCs w:val="22"/>
          <w:lang w:val="sr-Latn-CS"/>
        </w:rPr>
        <w:t>ene u kinetici i metabolizmu benzodiazepina.</w:t>
      </w:r>
    </w:p>
    <w:p w14:paraId="11D6C4B9" w14:textId="77777777" w:rsidR="00C74FAE" w:rsidRPr="00E85310" w:rsidRDefault="00C74FAE" w:rsidP="00E85310">
      <w:pPr>
        <w:rPr>
          <w:szCs w:val="22"/>
          <w:lang w:val="sr-Latn-CS"/>
        </w:rPr>
      </w:pPr>
      <w:r w:rsidRPr="00E85310">
        <w:rPr>
          <w:szCs w:val="22"/>
          <w:lang w:val="sr-Latn-CS"/>
        </w:rPr>
        <w:t xml:space="preserve">Kod </w:t>
      </w:r>
      <w:r w:rsidR="000C1070" w:rsidRPr="00E85310">
        <w:rPr>
          <w:szCs w:val="22"/>
          <w:lang w:val="sr-Latn-CS"/>
        </w:rPr>
        <w:t xml:space="preserve">zdravih </w:t>
      </w:r>
      <w:r w:rsidRPr="00E85310">
        <w:rPr>
          <w:szCs w:val="22"/>
          <w:lang w:val="sr-Latn-CS"/>
        </w:rPr>
        <w:t>stari</w:t>
      </w:r>
      <w:r w:rsidR="000C1070" w:rsidRPr="00E85310">
        <w:rPr>
          <w:szCs w:val="22"/>
          <w:lang w:val="sr-Latn-CS"/>
        </w:rPr>
        <w:t>ji</w:t>
      </w:r>
      <w:r w:rsidRPr="00E85310">
        <w:rPr>
          <w:szCs w:val="22"/>
          <w:lang w:val="sr-Latn-CS"/>
        </w:rPr>
        <w:t>h osoba, pros</w:t>
      </w:r>
      <w:r w:rsidR="00CC6046" w:rsidRPr="00E85310">
        <w:rPr>
          <w:szCs w:val="22"/>
          <w:lang w:val="sr-Latn-CS"/>
        </w:rPr>
        <w:t>j</w:t>
      </w:r>
      <w:r w:rsidRPr="00E85310">
        <w:rPr>
          <w:szCs w:val="22"/>
          <w:lang w:val="sr-Latn-CS"/>
        </w:rPr>
        <w:t>ečno poluvr</w:t>
      </w:r>
      <w:r w:rsidR="00CC6046" w:rsidRPr="00E85310">
        <w:rPr>
          <w:szCs w:val="22"/>
          <w:lang w:val="sr-Latn-CS"/>
        </w:rPr>
        <w:t>ij</w:t>
      </w:r>
      <w:r w:rsidRPr="00E85310">
        <w:rPr>
          <w:szCs w:val="22"/>
          <w:lang w:val="sr-Latn-CS"/>
        </w:rPr>
        <w:t xml:space="preserve">eme eliminacije alprazolama je 16,3 </w:t>
      </w:r>
      <w:r w:rsidR="000C1070" w:rsidRPr="00E85310">
        <w:rPr>
          <w:szCs w:val="22"/>
          <w:lang w:val="sr-Latn-CS"/>
        </w:rPr>
        <w:t>sati</w:t>
      </w:r>
      <w:r w:rsidRPr="00E85310">
        <w:rPr>
          <w:szCs w:val="22"/>
          <w:lang w:val="sr-Latn-CS"/>
        </w:rPr>
        <w:t xml:space="preserve"> (raspon: 9-26,9 </w:t>
      </w:r>
      <w:r w:rsidR="000C1070" w:rsidRPr="00E85310">
        <w:rPr>
          <w:szCs w:val="22"/>
          <w:lang w:val="sr-Latn-CS"/>
        </w:rPr>
        <w:t>sati</w:t>
      </w:r>
      <w:r w:rsidRPr="00E85310">
        <w:rPr>
          <w:szCs w:val="22"/>
          <w:lang w:val="sr-Latn-CS"/>
        </w:rPr>
        <w:t xml:space="preserve">). </w:t>
      </w:r>
    </w:p>
    <w:p w14:paraId="7745B3DD" w14:textId="77777777" w:rsidR="00C74FAE" w:rsidRPr="00E85310" w:rsidRDefault="00C74FAE" w:rsidP="00E85310">
      <w:pPr>
        <w:rPr>
          <w:szCs w:val="22"/>
          <w:lang w:val="sr-Latn-CS"/>
        </w:rPr>
      </w:pPr>
      <w:r w:rsidRPr="00E85310">
        <w:rPr>
          <w:szCs w:val="22"/>
          <w:lang w:val="sr-Latn-CS"/>
        </w:rPr>
        <w:t>Kod zdravih žena istovremena prim</w:t>
      </w:r>
      <w:r w:rsidR="00CC6046" w:rsidRPr="00E85310">
        <w:rPr>
          <w:szCs w:val="22"/>
          <w:lang w:val="sr-Latn-CS"/>
        </w:rPr>
        <w:t>j</w:t>
      </w:r>
      <w:r w:rsidRPr="00E85310">
        <w:rPr>
          <w:szCs w:val="22"/>
          <w:lang w:val="sr-Latn-CS"/>
        </w:rPr>
        <w:t>ena oralnih kontraceptiva produžava poluvr</w:t>
      </w:r>
      <w:r w:rsidR="00CC6046" w:rsidRPr="00E85310">
        <w:rPr>
          <w:szCs w:val="22"/>
          <w:lang w:val="sr-Latn-CS"/>
        </w:rPr>
        <w:t>ij</w:t>
      </w:r>
      <w:r w:rsidRPr="00E85310">
        <w:rPr>
          <w:szCs w:val="22"/>
          <w:lang w:val="sr-Latn-CS"/>
        </w:rPr>
        <w:t>eme eliminacije alprazolama (u proseku 12,4 sata). Istovremena prim</w:t>
      </w:r>
      <w:r w:rsidR="00CC6046" w:rsidRPr="00E85310">
        <w:rPr>
          <w:szCs w:val="22"/>
          <w:lang w:val="sr-Latn-CS"/>
        </w:rPr>
        <w:t>j</w:t>
      </w:r>
      <w:r w:rsidRPr="00E85310">
        <w:rPr>
          <w:szCs w:val="22"/>
          <w:lang w:val="sr-Latn-CS"/>
        </w:rPr>
        <w:t>ena cimetidina produžava poluvr</w:t>
      </w:r>
      <w:r w:rsidR="00CC6046" w:rsidRPr="00E85310">
        <w:rPr>
          <w:szCs w:val="22"/>
          <w:lang w:val="sr-Latn-CS"/>
        </w:rPr>
        <w:t>ij</w:t>
      </w:r>
      <w:r w:rsidRPr="00E85310">
        <w:rPr>
          <w:szCs w:val="22"/>
          <w:lang w:val="sr-Latn-CS"/>
        </w:rPr>
        <w:t>eme eliminacije alprazolama (16,</w:t>
      </w:r>
      <w:r w:rsidR="001949D6" w:rsidRPr="00E85310">
        <w:rPr>
          <w:szCs w:val="22"/>
          <w:lang w:val="sr-Latn-CS"/>
        </w:rPr>
        <w:t>6 </w:t>
      </w:r>
      <w:r w:rsidRPr="00E85310">
        <w:rPr>
          <w:szCs w:val="22"/>
          <w:lang w:val="sr-Latn-CS"/>
        </w:rPr>
        <w:t>sati).</w:t>
      </w:r>
    </w:p>
    <w:p w14:paraId="48120A23" w14:textId="77777777" w:rsidR="00C74FAE" w:rsidRPr="00E85310" w:rsidRDefault="00C74FAE" w:rsidP="00E85310">
      <w:pPr>
        <w:rPr>
          <w:szCs w:val="22"/>
          <w:lang w:val="sr-Latn-CS"/>
        </w:rPr>
      </w:pPr>
      <w:r w:rsidRPr="00E85310">
        <w:rPr>
          <w:szCs w:val="22"/>
          <w:lang w:val="sr-Latn-CS"/>
        </w:rPr>
        <w:t>Kod pacijenata sa alkoholnom bolesti jetre, poluvr</w:t>
      </w:r>
      <w:r w:rsidR="00CC6046" w:rsidRPr="00E85310">
        <w:rPr>
          <w:szCs w:val="22"/>
          <w:lang w:val="sr-Latn-CS"/>
        </w:rPr>
        <w:t>ij</w:t>
      </w:r>
      <w:r w:rsidRPr="00E85310">
        <w:rPr>
          <w:szCs w:val="22"/>
          <w:lang w:val="sr-Latn-CS"/>
        </w:rPr>
        <w:t>eme eliminacije alprazolama varira između 5,8 i 65,3 sata, sa pros</w:t>
      </w:r>
      <w:r w:rsidR="00CC6046" w:rsidRPr="00E85310">
        <w:rPr>
          <w:szCs w:val="22"/>
          <w:lang w:val="sr-Latn-CS"/>
        </w:rPr>
        <w:t>j</w:t>
      </w:r>
      <w:r w:rsidRPr="00E85310">
        <w:rPr>
          <w:szCs w:val="22"/>
          <w:lang w:val="sr-Latn-CS"/>
        </w:rPr>
        <w:t>ekom od 19,7 sati. Kod gojaznih pacijenata interval poluvremena eliminacije alprazolama kreće se između 9,9 i 40,4 sata, a pros</w:t>
      </w:r>
      <w:r w:rsidR="00CC6046" w:rsidRPr="00E85310">
        <w:rPr>
          <w:szCs w:val="22"/>
          <w:lang w:val="sr-Latn-CS"/>
        </w:rPr>
        <w:t>j</w:t>
      </w:r>
      <w:r w:rsidRPr="00E85310">
        <w:rPr>
          <w:szCs w:val="22"/>
          <w:lang w:val="sr-Latn-CS"/>
        </w:rPr>
        <w:t>ečno iznosi 21,8 sati.</w:t>
      </w:r>
    </w:p>
    <w:p w14:paraId="771BCD6F" w14:textId="77777777" w:rsidR="00D8713D" w:rsidRPr="00E85310" w:rsidRDefault="00C74FAE" w:rsidP="00E85310">
      <w:pPr>
        <w:pStyle w:val="Default"/>
        <w:jc w:val="both"/>
        <w:rPr>
          <w:color w:val="auto"/>
          <w:sz w:val="22"/>
          <w:szCs w:val="22"/>
          <w:lang w:val="sr-Latn-CS"/>
        </w:rPr>
      </w:pPr>
      <w:r w:rsidRPr="00E85310">
        <w:rPr>
          <w:color w:val="auto"/>
          <w:sz w:val="22"/>
          <w:szCs w:val="22"/>
          <w:lang w:val="sr-Latn-CS"/>
        </w:rPr>
        <w:t>Uzimajući u obzir sličnost alprazolama sa drugim benzodiazepinima, očekuje se da l</w:t>
      </w:r>
      <w:r w:rsidR="00CC6046" w:rsidRPr="00E85310">
        <w:rPr>
          <w:color w:val="auto"/>
          <w:sz w:val="22"/>
          <w:szCs w:val="22"/>
          <w:lang w:val="sr-Latn-CS"/>
        </w:rPr>
        <w:t>ij</w:t>
      </w:r>
      <w:r w:rsidRPr="00E85310">
        <w:rPr>
          <w:color w:val="auto"/>
          <w:sz w:val="22"/>
          <w:szCs w:val="22"/>
          <w:lang w:val="sr-Latn-CS"/>
        </w:rPr>
        <w:t>ek može da prođe placentu kao i da se izluči majčinim ml</w:t>
      </w:r>
      <w:r w:rsidR="00CC6046" w:rsidRPr="00E85310">
        <w:rPr>
          <w:color w:val="auto"/>
          <w:sz w:val="22"/>
          <w:szCs w:val="22"/>
          <w:lang w:val="sr-Latn-CS"/>
        </w:rPr>
        <w:t>ij</w:t>
      </w:r>
      <w:r w:rsidRPr="00E85310">
        <w:rPr>
          <w:color w:val="auto"/>
          <w:sz w:val="22"/>
          <w:szCs w:val="22"/>
          <w:lang w:val="sr-Latn-CS"/>
        </w:rPr>
        <w:t>ekom.</w:t>
      </w:r>
    </w:p>
    <w:p w14:paraId="00A50AAC" w14:textId="77777777" w:rsidR="000C1070" w:rsidRPr="00E85310" w:rsidRDefault="000C1070" w:rsidP="00E85310">
      <w:pPr>
        <w:pStyle w:val="Default"/>
        <w:jc w:val="both"/>
        <w:rPr>
          <w:color w:val="FF0000"/>
          <w:sz w:val="22"/>
          <w:szCs w:val="22"/>
          <w:lang w:val="sr-Latn-CS"/>
        </w:rPr>
      </w:pPr>
    </w:p>
    <w:p w14:paraId="569718F6" w14:textId="77777777" w:rsidR="00CE09F3" w:rsidRPr="00E85310" w:rsidRDefault="00CE09F3" w:rsidP="00E85310">
      <w:pPr>
        <w:rPr>
          <w:b/>
          <w:bCs/>
          <w:szCs w:val="22"/>
          <w:lang w:val="sr-Latn-CS"/>
        </w:rPr>
      </w:pPr>
      <w:r w:rsidRPr="00E85310">
        <w:rPr>
          <w:b/>
          <w:bCs/>
          <w:szCs w:val="22"/>
          <w:lang w:val="sr-Latn-CS"/>
        </w:rPr>
        <w:t xml:space="preserve">5.3. </w:t>
      </w:r>
      <w:r w:rsidRPr="00E85310">
        <w:rPr>
          <w:b/>
          <w:bCs/>
          <w:szCs w:val="22"/>
          <w:lang w:val="ru-RU"/>
        </w:rPr>
        <w:t>Pretklini</w:t>
      </w:r>
      <w:r w:rsidRPr="00E85310">
        <w:rPr>
          <w:b/>
          <w:bCs/>
          <w:szCs w:val="22"/>
          <w:lang w:val="sr-Latn-CS"/>
        </w:rPr>
        <w:t>č</w:t>
      </w:r>
      <w:r w:rsidRPr="00E85310">
        <w:rPr>
          <w:b/>
          <w:bCs/>
          <w:szCs w:val="22"/>
          <w:lang w:val="ru-RU"/>
        </w:rPr>
        <w:t>ki</w:t>
      </w:r>
      <w:r w:rsidRPr="00E85310">
        <w:rPr>
          <w:b/>
          <w:bCs/>
          <w:szCs w:val="22"/>
          <w:lang w:val="sr-Latn-CS"/>
        </w:rPr>
        <w:t xml:space="preserve"> </w:t>
      </w:r>
      <w:r w:rsidRPr="00E85310">
        <w:rPr>
          <w:b/>
          <w:bCs/>
          <w:szCs w:val="22"/>
          <w:lang w:val="ru-RU"/>
        </w:rPr>
        <w:t>podaci</w:t>
      </w:r>
      <w:r w:rsidRPr="00E85310">
        <w:rPr>
          <w:b/>
          <w:bCs/>
          <w:szCs w:val="22"/>
          <w:lang w:val="sr-Latn-CS"/>
        </w:rPr>
        <w:t xml:space="preserve"> </w:t>
      </w:r>
      <w:r w:rsidRPr="00E85310">
        <w:rPr>
          <w:b/>
          <w:bCs/>
          <w:szCs w:val="22"/>
          <w:lang w:val="ru-RU"/>
        </w:rPr>
        <w:t>o</w:t>
      </w:r>
      <w:r w:rsidRPr="00E85310">
        <w:rPr>
          <w:b/>
          <w:bCs/>
          <w:szCs w:val="22"/>
          <w:lang w:val="sr-Latn-CS"/>
        </w:rPr>
        <w:t xml:space="preserve"> </w:t>
      </w:r>
      <w:r w:rsidRPr="00E85310">
        <w:rPr>
          <w:b/>
          <w:bCs/>
          <w:szCs w:val="22"/>
          <w:lang w:val="ru-RU"/>
        </w:rPr>
        <w:t>bezb</w:t>
      </w:r>
      <w:r w:rsidR="006B17ED" w:rsidRPr="00E85310">
        <w:rPr>
          <w:b/>
          <w:bCs/>
          <w:szCs w:val="22"/>
          <w:lang w:val="sr-Latn-RS"/>
        </w:rPr>
        <w:t>j</w:t>
      </w:r>
      <w:r w:rsidRPr="00E85310">
        <w:rPr>
          <w:b/>
          <w:bCs/>
          <w:szCs w:val="22"/>
          <w:lang w:val="ru-RU"/>
        </w:rPr>
        <w:t>ednosti</w:t>
      </w:r>
    </w:p>
    <w:p w14:paraId="7DA58336" w14:textId="77777777" w:rsidR="00CE09F3" w:rsidRPr="00E85310" w:rsidRDefault="00CE09F3" w:rsidP="00E85310">
      <w:pPr>
        <w:rPr>
          <w:color w:val="FF0000"/>
          <w:szCs w:val="22"/>
          <w:lang w:val="sr-Latn-CS"/>
        </w:rPr>
      </w:pPr>
    </w:p>
    <w:p w14:paraId="51A79EDC" w14:textId="77777777" w:rsidR="000F459F" w:rsidRPr="00E85310" w:rsidRDefault="00107C79" w:rsidP="00E85310">
      <w:pPr>
        <w:rPr>
          <w:szCs w:val="22"/>
          <w:u w:val="single"/>
          <w:lang w:val="sr-Latn-CS"/>
        </w:rPr>
      </w:pPr>
      <w:r w:rsidRPr="00E85310">
        <w:rPr>
          <w:szCs w:val="22"/>
          <w:u w:val="single"/>
          <w:lang w:val="sr-Latn-CS"/>
        </w:rPr>
        <w:t>Mutagenost, karcinogenost, oštećenje plodnosti i okularni efekti</w:t>
      </w:r>
    </w:p>
    <w:p w14:paraId="26863BA9" w14:textId="77777777" w:rsidR="000F459F" w:rsidRPr="00E85310" w:rsidRDefault="000F459F" w:rsidP="00E85310">
      <w:pPr>
        <w:rPr>
          <w:szCs w:val="22"/>
          <w:lang w:val="sr-Latn-CS"/>
        </w:rPr>
      </w:pPr>
      <w:r w:rsidRPr="00E85310">
        <w:rPr>
          <w:szCs w:val="22"/>
          <w:lang w:val="sr-Latn-CS"/>
        </w:rPr>
        <w:t xml:space="preserve">Alprazolam nema mutageni potencijal prema rezultatima </w:t>
      </w:r>
      <w:r w:rsidRPr="00E85310">
        <w:rPr>
          <w:i/>
          <w:szCs w:val="22"/>
          <w:lang w:val="sr-Latn-CS"/>
        </w:rPr>
        <w:t>Ames</w:t>
      </w:r>
      <w:r w:rsidRPr="00E85310">
        <w:rPr>
          <w:szCs w:val="22"/>
          <w:lang w:val="sr-Latn-CS"/>
        </w:rPr>
        <w:t xml:space="preserve">-ovog </w:t>
      </w:r>
      <w:r w:rsidRPr="00E85310">
        <w:rPr>
          <w:i/>
          <w:szCs w:val="22"/>
          <w:lang w:val="sr-Latn-CS"/>
        </w:rPr>
        <w:t>in</w:t>
      </w:r>
      <w:r w:rsidR="00CA0FA1" w:rsidRPr="00E85310">
        <w:rPr>
          <w:i/>
          <w:szCs w:val="22"/>
          <w:lang w:val="sr-Latn-CS"/>
        </w:rPr>
        <w:t xml:space="preserve"> </w:t>
      </w:r>
      <w:r w:rsidRPr="00E85310">
        <w:rPr>
          <w:i/>
          <w:szCs w:val="22"/>
          <w:lang w:val="sr-Latn-CS"/>
        </w:rPr>
        <w:t>vitro</w:t>
      </w:r>
      <w:r w:rsidRPr="00E85310">
        <w:rPr>
          <w:szCs w:val="22"/>
          <w:lang w:val="sr-Latn-CS"/>
        </w:rPr>
        <w:t xml:space="preserve"> testa. Alparazolam ne indukuje hromozomske aberacije u </w:t>
      </w:r>
      <w:r w:rsidRPr="00E85310">
        <w:rPr>
          <w:i/>
          <w:szCs w:val="22"/>
          <w:lang w:val="sr-Latn-CS"/>
        </w:rPr>
        <w:t>in</w:t>
      </w:r>
      <w:r w:rsidR="00CA0FA1" w:rsidRPr="00E85310">
        <w:rPr>
          <w:i/>
          <w:szCs w:val="22"/>
          <w:lang w:val="sr-Latn-CS"/>
        </w:rPr>
        <w:t xml:space="preserve"> </w:t>
      </w:r>
      <w:r w:rsidRPr="00E85310">
        <w:rPr>
          <w:i/>
          <w:szCs w:val="22"/>
          <w:lang w:val="sr-Latn-CS"/>
        </w:rPr>
        <w:t>vivo</w:t>
      </w:r>
      <w:r w:rsidRPr="00E85310">
        <w:rPr>
          <w:szCs w:val="22"/>
          <w:lang w:val="sr-Latn-CS"/>
        </w:rPr>
        <w:t xml:space="preserve"> ispitivanjima na mikronukleusima pacova do maksimalne doze od 100</w:t>
      </w:r>
      <w:r w:rsidR="001949D6" w:rsidRPr="00E85310">
        <w:rPr>
          <w:szCs w:val="22"/>
          <w:lang w:val="sr-Latn-CS"/>
        </w:rPr>
        <w:t> </w:t>
      </w:r>
      <w:r w:rsidRPr="00E85310">
        <w:rPr>
          <w:szCs w:val="22"/>
          <w:lang w:val="sr-Latn-CS"/>
        </w:rPr>
        <w:t>mg/kg, tj. doze koja je 500 puta viša od maksimalne preporučene dnevne doze</w:t>
      </w:r>
      <w:r w:rsidR="001302F9" w:rsidRPr="00E85310">
        <w:rPr>
          <w:szCs w:val="22"/>
          <w:lang w:val="sr-Latn-CS"/>
        </w:rPr>
        <w:t xml:space="preserve"> kod ljudi</w:t>
      </w:r>
      <w:r w:rsidRPr="00E85310">
        <w:rPr>
          <w:szCs w:val="22"/>
          <w:lang w:val="sr-Latn-CS"/>
        </w:rPr>
        <w:t xml:space="preserve"> od </w:t>
      </w:r>
      <w:r w:rsidR="001949D6" w:rsidRPr="00E85310">
        <w:rPr>
          <w:szCs w:val="22"/>
          <w:lang w:val="sr-Latn-CS"/>
        </w:rPr>
        <w:t>10 </w:t>
      </w:r>
      <w:r w:rsidRPr="00E85310">
        <w:rPr>
          <w:szCs w:val="22"/>
          <w:lang w:val="sr-Latn-CS"/>
        </w:rPr>
        <w:t xml:space="preserve">mg dnevno. </w:t>
      </w:r>
    </w:p>
    <w:p w14:paraId="06AB7ECA" w14:textId="77777777" w:rsidR="000F459F" w:rsidRPr="00E85310" w:rsidRDefault="000F459F" w:rsidP="00E85310">
      <w:pPr>
        <w:rPr>
          <w:szCs w:val="22"/>
          <w:lang w:val="sr-Latn-CS"/>
        </w:rPr>
      </w:pPr>
      <w:r w:rsidRPr="00E85310">
        <w:rPr>
          <w:szCs w:val="22"/>
          <w:lang w:val="sr-Latn-CS"/>
        </w:rPr>
        <w:t>Nema dokaza da je karcinogeni potencijal uočen tokom 2-godišnjih ispitivanja alprazolama; alprazolam se prim</w:t>
      </w:r>
      <w:r w:rsidR="00AD5B6B" w:rsidRPr="00E85310">
        <w:rPr>
          <w:szCs w:val="22"/>
          <w:lang w:val="sr-Latn-CS"/>
        </w:rPr>
        <w:t>j</w:t>
      </w:r>
      <w:r w:rsidRPr="00E85310">
        <w:rPr>
          <w:szCs w:val="22"/>
          <w:lang w:val="sr-Latn-CS"/>
        </w:rPr>
        <w:t>enjivao kod pacova u dozi od 30 mg/kg/dnevno (150 puta više od maksimalne doze od 10</w:t>
      </w:r>
      <w:r w:rsidR="001302F9" w:rsidRPr="00E85310">
        <w:rPr>
          <w:szCs w:val="22"/>
          <w:lang w:val="sr-Latn-CS"/>
        </w:rPr>
        <w:t> </w:t>
      </w:r>
      <w:r w:rsidRPr="00E85310">
        <w:rPr>
          <w:szCs w:val="22"/>
          <w:lang w:val="sr-Latn-CS"/>
        </w:rPr>
        <w:t xml:space="preserve">mg/kg/dnevno) i kod miševa u dozi od 10 mg/kg/dnevno (50 puta više od humane doze od </w:t>
      </w:r>
      <w:r w:rsidR="001949D6" w:rsidRPr="00E85310">
        <w:rPr>
          <w:szCs w:val="22"/>
          <w:lang w:val="sr-Latn-CS"/>
        </w:rPr>
        <w:t>10 </w:t>
      </w:r>
      <w:r w:rsidRPr="00E85310">
        <w:rPr>
          <w:szCs w:val="22"/>
          <w:lang w:val="sr-Latn-CS"/>
        </w:rPr>
        <w:t>mg/dnevno). Alprazolam nije bio mutagen u ispitivanjima na mikronukleusima pacova u dozama do 100</w:t>
      </w:r>
      <w:r w:rsidR="001302F9" w:rsidRPr="00E85310">
        <w:rPr>
          <w:szCs w:val="22"/>
          <w:lang w:val="sr-Latn-CS"/>
        </w:rPr>
        <w:t> </w:t>
      </w:r>
      <w:r w:rsidRPr="00E85310">
        <w:rPr>
          <w:szCs w:val="22"/>
          <w:lang w:val="sr-Latn-CS"/>
        </w:rPr>
        <w:t>mg/kg, što je 500 puta više od humane doze od 10 mg/dnevno.</w:t>
      </w:r>
    </w:p>
    <w:p w14:paraId="7C2BCE4A" w14:textId="77777777" w:rsidR="000F459F" w:rsidRPr="00E85310" w:rsidRDefault="000F459F" w:rsidP="00E85310">
      <w:pPr>
        <w:rPr>
          <w:szCs w:val="22"/>
          <w:lang w:val="sr-Latn-CS"/>
        </w:rPr>
      </w:pPr>
      <w:r w:rsidRPr="00E85310">
        <w:rPr>
          <w:szCs w:val="22"/>
          <w:lang w:val="sr-Latn-CS"/>
        </w:rPr>
        <w:t>Alpazolam ne dovodi do oštećenja plodnosti kod pacova u dozama do 5 mg/kg/dnevno, što je 25 puta više od humane doze od 10 mg/dnevno.</w:t>
      </w:r>
    </w:p>
    <w:p w14:paraId="3795F4F4" w14:textId="4168B08E" w:rsidR="006816F5" w:rsidRPr="00E85310" w:rsidRDefault="000F459F" w:rsidP="00E85310">
      <w:pPr>
        <w:pStyle w:val="Default"/>
        <w:jc w:val="both"/>
        <w:rPr>
          <w:color w:val="auto"/>
          <w:sz w:val="22"/>
          <w:szCs w:val="22"/>
          <w:lang w:val="sr-Latn-CS"/>
        </w:rPr>
      </w:pPr>
      <w:r w:rsidRPr="00E85310">
        <w:rPr>
          <w:color w:val="auto"/>
          <w:sz w:val="22"/>
          <w:szCs w:val="22"/>
          <w:lang w:val="sr-Latn-CS"/>
        </w:rPr>
        <w:t>Kod pacova koji su alprazolam primali oralno u dozama od 3 mg, 10 mg i 30 mg/kg/dnevno (15 do 150 puta više od humane doze od 10 mg/dnevno) tokom 2 godine, uočena je tendencija dozno zavisnog povećanja u broju opaženih katarakti kod ženki i kornealnih vaskularizacija kod mužjaka. Ove lezije ni</w:t>
      </w:r>
      <w:r w:rsidR="007C6908" w:rsidRPr="00E85310">
        <w:rPr>
          <w:color w:val="auto"/>
          <w:sz w:val="22"/>
          <w:szCs w:val="22"/>
          <w:lang w:val="sr-Latn-CS"/>
        </w:rPr>
        <w:t>je</w:t>
      </w:r>
      <w:r w:rsidRPr="00E85310">
        <w:rPr>
          <w:color w:val="auto"/>
          <w:sz w:val="22"/>
          <w:szCs w:val="22"/>
          <w:lang w:val="sr-Latn-CS"/>
        </w:rPr>
        <w:t xml:space="preserve">su uočene do </w:t>
      </w:r>
      <w:r w:rsidR="001949D6" w:rsidRPr="00E85310">
        <w:rPr>
          <w:color w:val="auto"/>
          <w:sz w:val="22"/>
          <w:szCs w:val="22"/>
          <w:lang w:val="sr-Latn-CS"/>
        </w:rPr>
        <w:t>11 </w:t>
      </w:r>
      <w:r w:rsidRPr="00E85310">
        <w:rPr>
          <w:color w:val="auto"/>
          <w:sz w:val="22"/>
          <w:szCs w:val="22"/>
          <w:lang w:val="sr-Latn-CS"/>
        </w:rPr>
        <w:t>m</w:t>
      </w:r>
      <w:r w:rsidR="00AD5B6B" w:rsidRPr="00E85310">
        <w:rPr>
          <w:color w:val="auto"/>
          <w:sz w:val="22"/>
          <w:szCs w:val="22"/>
          <w:lang w:val="sr-Latn-CS"/>
        </w:rPr>
        <w:t>j</w:t>
      </w:r>
      <w:r w:rsidRPr="00E85310">
        <w:rPr>
          <w:color w:val="auto"/>
          <w:sz w:val="22"/>
          <w:szCs w:val="22"/>
          <w:lang w:val="sr-Latn-CS"/>
        </w:rPr>
        <w:t>eseci nakon započinjanja terapije.</w:t>
      </w:r>
    </w:p>
    <w:p w14:paraId="0EE30917" w14:textId="7C76DF41" w:rsidR="000A5E1A" w:rsidRDefault="000A5E1A" w:rsidP="00E85310">
      <w:pPr>
        <w:pStyle w:val="Default"/>
        <w:jc w:val="both"/>
        <w:rPr>
          <w:color w:val="auto"/>
          <w:sz w:val="22"/>
          <w:szCs w:val="22"/>
          <w:lang w:val="sr-Latn-CS"/>
        </w:rPr>
      </w:pPr>
    </w:p>
    <w:p w14:paraId="775FB98B" w14:textId="77777777" w:rsidR="00F3424C" w:rsidRPr="00E85310" w:rsidRDefault="00F3424C" w:rsidP="00E85310">
      <w:pPr>
        <w:pStyle w:val="Default"/>
        <w:jc w:val="both"/>
        <w:rPr>
          <w:color w:val="auto"/>
          <w:sz w:val="22"/>
          <w:szCs w:val="22"/>
          <w:lang w:val="sr-Latn-CS"/>
        </w:rPr>
      </w:pPr>
    </w:p>
    <w:p w14:paraId="36E05FAB" w14:textId="341A61A5" w:rsidR="00CE09F3" w:rsidRDefault="00CE09F3" w:rsidP="00E85310">
      <w:pPr>
        <w:pStyle w:val="NASLOV123"/>
        <w:spacing w:before="0" w:after="0"/>
        <w:jc w:val="both"/>
      </w:pPr>
      <w:r w:rsidRPr="00E85310">
        <w:rPr>
          <w:lang w:val="sr-Latn-CS"/>
        </w:rPr>
        <w:t xml:space="preserve">6. </w:t>
      </w:r>
      <w:r w:rsidRPr="00E85310">
        <w:t>FARMACEUTSKI</w:t>
      </w:r>
      <w:r w:rsidRPr="00E85310">
        <w:rPr>
          <w:lang w:val="sr-Latn-CS"/>
        </w:rPr>
        <w:t xml:space="preserve"> </w:t>
      </w:r>
      <w:r w:rsidRPr="00E85310">
        <w:t>PODACI</w:t>
      </w:r>
    </w:p>
    <w:p w14:paraId="7320C90F" w14:textId="77777777" w:rsidR="00F3424C" w:rsidRPr="00E85310" w:rsidRDefault="00F3424C" w:rsidP="00E85310">
      <w:pPr>
        <w:pStyle w:val="NASLOV123"/>
        <w:spacing w:before="0" w:after="0"/>
        <w:jc w:val="both"/>
        <w:rPr>
          <w:lang w:val="sr-Latn-CS"/>
        </w:rPr>
      </w:pPr>
    </w:p>
    <w:p w14:paraId="58C2F252" w14:textId="5E62C06E" w:rsidR="00CE09F3" w:rsidRPr="00E85310" w:rsidRDefault="00CE09F3" w:rsidP="00E85310">
      <w:pPr>
        <w:rPr>
          <w:b/>
          <w:bCs/>
          <w:szCs w:val="22"/>
          <w:lang w:val="sr-Latn-CS"/>
        </w:rPr>
      </w:pPr>
      <w:r w:rsidRPr="00E85310">
        <w:rPr>
          <w:b/>
          <w:bCs/>
          <w:szCs w:val="22"/>
          <w:lang w:val="sr-Latn-CS"/>
        </w:rPr>
        <w:t xml:space="preserve">6.1. </w:t>
      </w:r>
      <w:r w:rsidRPr="00E85310">
        <w:rPr>
          <w:b/>
          <w:bCs/>
          <w:szCs w:val="22"/>
        </w:rPr>
        <w:t>Lista</w:t>
      </w:r>
      <w:r w:rsidRPr="00E85310">
        <w:rPr>
          <w:b/>
          <w:bCs/>
          <w:szCs w:val="22"/>
          <w:lang w:val="sr-Latn-CS"/>
        </w:rPr>
        <w:t xml:space="preserve"> </w:t>
      </w:r>
      <w:r w:rsidRPr="00E85310">
        <w:rPr>
          <w:b/>
          <w:bCs/>
          <w:szCs w:val="22"/>
        </w:rPr>
        <w:t>pomo</w:t>
      </w:r>
      <w:r w:rsidRPr="00E85310">
        <w:rPr>
          <w:b/>
          <w:bCs/>
          <w:szCs w:val="22"/>
          <w:lang w:val="sr-Latn-CS"/>
        </w:rPr>
        <w:t>ćnih supstanci</w:t>
      </w:r>
      <w:r w:rsidR="00D144BC" w:rsidRPr="00E85310">
        <w:rPr>
          <w:b/>
          <w:bCs/>
          <w:szCs w:val="22"/>
          <w:lang w:val="sr-Latn-CS"/>
        </w:rPr>
        <w:t xml:space="preserve"> (ekscipijenasa)</w:t>
      </w:r>
    </w:p>
    <w:p w14:paraId="49D70D67" w14:textId="77777777" w:rsidR="00CE09F3" w:rsidRPr="00E85310" w:rsidRDefault="00CE09F3" w:rsidP="00E85310">
      <w:pPr>
        <w:rPr>
          <w:color w:val="FF0000"/>
          <w:szCs w:val="22"/>
          <w:lang w:val="sr-Latn-CS"/>
        </w:rPr>
      </w:pPr>
    </w:p>
    <w:p w14:paraId="5A2A0B8C" w14:textId="7CFD0193" w:rsidR="00945722" w:rsidRPr="005E2DB9" w:rsidRDefault="002F6669" w:rsidP="00E85310">
      <w:pPr>
        <w:rPr>
          <w:szCs w:val="22"/>
          <w:u w:val="single"/>
          <w:lang w:val="sr-Latn-CS"/>
        </w:rPr>
      </w:pPr>
      <w:r w:rsidRPr="005E2DB9">
        <w:rPr>
          <w:szCs w:val="22"/>
          <w:u w:val="single"/>
          <w:lang w:val="sr-Latn-CS"/>
        </w:rPr>
        <w:t>Xanax</w:t>
      </w:r>
      <w:r w:rsidR="00D76CA4" w:rsidRPr="005E2DB9">
        <w:rPr>
          <w:szCs w:val="22"/>
          <w:u w:val="single"/>
          <w:lang w:val="sr-Latn-CS"/>
        </w:rPr>
        <w:t>,</w:t>
      </w:r>
      <w:r w:rsidR="000F459F" w:rsidRPr="005E2DB9">
        <w:rPr>
          <w:szCs w:val="22"/>
          <w:u w:val="single"/>
          <w:lang w:val="sr-Latn-CS"/>
        </w:rPr>
        <w:t xml:space="preserve"> 0,25 mg</w:t>
      </w:r>
      <w:r w:rsidR="00D76CA4" w:rsidRPr="005E2DB9">
        <w:rPr>
          <w:szCs w:val="22"/>
          <w:u w:val="single"/>
          <w:lang w:val="sr-Latn-CS"/>
        </w:rPr>
        <w:t>,</w:t>
      </w:r>
      <w:r w:rsidR="000F459F" w:rsidRPr="005E2DB9">
        <w:rPr>
          <w:szCs w:val="22"/>
          <w:u w:val="single"/>
          <w:lang w:val="sr-Latn-CS"/>
        </w:rPr>
        <w:t xml:space="preserve"> tablet</w:t>
      </w:r>
      <w:r w:rsidR="002C6615" w:rsidRPr="005E2DB9">
        <w:rPr>
          <w:szCs w:val="22"/>
          <w:u w:val="single"/>
          <w:lang w:val="sr-Latn-CS"/>
        </w:rPr>
        <w:t>a</w:t>
      </w:r>
    </w:p>
    <w:p w14:paraId="1A09DF9D" w14:textId="11325E8A" w:rsidR="00945722" w:rsidRPr="00E85310" w:rsidRDefault="000F459F" w:rsidP="00E85310">
      <w:pPr>
        <w:rPr>
          <w:szCs w:val="22"/>
          <w:lang w:val="sr-Latn-CS"/>
        </w:rPr>
      </w:pPr>
      <w:r w:rsidRPr="00E85310">
        <w:rPr>
          <w:szCs w:val="22"/>
          <w:lang w:val="sr-Latn-CS"/>
        </w:rPr>
        <w:t>laktoza monohidrat;</w:t>
      </w:r>
    </w:p>
    <w:p w14:paraId="07D45724" w14:textId="77777777" w:rsidR="00945722" w:rsidRPr="00E85310" w:rsidRDefault="000F459F" w:rsidP="00E85310">
      <w:pPr>
        <w:rPr>
          <w:szCs w:val="22"/>
          <w:lang w:val="sr-Latn-CS"/>
        </w:rPr>
      </w:pPr>
      <w:r w:rsidRPr="00E85310">
        <w:rPr>
          <w:szCs w:val="22"/>
          <w:lang w:val="sr-Latn-CS"/>
        </w:rPr>
        <w:t>celuloza, mikrokristalna;</w:t>
      </w:r>
    </w:p>
    <w:p w14:paraId="781FB007" w14:textId="77777777" w:rsidR="00945722" w:rsidRPr="00E85310" w:rsidRDefault="00C41777" w:rsidP="00E85310">
      <w:pPr>
        <w:rPr>
          <w:szCs w:val="22"/>
          <w:lang w:val="sr-Latn-CS"/>
        </w:rPr>
      </w:pPr>
      <w:r w:rsidRPr="00E85310">
        <w:rPr>
          <w:szCs w:val="22"/>
          <w:lang w:val="sr-Latn-CS"/>
        </w:rPr>
        <w:t xml:space="preserve">dokusat </w:t>
      </w:r>
      <w:r w:rsidR="000F459F" w:rsidRPr="00E85310">
        <w:rPr>
          <w:szCs w:val="22"/>
          <w:lang w:val="sr-Latn-CS"/>
        </w:rPr>
        <w:t>natrijum (85%) + natrijum benzoat (15%);</w:t>
      </w:r>
    </w:p>
    <w:p w14:paraId="72B10655" w14:textId="77777777" w:rsidR="00945722" w:rsidRPr="00E85310" w:rsidRDefault="00C41777" w:rsidP="00E85310">
      <w:pPr>
        <w:rPr>
          <w:szCs w:val="22"/>
          <w:lang w:val="sr-Latn-CS"/>
        </w:rPr>
      </w:pPr>
      <w:r w:rsidRPr="00E85310">
        <w:rPr>
          <w:szCs w:val="22"/>
          <w:lang w:val="sr-Latn-CS"/>
        </w:rPr>
        <w:t xml:space="preserve">silicijum </w:t>
      </w:r>
      <w:r w:rsidR="000F459F" w:rsidRPr="00E85310">
        <w:rPr>
          <w:szCs w:val="22"/>
          <w:lang w:val="sr-Latn-CS"/>
        </w:rPr>
        <w:t>dioksid, koloidni, bezvodni;</w:t>
      </w:r>
    </w:p>
    <w:p w14:paraId="0C4CEC95" w14:textId="77777777" w:rsidR="00945722" w:rsidRPr="00E85310" w:rsidRDefault="000F459F" w:rsidP="00E85310">
      <w:pPr>
        <w:rPr>
          <w:szCs w:val="22"/>
          <w:lang w:val="sr-Latn-CS"/>
        </w:rPr>
      </w:pPr>
      <w:r w:rsidRPr="00E85310">
        <w:rPr>
          <w:szCs w:val="22"/>
          <w:lang w:val="sr-Latn-CS"/>
        </w:rPr>
        <w:t>skrob, kukuruzni;</w:t>
      </w:r>
    </w:p>
    <w:p w14:paraId="7E1CD3C9" w14:textId="6A40B537" w:rsidR="00945722" w:rsidRPr="00E85310" w:rsidRDefault="000F459F" w:rsidP="00E85310">
      <w:pPr>
        <w:rPr>
          <w:szCs w:val="22"/>
          <w:lang w:val="sr-Latn-CS"/>
        </w:rPr>
      </w:pPr>
      <w:r w:rsidRPr="00E85310">
        <w:rPr>
          <w:szCs w:val="22"/>
          <w:lang w:val="sr-Latn-CS"/>
        </w:rPr>
        <w:t>magnezijum</w:t>
      </w:r>
      <w:r w:rsidR="00633E9E" w:rsidRPr="00E85310">
        <w:rPr>
          <w:szCs w:val="22"/>
          <w:lang w:val="sr-Latn-CS"/>
        </w:rPr>
        <w:t xml:space="preserve"> </w:t>
      </w:r>
      <w:r w:rsidRPr="00E85310">
        <w:rPr>
          <w:szCs w:val="22"/>
          <w:lang w:val="sr-Latn-CS"/>
        </w:rPr>
        <w:t>stearat.</w:t>
      </w:r>
    </w:p>
    <w:p w14:paraId="32F5C70C" w14:textId="77777777" w:rsidR="00945722" w:rsidRPr="00E85310" w:rsidRDefault="00945722" w:rsidP="00E85310">
      <w:pPr>
        <w:rPr>
          <w:b/>
          <w:szCs w:val="22"/>
          <w:lang w:val="sr-Latn-CS"/>
        </w:rPr>
      </w:pPr>
    </w:p>
    <w:p w14:paraId="19E1E91C" w14:textId="54618A9B" w:rsidR="00945722" w:rsidRPr="005E2DB9" w:rsidRDefault="002F6669" w:rsidP="00E85310">
      <w:pPr>
        <w:rPr>
          <w:szCs w:val="22"/>
          <w:u w:val="single"/>
          <w:lang w:val="sr-Latn-CS"/>
        </w:rPr>
      </w:pPr>
      <w:r w:rsidRPr="005E2DB9">
        <w:rPr>
          <w:szCs w:val="22"/>
          <w:u w:val="single"/>
          <w:lang w:val="sr-Latn-CS"/>
        </w:rPr>
        <w:t>Xanax</w:t>
      </w:r>
      <w:r w:rsidR="00D76CA4" w:rsidRPr="005E2DB9">
        <w:rPr>
          <w:szCs w:val="22"/>
          <w:u w:val="single"/>
          <w:lang w:val="sr-Latn-CS"/>
        </w:rPr>
        <w:t>,</w:t>
      </w:r>
      <w:r w:rsidR="000F459F" w:rsidRPr="005E2DB9">
        <w:rPr>
          <w:szCs w:val="22"/>
          <w:u w:val="single"/>
          <w:lang w:val="sr-Latn-CS"/>
        </w:rPr>
        <w:t xml:space="preserve"> 0,5 mg</w:t>
      </w:r>
      <w:r w:rsidR="00D76CA4" w:rsidRPr="005E2DB9">
        <w:rPr>
          <w:szCs w:val="22"/>
          <w:u w:val="single"/>
          <w:lang w:val="sr-Latn-CS"/>
        </w:rPr>
        <w:t>,</w:t>
      </w:r>
      <w:r w:rsidR="000F459F" w:rsidRPr="005E2DB9">
        <w:rPr>
          <w:szCs w:val="22"/>
          <w:u w:val="single"/>
          <w:lang w:val="sr-Latn-CS"/>
        </w:rPr>
        <w:t xml:space="preserve"> </w:t>
      </w:r>
      <w:r w:rsidR="00D76CA4" w:rsidRPr="005E2DB9">
        <w:rPr>
          <w:szCs w:val="22"/>
          <w:u w:val="single"/>
          <w:lang w:val="sr-Latn-CS"/>
        </w:rPr>
        <w:t>tablet</w:t>
      </w:r>
      <w:r w:rsidR="002C6615" w:rsidRPr="005E2DB9">
        <w:rPr>
          <w:szCs w:val="22"/>
          <w:u w:val="single"/>
          <w:lang w:val="sr-Latn-CS"/>
        </w:rPr>
        <w:t>a</w:t>
      </w:r>
    </w:p>
    <w:p w14:paraId="0AB8912C" w14:textId="3D0F382C" w:rsidR="00945722" w:rsidRPr="00E85310" w:rsidRDefault="000F459F" w:rsidP="00E85310">
      <w:pPr>
        <w:rPr>
          <w:szCs w:val="22"/>
          <w:lang w:val="sr-Latn-CS"/>
        </w:rPr>
      </w:pPr>
      <w:r w:rsidRPr="00E85310">
        <w:rPr>
          <w:szCs w:val="22"/>
          <w:lang w:val="sr-Latn-CS"/>
        </w:rPr>
        <w:t>laktoza monohidrat;</w:t>
      </w:r>
    </w:p>
    <w:p w14:paraId="65A5E8B9" w14:textId="77777777" w:rsidR="00945722" w:rsidRPr="00E85310" w:rsidRDefault="000F459F" w:rsidP="00E85310">
      <w:pPr>
        <w:rPr>
          <w:szCs w:val="22"/>
          <w:lang w:val="sr-Latn-CS"/>
        </w:rPr>
      </w:pPr>
      <w:r w:rsidRPr="00E85310">
        <w:rPr>
          <w:szCs w:val="22"/>
          <w:lang w:val="sr-Latn-CS"/>
        </w:rPr>
        <w:t xml:space="preserve">celuloza, mikrokristalna; </w:t>
      </w:r>
    </w:p>
    <w:p w14:paraId="28DDF3B3" w14:textId="77777777" w:rsidR="00945722" w:rsidRPr="00E85310" w:rsidRDefault="00C41777" w:rsidP="00E85310">
      <w:pPr>
        <w:rPr>
          <w:szCs w:val="22"/>
          <w:lang w:val="sr-Latn-CS"/>
        </w:rPr>
      </w:pPr>
      <w:r w:rsidRPr="00E85310">
        <w:rPr>
          <w:szCs w:val="22"/>
          <w:lang w:val="sr-Latn-CS"/>
        </w:rPr>
        <w:t xml:space="preserve">dokusat </w:t>
      </w:r>
      <w:r w:rsidR="000F459F" w:rsidRPr="00E85310">
        <w:rPr>
          <w:szCs w:val="22"/>
          <w:lang w:val="sr-Latn-CS"/>
        </w:rPr>
        <w:t>natrijum (85%) + natrijum benzoat (15%);</w:t>
      </w:r>
    </w:p>
    <w:p w14:paraId="65DAE27B" w14:textId="4F74FA89" w:rsidR="00945722" w:rsidRPr="00E85310" w:rsidRDefault="000F459F" w:rsidP="00E85310">
      <w:pPr>
        <w:rPr>
          <w:szCs w:val="22"/>
          <w:lang w:val="sr-Latn-CS"/>
        </w:rPr>
      </w:pPr>
      <w:r w:rsidRPr="00E85310">
        <w:rPr>
          <w:szCs w:val="22"/>
          <w:lang w:val="sr-Latn-CS"/>
        </w:rPr>
        <w:lastRenderedPageBreak/>
        <w:t>silicijum</w:t>
      </w:r>
      <w:r w:rsidR="00633E9E" w:rsidRPr="00E85310">
        <w:rPr>
          <w:szCs w:val="22"/>
          <w:lang w:val="sr-Latn-CS"/>
        </w:rPr>
        <w:t xml:space="preserve"> </w:t>
      </w:r>
      <w:r w:rsidRPr="00E85310">
        <w:rPr>
          <w:szCs w:val="22"/>
          <w:lang w:val="sr-Latn-CS"/>
        </w:rPr>
        <w:t>dioksid, koloidni, bezvodni;</w:t>
      </w:r>
    </w:p>
    <w:p w14:paraId="192F7B54" w14:textId="77777777" w:rsidR="00945722" w:rsidRPr="00E85310" w:rsidRDefault="000F459F" w:rsidP="00E85310">
      <w:pPr>
        <w:rPr>
          <w:szCs w:val="22"/>
          <w:lang w:val="sr-Latn-CS"/>
        </w:rPr>
      </w:pPr>
      <w:r w:rsidRPr="00E85310">
        <w:rPr>
          <w:szCs w:val="22"/>
          <w:lang w:val="sr-Latn-CS"/>
        </w:rPr>
        <w:t>skrob, kukuruzni;</w:t>
      </w:r>
    </w:p>
    <w:p w14:paraId="4D9AF58B" w14:textId="55BC47C3" w:rsidR="00945722" w:rsidRPr="00E85310" w:rsidRDefault="000F459F" w:rsidP="00E85310">
      <w:pPr>
        <w:rPr>
          <w:szCs w:val="22"/>
          <w:lang w:val="sr-Latn-CS"/>
        </w:rPr>
      </w:pPr>
      <w:r w:rsidRPr="00E85310">
        <w:rPr>
          <w:szCs w:val="22"/>
          <w:lang w:val="sr-Latn-CS"/>
        </w:rPr>
        <w:t>magnezijum</w:t>
      </w:r>
      <w:r w:rsidR="00633E9E" w:rsidRPr="00E85310">
        <w:rPr>
          <w:szCs w:val="22"/>
          <w:lang w:val="sr-Latn-CS"/>
        </w:rPr>
        <w:t xml:space="preserve"> </w:t>
      </w:r>
      <w:r w:rsidRPr="00E85310">
        <w:rPr>
          <w:szCs w:val="22"/>
          <w:lang w:val="sr-Latn-CS"/>
        </w:rPr>
        <w:t>stearat;</w:t>
      </w:r>
    </w:p>
    <w:p w14:paraId="4CCABFE5" w14:textId="77777777" w:rsidR="00CE09F3" w:rsidRPr="00E85310" w:rsidRDefault="000F459F" w:rsidP="00E85310">
      <w:pPr>
        <w:rPr>
          <w:szCs w:val="22"/>
          <w:lang w:val="sr-Latn-CS"/>
        </w:rPr>
      </w:pPr>
      <w:r w:rsidRPr="00E85310">
        <w:rPr>
          <w:szCs w:val="22"/>
          <w:lang w:val="sr-Latn-CS"/>
        </w:rPr>
        <w:t xml:space="preserve">boja </w:t>
      </w:r>
      <w:r w:rsidR="00C41777" w:rsidRPr="00E85310">
        <w:rPr>
          <w:szCs w:val="22"/>
          <w:lang w:val="sr-Latn-CS"/>
        </w:rPr>
        <w:t xml:space="preserve">eritrozin </w:t>
      </w:r>
      <w:r w:rsidRPr="00E85310">
        <w:rPr>
          <w:szCs w:val="22"/>
          <w:lang w:val="sr-Latn-CS"/>
        </w:rPr>
        <w:t>natrijum aluminijum lak.</w:t>
      </w:r>
    </w:p>
    <w:p w14:paraId="19308B56" w14:textId="77777777" w:rsidR="000F459F" w:rsidRPr="00E85310" w:rsidRDefault="000F459F" w:rsidP="00E85310">
      <w:pPr>
        <w:rPr>
          <w:color w:val="FF0000"/>
          <w:szCs w:val="22"/>
          <w:lang w:val="sr-Latn-CS"/>
        </w:rPr>
      </w:pPr>
    </w:p>
    <w:p w14:paraId="765E1F3B" w14:textId="77777777" w:rsidR="00CE09F3" w:rsidRPr="00E85310" w:rsidRDefault="00CE09F3" w:rsidP="00E85310">
      <w:pPr>
        <w:rPr>
          <w:b/>
          <w:bCs/>
          <w:szCs w:val="22"/>
          <w:lang w:val="sr-Latn-CS"/>
        </w:rPr>
      </w:pPr>
      <w:r w:rsidRPr="00E85310">
        <w:rPr>
          <w:b/>
          <w:bCs/>
          <w:szCs w:val="22"/>
          <w:lang w:val="sr-Latn-CS"/>
        </w:rPr>
        <w:t xml:space="preserve">6.2. </w:t>
      </w:r>
      <w:r w:rsidRPr="00E85310">
        <w:rPr>
          <w:b/>
          <w:bCs/>
          <w:szCs w:val="22"/>
        </w:rPr>
        <w:t>Inkompatibilnost</w:t>
      </w:r>
      <w:r w:rsidR="006B17ED" w:rsidRPr="00E85310">
        <w:rPr>
          <w:b/>
          <w:bCs/>
          <w:szCs w:val="22"/>
        </w:rPr>
        <w:t>i</w:t>
      </w:r>
    </w:p>
    <w:p w14:paraId="13E11518" w14:textId="77777777" w:rsidR="00CE09F3" w:rsidRPr="00E85310" w:rsidRDefault="00CE09F3" w:rsidP="00E85310">
      <w:pPr>
        <w:rPr>
          <w:color w:val="FF0000"/>
          <w:szCs w:val="22"/>
          <w:lang w:val="sr-Latn-CS"/>
        </w:rPr>
      </w:pPr>
    </w:p>
    <w:p w14:paraId="3CF2FA88" w14:textId="77777777" w:rsidR="00E84404" w:rsidRPr="00E85310" w:rsidRDefault="002F6669" w:rsidP="00E85310">
      <w:pPr>
        <w:pStyle w:val="Default"/>
        <w:jc w:val="both"/>
        <w:rPr>
          <w:color w:val="auto"/>
          <w:sz w:val="22"/>
          <w:szCs w:val="22"/>
          <w:lang w:val="sr-Latn-CS"/>
        </w:rPr>
      </w:pPr>
      <w:r w:rsidRPr="00E85310">
        <w:rPr>
          <w:color w:val="auto"/>
          <w:sz w:val="22"/>
          <w:szCs w:val="22"/>
        </w:rPr>
        <w:t>Nije</w:t>
      </w:r>
      <w:r w:rsidRPr="00E85310">
        <w:rPr>
          <w:color w:val="auto"/>
          <w:sz w:val="22"/>
          <w:szCs w:val="22"/>
          <w:lang w:val="sr-Latn-CS"/>
        </w:rPr>
        <w:t xml:space="preserve"> </w:t>
      </w:r>
      <w:r w:rsidRPr="00E85310">
        <w:rPr>
          <w:color w:val="auto"/>
          <w:sz w:val="22"/>
          <w:szCs w:val="22"/>
        </w:rPr>
        <w:t>prim</w:t>
      </w:r>
      <w:r w:rsidR="00C41777" w:rsidRPr="00E85310">
        <w:rPr>
          <w:color w:val="auto"/>
          <w:sz w:val="22"/>
          <w:szCs w:val="22"/>
        </w:rPr>
        <w:t>j</w:t>
      </w:r>
      <w:r w:rsidRPr="00E85310">
        <w:rPr>
          <w:color w:val="auto"/>
          <w:sz w:val="22"/>
          <w:szCs w:val="22"/>
        </w:rPr>
        <w:t>enljivo</w:t>
      </w:r>
      <w:r w:rsidRPr="00E85310">
        <w:rPr>
          <w:color w:val="auto"/>
          <w:sz w:val="22"/>
          <w:szCs w:val="22"/>
          <w:lang w:val="sr-Latn-CS"/>
        </w:rPr>
        <w:t xml:space="preserve">. </w:t>
      </w:r>
      <w:r w:rsidR="00E84404" w:rsidRPr="00E85310">
        <w:rPr>
          <w:color w:val="auto"/>
          <w:sz w:val="22"/>
          <w:szCs w:val="22"/>
          <w:lang w:val="sr-Latn-CS"/>
        </w:rPr>
        <w:t xml:space="preserve"> </w:t>
      </w:r>
    </w:p>
    <w:p w14:paraId="508211D1" w14:textId="77777777" w:rsidR="005E2385" w:rsidRPr="00E85310" w:rsidRDefault="005E2385" w:rsidP="00E85310">
      <w:pPr>
        <w:rPr>
          <w:szCs w:val="22"/>
          <w:lang w:val="sr-Latn-CS"/>
        </w:rPr>
      </w:pPr>
    </w:p>
    <w:p w14:paraId="28F253AC" w14:textId="77777777" w:rsidR="00CE09F3" w:rsidRPr="00E85310" w:rsidRDefault="00CE09F3" w:rsidP="00E85310">
      <w:pPr>
        <w:rPr>
          <w:b/>
          <w:bCs/>
          <w:szCs w:val="22"/>
          <w:lang w:val="sr-Latn-CS"/>
        </w:rPr>
      </w:pPr>
      <w:r w:rsidRPr="00E85310">
        <w:rPr>
          <w:b/>
          <w:bCs/>
          <w:szCs w:val="22"/>
          <w:lang w:val="sr-Latn-CS"/>
        </w:rPr>
        <w:t xml:space="preserve">6.3. </w:t>
      </w:r>
      <w:r w:rsidRPr="00E85310">
        <w:rPr>
          <w:b/>
          <w:bCs/>
          <w:szCs w:val="22"/>
        </w:rPr>
        <w:t>Rok</w:t>
      </w:r>
      <w:r w:rsidRPr="00E85310">
        <w:rPr>
          <w:b/>
          <w:bCs/>
          <w:szCs w:val="22"/>
          <w:lang w:val="sr-Latn-CS"/>
        </w:rPr>
        <w:t xml:space="preserve"> </w:t>
      </w:r>
      <w:r w:rsidRPr="00E85310">
        <w:rPr>
          <w:b/>
          <w:bCs/>
          <w:szCs w:val="22"/>
        </w:rPr>
        <w:t>upotrebe</w:t>
      </w:r>
    </w:p>
    <w:p w14:paraId="7380B1AB" w14:textId="77777777" w:rsidR="00CE09F3" w:rsidRPr="00E85310" w:rsidRDefault="00CE09F3" w:rsidP="00E85310">
      <w:pPr>
        <w:rPr>
          <w:szCs w:val="22"/>
          <w:lang w:val="sr-Latn-CS"/>
        </w:rPr>
      </w:pPr>
    </w:p>
    <w:p w14:paraId="2B2CD233" w14:textId="5BF06431" w:rsidR="00BA1E98" w:rsidRPr="00E85310" w:rsidRDefault="00BA1E98" w:rsidP="00E85310">
      <w:pPr>
        <w:rPr>
          <w:szCs w:val="22"/>
          <w:lang w:val="sr-Latn-CS"/>
        </w:rPr>
      </w:pPr>
      <w:r w:rsidRPr="00E85310">
        <w:rPr>
          <w:szCs w:val="22"/>
          <w:lang w:val="sr-Latn-CS"/>
        </w:rPr>
        <w:t xml:space="preserve">3 </w:t>
      </w:r>
      <w:r w:rsidRPr="00E85310">
        <w:rPr>
          <w:szCs w:val="22"/>
        </w:rPr>
        <w:t>godine</w:t>
      </w:r>
      <w:r w:rsidRPr="00E85310">
        <w:rPr>
          <w:szCs w:val="22"/>
          <w:lang w:val="sr-Latn-CS"/>
        </w:rPr>
        <w:t>.</w:t>
      </w:r>
    </w:p>
    <w:p w14:paraId="7188C9B6" w14:textId="77777777" w:rsidR="00CE09F3" w:rsidRPr="00E85310" w:rsidRDefault="00CE09F3" w:rsidP="00E85310">
      <w:pPr>
        <w:rPr>
          <w:color w:val="FF0000"/>
          <w:szCs w:val="22"/>
          <w:lang w:val="sr-Latn-CS"/>
        </w:rPr>
      </w:pPr>
    </w:p>
    <w:p w14:paraId="27AF4D7F" w14:textId="77777777" w:rsidR="00CE09F3" w:rsidRPr="00E85310" w:rsidRDefault="00CE09F3" w:rsidP="00E85310">
      <w:pPr>
        <w:rPr>
          <w:b/>
          <w:bCs/>
          <w:szCs w:val="22"/>
          <w:lang w:val="sr-Latn-RS"/>
        </w:rPr>
      </w:pPr>
      <w:r w:rsidRPr="00E85310">
        <w:rPr>
          <w:b/>
          <w:bCs/>
          <w:szCs w:val="22"/>
          <w:lang w:val="sr-Latn-CS"/>
        </w:rPr>
        <w:t xml:space="preserve">6.4. </w:t>
      </w:r>
      <w:r w:rsidRPr="00E85310">
        <w:rPr>
          <w:b/>
          <w:bCs/>
          <w:szCs w:val="22"/>
          <w:lang w:val="ru-RU"/>
        </w:rPr>
        <w:t>Posebne</w:t>
      </w:r>
      <w:r w:rsidRPr="00E85310">
        <w:rPr>
          <w:b/>
          <w:bCs/>
          <w:szCs w:val="22"/>
          <w:lang w:val="sr-Latn-CS"/>
        </w:rPr>
        <w:t xml:space="preserve"> </w:t>
      </w:r>
      <w:r w:rsidRPr="00E85310">
        <w:rPr>
          <w:b/>
          <w:bCs/>
          <w:szCs w:val="22"/>
          <w:lang w:val="ru-RU"/>
        </w:rPr>
        <w:t>m</w:t>
      </w:r>
      <w:r w:rsidR="006B17ED" w:rsidRPr="00E85310">
        <w:rPr>
          <w:b/>
          <w:bCs/>
          <w:szCs w:val="22"/>
          <w:lang w:val="sr-Latn-RS"/>
        </w:rPr>
        <w:t>j</w:t>
      </w:r>
      <w:r w:rsidRPr="00E85310">
        <w:rPr>
          <w:b/>
          <w:bCs/>
          <w:szCs w:val="22"/>
          <w:lang w:val="ru-RU"/>
        </w:rPr>
        <w:t>ere</w:t>
      </w:r>
      <w:r w:rsidRPr="00E85310">
        <w:rPr>
          <w:b/>
          <w:bCs/>
          <w:szCs w:val="22"/>
          <w:lang w:val="sr-Latn-CS"/>
        </w:rPr>
        <w:t xml:space="preserve"> </w:t>
      </w:r>
      <w:r w:rsidR="006B17ED" w:rsidRPr="00E85310">
        <w:rPr>
          <w:b/>
          <w:bCs/>
          <w:szCs w:val="22"/>
        </w:rPr>
        <w:t>upozorenja</w:t>
      </w:r>
      <w:r w:rsidRPr="00E85310">
        <w:rPr>
          <w:b/>
          <w:bCs/>
          <w:szCs w:val="22"/>
          <w:lang w:val="sr-Latn-CS"/>
        </w:rPr>
        <w:t xml:space="preserve"> </w:t>
      </w:r>
      <w:r w:rsidRPr="00E85310">
        <w:rPr>
          <w:b/>
          <w:bCs/>
          <w:szCs w:val="22"/>
          <w:lang w:val="ru-RU"/>
        </w:rPr>
        <w:t>pri</w:t>
      </w:r>
      <w:r w:rsidRPr="00E85310">
        <w:rPr>
          <w:b/>
          <w:bCs/>
          <w:szCs w:val="22"/>
          <w:lang w:val="sr-Latn-CS"/>
        </w:rPr>
        <w:t xml:space="preserve"> č</w:t>
      </w:r>
      <w:r w:rsidRPr="00E85310">
        <w:rPr>
          <w:b/>
          <w:bCs/>
          <w:szCs w:val="22"/>
          <w:lang w:val="ru-RU"/>
        </w:rPr>
        <w:t>uvanju</w:t>
      </w:r>
      <w:r w:rsidR="006B17ED" w:rsidRPr="00E85310">
        <w:rPr>
          <w:b/>
          <w:bCs/>
          <w:szCs w:val="22"/>
          <w:lang w:val="sr-Latn-RS"/>
        </w:rPr>
        <w:t xml:space="preserve"> lijeka</w:t>
      </w:r>
    </w:p>
    <w:p w14:paraId="0B3CB6B7" w14:textId="77777777" w:rsidR="00CE09F3" w:rsidRPr="00E85310" w:rsidRDefault="00CE09F3" w:rsidP="00E85310">
      <w:pPr>
        <w:rPr>
          <w:color w:val="FF0000"/>
          <w:szCs w:val="22"/>
          <w:lang w:val="sr-Latn-CS"/>
        </w:rPr>
      </w:pPr>
    </w:p>
    <w:p w14:paraId="333A3916" w14:textId="4B3E5311" w:rsidR="00E22CB0" w:rsidRPr="00E85310" w:rsidRDefault="00616322" w:rsidP="00E85310">
      <w:pPr>
        <w:rPr>
          <w:szCs w:val="22"/>
          <w:lang w:val="sr-Latn-CS"/>
        </w:rPr>
      </w:pPr>
      <w:r w:rsidRPr="00E85310">
        <w:rPr>
          <w:szCs w:val="22"/>
          <w:lang w:val="sr-Latn-CS"/>
        </w:rPr>
        <w:t>Čuvati na temperaturi do 25°C, u originalnom pakovanju radi zaštite od sv</w:t>
      </w:r>
      <w:r w:rsidR="00C41777" w:rsidRPr="00E85310">
        <w:rPr>
          <w:szCs w:val="22"/>
          <w:lang w:val="sr-Latn-CS"/>
        </w:rPr>
        <w:t>j</w:t>
      </w:r>
      <w:r w:rsidRPr="00E85310">
        <w:rPr>
          <w:szCs w:val="22"/>
          <w:lang w:val="sr-Latn-CS"/>
        </w:rPr>
        <w:t>etlosti.</w:t>
      </w:r>
    </w:p>
    <w:p w14:paraId="5BACDA15" w14:textId="77777777" w:rsidR="00E22CB0" w:rsidRPr="00E85310" w:rsidRDefault="00E22CB0" w:rsidP="00E85310">
      <w:pPr>
        <w:rPr>
          <w:color w:val="FF0000"/>
          <w:szCs w:val="22"/>
          <w:lang w:val="sr-Latn-CS"/>
        </w:rPr>
      </w:pPr>
    </w:p>
    <w:p w14:paraId="11373059" w14:textId="77777777" w:rsidR="00CE09F3" w:rsidRPr="00E85310" w:rsidRDefault="0022223A" w:rsidP="00E85310">
      <w:pPr>
        <w:rPr>
          <w:b/>
          <w:bCs/>
          <w:szCs w:val="22"/>
          <w:lang w:val="sr-Latn-CS"/>
        </w:rPr>
      </w:pPr>
      <w:r w:rsidRPr="00E85310">
        <w:rPr>
          <w:b/>
          <w:bCs/>
          <w:szCs w:val="22"/>
          <w:lang w:val="sr-Latn-CS"/>
        </w:rPr>
        <w:t xml:space="preserve">6.5. </w:t>
      </w:r>
      <w:r w:rsidR="006B17ED" w:rsidRPr="00E85310">
        <w:rPr>
          <w:b/>
          <w:bCs/>
          <w:szCs w:val="22"/>
          <w:lang w:val="sr-Latn-CS"/>
        </w:rPr>
        <w:t>Vrst</w:t>
      </w:r>
      <w:r w:rsidR="00CE09F3" w:rsidRPr="00E85310">
        <w:rPr>
          <w:b/>
          <w:bCs/>
          <w:szCs w:val="22"/>
          <w:lang w:val="sr-Latn-CS"/>
        </w:rPr>
        <w:t>a i sadržaj pakovanja</w:t>
      </w:r>
    </w:p>
    <w:p w14:paraId="0D467C35" w14:textId="77777777" w:rsidR="00CE09F3" w:rsidRPr="00E85310" w:rsidRDefault="00CE09F3" w:rsidP="00E85310">
      <w:pPr>
        <w:rPr>
          <w:color w:val="FF0000"/>
          <w:szCs w:val="22"/>
          <w:lang w:val="sr-Latn-CS"/>
        </w:rPr>
      </w:pPr>
    </w:p>
    <w:p w14:paraId="6417C7BB" w14:textId="18F90CF3" w:rsidR="00616322" w:rsidRPr="00E85310" w:rsidRDefault="00616322" w:rsidP="00E85310">
      <w:pPr>
        <w:rPr>
          <w:szCs w:val="22"/>
          <w:lang w:val="sr-Latn-CS"/>
        </w:rPr>
      </w:pPr>
      <w:r w:rsidRPr="00E85310">
        <w:rPr>
          <w:szCs w:val="22"/>
          <w:lang w:val="sr-Latn-CS"/>
        </w:rPr>
        <w:t>Unutrašnje pakovanje je PVC/Al blister</w:t>
      </w:r>
      <w:r w:rsidR="0068467B" w:rsidRPr="00E85310">
        <w:rPr>
          <w:szCs w:val="22"/>
          <w:lang w:val="sr-Latn-CS"/>
        </w:rPr>
        <w:t xml:space="preserve"> koji sadrži 10 tableta</w:t>
      </w:r>
      <w:r w:rsidRPr="00E85310">
        <w:rPr>
          <w:szCs w:val="22"/>
          <w:lang w:val="sr-Latn-CS"/>
        </w:rPr>
        <w:t>.</w:t>
      </w:r>
    </w:p>
    <w:p w14:paraId="7F563FE6" w14:textId="333F84AF" w:rsidR="00616322" w:rsidRPr="00E85310" w:rsidRDefault="00616322" w:rsidP="00E85310">
      <w:pPr>
        <w:rPr>
          <w:szCs w:val="22"/>
          <w:lang w:val="sr-Latn-CS"/>
        </w:rPr>
      </w:pPr>
      <w:r w:rsidRPr="00E85310">
        <w:rPr>
          <w:szCs w:val="22"/>
          <w:lang w:val="sr-Latn-CS"/>
        </w:rPr>
        <w:t xml:space="preserve">Spoljašnje pakovanje je složiva kartonska kutija </w:t>
      </w:r>
      <w:r w:rsidR="00F169A0">
        <w:rPr>
          <w:szCs w:val="22"/>
          <w:lang w:val="sv-SE"/>
        </w:rPr>
        <w:t>u kojoj se nalaze</w:t>
      </w:r>
      <w:r w:rsidRPr="00E85310">
        <w:rPr>
          <w:szCs w:val="22"/>
          <w:lang w:val="sv-SE"/>
        </w:rPr>
        <w:t xml:space="preserve"> </w:t>
      </w:r>
      <w:r w:rsidRPr="00E85310">
        <w:rPr>
          <w:szCs w:val="22"/>
          <w:lang w:val="sr-Latn-CS"/>
        </w:rPr>
        <w:t>tri blistera sa po 10 tableta (ukupno 30 tableta)</w:t>
      </w:r>
      <w:r w:rsidR="002F6669" w:rsidRPr="00E85310">
        <w:rPr>
          <w:szCs w:val="22"/>
          <w:lang w:val="sr-Latn-CS"/>
        </w:rPr>
        <w:t xml:space="preserve"> i </w:t>
      </w:r>
      <w:r w:rsidR="002F6669" w:rsidRPr="00E85310">
        <w:rPr>
          <w:szCs w:val="22"/>
          <w:lang w:val="sv-SE"/>
        </w:rPr>
        <w:t xml:space="preserve">Uputstvo za </w:t>
      </w:r>
      <w:r w:rsidR="00523B1D" w:rsidRPr="00E85310">
        <w:rPr>
          <w:szCs w:val="22"/>
          <w:lang w:val="sv-SE"/>
        </w:rPr>
        <w:t>lijek</w:t>
      </w:r>
      <w:r w:rsidRPr="00E85310">
        <w:rPr>
          <w:szCs w:val="22"/>
          <w:lang w:val="sr-Latn-CS"/>
        </w:rPr>
        <w:t>.</w:t>
      </w:r>
    </w:p>
    <w:p w14:paraId="2ADE5B22" w14:textId="77777777" w:rsidR="001949D6" w:rsidRPr="00E85310" w:rsidRDefault="001949D6" w:rsidP="00E85310">
      <w:pPr>
        <w:rPr>
          <w:color w:val="FF0000"/>
          <w:szCs w:val="22"/>
          <w:lang w:val="sr-Latn-CS"/>
        </w:rPr>
      </w:pPr>
    </w:p>
    <w:p w14:paraId="2F5AF581" w14:textId="77777777" w:rsidR="00CE09F3" w:rsidRPr="00E85310" w:rsidRDefault="00CE09F3" w:rsidP="00E85310">
      <w:pPr>
        <w:rPr>
          <w:b/>
          <w:bCs/>
          <w:szCs w:val="22"/>
          <w:lang w:val="hr-HR"/>
        </w:rPr>
      </w:pPr>
      <w:r w:rsidRPr="00E85310">
        <w:rPr>
          <w:b/>
          <w:bCs/>
          <w:szCs w:val="22"/>
          <w:lang w:val="sr-Latn-CS"/>
        </w:rPr>
        <w:t xml:space="preserve">6.6. </w:t>
      </w:r>
      <w:r w:rsidRPr="00E85310">
        <w:rPr>
          <w:b/>
          <w:bCs/>
          <w:szCs w:val="22"/>
          <w:lang w:val="ru-RU"/>
        </w:rPr>
        <w:t>Posebne</w:t>
      </w:r>
      <w:r w:rsidRPr="00E85310">
        <w:rPr>
          <w:b/>
          <w:bCs/>
          <w:szCs w:val="22"/>
          <w:lang w:val="sr-Latn-CS"/>
        </w:rPr>
        <w:t xml:space="preserve"> </w:t>
      </w:r>
      <w:r w:rsidRPr="00E85310">
        <w:rPr>
          <w:b/>
          <w:bCs/>
          <w:szCs w:val="22"/>
          <w:lang w:val="ru-RU"/>
        </w:rPr>
        <w:t>m</w:t>
      </w:r>
      <w:r w:rsidR="006B17ED" w:rsidRPr="00E85310">
        <w:rPr>
          <w:b/>
          <w:bCs/>
          <w:szCs w:val="22"/>
          <w:lang w:val="sr-Latn-RS"/>
        </w:rPr>
        <w:t>j</w:t>
      </w:r>
      <w:r w:rsidRPr="00E85310">
        <w:rPr>
          <w:b/>
          <w:bCs/>
          <w:szCs w:val="22"/>
          <w:lang w:val="ru-RU"/>
        </w:rPr>
        <w:t>ere</w:t>
      </w:r>
      <w:r w:rsidRPr="00E85310">
        <w:rPr>
          <w:b/>
          <w:bCs/>
          <w:szCs w:val="22"/>
          <w:lang w:val="sr-Latn-CS"/>
        </w:rPr>
        <w:t xml:space="preserve"> </w:t>
      </w:r>
      <w:r w:rsidRPr="00E85310">
        <w:rPr>
          <w:b/>
          <w:bCs/>
          <w:szCs w:val="22"/>
          <w:lang w:val="ru-RU"/>
        </w:rPr>
        <w:t>opreza</w:t>
      </w:r>
      <w:r w:rsidRPr="00E85310">
        <w:rPr>
          <w:b/>
          <w:bCs/>
          <w:szCs w:val="22"/>
          <w:lang w:val="sr-Latn-CS"/>
        </w:rPr>
        <w:t xml:space="preserve"> </w:t>
      </w:r>
      <w:r w:rsidRPr="00E85310">
        <w:rPr>
          <w:b/>
          <w:bCs/>
          <w:szCs w:val="22"/>
          <w:lang w:val="ru-RU"/>
        </w:rPr>
        <w:t>pri</w:t>
      </w:r>
      <w:r w:rsidRPr="00E85310">
        <w:rPr>
          <w:b/>
          <w:bCs/>
          <w:szCs w:val="22"/>
          <w:lang w:val="sr-Latn-CS"/>
        </w:rPr>
        <w:t xml:space="preserve"> </w:t>
      </w:r>
      <w:r w:rsidRPr="00E85310">
        <w:rPr>
          <w:b/>
          <w:bCs/>
          <w:szCs w:val="22"/>
          <w:lang w:val="ru-RU"/>
        </w:rPr>
        <w:t>odlaganju</w:t>
      </w:r>
      <w:r w:rsidRPr="00E85310">
        <w:rPr>
          <w:b/>
          <w:bCs/>
          <w:szCs w:val="22"/>
          <w:lang w:val="sr-Latn-CS"/>
        </w:rPr>
        <w:t xml:space="preserve"> </w:t>
      </w:r>
      <w:r w:rsidRPr="00E85310">
        <w:rPr>
          <w:b/>
          <w:bCs/>
          <w:szCs w:val="22"/>
          <w:lang w:val="ru-RU"/>
        </w:rPr>
        <w:t>materijala</w:t>
      </w:r>
      <w:r w:rsidRPr="00E85310">
        <w:rPr>
          <w:b/>
          <w:bCs/>
          <w:szCs w:val="22"/>
          <w:lang w:val="sr-Latn-CS"/>
        </w:rPr>
        <w:t xml:space="preserve"> </w:t>
      </w:r>
      <w:r w:rsidRPr="00E85310">
        <w:rPr>
          <w:b/>
          <w:bCs/>
          <w:szCs w:val="22"/>
          <w:lang w:val="ru-RU"/>
        </w:rPr>
        <w:t>koji</w:t>
      </w:r>
      <w:r w:rsidRPr="00E85310">
        <w:rPr>
          <w:b/>
          <w:bCs/>
          <w:szCs w:val="22"/>
          <w:lang w:val="sr-Latn-CS"/>
        </w:rPr>
        <w:t xml:space="preserve"> </w:t>
      </w:r>
      <w:r w:rsidRPr="00E85310">
        <w:rPr>
          <w:b/>
          <w:bCs/>
          <w:szCs w:val="22"/>
          <w:lang w:val="ru-RU"/>
        </w:rPr>
        <w:t>treba</w:t>
      </w:r>
      <w:r w:rsidRPr="00E85310">
        <w:rPr>
          <w:b/>
          <w:bCs/>
          <w:szCs w:val="22"/>
          <w:lang w:val="sr-Latn-CS"/>
        </w:rPr>
        <w:t xml:space="preserve"> </w:t>
      </w:r>
      <w:r w:rsidRPr="00E85310">
        <w:rPr>
          <w:b/>
          <w:bCs/>
          <w:szCs w:val="22"/>
          <w:lang w:val="ru-RU"/>
        </w:rPr>
        <w:t>odbaciti</w:t>
      </w:r>
      <w:r w:rsidRPr="00E85310">
        <w:rPr>
          <w:b/>
          <w:bCs/>
          <w:szCs w:val="22"/>
          <w:lang w:val="sr-Latn-CS"/>
        </w:rPr>
        <w:t xml:space="preserve"> </w:t>
      </w:r>
      <w:r w:rsidRPr="00E85310">
        <w:rPr>
          <w:b/>
          <w:bCs/>
          <w:szCs w:val="22"/>
          <w:lang w:val="ru-RU"/>
        </w:rPr>
        <w:t>nakon</w:t>
      </w:r>
      <w:r w:rsidRPr="00E85310">
        <w:rPr>
          <w:b/>
          <w:bCs/>
          <w:szCs w:val="22"/>
          <w:lang w:val="sr-Latn-CS"/>
        </w:rPr>
        <w:t xml:space="preserve"> </w:t>
      </w:r>
      <w:r w:rsidRPr="00E85310">
        <w:rPr>
          <w:b/>
          <w:bCs/>
          <w:szCs w:val="22"/>
          <w:lang w:val="ru-RU"/>
        </w:rPr>
        <w:t>prim</w:t>
      </w:r>
      <w:r w:rsidR="006B17ED" w:rsidRPr="00E85310">
        <w:rPr>
          <w:b/>
          <w:bCs/>
          <w:szCs w:val="22"/>
          <w:lang w:val="sr-Latn-RS"/>
        </w:rPr>
        <w:t>j</w:t>
      </w:r>
      <w:r w:rsidRPr="00E85310">
        <w:rPr>
          <w:b/>
          <w:bCs/>
          <w:szCs w:val="22"/>
          <w:lang w:val="ru-RU"/>
        </w:rPr>
        <w:t>ene</w:t>
      </w:r>
      <w:r w:rsidRPr="00E85310">
        <w:rPr>
          <w:b/>
          <w:bCs/>
          <w:szCs w:val="22"/>
          <w:lang w:val="sr-Latn-CS"/>
        </w:rPr>
        <w:t xml:space="preserve"> </w:t>
      </w:r>
      <w:r w:rsidRPr="00E85310">
        <w:rPr>
          <w:b/>
          <w:bCs/>
          <w:szCs w:val="22"/>
          <w:lang w:val="ru-RU"/>
        </w:rPr>
        <w:t>l</w:t>
      </w:r>
      <w:r w:rsidR="006B17ED" w:rsidRPr="00E85310">
        <w:rPr>
          <w:b/>
          <w:bCs/>
          <w:szCs w:val="22"/>
          <w:lang w:val="sr-Latn-RS"/>
        </w:rPr>
        <w:t>ij</w:t>
      </w:r>
      <w:r w:rsidRPr="00E85310">
        <w:rPr>
          <w:b/>
          <w:bCs/>
          <w:szCs w:val="22"/>
          <w:lang w:val="ru-RU"/>
        </w:rPr>
        <w:t>eka</w:t>
      </w:r>
      <w:r w:rsidRPr="00E85310">
        <w:rPr>
          <w:b/>
          <w:bCs/>
          <w:szCs w:val="22"/>
          <w:lang w:val="sr-Latn-CS"/>
        </w:rPr>
        <w:t xml:space="preserve"> </w:t>
      </w:r>
      <w:r w:rsidR="009E0BCB" w:rsidRPr="00E85310">
        <w:rPr>
          <w:b/>
          <w:bCs/>
          <w:szCs w:val="22"/>
          <w:lang w:val="hr-HR"/>
        </w:rPr>
        <w:t>(i druga uputstva za rukovanje lijekom)</w:t>
      </w:r>
    </w:p>
    <w:p w14:paraId="4F891AA6" w14:textId="77777777" w:rsidR="008C615D" w:rsidRPr="00E85310" w:rsidRDefault="008C615D" w:rsidP="00E85310">
      <w:pPr>
        <w:rPr>
          <w:szCs w:val="22"/>
          <w:lang w:val="sr-Latn-RS"/>
        </w:rPr>
      </w:pPr>
    </w:p>
    <w:p w14:paraId="59D02267" w14:textId="0D7D37E5" w:rsidR="00E22CB0" w:rsidRPr="00E85310" w:rsidRDefault="00616322" w:rsidP="00E85310">
      <w:pPr>
        <w:rPr>
          <w:szCs w:val="22"/>
          <w:lang w:val="sr-Latn-RS"/>
        </w:rPr>
      </w:pPr>
      <w:r w:rsidRPr="00E85310">
        <w:rPr>
          <w:szCs w:val="22"/>
          <w:lang w:val="sr-Latn-RS"/>
        </w:rPr>
        <w:t>Svu neiskorišćenu količinu l</w:t>
      </w:r>
      <w:r w:rsidR="00C41777" w:rsidRPr="00E85310">
        <w:rPr>
          <w:szCs w:val="22"/>
          <w:lang w:val="sr-Latn-RS"/>
        </w:rPr>
        <w:t>ij</w:t>
      </w:r>
      <w:r w:rsidRPr="00E85310">
        <w:rPr>
          <w:szCs w:val="22"/>
          <w:lang w:val="sr-Latn-RS"/>
        </w:rPr>
        <w:t>eka ili otpadnog materijala nakon njegove upotrebe treba ukloniti, u skladu sa važećim propisima.</w:t>
      </w:r>
    </w:p>
    <w:p w14:paraId="17D6104E" w14:textId="0A3C3816" w:rsidR="00D144BC" w:rsidRPr="00E85310" w:rsidRDefault="00D144BC" w:rsidP="00E85310">
      <w:pPr>
        <w:rPr>
          <w:szCs w:val="22"/>
          <w:lang w:val="sr-Latn-RS"/>
        </w:rPr>
      </w:pPr>
    </w:p>
    <w:p w14:paraId="43405CDD" w14:textId="77777777" w:rsidR="00D144BC" w:rsidRPr="00E85310" w:rsidRDefault="00D144BC" w:rsidP="00E85310">
      <w:pPr>
        <w:rPr>
          <w:szCs w:val="22"/>
          <w:lang w:val="sr-Latn-RS"/>
        </w:rPr>
      </w:pPr>
    </w:p>
    <w:p w14:paraId="7FB4D3C7" w14:textId="5FE223CB" w:rsidR="00CE09F3" w:rsidRDefault="00CE09F3" w:rsidP="00E85310">
      <w:pPr>
        <w:pStyle w:val="NASLOV123"/>
        <w:spacing w:before="0" w:after="0"/>
        <w:jc w:val="both"/>
        <w:rPr>
          <w:lang w:val="sr-Latn-RS"/>
        </w:rPr>
      </w:pPr>
      <w:r w:rsidRPr="00E85310">
        <w:rPr>
          <w:lang w:val="sr-Latn-RS"/>
        </w:rPr>
        <w:t xml:space="preserve">7. NOSILAC DOZVOLE </w:t>
      </w:r>
    </w:p>
    <w:p w14:paraId="018410AC" w14:textId="77777777" w:rsidR="00F3424C" w:rsidRPr="00E85310" w:rsidRDefault="00F3424C" w:rsidP="00E85310">
      <w:pPr>
        <w:pStyle w:val="NASLOV123"/>
        <w:spacing w:before="0" w:after="0"/>
        <w:jc w:val="both"/>
        <w:rPr>
          <w:lang w:val="sr-Latn-RS"/>
        </w:rPr>
      </w:pPr>
    </w:p>
    <w:p w14:paraId="572D6770" w14:textId="2F44EE0F" w:rsidR="00C41777" w:rsidRPr="00E85310" w:rsidRDefault="00C41777" w:rsidP="00E85310">
      <w:pPr>
        <w:pStyle w:val="NASLOV123"/>
        <w:spacing w:before="0" w:after="0"/>
        <w:jc w:val="both"/>
        <w:rPr>
          <w:b w:val="0"/>
          <w:lang w:val="sr-Latn-RS"/>
        </w:rPr>
      </w:pPr>
      <w:r w:rsidRPr="00E85310">
        <w:rPr>
          <w:b w:val="0"/>
          <w:lang w:val="sr-Latn-CS"/>
        </w:rPr>
        <w:t>Evropa Lek Pharma d.o.o. Podgorica, Kritskog odreda 4/1, 81</w:t>
      </w:r>
      <w:r w:rsidR="00F64DA4">
        <w:rPr>
          <w:b w:val="0"/>
          <w:lang w:val="sr-Latn-CS"/>
        </w:rPr>
        <w:t xml:space="preserve"> </w:t>
      </w:r>
      <w:r w:rsidRPr="00E85310">
        <w:rPr>
          <w:b w:val="0"/>
          <w:lang w:val="sr-Latn-CS"/>
        </w:rPr>
        <w:t>000 Podgorica</w:t>
      </w:r>
      <w:r w:rsidR="009A4DE8" w:rsidRPr="00E85310">
        <w:rPr>
          <w:b w:val="0"/>
          <w:lang w:val="sr-Latn-CS"/>
        </w:rPr>
        <w:t>, Crna Gora</w:t>
      </w:r>
      <w:r w:rsidRPr="00E85310">
        <w:rPr>
          <w:b w:val="0"/>
          <w:lang w:val="sr-Latn-RS"/>
        </w:rPr>
        <w:t xml:space="preserve"> </w:t>
      </w:r>
    </w:p>
    <w:p w14:paraId="03E60E21" w14:textId="13AC5B8A" w:rsidR="009A4DE8" w:rsidRDefault="009A4DE8" w:rsidP="00E85310">
      <w:pPr>
        <w:pStyle w:val="NASLOV123"/>
        <w:spacing w:before="0" w:after="0"/>
        <w:jc w:val="both"/>
        <w:rPr>
          <w:b w:val="0"/>
          <w:lang w:val="sr-Latn-RS"/>
        </w:rPr>
      </w:pPr>
    </w:p>
    <w:p w14:paraId="56408669" w14:textId="77777777" w:rsidR="00F3424C" w:rsidRPr="00E85310" w:rsidRDefault="00F3424C" w:rsidP="00E85310">
      <w:pPr>
        <w:pStyle w:val="NASLOV123"/>
        <w:spacing w:before="0" w:after="0"/>
        <w:jc w:val="both"/>
        <w:rPr>
          <w:b w:val="0"/>
          <w:lang w:val="sr-Latn-RS"/>
        </w:rPr>
      </w:pPr>
    </w:p>
    <w:p w14:paraId="2BB8C4AF" w14:textId="5D806CEF" w:rsidR="00CE09F3" w:rsidRDefault="00CE09F3" w:rsidP="00E85310">
      <w:pPr>
        <w:pStyle w:val="NASLOV123"/>
        <w:spacing w:before="0" w:after="0"/>
        <w:jc w:val="both"/>
        <w:rPr>
          <w:bCs/>
          <w:lang w:val="sr-Latn-RS"/>
        </w:rPr>
      </w:pPr>
      <w:r w:rsidRPr="00E85310">
        <w:rPr>
          <w:lang w:val="sr-Latn-RS"/>
        </w:rPr>
        <w:t xml:space="preserve">8. </w:t>
      </w:r>
      <w:r w:rsidR="007E5108" w:rsidRPr="00E85310">
        <w:rPr>
          <w:bCs/>
          <w:lang w:val="sr-Latn-RS"/>
        </w:rPr>
        <w:t>BROJ DOZVOLE</w:t>
      </w:r>
      <w:r w:rsidR="009E0BCB" w:rsidRPr="00E85310">
        <w:rPr>
          <w:bCs/>
          <w:lang w:val="sr-Latn-RS"/>
        </w:rPr>
        <w:t xml:space="preserve"> ZA STAVLJANJE LIJEKA U PROMET</w:t>
      </w:r>
    </w:p>
    <w:p w14:paraId="22DFEF48" w14:textId="77777777" w:rsidR="00F3424C" w:rsidRPr="00E85310" w:rsidRDefault="00F3424C" w:rsidP="00E85310">
      <w:pPr>
        <w:pStyle w:val="NASLOV123"/>
        <w:spacing w:before="0" w:after="0"/>
        <w:jc w:val="both"/>
        <w:rPr>
          <w:lang w:val="sr-Latn-CS"/>
        </w:rPr>
      </w:pPr>
    </w:p>
    <w:p w14:paraId="6A5E25FE" w14:textId="24DE6E0B" w:rsidR="002E4CB0" w:rsidRPr="00E85310" w:rsidRDefault="008C615D" w:rsidP="00F3424C">
      <w:pPr>
        <w:rPr>
          <w:szCs w:val="22"/>
          <w:lang w:val="sr-Latn-CS"/>
        </w:rPr>
      </w:pPr>
      <w:r w:rsidRPr="00E85310">
        <w:rPr>
          <w:bCs/>
          <w:szCs w:val="22"/>
          <w:lang w:val="sv-SE"/>
        </w:rPr>
        <w:t>Xanax</w:t>
      </w:r>
      <w:r w:rsidR="00F64DA4">
        <w:rPr>
          <w:bCs/>
          <w:szCs w:val="22"/>
          <w:lang w:val="sv-SE"/>
        </w:rPr>
        <w:t>,</w:t>
      </w:r>
      <w:r w:rsidR="005E2DB9">
        <w:rPr>
          <w:bCs/>
          <w:szCs w:val="22"/>
          <w:lang w:val="sv-SE"/>
        </w:rPr>
        <w:t xml:space="preserve"> tableta,</w:t>
      </w:r>
      <w:r w:rsidR="002E4CB0" w:rsidRPr="00E85310">
        <w:rPr>
          <w:bCs/>
          <w:szCs w:val="22"/>
          <w:lang w:val="sv-SE"/>
        </w:rPr>
        <w:t xml:space="preserve"> 0,25 mg</w:t>
      </w:r>
      <w:r w:rsidR="00F64DA4">
        <w:rPr>
          <w:bCs/>
          <w:szCs w:val="22"/>
          <w:lang w:val="sv-SE"/>
        </w:rPr>
        <w:t>,</w:t>
      </w:r>
      <w:r w:rsidR="002E4CB0" w:rsidRPr="00E85310">
        <w:rPr>
          <w:bCs/>
          <w:szCs w:val="22"/>
          <w:lang w:val="sv-SE"/>
        </w:rPr>
        <w:t xml:space="preserve"> </w:t>
      </w:r>
      <w:r w:rsidR="005E2DB9">
        <w:rPr>
          <w:bCs/>
          <w:szCs w:val="22"/>
          <w:lang w:val="sv-SE"/>
        </w:rPr>
        <w:t>blister</w:t>
      </w:r>
      <w:r w:rsidR="002E4CB0" w:rsidRPr="00E85310">
        <w:rPr>
          <w:bCs/>
          <w:szCs w:val="22"/>
          <w:lang w:val="sv-SE"/>
        </w:rPr>
        <w:t xml:space="preserve">, </w:t>
      </w:r>
      <w:r w:rsidR="002E4CB0" w:rsidRPr="00E85310">
        <w:rPr>
          <w:szCs w:val="22"/>
          <w:lang w:val="sr-Latn-CS"/>
        </w:rPr>
        <w:t xml:space="preserve">30 tableta: </w:t>
      </w:r>
      <w:r w:rsidR="005E2DB9" w:rsidRPr="005E2DB9">
        <w:rPr>
          <w:szCs w:val="22"/>
          <w:lang w:val="sr-Latn-CS"/>
        </w:rPr>
        <w:t>2030/25/1620 - 6202</w:t>
      </w:r>
    </w:p>
    <w:p w14:paraId="38E478DC" w14:textId="6613C1D7" w:rsidR="0040799E" w:rsidRPr="00E85310" w:rsidRDefault="008C615D" w:rsidP="00F3424C">
      <w:pPr>
        <w:rPr>
          <w:bCs/>
          <w:szCs w:val="22"/>
          <w:lang w:val="sr-Latn-ME" w:eastAsia="sr-Latn-ME"/>
        </w:rPr>
      </w:pPr>
      <w:r w:rsidRPr="00E85310">
        <w:rPr>
          <w:bCs/>
          <w:szCs w:val="22"/>
          <w:lang w:val="sv-SE"/>
        </w:rPr>
        <w:t>Xanax</w:t>
      </w:r>
      <w:r w:rsidR="00F64DA4">
        <w:rPr>
          <w:bCs/>
          <w:szCs w:val="22"/>
          <w:lang w:val="sv-SE"/>
        </w:rPr>
        <w:t>,</w:t>
      </w:r>
      <w:r w:rsidR="005E2DB9">
        <w:rPr>
          <w:bCs/>
          <w:szCs w:val="22"/>
          <w:lang w:val="sv-SE"/>
        </w:rPr>
        <w:t xml:space="preserve"> tableta,</w:t>
      </w:r>
      <w:r w:rsidR="002E4CB0" w:rsidRPr="00E85310">
        <w:rPr>
          <w:bCs/>
          <w:szCs w:val="22"/>
          <w:lang w:val="sv-SE"/>
        </w:rPr>
        <w:t xml:space="preserve"> 0,5 mg</w:t>
      </w:r>
      <w:r w:rsidR="00F64DA4">
        <w:rPr>
          <w:bCs/>
          <w:szCs w:val="22"/>
          <w:lang w:val="sv-SE"/>
        </w:rPr>
        <w:t>,</w:t>
      </w:r>
      <w:r w:rsidR="002E4CB0" w:rsidRPr="00E85310">
        <w:rPr>
          <w:bCs/>
          <w:szCs w:val="22"/>
          <w:lang w:val="sv-SE"/>
        </w:rPr>
        <w:t xml:space="preserve"> </w:t>
      </w:r>
      <w:r w:rsidR="005E2DB9">
        <w:rPr>
          <w:bCs/>
          <w:szCs w:val="22"/>
          <w:lang w:val="sv-SE"/>
        </w:rPr>
        <w:t>blister</w:t>
      </w:r>
      <w:r w:rsidR="002E4CB0" w:rsidRPr="00E85310">
        <w:rPr>
          <w:bCs/>
          <w:szCs w:val="22"/>
          <w:lang w:val="sv-SE"/>
        </w:rPr>
        <w:t xml:space="preserve">, </w:t>
      </w:r>
      <w:r w:rsidR="002E4CB0" w:rsidRPr="00E85310">
        <w:rPr>
          <w:szCs w:val="22"/>
          <w:lang w:val="sr-Latn-CS"/>
        </w:rPr>
        <w:t xml:space="preserve">30 tableta: </w:t>
      </w:r>
      <w:r w:rsidR="005E2DB9" w:rsidRPr="005E2DB9">
        <w:rPr>
          <w:szCs w:val="22"/>
          <w:lang w:val="sr-Latn-CS"/>
        </w:rPr>
        <w:t>2030/25/1621 - 6200</w:t>
      </w:r>
    </w:p>
    <w:p w14:paraId="2FFD65DE" w14:textId="08897B31" w:rsidR="009A4DE8" w:rsidRDefault="009A4DE8" w:rsidP="00F3424C">
      <w:pPr>
        <w:rPr>
          <w:szCs w:val="22"/>
          <w:lang w:val="sr-Latn-CS"/>
        </w:rPr>
      </w:pPr>
    </w:p>
    <w:p w14:paraId="1D47BCD4" w14:textId="77777777" w:rsidR="00F3424C" w:rsidRPr="00E85310" w:rsidRDefault="00F3424C" w:rsidP="00E85310">
      <w:pPr>
        <w:ind w:hanging="72"/>
        <w:rPr>
          <w:szCs w:val="22"/>
          <w:lang w:val="sr-Latn-CS"/>
        </w:rPr>
      </w:pPr>
    </w:p>
    <w:p w14:paraId="2739B63D" w14:textId="56C3FF68" w:rsidR="007E5108" w:rsidRDefault="00CE09F3" w:rsidP="00E85310">
      <w:pPr>
        <w:pStyle w:val="NASLOV123"/>
        <w:spacing w:before="0" w:after="0"/>
        <w:jc w:val="both"/>
        <w:rPr>
          <w:lang w:val="sr-Latn-CS"/>
        </w:rPr>
      </w:pPr>
      <w:r w:rsidRPr="00E85310">
        <w:rPr>
          <w:lang w:val="sr-Latn-CS"/>
        </w:rPr>
        <w:t xml:space="preserve">9. </w:t>
      </w:r>
      <w:r w:rsidR="007E5108" w:rsidRPr="00E85310">
        <w:rPr>
          <w:bCs/>
          <w:lang w:val="da-DK"/>
        </w:rPr>
        <w:t>DATUM</w:t>
      </w:r>
      <w:r w:rsidR="007E5108" w:rsidRPr="00E85310">
        <w:rPr>
          <w:bCs/>
          <w:lang w:val="sr-Latn-CS"/>
        </w:rPr>
        <w:t xml:space="preserve"> </w:t>
      </w:r>
      <w:r w:rsidR="007E5108" w:rsidRPr="00E85310">
        <w:rPr>
          <w:bCs/>
          <w:lang w:val="da-DK"/>
        </w:rPr>
        <w:t>PRVE</w:t>
      </w:r>
      <w:r w:rsidR="007E5108" w:rsidRPr="00E85310">
        <w:rPr>
          <w:bCs/>
          <w:lang w:val="sr-Latn-CS"/>
        </w:rPr>
        <w:t xml:space="preserve"> </w:t>
      </w:r>
      <w:r w:rsidR="007E5108" w:rsidRPr="00E85310">
        <w:rPr>
          <w:bCs/>
          <w:lang w:val="da-DK"/>
        </w:rPr>
        <w:t>DOZVOLE</w:t>
      </w:r>
      <w:r w:rsidR="007E5108" w:rsidRPr="00E85310">
        <w:rPr>
          <w:bCs/>
          <w:lang w:val="sr-Latn-CS"/>
        </w:rPr>
        <w:t xml:space="preserve">/ </w:t>
      </w:r>
      <w:r w:rsidR="007E5108" w:rsidRPr="00E85310">
        <w:rPr>
          <w:bCs/>
          <w:lang w:val="da-DK"/>
        </w:rPr>
        <w:t>OBNOVE</w:t>
      </w:r>
      <w:r w:rsidR="007E5108" w:rsidRPr="00E85310">
        <w:rPr>
          <w:bCs/>
          <w:lang w:val="sr-Latn-CS"/>
        </w:rPr>
        <w:t xml:space="preserve"> </w:t>
      </w:r>
      <w:r w:rsidR="007E5108" w:rsidRPr="00E85310">
        <w:rPr>
          <w:bCs/>
          <w:lang w:val="da-DK"/>
        </w:rPr>
        <w:t>DOZVOLE</w:t>
      </w:r>
      <w:r w:rsidR="007E5108" w:rsidRPr="00E85310">
        <w:rPr>
          <w:lang w:val="sr-Latn-CS"/>
        </w:rPr>
        <w:t xml:space="preserve"> </w:t>
      </w:r>
      <w:r w:rsidR="00D144BC" w:rsidRPr="00E85310">
        <w:rPr>
          <w:lang w:val="sr-Latn-CS"/>
        </w:rPr>
        <w:t>ZA STAVLJANJE LIJEKA U PROMET</w:t>
      </w:r>
    </w:p>
    <w:p w14:paraId="382A0CC7" w14:textId="77777777" w:rsidR="00F3424C" w:rsidRPr="00E85310" w:rsidRDefault="00F3424C" w:rsidP="00E85310">
      <w:pPr>
        <w:pStyle w:val="NASLOV123"/>
        <w:spacing w:before="0" w:after="0"/>
        <w:jc w:val="both"/>
        <w:rPr>
          <w:lang w:val="sr-Latn-CS"/>
        </w:rPr>
      </w:pPr>
    </w:p>
    <w:p w14:paraId="4CF95CB5" w14:textId="577D799B" w:rsidR="009A4DE8" w:rsidRDefault="00F169A0" w:rsidP="00F3424C">
      <w:pPr>
        <w:rPr>
          <w:szCs w:val="22"/>
          <w:lang w:val="sr-Latn-CS"/>
        </w:rPr>
      </w:pPr>
      <w:r>
        <w:rPr>
          <w:bCs/>
          <w:szCs w:val="22"/>
          <w:lang w:val="sv-SE"/>
        </w:rPr>
        <w:t>Datum prve dozvole</w:t>
      </w:r>
      <w:r w:rsidR="002E4CB0" w:rsidRPr="00E85310">
        <w:rPr>
          <w:szCs w:val="22"/>
          <w:lang w:val="sr-Latn-CS"/>
        </w:rPr>
        <w:t>: 10.03.2014. godine</w:t>
      </w:r>
    </w:p>
    <w:p w14:paraId="4F1B9E46" w14:textId="0C414F41" w:rsidR="00F169A0" w:rsidRPr="00E85310" w:rsidRDefault="00F169A0" w:rsidP="00F3424C">
      <w:pPr>
        <w:rPr>
          <w:szCs w:val="22"/>
          <w:lang w:val="sr-Latn-CS"/>
        </w:rPr>
      </w:pPr>
      <w:r>
        <w:rPr>
          <w:szCs w:val="22"/>
          <w:lang w:val="sr-Latn-CS"/>
        </w:rPr>
        <w:t>Datum poslednje obnove dozvole:</w:t>
      </w:r>
      <w:r w:rsidR="005E2DB9">
        <w:rPr>
          <w:szCs w:val="22"/>
          <w:lang w:val="sr-Latn-CS"/>
        </w:rPr>
        <w:t xml:space="preserve"> </w:t>
      </w:r>
      <w:r w:rsidR="00AF7D29">
        <w:rPr>
          <w:szCs w:val="22"/>
          <w:lang w:val="sr-Latn-CS"/>
        </w:rPr>
        <w:t>07</w:t>
      </w:r>
      <w:bookmarkStart w:id="0" w:name="_GoBack"/>
      <w:bookmarkEnd w:id="0"/>
      <w:r w:rsidR="005E2DB9" w:rsidRPr="005E2DB9">
        <w:rPr>
          <w:szCs w:val="22"/>
          <w:lang w:val="sr-Latn-CS"/>
        </w:rPr>
        <w:t>.04.2025. godine</w:t>
      </w:r>
    </w:p>
    <w:p w14:paraId="79E4138F" w14:textId="177B7ADF" w:rsidR="00F3424C" w:rsidRDefault="00F3424C" w:rsidP="00E85310">
      <w:pPr>
        <w:pStyle w:val="NASLOV123"/>
        <w:spacing w:before="0" w:after="0"/>
        <w:jc w:val="both"/>
        <w:rPr>
          <w:lang w:val="da-DK"/>
        </w:rPr>
      </w:pPr>
    </w:p>
    <w:p w14:paraId="772581CB" w14:textId="77777777" w:rsidR="00AD633E" w:rsidRDefault="00AD633E" w:rsidP="00E85310">
      <w:pPr>
        <w:pStyle w:val="NASLOV123"/>
        <w:spacing w:before="0" w:after="0"/>
        <w:jc w:val="both"/>
        <w:rPr>
          <w:lang w:val="da-DK"/>
        </w:rPr>
      </w:pPr>
    </w:p>
    <w:p w14:paraId="1798C442" w14:textId="6D9A4E5C" w:rsidR="00923865" w:rsidRDefault="00CE09F3" w:rsidP="00F3424C">
      <w:pPr>
        <w:pStyle w:val="NASLOV123"/>
        <w:tabs>
          <w:tab w:val="clear" w:pos="284"/>
        </w:tabs>
        <w:spacing w:before="0" w:after="0"/>
        <w:jc w:val="both"/>
        <w:rPr>
          <w:bCs/>
          <w:lang w:val="da-DK"/>
        </w:rPr>
      </w:pPr>
      <w:r w:rsidRPr="00E85310">
        <w:rPr>
          <w:lang w:val="da-DK"/>
        </w:rPr>
        <w:t xml:space="preserve">10. </w:t>
      </w:r>
      <w:r w:rsidR="007E5108" w:rsidRPr="00E85310">
        <w:rPr>
          <w:bCs/>
          <w:lang w:val="da-DK"/>
        </w:rPr>
        <w:t>DATUM REVIZIJE TEKSTA</w:t>
      </w:r>
    </w:p>
    <w:p w14:paraId="53BD01BA" w14:textId="77777777" w:rsidR="00F3424C" w:rsidRPr="00E85310" w:rsidRDefault="00F3424C" w:rsidP="00F3424C">
      <w:pPr>
        <w:pStyle w:val="NASLOV123"/>
        <w:tabs>
          <w:tab w:val="clear" w:pos="284"/>
        </w:tabs>
        <w:spacing w:before="0" w:after="0"/>
        <w:jc w:val="both"/>
        <w:rPr>
          <w:bCs/>
          <w:lang w:val="da-DK"/>
        </w:rPr>
      </w:pPr>
    </w:p>
    <w:p w14:paraId="74DBDEE6" w14:textId="78F3C635" w:rsidR="00633E9E" w:rsidRPr="00E85310" w:rsidRDefault="005E2DB9" w:rsidP="00E85310">
      <w:pPr>
        <w:pStyle w:val="NASLOV123"/>
        <w:spacing w:before="0" w:after="0"/>
        <w:jc w:val="both"/>
        <w:rPr>
          <w:b w:val="0"/>
          <w:bCs/>
        </w:rPr>
      </w:pPr>
      <w:r>
        <w:rPr>
          <w:b w:val="0"/>
          <w:bCs/>
        </w:rPr>
        <w:t>April, 2025</w:t>
      </w:r>
      <w:r w:rsidRPr="005E2DB9">
        <w:rPr>
          <w:b w:val="0"/>
          <w:bCs/>
          <w:lang w:val="sr-Latn-ME"/>
        </w:rPr>
        <w:t>. godine</w:t>
      </w:r>
    </w:p>
    <w:sectPr w:rsidR="00633E9E" w:rsidRPr="00E85310" w:rsidSect="00E85310">
      <w:footerReference w:type="even" r:id="rId12"/>
      <w:footerReference w:type="default" r:id="rId13"/>
      <w:pgSz w:w="11907" w:h="16840" w:code="9"/>
      <w:pgMar w:top="1134" w:right="1417" w:bottom="1701" w:left="1418" w:header="737" w:footer="73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94B2E4" w14:textId="77777777" w:rsidR="00B861FB" w:rsidRDefault="00B861FB">
      <w:r>
        <w:separator/>
      </w:r>
    </w:p>
  </w:endnote>
  <w:endnote w:type="continuationSeparator" w:id="0">
    <w:p w14:paraId="296FA29F" w14:textId="77777777" w:rsidR="00B861FB" w:rsidRDefault="00B861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1)">
    <w:altName w:val="Arial"/>
    <w:charset w:val="00"/>
    <w:family w:val="swiss"/>
    <w:pitch w:val="variable"/>
    <w:sig w:usb0="00000000" w:usb1="80000000" w:usb2="00000008"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Humanist777">
    <w:altName w:val="Lucida Sans Unicode"/>
    <w:charset w:val="00"/>
    <w:family w:val="swiss"/>
    <w:pitch w:val="variable"/>
    <w:sig w:usb0="00000087" w:usb1="00000000" w:usb2="00000000" w:usb3="00000000" w:csb0="0000001B" w:csb1="00000000"/>
  </w:font>
  <w:font w:name="Times New Roman Bold">
    <w:altName w:val="Times New Roman"/>
    <w:panose1 w:val="02020803070505020304"/>
    <w:charset w:val="00"/>
    <w:family w:val="roman"/>
    <w:notTrueType/>
    <w:pitch w:val="default"/>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BB88B4" w14:textId="77777777" w:rsidR="0068467B" w:rsidRDefault="0068467B" w:rsidP="009B793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1785276" w14:textId="77777777" w:rsidR="0068467B" w:rsidRDefault="0068467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3ED74E" w14:textId="68A6EFF1" w:rsidR="0068467B" w:rsidRPr="00AD15C9" w:rsidRDefault="00B861FB" w:rsidP="00E85310">
    <w:pPr>
      <w:pStyle w:val="Footer"/>
      <w:tabs>
        <w:tab w:val="clear" w:pos="9072"/>
        <w:tab w:val="left" w:pos="-2268"/>
      </w:tabs>
      <w:jc w:val="center"/>
      <w:rPr>
        <w:sz w:val="18"/>
        <w:szCs w:val="18"/>
      </w:rPr>
    </w:pPr>
    <w:sdt>
      <w:sdtPr>
        <w:id w:val="25862803"/>
        <w:docPartObj>
          <w:docPartGallery w:val="Page Numbers (Bottom of Page)"/>
          <w:docPartUnique/>
        </w:docPartObj>
      </w:sdtPr>
      <w:sdtEndPr>
        <w:rPr>
          <w:sz w:val="18"/>
          <w:szCs w:val="18"/>
        </w:rPr>
      </w:sdtEndPr>
      <w:sdtContent>
        <w:sdt>
          <w:sdtPr>
            <w:id w:val="565050477"/>
            <w:docPartObj>
              <w:docPartGallery w:val="Page Numbers (Top of Page)"/>
              <w:docPartUnique/>
            </w:docPartObj>
          </w:sdtPr>
          <w:sdtEndPr>
            <w:rPr>
              <w:sz w:val="18"/>
              <w:szCs w:val="18"/>
            </w:rPr>
          </w:sdtEndPr>
          <w:sdtContent>
            <w:r w:rsidR="0068467B" w:rsidRPr="00597016">
              <w:rPr>
                <w:szCs w:val="22"/>
              </w:rPr>
              <w:fldChar w:fldCharType="begin"/>
            </w:r>
            <w:r w:rsidR="0068467B" w:rsidRPr="00597016">
              <w:rPr>
                <w:szCs w:val="22"/>
              </w:rPr>
              <w:instrText xml:space="preserve"> PAGE </w:instrText>
            </w:r>
            <w:r w:rsidR="0068467B" w:rsidRPr="00597016">
              <w:rPr>
                <w:szCs w:val="22"/>
              </w:rPr>
              <w:fldChar w:fldCharType="separate"/>
            </w:r>
            <w:r w:rsidR="00AF7D29">
              <w:rPr>
                <w:noProof/>
                <w:szCs w:val="22"/>
              </w:rPr>
              <w:t>11</w:t>
            </w:r>
            <w:r w:rsidR="0068467B" w:rsidRPr="00597016">
              <w:rPr>
                <w:szCs w:val="22"/>
              </w:rPr>
              <w:fldChar w:fldCharType="end"/>
            </w:r>
            <w:r w:rsidR="0068467B" w:rsidRPr="00597016">
              <w:rPr>
                <w:szCs w:val="22"/>
              </w:rPr>
              <w:t xml:space="preserve"> / </w:t>
            </w:r>
            <w:r w:rsidR="0068467B" w:rsidRPr="00597016">
              <w:rPr>
                <w:szCs w:val="22"/>
              </w:rPr>
              <w:fldChar w:fldCharType="begin"/>
            </w:r>
            <w:r w:rsidR="0068467B" w:rsidRPr="00597016">
              <w:rPr>
                <w:szCs w:val="22"/>
              </w:rPr>
              <w:instrText xml:space="preserve"> NUMPAGES  </w:instrText>
            </w:r>
            <w:r w:rsidR="0068467B" w:rsidRPr="00597016">
              <w:rPr>
                <w:szCs w:val="22"/>
              </w:rPr>
              <w:fldChar w:fldCharType="separate"/>
            </w:r>
            <w:r w:rsidR="00AF7D29">
              <w:rPr>
                <w:noProof/>
                <w:szCs w:val="22"/>
              </w:rPr>
              <w:t>12</w:t>
            </w:r>
            <w:r w:rsidR="0068467B" w:rsidRPr="00597016">
              <w:rPr>
                <w:szCs w:val="22"/>
              </w:rPr>
              <w:fldChar w:fldCharType="end"/>
            </w:r>
          </w:sdtContent>
        </w:sdt>
      </w:sdtContent>
    </w:sdt>
  </w:p>
  <w:p w14:paraId="7FD69A9B" w14:textId="77777777" w:rsidR="0068467B" w:rsidRPr="00C536C2" w:rsidRDefault="0068467B" w:rsidP="00C536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8BA390" w14:textId="77777777" w:rsidR="00B861FB" w:rsidRDefault="00B861FB">
      <w:r>
        <w:separator/>
      </w:r>
    </w:p>
  </w:footnote>
  <w:footnote w:type="continuationSeparator" w:id="0">
    <w:p w14:paraId="3D1A68F4" w14:textId="77777777" w:rsidR="00B861FB" w:rsidRDefault="00B861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EAF93"/>
    <w:multiLevelType w:val="singleLevel"/>
    <w:tmpl w:val="5AD292E4"/>
    <w:lvl w:ilvl="0">
      <w:start w:val="7"/>
      <w:numFmt w:val="decimal"/>
      <w:lvlText w:val="%1."/>
      <w:lvlJc w:val="left"/>
      <w:pPr>
        <w:tabs>
          <w:tab w:val="num" w:pos="576"/>
        </w:tabs>
        <w:ind w:left="0" w:firstLine="0"/>
      </w:pPr>
      <w:rPr>
        <w:b/>
        <w:bCs/>
        <w:i w:val="0"/>
        <w:color w:val="auto"/>
        <w:sz w:val="22"/>
        <w:szCs w:val="22"/>
      </w:rPr>
    </w:lvl>
  </w:abstractNum>
  <w:abstractNum w:abstractNumId="1" w15:restartNumberingAfterBreak="0">
    <w:nsid w:val="1855357B"/>
    <w:multiLevelType w:val="hybridMultilevel"/>
    <w:tmpl w:val="249CC31A"/>
    <w:lvl w:ilvl="0" w:tplc="6FDA8E06">
      <w:start w:val="1"/>
      <w:numFmt w:val="bullet"/>
      <w:lvlText w:val=""/>
      <w:lvlJc w:val="left"/>
      <w:pPr>
        <w:tabs>
          <w:tab w:val="num" w:pos="1080"/>
        </w:tabs>
        <w:ind w:left="1080" w:hanging="360"/>
      </w:pPr>
      <w:rPr>
        <w:rFonts w:ascii="Symbol" w:hAnsi="Symbol" w:hint="default"/>
        <w:sz w:val="18"/>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1CC0183C"/>
    <w:multiLevelType w:val="multilevel"/>
    <w:tmpl w:val="BD06391A"/>
    <w:lvl w:ilvl="0">
      <w:start w:val="6"/>
      <w:numFmt w:val="decimal"/>
      <w:lvlText w:val="%1"/>
      <w:lvlJc w:val="left"/>
      <w:pPr>
        <w:tabs>
          <w:tab w:val="num" w:pos="540"/>
        </w:tabs>
        <w:ind w:left="540" w:hanging="540"/>
      </w:pPr>
      <w:rPr>
        <w:rFonts w:hint="default"/>
      </w:rPr>
    </w:lvl>
    <w:lvl w:ilvl="1">
      <w:start w:val="5"/>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15:restartNumberingAfterBreak="0">
    <w:nsid w:val="5BA762FC"/>
    <w:multiLevelType w:val="hybridMultilevel"/>
    <w:tmpl w:val="585E6F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02B223B"/>
    <w:multiLevelType w:val="hybridMultilevel"/>
    <w:tmpl w:val="EF842A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3A71FDF"/>
    <w:multiLevelType w:val="hybridMultilevel"/>
    <w:tmpl w:val="A7B44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6FE32F3"/>
    <w:multiLevelType w:val="multilevel"/>
    <w:tmpl w:val="BDE0B4C6"/>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2"/>
  </w:num>
  <w:num w:numId="2">
    <w:abstractNumId w:val="0"/>
    <w:lvlOverride w:ilvl="0">
      <w:startOverride w:val="7"/>
    </w:lvlOverride>
  </w:num>
  <w:num w:numId="3">
    <w:abstractNumId w:val="6"/>
  </w:num>
  <w:num w:numId="4">
    <w:abstractNumId w:val="4"/>
  </w:num>
  <w:num w:numId="5">
    <w:abstractNumId w:val="5"/>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activeWritingStyle w:appName="MSWord" w:lang="es-CR"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fr-FR" w:vendorID="64" w:dllVersion="0" w:nlCheck="1" w:checkStyle="0"/>
  <w:activeWritingStyle w:appName="MSWord" w:lang="es-CR" w:vendorID="64" w:dllVersion="0" w:nlCheck="1" w:checkStyle="0"/>
  <w:activeWritingStyle w:appName="MSWord" w:lang="en-GB" w:vendorID="64" w:dllVersion="0" w:nlCheck="1" w:checkStyle="0"/>
  <w:activeWritingStyle w:appName="MSWord" w:lang="fr-FR" w:vendorID="64" w:dllVersion="6" w:nlCheck="1" w:checkStyle="0"/>
  <w:activeWritingStyle w:appName="MSWord" w:lang="es-CR" w:vendorID="64" w:dllVersion="131078" w:nlCheck="1" w:checkStyle="0"/>
  <w:activeWritingStyle w:appName="MSWord" w:lang="en-US" w:vendorID="64" w:dllVersion="131078" w:nlCheck="1" w:checkStyle="1"/>
  <w:activeWritingStyle w:appName="MSWord" w:lang="fr-FR" w:vendorID="64" w:dllVersion="131078" w:nlCheck="1" w:checkStyle="0"/>
  <w:activeWritingStyle w:appName="MSWord" w:lang="en-GB" w:vendorID="64" w:dllVersion="131078" w:nlCheck="1" w:checkStyle="1"/>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76DA"/>
    <w:rsid w:val="0001612B"/>
    <w:rsid w:val="00017801"/>
    <w:rsid w:val="00020E1D"/>
    <w:rsid w:val="00021F81"/>
    <w:rsid w:val="0002306F"/>
    <w:rsid w:val="0002574B"/>
    <w:rsid w:val="00033583"/>
    <w:rsid w:val="00037EFF"/>
    <w:rsid w:val="000412EA"/>
    <w:rsid w:val="00041788"/>
    <w:rsid w:val="00053A0D"/>
    <w:rsid w:val="0005798D"/>
    <w:rsid w:val="00057F5C"/>
    <w:rsid w:val="00064273"/>
    <w:rsid w:val="00083BE0"/>
    <w:rsid w:val="00095FB6"/>
    <w:rsid w:val="0009758B"/>
    <w:rsid w:val="000A0212"/>
    <w:rsid w:val="000A0F4A"/>
    <w:rsid w:val="000A5E1A"/>
    <w:rsid w:val="000A688B"/>
    <w:rsid w:val="000B1767"/>
    <w:rsid w:val="000B3FFF"/>
    <w:rsid w:val="000C1070"/>
    <w:rsid w:val="000C223E"/>
    <w:rsid w:val="000C261B"/>
    <w:rsid w:val="000D5631"/>
    <w:rsid w:val="000E3292"/>
    <w:rsid w:val="000E75C0"/>
    <w:rsid w:val="000F459F"/>
    <w:rsid w:val="00107C79"/>
    <w:rsid w:val="001302F9"/>
    <w:rsid w:val="00133367"/>
    <w:rsid w:val="00141086"/>
    <w:rsid w:val="00141639"/>
    <w:rsid w:val="0014180A"/>
    <w:rsid w:val="00160B51"/>
    <w:rsid w:val="00173D18"/>
    <w:rsid w:val="00175772"/>
    <w:rsid w:val="00175A7E"/>
    <w:rsid w:val="0018601D"/>
    <w:rsid w:val="00191B23"/>
    <w:rsid w:val="001949D6"/>
    <w:rsid w:val="001964EB"/>
    <w:rsid w:val="001A0C42"/>
    <w:rsid w:val="001A2095"/>
    <w:rsid w:val="001A70C8"/>
    <w:rsid w:val="001B706A"/>
    <w:rsid w:val="001D10C9"/>
    <w:rsid w:val="001D6FF6"/>
    <w:rsid w:val="001E0A07"/>
    <w:rsid w:val="001E2802"/>
    <w:rsid w:val="001E5770"/>
    <w:rsid w:val="001E6145"/>
    <w:rsid w:val="001E6919"/>
    <w:rsid w:val="001E6B1D"/>
    <w:rsid w:val="001F075B"/>
    <w:rsid w:val="001F2D4E"/>
    <w:rsid w:val="001F2E79"/>
    <w:rsid w:val="001F39B6"/>
    <w:rsid w:val="002074A6"/>
    <w:rsid w:val="00207658"/>
    <w:rsid w:val="002134E9"/>
    <w:rsid w:val="0022218E"/>
    <w:rsid w:val="0022223A"/>
    <w:rsid w:val="002322B2"/>
    <w:rsid w:val="002328D4"/>
    <w:rsid w:val="0024132F"/>
    <w:rsid w:val="00242DCD"/>
    <w:rsid w:val="00244BEE"/>
    <w:rsid w:val="00247C5C"/>
    <w:rsid w:val="00247F18"/>
    <w:rsid w:val="00260AB5"/>
    <w:rsid w:val="00265CAC"/>
    <w:rsid w:val="00271320"/>
    <w:rsid w:val="00273BE0"/>
    <w:rsid w:val="002B6F6A"/>
    <w:rsid w:val="002C0FBF"/>
    <w:rsid w:val="002C252A"/>
    <w:rsid w:val="002C2F7D"/>
    <w:rsid w:val="002C30A8"/>
    <w:rsid w:val="002C402C"/>
    <w:rsid w:val="002C6615"/>
    <w:rsid w:val="002D2698"/>
    <w:rsid w:val="002E4CB0"/>
    <w:rsid w:val="002F4E62"/>
    <w:rsid w:val="002F5E2F"/>
    <w:rsid w:val="002F6669"/>
    <w:rsid w:val="00305384"/>
    <w:rsid w:val="00306AFB"/>
    <w:rsid w:val="00316FC0"/>
    <w:rsid w:val="00317927"/>
    <w:rsid w:val="003452C0"/>
    <w:rsid w:val="00355999"/>
    <w:rsid w:val="00355BB5"/>
    <w:rsid w:val="00374AB0"/>
    <w:rsid w:val="003801D7"/>
    <w:rsid w:val="003830B2"/>
    <w:rsid w:val="00383195"/>
    <w:rsid w:val="00384EF2"/>
    <w:rsid w:val="00387923"/>
    <w:rsid w:val="00396E19"/>
    <w:rsid w:val="003A2DF8"/>
    <w:rsid w:val="003A510D"/>
    <w:rsid w:val="003B2082"/>
    <w:rsid w:val="003C18A4"/>
    <w:rsid w:val="003C6DF6"/>
    <w:rsid w:val="003D5AB9"/>
    <w:rsid w:val="003E3EC7"/>
    <w:rsid w:val="0040799E"/>
    <w:rsid w:val="0041055F"/>
    <w:rsid w:val="00411D52"/>
    <w:rsid w:val="004123CD"/>
    <w:rsid w:val="00414BDF"/>
    <w:rsid w:val="004234ED"/>
    <w:rsid w:val="00427198"/>
    <w:rsid w:val="00427D41"/>
    <w:rsid w:val="004341EE"/>
    <w:rsid w:val="00436346"/>
    <w:rsid w:val="00462C33"/>
    <w:rsid w:val="004727EB"/>
    <w:rsid w:val="00475F4B"/>
    <w:rsid w:val="00492248"/>
    <w:rsid w:val="00495EDB"/>
    <w:rsid w:val="00497648"/>
    <w:rsid w:val="004B5A11"/>
    <w:rsid w:val="004B7A50"/>
    <w:rsid w:val="004B7B39"/>
    <w:rsid w:val="004C141A"/>
    <w:rsid w:val="004D230F"/>
    <w:rsid w:val="004D4D58"/>
    <w:rsid w:val="004D502B"/>
    <w:rsid w:val="004E0F28"/>
    <w:rsid w:val="004F5281"/>
    <w:rsid w:val="005031A9"/>
    <w:rsid w:val="00503974"/>
    <w:rsid w:val="00506DFC"/>
    <w:rsid w:val="005073A3"/>
    <w:rsid w:val="00520446"/>
    <w:rsid w:val="00520AD1"/>
    <w:rsid w:val="0052230B"/>
    <w:rsid w:val="00523B1D"/>
    <w:rsid w:val="00525A8A"/>
    <w:rsid w:val="005276F0"/>
    <w:rsid w:val="00530909"/>
    <w:rsid w:val="005409B0"/>
    <w:rsid w:val="00563253"/>
    <w:rsid w:val="00583AE6"/>
    <w:rsid w:val="0059023E"/>
    <w:rsid w:val="0059326E"/>
    <w:rsid w:val="00595048"/>
    <w:rsid w:val="00597016"/>
    <w:rsid w:val="005A665C"/>
    <w:rsid w:val="005A7559"/>
    <w:rsid w:val="005B3388"/>
    <w:rsid w:val="005B4017"/>
    <w:rsid w:val="005C3F73"/>
    <w:rsid w:val="005C7891"/>
    <w:rsid w:val="005D7CEE"/>
    <w:rsid w:val="005E0B0D"/>
    <w:rsid w:val="005E2385"/>
    <w:rsid w:val="005E2DB9"/>
    <w:rsid w:val="005F3C30"/>
    <w:rsid w:val="00603302"/>
    <w:rsid w:val="00604E4F"/>
    <w:rsid w:val="006054EE"/>
    <w:rsid w:val="006118B6"/>
    <w:rsid w:val="00616322"/>
    <w:rsid w:val="0061776A"/>
    <w:rsid w:val="00617E9E"/>
    <w:rsid w:val="006270C0"/>
    <w:rsid w:val="00630195"/>
    <w:rsid w:val="0063058A"/>
    <w:rsid w:val="00633E9E"/>
    <w:rsid w:val="006447B2"/>
    <w:rsid w:val="00646D59"/>
    <w:rsid w:val="006559AF"/>
    <w:rsid w:val="00657611"/>
    <w:rsid w:val="00660ED5"/>
    <w:rsid w:val="0066445C"/>
    <w:rsid w:val="006816F5"/>
    <w:rsid w:val="0068467B"/>
    <w:rsid w:val="00693874"/>
    <w:rsid w:val="00693F46"/>
    <w:rsid w:val="00696342"/>
    <w:rsid w:val="006A18A0"/>
    <w:rsid w:val="006A1B90"/>
    <w:rsid w:val="006B17ED"/>
    <w:rsid w:val="006F158F"/>
    <w:rsid w:val="00700670"/>
    <w:rsid w:val="00721E4D"/>
    <w:rsid w:val="007541E5"/>
    <w:rsid w:val="007547CC"/>
    <w:rsid w:val="007552F4"/>
    <w:rsid w:val="00764648"/>
    <w:rsid w:val="007672F3"/>
    <w:rsid w:val="00773F6C"/>
    <w:rsid w:val="00781930"/>
    <w:rsid w:val="0078266A"/>
    <w:rsid w:val="007832D2"/>
    <w:rsid w:val="007849D4"/>
    <w:rsid w:val="00787F2F"/>
    <w:rsid w:val="00790EC5"/>
    <w:rsid w:val="007B16C4"/>
    <w:rsid w:val="007C2B9C"/>
    <w:rsid w:val="007C2D7E"/>
    <w:rsid w:val="007C4E68"/>
    <w:rsid w:val="007C6908"/>
    <w:rsid w:val="007D17FD"/>
    <w:rsid w:val="007D48C5"/>
    <w:rsid w:val="007D52DB"/>
    <w:rsid w:val="007E06F0"/>
    <w:rsid w:val="007E2367"/>
    <w:rsid w:val="007E5108"/>
    <w:rsid w:val="007F55C9"/>
    <w:rsid w:val="00802DFC"/>
    <w:rsid w:val="00814781"/>
    <w:rsid w:val="00821220"/>
    <w:rsid w:val="00822226"/>
    <w:rsid w:val="00834DBB"/>
    <w:rsid w:val="00842FFB"/>
    <w:rsid w:val="00844A81"/>
    <w:rsid w:val="0085419A"/>
    <w:rsid w:val="0086351A"/>
    <w:rsid w:val="00864CC0"/>
    <w:rsid w:val="00871295"/>
    <w:rsid w:val="00874B61"/>
    <w:rsid w:val="00891036"/>
    <w:rsid w:val="00897617"/>
    <w:rsid w:val="008A167B"/>
    <w:rsid w:val="008A48B7"/>
    <w:rsid w:val="008B3EB5"/>
    <w:rsid w:val="008C0A81"/>
    <w:rsid w:val="008C5809"/>
    <w:rsid w:val="008C615D"/>
    <w:rsid w:val="008D6D92"/>
    <w:rsid w:val="008D78C9"/>
    <w:rsid w:val="008E0EDC"/>
    <w:rsid w:val="008E0FC9"/>
    <w:rsid w:val="008E4226"/>
    <w:rsid w:val="008E54AA"/>
    <w:rsid w:val="008F4122"/>
    <w:rsid w:val="009063DF"/>
    <w:rsid w:val="009078C1"/>
    <w:rsid w:val="0091220C"/>
    <w:rsid w:val="00913684"/>
    <w:rsid w:val="009141A8"/>
    <w:rsid w:val="00915491"/>
    <w:rsid w:val="009215DF"/>
    <w:rsid w:val="00923865"/>
    <w:rsid w:val="0093016E"/>
    <w:rsid w:val="00930211"/>
    <w:rsid w:val="00934B4D"/>
    <w:rsid w:val="00935793"/>
    <w:rsid w:val="009413F3"/>
    <w:rsid w:val="00943FBB"/>
    <w:rsid w:val="00945722"/>
    <w:rsid w:val="00955C75"/>
    <w:rsid w:val="009601E7"/>
    <w:rsid w:val="00961D2B"/>
    <w:rsid w:val="009677DF"/>
    <w:rsid w:val="00974C7D"/>
    <w:rsid w:val="00977D8F"/>
    <w:rsid w:val="009946F8"/>
    <w:rsid w:val="00996E6B"/>
    <w:rsid w:val="009A1D64"/>
    <w:rsid w:val="009A3BFD"/>
    <w:rsid w:val="009A4DE8"/>
    <w:rsid w:val="009B1292"/>
    <w:rsid w:val="009B2430"/>
    <w:rsid w:val="009B338B"/>
    <w:rsid w:val="009B58AD"/>
    <w:rsid w:val="009B7935"/>
    <w:rsid w:val="009C2809"/>
    <w:rsid w:val="009C2EBB"/>
    <w:rsid w:val="009C3C3D"/>
    <w:rsid w:val="009C7BA2"/>
    <w:rsid w:val="009D1161"/>
    <w:rsid w:val="009D667B"/>
    <w:rsid w:val="009E0BCB"/>
    <w:rsid w:val="009E4170"/>
    <w:rsid w:val="009F4449"/>
    <w:rsid w:val="00A02252"/>
    <w:rsid w:val="00A127F1"/>
    <w:rsid w:val="00A2551D"/>
    <w:rsid w:val="00A27130"/>
    <w:rsid w:val="00A46836"/>
    <w:rsid w:val="00A47642"/>
    <w:rsid w:val="00A5074D"/>
    <w:rsid w:val="00A562CE"/>
    <w:rsid w:val="00A7147C"/>
    <w:rsid w:val="00A7660B"/>
    <w:rsid w:val="00A85BA9"/>
    <w:rsid w:val="00A86897"/>
    <w:rsid w:val="00A93D0B"/>
    <w:rsid w:val="00A93EE9"/>
    <w:rsid w:val="00A94A53"/>
    <w:rsid w:val="00A95733"/>
    <w:rsid w:val="00A95855"/>
    <w:rsid w:val="00AB5465"/>
    <w:rsid w:val="00AC08C8"/>
    <w:rsid w:val="00AC414C"/>
    <w:rsid w:val="00AD15C9"/>
    <w:rsid w:val="00AD2EB8"/>
    <w:rsid w:val="00AD5B6B"/>
    <w:rsid w:val="00AD633E"/>
    <w:rsid w:val="00AE064D"/>
    <w:rsid w:val="00AE7AEA"/>
    <w:rsid w:val="00AF1059"/>
    <w:rsid w:val="00AF7D29"/>
    <w:rsid w:val="00B00B5B"/>
    <w:rsid w:val="00B01B10"/>
    <w:rsid w:val="00B06010"/>
    <w:rsid w:val="00B17898"/>
    <w:rsid w:val="00B26FAC"/>
    <w:rsid w:val="00B318B5"/>
    <w:rsid w:val="00B31989"/>
    <w:rsid w:val="00B31AA2"/>
    <w:rsid w:val="00B41A97"/>
    <w:rsid w:val="00B441A5"/>
    <w:rsid w:val="00B52CEE"/>
    <w:rsid w:val="00B56022"/>
    <w:rsid w:val="00B567D5"/>
    <w:rsid w:val="00B66666"/>
    <w:rsid w:val="00B74C0B"/>
    <w:rsid w:val="00B803AA"/>
    <w:rsid w:val="00B8400D"/>
    <w:rsid w:val="00B861FB"/>
    <w:rsid w:val="00B93A37"/>
    <w:rsid w:val="00BA0B44"/>
    <w:rsid w:val="00BA1819"/>
    <w:rsid w:val="00BA1E98"/>
    <w:rsid w:val="00BA5A22"/>
    <w:rsid w:val="00BA63E7"/>
    <w:rsid w:val="00BB1FAD"/>
    <w:rsid w:val="00BB55E5"/>
    <w:rsid w:val="00BC1138"/>
    <w:rsid w:val="00BD725A"/>
    <w:rsid w:val="00BE6ECE"/>
    <w:rsid w:val="00BF242A"/>
    <w:rsid w:val="00BF3750"/>
    <w:rsid w:val="00C06244"/>
    <w:rsid w:val="00C1423C"/>
    <w:rsid w:val="00C16977"/>
    <w:rsid w:val="00C21498"/>
    <w:rsid w:val="00C22853"/>
    <w:rsid w:val="00C23F6B"/>
    <w:rsid w:val="00C2784D"/>
    <w:rsid w:val="00C33B51"/>
    <w:rsid w:val="00C343AD"/>
    <w:rsid w:val="00C3739E"/>
    <w:rsid w:val="00C41777"/>
    <w:rsid w:val="00C43C7B"/>
    <w:rsid w:val="00C449EE"/>
    <w:rsid w:val="00C52FD7"/>
    <w:rsid w:val="00C536C2"/>
    <w:rsid w:val="00C55F47"/>
    <w:rsid w:val="00C56E2E"/>
    <w:rsid w:val="00C64A31"/>
    <w:rsid w:val="00C67730"/>
    <w:rsid w:val="00C72E78"/>
    <w:rsid w:val="00C74FAE"/>
    <w:rsid w:val="00C82E8B"/>
    <w:rsid w:val="00C837CF"/>
    <w:rsid w:val="00C944C3"/>
    <w:rsid w:val="00C94D7A"/>
    <w:rsid w:val="00C97DAE"/>
    <w:rsid w:val="00CA0FA1"/>
    <w:rsid w:val="00CA5339"/>
    <w:rsid w:val="00CA64CE"/>
    <w:rsid w:val="00CB11A3"/>
    <w:rsid w:val="00CB2254"/>
    <w:rsid w:val="00CB5229"/>
    <w:rsid w:val="00CB7981"/>
    <w:rsid w:val="00CC4C88"/>
    <w:rsid w:val="00CC6046"/>
    <w:rsid w:val="00CD0B1F"/>
    <w:rsid w:val="00CD1F43"/>
    <w:rsid w:val="00CD3F96"/>
    <w:rsid w:val="00CE09F3"/>
    <w:rsid w:val="00CE76DA"/>
    <w:rsid w:val="00CF3B69"/>
    <w:rsid w:val="00D027D5"/>
    <w:rsid w:val="00D11E94"/>
    <w:rsid w:val="00D144BC"/>
    <w:rsid w:val="00D30389"/>
    <w:rsid w:val="00D31863"/>
    <w:rsid w:val="00D32934"/>
    <w:rsid w:val="00D337F6"/>
    <w:rsid w:val="00D37605"/>
    <w:rsid w:val="00D52CDB"/>
    <w:rsid w:val="00D571CC"/>
    <w:rsid w:val="00D61710"/>
    <w:rsid w:val="00D63BC9"/>
    <w:rsid w:val="00D6611E"/>
    <w:rsid w:val="00D76CA4"/>
    <w:rsid w:val="00D8590C"/>
    <w:rsid w:val="00D85F37"/>
    <w:rsid w:val="00D8713D"/>
    <w:rsid w:val="00D93A2C"/>
    <w:rsid w:val="00DA7AB6"/>
    <w:rsid w:val="00DB4534"/>
    <w:rsid w:val="00DC58AD"/>
    <w:rsid w:val="00DD2A82"/>
    <w:rsid w:val="00DD7370"/>
    <w:rsid w:val="00DE0B9D"/>
    <w:rsid w:val="00DF46E4"/>
    <w:rsid w:val="00DF665B"/>
    <w:rsid w:val="00E04856"/>
    <w:rsid w:val="00E22CB0"/>
    <w:rsid w:val="00E24FF0"/>
    <w:rsid w:val="00E4100B"/>
    <w:rsid w:val="00E41FE8"/>
    <w:rsid w:val="00E44537"/>
    <w:rsid w:val="00E50CD3"/>
    <w:rsid w:val="00E54FB0"/>
    <w:rsid w:val="00E56089"/>
    <w:rsid w:val="00E5739B"/>
    <w:rsid w:val="00E66467"/>
    <w:rsid w:val="00E668C8"/>
    <w:rsid w:val="00E676EC"/>
    <w:rsid w:val="00E84404"/>
    <w:rsid w:val="00E85310"/>
    <w:rsid w:val="00E85FEB"/>
    <w:rsid w:val="00E87BE1"/>
    <w:rsid w:val="00EA020F"/>
    <w:rsid w:val="00EA1F85"/>
    <w:rsid w:val="00EB5623"/>
    <w:rsid w:val="00ED27DC"/>
    <w:rsid w:val="00ED4585"/>
    <w:rsid w:val="00ED735F"/>
    <w:rsid w:val="00EF3756"/>
    <w:rsid w:val="00F169A0"/>
    <w:rsid w:val="00F25F22"/>
    <w:rsid w:val="00F26DB3"/>
    <w:rsid w:val="00F30FDA"/>
    <w:rsid w:val="00F3424C"/>
    <w:rsid w:val="00F373AD"/>
    <w:rsid w:val="00F42610"/>
    <w:rsid w:val="00F50C89"/>
    <w:rsid w:val="00F56265"/>
    <w:rsid w:val="00F5775F"/>
    <w:rsid w:val="00F63F24"/>
    <w:rsid w:val="00F64DA4"/>
    <w:rsid w:val="00F7306C"/>
    <w:rsid w:val="00FA04CC"/>
    <w:rsid w:val="00FA58C9"/>
    <w:rsid w:val="00FA6D64"/>
    <w:rsid w:val="00FC6AE4"/>
    <w:rsid w:val="00FD11FC"/>
    <w:rsid w:val="00FD656E"/>
    <w:rsid w:val="00FE6A0E"/>
    <w:rsid w:val="00FF0D13"/>
    <w:rsid w:val="00FF1169"/>
    <w:rsid w:val="00FF3AD2"/>
    <w:rsid w:val="00FF56F3"/>
    <w:rsid w:val="00FF7C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6D60E4D"/>
  <w15:docId w15:val="{8E19ADB2-758F-4A81-8D6C-2E152C563C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3865"/>
    <w:pPr>
      <w:tabs>
        <w:tab w:val="left" w:pos="284"/>
      </w:tabs>
      <w:jc w:val="both"/>
    </w:pPr>
    <w:rPr>
      <w:sz w:val="22"/>
      <w:szCs w:val="24"/>
    </w:rPr>
  </w:style>
  <w:style w:type="paragraph" w:styleId="Heading1">
    <w:name w:val="heading 1"/>
    <w:basedOn w:val="Normal"/>
    <w:next w:val="Normal"/>
    <w:qFormat/>
    <w:rsid w:val="00175A7E"/>
    <w:pPr>
      <w:keepNext/>
      <w:jc w:val="center"/>
      <w:outlineLvl w:val="0"/>
    </w:pPr>
    <w:rPr>
      <w:rFonts w:ascii="Arial (W1)" w:hAnsi="Arial (W1)" w:cs="Arial"/>
      <w:b/>
      <w:bCs/>
      <w:i/>
      <w:iCs/>
      <w:sz w:val="32"/>
      <w:u w:val="single"/>
      <w:lang w:val="sr-Latn-CS"/>
    </w:rPr>
  </w:style>
  <w:style w:type="paragraph" w:styleId="Heading2">
    <w:name w:val="heading 2"/>
    <w:basedOn w:val="Normal"/>
    <w:next w:val="Normal"/>
    <w:qFormat/>
    <w:rsid w:val="00175A7E"/>
    <w:pPr>
      <w:keepNext/>
      <w:jc w:val="center"/>
      <w:outlineLvl w:val="1"/>
    </w:pPr>
    <w:rPr>
      <w:rFonts w:ascii="Arial" w:hAnsi="Arial" w:cs="Arial"/>
      <w:i/>
      <w:iCs/>
      <w:color w:val="999999"/>
      <w:sz w:val="18"/>
    </w:rPr>
  </w:style>
  <w:style w:type="paragraph" w:styleId="Heading3">
    <w:name w:val="heading 3"/>
    <w:basedOn w:val="Normal"/>
    <w:next w:val="Normal"/>
    <w:qFormat/>
    <w:rsid w:val="00175A7E"/>
    <w:pPr>
      <w:keepNext/>
      <w:tabs>
        <w:tab w:val="clear" w:pos="284"/>
      </w:tabs>
      <w:ind w:left="72" w:hanging="72"/>
      <w:jc w:val="left"/>
      <w:outlineLvl w:val="2"/>
    </w:pPr>
    <w:rPr>
      <w:rFonts w:ascii="Arial" w:hAnsi="Arial" w:cs="Arial"/>
      <w:i/>
      <w:iCs/>
      <w:color w:val="999999"/>
      <w:sz w:val="18"/>
    </w:rPr>
  </w:style>
  <w:style w:type="paragraph" w:styleId="Heading4">
    <w:name w:val="heading 4"/>
    <w:basedOn w:val="Normal"/>
    <w:next w:val="Normal"/>
    <w:qFormat/>
    <w:rsid w:val="00175A7E"/>
    <w:pPr>
      <w:keepNext/>
      <w:ind w:right="265"/>
      <w:jc w:val="right"/>
      <w:outlineLvl w:val="3"/>
    </w:pPr>
    <w:rPr>
      <w:rFonts w:ascii="Arial" w:hAnsi="Arial" w:cs="Arial"/>
      <w:i/>
      <w:iCs/>
      <w:color w:val="999999"/>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 Char,Char"/>
    <w:basedOn w:val="Normal"/>
    <w:link w:val="HeaderChar"/>
    <w:uiPriority w:val="99"/>
    <w:rsid w:val="00175A7E"/>
    <w:pPr>
      <w:tabs>
        <w:tab w:val="clear" w:pos="284"/>
        <w:tab w:val="center" w:pos="4536"/>
        <w:tab w:val="right" w:pos="9072"/>
      </w:tabs>
    </w:pPr>
  </w:style>
  <w:style w:type="paragraph" w:styleId="Footer">
    <w:name w:val="footer"/>
    <w:basedOn w:val="Normal"/>
    <w:link w:val="FooterChar"/>
    <w:uiPriority w:val="99"/>
    <w:rsid w:val="00175A7E"/>
    <w:pPr>
      <w:tabs>
        <w:tab w:val="clear" w:pos="284"/>
        <w:tab w:val="center" w:pos="4536"/>
        <w:tab w:val="right" w:pos="9072"/>
      </w:tabs>
    </w:pPr>
  </w:style>
  <w:style w:type="character" w:styleId="PageNumber">
    <w:name w:val="page number"/>
    <w:basedOn w:val="DefaultParagraphFont"/>
    <w:rsid w:val="00175A7E"/>
  </w:style>
  <w:style w:type="character" w:styleId="CommentReference">
    <w:name w:val="annotation reference"/>
    <w:rsid w:val="003B2082"/>
    <w:rPr>
      <w:sz w:val="16"/>
      <w:szCs w:val="16"/>
    </w:rPr>
  </w:style>
  <w:style w:type="paragraph" w:styleId="CommentText">
    <w:name w:val="annotation text"/>
    <w:basedOn w:val="Normal"/>
    <w:semiHidden/>
    <w:rsid w:val="003B2082"/>
    <w:rPr>
      <w:sz w:val="20"/>
      <w:szCs w:val="20"/>
    </w:rPr>
  </w:style>
  <w:style w:type="paragraph" w:styleId="CommentSubject">
    <w:name w:val="annotation subject"/>
    <w:basedOn w:val="CommentText"/>
    <w:next w:val="CommentText"/>
    <w:semiHidden/>
    <w:rsid w:val="003B2082"/>
    <w:rPr>
      <w:b/>
      <w:bCs/>
    </w:rPr>
  </w:style>
  <w:style w:type="paragraph" w:styleId="BalloonText">
    <w:name w:val="Balloon Text"/>
    <w:basedOn w:val="Normal"/>
    <w:semiHidden/>
    <w:rsid w:val="003B2082"/>
    <w:rPr>
      <w:rFonts w:ascii="Tahoma" w:hAnsi="Tahoma" w:cs="Tahoma"/>
      <w:sz w:val="16"/>
      <w:szCs w:val="16"/>
    </w:rPr>
  </w:style>
  <w:style w:type="character" w:customStyle="1" w:styleId="FooterChar">
    <w:name w:val="Footer Char"/>
    <w:basedOn w:val="DefaultParagraphFont"/>
    <w:link w:val="Footer"/>
    <w:uiPriority w:val="99"/>
    <w:rsid w:val="00C536C2"/>
    <w:rPr>
      <w:rFonts w:ascii="Humanist777" w:hAnsi="Humanist777"/>
      <w:sz w:val="24"/>
      <w:szCs w:val="24"/>
    </w:rPr>
  </w:style>
  <w:style w:type="paragraph" w:customStyle="1" w:styleId="NASLOV123">
    <w:name w:val="NASLOV 123"/>
    <w:basedOn w:val="Normal"/>
    <w:qFormat/>
    <w:rsid w:val="00923865"/>
    <w:pPr>
      <w:spacing w:before="200" w:after="200"/>
      <w:jc w:val="left"/>
    </w:pPr>
    <w:rPr>
      <w:b/>
      <w:szCs w:val="22"/>
    </w:rPr>
  </w:style>
  <w:style w:type="paragraph" w:customStyle="1" w:styleId="Default">
    <w:name w:val="Default"/>
    <w:rsid w:val="00E41FE8"/>
    <w:pPr>
      <w:autoSpaceDE w:val="0"/>
      <w:autoSpaceDN w:val="0"/>
      <w:adjustRightInd w:val="0"/>
    </w:pPr>
    <w:rPr>
      <w:color w:val="000000"/>
      <w:sz w:val="24"/>
      <w:szCs w:val="24"/>
      <w:lang w:val="en-GB"/>
    </w:rPr>
  </w:style>
  <w:style w:type="paragraph" w:customStyle="1" w:styleId="TableParagraph">
    <w:name w:val="Table Paragraph"/>
    <w:basedOn w:val="Normal"/>
    <w:uiPriority w:val="1"/>
    <w:qFormat/>
    <w:rsid w:val="004F5281"/>
    <w:pPr>
      <w:tabs>
        <w:tab w:val="clear" w:pos="284"/>
      </w:tabs>
      <w:autoSpaceDE w:val="0"/>
      <w:autoSpaceDN w:val="0"/>
      <w:adjustRightInd w:val="0"/>
      <w:jc w:val="left"/>
    </w:pPr>
    <w:rPr>
      <w:sz w:val="24"/>
      <w:lang w:val="en-GB"/>
    </w:rPr>
  </w:style>
  <w:style w:type="character" w:customStyle="1" w:styleId="HeaderChar">
    <w:name w:val="Header Char"/>
    <w:aliases w:val="Header Char1 Char,Header Char Char Char,Header Char1 Char Char Char,Header Char Char Char Char Char,Char Char Char Char Char Char,Char Char1 Char Char Char,Char Char Char Char,Char Char1 Char,Header Char1 Char Char Char Char Char, Char Char"/>
    <w:link w:val="Header"/>
    <w:uiPriority w:val="99"/>
    <w:locked/>
    <w:rsid w:val="005A7559"/>
    <w:rPr>
      <w:sz w:val="22"/>
      <w:szCs w:val="24"/>
    </w:rPr>
  </w:style>
  <w:style w:type="paragraph" w:styleId="ListParagraph">
    <w:name w:val="List Paragraph"/>
    <w:basedOn w:val="Normal"/>
    <w:uiPriority w:val="34"/>
    <w:qFormat/>
    <w:rsid w:val="00427198"/>
    <w:pPr>
      <w:ind w:left="720"/>
      <w:contextualSpacing/>
    </w:pPr>
    <w:rPr>
      <w:rFonts w:ascii="Humanist777" w:hAnsi="Humanist777"/>
      <w:sz w:val="24"/>
    </w:rPr>
  </w:style>
  <w:style w:type="paragraph" w:styleId="BodyText3">
    <w:name w:val="Body Text 3"/>
    <w:basedOn w:val="Normal"/>
    <w:link w:val="BodyText3Char"/>
    <w:rsid w:val="00427198"/>
    <w:pPr>
      <w:spacing w:after="120"/>
    </w:pPr>
    <w:rPr>
      <w:rFonts w:ascii="Humanist777" w:hAnsi="Humanist777"/>
      <w:sz w:val="16"/>
      <w:szCs w:val="16"/>
    </w:rPr>
  </w:style>
  <w:style w:type="character" w:customStyle="1" w:styleId="BodyText3Char">
    <w:name w:val="Body Text 3 Char"/>
    <w:basedOn w:val="DefaultParagraphFont"/>
    <w:link w:val="BodyText3"/>
    <w:rsid w:val="00427198"/>
    <w:rPr>
      <w:rFonts w:ascii="Humanist777" w:hAnsi="Humanist777"/>
      <w:sz w:val="16"/>
      <w:szCs w:val="16"/>
    </w:rPr>
  </w:style>
  <w:style w:type="paragraph" w:customStyle="1" w:styleId="TableTextCentered">
    <w:name w:val="TableText Centered"/>
    <w:rsid w:val="00427198"/>
    <w:pPr>
      <w:jc w:val="center"/>
    </w:pPr>
  </w:style>
  <w:style w:type="paragraph" w:customStyle="1" w:styleId="TableTextColHead">
    <w:name w:val="TableText Col Head"/>
    <w:next w:val="TableTextCentered"/>
    <w:rsid w:val="00427198"/>
    <w:pPr>
      <w:jc w:val="center"/>
    </w:pPr>
    <w:rPr>
      <w:rFonts w:ascii="Times New Roman Bold" w:hAnsi="Times New Roman Bold"/>
      <w:b/>
    </w:rPr>
  </w:style>
  <w:style w:type="paragraph" w:customStyle="1" w:styleId="TableText">
    <w:name w:val="TableText"/>
    <w:rsid w:val="00427198"/>
    <w:rPr>
      <w:rFonts w:cs="Arial"/>
    </w:rPr>
  </w:style>
  <w:style w:type="paragraph" w:styleId="Revision">
    <w:name w:val="Revision"/>
    <w:hidden/>
    <w:uiPriority w:val="99"/>
    <w:semiHidden/>
    <w:rsid w:val="00864CC0"/>
    <w:rPr>
      <w:sz w:val="22"/>
      <w:szCs w:val="24"/>
    </w:rPr>
  </w:style>
  <w:style w:type="paragraph" w:styleId="NoSpacing">
    <w:name w:val="No Spacing"/>
    <w:uiPriority w:val="1"/>
    <w:qFormat/>
    <w:rsid w:val="00E54FB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9521199">
      <w:bodyDiv w:val="1"/>
      <w:marLeft w:val="0"/>
      <w:marRight w:val="0"/>
      <w:marTop w:val="0"/>
      <w:marBottom w:val="0"/>
      <w:divBdr>
        <w:top w:val="none" w:sz="0" w:space="0" w:color="auto"/>
        <w:left w:val="none" w:sz="0" w:space="0" w:color="auto"/>
        <w:bottom w:val="none" w:sz="0" w:space="0" w:color="auto"/>
        <w:right w:val="none" w:sz="0" w:space="0" w:color="auto"/>
      </w:divBdr>
    </w:div>
    <w:div w:id="1120876577">
      <w:bodyDiv w:val="1"/>
      <w:marLeft w:val="0"/>
      <w:marRight w:val="0"/>
      <w:marTop w:val="0"/>
      <w:marBottom w:val="0"/>
      <w:divBdr>
        <w:top w:val="none" w:sz="0" w:space="0" w:color="auto"/>
        <w:left w:val="none" w:sz="0" w:space="0" w:color="auto"/>
        <w:bottom w:val="none" w:sz="0" w:space="0" w:color="auto"/>
        <w:right w:val="none" w:sz="0" w:space="0" w:color="auto"/>
      </w:divBdr>
    </w:div>
    <w:div w:id="1467120792">
      <w:bodyDiv w:val="1"/>
      <w:marLeft w:val="30"/>
      <w:marRight w:val="30"/>
      <w:marTop w:val="0"/>
      <w:marBottom w:val="0"/>
      <w:divBdr>
        <w:top w:val="none" w:sz="0" w:space="0" w:color="auto"/>
        <w:left w:val="none" w:sz="0" w:space="0" w:color="auto"/>
        <w:bottom w:val="none" w:sz="0" w:space="0" w:color="auto"/>
        <w:right w:val="none" w:sz="0" w:space="0" w:color="auto"/>
      </w:divBdr>
      <w:divsChild>
        <w:div w:id="1346638685">
          <w:marLeft w:val="0"/>
          <w:marRight w:val="0"/>
          <w:marTop w:val="0"/>
          <w:marBottom w:val="0"/>
          <w:divBdr>
            <w:top w:val="none" w:sz="0" w:space="0" w:color="auto"/>
            <w:left w:val="none" w:sz="0" w:space="0" w:color="auto"/>
            <w:bottom w:val="none" w:sz="0" w:space="0" w:color="auto"/>
            <w:right w:val="none" w:sz="0" w:space="0" w:color="auto"/>
          </w:divBdr>
          <w:divsChild>
            <w:div w:id="25836687">
              <w:marLeft w:val="0"/>
              <w:marRight w:val="0"/>
              <w:marTop w:val="0"/>
              <w:marBottom w:val="0"/>
              <w:divBdr>
                <w:top w:val="none" w:sz="0" w:space="0" w:color="auto"/>
                <w:left w:val="none" w:sz="0" w:space="0" w:color="auto"/>
                <w:bottom w:val="none" w:sz="0" w:space="0" w:color="auto"/>
                <w:right w:val="none" w:sz="0" w:space="0" w:color="auto"/>
              </w:divBdr>
              <w:divsChild>
                <w:div w:id="1455365145">
                  <w:marLeft w:val="180"/>
                  <w:marRight w:val="0"/>
                  <w:marTop w:val="0"/>
                  <w:marBottom w:val="0"/>
                  <w:divBdr>
                    <w:top w:val="none" w:sz="0" w:space="0" w:color="auto"/>
                    <w:left w:val="none" w:sz="0" w:space="0" w:color="auto"/>
                    <w:bottom w:val="none" w:sz="0" w:space="0" w:color="auto"/>
                    <w:right w:val="none" w:sz="0" w:space="0" w:color="auto"/>
                  </w:divBdr>
                  <w:divsChild>
                    <w:div w:id="2018534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primaryreporting.who-umc.org/ME" TargetMode="Externa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3E54CB-0973-4114-A9A7-2F3A013A9E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12</Pages>
  <Words>4974</Words>
  <Characters>28353</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SAŽETAK KARAKTERISTIKA LEKA</vt:lpstr>
    </vt:vector>
  </TitlesOfParts>
  <Company>Pfizer Inc</Company>
  <LinksUpToDate>false</LinksUpToDate>
  <CharactersWithSpaces>33261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SAŽETAK KARAKTERISTIKA LEKA</dc:title>
  <dc:creator>TANJANE</dc:creator>
  <cp:lastModifiedBy>Jovana Jovanovic</cp:lastModifiedBy>
  <cp:revision>4</cp:revision>
  <cp:lastPrinted>2021-01-05T13:29:00Z</cp:lastPrinted>
  <dcterms:created xsi:type="dcterms:W3CDTF">2025-04-02T09:49:00Z</dcterms:created>
  <dcterms:modified xsi:type="dcterms:W3CDTF">2025-04-07T05:24:00Z</dcterms:modified>
</cp:coreProperties>
</file>