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B39E26" w14:textId="6C0AC5FD" w:rsidR="00F15DB9" w:rsidRPr="00442C0D" w:rsidRDefault="00F15DB9" w:rsidP="00442C0D">
      <w:pPr>
        <w:widowControl w:val="0"/>
        <w:spacing w:line="240" w:lineRule="auto"/>
        <w:jc w:val="center"/>
        <w:outlineLvl w:val="0"/>
        <w:rPr>
          <w:b/>
          <w:bCs/>
          <w:szCs w:val="22"/>
          <w:lang w:val="hr-HR"/>
        </w:rPr>
      </w:pPr>
      <w:r w:rsidRPr="00442C0D">
        <w:rPr>
          <w:b/>
          <w:bCs/>
          <w:szCs w:val="22"/>
          <w:lang w:val="hr-HR"/>
        </w:rPr>
        <w:t>SAŽETAK KARAKTERISTIKA LIJEKA</w:t>
      </w:r>
    </w:p>
    <w:p w14:paraId="7F53745C" w14:textId="0AF800C9" w:rsidR="00EB2DC3" w:rsidRPr="00442C0D" w:rsidRDefault="00EB2DC3" w:rsidP="00442C0D">
      <w:pPr>
        <w:widowControl w:val="0"/>
        <w:spacing w:line="240" w:lineRule="auto"/>
        <w:jc w:val="both"/>
        <w:rPr>
          <w:color w:val="008000"/>
          <w:szCs w:val="22"/>
          <w:lang w:val="hr-HR"/>
        </w:rPr>
      </w:pPr>
    </w:p>
    <w:p w14:paraId="6742E753" w14:textId="77777777" w:rsidR="007A2939" w:rsidRPr="00442C0D" w:rsidRDefault="007A2939" w:rsidP="00442C0D">
      <w:pPr>
        <w:widowControl w:val="0"/>
        <w:spacing w:line="240" w:lineRule="auto"/>
        <w:jc w:val="both"/>
        <w:rPr>
          <w:color w:val="008000"/>
          <w:szCs w:val="22"/>
          <w:lang w:val="hr-HR"/>
        </w:rPr>
      </w:pPr>
    </w:p>
    <w:p w14:paraId="01C6F2D9" w14:textId="72EECB86" w:rsidR="00F15DB9" w:rsidRPr="00442C0D" w:rsidRDefault="00F15DB9" w:rsidP="00442C0D">
      <w:pPr>
        <w:widowControl w:val="0"/>
        <w:spacing w:line="240" w:lineRule="auto"/>
        <w:jc w:val="both"/>
        <w:rPr>
          <w:szCs w:val="22"/>
          <w:lang w:val="hr-HR"/>
        </w:rPr>
      </w:pPr>
      <w:r w:rsidRPr="00442C0D">
        <w:rPr>
          <w:noProof/>
          <w:szCs w:val="22"/>
          <w:lang w:eastAsia="sr-Latn-ME"/>
        </w:rPr>
        <w:drawing>
          <wp:inline distT="0" distB="0" distL="0" distR="0" wp14:anchorId="31BB7120" wp14:editId="7EEFB096">
            <wp:extent cx="201930" cy="1720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 cy="172085"/>
                    </a:xfrm>
                    <a:prstGeom prst="rect">
                      <a:avLst/>
                    </a:prstGeom>
                    <a:noFill/>
                    <a:ln>
                      <a:noFill/>
                    </a:ln>
                  </pic:spPr>
                </pic:pic>
              </a:graphicData>
            </a:graphic>
          </wp:inline>
        </w:drawing>
      </w:r>
      <w:r w:rsidRPr="00442C0D">
        <w:rPr>
          <w:szCs w:val="22"/>
          <w:lang w:val="hr-HR"/>
        </w:rPr>
        <w:t>Ovaj lijek je pod dodatnim praćenjem. Time se omogućava brzo otkrivanje novih bezb</w:t>
      </w:r>
      <w:r w:rsidR="009021F9" w:rsidRPr="00442C0D">
        <w:rPr>
          <w:szCs w:val="22"/>
          <w:lang w:val="hr-HR"/>
        </w:rPr>
        <w:t>j</w:t>
      </w:r>
      <w:r w:rsidRPr="00442C0D">
        <w:rPr>
          <w:szCs w:val="22"/>
          <w:lang w:val="hr-HR"/>
        </w:rPr>
        <w:t xml:space="preserve">ednosnih informacija. Zdravstveni radnici treba da prijave svaku sumnju na </w:t>
      </w:r>
      <w:r w:rsidR="00324110" w:rsidRPr="00442C0D">
        <w:rPr>
          <w:szCs w:val="22"/>
          <w:lang w:val="hr-HR"/>
        </w:rPr>
        <w:t xml:space="preserve">neželjeno dejstvo </w:t>
      </w:r>
      <w:r w:rsidRPr="00442C0D">
        <w:rPr>
          <w:szCs w:val="22"/>
          <w:lang w:val="hr-HR"/>
        </w:rPr>
        <w:t xml:space="preserve">ovog lijeka. Za način prijavljivanja neželjenih dejstava vidjeti dio 4.8. </w:t>
      </w:r>
    </w:p>
    <w:p w14:paraId="02F0B6AE" w14:textId="64A9D557" w:rsidR="00F15DB9" w:rsidRPr="00442C0D" w:rsidRDefault="00F15DB9" w:rsidP="00442C0D">
      <w:pPr>
        <w:widowControl w:val="0"/>
        <w:suppressAutoHyphens/>
        <w:spacing w:line="240" w:lineRule="auto"/>
        <w:ind w:left="567" w:hanging="567"/>
        <w:jc w:val="both"/>
        <w:rPr>
          <w:szCs w:val="22"/>
          <w:lang w:val="hr-HR"/>
        </w:rPr>
      </w:pPr>
    </w:p>
    <w:p w14:paraId="626A6975" w14:textId="77777777" w:rsidR="007D5D86" w:rsidRPr="00442C0D" w:rsidRDefault="007D5D86" w:rsidP="00442C0D">
      <w:pPr>
        <w:widowControl w:val="0"/>
        <w:suppressAutoHyphens/>
        <w:spacing w:line="240" w:lineRule="auto"/>
        <w:ind w:left="567" w:hanging="567"/>
        <w:jc w:val="both"/>
        <w:rPr>
          <w:szCs w:val="22"/>
          <w:lang w:val="hr-HR"/>
        </w:rPr>
      </w:pPr>
    </w:p>
    <w:p w14:paraId="679CF611" w14:textId="2F0FD08A" w:rsidR="00F15DB9" w:rsidRPr="00442C0D" w:rsidRDefault="00F15DB9" w:rsidP="00442C0D">
      <w:pPr>
        <w:widowControl w:val="0"/>
        <w:suppressAutoHyphens/>
        <w:spacing w:line="240" w:lineRule="auto"/>
        <w:ind w:left="567" w:hanging="567"/>
        <w:jc w:val="both"/>
        <w:rPr>
          <w:szCs w:val="22"/>
          <w:lang w:val="hr-HR"/>
        </w:rPr>
      </w:pPr>
      <w:r w:rsidRPr="00442C0D">
        <w:rPr>
          <w:b/>
          <w:szCs w:val="22"/>
          <w:lang w:val="hr-HR"/>
        </w:rPr>
        <w:t>1.</w:t>
      </w:r>
      <w:r w:rsidRPr="00442C0D">
        <w:rPr>
          <w:b/>
          <w:szCs w:val="22"/>
          <w:lang w:val="hr-HR"/>
        </w:rPr>
        <w:tab/>
        <w:t>NAZIV LIJEKA</w:t>
      </w:r>
    </w:p>
    <w:p w14:paraId="0B98E79D" w14:textId="77777777" w:rsidR="00F15DB9" w:rsidRPr="00442C0D" w:rsidRDefault="00F15DB9" w:rsidP="00442C0D">
      <w:pPr>
        <w:widowControl w:val="0"/>
        <w:spacing w:line="240" w:lineRule="auto"/>
        <w:jc w:val="both"/>
        <w:rPr>
          <w:iCs/>
          <w:szCs w:val="22"/>
          <w:lang w:val="hr-HR"/>
        </w:rPr>
      </w:pPr>
    </w:p>
    <w:p w14:paraId="03FA18B4" w14:textId="5A106A66" w:rsidR="00F15DB9" w:rsidRPr="00442C0D" w:rsidRDefault="00F15DB9" w:rsidP="00442C0D">
      <w:pPr>
        <w:widowControl w:val="0"/>
        <w:spacing w:line="240" w:lineRule="auto"/>
        <w:jc w:val="both"/>
        <w:rPr>
          <w:szCs w:val="22"/>
          <w:lang w:val="hr-HR"/>
        </w:rPr>
      </w:pPr>
      <w:r w:rsidRPr="00442C0D">
        <w:rPr>
          <w:szCs w:val="22"/>
          <w:lang w:val="hr-HR"/>
        </w:rPr>
        <w:t>Paxlovid</w:t>
      </w:r>
      <w:r w:rsidR="00F1472D" w:rsidRPr="00442C0D">
        <w:rPr>
          <w:szCs w:val="22"/>
          <w:lang w:val="hr-HR"/>
        </w:rPr>
        <w:t>,</w:t>
      </w:r>
      <w:r w:rsidRPr="00442C0D">
        <w:rPr>
          <w:szCs w:val="22"/>
          <w:lang w:val="hr-HR"/>
        </w:rPr>
        <w:t xml:space="preserve"> 150 mg + 100 mg</w:t>
      </w:r>
      <w:r w:rsidR="005D5820" w:rsidRPr="00442C0D">
        <w:rPr>
          <w:szCs w:val="22"/>
          <w:lang w:val="hr-HR"/>
        </w:rPr>
        <w:t>,</w:t>
      </w:r>
      <w:r w:rsidRPr="00442C0D">
        <w:rPr>
          <w:szCs w:val="22"/>
          <w:lang w:val="hr-HR"/>
        </w:rPr>
        <w:t xml:space="preserve"> film tablet</w:t>
      </w:r>
      <w:r w:rsidR="005D5820" w:rsidRPr="00442C0D">
        <w:rPr>
          <w:szCs w:val="22"/>
          <w:lang w:val="hr-HR"/>
        </w:rPr>
        <w:t>a</w:t>
      </w:r>
    </w:p>
    <w:p w14:paraId="2C925A61" w14:textId="0CC001A6" w:rsidR="00F15DB9" w:rsidRPr="00442C0D" w:rsidRDefault="00F15DB9" w:rsidP="00442C0D">
      <w:pPr>
        <w:widowControl w:val="0"/>
        <w:spacing w:line="240" w:lineRule="auto"/>
        <w:jc w:val="both"/>
        <w:rPr>
          <w:iCs/>
          <w:szCs w:val="22"/>
          <w:lang w:val="hr-HR"/>
        </w:rPr>
      </w:pPr>
    </w:p>
    <w:p w14:paraId="51DA3AB2" w14:textId="42CEB886" w:rsidR="00C01A3A" w:rsidRPr="00442C0D" w:rsidRDefault="00BA447B" w:rsidP="00442C0D">
      <w:pPr>
        <w:widowControl w:val="0"/>
        <w:numPr>
          <w:ilvl w:val="12"/>
          <w:numId w:val="0"/>
        </w:numPr>
        <w:tabs>
          <w:tab w:val="clear" w:pos="567"/>
        </w:tabs>
        <w:spacing w:line="240" w:lineRule="auto"/>
        <w:jc w:val="both"/>
        <w:rPr>
          <w:szCs w:val="22"/>
          <w:lang w:val="hr-HR"/>
        </w:rPr>
      </w:pPr>
      <w:r w:rsidRPr="00442C0D">
        <w:rPr>
          <w:szCs w:val="22"/>
          <w:lang w:val="hr-HR"/>
        </w:rPr>
        <w:t xml:space="preserve">INN: </w:t>
      </w:r>
      <w:r w:rsidR="00AD0E2E" w:rsidRPr="00442C0D">
        <w:rPr>
          <w:szCs w:val="22"/>
          <w:lang w:val="hr-HR"/>
        </w:rPr>
        <w:t>nirmatrelvir</w:t>
      </w:r>
      <w:r w:rsidR="001C3EAF" w:rsidRPr="00442C0D">
        <w:rPr>
          <w:szCs w:val="22"/>
          <w:lang w:val="hr-HR"/>
        </w:rPr>
        <w:t>, ritonavir</w:t>
      </w:r>
    </w:p>
    <w:p w14:paraId="3D0BE3AB" w14:textId="3C0A9701" w:rsidR="00BA447B" w:rsidRPr="00442C0D" w:rsidRDefault="00BA447B" w:rsidP="00442C0D">
      <w:pPr>
        <w:widowControl w:val="0"/>
        <w:spacing w:line="240" w:lineRule="auto"/>
        <w:jc w:val="both"/>
        <w:rPr>
          <w:iCs/>
          <w:szCs w:val="22"/>
          <w:lang w:val="hr-HR"/>
        </w:rPr>
      </w:pPr>
    </w:p>
    <w:p w14:paraId="05A1FC6E" w14:textId="77777777" w:rsidR="00F15DB9" w:rsidRPr="00442C0D" w:rsidRDefault="00F15DB9" w:rsidP="00442C0D">
      <w:pPr>
        <w:widowControl w:val="0"/>
        <w:spacing w:line="240" w:lineRule="auto"/>
        <w:jc w:val="both"/>
        <w:rPr>
          <w:iCs/>
          <w:szCs w:val="22"/>
          <w:lang w:val="hr-HR"/>
        </w:rPr>
      </w:pPr>
    </w:p>
    <w:p w14:paraId="325DBC7D" w14:textId="77777777" w:rsidR="00F15DB9" w:rsidRPr="00442C0D" w:rsidRDefault="00F15DB9" w:rsidP="00442C0D">
      <w:pPr>
        <w:widowControl w:val="0"/>
        <w:suppressAutoHyphens/>
        <w:spacing w:line="240" w:lineRule="auto"/>
        <w:ind w:left="567" w:hanging="567"/>
        <w:jc w:val="both"/>
        <w:rPr>
          <w:szCs w:val="22"/>
          <w:lang w:val="hr-HR"/>
        </w:rPr>
      </w:pPr>
      <w:r w:rsidRPr="00442C0D">
        <w:rPr>
          <w:b/>
          <w:szCs w:val="22"/>
          <w:lang w:val="hr-HR"/>
        </w:rPr>
        <w:t>2.</w:t>
      </w:r>
      <w:r w:rsidRPr="00442C0D">
        <w:rPr>
          <w:b/>
          <w:szCs w:val="22"/>
          <w:lang w:val="hr-HR"/>
        </w:rPr>
        <w:tab/>
        <w:t>KVALITATIVNI I KVANTITATIVNI SASTAV</w:t>
      </w:r>
    </w:p>
    <w:p w14:paraId="5114C78C" w14:textId="77777777" w:rsidR="00F15DB9" w:rsidRPr="00442C0D" w:rsidRDefault="00F15DB9" w:rsidP="00442C0D">
      <w:pPr>
        <w:widowControl w:val="0"/>
        <w:spacing w:line="240" w:lineRule="auto"/>
        <w:jc w:val="both"/>
        <w:rPr>
          <w:iCs/>
          <w:szCs w:val="22"/>
          <w:lang w:val="hr-HR"/>
        </w:rPr>
      </w:pPr>
    </w:p>
    <w:p w14:paraId="25383248" w14:textId="5838B32A" w:rsidR="00F15DB9" w:rsidRPr="00442C0D" w:rsidRDefault="00F15DB9" w:rsidP="00442C0D">
      <w:pPr>
        <w:widowControl w:val="0"/>
        <w:spacing w:line="240" w:lineRule="auto"/>
        <w:jc w:val="both"/>
        <w:rPr>
          <w:szCs w:val="22"/>
          <w:lang w:val="hr-HR"/>
        </w:rPr>
      </w:pPr>
      <w:r w:rsidRPr="00442C0D">
        <w:rPr>
          <w:szCs w:val="22"/>
          <w:lang w:val="hr-HR"/>
        </w:rPr>
        <w:t xml:space="preserve">Jedna </w:t>
      </w:r>
      <w:r w:rsidR="005D5820" w:rsidRPr="00442C0D">
        <w:rPr>
          <w:szCs w:val="22"/>
          <w:lang w:val="hr-HR"/>
        </w:rPr>
        <w:t xml:space="preserve">roza </w:t>
      </w:r>
      <w:r w:rsidRPr="00442C0D">
        <w:rPr>
          <w:szCs w:val="22"/>
          <w:lang w:val="hr-HR"/>
        </w:rPr>
        <w:t xml:space="preserve">film tableta sadrži 150 mg </w:t>
      </w:r>
      <w:r w:rsidR="00AD0E2E" w:rsidRPr="00442C0D">
        <w:rPr>
          <w:szCs w:val="22"/>
          <w:lang w:val="hr-HR"/>
        </w:rPr>
        <w:t>nirmatrelvira</w:t>
      </w:r>
      <w:r w:rsidRPr="00442C0D">
        <w:rPr>
          <w:szCs w:val="22"/>
          <w:lang w:val="hr-HR"/>
        </w:rPr>
        <w:t>.</w:t>
      </w:r>
    </w:p>
    <w:p w14:paraId="77EDC7A0" w14:textId="3734BAE3" w:rsidR="00F15DB9" w:rsidRPr="00442C0D" w:rsidRDefault="00F15DB9" w:rsidP="00442C0D">
      <w:pPr>
        <w:widowControl w:val="0"/>
        <w:spacing w:line="240" w:lineRule="auto"/>
        <w:jc w:val="both"/>
        <w:rPr>
          <w:szCs w:val="22"/>
          <w:lang w:val="hr-HR"/>
        </w:rPr>
      </w:pPr>
      <w:r w:rsidRPr="00442C0D">
        <w:rPr>
          <w:szCs w:val="22"/>
          <w:lang w:val="hr-HR"/>
        </w:rPr>
        <w:t>Jedna bijela film tableta sadrži 100 mg ritonavira.</w:t>
      </w:r>
    </w:p>
    <w:p w14:paraId="1B9AB84B" w14:textId="77777777" w:rsidR="00F15DB9" w:rsidRPr="00442C0D" w:rsidRDefault="00F15DB9" w:rsidP="00442C0D">
      <w:pPr>
        <w:widowControl w:val="0"/>
        <w:spacing w:line="240" w:lineRule="auto"/>
        <w:jc w:val="both"/>
        <w:rPr>
          <w:szCs w:val="22"/>
          <w:lang w:val="hr-HR"/>
        </w:rPr>
      </w:pPr>
    </w:p>
    <w:p w14:paraId="199CDC48" w14:textId="123E3FE2" w:rsidR="00F15DB9" w:rsidRPr="00442C0D" w:rsidRDefault="00F15DB9" w:rsidP="00442C0D">
      <w:pPr>
        <w:widowControl w:val="0"/>
        <w:spacing w:line="240" w:lineRule="auto"/>
        <w:jc w:val="both"/>
        <w:rPr>
          <w:szCs w:val="22"/>
          <w:lang w:val="hr-HR"/>
        </w:rPr>
      </w:pPr>
      <w:r w:rsidRPr="00442C0D">
        <w:rPr>
          <w:szCs w:val="22"/>
          <w:u w:val="single"/>
          <w:lang w:val="hr-HR"/>
        </w:rPr>
        <w:t>Ekscipijens sa poznatim dejstvom</w:t>
      </w:r>
      <w:r w:rsidR="00612229" w:rsidRPr="00442C0D">
        <w:rPr>
          <w:szCs w:val="22"/>
          <w:u w:val="single"/>
          <w:lang w:val="hr-HR"/>
        </w:rPr>
        <w:t>:</w:t>
      </w:r>
    </w:p>
    <w:p w14:paraId="37727D7C" w14:textId="79256A9C" w:rsidR="00C83A71" w:rsidRPr="00442C0D" w:rsidRDefault="008B7D75" w:rsidP="00442C0D">
      <w:pPr>
        <w:widowControl w:val="0"/>
        <w:spacing w:line="240" w:lineRule="auto"/>
        <w:jc w:val="both"/>
        <w:outlineLvl w:val="0"/>
        <w:rPr>
          <w:szCs w:val="22"/>
          <w:lang w:val="hr-HR"/>
        </w:rPr>
      </w:pPr>
      <w:r w:rsidRPr="00442C0D">
        <w:rPr>
          <w:szCs w:val="22"/>
          <w:lang w:val="hr-HR"/>
        </w:rPr>
        <w:t xml:space="preserve">Jedna roza film tableta </w:t>
      </w:r>
      <w:r w:rsidR="00AD0E2E" w:rsidRPr="00442C0D">
        <w:rPr>
          <w:szCs w:val="22"/>
          <w:lang w:val="hr-HR"/>
        </w:rPr>
        <w:t>nirmatrelvira</w:t>
      </w:r>
      <w:r w:rsidRPr="00442C0D">
        <w:rPr>
          <w:szCs w:val="22"/>
          <w:lang w:val="hr-HR"/>
        </w:rPr>
        <w:t xml:space="preserve"> od 150 mg sadrži 176 mg laktoz</w:t>
      </w:r>
      <w:r w:rsidR="002A4FAF" w:rsidRPr="00442C0D">
        <w:rPr>
          <w:szCs w:val="22"/>
          <w:lang w:val="hr-HR"/>
        </w:rPr>
        <w:t>e (u obliku laktoza monohidrata)</w:t>
      </w:r>
    </w:p>
    <w:p w14:paraId="16C5DE47" w14:textId="77777777" w:rsidR="00830C09" w:rsidRPr="00442C0D" w:rsidRDefault="00830C09" w:rsidP="00442C0D">
      <w:pPr>
        <w:widowControl w:val="0"/>
        <w:spacing w:line="240" w:lineRule="auto"/>
        <w:jc w:val="both"/>
        <w:outlineLvl w:val="0"/>
        <w:rPr>
          <w:szCs w:val="22"/>
          <w:lang w:val="hr-HR"/>
        </w:rPr>
      </w:pPr>
    </w:p>
    <w:p w14:paraId="50F3CC9F" w14:textId="74C72DD7" w:rsidR="00812D16" w:rsidRPr="00442C0D" w:rsidRDefault="00812D16" w:rsidP="00442C0D">
      <w:pPr>
        <w:widowControl w:val="0"/>
        <w:spacing w:line="240" w:lineRule="auto"/>
        <w:jc w:val="both"/>
        <w:outlineLvl w:val="0"/>
        <w:rPr>
          <w:szCs w:val="22"/>
          <w:lang w:val="hr-HR"/>
        </w:rPr>
      </w:pPr>
      <w:r w:rsidRPr="00442C0D">
        <w:rPr>
          <w:szCs w:val="22"/>
          <w:lang w:val="hr-HR"/>
        </w:rPr>
        <w:t>Za spisak svih ekscipijenasa, pogledati dio 6.1.</w:t>
      </w:r>
    </w:p>
    <w:p w14:paraId="33FDE10E" w14:textId="69D86AA2" w:rsidR="00812D16" w:rsidRPr="00442C0D" w:rsidRDefault="00812D16" w:rsidP="00442C0D">
      <w:pPr>
        <w:widowControl w:val="0"/>
        <w:spacing w:line="240" w:lineRule="auto"/>
        <w:jc w:val="both"/>
        <w:rPr>
          <w:szCs w:val="22"/>
          <w:lang w:val="hr-HR"/>
        </w:rPr>
      </w:pPr>
    </w:p>
    <w:p w14:paraId="2DAFA224" w14:textId="77777777" w:rsidR="00812D16" w:rsidRPr="00442C0D" w:rsidRDefault="00812D16" w:rsidP="00442C0D">
      <w:pPr>
        <w:widowControl w:val="0"/>
        <w:spacing w:line="240" w:lineRule="auto"/>
        <w:jc w:val="both"/>
        <w:rPr>
          <w:szCs w:val="22"/>
          <w:lang w:val="hr-HR"/>
        </w:rPr>
      </w:pPr>
    </w:p>
    <w:p w14:paraId="76B0A0D9" w14:textId="77777777" w:rsidR="009C6C68" w:rsidRPr="00442C0D" w:rsidRDefault="009C6C68" w:rsidP="00442C0D">
      <w:pPr>
        <w:widowControl w:val="0"/>
        <w:suppressAutoHyphens/>
        <w:spacing w:line="240" w:lineRule="auto"/>
        <w:ind w:left="567" w:hanging="567"/>
        <w:jc w:val="both"/>
        <w:rPr>
          <w:caps/>
          <w:szCs w:val="22"/>
          <w:lang w:val="hr-HR"/>
        </w:rPr>
      </w:pPr>
      <w:r w:rsidRPr="00442C0D">
        <w:rPr>
          <w:b/>
          <w:szCs w:val="22"/>
          <w:lang w:val="hr-HR"/>
        </w:rPr>
        <w:t>3.</w:t>
      </w:r>
      <w:r w:rsidRPr="00442C0D">
        <w:rPr>
          <w:b/>
          <w:szCs w:val="22"/>
          <w:lang w:val="hr-HR"/>
        </w:rPr>
        <w:tab/>
        <w:t>FARMACEUTSKI OBLIK</w:t>
      </w:r>
    </w:p>
    <w:p w14:paraId="09DE8B14" w14:textId="77777777" w:rsidR="00812D16" w:rsidRPr="00442C0D" w:rsidRDefault="00812D16" w:rsidP="00442C0D">
      <w:pPr>
        <w:widowControl w:val="0"/>
        <w:spacing w:line="240" w:lineRule="auto"/>
        <w:jc w:val="both"/>
        <w:rPr>
          <w:szCs w:val="22"/>
          <w:lang w:val="hr-HR"/>
        </w:rPr>
      </w:pPr>
    </w:p>
    <w:p w14:paraId="4996967B" w14:textId="034410A7" w:rsidR="006C3D5E" w:rsidRPr="00442C0D" w:rsidRDefault="00AD0E2E" w:rsidP="00442C0D">
      <w:pPr>
        <w:widowControl w:val="0"/>
        <w:spacing w:line="240" w:lineRule="auto"/>
        <w:jc w:val="both"/>
        <w:rPr>
          <w:szCs w:val="22"/>
          <w:u w:val="single"/>
          <w:lang w:val="hr-HR"/>
        </w:rPr>
      </w:pPr>
      <w:r w:rsidRPr="00442C0D">
        <w:rPr>
          <w:szCs w:val="22"/>
          <w:u w:val="single"/>
          <w:lang w:val="hr-HR"/>
        </w:rPr>
        <w:t>Nirmatrelvir</w:t>
      </w:r>
    </w:p>
    <w:p w14:paraId="771F603F" w14:textId="77777777" w:rsidR="006C3D5E" w:rsidRPr="00442C0D" w:rsidRDefault="006C3D5E" w:rsidP="00442C0D">
      <w:pPr>
        <w:widowControl w:val="0"/>
        <w:spacing w:line="240" w:lineRule="auto"/>
        <w:jc w:val="both"/>
        <w:rPr>
          <w:szCs w:val="22"/>
          <w:lang w:val="hr-HR"/>
        </w:rPr>
      </w:pPr>
    </w:p>
    <w:p w14:paraId="17844A72" w14:textId="2FE3BB49" w:rsidR="00CC44D1" w:rsidRPr="00442C0D" w:rsidRDefault="00CC44D1" w:rsidP="00442C0D">
      <w:pPr>
        <w:widowControl w:val="0"/>
        <w:spacing w:line="240" w:lineRule="auto"/>
        <w:jc w:val="both"/>
        <w:rPr>
          <w:szCs w:val="22"/>
          <w:lang w:val="hr-HR"/>
        </w:rPr>
      </w:pPr>
      <w:r w:rsidRPr="00442C0D">
        <w:rPr>
          <w:szCs w:val="22"/>
          <w:lang w:val="hr-HR"/>
        </w:rPr>
        <w:t>Film</w:t>
      </w:r>
      <w:r w:rsidR="00EF1AF3" w:rsidRPr="00442C0D">
        <w:rPr>
          <w:szCs w:val="22"/>
          <w:lang w:val="hr-HR"/>
        </w:rPr>
        <w:t xml:space="preserve"> </w:t>
      </w:r>
      <w:r w:rsidRPr="00442C0D">
        <w:rPr>
          <w:szCs w:val="22"/>
          <w:lang w:val="hr-HR"/>
        </w:rPr>
        <w:t>tableta (tableta).</w:t>
      </w:r>
    </w:p>
    <w:p w14:paraId="34083C06" w14:textId="4006C25E" w:rsidR="00F107CC" w:rsidRPr="00442C0D" w:rsidRDefault="00A32F7A" w:rsidP="00442C0D">
      <w:pPr>
        <w:widowControl w:val="0"/>
        <w:spacing w:line="240" w:lineRule="auto"/>
        <w:jc w:val="both"/>
        <w:rPr>
          <w:szCs w:val="22"/>
          <w:lang w:val="hr-HR"/>
        </w:rPr>
      </w:pPr>
      <w:r w:rsidRPr="00442C0D">
        <w:rPr>
          <w:szCs w:val="22"/>
          <w:lang w:val="hr-HR"/>
        </w:rPr>
        <w:t xml:space="preserve">Roza, ovalna, </w:t>
      </w:r>
      <w:r w:rsidR="00FA6F2F" w:rsidRPr="00442C0D">
        <w:rPr>
          <w:szCs w:val="22"/>
          <w:lang w:val="hr-HR"/>
        </w:rPr>
        <w:t xml:space="preserve">film tableta </w:t>
      </w:r>
      <w:r w:rsidRPr="00442C0D">
        <w:rPr>
          <w:color w:val="000000" w:themeColor="text1"/>
          <w:szCs w:val="22"/>
          <w:lang w:val="hr-HR"/>
        </w:rPr>
        <w:t>sa dimenzijom od približno 17,6 mm dužine i 8,6 mm širine</w:t>
      </w:r>
      <w:r w:rsidR="001A78D7" w:rsidRPr="00442C0D">
        <w:rPr>
          <w:color w:val="000000" w:themeColor="text1"/>
          <w:szCs w:val="22"/>
          <w:lang w:val="hr-HR"/>
        </w:rPr>
        <w:t>,</w:t>
      </w:r>
      <w:r w:rsidRPr="00442C0D">
        <w:rPr>
          <w:szCs w:val="22"/>
          <w:lang w:val="hr-HR"/>
        </w:rPr>
        <w:t xml:space="preserve"> sa utisnut</w:t>
      </w:r>
      <w:r w:rsidR="00C93022" w:rsidRPr="00442C0D">
        <w:rPr>
          <w:szCs w:val="22"/>
          <w:lang w:val="hr-HR"/>
        </w:rPr>
        <w:t>om oznakom</w:t>
      </w:r>
      <w:r w:rsidRPr="00442C0D">
        <w:rPr>
          <w:szCs w:val="22"/>
          <w:lang w:val="hr-HR"/>
        </w:rPr>
        <w:t xml:space="preserve"> „PFE“ na jednoj strani i „3CL“ na drugoj strani.</w:t>
      </w:r>
    </w:p>
    <w:p w14:paraId="68B24999" w14:textId="77777777" w:rsidR="00A32F7A" w:rsidRPr="00442C0D" w:rsidRDefault="00A32F7A" w:rsidP="00442C0D">
      <w:pPr>
        <w:widowControl w:val="0"/>
        <w:spacing w:line="240" w:lineRule="auto"/>
        <w:jc w:val="both"/>
        <w:rPr>
          <w:szCs w:val="22"/>
          <w:lang w:val="hr-HR"/>
        </w:rPr>
      </w:pPr>
    </w:p>
    <w:p w14:paraId="146C3B8B" w14:textId="2E7FAEFB" w:rsidR="00A32F7A" w:rsidRPr="00442C0D" w:rsidRDefault="00A32F7A" w:rsidP="00442C0D">
      <w:pPr>
        <w:widowControl w:val="0"/>
        <w:spacing w:line="240" w:lineRule="auto"/>
        <w:jc w:val="both"/>
        <w:rPr>
          <w:szCs w:val="22"/>
          <w:u w:val="single"/>
          <w:lang w:val="hr-HR"/>
        </w:rPr>
      </w:pPr>
      <w:r w:rsidRPr="00442C0D">
        <w:rPr>
          <w:szCs w:val="22"/>
          <w:u w:val="single"/>
          <w:lang w:val="hr-HR"/>
        </w:rPr>
        <w:t>Ritonavir</w:t>
      </w:r>
    </w:p>
    <w:p w14:paraId="0F52CCEB" w14:textId="77777777" w:rsidR="00A32F7A" w:rsidRPr="00442C0D" w:rsidRDefault="00A32F7A" w:rsidP="00442C0D">
      <w:pPr>
        <w:widowControl w:val="0"/>
        <w:spacing w:line="240" w:lineRule="auto"/>
        <w:jc w:val="both"/>
        <w:rPr>
          <w:szCs w:val="22"/>
          <w:lang w:val="hr-HR"/>
        </w:rPr>
      </w:pPr>
    </w:p>
    <w:p w14:paraId="5BCBA3A1" w14:textId="505EADBB" w:rsidR="00A32F7A" w:rsidRPr="00442C0D" w:rsidRDefault="00A32F7A" w:rsidP="00442C0D">
      <w:pPr>
        <w:widowControl w:val="0"/>
        <w:spacing w:line="240" w:lineRule="auto"/>
        <w:jc w:val="both"/>
        <w:rPr>
          <w:szCs w:val="22"/>
          <w:lang w:val="hr-HR"/>
        </w:rPr>
      </w:pPr>
      <w:r w:rsidRPr="00442C0D">
        <w:rPr>
          <w:szCs w:val="22"/>
          <w:lang w:val="hr-HR"/>
        </w:rPr>
        <w:t>Film tableta (tableta).</w:t>
      </w:r>
    </w:p>
    <w:p w14:paraId="76AA3096" w14:textId="6EC53803" w:rsidR="00A32F7A" w:rsidRPr="00442C0D" w:rsidRDefault="00DE47AC" w:rsidP="00442C0D">
      <w:pPr>
        <w:widowControl w:val="0"/>
        <w:spacing w:line="240" w:lineRule="auto"/>
        <w:jc w:val="both"/>
        <w:rPr>
          <w:szCs w:val="22"/>
          <w:lang w:val="hr-HR"/>
        </w:rPr>
      </w:pPr>
      <w:r w:rsidRPr="00442C0D">
        <w:rPr>
          <w:color w:val="000000"/>
          <w:szCs w:val="22"/>
          <w:shd w:val="clear" w:color="auto" w:fill="FFFFFF"/>
          <w:lang w:val="hr-HR"/>
        </w:rPr>
        <w:t xml:space="preserve">Bijele do </w:t>
      </w:r>
      <w:r w:rsidR="00C93022" w:rsidRPr="00442C0D">
        <w:rPr>
          <w:color w:val="000000"/>
          <w:szCs w:val="22"/>
          <w:shd w:val="clear" w:color="auto" w:fill="FFFFFF"/>
          <w:lang w:val="hr-HR"/>
        </w:rPr>
        <w:t>gotovo</w:t>
      </w:r>
      <w:r w:rsidRPr="00442C0D">
        <w:rPr>
          <w:color w:val="000000"/>
          <w:szCs w:val="22"/>
          <w:shd w:val="clear" w:color="auto" w:fill="FFFFFF"/>
          <w:lang w:val="hr-HR"/>
        </w:rPr>
        <w:t xml:space="preserve"> bijele, </w:t>
      </w:r>
      <w:r w:rsidR="00C93022" w:rsidRPr="00442C0D">
        <w:rPr>
          <w:color w:val="000000"/>
          <w:szCs w:val="22"/>
          <w:shd w:val="clear" w:color="auto" w:fill="FFFFFF"/>
          <w:lang w:val="hr-HR"/>
        </w:rPr>
        <w:t xml:space="preserve">film </w:t>
      </w:r>
      <w:r w:rsidRPr="00442C0D">
        <w:rPr>
          <w:color w:val="000000"/>
          <w:szCs w:val="22"/>
          <w:shd w:val="clear" w:color="auto" w:fill="FFFFFF"/>
          <w:lang w:val="hr-HR"/>
        </w:rPr>
        <w:t>tablete u obliku kapsule, sa dimenzijom od približno 17,1 mm dužine i 9,1 mm širine</w:t>
      </w:r>
      <w:r w:rsidR="00C93022" w:rsidRPr="00442C0D">
        <w:rPr>
          <w:color w:val="000000"/>
          <w:szCs w:val="22"/>
          <w:shd w:val="clear" w:color="auto" w:fill="FFFFFF"/>
          <w:lang w:val="hr-HR"/>
        </w:rPr>
        <w:t>,</w:t>
      </w:r>
      <w:r w:rsidRPr="00442C0D">
        <w:rPr>
          <w:color w:val="000000"/>
          <w:szCs w:val="22"/>
          <w:shd w:val="clear" w:color="auto" w:fill="FFFFFF"/>
          <w:lang w:val="hr-HR"/>
        </w:rPr>
        <w:t xml:space="preserve"> sa utisnut</w:t>
      </w:r>
      <w:r w:rsidR="00C93022" w:rsidRPr="00442C0D">
        <w:rPr>
          <w:color w:val="000000"/>
          <w:szCs w:val="22"/>
          <w:shd w:val="clear" w:color="auto" w:fill="FFFFFF"/>
          <w:lang w:val="hr-HR"/>
        </w:rPr>
        <w:t>om oznakom</w:t>
      </w:r>
      <w:r w:rsidRPr="00442C0D">
        <w:rPr>
          <w:color w:val="000000"/>
          <w:szCs w:val="22"/>
          <w:shd w:val="clear" w:color="auto" w:fill="FFFFFF"/>
          <w:lang w:val="hr-HR"/>
        </w:rPr>
        <w:t xml:space="preserve"> „</w:t>
      </w:r>
      <w:r w:rsidR="005D5820" w:rsidRPr="00442C0D">
        <w:rPr>
          <w:color w:val="000000"/>
          <w:szCs w:val="22"/>
          <w:shd w:val="clear" w:color="auto" w:fill="FFFFFF"/>
          <w:lang w:val="hr-HR"/>
        </w:rPr>
        <w:t>H</w:t>
      </w:r>
      <w:r w:rsidRPr="00442C0D">
        <w:rPr>
          <w:color w:val="000000"/>
          <w:szCs w:val="22"/>
          <w:shd w:val="clear" w:color="auto" w:fill="FFFFFF"/>
          <w:lang w:val="hr-HR"/>
        </w:rPr>
        <w:t>“ na jednoj strani i „R9“ na drugoj strani.</w:t>
      </w:r>
    </w:p>
    <w:p w14:paraId="2C22A9F9" w14:textId="77777777" w:rsidR="00812D16" w:rsidRPr="00442C0D" w:rsidRDefault="00812D16" w:rsidP="00442C0D">
      <w:pPr>
        <w:widowControl w:val="0"/>
        <w:spacing w:line="240" w:lineRule="auto"/>
        <w:jc w:val="both"/>
        <w:rPr>
          <w:szCs w:val="22"/>
          <w:lang w:val="hr-HR"/>
        </w:rPr>
      </w:pPr>
    </w:p>
    <w:p w14:paraId="48DF74FF" w14:textId="77777777" w:rsidR="00812D16" w:rsidRPr="00442C0D" w:rsidRDefault="00812D16" w:rsidP="00442C0D">
      <w:pPr>
        <w:widowControl w:val="0"/>
        <w:spacing w:line="240" w:lineRule="auto"/>
        <w:jc w:val="both"/>
        <w:rPr>
          <w:szCs w:val="22"/>
          <w:lang w:val="hr-HR"/>
        </w:rPr>
      </w:pPr>
    </w:p>
    <w:p w14:paraId="3F9835AD" w14:textId="77777777" w:rsidR="00812D16" w:rsidRPr="00442C0D" w:rsidRDefault="00812D16" w:rsidP="00442C0D">
      <w:pPr>
        <w:widowControl w:val="0"/>
        <w:suppressAutoHyphens/>
        <w:spacing w:line="240" w:lineRule="auto"/>
        <w:ind w:left="567" w:hanging="567"/>
        <w:jc w:val="both"/>
        <w:rPr>
          <w:caps/>
          <w:szCs w:val="22"/>
          <w:lang w:val="hr-HR"/>
        </w:rPr>
      </w:pPr>
      <w:r w:rsidRPr="00442C0D">
        <w:rPr>
          <w:b/>
          <w:caps/>
          <w:szCs w:val="22"/>
          <w:lang w:val="hr-HR"/>
        </w:rPr>
        <w:t>4.</w:t>
      </w:r>
      <w:r w:rsidRPr="00442C0D">
        <w:rPr>
          <w:szCs w:val="22"/>
          <w:lang w:val="hr-HR"/>
        </w:rPr>
        <w:tab/>
      </w:r>
      <w:r w:rsidRPr="00442C0D">
        <w:rPr>
          <w:b/>
          <w:szCs w:val="22"/>
          <w:lang w:val="hr-HR"/>
        </w:rPr>
        <w:t>KLINIČKI PODACI</w:t>
      </w:r>
    </w:p>
    <w:p w14:paraId="4D4FFBEC" w14:textId="77777777" w:rsidR="00812D16" w:rsidRPr="00442C0D" w:rsidRDefault="00812D16" w:rsidP="00442C0D">
      <w:pPr>
        <w:widowControl w:val="0"/>
        <w:spacing w:line="240" w:lineRule="auto"/>
        <w:jc w:val="both"/>
        <w:rPr>
          <w:szCs w:val="22"/>
          <w:lang w:val="hr-HR"/>
        </w:rPr>
      </w:pPr>
    </w:p>
    <w:p w14:paraId="108070EB" w14:textId="3F01681F"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4.1</w:t>
      </w:r>
      <w:r w:rsidRPr="00442C0D">
        <w:rPr>
          <w:b/>
          <w:szCs w:val="22"/>
          <w:lang w:val="hr-HR"/>
        </w:rPr>
        <w:tab/>
        <w:t>Terapijske indikacije</w:t>
      </w:r>
    </w:p>
    <w:p w14:paraId="2A78953B" w14:textId="77777777" w:rsidR="00812D16" w:rsidRPr="00442C0D" w:rsidRDefault="00812D16" w:rsidP="00442C0D">
      <w:pPr>
        <w:widowControl w:val="0"/>
        <w:spacing w:line="240" w:lineRule="auto"/>
        <w:jc w:val="both"/>
        <w:rPr>
          <w:szCs w:val="22"/>
          <w:lang w:val="hr-HR"/>
        </w:rPr>
      </w:pPr>
    </w:p>
    <w:p w14:paraId="64DC5562" w14:textId="44BD21ED" w:rsidR="0003260B" w:rsidRPr="00442C0D" w:rsidRDefault="00A910DA" w:rsidP="00442C0D">
      <w:pPr>
        <w:widowControl w:val="0"/>
        <w:spacing w:line="240" w:lineRule="auto"/>
        <w:jc w:val="both"/>
        <w:rPr>
          <w:szCs w:val="22"/>
          <w:lang w:val="hr-HR"/>
        </w:rPr>
      </w:pPr>
      <w:bookmarkStart w:id="0" w:name="_Hlk94086732"/>
      <w:bookmarkStart w:id="1" w:name="_Hlk78895652"/>
      <w:r w:rsidRPr="00442C0D">
        <w:rPr>
          <w:szCs w:val="22"/>
          <w:lang w:val="hr-HR"/>
        </w:rPr>
        <w:t xml:space="preserve">Lijek Paxlovid je indikovan za liječenje bolesti </w:t>
      </w:r>
      <w:r w:rsidR="00E93DD8" w:rsidRPr="00442C0D">
        <w:rPr>
          <w:szCs w:val="22"/>
          <w:lang w:val="hr-HR"/>
        </w:rPr>
        <w:t xml:space="preserve">izazvane </w:t>
      </w:r>
      <w:r w:rsidRPr="00442C0D">
        <w:rPr>
          <w:szCs w:val="22"/>
          <w:lang w:val="hr-HR"/>
        </w:rPr>
        <w:t>korona virus</w:t>
      </w:r>
      <w:r w:rsidR="00E93DD8" w:rsidRPr="00442C0D">
        <w:rPr>
          <w:szCs w:val="22"/>
          <w:lang w:val="hr-HR"/>
        </w:rPr>
        <w:t>om</w:t>
      </w:r>
      <w:r w:rsidRPr="00442C0D">
        <w:rPr>
          <w:szCs w:val="22"/>
          <w:lang w:val="hr-HR"/>
        </w:rPr>
        <w:t xml:space="preserve"> 2019 (COVID-19) kod odraslih </w:t>
      </w:r>
      <w:r w:rsidR="00E93DD8" w:rsidRPr="00442C0D">
        <w:rPr>
          <w:szCs w:val="22"/>
          <w:lang w:val="hr-HR"/>
        </w:rPr>
        <w:t xml:space="preserve">osoba </w:t>
      </w:r>
      <w:r w:rsidRPr="00442C0D">
        <w:rPr>
          <w:szCs w:val="22"/>
          <w:lang w:val="hr-HR"/>
        </w:rPr>
        <w:t>koj</w:t>
      </w:r>
      <w:r w:rsidR="00E93DD8" w:rsidRPr="00442C0D">
        <w:rPr>
          <w:szCs w:val="22"/>
          <w:lang w:val="hr-HR"/>
        </w:rPr>
        <w:t>e ne</w:t>
      </w:r>
      <w:r w:rsidRPr="00442C0D">
        <w:rPr>
          <w:szCs w:val="22"/>
          <w:lang w:val="hr-HR"/>
        </w:rPr>
        <w:t xml:space="preserve"> </w:t>
      </w:r>
      <w:r w:rsidR="00E93DD8" w:rsidRPr="00442C0D">
        <w:rPr>
          <w:szCs w:val="22"/>
          <w:lang w:val="hr-HR"/>
        </w:rPr>
        <w:t>zahtijevaju</w:t>
      </w:r>
      <w:r w:rsidRPr="00442C0D">
        <w:rPr>
          <w:szCs w:val="22"/>
          <w:lang w:val="hr-HR"/>
        </w:rPr>
        <w:t xml:space="preserve"> dodatn</w:t>
      </w:r>
      <w:r w:rsidR="00E93DD8" w:rsidRPr="00442C0D">
        <w:rPr>
          <w:szCs w:val="22"/>
          <w:lang w:val="hr-HR"/>
        </w:rPr>
        <w:t>u</w:t>
      </w:r>
      <w:r w:rsidRPr="00442C0D">
        <w:rPr>
          <w:szCs w:val="22"/>
          <w:lang w:val="hr-HR"/>
        </w:rPr>
        <w:t xml:space="preserve"> kiseoni</w:t>
      </w:r>
      <w:r w:rsidR="00E93DD8" w:rsidRPr="00442C0D">
        <w:rPr>
          <w:szCs w:val="22"/>
          <w:lang w:val="hr-HR"/>
        </w:rPr>
        <w:t>čnu potporu</w:t>
      </w:r>
      <w:r w:rsidRPr="00442C0D">
        <w:rPr>
          <w:szCs w:val="22"/>
          <w:lang w:val="hr-HR"/>
        </w:rPr>
        <w:t xml:space="preserve"> i koj</w:t>
      </w:r>
      <w:r w:rsidR="00E93DD8" w:rsidRPr="00442C0D">
        <w:rPr>
          <w:szCs w:val="22"/>
          <w:lang w:val="hr-HR"/>
        </w:rPr>
        <w:t>e</w:t>
      </w:r>
      <w:r w:rsidRPr="00442C0D">
        <w:rPr>
          <w:szCs w:val="22"/>
          <w:lang w:val="hr-HR"/>
        </w:rPr>
        <w:t xml:space="preserve"> su pod </w:t>
      </w:r>
      <w:r w:rsidR="00E93DD8" w:rsidRPr="00442C0D">
        <w:rPr>
          <w:szCs w:val="22"/>
          <w:lang w:val="hr-HR"/>
        </w:rPr>
        <w:t xml:space="preserve">povećanim </w:t>
      </w:r>
      <w:r w:rsidRPr="00442C0D">
        <w:rPr>
          <w:szCs w:val="22"/>
          <w:lang w:val="hr-HR"/>
        </w:rPr>
        <w:t xml:space="preserve">rizikom </w:t>
      </w:r>
      <w:r w:rsidR="00E93DD8" w:rsidRPr="00442C0D">
        <w:rPr>
          <w:szCs w:val="22"/>
          <w:lang w:val="hr-HR"/>
        </w:rPr>
        <w:t>od razvoja</w:t>
      </w:r>
      <w:r w:rsidRPr="00442C0D">
        <w:rPr>
          <w:szCs w:val="22"/>
          <w:lang w:val="hr-HR"/>
        </w:rPr>
        <w:t xml:space="preserve"> tež</w:t>
      </w:r>
      <w:r w:rsidR="00E93DD8" w:rsidRPr="00442C0D">
        <w:rPr>
          <w:szCs w:val="22"/>
          <w:lang w:val="hr-HR"/>
        </w:rPr>
        <w:t>eg</w:t>
      </w:r>
      <w:r w:rsidRPr="00442C0D">
        <w:rPr>
          <w:szCs w:val="22"/>
          <w:lang w:val="hr-HR"/>
        </w:rPr>
        <w:t xml:space="preserve"> oblik</w:t>
      </w:r>
      <w:r w:rsidR="00E93DD8" w:rsidRPr="00442C0D">
        <w:rPr>
          <w:szCs w:val="22"/>
          <w:lang w:val="hr-HR"/>
        </w:rPr>
        <w:t>a</w:t>
      </w:r>
      <w:r w:rsidRPr="00442C0D">
        <w:rPr>
          <w:szCs w:val="22"/>
          <w:lang w:val="hr-HR"/>
        </w:rPr>
        <w:t xml:space="preserve"> bolesti COVID</w:t>
      </w:r>
      <w:r w:rsidRPr="00442C0D">
        <w:rPr>
          <w:szCs w:val="22"/>
          <w:lang w:val="hr-HR"/>
        </w:rPr>
        <w:noBreakHyphen/>
        <w:t xml:space="preserve">19 (vidjeti </w:t>
      </w:r>
      <w:r w:rsidR="005B2BD3" w:rsidRPr="00442C0D">
        <w:rPr>
          <w:szCs w:val="22"/>
          <w:lang w:val="hr-HR"/>
        </w:rPr>
        <w:t>dio </w:t>
      </w:r>
      <w:r w:rsidRPr="00442C0D">
        <w:rPr>
          <w:szCs w:val="22"/>
          <w:lang w:val="hr-HR"/>
        </w:rPr>
        <w:t>5.1).</w:t>
      </w:r>
    </w:p>
    <w:p w14:paraId="421BBD75" w14:textId="3E20AAB5" w:rsidR="001A2906" w:rsidRPr="00442C0D" w:rsidRDefault="001A2906" w:rsidP="00442C0D">
      <w:pPr>
        <w:widowControl w:val="0"/>
        <w:spacing w:line="240" w:lineRule="auto"/>
        <w:jc w:val="both"/>
        <w:rPr>
          <w:szCs w:val="22"/>
          <w:lang w:val="hr-HR"/>
        </w:rPr>
      </w:pPr>
    </w:p>
    <w:bookmarkEnd w:id="0"/>
    <w:bookmarkEnd w:id="1"/>
    <w:p w14:paraId="3FCFE5B3" w14:textId="77777777" w:rsidR="00812D16" w:rsidRPr="00442C0D" w:rsidRDefault="00855481" w:rsidP="00442C0D">
      <w:pPr>
        <w:widowControl w:val="0"/>
        <w:spacing w:line="240" w:lineRule="auto"/>
        <w:jc w:val="both"/>
        <w:outlineLvl w:val="0"/>
        <w:rPr>
          <w:b/>
          <w:szCs w:val="22"/>
          <w:lang w:val="hr-HR"/>
        </w:rPr>
      </w:pPr>
      <w:r w:rsidRPr="00442C0D">
        <w:rPr>
          <w:b/>
          <w:szCs w:val="22"/>
          <w:lang w:val="hr-HR"/>
        </w:rPr>
        <w:t>4.2</w:t>
      </w:r>
      <w:r w:rsidRPr="00442C0D">
        <w:rPr>
          <w:b/>
          <w:szCs w:val="22"/>
          <w:lang w:val="hr-HR"/>
        </w:rPr>
        <w:tab/>
        <w:t>Doziranje i način primjene</w:t>
      </w:r>
    </w:p>
    <w:p w14:paraId="25ABCC43" w14:textId="240C523B" w:rsidR="00812D16" w:rsidRPr="00442C0D" w:rsidRDefault="00812D16" w:rsidP="00442C0D">
      <w:pPr>
        <w:widowControl w:val="0"/>
        <w:spacing w:line="240" w:lineRule="auto"/>
        <w:jc w:val="both"/>
        <w:rPr>
          <w:szCs w:val="22"/>
          <w:lang w:val="hr-HR"/>
        </w:rPr>
      </w:pPr>
    </w:p>
    <w:p w14:paraId="715F5A0B" w14:textId="77777777" w:rsidR="005717C5" w:rsidRPr="00442C0D" w:rsidRDefault="005717C5" w:rsidP="00442C0D">
      <w:pPr>
        <w:widowControl w:val="0"/>
        <w:spacing w:line="240" w:lineRule="auto"/>
        <w:jc w:val="both"/>
        <w:rPr>
          <w:szCs w:val="22"/>
          <w:u w:val="single"/>
          <w:lang w:val="hr-HR"/>
        </w:rPr>
      </w:pPr>
      <w:bookmarkStart w:id="2" w:name="_Hlk78895677"/>
      <w:r w:rsidRPr="00442C0D">
        <w:rPr>
          <w:szCs w:val="22"/>
          <w:u w:val="single"/>
          <w:lang w:val="hr-HR"/>
        </w:rPr>
        <w:t>Doziranje</w:t>
      </w:r>
    </w:p>
    <w:p w14:paraId="720E404B" w14:textId="77777777" w:rsidR="005717C5" w:rsidRPr="00442C0D" w:rsidRDefault="005717C5" w:rsidP="00442C0D">
      <w:pPr>
        <w:widowControl w:val="0"/>
        <w:spacing w:line="240" w:lineRule="auto"/>
        <w:jc w:val="both"/>
        <w:rPr>
          <w:szCs w:val="22"/>
          <w:lang w:val="hr-HR"/>
        </w:rPr>
      </w:pPr>
    </w:p>
    <w:p w14:paraId="27C57775" w14:textId="4CEEB95E" w:rsidR="005717C5" w:rsidRPr="00442C0D" w:rsidRDefault="005717C5" w:rsidP="00442C0D">
      <w:pPr>
        <w:widowControl w:val="0"/>
        <w:spacing w:line="240" w:lineRule="auto"/>
        <w:jc w:val="both"/>
        <w:rPr>
          <w:szCs w:val="22"/>
          <w:lang w:val="hr-HR"/>
        </w:rPr>
      </w:pPr>
      <w:r w:rsidRPr="00442C0D">
        <w:rPr>
          <w:szCs w:val="22"/>
          <w:lang w:val="hr-HR"/>
        </w:rPr>
        <w:t xml:space="preserve">Preporučena doza je 300 mg </w:t>
      </w:r>
      <w:r w:rsidR="00AD0E2E" w:rsidRPr="00442C0D">
        <w:rPr>
          <w:szCs w:val="22"/>
          <w:lang w:val="hr-HR"/>
        </w:rPr>
        <w:t>nirmatrelvira</w:t>
      </w:r>
      <w:r w:rsidRPr="00442C0D">
        <w:rPr>
          <w:szCs w:val="22"/>
          <w:lang w:val="hr-HR"/>
        </w:rPr>
        <w:t xml:space="preserve"> (dvije tablete od 150 mg)</w:t>
      </w:r>
      <w:r w:rsidR="00E93DD8" w:rsidRPr="00442C0D">
        <w:rPr>
          <w:szCs w:val="22"/>
          <w:lang w:val="hr-HR"/>
        </w:rPr>
        <w:t xml:space="preserve"> zajedno</w:t>
      </w:r>
      <w:r w:rsidRPr="00442C0D">
        <w:rPr>
          <w:szCs w:val="22"/>
          <w:lang w:val="hr-HR"/>
        </w:rPr>
        <w:t xml:space="preserve"> sa 100 mg ritonavira (jedna </w:t>
      </w:r>
      <w:r w:rsidR="00E93DD8" w:rsidRPr="00442C0D">
        <w:rPr>
          <w:szCs w:val="22"/>
          <w:lang w:val="hr-HR"/>
        </w:rPr>
        <w:t xml:space="preserve">tableta od </w:t>
      </w:r>
      <w:r w:rsidRPr="00442C0D">
        <w:rPr>
          <w:szCs w:val="22"/>
          <w:lang w:val="hr-HR"/>
        </w:rPr>
        <w:t xml:space="preserve">100 mg) koje se uzimaju zajedno oralno svakih 12 sati tokom 5 dana. Lijek Paxlovid treba primijeniti što je prije moguće nakon postavljanja dijagnoze bolesti COVID-19 i u roku od 5 dana od pojave simptoma. Završavanje cijelog petodnevnog </w:t>
      </w:r>
      <w:r w:rsidR="00E93DD8" w:rsidRPr="00442C0D">
        <w:rPr>
          <w:szCs w:val="22"/>
          <w:lang w:val="hr-HR"/>
        </w:rPr>
        <w:t xml:space="preserve">ciklusa </w:t>
      </w:r>
      <w:r w:rsidRPr="00442C0D">
        <w:rPr>
          <w:szCs w:val="22"/>
          <w:lang w:val="hr-HR"/>
        </w:rPr>
        <w:t xml:space="preserve">liječenja se preporučuje čak i ako je </w:t>
      </w:r>
      <w:r w:rsidRPr="00442C0D">
        <w:rPr>
          <w:szCs w:val="22"/>
          <w:lang w:val="hr-HR"/>
        </w:rPr>
        <w:lastRenderedPageBreak/>
        <w:t>pacijentu potrebna hospitalizacija zbog teškog ili kritičnog oblika bolesti COVID-19 nakon početka liječenja lijekom Paxlovid.</w:t>
      </w:r>
    </w:p>
    <w:p w14:paraId="79BE0B27" w14:textId="77777777" w:rsidR="00F8439F" w:rsidRPr="00442C0D" w:rsidRDefault="00F8439F" w:rsidP="00442C0D">
      <w:pPr>
        <w:widowControl w:val="0"/>
        <w:spacing w:line="240" w:lineRule="auto"/>
        <w:jc w:val="both"/>
        <w:rPr>
          <w:szCs w:val="22"/>
          <w:lang w:val="hr-HR"/>
        </w:rPr>
      </w:pPr>
    </w:p>
    <w:p w14:paraId="5D8480DE" w14:textId="1F885A73" w:rsidR="005717C5" w:rsidRPr="00442C0D" w:rsidRDefault="00F8439F" w:rsidP="00442C0D">
      <w:pPr>
        <w:widowControl w:val="0"/>
        <w:spacing w:line="240" w:lineRule="auto"/>
        <w:jc w:val="both"/>
        <w:rPr>
          <w:szCs w:val="22"/>
          <w:lang w:val="hr-HR"/>
        </w:rPr>
      </w:pPr>
      <w:r w:rsidRPr="00442C0D">
        <w:rPr>
          <w:szCs w:val="22"/>
          <w:lang w:val="hr-HR"/>
        </w:rPr>
        <w:t xml:space="preserve">Ako pacijent </w:t>
      </w:r>
      <w:r w:rsidR="001D0590" w:rsidRPr="00442C0D">
        <w:rPr>
          <w:szCs w:val="22"/>
          <w:lang w:val="hr-HR"/>
        </w:rPr>
        <w:t>propusti da uzme</w:t>
      </w:r>
      <w:r w:rsidRPr="00442C0D">
        <w:rPr>
          <w:szCs w:val="22"/>
          <w:lang w:val="hr-HR"/>
        </w:rPr>
        <w:t xml:space="preserve"> doz</w:t>
      </w:r>
      <w:r w:rsidR="001D0590" w:rsidRPr="00442C0D">
        <w:rPr>
          <w:szCs w:val="22"/>
          <w:lang w:val="hr-HR"/>
        </w:rPr>
        <w:t>u</w:t>
      </w:r>
      <w:r w:rsidRPr="00442C0D">
        <w:rPr>
          <w:szCs w:val="22"/>
          <w:lang w:val="hr-HR"/>
        </w:rPr>
        <w:t xml:space="preserve"> lijeka Paxlovid u roku od 8 sati od vremena kada </w:t>
      </w:r>
      <w:r w:rsidR="001D0590" w:rsidRPr="00442C0D">
        <w:rPr>
          <w:szCs w:val="22"/>
          <w:lang w:val="hr-HR"/>
        </w:rPr>
        <w:t xml:space="preserve">je </w:t>
      </w:r>
      <w:r w:rsidRPr="00442C0D">
        <w:rPr>
          <w:szCs w:val="22"/>
          <w:lang w:val="hr-HR"/>
        </w:rPr>
        <w:t xml:space="preserve">obično uzima, pacijent treba da uzme dozu što je prije moguće i da nastavi sa uobičajenim rasporedom doziranja. Ako pacijent </w:t>
      </w:r>
      <w:r w:rsidR="001D0590" w:rsidRPr="00442C0D">
        <w:rPr>
          <w:szCs w:val="22"/>
          <w:lang w:val="hr-HR"/>
        </w:rPr>
        <w:t>propusti da uzme dozu</w:t>
      </w:r>
      <w:r w:rsidRPr="00442C0D">
        <w:rPr>
          <w:szCs w:val="22"/>
          <w:lang w:val="hr-HR"/>
        </w:rPr>
        <w:t xml:space="preserve"> za više od 8 sati, pacijent ne </w:t>
      </w:r>
      <w:r w:rsidR="001D0590" w:rsidRPr="00442C0D">
        <w:rPr>
          <w:szCs w:val="22"/>
          <w:lang w:val="hr-HR"/>
        </w:rPr>
        <w:t xml:space="preserve">bi </w:t>
      </w:r>
      <w:r w:rsidRPr="00442C0D">
        <w:rPr>
          <w:szCs w:val="22"/>
          <w:lang w:val="hr-HR"/>
        </w:rPr>
        <w:t>treb</w:t>
      </w:r>
      <w:r w:rsidR="001D0590" w:rsidRPr="00442C0D">
        <w:rPr>
          <w:szCs w:val="22"/>
          <w:lang w:val="hr-HR"/>
        </w:rPr>
        <w:t>alo</w:t>
      </w:r>
      <w:r w:rsidRPr="00442C0D">
        <w:rPr>
          <w:szCs w:val="22"/>
          <w:lang w:val="hr-HR"/>
        </w:rPr>
        <w:t xml:space="preserve"> da uzima propuštenu dozu, već da uzme sl</w:t>
      </w:r>
      <w:r w:rsidR="00701344" w:rsidRPr="00442C0D">
        <w:rPr>
          <w:szCs w:val="22"/>
          <w:lang w:val="hr-HR"/>
        </w:rPr>
        <w:t>j</w:t>
      </w:r>
      <w:r w:rsidRPr="00442C0D">
        <w:rPr>
          <w:szCs w:val="22"/>
          <w:lang w:val="hr-HR"/>
        </w:rPr>
        <w:t>edeću dozu u redovno vrijeme</w:t>
      </w:r>
      <w:r w:rsidR="001D0590" w:rsidRPr="00442C0D">
        <w:rPr>
          <w:szCs w:val="22"/>
          <w:lang w:val="hr-HR"/>
        </w:rPr>
        <w:t>, prema rasporedu doziranja</w:t>
      </w:r>
      <w:r w:rsidRPr="00442C0D">
        <w:rPr>
          <w:szCs w:val="22"/>
          <w:lang w:val="hr-HR"/>
        </w:rPr>
        <w:t xml:space="preserve">. Pacijent ne </w:t>
      </w:r>
      <w:r w:rsidR="001D0590" w:rsidRPr="00442C0D">
        <w:rPr>
          <w:szCs w:val="22"/>
          <w:lang w:val="hr-HR"/>
        </w:rPr>
        <w:t>bi trebalo</w:t>
      </w:r>
      <w:r w:rsidRPr="00442C0D">
        <w:rPr>
          <w:szCs w:val="22"/>
          <w:lang w:val="hr-HR"/>
        </w:rPr>
        <w:t xml:space="preserve"> da </w:t>
      </w:r>
      <w:r w:rsidR="001D0590" w:rsidRPr="00442C0D">
        <w:rPr>
          <w:szCs w:val="22"/>
          <w:lang w:val="hr-HR"/>
        </w:rPr>
        <w:t>uzme duplu</w:t>
      </w:r>
      <w:r w:rsidRPr="00442C0D">
        <w:rPr>
          <w:szCs w:val="22"/>
          <w:lang w:val="hr-HR"/>
        </w:rPr>
        <w:t xml:space="preserve"> dozu da </w:t>
      </w:r>
      <w:r w:rsidR="001D0590" w:rsidRPr="00442C0D">
        <w:rPr>
          <w:szCs w:val="22"/>
          <w:lang w:val="hr-HR"/>
        </w:rPr>
        <w:t xml:space="preserve">bi </w:t>
      </w:r>
      <w:r w:rsidRPr="00442C0D">
        <w:rPr>
          <w:szCs w:val="22"/>
          <w:lang w:val="hr-HR"/>
        </w:rPr>
        <w:t>nadokn</w:t>
      </w:r>
      <w:r w:rsidR="001D0590" w:rsidRPr="00442C0D">
        <w:rPr>
          <w:szCs w:val="22"/>
          <w:lang w:val="hr-HR"/>
        </w:rPr>
        <w:t>adio</w:t>
      </w:r>
      <w:r w:rsidRPr="00442C0D">
        <w:rPr>
          <w:szCs w:val="22"/>
          <w:lang w:val="hr-HR"/>
        </w:rPr>
        <w:t xml:space="preserve"> pr</w:t>
      </w:r>
      <w:r w:rsidR="001D0590" w:rsidRPr="00442C0D">
        <w:rPr>
          <w:szCs w:val="22"/>
          <w:lang w:val="hr-HR"/>
        </w:rPr>
        <w:t>opuštenu</w:t>
      </w:r>
      <w:r w:rsidRPr="00442C0D">
        <w:rPr>
          <w:szCs w:val="22"/>
          <w:lang w:val="hr-HR"/>
        </w:rPr>
        <w:t xml:space="preserve"> dozu</w:t>
      </w:r>
      <w:r w:rsidR="001D0590" w:rsidRPr="00442C0D">
        <w:rPr>
          <w:szCs w:val="22"/>
          <w:lang w:val="hr-HR"/>
        </w:rPr>
        <w:t xml:space="preserve"> lijeka</w:t>
      </w:r>
      <w:r w:rsidRPr="00442C0D">
        <w:rPr>
          <w:szCs w:val="22"/>
          <w:lang w:val="hr-HR"/>
        </w:rPr>
        <w:t>.</w:t>
      </w:r>
    </w:p>
    <w:bookmarkEnd w:id="2"/>
    <w:p w14:paraId="6345A92D" w14:textId="0347E472" w:rsidR="003A72FB" w:rsidRPr="00442C0D" w:rsidRDefault="003A72FB" w:rsidP="00442C0D">
      <w:pPr>
        <w:widowControl w:val="0"/>
        <w:autoSpaceDE w:val="0"/>
        <w:autoSpaceDN w:val="0"/>
        <w:adjustRightInd w:val="0"/>
        <w:spacing w:line="240" w:lineRule="auto"/>
        <w:jc w:val="both"/>
        <w:rPr>
          <w:i/>
          <w:iCs/>
          <w:szCs w:val="22"/>
          <w:lang w:val="hr-HR"/>
        </w:rPr>
      </w:pPr>
    </w:p>
    <w:p w14:paraId="472A8D05" w14:textId="7C140D58" w:rsidR="003A72FB" w:rsidRPr="00442C0D" w:rsidRDefault="003A72FB" w:rsidP="00442C0D">
      <w:pPr>
        <w:widowControl w:val="0"/>
        <w:autoSpaceDE w:val="0"/>
        <w:autoSpaceDN w:val="0"/>
        <w:adjustRightInd w:val="0"/>
        <w:spacing w:line="240" w:lineRule="auto"/>
        <w:jc w:val="both"/>
        <w:rPr>
          <w:szCs w:val="22"/>
          <w:u w:val="single"/>
          <w:lang w:val="hr-HR"/>
        </w:rPr>
      </w:pPr>
      <w:r w:rsidRPr="00442C0D">
        <w:rPr>
          <w:szCs w:val="22"/>
          <w:u w:val="single"/>
          <w:lang w:val="hr-HR"/>
        </w:rPr>
        <w:t>Posebne populacije</w:t>
      </w:r>
    </w:p>
    <w:p w14:paraId="07861216" w14:textId="77777777" w:rsidR="00E376F3" w:rsidRPr="00442C0D" w:rsidRDefault="00E376F3" w:rsidP="00442C0D">
      <w:pPr>
        <w:widowControl w:val="0"/>
        <w:autoSpaceDE w:val="0"/>
        <w:autoSpaceDN w:val="0"/>
        <w:adjustRightInd w:val="0"/>
        <w:spacing w:line="240" w:lineRule="auto"/>
        <w:jc w:val="both"/>
        <w:rPr>
          <w:i/>
          <w:iCs/>
          <w:szCs w:val="22"/>
          <w:lang w:val="hr-HR"/>
        </w:rPr>
      </w:pPr>
    </w:p>
    <w:p w14:paraId="04BC1F23" w14:textId="75603960" w:rsidR="007B420A" w:rsidRPr="00442C0D" w:rsidRDefault="007B420A" w:rsidP="00442C0D">
      <w:pPr>
        <w:widowControl w:val="0"/>
        <w:autoSpaceDE w:val="0"/>
        <w:autoSpaceDN w:val="0"/>
        <w:adjustRightInd w:val="0"/>
        <w:spacing w:line="240" w:lineRule="auto"/>
        <w:jc w:val="both"/>
        <w:rPr>
          <w:b/>
          <w:i/>
          <w:iCs/>
          <w:szCs w:val="22"/>
          <w:lang w:val="hr-HR"/>
        </w:rPr>
      </w:pPr>
      <w:r w:rsidRPr="00442C0D">
        <w:rPr>
          <w:i/>
          <w:szCs w:val="22"/>
          <w:lang w:val="hr-HR"/>
        </w:rPr>
        <w:t>Oštećenje funkcije bubrega</w:t>
      </w:r>
    </w:p>
    <w:p w14:paraId="5333E530" w14:textId="1C63E36B" w:rsidR="007F1328" w:rsidRPr="00442C0D" w:rsidRDefault="009E225C" w:rsidP="00442C0D">
      <w:pPr>
        <w:widowControl w:val="0"/>
        <w:spacing w:line="240" w:lineRule="auto"/>
        <w:jc w:val="both"/>
        <w:rPr>
          <w:rFonts w:eastAsia="SimSun"/>
          <w:szCs w:val="22"/>
          <w:lang w:val="hr-HR"/>
        </w:rPr>
      </w:pPr>
      <w:r w:rsidRPr="00442C0D">
        <w:rPr>
          <w:szCs w:val="22"/>
          <w:lang w:val="hr-HR"/>
        </w:rPr>
        <w:t xml:space="preserve">Nije potrebno prilagođavanje doze kod pacijenata sa blagim oštećenjem funkcije bubrega (eGFR ≥ 60 do &lt; 90 ml/min). Kod pacijenata sa umjerenim oštećenjem </w:t>
      </w:r>
      <w:r w:rsidR="001D0590" w:rsidRPr="00442C0D">
        <w:rPr>
          <w:szCs w:val="22"/>
          <w:lang w:val="hr-HR"/>
        </w:rPr>
        <w:t xml:space="preserve">funkcije </w:t>
      </w:r>
      <w:r w:rsidRPr="00442C0D">
        <w:rPr>
          <w:szCs w:val="22"/>
          <w:lang w:val="hr-HR"/>
        </w:rPr>
        <w:t>bubrega (eGFR ≥ 30 do &lt; 60 ml/min), dozu lijeka Paxlovid treba smanjiti na 150 mg/100 mg</w:t>
      </w:r>
      <w:r w:rsidR="00BD64F3" w:rsidRPr="00442C0D">
        <w:rPr>
          <w:szCs w:val="22"/>
          <w:lang w:val="hr-HR"/>
        </w:rPr>
        <w:t xml:space="preserve"> nirmatrelvira/ritonavira</w:t>
      </w:r>
      <w:r w:rsidRPr="00442C0D">
        <w:rPr>
          <w:szCs w:val="22"/>
          <w:lang w:val="hr-HR"/>
        </w:rPr>
        <w:t xml:space="preserve"> svakih 12 sati tokom 5 dana kako bi se izbjeglo prekomjerno izlaganje (</w:t>
      </w:r>
      <w:r w:rsidR="001D0590" w:rsidRPr="00442C0D">
        <w:rPr>
          <w:szCs w:val="22"/>
          <w:lang w:val="hr-HR"/>
        </w:rPr>
        <w:t>navedeno</w:t>
      </w:r>
      <w:r w:rsidRPr="00442C0D">
        <w:rPr>
          <w:szCs w:val="22"/>
          <w:lang w:val="hr-HR"/>
        </w:rPr>
        <w:t xml:space="preserve"> prilagođavanje doze nije klinički ispitano). Lijek Paxlovid se ne smije koristiti kod pacijenata sa teškim oštećenjem bubrega [eGFR &lt; 30 ml/min, uključujući pacijente sa završnom stadijumom bubrežne bolesti (ESRD </w:t>
      </w:r>
      <w:r w:rsidR="00234C1D" w:rsidRPr="00442C0D">
        <w:rPr>
          <w:szCs w:val="22"/>
          <w:lang w:val="hr-HR"/>
        </w:rPr>
        <w:t>–</w:t>
      </w:r>
      <w:r w:rsidRPr="00442C0D">
        <w:rPr>
          <w:szCs w:val="22"/>
          <w:lang w:val="hr-HR"/>
        </w:rPr>
        <w:t xml:space="preserve"> eng. </w:t>
      </w:r>
      <w:r w:rsidRPr="00442C0D">
        <w:rPr>
          <w:i/>
          <w:iCs/>
          <w:szCs w:val="22"/>
          <w:lang w:val="hr-HR"/>
        </w:rPr>
        <w:t>End Stage Renal Disease</w:t>
      </w:r>
      <w:r w:rsidRPr="00442C0D">
        <w:rPr>
          <w:szCs w:val="22"/>
          <w:lang w:val="hr-HR"/>
        </w:rPr>
        <w:t xml:space="preserve">) na hemodijalizi] (vidjeti </w:t>
      </w:r>
      <w:r w:rsidR="005B2BD3" w:rsidRPr="00442C0D">
        <w:rPr>
          <w:szCs w:val="22"/>
          <w:lang w:val="hr-HR"/>
        </w:rPr>
        <w:t xml:space="preserve">djelove </w:t>
      </w:r>
      <w:r w:rsidRPr="00442C0D">
        <w:rPr>
          <w:szCs w:val="22"/>
          <w:lang w:val="hr-HR"/>
        </w:rPr>
        <w:t>4.4 i 5.2).</w:t>
      </w:r>
    </w:p>
    <w:p w14:paraId="6C130778" w14:textId="77777777" w:rsidR="007F1328" w:rsidRPr="00442C0D" w:rsidRDefault="007F1328" w:rsidP="00442C0D">
      <w:pPr>
        <w:widowControl w:val="0"/>
        <w:spacing w:line="240" w:lineRule="auto"/>
        <w:jc w:val="both"/>
        <w:rPr>
          <w:rFonts w:eastAsia="SimSun"/>
          <w:b/>
          <w:bCs/>
          <w:szCs w:val="22"/>
          <w:lang w:val="hr-HR" w:eastAsia="en-GB"/>
        </w:rPr>
      </w:pPr>
    </w:p>
    <w:p w14:paraId="3109D672" w14:textId="1D4ECF4B" w:rsidR="00BC7EB4" w:rsidRPr="00442C0D" w:rsidRDefault="00BC7EB4" w:rsidP="00442C0D">
      <w:pPr>
        <w:widowControl w:val="0"/>
        <w:pBdr>
          <w:top w:val="single" w:sz="4" w:space="1" w:color="auto"/>
          <w:left w:val="single" w:sz="4" w:space="4" w:color="auto"/>
          <w:bottom w:val="single" w:sz="4" w:space="1" w:color="auto"/>
          <w:right w:val="single" w:sz="4" w:space="4" w:color="auto"/>
        </w:pBdr>
        <w:spacing w:line="240" w:lineRule="auto"/>
        <w:jc w:val="both"/>
        <w:rPr>
          <w:rFonts w:eastAsia="SimSun"/>
          <w:b/>
          <w:bCs/>
          <w:szCs w:val="22"/>
          <w:lang w:val="hr-HR"/>
        </w:rPr>
      </w:pPr>
      <w:r w:rsidRPr="00442C0D">
        <w:rPr>
          <w:b/>
          <w:szCs w:val="22"/>
          <w:lang w:val="hr-HR"/>
        </w:rPr>
        <w:t>Posebn</w:t>
      </w:r>
      <w:r w:rsidR="00D27505" w:rsidRPr="00442C0D">
        <w:rPr>
          <w:b/>
          <w:szCs w:val="22"/>
          <w:lang w:val="hr-HR"/>
        </w:rPr>
        <w:t>o</w:t>
      </w:r>
      <w:r w:rsidRPr="00442C0D">
        <w:rPr>
          <w:b/>
          <w:szCs w:val="22"/>
          <w:lang w:val="hr-HR"/>
        </w:rPr>
        <w:t xml:space="preserve"> </w:t>
      </w:r>
      <w:r w:rsidR="00D27505" w:rsidRPr="00442C0D">
        <w:rPr>
          <w:b/>
          <w:szCs w:val="22"/>
          <w:lang w:val="hr-HR"/>
        </w:rPr>
        <w:t>upozorenje</w:t>
      </w:r>
      <w:r w:rsidRPr="00442C0D">
        <w:rPr>
          <w:b/>
          <w:szCs w:val="22"/>
          <w:lang w:val="hr-HR"/>
        </w:rPr>
        <w:t xml:space="preserve"> za pacijente sa umjerenim oštećenjem funkcije bubrega</w:t>
      </w:r>
    </w:p>
    <w:p w14:paraId="3DDFED31" w14:textId="73731F13" w:rsidR="00142314" w:rsidRPr="00442C0D" w:rsidRDefault="00142314" w:rsidP="00442C0D">
      <w:pPr>
        <w:widowControl w:val="0"/>
        <w:pBdr>
          <w:top w:val="single" w:sz="4" w:space="1" w:color="auto"/>
          <w:left w:val="single" w:sz="4" w:space="4" w:color="auto"/>
          <w:bottom w:val="single" w:sz="4" w:space="1" w:color="auto"/>
          <w:right w:val="single" w:sz="4" w:space="4" w:color="auto"/>
        </w:pBdr>
        <w:spacing w:line="240" w:lineRule="auto"/>
        <w:jc w:val="both"/>
        <w:rPr>
          <w:rFonts w:eastAsia="SimSun"/>
          <w:szCs w:val="22"/>
          <w:lang w:val="hr-HR"/>
        </w:rPr>
      </w:pPr>
      <w:r w:rsidRPr="00442C0D">
        <w:rPr>
          <w:szCs w:val="22"/>
          <w:lang w:val="hr-HR"/>
        </w:rPr>
        <w:t xml:space="preserve">Dnevni blister sadrži dva odvojena dijela od kojih svaki sadrži dvije tablete </w:t>
      </w:r>
      <w:r w:rsidR="00AD0E2E" w:rsidRPr="00442C0D">
        <w:rPr>
          <w:szCs w:val="22"/>
          <w:lang w:val="hr-HR"/>
        </w:rPr>
        <w:t>nirmatrelvira</w:t>
      </w:r>
      <w:r w:rsidRPr="00442C0D">
        <w:rPr>
          <w:szCs w:val="22"/>
          <w:lang w:val="hr-HR"/>
        </w:rPr>
        <w:t xml:space="preserve"> i jednu tabletu ritonavira koja odgovara dnevnoj primjeni pri standardnoj dozi.</w:t>
      </w:r>
    </w:p>
    <w:p w14:paraId="2B51D9E5" w14:textId="0B9488E9" w:rsidR="007F1328" w:rsidRPr="00442C0D" w:rsidRDefault="00142314" w:rsidP="00442C0D">
      <w:pPr>
        <w:widowControl w:val="0"/>
        <w:pBdr>
          <w:top w:val="single" w:sz="4" w:space="1" w:color="auto"/>
          <w:left w:val="single" w:sz="4" w:space="4" w:color="auto"/>
          <w:bottom w:val="single" w:sz="4" w:space="1" w:color="auto"/>
          <w:right w:val="single" w:sz="4" w:space="4" w:color="auto"/>
        </w:pBdr>
        <w:spacing w:line="240" w:lineRule="auto"/>
        <w:jc w:val="both"/>
        <w:rPr>
          <w:rFonts w:eastAsia="SimSun"/>
          <w:szCs w:val="22"/>
          <w:lang w:val="hr-HR"/>
        </w:rPr>
      </w:pPr>
      <w:r w:rsidRPr="00442C0D">
        <w:rPr>
          <w:szCs w:val="22"/>
          <w:lang w:val="hr-HR"/>
        </w:rPr>
        <w:t xml:space="preserve">Stoga, pacijente sa umjerenim oštećenjem funkcije bubrega treba upozoriti na činjenicu da treba </w:t>
      </w:r>
      <w:r w:rsidR="00D27505" w:rsidRPr="00442C0D">
        <w:rPr>
          <w:szCs w:val="22"/>
          <w:lang w:val="hr-HR"/>
        </w:rPr>
        <w:t xml:space="preserve">da </w:t>
      </w:r>
      <w:r w:rsidRPr="00442C0D">
        <w:rPr>
          <w:szCs w:val="22"/>
          <w:lang w:val="hr-HR"/>
        </w:rPr>
        <w:t>uz</w:t>
      </w:r>
      <w:r w:rsidR="00D27505" w:rsidRPr="00442C0D">
        <w:rPr>
          <w:szCs w:val="22"/>
          <w:lang w:val="hr-HR"/>
        </w:rPr>
        <w:t>mu</w:t>
      </w:r>
      <w:r w:rsidRPr="00442C0D">
        <w:rPr>
          <w:szCs w:val="22"/>
          <w:lang w:val="hr-HR"/>
        </w:rPr>
        <w:t xml:space="preserve"> samo jednu tabletu </w:t>
      </w:r>
      <w:r w:rsidR="00AD0E2E" w:rsidRPr="00442C0D">
        <w:rPr>
          <w:szCs w:val="22"/>
          <w:lang w:val="hr-HR"/>
        </w:rPr>
        <w:t>nirmatrelvira</w:t>
      </w:r>
      <w:r w:rsidRPr="00442C0D">
        <w:rPr>
          <w:szCs w:val="22"/>
          <w:lang w:val="hr-HR"/>
        </w:rPr>
        <w:t xml:space="preserve"> sa tabletom ritonavira svakih 12 sati.</w:t>
      </w:r>
    </w:p>
    <w:p w14:paraId="506D42B6" w14:textId="77777777" w:rsidR="007F1328" w:rsidRPr="00442C0D" w:rsidRDefault="007F1328" w:rsidP="00442C0D">
      <w:pPr>
        <w:widowControl w:val="0"/>
        <w:spacing w:line="240" w:lineRule="auto"/>
        <w:jc w:val="both"/>
        <w:rPr>
          <w:rFonts w:eastAsia="SimSun"/>
          <w:szCs w:val="22"/>
          <w:lang w:val="hr-HR" w:eastAsia="en-GB"/>
        </w:rPr>
      </w:pPr>
    </w:p>
    <w:p w14:paraId="328FEE86" w14:textId="099E4E3F" w:rsidR="00A12B25" w:rsidRPr="00442C0D" w:rsidRDefault="00A12B25" w:rsidP="00442C0D">
      <w:pPr>
        <w:widowControl w:val="0"/>
        <w:spacing w:line="240" w:lineRule="auto"/>
        <w:jc w:val="both"/>
        <w:rPr>
          <w:i/>
          <w:iCs/>
          <w:szCs w:val="22"/>
          <w:lang w:val="hr-HR"/>
        </w:rPr>
      </w:pPr>
      <w:r w:rsidRPr="00442C0D">
        <w:rPr>
          <w:i/>
          <w:szCs w:val="22"/>
          <w:lang w:val="hr-HR"/>
        </w:rPr>
        <w:t>Oštećenje funkcije jetre</w:t>
      </w:r>
    </w:p>
    <w:p w14:paraId="1D490D36" w14:textId="3CA9D2B1" w:rsidR="002A1EE7" w:rsidRPr="00442C0D" w:rsidRDefault="007E50E3" w:rsidP="00442C0D">
      <w:pPr>
        <w:widowControl w:val="0"/>
        <w:spacing w:line="240" w:lineRule="auto"/>
        <w:jc w:val="both"/>
        <w:rPr>
          <w:rFonts w:eastAsia="SimSun"/>
          <w:szCs w:val="22"/>
          <w:lang w:val="hr-HR"/>
        </w:rPr>
      </w:pPr>
      <w:r w:rsidRPr="00442C0D">
        <w:rPr>
          <w:rStyle w:val="normaltextrun"/>
          <w:color w:val="000000"/>
          <w:szCs w:val="22"/>
          <w:shd w:val="clear" w:color="auto" w:fill="FFFFFF"/>
          <w:lang w:val="hr-HR"/>
        </w:rPr>
        <w:t>Za pacijente sa blagim (</w:t>
      </w:r>
      <w:r w:rsidRPr="00442C0D">
        <w:rPr>
          <w:rStyle w:val="normaltextrun"/>
          <w:i/>
          <w:iCs/>
          <w:color w:val="000000"/>
          <w:szCs w:val="22"/>
          <w:shd w:val="clear" w:color="auto" w:fill="FFFFFF"/>
          <w:lang w:val="hr-HR"/>
        </w:rPr>
        <w:t>Child</w:t>
      </w:r>
      <w:r w:rsidRPr="00442C0D">
        <w:rPr>
          <w:rStyle w:val="normaltextrun"/>
          <w:i/>
          <w:iCs/>
          <w:color w:val="000000"/>
          <w:szCs w:val="22"/>
          <w:shd w:val="clear" w:color="auto" w:fill="FFFFFF"/>
          <w:lang w:val="hr-HR"/>
        </w:rPr>
        <w:noBreakHyphen/>
        <w:t>Pugh Class A</w:t>
      </w:r>
      <w:r w:rsidRPr="00442C0D">
        <w:rPr>
          <w:rStyle w:val="normaltextrun"/>
          <w:color w:val="000000"/>
          <w:szCs w:val="22"/>
          <w:shd w:val="clear" w:color="auto" w:fill="FFFFFF"/>
          <w:lang w:val="hr-HR"/>
        </w:rPr>
        <w:t>) ili umjerenim (</w:t>
      </w:r>
      <w:r w:rsidRPr="00442C0D">
        <w:rPr>
          <w:rStyle w:val="normaltextrun"/>
          <w:i/>
          <w:iCs/>
          <w:color w:val="000000"/>
          <w:szCs w:val="22"/>
          <w:shd w:val="clear" w:color="auto" w:fill="FFFFFF"/>
          <w:lang w:val="hr-HR"/>
        </w:rPr>
        <w:t>Child</w:t>
      </w:r>
      <w:r w:rsidRPr="00442C0D">
        <w:rPr>
          <w:rStyle w:val="normaltextrun"/>
          <w:i/>
          <w:iCs/>
          <w:color w:val="000000"/>
          <w:szCs w:val="22"/>
          <w:shd w:val="clear" w:color="auto" w:fill="FFFFFF"/>
          <w:lang w:val="hr-HR"/>
        </w:rPr>
        <w:noBreakHyphen/>
        <w:t>Pugh Class B</w:t>
      </w:r>
      <w:r w:rsidRPr="00442C0D">
        <w:rPr>
          <w:rStyle w:val="normaltextrun"/>
          <w:color w:val="000000"/>
          <w:szCs w:val="22"/>
          <w:shd w:val="clear" w:color="auto" w:fill="FFFFFF"/>
          <w:lang w:val="hr-HR"/>
        </w:rPr>
        <w:t xml:space="preserve">) oštećenjem funkcije jetre nije potrebno prilagođavanje doze lijeka Paxlovid. </w:t>
      </w:r>
      <w:r w:rsidRPr="00442C0D">
        <w:rPr>
          <w:szCs w:val="22"/>
          <w:lang w:val="hr-HR"/>
        </w:rPr>
        <w:t xml:space="preserve">Lijek Paxlovid se ne smije primjenjivati kod pacijenata sa teškim </w:t>
      </w:r>
      <w:r w:rsidR="009A3095" w:rsidRPr="00442C0D">
        <w:rPr>
          <w:rFonts w:eastAsia="SimSun"/>
          <w:szCs w:val="22"/>
          <w:lang w:val="hr-HR" w:eastAsia="en-GB"/>
        </w:rPr>
        <w:t>(</w:t>
      </w:r>
      <w:r w:rsidR="009A3095" w:rsidRPr="00442C0D">
        <w:rPr>
          <w:rFonts w:eastAsia="SimSun"/>
          <w:i/>
          <w:iCs/>
          <w:szCs w:val="22"/>
          <w:lang w:val="hr-HR" w:eastAsia="en-GB"/>
        </w:rPr>
        <w:t xml:space="preserve">Child-Pugh </w:t>
      </w:r>
      <w:r w:rsidR="00F1451B" w:rsidRPr="00442C0D">
        <w:rPr>
          <w:rStyle w:val="normaltextrun"/>
          <w:i/>
          <w:iCs/>
          <w:color w:val="000000"/>
          <w:szCs w:val="22"/>
          <w:shd w:val="clear" w:color="auto" w:fill="FFFFFF"/>
          <w:lang w:val="hr-HR"/>
        </w:rPr>
        <w:t>Class</w:t>
      </w:r>
      <w:r w:rsidR="00F1451B" w:rsidRPr="00442C0D">
        <w:rPr>
          <w:rFonts w:eastAsia="SimSun"/>
          <w:i/>
          <w:iCs/>
          <w:szCs w:val="22"/>
          <w:lang w:val="hr-HR" w:eastAsia="en-GB"/>
        </w:rPr>
        <w:t xml:space="preserve"> </w:t>
      </w:r>
      <w:r w:rsidR="009A3095" w:rsidRPr="00442C0D">
        <w:rPr>
          <w:rFonts w:eastAsia="SimSun"/>
          <w:i/>
          <w:iCs/>
          <w:szCs w:val="22"/>
          <w:lang w:val="hr-HR" w:eastAsia="en-GB"/>
        </w:rPr>
        <w:t>C</w:t>
      </w:r>
      <w:r w:rsidR="009A3095" w:rsidRPr="00442C0D">
        <w:rPr>
          <w:rFonts w:eastAsia="SimSun"/>
          <w:szCs w:val="22"/>
          <w:lang w:val="hr-HR" w:eastAsia="en-GB"/>
        </w:rPr>
        <w:t xml:space="preserve">) </w:t>
      </w:r>
      <w:r w:rsidRPr="00442C0D">
        <w:rPr>
          <w:szCs w:val="22"/>
          <w:lang w:val="hr-HR"/>
        </w:rPr>
        <w:t xml:space="preserve">oštećenjem funkcije jetre (vidjeti </w:t>
      </w:r>
      <w:r w:rsidR="005B2BD3" w:rsidRPr="00442C0D">
        <w:rPr>
          <w:szCs w:val="22"/>
          <w:lang w:val="hr-HR"/>
        </w:rPr>
        <w:t>djelove</w:t>
      </w:r>
      <w:r w:rsidRPr="00442C0D">
        <w:rPr>
          <w:szCs w:val="22"/>
          <w:lang w:val="hr-HR"/>
        </w:rPr>
        <w:t xml:space="preserve"> 4.4 i 5.2).</w:t>
      </w:r>
    </w:p>
    <w:p w14:paraId="2F7EFF25" w14:textId="360EECEF" w:rsidR="00DD0556" w:rsidRPr="00442C0D" w:rsidRDefault="00DD0556" w:rsidP="00442C0D">
      <w:pPr>
        <w:widowControl w:val="0"/>
        <w:spacing w:line="240" w:lineRule="auto"/>
        <w:jc w:val="both"/>
        <w:rPr>
          <w:rFonts w:eastAsia="SimSun"/>
          <w:szCs w:val="22"/>
          <w:lang w:val="hr-HR" w:eastAsia="en-GB"/>
        </w:rPr>
      </w:pPr>
    </w:p>
    <w:p w14:paraId="6F2C388E" w14:textId="77777777" w:rsidR="00DD0556" w:rsidRPr="00442C0D" w:rsidRDefault="00DD0556" w:rsidP="00442C0D">
      <w:pPr>
        <w:widowControl w:val="0"/>
        <w:spacing w:line="240" w:lineRule="auto"/>
        <w:jc w:val="both"/>
        <w:rPr>
          <w:rStyle w:val="normaltextrun"/>
          <w:i/>
          <w:iCs/>
          <w:color w:val="000000"/>
          <w:szCs w:val="22"/>
          <w:shd w:val="clear" w:color="auto" w:fill="FFFFFF"/>
          <w:lang w:val="hr-HR"/>
        </w:rPr>
      </w:pPr>
      <w:r w:rsidRPr="00442C0D">
        <w:rPr>
          <w:rStyle w:val="normaltextrun"/>
          <w:i/>
          <w:color w:val="000000"/>
          <w:szCs w:val="22"/>
          <w:shd w:val="clear" w:color="auto" w:fill="FFFFFF"/>
          <w:lang w:val="hr-HR"/>
        </w:rPr>
        <w:t xml:space="preserve">Istovremena terapija sa režimom koji sadrži ritonavir ili kobicistat </w:t>
      </w:r>
    </w:p>
    <w:p w14:paraId="75A45307" w14:textId="522B48D7" w:rsidR="00DD0556" w:rsidRPr="00442C0D" w:rsidRDefault="00DD0556" w:rsidP="00442C0D">
      <w:pPr>
        <w:widowControl w:val="0"/>
        <w:spacing w:line="240" w:lineRule="auto"/>
        <w:jc w:val="both"/>
        <w:rPr>
          <w:rStyle w:val="normaltextrun"/>
          <w:color w:val="000000"/>
          <w:szCs w:val="22"/>
          <w:shd w:val="clear" w:color="auto" w:fill="FFFFFF"/>
          <w:lang w:val="hr-HR"/>
        </w:rPr>
      </w:pPr>
      <w:r w:rsidRPr="00442C0D">
        <w:rPr>
          <w:rStyle w:val="normaltextrun"/>
          <w:color w:val="000000"/>
          <w:szCs w:val="22"/>
          <w:shd w:val="clear" w:color="auto" w:fill="FFFFFF"/>
          <w:lang w:val="hr-HR"/>
        </w:rPr>
        <w:t>Nije potrebno prilagođavanje doze lijeka Paxlovid. Pacijenti sa dijagnozom virusa humane imunodeficijencije (HIV) ili infekcije virusom hepatitisa C (HCV) koji primaju režim koji sadrži ritonavir ili kobicistat treba da nastave sa liječenjem prema indikacijama.</w:t>
      </w:r>
    </w:p>
    <w:p w14:paraId="1A42EF46" w14:textId="77777777" w:rsidR="00A12B25" w:rsidRPr="00442C0D" w:rsidRDefault="00A12B25" w:rsidP="00442C0D">
      <w:pPr>
        <w:widowControl w:val="0"/>
        <w:spacing w:line="240" w:lineRule="auto"/>
        <w:jc w:val="both"/>
        <w:rPr>
          <w:szCs w:val="22"/>
          <w:u w:val="single"/>
          <w:lang w:val="hr-HR"/>
        </w:rPr>
      </w:pPr>
    </w:p>
    <w:p w14:paraId="2BC40772" w14:textId="77777777" w:rsidR="008F5A24" w:rsidRPr="00442C0D" w:rsidRDefault="008F5A24" w:rsidP="00442C0D">
      <w:pPr>
        <w:widowControl w:val="0"/>
        <w:spacing w:line="240" w:lineRule="auto"/>
        <w:jc w:val="both"/>
        <w:rPr>
          <w:bCs/>
          <w:i/>
          <w:iCs/>
          <w:szCs w:val="22"/>
          <w:lang w:val="hr-HR"/>
        </w:rPr>
      </w:pPr>
      <w:r w:rsidRPr="00442C0D">
        <w:rPr>
          <w:i/>
          <w:szCs w:val="22"/>
          <w:lang w:val="hr-HR"/>
        </w:rPr>
        <w:t>Pedijatrijska populacija</w:t>
      </w:r>
    </w:p>
    <w:p w14:paraId="0E1E22E2" w14:textId="5FD6781B" w:rsidR="008F5A24" w:rsidRPr="00442C0D" w:rsidRDefault="008F5A24" w:rsidP="00442C0D">
      <w:pPr>
        <w:widowControl w:val="0"/>
        <w:autoSpaceDE w:val="0"/>
        <w:autoSpaceDN w:val="0"/>
        <w:adjustRightInd w:val="0"/>
        <w:spacing w:line="240" w:lineRule="auto"/>
        <w:jc w:val="both"/>
        <w:rPr>
          <w:szCs w:val="22"/>
          <w:lang w:val="hr-HR"/>
        </w:rPr>
      </w:pPr>
      <w:r w:rsidRPr="00442C0D">
        <w:rPr>
          <w:szCs w:val="22"/>
          <w:lang w:val="hr-HR"/>
        </w:rPr>
        <w:t>Bezbjednost i efikasnost lijeka Paxlovid nijesu utvrđene kod pacijenata mlađih od 18 godina. Nema dostupnih podataka.</w:t>
      </w:r>
    </w:p>
    <w:p w14:paraId="73EED090" w14:textId="77777777" w:rsidR="008F5A24" w:rsidRPr="00442C0D" w:rsidRDefault="008F5A24" w:rsidP="00442C0D">
      <w:pPr>
        <w:widowControl w:val="0"/>
        <w:spacing w:line="240" w:lineRule="auto"/>
        <w:jc w:val="both"/>
        <w:rPr>
          <w:szCs w:val="22"/>
          <w:u w:val="single"/>
          <w:lang w:val="hr-HR"/>
        </w:rPr>
      </w:pPr>
    </w:p>
    <w:p w14:paraId="23CB17FE" w14:textId="75491F01" w:rsidR="008D2E6D" w:rsidRPr="00442C0D" w:rsidRDefault="008D2E6D" w:rsidP="00442C0D">
      <w:pPr>
        <w:widowControl w:val="0"/>
        <w:spacing w:line="240" w:lineRule="auto"/>
        <w:jc w:val="both"/>
        <w:rPr>
          <w:szCs w:val="22"/>
          <w:u w:val="single"/>
          <w:lang w:val="hr-HR"/>
        </w:rPr>
      </w:pPr>
      <w:r w:rsidRPr="00442C0D">
        <w:rPr>
          <w:szCs w:val="22"/>
          <w:u w:val="single"/>
          <w:lang w:val="hr-HR"/>
        </w:rPr>
        <w:t>Način primjene</w:t>
      </w:r>
    </w:p>
    <w:p w14:paraId="416443EA" w14:textId="77777777" w:rsidR="008D2E6D" w:rsidRPr="00442C0D" w:rsidRDefault="008D2E6D" w:rsidP="00442C0D">
      <w:pPr>
        <w:widowControl w:val="0"/>
        <w:spacing w:line="240" w:lineRule="auto"/>
        <w:jc w:val="both"/>
        <w:rPr>
          <w:szCs w:val="22"/>
          <w:lang w:val="hr-HR"/>
        </w:rPr>
      </w:pPr>
    </w:p>
    <w:p w14:paraId="3E8E3D47" w14:textId="77777777" w:rsidR="008D2E6D" w:rsidRPr="00442C0D" w:rsidRDefault="008D2E6D" w:rsidP="00442C0D">
      <w:pPr>
        <w:widowControl w:val="0"/>
        <w:spacing w:line="240" w:lineRule="auto"/>
        <w:jc w:val="both"/>
        <w:rPr>
          <w:szCs w:val="22"/>
          <w:lang w:val="hr-HR"/>
        </w:rPr>
      </w:pPr>
      <w:r w:rsidRPr="00442C0D">
        <w:rPr>
          <w:szCs w:val="22"/>
          <w:lang w:val="hr-HR"/>
        </w:rPr>
        <w:t>Za oralnu upotrebu.</w:t>
      </w:r>
    </w:p>
    <w:p w14:paraId="31B856BF" w14:textId="77777777" w:rsidR="00C609DB" w:rsidRPr="00442C0D" w:rsidRDefault="00C609DB" w:rsidP="00442C0D">
      <w:pPr>
        <w:widowControl w:val="0"/>
        <w:spacing w:line="240" w:lineRule="auto"/>
        <w:jc w:val="both"/>
        <w:rPr>
          <w:szCs w:val="22"/>
          <w:lang w:val="hr-HR"/>
        </w:rPr>
      </w:pPr>
    </w:p>
    <w:p w14:paraId="0F4B3A72" w14:textId="61963D3D" w:rsidR="00C609DB" w:rsidRPr="00442C0D" w:rsidRDefault="00AD0E2E" w:rsidP="00442C0D">
      <w:pPr>
        <w:widowControl w:val="0"/>
        <w:spacing w:line="240" w:lineRule="auto"/>
        <w:jc w:val="both"/>
        <w:rPr>
          <w:szCs w:val="22"/>
          <w:lang w:val="hr-HR"/>
        </w:rPr>
      </w:pPr>
      <w:r w:rsidRPr="00442C0D">
        <w:rPr>
          <w:szCs w:val="22"/>
          <w:lang w:val="hr-HR"/>
        </w:rPr>
        <w:t>Nirmatrelvir</w:t>
      </w:r>
      <w:r w:rsidR="00C609DB" w:rsidRPr="00442C0D">
        <w:rPr>
          <w:szCs w:val="22"/>
          <w:lang w:val="hr-HR"/>
        </w:rPr>
        <w:t xml:space="preserve"> se mora primjenjivati istovremeno sa ritonavirom. </w:t>
      </w:r>
      <w:r w:rsidR="00D27505" w:rsidRPr="00442C0D">
        <w:rPr>
          <w:szCs w:val="22"/>
          <w:lang w:val="hr-HR"/>
        </w:rPr>
        <w:t>Ako se</w:t>
      </w:r>
      <w:r w:rsidR="00C609DB" w:rsidRPr="00442C0D">
        <w:rPr>
          <w:szCs w:val="22"/>
          <w:lang w:val="hr-HR"/>
        </w:rPr>
        <w:t xml:space="preserve"> </w:t>
      </w:r>
      <w:r w:rsidRPr="00442C0D">
        <w:rPr>
          <w:szCs w:val="22"/>
          <w:lang w:val="hr-HR"/>
        </w:rPr>
        <w:t>nirmatrelvir</w:t>
      </w:r>
      <w:r w:rsidR="00C609DB" w:rsidRPr="00442C0D">
        <w:rPr>
          <w:szCs w:val="22"/>
          <w:lang w:val="hr-HR"/>
        </w:rPr>
        <w:t xml:space="preserve"> </w:t>
      </w:r>
      <w:r w:rsidR="00D27505" w:rsidRPr="00442C0D">
        <w:rPr>
          <w:szCs w:val="22"/>
          <w:lang w:val="hr-HR"/>
        </w:rPr>
        <w:t xml:space="preserve">ne primijeni pravilno, istovremeno </w:t>
      </w:r>
      <w:r w:rsidR="00C609DB" w:rsidRPr="00442C0D">
        <w:rPr>
          <w:szCs w:val="22"/>
          <w:lang w:val="hr-HR"/>
        </w:rPr>
        <w:t>sa ritonavirom</w:t>
      </w:r>
      <w:r w:rsidR="00D27505" w:rsidRPr="00442C0D">
        <w:rPr>
          <w:szCs w:val="22"/>
          <w:lang w:val="hr-HR"/>
        </w:rPr>
        <w:t>, to</w:t>
      </w:r>
      <w:r w:rsidR="00C609DB" w:rsidRPr="00442C0D">
        <w:rPr>
          <w:szCs w:val="22"/>
          <w:lang w:val="hr-HR"/>
        </w:rPr>
        <w:t xml:space="preserve"> će dovesti do nivoa ove aktivne supstance u plazmi koji će biti nedovoljni za postizanje željenog terapijskog efekta.</w:t>
      </w:r>
    </w:p>
    <w:p w14:paraId="71D19B64" w14:textId="77777777" w:rsidR="008D2E6D" w:rsidRPr="00442C0D" w:rsidRDefault="008D2E6D" w:rsidP="00442C0D">
      <w:pPr>
        <w:widowControl w:val="0"/>
        <w:spacing w:line="240" w:lineRule="auto"/>
        <w:jc w:val="both"/>
        <w:rPr>
          <w:szCs w:val="22"/>
          <w:lang w:val="hr-HR"/>
        </w:rPr>
      </w:pPr>
    </w:p>
    <w:p w14:paraId="114339ED" w14:textId="28ACDB56" w:rsidR="008D2E6D" w:rsidRPr="00442C0D" w:rsidRDefault="008D2E6D" w:rsidP="00442C0D">
      <w:pPr>
        <w:widowControl w:val="0"/>
        <w:spacing w:line="240" w:lineRule="auto"/>
        <w:jc w:val="both"/>
        <w:rPr>
          <w:szCs w:val="22"/>
          <w:lang w:val="hr-HR"/>
        </w:rPr>
      </w:pPr>
      <w:r w:rsidRPr="00442C0D">
        <w:rPr>
          <w:szCs w:val="22"/>
          <w:lang w:val="hr-HR"/>
        </w:rPr>
        <w:t>Lijek Paxlovid se može uzimati sa hranom ili bez hrane</w:t>
      </w:r>
      <w:r w:rsidR="009A3095" w:rsidRPr="00442C0D">
        <w:rPr>
          <w:szCs w:val="22"/>
          <w:lang w:val="hr-HR"/>
        </w:rPr>
        <w:t xml:space="preserve"> (vidjeti dio 5.2)</w:t>
      </w:r>
      <w:r w:rsidRPr="00442C0D">
        <w:rPr>
          <w:szCs w:val="22"/>
          <w:lang w:val="hr-HR"/>
        </w:rPr>
        <w:t>. Tablete treba da se progutaju cijele i ne smiju da se žvaću, lome ili drobe, jer trenutno nema dostupnih podataka</w:t>
      </w:r>
      <w:r w:rsidR="00D27505" w:rsidRPr="00442C0D">
        <w:rPr>
          <w:szCs w:val="22"/>
          <w:lang w:val="hr-HR"/>
        </w:rPr>
        <w:t xml:space="preserve"> o takvom načinu primjene.</w:t>
      </w:r>
      <w:r w:rsidRPr="00442C0D">
        <w:rPr>
          <w:szCs w:val="22"/>
          <w:lang w:val="hr-HR"/>
        </w:rPr>
        <w:t xml:space="preserve"> </w:t>
      </w:r>
    </w:p>
    <w:p w14:paraId="253CAD25" w14:textId="77777777" w:rsidR="008D2E6D" w:rsidRPr="00442C0D" w:rsidRDefault="008D2E6D" w:rsidP="00442C0D">
      <w:pPr>
        <w:widowControl w:val="0"/>
        <w:spacing w:line="240" w:lineRule="auto"/>
        <w:jc w:val="both"/>
        <w:rPr>
          <w:szCs w:val="22"/>
          <w:u w:val="single"/>
          <w:lang w:val="hr-HR"/>
        </w:rPr>
      </w:pPr>
    </w:p>
    <w:p w14:paraId="296381AC" w14:textId="1974B490" w:rsidR="00812D16" w:rsidRPr="00442C0D" w:rsidRDefault="00812D16" w:rsidP="00442C0D">
      <w:pPr>
        <w:widowControl w:val="0"/>
        <w:spacing w:line="240" w:lineRule="auto"/>
        <w:ind w:left="567" w:hanging="567"/>
        <w:jc w:val="both"/>
        <w:rPr>
          <w:szCs w:val="22"/>
          <w:lang w:val="hr-HR"/>
        </w:rPr>
      </w:pPr>
      <w:r w:rsidRPr="00442C0D">
        <w:rPr>
          <w:b/>
          <w:szCs w:val="22"/>
          <w:lang w:val="hr-HR"/>
        </w:rPr>
        <w:t>4.3</w:t>
      </w:r>
      <w:r w:rsidRPr="00442C0D">
        <w:rPr>
          <w:b/>
          <w:szCs w:val="22"/>
          <w:lang w:val="hr-HR"/>
        </w:rPr>
        <w:tab/>
        <w:t>Kontraindikacije</w:t>
      </w:r>
    </w:p>
    <w:p w14:paraId="69725DB4" w14:textId="77777777" w:rsidR="00812D16" w:rsidRPr="00442C0D" w:rsidRDefault="00812D16" w:rsidP="00442C0D">
      <w:pPr>
        <w:widowControl w:val="0"/>
        <w:spacing w:line="240" w:lineRule="auto"/>
        <w:jc w:val="both"/>
        <w:rPr>
          <w:szCs w:val="22"/>
          <w:lang w:val="hr-HR"/>
        </w:rPr>
      </w:pPr>
    </w:p>
    <w:p w14:paraId="601B98B7" w14:textId="3DC493FD" w:rsidR="00336F79" w:rsidRPr="00442C0D" w:rsidRDefault="00660580" w:rsidP="00442C0D">
      <w:pPr>
        <w:widowControl w:val="0"/>
        <w:spacing w:line="240" w:lineRule="auto"/>
        <w:jc w:val="both"/>
        <w:rPr>
          <w:szCs w:val="22"/>
          <w:lang w:val="hr-HR"/>
        </w:rPr>
      </w:pPr>
      <w:r w:rsidRPr="00442C0D">
        <w:rPr>
          <w:szCs w:val="22"/>
          <w:lang w:val="hr-HR"/>
        </w:rPr>
        <w:t xml:space="preserve">Preosjetljivost na aktivne supstance ili neku od pomoćnih supstanci navedenih u </w:t>
      </w:r>
      <w:r w:rsidR="005B2BD3" w:rsidRPr="00442C0D">
        <w:rPr>
          <w:szCs w:val="22"/>
          <w:lang w:val="hr-HR"/>
        </w:rPr>
        <w:t xml:space="preserve">dijelu </w:t>
      </w:r>
      <w:r w:rsidRPr="00442C0D">
        <w:rPr>
          <w:szCs w:val="22"/>
          <w:lang w:val="hr-HR"/>
        </w:rPr>
        <w:t>6.1.</w:t>
      </w:r>
    </w:p>
    <w:p w14:paraId="5D5663A0" w14:textId="77777777" w:rsidR="007545B5" w:rsidRPr="00442C0D" w:rsidRDefault="007545B5" w:rsidP="00442C0D">
      <w:pPr>
        <w:widowControl w:val="0"/>
        <w:spacing w:line="240" w:lineRule="auto"/>
        <w:jc w:val="both"/>
        <w:rPr>
          <w:szCs w:val="22"/>
          <w:lang w:val="hr-HR"/>
        </w:rPr>
      </w:pPr>
    </w:p>
    <w:p w14:paraId="7DE273FE" w14:textId="142D0EA5" w:rsidR="007545B5" w:rsidRPr="00442C0D" w:rsidRDefault="008E3831" w:rsidP="00442C0D">
      <w:pPr>
        <w:widowControl w:val="0"/>
        <w:spacing w:line="240" w:lineRule="auto"/>
        <w:jc w:val="both"/>
        <w:rPr>
          <w:szCs w:val="22"/>
          <w:lang w:val="hr-HR"/>
        </w:rPr>
      </w:pPr>
      <w:r w:rsidRPr="00442C0D">
        <w:rPr>
          <w:szCs w:val="22"/>
          <w:lang w:val="hr-HR"/>
        </w:rPr>
        <w:t>Ljekovi</w:t>
      </w:r>
      <w:r w:rsidR="007545B5" w:rsidRPr="00442C0D">
        <w:rPr>
          <w:szCs w:val="22"/>
          <w:lang w:val="hr-HR"/>
        </w:rPr>
        <w:t xml:space="preserve"> koji su navedeni u nastavku predstavlja</w:t>
      </w:r>
      <w:r w:rsidR="00BE4BAE" w:rsidRPr="00442C0D">
        <w:rPr>
          <w:szCs w:val="22"/>
          <w:lang w:val="hr-HR"/>
        </w:rPr>
        <w:t xml:space="preserve">ju </w:t>
      </w:r>
      <w:r w:rsidR="007545B5" w:rsidRPr="00442C0D">
        <w:rPr>
          <w:szCs w:val="22"/>
          <w:lang w:val="hr-HR"/>
        </w:rPr>
        <w:t>samo smjernicu i ne smatra</w:t>
      </w:r>
      <w:r w:rsidR="00BE4BAE" w:rsidRPr="00442C0D">
        <w:rPr>
          <w:szCs w:val="22"/>
          <w:lang w:val="hr-HR"/>
        </w:rPr>
        <w:t>ju</w:t>
      </w:r>
      <w:r w:rsidR="007545B5" w:rsidRPr="00442C0D">
        <w:rPr>
          <w:szCs w:val="22"/>
          <w:lang w:val="hr-HR"/>
        </w:rPr>
        <w:t xml:space="preserve"> se konačnom listom </w:t>
      </w:r>
      <w:r w:rsidR="007545B5" w:rsidRPr="00442C0D">
        <w:rPr>
          <w:szCs w:val="22"/>
          <w:lang w:val="hr-HR"/>
        </w:rPr>
        <w:lastRenderedPageBreak/>
        <w:t xml:space="preserve">svih mogućih </w:t>
      </w:r>
      <w:r w:rsidRPr="00442C0D">
        <w:rPr>
          <w:szCs w:val="22"/>
          <w:lang w:val="hr-HR"/>
        </w:rPr>
        <w:t>ljekova</w:t>
      </w:r>
      <w:r w:rsidR="007545B5" w:rsidRPr="00442C0D">
        <w:rPr>
          <w:szCs w:val="22"/>
          <w:lang w:val="hr-HR"/>
        </w:rPr>
        <w:t xml:space="preserve"> koji su kontraindikovani za istovremenu primjenu sa lijekom Paxlovid.</w:t>
      </w:r>
    </w:p>
    <w:p w14:paraId="1DBE8B5C" w14:textId="77777777" w:rsidR="00336F79" w:rsidRPr="00442C0D" w:rsidRDefault="00336F79" w:rsidP="00442C0D">
      <w:pPr>
        <w:widowControl w:val="0"/>
        <w:spacing w:line="240" w:lineRule="auto"/>
        <w:jc w:val="both"/>
        <w:rPr>
          <w:szCs w:val="22"/>
          <w:lang w:val="hr-HR"/>
        </w:rPr>
      </w:pPr>
    </w:p>
    <w:p w14:paraId="0C5DEA7C" w14:textId="5562177C" w:rsidR="0080030C" w:rsidRPr="00442C0D" w:rsidRDefault="008E3831" w:rsidP="00442C0D">
      <w:pPr>
        <w:widowControl w:val="0"/>
        <w:spacing w:line="240" w:lineRule="auto"/>
        <w:jc w:val="both"/>
        <w:rPr>
          <w:szCs w:val="22"/>
          <w:lang w:val="hr-HR"/>
        </w:rPr>
      </w:pPr>
      <w:r w:rsidRPr="00442C0D">
        <w:rPr>
          <w:szCs w:val="22"/>
          <w:lang w:val="hr-HR"/>
        </w:rPr>
        <w:t>Ljekovi</w:t>
      </w:r>
      <w:r w:rsidR="00CE695F" w:rsidRPr="00442C0D">
        <w:rPr>
          <w:szCs w:val="22"/>
          <w:lang w:val="hr-HR"/>
        </w:rPr>
        <w:t xml:space="preserve"> </w:t>
      </w:r>
      <w:r w:rsidR="00D27505" w:rsidRPr="00442C0D">
        <w:rPr>
          <w:szCs w:val="22"/>
          <w:lang w:val="hr-HR"/>
        </w:rPr>
        <w:t xml:space="preserve">čiji </w:t>
      </w:r>
      <w:r w:rsidR="00CE695F" w:rsidRPr="00442C0D">
        <w:rPr>
          <w:szCs w:val="22"/>
          <w:lang w:val="hr-HR"/>
        </w:rPr>
        <w:t xml:space="preserve">klirens </w:t>
      </w:r>
      <w:r w:rsidR="00D27505" w:rsidRPr="00442C0D">
        <w:rPr>
          <w:szCs w:val="22"/>
          <w:lang w:val="hr-HR"/>
        </w:rPr>
        <w:t xml:space="preserve">u velikoj mjeri </w:t>
      </w:r>
      <w:r w:rsidR="00CE695F" w:rsidRPr="00442C0D">
        <w:rPr>
          <w:szCs w:val="22"/>
          <w:lang w:val="hr-HR"/>
        </w:rPr>
        <w:t xml:space="preserve">zavisi od CYP3A i čije su povišene koncentracije </w:t>
      </w:r>
      <w:r w:rsidR="009A32D4" w:rsidRPr="00442C0D">
        <w:rPr>
          <w:szCs w:val="22"/>
          <w:lang w:val="hr-HR"/>
        </w:rPr>
        <w:t xml:space="preserve">u </w:t>
      </w:r>
      <w:r w:rsidR="00A94378" w:rsidRPr="00442C0D">
        <w:rPr>
          <w:szCs w:val="22"/>
          <w:lang w:val="hr-HR"/>
        </w:rPr>
        <w:t>plazm</w:t>
      </w:r>
      <w:r w:rsidR="009A32D4" w:rsidRPr="00442C0D">
        <w:rPr>
          <w:szCs w:val="22"/>
          <w:lang w:val="hr-HR"/>
        </w:rPr>
        <w:t>i</w:t>
      </w:r>
      <w:r w:rsidR="00A94378" w:rsidRPr="00442C0D">
        <w:rPr>
          <w:szCs w:val="22"/>
          <w:lang w:val="hr-HR"/>
        </w:rPr>
        <w:t xml:space="preserve"> </w:t>
      </w:r>
      <w:r w:rsidR="00CE695F" w:rsidRPr="00442C0D">
        <w:rPr>
          <w:szCs w:val="22"/>
          <w:lang w:val="hr-HR"/>
        </w:rPr>
        <w:t xml:space="preserve">povezane sa ozbiljnim i/ili po život opasnim reakcijama. </w:t>
      </w:r>
    </w:p>
    <w:p w14:paraId="0506721F" w14:textId="2D1CE52A" w:rsidR="007716ED" w:rsidRPr="00442C0D" w:rsidRDefault="007716ED" w:rsidP="00442C0D">
      <w:pPr>
        <w:widowControl w:val="0"/>
        <w:spacing w:line="240" w:lineRule="auto"/>
        <w:jc w:val="both"/>
        <w:rPr>
          <w:szCs w:val="22"/>
          <w:lang w:val="hr-HR"/>
        </w:rPr>
      </w:pPr>
    </w:p>
    <w:p w14:paraId="3C5A1E2C" w14:textId="6B91B578" w:rsidR="00D82515" w:rsidRPr="00442C0D" w:rsidRDefault="00D82515" w:rsidP="00442C0D">
      <w:pPr>
        <w:pStyle w:val="ListParagraph"/>
        <w:widowControl w:val="0"/>
        <w:numPr>
          <w:ilvl w:val="0"/>
          <w:numId w:val="47"/>
        </w:numPr>
        <w:jc w:val="both"/>
        <w:rPr>
          <w:sz w:val="22"/>
          <w:szCs w:val="22"/>
          <w:lang w:val="hr-HR"/>
        </w:rPr>
      </w:pPr>
      <w:r w:rsidRPr="00442C0D">
        <w:rPr>
          <w:sz w:val="22"/>
          <w:szCs w:val="22"/>
          <w:lang w:val="hr-HR"/>
        </w:rPr>
        <w:t>Alfa</w:t>
      </w:r>
      <w:r w:rsidRPr="00442C0D">
        <w:rPr>
          <w:sz w:val="22"/>
          <w:szCs w:val="22"/>
          <w:vertAlign w:val="subscript"/>
          <w:lang w:val="hr-HR"/>
        </w:rPr>
        <w:t>1</w:t>
      </w:r>
      <w:r w:rsidRPr="00442C0D">
        <w:rPr>
          <w:sz w:val="22"/>
          <w:szCs w:val="22"/>
          <w:lang w:val="hr-HR"/>
        </w:rPr>
        <w:t>-adrenoreceptor antagonist: alfuzosin</w:t>
      </w:r>
    </w:p>
    <w:p w14:paraId="674E2EEF" w14:textId="56DE95C6" w:rsidR="001D090E" w:rsidRPr="00442C0D" w:rsidRDefault="001D090E" w:rsidP="00442C0D">
      <w:pPr>
        <w:pStyle w:val="ListParagraph"/>
        <w:widowControl w:val="0"/>
        <w:numPr>
          <w:ilvl w:val="0"/>
          <w:numId w:val="47"/>
        </w:numPr>
        <w:jc w:val="both"/>
        <w:rPr>
          <w:sz w:val="22"/>
          <w:szCs w:val="22"/>
          <w:lang w:val="hr-HR"/>
        </w:rPr>
      </w:pPr>
      <w:r w:rsidRPr="00442C0D">
        <w:rPr>
          <w:sz w:val="22"/>
          <w:szCs w:val="22"/>
          <w:lang w:val="hr-HR"/>
        </w:rPr>
        <w:t xml:space="preserve">Antianginalni </w:t>
      </w:r>
      <w:r w:rsidR="008E3831" w:rsidRPr="00442C0D">
        <w:rPr>
          <w:sz w:val="22"/>
          <w:szCs w:val="22"/>
          <w:lang w:val="hr-HR"/>
        </w:rPr>
        <w:t>ljekovi</w:t>
      </w:r>
      <w:r w:rsidRPr="00442C0D">
        <w:rPr>
          <w:sz w:val="22"/>
          <w:szCs w:val="22"/>
          <w:lang w:val="hr-HR"/>
        </w:rPr>
        <w:t>: ranolazin</w:t>
      </w:r>
    </w:p>
    <w:p w14:paraId="4451AF2E" w14:textId="6C5F1725" w:rsidR="004F3A68" w:rsidRPr="00442C0D" w:rsidRDefault="004F3A68" w:rsidP="00442C0D">
      <w:pPr>
        <w:pStyle w:val="ListParagraph"/>
        <w:widowControl w:val="0"/>
        <w:numPr>
          <w:ilvl w:val="0"/>
          <w:numId w:val="47"/>
        </w:numPr>
        <w:jc w:val="both"/>
        <w:rPr>
          <w:sz w:val="22"/>
          <w:szCs w:val="22"/>
          <w:lang w:val="hr-HR"/>
        </w:rPr>
      </w:pPr>
      <w:r w:rsidRPr="00442C0D">
        <w:rPr>
          <w:sz w:val="22"/>
          <w:szCs w:val="22"/>
          <w:lang w:val="hr-HR"/>
        </w:rPr>
        <w:t>Antiaritmici: dronedaron, propafenon, kinidin</w:t>
      </w:r>
    </w:p>
    <w:p w14:paraId="051544F8" w14:textId="6800E8DC" w:rsidR="008E1843" w:rsidRPr="00442C0D" w:rsidRDefault="008E3831" w:rsidP="00442C0D">
      <w:pPr>
        <w:pStyle w:val="ListParagraph"/>
        <w:widowControl w:val="0"/>
        <w:numPr>
          <w:ilvl w:val="0"/>
          <w:numId w:val="47"/>
        </w:numPr>
        <w:jc w:val="both"/>
        <w:rPr>
          <w:sz w:val="22"/>
          <w:szCs w:val="22"/>
          <w:lang w:val="hr-HR"/>
        </w:rPr>
      </w:pPr>
      <w:r w:rsidRPr="00442C0D">
        <w:rPr>
          <w:sz w:val="22"/>
          <w:szCs w:val="22"/>
          <w:lang w:val="hr-HR"/>
        </w:rPr>
        <w:t>Ljekovi</w:t>
      </w:r>
      <w:r w:rsidR="008E1843" w:rsidRPr="00442C0D">
        <w:rPr>
          <w:sz w:val="22"/>
          <w:szCs w:val="22"/>
          <w:lang w:val="hr-HR"/>
        </w:rPr>
        <w:t xml:space="preserve"> protiv raka: neratinib, venetoklaks</w:t>
      </w:r>
    </w:p>
    <w:p w14:paraId="3665FA7A" w14:textId="7D457B39" w:rsidR="004F3A68" w:rsidRPr="00442C0D" w:rsidRDefault="004F3A68" w:rsidP="00442C0D">
      <w:pPr>
        <w:pStyle w:val="ListParagraph"/>
        <w:widowControl w:val="0"/>
        <w:numPr>
          <w:ilvl w:val="0"/>
          <w:numId w:val="47"/>
        </w:numPr>
        <w:jc w:val="both"/>
        <w:rPr>
          <w:sz w:val="22"/>
          <w:szCs w:val="22"/>
          <w:lang w:val="hr-HR"/>
        </w:rPr>
      </w:pPr>
      <w:r w:rsidRPr="00442C0D">
        <w:rPr>
          <w:sz w:val="22"/>
          <w:szCs w:val="22"/>
          <w:lang w:val="hr-HR"/>
        </w:rPr>
        <w:t>Ljekovi protiv gihta: kolhicin</w:t>
      </w:r>
    </w:p>
    <w:p w14:paraId="176B997C" w14:textId="5544DFA9" w:rsidR="00EE6EBA" w:rsidRPr="00442C0D" w:rsidRDefault="00EE6EBA" w:rsidP="00442C0D">
      <w:pPr>
        <w:pStyle w:val="ListParagraph"/>
        <w:widowControl w:val="0"/>
        <w:numPr>
          <w:ilvl w:val="0"/>
          <w:numId w:val="47"/>
        </w:numPr>
        <w:jc w:val="both"/>
        <w:rPr>
          <w:sz w:val="22"/>
          <w:szCs w:val="22"/>
          <w:lang w:val="hr-HR"/>
        </w:rPr>
      </w:pPr>
      <w:r w:rsidRPr="00442C0D">
        <w:rPr>
          <w:sz w:val="22"/>
          <w:szCs w:val="22"/>
          <w:lang w:val="hr-HR"/>
        </w:rPr>
        <w:t>Antihistaminici: terfenadin</w:t>
      </w:r>
    </w:p>
    <w:p w14:paraId="71152786" w14:textId="2E13B963" w:rsidR="00D82515" w:rsidRPr="00442C0D" w:rsidRDefault="00EE6EBA" w:rsidP="00442C0D">
      <w:pPr>
        <w:pStyle w:val="ListParagraph"/>
        <w:widowControl w:val="0"/>
        <w:numPr>
          <w:ilvl w:val="0"/>
          <w:numId w:val="47"/>
        </w:numPr>
        <w:jc w:val="both"/>
        <w:rPr>
          <w:sz w:val="22"/>
          <w:szCs w:val="22"/>
          <w:lang w:val="hr-HR"/>
        </w:rPr>
      </w:pPr>
      <w:r w:rsidRPr="00442C0D">
        <w:rPr>
          <w:sz w:val="22"/>
          <w:szCs w:val="22"/>
          <w:lang w:val="hr-HR"/>
        </w:rPr>
        <w:t>Antipsihotici/neuroleptici:</w:t>
      </w:r>
      <w:r w:rsidR="0090690D" w:rsidRPr="00442C0D">
        <w:rPr>
          <w:sz w:val="22"/>
          <w:szCs w:val="22"/>
          <w:lang w:val="hr-HR"/>
        </w:rPr>
        <w:t xml:space="preserve"> </w:t>
      </w:r>
      <w:r w:rsidRPr="00442C0D">
        <w:rPr>
          <w:sz w:val="22"/>
          <w:szCs w:val="22"/>
          <w:lang w:val="hr-HR"/>
        </w:rPr>
        <w:t>lurasidon, pimozid, kvetiapin</w:t>
      </w:r>
    </w:p>
    <w:p w14:paraId="30401C54" w14:textId="1695950E" w:rsidR="0090690D" w:rsidRPr="00442C0D" w:rsidRDefault="00F4005B" w:rsidP="00442C0D">
      <w:pPr>
        <w:pStyle w:val="ListParagraph"/>
        <w:widowControl w:val="0"/>
        <w:numPr>
          <w:ilvl w:val="0"/>
          <w:numId w:val="47"/>
        </w:numPr>
        <w:jc w:val="both"/>
        <w:rPr>
          <w:sz w:val="22"/>
          <w:szCs w:val="22"/>
          <w:lang w:val="hr-HR"/>
        </w:rPr>
      </w:pPr>
      <w:r w:rsidRPr="00442C0D">
        <w:rPr>
          <w:sz w:val="22"/>
          <w:szCs w:val="22"/>
          <w:lang w:val="hr-HR"/>
        </w:rPr>
        <w:t>Ljekovi za benignu hiperplaziju prostate: silodosin</w:t>
      </w:r>
    </w:p>
    <w:p w14:paraId="48DF3CB8" w14:textId="4B4A4983" w:rsidR="002809EE" w:rsidRPr="00442C0D" w:rsidRDefault="00662F45" w:rsidP="00442C0D">
      <w:pPr>
        <w:pStyle w:val="ListParagraph"/>
        <w:widowControl w:val="0"/>
        <w:numPr>
          <w:ilvl w:val="0"/>
          <w:numId w:val="47"/>
        </w:numPr>
        <w:jc w:val="both"/>
        <w:rPr>
          <w:sz w:val="22"/>
          <w:szCs w:val="22"/>
          <w:lang w:val="hr-HR"/>
        </w:rPr>
      </w:pPr>
      <w:r w:rsidRPr="00442C0D">
        <w:rPr>
          <w:sz w:val="22"/>
          <w:szCs w:val="22"/>
          <w:lang w:val="hr-HR"/>
        </w:rPr>
        <w:t xml:space="preserve">Kardiovaskularni </w:t>
      </w:r>
      <w:r w:rsidR="008E3831" w:rsidRPr="00442C0D">
        <w:rPr>
          <w:sz w:val="22"/>
          <w:szCs w:val="22"/>
          <w:lang w:val="hr-HR"/>
        </w:rPr>
        <w:t>ljekovi</w:t>
      </w:r>
      <w:r w:rsidRPr="00442C0D">
        <w:rPr>
          <w:sz w:val="22"/>
          <w:szCs w:val="22"/>
          <w:lang w:val="hr-HR"/>
        </w:rPr>
        <w:t>: eplerenon, ivabradin</w:t>
      </w:r>
    </w:p>
    <w:p w14:paraId="539A291A" w14:textId="4E1949F8" w:rsidR="00D82515" w:rsidRPr="00442C0D" w:rsidRDefault="00D82515" w:rsidP="00442C0D">
      <w:pPr>
        <w:pStyle w:val="ListParagraph"/>
        <w:widowControl w:val="0"/>
        <w:numPr>
          <w:ilvl w:val="0"/>
          <w:numId w:val="47"/>
        </w:numPr>
        <w:jc w:val="both"/>
        <w:rPr>
          <w:sz w:val="22"/>
          <w:szCs w:val="22"/>
          <w:lang w:val="hr-HR"/>
        </w:rPr>
      </w:pPr>
      <w:r w:rsidRPr="00442C0D">
        <w:rPr>
          <w:sz w:val="22"/>
          <w:szCs w:val="22"/>
          <w:lang w:val="hr-HR"/>
        </w:rPr>
        <w:t xml:space="preserve">Derivati ergota: dihidroergotamin, ergonovin, ergotamin, metilergonovin </w:t>
      </w:r>
    </w:p>
    <w:p w14:paraId="133901C1" w14:textId="01AB3F14" w:rsidR="002E0B3D" w:rsidRPr="00442C0D" w:rsidRDefault="00431626" w:rsidP="00442C0D">
      <w:pPr>
        <w:pStyle w:val="ListParagraph"/>
        <w:widowControl w:val="0"/>
        <w:numPr>
          <w:ilvl w:val="0"/>
          <w:numId w:val="47"/>
        </w:numPr>
        <w:jc w:val="both"/>
        <w:rPr>
          <w:sz w:val="22"/>
          <w:szCs w:val="22"/>
          <w:lang w:val="hr-HR"/>
        </w:rPr>
      </w:pPr>
      <w:r w:rsidRPr="00442C0D">
        <w:rPr>
          <w:sz w:val="22"/>
          <w:szCs w:val="22"/>
          <w:lang w:val="hr-HR"/>
        </w:rPr>
        <w:t xml:space="preserve">Ljekovi koji djeluju na </w:t>
      </w:r>
      <w:r w:rsidR="002E0B3D" w:rsidRPr="00442C0D">
        <w:rPr>
          <w:sz w:val="22"/>
          <w:szCs w:val="22"/>
          <w:lang w:val="hr-HR"/>
        </w:rPr>
        <w:t>gastrointestinalnu pokretljivost: cisaprid</w:t>
      </w:r>
    </w:p>
    <w:p w14:paraId="6E45A538" w14:textId="52C406C3" w:rsidR="00F32CC6" w:rsidRPr="00442C0D" w:rsidRDefault="00F32CC6" w:rsidP="00442C0D">
      <w:pPr>
        <w:pStyle w:val="ListParagraph"/>
        <w:widowControl w:val="0"/>
        <w:numPr>
          <w:ilvl w:val="0"/>
          <w:numId w:val="47"/>
        </w:numPr>
        <w:jc w:val="both"/>
        <w:rPr>
          <w:sz w:val="22"/>
          <w:szCs w:val="22"/>
          <w:lang w:val="hr-HR"/>
        </w:rPr>
      </w:pPr>
      <w:r w:rsidRPr="00442C0D">
        <w:rPr>
          <w:sz w:val="22"/>
          <w:szCs w:val="22"/>
          <w:lang w:val="hr-HR"/>
        </w:rPr>
        <w:t>Imunosupresanti: voklosporin</w:t>
      </w:r>
    </w:p>
    <w:p w14:paraId="530CBA69" w14:textId="50C5A966" w:rsidR="00E05113" w:rsidRPr="00442C0D" w:rsidRDefault="00897E61" w:rsidP="00442C0D">
      <w:pPr>
        <w:pStyle w:val="ListParagraph"/>
        <w:widowControl w:val="0"/>
        <w:numPr>
          <w:ilvl w:val="0"/>
          <w:numId w:val="47"/>
        </w:numPr>
        <w:jc w:val="both"/>
        <w:rPr>
          <w:sz w:val="22"/>
          <w:szCs w:val="22"/>
          <w:lang w:val="hr-HR"/>
        </w:rPr>
      </w:pPr>
      <w:r w:rsidRPr="00442C0D">
        <w:rPr>
          <w:sz w:val="22"/>
          <w:szCs w:val="22"/>
          <w:lang w:val="hr-HR"/>
        </w:rPr>
        <w:t>Hipolipemici</w:t>
      </w:r>
      <w:r w:rsidR="00E05113" w:rsidRPr="00442C0D">
        <w:rPr>
          <w:sz w:val="22"/>
          <w:szCs w:val="22"/>
          <w:lang w:val="hr-HR"/>
        </w:rPr>
        <w:t>:</w:t>
      </w:r>
    </w:p>
    <w:p w14:paraId="14786F69" w14:textId="6AE4D972" w:rsidR="00E05113" w:rsidRPr="00442C0D" w:rsidRDefault="00E05113" w:rsidP="00442C0D">
      <w:pPr>
        <w:pStyle w:val="ListParagraph"/>
        <w:widowControl w:val="0"/>
        <w:numPr>
          <w:ilvl w:val="1"/>
          <w:numId w:val="47"/>
        </w:numPr>
        <w:jc w:val="both"/>
        <w:rPr>
          <w:sz w:val="22"/>
          <w:szCs w:val="22"/>
          <w:lang w:val="hr-HR"/>
        </w:rPr>
      </w:pPr>
      <w:r w:rsidRPr="00442C0D">
        <w:rPr>
          <w:sz w:val="22"/>
          <w:szCs w:val="22"/>
          <w:lang w:val="hr-HR"/>
        </w:rPr>
        <w:t>Inhibitori HMG Co-A reduktaze: lovastatin, simvastatin</w:t>
      </w:r>
    </w:p>
    <w:p w14:paraId="0A03C3FF" w14:textId="446821D4" w:rsidR="00406859" w:rsidRPr="00442C0D" w:rsidRDefault="00406859" w:rsidP="00442C0D">
      <w:pPr>
        <w:pStyle w:val="ListParagraph"/>
        <w:widowControl w:val="0"/>
        <w:numPr>
          <w:ilvl w:val="1"/>
          <w:numId w:val="47"/>
        </w:numPr>
        <w:jc w:val="both"/>
        <w:rPr>
          <w:sz w:val="22"/>
          <w:szCs w:val="22"/>
          <w:lang w:val="hr-HR"/>
        </w:rPr>
      </w:pPr>
      <w:r w:rsidRPr="00442C0D">
        <w:rPr>
          <w:sz w:val="22"/>
          <w:szCs w:val="22"/>
          <w:lang w:val="hr-HR"/>
        </w:rPr>
        <w:t xml:space="preserve">Inhibitor </w:t>
      </w:r>
      <w:r w:rsidR="00897E61" w:rsidRPr="00442C0D">
        <w:rPr>
          <w:sz w:val="22"/>
          <w:szCs w:val="22"/>
          <w:lang w:val="hr-HR"/>
        </w:rPr>
        <w:t xml:space="preserve">mikrozomalnog </w:t>
      </w:r>
      <w:r w:rsidRPr="00442C0D">
        <w:rPr>
          <w:sz w:val="22"/>
          <w:szCs w:val="22"/>
          <w:lang w:val="hr-HR"/>
        </w:rPr>
        <w:t>proteina</w:t>
      </w:r>
      <w:r w:rsidR="00897E61" w:rsidRPr="00442C0D">
        <w:rPr>
          <w:sz w:val="22"/>
          <w:szCs w:val="22"/>
          <w:lang w:val="hr-HR"/>
        </w:rPr>
        <w:t xml:space="preserve"> za</w:t>
      </w:r>
      <w:r w:rsidRPr="00442C0D">
        <w:rPr>
          <w:sz w:val="22"/>
          <w:szCs w:val="22"/>
          <w:lang w:val="hr-HR"/>
        </w:rPr>
        <w:t xml:space="preserve"> prenos triglicerida (MTTP </w:t>
      </w:r>
      <w:r w:rsidR="005F358D" w:rsidRPr="00442C0D">
        <w:rPr>
          <w:sz w:val="22"/>
          <w:szCs w:val="22"/>
          <w:lang w:val="hr-HR"/>
        </w:rPr>
        <w:t>–</w:t>
      </w:r>
      <w:r w:rsidRPr="00442C0D">
        <w:rPr>
          <w:sz w:val="22"/>
          <w:szCs w:val="22"/>
          <w:lang w:val="hr-HR"/>
        </w:rPr>
        <w:t xml:space="preserve"> eng. </w:t>
      </w:r>
      <w:r w:rsidR="00F1451B" w:rsidRPr="00442C0D">
        <w:rPr>
          <w:i/>
          <w:iCs/>
          <w:sz w:val="22"/>
          <w:szCs w:val="22"/>
          <w:lang w:val="hr-HR"/>
        </w:rPr>
        <w:t>M</w:t>
      </w:r>
      <w:r w:rsidRPr="00442C0D">
        <w:rPr>
          <w:i/>
          <w:iCs/>
          <w:sz w:val="22"/>
          <w:szCs w:val="22"/>
          <w:lang w:val="hr-HR"/>
        </w:rPr>
        <w:t>icrosomal triglyceride transfer protein</w:t>
      </w:r>
      <w:r w:rsidRPr="00442C0D">
        <w:rPr>
          <w:sz w:val="22"/>
          <w:szCs w:val="22"/>
          <w:lang w:val="hr-HR"/>
        </w:rPr>
        <w:t>): lomitapid</w:t>
      </w:r>
    </w:p>
    <w:p w14:paraId="36298166" w14:textId="39895687" w:rsidR="009908F6" w:rsidRPr="00442C0D" w:rsidRDefault="009908F6" w:rsidP="00442C0D">
      <w:pPr>
        <w:pStyle w:val="ListParagraph"/>
        <w:widowControl w:val="0"/>
        <w:numPr>
          <w:ilvl w:val="0"/>
          <w:numId w:val="47"/>
        </w:numPr>
        <w:jc w:val="both"/>
        <w:rPr>
          <w:sz w:val="22"/>
          <w:szCs w:val="22"/>
          <w:lang w:val="hr-HR"/>
        </w:rPr>
      </w:pPr>
      <w:r w:rsidRPr="00442C0D">
        <w:rPr>
          <w:sz w:val="22"/>
          <w:szCs w:val="22"/>
          <w:lang w:val="hr-HR"/>
        </w:rPr>
        <w:t>Ljekovi za migrenu: eletriptan</w:t>
      </w:r>
    </w:p>
    <w:p w14:paraId="4BA3D3AE" w14:textId="77777777" w:rsidR="00A94378" w:rsidRPr="00442C0D" w:rsidRDefault="00A94378" w:rsidP="00442C0D">
      <w:pPr>
        <w:pStyle w:val="ListParagraph"/>
        <w:widowControl w:val="0"/>
        <w:numPr>
          <w:ilvl w:val="0"/>
          <w:numId w:val="47"/>
        </w:numPr>
        <w:jc w:val="both"/>
        <w:rPr>
          <w:sz w:val="22"/>
          <w:szCs w:val="22"/>
          <w:lang w:val="hr-HR"/>
        </w:rPr>
      </w:pPr>
      <w:r w:rsidRPr="00442C0D">
        <w:rPr>
          <w:sz w:val="22"/>
          <w:szCs w:val="22"/>
          <w:lang w:val="hr-HR"/>
        </w:rPr>
        <w:t>Antagonisti mineralokortikoidnih receptora: finerenon</w:t>
      </w:r>
    </w:p>
    <w:p w14:paraId="2E1C41EB" w14:textId="2FAB20CA" w:rsidR="001C21F1" w:rsidRPr="00442C0D" w:rsidRDefault="001C21F1" w:rsidP="00442C0D">
      <w:pPr>
        <w:pStyle w:val="ListParagraph"/>
        <w:widowControl w:val="0"/>
        <w:numPr>
          <w:ilvl w:val="0"/>
          <w:numId w:val="47"/>
        </w:numPr>
        <w:jc w:val="both"/>
        <w:rPr>
          <w:sz w:val="22"/>
          <w:szCs w:val="22"/>
          <w:lang w:val="hr-HR"/>
        </w:rPr>
      </w:pPr>
      <w:r w:rsidRPr="00442C0D">
        <w:rPr>
          <w:sz w:val="22"/>
          <w:szCs w:val="22"/>
          <w:lang w:val="hr-HR"/>
        </w:rPr>
        <w:t xml:space="preserve">Neuropsihijatrijski </w:t>
      </w:r>
      <w:r w:rsidR="006E7FCE" w:rsidRPr="00442C0D">
        <w:rPr>
          <w:sz w:val="22"/>
          <w:szCs w:val="22"/>
          <w:lang w:val="hr-HR"/>
        </w:rPr>
        <w:t>ljekov</w:t>
      </w:r>
      <w:r w:rsidRPr="00442C0D">
        <w:rPr>
          <w:sz w:val="22"/>
          <w:szCs w:val="22"/>
          <w:lang w:val="hr-HR"/>
        </w:rPr>
        <w:t>i: kariprazin</w:t>
      </w:r>
    </w:p>
    <w:p w14:paraId="1213CEB9" w14:textId="611645D6" w:rsidR="00A94378" w:rsidRPr="00442C0D" w:rsidRDefault="00A94378" w:rsidP="00442C0D">
      <w:pPr>
        <w:pStyle w:val="ListParagraph"/>
        <w:widowControl w:val="0"/>
        <w:numPr>
          <w:ilvl w:val="0"/>
          <w:numId w:val="47"/>
        </w:numPr>
        <w:jc w:val="both"/>
        <w:rPr>
          <w:sz w:val="22"/>
          <w:szCs w:val="22"/>
          <w:lang w:val="hr-HR"/>
        </w:rPr>
      </w:pPr>
      <w:r w:rsidRPr="00442C0D">
        <w:rPr>
          <w:sz w:val="22"/>
          <w:szCs w:val="22"/>
          <w:lang w:val="hr-HR"/>
        </w:rPr>
        <w:t>Antagonisti opioidnih receptora: naloksegol</w:t>
      </w:r>
    </w:p>
    <w:p w14:paraId="7B1DB06D" w14:textId="7AA9BCB1" w:rsidR="00D82515" w:rsidRPr="00442C0D" w:rsidRDefault="00897E61" w:rsidP="00442C0D">
      <w:pPr>
        <w:pStyle w:val="ListParagraph"/>
        <w:widowControl w:val="0"/>
        <w:numPr>
          <w:ilvl w:val="0"/>
          <w:numId w:val="47"/>
        </w:numPr>
        <w:ind w:hanging="573"/>
        <w:jc w:val="both"/>
        <w:rPr>
          <w:sz w:val="22"/>
          <w:szCs w:val="22"/>
          <w:lang w:val="hr-HR"/>
        </w:rPr>
      </w:pPr>
      <w:r w:rsidRPr="00442C0D">
        <w:rPr>
          <w:sz w:val="22"/>
          <w:szCs w:val="22"/>
          <w:lang w:val="hr-HR"/>
        </w:rPr>
        <w:t xml:space="preserve">Inhibitori enzima </w:t>
      </w:r>
      <w:r w:rsidR="00D82515" w:rsidRPr="00442C0D">
        <w:rPr>
          <w:sz w:val="22"/>
          <w:szCs w:val="22"/>
          <w:lang w:val="hr-HR"/>
        </w:rPr>
        <w:t xml:space="preserve">PDE5: avanafil, sildenafil, </w:t>
      </w:r>
      <w:r w:rsidR="009908F6" w:rsidRPr="00442C0D">
        <w:rPr>
          <w:sz w:val="22"/>
          <w:szCs w:val="22"/>
          <w:lang w:val="hr-HR"/>
        </w:rPr>
        <w:t xml:space="preserve">tadalafil, </w:t>
      </w:r>
      <w:r w:rsidR="00D82515" w:rsidRPr="00442C0D">
        <w:rPr>
          <w:sz w:val="22"/>
          <w:szCs w:val="22"/>
          <w:lang w:val="hr-HR"/>
        </w:rPr>
        <w:t>vardenafil</w:t>
      </w:r>
    </w:p>
    <w:p w14:paraId="781C5830" w14:textId="097371C9" w:rsidR="00D04B1B" w:rsidRPr="00442C0D" w:rsidRDefault="00D82515" w:rsidP="00442C0D">
      <w:pPr>
        <w:pStyle w:val="ListParagraph"/>
        <w:widowControl w:val="0"/>
        <w:numPr>
          <w:ilvl w:val="0"/>
          <w:numId w:val="47"/>
        </w:numPr>
        <w:ind w:hanging="573"/>
        <w:jc w:val="both"/>
        <w:rPr>
          <w:sz w:val="22"/>
          <w:szCs w:val="22"/>
          <w:lang w:val="hr-HR"/>
        </w:rPr>
      </w:pPr>
      <w:r w:rsidRPr="00442C0D">
        <w:rPr>
          <w:sz w:val="22"/>
          <w:szCs w:val="22"/>
          <w:lang w:val="hr-HR"/>
        </w:rPr>
        <w:t xml:space="preserve">Sedativi/hipnotici: </w:t>
      </w:r>
      <w:r w:rsidR="00897E61" w:rsidRPr="00442C0D">
        <w:rPr>
          <w:sz w:val="22"/>
          <w:szCs w:val="22"/>
          <w:lang w:val="hr-HR"/>
        </w:rPr>
        <w:t>hlorazepat</w:t>
      </w:r>
      <w:r w:rsidRPr="00442C0D">
        <w:rPr>
          <w:sz w:val="22"/>
          <w:szCs w:val="22"/>
          <w:lang w:val="hr-HR"/>
        </w:rPr>
        <w:t>, diazepam, estazolam, flurazepam, oralni midazolam i triazolam</w:t>
      </w:r>
    </w:p>
    <w:p w14:paraId="65606BA8" w14:textId="35BD49D5" w:rsidR="009908F6" w:rsidRPr="00442C0D" w:rsidRDefault="008E3831" w:rsidP="00442C0D">
      <w:pPr>
        <w:pStyle w:val="ListParagraph"/>
        <w:widowControl w:val="0"/>
        <w:numPr>
          <w:ilvl w:val="0"/>
          <w:numId w:val="47"/>
        </w:numPr>
        <w:ind w:hanging="573"/>
        <w:jc w:val="both"/>
        <w:rPr>
          <w:sz w:val="22"/>
          <w:szCs w:val="22"/>
          <w:lang w:val="hr-HR"/>
        </w:rPr>
      </w:pPr>
      <w:r w:rsidRPr="00442C0D">
        <w:rPr>
          <w:sz w:val="22"/>
          <w:szCs w:val="22"/>
          <w:lang w:val="hr-HR"/>
        </w:rPr>
        <w:t>Antagonisti vazopresinskih receptora: tolvaptan</w:t>
      </w:r>
    </w:p>
    <w:p w14:paraId="042F0D58" w14:textId="77777777" w:rsidR="00203116" w:rsidRPr="00442C0D" w:rsidRDefault="00203116" w:rsidP="00442C0D">
      <w:pPr>
        <w:widowControl w:val="0"/>
        <w:jc w:val="both"/>
        <w:rPr>
          <w:szCs w:val="22"/>
          <w:lang w:val="hr-HR"/>
        </w:rPr>
      </w:pPr>
    </w:p>
    <w:p w14:paraId="54F51179" w14:textId="28DBF926" w:rsidR="00203116" w:rsidRPr="00442C0D" w:rsidRDefault="008E3831" w:rsidP="00442C0D">
      <w:pPr>
        <w:widowControl w:val="0"/>
        <w:spacing w:line="240" w:lineRule="auto"/>
        <w:jc w:val="both"/>
        <w:rPr>
          <w:szCs w:val="22"/>
          <w:lang w:val="hr-HR"/>
        </w:rPr>
      </w:pPr>
      <w:r w:rsidRPr="00442C0D">
        <w:rPr>
          <w:szCs w:val="22"/>
          <w:lang w:val="hr-HR"/>
        </w:rPr>
        <w:t>Ljekovi</w:t>
      </w:r>
      <w:r w:rsidR="00203116" w:rsidRPr="00442C0D">
        <w:rPr>
          <w:szCs w:val="22"/>
          <w:lang w:val="hr-HR"/>
        </w:rPr>
        <w:t xml:space="preserve"> koji su potentni induktori CYP3A</w:t>
      </w:r>
      <w:r w:rsidR="00CA67CC" w:rsidRPr="00442C0D">
        <w:rPr>
          <w:szCs w:val="22"/>
          <w:lang w:val="hr-HR"/>
        </w:rPr>
        <w:t>,</w:t>
      </w:r>
      <w:r w:rsidR="00203116" w:rsidRPr="00442C0D">
        <w:rPr>
          <w:szCs w:val="22"/>
          <w:lang w:val="hr-HR"/>
        </w:rPr>
        <w:t xml:space="preserve"> jer značajno smanjen</w:t>
      </w:r>
      <w:r w:rsidR="00B2290B" w:rsidRPr="00442C0D">
        <w:rPr>
          <w:szCs w:val="22"/>
          <w:lang w:val="hr-HR"/>
        </w:rPr>
        <w:t>a</w:t>
      </w:r>
      <w:r w:rsidR="00203116" w:rsidRPr="00442C0D">
        <w:rPr>
          <w:szCs w:val="22"/>
          <w:lang w:val="hr-HR"/>
        </w:rPr>
        <w:t xml:space="preserve"> koncentracij</w:t>
      </w:r>
      <w:r w:rsidR="00B2290B" w:rsidRPr="00442C0D">
        <w:rPr>
          <w:szCs w:val="22"/>
          <w:lang w:val="hr-HR"/>
        </w:rPr>
        <w:t>a</w:t>
      </w:r>
      <w:r w:rsidR="00203116" w:rsidRPr="00442C0D">
        <w:rPr>
          <w:szCs w:val="22"/>
          <w:lang w:val="hr-HR"/>
        </w:rPr>
        <w:t xml:space="preserve"> nirmatrelvira/ritonavira u plazmi može biti povezan</w:t>
      </w:r>
      <w:r w:rsidR="00CA67CC" w:rsidRPr="00442C0D">
        <w:rPr>
          <w:szCs w:val="22"/>
          <w:lang w:val="hr-HR"/>
        </w:rPr>
        <w:t>a</w:t>
      </w:r>
      <w:r w:rsidR="00203116" w:rsidRPr="00442C0D">
        <w:rPr>
          <w:szCs w:val="22"/>
          <w:lang w:val="hr-HR"/>
        </w:rPr>
        <w:t xml:space="preserve"> sa mogućim gubitkom virološkog odgovora i mogućom rezistencijom.</w:t>
      </w:r>
    </w:p>
    <w:p w14:paraId="4F3888DB" w14:textId="77777777" w:rsidR="00CA67CC" w:rsidRPr="00442C0D" w:rsidRDefault="00CA67CC" w:rsidP="00442C0D">
      <w:pPr>
        <w:widowControl w:val="0"/>
        <w:spacing w:line="240" w:lineRule="auto"/>
        <w:jc w:val="both"/>
        <w:rPr>
          <w:szCs w:val="22"/>
          <w:lang w:val="hr-HR"/>
        </w:rPr>
      </w:pPr>
    </w:p>
    <w:p w14:paraId="349E83CA" w14:textId="50836700" w:rsidR="00CA67CC" w:rsidRPr="00442C0D" w:rsidRDefault="00CA67CC" w:rsidP="00442C0D">
      <w:pPr>
        <w:pStyle w:val="ListParagraph"/>
        <w:widowControl w:val="0"/>
        <w:numPr>
          <w:ilvl w:val="0"/>
          <w:numId w:val="54"/>
        </w:numPr>
        <w:jc w:val="both"/>
        <w:rPr>
          <w:sz w:val="22"/>
          <w:szCs w:val="22"/>
          <w:lang w:val="hr-HR"/>
        </w:rPr>
      </w:pPr>
      <w:r w:rsidRPr="00442C0D">
        <w:rPr>
          <w:sz w:val="22"/>
          <w:szCs w:val="22"/>
          <w:lang w:val="hr-HR"/>
        </w:rPr>
        <w:t xml:space="preserve">Antibiotici: </w:t>
      </w:r>
      <w:r w:rsidR="006A5559" w:rsidRPr="00442C0D">
        <w:rPr>
          <w:sz w:val="22"/>
          <w:szCs w:val="22"/>
          <w:lang w:val="hr-HR"/>
        </w:rPr>
        <w:t>rifampicin</w:t>
      </w:r>
      <w:r w:rsidR="00A94378" w:rsidRPr="00442C0D">
        <w:rPr>
          <w:sz w:val="22"/>
          <w:szCs w:val="22"/>
          <w:lang w:val="hr-HR"/>
        </w:rPr>
        <w:t>, rifapentin</w:t>
      </w:r>
    </w:p>
    <w:p w14:paraId="635E049F" w14:textId="645A1639" w:rsidR="006A5559" w:rsidRPr="00442C0D" w:rsidRDefault="006A5559" w:rsidP="00442C0D">
      <w:pPr>
        <w:pStyle w:val="ListParagraph"/>
        <w:widowControl w:val="0"/>
        <w:numPr>
          <w:ilvl w:val="0"/>
          <w:numId w:val="54"/>
        </w:numPr>
        <w:jc w:val="both"/>
        <w:rPr>
          <w:sz w:val="22"/>
          <w:szCs w:val="22"/>
          <w:lang w:val="hr-HR"/>
        </w:rPr>
      </w:pPr>
      <w:r w:rsidRPr="00442C0D">
        <w:rPr>
          <w:sz w:val="22"/>
          <w:szCs w:val="22"/>
          <w:lang w:val="hr-HR"/>
        </w:rPr>
        <w:t>Ljekovi za liječenje raka: apalutamid</w:t>
      </w:r>
      <w:r w:rsidR="001C21F1" w:rsidRPr="00442C0D">
        <w:rPr>
          <w:sz w:val="22"/>
          <w:szCs w:val="22"/>
          <w:lang w:val="hr-HR"/>
        </w:rPr>
        <w:t>, enzalutamid</w:t>
      </w:r>
    </w:p>
    <w:p w14:paraId="3A787CBF" w14:textId="0B7DB82D" w:rsidR="006A5559" w:rsidRPr="00442C0D" w:rsidRDefault="00C20F14" w:rsidP="00442C0D">
      <w:pPr>
        <w:pStyle w:val="ListParagraph"/>
        <w:widowControl w:val="0"/>
        <w:numPr>
          <w:ilvl w:val="0"/>
          <w:numId w:val="54"/>
        </w:numPr>
        <w:jc w:val="both"/>
        <w:rPr>
          <w:sz w:val="22"/>
          <w:szCs w:val="22"/>
          <w:lang w:val="hr-HR"/>
        </w:rPr>
      </w:pPr>
      <w:r w:rsidRPr="00442C0D">
        <w:rPr>
          <w:sz w:val="22"/>
          <w:szCs w:val="22"/>
          <w:lang w:val="hr-HR"/>
        </w:rPr>
        <w:t>Antikonvulzivi: karbamazepin, fenobarbital, fenitoin</w:t>
      </w:r>
      <w:r w:rsidR="00A94378" w:rsidRPr="00442C0D">
        <w:rPr>
          <w:sz w:val="22"/>
          <w:szCs w:val="22"/>
          <w:lang w:val="hr-HR"/>
        </w:rPr>
        <w:t>, primidon</w:t>
      </w:r>
    </w:p>
    <w:p w14:paraId="768A6275" w14:textId="53820D4D" w:rsidR="00A94378" w:rsidRPr="00442C0D" w:rsidRDefault="00A94378" w:rsidP="00442C0D">
      <w:pPr>
        <w:pStyle w:val="ListParagraph"/>
        <w:widowControl w:val="0"/>
        <w:numPr>
          <w:ilvl w:val="0"/>
          <w:numId w:val="54"/>
        </w:numPr>
        <w:rPr>
          <w:sz w:val="22"/>
          <w:szCs w:val="22"/>
          <w:lang w:val="hr-HR"/>
        </w:rPr>
      </w:pPr>
      <w:r w:rsidRPr="00442C0D">
        <w:rPr>
          <w:sz w:val="22"/>
          <w:szCs w:val="22"/>
          <w:lang w:val="hr-HR"/>
        </w:rPr>
        <w:t>Potencijatori transmembranskog regulatora</w:t>
      </w:r>
      <w:r w:rsidR="0017182A" w:rsidRPr="00442C0D">
        <w:rPr>
          <w:sz w:val="22"/>
          <w:szCs w:val="22"/>
          <w:lang w:val="hr-HR"/>
        </w:rPr>
        <w:t xml:space="preserve"> provodljivosti u cističnoj fibrozi</w:t>
      </w:r>
      <w:r w:rsidRPr="00442C0D">
        <w:rPr>
          <w:sz w:val="22"/>
          <w:szCs w:val="22"/>
          <w:lang w:val="hr-HR"/>
        </w:rPr>
        <w:t>: lumakaftor/ivakaftor</w:t>
      </w:r>
    </w:p>
    <w:p w14:paraId="3915A2CE" w14:textId="2A57ADE3" w:rsidR="00C20F14" w:rsidRPr="00442C0D" w:rsidRDefault="00C20F14" w:rsidP="00442C0D">
      <w:pPr>
        <w:pStyle w:val="ListParagraph"/>
        <w:widowControl w:val="0"/>
        <w:numPr>
          <w:ilvl w:val="0"/>
          <w:numId w:val="54"/>
        </w:numPr>
        <w:jc w:val="both"/>
        <w:rPr>
          <w:sz w:val="22"/>
          <w:szCs w:val="22"/>
          <w:lang w:val="hr-HR"/>
        </w:rPr>
      </w:pPr>
      <w:r w:rsidRPr="00442C0D">
        <w:rPr>
          <w:sz w:val="22"/>
          <w:szCs w:val="22"/>
          <w:lang w:val="hr-HR"/>
        </w:rPr>
        <w:t>Biljni proizvodi: kantarion (</w:t>
      </w:r>
      <w:r w:rsidRPr="00442C0D">
        <w:rPr>
          <w:i/>
          <w:iCs/>
          <w:sz w:val="22"/>
          <w:szCs w:val="22"/>
          <w:lang w:val="hr-HR"/>
        </w:rPr>
        <w:t>Hypericum perforatum</w:t>
      </w:r>
      <w:r w:rsidRPr="00442C0D">
        <w:rPr>
          <w:sz w:val="22"/>
          <w:szCs w:val="22"/>
          <w:lang w:val="hr-HR"/>
        </w:rPr>
        <w:t>)</w:t>
      </w:r>
    </w:p>
    <w:p w14:paraId="58AC3036" w14:textId="77777777" w:rsidR="00203116" w:rsidRPr="00442C0D" w:rsidRDefault="00203116" w:rsidP="00442C0D">
      <w:pPr>
        <w:widowControl w:val="0"/>
        <w:spacing w:line="240" w:lineRule="auto"/>
        <w:jc w:val="both"/>
        <w:rPr>
          <w:szCs w:val="22"/>
          <w:lang w:val="hr-HR"/>
        </w:rPr>
      </w:pPr>
    </w:p>
    <w:p w14:paraId="60C27EFA" w14:textId="19F1EFB6" w:rsidR="00203116" w:rsidRPr="00442C0D" w:rsidRDefault="00203116" w:rsidP="00442C0D">
      <w:pPr>
        <w:widowControl w:val="0"/>
        <w:spacing w:line="240" w:lineRule="auto"/>
        <w:jc w:val="both"/>
        <w:rPr>
          <w:szCs w:val="22"/>
          <w:lang w:val="hr-HR"/>
        </w:rPr>
      </w:pPr>
      <w:r w:rsidRPr="00442C0D">
        <w:rPr>
          <w:szCs w:val="22"/>
          <w:lang w:val="hr-HR"/>
        </w:rPr>
        <w:t xml:space="preserve">S primjenom lijeka Paxlovid ne može se započeti odmah nakon </w:t>
      </w:r>
      <w:r w:rsidR="00D659A4" w:rsidRPr="00442C0D">
        <w:rPr>
          <w:szCs w:val="22"/>
          <w:lang w:val="hr-HR"/>
        </w:rPr>
        <w:t>prestanka uzimanja induktora CYP3A4</w:t>
      </w:r>
      <w:r w:rsidRPr="00442C0D">
        <w:rPr>
          <w:szCs w:val="22"/>
          <w:lang w:val="hr-HR"/>
        </w:rPr>
        <w:t xml:space="preserve"> zbog odloženog prestanka djelovanja nedavno ukinutog induktora CYP3A</w:t>
      </w:r>
      <w:r w:rsidR="005B2329" w:rsidRPr="00442C0D">
        <w:rPr>
          <w:szCs w:val="22"/>
          <w:lang w:val="hr-HR"/>
        </w:rPr>
        <w:t>4</w:t>
      </w:r>
      <w:r w:rsidRPr="00442C0D">
        <w:rPr>
          <w:szCs w:val="22"/>
          <w:lang w:val="hr-HR"/>
        </w:rPr>
        <w:t xml:space="preserve"> (vidjeti dio 4.5).</w:t>
      </w:r>
    </w:p>
    <w:p w14:paraId="02479A62" w14:textId="77777777" w:rsidR="008200B8" w:rsidRPr="00442C0D" w:rsidRDefault="008200B8" w:rsidP="00442C0D">
      <w:pPr>
        <w:widowControl w:val="0"/>
        <w:spacing w:line="240" w:lineRule="auto"/>
        <w:jc w:val="both"/>
        <w:rPr>
          <w:szCs w:val="22"/>
          <w:lang w:val="hr-HR"/>
        </w:rPr>
      </w:pPr>
    </w:p>
    <w:p w14:paraId="6A493A83" w14:textId="2B77D4A4" w:rsidR="008200B8" w:rsidRPr="00442C0D" w:rsidRDefault="001E73F1" w:rsidP="00442C0D">
      <w:pPr>
        <w:widowControl w:val="0"/>
        <w:spacing w:line="240" w:lineRule="auto"/>
        <w:jc w:val="both"/>
        <w:rPr>
          <w:szCs w:val="22"/>
          <w:lang w:val="hr-HR"/>
        </w:rPr>
      </w:pPr>
      <w:r w:rsidRPr="00442C0D">
        <w:rPr>
          <w:szCs w:val="22"/>
          <w:lang w:val="hr-HR"/>
        </w:rPr>
        <w:t xml:space="preserve">Potrebno je razmotriti multidisciplinarni pristup (npr. </w:t>
      </w:r>
      <w:r w:rsidR="002E0EC6" w:rsidRPr="00442C0D">
        <w:rPr>
          <w:szCs w:val="22"/>
          <w:lang w:val="hr-HR"/>
        </w:rPr>
        <w:t>k</w:t>
      </w:r>
      <w:r w:rsidRPr="00442C0D">
        <w:rPr>
          <w:szCs w:val="22"/>
          <w:lang w:val="hr-HR"/>
        </w:rPr>
        <w:t xml:space="preserve">oji uključuje </w:t>
      </w:r>
      <w:r w:rsidR="00BD5960" w:rsidRPr="00442C0D">
        <w:rPr>
          <w:szCs w:val="22"/>
          <w:lang w:val="hr-HR"/>
        </w:rPr>
        <w:t>ljekare</w:t>
      </w:r>
      <w:r w:rsidRPr="00442C0D">
        <w:rPr>
          <w:szCs w:val="22"/>
          <w:lang w:val="hr-HR"/>
        </w:rPr>
        <w:t xml:space="preserve"> i specijaliste kliničke farmakologije) kako bi se odredio adekvatan </w:t>
      </w:r>
      <w:r w:rsidR="007159A9" w:rsidRPr="00442C0D">
        <w:rPr>
          <w:szCs w:val="22"/>
          <w:lang w:val="hr-HR"/>
        </w:rPr>
        <w:t>trenutak</w:t>
      </w:r>
      <w:r w:rsidRPr="00442C0D">
        <w:rPr>
          <w:szCs w:val="22"/>
          <w:lang w:val="hr-HR"/>
        </w:rPr>
        <w:t xml:space="preserve"> za početak liječenja lijekom Paxlovid uzimajući u obzir </w:t>
      </w:r>
      <w:r w:rsidR="007159A9" w:rsidRPr="00442C0D">
        <w:rPr>
          <w:szCs w:val="22"/>
          <w:lang w:val="hr-HR"/>
        </w:rPr>
        <w:t>odloženi prestanak djelovanja nedavno ukinutog</w:t>
      </w:r>
      <w:r w:rsidRPr="00442C0D">
        <w:rPr>
          <w:szCs w:val="22"/>
          <w:lang w:val="hr-HR"/>
        </w:rPr>
        <w:t xml:space="preserve"> induktora CYP3A i potrebu da se započne primjena lijeka Paxlovid unutar 5 dana od pojave simptoma.</w:t>
      </w:r>
    </w:p>
    <w:p w14:paraId="61134637" w14:textId="3B79994D" w:rsidR="008674BD" w:rsidRPr="00442C0D" w:rsidRDefault="008674BD" w:rsidP="00442C0D">
      <w:pPr>
        <w:pStyle w:val="ListParagraph"/>
        <w:widowControl w:val="0"/>
        <w:ind w:left="930" w:hanging="567"/>
        <w:jc w:val="both"/>
        <w:rPr>
          <w:sz w:val="22"/>
          <w:szCs w:val="22"/>
          <w:lang w:val="hr-HR"/>
        </w:rPr>
      </w:pPr>
    </w:p>
    <w:p w14:paraId="16EF50A8" w14:textId="77777777" w:rsidR="00812D16" w:rsidRPr="00442C0D" w:rsidRDefault="00812D16" w:rsidP="00442C0D">
      <w:pPr>
        <w:widowControl w:val="0"/>
        <w:spacing w:line="240" w:lineRule="auto"/>
        <w:ind w:left="567" w:hanging="567"/>
        <w:jc w:val="both"/>
        <w:rPr>
          <w:b/>
          <w:szCs w:val="22"/>
          <w:lang w:val="hr-HR"/>
        </w:rPr>
      </w:pPr>
      <w:r w:rsidRPr="00442C0D">
        <w:rPr>
          <w:b/>
          <w:szCs w:val="22"/>
          <w:lang w:val="hr-HR"/>
        </w:rPr>
        <w:t>4.4</w:t>
      </w:r>
      <w:r w:rsidRPr="00442C0D">
        <w:rPr>
          <w:b/>
          <w:szCs w:val="22"/>
          <w:lang w:val="hr-HR"/>
        </w:rPr>
        <w:tab/>
        <w:t>Posebna upozorenja i mjere opreza pri upotrebi lijeka</w:t>
      </w:r>
    </w:p>
    <w:p w14:paraId="4EC7269B" w14:textId="77777777" w:rsidR="00F97A7B" w:rsidRPr="00442C0D" w:rsidRDefault="00F97A7B" w:rsidP="00442C0D">
      <w:pPr>
        <w:widowControl w:val="0"/>
        <w:spacing w:line="240" w:lineRule="auto"/>
        <w:jc w:val="both"/>
        <w:rPr>
          <w:bCs/>
          <w:szCs w:val="22"/>
          <w:u w:val="single"/>
          <w:lang w:val="hr-HR"/>
        </w:rPr>
      </w:pPr>
    </w:p>
    <w:p w14:paraId="64205192" w14:textId="4E02BB15" w:rsidR="00F97A7B" w:rsidRPr="00442C0D" w:rsidRDefault="00F97A7B" w:rsidP="00442C0D">
      <w:pPr>
        <w:widowControl w:val="0"/>
        <w:spacing w:line="240" w:lineRule="auto"/>
        <w:jc w:val="both"/>
        <w:rPr>
          <w:szCs w:val="22"/>
          <w:u w:val="single"/>
          <w:lang w:val="hr-HR"/>
        </w:rPr>
      </w:pPr>
      <w:r w:rsidRPr="00442C0D">
        <w:rPr>
          <w:szCs w:val="22"/>
          <w:u w:val="single"/>
          <w:lang w:val="hr-HR"/>
        </w:rPr>
        <w:t xml:space="preserve">Rizik od ozbiljnih neželjenih </w:t>
      </w:r>
      <w:r w:rsidR="00324110" w:rsidRPr="00442C0D">
        <w:rPr>
          <w:szCs w:val="22"/>
          <w:u w:val="single"/>
          <w:lang w:val="hr-HR"/>
        </w:rPr>
        <w:t xml:space="preserve">dejstava </w:t>
      </w:r>
      <w:r w:rsidRPr="00442C0D">
        <w:rPr>
          <w:szCs w:val="22"/>
          <w:u w:val="single"/>
          <w:lang w:val="hr-HR"/>
        </w:rPr>
        <w:t>zbog interakcije sa drugim ljekovima</w:t>
      </w:r>
    </w:p>
    <w:p w14:paraId="46E62ED9" w14:textId="4476BC65" w:rsidR="00F97A7B" w:rsidRPr="00442C0D" w:rsidRDefault="00F97A7B" w:rsidP="00442C0D">
      <w:pPr>
        <w:widowControl w:val="0"/>
        <w:spacing w:line="240" w:lineRule="auto"/>
        <w:jc w:val="both"/>
        <w:rPr>
          <w:szCs w:val="22"/>
          <w:lang w:val="hr-HR"/>
        </w:rPr>
      </w:pPr>
    </w:p>
    <w:p w14:paraId="1B0FAE9B" w14:textId="2F2555B2" w:rsidR="00EC040A" w:rsidRPr="00442C0D" w:rsidRDefault="00B85FC0" w:rsidP="00442C0D">
      <w:pPr>
        <w:widowControl w:val="0"/>
        <w:autoSpaceDE w:val="0"/>
        <w:autoSpaceDN w:val="0"/>
        <w:adjustRightInd w:val="0"/>
        <w:spacing w:line="240" w:lineRule="auto"/>
        <w:jc w:val="both"/>
        <w:rPr>
          <w:szCs w:val="22"/>
          <w:lang w:val="hr-HR"/>
        </w:rPr>
      </w:pPr>
      <w:r w:rsidRPr="00442C0D">
        <w:rPr>
          <w:szCs w:val="22"/>
          <w:lang w:val="hr-HR"/>
        </w:rPr>
        <w:t>Upravljanje interakcijama ljekova kod visokorizičnih pacijenata obol</w:t>
      </w:r>
      <w:r w:rsidR="00BD5960" w:rsidRPr="00442C0D">
        <w:rPr>
          <w:szCs w:val="22"/>
          <w:lang w:val="hr-HR"/>
        </w:rPr>
        <w:t>j</w:t>
      </w:r>
      <w:r w:rsidRPr="00442C0D">
        <w:rPr>
          <w:szCs w:val="22"/>
          <w:lang w:val="hr-HR"/>
        </w:rPr>
        <w:t xml:space="preserve">elih od bolesti COVID-19 koji istovremeno primaju veći broj ljekova može biti složeno i zahtijevati </w:t>
      </w:r>
      <w:r w:rsidR="000071A8" w:rsidRPr="00442C0D">
        <w:rPr>
          <w:szCs w:val="22"/>
          <w:lang w:val="hr-HR"/>
        </w:rPr>
        <w:t xml:space="preserve">potpuno </w:t>
      </w:r>
      <w:r w:rsidRPr="00442C0D">
        <w:rPr>
          <w:szCs w:val="22"/>
          <w:lang w:val="hr-HR"/>
        </w:rPr>
        <w:t xml:space="preserve">razumijevanje prirode i </w:t>
      </w:r>
      <w:r w:rsidR="00D9008E" w:rsidRPr="00442C0D">
        <w:rPr>
          <w:szCs w:val="22"/>
          <w:lang w:val="hr-HR"/>
        </w:rPr>
        <w:t>obima</w:t>
      </w:r>
      <w:r w:rsidRPr="00442C0D">
        <w:rPr>
          <w:szCs w:val="22"/>
          <w:lang w:val="hr-HR"/>
        </w:rPr>
        <w:t xml:space="preserve"> interakcije sa svim </w:t>
      </w:r>
      <w:r w:rsidR="00D61450" w:rsidRPr="00442C0D">
        <w:rPr>
          <w:szCs w:val="22"/>
          <w:lang w:val="hr-HR"/>
        </w:rPr>
        <w:t xml:space="preserve">ljekovima koje pacijent </w:t>
      </w:r>
      <w:r w:rsidR="000071A8" w:rsidRPr="00442C0D">
        <w:rPr>
          <w:szCs w:val="22"/>
          <w:lang w:val="hr-HR"/>
        </w:rPr>
        <w:t xml:space="preserve">istovremeno </w:t>
      </w:r>
      <w:r w:rsidR="00D61450" w:rsidRPr="00442C0D">
        <w:rPr>
          <w:szCs w:val="22"/>
          <w:lang w:val="hr-HR"/>
        </w:rPr>
        <w:t>koristi</w:t>
      </w:r>
      <w:r w:rsidRPr="00442C0D">
        <w:rPr>
          <w:szCs w:val="22"/>
          <w:lang w:val="hr-HR"/>
        </w:rPr>
        <w:t xml:space="preserve">. Kod određenih pacijenata </w:t>
      </w:r>
      <w:r w:rsidR="00D61450" w:rsidRPr="00442C0D">
        <w:rPr>
          <w:szCs w:val="22"/>
          <w:lang w:val="hr-HR"/>
        </w:rPr>
        <w:t>potrebno je</w:t>
      </w:r>
      <w:r w:rsidRPr="00442C0D">
        <w:rPr>
          <w:szCs w:val="22"/>
          <w:lang w:val="hr-HR"/>
        </w:rPr>
        <w:t xml:space="preserve"> razmotriti multidisciplinarni pristup (npr. </w:t>
      </w:r>
      <w:r w:rsidR="002E0EC6" w:rsidRPr="00442C0D">
        <w:rPr>
          <w:szCs w:val="22"/>
          <w:lang w:val="hr-HR"/>
        </w:rPr>
        <w:t>k</w:t>
      </w:r>
      <w:r w:rsidRPr="00442C0D">
        <w:rPr>
          <w:szCs w:val="22"/>
          <w:lang w:val="hr-HR"/>
        </w:rPr>
        <w:t xml:space="preserve">oji uključuje </w:t>
      </w:r>
      <w:r w:rsidR="008C1773" w:rsidRPr="00442C0D">
        <w:rPr>
          <w:szCs w:val="22"/>
          <w:lang w:val="hr-HR"/>
        </w:rPr>
        <w:t>ljekare</w:t>
      </w:r>
      <w:r w:rsidRPr="00442C0D">
        <w:rPr>
          <w:szCs w:val="22"/>
          <w:lang w:val="hr-HR"/>
        </w:rPr>
        <w:t xml:space="preserve"> i specijaliste kliničke </w:t>
      </w:r>
      <w:r w:rsidRPr="00442C0D">
        <w:rPr>
          <w:szCs w:val="22"/>
          <w:lang w:val="hr-HR"/>
        </w:rPr>
        <w:lastRenderedPageBreak/>
        <w:t xml:space="preserve">farmakologije) za </w:t>
      </w:r>
      <w:r w:rsidR="00D61450" w:rsidRPr="00442C0D">
        <w:rPr>
          <w:szCs w:val="22"/>
          <w:lang w:val="hr-HR"/>
        </w:rPr>
        <w:t xml:space="preserve">upravljanje </w:t>
      </w:r>
      <w:r w:rsidR="00D64694" w:rsidRPr="00442C0D">
        <w:rPr>
          <w:szCs w:val="22"/>
          <w:lang w:val="hr-HR"/>
        </w:rPr>
        <w:t>interakcijama ljekova</w:t>
      </w:r>
      <w:r w:rsidRPr="00442C0D">
        <w:rPr>
          <w:szCs w:val="22"/>
          <w:lang w:val="hr-HR"/>
        </w:rPr>
        <w:t xml:space="preserve">, posebno ako se </w:t>
      </w:r>
      <w:r w:rsidR="00D64694" w:rsidRPr="00442C0D">
        <w:rPr>
          <w:szCs w:val="22"/>
          <w:lang w:val="hr-HR"/>
        </w:rPr>
        <w:t>obustavi istovremena primjena pojedinih ljekova</w:t>
      </w:r>
      <w:r w:rsidRPr="00442C0D">
        <w:rPr>
          <w:szCs w:val="22"/>
          <w:lang w:val="hr-HR"/>
        </w:rPr>
        <w:t xml:space="preserve">, ako se njihova doza smanji ili ako je potrebno praćenje </w:t>
      </w:r>
      <w:r w:rsidR="00D9008E" w:rsidRPr="00442C0D">
        <w:rPr>
          <w:szCs w:val="22"/>
          <w:lang w:val="hr-HR"/>
        </w:rPr>
        <w:t>ne</w:t>
      </w:r>
      <w:r w:rsidR="00D9008E" w:rsidRPr="00442C0D">
        <w:rPr>
          <w:szCs w:val="22"/>
          <w:lang w:val="sr-Latn-RS"/>
        </w:rPr>
        <w:t>željenih</w:t>
      </w:r>
      <w:r w:rsidR="00E372E5" w:rsidRPr="00442C0D">
        <w:rPr>
          <w:szCs w:val="22"/>
          <w:lang w:val="sr-Latn-RS"/>
        </w:rPr>
        <w:t xml:space="preserve"> </w:t>
      </w:r>
      <w:r w:rsidR="00E372E5" w:rsidRPr="00442C0D">
        <w:rPr>
          <w:szCs w:val="22"/>
          <w:lang w:val="hr-HR"/>
        </w:rPr>
        <w:t>dejstava</w:t>
      </w:r>
      <w:r w:rsidRPr="00442C0D">
        <w:rPr>
          <w:szCs w:val="22"/>
          <w:lang w:val="hr-HR"/>
        </w:rPr>
        <w:t>.</w:t>
      </w:r>
    </w:p>
    <w:p w14:paraId="4910670B" w14:textId="77777777" w:rsidR="00EC040A" w:rsidRPr="00442C0D" w:rsidRDefault="00EC040A" w:rsidP="00442C0D">
      <w:pPr>
        <w:widowControl w:val="0"/>
        <w:autoSpaceDE w:val="0"/>
        <w:autoSpaceDN w:val="0"/>
        <w:adjustRightInd w:val="0"/>
        <w:spacing w:line="240" w:lineRule="auto"/>
        <w:jc w:val="both"/>
        <w:rPr>
          <w:szCs w:val="22"/>
          <w:lang w:val="hr-HR"/>
        </w:rPr>
      </w:pPr>
    </w:p>
    <w:p w14:paraId="2B319577" w14:textId="30A6FAEC" w:rsidR="00C42871" w:rsidRPr="00442C0D" w:rsidRDefault="00C42871" w:rsidP="00442C0D">
      <w:pPr>
        <w:widowControl w:val="0"/>
        <w:autoSpaceDE w:val="0"/>
        <w:autoSpaceDN w:val="0"/>
        <w:adjustRightInd w:val="0"/>
        <w:spacing w:line="240" w:lineRule="auto"/>
        <w:jc w:val="both"/>
        <w:rPr>
          <w:i/>
          <w:iCs/>
          <w:szCs w:val="22"/>
          <w:lang w:val="hr-HR"/>
        </w:rPr>
      </w:pPr>
      <w:r w:rsidRPr="00442C0D">
        <w:rPr>
          <w:i/>
          <w:iCs/>
          <w:szCs w:val="22"/>
          <w:lang w:val="hr-HR"/>
        </w:rPr>
        <w:t>Uticaj lijeka Paxlovid na druge ljekove</w:t>
      </w:r>
    </w:p>
    <w:p w14:paraId="07A00863" w14:textId="740512CA" w:rsidR="00F97A7B" w:rsidRPr="00442C0D" w:rsidRDefault="00F97A7B" w:rsidP="00442C0D">
      <w:pPr>
        <w:widowControl w:val="0"/>
        <w:autoSpaceDE w:val="0"/>
        <w:autoSpaceDN w:val="0"/>
        <w:adjustRightInd w:val="0"/>
        <w:spacing w:line="240" w:lineRule="auto"/>
        <w:jc w:val="both"/>
        <w:rPr>
          <w:szCs w:val="22"/>
          <w:lang w:val="hr-HR"/>
        </w:rPr>
      </w:pPr>
      <w:r w:rsidRPr="00442C0D">
        <w:rPr>
          <w:szCs w:val="22"/>
          <w:lang w:val="hr-HR"/>
        </w:rPr>
        <w:t>Uvođenje lijeka Paxlovid, inhibitora CYP3A, kod pacijenata koji primaju ljekove koji se metabolišu putem CYP3A ili uvođenje ljekova koji se metabolišu putem CYP3A kod pacijenata koji već primaju lijek Paxlovid, može povećati koncentraciju ljekova koji se metabolišu pomoću CYP3A</w:t>
      </w:r>
      <w:r w:rsidR="00AA1292" w:rsidRPr="00442C0D">
        <w:rPr>
          <w:szCs w:val="22"/>
          <w:lang w:val="hr-HR"/>
        </w:rPr>
        <w:t xml:space="preserve"> u plazmi</w:t>
      </w:r>
      <w:r w:rsidR="008C1773" w:rsidRPr="00442C0D">
        <w:rPr>
          <w:szCs w:val="22"/>
          <w:lang w:val="hr-HR"/>
        </w:rPr>
        <w:t xml:space="preserve"> (vidjeti dio 4.5)</w:t>
      </w:r>
      <w:r w:rsidRPr="00442C0D">
        <w:rPr>
          <w:szCs w:val="22"/>
          <w:lang w:val="hr-HR"/>
        </w:rPr>
        <w:t>.</w:t>
      </w:r>
    </w:p>
    <w:p w14:paraId="216E715E" w14:textId="77777777" w:rsidR="00F97A7B" w:rsidRPr="00442C0D" w:rsidRDefault="00F97A7B" w:rsidP="00442C0D">
      <w:pPr>
        <w:widowControl w:val="0"/>
        <w:autoSpaceDE w:val="0"/>
        <w:autoSpaceDN w:val="0"/>
        <w:adjustRightInd w:val="0"/>
        <w:spacing w:line="240" w:lineRule="auto"/>
        <w:jc w:val="both"/>
        <w:rPr>
          <w:szCs w:val="22"/>
          <w:lang w:val="hr-HR"/>
        </w:rPr>
      </w:pPr>
    </w:p>
    <w:p w14:paraId="35FE9917" w14:textId="74F5DAEA" w:rsidR="009B0661" w:rsidRPr="00442C0D" w:rsidRDefault="009B0661" w:rsidP="00442C0D">
      <w:pPr>
        <w:widowControl w:val="0"/>
        <w:autoSpaceDE w:val="0"/>
        <w:autoSpaceDN w:val="0"/>
        <w:adjustRightInd w:val="0"/>
        <w:spacing w:line="240" w:lineRule="auto"/>
        <w:jc w:val="both"/>
        <w:rPr>
          <w:i/>
          <w:iCs/>
          <w:szCs w:val="22"/>
        </w:rPr>
      </w:pPr>
      <w:r w:rsidRPr="00442C0D">
        <w:rPr>
          <w:i/>
          <w:iCs/>
          <w:szCs w:val="22"/>
        </w:rPr>
        <w:t xml:space="preserve">Istovremena primjena </w:t>
      </w:r>
      <w:r w:rsidR="00F1451B" w:rsidRPr="00442C0D">
        <w:rPr>
          <w:i/>
          <w:iCs/>
          <w:szCs w:val="22"/>
        </w:rPr>
        <w:t xml:space="preserve">lijeka </w:t>
      </w:r>
      <w:r w:rsidRPr="00442C0D">
        <w:rPr>
          <w:i/>
          <w:iCs/>
          <w:szCs w:val="22"/>
        </w:rPr>
        <w:t xml:space="preserve">Paxlovid sa inhibitorima kalcineurina i </w:t>
      </w:r>
      <w:r w:rsidR="00F1451B" w:rsidRPr="00442C0D">
        <w:rPr>
          <w:i/>
          <w:iCs/>
          <w:szCs w:val="22"/>
        </w:rPr>
        <w:t xml:space="preserve">mTOR </w:t>
      </w:r>
      <w:r w:rsidRPr="00442C0D">
        <w:rPr>
          <w:i/>
          <w:iCs/>
          <w:szCs w:val="22"/>
        </w:rPr>
        <w:t>inhibitorima</w:t>
      </w:r>
    </w:p>
    <w:p w14:paraId="44113BC2" w14:textId="53159FFA" w:rsidR="009B0661" w:rsidRPr="00442C0D" w:rsidRDefault="009B0661" w:rsidP="00442C0D">
      <w:pPr>
        <w:widowControl w:val="0"/>
        <w:autoSpaceDE w:val="0"/>
        <w:autoSpaceDN w:val="0"/>
        <w:adjustRightInd w:val="0"/>
        <w:spacing w:line="240" w:lineRule="auto"/>
        <w:jc w:val="both"/>
        <w:rPr>
          <w:szCs w:val="22"/>
        </w:rPr>
      </w:pPr>
      <w:r w:rsidRPr="00442C0D">
        <w:rPr>
          <w:szCs w:val="22"/>
        </w:rPr>
        <w:t>Potrebn</w:t>
      </w:r>
      <w:r w:rsidR="00A3446A" w:rsidRPr="00442C0D">
        <w:rPr>
          <w:szCs w:val="22"/>
        </w:rPr>
        <w:t>o</w:t>
      </w:r>
      <w:r w:rsidRPr="00442C0D">
        <w:rPr>
          <w:szCs w:val="22"/>
        </w:rPr>
        <w:t xml:space="preserve"> je konsultovati se sa multidisciplinarnom grupom (npr. koja uključuje ljekare, specijaliste za imunosupresivnu terapiju i/ili specijaliste kliničke farmakologije) da bi se riješila složenost ove istovremene primjene pažljivim i redovnim praćenjem koncentracije imunosupresiva u </w:t>
      </w:r>
      <w:r w:rsidR="00B31DDE" w:rsidRPr="00442C0D">
        <w:rPr>
          <w:szCs w:val="22"/>
        </w:rPr>
        <w:t>krvi</w:t>
      </w:r>
      <w:r w:rsidRPr="00442C0D">
        <w:rPr>
          <w:szCs w:val="22"/>
        </w:rPr>
        <w:t xml:space="preserve"> i prilagođavanjem doze imunosupresiva u skladu sa najnovijim smjernicama (vidjeti dio 4.5).</w:t>
      </w:r>
    </w:p>
    <w:p w14:paraId="26219182" w14:textId="77777777" w:rsidR="009B0661" w:rsidRPr="00442C0D" w:rsidRDefault="009B0661" w:rsidP="00442C0D">
      <w:pPr>
        <w:widowControl w:val="0"/>
        <w:autoSpaceDE w:val="0"/>
        <w:autoSpaceDN w:val="0"/>
        <w:adjustRightInd w:val="0"/>
        <w:spacing w:line="240" w:lineRule="auto"/>
        <w:jc w:val="both"/>
        <w:rPr>
          <w:szCs w:val="22"/>
          <w:lang w:val="hr-HR"/>
        </w:rPr>
      </w:pPr>
    </w:p>
    <w:p w14:paraId="6DF3CBCB" w14:textId="77777777" w:rsidR="000A799A" w:rsidRPr="00442C0D" w:rsidRDefault="000A799A" w:rsidP="00442C0D">
      <w:pPr>
        <w:widowControl w:val="0"/>
        <w:autoSpaceDE w:val="0"/>
        <w:autoSpaceDN w:val="0"/>
        <w:adjustRightInd w:val="0"/>
        <w:spacing w:line="240" w:lineRule="auto"/>
        <w:jc w:val="both"/>
        <w:rPr>
          <w:i/>
          <w:iCs/>
          <w:szCs w:val="22"/>
          <w:lang w:val="hr-HR"/>
        </w:rPr>
      </w:pPr>
      <w:r w:rsidRPr="00442C0D">
        <w:rPr>
          <w:i/>
          <w:iCs/>
          <w:szCs w:val="22"/>
          <w:lang w:val="hr-HR"/>
        </w:rPr>
        <w:t>Uticaj drugih ljekova na lijek Paxlovid</w:t>
      </w:r>
    </w:p>
    <w:p w14:paraId="19653A37" w14:textId="01AED5A9" w:rsidR="004721FB" w:rsidRPr="00442C0D" w:rsidRDefault="00F97A7B" w:rsidP="00442C0D">
      <w:pPr>
        <w:widowControl w:val="0"/>
        <w:autoSpaceDE w:val="0"/>
        <w:autoSpaceDN w:val="0"/>
        <w:adjustRightInd w:val="0"/>
        <w:spacing w:line="240" w:lineRule="auto"/>
        <w:jc w:val="both"/>
        <w:rPr>
          <w:szCs w:val="22"/>
          <w:lang w:val="hr-HR"/>
        </w:rPr>
      </w:pPr>
      <w:r w:rsidRPr="00442C0D">
        <w:rPr>
          <w:szCs w:val="22"/>
          <w:lang w:val="hr-HR"/>
        </w:rPr>
        <w:t>Uvođenje ljekova koji inhibiraju ili indukuju CYP3A može povećati ili smanjiti koncentraciju lijeka Paxlovid.</w:t>
      </w:r>
    </w:p>
    <w:p w14:paraId="03EB61B8" w14:textId="77777777" w:rsidR="004721FB" w:rsidRPr="00442C0D" w:rsidRDefault="004721FB" w:rsidP="00442C0D">
      <w:pPr>
        <w:widowControl w:val="0"/>
        <w:autoSpaceDE w:val="0"/>
        <w:autoSpaceDN w:val="0"/>
        <w:adjustRightInd w:val="0"/>
        <w:spacing w:line="240" w:lineRule="auto"/>
        <w:jc w:val="both"/>
        <w:rPr>
          <w:szCs w:val="22"/>
          <w:lang w:val="hr-HR"/>
        </w:rPr>
      </w:pPr>
    </w:p>
    <w:p w14:paraId="24FFEDDB" w14:textId="5B771EF4" w:rsidR="00F97A7B" w:rsidRPr="00442C0D" w:rsidRDefault="00F97A7B" w:rsidP="00442C0D">
      <w:pPr>
        <w:widowControl w:val="0"/>
        <w:autoSpaceDE w:val="0"/>
        <w:autoSpaceDN w:val="0"/>
        <w:adjustRightInd w:val="0"/>
        <w:spacing w:line="240" w:lineRule="auto"/>
        <w:jc w:val="both"/>
        <w:rPr>
          <w:szCs w:val="22"/>
          <w:lang w:val="hr-HR"/>
        </w:rPr>
      </w:pPr>
      <w:r w:rsidRPr="00442C0D">
        <w:rPr>
          <w:szCs w:val="22"/>
          <w:lang w:val="hr-HR"/>
        </w:rPr>
        <w:t>Ove interakcije mogu dovesti do:</w:t>
      </w:r>
    </w:p>
    <w:p w14:paraId="0954A1B6" w14:textId="77777777" w:rsidR="00F97A7B" w:rsidRPr="00442C0D" w:rsidRDefault="00F97A7B" w:rsidP="00442C0D">
      <w:pPr>
        <w:widowControl w:val="0"/>
        <w:autoSpaceDE w:val="0"/>
        <w:autoSpaceDN w:val="0"/>
        <w:adjustRightInd w:val="0"/>
        <w:spacing w:line="240" w:lineRule="auto"/>
        <w:jc w:val="both"/>
        <w:rPr>
          <w:szCs w:val="22"/>
          <w:lang w:val="hr-HR"/>
        </w:rPr>
      </w:pPr>
    </w:p>
    <w:p w14:paraId="0ECC6A9C" w14:textId="7FA7154E" w:rsidR="00F97A7B" w:rsidRPr="00442C0D" w:rsidRDefault="00F97A7B" w:rsidP="00442C0D">
      <w:pPr>
        <w:pStyle w:val="ListParagraph"/>
        <w:widowControl w:val="0"/>
        <w:numPr>
          <w:ilvl w:val="0"/>
          <w:numId w:val="6"/>
        </w:numPr>
        <w:autoSpaceDE w:val="0"/>
        <w:autoSpaceDN w:val="0"/>
        <w:adjustRightInd w:val="0"/>
        <w:contextualSpacing w:val="0"/>
        <w:jc w:val="both"/>
        <w:rPr>
          <w:sz w:val="22"/>
          <w:szCs w:val="22"/>
          <w:lang w:val="hr-HR"/>
        </w:rPr>
      </w:pPr>
      <w:r w:rsidRPr="00442C0D">
        <w:rPr>
          <w:sz w:val="22"/>
          <w:szCs w:val="22"/>
          <w:lang w:val="hr-HR"/>
        </w:rPr>
        <w:t xml:space="preserve">Klinički značajnih neželjenih </w:t>
      </w:r>
      <w:r w:rsidR="00324110" w:rsidRPr="00442C0D">
        <w:rPr>
          <w:sz w:val="22"/>
          <w:szCs w:val="22"/>
          <w:lang w:val="hr-HR"/>
        </w:rPr>
        <w:t>dejstava</w:t>
      </w:r>
      <w:r w:rsidRPr="00442C0D">
        <w:rPr>
          <w:sz w:val="22"/>
          <w:szCs w:val="22"/>
          <w:lang w:val="hr-HR"/>
        </w:rPr>
        <w:t xml:space="preserve">, </w:t>
      </w:r>
      <w:r w:rsidR="001C21F1" w:rsidRPr="00442C0D">
        <w:rPr>
          <w:sz w:val="22"/>
          <w:szCs w:val="22"/>
          <w:lang w:val="hr-HR"/>
        </w:rPr>
        <w:t xml:space="preserve">sa teškim, po život opasnim ili fatalnim događajima </w:t>
      </w:r>
      <w:r w:rsidRPr="00442C0D">
        <w:rPr>
          <w:sz w:val="22"/>
          <w:szCs w:val="22"/>
          <w:lang w:val="hr-HR"/>
        </w:rPr>
        <w:t>usljed veće izloženosti istovremen</w:t>
      </w:r>
      <w:r w:rsidR="00AC52E5" w:rsidRPr="00442C0D">
        <w:rPr>
          <w:sz w:val="22"/>
          <w:szCs w:val="22"/>
          <w:lang w:val="hr-HR"/>
        </w:rPr>
        <w:t>o primijenjenim</w:t>
      </w:r>
      <w:r w:rsidRPr="00442C0D">
        <w:rPr>
          <w:sz w:val="22"/>
          <w:szCs w:val="22"/>
          <w:lang w:val="hr-HR"/>
        </w:rPr>
        <w:t xml:space="preserve"> ljekovima.</w:t>
      </w:r>
    </w:p>
    <w:p w14:paraId="53228B95" w14:textId="095E3BE7" w:rsidR="00F97A7B" w:rsidRPr="00442C0D" w:rsidRDefault="00F97A7B" w:rsidP="00442C0D">
      <w:pPr>
        <w:pStyle w:val="ListParagraph"/>
        <w:widowControl w:val="0"/>
        <w:numPr>
          <w:ilvl w:val="0"/>
          <w:numId w:val="6"/>
        </w:numPr>
        <w:autoSpaceDE w:val="0"/>
        <w:autoSpaceDN w:val="0"/>
        <w:adjustRightInd w:val="0"/>
        <w:contextualSpacing w:val="0"/>
        <w:jc w:val="both"/>
        <w:rPr>
          <w:sz w:val="22"/>
          <w:szCs w:val="22"/>
          <w:lang w:val="hr-HR"/>
        </w:rPr>
      </w:pPr>
      <w:r w:rsidRPr="00442C0D">
        <w:rPr>
          <w:sz w:val="22"/>
          <w:szCs w:val="22"/>
          <w:lang w:val="hr-HR"/>
        </w:rPr>
        <w:t xml:space="preserve">Klinički značajnih neželjenih </w:t>
      </w:r>
      <w:r w:rsidR="00324110" w:rsidRPr="00442C0D">
        <w:rPr>
          <w:sz w:val="22"/>
          <w:szCs w:val="22"/>
          <w:lang w:val="hr-HR"/>
        </w:rPr>
        <w:t xml:space="preserve">dejstava </w:t>
      </w:r>
      <w:r w:rsidRPr="00442C0D">
        <w:rPr>
          <w:sz w:val="22"/>
          <w:szCs w:val="22"/>
          <w:lang w:val="hr-HR"/>
        </w:rPr>
        <w:t>zbog veće izloženosti lijeku Paxlovid.</w:t>
      </w:r>
    </w:p>
    <w:p w14:paraId="6F51B3B5" w14:textId="1249A5EC" w:rsidR="00F97A7B" w:rsidRPr="00442C0D" w:rsidRDefault="00F97A7B" w:rsidP="00442C0D">
      <w:pPr>
        <w:pStyle w:val="ListParagraph"/>
        <w:widowControl w:val="0"/>
        <w:numPr>
          <w:ilvl w:val="0"/>
          <w:numId w:val="6"/>
        </w:numPr>
        <w:autoSpaceDE w:val="0"/>
        <w:autoSpaceDN w:val="0"/>
        <w:adjustRightInd w:val="0"/>
        <w:contextualSpacing w:val="0"/>
        <w:jc w:val="both"/>
        <w:rPr>
          <w:sz w:val="22"/>
          <w:szCs w:val="22"/>
          <w:lang w:val="hr-HR"/>
        </w:rPr>
      </w:pPr>
      <w:r w:rsidRPr="00442C0D">
        <w:rPr>
          <w:sz w:val="22"/>
          <w:szCs w:val="22"/>
          <w:lang w:val="hr-HR"/>
        </w:rPr>
        <w:t xml:space="preserve">Gubitka terapijskog efekta lijeka Paxlovid i mogućeg razvoja virusne </w:t>
      </w:r>
      <w:r w:rsidR="00AC52E5" w:rsidRPr="00442C0D">
        <w:rPr>
          <w:sz w:val="22"/>
          <w:szCs w:val="22"/>
          <w:lang w:val="hr-HR"/>
        </w:rPr>
        <w:t>rezistencije</w:t>
      </w:r>
      <w:r w:rsidRPr="00442C0D">
        <w:rPr>
          <w:sz w:val="22"/>
          <w:szCs w:val="22"/>
          <w:lang w:val="hr-HR"/>
        </w:rPr>
        <w:t>.</w:t>
      </w:r>
    </w:p>
    <w:p w14:paraId="2C682C21" w14:textId="77777777" w:rsidR="00F97A7B" w:rsidRPr="00442C0D" w:rsidRDefault="00F97A7B" w:rsidP="00442C0D">
      <w:pPr>
        <w:pStyle w:val="ListParagraph"/>
        <w:widowControl w:val="0"/>
        <w:autoSpaceDE w:val="0"/>
        <w:autoSpaceDN w:val="0"/>
        <w:adjustRightInd w:val="0"/>
        <w:contextualSpacing w:val="0"/>
        <w:jc w:val="both"/>
        <w:rPr>
          <w:sz w:val="22"/>
          <w:szCs w:val="22"/>
          <w:lang w:val="hr-HR"/>
        </w:rPr>
      </w:pPr>
    </w:p>
    <w:p w14:paraId="67094F6C" w14:textId="7F2CC111" w:rsidR="00F60F9C" w:rsidRPr="00442C0D" w:rsidRDefault="00F97A7B" w:rsidP="00442C0D">
      <w:pPr>
        <w:widowControl w:val="0"/>
        <w:autoSpaceDE w:val="0"/>
        <w:autoSpaceDN w:val="0"/>
        <w:adjustRightInd w:val="0"/>
        <w:spacing w:line="240" w:lineRule="auto"/>
        <w:jc w:val="both"/>
        <w:rPr>
          <w:szCs w:val="22"/>
          <w:lang w:val="hr-HR"/>
        </w:rPr>
      </w:pPr>
      <w:r w:rsidRPr="00442C0D">
        <w:rPr>
          <w:szCs w:val="22"/>
          <w:lang w:val="hr-HR"/>
        </w:rPr>
        <w:t xml:space="preserve">Vidjeti Tabelu 1 za ljekove koji su kontraindikovani za istovremenu primjenu sa </w:t>
      </w:r>
      <w:r w:rsidR="00AD0E2E" w:rsidRPr="00442C0D">
        <w:rPr>
          <w:szCs w:val="22"/>
          <w:lang w:val="hr-HR"/>
        </w:rPr>
        <w:t>nirmatrelvir</w:t>
      </w:r>
      <w:r w:rsidR="004545CE" w:rsidRPr="00442C0D">
        <w:rPr>
          <w:szCs w:val="22"/>
          <w:lang w:val="hr-HR"/>
        </w:rPr>
        <w:t>om</w:t>
      </w:r>
      <w:r w:rsidRPr="00442C0D">
        <w:rPr>
          <w:szCs w:val="22"/>
          <w:lang w:val="hr-HR"/>
        </w:rPr>
        <w:t xml:space="preserve">/ritonavirom i za potencijalno značajne interakcije sa drugim ljekovima (vidjeti </w:t>
      </w:r>
      <w:r w:rsidR="005B2BD3" w:rsidRPr="00442C0D">
        <w:rPr>
          <w:szCs w:val="22"/>
          <w:lang w:val="hr-HR"/>
        </w:rPr>
        <w:t xml:space="preserve">dio </w:t>
      </w:r>
      <w:r w:rsidRPr="00442C0D">
        <w:rPr>
          <w:szCs w:val="22"/>
          <w:lang w:val="hr-HR"/>
        </w:rPr>
        <w:t xml:space="preserve">4.5). Treba razmotriti mogućnost interakcije sa drugim ljekovima prije i tokom terapije lijekom Paxlovid; istovremenu primjenu ljekova treba </w:t>
      </w:r>
      <w:r w:rsidR="00AC52E5" w:rsidRPr="00442C0D">
        <w:rPr>
          <w:szCs w:val="22"/>
          <w:lang w:val="hr-HR"/>
        </w:rPr>
        <w:t xml:space="preserve">procijeniti </w:t>
      </w:r>
      <w:r w:rsidRPr="00442C0D">
        <w:rPr>
          <w:szCs w:val="22"/>
          <w:lang w:val="hr-HR"/>
        </w:rPr>
        <w:t xml:space="preserve">tokom terapije lijekom Paxlovid, a pacijenta treba pratiti u pogledu neželjenih </w:t>
      </w:r>
      <w:r w:rsidR="00324110" w:rsidRPr="00442C0D">
        <w:rPr>
          <w:szCs w:val="22"/>
          <w:lang w:val="hr-HR"/>
        </w:rPr>
        <w:t xml:space="preserve">dejstava </w:t>
      </w:r>
      <w:r w:rsidRPr="00442C0D">
        <w:rPr>
          <w:szCs w:val="22"/>
          <w:lang w:val="hr-HR"/>
        </w:rPr>
        <w:t>povezanih sa istovremeno primjenjivanim ljekovima.</w:t>
      </w:r>
    </w:p>
    <w:p w14:paraId="59E5F4F9" w14:textId="77777777" w:rsidR="00D9008E" w:rsidRPr="00442C0D" w:rsidRDefault="00D9008E" w:rsidP="00442C0D">
      <w:pPr>
        <w:widowControl w:val="0"/>
        <w:autoSpaceDE w:val="0"/>
        <w:autoSpaceDN w:val="0"/>
        <w:adjustRightInd w:val="0"/>
        <w:spacing w:line="240" w:lineRule="auto"/>
        <w:jc w:val="both"/>
        <w:rPr>
          <w:szCs w:val="22"/>
          <w:u w:val="single"/>
          <w:lang w:val="hr-HR"/>
        </w:rPr>
      </w:pPr>
    </w:p>
    <w:p w14:paraId="1569FE22" w14:textId="319FC8C5" w:rsidR="00F60F9C" w:rsidRPr="00442C0D" w:rsidRDefault="00F60F9C" w:rsidP="00442C0D">
      <w:pPr>
        <w:widowControl w:val="0"/>
        <w:autoSpaceDE w:val="0"/>
        <w:autoSpaceDN w:val="0"/>
        <w:adjustRightInd w:val="0"/>
        <w:spacing w:line="240" w:lineRule="auto"/>
        <w:jc w:val="both"/>
        <w:rPr>
          <w:szCs w:val="22"/>
          <w:u w:val="single"/>
          <w:lang w:val="hr-HR"/>
        </w:rPr>
      </w:pPr>
      <w:r w:rsidRPr="00442C0D">
        <w:rPr>
          <w:szCs w:val="22"/>
          <w:u w:val="single"/>
          <w:lang w:val="hr-HR"/>
        </w:rPr>
        <w:t xml:space="preserve">Reakcije </w:t>
      </w:r>
      <w:r w:rsidR="00444C4B" w:rsidRPr="00442C0D">
        <w:rPr>
          <w:szCs w:val="22"/>
          <w:u w:val="single"/>
          <w:lang w:val="hr-HR"/>
        </w:rPr>
        <w:t>preosjetljivosti</w:t>
      </w:r>
    </w:p>
    <w:p w14:paraId="76EC82EE" w14:textId="77777777" w:rsidR="00F60F9C" w:rsidRPr="00442C0D" w:rsidRDefault="00F60F9C" w:rsidP="00442C0D">
      <w:pPr>
        <w:widowControl w:val="0"/>
        <w:autoSpaceDE w:val="0"/>
        <w:autoSpaceDN w:val="0"/>
        <w:adjustRightInd w:val="0"/>
        <w:spacing w:line="240" w:lineRule="auto"/>
        <w:jc w:val="both"/>
        <w:rPr>
          <w:szCs w:val="22"/>
          <w:u w:val="single"/>
          <w:lang w:val="hr-HR"/>
        </w:rPr>
      </w:pPr>
    </w:p>
    <w:p w14:paraId="6AD93E21" w14:textId="1FE276A7" w:rsidR="00F60F9C" w:rsidRPr="00442C0D" w:rsidRDefault="00B105B6" w:rsidP="00442C0D">
      <w:pPr>
        <w:widowControl w:val="0"/>
        <w:autoSpaceDE w:val="0"/>
        <w:autoSpaceDN w:val="0"/>
        <w:adjustRightInd w:val="0"/>
        <w:spacing w:line="240" w:lineRule="auto"/>
        <w:jc w:val="both"/>
        <w:rPr>
          <w:szCs w:val="22"/>
          <w:lang w:val="hr-HR"/>
        </w:rPr>
      </w:pPr>
      <w:r w:rsidRPr="00442C0D">
        <w:rPr>
          <w:szCs w:val="22"/>
          <w:lang w:val="hr-HR"/>
        </w:rPr>
        <w:t>Kod primjene lijeka Paxlovid zab</w:t>
      </w:r>
      <w:r w:rsidR="00D46ED0" w:rsidRPr="00442C0D">
        <w:rPr>
          <w:szCs w:val="22"/>
          <w:lang w:val="hr-HR"/>
        </w:rPr>
        <w:t>i</w:t>
      </w:r>
      <w:r w:rsidRPr="00442C0D">
        <w:rPr>
          <w:szCs w:val="22"/>
          <w:lang w:val="hr-HR"/>
        </w:rPr>
        <w:t>l</w:t>
      </w:r>
      <w:r w:rsidR="00D46ED0" w:rsidRPr="00442C0D">
        <w:rPr>
          <w:szCs w:val="22"/>
          <w:lang w:val="hr-HR"/>
        </w:rPr>
        <w:t>j</w:t>
      </w:r>
      <w:r w:rsidRPr="00442C0D">
        <w:rPr>
          <w:szCs w:val="22"/>
          <w:lang w:val="hr-HR"/>
        </w:rPr>
        <w:t>ežene su reakcije anafilakse</w:t>
      </w:r>
      <w:r w:rsidR="00732286" w:rsidRPr="00442C0D">
        <w:rPr>
          <w:szCs w:val="22"/>
          <w:lang w:val="hr-HR"/>
        </w:rPr>
        <w:t xml:space="preserve">, </w:t>
      </w:r>
      <w:r w:rsidRPr="00442C0D">
        <w:rPr>
          <w:szCs w:val="22"/>
          <w:lang w:val="hr-HR"/>
        </w:rPr>
        <w:t>preosjetljivosti</w:t>
      </w:r>
      <w:r w:rsidR="00732286" w:rsidRPr="00442C0D">
        <w:rPr>
          <w:szCs w:val="22"/>
          <w:lang w:val="hr-HR"/>
        </w:rPr>
        <w:t xml:space="preserve"> i ozbiljne kožne reakcije (uključujući toksičnu epidermalnu nekrolizu i </w:t>
      </w:r>
      <w:r w:rsidR="00732286" w:rsidRPr="00442C0D">
        <w:rPr>
          <w:i/>
          <w:iCs/>
          <w:szCs w:val="22"/>
          <w:lang w:val="hr-HR"/>
        </w:rPr>
        <w:t>Stevens-Johnsonov</w:t>
      </w:r>
      <w:r w:rsidR="00732286" w:rsidRPr="00442C0D">
        <w:rPr>
          <w:szCs w:val="22"/>
          <w:lang w:val="hr-HR"/>
        </w:rPr>
        <w:t xml:space="preserve"> sindrom</w:t>
      </w:r>
      <w:r w:rsidRPr="00442C0D">
        <w:rPr>
          <w:szCs w:val="22"/>
          <w:lang w:val="hr-HR"/>
        </w:rPr>
        <w:t xml:space="preserve"> (vidjeti dio 4.8). Ako se jave znaci i simptomi klinički značajne reakcije preosjetljivosti ili anafilakse, odmah prekinite liječenje </w:t>
      </w:r>
      <w:r w:rsidR="00A14892" w:rsidRPr="00442C0D">
        <w:rPr>
          <w:szCs w:val="22"/>
          <w:lang w:val="hr-HR"/>
        </w:rPr>
        <w:t>lijekom Paxlovid</w:t>
      </w:r>
      <w:r w:rsidRPr="00442C0D">
        <w:rPr>
          <w:szCs w:val="22"/>
          <w:lang w:val="hr-HR"/>
        </w:rPr>
        <w:t xml:space="preserve"> i </w:t>
      </w:r>
      <w:r w:rsidR="000071A8" w:rsidRPr="00442C0D">
        <w:rPr>
          <w:szCs w:val="22"/>
          <w:lang w:val="hr-HR"/>
        </w:rPr>
        <w:t xml:space="preserve">uvedite </w:t>
      </w:r>
      <w:r w:rsidRPr="00442C0D">
        <w:rPr>
          <w:szCs w:val="22"/>
          <w:lang w:val="hr-HR"/>
        </w:rPr>
        <w:t>odgovarajuć</w:t>
      </w:r>
      <w:r w:rsidR="000071A8" w:rsidRPr="00442C0D">
        <w:rPr>
          <w:szCs w:val="22"/>
          <w:lang w:val="hr-HR"/>
        </w:rPr>
        <w:t>e</w:t>
      </w:r>
      <w:r w:rsidRPr="00442C0D">
        <w:rPr>
          <w:szCs w:val="22"/>
          <w:lang w:val="hr-HR"/>
        </w:rPr>
        <w:t xml:space="preserve"> </w:t>
      </w:r>
      <w:r w:rsidR="00A14892" w:rsidRPr="00442C0D">
        <w:rPr>
          <w:szCs w:val="22"/>
          <w:lang w:val="hr-HR"/>
        </w:rPr>
        <w:t>ljekov</w:t>
      </w:r>
      <w:r w:rsidR="000071A8" w:rsidRPr="00442C0D">
        <w:rPr>
          <w:szCs w:val="22"/>
          <w:lang w:val="hr-HR"/>
        </w:rPr>
        <w:t>e</w:t>
      </w:r>
      <w:r w:rsidRPr="00442C0D">
        <w:rPr>
          <w:szCs w:val="22"/>
          <w:lang w:val="hr-HR"/>
        </w:rPr>
        <w:t xml:space="preserve"> i/ili potporn</w:t>
      </w:r>
      <w:r w:rsidR="000071A8" w:rsidRPr="00442C0D">
        <w:rPr>
          <w:szCs w:val="22"/>
          <w:lang w:val="hr-HR"/>
        </w:rPr>
        <w:t>u</w:t>
      </w:r>
      <w:r w:rsidRPr="00442C0D">
        <w:rPr>
          <w:szCs w:val="22"/>
          <w:lang w:val="hr-HR"/>
        </w:rPr>
        <w:t xml:space="preserve"> </w:t>
      </w:r>
      <w:r w:rsidR="00A14892" w:rsidRPr="00442C0D">
        <w:rPr>
          <w:szCs w:val="22"/>
          <w:lang w:val="hr-HR"/>
        </w:rPr>
        <w:t>terapij</w:t>
      </w:r>
      <w:r w:rsidR="000071A8" w:rsidRPr="00442C0D">
        <w:rPr>
          <w:szCs w:val="22"/>
          <w:lang w:val="hr-HR"/>
        </w:rPr>
        <w:t>u</w:t>
      </w:r>
      <w:r w:rsidR="00FE4790" w:rsidRPr="00442C0D">
        <w:rPr>
          <w:szCs w:val="22"/>
          <w:lang w:val="hr-HR"/>
        </w:rPr>
        <w:t>.</w:t>
      </w:r>
    </w:p>
    <w:p w14:paraId="0179929E" w14:textId="2FFA7A63" w:rsidR="00D90867" w:rsidRPr="00442C0D" w:rsidRDefault="00D90867" w:rsidP="00442C0D">
      <w:pPr>
        <w:widowControl w:val="0"/>
        <w:autoSpaceDE w:val="0"/>
        <w:autoSpaceDN w:val="0"/>
        <w:adjustRightInd w:val="0"/>
        <w:spacing w:line="240" w:lineRule="auto"/>
        <w:jc w:val="both"/>
        <w:rPr>
          <w:szCs w:val="22"/>
          <w:lang w:val="hr-HR"/>
        </w:rPr>
      </w:pPr>
    </w:p>
    <w:p w14:paraId="2A69819F" w14:textId="77777777" w:rsidR="00D90867" w:rsidRPr="00442C0D" w:rsidRDefault="00D90867" w:rsidP="00442C0D">
      <w:pPr>
        <w:widowControl w:val="0"/>
        <w:autoSpaceDE w:val="0"/>
        <w:autoSpaceDN w:val="0"/>
        <w:adjustRightInd w:val="0"/>
        <w:spacing w:line="240" w:lineRule="auto"/>
        <w:jc w:val="both"/>
        <w:rPr>
          <w:szCs w:val="22"/>
          <w:u w:val="single"/>
          <w:lang w:val="hr-HR"/>
        </w:rPr>
      </w:pPr>
      <w:r w:rsidRPr="00442C0D">
        <w:rPr>
          <w:szCs w:val="22"/>
          <w:u w:val="single"/>
          <w:lang w:val="hr-HR"/>
        </w:rPr>
        <w:t>Teško oštećenje funkcije bubrega</w:t>
      </w:r>
    </w:p>
    <w:p w14:paraId="2C9E680F" w14:textId="77777777" w:rsidR="00D90867" w:rsidRPr="00442C0D" w:rsidRDefault="00D90867" w:rsidP="00442C0D">
      <w:pPr>
        <w:widowControl w:val="0"/>
        <w:autoSpaceDE w:val="0"/>
        <w:autoSpaceDN w:val="0"/>
        <w:adjustRightInd w:val="0"/>
        <w:spacing w:line="240" w:lineRule="auto"/>
        <w:jc w:val="both"/>
        <w:rPr>
          <w:szCs w:val="22"/>
          <w:lang w:val="hr-HR"/>
        </w:rPr>
      </w:pPr>
    </w:p>
    <w:p w14:paraId="540AE33C" w14:textId="5DD9AE69" w:rsidR="00D90867" w:rsidRPr="00442C0D" w:rsidRDefault="00D90867" w:rsidP="00442C0D">
      <w:pPr>
        <w:widowControl w:val="0"/>
        <w:autoSpaceDE w:val="0"/>
        <w:autoSpaceDN w:val="0"/>
        <w:adjustRightInd w:val="0"/>
        <w:spacing w:line="240" w:lineRule="auto"/>
        <w:jc w:val="both"/>
        <w:rPr>
          <w:szCs w:val="22"/>
          <w:lang w:val="hr-HR"/>
        </w:rPr>
      </w:pPr>
      <w:r w:rsidRPr="00442C0D">
        <w:rPr>
          <w:szCs w:val="22"/>
          <w:lang w:val="hr-HR"/>
        </w:rPr>
        <w:t>Ni</w:t>
      </w:r>
      <w:r w:rsidR="00701344" w:rsidRPr="00442C0D">
        <w:rPr>
          <w:szCs w:val="22"/>
          <w:lang w:val="hr-HR"/>
        </w:rPr>
        <w:t>je</w:t>
      </w:r>
      <w:r w:rsidRPr="00442C0D">
        <w:rPr>
          <w:szCs w:val="22"/>
          <w:lang w:val="hr-HR"/>
        </w:rPr>
        <w:t xml:space="preserve">su dostupni klinički podaci kod pacijenata sa teškim oštećenjem funkcije bubrega (uključujući pacijente sa ESRD). Na osnovu farmakokinetičkih podataka (vidjeti </w:t>
      </w:r>
      <w:r w:rsidR="005B2BD3" w:rsidRPr="00442C0D">
        <w:rPr>
          <w:szCs w:val="22"/>
          <w:lang w:val="hr-HR"/>
        </w:rPr>
        <w:t xml:space="preserve">dio </w:t>
      </w:r>
      <w:r w:rsidRPr="00442C0D">
        <w:rPr>
          <w:szCs w:val="22"/>
          <w:lang w:val="hr-HR"/>
        </w:rPr>
        <w:t xml:space="preserve">5.2), primjena lijeka Paxlovid kod pacijenata sa teškim oštećenjem funkcije bubrega može dovesti do prekomjernog izlaganja sa mogućom toksičnošću. </w:t>
      </w:r>
      <w:r w:rsidR="00AC52E5" w:rsidRPr="00442C0D">
        <w:rPr>
          <w:szCs w:val="22"/>
          <w:lang w:val="hr-HR"/>
        </w:rPr>
        <w:t xml:space="preserve">Ne mogu se dati preporuke u vezi sa prilagođavanjem doze u ovoj fazi dok se čekaju dodatna ispitivanja. </w:t>
      </w:r>
      <w:r w:rsidRPr="00442C0D">
        <w:rPr>
          <w:szCs w:val="22"/>
          <w:lang w:val="hr-HR"/>
        </w:rPr>
        <w:t>Stoga, lijek Paxlovid se ne smije koristiti kod pacijenata sa teškim oštećenjem funkcije bubrega (eGFR &lt; 30 ml/min, uključujući pacijente sa ESRD na hemodijalizi).</w:t>
      </w:r>
    </w:p>
    <w:p w14:paraId="3A650C59" w14:textId="519794B6" w:rsidR="00D065FF" w:rsidRPr="00442C0D" w:rsidRDefault="00D065FF" w:rsidP="00442C0D">
      <w:pPr>
        <w:widowControl w:val="0"/>
        <w:autoSpaceDE w:val="0"/>
        <w:autoSpaceDN w:val="0"/>
        <w:adjustRightInd w:val="0"/>
        <w:spacing w:line="240" w:lineRule="auto"/>
        <w:jc w:val="both"/>
        <w:rPr>
          <w:szCs w:val="22"/>
          <w:lang w:val="hr-HR"/>
        </w:rPr>
      </w:pPr>
    </w:p>
    <w:p w14:paraId="547D3EF5" w14:textId="77777777" w:rsidR="00D065FF" w:rsidRPr="00442C0D" w:rsidRDefault="00D065FF" w:rsidP="00442C0D">
      <w:pPr>
        <w:widowControl w:val="0"/>
        <w:autoSpaceDE w:val="0"/>
        <w:autoSpaceDN w:val="0"/>
        <w:adjustRightInd w:val="0"/>
        <w:spacing w:line="240" w:lineRule="auto"/>
        <w:jc w:val="both"/>
        <w:rPr>
          <w:szCs w:val="22"/>
          <w:u w:val="single"/>
          <w:lang w:val="hr-HR"/>
        </w:rPr>
      </w:pPr>
      <w:r w:rsidRPr="00442C0D">
        <w:rPr>
          <w:szCs w:val="22"/>
          <w:u w:val="single"/>
          <w:lang w:val="hr-HR"/>
        </w:rPr>
        <w:t>Teško oštećenje funkcije jetre</w:t>
      </w:r>
    </w:p>
    <w:p w14:paraId="63E50F93" w14:textId="77777777" w:rsidR="00D065FF" w:rsidRPr="00442C0D" w:rsidRDefault="00D065FF" w:rsidP="00442C0D">
      <w:pPr>
        <w:widowControl w:val="0"/>
        <w:autoSpaceDE w:val="0"/>
        <w:autoSpaceDN w:val="0"/>
        <w:adjustRightInd w:val="0"/>
        <w:spacing w:line="240" w:lineRule="auto"/>
        <w:jc w:val="both"/>
        <w:rPr>
          <w:szCs w:val="22"/>
          <w:lang w:val="hr-HR"/>
        </w:rPr>
      </w:pPr>
    </w:p>
    <w:p w14:paraId="3F30F6EA" w14:textId="2CA8C048" w:rsidR="00D065FF" w:rsidRPr="00442C0D" w:rsidRDefault="00D065FF" w:rsidP="00442C0D">
      <w:pPr>
        <w:widowControl w:val="0"/>
        <w:autoSpaceDE w:val="0"/>
        <w:autoSpaceDN w:val="0"/>
        <w:adjustRightInd w:val="0"/>
        <w:spacing w:line="240" w:lineRule="auto"/>
        <w:jc w:val="both"/>
        <w:rPr>
          <w:szCs w:val="22"/>
          <w:lang w:val="hr-HR"/>
        </w:rPr>
      </w:pPr>
      <w:r w:rsidRPr="00442C0D">
        <w:rPr>
          <w:szCs w:val="22"/>
          <w:lang w:val="hr-HR"/>
        </w:rPr>
        <w:t xml:space="preserve">Nema dostupnih farmakokinetičkih i kliničkih podataka kod pacijenata sa teškim oštećenjem jetre. Stoga, lijek Paxlovid se ne smije primjenjivati kod pacijenata sa teškim oštećenjem funkcije jetre. </w:t>
      </w:r>
    </w:p>
    <w:p w14:paraId="2B238EB2" w14:textId="77777777" w:rsidR="00F97A7B" w:rsidRPr="00442C0D" w:rsidRDefault="00F97A7B" w:rsidP="00442C0D">
      <w:pPr>
        <w:widowControl w:val="0"/>
        <w:spacing w:line="240" w:lineRule="auto"/>
        <w:jc w:val="both"/>
        <w:rPr>
          <w:b/>
          <w:bCs/>
          <w:szCs w:val="22"/>
          <w:lang w:val="hr-HR"/>
        </w:rPr>
      </w:pPr>
    </w:p>
    <w:p w14:paraId="0E260461" w14:textId="51965D8A" w:rsidR="00F97A7B" w:rsidRPr="00442C0D" w:rsidRDefault="00F97A7B" w:rsidP="00442C0D">
      <w:pPr>
        <w:widowControl w:val="0"/>
        <w:autoSpaceDE w:val="0"/>
        <w:autoSpaceDN w:val="0"/>
        <w:adjustRightInd w:val="0"/>
        <w:spacing w:line="240" w:lineRule="auto"/>
        <w:jc w:val="both"/>
        <w:rPr>
          <w:szCs w:val="22"/>
          <w:u w:val="single"/>
          <w:lang w:val="hr-HR"/>
        </w:rPr>
      </w:pPr>
      <w:r w:rsidRPr="00442C0D">
        <w:rPr>
          <w:szCs w:val="22"/>
          <w:u w:val="single"/>
          <w:lang w:val="hr-HR"/>
        </w:rPr>
        <w:t>Hepatotoksičnost</w:t>
      </w:r>
    </w:p>
    <w:p w14:paraId="6382BC2D" w14:textId="77777777" w:rsidR="00F97A7B" w:rsidRPr="00442C0D" w:rsidRDefault="00F97A7B" w:rsidP="00442C0D">
      <w:pPr>
        <w:widowControl w:val="0"/>
        <w:autoSpaceDE w:val="0"/>
        <w:autoSpaceDN w:val="0"/>
        <w:adjustRightInd w:val="0"/>
        <w:spacing w:line="240" w:lineRule="auto"/>
        <w:jc w:val="both"/>
        <w:rPr>
          <w:szCs w:val="22"/>
          <w:lang w:val="hr-HR"/>
        </w:rPr>
      </w:pPr>
    </w:p>
    <w:p w14:paraId="2979FA5E" w14:textId="4F0AE9D9" w:rsidR="00F97A7B" w:rsidRPr="00442C0D" w:rsidRDefault="00F97A7B" w:rsidP="00442C0D">
      <w:pPr>
        <w:widowControl w:val="0"/>
        <w:autoSpaceDE w:val="0"/>
        <w:autoSpaceDN w:val="0"/>
        <w:adjustRightInd w:val="0"/>
        <w:spacing w:line="240" w:lineRule="auto"/>
        <w:jc w:val="both"/>
        <w:rPr>
          <w:szCs w:val="22"/>
          <w:lang w:val="hr-HR"/>
        </w:rPr>
      </w:pPr>
      <w:r w:rsidRPr="00442C0D">
        <w:rPr>
          <w:szCs w:val="22"/>
          <w:lang w:val="hr-HR"/>
        </w:rPr>
        <w:t xml:space="preserve">Porast transaminaza jetre, klinički hepatitis i žutica javili su se kod pacijenata koji su primali ritonavir. Zbog toga treba biti oprezan kada se lijek Paxlovid daje pacijentima sa već postojećim oboljenjima jetre, </w:t>
      </w:r>
      <w:r w:rsidRPr="00442C0D">
        <w:rPr>
          <w:szCs w:val="22"/>
          <w:lang w:val="hr-HR"/>
        </w:rPr>
        <w:lastRenderedPageBreak/>
        <w:t xml:space="preserve">abnormalnostima enzima jetre ili hepatitisom. </w:t>
      </w:r>
    </w:p>
    <w:p w14:paraId="70BA114E" w14:textId="4A15C027" w:rsidR="00584FCC" w:rsidRPr="00442C0D" w:rsidRDefault="00584FCC" w:rsidP="00442C0D">
      <w:pPr>
        <w:widowControl w:val="0"/>
        <w:autoSpaceDE w:val="0"/>
        <w:autoSpaceDN w:val="0"/>
        <w:adjustRightInd w:val="0"/>
        <w:spacing w:line="240" w:lineRule="auto"/>
        <w:jc w:val="both"/>
        <w:rPr>
          <w:szCs w:val="22"/>
          <w:lang w:val="hr-HR"/>
        </w:rPr>
      </w:pPr>
    </w:p>
    <w:p w14:paraId="3800F171" w14:textId="77777777" w:rsidR="00584FCC" w:rsidRPr="00442C0D" w:rsidRDefault="00584FCC" w:rsidP="00442C0D">
      <w:pPr>
        <w:widowControl w:val="0"/>
        <w:autoSpaceDE w:val="0"/>
        <w:autoSpaceDN w:val="0"/>
        <w:adjustRightInd w:val="0"/>
        <w:spacing w:line="240" w:lineRule="auto"/>
        <w:jc w:val="both"/>
        <w:rPr>
          <w:szCs w:val="22"/>
          <w:u w:val="single"/>
          <w:lang w:val="sr-Latn-RS"/>
        </w:rPr>
      </w:pPr>
      <w:r w:rsidRPr="00442C0D">
        <w:rPr>
          <w:szCs w:val="22"/>
          <w:u w:val="single"/>
          <w:lang w:val="sr-Latn-RS"/>
        </w:rPr>
        <w:t>Povećanje krvnog pritiska</w:t>
      </w:r>
    </w:p>
    <w:p w14:paraId="173B3CCB" w14:textId="77777777" w:rsidR="00584FCC" w:rsidRPr="00442C0D" w:rsidRDefault="00584FCC" w:rsidP="00442C0D">
      <w:pPr>
        <w:widowControl w:val="0"/>
        <w:autoSpaceDE w:val="0"/>
        <w:autoSpaceDN w:val="0"/>
        <w:adjustRightInd w:val="0"/>
        <w:spacing w:line="240" w:lineRule="auto"/>
        <w:jc w:val="both"/>
        <w:rPr>
          <w:szCs w:val="22"/>
          <w:u w:val="single"/>
          <w:lang w:val="sr-Latn-RS"/>
        </w:rPr>
      </w:pPr>
    </w:p>
    <w:p w14:paraId="3F797E98" w14:textId="29132428" w:rsidR="00584FCC" w:rsidRPr="00442C0D" w:rsidRDefault="00584FCC" w:rsidP="00442C0D">
      <w:pPr>
        <w:widowControl w:val="0"/>
        <w:autoSpaceDE w:val="0"/>
        <w:autoSpaceDN w:val="0"/>
        <w:adjustRightInd w:val="0"/>
        <w:spacing w:line="240" w:lineRule="auto"/>
        <w:jc w:val="both"/>
        <w:rPr>
          <w:szCs w:val="22"/>
          <w:u w:val="single"/>
          <w:lang w:val="sr-Latn-RS"/>
        </w:rPr>
      </w:pPr>
      <w:r w:rsidRPr="00442C0D">
        <w:rPr>
          <w:szCs w:val="22"/>
          <w:lang w:val="sr-Latn-RS"/>
        </w:rPr>
        <w:t>Tokom terapije lijekom Paxlovid zabeleženi su slučajevi hipertenzije, koji generalno nijesu bili ozbiljni i bili su prolaznog karaktera. Posebnu pažnju, koja uključuje redovno praćenje krvnog pritiska, treba obratiti pre svega kod starijih pacijenata, jer kod njih postoji povećan rizik od razvoja ozbiljnih komplikacija usled hipertenzije.</w:t>
      </w:r>
    </w:p>
    <w:p w14:paraId="2D5514D1" w14:textId="0A1E4EA9" w:rsidR="0087470C" w:rsidRPr="00442C0D" w:rsidRDefault="0087470C" w:rsidP="00442C0D">
      <w:pPr>
        <w:widowControl w:val="0"/>
        <w:autoSpaceDE w:val="0"/>
        <w:autoSpaceDN w:val="0"/>
        <w:adjustRightInd w:val="0"/>
        <w:spacing w:line="240" w:lineRule="auto"/>
        <w:jc w:val="both"/>
        <w:rPr>
          <w:szCs w:val="22"/>
          <w:lang w:val="hr-HR"/>
        </w:rPr>
      </w:pPr>
    </w:p>
    <w:p w14:paraId="11E75438" w14:textId="3B89EF91" w:rsidR="00944434" w:rsidRPr="00442C0D" w:rsidRDefault="00944434" w:rsidP="00442C0D">
      <w:pPr>
        <w:widowControl w:val="0"/>
        <w:autoSpaceDE w:val="0"/>
        <w:autoSpaceDN w:val="0"/>
        <w:adjustRightInd w:val="0"/>
        <w:jc w:val="both"/>
        <w:rPr>
          <w:szCs w:val="22"/>
          <w:u w:val="single"/>
          <w:lang w:val="hr-HR"/>
        </w:rPr>
      </w:pPr>
      <w:r w:rsidRPr="00442C0D">
        <w:rPr>
          <w:szCs w:val="22"/>
          <w:u w:val="single"/>
          <w:lang w:val="hr-HR"/>
        </w:rPr>
        <w:t xml:space="preserve">Rizik od razvoja HIV-1 </w:t>
      </w:r>
      <w:r w:rsidR="00AC52E5" w:rsidRPr="00442C0D">
        <w:rPr>
          <w:szCs w:val="22"/>
          <w:u w:val="single"/>
          <w:lang w:val="hr-HR"/>
        </w:rPr>
        <w:t>rezistencije</w:t>
      </w:r>
    </w:p>
    <w:p w14:paraId="166ABC02" w14:textId="77777777" w:rsidR="00DB353E" w:rsidRPr="00442C0D" w:rsidRDefault="00DB353E" w:rsidP="00442C0D">
      <w:pPr>
        <w:widowControl w:val="0"/>
        <w:autoSpaceDE w:val="0"/>
        <w:autoSpaceDN w:val="0"/>
        <w:adjustRightInd w:val="0"/>
        <w:jc w:val="both"/>
        <w:rPr>
          <w:szCs w:val="22"/>
          <w:lang w:val="hr-HR"/>
        </w:rPr>
      </w:pPr>
    </w:p>
    <w:p w14:paraId="7296A40F" w14:textId="1CACBF58" w:rsidR="00944434" w:rsidRPr="00442C0D" w:rsidRDefault="00944434" w:rsidP="00442C0D">
      <w:pPr>
        <w:widowControl w:val="0"/>
        <w:autoSpaceDE w:val="0"/>
        <w:autoSpaceDN w:val="0"/>
        <w:adjustRightInd w:val="0"/>
        <w:jc w:val="both"/>
        <w:rPr>
          <w:szCs w:val="22"/>
          <w:lang w:val="hr-HR"/>
        </w:rPr>
      </w:pPr>
      <w:r w:rsidRPr="00442C0D">
        <w:rPr>
          <w:szCs w:val="22"/>
          <w:lang w:val="hr-HR"/>
        </w:rPr>
        <w:t xml:space="preserve">Pošto se </w:t>
      </w:r>
      <w:r w:rsidR="00AD0E2E" w:rsidRPr="00442C0D">
        <w:rPr>
          <w:rStyle w:val="normaltextrun"/>
          <w:color w:val="000000"/>
          <w:szCs w:val="22"/>
          <w:shd w:val="clear" w:color="auto" w:fill="FFFFFF"/>
          <w:lang w:val="hr-HR"/>
        </w:rPr>
        <w:t>nirmatrelvir</w:t>
      </w:r>
      <w:r w:rsidRPr="00442C0D">
        <w:rPr>
          <w:szCs w:val="22"/>
          <w:lang w:val="hr-HR"/>
        </w:rPr>
        <w:t xml:space="preserve"> primjenjuje istovremeno sa ritonavirom, može postojati rizik da HIV-1 razvije </w:t>
      </w:r>
      <w:r w:rsidR="009E217B" w:rsidRPr="00442C0D">
        <w:rPr>
          <w:szCs w:val="22"/>
          <w:lang w:val="hr-HR"/>
        </w:rPr>
        <w:t xml:space="preserve">rezistenciju </w:t>
      </w:r>
      <w:r w:rsidRPr="00442C0D">
        <w:rPr>
          <w:szCs w:val="22"/>
          <w:lang w:val="hr-HR"/>
        </w:rPr>
        <w:t>na inhibitore HIV proteaze kod osoba sa nekontrolisanom ili nedijagnostikovanom HIV-1 infekcijom.</w:t>
      </w:r>
    </w:p>
    <w:p w14:paraId="1820CABD" w14:textId="77777777" w:rsidR="00944434" w:rsidRPr="00442C0D" w:rsidRDefault="00944434" w:rsidP="00442C0D">
      <w:pPr>
        <w:widowControl w:val="0"/>
        <w:autoSpaceDE w:val="0"/>
        <w:autoSpaceDN w:val="0"/>
        <w:adjustRightInd w:val="0"/>
        <w:jc w:val="both"/>
        <w:rPr>
          <w:szCs w:val="22"/>
          <w:lang w:val="hr-HR"/>
        </w:rPr>
      </w:pPr>
    </w:p>
    <w:p w14:paraId="4420FEA8" w14:textId="77777777" w:rsidR="00D03B96" w:rsidRPr="00442C0D" w:rsidRDefault="00D03B96" w:rsidP="00442C0D">
      <w:pPr>
        <w:widowControl w:val="0"/>
        <w:spacing w:line="240" w:lineRule="auto"/>
        <w:jc w:val="both"/>
        <w:rPr>
          <w:szCs w:val="22"/>
          <w:u w:val="single"/>
          <w:lang w:val="hr-HR"/>
        </w:rPr>
      </w:pPr>
      <w:r w:rsidRPr="00442C0D">
        <w:rPr>
          <w:szCs w:val="22"/>
          <w:u w:val="single"/>
          <w:lang w:val="hr-HR"/>
        </w:rPr>
        <w:t>Pomoćne supstance</w:t>
      </w:r>
    </w:p>
    <w:p w14:paraId="3414D591" w14:textId="77777777" w:rsidR="008F186D" w:rsidRPr="00442C0D" w:rsidRDefault="008F186D" w:rsidP="00442C0D">
      <w:pPr>
        <w:widowControl w:val="0"/>
        <w:spacing w:line="240" w:lineRule="auto"/>
        <w:jc w:val="both"/>
        <w:rPr>
          <w:szCs w:val="22"/>
          <w:u w:val="single"/>
          <w:lang w:val="hr-HR"/>
        </w:rPr>
      </w:pPr>
    </w:p>
    <w:p w14:paraId="7A7CCD54" w14:textId="1069B5DF" w:rsidR="00C82160" w:rsidRPr="00442C0D" w:rsidRDefault="004545CE" w:rsidP="00442C0D">
      <w:pPr>
        <w:widowControl w:val="0"/>
        <w:spacing w:line="240" w:lineRule="auto"/>
        <w:jc w:val="both"/>
        <w:outlineLvl w:val="0"/>
        <w:rPr>
          <w:rStyle w:val="normaltextrun"/>
          <w:color w:val="000000"/>
          <w:szCs w:val="22"/>
          <w:shd w:val="clear" w:color="auto" w:fill="FFFFFF"/>
          <w:lang w:val="hr-HR"/>
        </w:rPr>
      </w:pPr>
      <w:r w:rsidRPr="00442C0D">
        <w:rPr>
          <w:rStyle w:val="normaltextrun"/>
          <w:color w:val="000000"/>
          <w:szCs w:val="22"/>
          <w:shd w:val="clear" w:color="auto" w:fill="FFFFFF"/>
          <w:lang w:val="hr-HR"/>
        </w:rPr>
        <w:t>N</w:t>
      </w:r>
      <w:r w:rsidR="00AD0E2E" w:rsidRPr="00442C0D">
        <w:rPr>
          <w:rStyle w:val="normaltextrun"/>
          <w:color w:val="000000"/>
          <w:szCs w:val="22"/>
          <w:shd w:val="clear" w:color="auto" w:fill="FFFFFF"/>
          <w:lang w:val="hr-HR"/>
        </w:rPr>
        <w:t>irmatrelvir</w:t>
      </w:r>
      <w:r w:rsidR="00375E22" w:rsidRPr="00442C0D">
        <w:rPr>
          <w:rStyle w:val="normaltextrun"/>
          <w:color w:val="000000"/>
          <w:szCs w:val="22"/>
          <w:shd w:val="clear" w:color="auto" w:fill="FFFFFF"/>
          <w:lang w:val="hr-HR"/>
        </w:rPr>
        <w:t xml:space="preserve"> tablet</w:t>
      </w:r>
      <w:r w:rsidR="00FA6F2F" w:rsidRPr="00442C0D">
        <w:rPr>
          <w:rStyle w:val="normaltextrun"/>
          <w:color w:val="000000"/>
          <w:szCs w:val="22"/>
          <w:shd w:val="clear" w:color="auto" w:fill="FFFFFF"/>
          <w:lang w:val="hr-HR"/>
        </w:rPr>
        <w:t>a</w:t>
      </w:r>
      <w:r w:rsidR="00375E22" w:rsidRPr="00442C0D">
        <w:rPr>
          <w:rStyle w:val="normaltextrun"/>
          <w:color w:val="000000"/>
          <w:szCs w:val="22"/>
          <w:shd w:val="clear" w:color="auto" w:fill="FFFFFF"/>
          <w:lang w:val="hr-HR"/>
        </w:rPr>
        <w:t xml:space="preserve"> sadrži laktozu. </w:t>
      </w:r>
      <w:r w:rsidR="00375E22" w:rsidRPr="00442C0D">
        <w:rPr>
          <w:color w:val="000000"/>
          <w:szCs w:val="22"/>
          <w:lang w:val="hr-HR"/>
        </w:rPr>
        <w:t xml:space="preserve">Pacijenti sa rijetkim nasljednim poremećajem netolerancije na galaktozu, </w:t>
      </w:r>
      <w:r w:rsidR="009E217B" w:rsidRPr="00442C0D">
        <w:rPr>
          <w:color w:val="000000"/>
          <w:szCs w:val="22"/>
          <w:lang w:val="hr-HR"/>
        </w:rPr>
        <w:t xml:space="preserve">potpunim </w:t>
      </w:r>
      <w:r w:rsidR="00375E22" w:rsidRPr="00442C0D">
        <w:rPr>
          <w:color w:val="000000"/>
          <w:szCs w:val="22"/>
          <w:lang w:val="hr-HR"/>
        </w:rPr>
        <w:t>deficitom laktaze ili malapsorpcijom glukoze i galaktoze ne smiju uzimati ovaj lijek.</w:t>
      </w:r>
    </w:p>
    <w:p w14:paraId="3F3DDEDF" w14:textId="77777777" w:rsidR="006A605F" w:rsidRPr="00442C0D" w:rsidRDefault="006A605F" w:rsidP="00442C0D">
      <w:pPr>
        <w:widowControl w:val="0"/>
        <w:spacing w:line="240" w:lineRule="auto"/>
        <w:jc w:val="both"/>
        <w:outlineLvl w:val="0"/>
        <w:rPr>
          <w:rStyle w:val="normaltextrun"/>
          <w:color w:val="000000"/>
          <w:szCs w:val="22"/>
          <w:shd w:val="clear" w:color="auto" w:fill="FFFFFF"/>
          <w:lang w:val="hr-HR"/>
        </w:rPr>
      </w:pPr>
    </w:p>
    <w:p w14:paraId="5FC8AC5D" w14:textId="354C9758" w:rsidR="003F050E" w:rsidRPr="00442C0D" w:rsidRDefault="009E217B" w:rsidP="00442C0D">
      <w:pPr>
        <w:widowControl w:val="0"/>
        <w:spacing w:line="240" w:lineRule="auto"/>
        <w:jc w:val="both"/>
        <w:outlineLvl w:val="0"/>
        <w:rPr>
          <w:szCs w:val="22"/>
          <w:lang w:val="hr-HR"/>
        </w:rPr>
      </w:pPr>
      <w:r w:rsidRPr="00442C0D">
        <w:rPr>
          <w:rStyle w:val="normaltextrun"/>
          <w:color w:val="000000"/>
          <w:szCs w:val="22"/>
          <w:shd w:val="clear" w:color="auto" w:fill="FFFFFF"/>
          <w:lang w:val="hr-HR"/>
        </w:rPr>
        <w:t xml:space="preserve">Jedna tableta </w:t>
      </w:r>
      <w:r w:rsidR="00AD0E2E" w:rsidRPr="00442C0D">
        <w:rPr>
          <w:rStyle w:val="normaltextrun"/>
          <w:color w:val="000000"/>
          <w:szCs w:val="22"/>
          <w:shd w:val="clear" w:color="auto" w:fill="FFFFFF"/>
          <w:lang w:val="hr-HR"/>
        </w:rPr>
        <w:t>nirmatrelvir</w:t>
      </w:r>
      <w:r w:rsidR="004545CE" w:rsidRPr="00442C0D">
        <w:rPr>
          <w:rStyle w:val="normaltextrun"/>
          <w:color w:val="000000"/>
          <w:szCs w:val="22"/>
          <w:shd w:val="clear" w:color="auto" w:fill="FFFFFF"/>
          <w:lang w:val="hr-HR"/>
        </w:rPr>
        <w:t>a</w:t>
      </w:r>
      <w:r w:rsidRPr="00442C0D">
        <w:rPr>
          <w:rStyle w:val="normaltextrun"/>
          <w:color w:val="000000"/>
          <w:szCs w:val="22"/>
          <w:shd w:val="clear" w:color="auto" w:fill="FFFFFF"/>
          <w:lang w:val="hr-HR"/>
        </w:rPr>
        <w:t xml:space="preserve">, kao </w:t>
      </w:r>
      <w:r w:rsidR="00CE0C95" w:rsidRPr="00442C0D">
        <w:rPr>
          <w:rStyle w:val="normaltextrun"/>
          <w:color w:val="000000"/>
          <w:szCs w:val="22"/>
          <w:shd w:val="clear" w:color="auto" w:fill="FFFFFF"/>
          <w:lang w:val="hr-HR"/>
        </w:rPr>
        <w:t xml:space="preserve"> </w:t>
      </w:r>
      <w:r w:rsidR="00CE0C95" w:rsidRPr="00442C0D">
        <w:rPr>
          <w:rStyle w:val="eop"/>
          <w:color w:val="000000"/>
          <w:szCs w:val="22"/>
          <w:shd w:val="clear" w:color="auto" w:fill="FFFFFF"/>
          <w:lang w:val="hr-HR"/>
        </w:rPr>
        <w:t xml:space="preserve">i </w:t>
      </w:r>
      <w:r w:rsidRPr="00442C0D">
        <w:rPr>
          <w:rStyle w:val="eop"/>
          <w:color w:val="000000"/>
          <w:szCs w:val="22"/>
          <w:shd w:val="clear" w:color="auto" w:fill="FFFFFF"/>
          <w:lang w:val="hr-HR"/>
        </w:rPr>
        <w:t xml:space="preserve">jedna tableta </w:t>
      </w:r>
      <w:r w:rsidR="00CE0C95" w:rsidRPr="00442C0D">
        <w:rPr>
          <w:rStyle w:val="eop"/>
          <w:color w:val="000000"/>
          <w:szCs w:val="22"/>
          <w:shd w:val="clear" w:color="auto" w:fill="FFFFFF"/>
          <w:lang w:val="hr-HR"/>
        </w:rPr>
        <w:t>ritonavir</w:t>
      </w:r>
      <w:r w:rsidRPr="00442C0D">
        <w:rPr>
          <w:rStyle w:val="eop"/>
          <w:color w:val="000000"/>
          <w:szCs w:val="22"/>
          <w:shd w:val="clear" w:color="auto" w:fill="FFFFFF"/>
          <w:lang w:val="hr-HR"/>
        </w:rPr>
        <w:t>a</w:t>
      </w:r>
      <w:r w:rsidR="00DB353E" w:rsidRPr="00442C0D">
        <w:rPr>
          <w:rStyle w:val="eop"/>
          <w:color w:val="000000"/>
          <w:szCs w:val="22"/>
          <w:shd w:val="clear" w:color="auto" w:fill="FFFFFF"/>
          <w:lang w:val="hr-HR"/>
        </w:rPr>
        <w:t>,</w:t>
      </w:r>
      <w:r w:rsidR="00CE0C95" w:rsidRPr="00442C0D">
        <w:rPr>
          <w:rStyle w:val="eop"/>
          <w:color w:val="000000"/>
          <w:szCs w:val="22"/>
          <w:shd w:val="clear" w:color="auto" w:fill="FFFFFF"/>
          <w:lang w:val="hr-HR"/>
        </w:rPr>
        <w:t xml:space="preserve"> sadrž</w:t>
      </w:r>
      <w:r w:rsidR="00DB353E" w:rsidRPr="00442C0D">
        <w:rPr>
          <w:rStyle w:val="eop"/>
          <w:color w:val="000000"/>
          <w:szCs w:val="22"/>
          <w:shd w:val="clear" w:color="auto" w:fill="FFFFFF"/>
          <w:lang w:val="hr-HR"/>
        </w:rPr>
        <w:t>i</w:t>
      </w:r>
      <w:r w:rsidR="00CE0C95" w:rsidRPr="00442C0D">
        <w:rPr>
          <w:rStyle w:val="eop"/>
          <w:color w:val="000000"/>
          <w:szCs w:val="22"/>
          <w:shd w:val="clear" w:color="auto" w:fill="FFFFFF"/>
          <w:lang w:val="hr-HR"/>
        </w:rPr>
        <w:t xml:space="preserve"> manje od 1 mmol natrijuma (23 mg) po dozi, t</w:t>
      </w:r>
      <w:r w:rsidRPr="00442C0D">
        <w:rPr>
          <w:rStyle w:val="eop"/>
          <w:color w:val="000000"/>
          <w:szCs w:val="22"/>
          <w:shd w:val="clear" w:color="auto" w:fill="FFFFFF"/>
          <w:lang w:val="hr-HR"/>
        </w:rPr>
        <w:t xml:space="preserve">j. </w:t>
      </w:r>
      <w:r w:rsidR="00D272B9" w:rsidRPr="00442C0D">
        <w:rPr>
          <w:rStyle w:val="eop"/>
          <w:color w:val="000000"/>
          <w:szCs w:val="22"/>
          <w:shd w:val="clear" w:color="auto" w:fill="FFFFFF"/>
          <w:lang w:val="hr-HR"/>
        </w:rPr>
        <w:t>s</w:t>
      </w:r>
      <w:r w:rsidRPr="00442C0D">
        <w:rPr>
          <w:rStyle w:val="eop"/>
          <w:color w:val="000000"/>
          <w:szCs w:val="22"/>
          <w:shd w:val="clear" w:color="auto" w:fill="FFFFFF"/>
          <w:lang w:val="hr-HR"/>
        </w:rPr>
        <w:t>uštinski je bez natrijuma</w:t>
      </w:r>
      <w:r w:rsidR="00CE0C95" w:rsidRPr="00442C0D">
        <w:rPr>
          <w:rStyle w:val="eop"/>
          <w:color w:val="000000"/>
          <w:szCs w:val="22"/>
          <w:shd w:val="clear" w:color="auto" w:fill="FFFFFF"/>
          <w:lang w:val="hr-HR"/>
        </w:rPr>
        <w:t>.</w:t>
      </w:r>
    </w:p>
    <w:p w14:paraId="6A452718" w14:textId="77777777" w:rsidR="00C82160" w:rsidRPr="00442C0D" w:rsidRDefault="00C82160" w:rsidP="00442C0D">
      <w:pPr>
        <w:widowControl w:val="0"/>
        <w:spacing w:line="240" w:lineRule="auto"/>
        <w:jc w:val="both"/>
        <w:outlineLvl w:val="0"/>
        <w:rPr>
          <w:szCs w:val="22"/>
          <w:lang w:val="hr-HR"/>
        </w:rPr>
      </w:pPr>
    </w:p>
    <w:p w14:paraId="6FE94189" w14:textId="108F4A62"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4.5</w:t>
      </w:r>
      <w:r w:rsidRPr="00442C0D">
        <w:rPr>
          <w:szCs w:val="22"/>
          <w:lang w:val="hr-HR"/>
        </w:rPr>
        <w:tab/>
      </w:r>
      <w:r w:rsidRPr="00442C0D">
        <w:rPr>
          <w:b/>
          <w:szCs w:val="22"/>
          <w:lang w:val="hr-HR"/>
        </w:rPr>
        <w:t>Interakcije sa drugim ljekovima i druge vrste interakcija</w:t>
      </w:r>
    </w:p>
    <w:p w14:paraId="6284147C" w14:textId="64253D82" w:rsidR="00812D16" w:rsidRPr="00442C0D" w:rsidRDefault="00812D16" w:rsidP="00442C0D">
      <w:pPr>
        <w:widowControl w:val="0"/>
        <w:spacing w:line="240" w:lineRule="auto"/>
        <w:jc w:val="both"/>
        <w:rPr>
          <w:szCs w:val="22"/>
          <w:lang w:val="hr-HR"/>
        </w:rPr>
      </w:pPr>
    </w:p>
    <w:p w14:paraId="6D3FD2E2" w14:textId="1821A122" w:rsidR="001D46C6" w:rsidRPr="00442C0D" w:rsidRDefault="001D0170" w:rsidP="00442C0D">
      <w:pPr>
        <w:widowControl w:val="0"/>
        <w:spacing w:line="240" w:lineRule="auto"/>
        <w:jc w:val="both"/>
        <w:rPr>
          <w:szCs w:val="22"/>
          <w:u w:val="single"/>
          <w:lang w:val="hr-HR"/>
        </w:rPr>
      </w:pPr>
      <w:r w:rsidRPr="00442C0D">
        <w:rPr>
          <w:szCs w:val="22"/>
          <w:u w:val="single"/>
          <w:lang w:val="hr-HR"/>
        </w:rPr>
        <w:t>Uticaj drugih ljekova na lijek</w:t>
      </w:r>
      <w:r w:rsidR="001D46C6" w:rsidRPr="00442C0D">
        <w:rPr>
          <w:szCs w:val="22"/>
          <w:u w:val="single"/>
          <w:lang w:val="hr-HR"/>
        </w:rPr>
        <w:t xml:space="preserve"> Paxlovid</w:t>
      </w:r>
    </w:p>
    <w:p w14:paraId="448A0889" w14:textId="77777777" w:rsidR="001D46C6" w:rsidRPr="00442C0D" w:rsidRDefault="001D46C6" w:rsidP="00442C0D">
      <w:pPr>
        <w:widowControl w:val="0"/>
        <w:spacing w:line="240" w:lineRule="auto"/>
        <w:jc w:val="both"/>
        <w:rPr>
          <w:szCs w:val="22"/>
          <w:lang w:val="hr-HR"/>
        </w:rPr>
      </w:pPr>
    </w:p>
    <w:p w14:paraId="7E7640EA" w14:textId="136437D4" w:rsidR="001D46C6" w:rsidRPr="00442C0D" w:rsidRDefault="00D87FE9" w:rsidP="00442C0D">
      <w:pPr>
        <w:widowControl w:val="0"/>
        <w:spacing w:line="240" w:lineRule="auto"/>
        <w:jc w:val="both"/>
        <w:rPr>
          <w:szCs w:val="22"/>
          <w:lang w:val="hr-HR"/>
        </w:rPr>
      </w:pPr>
      <w:r w:rsidRPr="00442C0D">
        <w:rPr>
          <w:szCs w:val="22"/>
          <w:lang w:val="hr-HR"/>
        </w:rPr>
        <w:t>Nirmatrelvir i ritonavir su supstrati CYP3A</w:t>
      </w:r>
      <w:r w:rsidR="001D46C6" w:rsidRPr="00442C0D">
        <w:rPr>
          <w:szCs w:val="22"/>
          <w:lang w:val="hr-HR"/>
        </w:rPr>
        <w:t>.</w:t>
      </w:r>
    </w:p>
    <w:p w14:paraId="19A54659" w14:textId="77777777" w:rsidR="001D46C6" w:rsidRPr="00442C0D" w:rsidRDefault="001D46C6" w:rsidP="00442C0D">
      <w:pPr>
        <w:widowControl w:val="0"/>
        <w:spacing w:line="240" w:lineRule="auto"/>
        <w:jc w:val="both"/>
        <w:rPr>
          <w:szCs w:val="22"/>
          <w:lang w:val="hr-HR"/>
        </w:rPr>
      </w:pPr>
    </w:p>
    <w:p w14:paraId="74888930" w14:textId="797AE862" w:rsidR="001D46C6" w:rsidRPr="00442C0D" w:rsidRDefault="00D87FE9" w:rsidP="00442C0D">
      <w:pPr>
        <w:widowControl w:val="0"/>
        <w:spacing w:line="240" w:lineRule="auto"/>
        <w:jc w:val="both"/>
        <w:rPr>
          <w:szCs w:val="22"/>
          <w:lang w:val="hr-HR"/>
        </w:rPr>
      </w:pPr>
      <w:r w:rsidRPr="00442C0D">
        <w:rPr>
          <w:szCs w:val="22"/>
          <w:lang w:val="hr-HR"/>
        </w:rPr>
        <w:t>Istovremena primjena lijeka Paxlovid s ljekovima koji indukuju CYP3A može smanjiti koncentraciju nirmatrelvira i ritonavira u plazmi i smanjiti terapijski učinak lijeka Paxlovid</w:t>
      </w:r>
      <w:r w:rsidR="001D46C6" w:rsidRPr="00442C0D">
        <w:rPr>
          <w:szCs w:val="22"/>
          <w:lang w:val="hr-HR"/>
        </w:rPr>
        <w:t>.</w:t>
      </w:r>
    </w:p>
    <w:p w14:paraId="3503F3DE" w14:textId="77777777" w:rsidR="001D46C6" w:rsidRPr="00442C0D" w:rsidRDefault="001D46C6" w:rsidP="00442C0D">
      <w:pPr>
        <w:widowControl w:val="0"/>
        <w:spacing w:line="240" w:lineRule="auto"/>
        <w:jc w:val="both"/>
        <w:rPr>
          <w:szCs w:val="22"/>
          <w:lang w:val="hr-HR"/>
        </w:rPr>
      </w:pPr>
    </w:p>
    <w:p w14:paraId="73AF682F" w14:textId="1B272F19" w:rsidR="001D46C6" w:rsidRPr="00442C0D" w:rsidRDefault="00A80EFE" w:rsidP="00442C0D">
      <w:pPr>
        <w:widowControl w:val="0"/>
        <w:autoSpaceDE w:val="0"/>
        <w:autoSpaceDN w:val="0"/>
        <w:spacing w:line="240" w:lineRule="auto"/>
        <w:jc w:val="both"/>
        <w:rPr>
          <w:szCs w:val="22"/>
          <w:lang w:val="hr-HR"/>
        </w:rPr>
      </w:pPr>
      <w:r w:rsidRPr="00442C0D">
        <w:rPr>
          <w:szCs w:val="22"/>
          <w:lang w:val="hr-HR"/>
        </w:rPr>
        <w:t xml:space="preserve">Istovremena primjena lijeka Paxlovid sa lijekom koji inhibira CYP3A4 može </w:t>
      </w:r>
      <w:r w:rsidR="00A12410" w:rsidRPr="00442C0D">
        <w:rPr>
          <w:szCs w:val="22"/>
          <w:lang w:val="hr-HR"/>
        </w:rPr>
        <w:t>povećati koncentraciju nirmatrelvira i ritonavira u plazmi</w:t>
      </w:r>
      <w:r w:rsidR="001D46C6" w:rsidRPr="00442C0D">
        <w:rPr>
          <w:szCs w:val="22"/>
          <w:lang w:val="hr-HR"/>
        </w:rPr>
        <w:t>.</w:t>
      </w:r>
    </w:p>
    <w:p w14:paraId="2B3CB96E" w14:textId="77777777" w:rsidR="001D46C6" w:rsidRPr="00442C0D" w:rsidRDefault="001D46C6" w:rsidP="00442C0D">
      <w:pPr>
        <w:widowControl w:val="0"/>
        <w:spacing w:line="240" w:lineRule="auto"/>
        <w:jc w:val="both"/>
        <w:rPr>
          <w:szCs w:val="22"/>
          <w:lang w:val="hr-HR"/>
        </w:rPr>
      </w:pPr>
    </w:p>
    <w:p w14:paraId="53A2693B" w14:textId="660CB095" w:rsidR="001D46C6" w:rsidRPr="00442C0D" w:rsidRDefault="00105A3D" w:rsidP="00442C0D">
      <w:pPr>
        <w:widowControl w:val="0"/>
        <w:spacing w:line="240" w:lineRule="auto"/>
        <w:jc w:val="both"/>
        <w:rPr>
          <w:szCs w:val="22"/>
          <w:u w:val="single"/>
          <w:lang w:val="hr-HR"/>
        </w:rPr>
      </w:pPr>
      <w:r w:rsidRPr="00442C0D">
        <w:rPr>
          <w:szCs w:val="22"/>
          <w:u w:val="single"/>
          <w:lang w:val="hr-HR"/>
        </w:rPr>
        <w:t>Uticaj lijeka Paxlovid na druge ljekove</w:t>
      </w:r>
    </w:p>
    <w:p w14:paraId="2A167861" w14:textId="77777777" w:rsidR="001D46C6" w:rsidRPr="00442C0D" w:rsidRDefault="001D46C6" w:rsidP="00442C0D">
      <w:pPr>
        <w:widowControl w:val="0"/>
        <w:shd w:val="clear" w:color="auto" w:fill="FFFFFF" w:themeFill="background1"/>
        <w:tabs>
          <w:tab w:val="left" w:pos="540"/>
        </w:tabs>
        <w:spacing w:line="240" w:lineRule="auto"/>
        <w:jc w:val="both"/>
        <w:rPr>
          <w:szCs w:val="22"/>
          <w:lang w:val="hr-HR"/>
        </w:rPr>
      </w:pPr>
    </w:p>
    <w:p w14:paraId="7B515706" w14:textId="77777777" w:rsidR="00862C09" w:rsidRPr="00442C0D" w:rsidRDefault="00862C09" w:rsidP="00442C0D">
      <w:pPr>
        <w:widowControl w:val="0"/>
        <w:shd w:val="clear" w:color="auto" w:fill="FFFFFF" w:themeFill="background1"/>
        <w:tabs>
          <w:tab w:val="left" w:pos="540"/>
        </w:tabs>
        <w:spacing w:line="240" w:lineRule="auto"/>
        <w:jc w:val="both"/>
        <w:rPr>
          <w:i/>
          <w:iCs/>
          <w:szCs w:val="22"/>
          <w:lang w:val="hr-HR"/>
        </w:rPr>
      </w:pPr>
      <w:r w:rsidRPr="00442C0D">
        <w:rPr>
          <w:i/>
          <w:iCs/>
          <w:szCs w:val="22"/>
          <w:lang w:val="hr-HR"/>
        </w:rPr>
        <w:t>Ljekovi supstrati CYP3A4</w:t>
      </w:r>
    </w:p>
    <w:p w14:paraId="611DD0B5" w14:textId="27337636" w:rsidR="00D63345" w:rsidRPr="00442C0D" w:rsidRDefault="004172B3" w:rsidP="00442C0D">
      <w:pPr>
        <w:widowControl w:val="0"/>
        <w:shd w:val="clear" w:color="auto" w:fill="FFFFFF" w:themeFill="background1"/>
        <w:tabs>
          <w:tab w:val="left" w:pos="540"/>
        </w:tabs>
        <w:spacing w:line="240" w:lineRule="auto"/>
        <w:jc w:val="both"/>
        <w:rPr>
          <w:szCs w:val="22"/>
          <w:lang w:val="hr-HR"/>
        </w:rPr>
      </w:pPr>
      <w:r w:rsidRPr="00442C0D">
        <w:rPr>
          <w:szCs w:val="22"/>
          <w:lang w:val="hr-HR"/>
        </w:rPr>
        <w:t>Lijek Paxlovid (</w:t>
      </w:r>
      <w:r w:rsidR="00AD0E2E" w:rsidRPr="00442C0D">
        <w:rPr>
          <w:szCs w:val="22"/>
          <w:lang w:val="hr-HR"/>
        </w:rPr>
        <w:t>nirmatrelvir</w:t>
      </w:r>
      <w:r w:rsidRPr="00442C0D">
        <w:rPr>
          <w:szCs w:val="22"/>
          <w:lang w:val="hr-HR"/>
        </w:rPr>
        <w:t xml:space="preserve">/ritonavir) je </w:t>
      </w:r>
      <w:r w:rsidR="00E702BC" w:rsidRPr="00442C0D">
        <w:rPr>
          <w:szCs w:val="22"/>
          <w:lang w:val="hr-HR"/>
        </w:rPr>
        <w:t xml:space="preserve">snažan </w:t>
      </w:r>
      <w:r w:rsidRPr="00442C0D">
        <w:rPr>
          <w:szCs w:val="22"/>
          <w:lang w:val="hr-HR"/>
        </w:rPr>
        <w:t xml:space="preserve">inhibitor CYP3A i </w:t>
      </w:r>
      <w:r w:rsidR="00ED44C7" w:rsidRPr="00442C0D">
        <w:rPr>
          <w:szCs w:val="22"/>
          <w:lang w:val="hr-HR"/>
        </w:rPr>
        <w:t>povećava</w:t>
      </w:r>
      <w:r w:rsidRPr="00442C0D">
        <w:rPr>
          <w:szCs w:val="22"/>
          <w:lang w:val="hr-HR"/>
        </w:rPr>
        <w:t xml:space="preserve"> koncentraciju ljekova koji se primarno metabolišu putem</w:t>
      </w:r>
      <w:r w:rsidR="009E217B" w:rsidRPr="00442C0D">
        <w:rPr>
          <w:szCs w:val="22"/>
          <w:lang w:val="hr-HR"/>
        </w:rPr>
        <w:t xml:space="preserve"> </w:t>
      </w:r>
      <w:r w:rsidRPr="00442C0D">
        <w:rPr>
          <w:szCs w:val="22"/>
          <w:lang w:val="hr-HR"/>
        </w:rPr>
        <w:t>CYP3A</w:t>
      </w:r>
      <w:r w:rsidR="009B44A3" w:rsidRPr="00442C0D">
        <w:rPr>
          <w:szCs w:val="22"/>
          <w:lang w:val="hr-HR"/>
        </w:rPr>
        <w:t xml:space="preserve"> u plazmi</w:t>
      </w:r>
      <w:r w:rsidRPr="00442C0D">
        <w:rPr>
          <w:szCs w:val="22"/>
          <w:lang w:val="hr-HR"/>
        </w:rPr>
        <w:t xml:space="preserve">. Stoga je kontraindikovana istovremena primjena </w:t>
      </w:r>
      <w:r w:rsidR="00AD0E2E" w:rsidRPr="00442C0D">
        <w:rPr>
          <w:szCs w:val="22"/>
          <w:lang w:val="hr-HR"/>
        </w:rPr>
        <w:t>nirmatrelvir</w:t>
      </w:r>
      <w:r w:rsidR="004545CE" w:rsidRPr="00442C0D">
        <w:rPr>
          <w:szCs w:val="22"/>
          <w:lang w:val="hr-HR"/>
        </w:rPr>
        <w:t>a</w:t>
      </w:r>
      <w:r w:rsidRPr="00442C0D">
        <w:rPr>
          <w:szCs w:val="22"/>
          <w:lang w:val="hr-HR"/>
        </w:rPr>
        <w:t xml:space="preserve">/ritonavira sa ljekovima </w:t>
      </w:r>
      <w:r w:rsidR="00852127" w:rsidRPr="00442C0D">
        <w:rPr>
          <w:szCs w:val="22"/>
          <w:lang w:val="hr-HR"/>
        </w:rPr>
        <w:t xml:space="preserve">čiji </w:t>
      </w:r>
      <w:r w:rsidRPr="00442C0D">
        <w:rPr>
          <w:szCs w:val="22"/>
          <w:lang w:val="hr-HR"/>
        </w:rPr>
        <w:t xml:space="preserve">klirens u velikoj mjeri </w:t>
      </w:r>
      <w:r w:rsidR="00852127" w:rsidRPr="00442C0D">
        <w:rPr>
          <w:szCs w:val="22"/>
          <w:lang w:val="hr-HR"/>
        </w:rPr>
        <w:t xml:space="preserve">zavisi </w:t>
      </w:r>
      <w:r w:rsidRPr="00442C0D">
        <w:rPr>
          <w:szCs w:val="22"/>
          <w:lang w:val="hr-HR"/>
        </w:rPr>
        <w:t xml:space="preserve">od CYP3A i </w:t>
      </w:r>
      <w:r w:rsidR="00852127" w:rsidRPr="00442C0D">
        <w:rPr>
          <w:szCs w:val="22"/>
          <w:lang w:val="hr-HR"/>
        </w:rPr>
        <w:t>čije</w:t>
      </w:r>
      <w:r w:rsidRPr="00442C0D">
        <w:rPr>
          <w:szCs w:val="22"/>
          <w:lang w:val="hr-HR"/>
        </w:rPr>
        <w:t xml:space="preserve"> su povišene koncentracije u plazmi povezane sa ozbiljnim i/ili po život opasnim događajima (vidjeti Tabelu 1).</w:t>
      </w:r>
      <w:r w:rsidR="00F165D6" w:rsidRPr="00442C0D">
        <w:rPr>
          <w:szCs w:val="22"/>
          <w:lang w:val="hr-HR"/>
        </w:rPr>
        <w:t xml:space="preserve"> </w:t>
      </w:r>
      <w:r w:rsidR="00483D55" w:rsidRPr="00442C0D">
        <w:rPr>
          <w:szCs w:val="22"/>
          <w:lang w:val="hr-HR"/>
        </w:rPr>
        <w:t xml:space="preserve">Istovremenu primjenu drugih supstrata CYP3A4 koji mogu dovesti do potencijalno značajnih interakcija (vidjeti </w:t>
      </w:r>
      <w:r w:rsidR="00D9008E" w:rsidRPr="00442C0D">
        <w:rPr>
          <w:szCs w:val="22"/>
          <w:lang w:val="hr-HR"/>
        </w:rPr>
        <w:t>T</w:t>
      </w:r>
      <w:r w:rsidR="00483D55" w:rsidRPr="00442C0D">
        <w:rPr>
          <w:szCs w:val="22"/>
          <w:lang w:val="hr-HR"/>
        </w:rPr>
        <w:t>abelu 1) treba razmotriti samo ako su koristi veće od rizika.</w:t>
      </w:r>
      <w:r w:rsidRPr="00442C0D">
        <w:rPr>
          <w:szCs w:val="22"/>
          <w:lang w:val="hr-HR"/>
        </w:rPr>
        <w:t xml:space="preserve"> </w:t>
      </w:r>
    </w:p>
    <w:p w14:paraId="24F365B5" w14:textId="77777777" w:rsidR="0069544A" w:rsidRPr="00442C0D" w:rsidRDefault="0069544A" w:rsidP="00442C0D">
      <w:pPr>
        <w:widowControl w:val="0"/>
        <w:shd w:val="clear" w:color="auto" w:fill="FFFFFF"/>
        <w:tabs>
          <w:tab w:val="left" w:pos="540"/>
        </w:tabs>
        <w:spacing w:line="240" w:lineRule="auto"/>
        <w:jc w:val="both"/>
        <w:rPr>
          <w:szCs w:val="22"/>
          <w:lang w:val="hr-HR"/>
        </w:rPr>
      </w:pPr>
    </w:p>
    <w:p w14:paraId="52957E6B" w14:textId="7DE128DF" w:rsidR="00460F88" w:rsidRPr="00442C0D" w:rsidRDefault="00C47E55" w:rsidP="00442C0D">
      <w:pPr>
        <w:widowControl w:val="0"/>
        <w:shd w:val="clear" w:color="auto" w:fill="FFFFFF"/>
        <w:tabs>
          <w:tab w:val="left" w:pos="540"/>
        </w:tabs>
        <w:spacing w:line="240" w:lineRule="auto"/>
        <w:jc w:val="both"/>
        <w:rPr>
          <w:i/>
          <w:iCs/>
          <w:szCs w:val="22"/>
          <w:lang w:val="hr-HR"/>
        </w:rPr>
      </w:pPr>
      <w:r w:rsidRPr="00442C0D">
        <w:rPr>
          <w:i/>
          <w:iCs/>
          <w:szCs w:val="22"/>
          <w:lang w:val="hr-HR"/>
        </w:rPr>
        <w:t>Ljekovi supstrati</w:t>
      </w:r>
      <w:r w:rsidR="00460F88" w:rsidRPr="00442C0D">
        <w:rPr>
          <w:i/>
          <w:iCs/>
          <w:szCs w:val="22"/>
          <w:lang w:val="hr-HR"/>
        </w:rPr>
        <w:t xml:space="preserve"> CYP2D6</w:t>
      </w:r>
    </w:p>
    <w:p w14:paraId="4C1FBF90" w14:textId="4EB5C43A" w:rsidR="00460F88" w:rsidRPr="00442C0D" w:rsidRDefault="00C47E55" w:rsidP="00442C0D">
      <w:pPr>
        <w:widowControl w:val="0"/>
        <w:shd w:val="clear" w:color="auto" w:fill="FFFFFF"/>
        <w:tabs>
          <w:tab w:val="left" w:pos="540"/>
        </w:tabs>
        <w:spacing w:line="240" w:lineRule="auto"/>
        <w:jc w:val="both"/>
        <w:rPr>
          <w:szCs w:val="22"/>
          <w:lang w:val="hr-HR"/>
        </w:rPr>
      </w:pPr>
      <w:r w:rsidRPr="00442C0D">
        <w:rPr>
          <w:szCs w:val="22"/>
          <w:lang w:val="hr-HR"/>
        </w:rPr>
        <w:t xml:space="preserve">Na osnovu </w:t>
      </w:r>
      <w:r w:rsidRPr="00442C0D">
        <w:rPr>
          <w:i/>
          <w:iCs/>
          <w:szCs w:val="22"/>
          <w:lang w:val="hr-HR"/>
        </w:rPr>
        <w:t xml:space="preserve">in vitro </w:t>
      </w:r>
      <w:r w:rsidRPr="00442C0D">
        <w:rPr>
          <w:szCs w:val="22"/>
          <w:lang w:val="hr-HR"/>
        </w:rPr>
        <w:t xml:space="preserve">studija, ritonavir ima visok afinitet za nekoliko </w:t>
      </w:r>
      <w:r w:rsidR="00516DBF" w:rsidRPr="00442C0D">
        <w:rPr>
          <w:szCs w:val="22"/>
          <w:lang w:val="hr-HR"/>
        </w:rPr>
        <w:t xml:space="preserve">izoforma citohroma P450 (CYP) i može inhibirati oksidaciju </w:t>
      </w:r>
      <w:r w:rsidR="00311173" w:rsidRPr="00442C0D">
        <w:rPr>
          <w:szCs w:val="22"/>
          <w:lang w:val="hr-HR"/>
        </w:rPr>
        <w:t>sl</w:t>
      </w:r>
      <w:r w:rsidR="00C0471C" w:rsidRPr="00442C0D">
        <w:rPr>
          <w:szCs w:val="22"/>
          <w:lang w:val="hr-HR"/>
        </w:rPr>
        <w:t>j</w:t>
      </w:r>
      <w:r w:rsidR="00311173" w:rsidRPr="00442C0D">
        <w:rPr>
          <w:szCs w:val="22"/>
          <w:lang w:val="hr-HR"/>
        </w:rPr>
        <w:t>edećim redoslijedom</w:t>
      </w:r>
      <w:r w:rsidR="00460F88" w:rsidRPr="00442C0D">
        <w:rPr>
          <w:szCs w:val="22"/>
          <w:lang w:val="hr-HR"/>
        </w:rPr>
        <w:t xml:space="preserve">: CYP3A4 &gt; CYP2D6. </w:t>
      </w:r>
      <w:r w:rsidR="00311173" w:rsidRPr="00442C0D">
        <w:rPr>
          <w:szCs w:val="22"/>
          <w:lang w:val="hr-HR"/>
        </w:rPr>
        <w:t>Istovremena primjena lijeka Paxlovid sa supstratima CYP2D6 može povećati koncentraciju supstrata CYP2D6</w:t>
      </w:r>
      <w:r w:rsidR="00460F88" w:rsidRPr="00442C0D">
        <w:rPr>
          <w:szCs w:val="22"/>
          <w:lang w:val="hr-HR"/>
        </w:rPr>
        <w:t xml:space="preserve">. </w:t>
      </w:r>
    </w:p>
    <w:p w14:paraId="7904D857" w14:textId="77777777" w:rsidR="00460F88" w:rsidRPr="00442C0D" w:rsidRDefault="00460F88" w:rsidP="00442C0D">
      <w:pPr>
        <w:widowControl w:val="0"/>
        <w:shd w:val="clear" w:color="auto" w:fill="FFFFFF"/>
        <w:tabs>
          <w:tab w:val="left" w:pos="540"/>
        </w:tabs>
        <w:spacing w:line="240" w:lineRule="auto"/>
        <w:jc w:val="both"/>
        <w:rPr>
          <w:szCs w:val="22"/>
          <w:lang w:val="hr-HR"/>
        </w:rPr>
      </w:pPr>
    </w:p>
    <w:p w14:paraId="49EC8A6D" w14:textId="6E2E8B30" w:rsidR="00460F88" w:rsidRPr="00442C0D" w:rsidRDefault="00284D42" w:rsidP="00442C0D">
      <w:pPr>
        <w:widowControl w:val="0"/>
        <w:shd w:val="clear" w:color="auto" w:fill="FFFFFF"/>
        <w:tabs>
          <w:tab w:val="left" w:pos="540"/>
        </w:tabs>
        <w:spacing w:line="240" w:lineRule="auto"/>
        <w:jc w:val="both"/>
        <w:rPr>
          <w:i/>
          <w:iCs/>
          <w:szCs w:val="22"/>
          <w:lang w:val="hr-HR"/>
        </w:rPr>
      </w:pPr>
      <w:r w:rsidRPr="00442C0D">
        <w:rPr>
          <w:i/>
          <w:iCs/>
          <w:szCs w:val="22"/>
          <w:lang w:val="hr-HR"/>
        </w:rPr>
        <w:t>Ljekovi supstrati P-glikoproteina</w:t>
      </w:r>
    </w:p>
    <w:p w14:paraId="12874527" w14:textId="33464559" w:rsidR="00460F88" w:rsidRPr="00442C0D" w:rsidRDefault="00284D42" w:rsidP="00442C0D">
      <w:pPr>
        <w:widowControl w:val="0"/>
        <w:shd w:val="clear" w:color="auto" w:fill="FFFFFF"/>
        <w:tabs>
          <w:tab w:val="left" w:pos="540"/>
        </w:tabs>
        <w:spacing w:line="240" w:lineRule="auto"/>
        <w:jc w:val="both"/>
        <w:rPr>
          <w:szCs w:val="22"/>
          <w:lang w:val="hr-HR"/>
        </w:rPr>
      </w:pPr>
      <w:r w:rsidRPr="00442C0D">
        <w:rPr>
          <w:szCs w:val="22"/>
          <w:lang w:val="hr-HR"/>
        </w:rPr>
        <w:t>Lijek Paxlovid takođe ima visok afinitet za P glikoprotein (P</w:t>
      </w:r>
      <w:r w:rsidR="005B2329" w:rsidRPr="00442C0D">
        <w:rPr>
          <w:szCs w:val="22"/>
          <w:lang w:val="hr-HR"/>
        </w:rPr>
        <w:t xml:space="preserve"> -</w:t>
      </w:r>
      <w:r w:rsidRPr="00442C0D">
        <w:rPr>
          <w:szCs w:val="22"/>
          <w:lang w:val="hr-HR"/>
        </w:rPr>
        <w:t xml:space="preserve"> gp) i inhibira ovaj transporter; stoga je potrebno biti oprezan u slučaju istovremeno</w:t>
      </w:r>
      <w:r w:rsidR="00C12B14" w:rsidRPr="00442C0D">
        <w:rPr>
          <w:szCs w:val="22"/>
          <w:lang w:val="hr-HR"/>
        </w:rPr>
        <w:t xml:space="preserve">g liječenja. Potrebno je pažljivo pratiti </w:t>
      </w:r>
      <w:r w:rsidR="00D9008E" w:rsidRPr="00442C0D">
        <w:rPr>
          <w:szCs w:val="22"/>
          <w:lang w:val="hr-HR"/>
        </w:rPr>
        <w:t>bezbjednost</w:t>
      </w:r>
      <w:r w:rsidR="00C12B14" w:rsidRPr="00442C0D">
        <w:rPr>
          <w:szCs w:val="22"/>
          <w:lang w:val="hr-HR"/>
        </w:rPr>
        <w:t xml:space="preserve"> i </w:t>
      </w:r>
      <w:r w:rsidR="00D9008E" w:rsidRPr="00442C0D">
        <w:rPr>
          <w:szCs w:val="22"/>
          <w:lang w:val="hr-HR"/>
        </w:rPr>
        <w:t>efikasnost</w:t>
      </w:r>
      <w:r w:rsidR="00C12B14" w:rsidRPr="00442C0D">
        <w:rPr>
          <w:szCs w:val="22"/>
          <w:lang w:val="hr-HR"/>
        </w:rPr>
        <w:t xml:space="preserve"> lijeka, a smanjenje doze se može </w:t>
      </w:r>
      <w:r w:rsidR="002A5C7A" w:rsidRPr="00442C0D">
        <w:rPr>
          <w:szCs w:val="22"/>
          <w:lang w:val="hr-HR"/>
        </w:rPr>
        <w:t>prilagoditi u skladu s tim. U suprotnom, potrebno je izbjegavati istovremenu primjenu</w:t>
      </w:r>
      <w:r w:rsidR="00460F88" w:rsidRPr="00442C0D">
        <w:rPr>
          <w:szCs w:val="22"/>
          <w:lang w:val="hr-HR"/>
        </w:rPr>
        <w:t xml:space="preserve">. </w:t>
      </w:r>
    </w:p>
    <w:p w14:paraId="6A749C91" w14:textId="77777777" w:rsidR="00460F88" w:rsidRPr="00442C0D" w:rsidRDefault="00460F88" w:rsidP="00442C0D">
      <w:pPr>
        <w:widowControl w:val="0"/>
        <w:shd w:val="clear" w:color="auto" w:fill="FFFFFF"/>
        <w:tabs>
          <w:tab w:val="left" w:pos="540"/>
        </w:tabs>
        <w:spacing w:line="240" w:lineRule="auto"/>
        <w:jc w:val="both"/>
        <w:rPr>
          <w:szCs w:val="22"/>
          <w:lang w:val="hr-HR"/>
        </w:rPr>
      </w:pPr>
    </w:p>
    <w:p w14:paraId="16A757BF" w14:textId="291C19D5" w:rsidR="00460F88" w:rsidRPr="00442C0D" w:rsidRDefault="00226EAD" w:rsidP="00442C0D">
      <w:pPr>
        <w:widowControl w:val="0"/>
        <w:shd w:val="clear" w:color="auto" w:fill="FFFFFF"/>
        <w:tabs>
          <w:tab w:val="left" w:pos="540"/>
        </w:tabs>
        <w:spacing w:line="240" w:lineRule="auto"/>
        <w:jc w:val="both"/>
        <w:rPr>
          <w:szCs w:val="22"/>
          <w:lang w:val="hr-HR"/>
        </w:rPr>
      </w:pPr>
      <w:r w:rsidRPr="00442C0D">
        <w:rPr>
          <w:szCs w:val="22"/>
          <w:lang w:val="hr-HR"/>
        </w:rPr>
        <w:lastRenderedPageBreak/>
        <w:t>Lijek Paxlovid može indukovati gluk</w:t>
      </w:r>
      <w:r w:rsidR="008F7023" w:rsidRPr="00442C0D">
        <w:rPr>
          <w:szCs w:val="22"/>
          <w:lang w:val="hr-HR"/>
        </w:rPr>
        <w:t>u</w:t>
      </w:r>
      <w:r w:rsidRPr="00442C0D">
        <w:rPr>
          <w:szCs w:val="22"/>
          <w:lang w:val="hr-HR"/>
        </w:rPr>
        <w:t>ronidaciju i oksidaciju</w:t>
      </w:r>
      <w:r w:rsidR="00460F88" w:rsidRPr="00442C0D">
        <w:rPr>
          <w:szCs w:val="22"/>
          <w:lang w:val="hr-HR"/>
        </w:rPr>
        <w:t xml:space="preserve"> CYP1A2, </w:t>
      </w:r>
      <w:r w:rsidR="00E704D2" w:rsidRPr="00442C0D">
        <w:rPr>
          <w:szCs w:val="22"/>
        </w:rPr>
        <w:t xml:space="preserve">CYP2B6, </w:t>
      </w:r>
      <w:r w:rsidR="00460F88" w:rsidRPr="00442C0D">
        <w:rPr>
          <w:szCs w:val="22"/>
          <w:lang w:val="hr-HR"/>
        </w:rPr>
        <w:t xml:space="preserve">CYP2C8, CYP2C9 </w:t>
      </w:r>
      <w:r w:rsidR="001B7F52" w:rsidRPr="00442C0D">
        <w:rPr>
          <w:szCs w:val="22"/>
          <w:lang w:val="hr-HR"/>
        </w:rPr>
        <w:t>i</w:t>
      </w:r>
      <w:r w:rsidR="00460F88" w:rsidRPr="00442C0D">
        <w:rPr>
          <w:szCs w:val="22"/>
          <w:lang w:val="hr-HR"/>
        </w:rPr>
        <w:t xml:space="preserve"> CYP2C19 </w:t>
      </w:r>
      <w:r w:rsidR="001B7F52" w:rsidRPr="00442C0D">
        <w:rPr>
          <w:szCs w:val="22"/>
          <w:lang w:val="hr-HR"/>
        </w:rPr>
        <w:t xml:space="preserve">čime se povećava biotransformacija </w:t>
      </w:r>
      <w:r w:rsidR="00A175BC" w:rsidRPr="00442C0D">
        <w:rPr>
          <w:szCs w:val="22"/>
          <w:lang w:val="hr-HR"/>
        </w:rPr>
        <w:t>pojedinih</w:t>
      </w:r>
      <w:r w:rsidR="001B7F52" w:rsidRPr="00442C0D">
        <w:rPr>
          <w:szCs w:val="22"/>
          <w:lang w:val="hr-HR"/>
        </w:rPr>
        <w:t xml:space="preserve"> ljekova koji se metabolišu </w:t>
      </w:r>
      <w:r w:rsidR="00B26D57" w:rsidRPr="00442C0D">
        <w:rPr>
          <w:szCs w:val="22"/>
          <w:lang w:val="hr-HR"/>
        </w:rPr>
        <w:t xml:space="preserve">ovim putevima i može </w:t>
      </w:r>
      <w:r w:rsidR="000071A8" w:rsidRPr="00442C0D">
        <w:rPr>
          <w:szCs w:val="22"/>
          <w:lang w:val="hr-HR"/>
        </w:rPr>
        <w:t xml:space="preserve">dovesti do </w:t>
      </w:r>
      <w:r w:rsidR="00B26D57" w:rsidRPr="00442C0D">
        <w:rPr>
          <w:szCs w:val="22"/>
          <w:lang w:val="hr-HR"/>
        </w:rPr>
        <w:t>smanjen</w:t>
      </w:r>
      <w:r w:rsidR="000071A8" w:rsidRPr="00442C0D">
        <w:rPr>
          <w:szCs w:val="22"/>
          <w:lang w:val="hr-HR"/>
        </w:rPr>
        <w:t>e</w:t>
      </w:r>
      <w:r w:rsidR="00B26D57" w:rsidRPr="00442C0D">
        <w:rPr>
          <w:szCs w:val="22"/>
          <w:lang w:val="hr-HR"/>
        </w:rPr>
        <w:t xml:space="preserve"> sistemsk</w:t>
      </w:r>
      <w:r w:rsidR="000071A8" w:rsidRPr="00442C0D">
        <w:rPr>
          <w:szCs w:val="22"/>
          <w:lang w:val="hr-HR"/>
        </w:rPr>
        <w:t>e</w:t>
      </w:r>
      <w:r w:rsidR="00B26D57" w:rsidRPr="00442C0D">
        <w:rPr>
          <w:szCs w:val="22"/>
          <w:lang w:val="hr-HR"/>
        </w:rPr>
        <w:t xml:space="preserve"> izloženosti </w:t>
      </w:r>
      <w:r w:rsidR="00A175BC" w:rsidRPr="00442C0D">
        <w:rPr>
          <w:szCs w:val="22"/>
          <w:lang w:val="hr-HR"/>
        </w:rPr>
        <w:t>tim</w:t>
      </w:r>
      <w:r w:rsidR="00CE0F59" w:rsidRPr="00442C0D">
        <w:rPr>
          <w:szCs w:val="22"/>
          <w:lang w:val="hr-HR"/>
        </w:rPr>
        <w:t xml:space="preserve"> ljekovima, što bi moglo smanjiti ili skratiti njihov terapijski učinak</w:t>
      </w:r>
      <w:r w:rsidR="00460F88" w:rsidRPr="00442C0D">
        <w:rPr>
          <w:szCs w:val="22"/>
          <w:lang w:val="hr-HR"/>
        </w:rPr>
        <w:t>.</w:t>
      </w:r>
    </w:p>
    <w:p w14:paraId="2CDDF189" w14:textId="77777777" w:rsidR="00460F88" w:rsidRPr="00442C0D" w:rsidRDefault="00460F88" w:rsidP="00442C0D">
      <w:pPr>
        <w:widowControl w:val="0"/>
        <w:shd w:val="clear" w:color="auto" w:fill="FFFFFF"/>
        <w:tabs>
          <w:tab w:val="left" w:pos="540"/>
        </w:tabs>
        <w:spacing w:line="240" w:lineRule="auto"/>
        <w:jc w:val="both"/>
        <w:rPr>
          <w:szCs w:val="22"/>
          <w:lang w:val="hr-HR"/>
        </w:rPr>
      </w:pPr>
    </w:p>
    <w:p w14:paraId="5987E29E" w14:textId="3F45280D" w:rsidR="00460F88" w:rsidRPr="00442C0D" w:rsidRDefault="00004806" w:rsidP="00442C0D">
      <w:pPr>
        <w:widowControl w:val="0"/>
        <w:shd w:val="clear" w:color="auto" w:fill="FFFFFF"/>
        <w:tabs>
          <w:tab w:val="left" w:pos="540"/>
        </w:tabs>
        <w:spacing w:line="240" w:lineRule="auto"/>
        <w:jc w:val="both"/>
        <w:rPr>
          <w:szCs w:val="22"/>
          <w:lang w:val="hr-HR"/>
        </w:rPr>
      </w:pPr>
      <w:r w:rsidRPr="00442C0D">
        <w:rPr>
          <w:szCs w:val="22"/>
          <w:lang w:val="hr-HR"/>
        </w:rPr>
        <w:t xml:space="preserve">Na osnovu </w:t>
      </w:r>
      <w:r w:rsidRPr="00442C0D">
        <w:rPr>
          <w:i/>
          <w:iCs/>
          <w:szCs w:val="22"/>
          <w:lang w:val="hr-HR"/>
        </w:rPr>
        <w:t xml:space="preserve">in vitro </w:t>
      </w:r>
      <w:r w:rsidRPr="00442C0D">
        <w:rPr>
          <w:szCs w:val="22"/>
          <w:lang w:val="hr-HR"/>
        </w:rPr>
        <w:t xml:space="preserve">studija postoji potencijal da nirmatrelvir </w:t>
      </w:r>
      <w:r w:rsidR="004E3B36" w:rsidRPr="00442C0D">
        <w:rPr>
          <w:szCs w:val="22"/>
          <w:lang w:val="hr-HR"/>
        </w:rPr>
        <w:t>inhibira MDR1</w:t>
      </w:r>
      <w:r w:rsidR="00E704D2" w:rsidRPr="00442C0D">
        <w:rPr>
          <w:szCs w:val="22"/>
          <w:lang w:val="hr-HR"/>
        </w:rPr>
        <w:t xml:space="preserve"> </w:t>
      </w:r>
      <w:r w:rsidR="004E3B36" w:rsidRPr="00442C0D">
        <w:rPr>
          <w:szCs w:val="22"/>
          <w:lang w:val="hr-HR"/>
        </w:rPr>
        <w:t>i OATP1B1 u klinički relevantnim koncentracijama</w:t>
      </w:r>
      <w:r w:rsidR="00460F88" w:rsidRPr="00442C0D">
        <w:rPr>
          <w:szCs w:val="22"/>
          <w:lang w:val="hr-HR"/>
        </w:rPr>
        <w:t>.</w:t>
      </w:r>
    </w:p>
    <w:p w14:paraId="4D0DBD09" w14:textId="77777777" w:rsidR="00460F88" w:rsidRPr="00442C0D" w:rsidRDefault="00460F88" w:rsidP="00442C0D">
      <w:pPr>
        <w:widowControl w:val="0"/>
        <w:shd w:val="clear" w:color="auto" w:fill="FFFFFF"/>
        <w:tabs>
          <w:tab w:val="left" w:pos="540"/>
        </w:tabs>
        <w:spacing w:line="240" w:lineRule="auto"/>
        <w:jc w:val="both"/>
        <w:rPr>
          <w:szCs w:val="22"/>
          <w:lang w:val="hr-HR"/>
        </w:rPr>
      </w:pPr>
    </w:p>
    <w:p w14:paraId="11840E82" w14:textId="13552240" w:rsidR="0069544A" w:rsidRPr="00442C0D" w:rsidRDefault="007C466E" w:rsidP="00442C0D">
      <w:pPr>
        <w:widowControl w:val="0"/>
        <w:shd w:val="clear" w:color="auto" w:fill="FFFFFF"/>
        <w:tabs>
          <w:tab w:val="left" w:pos="540"/>
        </w:tabs>
        <w:spacing w:line="240" w:lineRule="auto"/>
        <w:jc w:val="both"/>
        <w:rPr>
          <w:szCs w:val="22"/>
          <w:lang w:val="hr-HR"/>
        </w:rPr>
      </w:pPr>
      <w:r w:rsidRPr="00442C0D">
        <w:rPr>
          <w:szCs w:val="22"/>
          <w:lang w:val="hr-HR"/>
        </w:rPr>
        <w:t xml:space="preserve">Namjenske </w:t>
      </w:r>
      <w:r w:rsidR="00A979BF" w:rsidRPr="00442C0D">
        <w:rPr>
          <w:szCs w:val="22"/>
          <w:lang w:val="hr-HR"/>
        </w:rPr>
        <w:t>studije</w:t>
      </w:r>
      <w:r w:rsidRPr="00442C0D">
        <w:rPr>
          <w:szCs w:val="22"/>
          <w:lang w:val="hr-HR"/>
        </w:rPr>
        <w:t xml:space="preserve"> interakcija ljekova sprovedene sa lijekom Paxlovid pokazuju da </w:t>
      </w:r>
      <w:r w:rsidR="00A979BF" w:rsidRPr="00442C0D">
        <w:rPr>
          <w:szCs w:val="22"/>
          <w:lang w:val="hr-HR"/>
        </w:rPr>
        <w:t>do</w:t>
      </w:r>
      <w:r w:rsidRPr="00442C0D">
        <w:rPr>
          <w:szCs w:val="22"/>
          <w:lang w:val="hr-HR"/>
        </w:rPr>
        <w:t xml:space="preserve"> interakcij</w:t>
      </w:r>
      <w:r w:rsidR="00A979BF" w:rsidRPr="00442C0D">
        <w:rPr>
          <w:szCs w:val="22"/>
          <w:lang w:val="hr-HR"/>
        </w:rPr>
        <w:t>a</w:t>
      </w:r>
      <w:r w:rsidRPr="00442C0D">
        <w:rPr>
          <w:szCs w:val="22"/>
          <w:lang w:val="hr-HR"/>
        </w:rPr>
        <w:t xml:space="preserve"> ljekova </w:t>
      </w:r>
      <w:r w:rsidR="00A979BF" w:rsidRPr="00442C0D">
        <w:rPr>
          <w:szCs w:val="22"/>
          <w:lang w:val="hr-HR"/>
        </w:rPr>
        <w:t xml:space="preserve">dolazi prije svega zbog </w:t>
      </w:r>
      <w:r w:rsidR="000071A8" w:rsidRPr="00442C0D">
        <w:rPr>
          <w:szCs w:val="22"/>
          <w:lang w:val="hr-HR"/>
        </w:rPr>
        <w:t>pri</w:t>
      </w:r>
      <w:r w:rsidR="00177811" w:rsidRPr="00442C0D">
        <w:rPr>
          <w:szCs w:val="22"/>
          <w:lang w:val="hr-HR"/>
        </w:rPr>
        <w:t>m</w:t>
      </w:r>
      <w:r w:rsidR="000071A8" w:rsidRPr="00442C0D">
        <w:rPr>
          <w:szCs w:val="22"/>
          <w:lang w:val="hr-HR"/>
        </w:rPr>
        <w:t xml:space="preserve">jena </w:t>
      </w:r>
      <w:r w:rsidR="00A979BF" w:rsidRPr="00442C0D">
        <w:rPr>
          <w:szCs w:val="22"/>
          <w:lang w:val="hr-HR"/>
        </w:rPr>
        <w:t xml:space="preserve">ritonavira. Stoga su interakcije </w:t>
      </w:r>
      <w:r w:rsidR="00FC2CAC" w:rsidRPr="00442C0D">
        <w:rPr>
          <w:szCs w:val="22"/>
          <w:lang w:val="hr-HR"/>
        </w:rPr>
        <w:t>ljekova</w:t>
      </w:r>
      <w:r w:rsidR="00A979BF" w:rsidRPr="00442C0D">
        <w:rPr>
          <w:szCs w:val="22"/>
          <w:lang w:val="hr-HR"/>
        </w:rPr>
        <w:t xml:space="preserve"> koje se odnose na </w:t>
      </w:r>
      <w:r w:rsidR="000071A8" w:rsidRPr="00442C0D">
        <w:rPr>
          <w:szCs w:val="22"/>
          <w:lang w:val="hr-HR"/>
        </w:rPr>
        <w:t xml:space="preserve">primjenu </w:t>
      </w:r>
      <w:r w:rsidR="00A979BF" w:rsidRPr="00442C0D">
        <w:rPr>
          <w:szCs w:val="22"/>
          <w:lang w:val="hr-HR"/>
        </w:rPr>
        <w:t>ritonavir</w:t>
      </w:r>
      <w:r w:rsidR="000071A8" w:rsidRPr="00442C0D">
        <w:rPr>
          <w:szCs w:val="22"/>
          <w:lang w:val="hr-HR"/>
        </w:rPr>
        <w:t>a</w:t>
      </w:r>
      <w:r w:rsidR="00A979BF" w:rsidRPr="00442C0D">
        <w:rPr>
          <w:szCs w:val="22"/>
          <w:lang w:val="hr-HR"/>
        </w:rPr>
        <w:t xml:space="preserve"> </w:t>
      </w:r>
      <w:r w:rsidR="00FC2CAC" w:rsidRPr="00442C0D">
        <w:rPr>
          <w:szCs w:val="22"/>
          <w:lang w:val="hr-HR"/>
        </w:rPr>
        <w:t>primjenjive i na lijek Paxlovid</w:t>
      </w:r>
      <w:r w:rsidR="00460F88" w:rsidRPr="00442C0D">
        <w:rPr>
          <w:szCs w:val="22"/>
          <w:lang w:val="hr-HR"/>
        </w:rPr>
        <w:t>.</w:t>
      </w:r>
    </w:p>
    <w:p w14:paraId="7B544B01" w14:textId="77777777" w:rsidR="003B47EB" w:rsidRPr="00442C0D" w:rsidRDefault="003B47EB" w:rsidP="00442C0D">
      <w:pPr>
        <w:widowControl w:val="0"/>
        <w:spacing w:line="240" w:lineRule="auto"/>
        <w:jc w:val="both"/>
        <w:rPr>
          <w:szCs w:val="22"/>
          <w:lang w:val="hr-HR"/>
        </w:rPr>
      </w:pPr>
    </w:p>
    <w:p w14:paraId="6AAD60B2" w14:textId="38A133E2" w:rsidR="00594540" w:rsidRPr="00442C0D" w:rsidRDefault="00613D39" w:rsidP="00442C0D">
      <w:pPr>
        <w:widowControl w:val="0"/>
        <w:shd w:val="clear" w:color="auto" w:fill="FFFFFF" w:themeFill="background1"/>
        <w:tabs>
          <w:tab w:val="left" w:pos="540"/>
        </w:tabs>
        <w:spacing w:line="240" w:lineRule="auto"/>
        <w:jc w:val="both"/>
        <w:rPr>
          <w:szCs w:val="22"/>
          <w:lang w:val="hr-HR"/>
        </w:rPr>
      </w:pPr>
      <w:r w:rsidRPr="00442C0D">
        <w:rPr>
          <w:szCs w:val="22"/>
          <w:lang w:val="hr-HR"/>
        </w:rPr>
        <w:t xml:space="preserve">Ljekovi navedeni u Tabeli 1 </w:t>
      </w:r>
      <w:r w:rsidR="008F69E4" w:rsidRPr="00442C0D">
        <w:rPr>
          <w:szCs w:val="22"/>
          <w:lang w:val="hr-HR"/>
        </w:rPr>
        <w:t>predstavljaju smjernicu</w:t>
      </w:r>
      <w:r w:rsidRPr="00442C0D">
        <w:rPr>
          <w:szCs w:val="22"/>
          <w:lang w:val="hr-HR"/>
        </w:rPr>
        <w:t xml:space="preserve"> i ne smatraju se sveobuhvatnom listom svih mogućih ljekova koji su kontraindikovani ili mogu imati interakciju sa </w:t>
      </w:r>
      <w:r w:rsidR="00AD0E2E" w:rsidRPr="00442C0D">
        <w:rPr>
          <w:szCs w:val="22"/>
          <w:lang w:val="hr-HR"/>
        </w:rPr>
        <w:t>nirmatrelvir</w:t>
      </w:r>
      <w:r w:rsidR="004545CE" w:rsidRPr="00442C0D">
        <w:rPr>
          <w:szCs w:val="22"/>
          <w:lang w:val="hr-HR"/>
        </w:rPr>
        <w:t>om</w:t>
      </w:r>
      <w:r w:rsidRPr="00442C0D">
        <w:rPr>
          <w:szCs w:val="22"/>
          <w:lang w:val="hr-HR"/>
        </w:rPr>
        <w:t xml:space="preserve">/ritonavirom. </w:t>
      </w:r>
    </w:p>
    <w:p w14:paraId="389ADA21" w14:textId="27AEE494" w:rsidR="00806F8D" w:rsidRPr="00442C0D" w:rsidRDefault="00806F8D" w:rsidP="00442C0D">
      <w:pPr>
        <w:widowControl w:val="0"/>
        <w:shd w:val="clear" w:color="auto" w:fill="FFFFFF" w:themeFill="background1"/>
        <w:tabs>
          <w:tab w:val="left" w:pos="540"/>
        </w:tabs>
        <w:spacing w:line="240" w:lineRule="auto"/>
        <w:jc w:val="both"/>
        <w:rPr>
          <w:szCs w:val="22"/>
          <w:lang w:val="hr-HR"/>
        </w:rPr>
      </w:pPr>
    </w:p>
    <w:tbl>
      <w:tblPr>
        <w:tblStyle w:val="TableGrid"/>
        <w:tblW w:w="5000" w:type="pct"/>
        <w:tblLook w:val="04A0" w:firstRow="1" w:lastRow="0" w:firstColumn="1" w:lastColumn="0" w:noHBand="0" w:noVBand="1"/>
      </w:tblPr>
      <w:tblGrid>
        <w:gridCol w:w="2106"/>
        <w:gridCol w:w="3289"/>
        <w:gridCol w:w="3676"/>
      </w:tblGrid>
      <w:tr w:rsidR="00806F8D" w:rsidRPr="00442C0D" w14:paraId="4A67E0EE" w14:textId="77777777" w:rsidTr="00442C0D">
        <w:trPr>
          <w:tblHeader/>
        </w:trPr>
        <w:tc>
          <w:tcPr>
            <w:tcW w:w="5000" w:type="pct"/>
            <w:gridSpan w:val="3"/>
            <w:tcBorders>
              <w:top w:val="nil"/>
              <w:left w:val="nil"/>
              <w:right w:val="nil"/>
            </w:tcBorders>
          </w:tcPr>
          <w:p w14:paraId="30DA8688" w14:textId="728F7DF6" w:rsidR="00806F8D" w:rsidRPr="00442C0D" w:rsidRDefault="00806F8D" w:rsidP="00442C0D">
            <w:pPr>
              <w:widowControl w:val="0"/>
              <w:tabs>
                <w:tab w:val="clear" w:pos="567"/>
                <w:tab w:val="left" w:pos="1080"/>
              </w:tabs>
              <w:spacing w:line="240" w:lineRule="auto"/>
              <w:ind w:left="1080" w:hanging="1080"/>
              <w:jc w:val="both"/>
              <w:rPr>
                <w:b/>
                <w:szCs w:val="22"/>
                <w:lang w:val="hr-HR"/>
              </w:rPr>
            </w:pPr>
            <w:r w:rsidRPr="00442C0D">
              <w:rPr>
                <w:b/>
                <w:szCs w:val="22"/>
                <w:lang w:val="hr-HR"/>
              </w:rPr>
              <w:t>Tabela 1:</w:t>
            </w:r>
            <w:r w:rsidRPr="00442C0D">
              <w:rPr>
                <w:b/>
                <w:szCs w:val="22"/>
                <w:lang w:val="hr-HR"/>
              </w:rPr>
              <w:tab/>
              <w:t>Interakcije sa drugim ljekovima i druge vrste interakcija</w:t>
            </w:r>
          </w:p>
        </w:tc>
      </w:tr>
      <w:tr w:rsidR="00806F8D" w:rsidRPr="00442C0D" w14:paraId="325425B7" w14:textId="77777777" w:rsidTr="00442C0D">
        <w:trPr>
          <w:tblHeader/>
        </w:trPr>
        <w:tc>
          <w:tcPr>
            <w:tcW w:w="1154" w:type="pct"/>
            <w:vAlign w:val="bottom"/>
          </w:tcPr>
          <w:p w14:paraId="0E2CD5EB" w14:textId="2959F77C" w:rsidR="00806F8D" w:rsidRPr="00442C0D" w:rsidRDefault="00FF5323" w:rsidP="00442C0D">
            <w:pPr>
              <w:widowControl w:val="0"/>
              <w:spacing w:line="240" w:lineRule="auto"/>
              <w:jc w:val="both"/>
              <w:rPr>
                <w:b/>
                <w:szCs w:val="22"/>
                <w:lang w:val="hr-HR"/>
              </w:rPr>
            </w:pPr>
            <w:r w:rsidRPr="00442C0D">
              <w:rPr>
                <w:b/>
                <w:szCs w:val="22"/>
                <w:lang w:val="hr-HR"/>
              </w:rPr>
              <w:t>Terapijska grupa</w:t>
            </w:r>
          </w:p>
        </w:tc>
        <w:tc>
          <w:tcPr>
            <w:tcW w:w="1683" w:type="pct"/>
            <w:vAlign w:val="bottom"/>
          </w:tcPr>
          <w:p w14:paraId="69174879" w14:textId="7B781C65" w:rsidR="00806F8D" w:rsidRPr="00442C0D" w:rsidRDefault="00806F8D" w:rsidP="00442C0D">
            <w:pPr>
              <w:widowControl w:val="0"/>
              <w:spacing w:line="240" w:lineRule="auto"/>
              <w:jc w:val="both"/>
              <w:rPr>
                <w:rFonts w:eastAsia="Yu Mincho"/>
                <w:b/>
                <w:color w:val="000000"/>
                <w:szCs w:val="22"/>
                <w:lang w:val="hr-HR"/>
              </w:rPr>
            </w:pPr>
            <w:r w:rsidRPr="00442C0D">
              <w:rPr>
                <w:b/>
                <w:color w:val="000000"/>
                <w:szCs w:val="22"/>
                <w:lang w:val="hr-HR"/>
              </w:rPr>
              <w:t xml:space="preserve">Lijek </w:t>
            </w:r>
            <w:r w:rsidR="00FF5323" w:rsidRPr="00442C0D">
              <w:rPr>
                <w:b/>
                <w:color w:val="000000"/>
                <w:szCs w:val="22"/>
                <w:lang w:val="hr-HR"/>
              </w:rPr>
              <w:t>u terapijskoj</w:t>
            </w:r>
            <w:r w:rsidRPr="00442C0D">
              <w:rPr>
                <w:b/>
                <w:color w:val="000000"/>
                <w:szCs w:val="22"/>
                <w:lang w:val="hr-HR"/>
              </w:rPr>
              <w:t xml:space="preserve"> </w:t>
            </w:r>
            <w:r w:rsidR="00FF5323" w:rsidRPr="00442C0D">
              <w:rPr>
                <w:b/>
                <w:color w:val="000000"/>
                <w:szCs w:val="22"/>
                <w:lang w:val="hr-HR"/>
              </w:rPr>
              <w:t>grupi</w:t>
            </w:r>
          </w:p>
          <w:p w14:paraId="3D443B53" w14:textId="78B5C046" w:rsidR="00806F8D" w:rsidRPr="00442C0D" w:rsidRDefault="00806F8D" w:rsidP="00442C0D">
            <w:pPr>
              <w:widowControl w:val="0"/>
              <w:spacing w:line="240" w:lineRule="auto"/>
              <w:jc w:val="both"/>
              <w:rPr>
                <w:b/>
                <w:szCs w:val="22"/>
                <w:lang w:val="hr-HR"/>
              </w:rPr>
            </w:pPr>
            <w:r w:rsidRPr="00442C0D">
              <w:rPr>
                <w:b/>
                <w:color w:val="000000"/>
                <w:szCs w:val="22"/>
                <w:lang w:val="hr-HR"/>
              </w:rPr>
              <w:t>(promjena</w:t>
            </w:r>
            <w:r w:rsidR="00FF5323" w:rsidRPr="00442C0D">
              <w:rPr>
                <w:b/>
                <w:color w:val="000000"/>
                <w:szCs w:val="22"/>
                <w:lang w:val="hr-HR"/>
              </w:rPr>
              <w:t xml:space="preserve"> vrijednosti PIK</w:t>
            </w:r>
            <w:r w:rsidRPr="00442C0D">
              <w:rPr>
                <w:b/>
                <w:color w:val="000000"/>
                <w:szCs w:val="22"/>
                <w:lang w:val="hr-HR"/>
              </w:rPr>
              <w:t>, promjena</w:t>
            </w:r>
            <w:r w:rsidR="00FF5323" w:rsidRPr="00442C0D">
              <w:rPr>
                <w:b/>
                <w:color w:val="000000"/>
                <w:szCs w:val="22"/>
                <w:lang w:val="hr-HR"/>
              </w:rPr>
              <w:t xml:space="preserve"> vrijednosti C</w:t>
            </w:r>
            <w:r w:rsidR="00FF5323" w:rsidRPr="00442C0D">
              <w:rPr>
                <w:b/>
                <w:color w:val="000000"/>
                <w:szCs w:val="22"/>
                <w:vertAlign w:val="subscript"/>
                <w:lang w:val="hr-HR"/>
              </w:rPr>
              <w:t>max</w:t>
            </w:r>
            <w:r w:rsidRPr="00442C0D">
              <w:rPr>
                <w:b/>
                <w:color w:val="000000"/>
                <w:szCs w:val="22"/>
                <w:lang w:val="hr-HR"/>
              </w:rPr>
              <w:t>)</w:t>
            </w:r>
          </w:p>
        </w:tc>
        <w:tc>
          <w:tcPr>
            <w:tcW w:w="2163" w:type="pct"/>
            <w:vAlign w:val="bottom"/>
          </w:tcPr>
          <w:p w14:paraId="7DA4B22B" w14:textId="77777777" w:rsidR="00806F8D" w:rsidRPr="00442C0D" w:rsidRDefault="00806F8D" w:rsidP="00442C0D">
            <w:pPr>
              <w:widowControl w:val="0"/>
              <w:spacing w:line="240" w:lineRule="auto"/>
              <w:jc w:val="both"/>
              <w:rPr>
                <w:b/>
                <w:szCs w:val="22"/>
                <w:lang w:val="hr-HR"/>
              </w:rPr>
            </w:pPr>
            <w:r w:rsidRPr="00442C0D">
              <w:rPr>
                <w:b/>
                <w:szCs w:val="22"/>
                <w:lang w:val="hr-HR"/>
              </w:rPr>
              <w:t>Klinički komentari</w:t>
            </w:r>
          </w:p>
        </w:tc>
      </w:tr>
      <w:tr w:rsidR="00E704D2" w:rsidRPr="00442C0D" w14:paraId="284C47DF" w14:textId="77777777" w:rsidTr="00442C0D">
        <w:tc>
          <w:tcPr>
            <w:tcW w:w="1154" w:type="pct"/>
            <w:vMerge w:val="restart"/>
          </w:tcPr>
          <w:p w14:paraId="6137AE54" w14:textId="0634024C" w:rsidR="00E704D2" w:rsidRPr="00442C0D" w:rsidRDefault="00E704D2" w:rsidP="00442C0D">
            <w:pPr>
              <w:widowControl w:val="0"/>
              <w:spacing w:line="240" w:lineRule="auto"/>
              <w:jc w:val="both"/>
              <w:rPr>
                <w:color w:val="000000"/>
                <w:szCs w:val="22"/>
                <w:lang w:val="hr-HR"/>
              </w:rPr>
            </w:pPr>
            <w:r w:rsidRPr="00442C0D">
              <w:rPr>
                <w:color w:val="000000"/>
                <w:szCs w:val="22"/>
                <w:lang w:val="hr-HR"/>
              </w:rPr>
              <w:t>Antagonist  alfa</w:t>
            </w:r>
            <w:r w:rsidRPr="00442C0D">
              <w:rPr>
                <w:color w:val="000000"/>
                <w:szCs w:val="22"/>
                <w:vertAlign w:val="subscript"/>
                <w:lang w:val="hr-HR"/>
              </w:rPr>
              <w:t>1</w:t>
            </w:r>
            <w:r w:rsidRPr="00442C0D">
              <w:rPr>
                <w:color w:val="000000"/>
                <w:szCs w:val="22"/>
                <w:lang w:val="hr-HR"/>
              </w:rPr>
              <w:noBreakHyphen/>
              <w:t xml:space="preserve">adrenoreceptora </w:t>
            </w:r>
          </w:p>
        </w:tc>
        <w:tc>
          <w:tcPr>
            <w:tcW w:w="1683" w:type="pct"/>
          </w:tcPr>
          <w:p w14:paraId="3027A5FB" w14:textId="08A830DF"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Alfuzosin</w:t>
            </w:r>
          </w:p>
        </w:tc>
        <w:tc>
          <w:tcPr>
            <w:tcW w:w="2163" w:type="pct"/>
          </w:tcPr>
          <w:p w14:paraId="7C176360" w14:textId="440FA507" w:rsidR="00E704D2" w:rsidRPr="00442C0D" w:rsidRDefault="00E704D2" w:rsidP="00442C0D">
            <w:pPr>
              <w:widowControl w:val="0"/>
              <w:spacing w:line="240" w:lineRule="auto"/>
              <w:rPr>
                <w:color w:val="000000"/>
                <w:szCs w:val="22"/>
                <w:lang w:val="hr-HR"/>
              </w:rPr>
            </w:pPr>
            <w:r w:rsidRPr="00442C0D">
              <w:rPr>
                <w:color w:val="000000"/>
                <w:szCs w:val="22"/>
                <w:lang w:val="hr-HR"/>
              </w:rPr>
              <w:t>Povećane koncentracije alfuzosina u plazmi mogu dovesti do teške hipotenzije i zbog toga je kontraindikovan (</w:t>
            </w:r>
            <w:r w:rsidRPr="00442C0D">
              <w:rPr>
                <w:szCs w:val="22"/>
                <w:lang w:val="hr-HR"/>
              </w:rPr>
              <w:t>vidjeti dio 4.3)</w:t>
            </w:r>
            <w:r w:rsidRPr="00442C0D">
              <w:rPr>
                <w:color w:val="000000"/>
                <w:szCs w:val="22"/>
                <w:lang w:val="hr-HR"/>
              </w:rPr>
              <w:t>.</w:t>
            </w:r>
          </w:p>
        </w:tc>
      </w:tr>
      <w:tr w:rsidR="00E704D2" w:rsidRPr="00442C0D" w14:paraId="795D0C62" w14:textId="77777777" w:rsidTr="00442C0D">
        <w:tc>
          <w:tcPr>
            <w:tcW w:w="1154" w:type="pct"/>
            <w:vMerge/>
          </w:tcPr>
          <w:p w14:paraId="5146A857" w14:textId="77777777" w:rsidR="00E704D2" w:rsidRPr="00442C0D" w:rsidRDefault="00E704D2" w:rsidP="00442C0D">
            <w:pPr>
              <w:widowControl w:val="0"/>
              <w:spacing w:line="240" w:lineRule="auto"/>
              <w:jc w:val="both"/>
              <w:rPr>
                <w:color w:val="000000"/>
                <w:szCs w:val="22"/>
                <w:lang w:val="hr-HR"/>
              </w:rPr>
            </w:pPr>
          </w:p>
        </w:tc>
        <w:tc>
          <w:tcPr>
            <w:tcW w:w="1683" w:type="pct"/>
          </w:tcPr>
          <w:p w14:paraId="1EB4F03E" w14:textId="5B1E55D6" w:rsidR="00E704D2" w:rsidRPr="00442C0D" w:rsidRDefault="00E704D2" w:rsidP="00442C0D">
            <w:pPr>
              <w:widowControl w:val="0"/>
              <w:spacing w:line="240" w:lineRule="auto"/>
              <w:jc w:val="both"/>
              <w:rPr>
                <w:color w:val="000000" w:themeColor="text1"/>
                <w:szCs w:val="22"/>
                <w:lang w:val="hr-HR"/>
              </w:rPr>
            </w:pPr>
            <w:r w:rsidRPr="00442C0D">
              <w:rPr>
                <w:rFonts w:eastAsia="Arial"/>
                <w:color w:val="000000" w:themeColor="text1"/>
                <w:szCs w:val="22"/>
              </w:rPr>
              <w:t>↑Tamsulo</w:t>
            </w:r>
            <w:r w:rsidR="00751C99" w:rsidRPr="00442C0D">
              <w:rPr>
                <w:rFonts w:eastAsia="Arial"/>
                <w:color w:val="000000" w:themeColor="text1"/>
                <w:szCs w:val="22"/>
              </w:rPr>
              <w:t>s</w:t>
            </w:r>
            <w:r w:rsidRPr="00442C0D">
              <w:rPr>
                <w:rFonts w:eastAsia="Arial"/>
                <w:color w:val="000000" w:themeColor="text1"/>
                <w:szCs w:val="22"/>
              </w:rPr>
              <w:t>in</w:t>
            </w:r>
          </w:p>
        </w:tc>
        <w:tc>
          <w:tcPr>
            <w:tcW w:w="2163" w:type="pct"/>
          </w:tcPr>
          <w:p w14:paraId="1E713DD0" w14:textId="7A96B5DB" w:rsidR="00E704D2" w:rsidRPr="00442C0D" w:rsidRDefault="00E704D2" w:rsidP="00442C0D">
            <w:pPr>
              <w:widowControl w:val="0"/>
              <w:spacing w:line="240" w:lineRule="auto"/>
              <w:rPr>
                <w:color w:val="000000"/>
                <w:szCs w:val="22"/>
                <w:lang w:val="hr-HR"/>
              </w:rPr>
            </w:pPr>
            <w:r w:rsidRPr="00442C0D">
              <w:rPr>
                <w:szCs w:val="22"/>
              </w:rPr>
              <w:t>Tamsulo</w:t>
            </w:r>
            <w:r w:rsidR="002E5B9E" w:rsidRPr="00442C0D">
              <w:rPr>
                <w:szCs w:val="22"/>
              </w:rPr>
              <w:t>s</w:t>
            </w:r>
            <w:r w:rsidRPr="00442C0D">
              <w:rPr>
                <w:szCs w:val="22"/>
              </w:rPr>
              <w:t xml:space="preserve">in se obimno metabolizuje, uglavnom putem CYP3A4 i CYP2D6, koji  </w:t>
            </w:r>
            <w:r w:rsidR="00B90A5A" w:rsidRPr="00442C0D">
              <w:rPr>
                <w:szCs w:val="22"/>
              </w:rPr>
              <w:t xml:space="preserve">su </w:t>
            </w:r>
            <w:r w:rsidRPr="00442C0D">
              <w:rPr>
                <w:szCs w:val="22"/>
              </w:rPr>
              <w:t>inhibira</w:t>
            </w:r>
            <w:r w:rsidR="00B90A5A" w:rsidRPr="00442C0D">
              <w:rPr>
                <w:szCs w:val="22"/>
              </w:rPr>
              <w:t>ni</w:t>
            </w:r>
            <w:r w:rsidRPr="00442C0D">
              <w:rPr>
                <w:szCs w:val="22"/>
              </w:rPr>
              <w:t xml:space="preserve"> ritonavir</w:t>
            </w:r>
            <w:r w:rsidR="00B90A5A" w:rsidRPr="00442C0D">
              <w:rPr>
                <w:szCs w:val="22"/>
              </w:rPr>
              <w:t>om</w:t>
            </w:r>
            <w:r w:rsidRPr="00442C0D">
              <w:rPr>
                <w:szCs w:val="22"/>
              </w:rPr>
              <w:t>. Izbjegavajte istovremenu upotrebu sa lijekom Paxlovidom.</w:t>
            </w:r>
          </w:p>
        </w:tc>
      </w:tr>
      <w:tr w:rsidR="00E704D2" w:rsidRPr="00442C0D" w14:paraId="52B88741" w14:textId="77777777" w:rsidTr="00442C0D">
        <w:tc>
          <w:tcPr>
            <w:tcW w:w="1154" w:type="pct"/>
          </w:tcPr>
          <w:p w14:paraId="116E025E"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t>Derivati amfetamina</w:t>
            </w:r>
          </w:p>
        </w:tc>
        <w:tc>
          <w:tcPr>
            <w:tcW w:w="1683" w:type="pct"/>
          </w:tcPr>
          <w:p w14:paraId="445D8725" w14:textId="194574EF"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Amfetamin</w:t>
            </w:r>
          </w:p>
          <w:p w14:paraId="53167CB8" w14:textId="77777777" w:rsidR="00E704D2" w:rsidRPr="00442C0D" w:rsidRDefault="00E704D2" w:rsidP="00442C0D">
            <w:pPr>
              <w:widowControl w:val="0"/>
              <w:spacing w:line="240" w:lineRule="auto"/>
              <w:jc w:val="both"/>
              <w:rPr>
                <w:color w:val="000000"/>
                <w:szCs w:val="22"/>
                <w:lang w:val="hr-HR"/>
              </w:rPr>
            </w:pPr>
          </w:p>
        </w:tc>
        <w:tc>
          <w:tcPr>
            <w:tcW w:w="2163" w:type="pct"/>
          </w:tcPr>
          <w:p w14:paraId="20BB765D" w14:textId="4416DCCA" w:rsidR="00E704D2" w:rsidRPr="00442C0D" w:rsidRDefault="00E704D2" w:rsidP="00442C0D">
            <w:pPr>
              <w:widowControl w:val="0"/>
              <w:spacing w:line="240" w:lineRule="auto"/>
              <w:rPr>
                <w:rFonts w:eastAsia="TimesNewRoman"/>
                <w:color w:val="000000"/>
                <w:szCs w:val="22"/>
                <w:lang w:val="hr-HR"/>
              </w:rPr>
            </w:pPr>
            <w:r w:rsidRPr="00442C0D">
              <w:rPr>
                <w:color w:val="000000"/>
                <w:szCs w:val="22"/>
                <w:lang w:val="hr-HR"/>
              </w:rPr>
              <w:t xml:space="preserve">Ritonavir </w:t>
            </w:r>
            <w:r w:rsidR="00C742DA" w:rsidRPr="00442C0D">
              <w:rPr>
                <w:color w:val="000000"/>
                <w:szCs w:val="22"/>
                <w:lang w:val="hr-HR"/>
              </w:rPr>
              <w:t xml:space="preserve"> </w:t>
            </w:r>
            <w:r w:rsidR="00B31DDE" w:rsidRPr="00442C0D">
              <w:rPr>
                <w:color w:val="000000"/>
                <w:szCs w:val="22"/>
                <w:lang w:val="hr-HR"/>
              </w:rPr>
              <w:t>prim</w:t>
            </w:r>
            <w:r w:rsidR="002A7F2E" w:rsidRPr="00442C0D">
              <w:rPr>
                <w:color w:val="000000"/>
                <w:szCs w:val="22"/>
                <w:lang w:val="hr-HR"/>
              </w:rPr>
              <w:t>i</w:t>
            </w:r>
            <w:r w:rsidR="00B31DDE" w:rsidRPr="00442C0D">
              <w:rPr>
                <w:color w:val="000000"/>
                <w:szCs w:val="22"/>
                <w:lang w:val="hr-HR"/>
              </w:rPr>
              <w:t>jene</w:t>
            </w:r>
            <w:r w:rsidR="002A7F2E" w:rsidRPr="00442C0D">
              <w:rPr>
                <w:color w:val="000000"/>
                <w:szCs w:val="22"/>
                <w:lang w:val="hr-HR"/>
              </w:rPr>
              <w:t>n</w:t>
            </w:r>
            <w:r w:rsidR="00C742DA" w:rsidRPr="00442C0D">
              <w:rPr>
                <w:color w:val="000000"/>
                <w:szCs w:val="22"/>
                <w:lang w:val="hr-HR"/>
              </w:rPr>
              <w:t xml:space="preserve"> u visokim dozama u skladu sa njegovom prethodnom upotrebom</w:t>
            </w:r>
            <w:r w:rsidR="00B31DDE" w:rsidRPr="00442C0D">
              <w:rPr>
                <w:color w:val="000000"/>
                <w:szCs w:val="22"/>
                <w:lang w:val="hr-HR"/>
              </w:rPr>
              <w:t xml:space="preserve"> </w:t>
            </w:r>
            <w:r w:rsidRPr="00442C0D">
              <w:rPr>
                <w:color w:val="000000"/>
                <w:szCs w:val="22"/>
                <w:lang w:val="hr-HR"/>
              </w:rPr>
              <w:t xml:space="preserve">kao antiretrovirusni lijek vjerovatno će inhibirati CYP2D6 i kao rezultat toga se očekuje povećanje koncentracije amfetamina i njegovih derivata. Preporučuje se pažljivo praćenje neželjenih </w:t>
            </w:r>
            <w:r w:rsidR="00324110" w:rsidRPr="00442C0D">
              <w:rPr>
                <w:color w:val="000000"/>
                <w:szCs w:val="22"/>
                <w:lang w:val="hr-HR"/>
              </w:rPr>
              <w:t xml:space="preserve">dejstava </w:t>
            </w:r>
            <w:r w:rsidRPr="00442C0D">
              <w:rPr>
                <w:color w:val="000000"/>
                <w:szCs w:val="22"/>
                <w:lang w:val="hr-HR"/>
              </w:rPr>
              <w:t xml:space="preserve">kada se ovi ljekovi primjenjuju zajedno sa lijekom </w:t>
            </w:r>
            <w:r w:rsidRPr="00442C0D">
              <w:rPr>
                <w:szCs w:val="22"/>
                <w:lang w:val="hr-HR"/>
              </w:rPr>
              <w:t>Paxlovid</w:t>
            </w:r>
            <w:r w:rsidRPr="00442C0D">
              <w:rPr>
                <w:color w:val="000000"/>
                <w:szCs w:val="22"/>
                <w:lang w:val="hr-HR"/>
              </w:rPr>
              <w:t>.</w:t>
            </w:r>
          </w:p>
        </w:tc>
      </w:tr>
      <w:tr w:rsidR="00E704D2" w:rsidRPr="00442C0D" w14:paraId="73A3D1AA" w14:textId="77777777" w:rsidTr="00442C0D">
        <w:tc>
          <w:tcPr>
            <w:tcW w:w="1154" w:type="pct"/>
          </w:tcPr>
          <w:p w14:paraId="0C29AEAB"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t>Analgetici</w:t>
            </w:r>
          </w:p>
          <w:p w14:paraId="361E98BC" w14:textId="77777777" w:rsidR="00E704D2" w:rsidRPr="00442C0D" w:rsidRDefault="00E704D2" w:rsidP="00442C0D">
            <w:pPr>
              <w:widowControl w:val="0"/>
              <w:spacing w:line="240" w:lineRule="auto"/>
              <w:jc w:val="both"/>
              <w:rPr>
                <w:color w:val="000000"/>
                <w:szCs w:val="22"/>
                <w:lang w:val="hr-HR"/>
              </w:rPr>
            </w:pPr>
          </w:p>
        </w:tc>
        <w:tc>
          <w:tcPr>
            <w:tcW w:w="1683" w:type="pct"/>
          </w:tcPr>
          <w:p w14:paraId="4ED62A21" w14:textId="43B499A3" w:rsidR="00E704D2" w:rsidRPr="00442C0D" w:rsidRDefault="00E704D2" w:rsidP="00442C0D">
            <w:pPr>
              <w:widowControl w:val="0"/>
              <w:spacing w:line="240" w:lineRule="auto"/>
              <w:jc w:val="both"/>
              <w:rPr>
                <w:color w:val="000000"/>
                <w:szCs w:val="22"/>
                <w:lang w:val="hr-HR"/>
              </w:rPr>
            </w:pPr>
            <w:r w:rsidRPr="00442C0D">
              <w:rPr>
                <w:color w:val="000000"/>
                <w:szCs w:val="22"/>
                <w:lang w:val="hr-HR"/>
              </w:rPr>
              <w:t>↑Buprenorfin (57%, 77%),</w:t>
            </w:r>
          </w:p>
          <w:p w14:paraId="7D1AC46E" w14:textId="77777777" w:rsidR="00E704D2" w:rsidRPr="00442C0D" w:rsidRDefault="00E704D2" w:rsidP="00442C0D">
            <w:pPr>
              <w:widowControl w:val="0"/>
              <w:spacing w:line="240" w:lineRule="auto"/>
              <w:jc w:val="both"/>
              <w:rPr>
                <w:color w:val="000000"/>
                <w:szCs w:val="22"/>
                <w:lang w:val="hr-HR"/>
              </w:rPr>
            </w:pPr>
          </w:p>
          <w:p w14:paraId="7444B159" w14:textId="77777777" w:rsidR="00E704D2" w:rsidRPr="00442C0D" w:rsidRDefault="00E704D2" w:rsidP="00442C0D">
            <w:pPr>
              <w:widowControl w:val="0"/>
              <w:spacing w:line="240" w:lineRule="auto"/>
              <w:jc w:val="both"/>
              <w:rPr>
                <w:color w:val="000000"/>
                <w:szCs w:val="22"/>
                <w:lang w:val="hr-HR"/>
              </w:rPr>
            </w:pPr>
          </w:p>
          <w:p w14:paraId="42333E9B" w14:textId="77777777" w:rsidR="00E704D2" w:rsidRPr="00442C0D" w:rsidRDefault="00E704D2" w:rsidP="00442C0D">
            <w:pPr>
              <w:widowControl w:val="0"/>
              <w:spacing w:line="240" w:lineRule="auto"/>
              <w:jc w:val="both"/>
              <w:rPr>
                <w:color w:val="000000"/>
                <w:szCs w:val="22"/>
                <w:lang w:val="hr-HR"/>
              </w:rPr>
            </w:pPr>
          </w:p>
          <w:p w14:paraId="1F6146F8" w14:textId="77777777" w:rsidR="00E704D2" w:rsidRPr="00442C0D" w:rsidRDefault="00E704D2" w:rsidP="00442C0D">
            <w:pPr>
              <w:widowControl w:val="0"/>
              <w:spacing w:line="240" w:lineRule="auto"/>
              <w:jc w:val="both"/>
              <w:rPr>
                <w:color w:val="000000"/>
                <w:szCs w:val="22"/>
                <w:lang w:val="hr-HR"/>
              </w:rPr>
            </w:pPr>
          </w:p>
          <w:p w14:paraId="68C0BA1E" w14:textId="77777777" w:rsidR="00E704D2" w:rsidRPr="00442C0D" w:rsidRDefault="00E704D2" w:rsidP="00442C0D">
            <w:pPr>
              <w:widowControl w:val="0"/>
              <w:spacing w:line="240" w:lineRule="auto"/>
              <w:jc w:val="both"/>
              <w:rPr>
                <w:color w:val="000000"/>
                <w:szCs w:val="22"/>
                <w:lang w:val="hr-HR"/>
              </w:rPr>
            </w:pPr>
          </w:p>
          <w:p w14:paraId="37263604" w14:textId="77777777" w:rsidR="00E704D2" w:rsidRPr="00442C0D" w:rsidRDefault="00E704D2" w:rsidP="00442C0D">
            <w:pPr>
              <w:widowControl w:val="0"/>
              <w:spacing w:line="240" w:lineRule="auto"/>
              <w:jc w:val="both"/>
              <w:rPr>
                <w:color w:val="000000"/>
                <w:szCs w:val="22"/>
                <w:lang w:val="hr-HR"/>
              </w:rPr>
            </w:pPr>
          </w:p>
          <w:p w14:paraId="2651E595" w14:textId="77777777" w:rsidR="00E704D2" w:rsidRPr="00442C0D" w:rsidRDefault="00E704D2" w:rsidP="00442C0D">
            <w:pPr>
              <w:widowControl w:val="0"/>
              <w:spacing w:line="240" w:lineRule="auto"/>
              <w:jc w:val="both"/>
              <w:rPr>
                <w:color w:val="000000"/>
                <w:szCs w:val="22"/>
                <w:lang w:val="hr-HR"/>
              </w:rPr>
            </w:pPr>
          </w:p>
          <w:p w14:paraId="6634F07E" w14:textId="77777777" w:rsidR="00E704D2" w:rsidRPr="00442C0D" w:rsidRDefault="00E704D2" w:rsidP="00442C0D">
            <w:pPr>
              <w:widowControl w:val="0"/>
              <w:spacing w:line="240" w:lineRule="auto"/>
              <w:jc w:val="both"/>
              <w:rPr>
                <w:color w:val="000000"/>
                <w:szCs w:val="22"/>
                <w:lang w:val="hr-HR"/>
              </w:rPr>
            </w:pPr>
          </w:p>
          <w:p w14:paraId="28383591" w14:textId="75671701" w:rsidR="00E704D2" w:rsidRPr="00442C0D" w:rsidRDefault="00E704D2" w:rsidP="00442C0D">
            <w:pPr>
              <w:widowControl w:val="0"/>
              <w:spacing w:line="240" w:lineRule="auto"/>
              <w:jc w:val="both"/>
              <w:rPr>
                <w:color w:val="000000"/>
                <w:szCs w:val="22"/>
                <w:lang w:val="hr-HR"/>
              </w:rPr>
            </w:pPr>
            <w:r w:rsidRPr="00442C0D">
              <w:rPr>
                <w:color w:val="000000"/>
                <w:szCs w:val="22"/>
                <w:lang w:val="hr-HR"/>
              </w:rPr>
              <w:t>↑Fentanil</w:t>
            </w:r>
            <w:r w:rsidR="006B2235" w:rsidRPr="00442C0D">
              <w:rPr>
                <w:color w:val="000000"/>
                <w:szCs w:val="22"/>
                <w:lang w:val="hr-HR"/>
              </w:rPr>
              <w:t>,</w:t>
            </w:r>
          </w:p>
          <w:p w14:paraId="6F97BC8B" w14:textId="3692CC4B" w:rsidR="00E704D2" w:rsidRPr="00442C0D" w:rsidRDefault="00E704D2" w:rsidP="00442C0D">
            <w:pPr>
              <w:widowControl w:val="0"/>
              <w:spacing w:line="240" w:lineRule="auto"/>
              <w:jc w:val="both"/>
              <w:rPr>
                <w:color w:val="000000"/>
                <w:szCs w:val="22"/>
                <w:lang w:val="hr-HR"/>
              </w:rPr>
            </w:pPr>
            <w:r w:rsidRPr="00442C0D">
              <w:rPr>
                <w:rFonts w:eastAsia="Calibri"/>
                <w:szCs w:val="22"/>
              </w:rPr>
              <w:t>↑</w:t>
            </w:r>
            <w:r w:rsidRPr="00442C0D">
              <w:rPr>
                <w:rFonts w:eastAsia="TimesNewRoman"/>
                <w:szCs w:val="22"/>
              </w:rPr>
              <w:t>Oksikodon</w:t>
            </w:r>
          </w:p>
          <w:p w14:paraId="2B292426" w14:textId="77777777" w:rsidR="00E704D2" w:rsidRPr="00442C0D" w:rsidRDefault="00E704D2" w:rsidP="00442C0D">
            <w:pPr>
              <w:widowControl w:val="0"/>
              <w:spacing w:line="240" w:lineRule="auto"/>
              <w:jc w:val="both"/>
              <w:rPr>
                <w:color w:val="000000" w:themeColor="text1"/>
                <w:szCs w:val="22"/>
                <w:lang w:val="hr-HR"/>
              </w:rPr>
            </w:pPr>
          </w:p>
          <w:p w14:paraId="645C7ED3" w14:textId="77777777" w:rsidR="00E704D2" w:rsidRPr="00442C0D" w:rsidRDefault="00E704D2" w:rsidP="00442C0D">
            <w:pPr>
              <w:widowControl w:val="0"/>
              <w:spacing w:line="240" w:lineRule="auto"/>
              <w:jc w:val="both"/>
              <w:rPr>
                <w:color w:val="000000" w:themeColor="text1"/>
                <w:szCs w:val="22"/>
                <w:lang w:val="hr-HR"/>
              </w:rPr>
            </w:pPr>
          </w:p>
          <w:p w14:paraId="4B7A4742" w14:textId="77777777" w:rsidR="00E704D2" w:rsidRPr="00442C0D" w:rsidRDefault="00E704D2" w:rsidP="00442C0D">
            <w:pPr>
              <w:widowControl w:val="0"/>
              <w:spacing w:line="240" w:lineRule="auto"/>
              <w:jc w:val="both"/>
              <w:rPr>
                <w:color w:val="000000" w:themeColor="text1"/>
                <w:szCs w:val="22"/>
                <w:lang w:val="hr-HR"/>
              </w:rPr>
            </w:pPr>
          </w:p>
          <w:p w14:paraId="2D0C8A51" w14:textId="77777777" w:rsidR="00E704D2" w:rsidRPr="00442C0D" w:rsidRDefault="00E704D2" w:rsidP="00442C0D">
            <w:pPr>
              <w:widowControl w:val="0"/>
              <w:spacing w:line="240" w:lineRule="auto"/>
              <w:jc w:val="both"/>
              <w:rPr>
                <w:color w:val="000000" w:themeColor="text1"/>
                <w:szCs w:val="22"/>
                <w:lang w:val="hr-HR"/>
              </w:rPr>
            </w:pPr>
          </w:p>
          <w:p w14:paraId="40B9FB72" w14:textId="77777777" w:rsidR="00E704D2" w:rsidRPr="00442C0D" w:rsidRDefault="00E704D2" w:rsidP="00442C0D">
            <w:pPr>
              <w:widowControl w:val="0"/>
              <w:spacing w:line="240" w:lineRule="auto"/>
              <w:jc w:val="both"/>
              <w:rPr>
                <w:color w:val="000000" w:themeColor="text1"/>
                <w:szCs w:val="22"/>
                <w:lang w:val="hr-HR"/>
              </w:rPr>
            </w:pPr>
          </w:p>
          <w:p w14:paraId="21D73A00" w14:textId="77777777" w:rsidR="00E704D2" w:rsidRPr="00442C0D" w:rsidRDefault="00E704D2" w:rsidP="00442C0D">
            <w:pPr>
              <w:widowControl w:val="0"/>
              <w:spacing w:line="240" w:lineRule="auto"/>
              <w:jc w:val="both"/>
              <w:rPr>
                <w:color w:val="000000" w:themeColor="text1"/>
                <w:szCs w:val="22"/>
                <w:lang w:val="hr-HR"/>
              </w:rPr>
            </w:pPr>
          </w:p>
          <w:p w14:paraId="0AC92F53" w14:textId="77777777" w:rsidR="00E704D2" w:rsidRPr="00442C0D" w:rsidRDefault="00E704D2" w:rsidP="00442C0D">
            <w:pPr>
              <w:widowControl w:val="0"/>
              <w:spacing w:line="240" w:lineRule="auto"/>
              <w:jc w:val="both"/>
              <w:rPr>
                <w:color w:val="000000" w:themeColor="text1"/>
                <w:szCs w:val="22"/>
                <w:lang w:val="hr-HR"/>
              </w:rPr>
            </w:pPr>
          </w:p>
          <w:p w14:paraId="16A6434B" w14:textId="77777777" w:rsidR="00D223C4" w:rsidRPr="00442C0D" w:rsidRDefault="00D223C4" w:rsidP="00442C0D">
            <w:pPr>
              <w:widowControl w:val="0"/>
              <w:spacing w:line="240" w:lineRule="auto"/>
              <w:jc w:val="both"/>
              <w:rPr>
                <w:color w:val="000000" w:themeColor="text1"/>
                <w:szCs w:val="22"/>
                <w:lang w:val="hr-HR"/>
              </w:rPr>
            </w:pPr>
          </w:p>
          <w:p w14:paraId="27A931AA" w14:textId="77777777" w:rsidR="00D223C4" w:rsidRPr="00442C0D" w:rsidRDefault="00D223C4" w:rsidP="00442C0D">
            <w:pPr>
              <w:widowControl w:val="0"/>
              <w:spacing w:line="240" w:lineRule="auto"/>
              <w:jc w:val="both"/>
              <w:rPr>
                <w:color w:val="000000" w:themeColor="text1"/>
                <w:szCs w:val="22"/>
                <w:lang w:val="hr-HR"/>
              </w:rPr>
            </w:pPr>
          </w:p>
          <w:p w14:paraId="7255F5B5" w14:textId="77777777" w:rsidR="00D223C4" w:rsidRPr="00442C0D" w:rsidRDefault="00D223C4" w:rsidP="00442C0D">
            <w:pPr>
              <w:widowControl w:val="0"/>
              <w:spacing w:line="240" w:lineRule="auto"/>
              <w:jc w:val="both"/>
              <w:rPr>
                <w:color w:val="000000" w:themeColor="text1"/>
                <w:szCs w:val="22"/>
                <w:lang w:val="hr-HR"/>
              </w:rPr>
            </w:pPr>
          </w:p>
          <w:p w14:paraId="60F35A95" w14:textId="78FBE390"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↓Metadon (36%, 38%)</w:t>
            </w:r>
          </w:p>
          <w:p w14:paraId="48C1F8CC" w14:textId="77777777" w:rsidR="00E704D2" w:rsidRPr="00442C0D" w:rsidRDefault="00E704D2" w:rsidP="00442C0D">
            <w:pPr>
              <w:widowControl w:val="0"/>
              <w:spacing w:line="240" w:lineRule="auto"/>
              <w:jc w:val="both"/>
              <w:rPr>
                <w:color w:val="000000" w:themeColor="text1"/>
                <w:szCs w:val="22"/>
                <w:lang w:val="hr-HR"/>
              </w:rPr>
            </w:pPr>
          </w:p>
          <w:p w14:paraId="7EE70A48" w14:textId="77777777" w:rsidR="00E704D2" w:rsidRPr="00442C0D" w:rsidRDefault="00E704D2" w:rsidP="00442C0D">
            <w:pPr>
              <w:widowControl w:val="0"/>
              <w:spacing w:line="240" w:lineRule="auto"/>
              <w:jc w:val="both"/>
              <w:rPr>
                <w:color w:val="000000" w:themeColor="text1"/>
                <w:szCs w:val="22"/>
                <w:lang w:val="hr-HR"/>
              </w:rPr>
            </w:pPr>
          </w:p>
          <w:p w14:paraId="0EC890FA" w14:textId="77777777" w:rsidR="00E704D2" w:rsidRPr="00442C0D" w:rsidRDefault="00E704D2" w:rsidP="00442C0D">
            <w:pPr>
              <w:widowControl w:val="0"/>
              <w:spacing w:line="240" w:lineRule="auto"/>
              <w:jc w:val="both"/>
              <w:rPr>
                <w:color w:val="000000" w:themeColor="text1"/>
                <w:szCs w:val="22"/>
                <w:lang w:val="hr-HR"/>
              </w:rPr>
            </w:pPr>
          </w:p>
          <w:p w14:paraId="415F05BE" w14:textId="77777777" w:rsidR="00E704D2" w:rsidRPr="00442C0D" w:rsidRDefault="00E704D2" w:rsidP="00442C0D">
            <w:pPr>
              <w:widowControl w:val="0"/>
              <w:spacing w:line="240" w:lineRule="auto"/>
              <w:jc w:val="both"/>
              <w:rPr>
                <w:color w:val="000000" w:themeColor="text1"/>
                <w:szCs w:val="22"/>
                <w:lang w:val="hr-HR"/>
              </w:rPr>
            </w:pPr>
          </w:p>
          <w:p w14:paraId="01BF4E69" w14:textId="77777777" w:rsidR="00E704D2" w:rsidRPr="00442C0D" w:rsidRDefault="00E704D2" w:rsidP="00442C0D">
            <w:pPr>
              <w:widowControl w:val="0"/>
              <w:spacing w:line="240" w:lineRule="auto"/>
              <w:jc w:val="both"/>
              <w:rPr>
                <w:color w:val="000000" w:themeColor="text1"/>
                <w:szCs w:val="22"/>
                <w:lang w:val="hr-HR"/>
              </w:rPr>
            </w:pPr>
          </w:p>
          <w:p w14:paraId="66A14F56" w14:textId="77777777" w:rsidR="00E704D2" w:rsidRPr="00442C0D" w:rsidRDefault="00E704D2" w:rsidP="00442C0D">
            <w:pPr>
              <w:widowControl w:val="0"/>
              <w:spacing w:line="240" w:lineRule="auto"/>
              <w:jc w:val="both"/>
              <w:rPr>
                <w:color w:val="000000" w:themeColor="text1"/>
                <w:szCs w:val="22"/>
                <w:lang w:val="hr-HR"/>
              </w:rPr>
            </w:pPr>
          </w:p>
          <w:p w14:paraId="263CF5D7" w14:textId="77777777" w:rsidR="00E704D2" w:rsidRPr="00442C0D" w:rsidRDefault="00E704D2" w:rsidP="00442C0D">
            <w:pPr>
              <w:widowControl w:val="0"/>
              <w:spacing w:line="240" w:lineRule="auto"/>
              <w:jc w:val="both"/>
              <w:rPr>
                <w:color w:val="000000" w:themeColor="text1"/>
                <w:szCs w:val="22"/>
                <w:lang w:val="hr-HR"/>
              </w:rPr>
            </w:pPr>
          </w:p>
          <w:p w14:paraId="43A86BFC" w14:textId="3B1DE318"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↓Morfin</w:t>
            </w:r>
          </w:p>
          <w:p w14:paraId="5BDE2024" w14:textId="77777777" w:rsidR="00E704D2" w:rsidRPr="00442C0D" w:rsidRDefault="00E704D2" w:rsidP="00442C0D">
            <w:pPr>
              <w:widowControl w:val="0"/>
              <w:spacing w:line="240" w:lineRule="auto"/>
              <w:jc w:val="both"/>
              <w:rPr>
                <w:color w:val="000000" w:themeColor="text1"/>
                <w:szCs w:val="22"/>
                <w:lang w:val="hr-HR"/>
              </w:rPr>
            </w:pPr>
          </w:p>
          <w:p w14:paraId="0A6B2B04" w14:textId="77777777" w:rsidR="00E704D2" w:rsidRPr="00442C0D" w:rsidRDefault="00E704D2" w:rsidP="00442C0D">
            <w:pPr>
              <w:widowControl w:val="0"/>
              <w:spacing w:line="240" w:lineRule="auto"/>
              <w:jc w:val="both"/>
              <w:rPr>
                <w:color w:val="000000" w:themeColor="text1"/>
                <w:szCs w:val="22"/>
                <w:lang w:val="hr-HR"/>
              </w:rPr>
            </w:pPr>
          </w:p>
          <w:p w14:paraId="0CB176CE" w14:textId="77777777" w:rsidR="00E704D2" w:rsidRPr="00442C0D" w:rsidRDefault="00E704D2" w:rsidP="00442C0D">
            <w:pPr>
              <w:widowControl w:val="0"/>
              <w:spacing w:line="240" w:lineRule="auto"/>
              <w:jc w:val="both"/>
              <w:rPr>
                <w:color w:val="000000" w:themeColor="text1"/>
                <w:szCs w:val="22"/>
                <w:lang w:val="hr-HR"/>
              </w:rPr>
            </w:pPr>
          </w:p>
          <w:p w14:paraId="4C94FC6F" w14:textId="77777777" w:rsidR="00E704D2" w:rsidRPr="00442C0D" w:rsidRDefault="00E704D2" w:rsidP="00442C0D">
            <w:pPr>
              <w:widowControl w:val="0"/>
              <w:spacing w:line="240" w:lineRule="auto"/>
              <w:jc w:val="both"/>
              <w:rPr>
                <w:color w:val="000000" w:themeColor="text1"/>
                <w:szCs w:val="22"/>
                <w:lang w:val="hr-HR"/>
              </w:rPr>
            </w:pPr>
          </w:p>
          <w:p w14:paraId="55230903" w14:textId="049DD22F"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 xml:space="preserve">Petidin </w:t>
            </w:r>
          </w:p>
          <w:p w14:paraId="548873BD" w14:textId="321F7344" w:rsidR="00E704D2" w:rsidRPr="00442C0D" w:rsidRDefault="00E704D2" w:rsidP="00442C0D">
            <w:pPr>
              <w:widowControl w:val="0"/>
              <w:spacing w:line="240" w:lineRule="auto"/>
              <w:jc w:val="both"/>
              <w:rPr>
                <w:color w:val="000000"/>
                <w:szCs w:val="22"/>
                <w:lang w:val="hr-HR"/>
              </w:rPr>
            </w:pPr>
          </w:p>
          <w:p w14:paraId="11CCEBB6" w14:textId="3A865FFF" w:rsidR="00E704D2" w:rsidRPr="00442C0D" w:rsidRDefault="00E704D2" w:rsidP="00442C0D">
            <w:pPr>
              <w:widowControl w:val="0"/>
              <w:spacing w:line="240" w:lineRule="auto"/>
              <w:jc w:val="both"/>
              <w:rPr>
                <w:color w:val="000000"/>
                <w:szCs w:val="22"/>
                <w:lang w:val="hr-HR"/>
              </w:rPr>
            </w:pPr>
          </w:p>
          <w:p w14:paraId="501D969F" w14:textId="77777777" w:rsidR="00E704D2" w:rsidRPr="00442C0D" w:rsidRDefault="00E704D2" w:rsidP="00442C0D">
            <w:pPr>
              <w:widowControl w:val="0"/>
              <w:spacing w:line="240" w:lineRule="auto"/>
              <w:jc w:val="both"/>
              <w:rPr>
                <w:color w:val="000000"/>
                <w:szCs w:val="22"/>
                <w:lang w:val="hr-HR"/>
              </w:rPr>
            </w:pPr>
          </w:p>
          <w:p w14:paraId="7D7B549E" w14:textId="77777777" w:rsidR="00E704D2" w:rsidRPr="00442C0D" w:rsidRDefault="00E704D2" w:rsidP="00442C0D">
            <w:pPr>
              <w:widowControl w:val="0"/>
              <w:spacing w:line="240" w:lineRule="auto"/>
              <w:jc w:val="both"/>
              <w:rPr>
                <w:color w:val="000000" w:themeColor="text1"/>
                <w:szCs w:val="22"/>
                <w:lang w:val="hr-HR"/>
              </w:rPr>
            </w:pPr>
          </w:p>
          <w:p w14:paraId="783F62BF" w14:textId="1194F924" w:rsidR="00E704D2" w:rsidRPr="00442C0D" w:rsidRDefault="00E704D2" w:rsidP="00442C0D">
            <w:pPr>
              <w:widowControl w:val="0"/>
              <w:spacing w:line="240" w:lineRule="auto"/>
              <w:jc w:val="both"/>
              <w:rPr>
                <w:color w:val="000000" w:themeColor="text1"/>
                <w:szCs w:val="22"/>
                <w:lang w:val="hr-HR"/>
              </w:rPr>
            </w:pPr>
          </w:p>
          <w:p w14:paraId="70E39559" w14:textId="77777777" w:rsidR="00E704D2" w:rsidRPr="00442C0D" w:rsidRDefault="00E704D2" w:rsidP="00442C0D">
            <w:pPr>
              <w:widowControl w:val="0"/>
              <w:spacing w:line="240" w:lineRule="auto"/>
              <w:jc w:val="both"/>
              <w:rPr>
                <w:color w:val="000000" w:themeColor="text1"/>
                <w:szCs w:val="22"/>
                <w:lang w:val="hr-HR"/>
              </w:rPr>
            </w:pPr>
          </w:p>
          <w:p w14:paraId="2BE9E4CE" w14:textId="30C5F8F1"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color w:val="000000"/>
                <w:szCs w:val="22"/>
                <w:lang w:val="hr-HR"/>
              </w:rPr>
              <w:t xml:space="preserve"> </w:t>
            </w:r>
            <w:r w:rsidRPr="00442C0D">
              <w:rPr>
                <w:rFonts w:eastAsia="TimesNewRoman"/>
                <w:szCs w:val="22"/>
                <w:lang w:val="hr-HR"/>
              </w:rPr>
              <w:t>Piroksikam</w:t>
            </w:r>
          </w:p>
          <w:p w14:paraId="1056D79C" w14:textId="77777777" w:rsidR="00E704D2" w:rsidRPr="00442C0D" w:rsidRDefault="00E704D2" w:rsidP="00442C0D">
            <w:pPr>
              <w:widowControl w:val="0"/>
              <w:spacing w:line="240" w:lineRule="auto"/>
              <w:jc w:val="both"/>
              <w:rPr>
                <w:color w:val="000000" w:themeColor="text1"/>
                <w:szCs w:val="22"/>
                <w:lang w:val="hr-HR"/>
              </w:rPr>
            </w:pPr>
          </w:p>
          <w:p w14:paraId="426D3BD3" w14:textId="77777777" w:rsidR="00E704D2" w:rsidRPr="00442C0D" w:rsidRDefault="00E704D2" w:rsidP="00442C0D">
            <w:pPr>
              <w:widowControl w:val="0"/>
              <w:spacing w:line="240" w:lineRule="auto"/>
              <w:jc w:val="both"/>
              <w:rPr>
                <w:color w:val="000000" w:themeColor="text1"/>
                <w:szCs w:val="22"/>
                <w:lang w:val="hr-HR"/>
              </w:rPr>
            </w:pPr>
          </w:p>
          <w:p w14:paraId="739CF49A" w14:textId="77777777" w:rsidR="00E704D2" w:rsidRPr="00442C0D" w:rsidRDefault="00E704D2" w:rsidP="00442C0D">
            <w:pPr>
              <w:widowControl w:val="0"/>
              <w:spacing w:line="240" w:lineRule="auto"/>
              <w:jc w:val="both"/>
              <w:rPr>
                <w:color w:val="000000"/>
                <w:szCs w:val="22"/>
                <w:lang w:val="hr-HR"/>
              </w:rPr>
            </w:pPr>
          </w:p>
        </w:tc>
        <w:tc>
          <w:tcPr>
            <w:tcW w:w="2163" w:type="pct"/>
          </w:tcPr>
          <w:p w14:paraId="6760A7D0" w14:textId="273AC4BA" w:rsidR="00E704D2" w:rsidRPr="00442C0D" w:rsidRDefault="00E704D2" w:rsidP="00442C0D">
            <w:pPr>
              <w:widowControl w:val="0"/>
              <w:spacing w:line="240" w:lineRule="auto"/>
              <w:rPr>
                <w:szCs w:val="22"/>
                <w:lang w:val="hr-HR"/>
              </w:rPr>
            </w:pPr>
            <w:r w:rsidRPr="00442C0D">
              <w:rPr>
                <w:szCs w:val="22"/>
                <w:lang w:val="hr-HR"/>
              </w:rPr>
              <w:lastRenderedPageBreak/>
              <w:t xml:space="preserve">Povećanje nivoa buprenorfina i njegovog aktivnog metabolita u plazmi nije dovelo do klinički značajnih farmakodinamskih promjena u populaciji pacijenata koji podnose opioide. Prilagođavanje doze buprenorfina zbog toga možda neće biti potrebno kada se ova dva lijeka primjenjuju zajedno. </w:t>
            </w:r>
          </w:p>
          <w:p w14:paraId="63898644" w14:textId="77777777" w:rsidR="00E704D2" w:rsidRPr="00442C0D" w:rsidRDefault="00E704D2" w:rsidP="00442C0D">
            <w:pPr>
              <w:widowControl w:val="0"/>
              <w:spacing w:line="240" w:lineRule="auto"/>
              <w:rPr>
                <w:szCs w:val="22"/>
                <w:lang w:val="hr-HR"/>
              </w:rPr>
            </w:pPr>
          </w:p>
          <w:p w14:paraId="7633688A" w14:textId="5DE552C2" w:rsidR="00E704D2" w:rsidRPr="00442C0D" w:rsidRDefault="00E704D2" w:rsidP="00442C0D">
            <w:pPr>
              <w:widowControl w:val="0"/>
              <w:spacing w:line="240" w:lineRule="auto"/>
              <w:rPr>
                <w:color w:val="000000"/>
                <w:szCs w:val="22"/>
                <w:lang w:val="hr-HR"/>
              </w:rPr>
            </w:pPr>
            <w:r w:rsidRPr="00442C0D">
              <w:rPr>
                <w:color w:val="000000"/>
                <w:szCs w:val="22"/>
                <w:lang w:val="hr-HR"/>
              </w:rPr>
              <w:t>Ritonavir inhibira CYP3A4 i kao rezultat se očekuje povećanje koncentracija ovih narkotičkih analgetika u plazmi. Ako je istovremena upotreba sa lijekom Paxlovid neophodna, razmotrite smanjenje doze ovih narkotičkih analgetika i pažljivo pratite terapijska i</w:t>
            </w:r>
            <w:r w:rsidR="00613778" w:rsidRPr="00442C0D">
              <w:rPr>
                <w:color w:val="000000"/>
                <w:szCs w:val="22"/>
                <w:lang w:val="hr-HR"/>
              </w:rPr>
              <w:t xml:space="preserve"> </w:t>
            </w:r>
            <w:r w:rsidR="006C1E13" w:rsidRPr="00442C0D">
              <w:rPr>
                <w:color w:val="000000"/>
                <w:szCs w:val="22"/>
                <w:lang w:val="hr-HR"/>
              </w:rPr>
              <w:lastRenderedPageBreak/>
              <w:t>ne</w:t>
            </w:r>
            <w:r w:rsidR="006C1E13" w:rsidRPr="00442C0D">
              <w:rPr>
                <w:color w:val="000000"/>
                <w:szCs w:val="22"/>
                <w:lang w:val="sr-Latn-RS"/>
              </w:rPr>
              <w:t>željena</w:t>
            </w:r>
            <w:r w:rsidRPr="00442C0D">
              <w:rPr>
                <w:color w:val="000000"/>
                <w:szCs w:val="22"/>
                <w:lang w:val="hr-HR"/>
              </w:rPr>
              <w:t xml:space="preserve"> dejstva (uključujući respiratornu depresiju). </w:t>
            </w:r>
            <w:r w:rsidR="002D13FF" w:rsidRPr="00442C0D">
              <w:rPr>
                <w:color w:val="000000"/>
                <w:szCs w:val="22"/>
                <w:lang w:val="hr-HR"/>
              </w:rPr>
              <w:t>Za v</w:t>
            </w:r>
            <w:r w:rsidRPr="00442C0D">
              <w:rPr>
                <w:color w:val="000000"/>
                <w:szCs w:val="22"/>
                <w:lang w:val="hr-HR"/>
              </w:rPr>
              <w:t>iše informacija pogledajte pojedinačn</w:t>
            </w:r>
            <w:r w:rsidR="002D13FF" w:rsidRPr="00442C0D">
              <w:rPr>
                <w:color w:val="000000"/>
                <w:szCs w:val="22"/>
                <w:lang w:val="hr-HR"/>
              </w:rPr>
              <w:t>e</w:t>
            </w:r>
            <w:r w:rsidRPr="00442C0D">
              <w:rPr>
                <w:color w:val="000000"/>
                <w:szCs w:val="22"/>
                <w:lang w:val="hr-HR"/>
              </w:rPr>
              <w:t xml:space="preserve"> </w:t>
            </w:r>
            <w:r w:rsidR="00A56BCE" w:rsidRPr="00442C0D">
              <w:rPr>
                <w:szCs w:val="22"/>
                <w:lang w:val="hr-HR"/>
              </w:rPr>
              <w:t>s</w:t>
            </w:r>
            <w:r w:rsidRPr="00442C0D">
              <w:rPr>
                <w:szCs w:val="22"/>
                <w:lang w:val="hr-HR"/>
              </w:rPr>
              <w:t>ažetk</w:t>
            </w:r>
            <w:r w:rsidR="002D13FF" w:rsidRPr="00442C0D">
              <w:rPr>
                <w:szCs w:val="22"/>
                <w:lang w:val="hr-HR"/>
              </w:rPr>
              <w:t>e</w:t>
            </w:r>
            <w:r w:rsidRPr="00442C0D">
              <w:rPr>
                <w:szCs w:val="22"/>
                <w:lang w:val="hr-HR"/>
              </w:rPr>
              <w:t xml:space="preserve"> karakteristika lijeka</w:t>
            </w:r>
            <w:r w:rsidRPr="00442C0D">
              <w:rPr>
                <w:color w:val="000000"/>
                <w:szCs w:val="22"/>
                <w:lang w:val="hr-HR"/>
              </w:rPr>
              <w:t>.</w:t>
            </w:r>
          </w:p>
          <w:p w14:paraId="0212B7C0" w14:textId="0B62368C" w:rsidR="00E704D2" w:rsidRPr="00442C0D" w:rsidRDefault="00E704D2" w:rsidP="00442C0D">
            <w:pPr>
              <w:widowControl w:val="0"/>
              <w:spacing w:line="240" w:lineRule="auto"/>
              <w:rPr>
                <w:rFonts w:eastAsia="TimesNewRoman"/>
                <w:szCs w:val="22"/>
                <w:lang w:val="hr-HR"/>
              </w:rPr>
            </w:pPr>
          </w:p>
          <w:p w14:paraId="51D34E48" w14:textId="6DAC040B" w:rsidR="00E704D2" w:rsidRPr="00442C0D" w:rsidRDefault="00E704D2" w:rsidP="00442C0D">
            <w:pPr>
              <w:widowControl w:val="0"/>
              <w:spacing w:line="240" w:lineRule="auto"/>
              <w:rPr>
                <w:rFonts w:eastAsia="TimesNewRoman"/>
                <w:szCs w:val="22"/>
                <w:lang w:val="hr-HR"/>
              </w:rPr>
            </w:pPr>
            <w:r w:rsidRPr="00442C0D">
              <w:rPr>
                <w:rFonts w:eastAsia="TimesNewRoman"/>
                <w:szCs w:val="22"/>
                <w:lang w:val="hr-HR"/>
              </w:rPr>
              <w:t>Povećana doza metadona može biti neophodna prilikom istovremene primjene sa ritonavirom koji se dozira kao farmakokinetički pojačivač zbog indukcije glukuronidacije. Prilagođavanje doze treba razmotriti na osnovu kliničkog odgovora pacijenta na terapiju metadonom.</w:t>
            </w:r>
          </w:p>
          <w:p w14:paraId="4146A0E8" w14:textId="77777777" w:rsidR="00E704D2" w:rsidRPr="00442C0D" w:rsidRDefault="00E704D2" w:rsidP="00442C0D">
            <w:pPr>
              <w:widowControl w:val="0"/>
              <w:spacing w:line="240" w:lineRule="auto"/>
              <w:rPr>
                <w:rFonts w:eastAsia="TimesNewRoman"/>
                <w:szCs w:val="22"/>
                <w:lang w:val="hr-HR"/>
              </w:rPr>
            </w:pPr>
          </w:p>
          <w:p w14:paraId="5FFCD969" w14:textId="302457DB" w:rsidR="00E704D2" w:rsidRPr="00442C0D" w:rsidRDefault="00E704D2" w:rsidP="00442C0D">
            <w:pPr>
              <w:widowControl w:val="0"/>
              <w:spacing w:line="240" w:lineRule="auto"/>
              <w:rPr>
                <w:rFonts w:eastAsia="TimesNewRoman"/>
                <w:szCs w:val="22"/>
                <w:lang w:val="hr-HR"/>
              </w:rPr>
            </w:pPr>
            <w:r w:rsidRPr="00442C0D">
              <w:rPr>
                <w:rFonts w:eastAsia="TimesNewRoman"/>
                <w:szCs w:val="22"/>
                <w:lang w:val="hr-HR"/>
              </w:rPr>
              <w:t>Nivo morfina može biti smanjen zbog indukcije glukuronidacije usled istovremeno primijenjenog ritonavira koji se dozira kao farmakokinetički pojačivač.</w:t>
            </w:r>
          </w:p>
          <w:p w14:paraId="3B945963" w14:textId="77777777" w:rsidR="00E704D2" w:rsidRPr="00442C0D" w:rsidRDefault="00E704D2" w:rsidP="00442C0D">
            <w:pPr>
              <w:widowControl w:val="0"/>
              <w:spacing w:line="240" w:lineRule="auto"/>
              <w:rPr>
                <w:rFonts w:eastAsia="TimesNewRoman"/>
                <w:szCs w:val="22"/>
                <w:lang w:val="hr-HR"/>
              </w:rPr>
            </w:pPr>
          </w:p>
          <w:p w14:paraId="231FE46B" w14:textId="2ED518E7" w:rsidR="00E704D2" w:rsidRPr="00442C0D" w:rsidRDefault="00E704D2" w:rsidP="00442C0D">
            <w:pPr>
              <w:widowControl w:val="0"/>
              <w:spacing w:line="240" w:lineRule="auto"/>
              <w:rPr>
                <w:rFonts w:eastAsia="TimesNewRoman"/>
                <w:szCs w:val="22"/>
                <w:lang w:val="hr-HR"/>
              </w:rPr>
            </w:pPr>
            <w:r w:rsidRPr="00442C0D">
              <w:rPr>
                <w:szCs w:val="22"/>
                <w:lang w:val="hr-HR"/>
              </w:rPr>
              <w:t>Istovremena primjena može rezultirati pojačanim ili produženim djelovanjem opioida. Ako je istovremena primjena neophodna, razmotrite smanjenje doze petidina. Potrebno je praćenje u smislu depresije disanja i sedacije.</w:t>
            </w:r>
          </w:p>
          <w:p w14:paraId="198AA209" w14:textId="77777777" w:rsidR="00E704D2" w:rsidRPr="00442C0D" w:rsidRDefault="00E704D2" w:rsidP="00442C0D">
            <w:pPr>
              <w:widowControl w:val="0"/>
              <w:spacing w:line="240" w:lineRule="auto"/>
              <w:rPr>
                <w:rFonts w:eastAsia="TimesNewRoman"/>
                <w:szCs w:val="22"/>
                <w:lang w:val="hr-HR"/>
              </w:rPr>
            </w:pPr>
          </w:p>
          <w:p w14:paraId="2B4AE79A" w14:textId="46B05DD1" w:rsidR="00E704D2" w:rsidRPr="00442C0D" w:rsidRDefault="00E704D2" w:rsidP="00442C0D">
            <w:pPr>
              <w:widowControl w:val="0"/>
              <w:rPr>
                <w:rFonts w:eastAsia="TimesNewRoman"/>
                <w:szCs w:val="22"/>
                <w:lang w:val="hr-HR"/>
              </w:rPr>
            </w:pPr>
            <w:r w:rsidRPr="00442C0D">
              <w:rPr>
                <w:color w:val="000000"/>
                <w:szCs w:val="22"/>
                <w:lang w:val="hr-HR"/>
              </w:rPr>
              <w:t xml:space="preserve">Smanjenje izloženosti piroksikamu usljed </w:t>
            </w:r>
            <w:r w:rsidRPr="00442C0D">
              <w:rPr>
                <w:rFonts w:eastAsia="TimesNewRoman"/>
                <w:szCs w:val="22"/>
                <w:lang w:val="hr-HR"/>
              </w:rPr>
              <w:t>CYP2C9 indukcije uzrokovane lijekom Paxlovid.</w:t>
            </w:r>
          </w:p>
        </w:tc>
      </w:tr>
      <w:tr w:rsidR="00E704D2" w:rsidRPr="00442C0D" w14:paraId="40A31C84" w14:textId="77777777" w:rsidTr="00442C0D">
        <w:trPr>
          <w:trHeight w:val="1214"/>
        </w:trPr>
        <w:tc>
          <w:tcPr>
            <w:tcW w:w="1154" w:type="pct"/>
          </w:tcPr>
          <w:p w14:paraId="6EAF54FA"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lastRenderedPageBreak/>
              <w:t>Antianginalni ljekovi</w:t>
            </w:r>
          </w:p>
        </w:tc>
        <w:tc>
          <w:tcPr>
            <w:tcW w:w="1683" w:type="pct"/>
          </w:tcPr>
          <w:p w14:paraId="575BDC27"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Ranolazin</w:t>
            </w:r>
          </w:p>
          <w:p w14:paraId="7A199C35" w14:textId="77777777" w:rsidR="00E704D2" w:rsidRPr="00442C0D" w:rsidRDefault="00E704D2" w:rsidP="00442C0D">
            <w:pPr>
              <w:widowControl w:val="0"/>
              <w:spacing w:line="240" w:lineRule="auto"/>
              <w:jc w:val="both"/>
              <w:rPr>
                <w:color w:val="000000"/>
                <w:szCs w:val="22"/>
                <w:lang w:val="hr-HR"/>
              </w:rPr>
            </w:pPr>
          </w:p>
          <w:p w14:paraId="438A8781" w14:textId="77777777" w:rsidR="00E704D2" w:rsidRPr="00442C0D" w:rsidRDefault="00E704D2" w:rsidP="00442C0D">
            <w:pPr>
              <w:widowControl w:val="0"/>
              <w:spacing w:line="240" w:lineRule="auto"/>
              <w:jc w:val="both"/>
              <w:rPr>
                <w:color w:val="000000"/>
                <w:szCs w:val="22"/>
                <w:lang w:val="hr-HR"/>
              </w:rPr>
            </w:pPr>
          </w:p>
        </w:tc>
        <w:tc>
          <w:tcPr>
            <w:tcW w:w="2163" w:type="pct"/>
          </w:tcPr>
          <w:p w14:paraId="347D2938" w14:textId="73137616" w:rsidR="00E704D2" w:rsidRPr="00442C0D" w:rsidRDefault="00E704D2" w:rsidP="00442C0D">
            <w:pPr>
              <w:widowControl w:val="0"/>
              <w:spacing w:line="240" w:lineRule="auto"/>
              <w:rPr>
                <w:rFonts w:eastAsia="TimesNewRoman"/>
                <w:szCs w:val="22"/>
                <w:lang w:val="hr-HR"/>
              </w:rPr>
            </w:pPr>
            <w:r w:rsidRPr="00442C0D">
              <w:rPr>
                <w:szCs w:val="22"/>
                <w:lang w:val="hr-HR"/>
              </w:rPr>
              <w:t>Zbog inhibicije CYP3A ritonavirom, očekuje se povećanje koncentracije ranolazina. Istovremena primjena ranolazina je kontraindikovana (vidjeti dio 4.3).</w:t>
            </w:r>
          </w:p>
        </w:tc>
      </w:tr>
      <w:tr w:rsidR="003E3C7A" w:rsidRPr="00442C0D" w14:paraId="48CB3883" w14:textId="77777777" w:rsidTr="00442C0D">
        <w:tc>
          <w:tcPr>
            <w:tcW w:w="1154" w:type="pct"/>
            <w:vMerge w:val="restart"/>
          </w:tcPr>
          <w:p w14:paraId="73024414" w14:textId="673CAFA6" w:rsidR="003E3C7A" w:rsidRPr="00442C0D" w:rsidRDefault="003E3C7A" w:rsidP="00442C0D">
            <w:pPr>
              <w:widowControl w:val="0"/>
              <w:spacing w:line="240" w:lineRule="auto"/>
              <w:jc w:val="both"/>
              <w:rPr>
                <w:color w:val="000000"/>
                <w:szCs w:val="22"/>
                <w:lang w:val="hr-HR"/>
              </w:rPr>
            </w:pPr>
            <w:r w:rsidRPr="00442C0D">
              <w:rPr>
                <w:color w:val="000000"/>
                <w:szCs w:val="22"/>
                <w:lang w:val="hr-HR"/>
              </w:rPr>
              <w:t>Antiaritmici</w:t>
            </w:r>
          </w:p>
        </w:tc>
        <w:tc>
          <w:tcPr>
            <w:tcW w:w="1683" w:type="pct"/>
          </w:tcPr>
          <w:p w14:paraId="111BD6C9" w14:textId="55125591" w:rsidR="003E3C7A" w:rsidRPr="00442C0D" w:rsidRDefault="003E3C7A"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Amiodaron,</w:t>
            </w:r>
          </w:p>
          <w:p w14:paraId="38FA9BCB" w14:textId="4534BDCB" w:rsidR="003E3C7A" w:rsidRPr="00442C0D" w:rsidRDefault="003E3C7A" w:rsidP="00442C0D">
            <w:pPr>
              <w:widowControl w:val="0"/>
              <w:spacing w:line="240" w:lineRule="auto"/>
              <w:jc w:val="both"/>
              <w:rPr>
                <w:color w:val="000000" w:themeColor="text1"/>
                <w:szCs w:val="22"/>
                <w:lang w:val="hr-HR"/>
              </w:rPr>
            </w:pPr>
            <w:r w:rsidRPr="00442C0D">
              <w:rPr>
                <w:color w:val="000000" w:themeColor="text1"/>
                <w:szCs w:val="22"/>
                <w:lang w:val="hr-HR"/>
              </w:rPr>
              <w:t>↑</w:t>
            </w:r>
            <w:r w:rsidRPr="00442C0D">
              <w:rPr>
                <w:szCs w:val="22"/>
                <w:lang w:val="hr-HR"/>
              </w:rPr>
              <w:t>Flekainid</w:t>
            </w:r>
          </w:p>
        </w:tc>
        <w:tc>
          <w:tcPr>
            <w:tcW w:w="2163" w:type="pct"/>
          </w:tcPr>
          <w:p w14:paraId="01377D36" w14:textId="62BB9D85" w:rsidR="003E3C7A" w:rsidRPr="00442C0D" w:rsidRDefault="003E3C7A" w:rsidP="00442C0D">
            <w:pPr>
              <w:widowControl w:val="0"/>
              <w:spacing w:line="240" w:lineRule="auto"/>
              <w:rPr>
                <w:szCs w:val="22"/>
                <w:lang w:val="hr-HR"/>
              </w:rPr>
            </w:pPr>
            <w:r w:rsidRPr="00442C0D">
              <w:rPr>
                <w:szCs w:val="22"/>
                <w:lang w:val="hr-HR"/>
              </w:rPr>
              <w:t xml:space="preserve">S obzirom na rizik značajnog povećanja izloženosti lijeku amiodaron ili lijeku flekainid, te time povezanih neželjenih događaja, </w:t>
            </w:r>
            <w:r w:rsidR="003129BA" w:rsidRPr="00442C0D">
              <w:rPr>
                <w:szCs w:val="22"/>
                <w:lang w:val="hr-HR"/>
              </w:rPr>
              <w:t>istovremena</w:t>
            </w:r>
            <w:r w:rsidRPr="00442C0D">
              <w:rPr>
                <w:szCs w:val="22"/>
                <w:lang w:val="hr-HR"/>
              </w:rPr>
              <w:t xml:space="preserve"> primjena ne bi trebalo da se koristi osim ako se dobije multidisciplinarna konsultacija </w:t>
            </w:r>
            <w:r w:rsidR="009D1017" w:rsidRPr="00442C0D">
              <w:rPr>
                <w:szCs w:val="22"/>
                <w:lang w:val="hr-HR"/>
              </w:rPr>
              <w:t>o</w:t>
            </w:r>
            <w:r w:rsidRPr="00442C0D">
              <w:rPr>
                <w:szCs w:val="22"/>
                <w:lang w:val="hr-HR"/>
              </w:rPr>
              <w:t xml:space="preserve">  bezbjedno</w:t>
            </w:r>
            <w:r w:rsidR="009D1017" w:rsidRPr="00442C0D">
              <w:rPr>
                <w:szCs w:val="22"/>
                <w:lang w:val="hr-HR"/>
              </w:rPr>
              <w:t>j primjeni</w:t>
            </w:r>
            <w:r w:rsidRPr="00442C0D">
              <w:rPr>
                <w:szCs w:val="22"/>
                <w:lang w:val="hr-HR"/>
              </w:rPr>
              <w:t>.</w:t>
            </w:r>
          </w:p>
        </w:tc>
      </w:tr>
      <w:tr w:rsidR="003E3C7A" w:rsidRPr="00442C0D" w14:paraId="7E5C6018" w14:textId="77777777" w:rsidTr="00442C0D">
        <w:tc>
          <w:tcPr>
            <w:tcW w:w="1154" w:type="pct"/>
            <w:vMerge/>
          </w:tcPr>
          <w:p w14:paraId="461ED8C0" w14:textId="12872FAD" w:rsidR="003E3C7A" w:rsidRPr="00442C0D" w:rsidRDefault="003E3C7A" w:rsidP="00442C0D">
            <w:pPr>
              <w:widowControl w:val="0"/>
              <w:spacing w:line="240" w:lineRule="auto"/>
              <w:jc w:val="both"/>
              <w:rPr>
                <w:color w:val="000000"/>
                <w:szCs w:val="22"/>
                <w:lang w:val="hr-HR"/>
              </w:rPr>
            </w:pPr>
          </w:p>
        </w:tc>
        <w:tc>
          <w:tcPr>
            <w:tcW w:w="1683" w:type="pct"/>
          </w:tcPr>
          <w:p w14:paraId="286E096E" w14:textId="1749D00D" w:rsidR="003E3C7A" w:rsidRPr="00442C0D" w:rsidRDefault="003E3C7A" w:rsidP="00442C0D">
            <w:pPr>
              <w:widowControl w:val="0"/>
              <w:spacing w:line="240" w:lineRule="auto"/>
              <w:jc w:val="both"/>
              <w:rPr>
                <w:color w:val="000000" w:themeColor="text1"/>
                <w:szCs w:val="22"/>
                <w:lang w:val="hr-HR"/>
              </w:rPr>
            </w:pPr>
            <w:r w:rsidRPr="00442C0D">
              <w:rPr>
                <w:color w:val="000000" w:themeColor="text1"/>
                <w:szCs w:val="22"/>
                <w:lang w:val="hr-HR"/>
              </w:rPr>
              <w:t>↑</w:t>
            </w:r>
            <w:r w:rsidRPr="00442C0D">
              <w:rPr>
                <w:color w:val="000000"/>
                <w:szCs w:val="22"/>
                <w:lang w:val="hr-HR"/>
              </w:rPr>
              <w:t>Digoksin</w:t>
            </w:r>
          </w:p>
        </w:tc>
        <w:tc>
          <w:tcPr>
            <w:tcW w:w="2163" w:type="pct"/>
          </w:tcPr>
          <w:p w14:paraId="206C85F9" w14:textId="7116BD1E" w:rsidR="003E3C7A" w:rsidRPr="00442C0D" w:rsidRDefault="003E3C7A" w:rsidP="00442C0D">
            <w:pPr>
              <w:widowControl w:val="0"/>
              <w:spacing w:line="240" w:lineRule="auto"/>
              <w:rPr>
                <w:szCs w:val="22"/>
                <w:lang w:val="hr-HR"/>
              </w:rPr>
            </w:pPr>
            <w:r w:rsidRPr="00442C0D">
              <w:rPr>
                <w:szCs w:val="22"/>
                <w:lang w:val="hr-HR"/>
              </w:rPr>
              <w:t>Ova interakcija može biti posljedica modifikacije P-gp posredovanog efluksa digoksina ritonavirom koji se daje kao farmakokinetički pojačivač. Očekuje se povećanje koncentracije digoksina. Potrebno je pratiti nivoe digoksina ako je moguće, kao i bezbjednost i efikasnost primjene digoksina.</w:t>
            </w:r>
          </w:p>
        </w:tc>
      </w:tr>
      <w:tr w:rsidR="003E3C7A" w:rsidRPr="00442C0D" w14:paraId="2CDED886" w14:textId="77777777" w:rsidTr="00442C0D">
        <w:tc>
          <w:tcPr>
            <w:tcW w:w="1154" w:type="pct"/>
            <w:vMerge/>
          </w:tcPr>
          <w:p w14:paraId="3053873A" w14:textId="372D9958" w:rsidR="003E3C7A" w:rsidRPr="00442C0D" w:rsidRDefault="003E3C7A" w:rsidP="00442C0D">
            <w:pPr>
              <w:widowControl w:val="0"/>
              <w:spacing w:line="240" w:lineRule="auto"/>
              <w:jc w:val="both"/>
              <w:rPr>
                <w:color w:val="000000"/>
                <w:szCs w:val="22"/>
                <w:lang w:val="hr-HR"/>
              </w:rPr>
            </w:pPr>
          </w:p>
        </w:tc>
        <w:tc>
          <w:tcPr>
            <w:tcW w:w="1683" w:type="pct"/>
          </w:tcPr>
          <w:p w14:paraId="0F777B63" w14:textId="2EBF44EA" w:rsidR="003E3C7A" w:rsidRPr="00442C0D" w:rsidRDefault="003E3C7A" w:rsidP="00442C0D">
            <w:pPr>
              <w:widowControl w:val="0"/>
              <w:spacing w:line="240" w:lineRule="auto"/>
              <w:jc w:val="both"/>
              <w:rPr>
                <w:color w:val="000000" w:themeColor="text1"/>
                <w:szCs w:val="22"/>
                <w:lang w:val="hr-HR"/>
              </w:rPr>
            </w:pPr>
            <w:r w:rsidRPr="00442C0D">
              <w:rPr>
                <w:color w:val="000000" w:themeColor="text1"/>
                <w:szCs w:val="22"/>
                <w:lang w:val="hr-HR"/>
              </w:rPr>
              <w:t>↑</w:t>
            </w:r>
            <w:r w:rsidRPr="00442C0D">
              <w:rPr>
                <w:color w:val="000000"/>
                <w:szCs w:val="22"/>
                <w:lang w:val="hr-HR"/>
              </w:rPr>
              <w:t>Dizopiramid</w:t>
            </w:r>
          </w:p>
        </w:tc>
        <w:tc>
          <w:tcPr>
            <w:tcW w:w="2163" w:type="pct"/>
          </w:tcPr>
          <w:p w14:paraId="75C54B18" w14:textId="55C312FE" w:rsidR="003E3C7A" w:rsidRPr="00442C0D" w:rsidRDefault="003E3C7A" w:rsidP="00442C0D">
            <w:pPr>
              <w:widowControl w:val="0"/>
              <w:spacing w:line="240" w:lineRule="auto"/>
              <w:rPr>
                <w:szCs w:val="22"/>
                <w:lang w:val="hr-HR"/>
              </w:rPr>
            </w:pPr>
            <w:r w:rsidRPr="00442C0D">
              <w:rPr>
                <w:szCs w:val="22"/>
                <w:lang w:val="hr-HR"/>
              </w:rPr>
              <w:t xml:space="preserve">Ritonavir može povećati koncentracije </w:t>
            </w:r>
            <w:r w:rsidR="009A32D4" w:rsidRPr="00442C0D">
              <w:rPr>
                <w:szCs w:val="22"/>
                <w:lang w:val="hr-HR"/>
              </w:rPr>
              <w:t xml:space="preserve">u </w:t>
            </w:r>
            <w:r w:rsidRPr="00442C0D">
              <w:rPr>
                <w:szCs w:val="22"/>
                <w:lang w:val="hr-HR"/>
              </w:rPr>
              <w:t>plazm</w:t>
            </w:r>
            <w:r w:rsidR="009A32D4" w:rsidRPr="00442C0D">
              <w:rPr>
                <w:szCs w:val="22"/>
                <w:lang w:val="hr-HR"/>
              </w:rPr>
              <w:t>i</w:t>
            </w:r>
            <w:r w:rsidRPr="00442C0D">
              <w:rPr>
                <w:szCs w:val="22"/>
                <w:lang w:val="hr-HR"/>
              </w:rPr>
              <w:t xml:space="preserve"> lijeka dizopiramid što može </w:t>
            </w:r>
            <w:r w:rsidRPr="00442C0D">
              <w:rPr>
                <w:szCs w:val="22"/>
                <w:lang w:val="hr-HR"/>
              </w:rPr>
              <w:lastRenderedPageBreak/>
              <w:t>za rezultat imati povećani rizik od neželjenih događaja poput srčanih aritmija. Potrebno je biti oprezan i preporučuje se terapijsko praćenje koncentracije dizopiramida ako je dostupno.</w:t>
            </w:r>
          </w:p>
        </w:tc>
      </w:tr>
      <w:tr w:rsidR="003E3C7A" w:rsidRPr="00442C0D" w14:paraId="1E064AA1" w14:textId="77777777" w:rsidTr="00442C0D">
        <w:tc>
          <w:tcPr>
            <w:tcW w:w="1154" w:type="pct"/>
            <w:vMerge/>
          </w:tcPr>
          <w:p w14:paraId="4C89BF41" w14:textId="478A0BF0" w:rsidR="003E3C7A" w:rsidRPr="00442C0D" w:rsidRDefault="003E3C7A" w:rsidP="00442C0D">
            <w:pPr>
              <w:widowControl w:val="0"/>
              <w:spacing w:line="240" w:lineRule="auto"/>
              <w:jc w:val="both"/>
              <w:rPr>
                <w:color w:val="000000"/>
                <w:szCs w:val="22"/>
                <w:lang w:val="hr-HR"/>
              </w:rPr>
            </w:pPr>
          </w:p>
        </w:tc>
        <w:tc>
          <w:tcPr>
            <w:tcW w:w="1683" w:type="pct"/>
          </w:tcPr>
          <w:p w14:paraId="1B0EC179" w14:textId="04D443E9" w:rsidR="003E3C7A" w:rsidRPr="00442C0D" w:rsidRDefault="003E3C7A"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Dronedaron,</w:t>
            </w:r>
          </w:p>
          <w:p w14:paraId="2F9EC8D8" w14:textId="54F91D3A" w:rsidR="003E3C7A" w:rsidRPr="00442C0D" w:rsidRDefault="003E3C7A"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Propafenon,</w:t>
            </w:r>
          </w:p>
          <w:p w14:paraId="0446CE76" w14:textId="7C7AAE40" w:rsidR="003E3C7A" w:rsidRPr="00442C0D" w:rsidRDefault="003E3C7A"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Hinidin</w:t>
            </w:r>
          </w:p>
        </w:tc>
        <w:tc>
          <w:tcPr>
            <w:tcW w:w="2163" w:type="pct"/>
          </w:tcPr>
          <w:p w14:paraId="3F2C3551" w14:textId="548C83CB" w:rsidR="003E3C7A" w:rsidRPr="00442C0D" w:rsidRDefault="003E3C7A" w:rsidP="00442C0D">
            <w:pPr>
              <w:widowControl w:val="0"/>
              <w:spacing w:line="240" w:lineRule="auto"/>
              <w:rPr>
                <w:rFonts w:eastAsia="TimesNewRoman"/>
                <w:szCs w:val="22"/>
                <w:lang w:val="hr-HR"/>
              </w:rPr>
            </w:pPr>
            <w:r w:rsidRPr="00442C0D">
              <w:rPr>
                <w:szCs w:val="22"/>
                <w:lang w:val="hr-HR"/>
              </w:rPr>
              <w:t>Istovremena primjena ritonavira će vjerovatno dovesti do povećanja koncentracije dronedarona, propafenona i kinidina u plazmi i zbog toga je kontraindikovana (vidjeti dio 4.3).</w:t>
            </w:r>
          </w:p>
        </w:tc>
      </w:tr>
      <w:tr w:rsidR="00E704D2" w:rsidRPr="00442C0D" w14:paraId="11589686" w14:textId="77777777" w:rsidTr="00442C0D">
        <w:tc>
          <w:tcPr>
            <w:tcW w:w="1154" w:type="pct"/>
          </w:tcPr>
          <w:p w14:paraId="7269D309"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t>Antiastmatik</w:t>
            </w:r>
          </w:p>
        </w:tc>
        <w:tc>
          <w:tcPr>
            <w:tcW w:w="1683" w:type="pct"/>
          </w:tcPr>
          <w:p w14:paraId="60D1E439"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Teofilin (43%, 32%)</w:t>
            </w:r>
          </w:p>
          <w:p w14:paraId="6F2D4488" w14:textId="77777777" w:rsidR="00E704D2" w:rsidRPr="00442C0D" w:rsidRDefault="00E704D2" w:rsidP="00442C0D">
            <w:pPr>
              <w:widowControl w:val="0"/>
              <w:spacing w:line="240" w:lineRule="auto"/>
              <w:jc w:val="both"/>
              <w:rPr>
                <w:rFonts w:eastAsia="TimesNewRoman"/>
                <w:szCs w:val="22"/>
                <w:lang w:val="hr-HR"/>
              </w:rPr>
            </w:pPr>
          </w:p>
          <w:p w14:paraId="36AB0FD7" w14:textId="77777777" w:rsidR="00E704D2" w:rsidRPr="00442C0D" w:rsidRDefault="00E704D2" w:rsidP="00442C0D">
            <w:pPr>
              <w:widowControl w:val="0"/>
              <w:spacing w:line="240" w:lineRule="auto"/>
              <w:jc w:val="both"/>
              <w:rPr>
                <w:color w:val="000000" w:themeColor="text1"/>
                <w:szCs w:val="22"/>
                <w:lang w:val="hr-HR"/>
              </w:rPr>
            </w:pPr>
          </w:p>
        </w:tc>
        <w:tc>
          <w:tcPr>
            <w:tcW w:w="2163" w:type="pct"/>
          </w:tcPr>
          <w:p w14:paraId="5B8B7D73" w14:textId="6A0F4F46" w:rsidR="00E704D2" w:rsidRPr="00442C0D" w:rsidRDefault="00E704D2" w:rsidP="00442C0D">
            <w:pPr>
              <w:widowControl w:val="0"/>
              <w:spacing w:line="240" w:lineRule="auto"/>
              <w:jc w:val="both"/>
              <w:rPr>
                <w:rFonts w:eastAsia="TimesNewRoman"/>
                <w:szCs w:val="22"/>
                <w:lang w:val="hr-HR"/>
              </w:rPr>
            </w:pPr>
            <w:r w:rsidRPr="00442C0D">
              <w:rPr>
                <w:szCs w:val="22"/>
                <w:lang w:val="hr-HR"/>
              </w:rPr>
              <w:t>Zbog indukcije CYP1A2,</w:t>
            </w:r>
            <w:r w:rsidR="00FE1E35" w:rsidRPr="00442C0D">
              <w:rPr>
                <w:szCs w:val="22"/>
                <w:lang w:val="hr-HR"/>
              </w:rPr>
              <w:t xml:space="preserve"> </w:t>
            </w:r>
            <w:r w:rsidRPr="00442C0D">
              <w:rPr>
                <w:szCs w:val="22"/>
                <w:lang w:val="hr-HR"/>
              </w:rPr>
              <w:t>povećana doza teofilina može biti potrebna kada se istovremeno primjenjuje sa ritonavirom.</w:t>
            </w:r>
          </w:p>
        </w:tc>
      </w:tr>
      <w:tr w:rsidR="00E704D2" w:rsidRPr="00442C0D" w14:paraId="06B705F2" w14:textId="77777777" w:rsidTr="00442C0D">
        <w:tc>
          <w:tcPr>
            <w:tcW w:w="1154" w:type="pct"/>
          </w:tcPr>
          <w:p w14:paraId="0E933BD2" w14:textId="3F49C3A9" w:rsidR="00E704D2" w:rsidRPr="00442C0D" w:rsidRDefault="00E704D2" w:rsidP="00442C0D">
            <w:pPr>
              <w:widowControl w:val="0"/>
              <w:spacing w:line="240" w:lineRule="auto"/>
              <w:jc w:val="both"/>
              <w:rPr>
                <w:color w:val="000000"/>
                <w:szCs w:val="22"/>
                <w:lang w:val="hr-HR"/>
              </w:rPr>
            </w:pPr>
            <w:r w:rsidRPr="00442C0D">
              <w:rPr>
                <w:color w:val="000000"/>
                <w:szCs w:val="22"/>
                <w:lang w:val="hr-HR"/>
              </w:rPr>
              <w:t xml:space="preserve">Ljekovi protiv raka </w:t>
            </w:r>
          </w:p>
        </w:tc>
        <w:tc>
          <w:tcPr>
            <w:tcW w:w="1683" w:type="pct"/>
          </w:tcPr>
          <w:p w14:paraId="63866E7B" w14:textId="4D2B7CC9"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↑Abemaciklib</w:t>
            </w:r>
          </w:p>
          <w:p w14:paraId="1CF90DAD" w14:textId="77777777" w:rsidR="00E704D2" w:rsidRPr="00442C0D" w:rsidRDefault="00E704D2" w:rsidP="00442C0D">
            <w:pPr>
              <w:widowControl w:val="0"/>
              <w:spacing w:line="240" w:lineRule="auto"/>
              <w:jc w:val="both"/>
              <w:rPr>
                <w:color w:val="000000" w:themeColor="text1"/>
                <w:szCs w:val="22"/>
                <w:lang w:val="hr-HR"/>
              </w:rPr>
            </w:pPr>
          </w:p>
          <w:p w14:paraId="47013FC2" w14:textId="77777777" w:rsidR="00E704D2" w:rsidRPr="00442C0D" w:rsidRDefault="00E704D2" w:rsidP="00442C0D">
            <w:pPr>
              <w:widowControl w:val="0"/>
              <w:spacing w:line="240" w:lineRule="auto"/>
              <w:jc w:val="both"/>
              <w:rPr>
                <w:color w:val="000000" w:themeColor="text1"/>
                <w:szCs w:val="22"/>
                <w:lang w:val="hr-HR"/>
              </w:rPr>
            </w:pPr>
          </w:p>
          <w:p w14:paraId="366E742C" w14:textId="77777777" w:rsidR="00E704D2" w:rsidRPr="00442C0D" w:rsidRDefault="00E704D2" w:rsidP="00442C0D">
            <w:pPr>
              <w:widowControl w:val="0"/>
              <w:spacing w:line="240" w:lineRule="auto"/>
              <w:jc w:val="both"/>
              <w:rPr>
                <w:color w:val="000000" w:themeColor="text1"/>
                <w:szCs w:val="22"/>
                <w:lang w:val="hr-HR"/>
              </w:rPr>
            </w:pPr>
          </w:p>
          <w:p w14:paraId="6294D00D" w14:textId="77777777" w:rsidR="00E704D2" w:rsidRPr="00442C0D" w:rsidRDefault="00E704D2" w:rsidP="00442C0D">
            <w:pPr>
              <w:widowControl w:val="0"/>
              <w:spacing w:line="240" w:lineRule="auto"/>
              <w:jc w:val="both"/>
              <w:rPr>
                <w:color w:val="000000" w:themeColor="text1"/>
                <w:szCs w:val="22"/>
                <w:lang w:val="hr-HR"/>
              </w:rPr>
            </w:pPr>
          </w:p>
          <w:p w14:paraId="2119EEF0" w14:textId="77777777" w:rsidR="00E704D2" w:rsidRPr="00442C0D" w:rsidRDefault="00E704D2" w:rsidP="00442C0D">
            <w:pPr>
              <w:widowControl w:val="0"/>
              <w:spacing w:line="240" w:lineRule="auto"/>
              <w:jc w:val="both"/>
              <w:rPr>
                <w:color w:val="000000" w:themeColor="text1"/>
                <w:szCs w:val="22"/>
                <w:lang w:val="hr-HR"/>
              </w:rPr>
            </w:pPr>
          </w:p>
          <w:p w14:paraId="3921E343" w14:textId="77777777" w:rsidR="00FD2F00" w:rsidRPr="00442C0D" w:rsidRDefault="00FD2F00" w:rsidP="00442C0D">
            <w:pPr>
              <w:widowControl w:val="0"/>
              <w:spacing w:line="240" w:lineRule="auto"/>
              <w:jc w:val="both"/>
              <w:rPr>
                <w:color w:val="000000" w:themeColor="text1"/>
                <w:szCs w:val="22"/>
                <w:lang w:val="hr-HR"/>
              </w:rPr>
            </w:pPr>
          </w:p>
          <w:p w14:paraId="0AC29A37" w14:textId="77777777" w:rsidR="00FD2F00" w:rsidRPr="00442C0D" w:rsidRDefault="00FD2F00" w:rsidP="00442C0D">
            <w:pPr>
              <w:widowControl w:val="0"/>
              <w:spacing w:line="240" w:lineRule="auto"/>
              <w:jc w:val="both"/>
              <w:rPr>
                <w:color w:val="000000" w:themeColor="text1"/>
                <w:szCs w:val="22"/>
                <w:lang w:val="hr-HR"/>
              </w:rPr>
            </w:pPr>
          </w:p>
          <w:p w14:paraId="2E827787" w14:textId="77777777" w:rsidR="00E704D2" w:rsidRPr="00442C0D" w:rsidRDefault="00E704D2" w:rsidP="00442C0D">
            <w:pPr>
              <w:widowControl w:val="0"/>
              <w:spacing w:line="240" w:lineRule="auto"/>
              <w:jc w:val="both"/>
              <w:rPr>
                <w:color w:val="000000" w:themeColor="text1"/>
                <w:szCs w:val="22"/>
                <w:lang w:val="hr-HR"/>
              </w:rPr>
            </w:pPr>
          </w:p>
          <w:p w14:paraId="5C5B7632" w14:textId="77777777" w:rsidR="00E704D2" w:rsidRPr="00442C0D" w:rsidRDefault="00E704D2" w:rsidP="00442C0D">
            <w:pPr>
              <w:widowControl w:val="0"/>
              <w:spacing w:line="240" w:lineRule="auto"/>
              <w:jc w:val="both"/>
              <w:rPr>
                <w:color w:val="000000" w:themeColor="text1"/>
                <w:szCs w:val="22"/>
                <w:lang w:val="hr-HR"/>
              </w:rPr>
            </w:pPr>
          </w:p>
          <w:p w14:paraId="380B3877" w14:textId="77777777" w:rsidR="00E704D2" w:rsidRPr="00442C0D" w:rsidRDefault="00E704D2" w:rsidP="00442C0D">
            <w:pPr>
              <w:widowControl w:val="0"/>
              <w:spacing w:line="240" w:lineRule="auto"/>
              <w:jc w:val="both"/>
              <w:rPr>
                <w:color w:val="000000" w:themeColor="text1"/>
                <w:szCs w:val="22"/>
                <w:lang w:val="hr-HR"/>
              </w:rPr>
            </w:pPr>
          </w:p>
          <w:p w14:paraId="58003E3E" w14:textId="77777777" w:rsidR="00E704D2" w:rsidRPr="00442C0D" w:rsidRDefault="00E704D2" w:rsidP="00442C0D">
            <w:pPr>
              <w:widowControl w:val="0"/>
              <w:spacing w:line="240" w:lineRule="auto"/>
              <w:jc w:val="both"/>
              <w:rPr>
                <w:color w:val="000000" w:themeColor="text1"/>
                <w:szCs w:val="22"/>
                <w:lang w:val="hr-HR"/>
              </w:rPr>
            </w:pPr>
          </w:p>
          <w:p w14:paraId="17DB65D1" w14:textId="77777777" w:rsidR="00E704D2" w:rsidRPr="00442C0D" w:rsidRDefault="00E704D2" w:rsidP="00442C0D">
            <w:pPr>
              <w:widowControl w:val="0"/>
              <w:spacing w:line="240" w:lineRule="auto"/>
              <w:jc w:val="both"/>
              <w:rPr>
                <w:color w:val="000000" w:themeColor="text1"/>
                <w:szCs w:val="22"/>
                <w:lang w:val="hr-HR"/>
              </w:rPr>
            </w:pPr>
          </w:p>
          <w:p w14:paraId="416A900D" w14:textId="14F4664B"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w:t>
            </w:r>
            <w:r w:rsidRPr="00442C0D">
              <w:rPr>
                <w:szCs w:val="22"/>
                <w:lang w:val="hr-HR"/>
              </w:rPr>
              <w:t>Afatinib</w:t>
            </w:r>
          </w:p>
          <w:p w14:paraId="3025155F" w14:textId="77777777" w:rsidR="00E704D2" w:rsidRPr="00442C0D" w:rsidRDefault="00E704D2" w:rsidP="00442C0D">
            <w:pPr>
              <w:widowControl w:val="0"/>
              <w:spacing w:line="240" w:lineRule="auto"/>
              <w:jc w:val="both"/>
              <w:rPr>
                <w:color w:val="000000"/>
                <w:szCs w:val="22"/>
                <w:lang w:val="hr-HR"/>
              </w:rPr>
            </w:pPr>
          </w:p>
          <w:p w14:paraId="19B19E67" w14:textId="77777777" w:rsidR="00E704D2" w:rsidRPr="00442C0D" w:rsidRDefault="00E704D2" w:rsidP="00442C0D">
            <w:pPr>
              <w:widowControl w:val="0"/>
              <w:spacing w:line="240" w:lineRule="auto"/>
              <w:jc w:val="both"/>
              <w:rPr>
                <w:color w:val="000000"/>
                <w:szCs w:val="22"/>
                <w:lang w:val="hr-HR"/>
              </w:rPr>
            </w:pPr>
          </w:p>
          <w:p w14:paraId="4E16946F" w14:textId="77777777" w:rsidR="00E704D2" w:rsidRPr="00442C0D" w:rsidRDefault="00E704D2" w:rsidP="00442C0D">
            <w:pPr>
              <w:widowControl w:val="0"/>
              <w:spacing w:line="240" w:lineRule="auto"/>
              <w:jc w:val="both"/>
              <w:rPr>
                <w:color w:val="000000"/>
                <w:szCs w:val="22"/>
                <w:lang w:val="hr-HR"/>
              </w:rPr>
            </w:pPr>
          </w:p>
          <w:p w14:paraId="534936F2" w14:textId="77777777" w:rsidR="00E704D2" w:rsidRPr="00442C0D" w:rsidRDefault="00E704D2" w:rsidP="00442C0D">
            <w:pPr>
              <w:widowControl w:val="0"/>
              <w:spacing w:line="240" w:lineRule="auto"/>
              <w:jc w:val="both"/>
              <w:rPr>
                <w:color w:val="000000"/>
                <w:szCs w:val="22"/>
                <w:lang w:val="hr-HR"/>
              </w:rPr>
            </w:pPr>
          </w:p>
          <w:p w14:paraId="3ACDCCD6" w14:textId="77777777" w:rsidR="00E704D2" w:rsidRPr="00442C0D" w:rsidRDefault="00E704D2" w:rsidP="00442C0D">
            <w:pPr>
              <w:widowControl w:val="0"/>
              <w:spacing w:line="240" w:lineRule="auto"/>
              <w:jc w:val="both"/>
              <w:rPr>
                <w:color w:val="000000"/>
                <w:szCs w:val="22"/>
                <w:lang w:val="hr-HR"/>
              </w:rPr>
            </w:pPr>
          </w:p>
          <w:p w14:paraId="04380F4E" w14:textId="77777777" w:rsidR="00E704D2" w:rsidRPr="00442C0D" w:rsidRDefault="00E704D2" w:rsidP="00442C0D">
            <w:pPr>
              <w:widowControl w:val="0"/>
              <w:spacing w:line="240" w:lineRule="auto"/>
              <w:jc w:val="both"/>
              <w:rPr>
                <w:color w:val="000000"/>
                <w:szCs w:val="22"/>
                <w:lang w:val="hr-HR"/>
              </w:rPr>
            </w:pPr>
          </w:p>
          <w:p w14:paraId="75AFC37A" w14:textId="77777777" w:rsidR="00E704D2" w:rsidRPr="00442C0D" w:rsidRDefault="00E704D2" w:rsidP="00442C0D">
            <w:pPr>
              <w:widowControl w:val="0"/>
              <w:spacing w:line="240" w:lineRule="auto"/>
              <w:jc w:val="both"/>
              <w:rPr>
                <w:color w:val="000000"/>
                <w:szCs w:val="22"/>
                <w:lang w:val="hr-HR"/>
              </w:rPr>
            </w:pPr>
          </w:p>
          <w:p w14:paraId="72EB1C99" w14:textId="77777777" w:rsidR="00E704D2" w:rsidRPr="00442C0D" w:rsidRDefault="00E704D2" w:rsidP="00442C0D">
            <w:pPr>
              <w:widowControl w:val="0"/>
              <w:spacing w:line="240" w:lineRule="auto"/>
              <w:jc w:val="both"/>
              <w:rPr>
                <w:color w:val="000000"/>
                <w:szCs w:val="22"/>
                <w:lang w:val="hr-HR"/>
              </w:rPr>
            </w:pPr>
          </w:p>
          <w:p w14:paraId="40B50E65" w14:textId="77777777" w:rsidR="00E704D2" w:rsidRPr="00442C0D" w:rsidRDefault="00E704D2" w:rsidP="00442C0D">
            <w:pPr>
              <w:widowControl w:val="0"/>
              <w:spacing w:line="240" w:lineRule="auto"/>
              <w:jc w:val="both"/>
              <w:rPr>
                <w:color w:val="000000"/>
                <w:szCs w:val="22"/>
                <w:lang w:val="hr-HR"/>
              </w:rPr>
            </w:pPr>
          </w:p>
          <w:p w14:paraId="633BE356" w14:textId="77777777" w:rsidR="00E704D2" w:rsidRPr="00442C0D" w:rsidRDefault="00E704D2" w:rsidP="00442C0D">
            <w:pPr>
              <w:widowControl w:val="0"/>
              <w:spacing w:line="240" w:lineRule="auto"/>
              <w:jc w:val="both"/>
              <w:rPr>
                <w:color w:val="000000"/>
                <w:szCs w:val="22"/>
                <w:lang w:val="hr-HR"/>
              </w:rPr>
            </w:pPr>
          </w:p>
          <w:p w14:paraId="3DFBDA6B" w14:textId="77777777" w:rsidR="002F61EB" w:rsidRPr="00442C0D" w:rsidRDefault="002F61EB" w:rsidP="00442C0D">
            <w:pPr>
              <w:widowControl w:val="0"/>
              <w:spacing w:line="240" w:lineRule="auto"/>
              <w:jc w:val="both"/>
              <w:rPr>
                <w:color w:val="000000" w:themeColor="text1"/>
                <w:szCs w:val="22"/>
                <w:lang w:val="hr-HR"/>
              </w:rPr>
            </w:pPr>
          </w:p>
          <w:p w14:paraId="7CE8A156" w14:textId="77777777" w:rsidR="002F61EB" w:rsidRPr="00442C0D" w:rsidRDefault="002F61EB" w:rsidP="00442C0D">
            <w:pPr>
              <w:widowControl w:val="0"/>
              <w:spacing w:line="240" w:lineRule="auto"/>
              <w:jc w:val="both"/>
              <w:rPr>
                <w:color w:val="000000" w:themeColor="text1"/>
                <w:szCs w:val="22"/>
                <w:lang w:val="hr-HR"/>
              </w:rPr>
            </w:pPr>
          </w:p>
          <w:p w14:paraId="31CBC284" w14:textId="7EC23E9A"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Apalutamid</w:t>
            </w:r>
          </w:p>
          <w:p w14:paraId="70F219EB" w14:textId="77777777" w:rsidR="00E704D2" w:rsidRPr="00442C0D" w:rsidRDefault="00E704D2" w:rsidP="00442C0D">
            <w:pPr>
              <w:widowControl w:val="0"/>
              <w:spacing w:line="240" w:lineRule="auto"/>
              <w:jc w:val="both"/>
              <w:rPr>
                <w:color w:val="000000"/>
                <w:szCs w:val="22"/>
                <w:lang w:val="hr-HR"/>
              </w:rPr>
            </w:pPr>
          </w:p>
          <w:p w14:paraId="12D92FA7" w14:textId="77777777" w:rsidR="00E704D2" w:rsidRPr="00442C0D" w:rsidRDefault="00E704D2" w:rsidP="00442C0D">
            <w:pPr>
              <w:widowControl w:val="0"/>
              <w:spacing w:line="240" w:lineRule="auto"/>
              <w:jc w:val="both"/>
              <w:rPr>
                <w:color w:val="000000"/>
                <w:szCs w:val="22"/>
                <w:lang w:val="hr-HR"/>
              </w:rPr>
            </w:pPr>
          </w:p>
          <w:p w14:paraId="3105E712" w14:textId="77777777" w:rsidR="00E704D2" w:rsidRPr="00442C0D" w:rsidRDefault="00E704D2" w:rsidP="00442C0D">
            <w:pPr>
              <w:widowControl w:val="0"/>
              <w:spacing w:line="240" w:lineRule="auto"/>
              <w:jc w:val="both"/>
              <w:rPr>
                <w:color w:val="000000"/>
                <w:szCs w:val="22"/>
                <w:lang w:val="hr-HR"/>
              </w:rPr>
            </w:pPr>
          </w:p>
          <w:p w14:paraId="4A7E695E" w14:textId="77777777" w:rsidR="00E704D2" w:rsidRPr="00442C0D" w:rsidRDefault="00E704D2" w:rsidP="00442C0D">
            <w:pPr>
              <w:widowControl w:val="0"/>
              <w:spacing w:line="240" w:lineRule="auto"/>
              <w:jc w:val="both"/>
              <w:rPr>
                <w:color w:val="000000"/>
                <w:szCs w:val="22"/>
                <w:lang w:val="hr-HR"/>
              </w:rPr>
            </w:pPr>
          </w:p>
          <w:p w14:paraId="6E9D0E17" w14:textId="77777777" w:rsidR="00E704D2" w:rsidRPr="00442C0D" w:rsidRDefault="00E704D2" w:rsidP="00442C0D">
            <w:pPr>
              <w:widowControl w:val="0"/>
              <w:spacing w:line="240" w:lineRule="auto"/>
              <w:jc w:val="both"/>
              <w:rPr>
                <w:color w:val="000000"/>
                <w:szCs w:val="22"/>
                <w:lang w:val="hr-HR"/>
              </w:rPr>
            </w:pPr>
          </w:p>
          <w:p w14:paraId="1A328B7C" w14:textId="77777777" w:rsidR="00E704D2" w:rsidRPr="00442C0D" w:rsidRDefault="00E704D2" w:rsidP="00442C0D">
            <w:pPr>
              <w:widowControl w:val="0"/>
              <w:spacing w:line="240" w:lineRule="auto"/>
              <w:jc w:val="both"/>
              <w:rPr>
                <w:color w:val="000000"/>
                <w:szCs w:val="22"/>
                <w:lang w:val="hr-HR"/>
              </w:rPr>
            </w:pPr>
          </w:p>
          <w:p w14:paraId="201DC2BB" w14:textId="77777777" w:rsidR="00E704D2" w:rsidRPr="00442C0D" w:rsidRDefault="00E704D2" w:rsidP="00442C0D">
            <w:pPr>
              <w:widowControl w:val="0"/>
              <w:spacing w:line="240" w:lineRule="auto"/>
              <w:jc w:val="both"/>
              <w:rPr>
                <w:color w:val="000000"/>
                <w:szCs w:val="22"/>
                <w:lang w:val="hr-HR"/>
              </w:rPr>
            </w:pPr>
          </w:p>
          <w:p w14:paraId="30C439A1" w14:textId="77777777" w:rsidR="00E704D2" w:rsidRPr="00442C0D" w:rsidRDefault="00E704D2" w:rsidP="00442C0D">
            <w:pPr>
              <w:widowControl w:val="0"/>
              <w:spacing w:line="240" w:lineRule="auto"/>
              <w:jc w:val="both"/>
              <w:rPr>
                <w:color w:val="000000" w:themeColor="text1"/>
                <w:szCs w:val="22"/>
                <w:lang w:val="hr-HR"/>
              </w:rPr>
            </w:pPr>
          </w:p>
          <w:p w14:paraId="72E3AA14" w14:textId="77777777" w:rsidR="00E704D2" w:rsidRPr="00442C0D" w:rsidRDefault="00E704D2" w:rsidP="00442C0D">
            <w:pPr>
              <w:widowControl w:val="0"/>
              <w:spacing w:line="240" w:lineRule="auto"/>
              <w:jc w:val="both"/>
              <w:rPr>
                <w:color w:val="000000" w:themeColor="text1"/>
                <w:szCs w:val="22"/>
                <w:lang w:val="hr-HR"/>
              </w:rPr>
            </w:pPr>
          </w:p>
          <w:p w14:paraId="3B8444E2" w14:textId="77777777" w:rsidR="00E704D2" w:rsidRPr="00442C0D" w:rsidRDefault="00E704D2" w:rsidP="00442C0D">
            <w:pPr>
              <w:widowControl w:val="0"/>
              <w:spacing w:line="240" w:lineRule="auto"/>
              <w:jc w:val="both"/>
              <w:rPr>
                <w:color w:val="000000" w:themeColor="text1"/>
                <w:szCs w:val="22"/>
                <w:lang w:val="hr-HR"/>
              </w:rPr>
            </w:pPr>
          </w:p>
          <w:p w14:paraId="3BC49D18" w14:textId="77777777" w:rsidR="00E704D2" w:rsidRPr="00442C0D" w:rsidRDefault="00E704D2" w:rsidP="00442C0D">
            <w:pPr>
              <w:widowControl w:val="0"/>
              <w:spacing w:line="240" w:lineRule="auto"/>
              <w:jc w:val="both"/>
              <w:rPr>
                <w:color w:val="000000" w:themeColor="text1"/>
                <w:szCs w:val="22"/>
                <w:lang w:val="hr-HR"/>
              </w:rPr>
            </w:pPr>
          </w:p>
          <w:p w14:paraId="6F75457A" w14:textId="4C3E6E5A"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Ceritinib</w:t>
            </w:r>
          </w:p>
          <w:p w14:paraId="00F75A0D" w14:textId="77777777" w:rsidR="00E704D2" w:rsidRPr="00442C0D" w:rsidRDefault="00E704D2" w:rsidP="00442C0D">
            <w:pPr>
              <w:widowControl w:val="0"/>
              <w:spacing w:line="240" w:lineRule="auto"/>
              <w:jc w:val="both"/>
              <w:rPr>
                <w:color w:val="000000"/>
                <w:szCs w:val="22"/>
                <w:lang w:val="hr-HR"/>
              </w:rPr>
            </w:pPr>
          </w:p>
          <w:p w14:paraId="2C465A99" w14:textId="77777777" w:rsidR="00E704D2" w:rsidRPr="00442C0D" w:rsidRDefault="00E704D2" w:rsidP="00442C0D">
            <w:pPr>
              <w:widowControl w:val="0"/>
              <w:spacing w:line="240" w:lineRule="auto"/>
              <w:jc w:val="both"/>
              <w:rPr>
                <w:color w:val="000000"/>
                <w:szCs w:val="22"/>
                <w:lang w:val="hr-HR"/>
              </w:rPr>
            </w:pPr>
          </w:p>
          <w:p w14:paraId="220E6A10" w14:textId="77777777" w:rsidR="00E704D2" w:rsidRPr="00442C0D" w:rsidRDefault="00E704D2" w:rsidP="00442C0D">
            <w:pPr>
              <w:widowControl w:val="0"/>
              <w:spacing w:line="240" w:lineRule="auto"/>
              <w:jc w:val="both"/>
              <w:rPr>
                <w:color w:val="000000"/>
                <w:szCs w:val="22"/>
                <w:lang w:val="hr-HR"/>
              </w:rPr>
            </w:pPr>
          </w:p>
          <w:p w14:paraId="1E07BBEC" w14:textId="77777777" w:rsidR="00E704D2" w:rsidRPr="00442C0D" w:rsidRDefault="00E704D2" w:rsidP="00442C0D">
            <w:pPr>
              <w:widowControl w:val="0"/>
              <w:spacing w:line="240" w:lineRule="auto"/>
              <w:jc w:val="both"/>
              <w:rPr>
                <w:color w:val="000000"/>
                <w:szCs w:val="22"/>
                <w:lang w:val="hr-HR"/>
              </w:rPr>
            </w:pPr>
          </w:p>
          <w:p w14:paraId="29C10F3C" w14:textId="77777777" w:rsidR="00E704D2" w:rsidRPr="00442C0D" w:rsidRDefault="00E704D2" w:rsidP="00442C0D">
            <w:pPr>
              <w:widowControl w:val="0"/>
              <w:spacing w:line="240" w:lineRule="auto"/>
              <w:jc w:val="both"/>
              <w:rPr>
                <w:color w:val="000000"/>
                <w:szCs w:val="22"/>
                <w:lang w:val="hr-HR"/>
              </w:rPr>
            </w:pPr>
          </w:p>
          <w:p w14:paraId="6E723F5B" w14:textId="77777777" w:rsidR="00E704D2" w:rsidRPr="00442C0D" w:rsidRDefault="00E704D2" w:rsidP="00442C0D">
            <w:pPr>
              <w:widowControl w:val="0"/>
              <w:spacing w:line="240" w:lineRule="auto"/>
              <w:jc w:val="both"/>
              <w:rPr>
                <w:color w:val="000000"/>
                <w:szCs w:val="22"/>
                <w:lang w:val="hr-HR"/>
              </w:rPr>
            </w:pPr>
          </w:p>
          <w:p w14:paraId="54DF18E1" w14:textId="0DF57462" w:rsidR="00E704D2" w:rsidRPr="00442C0D" w:rsidRDefault="00E704D2" w:rsidP="00442C0D">
            <w:pPr>
              <w:widowControl w:val="0"/>
              <w:spacing w:line="240" w:lineRule="auto"/>
              <w:jc w:val="both"/>
              <w:rPr>
                <w:color w:val="000000" w:themeColor="text1"/>
                <w:szCs w:val="22"/>
                <w:lang w:val="hr-HR"/>
              </w:rPr>
            </w:pPr>
          </w:p>
          <w:p w14:paraId="6605099A" w14:textId="75118BB7" w:rsidR="00E704D2" w:rsidRPr="00442C0D" w:rsidRDefault="00E704D2" w:rsidP="00442C0D">
            <w:pPr>
              <w:widowControl w:val="0"/>
              <w:spacing w:line="240" w:lineRule="auto"/>
              <w:jc w:val="both"/>
              <w:rPr>
                <w:color w:val="000000" w:themeColor="text1"/>
                <w:szCs w:val="22"/>
                <w:lang w:val="hr-HR"/>
              </w:rPr>
            </w:pPr>
          </w:p>
          <w:p w14:paraId="18B2E0F0" w14:textId="47D22033" w:rsidR="00E704D2" w:rsidRPr="00442C0D" w:rsidRDefault="00E704D2" w:rsidP="00442C0D">
            <w:pPr>
              <w:widowControl w:val="0"/>
              <w:spacing w:line="240" w:lineRule="auto"/>
              <w:jc w:val="both"/>
              <w:rPr>
                <w:color w:val="000000" w:themeColor="text1"/>
                <w:szCs w:val="22"/>
                <w:lang w:val="hr-HR"/>
              </w:rPr>
            </w:pPr>
          </w:p>
          <w:p w14:paraId="6B931054" w14:textId="77777777" w:rsidR="00E704D2" w:rsidRPr="00442C0D" w:rsidRDefault="00E704D2" w:rsidP="00442C0D">
            <w:pPr>
              <w:widowControl w:val="0"/>
              <w:spacing w:line="240" w:lineRule="auto"/>
              <w:jc w:val="both"/>
              <w:rPr>
                <w:color w:val="000000" w:themeColor="text1"/>
                <w:szCs w:val="22"/>
                <w:lang w:val="hr-HR"/>
              </w:rPr>
            </w:pPr>
          </w:p>
          <w:p w14:paraId="4DE865A3"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Dasatinib,</w:t>
            </w:r>
          </w:p>
          <w:p w14:paraId="169A2480" w14:textId="7ADD4FD9"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 xml:space="preserve">Nilotinib, </w:t>
            </w:r>
          </w:p>
          <w:p w14:paraId="78E33D58" w14:textId="741408F0" w:rsidR="00E704D2" w:rsidRPr="00442C0D" w:rsidRDefault="00E704D2" w:rsidP="00442C0D">
            <w:pPr>
              <w:widowControl w:val="0"/>
              <w:spacing w:line="240" w:lineRule="auto"/>
              <w:jc w:val="both"/>
              <w:rPr>
                <w:szCs w:val="22"/>
                <w:lang w:val="hr-HR"/>
              </w:rPr>
            </w:pPr>
            <w:r w:rsidRPr="00442C0D">
              <w:rPr>
                <w:color w:val="000000" w:themeColor="text1"/>
                <w:szCs w:val="22"/>
                <w:lang w:val="hr-HR"/>
              </w:rPr>
              <w:t>↑</w:t>
            </w:r>
            <w:r w:rsidRPr="00442C0D">
              <w:rPr>
                <w:szCs w:val="22"/>
                <w:lang w:val="hr-HR"/>
              </w:rPr>
              <w:t>Vinblastin,</w:t>
            </w:r>
          </w:p>
          <w:p w14:paraId="7BBB6151" w14:textId="236F0BA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Vinkristin</w:t>
            </w:r>
          </w:p>
          <w:p w14:paraId="40B55234" w14:textId="77777777" w:rsidR="00E704D2" w:rsidRPr="00442C0D" w:rsidRDefault="00E704D2" w:rsidP="00442C0D">
            <w:pPr>
              <w:widowControl w:val="0"/>
              <w:spacing w:line="240" w:lineRule="auto"/>
              <w:jc w:val="both"/>
              <w:rPr>
                <w:color w:val="000000"/>
                <w:szCs w:val="22"/>
                <w:lang w:val="hr-HR"/>
              </w:rPr>
            </w:pPr>
          </w:p>
          <w:p w14:paraId="62A6504D" w14:textId="3395CA82" w:rsidR="00E704D2" w:rsidRPr="00442C0D" w:rsidRDefault="00E704D2" w:rsidP="00442C0D">
            <w:pPr>
              <w:widowControl w:val="0"/>
              <w:spacing w:line="240" w:lineRule="auto"/>
              <w:jc w:val="both"/>
              <w:rPr>
                <w:color w:val="000000"/>
                <w:szCs w:val="22"/>
                <w:lang w:val="hr-HR"/>
              </w:rPr>
            </w:pPr>
          </w:p>
          <w:p w14:paraId="007A0A63"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Enkorafenib</w:t>
            </w:r>
          </w:p>
          <w:p w14:paraId="64ED32B5" w14:textId="14E1370E" w:rsidR="00E704D2" w:rsidRPr="00442C0D" w:rsidRDefault="00F96145" w:rsidP="00442C0D">
            <w:pPr>
              <w:widowControl w:val="0"/>
              <w:spacing w:line="240" w:lineRule="auto"/>
              <w:jc w:val="both"/>
              <w:rPr>
                <w:color w:val="000000"/>
                <w:szCs w:val="22"/>
                <w:lang w:val="hr-HR"/>
              </w:rPr>
            </w:pPr>
            <w:r w:rsidRPr="00442C0D">
              <w:rPr>
                <w:color w:val="000000" w:themeColor="text1"/>
                <w:szCs w:val="22"/>
              </w:rPr>
              <w:t>↑Ivosidenib</w:t>
            </w:r>
          </w:p>
          <w:p w14:paraId="7ABF332D" w14:textId="77777777" w:rsidR="00E704D2" w:rsidRPr="00442C0D" w:rsidRDefault="00E704D2" w:rsidP="00442C0D">
            <w:pPr>
              <w:widowControl w:val="0"/>
              <w:spacing w:line="240" w:lineRule="auto"/>
              <w:jc w:val="both"/>
              <w:rPr>
                <w:color w:val="000000"/>
                <w:szCs w:val="22"/>
                <w:lang w:val="hr-HR"/>
              </w:rPr>
            </w:pPr>
          </w:p>
          <w:p w14:paraId="141B4075" w14:textId="77777777" w:rsidR="00E704D2" w:rsidRPr="00442C0D" w:rsidRDefault="00E704D2" w:rsidP="00442C0D">
            <w:pPr>
              <w:widowControl w:val="0"/>
              <w:spacing w:line="240" w:lineRule="auto"/>
              <w:jc w:val="both"/>
              <w:rPr>
                <w:color w:val="000000"/>
                <w:szCs w:val="22"/>
                <w:lang w:val="hr-HR"/>
              </w:rPr>
            </w:pPr>
          </w:p>
          <w:p w14:paraId="74848CC3" w14:textId="77777777" w:rsidR="00E704D2" w:rsidRPr="00442C0D" w:rsidRDefault="00E704D2" w:rsidP="00442C0D">
            <w:pPr>
              <w:widowControl w:val="0"/>
              <w:spacing w:line="240" w:lineRule="auto"/>
              <w:jc w:val="both"/>
              <w:rPr>
                <w:color w:val="000000"/>
                <w:szCs w:val="22"/>
                <w:lang w:val="hr-HR"/>
              </w:rPr>
            </w:pPr>
          </w:p>
          <w:p w14:paraId="1C1900E4" w14:textId="77777777" w:rsidR="00E704D2" w:rsidRPr="00442C0D" w:rsidRDefault="00E704D2" w:rsidP="00442C0D">
            <w:pPr>
              <w:widowControl w:val="0"/>
              <w:spacing w:line="240" w:lineRule="auto"/>
              <w:jc w:val="both"/>
              <w:rPr>
                <w:color w:val="000000"/>
                <w:szCs w:val="22"/>
                <w:lang w:val="hr-HR"/>
              </w:rPr>
            </w:pPr>
          </w:p>
          <w:p w14:paraId="0643DB9C" w14:textId="77777777" w:rsidR="00E704D2" w:rsidRPr="00442C0D" w:rsidRDefault="00E704D2" w:rsidP="00442C0D">
            <w:pPr>
              <w:widowControl w:val="0"/>
              <w:spacing w:line="240" w:lineRule="auto"/>
              <w:jc w:val="both"/>
              <w:rPr>
                <w:color w:val="000000"/>
                <w:szCs w:val="22"/>
                <w:lang w:val="hr-HR"/>
              </w:rPr>
            </w:pPr>
          </w:p>
          <w:p w14:paraId="744CACA9" w14:textId="77777777" w:rsidR="00E704D2" w:rsidRPr="00442C0D" w:rsidRDefault="00E704D2" w:rsidP="00442C0D">
            <w:pPr>
              <w:widowControl w:val="0"/>
              <w:spacing w:line="240" w:lineRule="auto"/>
              <w:jc w:val="both"/>
              <w:rPr>
                <w:color w:val="000000"/>
                <w:szCs w:val="22"/>
                <w:lang w:val="hr-HR"/>
              </w:rPr>
            </w:pPr>
          </w:p>
          <w:p w14:paraId="3C88CA0D" w14:textId="77777777" w:rsidR="00E704D2" w:rsidRPr="00442C0D" w:rsidRDefault="00E704D2" w:rsidP="00442C0D">
            <w:pPr>
              <w:widowControl w:val="0"/>
              <w:spacing w:line="240" w:lineRule="auto"/>
              <w:jc w:val="both"/>
              <w:rPr>
                <w:color w:val="000000"/>
                <w:szCs w:val="22"/>
                <w:lang w:val="hr-HR"/>
              </w:rPr>
            </w:pPr>
          </w:p>
          <w:p w14:paraId="66BC3BE6" w14:textId="77777777" w:rsidR="00E704D2" w:rsidRPr="00442C0D" w:rsidRDefault="00E704D2" w:rsidP="00442C0D">
            <w:pPr>
              <w:widowControl w:val="0"/>
              <w:spacing w:line="240" w:lineRule="auto"/>
              <w:jc w:val="both"/>
              <w:rPr>
                <w:color w:val="000000"/>
                <w:szCs w:val="22"/>
                <w:lang w:val="hr-HR"/>
              </w:rPr>
            </w:pPr>
          </w:p>
          <w:p w14:paraId="5E52C4F6" w14:textId="27E93C6C" w:rsidR="00E704D2" w:rsidRPr="00442C0D" w:rsidRDefault="00E704D2" w:rsidP="00442C0D">
            <w:pPr>
              <w:widowControl w:val="0"/>
              <w:spacing w:line="240" w:lineRule="auto"/>
              <w:jc w:val="both"/>
              <w:rPr>
                <w:color w:val="000000"/>
                <w:szCs w:val="22"/>
                <w:lang w:val="hr-HR"/>
              </w:rPr>
            </w:pPr>
          </w:p>
          <w:p w14:paraId="39BFBB99" w14:textId="0928909A" w:rsidR="00E704D2" w:rsidRPr="00442C0D" w:rsidRDefault="00E704D2" w:rsidP="00442C0D">
            <w:pPr>
              <w:widowControl w:val="0"/>
              <w:spacing w:line="240" w:lineRule="auto"/>
              <w:jc w:val="both"/>
              <w:rPr>
                <w:color w:val="000000"/>
                <w:szCs w:val="22"/>
                <w:lang w:val="hr-HR"/>
              </w:rPr>
            </w:pPr>
          </w:p>
          <w:p w14:paraId="05368FAD" w14:textId="77777777" w:rsidR="00F96145" w:rsidRPr="00442C0D" w:rsidRDefault="00F96145" w:rsidP="00442C0D">
            <w:pPr>
              <w:widowControl w:val="0"/>
              <w:spacing w:line="240" w:lineRule="auto"/>
              <w:jc w:val="both"/>
              <w:rPr>
                <w:color w:val="000000"/>
                <w:szCs w:val="22"/>
                <w:lang w:val="hr-HR"/>
              </w:rPr>
            </w:pPr>
          </w:p>
          <w:p w14:paraId="50EB9126" w14:textId="23AA517A" w:rsidR="00C742DA" w:rsidRPr="00442C0D" w:rsidRDefault="00C742DA" w:rsidP="00442C0D">
            <w:pPr>
              <w:widowControl w:val="0"/>
              <w:spacing w:line="240" w:lineRule="auto"/>
              <w:jc w:val="both"/>
              <w:rPr>
                <w:color w:val="000000"/>
                <w:szCs w:val="22"/>
                <w:lang w:val="hr-HR"/>
              </w:rPr>
            </w:pPr>
            <w:r w:rsidRPr="00442C0D">
              <w:rPr>
                <w:color w:val="000000"/>
                <w:szCs w:val="22"/>
                <w:lang w:val="hr-HR"/>
              </w:rPr>
              <w:t>Enzalutamid</w:t>
            </w:r>
          </w:p>
          <w:p w14:paraId="2B2FE5D5" w14:textId="77777777" w:rsidR="00C742DA" w:rsidRPr="00442C0D" w:rsidRDefault="00C742DA" w:rsidP="00442C0D">
            <w:pPr>
              <w:widowControl w:val="0"/>
              <w:spacing w:line="240" w:lineRule="auto"/>
              <w:jc w:val="both"/>
              <w:rPr>
                <w:color w:val="000000" w:themeColor="text1"/>
                <w:szCs w:val="22"/>
                <w:lang w:val="hr-HR"/>
              </w:rPr>
            </w:pPr>
          </w:p>
          <w:p w14:paraId="485C7BB1" w14:textId="77777777" w:rsidR="00C742DA" w:rsidRPr="00442C0D" w:rsidRDefault="00C742DA" w:rsidP="00442C0D">
            <w:pPr>
              <w:widowControl w:val="0"/>
              <w:spacing w:line="240" w:lineRule="auto"/>
              <w:jc w:val="both"/>
              <w:rPr>
                <w:color w:val="000000" w:themeColor="text1"/>
                <w:szCs w:val="22"/>
                <w:lang w:val="hr-HR"/>
              </w:rPr>
            </w:pPr>
          </w:p>
          <w:p w14:paraId="1E83D4E7" w14:textId="77777777" w:rsidR="00C742DA" w:rsidRPr="00442C0D" w:rsidRDefault="00C742DA" w:rsidP="00442C0D">
            <w:pPr>
              <w:widowControl w:val="0"/>
              <w:spacing w:line="240" w:lineRule="auto"/>
              <w:jc w:val="both"/>
              <w:rPr>
                <w:color w:val="000000" w:themeColor="text1"/>
                <w:szCs w:val="22"/>
                <w:lang w:val="hr-HR"/>
              </w:rPr>
            </w:pPr>
          </w:p>
          <w:p w14:paraId="3099B465" w14:textId="77777777" w:rsidR="00C742DA" w:rsidRPr="00442C0D" w:rsidRDefault="00C742DA" w:rsidP="00442C0D">
            <w:pPr>
              <w:widowControl w:val="0"/>
              <w:spacing w:line="240" w:lineRule="auto"/>
              <w:jc w:val="both"/>
              <w:rPr>
                <w:color w:val="000000" w:themeColor="text1"/>
                <w:szCs w:val="22"/>
                <w:lang w:val="hr-HR"/>
              </w:rPr>
            </w:pPr>
          </w:p>
          <w:p w14:paraId="7E379603" w14:textId="77777777" w:rsidR="00C742DA" w:rsidRPr="00442C0D" w:rsidRDefault="00C742DA" w:rsidP="00442C0D">
            <w:pPr>
              <w:widowControl w:val="0"/>
              <w:spacing w:line="240" w:lineRule="auto"/>
              <w:jc w:val="both"/>
              <w:rPr>
                <w:color w:val="000000" w:themeColor="text1"/>
                <w:szCs w:val="22"/>
                <w:lang w:val="hr-HR"/>
              </w:rPr>
            </w:pPr>
          </w:p>
          <w:p w14:paraId="5FB9D6E1" w14:textId="77777777" w:rsidR="00C742DA" w:rsidRPr="00442C0D" w:rsidRDefault="00C742DA" w:rsidP="00442C0D">
            <w:pPr>
              <w:widowControl w:val="0"/>
              <w:spacing w:line="240" w:lineRule="auto"/>
              <w:jc w:val="both"/>
              <w:rPr>
                <w:color w:val="000000" w:themeColor="text1"/>
                <w:szCs w:val="22"/>
                <w:lang w:val="hr-HR"/>
              </w:rPr>
            </w:pPr>
          </w:p>
          <w:p w14:paraId="3350C4C2" w14:textId="77777777" w:rsidR="00C742DA" w:rsidRPr="00442C0D" w:rsidRDefault="00C742DA" w:rsidP="00442C0D">
            <w:pPr>
              <w:widowControl w:val="0"/>
              <w:spacing w:line="240" w:lineRule="auto"/>
              <w:jc w:val="both"/>
              <w:rPr>
                <w:color w:val="000000" w:themeColor="text1"/>
                <w:szCs w:val="22"/>
                <w:lang w:val="hr-HR"/>
              </w:rPr>
            </w:pPr>
          </w:p>
          <w:p w14:paraId="47FA6881" w14:textId="2ACBB811"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Fostamatinib</w:t>
            </w:r>
          </w:p>
          <w:p w14:paraId="6C8801F0" w14:textId="77777777" w:rsidR="00E704D2" w:rsidRPr="00442C0D" w:rsidRDefault="00E704D2" w:rsidP="00442C0D">
            <w:pPr>
              <w:widowControl w:val="0"/>
              <w:spacing w:line="240" w:lineRule="auto"/>
              <w:jc w:val="both"/>
              <w:rPr>
                <w:color w:val="000000"/>
                <w:szCs w:val="22"/>
                <w:lang w:val="hr-HR"/>
              </w:rPr>
            </w:pPr>
          </w:p>
          <w:p w14:paraId="38BF55AA" w14:textId="77777777" w:rsidR="00E704D2" w:rsidRPr="00442C0D" w:rsidRDefault="00E704D2" w:rsidP="00442C0D">
            <w:pPr>
              <w:widowControl w:val="0"/>
              <w:spacing w:line="240" w:lineRule="auto"/>
              <w:jc w:val="both"/>
              <w:rPr>
                <w:color w:val="000000"/>
                <w:szCs w:val="22"/>
                <w:lang w:val="hr-HR"/>
              </w:rPr>
            </w:pPr>
          </w:p>
          <w:p w14:paraId="1F462FCE" w14:textId="77777777" w:rsidR="00E704D2" w:rsidRPr="00442C0D" w:rsidRDefault="00E704D2" w:rsidP="00442C0D">
            <w:pPr>
              <w:widowControl w:val="0"/>
              <w:spacing w:line="240" w:lineRule="auto"/>
              <w:jc w:val="both"/>
              <w:rPr>
                <w:color w:val="000000"/>
                <w:szCs w:val="22"/>
                <w:lang w:val="hr-HR"/>
              </w:rPr>
            </w:pPr>
          </w:p>
          <w:p w14:paraId="62A4AB87" w14:textId="77777777" w:rsidR="00E704D2" w:rsidRPr="00442C0D" w:rsidRDefault="00E704D2" w:rsidP="00442C0D">
            <w:pPr>
              <w:widowControl w:val="0"/>
              <w:spacing w:line="240" w:lineRule="auto"/>
              <w:jc w:val="both"/>
              <w:rPr>
                <w:color w:val="000000"/>
                <w:szCs w:val="22"/>
                <w:lang w:val="hr-HR"/>
              </w:rPr>
            </w:pPr>
          </w:p>
          <w:p w14:paraId="62555500" w14:textId="77777777" w:rsidR="00E704D2" w:rsidRPr="00442C0D" w:rsidRDefault="00E704D2" w:rsidP="00442C0D">
            <w:pPr>
              <w:widowControl w:val="0"/>
              <w:spacing w:line="240" w:lineRule="auto"/>
              <w:jc w:val="both"/>
              <w:rPr>
                <w:color w:val="000000"/>
                <w:szCs w:val="22"/>
                <w:lang w:val="hr-HR"/>
              </w:rPr>
            </w:pPr>
          </w:p>
          <w:p w14:paraId="7EAABD9C" w14:textId="77777777" w:rsidR="00E704D2" w:rsidRPr="00442C0D" w:rsidRDefault="00E704D2" w:rsidP="00442C0D">
            <w:pPr>
              <w:widowControl w:val="0"/>
              <w:spacing w:line="240" w:lineRule="auto"/>
              <w:jc w:val="both"/>
              <w:rPr>
                <w:color w:val="000000"/>
                <w:szCs w:val="22"/>
                <w:lang w:val="hr-HR"/>
              </w:rPr>
            </w:pPr>
          </w:p>
          <w:p w14:paraId="7738F6FD" w14:textId="2D18EC46" w:rsidR="00E704D2" w:rsidRPr="00442C0D" w:rsidRDefault="00E704D2" w:rsidP="00442C0D">
            <w:pPr>
              <w:widowControl w:val="0"/>
              <w:spacing w:line="240" w:lineRule="auto"/>
              <w:jc w:val="both"/>
              <w:rPr>
                <w:color w:val="000000"/>
                <w:szCs w:val="22"/>
                <w:lang w:val="hr-HR"/>
              </w:rPr>
            </w:pPr>
          </w:p>
          <w:p w14:paraId="4D2C03D3" w14:textId="06CB248C" w:rsidR="00E704D2" w:rsidRPr="00442C0D" w:rsidRDefault="00E704D2" w:rsidP="00442C0D">
            <w:pPr>
              <w:widowControl w:val="0"/>
              <w:spacing w:line="240" w:lineRule="auto"/>
              <w:jc w:val="both"/>
              <w:rPr>
                <w:color w:val="000000"/>
                <w:szCs w:val="22"/>
                <w:lang w:val="hr-HR"/>
              </w:rPr>
            </w:pPr>
          </w:p>
          <w:p w14:paraId="3A45B0A7" w14:textId="77777777" w:rsidR="00E704D2" w:rsidRPr="00442C0D" w:rsidRDefault="00E704D2" w:rsidP="00442C0D">
            <w:pPr>
              <w:widowControl w:val="0"/>
              <w:spacing w:line="240" w:lineRule="auto"/>
              <w:jc w:val="both"/>
              <w:rPr>
                <w:color w:val="000000"/>
                <w:szCs w:val="22"/>
                <w:lang w:val="hr-HR"/>
              </w:rPr>
            </w:pPr>
          </w:p>
          <w:p w14:paraId="0CCBC3A5"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Ibrutinib</w:t>
            </w:r>
          </w:p>
          <w:p w14:paraId="001D37AF" w14:textId="77777777" w:rsidR="00E704D2" w:rsidRPr="00442C0D" w:rsidRDefault="00E704D2" w:rsidP="00442C0D">
            <w:pPr>
              <w:widowControl w:val="0"/>
              <w:spacing w:line="240" w:lineRule="auto"/>
              <w:jc w:val="both"/>
              <w:rPr>
                <w:color w:val="000000"/>
                <w:szCs w:val="22"/>
                <w:lang w:val="hr-HR"/>
              </w:rPr>
            </w:pPr>
          </w:p>
          <w:p w14:paraId="7BEDE486" w14:textId="77777777" w:rsidR="00E704D2" w:rsidRPr="00442C0D" w:rsidRDefault="00E704D2" w:rsidP="00442C0D">
            <w:pPr>
              <w:widowControl w:val="0"/>
              <w:spacing w:line="240" w:lineRule="auto"/>
              <w:jc w:val="both"/>
              <w:rPr>
                <w:color w:val="000000"/>
                <w:szCs w:val="22"/>
                <w:lang w:val="hr-HR"/>
              </w:rPr>
            </w:pPr>
          </w:p>
          <w:p w14:paraId="7064F279" w14:textId="77777777" w:rsidR="00E704D2" w:rsidRPr="00442C0D" w:rsidRDefault="00E704D2" w:rsidP="00442C0D">
            <w:pPr>
              <w:widowControl w:val="0"/>
              <w:spacing w:line="240" w:lineRule="auto"/>
              <w:jc w:val="both"/>
              <w:rPr>
                <w:color w:val="000000"/>
                <w:szCs w:val="22"/>
                <w:lang w:val="hr-HR"/>
              </w:rPr>
            </w:pPr>
          </w:p>
          <w:p w14:paraId="6BB6F5AE" w14:textId="77777777" w:rsidR="00E704D2" w:rsidRPr="00442C0D" w:rsidRDefault="00E704D2" w:rsidP="00442C0D">
            <w:pPr>
              <w:widowControl w:val="0"/>
              <w:spacing w:line="240" w:lineRule="auto"/>
              <w:jc w:val="both"/>
              <w:rPr>
                <w:color w:val="000000"/>
                <w:szCs w:val="22"/>
                <w:lang w:val="hr-HR"/>
              </w:rPr>
            </w:pPr>
          </w:p>
          <w:p w14:paraId="64FBF970" w14:textId="77777777" w:rsidR="00E704D2" w:rsidRPr="00442C0D" w:rsidRDefault="00E704D2" w:rsidP="00442C0D">
            <w:pPr>
              <w:widowControl w:val="0"/>
              <w:spacing w:line="240" w:lineRule="auto"/>
              <w:jc w:val="both"/>
              <w:rPr>
                <w:color w:val="000000"/>
                <w:szCs w:val="22"/>
                <w:lang w:val="hr-HR"/>
              </w:rPr>
            </w:pPr>
          </w:p>
          <w:p w14:paraId="319D26D0" w14:textId="77777777" w:rsidR="00E704D2" w:rsidRPr="00442C0D" w:rsidRDefault="00E704D2" w:rsidP="00442C0D">
            <w:pPr>
              <w:widowControl w:val="0"/>
              <w:spacing w:line="240" w:lineRule="auto"/>
              <w:jc w:val="both"/>
              <w:rPr>
                <w:color w:val="000000"/>
                <w:szCs w:val="22"/>
                <w:lang w:val="hr-HR"/>
              </w:rPr>
            </w:pPr>
          </w:p>
          <w:p w14:paraId="74E6CD54" w14:textId="77777777" w:rsidR="00E704D2" w:rsidRPr="00442C0D" w:rsidRDefault="00E704D2" w:rsidP="00442C0D">
            <w:pPr>
              <w:widowControl w:val="0"/>
              <w:spacing w:line="240" w:lineRule="auto"/>
              <w:jc w:val="both"/>
              <w:rPr>
                <w:color w:val="000000"/>
                <w:szCs w:val="22"/>
                <w:lang w:val="hr-HR"/>
              </w:rPr>
            </w:pPr>
          </w:p>
          <w:p w14:paraId="55601290" w14:textId="77777777" w:rsidR="00E704D2" w:rsidRPr="00442C0D" w:rsidRDefault="00E704D2" w:rsidP="00442C0D">
            <w:pPr>
              <w:widowControl w:val="0"/>
              <w:spacing w:line="240" w:lineRule="auto"/>
              <w:jc w:val="both"/>
              <w:rPr>
                <w:color w:val="000000" w:themeColor="text1"/>
                <w:szCs w:val="22"/>
                <w:lang w:val="hr-HR"/>
              </w:rPr>
            </w:pPr>
          </w:p>
          <w:p w14:paraId="61B512AD" w14:textId="0F9ACD31" w:rsidR="00E704D2" w:rsidRPr="00442C0D" w:rsidRDefault="00E704D2" w:rsidP="00442C0D">
            <w:pPr>
              <w:widowControl w:val="0"/>
              <w:spacing w:line="240" w:lineRule="auto"/>
              <w:jc w:val="both"/>
              <w:rPr>
                <w:color w:val="000000" w:themeColor="text1"/>
                <w:szCs w:val="22"/>
                <w:lang w:val="hr-HR"/>
              </w:rPr>
            </w:pPr>
          </w:p>
          <w:p w14:paraId="3F6DB4AD" w14:textId="77777777" w:rsidR="00F96145" w:rsidRPr="00442C0D" w:rsidRDefault="00F96145" w:rsidP="00442C0D">
            <w:pPr>
              <w:widowControl w:val="0"/>
              <w:spacing w:line="240" w:lineRule="auto"/>
              <w:jc w:val="both"/>
              <w:rPr>
                <w:color w:val="000000" w:themeColor="text1"/>
                <w:szCs w:val="22"/>
                <w:lang w:val="hr-HR"/>
              </w:rPr>
            </w:pPr>
          </w:p>
          <w:p w14:paraId="0D979BCB"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Neratinib</w:t>
            </w:r>
          </w:p>
          <w:p w14:paraId="0C407438" w14:textId="77777777" w:rsidR="00E704D2" w:rsidRPr="00442C0D" w:rsidRDefault="00E704D2" w:rsidP="00442C0D">
            <w:pPr>
              <w:widowControl w:val="0"/>
              <w:spacing w:line="240" w:lineRule="auto"/>
              <w:jc w:val="both"/>
              <w:rPr>
                <w:color w:val="000000"/>
                <w:szCs w:val="22"/>
                <w:lang w:val="hr-HR"/>
              </w:rPr>
            </w:pPr>
          </w:p>
          <w:p w14:paraId="1FB74809" w14:textId="77777777" w:rsidR="00E704D2" w:rsidRPr="00442C0D" w:rsidRDefault="00E704D2" w:rsidP="00442C0D">
            <w:pPr>
              <w:widowControl w:val="0"/>
              <w:spacing w:line="240" w:lineRule="auto"/>
              <w:jc w:val="both"/>
              <w:rPr>
                <w:color w:val="000000"/>
                <w:szCs w:val="22"/>
                <w:lang w:val="hr-HR"/>
              </w:rPr>
            </w:pPr>
          </w:p>
          <w:p w14:paraId="555343E1" w14:textId="77777777" w:rsidR="00E704D2" w:rsidRPr="00442C0D" w:rsidRDefault="00E704D2" w:rsidP="00442C0D">
            <w:pPr>
              <w:widowControl w:val="0"/>
              <w:spacing w:line="240" w:lineRule="auto"/>
              <w:jc w:val="both"/>
              <w:rPr>
                <w:color w:val="000000"/>
                <w:szCs w:val="22"/>
                <w:lang w:val="hr-HR"/>
              </w:rPr>
            </w:pPr>
          </w:p>
          <w:p w14:paraId="765FFAEF" w14:textId="77777777" w:rsidR="00E704D2" w:rsidRPr="00442C0D" w:rsidRDefault="00E704D2" w:rsidP="00442C0D">
            <w:pPr>
              <w:widowControl w:val="0"/>
              <w:spacing w:line="240" w:lineRule="auto"/>
              <w:jc w:val="both"/>
              <w:rPr>
                <w:color w:val="000000"/>
                <w:szCs w:val="22"/>
                <w:lang w:val="hr-HR"/>
              </w:rPr>
            </w:pPr>
          </w:p>
          <w:p w14:paraId="5B2A87C0" w14:textId="77777777" w:rsidR="00E704D2" w:rsidRPr="00442C0D" w:rsidRDefault="00E704D2" w:rsidP="00442C0D">
            <w:pPr>
              <w:widowControl w:val="0"/>
              <w:spacing w:line="240" w:lineRule="auto"/>
              <w:jc w:val="both"/>
              <w:rPr>
                <w:color w:val="000000"/>
                <w:szCs w:val="22"/>
                <w:lang w:val="hr-HR"/>
              </w:rPr>
            </w:pPr>
          </w:p>
          <w:p w14:paraId="09A6C45E" w14:textId="77777777" w:rsidR="00E704D2" w:rsidRPr="00442C0D" w:rsidRDefault="00E704D2" w:rsidP="00442C0D">
            <w:pPr>
              <w:widowControl w:val="0"/>
              <w:spacing w:line="240" w:lineRule="auto"/>
              <w:jc w:val="both"/>
              <w:rPr>
                <w:color w:val="000000" w:themeColor="text1"/>
                <w:szCs w:val="22"/>
                <w:lang w:val="hr-HR"/>
              </w:rPr>
            </w:pPr>
          </w:p>
          <w:p w14:paraId="0DCDDA35" w14:textId="77777777" w:rsidR="00E704D2" w:rsidRPr="00442C0D" w:rsidRDefault="00E704D2" w:rsidP="00442C0D">
            <w:pPr>
              <w:widowControl w:val="0"/>
              <w:spacing w:line="240" w:lineRule="auto"/>
              <w:jc w:val="both"/>
              <w:rPr>
                <w:color w:val="000000" w:themeColor="text1"/>
                <w:szCs w:val="22"/>
                <w:lang w:val="hr-HR"/>
              </w:rPr>
            </w:pPr>
          </w:p>
          <w:p w14:paraId="6D9DE11A" w14:textId="77777777" w:rsidR="00F96145" w:rsidRPr="00442C0D" w:rsidRDefault="00F96145" w:rsidP="00442C0D">
            <w:pPr>
              <w:widowControl w:val="0"/>
              <w:spacing w:line="240" w:lineRule="auto"/>
              <w:jc w:val="both"/>
              <w:rPr>
                <w:color w:val="000000" w:themeColor="text1"/>
                <w:szCs w:val="22"/>
                <w:lang w:val="hr-HR"/>
              </w:rPr>
            </w:pPr>
          </w:p>
          <w:p w14:paraId="5DE942D2" w14:textId="13CF27A0"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Venetoklaks</w:t>
            </w:r>
          </w:p>
          <w:p w14:paraId="58B54E4D" w14:textId="77777777" w:rsidR="00E704D2" w:rsidRPr="00442C0D" w:rsidRDefault="00E704D2" w:rsidP="00442C0D">
            <w:pPr>
              <w:widowControl w:val="0"/>
              <w:spacing w:line="240" w:lineRule="auto"/>
              <w:jc w:val="both"/>
              <w:rPr>
                <w:rFonts w:eastAsia="TimesNewRoman"/>
                <w:szCs w:val="22"/>
                <w:lang w:val="hr-HR"/>
              </w:rPr>
            </w:pPr>
          </w:p>
          <w:p w14:paraId="3E89BBE9" w14:textId="77777777" w:rsidR="00E704D2" w:rsidRPr="00442C0D" w:rsidRDefault="00E704D2" w:rsidP="00442C0D">
            <w:pPr>
              <w:widowControl w:val="0"/>
              <w:spacing w:line="240" w:lineRule="auto"/>
              <w:jc w:val="both"/>
              <w:rPr>
                <w:color w:val="000000"/>
                <w:szCs w:val="22"/>
                <w:lang w:val="hr-HR"/>
              </w:rPr>
            </w:pPr>
          </w:p>
        </w:tc>
        <w:tc>
          <w:tcPr>
            <w:tcW w:w="2163" w:type="pct"/>
          </w:tcPr>
          <w:p w14:paraId="1E22F9B9" w14:textId="6861132F" w:rsidR="00E704D2" w:rsidRPr="00442C0D" w:rsidRDefault="00E704D2" w:rsidP="00442C0D">
            <w:pPr>
              <w:widowControl w:val="0"/>
              <w:spacing w:line="240" w:lineRule="auto"/>
              <w:rPr>
                <w:szCs w:val="22"/>
                <w:lang w:val="hr-HR"/>
              </w:rPr>
            </w:pPr>
            <w:r w:rsidRPr="00442C0D">
              <w:rPr>
                <w:szCs w:val="22"/>
                <w:lang w:val="hr-HR"/>
              </w:rPr>
              <w:lastRenderedPageBreak/>
              <w:t xml:space="preserve">Koncentracije u serumu mogu biti povećane zbog inhibicije CYP3A4 ritonavirom. Treba izbjegavati istovremenu primjenu abemacikliba sa lijekom Paxlovid. Ako se procjeni da je ova istovremena primjena neizbježna vidjeti  Sažetak karakteristika lijeka za abemaciklib za preporuke za prilagođavanje doze. Potrebno je praćenje zbog mogućih neželjenih </w:t>
            </w:r>
            <w:r w:rsidR="00324110" w:rsidRPr="00442C0D">
              <w:rPr>
                <w:szCs w:val="22"/>
                <w:lang w:val="hr-HR"/>
              </w:rPr>
              <w:t xml:space="preserve">dejstava </w:t>
            </w:r>
            <w:r w:rsidRPr="00442C0D">
              <w:rPr>
                <w:szCs w:val="22"/>
                <w:lang w:val="hr-HR"/>
              </w:rPr>
              <w:t>povezanih sa abemaciklibom.</w:t>
            </w:r>
          </w:p>
          <w:p w14:paraId="4E31691C" w14:textId="3ED301FA" w:rsidR="00E704D2" w:rsidRPr="00442C0D" w:rsidRDefault="00E704D2" w:rsidP="00442C0D">
            <w:pPr>
              <w:widowControl w:val="0"/>
              <w:spacing w:line="240" w:lineRule="auto"/>
              <w:rPr>
                <w:szCs w:val="22"/>
                <w:lang w:val="hr-HR"/>
              </w:rPr>
            </w:pPr>
          </w:p>
          <w:p w14:paraId="7AE0E30E" w14:textId="77777777" w:rsidR="00E704D2" w:rsidRPr="00442C0D" w:rsidRDefault="00E704D2" w:rsidP="00442C0D">
            <w:pPr>
              <w:widowControl w:val="0"/>
              <w:spacing w:line="240" w:lineRule="auto"/>
              <w:rPr>
                <w:szCs w:val="22"/>
                <w:lang w:val="hr-HR"/>
              </w:rPr>
            </w:pPr>
          </w:p>
          <w:p w14:paraId="44FAAE9D" w14:textId="6F29DB59" w:rsidR="00E704D2" w:rsidRPr="00442C0D" w:rsidRDefault="00E704D2" w:rsidP="00442C0D">
            <w:pPr>
              <w:widowControl w:val="0"/>
              <w:spacing w:line="240" w:lineRule="auto"/>
              <w:rPr>
                <w:rFonts w:eastAsia="TimesNewRoman"/>
                <w:szCs w:val="22"/>
                <w:lang w:val="hr-HR"/>
              </w:rPr>
            </w:pPr>
            <w:r w:rsidRPr="00442C0D">
              <w:rPr>
                <w:szCs w:val="22"/>
                <w:lang w:val="hr-HR"/>
              </w:rPr>
              <w:t xml:space="preserve">Koncentracije u serumu mogu biti povećane zbog inhibicije BCRP (eng. </w:t>
            </w:r>
            <w:r w:rsidRPr="00442C0D">
              <w:rPr>
                <w:i/>
                <w:iCs/>
                <w:szCs w:val="22"/>
                <w:lang w:val="hr-HR"/>
              </w:rPr>
              <w:t>Breast Cancer Resistance Protein</w:t>
            </w:r>
            <w:r w:rsidRPr="00442C0D">
              <w:rPr>
                <w:szCs w:val="22"/>
                <w:lang w:val="hr-HR"/>
              </w:rPr>
              <w:t>) i akutne inhibicije P-gp ritonavirom. Stepen povećanja PIK i C</w:t>
            </w:r>
            <w:r w:rsidRPr="00442C0D">
              <w:rPr>
                <w:szCs w:val="22"/>
                <w:vertAlign w:val="subscript"/>
                <w:lang w:val="hr-HR"/>
              </w:rPr>
              <w:t>max</w:t>
            </w:r>
            <w:r w:rsidRPr="00442C0D">
              <w:rPr>
                <w:szCs w:val="22"/>
                <w:lang w:val="hr-HR"/>
              </w:rPr>
              <w:t xml:space="preserve"> zavisi od vremena primjene ritonavira. Treba biti oprezan pri primjeni afatiniba sa lijekom Paxlovid (pogledati Sažetak karakteristika lijeka za afatinib). Potrebno je praćenje zbog mogućih neželjenih </w:t>
            </w:r>
            <w:r w:rsidR="00324110" w:rsidRPr="00442C0D">
              <w:rPr>
                <w:szCs w:val="22"/>
                <w:lang w:val="hr-HR"/>
              </w:rPr>
              <w:t xml:space="preserve">dejstava </w:t>
            </w:r>
            <w:r w:rsidRPr="00442C0D">
              <w:rPr>
                <w:szCs w:val="22"/>
                <w:lang w:val="hr-HR"/>
              </w:rPr>
              <w:t>povezanih sa afatinibom.</w:t>
            </w:r>
          </w:p>
          <w:p w14:paraId="6DE10C05" w14:textId="77777777" w:rsidR="00E704D2" w:rsidRPr="00442C0D" w:rsidRDefault="00E704D2" w:rsidP="00442C0D">
            <w:pPr>
              <w:widowControl w:val="0"/>
              <w:spacing w:line="240" w:lineRule="auto"/>
              <w:rPr>
                <w:color w:val="000000"/>
                <w:szCs w:val="22"/>
                <w:lang w:val="hr-HR"/>
              </w:rPr>
            </w:pPr>
          </w:p>
          <w:p w14:paraId="5793CF26" w14:textId="566A8CF8" w:rsidR="00E704D2" w:rsidRPr="00442C0D" w:rsidRDefault="00E704D2" w:rsidP="00442C0D">
            <w:pPr>
              <w:widowControl w:val="0"/>
              <w:spacing w:line="240" w:lineRule="auto"/>
              <w:rPr>
                <w:rFonts w:eastAsia="TimesNewRoman"/>
                <w:szCs w:val="22"/>
                <w:lang w:val="hr-HR"/>
              </w:rPr>
            </w:pPr>
            <w:r w:rsidRPr="00442C0D">
              <w:rPr>
                <w:szCs w:val="22"/>
                <w:lang w:val="hr-HR"/>
              </w:rPr>
              <w:t xml:space="preserve">Apalutamid je umjeren do jak CYP3A4 induktor i to može dovesti do smanjene izloženosti nirmatrelviru/ritonaviru i mogućeg gubitka virološkog odgovora. Pored toga, koncentracije apalutamida u serumu mogu biti povećane kada se istovremeno primjenjuje sa ritonavirom, što dovodi do potencijalnih ozbiljnih neželjenih </w:t>
            </w:r>
            <w:r w:rsidRPr="00442C0D">
              <w:rPr>
                <w:szCs w:val="22"/>
                <w:lang w:val="hr-HR"/>
              </w:rPr>
              <w:lastRenderedPageBreak/>
              <w:t>događaja, uključujući napade. Istovremena primjena lijeka Paxlovid sa apalutamidom je kontraindikovana (vidjeti dio 4.3).</w:t>
            </w:r>
          </w:p>
          <w:p w14:paraId="5C7EDC9D" w14:textId="77777777" w:rsidR="00E704D2" w:rsidRPr="00442C0D" w:rsidRDefault="00E704D2" w:rsidP="00442C0D">
            <w:pPr>
              <w:widowControl w:val="0"/>
              <w:spacing w:line="240" w:lineRule="auto"/>
              <w:rPr>
                <w:color w:val="000000"/>
                <w:szCs w:val="22"/>
                <w:lang w:val="hr-HR"/>
              </w:rPr>
            </w:pPr>
          </w:p>
          <w:p w14:paraId="2D5117C0" w14:textId="6B709F13" w:rsidR="00E704D2" w:rsidRPr="00442C0D" w:rsidRDefault="00E704D2" w:rsidP="00442C0D">
            <w:pPr>
              <w:widowControl w:val="0"/>
              <w:spacing w:line="240" w:lineRule="auto"/>
              <w:rPr>
                <w:szCs w:val="22"/>
                <w:lang w:val="hr-HR"/>
              </w:rPr>
            </w:pPr>
            <w:r w:rsidRPr="00442C0D">
              <w:rPr>
                <w:szCs w:val="22"/>
                <w:lang w:val="hr-HR"/>
              </w:rPr>
              <w:t xml:space="preserve">Koncentracije ceritiniba u serumu mogu biti povećane zbog inhibicije CYP3A i P-gp ritonavirom. Treba biti oprezan pri primjeni ceritiniba sa lijekom Paxlovid. Pogledajte Sažetak karakteristika lijeka za ceritinib za preporuke za prilagođavanje doze. Praćenje neželjenih </w:t>
            </w:r>
            <w:r w:rsidR="00324110" w:rsidRPr="00442C0D">
              <w:rPr>
                <w:szCs w:val="22"/>
                <w:lang w:val="hr-HR"/>
              </w:rPr>
              <w:t xml:space="preserve">dejstava </w:t>
            </w:r>
            <w:r w:rsidRPr="00442C0D">
              <w:rPr>
                <w:szCs w:val="22"/>
                <w:lang w:val="hr-HR"/>
              </w:rPr>
              <w:t xml:space="preserve">povezanih sa ceritinibom. Potrebno je praćenje zbog mogućih neželjenih </w:t>
            </w:r>
            <w:r w:rsidR="00324110" w:rsidRPr="00442C0D">
              <w:rPr>
                <w:szCs w:val="22"/>
                <w:lang w:val="hr-HR"/>
              </w:rPr>
              <w:t xml:space="preserve">dejstava </w:t>
            </w:r>
            <w:r w:rsidRPr="00442C0D">
              <w:rPr>
                <w:szCs w:val="22"/>
                <w:lang w:val="hr-HR"/>
              </w:rPr>
              <w:t>povezanih sa ceritinibom.</w:t>
            </w:r>
          </w:p>
          <w:p w14:paraId="09E25DE3" w14:textId="5EE5FF03" w:rsidR="00E704D2" w:rsidRPr="00442C0D" w:rsidRDefault="00E704D2" w:rsidP="00442C0D">
            <w:pPr>
              <w:widowControl w:val="0"/>
              <w:spacing w:line="240" w:lineRule="auto"/>
              <w:rPr>
                <w:rFonts w:eastAsia="TimesNewRoman"/>
                <w:szCs w:val="22"/>
                <w:lang w:val="hr-HR"/>
              </w:rPr>
            </w:pPr>
          </w:p>
          <w:p w14:paraId="2ED42DEE" w14:textId="5082D511" w:rsidR="00E704D2" w:rsidRPr="00442C0D" w:rsidRDefault="00E704D2" w:rsidP="00442C0D">
            <w:pPr>
              <w:widowControl w:val="0"/>
              <w:spacing w:line="240" w:lineRule="auto"/>
              <w:rPr>
                <w:rFonts w:eastAsia="TimesNewRoman"/>
                <w:szCs w:val="22"/>
                <w:lang w:val="hr-HR"/>
              </w:rPr>
            </w:pPr>
            <w:r w:rsidRPr="00442C0D">
              <w:rPr>
                <w:szCs w:val="22"/>
                <w:lang w:val="hr-HR"/>
              </w:rPr>
              <w:t>Koncentracije u serumu mogu biti povećane kada se istovremeno primjenjuju sa ritonavirom, što dovodi do mogućeg povećanja incidencije neželjenih događaja.</w:t>
            </w:r>
          </w:p>
          <w:p w14:paraId="1CF2DA01" w14:textId="7BD52647" w:rsidR="00E704D2" w:rsidRPr="00442C0D" w:rsidRDefault="00E704D2" w:rsidP="00442C0D">
            <w:pPr>
              <w:widowControl w:val="0"/>
              <w:spacing w:line="240" w:lineRule="auto"/>
              <w:rPr>
                <w:color w:val="000000"/>
                <w:szCs w:val="22"/>
                <w:lang w:val="hr-HR"/>
              </w:rPr>
            </w:pPr>
          </w:p>
          <w:p w14:paraId="7C30AEC6" w14:textId="77777777" w:rsidR="00E704D2" w:rsidRPr="00442C0D" w:rsidRDefault="00E704D2" w:rsidP="00442C0D">
            <w:pPr>
              <w:widowControl w:val="0"/>
              <w:spacing w:line="240" w:lineRule="auto"/>
              <w:rPr>
                <w:color w:val="000000"/>
                <w:szCs w:val="22"/>
                <w:lang w:val="hr-HR"/>
              </w:rPr>
            </w:pPr>
          </w:p>
          <w:p w14:paraId="2BA22A56" w14:textId="169376BE" w:rsidR="00E704D2" w:rsidRPr="00442C0D" w:rsidRDefault="00E704D2" w:rsidP="00442C0D">
            <w:pPr>
              <w:widowControl w:val="0"/>
              <w:spacing w:line="240" w:lineRule="auto"/>
              <w:rPr>
                <w:rFonts w:eastAsia="TimesNewRoman"/>
                <w:szCs w:val="22"/>
                <w:lang w:val="hr-HR"/>
              </w:rPr>
            </w:pPr>
            <w:r w:rsidRPr="00442C0D">
              <w:rPr>
                <w:szCs w:val="22"/>
                <w:lang w:val="hr-HR"/>
              </w:rPr>
              <w:t>Koncentracije enkorafeniba</w:t>
            </w:r>
            <w:r w:rsidR="00F96145" w:rsidRPr="00442C0D">
              <w:rPr>
                <w:szCs w:val="22"/>
                <w:lang w:val="hr-HR"/>
              </w:rPr>
              <w:t xml:space="preserve"> ili </w:t>
            </w:r>
            <w:r w:rsidR="00F96145" w:rsidRPr="00442C0D">
              <w:rPr>
                <w:color w:val="000000" w:themeColor="text1"/>
                <w:szCs w:val="22"/>
              </w:rPr>
              <w:t>ivosideniba</w:t>
            </w:r>
            <w:r w:rsidRPr="00442C0D">
              <w:rPr>
                <w:szCs w:val="22"/>
                <w:lang w:val="hr-HR"/>
              </w:rPr>
              <w:t xml:space="preserve"> u serumu mogu biti povećane kada se primjenjuje istovremeno sa ritonavirom, što može povećati rizik od toksičnosti, uključujući rizik od ozbiljnih neželjenih događaja kao što je produženje QT intervala. </w:t>
            </w:r>
            <w:r w:rsidR="00F96145" w:rsidRPr="00442C0D">
              <w:rPr>
                <w:szCs w:val="22"/>
                <w:lang w:val="hr-HR"/>
              </w:rPr>
              <w:t>I</w:t>
            </w:r>
            <w:r w:rsidRPr="00442C0D">
              <w:rPr>
                <w:szCs w:val="22"/>
                <w:lang w:val="hr-HR"/>
              </w:rPr>
              <w:t>zbjegava</w:t>
            </w:r>
            <w:r w:rsidR="00F96145" w:rsidRPr="00442C0D">
              <w:rPr>
                <w:szCs w:val="22"/>
                <w:lang w:val="hr-HR"/>
              </w:rPr>
              <w:t>jte</w:t>
            </w:r>
            <w:r w:rsidRPr="00442C0D">
              <w:rPr>
                <w:szCs w:val="22"/>
                <w:lang w:val="hr-HR"/>
              </w:rPr>
              <w:t xml:space="preserve"> istovremenu primjenu enkorafeniba </w:t>
            </w:r>
            <w:r w:rsidR="00F96145" w:rsidRPr="00442C0D">
              <w:rPr>
                <w:szCs w:val="22"/>
                <w:lang w:val="hr-HR"/>
              </w:rPr>
              <w:t xml:space="preserve">ili </w:t>
            </w:r>
            <w:r w:rsidR="00F96145" w:rsidRPr="00442C0D">
              <w:rPr>
                <w:color w:val="000000" w:themeColor="text1"/>
                <w:szCs w:val="22"/>
              </w:rPr>
              <w:t>ivosideniba</w:t>
            </w:r>
            <w:r w:rsidRPr="00442C0D">
              <w:rPr>
                <w:szCs w:val="22"/>
                <w:lang w:val="hr-HR"/>
              </w:rPr>
              <w:t>. Pacijente treba pažljivo pratiti radi bezbjednosti ako se smatra da je korist veća od rizika i da se mora koristiti ritonavir.</w:t>
            </w:r>
          </w:p>
          <w:p w14:paraId="073EF425" w14:textId="77777777" w:rsidR="00E704D2" w:rsidRPr="00442C0D" w:rsidRDefault="00E704D2" w:rsidP="00442C0D">
            <w:pPr>
              <w:widowControl w:val="0"/>
              <w:spacing w:line="240" w:lineRule="auto"/>
              <w:rPr>
                <w:color w:val="000000"/>
                <w:szCs w:val="22"/>
                <w:lang w:val="hr-HR"/>
              </w:rPr>
            </w:pPr>
          </w:p>
          <w:p w14:paraId="4C894EEA" w14:textId="59B2C725" w:rsidR="00C742DA" w:rsidRPr="00442C0D" w:rsidRDefault="00C742DA" w:rsidP="00442C0D">
            <w:pPr>
              <w:widowControl w:val="0"/>
              <w:spacing w:line="240" w:lineRule="auto"/>
              <w:rPr>
                <w:szCs w:val="22"/>
                <w:lang w:val="hr-HR"/>
              </w:rPr>
            </w:pPr>
            <w:r w:rsidRPr="00442C0D">
              <w:rPr>
                <w:szCs w:val="22"/>
                <w:lang w:val="hr-HR"/>
              </w:rPr>
              <w:t xml:space="preserve">Enzalutamid je snažan induktor CYP3A4, a to može dovesti do smanjene izloženosti </w:t>
            </w:r>
            <w:r w:rsidR="002A7F2E" w:rsidRPr="00442C0D">
              <w:rPr>
                <w:szCs w:val="22"/>
                <w:lang w:val="hr-HR"/>
              </w:rPr>
              <w:t xml:space="preserve">lijeku </w:t>
            </w:r>
            <w:r w:rsidRPr="00442C0D">
              <w:rPr>
                <w:szCs w:val="22"/>
                <w:lang w:val="hr-HR"/>
              </w:rPr>
              <w:t xml:space="preserve">Paxlovid, potencijalnog gubitka virološkog odgovora i moguće rezistencije. Istovremena primjena enzalutamida sa </w:t>
            </w:r>
            <w:r w:rsidR="002A7F2E" w:rsidRPr="00442C0D">
              <w:rPr>
                <w:szCs w:val="22"/>
                <w:lang w:val="hr-HR"/>
              </w:rPr>
              <w:t xml:space="preserve">lijekom </w:t>
            </w:r>
            <w:r w:rsidRPr="00442C0D">
              <w:rPr>
                <w:szCs w:val="22"/>
                <w:lang w:val="hr-HR"/>
              </w:rPr>
              <w:t>Paxlovid je kontraindikovana (vid</w:t>
            </w:r>
            <w:r w:rsidR="00B31DDE" w:rsidRPr="00442C0D">
              <w:rPr>
                <w:szCs w:val="22"/>
                <w:lang w:val="hr-HR"/>
              </w:rPr>
              <w:t>jeti</w:t>
            </w:r>
            <w:r w:rsidRPr="00442C0D">
              <w:rPr>
                <w:szCs w:val="22"/>
                <w:lang w:val="hr-HR"/>
              </w:rPr>
              <w:t xml:space="preserve"> dio 4.3).</w:t>
            </w:r>
          </w:p>
          <w:p w14:paraId="5C17E540" w14:textId="77777777" w:rsidR="00C742DA" w:rsidRPr="00442C0D" w:rsidRDefault="00C742DA" w:rsidP="00442C0D">
            <w:pPr>
              <w:widowControl w:val="0"/>
              <w:spacing w:line="240" w:lineRule="auto"/>
              <w:rPr>
                <w:szCs w:val="22"/>
                <w:lang w:val="hr-HR"/>
              </w:rPr>
            </w:pPr>
          </w:p>
          <w:p w14:paraId="1528ED2F" w14:textId="034A7FDD" w:rsidR="00E704D2" w:rsidRPr="00442C0D" w:rsidRDefault="00E704D2" w:rsidP="00442C0D">
            <w:pPr>
              <w:widowControl w:val="0"/>
              <w:spacing w:line="240" w:lineRule="auto"/>
              <w:rPr>
                <w:color w:val="000000"/>
                <w:szCs w:val="22"/>
                <w:lang w:val="hr-HR"/>
              </w:rPr>
            </w:pPr>
            <w:r w:rsidRPr="00442C0D">
              <w:rPr>
                <w:szCs w:val="22"/>
                <w:lang w:val="hr-HR"/>
              </w:rPr>
              <w:t xml:space="preserve">Istovremena primjena fostamatiniba sa ritonavirom može povećati izloženost metabolitu fostamatiniba R406 što dovodi do neželjenih </w:t>
            </w:r>
            <w:r w:rsidR="00324110" w:rsidRPr="00442C0D">
              <w:rPr>
                <w:szCs w:val="22"/>
                <w:lang w:val="hr-HR"/>
              </w:rPr>
              <w:t xml:space="preserve">dejstava </w:t>
            </w:r>
            <w:r w:rsidRPr="00442C0D">
              <w:rPr>
                <w:szCs w:val="22"/>
                <w:lang w:val="hr-HR"/>
              </w:rPr>
              <w:t xml:space="preserve">povezanih sa dozom kao što su hepatotoksičnost, neutropenija, </w:t>
            </w:r>
            <w:r w:rsidRPr="00442C0D">
              <w:rPr>
                <w:szCs w:val="22"/>
                <w:lang w:val="hr-HR"/>
              </w:rPr>
              <w:lastRenderedPageBreak/>
              <w:t>hipertenzija ili dijareja. Vidjeti Sažetak karakteristika lijeka za fostamatinib za preporuke za smanjenje doze ako se takvi događaji pojave</w:t>
            </w:r>
            <w:r w:rsidRPr="00442C0D">
              <w:rPr>
                <w:color w:val="000000"/>
                <w:szCs w:val="22"/>
                <w:lang w:val="hr-HR"/>
              </w:rPr>
              <w:t>.</w:t>
            </w:r>
          </w:p>
          <w:p w14:paraId="5E1FF153" w14:textId="4A2D8723" w:rsidR="00E704D2" w:rsidRPr="00442C0D" w:rsidRDefault="00E704D2" w:rsidP="00442C0D">
            <w:pPr>
              <w:widowControl w:val="0"/>
              <w:spacing w:line="240" w:lineRule="auto"/>
              <w:rPr>
                <w:color w:val="000000"/>
                <w:szCs w:val="22"/>
                <w:lang w:val="hr-HR"/>
              </w:rPr>
            </w:pPr>
          </w:p>
          <w:p w14:paraId="0A79E169" w14:textId="3336A4B6" w:rsidR="00E704D2" w:rsidRPr="00442C0D" w:rsidRDefault="00E704D2" w:rsidP="00442C0D">
            <w:pPr>
              <w:widowControl w:val="0"/>
              <w:spacing w:line="240" w:lineRule="auto"/>
              <w:rPr>
                <w:color w:val="000000"/>
                <w:szCs w:val="22"/>
                <w:lang w:val="hr-HR"/>
              </w:rPr>
            </w:pPr>
            <w:r w:rsidRPr="00442C0D">
              <w:rPr>
                <w:szCs w:val="22"/>
                <w:lang w:val="hr-HR"/>
              </w:rPr>
              <w:t>Koncentracije ibrutiniba u serumu mogu biti povećane zbog inhibicije CYP3A ritonavirom, što dovodi do povećanog rizika od toksičnosti uključujući rizik od sindroma tumorske lize. Treba izbjegavati istovremenu primjenu ibrutiniba i ritonavira. Smanjite dozu ibrutiniba na 140 mg i pažljivo pratite pacijenta zbog toksičnosti, ako se smatra da je korist veća od rizika i mora se koristiti ritonavir.</w:t>
            </w:r>
          </w:p>
          <w:p w14:paraId="25D3DD7A" w14:textId="77777777" w:rsidR="00F96145" w:rsidRPr="00442C0D" w:rsidRDefault="00F96145" w:rsidP="00442C0D">
            <w:pPr>
              <w:widowControl w:val="0"/>
              <w:spacing w:line="240" w:lineRule="auto"/>
              <w:rPr>
                <w:szCs w:val="22"/>
                <w:lang w:val="hr-HR"/>
              </w:rPr>
            </w:pPr>
          </w:p>
          <w:p w14:paraId="40F55F1B" w14:textId="10BC60A2" w:rsidR="00E704D2" w:rsidRPr="00442C0D" w:rsidRDefault="00E704D2" w:rsidP="00442C0D">
            <w:pPr>
              <w:widowControl w:val="0"/>
              <w:spacing w:line="240" w:lineRule="auto"/>
              <w:rPr>
                <w:rFonts w:eastAsia="TimesNewRoman"/>
                <w:szCs w:val="22"/>
                <w:lang w:val="hr-HR"/>
              </w:rPr>
            </w:pPr>
            <w:r w:rsidRPr="00442C0D">
              <w:rPr>
                <w:szCs w:val="22"/>
                <w:lang w:val="hr-HR"/>
              </w:rPr>
              <w:t>Koncentracije u serumu mogu biti povećane zbog inhibicije CYP3A4 ritonavirom.</w:t>
            </w:r>
          </w:p>
          <w:p w14:paraId="204E6AC0" w14:textId="4A9A68A6" w:rsidR="00E704D2" w:rsidRPr="00442C0D" w:rsidRDefault="00E704D2" w:rsidP="00442C0D">
            <w:pPr>
              <w:widowControl w:val="0"/>
              <w:spacing w:line="240" w:lineRule="auto"/>
              <w:rPr>
                <w:color w:val="000000"/>
                <w:szCs w:val="22"/>
                <w:lang w:val="hr-HR"/>
              </w:rPr>
            </w:pPr>
            <w:r w:rsidRPr="00442C0D">
              <w:rPr>
                <w:szCs w:val="22"/>
                <w:lang w:val="hr-HR"/>
              </w:rPr>
              <w:t>Istovremena upotreba neratiniba sa lijekom Paxlovid je kontraindikovana zbog ozbiljnih i/ili mogućih reakcija opasnih po život, uključujući hepatotoksičnost (vidjeti dio 4.3).</w:t>
            </w:r>
          </w:p>
          <w:p w14:paraId="7B6201D1" w14:textId="77777777" w:rsidR="00E704D2" w:rsidRPr="00442C0D" w:rsidRDefault="00E704D2" w:rsidP="00442C0D">
            <w:pPr>
              <w:widowControl w:val="0"/>
              <w:spacing w:line="240" w:lineRule="auto"/>
              <w:rPr>
                <w:color w:val="000000"/>
                <w:szCs w:val="22"/>
                <w:lang w:val="hr-HR"/>
              </w:rPr>
            </w:pPr>
          </w:p>
          <w:p w14:paraId="79ECA65C" w14:textId="646822C2" w:rsidR="00E704D2" w:rsidRPr="00442C0D" w:rsidRDefault="00E704D2" w:rsidP="00442C0D">
            <w:pPr>
              <w:widowControl w:val="0"/>
              <w:spacing w:line="240" w:lineRule="auto"/>
              <w:rPr>
                <w:rFonts w:eastAsia="TimesNewRoman"/>
                <w:szCs w:val="22"/>
                <w:lang w:val="hr-HR"/>
              </w:rPr>
            </w:pPr>
            <w:r w:rsidRPr="00442C0D">
              <w:rPr>
                <w:szCs w:val="22"/>
                <w:lang w:val="hr-HR"/>
              </w:rPr>
              <w:t xml:space="preserve">Koncentracije u serumu mogu biti povećane zbog inhibicije CYP3A ritonavirom, što dovodi do povećanog rizika od sindroma tumorske lize na početku liječenja i tokom faze povećanja doze i zbog toga je kontraindikovan (vidjeti dio 4.3 i Sažetak karakteristika lijeka za venetoklaks). Za pacijente koji su završili fazu povećanja doze i primaju stalnu dnevnu dozu venetoklaksa, smanjite dozu venetoklaksa </w:t>
            </w:r>
            <w:r w:rsidR="00D57CE1" w:rsidRPr="00442C0D">
              <w:rPr>
                <w:szCs w:val="22"/>
                <w:lang w:val="hr-HR"/>
              </w:rPr>
              <w:t>na 100 mg ili manje (ili za najmanje 75% ako je već modifikovana iz drugih razloga) kada se koristi s</w:t>
            </w:r>
            <w:r w:rsidR="00B31DDE" w:rsidRPr="00442C0D">
              <w:rPr>
                <w:szCs w:val="22"/>
                <w:lang w:val="hr-HR"/>
              </w:rPr>
              <w:t>a</w:t>
            </w:r>
            <w:r w:rsidR="00D57CE1" w:rsidRPr="00442C0D">
              <w:rPr>
                <w:szCs w:val="22"/>
                <w:lang w:val="hr-HR"/>
              </w:rPr>
              <w:t xml:space="preserve"> jakim inhibitorima CYP3A</w:t>
            </w:r>
            <w:r w:rsidR="00B31DDE" w:rsidRPr="00442C0D">
              <w:rPr>
                <w:szCs w:val="22"/>
                <w:lang w:val="hr-HR"/>
              </w:rPr>
              <w:t>.</w:t>
            </w:r>
          </w:p>
        </w:tc>
      </w:tr>
      <w:tr w:rsidR="00E704D2" w:rsidRPr="00442C0D" w14:paraId="3A09F4E5" w14:textId="77777777" w:rsidTr="00442C0D">
        <w:tc>
          <w:tcPr>
            <w:tcW w:w="1154" w:type="pct"/>
          </w:tcPr>
          <w:p w14:paraId="366BC565"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lastRenderedPageBreak/>
              <w:t xml:space="preserve">Antikoagulansi </w:t>
            </w:r>
          </w:p>
        </w:tc>
        <w:tc>
          <w:tcPr>
            <w:tcW w:w="1683" w:type="pct"/>
          </w:tcPr>
          <w:p w14:paraId="7F35F254" w14:textId="323F148A" w:rsidR="00F96145" w:rsidRPr="00442C0D" w:rsidRDefault="00F96145" w:rsidP="00442C0D">
            <w:pPr>
              <w:widowControl w:val="0"/>
              <w:spacing w:line="240" w:lineRule="auto"/>
              <w:jc w:val="both"/>
              <w:rPr>
                <w:color w:val="000000" w:themeColor="text1"/>
                <w:szCs w:val="22"/>
                <w:lang w:val="hr-HR"/>
              </w:rPr>
            </w:pPr>
            <w:r w:rsidRPr="00442C0D">
              <w:rPr>
                <w:color w:val="000000" w:themeColor="text1"/>
                <w:szCs w:val="22"/>
                <w:lang w:val="hr-HR"/>
              </w:rPr>
              <w:t>↑Apiksaban</w:t>
            </w:r>
          </w:p>
          <w:p w14:paraId="52E449B7" w14:textId="77777777" w:rsidR="00F96145" w:rsidRPr="00442C0D" w:rsidRDefault="00F96145" w:rsidP="00442C0D">
            <w:pPr>
              <w:widowControl w:val="0"/>
              <w:spacing w:line="240" w:lineRule="auto"/>
              <w:jc w:val="both"/>
              <w:rPr>
                <w:color w:val="000000" w:themeColor="text1"/>
                <w:szCs w:val="22"/>
                <w:lang w:val="hr-HR"/>
              </w:rPr>
            </w:pPr>
          </w:p>
          <w:p w14:paraId="4A5088A7" w14:textId="77777777" w:rsidR="00F96145" w:rsidRPr="00442C0D" w:rsidRDefault="00F96145" w:rsidP="00442C0D">
            <w:pPr>
              <w:widowControl w:val="0"/>
              <w:spacing w:line="240" w:lineRule="auto"/>
              <w:jc w:val="both"/>
              <w:rPr>
                <w:color w:val="000000" w:themeColor="text1"/>
                <w:szCs w:val="22"/>
                <w:lang w:val="hr-HR"/>
              </w:rPr>
            </w:pPr>
          </w:p>
          <w:p w14:paraId="71A6C7A0" w14:textId="77777777" w:rsidR="00F96145" w:rsidRPr="00442C0D" w:rsidRDefault="00F96145" w:rsidP="00442C0D">
            <w:pPr>
              <w:widowControl w:val="0"/>
              <w:spacing w:line="240" w:lineRule="auto"/>
              <w:jc w:val="both"/>
              <w:rPr>
                <w:color w:val="000000" w:themeColor="text1"/>
                <w:szCs w:val="22"/>
                <w:lang w:val="hr-HR"/>
              </w:rPr>
            </w:pPr>
          </w:p>
          <w:p w14:paraId="0E30014C" w14:textId="77777777" w:rsidR="00F96145" w:rsidRPr="00442C0D" w:rsidRDefault="00F96145" w:rsidP="00442C0D">
            <w:pPr>
              <w:widowControl w:val="0"/>
              <w:spacing w:line="240" w:lineRule="auto"/>
              <w:jc w:val="both"/>
              <w:rPr>
                <w:color w:val="000000" w:themeColor="text1"/>
                <w:szCs w:val="22"/>
                <w:lang w:val="hr-HR"/>
              </w:rPr>
            </w:pPr>
          </w:p>
          <w:p w14:paraId="06F2273A" w14:textId="77777777" w:rsidR="00F96145" w:rsidRPr="00442C0D" w:rsidRDefault="00F96145" w:rsidP="00442C0D">
            <w:pPr>
              <w:widowControl w:val="0"/>
              <w:spacing w:line="240" w:lineRule="auto"/>
              <w:jc w:val="both"/>
              <w:rPr>
                <w:color w:val="000000" w:themeColor="text1"/>
                <w:szCs w:val="22"/>
                <w:lang w:val="hr-HR"/>
              </w:rPr>
            </w:pPr>
          </w:p>
          <w:p w14:paraId="2E2A2561" w14:textId="77777777" w:rsidR="00F96145" w:rsidRPr="00442C0D" w:rsidRDefault="00F96145" w:rsidP="00442C0D">
            <w:pPr>
              <w:widowControl w:val="0"/>
              <w:spacing w:line="240" w:lineRule="auto"/>
              <w:jc w:val="both"/>
              <w:rPr>
                <w:color w:val="000000" w:themeColor="text1"/>
                <w:szCs w:val="22"/>
                <w:lang w:val="hr-HR"/>
              </w:rPr>
            </w:pPr>
          </w:p>
          <w:p w14:paraId="2A9F392E" w14:textId="77777777" w:rsidR="00F96145" w:rsidRPr="00442C0D" w:rsidRDefault="00F96145" w:rsidP="00442C0D">
            <w:pPr>
              <w:widowControl w:val="0"/>
              <w:spacing w:line="240" w:lineRule="auto"/>
              <w:jc w:val="both"/>
              <w:rPr>
                <w:color w:val="000000" w:themeColor="text1"/>
                <w:szCs w:val="22"/>
                <w:lang w:val="hr-HR"/>
              </w:rPr>
            </w:pPr>
          </w:p>
          <w:p w14:paraId="3112CFA4" w14:textId="77777777" w:rsidR="00F96145" w:rsidRPr="00442C0D" w:rsidRDefault="00F96145" w:rsidP="00442C0D">
            <w:pPr>
              <w:widowControl w:val="0"/>
              <w:spacing w:line="240" w:lineRule="auto"/>
              <w:jc w:val="both"/>
              <w:rPr>
                <w:color w:val="000000" w:themeColor="text1"/>
                <w:szCs w:val="22"/>
                <w:lang w:val="hr-HR"/>
              </w:rPr>
            </w:pPr>
          </w:p>
          <w:p w14:paraId="2868903D" w14:textId="77777777" w:rsidR="009F7AE9" w:rsidRPr="00442C0D" w:rsidRDefault="009F7AE9" w:rsidP="00442C0D">
            <w:pPr>
              <w:widowControl w:val="0"/>
              <w:spacing w:line="240" w:lineRule="auto"/>
              <w:jc w:val="both"/>
              <w:rPr>
                <w:color w:val="000000" w:themeColor="text1"/>
                <w:szCs w:val="22"/>
                <w:lang w:val="hr-HR"/>
              </w:rPr>
            </w:pPr>
          </w:p>
          <w:p w14:paraId="17D26363" w14:textId="77777777" w:rsidR="009F7AE9" w:rsidRPr="00442C0D" w:rsidRDefault="009F7AE9" w:rsidP="00442C0D">
            <w:pPr>
              <w:widowControl w:val="0"/>
              <w:spacing w:line="240" w:lineRule="auto"/>
              <w:jc w:val="both"/>
              <w:rPr>
                <w:color w:val="000000" w:themeColor="text1"/>
                <w:szCs w:val="22"/>
                <w:lang w:val="hr-HR"/>
              </w:rPr>
            </w:pPr>
          </w:p>
          <w:p w14:paraId="41ECCCE2" w14:textId="77777777" w:rsidR="009F7AE9" w:rsidRPr="00442C0D" w:rsidRDefault="009F7AE9" w:rsidP="00442C0D">
            <w:pPr>
              <w:widowControl w:val="0"/>
              <w:spacing w:line="240" w:lineRule="auto"/>
              <w:jc w:val="both"/>
              <w:rPr>
                <w:color w:val="000000" w:themeColor="text1"/>
                <w:szCs w:val="22"/>
                <w:lang w:val="hr-HR"/>
              </w:rPr>
            </w:pPr>
          </w:p>
          <w:p w14:paraId="2BE7E26E" w14:textId="77777777" w:rsidR="009F7AE9" w:rsidRPr="00442C0D" w:rsidRDefault="009F7AE9" w:rsidP="00442C0D">
            <w:pPr>
              <w:widowControl w:val="0"/>
              <w:spacing w:line="240" w:lineRule="auto"/>
              <w:jc w:val="both"/>
              <w:rPr>
                <w:color w:val="000000" w:themeColor="text1"/>
                <w:szCs w:val="22"/>
                <w:lang w:val="hr-HR"/>
              </w:rPr>
            </w:pPr>
          </w:p>
          <w:p w14:paraId="7B8425B1" w14:textId="77777777" w:rsidR="009F7AE9" w:rsidRPr="00442C0D" w:rsidRDefault="009F7AE9" w:rsidP="00442C0D">
            <w:pPr>
              <w:widowControl w:val="0"/>
              <w:spacing w:line="240" w:lineRule="auto"/>
              <w:jc w:val="both"/>
              <w:rPr>
                <w:color w:val="000000" w:themeColor="text1"/>
                <w:szCs w:val="22"/>
                <w:lang w:val="hr-HR"/>
              </w:rPr>
            </w:pPr>
          </w:p>
          <w:p w14:paraId="50602D14" w14:textId="23804301"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↑Dabigatran (94%, 133%)*</w:t>
            </w:r>
          </w:p>
          <w:p w14:paraId="467C794E" w14:textId="77777777" w:rsidR="00E704D2" w:rsidRPr="00442C0D" w:rsidRDefault="00E704D2" w:rsidP="00442C0D">
            <w:pPr>
              <w:widowControl w:val="0"/>
              <w:spacing w:line="240" w:lineRule="auto"/>
              <w:jc w:val="both"/>
              <w:rPr>
                <w:color w:val="000000" w:themeColor="text1"/>
                <w:szCs w:val="22"/>
                <w:lang w:val="hr-HR"/>
              </w:rPr>
            </w:pPr>
          </w:p>
          <w:p w14:paraId="50CD5116" w14:textId="77777777" w:rsidR="00E704D2" w:rsidRPr="00442C0D" w:rsidRDefault="00E704D2" w:rsidP="00442C0D">
            <w:pPr>
              <w:widowControl w:val="0"/>
              <w:spacing w:line="240" w:lineRule="auto"/>
              <w:jc w:val="both"/>
              <w:rPr>
                <w:color w:val="000000" w:themeColor="text1"/>
                <w:szCs w:val="22"/>
                <w:lang w:val="hr-HR"/>
              </w:rPr>
            </w:pPr>
          </w:p>
          <w:p w14:paraId="6611021F" w14:textId="77777777" w:rsidR="00E704D2" w:rsidRPr="00442C0D" w:rsidRDefault="00E704D2" w:rsidP="00442C0D">
            <w:pPr>
              <w:widowControl w:val="0"/>
              <w:spacing w:line="240" w:lineRule="auto"/>
              <w:jc w:val="both"/>
              <w:rPr>
                <w:color w:val="000000" w:themeColor="text1"/>
                <w:szCs w:val="22"/>
                <w:lang w:val="hr-HR"/>
              </w:rPr>
            </w:pPr>
          </w:p>
          <w:p w14:paraId="4046CDE0" w14:textId="77777777" w:rsidR="00E704D2" w:rsidRPr="00442C0D" w:rsidRDefault="00E704D2" w:rsidP="00442C0D">
            <w:pPr>
              <w:widowControl w:val="0"/>
              <w:spacing w:line="240" w:lineRule="auto"/>
              <w:jc w:val="both"/>
              <w:rPr>
                <w:color w:val="000000" w:themeColor="text1"/>
                <w:szCs w:val="22"/>
                <w:lang w:val="hr-HR"/>
              </w:rPr>
            </w:pPr>
          </w:p>
          <w:p w14:paraId="38B0DB7C" w14:textId="77777777" w:rsidR="00E704D2" w:rsidRPr="00442C0D" w:rsidRDefault="00E704D2" w:rsidP="00442C0D">
            <w:pPr>
              <w:widowControl w:val="0"/>
              <w:spacing w:line="240" w:lineRule="auto"/>
              <w:jc w:val="both"/>
              <w:rPr>
                <w:color w:val="000000" w:themeColor="text1"/>
                <w:szCs w:val="22"/>
                <w:lang w:val="hr-HR"/>
              </w:rPr>
            </w:pPr>
          </w:p>
          <w:p w14:paraId="6F999AA2" w14:textId="77777777" w:rsidR="00E704D2" w:rsidRPr="00442C0D" w:rsidRDefault="00E704D2" w:rsidP="00442C0D">
            <w:pPr>
              <w:widowControl w:val="0"/>
              <w:spacing w:line="240" w:lineRule="auto"/>
              <w:jc w:val="both"/>
              <w:rPr>
                <w:color w:val="000000" w:themeColor="text1"/>
                <w:szCs w:val="22"/>
                <w:lang w:val="hr-HR"/>
              </w:rPr>
            </w:pPr>
          </w:p>
          <w:p w14:paraId="6D04F8B9" w14:textId="77777777" w:rsidR="00E704D2" w:rsidRPr="00442C0D" w:rsidRDefault="00E704D2" w:rsidP="00442C0D">
            <w:pPr>
              <w:widowControl w:val="0"/>
              <w:spacing w:line="240" w:lineRule="auto"/>
              <w:jc w:val="both"/>
              <w:rPr>
                <w:color w:val="000000" w:themeColor="text1"/>
                <w:szCs w:val="22"/>
                <w:lang w:val="hr-HR"/>
              </w:rPr>
            </w:pPr>
          </w:p>
          <w:p w14:paraId="5642AEE4" w14:textId="77777777" w:rsidR="002F61EB" w:rsidRPr="00442C0D" w:rsidRDefault="002F61EB" w:rsidP="00442C0D">
            <w:pPr>
              <w:widowControl w:val="0"/>
              <w:spacing w:line="240" w:lineRule="auto"/>
              <w:jc w:val="both"/>
              <w:rPr>
                <w:color w:val="000000" w:themeColor="text1"/>
                <w:szCs w:val="22"/>
                <w:lang w:val="hr-HR"/>
              </w:rPr>
            </w:pPr>
          </w:p>
          <w:p w14:paraId="5F807B2C" w14:textId="1C0A67F4"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Rivaroksaban (153%, 53%)</w:t>
            </w:r>
          </w:p>
          <w:p w14:paraId="5F022BC3" w14:textId="77777777" w:rsidR="00E704D2" w:rsidRPr="00442C0D" w:rsidRDefault="00E704D2" w:rsidP="00442C0D">
            <w:pPr>
              <w:widowControl w:val="0"/>
              <w:spacing w:line="240" w:lineRule="auto"/>
              <w:jc w:val="both"/>
              <w:rPr>
                <w:color w:val="000000"/>
                <w:szCs w:val="22"/>
                <w:lang w:val="hr-HR"/>
              </w:rPr>
            </w:pPr>
          </w:p>
          <w:p w14:paraId="7155BD71" w14:textId="77777777" w:rsidR="00E704D2" w:rsidRPr="00442C0D" w:rsidRDefault="00E704D2" w:rsidP="00442C0D">
            <w:pPr>
              <w:widowControl w:val="0"/>
              <w:spacing w:line="240" w:lineRule="auto"/>
              <w:jc w:val="both"/>
              <w:rPr>
                <w:color w:val="000000"/>
                <w:szCs w:val="22"/>
                <w:lang w:val="hr-HR"/>
              </w:rPr>
            </w:pPr>
          </w:p>
          <w:p w14:paraId="76FA595A" w14:textId="77777777" w:rsidR="00E704D2" w:rsidRPr="00442C0D" w:rsidRDefault="00E704D2" w:rsidP="00442C0D">
            <w:pPr>
              <w:widowControl w:val="0"/>
              <w:spacing w:line="240" w:lineRule="auto"/>
              <w:jc w:val="both"/>
              <w:rPr>
                <w:color w:val="000000"/>
                <w:szCs w:val="22"/>
                <w:lang w:val="hr-HR"/>
              </w:rPr>
            </w:pPr>
          </w:p>
          <w:p w14:paraId="7D42C070" w14:textId="77777777" w:rsidR="00E704D2" w:rsidRPr="00442C0D" w:rsidRDefault="00E704D2" w:rsidP="00442C0D">
            <w:pPr>
              <w:widowControl w:val="0"/>
              <w:spacing w:line="240" w:lineRule="auto"/>
              <w:jc w:val="both"/>
              <w:rPr>
                <w:color w:val="000000"/>
                <w:szCs w:val="22"/>
                <w:lang w:val="hr-HR"/>
              </w:rPr>
            </w:pPr>
          </w:p>
          <w:p w14:paraId="04DD7483" w14:textId="77777777" w:rsidR="00E704D2" w:rsidRPr="00442C0D" w:rsidRDefault="00E704D2" w:rsidP="00442C0D">
            <w:pPr>
              <w:widowControl w:val="0"/>
              <w:spacing w:line="240" w:lineRule="auto"/>
              <w:jc w:val="both"/>
              <w:rPr>
                <w:color w:val="000000"/>
                <w:szCs w:val="22"/>
                <w:lang w:val="hr-HR"/>
              </w:rPr>
            </w:pPr>
          </w:p>
          <w:p w14:paraId="3ECB87C0" w14:textId="77777777" w:rsidR="00E704D2" w:rsidRPr="00442C0D" w:rsidRDefault="00E704D2" w:rsidP="00442C0D">
            <w:pPr>
              <w:widowControl w:val="0"/>
              <w:spacing w:line="240" w:lineRule="auto"/>
              <w:jc w:val="both"/>
              <w:rPr>
                <w:color w:val="000000"/>
                <w:szCs w:val="22"/>
                <w:lang w:val="hr-HR"/>
              </w:rPr>
            </w:pPr>
          </w:p>
          <w:p w14:paraId="2123B981" w14:textId="77777777" w:rsidR="00E704D2" w:rsidRPr="00442C0D" w:rsidRDefault="00E704D2" w:rsidP="00442C0D">
            <w:pPr>
              <w:widowControl w:val="0"/>
              <w:spacing w:line="240" w:lineRule="auto"/>
              <w:jc w:val="both"/>
              <w:rPr>
                <w:color w:val="000000"/>
                <w:szCs w:val="22"/>
                <w:lang w:val="hr-HR"/>
              </w:rPr>
            </w:pPr>
          </w:p>
          <w:p w14:paraId="72903ACA"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t>Varfarin,</w:t>
            </w:r>
          </w:p>
          <w:p w14:paraId="222C48AD"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↑↓S-</w:t>
            </w:r>
            <w:r w:rsidRPr="00442C0D">
              <w:rPr>
                <w:color w:val="000000"/>
                <w:szCs w:val="22"/>
                <w:lang w:val="hr-HR"/>
              </w:rPr>
              <w:t>Varfarin (9%, 9%),</w:t>
            </w:r>
          </w:p>
          <w:p w14:paraId="17ECE0E7"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↓↔R-V</w:t>
            </w:r>
            <w:r w:rsidRPr="00442C0D">
              <w:rPr>
                <w:color w:val="000000"/>
                <w:szCs w:val="22"/>
                <w:lang w:val="hr-HR"/>
              </w:rPr>
              <w:t>arfarin (33%)</w:t>
            </w:r>
          </w:p>
          <w:p w14:paraId="757CBF67" w14:textId="77777777" w:rsidR="00E704D2" w:rsidRPr="00442C0D" w:rsidRDefault="00E704D2" w:rsidP="00442C0D">
            <w:pPr>
              <w:widowControl w:val="0"/>
              <w:spacing w:line="240" w:lineRule="auto"/>
              <w:jc w:val="both"/>
              <w:rPr>
                <w:color w:val="000000"/>
                <w:szCs w:val="22"/>
                <w:lang w:val="hr-HR"/>
              </w:rPr>
            </w:pPr>
          </w:p>
          <w:p w14:paraId="4DC7C92E" w14:textId="77777777" w:rsidR="00E704D2" w:rsidRPr="00442C0D" w:rsidRDefault="00E704D2" w:rsidP="00442C0D">
            <w:pPr>
              <w:widowControl w:val="0"/>
              <w:spacing w:line="240" w:lineRule="auto"/>
              <w:jc w:val="both"/>
              <w:rPr>
                <w:color w:val="000000"/>
                <w:szCs w:val="22"/>
                <w:lang w:val="hr-HR"/>
              </w:rPr>
            </w:pPr>
          </w:p>
          <w:p w14:paraId="047DBFCF" w14:textId="77777777" w:rsidR="00E704D2" w:rsidRPr="00442C0D" w:rsidRDefault="00E704D2" w:rsidP="00442C0D">
            <w:pPr>
              <w:widowControl w:val="0"/>
              <w:spacing w:line="240" w:lineRule="auto"/>
              <w:jc w:val="both"/>
              <w:rPr>
                <w:color w:val="000000"/>
                <w:szCs w:val="22"/>
                <w:lang w:val="hr-HR"/>
              </w:rPr>
            </w:pPr>
          </w:p>
        </w:tc>
        <w:tc>
          <w:tcPr>
            <w:tcW w:w="2163" w:type="pct"/>
          </w:tcPr>
          <w:p w14:paraId="0257476C" w14:textId="71FEBC61" w:rsidR="00F96145" w:rsidRPr="00442C0D" w:rsidRDefault="00F96145" w:rsidP="00442C0D">
            <w:pPr>
              <w:widowControl w:val="0"/>
              <w:spacing w:line="240" w:lineRule="auto"/>
              <w:rPr>
                <w:color w:val="000000" w:themeColor="text1"/>
                <w:szCs w:val="22"/>
                <w:lang w:val="hr-HR"/>
              </w:rPr>
            </w:pPr>
            <w:r w:rsidRPr="00442C0D">
              <w:rPr>
                <w:color w:val="000000" w:themeColor="text1"/>
                <w:szCs w:val="22"/>
                <w:lang w:val="hr-HR"/>
              </w:rPr>
              <w:lastRenderedPageBreak/>
              <w:t xml:space="preserve">Kombinovani inhibitori P-gp-a i snažni CYP3A4 povećavaju nivoe apiksabana u krvi i povećavaju rizik od krvarenja. Preporuke doziranja za istovremenu primjenu apiksabana sa lijekom Paxlovid zavise od doze apiksabana. </w:t>
            </w:r>
            <w:r w:rsidR="009F7AE9" w:rsidRPr="00442C0D">
              <w:rPr>
                <w:color w:val="000000" w:themeColor="text1"/>
                <w:szCs w:val="22"/>
                <w:lang w:val="hr-HR"/>
              </w:rPr>
              <w:t xml:space="preserve">Za doze apiksabana od 5 mg ili 10 mg dva puta dnevno, dozu apiksabana </w:t>
            </w:r>
            <w:r w:rsidR="00D263A3" w:rsidRPr="00442C0D">
              <w:rPr>
                <w:color w:val="000000" w:themeColor="text1"/>
                <w:szCs w:val="22"/>
                <w:lang w:val="hr-HR"/>
              </w:rPr>
              <w:t xml:space="preserve">treba smanjiti </w:t>
            </w:r>
            <w:r w:rsidR="009F7AE9" w:rsidRPr="00442C0D">
              <w:rPr>
                <w:color w:val="000000" w:themeColor="text1"/>
                <w:szCs w:val="22"/>
                <w:lang w:val="hr-HR"/>
              </w:rPr>
              <w:t xml:space="preserve">za 50%. Kod pacijenata koji već uzimaju apiksaban 2,5 mg dva </w:t>
            </w:r>
            <w:r w:rsidR="009F7AE9" w:rsidRPr="00442C0D">
              <w:rPr>
                <w:color w:val="000000" w:themeColor="text1"/>
                <w:szCs w:val="22"/>
                <w:lang w:val="hr-HR"/>
              </w:rPr>
              <w:lastRenderedPageBreak/>
              <w:t>puta dnevno</w:t>
            </w:r>
            <w:r w:rsidR="00D263A3" w:rsidRPr="00442C0D">
              <w:rPr>
                <w:color w:val="000000" w:themeColor="text1"/>
                <w:szCs w:val="22"/>
                <w:lang w:val="hr-HR"/>
              </w:rPr>
              <w:t xml:space="preserve"> treba</w:t>
            </w:r>
            <w:r w:rsidR="009F7AE9" w:rsidRPr="00442C0D">
              <w:rPr>
                <w:color w:val="000000" w:themeColor="text1"/>
                <w:szCs w:val="22"/>
                <w:lang w:val="hr-HR"/>
              </w:rPr>
              <w:t>izbjegavat</w:t>
            </w:r>
            <w:r w:rsidR="00D263A3" w:rsidRPr="00442C0D">
              <w:rPr>
                <w:color w:val="000000" w:themeColor="text1"/>
                <w:szCs w:val="22"/>
                <w:lang w:val="hr-HR"/>
              </w:rPr>
              <w:t>i</w:t>
            </w:r>
            <w:r w:rsidR="009F7AE9" w:rsidRPr="00442C0D">
              <w:rPr>
                <w:color w:val="000000" w:themeColor="text1"/>
                <w:szCs w:val="22"/>
                <w:lang w:val="hr-HR"/>
              </w:rPr>
              <w:t xml:space="preserve"> istovremenu primjenu s</w:t>
            </w:r>
            <w:r w:rsidR="00D263A3" w:rsidRPr="00442C0D">
              <w:rPr>
                <w:color w:val="000000" w:themeColor="text1"/>
                <w:szCs w:val="22"/>
                <w:lang w:val="hr-HR"/>
              </w:rPr>
              <w:t>a lijekom</w:t>
            </w:r>
            <w:r w:rsidR="009F7AE9" w:rsidRPr="00442C0D">
              <w:rPr>
                <w:color w:val="000000" w:themeColor="text1"/>
                <w:szCs w:val="22"/>
                <w:lang w:val="hr-HR"/>
              </w:rPr>
              <w:t xml:space="preserve"> Paxlovid</w:t>
            </w:r>
            <w:r w:rsidR="00B31DDE" w:rsidRPr="00442C0D">
              <w:rPr>
                <w:color w:val="000000" w:themeColor="text1"/>
                <w:szCs w:val="22"/>
                <w:lang w:val="hr-HR"/>
              </w:rPr>
              <w:t>.</w:t>
            </w:r>
            <w:r w:rsidR="009F7AE9" w:rsidRPr="00442C0D" w:rsidDel="009F7AE9">
              <w:rPr>
                <w:color w:val="000000" w:themeColor="text1"/>
                <w:szCs w:val="22"/>
                <w:lang w:val="hr-HR"/>
              </w:rPr>
              <w:t xml:space="preserve"> </w:t>
            </w:r>
          </w:p>
          <w:p w14:paraId="78D477B5" w14:textId="77777777" w:rsidR="00F96145" w:rsidRPr="00442C0D" w:rsidRDefault="00F96145" w:rsidP="00442C0D">
            <w:pPr>
              <w:widowControl w:val="0"/>
              <w:spacing w:line="240" w:lineRule="auto"/>
              <w:rPr>
                <w:color w:val="000000" w:themeColor="text1"/>
                <w:szCs w:val="22"/>
                <w:lang w:val="hr-HR"/>
              </w:rPr>
            </w:pPr>
          </w:p>
          <w:p w14:paraId="3E8DFCF8" w14:textId="548DC781" w:rsidR="00E704D2" w:rsidRPr="00442C0D" w:rsidRDefault="00E704D2" w:rsidP="00442C0D">
            <w:pPr>
              <w:widowControl w:val="0"/>
              <w:spacing w:line="240" w:lineRule="auto"/>
              <w:rPr>
                <w:szCs w:val="22"/>
                <w:lang w:val="hr-HR"/>
              </w:rPr>
            </w:pPr>
            <w:r w:rsidRPr="00442C0D">
              <w:rPr>
                <w:szCs w:val="22"/>
                <w:lang w:val="hr-HR"/>
              </w:rPr>
              <w:t xml:space="preserve">Očekuje se da će istovremena primjena lijeka Paxlovid povećati koncentraciju dabigatrana što dovodi do povećanog rizika od krvarenja. Smanjite dozu dabigatrana ili izbjegavajte istovremenu primjenu. </w:t>
            </w:r>
          </w:p>
          <w:p w14:paraId="5E3ADED1" w14:textId="77777777" w:rsidR="00E704D2" w:rsidRPr="00442C0D" w:rsidRDefault="00E704D2" w:rsidP="00442C0D">
            <w:pPr>
              <w:widowControl w:val="0"/>
              <w:spacing w:line="240" w:lineRule="auto"/>
              <w:rPr>
                <w:szCs w:val="22"/>
                <w:lang w:val="hr-HR"/>
              </w:rPr>
            </w:pPr>
          </w:p>
          <w:p w14:paraId="5364810C" w14:textId="57064869" w:rsidR="00E704D2" w:rsidRPr="00442C0D" w:rsidRDefault="00E704D2" w:rsidP="00442C0D">
            <w:pPr>
              <w:widowControl w:val="0"/>
              <w:spacing w:line="240" w:lineRule="auto"/>
              <w:rPr>
                <w:color w:val="000000"/>
                <w:szCs w:val="22"/>
                <w:lang w:val="hr-HR"/>
              </w:rPr>
            </w:pPr>
            <w:r w:rsidRPr="00442C0D">
              <w:rPr>
                <w:szCs w:val="22"/>
                <w:lang w:val="hr-HR"/>
              </w:rPr>
              <w:t xml:space="preserve">Inhibicija CYP3A i P-gp dovodi do povećanja nivoa u plazmi i farmakodinamskih efekata rivaroksabana što može dovesti do povećanog rizika od krvarenja. Stoga se ne preporučuje upotreba lijeka Paxlovid kod pacijenata koji primaju rivaroksaban. </w:t>
            </w:r>
          </w:p>
          <w:p w14:paraId="51B78B37" w14:textId="77777777" w:rsidR="00E704D2" w:rsidRPr="00442C0D" w:rsidRDefault="00E704D2" w:rsidP="00442C0D">
            <w:pPr>
              <w:widowControl w:val="0"/>
              <w:spacing w:line="240" w:lineRule="auto"/>
              <w:rPr>
                <w:color w:val="000000"/>
                <w:szCs w:val="22"/>
                <w:lang w:val="hr-HR"/>
              </w:rPr>
            </w:pPr>
          </w:p>
          <w:p w14:paraId="3531294B" w14:textId="4F666AB8" w:rsidR="00E704D2" w:rsidRPr="00442C0D" w:rsidRDefault="00E704D2" w:rsidP="00442C0D">
            <w:pPr>
              <w:widowControl w:val="0"/>
              <w:spacing w:line="240" w:lineRule="auto"/>
              <w:rPr>
                <w:rFonts w:eastAsia="TimesNewRoman"/>
                <w:szCs w:val="22"/>
                <w:lang w:val="hr-HR"/>
              </w:rPr>
            </w:pPr>
            <w:r w:rsidRPr="00442C0D">
              <w:rPr>
                <w:szCs w:val="22"/>
                <w:lang w:val="hr-HR"/>
              </w:rPr>
              <w:t>Indukcija CYP1A2 i CYP2C9 dovodi do smanjenja nivoa R-varfarina, dok je slab farmakokinetički efekat zabilježen sa S</w:t>
            </w:r>
            <w:r w:rsidRPr="00442C0D">
              <w:rPr>
                <w:szCs w:val="22"/>
                <w:lang w:val="hr-HR"/>
              </w:rPr>
              <w:noBreakHyphen/>
              <w:t>varfarinom kada se primjenjuje istovremeno sa ritonavirom. Smanjenje nivoa R-varfarina može dovesti do smanjenja antikoagulacije, te se zbog toga preporučuje praćenje parametara antikoagulacije kada se varfarin primjenjuje istovremeno sa ritonavirom</w:t>
            </w:r>
            <w:r w:rsidRPr="00442C0D">
              <w:rPr>
                <w:color w:val="000000"/>
                <w:szCs w:val="22"/>
                <w:lang w:val="hr-HR"/>
              </w:rPr>
              <w:t>.</w:t>
            </w:r>
          </w:p>
        </w:tc>
      </w:tr>
      <w:tr w:rsidR="00E704D2" w:rsidRPr="00442C0D" w14:paraId="63C53A0E" w14:textId="77777777" w:rsidTr="00442C0D">
        <w:tc>
          <w:tcPr>
            <w:tcW w:w="1154" w:type="pct"/>
          </w:tcPr>
          <w:p w14:paraId="2B04B615"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lastRenderedPageBreak/>
              <w:t>Antikonvulzivi</w:t>
            </w:r>
          </w:p>
          <w:p w14:paraId="6ECA02A4" w14:textId="77777777" w:rsidR="00E704D2" w:rsidRPr="00442C0D" w:rsidRDefault="00E704D2" w:rsidP="00442C0D">
            <w:pPr>
              <w:widowControl w:val="0"/>
              <w:spacing w:line="240" w:lineRule="auto"/>
              <w:jc w:val="both"/>
              <w:rPr>
                <w:color w:val="000000"/>
                <w:szCs w:val="22"/>
                <w:lang w:val="hr-HR"/>
              </w:rPr>
            </w:pPr>
          </w:p>
        </w:tc>
        <w:tc>
          <w:tcPr>
            <w:tcW w:w="1683" w:type="pct"/>
          </w:tcPr>
          <w:p w14:paraId="63618960" w14:textId="614DA3C7" w:rsidR="00E704D2" w:rsidRPr="00442C0D" w:rsidRDefault="00E704D2" w:rsidP="00442C0D">
            <w:pPr>
              <w:widowControl w:val="0"/>
              <w:spacing w:line="240" w:lineRule="auto"/>
              <w:jc w:val="both"/>
              <w:rPr>
                <w:szCs w:val="22"/>
                <w:lang w:val="hr-HR"/>
              </w:rPr>
            </w:pPr>
            <w:r w:rsidRPr="00442C0D">
              <w:rPr>
                <w:szCs w:val="22"/>
                <w:lang w:val="hr-HR"/>
              </w:rPr>
              <w:t xml:space="preserve">Karbamazepin*, </w:t>
            </w:r>
          </w:p>
          <w:p w14:paraId="415F37A7" w14:textId="38E71EA1" w:rsidR="00E704D2" w:rsidRPr="00442C0D" w:rsidRDefault="00E704D2" w:rsidP="00442C0D">
            <w:pPr>
              <w:widowControl w:val="0"/>
              <w:spacing w:line="240" w:lineRule="auto"/>
              <w:jc w:val="both"/>
              <w:rPr>
                <w:szCs w:val="22"/>
                <w:lang w:val="hr-HR"/>
              </w:rPr>
            </w:pPr>
            <w:r w:rsidRPr="00442C0D">
              <w:rPr>
                <w:szCs w:val="22"/>
                <w:lang w:val="hr-HR"/>
              </w:rPr>
              <w:t xml:space="preserve">Fenobarbital, </w:t>
            </w:r>
          </w:p>
          <w:p w14:paraId="2857333D" w14:textId="78C52A19" w:rsidR="00E704D2" w:rsidRPr="00442C0D" w:rsidRDefault="00E704D2" w:rsidP="00442C0D">
            <w:pPr>
              <w:widowControl w:val="0"/>
              <w:spacing w:line="240" w:lineRule="auto"/>
              <w:jc w:val="both"/>
              <w:rPr>
                <w:szCs w:val="22"/>
                <w:lang w:val="hr-HR"/>
              </w:rPr>
            </w:pPr>
            <w:r w:rsidRPr="00442C0D">
              <w:rPr>
                <w:szCs w:val="22"/>
                <w:lang w:val="hr-HR"/>
              </w:rPr>
              <w:t>Fenitoin</w:t>
            </w:r>
            <w:r w:rsidR="00F96145" w:rsidRPr="00442C0D">
              <w:rPr>
                <w:szCs w:val="22"/>
                <w:lang w:val="hr-HR"/>
              </w:rPr>
              <w:t>,</w:t>
            </w:r>
          </w:p>
          <w:p w14:paraId="3455665B" w14:textId="3903D0D8" w:rsidR="00E704D2" w:rsidRPr="00442C0D" w:rsidRDefault="00F96145" w:rsidP="00442C0D">
            <w:pPr>
              <w:widowControl w:val="0"/>
              <w:spacing w:line="240" w:lineRule="auto"/>
              <w:jc w:val="both"/>
              <w:rPr>
                <w:rFonts w:eastAsia="TimesNewRoman"/>
                <w:szCs w:val="22"/>
                <w:lang w:val="hr-HR"/>
              </w:rPr>
            </w:pPr>
            <w:r w:rsidRPr="00442C0D">
              <w:rPr>
                <w:szCs w:val="22"/>
                <w:lang w:val="hr-HR"/>
              </w:rPr>
              <w:t>Primidon</w:t>
            </w:r>
          </w:p>
          <w:p w14:paraId="4B447791" w14:textId="77777777" w:rsidR="00E704D2" w:rsidRPr="00442C0D" w:rsidRDefault="00E704D2" w:rsidP="00442C0D">
            <w:pPr>
              <w:widowControl w:val="0"/>
              <w:spacing w:line="240" w:lineRule="auto"/>
              <w:jc w:val="both"/>
              <w:rPr>
                <w:rFonts w:eastAsia="TimesNewRoman"/>
                <w:szCs w:val="22"/>
                <w:lang w:val="hr-HR"/>
              </w:rPr>
            </w:pPr>
          </w:p>
          <w:p w14:paraId="1CABCC98" w14:textId="77777777" w:rsidR="00E704D2" w:rsidRPr="00442C0D" w:rsidRDefault="00E704D2" w:rsidP="00442C0D">
            <w:pPr>
              <w:widowControl w:val="0"/>
              <w:spacing w:line="240" w:lineRule="auto"/>
              <w:jc w:val="both"/>
              <w:rPr>
                <w:rFonts w:eastAsia="TimesNewRoman"/>
                <w:szCs w:val="22"/>
                <w:lang w:val="hr-HR"/>
              </w:rPr>
            </w:pPr>
          </w:p>
          <w:p w14:paraId="05D4B1AC" w14:textId="77777777" w:rsidR="00E704D2" w:rsidRPr="00442C0D" w:rsidRDefault="00E704D2" w:rsidP="00442C0D">
            <w:pPr>
              <w:widowControl w:val="0"/>
              <w:spacing w:line="240" w:lineRule="auto"/>
              <w:jc w:val="both"/>
              <w:rPr>
                <w:rFonts w:eastAsia="TimesNewRoman"/>
                <w:szCs w:val="22"/>
                <w:lang w:val="hr-HR"/>
              </w:rPr>
            </w:pPr>
          </w:p>
          <w:p w14:paraId="4BB0CDC7" w14:textId="40944D6A" w:rsidR="00E704D2" w:rsidRPr="00442C0D" w:rsidRDefault="00E704D2" w:rsidP="00442C0D">
            <w:pPr>
              <w:widowControl w:val="0"/>
              <w:spacing w:line="240" w:lineRule="auto"/>
              <w:jc w:val="both"/>
              <w:rPr>
                <w:rFonts w:eastAsia="TimesNewRoman"/>
                <w:szCs w:val="22"/>
                <w:lang w:val="hr-HR"/>
              </w:rPr>
            </w:pPr>
          </w:p>
          <w:p w14:paraId="146AC216" w14:textId="77777777" w:rsidR="00E704D2" w:rsidRPr="00442C0D" w:rsidRDefault="00E704D2" w:rsidP="00442C0D">
            <w:pPr>
              <w:widowControl w:val="0"/>
              <w:spacing w:line="240" w:lineRule="auto"/>
              <w:jc w:val="both"/>
              <w:rPr>
                <w:rFonts w:eastAsia="TimesNewRoman"/>
                <w:szCs w:val="22"/>
                <w:lang w:val="hr-HR"/>
              </w:rPr>
            </w:pPr>
          </w:p>
          <w:p w14:paraId="3FE3AA28" w14:textId="77777777" w:rsidR="00E704D2" w:rsidRPr="00442C0D" w:rsidRDefault="00E704D2" w:rsidP="00442C0D">
            <w:pPr>
              <w:widowControl w:val="0"/>
              <w:spacing w:line="240" w:lineRule="auto"/>
              <w:jc w:val="both"/>
              <w:rPr>
                <w:rFonts w:eastAsia="TimesNewRoman"/>
                <w:szCs w:val="22"/>
                <w:lang w:val="hr-HR"/>
              </w:rPr>
            </w:pPr>
          </w:p>
          <w:p w14:paraId="642FBEC4" w14:textId="77777777" w:rsidR="00F96145" w:rsidRPr="00442C0D" w:rsidRDefault="00F96145" w:rsidP="00442C0D">
            <w:pPr>
              <w:widowControl w:val="0"/>
              <w:spacing w:line="240" w:lineRule="auto"/>
              <w:jc w:val="both"/>
              <w:rPr>
                <w:rFonts w:eastAsia="TimesNewRoman"/>
                <w:szCs w:val="22"/>
                <w:lang w:val="hr-HR"/>
              </w:rPr>
            </w:pPr>
          </w:p>
          <w:p w14:paraId="4F4C2175" w14:textId="6BD4201B" w:rsidR="00F96145" w:rsidRPr="00442C0D" w:rsidRDefault="00F96145" w:rsidP="00442C0D">
            <w:pPr>
              <w:widowControl w:val="0"/>
              <w:spacing w:line="240" w:lineRule="auto"/>
              <w:jc w:val="both"/>
              <w:rPr>
                <w:rFonts w:eastAsia="TimesNewRoman"/>
                <w:szCs w:val="22"/>
                <w:lang w:val="hr-HR"/>
              </w:rPr>
            </w:pPr>
            <w:r w:rsidRPr="00442C0D">
              <w:rPr>
                <w:color w:val="000000" w:themeColor="text1"/>
                <w:szCs w:val="22"/>
              </w:rPr>
              <w:t>↑</w:t>
            </w:r>
            <w:r w:rsidRPr="00442C0D">
              <w:rPr>
                <w:rFonts w:eastAsia="Calibri"/>
                <w:color w:val="000000" w:themeColor="text1"/>
                <w:szCs w:val="22"/>
              </w:rPr>
              <w:t>Klonazepam</w:t>
            </w:r>
          </w:p>
          <w:p w14:paraId="02914CC3" w14:textId="77777777" w:rsidR="00E704D2" w:rsidRPr="00442C0D" w:rsidRDefault="00E704D2" w:rsidP="00442C0D">
            <w:pPr>
              <w:widowControl w:val="0"/>
              <w:spacing w:line="240" w:lineRule="auto"/>
              <w:jc w:val="both"/>
              <w:rPr>
                <w:rFonts w:eastAsia="TimesNewRoman"/>
                <w:szCs w:val="22"/>
                <w:lang w:val="hr-HR"/>
              </w:rPr>
            </w:pPr>
          </w:p>
          <w:p w14:paraId="744D9908" w14:textId="77777777" w:rsidR="00F96145" w:rsidRPr="00442C0D" w:rsidRDefault="00F96145" w:rsidP="00442C0D">
            <w:pPr>
              <w:widowControl w:val="0"/>
              <w:spacing w:line="240" w:lineRule="auto"/>
              <w:jc w:val="both"/>
              <w:rPr>
                <w:rFonts w:eastAsia="TimesNewRoman"/>
                <w:szCs w:val="22"/>
                <w:lang w:val="hr-HR"/>
              </w:rPr>
            </w:pPr>
          </w:p>
          <w:p w14:paraId="238E3840" w14:textId="77777777" w:rsidR="00F96145" w:rsidRPr="00442C0D" w:rsidRDefault="00F96145" w:rsidP="00442C0D">
            <w:pPr>
              <w:widowControl w:val="0"/>
              <w:spacing w:line="240" w:lineRule="auto"/>
              <w:jc w:val="both"/>
              <w:rPr>
                <w:rFonts w:eastAsia="TimesNewRoman"/>
                <w:szCs w:val="22"/>
                <w:lang w:val="hr-HR"/>
              </w:rPr>
            </w:pPr>
          </w:p>
          <w:p w14:paraId="75F23DC0" w14:textId="77777777" w:rsidR="00F96145" w:rsidRPr="00442C0D" w:rsidRDefault="00F96145" w:rsidP="00442C0D">
            <w:pPr>
              <w:widowControl w:val="0"/>
              <w:spacing w:line="240" w:lineRule="auto"/>
              <w:jc w:val="both"/>
              <w:rPr>
                <w:rFonts w:eastAsia="TimesNewRoman"/>
                <w:szCs w:val="22"/>
                <w:lang w:val="hr-HR"/>
              </w:rPr>
            </w:pPr>
          </w:p>
          <w:p w14:paraId="3A20D1C5"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 xml:space="preserve">Divalproeks, </w:t>
            </w:r>
          </w:p>
          <w:p w14:paraId="1CF3D0DC" w14:textId="35F5B30B" w:rsidR="00E704D2" w:rsidRPr="00442C0D" w:rsidRDefault="00E704D2" w:rsidP="00442C0D">
            <w:pPr>
              <w:widowControl w:val="0"/>
              <w:spacing w:line="240" w:lineRule="auto"/>
              <w:jc w:val="both"/>
              <w:rPr>
                <w:rFonts w:eastAsia="TimesNewRoman"/>
                <w:szCs w:val="22"/>
                <w:lang w:val="hr-HR"/>
              </w:rPr>
            </w:pPr>
            <w:r w:rsidRPr="00442C0D">
              <w:rPr>
                <w:szCs w:val="22"/>
                <w:lang w:val="hr-HR"/>
              </w:rPr>
              <w:t>Lamotrigin</w:t>
            </w:r>
          </w:p>
          <w:p w14:paraId="50A0461D" w14:textId="77777777" w:rsidR="00E704D2" w:rsidRPr="00442C0D" w:rsidRDefault="00E704D2" w:rsidP="00442C0D">
            <w:pPr>
              <w:widowControl w:val="0"/>
              <w:spacing w:line="240" w:lineRule="auto"/>
              <w:jc w:val="both"/>
              <w:rPr>
                <w:color w:val="000000"/>
                <w:szCs w:val="22"/>
                <w:lang w:val="hr-HR"/>
              </w:rPr>
            </w:pPr>
          </w:p>
        </w:tc>
        <w:tc>
          <w:tcPr>
            <w:tcW w:w="2163" w:type="pct"/>
          </w:tcPr>
          <w:p w14:paraId="2FAE973C" w14:textId="65D4777E" w:rsidR="00E704D2" w:rsidRPr="00442C0D" w:rsidRDefault="00E704D2" w:rsidP="00442C0D">
            <w:pPr>
              <w:widowControl w:val="0"/>
              <w:spacing w:line="240" w:lineRule="auto"/>
              <w:rPr>
                <w:rFonts w:eastAsia="TimesNewRoman"/>
                <w:szCs w:val="22"/>
                <w:lang w:val="hr-HR"/>
              </w:rPr>
            </w:pPr>
            <w:r w:rsidRPr="00442C0D">
              <w:rPr>
                <w:szCs w:val="22"/>
                <w:lang w:val="hr-HR"/>
              </w:rPr>
              <w:t>Karbamazepin smanjuje PIK i C</w:t>
            </w:r>
            <w:r w:rsidRPr="00442C0D">
              <w:rPr>
                <w:szCs w:val="22"/>
                <w:vertAlign w:val="subscript"/>
                <w:lang w:val="hr-HR"/>
              </w:rPr>
              <w:t>max</w:t>
            </w:r>
            <w:r w:rsidRPr="00442C0D">
              <w:rPr>
                <w:szCs w:val="22"/>
                <w:lang w:val="hr-HR"/>
              </w:rPr>
              <w:t xml:space="preserve"> nirmatrelvira za 55%, odnosno 43%. Fenobarbital</w:t>
            </w:r>
            <w:r w:rsidR="00F96145" w:rsidRPr="00442C0D">
              <w:rPr>
                <w:szCs w:val="22"/>
                <w:lang w:val="hr-HR"/>
              </w:rPr>
              <w:t xml:space="preserve">, </w:t>
            </w:r>
            <w:r w:rsidRPr="00442C0D">
              <w:rPr>
                <w:szCs w:val="22"/>
                <w:lang w:val="hr-HR"/>
              </w:rPr>
              <w:t>fenitoin</w:t>
            </w:r>
            <w:r w:rsidR="00F96145" w:rsidRPr="00442C0D">
              <w:rPr>
                <w:szCs w:val="22"/>
                <w:lang w:val="hr-HR"/>
              </w:rPr>
              <w:t xml:space="preserve"> i primidon</w:t>
            </w:r>
            <w:r w:rsidRPr="00442C0D">
              <w:rPr>
                <w:szCs w:val="22"/>
                <w:lang w:val="hr-HR"/>
              </w:rPr>
              <w:t xml:space="preserve"> su snažni CYP3A4 induktori i to može dovesti do smanjene izloženosti nirmatrelviru i ritonaviru i mogućeg gubitka virološkog odgovora. Istovremena upotreba karbamazepina, fenobarbitala</w:t>
            </w:r>
            <w:r w:rsidR="00F96145" w:rsidRPr="00442C0D">
              <w:rPr>
                <w:szCs w:val="22"/>
                <w:lang w:val="hr-HR"/>
              </w:rPr>
              <w:t>,</w:t>
            </w:r>
            <w:r w:rsidRPr="00442C0D">
              <w:rPr>
                <w:szCs w:val="22"/>
                <w:lang w:val="hr-HR"/>
              </w:rPr>
              <w:t xml:space="preserve"> fenitoina</w:t>
            </w:r>
            <w:r w:rsidR="00F96145" w:rsidRPr="00442C0D">
              <w:rPr>
                <w:szCs w:val="22"/>
                <w:lang w:val="hr-HR"/>
              </w:rPr>
              <w:t xml:space="preserve"> i primidona</w:t>
            </w:r>
            <w:r w:rsidRPr="00442C0D">
              <w:rPr>
                <w:szCs w:val="22"/>
                <w:lang w:val="hr-HR"/>
              </w:rPr>
              <w:t xml:space="preserve"> sa lijekom Paxlovid je kontraindikovana (vidjeti dio 4.3).</w:t>
            </w:r>
          </w:p>
          <w:p w14:paraId="57ECA453" w14:textId="77777777" w:rsidR="00E704D2" w:rsidRPr="00442C0D" w:rsidRDefault="00E704D2" w:rsidP="00442C0D">
            <w:pPr>
              <w:widowControl w:val="0"/>
              <w:spacing w:line="240" w:lineRule="auto"/>
              <w:rPr>
                <w:rFonts w:eastAsia="TimesNewRoman"/>
                <w:szCs w:val="22"/>
                <w:lang w:val="hr-HR"/>
              </w:rPr>
            </w:pPr>
          </w:p>
          <w:p w14:paraId="77FF632A" w14:textId="47D40F9C" w:rsidR="00F96145" w:rsidRPr="00442C0D" w:rsidRDefault="00F96145" w:rsidP="00442C0D">
            <w:pPr>
              <w:widowControl w:val="0"/>
              <w:spacing w:line="240" w:lineRule="auto"/>
              <w:rPr>
                <w:rFonts w:eastAsia="TimesNewRoman"/>
                <w:szCs w:val="22"/>
                <w:lang w:val="hr-HR"/>
              </w:rPr>
            </w:pPr>
            <w:r w:rsidRPr="00442C0D">
              <w:rPr>
                <w:rFonts w:eastAsia="TimesNewRoman"/>
                <w:szCs w:val="22"/>
                <w:lang w:val="hr-HR"/>
              </w:rPr>
              <w:t>Možda će biti potrebno smanjenje doze klonazepama kada se istovremeno primjenjuje sa lijekom Paxlovid, i preporučuje se kliničko praćenje.</w:t>
            </w:r>
          </w:p>
          <w:p w14:paraId="09C55AD9" w14:textId="77777777" w:rsidR="00F96145" w:rsidRPr="00442C0D" w:rsidRDefault="00F96145" w:rsidP="00442C0D">
            <w:pPr>
              <w:widowControl w:val="0"/>
              <w:spacing w:line="240" w:lineRule="auto"/>
              <w:rPr>
                <w:rFonts w:eastAsia="TimesNewRoman"/>
                <w:szCs w:val="22"/>
                <w:lang w:val="hr-HR"/>
              </w:rPr>
            </w:pPr>
          </w:p>
          <w:p w14:paraId="4EA324BD" w14:textId="22F8F80A" w:rsidR="00E704D2" w:rsidRPr="00442C0D" w:rsidRDefault="00E704D2" w:rsidP="00442C0D">
            <w:pPr>
              <w:widowControl w:val="0"/>
              <w:spacing w:line="240" w:lineRule="auto"/>
              <w:rPr>
                <w:color w:val="000000"/>
                <w:szCs w:val="22"/>
                <w:lang w:val="hr-HR"/>
              </w:rPr>
            </w:pPr>
            <w:r w:rsidRPr="00442C0D">
              <w:rPr>
                <w:szCs w:val="22"/>
                <w:lang w:val="hr-HR"/>
              </w:rPr>
              <w:t xml:space="preserve">Ritonavir koji se primjenjuje kao farmakokinetički pojačivač indukuje oksidaciju putem CYP2C9 i glukuronidaciju i kao rezultat se </w:t>
            </w:r>
            <w:r w:rsidRPr="00442C0D">
              <w:rPr>
                <w:szCs w:val="22"/>
                <w:lang w:val="hr-HR"/>
              </w:rPr>
              <w:lastRenderedPageBreak/>
              <w:t xml:space="preserve">očekuje da će smanjiti koncentracije antikonvulziva u plazmi. Preporučuje se pažljivo praćenje nivoa u serumu ili terapijskih efekata kada se ovi ljekovi primjenjuju zajedno sa ritonavirom. </w:t>
            </w:r>
          </w:p>
        </w:tc>
      </w:tr>
      <w:tr w:rsidR="00E704D2" w:rsidRPr="00442C0D" w14:paraId="25E95AC6" w14:textId="77777777" w:rsidTr="00442C0D">
        <w:tc>
          <w:tcPr>
            <w:tcW w:w="1154" w:type="pct"/>
          </w:tcPr>
          <w:p w14:paraId="2BE995FE" w14:textId="445BDB59" w:rsidR="00E704D2" w:rsidRPr="00442C0D" w:rsidRDefault="00E704D2" w:rsidP="00442C0D">
            <w:pPr>
              <w:widowControl w:val="0"/>
              <w:spacing w:line="240" w:lineRule="auto"/>
              <w:jc w:val="both"/>
              <w:rPr>
                <w:color w:val="000000"/>
                <w:szCs w:val="22"/>
                <w:lang w:val="hr-HR"/>
              </w:rPr>
            </w:pPr>
            <w:r w:rsidRPr="00442C0D">
              <w:rPr>
                <w:color w:val="000000"/>
                <w:szCs w:val="22"/>
                <w:lang w:val="hr-HR"/>
              </w:rPr>
              <w:lastRenderedPageBreak/>
              <w:t>Anti-kortikosteroidi</w:t>
            </w:r>
          </w:p>
        </w:tc>
        <w:tc>
          <w:tcPr>
            <w:tcW w:w="1683" w:type="pct"/>
          </w:tcPr>
          <w:p w14:paraId="3B2BF469" w14:textId="400EF12D"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↑Ketokonazol (3,4 puta, 55%)</w:t>
            </w:r>
          </w:p>
        </w:tc>
        <w:tc>
          <w:tcPr>
            <w:tcW w:w="2163" w:type="pct"/>
          </w:tcPr>
          <w:p w14:paraId="204C3065" w14:textId="3B328A32" w:rsidR="00E704D2" w:rsidRPr="00442C0D" w:rsidRDefault="00E704D2" w:rsidP="00442C0D">
            <w:pPr>
              <w:widowControl w:val="0"/>
              <w:spacing w:line="240" w:lineRule="auto"/>
              <w:jc w:val="both"/>
              <w:rPr>
                <w:szCs w:val="22"/>
                <w:lang w:val="hr-HR"/>
              </w:rPr>
            </w:pPr>
            <w:r w:rsidRPr="00442C0D">
              <w:rPr>
                <w:szCs w:val="22"/>
                <w:lang w:val="hr-HR"/>
              </w:rPr>
              <w:t>Ritonavir inhibira metabolizam ketokonazola posredovan CYP3A. Zbog povećane incidencije gastrointestinalnih i hepatičkih neželjenih dejstava, potrebno je razmotriti smanjenje doze ketokonazola kada se primjenjuje istovremeno sa ritonavirom.</w:t>
            </w:r>
          </w:p>
        </w:tc>
      </w:tr>
      <w:tr w:rsidR="00E704D2" w:rsidRPr="00442C0D" w14:paraId="470F2CAC" w14:textId="77777777" w:rsidTr="00442C0D">
        <w:trPr>
          <w:trHeight w:val="2942"/>
        </w:trPr>
        <w:tc>
          <w:tcPr>
            <w:tcW w:w="1154" w:type="pct"/>
          </w:tcPr>
          <w:p w14:paraId="20510B4C"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t>Antidepresivi</w:t>
            </w:r>
          </w:p>
        </w:tc>
        <w:tc>
          <w:tcPr>
            <w:tcW w:w="1683" w:type="pct"/>
          </w:tcPr>
          <w:p w14:paraId="50FB1503" w14:textId="77777777" w:rsidR="00E704D2" w:rsidRPr="00442C0D" w:rsidRDefault="00E704D2" w:rsidP="00442C0D">
            <w:pPr>
              <w:widowControl w:val="0"/>
              <w:spacing w:line="240" w:lineRule="auto"/>
              <w:jc w:val="both"/>
              <w:rPr>
                <w:szCs w:val="22"/>
                <w:lang w:val="hr-HR"/>
              </w:rPr>
            </w:pPr>
            <w:r w:rsidRPr="00442C0D">
              <w:rPr>
                <w:color w:val="000000" w:themeColor="text1"/>
                <w:szCs w:val="22"/>
                <w:lang w:val="hr-HR"/>
              </w:rPr>
              <w:t>↑</w:t>
            </w:r>
            <w:r w:rsidRPr="00442C0D">
              <w:rPr>
                <w:szCs w:val="22"/>
                <w:lang w:val="hr-HR"/>
              </w:rPr>
              <w:t xml:space="preserve">Amitriptilin, </w:t>
            </w:r>
          </w:p>
          <w:p w14:paraId="602B1EC6" w14:textId="0562E0FA" w:rsidR="00E704D2" w:rsidRPr="00442C0D" w:rsidRDefault="00E704D2" w:rsidP="00442C0D">
            <w:pPr>
              <w:widowControl w:val="0"/>
              <w:spacing w:line="240" w:lineRule="auto"/>
              <w:jc w:val="both"/>
              <w:rPr>
                <w:szCs w:val="22"/>
                <w:lang w:val="hr-HR"/>
              </w:rPr>
            </w:pPr>
            <w:r w:rsidRPr="00442C0D">
              <w:rPr>
                <w:szCs w:val="22"/>
                <w:lang w:val="hr-HR"/>
              </w:rPr>
              <w:t>Fluoksetin,</w:t>
            </w:r>
          </w:p>
          <w:p w14:paraId="09C034CE" w14:textId="3D5D9C48" w:rsidR="00E704D2" w:rsidRPr="00442C0D" w:rsidRDefault="00E704D2" w:rsidP="00442C0D">
            <w:pPr>
              <w:widowControl w:val="0"/>
              <w:spacing w:line="240" w:lineRule="auto"/>
              <w:jc w:val="both"/>
              <w:rPr>
                <w:szCs w:val="22"/>
                <w:lang w:val="hr-HR"/>
              </w:rPr>
            </w:pPr>
            <w:r w:rsidRPr="00442C0D">
              <w:rPr>
                <w:szCs w:val="22"/>
                <w:lang w:val="hr-HR"/>
              </w:rPr>
              <w:t xml:space="preserve">Imipramin, </w:t>
            </w:r>
          </w:p>
          <w:p w14:paraId="71488CA9" w14:textId="4B41383E" w:rsidR="00E704D2" w:rsidRPr="00442C0D" w:rsidRDefault="00E704D2" w:rsidP="00442C0D">
            <w:pPr>
              <w:widowControl w:val="0"/>
              <w:spacing w:line="240" w:lineRule="auto"/>
              <w:jc w:val="both"/>
              <w:rPr>
                <w:szCs w:val="22"/>
                <w:lang w:val="hr-HR"/>
              </w:rPr>
            </w:pPr>
            <w:r w:rsidRPr="00442C0D">
              <w:rPr>
                <w:szCs w:val="22"/>
                <w:lang w:val="hr-HR"/>
              </w:rPr>
              <w:t xml:space="preserve">Nortriptilin, </w:t>
            </w:r>
          </w:p>
          <w:p w14:paraId="4CA923F1" w14:textId="2017844F" w:rsidR="00E704D2" w:rsidRPr="00442C0D" w:rsidRDefault="00E704D2" w:rsidP="00442C0D">
            <w:pPr>
              <w:widowControl w:val="0"/>
              <w:spacing w:line="240" w:lineRule="auto"/>
              <w:jc w:val="both"/>
              <w:rPr>
                <w:szCs w:val="22"/>
                <w:lang w:val="hr-HR"/>
              </w:rPr>
            </w:pPr>
            <w:r w:rsidRPr="00442C0D">
              <w:rPr>
                <w:szCs w:val="22"/>
                <w:lang w:val="hr-HR"/>
              </w:rPr>
              <w:t xml:space="preserve">Paroksetin, </w:t>
            </w:r>
          </w:p>
          <w:p w14:paraId="07491D78" w14:textId="413B7FC0" w:rsidR="00E704D2" w:rsidRPr="00442C0D" w:rsidRDefault="00E704D2" w:rsidP="00442C0D">
            <w:pPr>
              <w:widowControl w:val="0"/>
              <w:spacing w:line="240" w:lineRule="auto"/>
              <w:jc w:val="both"/>
              <w:rPr>
                <w:szCs w:val="22"/>
                <w:lang w:val="hr-HR"/>
              </w:rPr>
            </w:pPr>
            <w:r w:rsidRPr="00442C0D">
              <w:rPr>
                <w:szCs w:val="22"/>
                <w:lang w:val="hr-HR"/>
              </w:rPr>
              <w:t>Sertralin</w:t>
            </w:r>
          </w:p>
          <w:p w14:paraId="77461E78" w14:textId="77777777" w:rsidR="00E704D2" w:rsidRPr="00442C0D" w:rsidRDefault="00E704D2" w:rsidP="00442C0D">
            <w:pPr>
              <w:widowControl w:val="0"/>
              <w:spacing w:line="240" w:lineRule="auto"/>
              <w:jc w:val="both"/>
              <w:rPr>
                <w:color w:val="000000"/>
                <w:szCs w:val="22"/>
                <w:lang w:val="hr-HR"/>
              </w:rPr>
            </w:pPr>
          </w:p>
          <w:p w14:paraId="580BC9E5" w14:textId="77777777" w:rsidR="00E704D2" w:rsidRPr="00442C0D" w:rsidRDefault="00E704D2" w:rsidP="00442C0D">
            <w:pPr>
              <w:widowControl w:val="0"/>
              <w:spacing w:line="240" w:lineRule="auto"/>
              <w:jc w:val="both"/>
              <w:rPr>
                <w:color w:val="000000"/>
                <w:szCs w:val="22"/>
                <w:lang w:val="hr-HR"/>
              </w:rPr>
            </w:pPr>
          </w:p>
          <w:p w14:paraId="574D2A09" w14:textId="77777777" w:rsidR="00E704D2" w:rsidRPr="00442C0D" w:rsidRDefault="00E704D2" w:rsidP="00442C0D">
            <w:pPr>
              <w:widowControl w:val="0"/>
              <w:spacing w:line="240" w:lineRule="auto"/>
              <w:jc w:val="both"/>
              <w:rPr>
                <w:color w:val="000000"/>
                <w:szCs w:val="22"/>
                <w:lang w:val="hr-HR"/>
              </w:rPr>
            </w:pPr>
          </w:p>
          <w:p w14:paraId="46527EED" w14:textId="77777777" w:rsidR="00E704D2" w:rsidRPr="00442C0D" w:rsidRDefault="00E704D2" w:rsidP="00442C0D">
            <w:pPr>
              <w:widowControl w:val="0"/>
              <w:spacing w:line="240" w:lineRule="auto"/>
              <w:jc w:val="both"/>
              <w:rPr>
                <w:color w:val="000000"/>
                <w:szCs w:val="22"/>
                <w:lang w:val="hr-HR"/>
              </w:rPr>
            </w:pPr>
          </w:p>
        </w:tc>
        <w:tc>
          <w:tcPr>
            <w:tcW w:w="2163" w:type="pct"/>
          </w:tcPr>
          <w:p w14:paraId="6C9263E5" w14:textId="5E2B79DA" w:rsidR="00E704D2" w:rsidRPr="00442C0D" w:rsidRDefault="009F7AE9" w:rsidP="00442C0D">
            <w:pPr>
              <w:widowControl w:val="0"/>
              <w:spacing w:line="240" w:lineRule="auto"/>
              <w:rPr>
                <w:color w:val="000000"/>
                <w:szCs w:val="22"/>
                <w:lang w:val="hr-HR"/>
              </w:rPr>
            </w:pPr>
            <w:r w:rsidRPr="00442C0D">
              <w:rPr>
                <w:szCs w:val="22"/>
                <w:lang w:val="hr-HR"/>
              </w:rPr>
              <w:t xml:space="preserve">Ritonavir koji se </w:t>
            </w:r>
            <w:r w:rsidR="00B31DDE" w:rsidRPr="00442C0D">
              <w:rPr>
                <w:szCs w:val="22"/>
                <w:lang w:val="hr-HR"/>
              </w:rPr>
              <w:t>primjenjuje</w:t>
            </w:r>
            <w:r w:rsidRPr="00442C0D">
              <w:rPr>
                <w:szCs w:val="22"/>
                <w:lang w:val="hr-HR"/>
              </w:rPr>
              <w:t xml:space="preserve"> u visokim dozama u skladu sa njegovom prethodnom upotrebom</w:t>
            </w:r>
            <w:r w:rsidRPr="00442C0D" w:rsidDel="009F7AE9">
              <w:rPr>
                <w:szCs w:val="22"/>
                <w:lang w:val="hr-HR"/>
              </w:rPr>
              <w:t xml:space="preserve"> </w:t>
            </w:r>
            <w:r w:rsidR="00E704D2" w:rsidRPr="00442C0D">
              <w:rPr>
                <w:szCs w:val="22"/>
                <w:lang w:val="hr-HR"/>
              </w:rPr>
              <w:t>kao antiretrovirusni lijek vjerovatno će inhibirati CYP2D6 i kao rezultat toga se očekuje povećanje koncentracije imipramina, amitriptilina, nortriptilina, fluoksetina, paroksetina ili sertralina. Preporučuje se pažljivo praćenje terapijskih i neželjenih dejstava kada se ovi ljekovi primjenjuju istovremeno sa antiretrovirusnim dozama ritonavira</w:t>
            </w:r>
            <w:r w:rsidR="00F96145" w:rsidRPr="00442C0D">
              <w:rPr>
                <w:szCs w:val="22"/>
                <w:lang w:val="hr-HR"/>
              </w:rPr>
              <w:t>.</w:t>
            </w:r>
          </w:p>
        </w:tc>
      </w:tr>
      <w:tr w:rsidR="00E704D2" w:rsidRPr="00442C0D" w14:paraId="1C264A7F" w14:textId="77777777" w:rsidTr="00442C0D">
        <w:tc>
          <w:tcPr>
            <w:tcW w:w="1154" w:type="pct"/>
          </w:tcPr>
          <w:p w14:paraId="2C318C4A" w14:textId="77777777" w:rsidR="00E704D2" w:rsidRPr="00442C0D" w:rsidRDefault="00E704D2" w:rsidP="00442C0D">
            <w:pPr>
              <w:widowControl w:val="0"/>
              <w:spacing w:line="240" w:lineRule="auto"/>
              <w:jc w:val="both"/>
              <w:rPr>
                <w:color w:val="000000"/>
                <w:szCs w:val="22"/>
                <w:lang w:val="hr-HR"/>
              </w:rPr>
            </w:pPr>
            <w:r w:rsidRPr="00442C0D">
              <w:rPr>
                <w:szCs w:val="22"/>
                <w:lang w:val="hr-HR"/>
              </w:rPr>
              <w:t>Ljekovi protiv gihta</w:t>
            </w:r>
          </w:p>
        </w:tc>
        <w:tc>
          <w:tcPr>
            <w:tcW w:w="1683" w:type="pct"/>
          </w:tcPr>
          <w:p w14:paraId="03DFC981"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Kolhicin</w:t>
            </w:r>
          </w:p>
        </w:tc>
        <w:tc>
          <w:tcPr>
            <w:tcW w:w="2163" w:type="pct"/>
          </w:tcPr>
          <w:p w14:paraId="3B420C71" w14:textId="325301B5" w:rsidR="00E704D2" w:rsidRPr="00442C0D" w:rsidRDefault="00E704D2" w:rsidP="00442C0D">
            <w:pPr>
              <w:widowControl w:val="0"/>
              <w:spacing w:line="240" w:lineRule="auto"/>
              <w:rPr>
                <w:rFonts w:eastAsia="TimesNewRoman"/>
                <w:szCs w:val="22"/>
                <w:lang w:val="hr-HR"/>
              </w:rPr>
            </w:pPr>
            <w:r w:rsidRPr="00442C0D">
              <w:rPr>
                <w:szCs w:val="22"/>
                <w:lang w:val="hr-HR"/>
              </w:rPr>
              <w:t>Očekuje se da će koncentracije kolhicina porasti kada se primjenjuje istovremeno sa ritonavirom. Prijavljene su po život opasne i fatalne interakcije ljekova kod pacijenata liječenih kolhicinom i ritonavirom (inhibicija CYP3A4 i P-gp).</w:t>
            </w:r>
          </w:p>
          <w:p w14:paraId="6FE415D4" w14:textId="7DDA289E" w:rsidR="00E704D2" w:rsidRPr="00442C0D" w:rsidRDefault="00E704D2" w:rsidP="00442C0D">
            <w:pPr>
              <w:widowControl w:val="0"/>
              <w:spacing w:line="240" w:lineRule="auto"/>
              <w:rPr>
                <w:rFonts w:eastAsia="TimesNewRoman"/>
                <w:szCs w:val="22"/>
                <w:lang w:val="hr-HR"/>
              </w:rPr>
            </w:pPr>
            <w:r w:rsidRPr="00442C0D">
              <w:rPr>
                <w:szCs w:val="22"/>
                <w:lang w:val="hr-HR"/>
              </w:rPr>
              <w:t>Istovremena upotreba kolhicina sa lijekom Paxlovid je kontraindikovana (vidjeti dio 4.3).</w:t>
            </w:r>
          </w:p>
        </w:tc>
      </w:tr>
      <w:tr w:rsidR="00E704D2" w:rsidRPr="00442C0D" w14:paraId="712DB728" w14:textId="77777777" w:rsidTr="00442C0D">
        <w:tc>
          <w:tcPr>
            <w:tcW w:w="1154" w:type="pct"/>
          </w:tcPr>
          <w:p w14:paraId="4842C54C" w14:textId="0A185602" w:rsidR="00E704D2" w:rsidRPr="00442C0D" w:rsidRDefault="00E704D2" w:rsidP="00442C0D">
            <w:pPr>
              <w:widowControl w:val="0"/>
              <w:spacing w:line="240" w:lineRule="auto"/>
              <w:jc w:val="both"/>
              <w:rPr>
                <w:szCs w:val="22"/>
                <w:lang w:val="hr-HR"/>
              </w:rPr>
            </w:pPr>
            <w:r w:rsidRPr="00442C0D">
              <w:rPr>
                <w:szCs w:val="22"/>
                <w:lang w:val="hr-HR"/>
              </w:rPr>
              <w:t>Anti-HCV ljekovi</w:t>
            </w:r>
          </w:p>
        </w:tc>
        <w:tc>
          <w:tcPr>
            <w:tcW w:w="1683" w:type="pct"/>
          </w:tcPr>
          <w:p w14:paraId="68A41DFA" w14:textId="77777777"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↑Glekaprevir/pibrentasvir</w:t>
            </w:r>
          </w:p>
          <w:p w14:paraId="44EB71F7" w14:textId="77777777" w:rsidR="00F96145" w:rsidRPr="00442C0D" w:rsidRDefault="00F96145" w:rsidP="00442C0D">
            <w:pPr>
              <w:widowControl w:val="0"/>
              <w:spacing w:line="240" w:lineRule="auto"/>
              <w:jc w:val="both"/>
              <w:rPr>
                <w:color w:val="000000" w:themeColor="text1"/>
                <w:szCs w:val="22"/>
                <w:lang w:val="hr-HR"/>
              </w:rPr>
            </w:pPr>
          </w:p>
          <w:p w14:paraId="01147EE0" w14:textId="77777777" w:rsidR="00F96145" w:rsidRPr="00442C0D" w:rsidRDefault="00F96145" w:rsidP="00442C0D">
            <w:pPr>
              <w:widowControl w:val="0"/>
              <w:spacing w:line="240" w:lineRule="auto"/>
              <w:jc w:val="both"/>
              <w:rPr>
                <w:color w:val="000000" w:themeColor="text1"/>
                <w:szCs w:val="22"/>
                <w:lang w:val="hr-HR"/>
              </w:rPr>
            </w:pPr>
          </w:p>
          <w:p w14:paraId="4BEA3C9D" w14:textId="77777777" w:rsidR="00F96145" w:rsidRPr="00442C0D" w:rsidRDefault="00F96145" w:rsidP="00442C0D">
            <w:pPr>
              <w:widowControl w:val="0"/>
              <w:spacing w:line="240" w:lineRule="auto"/>
              <w:jc w:val="both"/>
              <w:rPr>
                <w:color w:val="000000" w:themeColor="text1"/>
                <w:szCs w:val="22"/>
                <w:lang w:val="hr-HR"/>
              </w:rPr>
            </w:pPr>
          </w:p>
          <w:p w14:paraId="2FEAA4BE" w14:textId="77777777" w:rsidR="00F96145" w:rsidRPr="00442C0D" w:rsidRDefault="00F96145" w:rsidP="00442C0D">
            <w:pPr>
              <w:widowControl w:val="0"/>
              <w:spacing w:line="240" w:lineRule="auto"/>
              <w:jc w:val="both"/>
              <w:rPr>
                <w:color w:val="000000" w:themeColor="text1"/>
                <w:szCs w:val="22"/>
                <w:lang w:val="hr-HR"/>
              </w:rPr>
            </w:pPr>
          </w:p>
          <w:p w14:paraId="048A08FC" w14:textId="77777777" w:rsidR="00F96145" w:rsidRPr="00442C0D" w:rsidRDefault="00F96145" w:rsidP="00442C0D">
            <w:pPr>
              <w:widowControl w:val="0"/>
              <w:spacing w:line="240" w:lineRule="auto"/>
              <w:jc w:val="both"/>
              <w:rPr>
                <w:color w:val="000000" w:themeColor="text1"/>
                <w:szCs w:val="22"/>
                <w:lang w:val="hr-HR"/>
              </w:rPr>
            </w:pPr>
          </w:p>
          <w:p w14:paraId="2616FA05" w14:textId="77777777" w:rsidR="00F96145" w:rsidRPr="00442C0D" w:rsidRDefault="00F96145" w:rsidP="00442C0D">
            <w:pPr>
              <w:widowControl w:val="0"/>
              <w:spacing w:line="240" w:lineRule="auto"/>
              <w:jc w:val="both"/>
              <w:rPr>
                <w:color w:val="000000" w:themeColor="text1"/>
                <w:szCs w:val="22"/>
                <w:lang w:val="hr-HR"/>
              </w:rPr>
            </w:pPr>
          </w:p>
          <w:p w14:paraId="27CFF50C" w14:textId="77777777" w:rsidR="00F96145" w:rsidRPr="00442C0D" w:rsidRDefault="00F96145" w:rsidP="00442C0D">
            <w:pPr>
              <w:widowControl w:val="0"/>
              <w:spacing w:line="240" w:lineRule="auto"/>
              <w:jc w:val="both"/>
              <w:rPr>
                <w:color w:val="000000" w:themeColor="text1"/>
                <w:szCs w:val="22"/>
                <w:lang w:val="hr-HR"/>
              </w:rPr>
            </w:pPr>
          </w:p>
          <w:p w14:paraId="07E019FC" w14:textId="77777777" w:rsidR="002F61EB" w:rsidRPr="00442C0D" w:rsidRDefault="002F61EB" w:rsidP="00442C0D">
            <w:pPr>
              <w:widowControl w:val="0"/>
              <w:overflowPunct/>
              <w:autoSpaceDE/>
              <w:autoSpaceDN/>
              <w:adjustRightInd/>
              <w:textAlignment w:val="auto"/>
              <w:rPr>
                <w:szCs w:val="22"/>
              </w:rPr>
            </w:pPr>
          </w:p>
          <w:p w14:paraId="46ECE7B6" w14:textId="6342771A" w:rsidR="00F96145" w:rsidRPr="00442C0D" w:rsidRDefault="00F96145" w:rsidP="00442C0D">
            <w:pPr>
              <w:widowControl w:val="0"/>
              <w:overflowPunct/>
              <w:autoSpaceDE/>
              <w:autoSpaceDN/>
              <w:adjustRightInd/>
              <w:textAlignment w:val="auto"/>
              <w:rPr>
                <w:rFonts w:eastAsia="Calibri"/>
                <w:color w:val="000000"/>
                <w:szCs w:val="22"/>
                <w:lang w:val="hr-HR"/>
              </w:rPr>
            </w:pPr>
            <w:r w:rsidRPr="00442C0D">
              <w:rPr>
                <w:szCs w:val="22"/>
              </w:rPr>
              <w:t>↑S</w:t>
            </w:r>
            <w:r w:rsidRPr="00442C0D">
              <w:rPr>
                <w:rFonts w:eastAsia="Calibri"/>
                <w:color w:val="000000"/>
                <w:szCs w:val="22"/>
                <w:lang w:val="hr-HR"/>
              </w:rPr>
              <w:t>ofosbuvir/velpatasvir/</w:t>
            </w:r>
          </w:p>
          <w:p w14:paraId="4497E0F5" w14:textId="09821AB2" w:rsidR="00F96145" w:rsidRPr="00442C0D" w:rsidRDefault="00F96145" w:rsidP="00442C0D">
            <w:pPr>
              <w:widowControl w:val="0"/>
              <w:spacing w:line="240" w:lineRule="auto"/>
              <w:jc w:val="both"/>
              <w:rPr>
                <w:color w:val="000000" w:themeColor="text1"/>
                <w:szCs w:val="22"/>
                <w:lang w:val="hr-HR"/>
              </w:rPr>
            </w:pPr>
            <w:r w:rsidRPr="00442C0D">
              <w:rPr>
                <w:rFonts w:eastAsia="Calibri"/>
                <w:color w:val="000000"/>
                <w:szCs w:val="22"/>
                <w:lang w:val="hr-HR"/>
              </w:rPr>
              <w:t>voxilaprevir</w:t>
            </w:r>
          </w:p>
        </w:tc>
        <w:tc>
          <w:tcPr>
            <w:tcW w:w="2163" w:type="pct"/>
          </w:tcPr>
          <w:p w14:paraId="716DEB13" w14:textId="77777777" w:rsidR="00E704D2" w:rsidRPr="00442C0D" w:rsidRDefault="00E704D2" w:rsidP="00442C0D">
            <w:pPr>
              <w:widowControl w:val="0"/>
              <w:spacing w:line="240" w:lineRule="auto"/>
              <w:rPr>
                <w:szCs w:val="22"/>
                <w:lang w:val="hr-HR"/>
              </w:rPr>
            </w:pPr>
            <w:r w:rsidRPr="00442C0D">
              <w:rPr>
                <w:szCs w:val="22"/>
                <w:lang w:val="hr-HR"/>
              </w:rPr>
              <w:t>Koncentracije u serumu mogu biti povećane zbog inhibicije P-gp, BCRP i OATP1B ritonavirom. Ne preporučuje se istovremena primjena glekaprevira/pibrentasvira i lijeka Paxlovid zbog povećanog rizika od povećanja ALT povezanog s povećanom izloženošću glekapreviru.</w:t>
            </w:r>
          </w:p>
          <w:p w14:paraId="53F38FE3" w14:textId="77777777" w:rsidR="00F96145" w:rsidRPr="00442C0D" w:rsidRDefault="00F96145" w:rsidP="00442C0D">
            <w:pPr>
              <w:widowControl w:val="0"/>
              <w:spacing w:line="240" w:lineRule="auto"/>
              <w:rPr>
                <w:szCs w:val="22"/>
                <w:lang w:val="hr-HR"/>
              </w:rPr>
            </w:pPr>
          </w:p>
          <w:p w14:paraId="119DE382" w14:textId="69A8B8B4" w:rsidR="00F96145" w:rsidRPr="00442C0D" w:rsidRDefault="00F96145" w:rsidP="00442C0D">
            <w:pPr>
              <w:widowControl w:val="0"/>
              <w:spacing w:line="240" w:lineRule="auto"/>
              <w:rPr>
                <w:szCs w:val="22"/>
                <w:lang w:val="hr-HR"/>
              </w:rPr>
            </w:pPr>
            <w:r w:rsidRPr="00442C0D">
              <w:rPr>
                <w:color w:val="000000" w:themeColor="text1"/>
                <w:szCs w:val="22"/>
                <w:lang w:val="hr-HR"/>
              </w:rPr>
              <w:t xml:space="preserve">Serumske koncentracije mogu biti povećane zbog inhibicije OATP1B koju izaziva ritonavir. Istovremena primjena sofosbuvira/velpatasvira/voxilaprevira i lijeka Paxlovid nije preporučena. </w:t>
            </w:r>
            <w:r w:rsidR="00DD6293" w:rsidRPr="00442C0D">
              <w:rPr>
                <w:color w:val="000000" w:themeColor="text1"/>
                <w:szCs w:val="22"/>
                <w:lang w:val="hr-HR"/>
              </w:rPr>
              <w:t xml:space="preserve">Za </w:t>
            </w:r>
            <w:r w:rsidRPr="00442C0D">
              <w:rPr>
                <w:color w:val="000000" w:themeColor="text1"/>
                <w:szCs w:val="22"/>
                <w:lang w:val="hr-HR"/>
              </w:rPr>
              <w:t>dodatne informacije</w:t>
            </w:r>
            <w:r w:rsidR="00DD6293" w:rsidRPr="00442C0D">
              <w:rPr>
                <w:color w:val="000000" w:themeColor="text1"/>
                <w:szCs w:val="22"/>
                <w:lang w:val="hr-HR"/>
              </w:rPr>
              <w:t xml:space="preserve"> pogledajte Sažetak karakteristika lijeka za </w:t>
            </w:r>
            <w:r w:rsidR="00DD6293" w:rsidRPr="00442C0D">
              <w:rPr>
                <w:color w:val="000000" w:themeColor="text1"/>
                <w:szCs w:val="22"/>
                <w:lang w:val="hr-HR"/>
              </w:rPr>
              <w:lastRenderedPageBreak/>
              <w:t>sofosbuvir/velpatasvir/voxilaprevir</w:t>
            </w:r>
            <w:r w:rsidRPr="00442C0D">
              <w:rPr>
                <w:color w:val="000000" w:themeColor="text1"/>
                <w:szCs w:val="22"/>
                <w:lang w:val="hr-HR"/>
              </w:rPr>
              <w:t>.</w:t>
            </w:r>
          </w:p>
        </w:tc>
      </w:tr>
      <w:tr w:rsidR="00E704D2" w:rsidRPr="00442C0D" w14:paraId="4C4DF33E" w14:textId="77777777" w:rsidTr="00442C0D">
        <w:tc>
          <w:tcPr>
            <w:tcW w:w="1154" w:type="pct"/>
          </w:tcPr>
          <w:p w14:paraId="0404B3F2" w14:textId="77777777" w:rsidR="00E704D2" w:rsidRPr="00442C0D" w:rsidRDefault="00E704D2" w:rsidP="00442C0D">
            <w:pPr>
              <w:widowControl w:val="0"/>
              <w:spacing w:line="240" w:lineRule="auto"/>
              <w:jc w:val="both"/>
              <w:rPr>
                <w:rFonts w:eastAsia="TimesNewRoman,Bold"/>
                <w:szCs w:val="22"/>
                <w:lang w:val="hr-HR"/>
              </w:rPr>
            </w:pPr>
            <w:r w:rsidRPr="00442C0D">
              <w:rPr>
                <w:szCs w:val="22"/>
                <w:lang w:val="hr-HR"/>
              </w:rPr>
              <w:lastRenderedPageBreak/>
              <w:t>Antihistaminici</w:t>
            </w:r>
          </w:p>
        </w:tc>
        <w:tc>
          <w:tcPr>
            <w:tcW w:w="1683" w:type="pct"/>
          </w:tcPr>
          <w:p w14:paraId="4377FB2B" w14:textId="308C6730"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Feksofenadin</w:t>
            </w:r>
          </w:p>
          <w:p w14:paraId="6CEB798F" w14:textId="77777777" w:rsidR="00E704D2" w:rsidRPr="00442C0D" w:rsidRDefault="00E704D2" w:rsidP="00442C0D">
            <w:pPr>
              <w:widowControl w:val="0"/>
              <w:spacing w:line="240" w:lineRule="auto"/>
              <w:jc w:val="both"/>
              <w:rPr>
                <w:rFonts w:eastAsia="TimesNewRoman"/>
                <w:szCs w:val="22"/>
                <w:lang w:val="hr-HR"/>
              </w:rPr>
            </w:pPr>
          </w:p>
          <w:p w14:paraId="20A35418" w14:textId="77777777" w:rsidR="00E704D2" w:rsidRPr="00442C0D" w:rsidRDefault="00E704D2" w:rsidP="00442C0D">
            <w:pPr>
              <w:widowControl w:val="0"/>
              <w:spacing w:line="240" w:lineRule="auto"/>
              <w:jc w:val="both"/>
              <w:rPr>
                <w:rFonts w:eastAsia="TimesNewRoman"/>
                <w:szCs w:val="22"/>
                <w:lang w:val="hr-HR"/>
              </w:rPr>
            </w:pPr>
          </w:p>
          <w:p w14:paraId="34DDDAFC" w14:textId="77777777" w:rsidR="00E704D2" w:rsidRPr="00442C0D" w:rsidRDefault="00E704D2" w:rsidP="00442C0D">
            <w:pPr>
              <w:widowControl w:val="0"/>
              <w:spacing w:line="240" w:lineRule="auto"/>
              <w:jc w:val="both"/>
              <w:rPr>
                <w:rFonts w:eastAsia="TimesNewRoman"/>
                <w:szCs w:val="22"/>
                <w:lang w:val="hr-HR"/>
              </w:rPr>
            </w:pPr>
          </w:p>
          <w:p w14:paraId="3E26CD37" w14:textId="77777777" w:rsidR="00E704D2" w:rsidRPr="00442C0D" w:rsidRDefault="00E704D2" w:rsidP="00442C0D">
            <w:pPr>
              <w:widowControl w:val="0"/>
              <w:spacing w:line="240" w:lineRule="auto"/>
              <w:jc w:val="both"/>
              <w:rPr>
                <w:rFonts w:eastAsia="TimesNewRoman"/>
                <w:szCs w:val="22"/>
                <w:lang w:val="hr-HR"/>
              </w:rPr>
            </w:pPr>
          </w:p>
          <w:p w14:paraId="1021E204" w14:textId="77777777" w:rsidR="00E704D2" w:rsidRPr="00442C0D" w:rsidRDefault="00E704D2" w:rsidP="00442C0D">
            <w:pPr>
              <w:widowControl w:val="0"/>
              <w:spacing w:line="240" w:lineRule="auto"/>
              <w:jc w:val="both"/>
              <w:rPr>
                <w:rFonts w:eastAsia="TimesNewRoman"/>
                <w:szCs w:val="22"/>
                <w:lang w:val="hr-HR"/>
              </w:rPr>
            </w:pPr>
          </w:p>
          <w:p w14:paraId="181265BA" w14:textId="77777777" w:rsidR="00E704D2" w:rsidRPr="00442C0D" w:rsidRDefault="00E704D2" w:rsidP="00442C0D">
            <w:pPr>
              <w:widowControl w:val="0"/>
              <w:spacing w:line="240" w:lineRule="auto"/>
              <w:jc w:val="both"/>
              <w:rPr>
                <w:szCs w:val="22"/>
                <w:lang w:val="hr-HR"/>
              </w:rPr>
            </w:pPr>
            <w:r w:rsidRPr="00442C0D">
              <w:rPr>
                <w:color w:val="000000" w:themeColor="text1"/>
                <w:szCs w:val="22"/>
                <w:lang w:val="hr-HR"/>
              </w:rPr>
              <w:t>↑</w:t>
            </w:r>
            <w:r w:rsidRPr="00442C0D">
              <w:rPr>
                <w:szCs w:val="22"/>
                <w:lang w:val="hr-HR"/>
              </w:rPr>
              <w:t>Loratadin</w:t>
            </w:r>
          </w:p>
          <w:p w14:paraId="2AEE9D91" w14:textId="77777777" w:rsidR="00E704D2" w:rsidRPr="00442C0D" w:rsidRDefault="00E704D2" w:rsidP="00442C0D">
            <w:pPr>
              <w:widowControl w:val="0"/>
              <w:spacing w:line="240" w:lineRule="auto"/>
              <w:jc w:val="both"/>
              <w:rPr>
                <w:szCs w:val="22"/>
                <w:lang w:val="hr-HR"/>
              </w:rPr>
            </w:pPr>
          </w:p>
          <w:p w14:paraId="50B39E48" w14:textId="77777777" w:rsidR="00E704D2" w:rsidRPr="00442C0D" w:rsidRDefault="00E704D2" w:rsidP="00442C0D">
            <w:pPr>
              <w:widowControl w:val="0"/>
              <w:spacing w:line="240" w:lineRule="auto"/>
              <w:jc w:val="both"/>
              <w:rPr>
                <w:szCs w:val="22"/>
                <w:lang w:val="hr-HR"/>
              </w:rPr>
            </w:pPr>
          </w:p>
          <w:p w14:paraId="5E83B1C3" w14:textId="77777777" w:rsidR="00E704D2" w:rsidRPr="00442C0D" w:rsidRDefault="00E704D2" w:rsidP="00442C0D">
            <w:pPr>
              <w:widowControl w:val="0"/>
              <w:spacing w:line="240" w:lineRule="auto"/>
              <w:jc w:val="both"/>
              <w:rPr>
                <w:szCs w:val="22"/>
                <w:lang w:val="hr-HR"/>
              </w:rPr>
            </w:pPr>
          </w:p>
          <w:p w14:paraId="5F55A08E" w14:textId="77777777" w:rsidR="00E704D2" w:rsidRPr="00442C0D" w:rsidRDefault="00E704D2" w:rsidP="00442C0D">
            <w:pPr>
              <w:widowControl w:val="0"/>
              <w:spacing w:line="240" w:lineRule="auto"/>
              <w:jc w:val="both"/>
              <w:rPr>
                <w:szCs w:val="22"/>
                <w:lang w:val="hr-HR"/>
              </w:rPr>
            </w:pPr>
          </w:p>
          <w:p w14:paraId="03139B52" w14:textId="77777777" w:rsidR="00E704D2" w:rsidRPr="00442C0D" w:rsidRDefault="00E704D2" w:rsidP="00442C0D">
            <w:pPr>
              <w:widowControl w:val="0"/>
              <w:spacing w:line="240" w:lineRule="auto"/>
              <w:jc w:val="both"/>
              <w:rPr>
                <w:szCs w:val="22"/>
                <w:lang w:val="hr-HR"/>
              </w:rPr>
            </w:pPr>
          </w:p>
          <w:p w14:paraId="3DE03080" w14:textId="77777777" w:rsidR="00E704D2" w:rsidRPr="00442C0D" w:rsidRDefault="00E704D2" w:rsidP="00442C0D">
            <w:pPr>
              <w:widowControl w:val="0"/>
              <w:spacing w:line="240" w:lineRule="auto"/>
              <w:jc w:val="both"/>
              <w:rPr>
                <w:szCs w:val="22"/>
                <w:lang w:val="hr-HR"/>
              </w:rPr>
            </w:pPr>
          </w:p>
          <w:p w14:paraId="4FA07989" w14:textId="77777777" w:rsidR="00E704D2" w:rsidRPr="00442C0D" w:rsidRDefault="00E704D2" w:rsidP="00442C0D">
            <w:pPr>
              <w:widowControl w:val="0"/>
              <w:spacing w:line="240" w:lineRule="auto"/>
              <w:jc w:val="both"/>
              <w:rPr>
                <w:szCs w:val="22"/>
                <w:lang w:val="hr-HR"/>
              </w:rPr>
            </w:pPr>
          </w:p>
          <w:p w14:paraId="719B7E62" w14:textId="185CAE9F"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↑Terfenadin</w:t>
            </w:r>
          </w:p>
        </w:tc>
        <w:tc>
          <w:tcPr>
            <w:tcW w:w="2163" w:type="pct"/>
          </w:tcPr>
          <w:p w14:paraId="754C79C6" w14:textId="13F45877" w:rsidR="00E704D2" w:rsidRPr="00442C0D" w:rsidRDefault="00E704D2" w:rsidP="00442C0D">
            <w:pPr>
              <w:widowControl w:val="0"/>
              <w:spacing w:line="240" w:lineRule="auto"/>
              <w:rPr>
                <w:rFonts w:eastAsia="TimesNewRoman"/>
                <w:szCs w:val="22"/>
                <w:lang w:val="hr-HR"/>
              </w:rPr>
            </w:pPr>
            <w:r w:rsidRPr="00442C0D">
              <w:rPr>
                <w:szCs w:val="22"/>
                <w:lang w:val="hr-HR"/>
              </w:rPr>
              <w:t>Ritonavir može da modifikuje efluks feksofenadina posredovan P-gp kada se dozira kao farmakokinetički pojačivač, što dovodi do povećanja koncentracije feksofenadina.</w:t>
            </w:r>
          </w:p>
          <w:p w14:paraId="11E88AA8" w14:textId="77777777" w:rsidR="00E704D2" w:rsidRPr="00442C0D" w:rsidRDefault="00E704D2" w:rsidP="00442C0D">
            <w:pPr>
              <w:widowControl w:val="0"/>
              <w:spacing w:line="240" w:lineRule="auto"/>
              <w:rPr>
                <w:rFonts w:eastAsia="TimesNewRoman"/>
                <w:szCs w:val="22"/>
                <w:lang w:val="hr-HR"/>
              </w:rPr>
            </w:pPr>
          </w:p>
          <w:p w14:paraId="193196E2" w14:textId="044FE0BE" w:rsidR="00E704D2" w:rsidRPr="00442C0D" w:rsidRDefault="00E704D2" w:rsidP="00442C0D">
            <w:pPr>
              <w:widowControl w:val="0"/>
              <w:spacing w:line="240" w:lineRule="auto"/>
              <w:rPr>
                <w:szCs w:val="22"/>
                <w:lang w:val="hr-HR"/>
              </w:rPr>
            </w:pPr>
            <w:r w:rsidRPr="00442C0D">
              <w:rPr>
                <w:szCs w:val="22"/>
                <w:lang w:val="hr-HR"/>
              </w:rPr>
              <w:t>Ritonavir koji se primjenjuje kao farmakokinetički pojačivač inhibira CYP3A i kao rezultat se očekuje da će povećati koncentracije loratadina u plazmi. Preporučuje se pažljivo praćenje terapijskih i neželjenih dejstava kada se loratadin primjenjuje istovremeno sa ritonavirom.</w:t>
            </w:r>
          </w:p>
          <w:p w14:paraId="4B2B0B4F" w14:textId="77777777" w:rsidR="00E704D2" w:rsidRPr="00442C0D" w:rsidRDefault="00E704D2" w:rsidP="00442C0D">
            <w:pPr>
              <w:widowControl w:val="0"/>
              <w:spacing w:line="240" w:lineRule="auto"/>
              <w:rPr>
                <w:szCs w:val="22"/>
                <w:lang w:val="hr-HR"/>
              </w:rPr>
            </w:pPr>
          </w:p>
          <w:p w14:paraId="211C0DE6" w14:textId="18DC018D" w:rsidR="00E704D2" w:rsidRPr="00442C0D" w:rsidRDefault="00E704D2" w:rsidP="00442C0D">
            <w:pPr>
              <w:widowControl w:val="0"/>
              <w:spacing w:line="240" w:lineRule="auto"/>
              <w:rPr>
                <w:rFonts w:eastAsia="TimesNewRoman"/>
                <w:szCs w:val="22"/>
                <w:lang w:val="hr-HR"/>
              </w:rPr>
            </w:pPr>
            <w:r w:rsidRPr="00442C0D">
              <w:rPr>
                <w:rFonts w:eastAsia="TimesNewRoman"/>
                <w:szCs w:val="22"/>
                <w:lang w:val="hr-HR"/>
              </w:rPr>
              <w:t>Povećane koncentracije terfenadina u plazmi dovode do povećanog rizika od ozbiljnih aritmija zbog ovog lijeka i stoga je istovremena primjena sa lijekom Paxlovid kontraindikovana (vidjeti dio 4.3).</w:t>
            </w:r>
          </w:p>
        </w:tc>
      </w:tr>
      <w:tr w:rsidR="00E704D2" w:rsidRPr="00442C0D" w14:paraId="09BAE2C7" w14:textId="77777777" w:rsidTr="00442C0D">
        <w:tc>
          <w:tcPr>
            <w:tcW w:w="1154" w:type="pct"/>
          </w:tcPr>
          <w:p w14:paraId="10FF0536" w14:textId="5B62C0AB" w:rsidR="00E704D2" w:rsidRPr="00442C0D" w:rsidRDefault="00E704D2" w:rsidP="00442C0D">
            <w:pPr>
              <w:widowControl w:val="0"/>
              <w:spacing w:line="240" w:lineRule="auto"/>
              <w:jc w:val="both"/>
              <w:rPr>
                <w:szCs w:val="22"/>
                <w:lang w:val="hr-HR"/>
              </w:rPr>
            </w:pPr>
            <w:r w:rsidRPr="00442C0D">
              <w:rPr>
                <w:szCs w:val="22"/>
                <w:lang w:val="hr-HR"/>
              </w:rPr>
              <w:t>Anti-HIV ljekovi</w:t>
            </w:r>
          </w:p>
        </w:tc>
        <w:tc>
          <w:tcPr>
            <w:tcW w:w="1683" w:type="pct"/>
          </w:tcPr>
          <w:p w14:paraId="15B7E113" w14:textId="77777777" w:rsidR="00B4071D" w:rsidRPr="00442C0D" w:rsidRDefault="00B4071D" w:rsidP="00442C0D">
            <w:pPr>
              <w:widowControl w:val="0"/>
              <w:spacing w:line="240" w:lineRule="auto"/>
              <w:jc w:val="both"/>
              <w:rPr>
                <w:color w:val="000000" w:themeColor="text1"/>
                <w:szCs w:val="22"/>
                <w:lang w:val="hr-HR"/>
              </w:rPr>
            </w:pPr>
            <w:r w:rsidRPr="00442C0D">
              <w:rPr>
                <w:color w:val="000000" w:themeColor="text1"/>
                <w:szCs w:val="22"/>
                <w:lang w:val="hr-HR"/>
              </w:rPr>
              <w:t>↑ Biktegravir/</w:t>
            </w:r>
          </w:p>
          <w:p w14:paraId="4A424A21" w14:textId="77777777" w:rsidR="00B4071D" w:rsidRPr="00442C0D" w:rsidRDefault="00B4071D" w:rsidP="00442C0D">
            <w:pPr>
              <w:widowControl w:val="0"/>
              <w:spacing w:line="240" w:lineRule="auto"/>
              <w:jc w:val="both"/>
              <w:rPr>
                <w:color w:val="000000" w:themeColor="text1"/>
                <w:szCs w:val="22"/>
                <w:lang w:val="hr-HR"/>
              </w:rPr>
            </w:pPr>
            <w:r w:rsidRPr="00442C0D">
              <w:rPr>
                <w:color w:val="000000" w:themeColor="text1"/>
                <w:szCs w:val="22"/>
                <w:lang w:val="hr-HR"/>
              </w:rPr>
              <w:t>↔ Emtricitabin/</w:t>
            </w:r>
          </w:p>
          <w:p w14:paraId="10A35890" w14:textId="75AEA3D1" w:rsidR="00B4071D" w:rsidRPr="00442C0D" w:rsidRDefault="00B4071D" w:rsidP="00442C0D">
            <w:pPr>
              <w:widowControl w:val="0"/>
              <w:spacing w:line="240" w:lineRule="auto"/>
              <w:jc w:val="both"/>
              <w:rPr>
                <w:color w:val="000000" w:themeColor="text1"/>
                <w:szCs w:val="22"/>
                <w:lang w:val="hr-HR"/>
              </w:rPr>
            </w:pPr>
            <w:r w:rsidRPr="00442C0D">
              <w:rPr>
                <w:color w:val="000000" w:themeColor="text1"/>
                <w:szCs w:val="22"/>
                <w:lang w:val="hr-HR"/>
              </w:rPr>
              <w:t>↑ Tenofovir</w:t>
            </w:r>
          </w:p>
          <w:p w14:paraId="52CF4D29" w14:textId="77777777" w:rsidR="00B4071D" w:rsidRPr="00442C0D" w:rsidRDefault="00B4071D" w:rsidP="00442C0D">
            <w:pPr>
              <w:widowControl w:val="0"/>
              <w:spacing w:line="240" w:lineRule="auto"/>
              <w:jc w:val="both"/>
              <w:rPr>
                <w:color w:val="000000" w:themeColor="text1"/>
                <w:szCs w:val="22"/>
                <w:lang w:val="hr-HR"/>
              </w:rPr>
            </w:pPr>
          </w:p>
          <w:p w14:paraId="504E2CCE" w14:textId="77777777" w:rsidR="00B4071D" w:rsidRPr="00442C0D" w:rsidRDefault="00B4071D" w:rsidP="00442C0D">
            <w:pPr>
              <w:widowControl w:val="0"/>
              <w:spacing w:line="240" w:lineRule="auto"/>
              <w:jc w:val="both"/>
              <w:rPr>
                <w:color w:val="000000" w:themeColor="text1"/>
                <w:szCs w:val="22"/>
                <w:lang w:val="hr-HR"/>
              </w:rPr>
            </w:pPr>
          </w:p>
          <w:p w14:paraId="325A1541" w14:textId="77777777" w:rsidR="00B4071D" w:rsidRPr="00442C0D" w:rsidRDefault="00B4071D" w:rsidP="00442C0D">
            <w:pPr>
              <w:widowControl w:val="0"/>
              <w:spacing w:line="240" w:lineRule="auto"/>
              <w:jc w:val="both"/>
              <w:rPr>
                <w:color w:val="000000" w:themeColor="text1"/>
                <w:szCs w:val="22"/>
                <w:lang w:val="hr-HR"/>
              </w:rPr>
            </w:pPr>
          </w:p>
          <w:p w14:paraId="415EBFCF" w14:textId="77777777" w:rsidR="00B4071D" w:rsidRPr="00442C0D" w:rsidRDefault="00B4071D" w:rsidP="00442C0D">
            <w:pPr>
              <w:widowControl w:val="0"/>
              <w:spacing w:line="240" w:lineRule="auto"/>
              <w:jc w:val="both"/>
              <w:rPr>
                <w:color w:val="000000" w:themeColor="text1"/>
                <w:szCs w:val="22"/>
                <w:lang w:val="hr-HR"/>
              </w:rPr>
            </w:pPr>
          </w:p>
          <w:p w14:paraId="75F8381C" w14:textId="77777777" w:rsidR="00B4071D" w:rsidRPr="00442C0D" w:rsidRDefault="00B4071D" w:rsidP="00442C0D">
            <w:pPr>
              <w:widowControl w:val="0"/>
              <w:spacing w:line="240" w:lineRule="auto"/>
              <w:jc w:val="both"/>
              <w:rPr>
                <w:color w:val="000000" w:themeColor="text1"/>
                <w:szCs w:val="22"/>
                <w:lang w:val="hr-HR"/>
              </w:rPr>
            </w:pPr>
          </w:p>
          <w:p w14:paraId="01F586DE" w14:textId="77777777" w:rsidR="00B4071D" w:rsidRPr="00442C0D" w:rsidRDefault="00B4071D" w:rsidP="00442C0D">
            <w:pPr>
              <w:widowControl w:val="0"/>
              <w:spacing w:line="240" w:lineRule="auto"/>
              <w:jc w:val="both"/>
              <w:rPr>
                <w:color w:val="000000" w:themeColor="text1"/>
                <w:szCs w:val="22"/>
                <w:lang w:val="hr-HR"/>
              </w:rPr>
            </w:pPr>
          </w:p>
          <w:p w14:paraId="131210F7" w14:textId="17E393A1"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↑Efavirenz (21%)</w:t>
            </w:r>
          </w:p>
          <w:p w14:paraId="37219E5C" w14:textId="77777777" w:rsidR="00E704D2" w:rsidRPr="00442C0D" w:rsidRDefault="00E704D2" w:rsidP="00442C0D">
            <w:pPr>
              <w:widowControl w:val="0"/>
              <w:spacing w:line="240" w:lineRule="auto"/>
              <w:jc w:val="both"/>
              <w:rPr>
                <w:color w:val="000000" w:themeColor="text1"/>
                <w:szCs w:val="22"/>
                <w:lang w:val="hr-HR"/>
              </w:rPr>
            </w:pPr>
          </w:p>
          <w:p w14:paraId="1FC505F7" w14:textId="77777777" w:rsidR="00E704D2" w:rsidRPr="00442C0D" w:rsidRDefault="00E704D2" w:rsidP="00442C0D">
            <w:pPr>
              <w:widowControl w:val="0"/>
              <w:spacing w:line="240" w:lineRule="auto"/>
              <w:jc w:val="both"/>
              <w:rPr>
                <w:color w:val="000000" w:themeColor="text1"/>
                <w:szCs w:val="22"/>
                <w:lang w:val="hr-HR"/>
              </w:rPr>
            </w:pPr>
          </w:p>
          <w:p w14:paraId="6482A6B3" w14:textId="77777777" w:rsidR="00E704D2" w:rsidRPr="00442C0D" w:rsidRDefault="00E704D2" w:rsidP="00442C0D">
            <w:pPr>
              <w:widowControl w:val="0"/>
              <w:spacing w:line="240" w:lineRule="auto"/>
              <w:jc w:val="both"/>
              <w:rPr>
                <w:color w:val="000000" w:themeColor="text1"/>
                <w:szCs w:val="22"/>
                <w:lang w:val="hr-HR"/>
              </w:rPr>
            </w:pPr>
          </w:p>
          <w:p w14:paraId="0342164B" w14:textId="77777777" w:rsidR="00E704D2" w:rsidRPr="00442C0D" w:rsidRDefault="00E704D2" w:rsidP="00442C0D">
            <w:pPr>
              <w:widowControl w:val="0"/>
              <w:spacing w:line="240" w:lineRule="auto"/>
              <w:jc w:val="both"/>
              <w:rPr>
                <w:color w:val="000000" w:themeColor="text1"/>
                <w:szCs w:val="22"/>
                <w:lang w:val="hr-HR"/>
              </w:rPr>
            </w:pPr>
          </w:p>
          <w:p w14:paraId="195DF8FD" w14:textId="77777777" w:rsidR="00E704D2" w:rsidRPr="00442C0D" w:rsidRDefault="00E704D2" w:rsidP="00442C0D">
            <w:pPr>
              <w:widowControl w:val="0"/>
              <w:spacing w:line="240" w:lineRule="auto"/>
              <w:jc w:val="both"/>
              <w:rPr>
                <w:color w:val="000000" w:themeColor="text1"/>
                <w:szCs w:val="22"/>
                <w:lang w:val="hr-HR"/>
              </w:rPr>
            </w:pPr>
          </w:p>
          <w:p w14:paraId="347543B8" w14:textId="77777777" w:rsidR="00A123D5" w:rsidRPr="00442C0D" w:rsidRDefault="00A123D5" w:rsidP="00442C0D">
            <w:pPr>
              <w:widowControl w:val="0"/>
              <w:spacing w:line="240" w:lineRule="auto"/>
              <w:jc w:val="both"/>
              <w:rPr>
                <w:color w:val="000000" w:themeColor="text1"/>
                <w:szCs w:val="22"/>
                <w:lang w:val="hr-HR"/>
              </w:rPr>
            </w:pPr>
          </w:p>
          <w:p w14:paraId="4525CF2A" w14:textId="0F486DB8"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↑Maravirok (161%, 28%)</w:t>
            </w:r>
          </w:p>
          <w:p w14:paraId="56895327" w14:textId="77777777" w:rsidR="00E704D2" w:rsidRPr="00442C0D" w:rsidRDefault="00E704D2" w:rsidP="00442C0D">
            <w:pPr>
              <w:widowControl w:val="0"/>
              <w:spacing w:line="240" w:lineRule="auto"/>
              <w:jc w:val="both"/>
              <w:rPr>
                <w:color w:val="000000" w:themeColor="text1"/>
                <w:szCs w:val="22"/>
                <w:lang w:val="hr-HR"/>
              </w:rPr>
            </w:pPr>
          </w:p>
          <w:p w14:paraId="6D47D149" w14:textId="77777777" w:rsidR="00E704D2" w:rsidRPr="00442C0D" w:rsidRDefault="00E704D2" w:rsidP="00442C0D">
            <w:pPr>
              <w:widowControl w:val="0"/>
              <w:spacing w:line="240" w:lineRule="auto"/>
              <w:jc w:val="both"/>
              <w:rPr>
                <w:color w:val="000000" w:themeColor="text1"/>
                <w:szCs w:val="22"/>
                <w:lang w:val="hr-HR"/>
              </w:rPr>
            </w:pPr>
          </w:p>
          <w:p w14:paraId="7734E0B7" w14:textId="77777777" w:rsidR="00E704D2" w:rsidRPr="00442C0D" w:rsidRDefault="00E704D2" w:rsidP="00442C0D">
            <w:pPr>
              <w:widowControl w:val="0"/>
              <w:spacing w:line="240" w:lineRule="auto"/>
              <w:jc w:val="both"/>
              <w:rPr>
                <w:color w:val="000000" w:themeColor="text1"/>
                <w:szCs w:val="22"/>
                <w:lang w:val="hr-HR"/>
              </w:rPr>
            </w:pPr>
          </w:p>
          <w:p w14:paraId="429DCEC8" w14:textId="77777777" w:rsidR="00E704D2" w:rsidRPr="00442C0D" w:rsidRDefault="00E704D2" w:rsidP="00442C0D">
            <w:pPr>
              <w:widowControl w:val="0"/>
              <w:spacing w:line="240" w:lineRule="auto"/>
              <w:jc w:val="both"/>
              <w:rPr>
                <w:color w:val="000000" w:themeColor="text1"/>
                <w:szCs w:val="22"/>
                <w:lang w:val="hr-HR"/>
              </w:rPr>
            </w:pPr>
          </w:p>
          <w:p w14:paraId="3C854450" w14:textId="77777777" w:rsidR="00B4071D" w:rsidRPr="00442C0D" w:rsidRDefault="00B4071D" w:rsidP="00442C0D">
            <w:pPr>
              <w:widowControl w:val="0"/>
              <w:spacing w:line="240" w:lineRule="auto"/>
              <w:jc w:val="both"/>
              <w:rPr>
                <w:color w:val="000000" w:themeColor="text1"/>
                <w:szCs w:val="22"/>
                <w:lang w:val="hr-HR"/>
              </w:rPr>
            </w:pPr>
          </w:p>
          <w:p w14:paraId="3B12A3B3" w14:textId="77777777" w:rsidR="00E704D2" w:rsidRPr="00442C0D" w:rsidRDefault="00E704D2" w:rsidP="00442C0D">
            <w:pPr>
              <w:widowControl w:val="0"/>
              <w:spacing w:line="240" w:lineRule="auto"/>
              <w:jc w:val="both"/>
              <w:rPr>
                <w:color w:val="000000" w:themeColor="text1"/>
                <w:szCs w:val="22"/>
                <w:lang w:val="hr-HR"/>
              </w:rPr>
            </w:pPr>
          </w:p>
          <w:p w14:paraId="551EEA16" w14:textId="77777777" w:rsidR="00E704D2" w:rsidRPr="00442C0D" w:rsidRDefault="00E704D2" w:rsidP="00442C0D">
            <w:pPr>
              <w:widowControl w:val="0"/>
              <w:spacing w:line="240" w:lineRule="auto"/>
              <w:jc w:val="both"/>
              <w:rPr>
                <w:color w:val="000000" w:themeColor="text1"/>
                <w:szCs w:val="22"/>
                <w:lang w:val="hr-HR"/>
              </w:rPr>
            </w:pPr>
          </w:p>
          <w:p w14:paraId="740F562E" w14:textId="77777777" w:rsidR="00A123D5" w:rsidRPr="00442C0D" w:rsidRDefault="00A123D5" w:rsidP="00442C0D">
            <w:pPr>
              <w:widowControl w:val="0"/>
              <w:spacing w:line="240" w:lineRule="auto"/>
              <w:jc w:val="both"/>
              <w:rPr>
                <w:color w:val="000000" w:themeColor="text1"/>
                <w:szCs w:val="22"/>
                <w:lang w:val="hr-HR"/>
              </w:rPr>
            </w:pPr>
          </w:p>
          <w:p w14:paraId="1E072297" w14:textId="3AF214A8"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↓Raltegravir (16%, 1%)</w:t>
            </w:r>
          </w:p>
          <w:p w14:paraId="12C6B11B" w14:textId="77777777" w:rsidR="00E704D2" w:rsidRPr="00442C0D" w:rsidRDefault="00E704D2" w:rsidP="00442C0D">
            <w:pPr>
              <w:widowControl w:val="0"/>
              <w:spacing w:line="240" w:lineRule="auto"/>
              <w:jc w:val="both"/>
              <w:rPr>
                <w:color w:val="000000" w:themeColor="text1"/>
                <w:szCs w:val="22"/>
                <w:lang w:val="hr-HR"/>
              </w:rPr>
            </w:pPr>
          </w:p>
          <w:p w14:paraId="6B851FC3" w14:textId="77777777" w:rsidR="00E704D2" w:rsidRPr="00442C0D" w:rsidRDefault="00E704D2" w:rsidP="00442C0D">
            <w:pPr>
              <w:widowControl w:val="0"/>
              <w:spacing w:line="240" w:lineRule="auto"/>
              <w:jc w:val="both"/>
              <w:rPr>
                <w:color w:val="000000" w:themeColor="text1"/>
                <w:szCs w:val="22"/>
                <w:lang w:val="hr-HR"/>
              </w:rPr>
            </w:pPr>
          </w:p>
          <w:p w14:paraId="6D207C90" w14:textId="77777777" w:rsidR="00E704D2" w:rsidRPr="00442C0D" w:rsidRDefault="00E704D2" w:rsidP="00442C0D">
            <w:pPr>
              <w:widowControl w:val="0"/>
              <w:spacing w:line="240" w:lineRule="auto"/>
              <w:jc w:val="both"/>
              <w:rPr>
                <w:color w:val="000000" w:themeColor="text1"/>
                <w:szCs w:val="22"/>
                <w:lang w:val="hr-HR"/>
              </w:rPr>
            </w:pPr>
          </w:p>
          <w:p w14:paraId="5A39A932" w14:textId="77777777" w:rsidR="00F64BB3"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 xml:space="preserve">↓Zidovudin (25%, </w:t>
            </w:r>
            <w:r w:rsidR="00F64BB3" w:rsidRPr="00442C0D">
              <w:rPr>
                <w:color w:val="000000" w:themeColor="text1"/>
                <w:szCs w:val="22"/>
                <w:lang w:val="hr-HR"/>
              </w:rPr>
              <w:t>nije</w:t>
            </w:r>
          </w:p>
          <w:p w14:paraId="2277B14D" w14:textId="6A2C3CE6" w:rsidR="00E704D2" w:rsidRPr="00442C0D" w:rsidDel="00F51D91" w:rsidRDefault="00F64BB3" w:rsidP="00442C0D">
            <w:pPr>
              <w:widowControl w:val="0"/>
              <w:spacing w:line="240" w:lineRule="auto"/>
              <w:jc w:val="both"/>
              <w:rPr>
                <w:color w:val="000000" w:themeColor="text1"/>
                <w:szCs w:val="22"/>
                <w:lang w:val="hr-HR"/>
              </w:rPr>
            </w:pPr>
            <w:r w:rsidRPr="00442C0D">
              <w:rPr>
                <w:color w:val="000000" w:themeColor="text1"/>
                <w:szCs w:val="22"/>
                <w:lang w:val="hr-HR"/>
              </w:rPr>
              <w:t>određeno</w:t>
            </w:r>
            <w:r w:rsidR="00E704D2" w:rsidRPr="00442C0D">
              <w:rPr>
                <w:color w:val="000000" w:themeColor="text1"/>
                <w:szCs w:val="22"/>
                <w:lang w:val="hr-HR"/>
              </w:rPr>
              <w:t>)</w:t>
            </w:r>
          </w:p>
        </w:tc>
        <w:tc>
          <w:tcPr>
            <w:tcW w:w="2163" w:type="pct"/>
          </w:tcPr>
          <w:p w14:paraId="6EA4D6DC" w14:textId="785E9722" w:rsidR="00B4071D" w:rsidRPr="00442C0D" w:rsidRDefault="00B4071D" w:rsidP="00442C0D">
            <w:pPr>
              <w:widowControl w:val="0"/>
              <w:spacing w:line="240" w:lineRule="auto"/>
              <w:rPr>
                <w:color w:val="000000" w:themeColor="text1"/>
                <w:szCs w:val="22"/>
                <w:lang w:val="hr-HR"/>
              </w:rPr>
            </w:pPr>
            <w:r w:rsidRPr="00442C0D">
              <w:rPr>
                <w:color w:val="000000" w:themeColor="text1"/>
                <w:szCs w:val="22"/>
                <w:lang w:val="hr-HR"/>
              </w:rPr>
              <w:t xml:space="preserve">Ritonavir može značajno povećati koncentracije </w:t>
            </w:r>
            <w:r w:rsidR="009A32D4" w:rsidRPr="00442C0D">
              <w:rPr>
                <w:color w:val="000000" w:themeColor="text1"/>
                <w:szCs w:val="22"/>
                <w:lang w:val="hr-HR"/>
              </w:rPr>
              <w:t xml:space="preserve">u </w:t>
            </w:r>
            <w:r w:rsidRPr="00442C0D">
              <w:rPr>
                <w:color w:val="000000" w:themeColor="text1"/>
                <w:szCs w:val="22"/>
                <w:lang w:val="hr-HR"/>
              </w:rPr>
              <w:t>plazm</w:t>
            </w:r>
            <w:r w:rsidR="009A32D4" w:rsidRPr="00442C0D">
              <w:rPr>
                <w:color w:val="000000" w:themeColor="text1"/>
                <w:szCs w:val="22"/>
                <w:lang w:val="hr-HR"/>
              </w:rPr>
              <w:t>i</w:t>
            </w:r>
            <w:r w:rsidRPr="00442C0D">
              <w:rPr>
                <w:color w:val="000000" w:themeColor="text1"/>
                <w:szCs w:val="22"/>
                <w:lang w:val="hr-HR"/>
              </w:rPr>
              <w:t xml:space="preserve"> biktegravira putem inhibicije CYP3A. Očekuje se da će ritonavir povećati apsorpciju tenofovira alafenamida inhibicijom P-gp-a, time povećavajući sistemsku koncentraciju tenofovira.</w:t>
            </w:r>
          </w:p>
          <w:p w14:paraId="1C86B1C0" w14:textId="77777777" w:rsidR="00B4071D" w:rsidRPr="00442C0D" w:rsidRDefault="00B4071D" w:rsidP="00442C0D">
            <w:pPr>
              <w:widowControl w:val="0"/>
              <w:spacing w:line="240" w:lineRule="auto"/>
              <w:rPr>
                <w:szCs w:val="22"/>
                <w:lang w:val="hr-HR"/>
              </w:rPr>
            </w:pPr>
          </w:p>
          <w:p w14:paraId="0FB8B40E" w14:textId="3E292B1B" w:rsidR="00E704D2" w:rsidRPr="00442C0D" w:rsidRDefault="00E704D2" w:rsidP="00442C0D">
            <w:pPr>
              <w:widowControl w:val="0"/>
              <w:spacing w:line="240" w:lineRule="auto"/>
              <w:rPr>
                <w:szCs w:val="22"/>
                <w:lang w:val="hr-HR"/>
              </w:rPr>
            </w:pPr>
            <w:r w:rsidRPr="00442C0D">
              <w:rPr>
                <w:szCs w:val="22"/>
                <w:lang w:val="hr-HR"/>
              </w:rPr>
              <w:t xml:space="preserve">Uočena je veća učestalost neželjenih </w:t>
            </w:r>
            <w:r w:rsidR="00324110" w:rsidRPr="00442C0D">
              <w:rPr>
                <w:szCs w:val="22"/>
                <w:lang w:val="hr-HR"/>
              </w:rPr>
              <w:t xml:space="preserve">dejstava </w:t>
            </w:r>
            <w:r w:rsidRPr="00442C0D">
              <w:rPr>
                <w:szCs w:val="22"/>
                <w:lang w:val="hr-HR"/>
              </w:rPr>
              <w:t>(npr. vrtoglavica, mučnina, parestezije) i laboratorijskih abnormalnosti (povišeni enzimi jetre) kada se efavirenz primjenjuje istovremeno sa ritonavirom.</w:t>
            </w:r>
          </w:p>
          <w:p w14:paraId="7E8A66B1" w14:textId="78873296" w:rsidR="00A123D5" w:rsidRPr="00442C0D" w:rsidRDefault="00A123D5" w:rsidP="00442C0D">
            <w:pPr>
              <w:widowControl w:val="0"/>
              <w:spacing w:line="240" w:lineRule="auto"/>
              <w:rPr>
                <w:szCs w:val="22"/>
                <w:lang w:val="hr-HR"/>
              </w:rPr>
            </w:pPr>
            <w:r w:rsidRPr="00442C0D">
              <w:rPr>
                <w:szCs w:val="22"/>
                <w:lang w:val="hr-HR"/>
              </w:rPr>
              <w:t>Za više informacija pogledajte Sažetak karakteristika lijeka za efavirenz.</w:t>
            </w:r>
          </w:p>
          <w:p w14:paraId="0598854E" w14:textId="77777777" w:rsidR="00E704D2" w:rsidRPr="00442C0D" w:rsidRDefault="00E704D2" w:rsidP="00442C0D">
            <w:pPr>
              <w:widowControl w:val="0"/>
              <w:spacing w:line="240" w:lineRule="auto"/>
              <w:rPr>
                <w:szCs w:val="22"/>
                <w:lang w:val="hr-HR"/>
              </w:rPr>
            </w:pPr>
          </w:p>
          <w:p w14:paraId="32795545" w14:textId="76205675" w:rsidR="00E704D2" w:rsidRPr="00442C0D" w:rsidRDefault="00E704D2" w:rsidP="00442C0D">
            <w:pPr>
              <w:widowControl w:val="0"/>
              <w:spacing w:line="240" w:lineRule="auto"/>
              <w:rPr>
                <w:szCs w:val="22"/>
                <w:lang w:val="hr-HR"/>
              </w:rPr>
            </w:pPr>
            <w:r w:rsidRPr="00442C0D">
              <w:rPr>
                <w:szCs w:val="22"/>
                <w:lang w:val="hr-HR"/>
              </w:rPr>
              <w:t>Ritonavir povećava nivoe lijeka maravirok u serumu kao rezultat inhibicije CYP3A. Maravirok se može primijeniti sa ritonavirom kako bi se povećala izloženost maraviroku. Za dodatne informacije pogledajte Sažetak karakteristika lijeka za maravirok.</w:t>
            </w:r>
            <w:r w:rsidR="009F7AE9" w:rsidRPr="00442C0D">
              <w:rPr>
                <w:szCs w:val="22"/>
                <w:lang w:val="hr-HR"/>
              </w:rPr>
              <w:t xml:space="preserve"> </w:t>
            </w:r>
          </w:p>
          <w:p w14:paraId="13D02D06" w14:textId="77777777" w:rsidR="00E704D2" w:rsidRPr="00442C0D" w:rsidRDefault="00E704D2" w:rsidP="00442C0D">
            <w:pPr>
              <w:widowControl w:val="0"/>
              <w:spacing w:line="240" w:lineRule="auto"/>
              <w:rPr>
                <w:szCs w:val="22"/>
                <w:lang w:val="hr-HR"/>
              </w:rPr>
            </w:pPr>
          </w:p>
          <w:p w14:paraId="2B947D16" w14:textId="5278F003" w:rsidR="00E704D2" w:rsidRPr="00442C0D" w:rsidRDefault="00E704D2" w:rsidP="00442C0D">
            <w:pPr>
              <w:widowControl w:val="0"/>
              <w:spacing w:line="240" w:lineRule="auto"/>
              <w:rPr>
                <w:szCs w:val="22"/>
                <w:lang w:val="hr-HR"/>
              </w:rPr>
            </w:pPr>
            <w:r w:rsidRPr="00442C0D">
              <w:rPr>
                <w:szCs w:val="22"/>
                <w:lang w:val="hr-HR"/>
              </w:rPr>
              <w:t xml:space="preserve">Istovremena primjena ritonavira i raltegravira dovodi do </w:t>
            </w:r>
            <w:r w:rsidRPr="00442C0D">
              <w:rPr>
                <w:rFonts w:eastAsia="TimesNewRoman"/>
                <w:szCs w:val="22"/>
                <w:lang w:val="hr-HR"/>
              </w:rPr>
              <w:t>neznatnog</w:t>
            </w:r>
            <w:r w:rsidRPr="00442C0D">
              <w:rPr>
                <w:szCs w:val="22"/>
                <w:lang w:val="hr-HR"/>
              </w:rPr>
              <w:t xml:space="preserve"> smanjenja nivoa raltegravira.</w:t>
            </w:r>
          </w:p>
          <w:p w14:paraId="520B6C4D" w14:textId="77777777" w:rsidR="00E704D2" w:rsidRPr="00442C0D" w:rsidRDefault="00E704D2" w:rsidP="00442C0D">
            <w:pPr>
              <w:widowControl w:val="0"/>
              <w:spacing w:line="240" w:lineRule="auto"/>
              <w:rPr>
                <w:szCs w:val="22"/>
                <w:lang w:val="hr-HR"/>
              </w:rPr>
            </w:pPr>
          </w:p>
          <w:p w14:paraId="64D991CA" w14:textId="049C8639" w:rsidR="00E704D2" w:rsidRPr="00442C0D" w:rsidDel="00F51D91" w:rsidRDefault="00E704D2" w:rsidP="00442C0D">
            <w:pPr>
              <w:widowControl w:val="0"/>
              <w:spacing w:line="240" w:lineRule="auto"/>
              <w:rPr>
                <w:szCs w:val="22"/>
                <w:lang w:val="hr-HR"/>
              </w:rPr>
            </w:pPr>
            <w:r w:rsidRPr="00442C0D">
              <w:rPr>
                <w:szCs w:val="22"/>
                <w:lang w:val="hr-HR"/>
              </w:rPr>
              <w:t xml:space="preserve">Ritonavir može indukovati </w:t>
            </w:r>
            <w:r w:rsidRPr="00442C0D">
              <w:rPr>
                <w:szCs w:val="22"/>
                <w:lang w:val="hr-HR"/>
              </w:rPr>
              <w:lastRenderedPageBreak/>
              <w:t>glukuronidaciju zidovudina, što dovodi do blago sniženih nivoa zidovudina. Promjene doze obično nijesu potrebne.</w:t>
            </w:r>
          </w:p>
        </w:tc>
      </w:tr>
      <w:tr w:rsidR="00E704D2" w:rsidRPr="00442C0D" w14:paraId="28B4CD23" w14:textId="77777777" w:rsidTr="00442C0D">
        <w:tc>
          <w:tcPr>
            <w:tcW w:w="1154" w:type="pct"/>
          </w:tcPr>
          <w:p w14:paraId="65795E53" w14:textId="021F2609" w:rsidR="00E704D2" w:rsidRPr="00442C0D" w:rsidRDefault="00E704D2" w:rsidP="00442C0D">
            <w:pPr>
              <w:widowControl w:val="0"/>
              <w:spacing w:line="240" w:lineRule="auto"/>
              <w:jc w:val="both"/>
              <w:rPr>
                <w:color w:val="000000"/>
                <w:szCs w:val="22"/>
                <w:lang w:val="hr-HR"/>
              </w:rPr>
            </w:pPr>
            <w:r w:rsidRPr="00442C0D">
              <w:rPr>
                <w:color w:val="000000"/>
                <w:szCs w:val="22"/>
                <w:lang w:val="hr-HR"/>
              </w:rPr>
              <w:lastRenderedPageBreak/>
              <w:t>Antiinfektivni ljekovi</w:t>
            </w:r>
          </w:p>
        </w:tc>
        <w:tc>
          <w:tcPr>
            <w:tcW w:w="1683" w:type="pct"/>
          </w:tcPr>
          <w:p w14:paraId="3C478C94" w14:textId="7BFAF84F"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Atovakvon</w:t>
            </w:r>
          </w:p>
          <w:p w14:paraId="4CB397EF" w14:textId="77777777" w:rsidR="00E704D2" w:rsidRPr="00442C0D" w:rsidRDefault="00E704D2" w:rsidP="00442C0D">
            <w:pPr>
              <w:widowControl w:val="0"/>
              <w:spacing w:line="240" w:lineRule="auto"/>
              <w:jc w:val="both"/>
              <w:rPr>
                <w:color w:val="000000" w:themeColor="text1"/>
                <w:szCs w:val="22"/>
                <w:lang w:val="hr-HR"/>
              </w:rPr>
            </w:pPr>
          </w:p>
          <w:p w14:paraId="22EA0C16" w14:textId="77777777" w:rsidR="00E704D2" w:rsidRPr="00442C0D" w:rsidRDefault="00E704D2" w:rsidP="00442C0D">
            <w:pPr>
              <w:widowControl w:val="0"/>
              <w:spacing w:line="240" w:lineRule="auto"/>
              <w:jc w:val="both"/>
              <w:rPr>
                <w:color w:val="000000" w:themeColor="text1"/>
                <w:szCs w:val="22"/>
                <w:lang w:val="hr-HR"/>
              </w:rPr>
            </w:pPr>
          </w:p>
          <w:p w14:paraId="09FCD672" w14:textId="77777777" w:rsidR="00E704D2" w:rsidRPr="00442C0D" w:rsidRDefault="00E704D2" w:rsidP="00442C0D">
            <w:pPr>
              <w:widowControl w:val="0"/>
              <w:spacing w:line="240" w:lineRule="auto"/>
              <w:jc w:val="both"/>
              <w:rPr>
                <w:color w:val="000000" w:themeColor="text1"/>
                <w:szCs w:val="22"/>
                <w:lang w:val="hr-HR"/>
              </w:rPr>
            </w:pPr>
          </w:p>
          <w:p w14:paraId="43D4BD7F" w14:textId="77777777" w:rsidR="00E704D2" w:rsidRPr="00442C0D" w:rsidRDefault="00E704D2" w:rsidP="00442C0D">
            <w:pPr>
              <w:widowControl w:val="0"/>
              <w:spacing w:line="240" w:lineRule="auto"/>
              <w:jc w:val="both"/>
              <w:rPr>
                <w:color w:val="000000" w:themeColor="text1"/>
                <w:szCs w:val="22"/>
                <w:lang w:val="hr-HR"/>
              </w:rPr>
            </w:pPr>
          </w:p>
          <w:p w14:paraId="2089DB8D" w14:textId="77777777" w:rsidR="00E704D2" w:rsidRPr="00442C0D" w:rsidRDefault="00E704D2" w:rsidP="00442C0D">
            <w:pPr>
              <w:widowControl w:val="0"/>
              <w:spacing w:line="240" w:lineRule="auto"/>
              <w:jc w:val="both"/>
              <w:rPr>
                <w:color w:val="000000" w:themeColor="text1"/>
                <w:szCs w:val="22"/>
                <w:lang w:val="hr-HR"/>
              </w:rPr>
            </w:pPr>
          </w:p>
          <w:p w14:paraId="1C54D0F4" w14:textId="77777777" w:rsidR="00E704D2" w:rsidRPr="00442C0D" w:rsidRDefault="00E704D2" w:rsidP="00442C0D">
            <w:pPr>
              <w:widowControl w:val="0"/>
              <w:spacing w:line="240" w:lineRule="auto"/>
              <w:jc w:val="both"/>
              <w:rPr>
                <w:color w:val="000000" w:themeColor="text1"/>
                <w:szCs w:val="22"/>
                <w:lang w:val="hr-HR"/>
              </w:rPr>
            </w:pPr>
          </w:p>
          <w:p w14:paraId="35A779D4" w14:textId="77777777" w:rsidR="00E704D2" w:rsidRPr="00442C0D" w:rsidRDefault="00E704D2" w:rsidP="00442C0D">
            <w:pPr>
              <w:widowControl w:val="0"/>
              <w:spacing w:line="240" w:lineRule="auto"/>
              <w:jc w:val="both"/>
              <w:rPr>
                <w:color w:val="000000" w:themeColor="text1"/>
                <w:szCs w:val="22"/>
                <w:lang w:val="hr-HR"/>
              </w:rPr>
            </w:pPr>
          </w:p>
          <w:p w14:paraId="51D95D53" w14:textId="77777777" w:rsidR="00E704D2" w:rsidRPr="00442C0D" w:rsidRDefault="00E704D2" w:rsidP="00442C0D">
            <w:pPr>
              <w:widowControl w:val="0"/>
              <w:spacing w:line="240" w:lineRule="auto"/>
              <w:jc w:val="both"/>
              <w:rPr>
                <w:color w:val="000000" w:themeColor="text1"/>
                <w:szCs w:val="22"/>
                <w:lang w:val="hr-HR"/>
              </w:rPr>
            </w:pPr>
          </w:p>
          <w:p w14:paraId="2A449025" w14:textId="77777777"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w:t>
            </w:r>
            <w:r w:rsidRPr="00442C0D">
              <w:rPr>
                <w:szCs w:val="22"/>
                <w:lang w:val="hr-HR"/>
              </w:rPr>
              <w:t>Bedakvilin</w:t>
            </w:r>
          </w:p>
          <w:p w14:paraId="53AA76C0" w14:textId="77777777" w:rsidR="00E704D2" w:rsidRPr="00442C0D" w:rsidRDefault="00E704D2" w:rsidP="00442C0D">
            <w:pPr>
              <w:widowControl w:val="0"/>
              <w:spacing w:line="240" w:lineRule="auto"/>
              <w:jc w:val="both"/>
              <w:rPr>
                <w:color w:val="000000" w:themeColor="text1"/>
                <w:szCs w:val="22"/>
                <w:lang w:val="hr-HR"/>
              </w:rPr>
            </w:pPr>
          </w:p>
          <w:p w14:paraId="23BE6F0B" w14:textId="77777777" w:rsidR="00E704D2" w:rsidRPr="00442C0D" w:rsidRDefault="00E704D2" w:rsidP="00442C0D">
            <w:pPr>
              <w:widowControl w:val="0"/>
              <w:spacing w:line="240" w:lineRule="auto"/>
              <w:jc w:val="both"/>
              <w:rPr>
                <w:color w:val="000000" w:themeColor="text1"/>
                <w:szCs w:val="22"/>
                <w:lang w:val="hr-HR"/>
              </w:rPr>
            </w:pPr>
          </w:p>
          <w:p w14:paraId="0A03417B" w14:textId="77777777" w:rsidR="00E704D2" w:rsidRPr="00442C0D" w:rsidRDefault="00E704D2" w:rsidP="00442C0D">
            <w:pPr>
              <w:widowControl w:val="0"/>
              <w:spacing w:line="240" w:lineRule="auto"/>
              <w:jc w:val="both"/>
              <w:rPr>
                <w:color w:val="000000" w:themeColor="text1"/>
                <w:szCs w:val="22"/>
                <w:lang w:val="hr-HR"/>
              </w:rPr>
            </w:pPr>
          </w:p>
          <w:p w14:paraId="1D6539D2" w14:textId="77777777" w:rsidR="00E704D2" w:rsidRPr="00442C0D" w:rsidRDefault="00E704D2" w:rsidP="00442C0D">
            <w:pPr>
              <w:widowControl w:val="0"/>
              <w:spacing w:line="240" w:lineRule="auto"/>
              <w:jc w:val="both"/>
              <w:rPr>
                <w:color w:val="000000" w:themeColor="text1"/>
                <w:szCs w:val="22"/>
                <w:lang w:val="hr-HR"/>
              </w:rPr>
            </w:pPr>
          </w:p>
          <w:p w14:paraId="13FCF654" w14:textId="77777777" w:rsidR="00E704D2" w:rsidRPr="00442C0D" w:rsidRDefault="00E704D2" w:rsidP="00442C0D">
            <w:pPr>
              <w:widowControl w:val="0"/>
              <w:spacing w:line="240" w:lineRule="auto"/>
              <w:jc w:val="both"/>
              <w:rPr>
                <w:color w:val="000000" w:themeColor="text1"/>
                <w:szCs w:val="22"/>
                <w:lang w:val="hr-HR"/>
              </w:rPr>
            </w:pPr>
          </w:p>
          <w:p w14:paraId="1387F67A" w14:textId="77777777" w:rsidR="00E704D2" w:rsidRPr="00442C0D" w:rsidRDefault="00E704D2" w:rsidP="00442C0D">
            <w:pPr>
              <w:widowControl w:val="0"/>
              <w:spacing w:line="240" w:lineRule="auto"/>
              <w:jc w:val="both"/>
              <w:rPr>
                <w:color w:val="000000" w:themeColor="text1"/>
                <w:szCs w:val="22"/>
                <w:lang w:val="hr-HR"/>
              </w:rPr>
            </w:pPr>
          </w:p>
          <w:p w14:paraId="3AE57E5E" w14:textId="77777777" w:rsidR="00E704D2" w:rsidRPr="00442C0D" w:rsidRDefault="00E704D2" w:rsidP="00442C0D">
            <w:pPr>
              <w:widowControl w:val="0"/>
              <w:spacing w:line="240" w:lineRule="auto"/>
              <w:jc w:val="both"/>
              <w:rPr>
                <w:color w:val="000000" w:themeColor="text1"/>
                <w:szCs w:val="22"/>
                <w:lang w:val="hr-HR"/>
              </w:rPr>
            </w:pPr>
          </w:p>
          <w:p w14:paraId="0DFEEB11" w14:textId="77777777" w:rsidR="00E704D2" w:rsidRPr="00442C0D" w:rsidRDefault="00E704D2" w:rsidP="00442C0D">
            <w:pPr>
              <w:widowControl w:val="0"/>
              <w:spacing w:line="240" w:lineRule="auto"/>
              <w:jc w:val="both"/>
              <w:rPr>
                <w:color w:val="000000" w:themeColor="text1"/>
                <w:szCs w:val="22"/>
                <w:lang w:val="hr-HR"/>
              </w:rPr>
            </w:pPr>
          </w:p>
          <w:p w14:paraId="28C9F25E" w14:textId="77777777" w:rsidR="00E704D2" w:rsidRPr="00442C0D" w:rsidRDefault="00E704D2" w:rsidP="00442C0D">
            <w:pPr>
              <w:widowControl w:val="0"/>
              <w:spacing w:line="240" w:lineRule="auto"/>
              <w:jc w:val="both"/>
              <w:rPr>
                <w:color w:val="000000" w:themeColor="text1"/>
                <w:szCs w:val="22"/>
                <w:lang w:val="hr-HR"/>
              </w:rPr>
            </w:pPr>
          </w:p>
          <w:p w14:paraId="0E1C87E4" w14:textId="77777777" w:rsidR="00E704D2" w:rsidRPr="00442C0D" w:rsidRDefault="00E704D2" w:rsidP="00442C0D">
            <w:pPr>
              <w:widowControl w:val="0"/>
              <w:spacing w:line="240" w:lineRule="auto"/>
              <w:jc w:val="both"/>
              <w:rPr>
                <w:color w:val="000000" w:themeColor="text1"/>
                <w:szCs w:val="22"/>
                <w:lang w:val="hr-HR"/>
              </w:rPr>
            </w:pPr>
          </w:p>
          <w:p w14:paraId="5870AFFC" w14:textId="77777777" w:rsidR="00E704D2" w:rsidRPr="00442C0D" w:rsidRDefault="00E704D2" w:rsidP="00442C0D">
            <w:pPr>
              <w:widowControl w:val="0"/>
              <w:spacing w:line="240" w:lineRule="auto"/>
              <w:jc w:val="both"/>
              <w:rPr>
                <w:color w:val="000000" w:themeColor="text1"/>
                <w:szCs w:val="22"/>
                <w:lang w:val="hr-HR"/>
              </w:rPr>
            </w:pPr>
          </w:p>
          <w:p w14:paraId="06FF95F1"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Klaritromicin (77%, 31%),</w:t>
            </w:r>
          </w:p>
          <w:p w14:paraId="1627E0B9"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14-OH klaritromicin metabolit (100%, 99%)</w:t>
            </w:r>
          </w:p>
          <w:p w14:paraId="0A8436DE" w14:textId="77777777" w:rsidR="00E704D2" w:rsidRPr="00442C0D" w:rsidRDefault="00E704D2" w:rsidP="00442C0D">
            <w:pPr>
              <w:widowControl w:val="0"/>
              <w:spacing w:line="240" w:lineRule="auto"/>
              <w:jc w:val="both"/>
              <w:rPr>
                <w:color w:val="000000" w:themeColor="text1"/>
                <w:szCs w:val="22"/>
                <w:lang w:val="hr-HR"/>
              </w:rPr>
            </w:pPr>
          </w:p>
          <w:p w14:paraId="32B74739" w14:textId="77777777" w:rsidR="00E704D2" w:rsidRPr="00442C0D" w:rsidRDefault="00E704D2" w:rsidP="00442C0D">
            <w:pPr>
              <w:widowControl w:val="0"/>
              <w:spacing w:line="240" w:lineRule="auto"/>
              <w:jc w:val="both"/>
              <w:rPr>
                <w:color w:val="000000" w:themeColor="text1"/>
                <w:szCs w:val="22"/>
                <w:lang w:val="hr-HR"/>
              </w:rPr>
            </w:pPr>
          </w:p>
          <w:p w14:paraId="6D842762" w14:textId="77777777" w:rsidR="00E704D2" w:rsidRPr="00442C0D" w:rsidRDefault="00E704D2" w:rsidP="00442C0D">
            <w:pPr>
              <w:widowControl w:val="0"/>
              <w:spacing w:line="240" w:lineRule="auto"/>
              <w:jc w:val="both"/>
              <w:rPr>
                <w:color w:val="000000" w:themeColor="text1"/>
                <w:szCs w:val="22"/>
                <w:lang w:val="hr-HR"/>
              </w:rPr>
            </w:pPr>
          </w:p>
          <w:p w14:paraId="3C2B8F27" w14:textId="77777777" w:rsidR="00E704D2" w:rsidRPr="00442C0D" w:rsidRDefault="00E704D2" w:rsidP="00442C0D">
            <w:pPr>
              <w:widowControl w:val="0"/>
              <w:spacing w:line="240" w:lineRule="auto"/>
              <w:jc w:val="both"/>
              <w:rPr>
                <w:color w:val="000000" w:themeColor="text1"/>
                <w:szCs w:val="22"/>
                <w:lang w:val="hr-HR"/>
              </w:rPr>
            </w:pPr>
          </w:p>
          <w:p w14:paraId="77D8F194" w14:textId="77777777" w:rsidR="00E704D2" w:rsidRPr="00442C0D" w:rsidRDefault="00E704D2" w:rsidP="00442C0D">
            <w:pPr>
              <w:widowControl w:val="0"/>
              <w:spacing w:line="240" w:lineRule="auto"/>
              <w:jc w:val="both"/>
              <w:rPr>
                <w:color w:val="000000" w:themeColor="text1"/>
                <w:szCs w:val="22"/>
                <w:lang w:val="hr-HR"/>
              </w:rPr>
            </w:pPr>
          </w:p>
          <w:p w14:paraId="1FC7DDEE" w14:textId="77777777" w:rsidR="00E704D2" w:rsidRPr="00442C0D" w:rsidRDefault="00E704D2" w:rsidP="00442C0D">
            <w:pPr>
              <w:widowControl w:val="0"/>
              <w:spacing w:line="240" w:lineRule="auto"/>
              <w:jc w:val="both"/>
              <w:rPr>
                <w:color w:val="000000" w:themeColor="text1"/>
                <w:szCs w:val="22"/>
                <w:lang w:val="hr-HR"/>
              </w:rPr>
            </w:pPr>
          </w:p>
          <w:p w14:paraId="7DCDA307" w14:textId="77777777" w:rsidR="00E704D2" w:rsidRPr="00442C0D" w:rsidRDefault="00E704D2" w:rsidP="00442C0D">
            <w:pPr>
              <w:widowControl w:val="0"/>
              <w:spacing w:line="240" w:lineRule="auto"/>
              <w:jc w:val="both"/>
              <w:rPr>
                <w:color w:val="000000" w:themeColor="text1"/>
                <w:szCs w:val="22"/>
                <w:lang w:val="hr-HR"/>
              </w:rPr>
            </w:pPr>
          </w:p>
          <w:p w14:paraId="0F4949EF" w14:textId="77777777" w:rsidR="00E704D2" w:rsidRPr="00442C0D" w:rsidRDefault="00E704D2" w:rsidP="00442C0D">
            <w:pPr>
              <w:widowControl w:val="0"/>
              <w:spacing w:line="240" w:lineRule="auto"/>
              <w:jc w:val="both"/>
              <w:rPr>
                <w:color w:val="000000" w:themeColor="text1"/>
                <w:szCs w:val="22"/>
                <w:lang w:val="hr-HR"/>
              </w:rPr>
            </w:pPr>
          </w:p>
          <w:p w14:paraId="0296B288" w14:textId="77777777" w:rsidR="00E704D2" w:rsidRPr="00442C0D" w:rsidRDefault="00E704D2" w:rsidP="00442C0D">
            <w:pPr>
              <w:widowControl w:val="0"/>
              <w:spacing w:line="240" w:lineRule="auto"/>
              <w:jc w:val="both"/>
              <w:rPr>
                <w:color w:val="000000" w:themeColor="text1"/>
                <w:szCs w:val="22"/>
                <w:lang w:val="hr-HR"/>
              </w:rPr>
            </w:pPr>
          </w:p>
          <w:p w14:paraId="551D0FD8" w14:textId="77777777" w:rsidR="00E704D2" w:rsidRPr="00442C0D" w:rsidRDefault="00E704D2" w:rsidP="00442C0D">
            <w:pPr>
              <w:widowControl w:val="0"/>
              <w:spacing w:line="240" w:lineRule="auto"/>
              <w:jc w:val="both"/>
              <w:rPr>
                <w:color w:val="000000" w:themeColor="text1"/>
                <w:szCs w:val="22"/>
                <w:lang w:val="hr-HR"/>
              </w:rPr>
            </w:pPr>
          </w:p>
          <w:p w14:paraId="462ECEDB" w14:textId="77777777" w:rsidR="00E704D2" w:rsidRPr="00442C0D" w:rsidRDefault="00E704D2" w:rsidP="00442C0D">
            <w:pPr>
              <w:widowControl w:val="0"/>
              <w:spacing w:line="240" w:lineRule="auto"/>
              <w:jc w:val="both"/>
              <w:rPr>
                <w:color w:val="000000" w:themeColor="text1"/>
                <w:szCs w:val="22"/>
                <w:lang w:val="hr-HR"/>
              </w:rPr>
            </w:pPr>
          </w:p>
          <w:p w14:paraId="2F7A0312" w14:textId="77777777" w:rsidR="00E704D2" w:rsidRPr="00442C0D" w:rsidRDefault="00E704D2" w:rsidP="00442C0D">
            <w:pPr>
              <w:widowControl w:val="0"/>
              <w:spacing w:line="240" w:lineRule="auto"/>
              <w:jc w:val="both"/>
              <w:rPr>
                <w:color w:val="000000" w:themeColor="text1"/>
                <w:szCs w:val="22"/>
                <w:lang w:val="hr-HR"/>
              </w:rPr>
            </w:pPr>
            <w:r w:rsidRPr="00442C0D">
              <w:rPr>
                <w:szCs w:val="22"/>
                <w:lang w:val="hr-HR"/>
              </w:rPr>
              <w:t>Delamanid</w:t>
            </w:r>
          </w:p>
          <w:p w14:paraId="4723E7E0" w14:textId="77777777" w:rsidR="00E704D2" w:rsidRPr="00442C0D" w:rsidRDefault="00E704D2" w:rsidP="00442C0D">
            <w:pPr>
              <w:widowControl w:val="0"/>
              <w:spacing w:line="240" w:lineRule="auto"/>
              <w:jc w:val="both"/>
              <w:rPr>
                <w:color w:val="000000" w:themeColor="text1"/>
                <w:szCs w:val="22"/>
                <w:lang w:val="hr-HR"/>
              </w:rPr>
            </w:pPr>
          </w:p>
          <w:p w14:paraId="03CF3FBC" w14:textId="77777777" w:rsidR="00E704D2" w:rsidRPr="00442C0D" w:rsidRDefault="00E704D2" w:rsidP="00442C0D">
            <w:pPr>
              <w:widowControl w:val="0"/>
              <w:spacing w:line="240" w:lineRule="auto"/>
              <w:jc w:val="both"/>
              <w:rPr>
                <w:color w:val="000000" w:themeColor="text1"/>
                <w:szCs w:val="22"/>
                <w:lang w:val="hr-HR"/>
              </w:rPr>
            </w:pPr>
          </w:p>
          <w:p w14:paraId="515F2244" w14:textId="77777777" w:rsidR="00E704D2" w:rsidRPr="00442C0D" w:rsidRDefault="00E704D2" w:rsidP="00442C0D">
            <w:pPr>
              <w:widowControl w:val="0"/>
              <w:spacing w:line="240" w:lineRule="auto"/>
              <w:jc w:val="both"/>
              <w:rPr>
                <w:color w:val="000000" w:themeColor="text1"/>
                <w:szCs w:val="22"/>
                <w:lang w:val="hr-HR"/>
              </w:rPr>
            </w:pPr>
          </w:p>
          <w:p w14:paraId="5BE49F5C" w14:textId="77777777" w:rsidR="00E704D2" w:rsidRPr="00442C0D" w:rsidRDefault="00E704D2" w:rsidP="00442C0D">
            <w:pPr>
              <w:widowControl w:val="0"/>
              <w:spacing w:line="240" w:lineRule="auto"/>
              <w:jc w:val="both"/>
              <w:rPr>
                <w:color w:val="000000" w:themeColor="text1"/>
                <w:szCs w:val="22"/>
                <w:lang w:val="hr-HR"/>
              </w:rPr>
            </w:pPr>
          </w:p>
          <w:p w14:paraId="1E675328" w14:textId="77777777" w:rsidR="00E704D2" w:rsidRPr="00442C0D" w:rsidRDefault="00E704D2" w:rsidP="00442C0D">
            <w:pPr>
              <w:widowControl w:val="0"/>
              <w:spacing w:line="240" w:lineRule="auto"/>
              <w:jc w:val="both"/>
              <w:rPr>
                <w:color w:val="000000" w:themeColor="text1"/>
                <w:szCs w:val="22"/>
                <w:lang w:val="hr-HR"/>
              </w:rPr>
            </w:pPr>
          </w:p>
          <w:p w14:paraId="267BCE40" w14:textId="77777777" w:rsidR="00E704D2" w:rsidRPr="00442C0D" w:rsidRDefault="00E704D2" w:rsidP="00442C0D">
            <w:pPr>
              <w:widowControl w:val="0"/>
              <w:spacing w:line="240" w:lineRule="auto"/>
              <w:jc w:val="both"/>
              <w:rPr>
                <w:color w:val="000000" w:themeColor="text1"/>
                <w:szCs w:val="22"/>
                <w:lang w:val="hr-HR"/>
              </w:rPr>
            </w:pPr>
          </w:p>
          <w:p w14:paraId="7E8473B4" w14:textId="77777777" w:rsidR="00E704D2" w:rsidRPr="00442C0D" w:rsidRDefault="00E704D2" w:rsidP="00442C0D">
            <w:pPr>
              <w:widowControl w:val="0"/>
              <w:spacing w:line="240" w:lineRule="auto"/>
              <w:jc w:val="both"/>
              <w:rPr>
                <w:color w:val="000000" w:themeColor="text1"/>
                <w:szCs w:val="22"/>
                <w:lang w:val="hr-HR"/>
              </w:rPr>
            </w:pPr>
          </w:p>
          <w:p w14:paraId="2D4F3574" w14:textId="77777777" w:rsidR="00E704D2" w:rsidRPr="00442C0D" w:rsidRDefault="00E704D2" w:rsidP="00442C0D">
            <w:pPr>
              <w:widowControl w:val="0"/>
              <w:spacing w:line="240" w:lineRule="auto"/>
              <w:jc w:val="both"/>
              <w:rPr>
                <w:color w:val="000000" w:themeColor="text1"/>
                <w:szCs w:val="22"/>
                <w:lang w:val="hr-HR"/>
              </w:rPr>
            </w:pPr>
          </w:p>
          <w:p w14:paraId="754D5BE8" w14:textId="77777777" w:rsidR="00E704D2" w:rsidRPr="00442C0D" w:rsidRDefault="00E704D2" w:rsidP="00442C0D">
            <w:pPr>
              <w:widowControl w:val="0"/>
              <w:spacing w:line="240" w:lineRule="auto"/>
              <w:jc w:val="both"/>
              <w:rPr>
                <w:color w:val="000000" w:themeColor="text1"/>
                <w:szCs w:val="22"/>
                <w:lang w:val="hr-HR"/>
              </w:rPr>
            </w:pPr>
          </w:p>
          <w:p w14:paraId="4D2DADA8" w14:textId="77777777" w:rsidR="00E704D2" w:rsidRPr="00442C0D" w:rsidRDefault="00E704D2" w:rsidP="00442C0D">
            <w:pPr>
              <w:widowControl w:val="0"/>
              <w:spacing w:line="240" w:lineRule="auto"/>
              <w:jc w:val="both"/>
              <w:rPr>
                <w:color w:val="000000" w:themeColor="text1"/>
                <w:szCs w:val="22"/>
                <w:lang w:val="hr-HR"/>
              </w:rPr>
            </w:pPr>
          </w:p>
          <w:p w14:paraId="74C68137" w14:textId="77777777" w:rsidR="00E704D2" w:rsidRPr="00442C0D" w:rsidRDefault="00E704D2" w:rsidP="00442C0D">
            <w:pPr>
              <w:widowControl w:val="0"/>
              <w:spacing w:line="240" w:lineRule="auto"/>
              <w:jc w:val="both"/>
              <w:rPr>
                <w:color w:val="000000" w:themeColor="text1"/>
                <w:szCs w:val="22"/>
                <w:lang w:val="hr-HR"/>
              </w:rPr>
            </w:pPr>
          </w:p>
          <w:p w14:paraId="5C8C42D7" w14:textId="77777777" w:rsidR="00E704D2" w:rsidRPr="00442C0D" w:rsidRDefault="00E704D2" w:rsidP="00442C0D">
            <w:pPr>
              <w:widowControl w:val="0"/>
              <w:spacing w:line="240" w:lineRule="auto"/>
              <w:jc w:val="both"/>
              <w:rPr>
                <w:color w:val="000000" w:themeColor="text1"/>
                <w:szCs w:val="22"/>
                <w:lang w:val="hr-HR"/>
              </w:rPr>
            </w:pPr>
          </w:p>
          <w:p w14:paraId="5F9BEA7B" w14:textId="77777777" w:rsidR="00E704D2" w:rsidRPr="00442C0D" w:rsidRDefault="00E704D2" w:rsidP="00442C0D">
            <w:pPr>
              <w:widowControl w:val="0"/>
              <w:spacing w:line="240" w:lineRule="auto"/>
              <w:jc w:val="both"/>
              <w:rPr>
                <w:color w:val="000000" w:themeColor="text1"/>
                <w:szCs w:val="22"/>
                <w:lang w:val="hr-HR"/>
              </w:rPr>
            </w:pPr>
          </w:p>
          <w:p w14:paraId="5463301D" w14:textId="77777777" w:rsidR="00E704D2" w:rsidRPr="00442C0D" w:rsidRDefault="00E704D2" w:rsidP="00442C0D">
            <w:pPr>
              <w:widowControl w:val="0"/>
              <w:spacing w:line="240" w:lineRule="auto"/>
              <w:jc w:val="both"/>
              <w:rPr>
                <w:color w:val="000000" w:themeColor="text1"/>
                <w:szCs w:val="22"/>
                <w:lang w:val="hr-HR"/>
              </w:rPr>
            </w:pPr>
          </w:p>
          <w:p w14:paraId="38216A77" w14:textId="77777777" w:rsidR="00E704D2" w:rsidRPr="00442C0D" w:rsidRDefault="00E704D2" w:rsidP="00442C0D">
            <w:pPr>
              <w:widowControl w:val="0"/>
              <w:spacing w:line="240" w:lineRule="auto"/>
              <w:jc w:val="both"/>
              <w:rPr>
                <w:color w:val="000000" w:themeColor="text1"/>
                <w:szCs w:val="22"/>
                <w:lang w:val="hr-HR"/>
              </w:rPr>
            </w:pPr>
          </w:p>
          <w:p w14:paraId="3224C382" w14:textId="29DF0901" w:rsidR="00E704D2" w:rsidRPr="00442C0D" w:rsidRDefault="00E704D2" w:rsidP="00442C0D">
            <w:pPr>
              <w:widowControl w:val="0"/>
              <w:spacing w:line="240" w:lineRule="auto"/>
              <w:jc w:val="both"/>
              <w:rPr>
                <w:szCs w:val="22"/>
                <w:lang w:val="hr-HR"/>
              </w:rPr>
            </w:pPr>
            <w:r w:rsidRPr="00442C0D">
              <w:rPr>
                <w:color w:val="000000" w:themeColor="text1"/>
                <w:szCs w:val="22"/>
                <w:lang w:val="hr-HR"/>
              </w:rPr>
              <w:t>↑</w:t>
            </w:r>
            <w:r w:rsidRPr="00442C0D">
              <w:rPr>
                <w:szCs w:val="22"/>
                <w:lang w:val="hr-HR"/>
              </w:rPr>
              <w:t>Eritromicin,</w:t>
            </w:r>
          </w:p>
          <w:p w14:paraId="5D50BAF3" w14:textId="5B0FAED6"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color w:val="000000"/>
                <w:szCs w:val="22"/>
                <w:lang w:val="hr-HR"/>
              </w:rPr>
              <w:t>Itrakonazol</w:t>
            </w:r>
            <w:r w:rsidRPr="00442C0D">
              <w:rPr>
                <w:color w:val="000000"/>
                <w:szCs w:val="22"/>
                <w:vertAlign w:val="superscript"/>
                <w:lang w:val="hr-HR"/>
              </w:rPr>
              <w:t>*</w:t>
            </w:r>
          </w:p>
          <w:p w14:paraId="59D15414" w14:textId="77777777" w:rsidR="00E704D2" w:rsidRPr="00442C0D" w:rsidRDefault="00E704D2" w:rsidP="00442C0D">
            <w:pPr>
              <w:widowControl w:val="0"/>
              <w:spacing w:line="240" w:lineRule="auto"/>
              <w:jc w:val="both"/>
              <w:rPr>
                <w:color w:val="000000"/>
                <w:szCs w:val="22"/>
                <w:lang w:val="hr-HR"/>
              </w:rPr>
            </w:pPr>
          </w:p>
          <w:p w14:paraId="62F83B73" w14:textId="77777777" w:rsidR="00E704D2" w:rsidRPr="00442C0D" w:rsidRDefault="00E704D2" w:rsidP="00442C0D">
            <w:pPr>
              <w:widowControl w:val="0"/>
              <w:spacing w:line="240" w:lineRule="auto"/>
              <w:jc w:val="both"/>
              <w:rPr>
                <w:color w:val="000000" w:themeColor="text1"/>
                <w:szCs w:val="22"/>
                <w:lang w:val="hr-HR"/>
              </w:rPr>
            </w:pPr>
          </w:p>
          <w:p w14:paraId="4DD3FBD5" w14:textId="77777777" w:rsidR="00E704D2" w:rsidRPr="00442C0D" w:rsidRDefault="00E704D2" w:rsidP="00442C0D">
            <w:pPr>
              <w:widowControl w:val="0"/>
              <w:spacing w:line="240" w:lineRule="auto"/>
              <w:jc w:val="both"/>
              <w:rPr>
                <w:color w:val="000000" w:themeColor="text1"/>
                <w:szCs w:val="22"/>
                <w:lang w:val="hr-HR"/>
              </w:rPr>
            </w:pPr>
          </w:p>
          <w:p w14:paraId="2F056578" w14:textId="77777777" w:rsidR="00E704D2" w:rsidRPr="00442C0D" w:rsidRDefault="00E704D2" w:rsidP="00442C0D">
            <w:pPr>
              <w:widowControl w:val="0"/>
              <w:spacing w:line="240" w:lineRule="auto"/>
              <w:jc w:val="both"/>
              <w:rPr>
                <w:color w:val="000000" w:themeColor="text1"/>
                <w:szCs w:val="22"/>
                <w:lang w:val="hr-HR"/>
              </w:rPr>
            </w:pPr>
          </w:p>
          <w:p w14:paraId="4C6CC49C" w14:textId="77777777" w:rsidR="00E704D2" w:rsidRPr="00442C0D" w:rsidRDefault="00E704D2" w:rsidP="00442C0D">
            <w:pPr>
              <w:widowControl w:val="0"/>
              <w:spacing w:line="240" w:lineRule="auto"/>
              <w:jc w:val="both"/>
              <w:rPr>
                <w:color w:val="000000" w:themeColor="text1"/>
                <w:szCs w:val="22"/>
                <w:lang w:val="hr-HR"/>
              </w:rPr>
            </w:pPr>
          </w:p>
          <w:p w14:paraId="255753A0" w14:textId="77777777" w:rsidR="00E704D2" w:rsidRPr="00442C0D" w:rsidRDefault="00E704D2" w:rsidP="00442C0D">
            <w:pPr>
              <w:widowControl w:val="0"/>
              <w:spacing w:line="240" w:lineRule="auto"/>
              <w:jc w:val="both"/>
              <w:rPr>
                <w:color w:val="000000" w:themeColor="text1"/>
                <w:szCs w:val="22"/>
                <w:lang w:val="hr-HR"/>
              </w:rPr>
            </w:pPr>
          </w:p>
          <w:p w14:paraId="6CA9C861" w14:textId="77777777" w:rsidR="00E704D2" w:rsidRPr="00442C0D" w:rsidRDefault="00E704D2" w:rsidP="00442C0D">
            <w:pPr>
              <w:widowControl w:val="0"/>
              <w:spacing w:line="240" w:lineRule="auto"/>
              <w:jc w:val="both"/>
              <w:rPr>
                <w:color w:val="000000" w:themeColor="text1"/>
                <w:szCs w:val="22"/>
                <w:lang w:val="hr-HR"/>
              </w:rPr>
            </w:pPr>
          </w:p>
          <w:p w14:paraId="7A92EF1F" w14:textId="77777777" w:rsidR="00E704D2" w:rsidRPr="00442C0D" w:rsidRDefault="00E704D2" w:rsidP="00442C0D">
            <w:pPr>
              <w:widowControl w:val="0"/>
              <w:spacing w:line="240" w:lineRule="auto"/>
              <w:jc w:val="both"/>
              <w:rPr>
                <w:color w:val="000000" w:themeColor="text1"/>
                <w:szCs w:val="22"/>
                <w:lang w:val="hr-HR"/>
              </w:rPr>
            </w:pPr>
          </w:p>
          <w:p w14:paraId="5788D9F8" w14:textId="77777777" w:rsidR="00E704D2" w:rsidRPr="00442C0D" w:rsidRDefault="00E704D2" w:rsidP="00442C0D">
            <w:pPr>
              <w:widowControl w:val="0"/>
              <w:spacing w:line="240" w:lineRule="auto"/>
              <w:jc w:val="both"/>
              <w:rPr>
                <w:color w:val="000000" w:themeColor="text1"/>
                <w:szCs w:val="22"/>
                <w:lang w:val="hr-HR"/>
              </w:rPr>
            </w:pPr>
          </w:p>
          <w:p w14:paraId="22244B9D" w14:textId="63C5A884"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↑Fusidinska kiselina</w:t>
            </w:r>
            <w:r w:rsidR="00B4071D" w:rsidRPr="00442C0D">
              <w:rPr>
                <w:color w:val="000000" w:themeColor="text1"/>
                <w:szCs w:val="22"/>
                <w:lang w:val="hr-HR"/>
              </w:rPr>
              <w:t xml:space="preserve"> </w:t>
            </w:r>
            <w:r w:rsidR="00B4071D" w:rsidRPr="00442C0D">
              <w:rPr>
                <w:szCs w:val="22"/>
              </w:rPr>
              <w:t>(sistemska p</w:t>
            </w:r>
            <w:r w:rsidR="00EA0B9E" w:rsidRPr="00442C0D">
              <w:rPr>
                <w:szCs w:val="22"/>
              </w:rPr>
              <w:t>rimjen</w:t>
            </w:r>
            <w:r w:rsidR="00B4071D" w:rsidRPr="00442C0D">
              <w:rPr>
                <w:szCs w:val="22"/>
              </w:rPr>
              <w:t>a)</w:t>
            </w:r>
          </w:p>
          <w:p w14:paraId="4A8DC1F3" w14:textId="77777777" w:rsidR="00E704D2" w:rsidRPr="00442C0D" w:rsidRDefault="00E704D2" w:rsidP="00442C0D">
            <w:pPr>
              <w:widowControl w:val="0"/>
              <w:spacing w:line="240" w:lineRule="auto"/>
              <w:jc w:val="both"/>
              <w:rPr>
                <w:color w:val="000000" w:themeColor="text1"/>
                <w:szCs w:val="22"/>
                <w:lang w:val="hr-HR"/>
              </w:rPr>
            </w:pPr>
          </w:p>
          <w:p w14:paraId="557CB604" w14:textId="77777777" w:rsidR="00E704D2" w:rsidRPr="00442C0D" w:rsidRDefault="00E704D2" w:rsidP="00442C0D">
            <w:pPr>
              <w:widowControl w:val="0"/>
              <w:spacing w:line="240" w:lineRule="auto"/>
              <w:jc w:val="both"/>
              <w:rPr>
                <w:color w:val="000000" w:themeColor="text1"/>
                <w:szCs w:val="22"/>
                <w:lang w:val="hr-HR"/>
              </w:rPr>
            </w:pPr>
          </w:p>
          <w:p w14:paraId="07B42B7D" w14:textId="77777777" w:rsidR="00E704D2" w:rsidRPr="00442C0D" w:rsidRDefault="00E704D2" w:rsidP="00442C0D">
            <w:pPr>
              <w:widowControl w:val="0"/>
              <w:spacing w:line="240" w:lineRule="auto"/>
              <w:jc w:val="both"/>
              <w:rPr>
                <w:color w:val="000000" w:themeColor="text1"/>
                <w:szCs w:val="22"/>
                <w:lang w:val="hr-HR"/>
              </w:rPr>
            </w:pPr>
          </w:p>
          <w:p w14:paraId="66CD27BA" w14:textId="77777777" w:rsidR="00E704D2" w:rsidRPr="00442C0D" w:rsidRDefault="00E704D2" w:rsidP="00442C0D">
            <w:pPr>
              <w:widowControl w:val="0"/>
              <w:spacing w:line="240" w:lineRule="auto"/>
              <w:jc w:val="both"/>
              <w:rPr>
                <w:color w:val="000000" w:themeColor="text1"/>
                <w:szCs w:val="22"/>
                <w:lang w:val="hr-HR"/>
              </w:rPr>
            </w:pPr>
          </w:p>
          <w:p w14:paraId="67539A32" w14:textId="77777777" w:rsidR="00E704D2" w:rsidRPr="00442C0D" w:rsidRDefault="00E704D2" w:rsidP="00442C0D">
            <w:pPr>
              <w:widowControl w:val="0"/>
              <w:spacing w:line="240" w:lineRule="auto"/>
              <w:jc w:val="both"/>
              <w:rPr>
                <w:color w:val="000000" w:themeColor="text1"/>
                <w:szCs w:val="22"/>
                <w:lang w:val="hr-HR"/>
              </w:rPr>
            </w:pPr>
          </w:p>
          <w:p w14:paraId="3A80FDC9" w14:textId="33AD75B8"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Rifabutin (4 puta, 2,5 puta),</w:t>
            </w:r>
          </w:p>
          <w:p w14:paraId="0194D413" w14:textId="77777777" w:rsidR="00E704D2" w:rsidRPr="00442C0D" w:rsidRDefault="00E704D2" w:rsidP="00442C0D">
            <w:pPr>
              <w:widowControl w:val="0"/>
              <w:spacing w:line="240" w:lineRule="auto"/>
              <w:rPr>
                <w:color w:val="000000" w:themeColor="text1"/>
                <w:szCs w:val="22"/>
                <w:lang w:val="hr-HR"/>
              </w:rPr>
            </w:pPr>
            <w:r w:rsidRPr="00442C0D">
              <w:rPr>
                <w:color w:val="000000" w:themeColor="text1"/>
                <w:szCs w:val="22"/>
                <w:lang w:val="hr-HR"/>
              </w:rPr>
              <w:t>↑</w:t>
            </w:r>
            <w:r w:rsidRPr="00442C0D">
              <w:rPr>
                <w:szCs w:val="22"/>
                <w:lang w:val="hr-HR"/>
              </w:rPr>
              <w:t>25-</w:t>
            </w:r>
            <w:r w:rsidRPr="00442C0D">
              <w:rPr>
                <w:i/>
                <w:szCs w:val="22"/>
                <w:lang w:val="hr-HR"/>
              </w:rPr>
              <w:t>O</w:t>
            </w:r>
            <w:r w:rsidRPr="00442C0D">
              <w:rPr>
                <w:szCs w:val="22"/>
                <w:lang w:val="hr-HR"/>
              </w:rPr>
              <w:t>-desacetil rifabutin metabolit (38 puta, 16 puta)</w:t>
            </w:r>
          </w:p>
          <w:p w14:paraId="45989E64" w14:textId="77777777" w:rsidR="00E704D2" w:rsidRPr="00442C0D" w:rsidRDefault="00E704D2" w:rsidP="00442C0D">
            <w:pPr>
              <w:widowControl w:val="0"/>
              <w:spacing w:line="240" w:lineRule="auto"/>
              <w:jc w:val="both"/>
              <w:rPr>
                <w:color w:val="000000" w:themeColor="text1"/>
                <w:szCs w:val="22"/>
                <w:lang w:val="hr-HR"/>
              </w:rPr>
            </w:pPr>
          </w:p>
          <w:p w14:paraId="0B0132BB" w14:textId="77777777" w:rsidR="00E704D2" w:rsidRPr="00442C0D" w:rsidRDefault="00E704D2" w:rsidP="00442C0D">
            <w:pPr>
              <w:widowControl w:val="0"/>
              <w:spacing w:line="240" w:lineRule="auto"/>
              <w:jc w:val="both"/>
              <w:rPr>
                <w:color w:val="000000" w:themeColor="text1"/>
                <w:szCs w:val="22"/>
                <w:lang w:val="hr-HR"/>
              </w:rPr>
            </w:pPr>
          </w:p>
          <w:p w14:paraId="29374276" w14:textId="77777777" w:rsidR="00E704D2" w:rsidRPr="00442C0D" w:rsidRDefault="00E704D2" w:rsidP="00442C0D">
            <w:pPr>
              <w:widowControl w:val="0"/>
              <w:spacing w:line="240" w:lineRule="auto"/>
              <w:jc w:val="both"/>
              <w:rPr>
                <w:color w:val="000000" w:themeColor="text1"/>
                <w:szCs w:val="22"/>
                <w:lang w:val="hr-HR"/>
              </w:rPr>
            </w:pPr>
          </w:p>
          <w:p w14:paraId="3384818F" w14:textId="77777777" w:rsidR="002D7866" w:rsidRPr="00442C0D" w:rsidRDefault="002D7866" w:rsidP="00442C0D">
            <w:pPr>
              <w:widowControl w:val="0"/>
              <w:spacing w:line="240" w:lineRule="auto"/>
              <w:jc w:val="both"/>
              <w:rPr>
                <w:color w:val="000000" w:themeColor="text1"/>
                <w:szCs w:val="22"/>
                <w:lang w:val="hr-HR"/>
              </w:rPr>
            </w:pPr>
          </w:p>
          <w:p w14:paraId="2936903A" w14:textId="25A75762"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Rifampicin</w:t>
            </w:r>
            <w:r w:rsidR="00B4071D" w:rsidRPr="00442C0D">
              <w:rPr>
                <w:color w:val="000000" w:themeColor="text1"/>
                <w:szCs w:val="22"/>
                <w:lang w:val="hr-HR"/>
              </w:rPr>
              <w:t>,</w:t>
            </w:r>
          </w:p>
          <w:p w14:paraId="57E0568A" w14:textId="131834AB" w:rsidR="00E704D2" w:rsidRPr="00442C0D" w:rsidRDefault="00B4071D" w:rsidP="00442C0D">
            <w:pPr>
              <w:widowControl w:val="0"/>
              <w:spacing w:line="240" w:lineRule="auto"/>
              <w:jc w:val="both"/>
              <w:rPr>
                <w:color w:val="000000" w:themeColor="text1"/>
                <w:szCs w:val="22"/>
                <w:lang w:val="hr-HR"/>
              </w:rPr>
            </w:pPr>
            <w:r w:rsidRPr="00442C0D">
              <w:rPr>
                <w:color w:val="000000" w:themeColor="text1"/>
                <w:szCs w:val="22"/>
                <w:lang w:val="hr-HR"/>
              </w:rPr>
              <w:t>Rifapentin</w:t>
            </w:r>
          </w:p>
          <w:p w14:paraId="5BA8AA5C" w14:textId="77777777" w:rsidR="00E704D2" w:rsidRPr="00442C0D" w:rsidRDefault="00E704D2" w:rsidP="00442C0D">
            <w:pPr>
              <w:widowControl w:val="0"/>
              <w:spacing w:line="240" w:lineRule="auto"/>
              <w:jc w:val="both"/>
              <w:rPr>
                <w:color w:val="000000" w:themeColor="text1"/>
                <w:szCs w:val="22"/>
                <w:lang w:val="hr-HR"/>
              </w:rPr>
            </w:pPr>
          </w:p>
          <w:p w14:paraId="4803EB0D" w14:textId="02F0F388" w:rsidR="00E704D2" w:rsidRPr="00442C0D" w:rsidRDefault="00E704D2" w:rsidP="00442C0D">
            <w:pPr>
              <w:widowControl w:val="0"/>
              <w:spacing w:line="240" w:lineRule="auto"/>
              <w:jc w:val="both"/>
              <w:rPr>
                <w:color w:val="000000" w:themeColor="text1"/>
                <w:szCs w:val="22"/>
                <w:lang w:val="hr-HR"/>
              </w:rPr>
            </w:pPr>
          </w:p>
          <w:p w14:paraId="1E3F6169" w14:textId="77777777" w:rsidR="00E704D2" w:rsidRPr="00442C0D" w:rsidRDefault="00E704D2" w:rsidP="00442C0D">
            <w:pPr>
              <w:widowControl w:val="0"/>
              <w:spacing w:line="240" w:lineRule="auto"/>
              <w:jc w:val="both"/>
              <w:rPr>
                <w:color w:val="000000" w:themeColor="text1"/>
                <w:szCs w:val="22"/>
                <w:lang w:val="hr-HR"/>
              </w:rPr>
            </w:pPr>
          </w:p>
          <w:p w14:paraId="32C3E482" w14:textId="77777777" w:rsidR="00E704D2" w:rsidRPr="00442C0D" w:rsidRDefault="00E704D2" w:rsidP="00442C0D">
            <w:pPr>
              <w:widowControl w:val="0"/>
              <w:spacing w:line="240" w:lineRule="auto"/>
              <w:jc w:val="both"/>
              <w:rPr>
                <w:color w:val="000000" w:themeColor="text1"/>
                <w:szCs w:val="22"/>
                <w:lang w:val="hr-HR"/>
              </w:rPr>
            </w:pPr>
          </w:p>
          <w:p w14:paraId="18F884F0" w14:textId="77777777" w:rsidR="00A260CE" w:rsidRPr="00442C0D" w:rsidRDefault="00A260CE" w:rsidP="00442C0D">
            <w:pPr>
              <w:widowControl w:val="0"/>
              <w:spacing w:line="240" w:lineRule="auto"/>
              <w:jc w:val="both"/>
              <w:rPr>
                <w:color w:val="000000" w:themeColor="text1"/>
                <w:szCs w:val="22"/>
                <w:lang w:val="hr-HR"/>
              </w:rPr>
            </w:pPr>
          </w:p>
          <w:p w14:paraId="41BEBC38" w14:textId="77777777" w:rsidR="00A260CE" w:rsidRPr="00442C0D" w:rsidRDefault="00A260CE" w:rsidP="00442C0D">
            <w:pPr>
              <w:widowControl w:val="0"/>
              <w:spacing w:line="240" w:lineRule="auto"/>
              <w:jc w:val="both"/>
              <w:rPr>
                <w:color w:val="000000" w:themeColor="text1"/>
                <w:szCs w:val="22"/>
                <w:lang w:val="hr-HR"/>
              </w:rPr>
            </w:pPr>
          </w:p>
          <w:p w14:paraId="038D01BB" w14:textId="77777777" w:rsidR="00E704D2" w:rsidRPr="00442C0D" w:rsidRDefault="00E704D2" w:rsidP="00442C0D">
            <w:pPr>
              <w:widowControl w:val="0"/>
              <w:spacing w:line="240" w:lineRule="auto"/>
              <w:jc w:val="both"/>
              <w:rPr>
                <w:color w:val="000000" w:themeColor="text1"/>
                <w:szCs w:val="22"/>
                <w:lang w:val="hr-HR"/>
              </w:rPr>
            </w:pPr>
          </w:p>
          <w:p w14:paraId="7CDB2FD5" w14:textId="77777777" w:rsidR="00E704D2" w:rsidRPr="00442C0D" w:rsidRDefault="00E704D2" w:rsidP="00442C0D">
            <w:pPr>
              <w:widowControl w:val="0"/>
              <w:spacing w:line="240" w:lineRule="auto"/>
              <w:jc w:val="both"/>
              <w:rPr>
                <w:rFonts w:eastAsia="TimesNewRoman"/>
                <w:szCs w:val="22"/>
                <w:lang w:val="hr-HR"/>
              </w:rPr>
            </w:pPr>
            <w:r w:rsidRPr="00442C0D">
              <w:rPr>
                <w:szCs w:val="22"/>
                <w:lang w:val="hr-HR"/>
              </w:rPr>
              <w:t>Sulfametoksazol/trimetoprim</w:t>
            </w:r>
          </w:p>
          <w:p w14:paraId="3847EA91" w14:textId="77777777" w:rsidR="00E704D2" w:rsidRPr="00442C0D" w:rsidRDefault="00E704D2" w:rsidP="00442C0D">
            <w:pPr>
              <w:widowControl w:val="0"/>
              <w:spacing w:line="240" w:lineRule="auto"/>
              <w:jc w:val="both"/>
              <w:rPr>
                <w:color w:val="000000" w:themeColor="text1"/>
                <w:szCs w:val="22"/>
                <w:lang w:val="hr-HR"/>
              </w:rPr>
            </w:pPr>
          </w:p>
          <w:p w14:paraId="63B3F572" w14:textId="77777777" w:rsidR="00E704D2" w:rsidRPr="00442C0D" w:rsidRDefault="00E704D2" w:rsidP="00442C0D">
            <w:pPr>
              <w:widowControl w:val="0"/>
              <w:spacing w:line="240" w:lineRule="auto"/>
              <w:jc w:val="both"/>
              <w:rPr>
                <w:color w:val="000000" w:themeColor="text1"/>
                <w:szCs w:val="22"/>
                <w:lang w:val="hr-HR"/>
              </w:rPr>
            </w:pPr>
          </w:p>
          <w:p w14:paraId="3618DBEA" w14:textId="77777777" w:rsidR="00E704D2" w:rsidRPr="00442C0D" w:rsidRDefault="00E704D2" w:rsidP="00442C0D">
            <w:pPr>
              <w:widowControl w:val="0"/>
              <w:spacing w:line="240" w:lineRule="auto"/>
              <w:jc w:val="both"/>
              <w:rPr>
                <w:color w:val="000000" w:themeColor="text1"/>
                <w:szCs w:val="22"/>
                <w:lang w:val="hr-HR"/>
              </w:rPr>
            </w:pPr>
          </w:p>
          <w:p w14:paraId="748683DA" w14:textId="77777777" w:rsidR="00E704D2" w:rsidRPr="00442C0D" w:rsidRDefault="00E704D2" w:rsidP="00442C0D">
            <w:pPr>
              <w:widowControl w:val="0"/>
              <w:spacing w:line="240" w:lineRule="auto"/>
              <w:jc w:val="both"/>
              <w:rPr>
                <w:color w:val="000000" w:themeColor="text1"/>
                <w:szCs w:val="22"/>
                <w:lang w:val="hr-HR"/>
              </w:rPr>
            </w:pPr>
          </w:p>
          <w:p w14:paraId="2C8206CF"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Vorikonazol (39%, 24%)</w:t>
            </w:r>
          </w:p>
          <w:p w14:paraId="134BF584" w14:textId="77777777" w:rsidR="00E704D2" w:rsidRPr="00442C0D" w:rsidRDefault="00E704D2" w:rsidP="00442C0D">
            <w:pPr>
              <w:widowControl w:val="0"/>
              <w:spacing w:line="240" w:lineRule="auto"/>
              <w:jc w:val="both"/>
              <w:rPr>
                <w:color w:val="000000" w:themeColor="text1"/>
                <w:szCs w:val="22"/>
                <w:lang w:val="hr-HR"/>
              </w:rPr>
            </w:pPr>
          </w:p>
          <w:p w14:paraId="641672E9" w14:textId="77777777" w:rsidR="00E704D2" w:rsidRPr="00442C0D" w:rsidRDefault="00E704D2" w:rsidP="00442C0D">
            <w:pPr>
              <w:widowControl w:val="0"/>
              <w:spacing w:line="240" w:lineRule="auto"/>
              <w:jc w:val="both"/>
              <w:rPr>
                <w:color w:val="000000" w:themeColor="text1"/>
                <w:szCs w:val="22"/>
                <w:lang w:val="hr-HR"/>
              </w:rPr>
            </w:pPr>
          </w:p>
          <w:p w14:paraId="4C434A0F" w14:textId="77777777" w:rsidR="00E704D2" w:rsidRPr="00442C0D" w:rsidRDefault="00E704D2" w:rsidP="00442C0D">
            <w:pPr>
              <w:widowControl w:val="0"/>
              <w:spacing w:line="240" w:lineRule="auto"/>
              <w:jc w:val="both"/>
              <w:rPr>
                <w:color w:val="000000" w:themeColor="text1"/>
                <w:szCs w:val="22"/>
                <w:lang w:val="hr-HR"/>
              </w:rPr>
            </w:pPr>
          </w:p>
          <w:p w14:paraId="027468AE" w14:textId="12E9B560" w:rsidR="00E704D2" w:rsidRPr="00442C0D" w:rsidRDefault="00E704D2" w:rsidP="00442C0D">
            <w:pPr>
              <w:widowControl w:val="0"/>
              <w:spacing w:line="240" w:lineRule="auto"/>
              <w:jc w:val="both"/>
              <w:rPr>
                <w:color w:val="000000"/>
                <w:szCs w:val="22"/>
                <w:lang w:val="hr-HR"/>
              </w:rPr>
            </w:pPr>
          </w:p>
        </w:tc>
        <w:tc>
          <w:tcPr>
            <w:tcW w:w="2163" w:type="pct"/>
          </w:tcPr>
          <w:p w14:paraId="58CE0D4B" w14:textId="7F577250" w:rsidR="00E704D2" w:rsidRPr="00442C0D" w:rsidRDefault="00E704D2" w:rsidP="00442C0D">
            <w:pPr>
              <w:widowControl w:val="0"/>
              <w:spacing w:line="240" w:lineRule="auto"/>
              <w:rPr>
                <w:rFonts w:eastAsia="TimesNewRoman"/>
                <w:szCs w:val="22"/>
                <w:lang w:val="hr-HR"/>
              </w:rPr>
            </w:pPr>
            <w:r w:rsidRPr="00442C0D">
              <w:rPr>
                <w:szCs w:val="22"/>
                <w:lang w:val="hr-HR"/>
              </w:rPr>
              <w:lastRenderedPageBreak/>
              <w:t>Ritonavir koji se primjenjuje kao farmakokinetički pojačivač indukuje glukuronidaciju i kao rezultat se očekuje smanjenje koncentracije atovakvona u plazmi. Preporučuje se pažljivo praćenje nivoa u serumu ili terapijskih efekata kada se atovakvon primjenjuje zajedno sa ritonavirom.</w:t>
            </w:r>
          </w:p>
          <w:p w14:paraId="0B1EE7F4" w14:textId="77777777" w:rsidR="00E704D2" w:rsidRPr="00442C0D" w:rsidRDefault="00E704D2" w:rsidP="00442C0D">
            <w:pPr>
              <w:widowControl w:val="0"/>
              <w:spacing w:line="240" w:lineRule="auto"/>
              <w:rPr>
                <w:szCs w:val="22"/>
                <w:lang w:val="hr-HR"/>
              </w:rPr>
            </w:pPr>
          </w:p>
          <w:p w14:paraId="7A16B982" w14:textId="08580586" w:rsidR="00E704D2" w:rsidRPr="00442C0D" w:rsidRDefault="00E704D2" w:rsidP="00442C0D">
            <w:pPr>
              <w:widowControl w:val="0"/>
              <w:spacing w:line="240" w:lineRule="auto"/>
              <w:rPr>
                <w:rFonts w:eastAsia="TimesNewRoman"/>
                <w:szCs w:val="22"/>
                <w:lang w:val="hr-HR"/>
              </w:rPr>
            </w:pPr>
            <w:r w:rsidRPr="00442C0D">
              <w:rPr>
                <w:szCs w:val="22"/>
                <w:lang w:val="hr-HR"/>
              </w:rPr>
              <w:t xml:space="preserve">Nijesu dostupna posebna inspitivanja interakcije sa ritonavirom. Treba izbjegavati istovremenu primjenu zbog rizika od neželjenih događaja povezanih sa bedakvilinom. Istovremena primjena bedakvilina sa ritonavirom, ukoliko je korist veća od rizika, mora se sprovesti sa oprezom. Preporučuje se češće praćenje elektrokardiograma i praćenje transaminaza (vidjeti Sažetak karakteristika lijeka za bedakvilin). </w:t>
            </w:r>
          </w:p>
          <w:p w14:paraId="5C8459A3" w14:textId="77777777" w:rsidR="00E704D2" w:rsidRPr="00442C0D" w:rsidRDefault="00E704D2" w:rsidP="00442C0D">
            <w:pPr>
              <w:widowControl w:val="0"/>
              <w:spacing w:line="240" w:lineRule="auto"/>
              <w:rPr>
                <w:szCs w:val="22"/>
                <w:lang w:val="hr-HR"/>
              </w:rPr>
            </w:pPr>
          </w:p>
          <w:p w14:paraId="1F0146C2" w14:textId="7B4EA885" w:rsidR="00E704D2" w:rsidRPr="00442C0D" w:rsidRDefault="00E704D2" w:rsidP="00442C0D">
            <w:pPr>
              <w:widowControl w:val="0"/>
              <w:spacing w:line="240" w:lineRule="auto"/>
              <w:rPr>
                <w:rFonts w:eastAsia="TimesNewRoman"/>
                <w:szCs w:val="22"/>
                <w:lang w:val="hr-HR"/>
              </w:rPr>
            </w:pPr>
            <w:r w:rsidRPr="00442C0D">
              <w:rPr>
                <w:szCs w:val="22"/>
                <w:lang w:val="hr-HR"/>
              </w:rPr>
              <w:t>Zbog velike terapijske širine klaritromicina nije potrebno smanjenje doze kod pacijenata sa normalnom funkcijom bubrega. Doze klaritromicina veće od 1 g dnevno ne treba primjenjivati istovremeno sa ritonavirom koji se dozira kao farmakokinetički pojačivač. Za pacijente sa oštećenjem funkcije bubrega, treba razmotriti smanjenje doze klaritromicina: za pacijente sa klirensom kreatinina od 30 do 60 ml/min doza treba da se smanji za 50%</w:t>
            </w:r>
            <w:r w:rsidR="00BE0A8A" w:rsidRPr="00442C0D">
              <w:rPr>
                <w:szCs w:val="22"/>
                <w:lang w:val="hr-HR"/>
              </w:rPr>
              <w:t xml:space="preserve"> </w:t>
            </w:r>
            <w:r w:rsidRPr="00442C0D">
              <w:rPr>
                <w:szCs w:val="22"/>
                <w:lang w:val="hr-HR"/>
              </w:rPr>
              <w:t>(vidjeti dio 4.2 za pacijente sa teškim oštećenjem bubrega).</w:t>
            </w:r>
          </w:p>
          <w:p w14:paraId="65EA6A22" w14:textId="77777777" w:rsidR="00E704D2" w:rsidRPr="00442C0D" w:rsidRDefault="00E704D2" w:rsidP="00442C0D">
            <w:pPr>
              <w:widowControl w:val="0"/>
              <w:spacing w:line="240" w:lineRule="auto"/>
              <w:rPr>
                <w:szCs w:val="22"/>
                <w:lang w:val="hr-HR"/>
              </w:rPr>
            </w:pPr>
          </w:p>
          <w:p w14:paraId="5C832CBB" w14:textId="222B1214" w:rsidR="00E704D2" w:rsidRPr="00442C0D" w:rsidRDefault="00E704D2" w:rsidP="00442C0D">
            <w:pPr>
              <w:widowControl w:val="0"/>
              <w:spacing w:line="240" w:lineRule="auto"/>
              <w:rPr>
                <w:rFonts w:eastAsia="TimesNewRoman"/>
                <w:szCs w:val="22"/>
                <w:lang w:val="hr-HR"/>
              </w:rPr>
            </w:pPr>
            <w:r w:rsidRPr="00442C0D">
              <w:rPr>
                <w:szCs w:val="22"/>
                <w:lang w:val="hr-HR"/>
              </w:rPr>
              <w:t>Nijesu dostupna posebna ispitivanja studija interakcije sa ritonavirom. U ispitivanju interakcije kod zdravih dobrovoljaca za delamanid 100 mg dva puta dnevno i lopinavir/ritonavir 400/100 mg dva puta dnevno tokom 14 dana, izloženost metabolitu delamanida DM</w:t>
            </w:r>
            <w:r w:rsidRPr="00442C0D">
              <w:rPr>
                <w:szCs w:val="22"/>
                <w:lang w:val="hr-HR"/>
              </w:rPr>
              <w:noBreakHyphen/>
              <w:t xml:space="preserve">6705 je povećana za 30%. Zbog rizika od produženja QTc intervala povezanog sa DM-6705, ako se istovremena primjena delamanida sa ritonavirom smatra neophodnom, </w:t>
            </w:r>
            <w:r w:rsidRPr="00442C0D">
              <w:rPr>
                <w:szCs w:val="22"/>
                <w:lang w:val="hr-HR"/>
              </w:rPr>
              <w:lastRenderedPageBreak/>
              <w:t>preporučuje se veoma često praćenje EKG-a tokom cijelog perioda liječenja lijekom Paxlovid (vidjeti dio 4.4 i Sažetak karakteristika lijeka za delamanid).</w:t>
            </w:r>
          </w:p>
          <w:p w14:paraId="32DA016E" w14:textId="77777777" w:rsidR="00E704D2" w:rsidRPr="00442C0D" w:rsidRDefault="00E704D2" w:rsidP="00442C0D">
            <w:pPr>
              <w:widowControl w:val="0"/>
              <w:spacing w:line="240" w:lineRule="auto"/>
              <w:rPr>
                <w:szCs w:val="22"/>
                <w:lang w:val="hr-HR"/>
              </w:rPr>
            </w:pPr>
          </w:p>
          <w:p w14:paraId="4FB94000" w14:textId="6400C059" w:rsidR="00E704D2" w:rsidRPr="00442C0D" w:rsidRDefault="00E704D2" w:rsidP="00442C0D">
            <w:pPr>
              <w:widowControl w:val="0"/>
              <w:spacing w:line="240" w:lineRule="auto"/>
              <w:rPr>
                <w:rFonts w:eastAsia="TimesNewRoman"/>
                <w:szCs w:val="22"/>
                <w:lang w:val="hr-HR"/>
              </w:rPr>
            </w:pPr>
            <w:r w:rsidRPr="00442C0D">
              <w:rPr>
                <w:szCs w:val="22"/>
                <w:lang w:val="hr-HR"/>
              </w:rPr>
              <w:t>Itrakonazol povećava PIK i C</w:t>
            </w:r>
            <w:r w:rsidRPr="00442C0D">
              <w:rPr>
                <w:szCs w:val="22"/>
                <w:vertAlign w:val="subscript"/>
                <w:lang w:val="hr-HR"/>
              </w:rPr>
              <w:t>max</w:t>
            </w:r>
            <w:r w:rsidRPr="00442C0D">
              <w:rPr>
                <w:szCs w:val="22"/>
                <w:lang w:val="hr-HR"/>
              </w:rPr>
              <w:t xml:space="preserve"> nirmatrelvira za 39%, odnosno 19%. Ritonavir koji se primjenjuje kao farmakokinetički pojačivač inhibira CYP3A4 i kao rezultat se očekuje povećanje koncentracije itrakonazola i eritromicina u plazmi. Preporučuje se pažljivo praćenje terapijskih i neželjenih dejstava kada se eritromicin ili itrakonazol primjenjuju istovremeno sa ritonavirom.</w:t>
            </w:r>
          </w:p>
          <w:p w14:paraId="2C65C872" w14:textId="77777777" w:rsidR="00E704D2" w:rsidRPr="00442C0D" w:rsidRDefault="00E704D2" w:rsidP="00442C0D">
            <w:pPr>
              <w:widowControl w:val="0"/>
              <w:spacing w:line="240" w:lineRule="auto"/>
              <w:rPr>
                <w:szCs w:val="22"/>
                <w:lang w:val="hr-HR"/>
              </w:rPr>
            </w:pPr>
          </w:p>
          <w:p w14:paraId="2B435F6B" w14:textId="7306431A" w:rsidR="00B4071D" w:rsidRPr="00442C0D" w:rsidRDefault="00B4071D" w:rsidP="00442C0D">
            <w:pPr>
              <w:widowControl w:val="0"/>
              <w:spacing w:line="240" w:lineRule="auto"/>
              <w:rPr>
                <w:szCs w:val="22"/>
                <w:lang w:val="hr-HR"/>
              </w:rPr>
            </w:pPr>
            <w:r w:rsidRPr="00442C0D">
              <w:rPr>
                <w:szCs w:val="22"/>
                <w:lang w:val="hr-HR"/>
              </w:rPr>
              <w:t>S obzirom na rizik značajnog povećanja izloženosti fusidinskoj kiselini (sistemska p</w:t>
            </w:r>
            <w:r w:rsidR="00EA0B9E" w:rsidRPr="00442C0D">
              <w:rPr>
                <w:szCs w:val="22"/>
                <w:lang w:val="hr-HR"/>
              </w:rPr>
              <w:t>rimjen</w:t>
            </w:r>
            <w:r w:rsidRPr="00442C0D">
              <w:rPr>
                <w:szCs w:val="22"/>
                <w:lang w:val="hr-HR"/>
              </w:rPr>
              <w:t xml:space="preserve">a) i time povezanih neželjenih događaja, istovremenu primjenu  bi trebalo </w:t>
            </w:r>
            <w:r w:rsidR="00EA0B9E" w:rsidRPr="00442C0D">
              <w:rPr>
                <w:szCs w:val="22"/>
                <w:lang w:val="hr-HR"/>
              </w:rPr>
              <w:t>izbjega</w:t>
            </w:r>
            <w:r w:rsidRPr="00442C0D">
              <w:rPr>
                <w:szCs w:val="22"/>
                <w:lang w:val="hr-HR"/>
              </w:rPr>
              <w:t xml:space="preserve">vati osim ako se ne dobije multidisciplinarna konsultacija </w:t>
            </w:r>
            <w:r w:rsidR="00EA0B9E" w:rsidRPr="00442C0D">
              <w:rPr>
                <w:szCs w:val="22"/>
                <w:lang w:val="hr-HR"/>
              </w:rPr>
              <w:t>o</w:t>
            </w:r>
            <w:r w:rsidRPr="00442C0D">
              <w:rPr>
                <w:szCs w:val="22"/>
                <w:lang w:val="hr-HR"/>
              </w:rPr>
              <w:t xml:space="preserve"> bezbjedno</w:t>
            </w:r>
            <w:r w:rsidR="00EA0B9E" w:rsidRPr="00442C0D">
              <w:rPr>
                <w:szCs w:val="22"/>
                <w:lang w:val="hr-HR"/>
              </w:rPr>
              <w:t>j primjeni</w:t>
            </w:r>
            <w:r w:rsidRPr="00442C0D">
              <w:rPr>
                <w:szCs w:val="22"/>
                <w:lang w:val="hr-HR"/>
              </w:rPr>
              <w:t>.</w:t>
            </w:r>
          </w:p>
          <w:p w14:paraId="74B6222C" w14:textId="6B1B132C" w:rsidR="00E704D2" w:rsidRPr="00442C0D" w:rsidRDefault="009F7AE9" w:rsidP="00442C0D">
            <w:pPr>
              <w:widowControl w:val="0"/>
              <w:spacing w:line="240" w:lineRule="auto"/>
              <w:rPr>
                <w:rFonts w:eastAsia="TimesNewRoman"/>
                <w:szCs w:val="22"/>
                <w:lang w:val="hr-HR"/>
              </w:rPr>
            </w:pPr>
            <w:r w:rsidRPr="00442C0D">
              <w:rPr>
                <w:szCs w:val="22"/>
                <w:lang w:val="hr-HR"/>
              </w:rPr>
              <w:t xml:space="preserve">Očekuje se povećanje izloženosti rifabutinu zbog inhibicije CYP3A4 ritonavirom. Preporučuje se konsultacija s multidisciplinarnom grupom kako bi se </w:t>
            </w:r>
            <w:r w:rsidR="00C24817" w:rsidRPr="00442C0D">
              <w:rPr>
                <w:szCs w:val="22"/>
                <w:lang w:val="hr-HR"/>
              </w:rPr>
              <w:t xml:space="preserve"> na </w:t>
            </w:r>
            <w:r w:rsidRPr="00442C0D">
              <w:rPr>
                <w:szCs w:val="22"/>
                <w:lang w:val="hr-HR"/>
              </w:rPr>
              <w:t>sigur</w:t>
            </w:r>
            <w:r w:rsidR="00C24817" w:rsidRPr="00442C0D">
              <w:rPr>
                <w:szCs w:val="22"/>
                <w:lang w:val="hr-HR"/>
              </w:rPr>
              <w:t>a</w:t>
            </w:r>
            <w:r w:rsidRPr="00442C0D">
              <w:rPr>
                <w:szCs w:val="22"/>
                <w:lang w:val="hr-HR"/>
              </w:rPr>
              <w:t>n</w:t>
            </w:r>
            <w:r w:rsidR="00C24817" w:rsidRPr="00442C0D">
              <w:rPr>
                <w:szCs w:val="22"/>
                <w:lang w:val="hr-HR"/>
              </w:rPr>
              <w:t xml:space="preserve"> način vodila</w:t>
            </w:r>
            <w:r w:rsidRPr="00442C0D">
              <w:rPr>
                <w:szCs w:val="22"/>
                <w:lang w:val="hr-HR"/>
              </w:rPr>
              <w:t xml:space="preserve"> isto</w:t>
            </w:r>
            <w:r w:rsidR="002D7866" w:rsidRPr="00442C0D">
              <w:rPr>
                <w:szCs w:val="22"/>
                <w:lang w:val="hr-HR"/>
              </w:rPr>
              <w:t>vremena</w:t>
            </w:r>
            <w:r w:rsidRPr="00442C0D">
              <w:rPr>
                <w:szCs w:val="22"/>
                <w:lang w:val="hr-HR"/>
              </w:rPr>
              <w:t xml:space="preserve"> primjena i </w:t>
            </w:r>
            <w:r w:rsidR="00C24817" w:rsidRPr="00442C0D">
              <w:rPr>
                <w:szCs w:val="22"/>
                <w:lang w:val="hr-HR"/>
              </w:rPr>
              <w:t xml:space="preserve">po </w:t>
            </w:r>
            <w:r w:rsidRPr="00442C0D">
              <w:rPr>
                <w:szCs w:val="22"/>
                <w:lang w:val="hr-HR"/>
              </w:rPr>
              <w:t>potreb</w:t>
            </w:r>
            <w:r w:rsidR="00C24817" w:rsidRPr="00442C0D">
              <w:rPr>
                <w:szCs w:val="22"/>
                <w:lang w:val="hr-HR"/>
              </w:rPr>
              <w:t xml:space="preserve">i </w:t>
            </w:r>
            <w:r w:rsidRPr="00442C0D">
              <w:rPr>
                <w:szCs w:val="22"/>
                <w:lang w:val="hr-HR"/>
              </w:rPr>
              <w:t xml:space="preserve"> smanj</w:t>
            </w:r>
            <w:r w:rsidR="00C24817" w:rsidRPr="00442C0D">
              <w:rPr>
                <w:szCs w:val="22"/>
                <w:lang w:val="hr-HR"/>
              </w:rPr>
              <w:t>ila</w:t>
            </w:r>
            <w:r w:rsidRPr="00442C0D">
              <w:rPr>
                <w:szCs w:val="22"/>
                <w:lang w:val="hr-HR"/>
              </w:rPr>
              <w:t xml:space="preserve"> doz</w:t>
            </w:r>
            <w:r w:rsidR="00C24817" w:rsidRPr="00442C0D">
              <w:rPr>
                <w:szCs w:val="22"/>
                <w:lang w:val="hr-HR"/>
              </w:rPr>
              <w:t>a</w:t>
            </w:r>
            <w:r w:rsidRPr="00442C0D">
              <w:rPr>
                <w:szCs w:val="22"/>
                <w:lang w:val="hr-HR"/>
              </w:rPr>
              <w:t xml:space="preserve"> rifabutina.</w:t>
            </w:r>
          </w:p>
          <w:p w14:paraId="44273DBC" w14:textId="77777777" w:rsidR="000D1F6A" w:rsidRPr="00442C0D" w:rsidRDefault="000D1F6A" w:rsidP="00442C0D">
            <w:pPr>
              <w:widowControl w:val="0"/>
              <w:spacing w:line="240" w:lineRule="auto"/>
              <w:rPr>
                <w:szCs w:val="22"/>
                <w:lang w:val="hr-HR"/>
              </w:rPr>
            </w:pPr>
          </w:p>
          <w:p w14:paraId="02B756D1" w14:textId="7CF4EF3E" w:rsidR="00E704D2" w:rsidRPr="00442C0D" w:rsidRDefault="00E704D2" w:rsidP="00442C0D">
            <w:pPr>
              <w:widowControl w:val="0"/>
              <w:spacing w:line="240" w:lineRule="auto"/>
              <w:rPr>
                <w:szCs w:val="22"/>
                <w:lang w:val="hr-HR"/>
              </w:rPr>
            </w:pPr>
            <w:r w:rsidRPr="00442C0D">
              <w:rPr>
                <w:szCs w:val="22"/>
                <w:lang w:val="hr-HR"/>
              </w:rPr>
              <w:t xml:space="preserve">Rifampicin </w:t>
            </w:r>
            <w:r w:rsidR="00B4071D" w:rsidRPr="00442C0D">
              <w:rPr>
                <w:szCs w:val="22"/>
                <w:lang w:val="hr-HR"/>
              </w:rPr>
              <w:t xml:space="preserve">i rifapentin su </w:t>
            </w:r>
            <w:r w:rsidRPr="00442C0D">
              <w:rPr>
                <w:szCs w:val="22"/>
                <w:lang w:val="hr-HR"/>
              </w:rPr>
              <w:t>snaž</w:t>
            </w:r>
            <w:r w:rsidR="00B4071D" w:rsidRPr="00442C0D">
              <w:rPr>
                <w:szCs w:val="22"/>
                <w:lang w:val="hr-HR"/>
              </w:rPr>
              <w:t>ni</w:t>
            </w:r>
            <w:r w:rsidRPr="00442C0D">
              <w:rPr>
                <w:szCs w:val="22"/>
                <w:lang w:val="hr-HR"/>
              </w:rPr>
              <w:t xml:space="preserve"> CYP3A4 induktor</w:t>
            </w:r>
            <w:r w:rsidR="00B4071D" w:rsidRPr="00442C0D">
              <w:rPr>
                <w:szCs w:val="22"/>
                <w:lang w:val="hr-HR"/>
              </w:rPr>
              <w:t>i</w:t>
            </w:r>
            <w:r w:rsidRPr="00442C0D">
              <w:rPr>
                <w:szCs w:val="22"/>
                <w:lang w:val="hr-HR"/>
              </w:rPr>
              <w:t xml:space="preserve"> i to može dovesti do smanjene izloženosti nirmatrelviru/ritonaviru i mogućeg gubitka virološkog odgovora</w:t>
            </w:r>
            <w:r w:rsidR="00B4071D" w:rsidRPr="00442C0D">
              <w:rPr>
                <w:szCs w:val="22"/>
                <w:lang w:val="hr-HR"/>
              </w:rPr>
              <w:t xml:space="preserve"> i moguće rezistencije</w:t>
            </w:r>
            <w:r w:rsidRPr="00442C0D">
              <w:rPr>
                <w:szCs w:val="22"/>
                <w:lang w:val="hr-HR"/>
              </w:rPr>
              <w:t xml:space="preserve">. Istovremena upotreba rifampicina </w:t>
            </w:r>
            <w:r w:rsidR="00B4071D" w:rsidRPr="00442C0D">
              <w:rPr>
                <w:szCs w:val="22"/>
                <w:lang w:val="hr-HR"/>
              </w:rPr>
              <w:t xml:space="preserve">ili rifapentina </w:t>
            </w:r>
            <w:r w:rsidRPr="00442C0D">
              <w:rPr>
                <w:szCs w:val="22"/>
                <w:lang w:val="hr-HR"/>
              </w:rPr>
              <w:t>sa lijekom Paxlovid je kontraindikovana (vidjeti dio 4.3).</w:t>
            </w:r>
          </w:p>
          <w:p w14:paraId="395EBC63" w14:textId="77777777" w:rsidR="00E704D2" w:rsidRPr="00442C0D" w:rsidRDefault="00E704D2" w:rsidP="00442C0D">
            <w:pPr>
              <w:widowControl w:val="0"/>
              <w:spacing w:line="240" w:lineRule="auto"/>
              <w:rPr>
                <w:szCs w:val="22"/>
                <w:lang w:val="hr-HR"/>
              </w:rPr>
            </w:pPr>
          </w:p>
          <w:p w14:paraId="50BE8C24" w14:textId="756583B1" w:rsidR="00E704D2" w:rsidRPr="00442C0D" w:rsidRDefault="00E704D2" w:rsidP="00442C0D">
            <w:pPr>
              <w:widowControl w:val="0"/>
              <w:spacing w:line="240" w:lineRule="auto"/>
              <w:rPr>
                <w:szCs w:val="22"/>
                <w:lang w:val="hr-HR"/>
              </w:rPr>
            </w:pPr>
            <w:r w:rsidRPr="00442C0D">
              <w:rPr>
                <w:szCs w:val="22"/>
                <w:lang w:val="hr-HR"/>
              </w:rPr>
              <w:t>Promjena doze sulfametoksazola/ trimetoprima tokom istovremene terapije ritonavirom ne bi trebalo da bude neophodna.</w:t>
            </w:r>
          </w:p>
          <w:p w14:paraId="46CA98C7" w14:textId="77777777" w:rsidR="00E704D2" w:rsidRPr="00442C0D" w:rsidRDefault="00E704D2" w:rsidP="00442C0D">
            <w:pPr>
              <w:widowControl w:val="0"/>
              <w:spacing w:line="240" w:lineRule="auto"/>
              <w:rPr>
                <w:szCs w:val="22"/>
                <w:lang w:val="hr-HR"/>
              </w:rPr>
            </w:pPr>
          </w:p>
          <w:p w14:paraId="6422DE3E" w14:textId="014E3BAE" w:rsidR="00E704D2" w:rsidRPr="00442C0D" w:rsidRDefault="00E704D2" w:rsidP="00442C0D">
            <w:pPr>
              <w:widowControl w:val="0"/>
              <w:spacing w:line="240" w:lineRule="auto"/>
              <w:rPr>
                <w:rFonts w:eastAsia="TimesNewRoman"/>
                <w:szCs w:val="22"/>
                <w:lang w:val="hr-HR"/>
              </w:rPr>
            </w:pPr>
            <w:r w:rsidRPr="00442C0D">
              <w:rPr>
                <w:szCs w:val="22"/>
                <w:lang w:val="hr-HR"/>
              </w:rPr>
              <w:t xml:space="preserve">Treba izbjegavati istovremenu primjenu vorikonazola i ritonavira doziranih kao farmakokinetičkih pojačivača, osim ako procjena </w:t>
            </w:r>
            <w:r w:rsidRPr="00442C0D">
              <w:rPr>
                <w:szCs w:val="22"/>
                <w:lang w:val="hr-HR"/>
              </w:rPr>
              <w:lastRenderedPageBreak/>
              <w:t>koristi/rizika za pacijenta opravdava upotrebu vorikonazola.</w:t>
            </w:r>
          </w:p>
        </w:tc>
      </w:tr>
      <w:tr w:rsidR="00E704D2" w:rsidRPr="00442C0D" w14:paraId="0279374D" w14:textId="77777777" w:rsidTr="00442C0D">
        <w:tc>
          <w:tcPr>
            <w:tcW w:w="1154" w:type="pct"/>
          </w:tcPr>
          <w:p w14:paraId="76E14FA2" w14:textId="77777777" w:rsidR="00E704D2" w:rsidRPr="00442C0D" w:rsidRDefault="00E704D2" w:rsidP="00442C0D">
            <w:pPr>
              <w:widowControl w:val="0"/>
              <w:spacing w:line="240" w:lineRule="auto"/>
              <w:jc w:val="both"/>
              <w:rPr>
                <w:color w:val="000000"/>
                <w:szCs w:val="22"/>
                <w:lang w:val="hr-HR"/>
              </w:rPr>
            </w:pPr>
            <w:r w:rsidRPr="00442C0D">
              <w:rPr>
                <w:color w:val="000000"/>
                <w:szCs w:val="22"/>
                <w:lang w:val="hr-HR"/>
              </w:rPr>
              <w:lastRenderedPageBreak/>
              <w:t>Antipsihotici</w:t>
            </w:r>
          </w:p>
          <w:p w14:paraId="329FEFBF" w14:textId="77777777" w:rsidR="00E704D2" w:rsidRPr="00442C0D" w:rsidRDefault="00E704D2" w:rsidP="00442C0D">
            <w:pPr>
              <w:widowControl w:val="0"/>
              <w:spacing w:line="240" w:lineRule="auto"/>
              <w:jc w:val="both"/>
              <w:rPr>
                <w:szCs w:val="22"/>
                <w:lang w:val="hr-HR"/>
              </w:rPr>
            </w:pPr>
          </w:p>
        </w:tc>
        <w:tc>
          <w:tcPr>
            <w:tcW w:w="1683" w:type="pct"/>
          </w:tcPr>
          <w:p w14:paraId="3CB8F795" w14:textId="43D05D99"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Klozapin</w:t>
            </w:r>
          </w:p>
          <w:p w14:paraId="1EFEE12D" w14:textId="3E697F94" w:rsidR="00E704D2" w:rsidRPr="00442C0D" w:rsidRDefault="00E704D2" w:rsidP="00442C0D">
            <w:pPr>
              <w:widowControl w:val="0"/>
              <w:spacing w:line="240" w:lineRule="auto"/>
              <w:jc w:val="both"/>
              <w:rPr>
                <w:rFonts w:eastAsia="TimesNewRoman"/>
                <w:szCs w:val="22"/>
                <w:lang w:val="hr-HR"/>
              </w:rPr>
            </w:pPr>
          </w:p>
          <w:p w14:paraId="33115137" w14:textId="77777777" w:rsidR="00E704D2" w:rsidRPr="00442C0D" w:rsidRDefault="00E704D2" w:rsidP="00442C0D">
            <w:pPr>
              <w:widowControl w:val="0"/>
              <w:spacing w:line="240" w:lineRule="auto"/>
              <w:jc w:val="both"/>
              <w:rPr>
                <w:color w:val="000000"/>
                <w:szCs w:val="22"/>
                <w:lang w:val="hr-HR"/>
              </w:rPr>
            </w:pPr>
          </w:p>
          <w:p w14:paraId="3A658AF7" w14:textId="77777777" w:rsidR="00E704D2" w:rsidRPr="00442C0D" w:rsidRDefault="00E704D2" w:rsidP="00442C0D">
            <w:pPr>
              <w:widowControl w:val="0"/>
              <w:spacing w:line="240" w:lineRule="auto"/>
              <w:jc w:val="both"/>
              <w:rPr>
                <w:color w:val="000000"/>
                <w:szCs w:val="22"/>
                <w:lang w:val="hr-HR"/>
              </w:rPr>
            </w:pPr>
          </w:p>
          <w:p w14:paraId="6490F35B" w14:textId="77777777" w:rsidR="00E704D2" w:rsidRPr="00442C0D" w:rsidRDefault="00E704D2" w:rsidP="00442C0D">
            <w:pPr>
              <w:widowControl w:val="0"/>
              <w:spacing w:line="240" w:lineRule="auto"/>
              <w:jc w:val="both"/>
              <w:rPr>
                <w:color w:val="000000"/>
                <w:szCs w:val="22"/>
                <w:lang w:val="hr-HR"/>
              </w:rPr>
            </w:pPr>
          </w:p>
          <w:p w14:paraId="1A93B447" w14:textId="77777777" w:rsidR="00A260CE" w:rsidRPr="00442C0D" w:rsidRDefault="00A260CE" w:rsidP="00442C0D">
            <w:pPr>
              <w:widowControl w:val="0"/>
              <w:spacing w:line="240" w:lineRule="auto"/>
              <w:jc w:val="both"/>
              <w:rPr>
                <w:color w:val="000000"/>
                <w:szCs w:val="22"/>
                <w:lang w:val="hr-HR"/>
              </w:rPr>
            </w:pPr>
          </w:p>
          <w:p w14:paraId="27D4CACB" w14:textId="77777777" w:rsidR="00E704D2" w:rsidRPr="00442C0D" w:rsidRDefault="00E704D2" w:rsidP="00442C0D">
            <w:pPr>
              <w:widowControl w:val="0"/>
              <w:spacing w:line="240" w:lineRule="auto"/>
              <w:jc w:val="both"/>
              <w:rPr>
                <w:color w:val="000000"/>
                <w:szCs w:val="22"/>
                <w:lang w:val="hr-HR"/>
              </w:rPr>
            </w:pPr>
          </w:p>
          <w:p w14:paraId="29749455"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w:t>
            </w:r>
            <w:r w:rsidRPr="00442C0D">
              <w:rPr>
                <w:szCs w:val="22"/>
                <w:lang w:val="hr-HR"/>
              </w:rPr>
              <w:t>Haloperidol,</w:t>
            </w:r>
          </w:p>
          <w:p w14:paraId="786B3866" w14:textId="77777777" w:rsidR="00E704D2" w:rsidRPr="00442C0D" w:rsidRDefault="00E704D2" w:rsidP="00442C0D">
            <w:pPr>
              <w:widowControl w:val="0"/>
              <w:spacing w:line="240" w:lineRule="auto"/>
              <w:jc w:val="both"/>
              <w:rPr>
                <w:rFonts w:eastAsia="TimesNewRoman"/>
                <w:szCs w:val="22"/>
                <w:lang w:val="hr-HR"/>
              </w:rPr>
            </w:pPr>
            <w:r w:rsidRPr="00442C0D">
              <w:rPr>
                <w:color w:val="000000" w:themeColor="text1"/>
                <w:szCs w:val="22"/>
                <w:lang w:val="hr-HR"/>
              </w:rPr>
              <w:t>↑R</w:t>
            </w:r>
            <w:r w:rsidRPr="00442C0D">
              <w:rPr>
                <w:szCs w:val="22"/>
                <w:lang w:val="hr-HR"/>
              </w:rPr>
              <w:t>isperidon,</w:t>
            </w:r>
          </w:p>
          <w:p w14:paraId="445F91BF"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↑T</w:t>
            </w:r>
            <w:r w:rsidRPr="00442C0D">
              <w:rPr>
                <w:szCs w:val="22"/>
                <w:lang w:val="hr-HR"/>
              </w:rPr>
              <w:t>ioridazin</w:t>
            </w:r>
          </w:p>
          <w:p w14:paraId="21672D6C" w14:textId="77777777" w:rsidR="00E704D2" w:rsidRPr="00442C0D" w:rsidRDefault="00E704D2" w:rsidP="00442C0D">
            <w:pPr>
              <w:widowControl w:val="0"/>
              <w:spacing w:line="240" w:lineRule="auto"/>
              <w:jc w:val="both"/>
              <w:rPr>
                <w:color w:val="000000"/>
                <w:szCs w:val="22"/>
                <w:lang w:val="hr-HR"/>
              </w:rPr>
            </w:pPr>
          </w:p>
          <w:p w14:paraId="0E464455" w14:textId="77777777" w:rsidR="00E704D2" w:rsidRPr="00442C0D" w:rsidRDefault="00E704D2" w:rsidP="00442C0D">
            <w:pPr>
              <w:widowControl w:val="0"/>
              <w:spacing w:line="240" w:lineRule="auto"/>
              <w:jc w:val="both"/>
              <w:rPr>
                <w:color w:val="000000"/>
                <w:szCs w:val="22"/>
                <w:lang w:val="hr-HR"/>
              </w:rPr>
            </w:pPr>
          </w:p>
          <w:p w14:paraId="38B817EB" w14:textId="77777777" w:rsidR="00E704D2" w:rsidRPr="00442C0D" w:rsidRDefault="00E704D2" w:rsidP="00442C0D">
            <w:pPr>
              <w:widowControl w:val="0"/>
              <w:spacing w:line="240" w:lineRule="auto"/>
              <w:jc w:val="both"/>
              <w:rPr>
                <w:color w:val="000000"/>
                <w:szCs w:val="22"/>
                <w:lang w:val="hr-HR"/>
              </w:rPr>
            </w:pPr>
          </w:p>
          <w:p w14:paraId="097A5E34" w14:textId="77777777" w:rsidR="00E704D2" w:rsidRPr="00442C0D" w:rsidRDefault="00E704D2" w:rsidP="00442C0D">
            <w:pPr>
              <w:widowControl w:val="0"/>
              <w:spacing w:line="240" w:lineRule="auto"/>
              <w:jc w:val="both"/>
              <w:rPr>
                <w:color w:val="000000"/>
                <w:szCs w:val="22"/>
                <w:lang w:val="hr-HR"/>
              </w:rPr>
            </w:pPr>
          </w:p>
          <w:p w14:paraId="367C9D79" w14:textId="77777777" w:rsidR="00E704D2" w:rsidRPr="00442C0D" w:rsidRDefault="00E704D2" w:rsidP="00442C0D">
            <w:pPr>
              <w:widowControl w:val="0"/>
              <w:spacing w:line="240" w:lineRule="auto"/>
              <w:jc w:val="both"/>
              <w:rPr>
                <w:color w:val="000000"/>
                <w:szCs w:val="22"/>
                <w:lang w:val="hr-HR"/>
              </w:rPr>
            </w:pPr>
          </w:p>
          <w:p w14:paraId="65B207B7" w14:textId="77777777" w:rsidR="00E704D2" w:rsidRPr="00442C0D" w:rsidRDefault="00E704D2" w:rsidP="00442C0D">
            <w:pPr>
              <w:widowControl w:val="0"/>
              <w:spacing w:line="240" w:lineRule="auto"/>
              <w:jc w:val="both"/>
              <w:rPr>
                <w:color w:val="000000"/>
                <w:szCs w:val="22"/>
                <w:lang w:val="hr-HR"/>
              </w:rPr>
            </w:pPr>
          </w:p>
          <w:p w14:paraId="79130EC7" w14:textId="14FE19D5" w:rsidR="00E704D2" w:rsidRPr="00442C0D" w:rsidRDefault="00E704D2" w:rsidP="00442C0D">
            <w:pPr>
              <w:widowControl w:val="0"/>
              <w:spacing w:line="240" w:lineRule="auto"/>
              <w:jc w:val="both"/>
              <w:rPr>
                <w:szCs w:val="22"/>
                <w:lang w:val="hr-HR"/>
              </w:rPr>
            </w:pPr>
            <w:r w:rsidRPr="00442C0D">
              <w:rPr>
                <w:color w:val="000000" w:themeColor="text1"/>
                <w:szCs w:val="22"/>
                <w:lang w:val="hr-HR"/>
              </w:rPr>
              <w:t>↑</w:t>
            </w:r>
            <w:r w:rsidRPr="00442C0D">
              <w:rPr>
                <w:szCs w:val="22"/>
                <w:lang w:val="hr-HR"/>
              </w:rPr>
              <w:t>Lurasidon</w:t>
            </w:r>
          </w:p>
          <w:p w14:paraId="30662158" w14:textId="77777777" w:rsidR="001A76BC" w:rsidRPr="00442C0D" w:rsidRDefault="001A76BC" w:rsidP="00442C0D">
            <w:pPr>
              <w:widowControl w:val="0"/>
              <w:spacing w:line="240" w:lineRule="auto"/>
              <w:jc w:val="both"/>
              <w:rPr>
                <w:szCs w:val="22"/>
                <w:lang w:val="hr-HR"/>
              </w:rPr>
            </w:pPr>
          </w:p>
          <w:p w14:paraId="522C5995" w14:textId="77777777" w:rsidR="001A76BC" w:rsidRPr="00442C0D" w:rsidRDefault="001A76BC" w:rsidP="00442C0D">
            <w:pPr>
              <w:widowControl w:val="0"/>
              <w:spacing w:line="240" w:lineRule="auto"/>
              <w:jc w:val="both"/>
              <w:rPr>
                <w:szCs w:val="22"/>
                <w:lang w:val="hr-HR"/>
              </w:rPr>
            </w:pPr>
          </w:p>
          <w:p w14:paraId="6EA813C0" w14:textId="77777777" w:rsidR="001A76BC" w:rsidRPr="00442C0D" w:rsidRDefault="001A76BC" w:rsidP="00442C0D">
            <w:pPr>
              <w:widowControl w:val="0"/>
              <w:spacing w:line="240" w:lineRule="auto"/>
              <w:jc w:val="both"/>
              <w:rPr>
                <w:szCs w:val="22"/>
                <w:lang w:val="hr-HR"/>
              </w:rPr>
            </w:pPr>
          </w:p>
          <w:p w14:paraId="1A1AC6D5" w14:textId="77777777" w:rsidR="001A76BC" w:rsidRPr="00442C0D" w:rsidRDefault="001A76BC" w:rsidP="00442C0D">
            <w:pPr>
              <w:widowControl w:val="0"/>
              <w:spacing w:line="240" w:lineRule="auto"/>
              <w:jc w:val="both"/>
              <w:rPr>
                <w:szCs w:val="22"/>
                <w:lang w:val="hr-HR"/>
              </w:rPr>
            </w:pPr>
          </w:p>
          <w:p w14:paraId="6E2B7991" w14:textId="77777777" w:rsidR="001A76BC" w:rsidRPr="00442C0D" w:rsidRDefault="001A76BC" w:rsidP="00442C0D">
            <w:pPr>
              <w:widowControl w:val="0"/>
              <w:spacing w:line="240" w:lineRule="auto"/>
              <w:jc w:val="both"/>
              <w:rPr>
                <w:szCs w:val="22"/>
                <w:lang w:val="hr-HR"/>
              </w:rPr>
            </w:pPr>
          </w:p>
          <w:p w14:paraId="79AF478A" w14:textId="758EDF44" w:rsidR="001A76BC" w:rsidRPr="00442C0D" w:rsidRDefault="001A76BC" w:rsidP="00442C0D">
            <w:pPr>
              <w:widowControl w:val="0"/>
              <w:spacing w:line="240" w:lineRule="auto"/>
              <w:jc w:val="both"/>
              <w:rPr>
                <w:color w:val="000000"/>
                <w:szCs w:val="22"/>
                <w:lang w:val="hr-HR"/>
              </w:rPr>
            </w:pPr>
            <w:r w:rsidRPr="00442C0D">
              <w:rPr>
                <w:color w:val="000000" w:themeColor="text1"/>
                <w:szCs w:val="22"/>
              </w:rPr>
              <w:t>↑</w:t>
            </w:r>
            <w:r w:rsidRPr="00442C0D">
              <w:rPr>
                <w:rFonts w:eastAsia="TimesNewRoman"/>
                <w:szCs w:val="22"/>
              </w:rPr>
              <w:t>Pimozid</w:t>
            </w:r>
          </w:p>
          <w:p w14:paraId="6B2AEB7D" w14:textId="77777777" w:rsidR="00E704D2" w:rsidRPr="00442C0D" w:rsidRDefault="00E704D2" w:rsidP="00442C0D">
            <w:pPr>
              <w:widowControl w:val="0"/>
              <w:spacing w:line="240" w:lineRule="auto"/>
              <w:jc w:val="both"/>
              <w:rPr>
                <w:color w:val="000000"/>
                <w:szCs w:val="22"/>
                <w:lang w:val="hr-HR"/>
              </w:rPr>
            </w:pPr>
          </w:p>
          <w:p w14:paraId="68991CB5" w14:textId="77777777" w:rsidR="00E704D2" w:rsidRPr="00442C0D" w:rsidRDefault="00E704D2" w:rsidP="00442C0D">
            <w:pPr>
              <w:widowControl w:val="0"/>
              <w:spacing w:line="240" w:lineRule="auto"/>
              <w:jc w:val="both"/>
              <w:rPr>
                <w:color w:val="000000"/>
                <w:szCs w:val="22"/>
                <w:lang w:val="hr-HR"/>
              </w:rPr>
            </w:pPr>
          </w:p>
          <w:p w14:paraId="54EF4729" w14:textId="77777777" w:rsidR="00E704D2" w:rsidRPr="00442C0D" w:rsidRDefault="00E704D2" w:rsidP="00442C0D">
            <w:pPr>
              <w:widowControl w:val="0"/>
              <w:spacing w:line="240" w:lineRule="auto"/>
              <w:jc w:val="both"/>
              <w:rPr>
                <w:color w:val="000000"/>
                <w:szCs w:val="22"/>
                <w:lang w:val="hr-HR"/>
              </w:rPr>
            </w:pPr>
          </w:p>
          <w:p w14:paraId="7A89CFF3" w14:textId="77777777" w:rsidR="00E704D2" w:rsidRPr="00442C0D" w:rsidRDefault="00E704D2" w:rsidP="00442C0D">
            <w:pPr>
              <w:widowControl w:val="0"/>
              <w:spacing w:line="240" w:lineRule="auto"/>
              <w:jc w:val="both"/>
              <w:rPr>
                <w:color w:val="000000"/>
                <w:szCs w:val="22"/>
                <w:lang w:val="hr-HR"/>
              </w:rPr>
            </w:pPr>
          </w:p>
          <w:p w14:paraId="13FB983D" w14:textId="77777777" w:rsidR="00E704D2" w:rsidRPr="00442C0D" w:rsidRDefault="00E704D2" w:rsidP="00442C0D">
            <w:pPr>
              <w:widowControl w:val="0"/>
              <w:spacing w:line="240" w:lineRule="auto"/>
              <w:jc w:val="both"/>
              <w:rPr>
                <w:color w:val="000000" w:themeColor="text1"/>
                <w:szCs w:val="22"/>
                <w:lang w:val="hr-HR"/>
              </w:rPr>
            </w:pPr>
          </w:p>
          <w:p w14:paraId="360C127C" w14:textId="172B65E0"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Kvetiapin</w:t>
            </w:r>
          </w:p>
          <w:p w14:paraId="082DECFA" w14:textId="77777777" w:rsidR="00E704D2" w:rsidRPr="00442C0D" w:rsidRDefault="00E704D2" w:rsidP="00442C0D">
            <w:pPr>
              <w:widowControl w:val="0"/>
              <w:spacing w:line="240" w:lineRule="auto"/>
              <w:jc w:val="both"/>
              <w:rPr>
                <w:color w:val="000000"/>
                <w:szCs w:val="22"/>
                <w:lang w:val="hr-HR"/>
              </w:rPr>
            </w:pPr>
          </w:p>
          <w:p w14:paraId="3CBD3DEA" w14:textId="77777777" w:rsidR="00E704D2" w:rsidRPr="00442C0D" w:rsidRDefault="00E704D2" w:rsidP="00442C0D">
            <w:pPr>
              <w:widowControl w:val="0"/>
              <w:spacing w:line="240" w:lineRule="auto"/>
              <w:jc w:val="both"/>
              <w:rPr>
                <w:color w:val="000000" w:themeColor="text1"/>
                <w:szCs w:val="22"/>
                <w:lang w:val="hr-HR"/>
              </w:rPr>
            </w:pPr>
          </w:p>
        </w:tc>
        <w:tc>
          <w:tcPr>
            <w:tcW w:w="2163" w:type="pct"/>
          </w:tcPr>
          <w:p w14:paraId="554DC97D" w14:textId="08BB6351" w:rsidR="00E704D2" w:rsidRPr="00442C0D" w:rsidRDefault="00A260CE" w:rsidP="00442C0D">
            <w:pPr>
              <w:widowControl w:val="0"/>
              <w:spacing w:line="240" w:lineRule="auto"/>
              <w:rPr>
                <w:rFonts w:eastAsia="TimesNewRoman"/>
                <w:szCs w:val="22"/>
                <w:lang w:val="hr-HR"/>
              </w:rPr>
            </w:pPr>
            <w:r w:rsidRPr="00442C0D">
              <w:rPr>
                <w:szCs w:val="22"/>
                <w:lang w:val="hr-HR"/>
              </w:rPr>
              <w:t xml:space="preserve">S obzirom na rizik povećanja izloženosti klozapinu i time povezanih neželjenih događaja, istovremena primjena ne bi trebalo da se koristi osim ako se ne dobije multidisciplinarna konsultacija </w:t>
            </w:r>
            <w:r w:rsidR="005019FD" w:rsidRPr="00442C0D">
              <w:rPr>
                <w:szCs w:val="22"/>
                <w:lang w:val="hr-HR"/>
              </w:rPr>
              <w:t>o</w:t>
            </w:r>
            <w:r w:rsidRPr="00442C0D">
              <w:rPr>
                <w:szCs w:val="22"/>
                <w:lang w:val="hr-HR"/>
              </w:rPr>
              <w:t xml:space="preserve"> bezbjedno</w:t>
            </w:r>
            <w:r w:rsidR="005019FD" w:rsidRPr="00442C0D">
              <w:rPr>
                <w:szCs w:val="22"/>
                <w:lang w:val="hr-HR"/>
              </w:rPr>
              <w:t>j primjeni</w:t>
            </w:r>
            <w:r w:rsidRPr="00442C0D">
              <w:rPr>
                <w:szCs w:val="22"/>
                <w:lang w:val="hr-HR"/>
              </w:rPr>
              <w:t>.</w:t>
            </w:r>
          </w:p>
          <w:p w14:paraId="24379FCC" w14:textId="76EFF52C" w:rsidR="00E704D2" w:rsidRPr="00442C0D" w:rsidRDefault="00E704D2" w:rsidP="00442C0D">
            <w:pPr>
              <w:widowControl w:val="0"/>
              <w:spacing w:line="240" w:lineRule="auto"/>
              <w:rPr>
                <w:rFonts w:eastAsia="TimesNewRoman"/>
                <w:szCs w:val="22"/>
                <w:lang w:val="hr-HR"/>
              </w:rPr>
            </w:pPr>
            <w:r w:rsidRPr="00442C0D">
              <w:rPr>
                <w:szCs w:val="22"/>
                <w:lang w:val="hr-HR"/>
              </w:rPr>
              <w:t>Ritonavir će vjerovatno inhibirati CYP2D6 i kao rezultat toga se očekuje povećanje koncentracije haloperidola, risperidona i tioridazina. Preporučuje se pažljivo praćenje terapijskih i neželjenih dejstava kada se ovi ljekovi primjenjuju istovremeno sa antiretrovirusnim dozama ritonavira.</w:t>
            </w:r>
          </w:p>
          <w:p w14:paraId="04FA115B" w14:textId="77777777" w:rsidR="00E704D2" w:rsidRPr="00442C0D" w:rsidRDefault="00E704D2" w:rsidP="00442C0D">
            <w:pPr>
              <w:widowControl w:val="0"/>
              <w:spacing w:line="240" w:lineRule="auto"/>
              <w:rPr>
                <w:rFonts w:eastAsia="TimesNewRoman"/>
                <w:szCs w:val="22"/>
                <w:lang w:val="hr-HR"/>
              </w:rPr>
            </w:pPr>
          </w:p>
          <w:p w14:paraId="08788509" w14:textId="77777777" w:rsidR="00E704D2" w:rsidRPr="00442C0D" w:rsidRDefault="00E704D2" w:rsidP="00442C0D">
            <w:pPr>
              <w:widowControl w:val="0"/>
              <w:spacing w:line="240" w:lineRule="auto"/>
              <w:rPr>
                <w:szCs w:val="22"/>
                <w:lang w:val="hr-HR"/>
              </w:rPr>
            </w:pPr>
          </w:p>
          <w:p w14:paraId="12946DDC" w14:textId="77777777" w:rsidR="00E704D2" w:rsidRPr="00442C0D" w:rsidRDefault="00E704D2" w:rsidP="00442C0D">
            <w:pPr>
              <w:widowControl w:val="0"/>
              <w:spacing w:line="240" w:lineRule="auto"/>
              <w:rPr>
                <w:rFonts w:eastAsia="TimesNewRoman"/>
                <w:szCs w:val="22"/>
                <w:lang w:val="hr-HR"/>
              </w:rPr>
            </w:pPr>
            <w:r w:rsidRPr="00442C0D">
              <w:rPr>
                <w:szCs w:val="22"/>
                <w:lang w:val="hr-HR"/>
              </w:rPr>
              <w:t>Zbog inhibicije CYP3A ritonavirom, očekuje se povećanje koncentracije lurasidona. Istovremena primjena lurasidona je kontraindikovana (vidjeti dio 4.3).</w:t>
            </w:r>
          </w:p>
          <w:p w14:paraId="63473E40" w14:textId="77777777" w:rsidR="00E704D2" w:rsidRPr="00442C0D" w:rsidRDefault="00E704D2" w:rsidP="00442C0D">
            <w:pPr>
              <w:widowControl w:val="0"/>
              <w:spacing w:line="240" w:lineRule="auto"/>
              <w:rPr>
                <w:rFonts w:eastAsia="TimesNewRoman"/>
                <w:szCs w:val="22"/>
                <w:lang w:val="hr-HR"/>
              </w:rPr>
            </w:pPr>
          </w:p>
          <w:p w14:paraId="18333FCE" w14:textId="36CA3D3C" w:rsidR="001A76BC" w:rsidRPr="00442C0D" w:rsidRDefault="001A76BC" w:rsidP="00442C0D">
            <w:pPr>
              <w:widowControl w:val="0"/>
              <w:spacing w:line="240" w:lineRule="auto"/>
              <w:rPr>
                <w:rFonts w:eastAsia="TimesNewRoman"/>
                <w:szCs w:val="22"/>
                <w:lang w:val="hr-HR"/>
              </w:rPr>
            </w:pPr>
            <w:r w:rsidRPr="00442C0D">
              <w:rPr>
                <w:rFonts w:eastAsia="TimesNewRoman"/>
                <w:szCs w:val="22"/>
                <w:lang w:val="hr-HR"/>
              </w:rPr>
              <w:t>Istovremena primjena ritonavira će vjerovatno da dovede do povećanja koncentracije pimozida u plazmi i zbog toga je kontraindikovana (vidjeti dio 4.3).</w:t>
            </w:r>
          </w:p>
          <w:p w14:paraId="1C36A54E" w14:textId="77777777" w:rsidR="001A76BC" w:rsidRPr="00442C0D" w:rsidRDefault="001A76BC" w:rsidP="00442C0D">
            <w:pPr>
              <w:widowControl w:val="0"/>
              <w:spacing w:line="240" w:lineRule="auto"/>
              <w:rPr>
                <w:rFonts w:eastAsia="TimesNewRoman"/>
                <w:szCs w:val="22"/>
                <w:lang w:val="hr-HR"/>
              </w:rPr>
            </w:pPr>
          </w:p>
          <w:p w14:paraId="42FD1772" w14:textId="5DF166FA" w:rsidR="00E704D2" w:rsidRPr="00442C0D" w:rsidRDefault="00E704D2" w:rsidP="00442C0D">
            <w:pPr>
              <w:widowControl w:val="0"/>
              <w:spacing w:line="240" w:lineRule="auto"/>
              <w:rPr>
                <w:szCs w:val="22"/>
                <w:lang w:val="hr-HR"/>
              </w:rPr>
            </w:pPr>
            <w:r w:rsidRPr="00442C0D">
              <w:rPr>
                <w:szCs w:val="22"/>
                <w:lang w:val="hr-HR"/>
              </w:rPr>
              <w:t>Zbog inhibicije CYP3A ritonavirom, očekuje se povećanje koncentracije kvetiapina. Istovremena primjena lijeka Paxlovid sa kvetiapinom je kontraindikovana jer može povećati toksičnost kvetiapina (vidjeti dio 4.3).</w:t>
            </w:r>
          </w:p>
        </w:tc>
      </w:tr>
      <w:tr w:rsidR="00E704D2" w:rsidRPr="00442C0D" w14:paraId="421DE8C2" w14:textId="77777777" w:rsidTr="00442C0D">
        <w:tc>
          <w:tcPr>
            <w:tcW w:w="1154" w:type="pct"/>
          </w:tcPr>
          <w:p w14:paraId="627D8BFD" w14:textId="3F6498E9" w:rsidR="00E704D2" w:rsidRPr="00442C0D" w:rsidRDefault="00E704D2" w:rsidP="00442C0D">
            <w:pPr>
              <w:widowControl w:val="0"/>
              <w:spacing w:line="240" w:lineRule="auto"/>
              <w:rPr>
                <w:szCs w:val="22"/>
                <w:lang w:val="hr-HR"/>
              </w:rPr>
            </w:pPr>
            <w:r w:rsidRPr="00442C0D">
              <w:rPr>
                <w:szCs w:val="22"/>
                <w:lang w:val="hr-HR"/>
              </w:rPr>
              <w:t>Ljekovi za benignu hiperplaziju prostate</w:t>
            </w:r>
          </w:p>
        </w:tc>
        <w:tc>
          <w:tcPr>
            <w:tcW w:w="1683" w:type="pct"/>
          </w:tcPr>
          <w:p w14:paraId="05705689" w14:textId="7C27246F"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↑Silodosin</w:t>
            </w:r>
          </w:p>
        </w:tc>
        <w:tc>
          <w:tcPr>
            <w:tcW w:w="2163" w:type="pct"/>
          </w:tcPr>
          <w:p w14:paraId="41B46F48" w14:textId="30F6555F" w:rsidR="00E704D2" w:rsidRPr="00442C0D" w:rsidRDefault="00E704D2" w:rsidP="00442C0D">
            <w:pPr>
              <w:widowControl w:val="0"/>
              <w:spacing w:line="240" w:lineRule="auto"/>
              <w:rPr>
                <w:szCs w:val="22"/>
                <w:lang w:val="hr-HR"/>
              </w:rPr>
            </w:pPr>
            <w:r w:rsidRPr="00442C0D">
              <w:rPr>
                <w:szCs w:val="22"/>
                <w:lang w:val="hr-HR"/>
              </w:rPr>
              <w:t>Istovremena primjena je kontraindikovana zbog moguće posturalne hipotenzije (vidjeti dio 4.3).</w:t>
            </w:r>
          </w:p>
        </w:tc>
      </w:tr>
      <w:tr w:rsidR="00E704D2" w:rsidRPr="00442C0D" w14:paraId="485869A8" w14:textId="77777777" w:rsidTr="00442C0D">
        <w:tc>
          <w:tcPr>
            <w:tcW w:w="1154" w:type="pct"/>
          </w:tcPr>
          <w:p w14:paraId="39885771" w14:textId="78D8A18B" w:rsidR="00E704D2" w:rsidRPr="00442C0D" w:rsidRDefault="00E704D2" w:rsidP="00442C0D">
            <w:pPr>
              <w:widowControl w:val="0"/>
              <w:spacing w:line="240" w:lineRule="auto"/>
              <w:rPr>
                <w:color w:val="000000"/>
                <w:szCs w:val="22"/>
                <w:lang w:val="hr-HR"/>
              </w:rPr>
            </w:pPr>
            <w:r w:rsidRPr="00442C0D">
              <w:rPr>
                <w:szCs w:val="22"/>
                <w:lang w:val="hr-HR"/>
              </w:rPr>
              <w:t>β2-agonisti (dugo dejstvo)</w:t>
            </w:r>
          </w:p>
        </w:tc>
        <w:tc>
          <w:tcPr>
            <w:tcW w:w="1683" w:type="pct"/>
          </w:tcPr>
          <w:p w14:paraId="3E8F635E" w14:textId="4B145A4E"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Salmeterol</w:t>
            </w:r>
          </w:p>
        </w:tc>
        <w:tc>
          <w:tcPr>
            <w:tcW w:w="2163" w:type="pct"/>
          </w:tcPr>
          <w:p w14:paraId="1DE3D468" w14:textId="6C28E009" w:rsidR="00E704D2" w:rsidRPr="00442C0D" w:rsidRDefault="00E704D2" w:rsidP="00442C0D">
            <w:pPr>
              <w:widowControl w:val="0"/>
              <w:spacing w:line="240" w:lineRule="auto"/>
              <w:rPr>
                <w:szCs w:val="22"/>
                <w:lang w:val="hr-HR"/>
              </w:rPr>
            </w:pPr>
            <w:r w:rsidRPr="00442C0D">
              <w:rPr>
                <w:szCs w:val="22"/>
                <w:lang w:val="hr-HR"/>
              </w:rPr>
              <w:t>Ritonavir inhibira CYP3A4 i kao rezultat toga se očekuje naglašeno povećanje koncentracije salmeterola u plazmi</w:t>
            </w:r>
            <w:r w:rsidR="009A32D4" w:rsidRPr="00442C0D">
              <w:rPr>
                <w:szCs w:val="22"/>
                <w:lang w:val="hr-HR"/>
              </w:rPr>
              <w:t xml:space="preserve">, </w:t>
            </w:r>
            <w:r w:rsidR="009A32D4" w:rsidRPr="00442C0D">
              <w:rPr>
                <w:szCs w:val="22"/>
              </w:rPr>
              <w:t>što dovodi do povećanog rizika od kardiovaskularnih neželjenih događaja povezanih sa salmeterolom, uključujući produženje QT intervala, palpitacije i sinusnu tahikardiju</w:t>
            </w:r>
            <w:r w:rsidRPr="00442C0D">
              <w:rPr>
                <w:szCs w:val="22"/>
                <w:lang w:val="hr-HR"/>
              </w:rPr>
              <w:t xml:space="preserve">. Zbog toga </w:t>
            </w:r>
            <w:r w:rsidR="009A32D4" w:rsidRPr="00442C0D">
              <w:rPr>
                <w:szCs w:val="22"/>
                <w:lang w:val="hr-HR"/>
              </w:rPr>
              <w:t>izbjegavajte</w:t>
            </w:r>
            <w:r w:rsidRPr="00442C0D">
              <w:rPr>
                <w:szCs w:val="22"/>
                <w:lang w:val="hr-HR"/>
              </w:rPr>
              <w:t xml:space="preserve"> istovremen</w:t>
            </w:r>
            <w:r w:rsidR="009A32D4" w:rsidRPr="00442C0D">
              <w:rPr>
                <w:szCs w:val="22"/>
                <w:lang w:val="hr-HR"/>
              </w:rPr>
              <w:t>u</w:t>
            </w:r>
            <w:r w:rsidRPr="00442C0D">
              <w:rPr>
                <w:szCs w:val="22"/>
                <w:lang w:val="hr-HR"/>
              </w:rPr>
              <w:t xml:space="preserve"> upotreb</w:t>
            </w:r>
            <w:r w:rsidR="009A32D4" w:rsidRPr="00442C0D">
              <w:rPr>
                <w:szCs w:val="22"/>
                <w:lang w:val="hr-HR"/>
              </w:rPr>
              <w:t>u sa lijekom Paxlovid</w:t>
            </w:r>
            <w:r w:rsidRPr="00442C0D">
              <w:rPr>
                <w:szCs w:val="22"/>
                <w:lang w:val="hr-HR"/>
              </w:rPr>
              <w:t>.</w:t>
            </w:r>
          </w:p>
        </w:tc>
      </w:tr>
      <w:tr w:rsidR="00E704D2" w:rsidRPr="00442C0D" w14:paraId="56FB2BB1" w14:textId="77777777" w:rsidTr="00442C0D">
        <w:tc>
          <w:tcPr>
            <w:tcW w:w="1154" w:type="pct"/>
          </w:tcPr>
          <w:p w14:paraId="02DA1DA3" w14:textId="29D72B31" w:rsidR="00E704D2" w:rsidRPr="00442C0D" w:rsidRDefault="00E704D2" w:rsidP="00442C0D">
            <w:pPr>
              <w:widowControl w:val="0"/>
              <w:spacing w:line="240" w:lineRule="auto"/>
              <w:jc w:val="both"/>
              <w:rPr>
                <w:color w:val="000000"/>
                <w:szCs w:val="22"/>
                <w:lang w:val="hr-HR"/>
              </w:rPr>
            </w:pPr>
            <w:r w:rsidRPr="00442C0D">
              <w:rPr>
                <w:color w:val="000000"/>
                <w:szCs w:val="22"/>
                <w:lang w:val="hr-HR"/>
              </w:rPr>
              <w:t>Antagonisti kalcijumovih kanala</w:t>
            </w:r>
          </w:p>
        </w:tc>
        <w:tc>
          <w:tcPr>
            <w:tcW w:w="1683" w:type="pct"/>
          </w:tcPr>
          <w:p w14:paraId="04AFB442" w14:textId="384DABDB"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 xml:space="preserve">Amlodipin, </w:t>
            </w:r>
          </w:p>
          <w:p w14:paraId="63A30ABD" w14:textId="0F8DB390"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Diltiazem,</w:t>
            </w:r>
          </w:p>
          <w:p w14:paraId="776F401F" w14:textId="100FDBB5" w:rsidR="000C1C82" w:rsidRPr="00442C0D" w:rsidRDefault="000C1C82" w:rsidP="00442C0D">
            <w:pPr>
              <w:widowControl w:val="0"/>
              <w:overflowPunct/>
              <w:autoSpaceDE/>
              <w:autoSpaceDN/>
              <w:adjustRightInd/>
              <w:textAlignment w:val="auto"/>
              <w:rPr>
                <w:rFonts w:eastAsia="Calibri"/>
                <w:color w:val="000000"/>
                <w:szCs w:val="22"/>
              </w:rPr>
            </w:pPr>
            <w:r w:rsidRPr="00442C0D">
              <w:rPr>
                <w:color w:val="000000" w:themeColor="text1"/>
                <w:szCs w:val="22"/>
              </w:rPr>
              <w:t>↑F</w:t>
            </w:r>
            <w:r w:rsidRPr="00442C0D">
              <w:rPr>
                <w:rFonts w:eastAsia="Calibri"/>
                <w:color w:val="000000"/>
                <w:szCs w:val="22"/>
              </w:rPr>
              <w:t>elodipin,</w:t>
            </w:r>
          </w:p>
          <w:p w14:paraId="01FBE1CC" w14:textId="0DE20969" w:rsidR="000C1C82" w:rsidRPr="00442C0D" w:rsidRDefault="000C1C82" w:rsidP="00442C0D">
            <w:pPr>
              <w:widowControl w:val="0"/>
              <w:spacing w:line="240" w:lineRule="auto"/>
              <w:rPr>
                <w:color w:val="000000"/>
                <w:szCs w:val="22"/>
              </w:rPr>
            </w:pPr>
            <w:r w:rsidRPr="00442C0D">
              <w:rPr>
                <w:color w:val="000000" w:themeColor="text1"/>
                <w:szCs w:val="22"/>
              </w:rPr>
              <w:lastRenderedPageBreak/>
              <w:t>↑N</w:t>
            </w:r>
            <w:r w:rsidRPr="00442C0D">
              <w:rPr>
                <w:rFonts w:eastAsia="Calibri"/>
                <w:color w:val="000000"/>
                <w:szCs w:val="22"/>
              </w:rPr>
              <w:t>ikardipin,</w:t>
            </w:r>
          </w:p>
          <w:p w14:paraId="00DFDF6E" w14:textId="6068B4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Nifedipin</w:t>
            </w:r>
            <w:r w:rsidR="0053046D" w:rsidRPr="00442C0D">
              <w:rPr>
                <w:color w:val="000000"/>
                <w:szCs w:val="22"/>
                <w:lang w:val="hr-HR"/>
              </w:rPr>
              <w:t>,</w:t>
            </w:r>
          </w:p>
          <w:p w14:paraId="6F3D3DEF" w14:textId="6E2B75BD" w:rsidR="000C1C82" w:rsidRPr="00442C0D" w:rsidRDefault="000C1C82" w:rsidP="00442C0D">
            <w:pPr>
              <w:widowControl w:val="0"/>
              <w:overflowPunct/>
              <w:autoSpaceDE/>
              <w:autoSpaceDN/>
              <w:adjustRightInd/>
              <w:textAlignment w:val="auto"/>
              <w:rPr>
                <w:rFonts w:eastAsia="Calibri"/>
                <w:color w:val="000000"/>
                <w:szCs w:val="22"/>
              </w:rPr>
            </w:pPr>
            <w:r w:rsidRPr="00442C0D">
              <w:rPr>
                <w:color w:val="000000" w:themeColor="text1"/>
                <w:szCs w:val="22"/>
              </w:rPr>
              <w:t>↑Verapamil</w:t>
            </w:r>
          </w:p>
          <w:p w14:paraId="6D788A64" w14:textId="77777777" w:rsidR="00E704D2" w:rsidRPr="00442C0D" w:rsidRDefault="00E704D2" w:rsidP="00442C0D">
            <w:pPr>
              <w:widowControl w:val="0"/>
              <w:spacing w:line="240" w:lineRule="auto"/>
              <w:jc w:val="both"/>
              <w:rPr>
                <w:color w:val="000000"/>
                <w:szCs w:val="22"/>
                <w:lang w:val="hr-HR"/>
              </w:rPr>
            </w:pPr>
          </w:p>
          <w:p w14:paraId="238E41A9" w14:textId="77777777" w:rsidR="00E704D2" w:rsidRPr="00442C0D" w:rsidRDefault="00E704D2" w:rsidP="00442C0D">
            <w:pPr>
              <w:widowControl w:val="0"/>
              <w:spacing w:line="240" w:lineRule="auto"/>
              <w:jc w:val="both"/>
              <w:rPr>
                <w:color w:val="000000"/>
                <w:szCs w:val="22"/>
                <w:lang w:val="hr-HR"/>
              </w:rPr>
            </w:pPr>
          </w:p>
          <w:p w14:paraId="2329E245" w14:textId="77777777" w:rsidR="00E704D2" w:rsidRPr="00442C0D" w:rsidRDefault="00E704D2" w:rsidP="00442C0D">
            <w:pPr>
              <w:widowControl w:val="0"/>
              <w:spacing w:line="240" w:lineRule="auto"/>
              <w:jc w:val="both"/>
              <w:rPr>
                <w:color w:val="000000"/>
                <w:szCs w:val="22"/>
                <w:lang w:val="hr-HR"/>
              </w:rPr>
            </w:pPr>
          </w:p>
          <w:p w14:paraId="073232BC" w14:textId="77777777" w:rsidR="00E704D2" w:rsidRPr="00442C0D" w:rsidRDefault="00E704D2" w:rsidP="00442C0D">
            <w:pPr>
              <w:widowControl w:val="0"/>
              <w:spacing w:line="240" w:lineRule="auto"/>
              <w:jc w:val="both"/>
              <w:rPr>
                <w:color w:val="000000"/>
                <w:szCs w:val="22"/>
                <w:lang w:val="hr-HR"/>
              </w:rPr>
            </w:pPr>
          </w:p>
          <w:p w14:paraId="796FD0DE" w14:textId="77777777" w:rsidR="00E704D2" w:rsidRPr="00442C0D" w:rsidRDefault="00E704D2" w:rsidP="00442C0D">
            <w:pPr>
              <w:widowControl w:val="0"/>
              <w:spacing w:line="240" w:lineRule="auto"/>
              <w:jc w:val="both"/>
              <w:rPr>
                <w:color w:val="000000"/>
                <w:szCs w:val="22"/>
                <w:lang w:val="hr-HR"/>
              </w:rPr>
            </w:pPr>
          </w:p>
          <w:p w14:paraId="745145C1" w14:textId="686CE86B" w:rsidR="00E704D2" w:rsidRPr="00442C0D" w:rsidRDefault="00E704D2" w:rsidP="00442C0D">
            <w:pPr>
              <w:widowControl w:val="0"/>
              <w:spacing w:line="240" w:lineRule="auto"/>
              <w:jc w:val="both"/>
              <w:rPr>
                <w:color w:val="000000"/>
                <w:szCs w:val="22"/>
                <w:lang w:val="hr-HR"/>
              </w:rPr>
            </w:pPr>
            <w:r w:rsidRPr="00442C0D">
              <w:rPr>
                <w:color w:val="000000"/>
                <w:szCs w:val="22"/>
                <w:lang w:val="hr-HR"/>
              </w:rPr>
              <w:t>↑Lerkanidipin</w:t>
            </w:r>
          </w:p>
          <w:p w14:paraId="278B1CEF" w14:textId="77777777" w:rsidR="00E704D2" w:rsidRPr="00442C0D" w:rsidRDefault="00E704D2" w:rsidP="00442C0D">
            <w:pPr>
              <w:widowControl w:val="0"/>
              <w:spacing w:line="240" w:lineRule="auto"/>
              <w:jc w:val="both"/>
              <w:rPr>
                <w:color w:val="000000"/>
                <w:szCs w:val="22"/>
                <w:lang w:val="hr-HR"/>
              </w:rPr>
            </w:pPr>
          </w:p>
        </w:tc>
        <w:tc>
          <w:tcPr>
            <w:tcW w:w="2163" w:type="pct"/>
          </w:tcPr>
          <w:p w14:paraId="252DAAC7" w14:textId="49F7A939" w:rsidR="00E704D2" w:rsidRPr="00442C0D" w:rsidRDefault="00E704D2" w:rsidP="00442C0D">
            <w:pPr>
              <w:widowControl w:val="0"/>
              <w:spacing w:line="240" w:lineRule="auto"/>
              <w:rPr>
                <w:szCs w:val="22"/>
                <w:lang w:val="hr-HR"/>
              </w:rPr>
            </w:pPr>
            <w:r w:rsidRPr="00442C0D">
              <w:rPr>
                <w:szCs w:val="22"/>
                <w:lang w:val="hr-HR"/>
              </w:rPr>
              <w:lastRenderedPageBreak/>
              <w:t xml:space="preserve">Ritonavir koji se primjenjuje kao farmakokinetički pojačivač ili kao antiretroviralni lijek inhibira CYP3A4 </w:t>
            </w:r>
            <w:r w:rsidRPr="00442C0D">
              <w:rPr>
                <w:szCs w:val="22"/>
                <w:lang w:val="hr-HR"/>
              </w:rPr>
              <w:lastRenderedPageBreak/>
              <w:t>i kao rezultat se očekuje da će povećati koncentracije antagonista kalcijumovih kanala u plazmi. Preporučuje se pažljivo praćenje terapijskih i neželjenih dejstava kada se amlodipin, diltiazem</w:t>
            </w:r>
            <w:r w:rsidR="000C1C82" w:rsidRPr="00442C0D">
              <w:rPr>
                <w:szCs w:val="22"/>
                <w:lang w:val="hr-HR"/>
              </w:rPr>
              <w:t xml:space="preserve">, felodipin, nikardipin, </w:t>
            </w:r>
            <w:r w:rsidRPr="00442C0D">
              <w:rPr>
                <w:szCs w:val="22"/>
                <w:lang w:val="hr-HR"/>
              </w:rPr>
              <w:t>nifedipin</w:t>
            </w:r>
            <w:r w:rsidR="000C1C82" w:rsidRPr="00442C0D">
              <w:rPr>
                <w:szCs w:val="22"/>
                <w:lang w:val="hr-HR"/>
              </w:rPr>
              <w:t xml:space="preserve"> ili verapamil</w:t>
            </w:r>
            <w:r w:rsidRPr="00442C0D">
              <w:rPr>
                <w:szCs w:val="22"/>
                <w:lang w:val="hr-HR"/>
              </w:rPr>
              <w:t xml:space="preserve"> primjenjuju istovremeno sa ritonavirom.</w:t>
            </w:r>
          </w:p>
          <w:p w14:paraId="5B454353" w14:textId="77777777" w:rsidR="00E704D2" w:rsidRPr="00442C0D" w:rsidRDefault="00E704D2" w:rsidP="00442C0D">
            <w:pPr>
              <w:widowControl w:val="0"/>
              <w:spacing w:line="240" w:lineRule="auto"/>
              <w:rPr>
                <w:szCs w:val="22"/>
                <w:lang w:val="hr-HR"/>
              </w:rPr>
            </w:pPr>
          </w:p>
          <w:p w14:paraId="1EE1C97B" w14:textId="6D037BB6" w:rsidR="00E704D2" w:rsidRPr="00442C0D" w:rsidRDefault="002D7866" w:rsidP="00442C0D">
            <w:pPr>
              <w:widowControl w:val="0"/>
              <w:spacing w:line="240" w:lineRule="auto"/>
              <w:rPr>
                <w:color w:val="000000"/>
                <w:szCs w:val="22"/>
                <w:lang w:val="hr-HR"/>
              </w:rPr>
            </w:pPr>
            <w:r w:rsidRPr="00442C0D">
              <w:rPr>
                <w:color w:val="000000"/>
                <w:szCs w:val="22"/>
                <w:lang w:val="hr-HR"/>
              </w:rPr>
              <w:t>S obzirom na rizik od značajnog povećanja izloženosti lerkanidipinu, a time i neželjenih dejstava</w:t>
            </w:r>
            <w:r w:rsidR="00A47313" w:rsidRPr="00442C0D">
              <w:rPr>
                <w:color w:val="000000"/>
                <w:szCs w:val="22"/>
                <w:lang w:val="hr-HR"/>
              </w:rPr>
              <w:t xml:space="preserve"> povezanih sa njegovom primjenom</w:t>
            </w:r>
            <w:r w:rsidRPr="00442C0D">
              <w:rPr>
                <w:color w:val="000000"/>
                <w:szCs w:val="22"/>
                <w:lang w:val="hr-HR"/>
              </w:rPr>
              <w:t xml:space="preserve">, </w:t>
            </w:r>
            <w:r w:rsidR="00A47313" w:rsidRPr="00442C0D">
              <w:rPr>
                <w:color w:val="000000"/>
                <w:szCs w:val="22"/>
                <w:lang w:val="hr-HR"/>
              </w:rPr>
              <w:t xml:space="preserve">treba izbjegavati </w:t>
            </w:r>
            <w:r w:rsidRPr="00442C0D">
              <w:rPr>
                <w:color w:val="000000"/>
                <w:szCs w:val="22"/>
                <w:lang w:val="hr-HR"/>
              </w:rPr>
              <w:t>istovremen</w:t>
            </w:r>
            <w:r w:rsidR="00A47313" w:rsidRPr="00442C0D">
              <w:rPr>
                <w:color w:val="000000"/>
                <w:szCs w:val="22"/>
                <w:lang w:val="hr-HR"/>
              </w:rPr>
              <w:t>u</w:t>
            </w:r>
            <w:r w:rsidRPr="00442C0D">
              <w:rPr>
                <w:color w:val="000000"/>
                <w:szCs w:val="22"/>
                <w:lang w:val="hr-HR"/>
              </w:rPr>
              <w:t xml:space="preserve"> primjen</w:t>
            </w:r>
            <w:r w:rsidR="00A47313" w:rsidRPr="00442C0D">
              <w:rPr>
                <w:color w:val="000000"/>
                <w:szCs w:val="22"/>
                <w:lang w:val="hr-HR"/>
              </w:rPr>
              <w:t>u</w:t>
            </w:r>
            <w:r w:rsidRPr="00442C0D">
              <w:rPr>
                <w:color w:val="000000"/>
                <w:szCs w:val="22"/>
                <w:lang w:val="hr-HR"/>
              </w:rPr>
              <w:t xml:space="preserve"> osim ako se ne može dobiti multidisciplinar</w:t>
            </w:r>
            <w:r w:rsidR="00A47313" w:rsidRPr="00442C0D">
              <w:rPr>
                <w:color w:val="000000"/>
                <w:szCs w:val="22"/>
                <w:lang w:val="hr-HR"/>
              </w:rPr>
              <w:t>a</w:t>
            </w:r>
            <w:r w:rsidRPr="00442C0D">
              <w:rPr>
                <w:color w:val="000000"/>
                <w:szCs w:val="22"/>
                <w:lang w:val="hr-HR"/>
              </w:rPr>
              <w:t xml:space="preserve">n </w:t>
            </w:r>
            <w:r w:rsidR="00A47313" w:rsidRPr="00442C0D">
              <w:rPr>
                <w:color w:val="000000"/>
                <w:szCs w:val="22"/>
                <w:lang w:val="hr-HR"/>
              </w:rPr>
              <w:t>savjet</w:t>
            </w:r>
            <w:r w:rsidRPr="00442C0D">
              <w:rPr>
                <w:color w:val="000000"/>
                <w:szCs w:val="22"/>
                <w:lang w:val="hr-HR"/>
              </w:rPr>
              <w:t xml:space="preserve"> </w:t>
            </w:r>
            <w:r w:rsidR="00A47313" w:rsidRPr="00442C0D">
              <w:rPr>
                <w:color w:val="000000"/>
                <w:szCs w:val="22"/>
                <w:lang w:val="hr-HR"/>
              </w:rPr>
              <w:t xml:space="preserve">o </w:t>
            </w:r>
            <w:r w:rsidR="00263F23" w:rsidRPr="00442C0D">
              <w:rPr>
                <w:color w:val="000000"/>
                <w:szCs w:val="22"/>
                <w:lang w:val="hr-HR"/>
              </w:rPr>
              <w:t xml:space="preserve"> bezbjedno</w:t>
            </w:r>
            <w:r w:rsidR="00A47313" w:rsidRPr="00442C0D">
              <w:rPr>
                <w:color w:val="000000"/>
                <w:szCs w:val="22"/>
                <w:lang w:val="hr-HR"/>
              </w:rPr>
              <w:t>j primjeni</w:t>
            </w:r>
            <w:r w:rsidRPr="00442C0D">
              <w:rPr>
                <w:color w:val="000000"/>
                <w:szCs w:val="22"/>
                <w:lang w:val="hr-HR"/>
              </w:rPr>
              <w:t xml:space="preserve">. </w:t>
            </w:r>
          </w:p>
        </w:tc>
      </w:tr>
      <w:tr w:rsidR="00E704D2" w:rsidRPr="00442C0D" w14:paraId="50C5AC80" w14:textId="77777777" w:rsidTr="00442C0D">
        <w:tc>
          <w:tcPr>
            <w:tcW w:w="1154" w:type="pct"/>
          </w:tcPr>
          <w:p w14:paraId="6BD4CCD3" w14:textId="32311F6B" w:rsidR="00E704D2" w:rsidRPr="00442C0D" w:rsidRDefault="00E704D2" w:rsidP="00442C0D">
            <w:pPr>
              <w:widowControl w:val="0"/>
              <w:spacing w:line="240" w:lineRule="auto"/>
              <w:jc w:val="both"/>
              <w:rPr>
                <w:color w:val="000000"/>
                <w:szCs w:val="22"/>
                <w:lang w:val="hr-HR"/>
              </w:rPr>
            </w:pPr>
            <w:r w:rsidRPr="00442C0D">
              <w:rPr>
                <w:color w:val="000000"/>
                <w:szCs w:val="22"/>
                <w:lang w:val="hr-HR"/>
              </w:rPr>
              <w:lastRenderedPageBreak/>
              <w:t>Kardiovaskularni ljekovi</w:t>
            </w:r>
          </w:p>
        </w:tc>
        <w:tc>
          <w:tcPr>
            <w:tcW w:w="1683" w:type="pct"/>
          </w:tcPr>
          <w:p w14:paraId="6DEDBDD3" w14:textId="4F7E1A91" w:rsidR="000C1C82" w:rsidRPr="00442C0D" w:rsidRDefault="000C1C82" w:rsidP="00442C0D">
            <w:pPr>
              <w:widowControl w:val="0"/>
              <w:spacing w:line="240" w:lineRule="auto"/>
              <w:jc w:val="both"/>
              <w:rPr>
                <w:color w:val="000000" w:themeColor="text1"/>
                <w:szCs w:val="22"/>
                <w:lang w:val="hr-HR"/>
              </w:rPr>
            </w:pPr>
            <w:r w:rsidRPr="00442C0D">
              <w:rPr>
                <w:szCs w:val="22"/>
              </w:rPr>
              <w:t>↑ Aliskiren</w:t>
            </w:r>
          </w:p>
          <w:p w14:paraId="1536333D" w14:textId="77777777" w:rsidR="000C1C82" w:rsidRPr="00442C0D" w:rsidRDefault="000C1C82" w:rsidP="00442C0D">
            <w:pPr>
              <w:widowControl w:val="0"/>
              <w:spacing w:line="240" w:lineRule="auto"/>
              <w:jc w:val="both"/>
              <w:rPr>
                <w:color w:val="000000" w:themeColor="text1"/>
                <w:szCs w:val="22"/>
                <w:lang w:val="hr-HR"/>
              </w:rPr>
            </w:pPr>
          </w:p>
          <w:p w14:paraId="0ED9FAF3" w14:textId="77777777" w:rsidR="000C1C82" w:rsidRPr="00442C0D" w:rsidRDefault="000C1C82" w:rsidP="00442C0D">
            <w:pPr>
              <w:widowControl w:val="0"/>
              <w:spacing w:line="240" w:lineRule="auto"/>
              <w:jc w:val="both"/>
              <w:rPr>
                <w:color w:val="000000" w:themeColor="text1"/>
                <w:szCs w:val="22"/>
                <w:lang w:val="hr-HR"/>
              </w:rPr>
            </w:pPr>
          </w:p>
          <w:p w14:paraId="483F6577" w14:textId="0E58B914" w:rsidR="000C1C82" w:rsidRPr="00442C0D" w:rsidRDefault="000C1C82" w:rsidP="00442C0D">
            <w:pPr>
              <w:widowControl w:val="0"/>
              <w:spacing w:line="240" w:lineRule="auto"/>
              <w:jc w:val="both"/>
              <w:rPr>
                <w:color w:val="000000" w:themeColor="text1"/>
                <w:szCs w:val="22"/>
                <w:lang w:val="hr-HR"/>
              </w:rPr>
            </w:pPr>
            <w:r w:rsidRPr="00442C0D">
              <w:rPr>
                <w:szCs w:val="22"/>
              </w:rPr>
              <w:t>↑ Cilostazol</w:t>
            </w:r>
          </w:p>
          <w:p w14:paraId="4DC116D6" w14:textId="77777777" w:rsidR="000C1C82" w:rsidRPr="00442C0D" w:rsidRDefault="000C1C82" w:rsidP="00442C0D">
            <w:pPr>
              <w:widowControl w:val="0"/>
              <w:spacing w:line="240" w:lineRule="auto"/>
              <w:jc w:val="both"/>
              <w:rPr>
                <w:color w:val="000000" w:themeColor="text1"/>
                <w:szCs w:val="22"/>
                <w:lang w:val="hr-HR"/>
              </w:rPr>
            </w:pPr>
          </w:p>
          <w:p w14:paraId="7653AC3C" w14:textId="77777777" w:rsidR="000C1C82" w:rsidRPr="00442C0D" w:rsidRDefault="000C1C82" w:rsidP="00442C0D">
            <w:pPr>
              <w:widowControl w:val="0"/>
              <w:spacing w:line="240" w:lineRule="auto"/>
              <w:jc w:val="both"/>
              <w:rPr>
                <w:color w:val="000000" w:themeColor="text1"/>
                <w:szCs w:val="22"/>
                <w:lang w:val="hr-HR"/>
              </w:rPr>
            </w:pPr>
          </w:p>
          <w:p w14:paraId="237CBA23" w14:textId="77777777" w:rsidR="00E94A28" w:rsidRPr="00442C0D" w:rsidRDefault="00E94A28" w:rsidP="00442C0D">
            <w:pPr>
              <w:widowControl w:val="0"/>
              <w:spacing w:line="240" w:lineRule="auto"/>
              <w:jc w:val="both"/>
              <w:rPr>
                <w:szCs w:val="22"/>
              </w:rPr>
            </w:pPr>
          </w:p>
          <w:p w14:paraId="478FB33A" w14:textId="3BB2DD1B" w:rsidR="000C1C82" w:rsidRPr="00442C0D" w:rsidRDefault="000C1C82" w:rsidP="00442C0D">
            <w:pPr>
              <w:widowControl w:val="0"/>
              <w:spacing w:line="240" w:lineRule="auto"/>
              <w:jc w:val="both"/>
              <w:rPr>
                <w:szCs w:val="22"/>
              </w:rPr>
            </w:pPr>
            <w:r w:rsidRPr="00442C0D">
              <w:rPr>
                <w:szCs w:val="22"/>
              </w:rPr>
              <w:t>Klopidogrel</w:t>
            </w:r>
          </w:p>
          <w:p w14:paraId="6756CF98" w14:textId="77777777" w:rsidR="000C1C82" w:rsidRPr="00442C0D" w:rsidRDefault="000C1C82" w:rsidP="00442C0D">
            <w:pPr>
              <w:widowControl w:val="0"/>
              <w:spacing w:line="240" w:lineRule="auto"/>
              <w:jc w:val="both"/>
              <w:rPr>
                <w:szCs w:val="22"/>
              </w:rPr>
            </w:pPr>
          </w:p>
          <w:p w14:paraId="6ACCF51C" w14:textId="77777777" w:rsidR="000C1C82" w:rsidRPr="00442C0D" w:rsidRDefault="000C1C82" w:rsidP="00442C0D">
            <w:pPr>
              <w:widowControl w:val="0"/>
              <w:spacing w:line="240" w:lineRule="auto"/>
              <w:jc w:val="both"/>
              <w:rPr>
                <w:color w:val="000000" w:themeColor="text1"/>
                <w:szCs w:val="22"/>
                <w:lang w:val="hr-HR"/>
              </w:rPr>
            </w:pPr>
          </w:p>
          <w:p w14:paraId="4FF0E63D" w14:textId="77777777" w:rsidR="000C1C82" w:rsidRPr="00442C0D" w:rsidRDefault="000C1C82" w:rsidP="00442C0D">
            <w:pPr>
              <w:widowControl w:val="0"/>
              <w:spacing w:line="240" w:lineRule="auto"/>
              <w:jc w:val="both"/>
              <w:rPr>
                <w:color w:val="000000" w:themeColor="text1"/>
                <w:szCs w:val="22"/>
                <w:lang w:val="hr-HR"/>
              </w:rPr>
            </w:pPr>
          </w:p>
          <w:p w14:paraId="79F5684D" w14:textId="77777777" w:rsidR="00E94A28" w:rsidRPr="00442C0D" w:rsidRDefault="00E94A28" w:rsidP="00442C0D">
            <w:pPr>
              <w:widowControl w:val="0"/>
              <w:spacing w:line="240" w:lineRule="auto"/>
              <w:jc w:val="both"/>
              <w:rPr>
                <w:color w:val="000000" w:themeColor="text1"/>
                <w:szCs w:val="22"/>
                <w:lang w:val="hr-HR"/>
              </w:rPr>
            </w:pPr>
          </w:p>
          <w:p w14:paraId="4A5D5945" w14:textId="7575E99A"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↑Eplerenon</w:t>
            </w:r>
          </w:p>
          <w:p w14:paraId="7A36920A" w14:textId="77777777" w:rsidR="00E704D2" w:rsidRPr="00442C0D" w:rsidRDefault="00E704D2" w:rsidP="00442C0D">
            <w:pPr>
              <w:widowControl w:val="0"/>
              <w:spacing w:line="240" w:lineRule="auto"/>
              <w:jc w:val="both"/>
              <w:rPr>
                <w:color w:val="000000" w:themeColor="text1"/>
                <w:szCs w:val="22"/>
                <w:lang w:val="hr-HR"/>
              </w:rPr>
            </w:pPr>
          </w:p>
          <w:p w14:paraId="1A8D9201" w14:textId="77777777" w:rsidR="00E704D2" w:rsidRPr="00442C0D" w:rsidRDefault="00E704D2" w:rsidP="00442C0D">
            <w:pPr>
              <w:widowControl w:val="0"/>
              <w:spacing w:line="240" w:lineRule="auto"/>
              <w:jc w:val="both"/>
              <w:rPr>
                <w:color w:val="000000" w:themeColor="text1"/>
                <w:szCs w:val="22"/>
                <w:lang w:val="hr-HR"/>
              </w:rPr>
            </w:pPr>
          </w:p>
          <w:p w14:paraId="4426FA51" w14:textId="77777777" w:rsidR="00E704D2" w:rsidRPr="00442C0D" w:rsidRDefault="00E704D2" w:rsidP="00442C0D">
            <w:pPr>
              <w:widowControl w:val="0"/>
              <w:spacing w:line="240" w:lineRule="auto"/>
              <w:jc w:val="both"/>
              <w:rPr>
                <w:color w:val="000000" w:themeColor="text1"/>
                <w:szCs w:val="22"/>
                <w:lang w:val="hr-HR"/>
              </w:rPr>
            </w:pPr>
          </w:p>
          <w:p w14:paraId="66FC9AD2" w14:textId="77777777"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↑Ivabradin</w:t>
            </w:r>
          </w:p>
          <w:p w14:paraId="4DE66BF1" w14:textId="77777777" w:rsidR="000C1C82" w:rsidRPr="00442C0D" w:rsidRDefault="000C1C82" w:rsidP="00442C0D">
            <w:pPr>
              <w:widowControl w:val="0"/>
              <w:spacing w:line="240" w:lineRule="auto"/>
              <w:jc w:val="both"/>
              <w:rPr>
                <w:color w:val="000000" w:themeColor="text1"/>
                <w:szCs w:val="22"/>
                <w:lang w:val="hr-HR"/>
              </w:rPr>
            </w:pPr>
          </w:p>
          <w:p w14:paraId="2A30FC53" w14:textId="77777777" w:rsidR="000C1C82" w:rsidRPr="00442C0D" w:rsidRDefault="000C1C82" w:rsidP="00442C0D">
            <w:pPr>
              <w:widowControl w:val="0"/>
              <w:spacing w:line="240" w:lineRule="auto"/>
              <w:jc w:val="both"/>
              <w:rPr>
                <w:color w:val="000000" w:themeColor="text1"/>
                <w:szCs w:val="22"/>
                <w:lang w:val="hr-HR"/>
              </w:rPr>
            </w:pPr>
          </w:p>
          <w:p w14:paraId="2BFF2986" w14:textId="77777777" w:rsidR="000C1C82" w:rsidRPr="00442C0D" w:rsidRDefault="000C1C82" w:rsidP="00442C0D">
            <w:pPr>
              <w:widowControl w:val="0"/>
              <w:spacing w:line="240" w:lineRule="auto"/>
              <w:jc w:val="both"/>
              <w:rPr>
                <w:color w:val="000000" w:themeColor="text1"/>
                <w:szCs w:val="22"/>
                <w:lang w:val="hr-HR"/>
              </w:rPr>
            </w:pPr>
          </w:p>
          <w:p w14:paraId="52B08CA9" w14:textId="77777777" w:rsidR="000C1C82" w:rsidRPr="00442C0D" w:rsidRDefault="000C1C82" w:rsidP="00442C0D">
            <w:pPr>
              <w:widowControl w:val="0"/>
              <w:spacing w:line="240" w:lineRule="auto"/>
              <w:jc w:val="both"/>
              <w:rPr>
                <w:color w:val="000000" w:themeColor="text1"/>
                <w:szCs w:val="22"/>
                <w:lang w:val="hr-HR"/>
              </w:rPr>
            </w:pPr>
          </w:p>
          <w:p w14:paraId="5DC2ADF7" w14:textId="3D23BA43" w:rsidR="000C1C82" w:rsidRPr="00442C0D" w:rsidRDefault="000C1C82" w:rsidP="00442C0D">
            <w:pPr>
              <w:widowControl w:val="0"/>
              <w:spacing w:line="240" w:lineRule="auto"/>
              <w:jc w:val="both"/>
              <w:rPr>
                <w:color w:val="000000" w:themeColor="text1"/>
                <w:szCs w:val="22"/>
                <w:lang w:val="hr-HR"/>
              </w:rPr>
            </w:pPr>
            <w:r w:rsidRPr="00442C0D">
              <w:rPr>
                <w:rFonts w:eastAsia="Calibri"/>
                <w:color w:val="000000"/>
                <w:szCs w:val="22"/>
              </w:rPr>
              <w:t>↑</w:t>
            </w:r>
            <w:r w:rsidRPr="00442C0D">
              <w:rPr>
                <w:rFonts w:eastAsia="Calibri"/>
                <w:color w:val="000000" w:themeColor="text1"/>
                <w:szCs w:val="22"/>
              </w:rPr>
              <w:t>Ti</w:t>
            </w:r>
            <w:r w:rsidR="00D9110D" w:rsidRPr="00442C0D">
              <w:rPr>
                <w:rFonts w:eastAsia="Calibri"/>
                <w:color w:val="000000" w:themeColor="text1"/>
                <w:szCs w:val="22"/>
              </w:rPr>
              <w:t>k</w:t>
            </w:r>
            <w:r w:rsidRPr="00442C0D">
              <w:rPr>
                <w:rFonts w:eastAsia="Calibri"/>
                <w:color w:val="000000" w:themeColor="text1"/>
                <w:szCs w:val="22"/>
              </w:rPr>
              <w:t>agrelor</w:t>
            </w:r>
          </w:p>
        </w:tc>
        <w:tc>
          <w:tcPr>
            <w:tcW w:w="2163" w:type="pct"/>
          </w:tcPr>
          <w:p w14:paraId="07B68FCE" w14:textId="77777777" w:rsidR="000C1C82" w:rsidRPr="00442C0D" w:rsidRDefault="000C1C82" w:rsidP="00442C0D">
            <w:pPr>
              <w:widowControl w:val="0"/>
              <w:spacing w:line="240" w:lineRule="auto"/>
              <w:rPr>
                <w:szCs w:val="22"/>
              </w:rPr>
            </w:pPr>
            <w:r w:rsidRPr="00442C0D">
              <w:rPr>
                <w:szCs w:val="22"/>
              </w:rPr>
              <w:t xml:space="preserve">Izbjegavajte istovremenu upotrebu sa lijekom Paxlovid. </w:t>
            </w:r>
          </w:p>
          <w:p w14:paraId="6E34BFAC" w14:textId="77777777" w:rsidR="000C1C82" w:rsidRPr="00442C0D" w:rsidRDefault="000C1C82" w:rsidP="00442C0D">
            <w:pPr>
              <w:widowControl w:val="0"/>
              <w:spacing w:line="240" w:lineRule="auto"/>
              <w:rPr>
                <w:szCs w:val="22"/>
              </w:rPr>
            </w:pPr>
          </w:p>
          <w:p w14:paraId="305B1B99" w14:textId="3E1D2A02" w:rsidR="000C1C82" w:rsidRPr="00442C0D" w:rsidRDefault="000C1C82" w:rsidP="00442C0D">
            <w:pPr>
              <w:widowControl w:val="0"/>
              <w:spacing w:line="240" w:lineRule="auto"/>
              <w:rPr>
                <w:szCs w:val="22"/>
              </w:rPr>
            </w:pPr>
            <w:r w:rsidRPr="00442C0D">
              <w:rPr>
                <w:szCs w:val="22"/>
              </w:rPr>
              <w:t xml:space="preserve">Preporučuje se prilagođavanje doze cilostazola. </w:t>
            </w:r>
            <w:r w:rsidR="0053046D" w:rsidRPr="00442C0D">
              <w:rPr>
                <w:szCs w:val="22"/>
              </w:rPr>
              <w:t xml:space="preserve">Za </w:t>
            </w:r>
            <w:r w:rsidRPr="00442C0D">
              <w:rPr>
                <w:szCs w:val="22"/>
              </w:rPr>
              <w:t xml:space="preserve">više informacija </w:t>
            </w:r>
            <w:r w:rsidR="0053046D" w:rsidRPr="00442C0D">
              <w:rPr>
                <w:szCs w:val="22"/>
              </w:rPr>
              <w:t>pogledajte</w:t>
            </w:r>
            <w:r w:rsidRPr="00442C0D">
              <w:rPr>
                <w:szCs w:val="22"/>
              </w:rPr>
              <w:t xml:space="preserve"> Sažet</w:t>
            </w:r>
            <w:r w:rsidR="0053046D" w:rsidRPr="00442C0D">
              <w:rPr>
                <w:szCs w:val="22"/>
              </w:rPr>
              <w:t>ak</w:t>
            </w:r>
            <w:r w:rsidRPr="00442C0D">
              <w:rPr>
                <w:szCs w:val="22"/>
              </w:rPr>
              <w:t xml:space="preserve"> karakteristika lijeka</w:t>
            </w:r>
            <w:r w:rsidR="0053046D" w:rsidRPr="00442C0D">
              <w:rPr>
                <w:szCs w:val="22"/>
              </w:rPr>
              <w:t xml:space="preserve"> za</w:t>
            </w:r>
            <w:r w:rsidRPr="00442C0D">
              <w:rPr>
                <w:szCs w:val="22"/>
              </w:rPr>
              <w:t xml:space="preserve"> cilostazol.</w:t>
            </w:r>
          </w:p>
          <w:p w14:paraId="02FDA7DC" w14:textId="77777777" w:rsidR="00E94A28" w:rsidRPr="00442C0D" w:rsidRDefault="00E94A28" w:rsidP="00442C0D">
            <w:pPr>
              <w:widowControl w:val="0"/>
              <w:spacing w:line="240" w:lineRule="auto"/>
              <w:rPr>
                <w:szCs w:val="22"/>
              </w:rPr>
            </w:pPr>
          </w:p>
          <w:p w14:paraId="23A7D643" w14:textId="77777777" w:rsidR="000C1C82" w:rsidRPr="00442C0D" w:rsidRDefault="000C1C82" w:rsidP="00442C0D">
            <w:pPr>
              <w:widowControl w:val="0"/>
              <w:spacing w:line="240" w:lineRule="auto"/>
              <w:rPr>
                <w:szCs w:val="22"/>
              </w:rPr>
            </w:pPr>
            <w:r w:rsidRPr="00442C0D">
              <w:rPr>
                <w:szCs w:val="22"/>
              </w:rPr>
              <w:t>Istovremena primjena sa klopidogrelom može smanjiti nivoe aktivnog metabolita klopidogrela. Izbjegavajte istovremenu primjenu sa lijekom Paxlovid.</w:t>
            </w:r>
          </w:p>
          <w:p w14:paraId="581D5FEA" w14:textId="77777777" w:rsidR="00E94A28" w:rsidRPr="00442C0D" w:rsidRDefault="00E94A28" w:rsidP="00442C0D">
            <w:pPr>
              <w:widowControl w:val="0"/>
              <w:spacing w:line="240" w:lineRule="auto"/>
              <w:rPr>
                <w:szCs w:val="22"/>
              </w:rPr>
            </w:pPr>
          </w:p>
          <w:p w14:paraId="7820BADF" w14:textId="12C66871" w:rsidR="00E704D2" w:rsidRPr="00442C0D" w:rsidRDefault="00E704D2" w:rsidP="00442C0D">
            <w:pPr>
              <w:widowControl w:val="0"/>
              <w:spacing w:line="240" w:lineRule="auto"/>
              <w:rPr>
                <w:szCs w:val="22"/>
                <w:lang w:val="hr-HR"/>
              </w:rPr>
            </w:pPr>
            <w:r w:rsidRPr="00442C0D">
              <w:rPr>
                <w:szCs w:val="22"/>
                <w:lang w:val="hr-HR"/>
              </w:rPr>
              <w:t>Istovremena primjena sa eplerenonom je kontraindikovana zbog moguće hiperkal</w:t>
            </w:r>
            <w:r w:rsidR="007D57BA" w:rsidRPr="00442C0D">
              <w:rPr>
                <w:szCs w:val="22"/>
                <w:lang w:val="hr-HR"/>
              </w:rPr>
              <w:t>ij</w:t>
            </w:r>
            <w:r w:rsidRPr="00442C0D">
              <w:rPr>
                <w:szCs w:val="22"/>
                <w:lang w:val="hr-HR"/>
              </w:rPr>
              <w:t>emije (vidjeti dio 4.3).</w:t>
            </w:r>
          </w:p>
          <w:p w14:paraId="1AADE264" w14:textId="77777777" w:rsidR="00E704D2" w:rsidRPr="00442C0D" w:rsidRDefault="00E704D2" w:rsidP="00442C0D">
            <w:pPr>
              <w:widowControl w:val="0"/>
              <w:spacing w:line="240" w:lineRule="auto"/>
              <w:rPr>
                <w:szCs w:val="22"/>
                <w:lang w:val="hr-HR"/>
              </w:rPr>
            </w:pPr>
          </w:p>
          <w:p w14:paraId="393D07A0" w14:textId="77777777" w:rsidR="00E704D2" w:rsidRPr="00442C0D" w:rsidRDefault="00E704D2" w:rsidP="00442C0D">
            <w:pPr>
              <w:widowControl w:val="0"/>
              <w:spacing w:line="240" w:lineRule="auto"/>
              <w:rPr>
                <w:szCs w:val="22"/>
                <w:lang w:val="hr-HR"/>
              </w:rPr>
            </w:pPr>
            <w:r w:rsidRPr="00442C0D">
              <w:rPr>
                <w:szCs w:val="22"/>
                <w:lang w:val="hr-HR"/>
              </w:rPr>
              <w:t>Istovremena primjena sa ivabradinom je kontraindikovana zbog moguće bradikardije ili poremećaja provodljivosti (vidjeti dio 4.3).</w:t>
            </w:r>
          </w:p>
          <w:p w14:paraId="00A5BE87" w14:textId="77777777" w:rsidR="000C1C82" w:rsidRPr="00442C0D" w:rsidRDefault="000C1C82" w:rsidP="00442C0D">
            <w:pPr>
              <w:widowControl w:val="0"/>
              <w:spacing w:line="240" w:lineRule="auto"/>
              <w:rPr>
                <w:szCs w:val="22"/>
                <w:lang w:val="hr-HR"/>
              </w:rPr>
            </w:pPr>
          </w:p>
          <w:p w14:paraId="1098CB8D" w14:textId="4A941D94" w:rsidR="000C1C82" w:rsidRPr="00442C0D" w:rsidRDefault="000C1C82" w:rsidP="00442C0D">
            <w:pPr>
              <w:widowControl w:val="0"/>
              <w:spacing w:line="240" w:lineRule="auto"/>
              <w:rPr>
                <w:szCs w:val="22"/>
                <w:lang w:val="hr-HR"/>
              </w:rPr>
            </w:pPr>
            <w:r w:rsidRPr="00442C0D">
              <w:rPr>
                <w:szCs w:val="22"/>
                <w:lang w:val="hr-HR"/>
              </w:rPr>
              <w:t>S obzirom na rizik značajnog povećanja izloženosti ti</w:t>
            </w:r>
            <w:r w:rsidR="00D9110D" w:rsidRPr="00442C0D">
              <w:rPr>
                <w:szCs w:val="22"/>
                <w:lang w:val="hr-HR"/>
              </w:rPr>
              <w:t>k</w:t>
            </w:r>
            <w:r w:rsidRPr="00442C0D">
              <w:rPr>
                <w:szCs w:val="22"/>
                <w:lang w:val="hr-HR"/>
              </w:rPr>
              <w:t xml:space="preserve">agreloru i time povezanih neželjenih događaja, istovremena primjena ne bi trebalo da se koristi osim ako se ne dobije multidisciplinarna konsultacija </w:t>
            </w:r>
            <w:r w:rsidR="005019FD" w:rsidRPr="00442C0D">
              <w:rPr>
                <w:szCs w:val="22"/>
                <w:lang w:val="hr-HR"/>
              </w:rPr>
              <w:t>o bezbjednoj primjeni</w:t>
            </w:r>
            <w:r w:rsidRPr="00442C0D">
              <w:rPr>
                <w:szCs w:val="22"/>
                <w:lang w:val="hr-HR"/>
              </w:rPr>
              <w:t>.</w:t>
            </w:r>
          </w:p>
        </w:tc>
      </w:tr>
      <w:tr w:rsidR="00233A67" w:rsidRPr="00442C0D" w14:paraId="305908C5" w14:textId="77777777" w:rsidTr="00442C0D">
        <w:tc>
          <w:tcPr>
            <w:tcW w:w="1154" w:type="pct"/>
            <w:vMerge w:val="restart"/>
          </w:tcPr>
          <w:p w14:paraId="6A8E4D99" w14:textId="2BCBCBDD" w:rsidR="00233A67" w:rsidRPr="00442C0D" w:rsidRDefault="00233A67" w:rsidP="00442C0D">
            <w:pPr>
              <w:widowControl w:val="0"/>
              <w:spacing w:line="240" w:lineRule="auto"/>
              <w:rPr>
                <w:color w:val="000000"/>
                <w:szCs w:val="22"/>
                <w:lang w:val="hr-HR"/>
              </w:rPr>
            </w:pPr>
            <w:r w:rsidRPr="00442C0D">
              <w:rPr>
                <w:color w:val="000000"/>
                <w:szCs w:val="22"/>
                <w:lang w:val="hr-HR"/>
              </w:rPr>
              <w:t xml:space="preserve">Potencijatori </w:t>
            </w:r>
            <w:r w:rsidR="00BA13DF" w:rsidRPr="00442C0D">
              <w:rPr>
                <w:color w:val="000000"/>
                <w:szCs w:val="22"/>
                <w:lang w:val="hr-HR"/>
              </w:rPr>
              <w:t xml:space="preserve">transmembranskog </w:t>
            </w:r>
            <w:r w:rsidRPr="00442C0D">
              <w:rPr>
                <w:color w:val="000000"/>
                <w:szCs w:val="22"/>
                <w:lang w:val="hr-HR"/>
              </w:rPr>
              <w:t xml:space="preserve">regulatora </w:t>
            </w:r>
            <w:r w:rsidR="00BA13DF" w:rsidRPr="00442C0D">
              <w:rPr>
                <w:color w:val="000000"/>
                <w:szCs w:val="22"/>
                <w:lang w:val="hr-HR"/>
              </w:rPr>
              <w:t xml:space="preserve">provodljivosti kod </w:t>
            </w:r>
            <w:r w:rsidRPr="00442C0D">
              <w:rPr>
                <w:color w:val="000000"/>
                <w:szCs w:val="22"/>
                <w:lang w:val="hr-HR"/>
              </w:rPr>
              <w:t>cističn</w:t>
            </w:r>
            <w:r w:rsidR="00BA13DF" w:rsidRPr="00442C0D">
              <w:rPr>
                <w:color w:val="000000"/>
                <w:szCs w:val="22"/>
                <w:lang w:val="hr-HR"/>
              </w:rPr>
              <w:t>e</w:t>
            </w:r>
            <w:r w:rsidRPr="00442C0D">
              <w:rPr>
                <w:color w:val="000000"/>
                <w:szCs w:val="22"/>
                <w:lang w:val="hr-HR"/>
              </w:rPr>
              <w:t xml:space="preserve"> fibroze </w:t>
            </w:r>
          </w:p>
        </w:tc>
        <w:tc>
          <w:tcPr>
            <w:tcW w:w="1683" w:type="pct"/>
          </w:tcPr>
          <w:p w14:paraId="4F3062CB" w14:textId="42040097" w:rsidR="00233A67" w:rsidRPr="00442C0D" w:rsidRDefault="00233A67" w:rsidP="00442C0D">
            <w:pPr>
              <w:widowControl w:val="0"/>
              <w:spacing w:line="240" w:lineRule="auto"/>
              <w:jc w:val="both"/>
              <w:rPr>
                <w:szCs w:val="22"/>
              </w:rPr>
            </w:pPr>
            <w:r w:rsidRPr="00442C0D">
              <w:rPr>
                <w:szCs w:val="22"/>
              </w:rPr>
              <w:t>↑Eleksakaftor/tezakaftor/ivakaftor,</w:t>
            </w:r>
          </w:p>
          <w:p w14:paraId="4C530292" w14:textId="2E97899B" w:rsidR="00233A67" w:rsidRPr="00442C0D" w:rsidRDefault="00233A67" w:rsidP="00442C0D">
            <w:pPr>
              <w:widowControl w:val="0"/>
              <w:spacing w:line="240" w:lineRule="auto"/>
              <w:jc w:val="both"/>
              <w:rPr>
                <w:szCs w:val="22"/>
              </w:rPr>
            </w:pPr>
            <w:r w:rsidRPr="00442C0D">
              <w:rPr>
                <w:szCs w:val="22"/>
              </w:rPr>
              <w:t>↑Ivakaftor,</w:t>
            </w:r>
          </w:p>
          <w:p w14:paraId="7043CAAF" w14:textId="0686D69B" w:rsidR="00233A67" w:rsidRPr="00442C0D" w:rsidRDefault="00233A67" w:rsidP="00442C0D">
            <w:pPr>
              <w:widowControl w:val="0"/>
              <w:spacing w:line="240" w:lineRule="auto"/>
              <w:jc w:val="both"/>
              <w:rPr>
                <w:color w:val="000000" w:themeColor="text1"/>
                <w:szCs w:val="22"/>
                <w:lang w:val="hr-HR"/>
              </w:rPr>
            </w:pPr>
            <w:r w:rsidRPr="00442C0D">
              <w:rPr>
                <w:szCs w:val="22"/>
              </w:rPr>
              <w:t>↑Tezakaftor/ivakaftor</w:t>
            </w:r>
          </w:p>
        </w:tc>
        <w:tc>
          <w:tcPr>
            <w:tcW w:w="2163" w:type="pct"/>
          </w:tcPr>
          <w:p w14:paraId="73C38F30" w14:textId="3C74D33A" w:rsidR="00233A67" w:rsidRPr="00442C0D" w:rsidRDefault="00233A67" w:rsidP="00442C0D">
            <w:pPr>
              <w:widowControl w:val="0"/>
              <w:spacing w:line="240" w:lineRule="auto"/>
              <w:rPr>
                <w:szCs w:val="22"/>
                <w:lang w:val="hr-HR"/>
              </w:rPr>
            </w:pPr>
            <w:r w:rsidRPr="00442C0D">
              <w:rPr>
                <w:szCs w:val="22"/>
              </w:rPr>
              <w:t xml:space="preserve">Smanjite dozu kada se koristi zajedno sa lijekom Paxlovid. </w:t>
            </w:r>
            <w:r w:rsidR="0053046D" w:rsidRPr="00442C0D">
              <w:rPr>
                <w:szCs w:val="22"/>
              </w:rPr>
              <w:t>Za više informacija p</w:t>
            </w:r>
            <w:r w:rsidRPr="00442C0D">
              <w:rPr>
                <w:szCs w:val="22"/>
              </w:rPr>
              <w:t>ogledajte pojedinačn</w:t>
            </w:r>
            <w:r w:rsidR="002D13FF" w:rsidRPr="00442C0D">
              <w:rPr>
                <w:szCs w:val="22"/>
              </w:rPr>
              <w:t>e</w:t>
            </w:r>
            <w:r w:rsidRPr="00442C0D">
              <w:rPr>
                <w:szCs w:val="22"/>
              </w:rPr>
              <w:t xml:space="preserve"> Saže</w:t>
            </w:r>
            <w:r w:rsidR="0053046D" w:rsidRPr="00442C0D">
              <w:rPr>
                <w:szCs w:val="22"/>
              </w:rPr>
              <w:t>tk</w:t>
            </w:r>
            <w:r w:rsidR="002D13FF" w:rsidRPr="00442C0D">
              <w:rPr>
                <w:szCs w:val="22"/>
              </w:rPr>
              <w:t>e</w:t>
            </w:r>
            <w:r w:rsidRPr="00442C0D">
              <w:rPr>
                <w:szCs w:val="22"/>
              </w:rPr>
              <w:t xml:space="preserve"> kara</w:t>
            </w:r>
            <w:r w:rsidR="0053046D" w:rsidRPr="00442C0D">
              <w:rPr>
                <w:szCs w:val="22"/>
              </w:rPr>
              <w:t xml:space="preserve">kteristika </w:t>
            </w:r>
            <w:r w:rsidRPr="00442C0D">
              <w:rPr>
                <w:szCs w:val="22"/>
              </w:rPr>
              <w:t>lijeka</w:t>
            </w:r>
            <w:r w:rsidR="0053046D" w:rsidRPr="00442C0D">
              <w:rPr>
                <w:szCs w:val="22"/>
              </w:rPr>
              <w:t>.</w:t>
            </w:r>
          </w:p>
        </w:tc>
      </w:tr>
      <w:tr w:rsidR="00233A67" w:rsidRPr="00442C0D" w14:paraId="268F7423" w14:textId="77777777" w:rsidTr="00442C0D">
        <w:tc>
          <w:tcPr>
            <w:tcW w:w="1154" w:type="pct"/>
            <w:vMerge/>
          </w:tcPr>
          <w:p w14:paraId="41E3A843" w14:textId="77777777" w:rsidR="00233A67" w:rsidRPr="00442C0D" w:rsidRDefault="00233A67" w:rsidP="00442C0D">
            <w:pPr>
              <w:widowControl w:val="0"/>
              <w:spacing w:line="240" w:lineRule="auto"/>
              <w:rPr>
                <w:color w:val="000000"/>
                <w:szCs w:val="22"/>
                <w:lang w:val="hr-HR"/>
              </w:rPr>
            </w:pPr>
          </w:p>
        </w:tc>
        <w:tc>
          <w:tcPr>
            <w:tcW w:w="1683" w:type="pct"/>
          </w:tcPr>
          <w:p w14:paraId="55BAF23F" w14:textId="5E3211CA" w:rsidR="00233A67" w:rsidRPr="00442C0D" w:rsidRDefault="00233A67" w:rsidP="00442C0D">
            <w:pPr>
              <w:widowControl w:val="0"/>
              <w:spacing w:line="240" w:lineRule="auto"/>
              <w:jc w:val="both"/>
              <w:rPr>
                <w:color w:val="000000" w:themeColor="text1"/>
                <w:szCs w:val="22"/>
                <w:lang w:val="hr-HR"/>
              </w:rPr>
            </w:pPr>
            <w:r w:rsidRPr="00442C0D">
              <w:rPr>
                <w:szCs w:val="22"/>
              </w:rPr>
              <w:t>Lumakaftor/ivakaftor</w:t>
            </w:r>
          </w:p>
        </w:tc>
        <w:tc>
          <w:tcPr>
            <w:tcW w:w="2163" w:type="pct"/>
          </w:tcPr>
          <w:p w14:paraId="7FEC47E7" w14:textId="6EE15191" w:rsidR="00233A67" w:rsidRPr="00442C0D" w:rsidRDefault="00233A67" w:rsidP="00442C0D">
            <w:pPr>
              <w:widowControl w:val="0"/>
              <w:spacing w:line="240" w:lineRule="auto"/>
              <w:rPr>
                <w:szCs w:val="22"/>
                <w:lang w:val="hr-HR"/>
              </w:rPr>
            </w:pPr>
            <w:r w:rsidRPr="00442C0D">
              <w:rPr>
                <w:szCs w:val="22"/>
              </w:rPr>
              <w:t xml:space="preserve">Istovremena primjena kontraindikovana zbog potencijalnog </w:t>
            </w:r>
            <w:r w:rsidRPr="00442C0D">
              <w:rPr>
                <w:szCs w:val="22"/>
              </w:rPr>
              <w:lastRenderedPageBreak/>
              <w:t>gubitka virološkog odgovora i moguće rezistencije (vidjeti dio 4.3.).</w:t>
            </w:r>
          </w:p>
        </w:tc>
      </w:tr>
      <w:tr w:rsidR="000C1C82" w:rsidRPr="00442C0D" w14:paraId="06C6744C" w14:textId="77777777" w:rsidTr="00442C0D">
        <w:tc>
          <w:tcPr>
            <w:tcW w:w="1154" w:type="pct"/>
          </w:tcPr>
          <w:p w14:paraId="34814339" w14:textId="1E186E01" w:rsidR="000C1C82" w:rsidRPr="00442C0D" w:rsidRDefault="00233A67" w:rsidP="00442C0D">
            <w:pPr>
              <w:widowControl w:val="0"/>
              <w:spacing w:line="240" w:lineRule="auto"/>
              <w:rPr>
                <w:color w:val="000000"/>
                <w:szCs w:val="22"/>
                <w:lang w:val="hr-HR"/>
              </w:rPr>
            </w:pPr>
            <w:r w:rsidRPr="00442C0D">
              <w:rPr>
                <w:color w:val="000000"/>
                <w:szCs w:val="22"/>
                <w:lang w:val="hr-HR"/>
              </w:rPr>
              <w:lastRenderedPageBreak/>
              <w:t>Inhibitori dipeptidil peptidaze 4 (DPP4)</w:t>
            </w:r>
          </w:p>
        </w:tc>
        <w:tc>
          <w:tcPr>
            <w:tcW w:w="1683" w:type="pct"/>
          </w:tcPr>
          <w:p w14:paraId="5DFCB45A" w14:textId="1549BDEB" w:rsidR="000C1C82" w:rsidRPr="00442C0D" w:rsidRDefault="00233A67" w:rsidP="00442C0D">
            <w:pPr>
              <w:widowControl w:val="0"/>
              <w:spacing w:line="240" w:lineRule="auto"/>
              <w:jc w:val="both"/>
              <w:rPr>
                <w:color w:val="000000" w:themeColor="text1"/>
                <w:szCs w:val="22"/>
                <w:lang w:val="hr-HR"/>
              </w:rPr>
            </w:pPr>
            <w:r w:rsidRPr="00442C0D">
              <w:rPr>
                <w:rFonts w:eastAsia="Calibri"/>
                <w:color w:val="000000"/>
                <w:szCs w:val="22"/>
              </w:rPr>
              <w:t>↑Saksagliptin</w:t>
            </w:r>
          </w:p>
        </w:tc>
        <w:tc>
          <w:tcPr>
            <w:tcW w:w="2163" w:type="pct"/>
          </w:tcPr>
          <w:p w14:paraId="429FC7F2" w14:textId="7E005DFE" w:rsidR="000C1C82" w:rsidRPr="00442C0D" w:rsidRDefault="00233A67" w:rsidP="00442C0D">
            <w:pPr>
              <w:widowControl w:val="0"/>
              <w:spacing w:line="240" w:lineRule="auto"/>
              <w:rPr>
                <w:szCs w:val="22"/>
                <w:lang w:val="hr-HR"/>
              </w:rPr>
            </w:pPr>
            <w:r w:rsidRPr="00442C0D">
              <w:rPr>
                <w:szCs w:val="22"/>
              </w:rPr>
              <w:t>Preporučuje se prilagođavanje doze saksagliptina</w:t>
            </w:r>
            <w:r w:rsidR="003840CD" w:rsidRPr="00442C0D">
              <w:rPr>
                <w:szCs w:val="22"/>
              </w:rPr>
              <w:t xml:space="preserve"> na 2,5 mg jednom dnevno.</w:t>
            </w:r>
            <w:r w:rsidRPr="00442C0D">
              <w:rPr>
                <w:szCs w:val="22"/>
              </w:rPr>
              <w:t xml:space="preserve">. </w:t>
            </w:r>
          </w:p>
        </w:tc>
      </w:tr>
      <w:tr w:rsidR="00E704D2" w:rsidRPr="00442C0D" w14:paraId="3EED011D" w14:textId="77777777" w:rsidTr="00442C0D">
        <w:tc>
          <w:tcPr>
            <w:tcW w:w="1154" w:type="pct"/>
          </w:tcPr>
          <w:p w14:paraId="7CC809BD" w14:textId="13284541" w:rsidR="00E704D2" w:rsidRPr="00442C0D" w:rsidRDefault="00E704D2" w:rsidP="00442C0D">
            <w:pPr>
              <w:widowControl w:val="0"/>
              <w:spacing w:line="240" w:lineRule="auto"/>
              <w:jc w:val="both"/>
              <w:rPr>
                <w:color w:val="000000"/>
                <w:szCs w:val="22"/>
                <w:lang w:val="hr-HR"/>
              </w:rPr>
            </w:pPr>
            <w:r w:rsidRPr="00442C0D">
              <w:rPr>
                <w:color w:val="000000"/>
                <w:szCs w:val="22"/>
                <w:lang w:val="hr-HR"/>
              </w:rPr>
              <w:t>Antagonisti endotelina</w:t>
            </w:r>
          </w:p>
        </w:tc>
        <w:tc>
          <w:tcPr>
            <w:tcW w:w="1683" w:type="pct"/>
          </w:tcPr>
          <w:p w14:paraId="212A977D"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Bosentan</w:t>
            </w:r>
          </w:p>
          <w:p w14:paraId="7A026BC0" w14:textId="77777777" w:rsidR="00E704D2" w:rsidRPr="00442C0D" w:rsidRDefault="00E704D2" w:rsidP="00442C0D">
            <w:pPr>
              <w:widowControl w:val="0"/>
              <w:spacing w:line="240" w:lineRule="auto"/>
              <w:jc w:val="both"/>
              <w:rPr>
                <w:color w:val="000000"/>
                <w:szCs w:val="22"/>
                <w:lang w:val="hr-HR"/>
              </w:rPr>
            </w:pPr>
          </w:p>
          <w:p w14:paraId="49ECA0AE" w14:textId="77777777" w:rsidR="00E704D2" w:rsidRPr="00442C0D" w:rsidRDefault="00E704D2" w:rsidP="00442C0D">
            <w:pPr>
              <w:widowControl w:val="0"/>
              <w:spacing w:line="240" w:lineRule="auto"/>
              <w:jc w:val="both"/>
              <w:rPr>
                <w:color w:val="000000"/>
                <w:szCs w:val="22"/>
                <w:lang w:val="hr-HR"/>
              </w:rPr>
            </w:pPr>
          </w:p>
          <w:p w14:paraId="15DD1DD6" w14:textId="77777777" w:rsidR="00E704D2" w:rsidRPr="00442C0D" w:rsidRDefault="00E704D2" w:rsidP="00442C0D">
            <w:pPr>
              <w:widowControl w:val="0"/>
              <w:spacing w:line="240" w:lineRule="auto"/>
              <w:jc w:val="both"/>
              <w:rPr>
                <w:color w:val="000000"/>
                <w:szCs w:val="22"/>
                <w:lang w:val="hr-HR"/>
              </w:rPr>
            </w:pPr>
          </w:p>
          <w:p w14:paraId="4839145E" w14:textId="77777777" w:rsidR="00E704D2" w:rsidRPr="00442C0D" w:rsidRDefault="00E704D2" w:rsidP="00442C0D">
            <w:pPr>
              <w:widowControl w:val="0"/>
              <w:spacing w:line="240" w:lineRule="auto"/>
              <w:jc w:val="both"/>
              <w:rPr>
                <w:color w:val="000000"/>
                <w:szCs w:val="22"/>
                <w:lang w:val="hr-HR"/>
              </w:rPr>
            </w:pPr>
          </w:p>
          <w:p w14:paraId="7A989ED4" w14:textId="77777777" w:rsidR="003840CD" w:rsidRPr="00442C0D" w:rsidRDefault="003840CD" w:rsidP="00442C0D">
            <w:pPr>
              <w:widowControl w:val="0"/>
              <w:spacing w:line="240" w:lineRule="auto"/>
              <w:jc w:val="both"/>
              <w:rPr>
                <w:color w:val="000000" w:themeColor="text1"/>
                <w:szCs w:val="22"/>
                <w:lang w:val="hr-HR"/>
              </w:rPr>
            </w:pPr>
          </w:p>
          <w:p w14:paraId="55823648" w14:textId="77777777" w:rsidR="003840CD" w:rsidRPr="00442C0D" w:rsidRDefault="003840CD" w:rsidP="00442C0D">
            <w:pPr>
              <w:widowControl w:val="0"/>
              <w:spacing w:line="240" w:lineRule="auto"/>
              <w:jc w:val="both"/>
              <w:rPr>
                <w:color w:val="000000" w:themeColor="text1"/>
                <w:szCs w:val="22"/>
                <w:lang w:val="hr-HR"/>
              </w:rPr>
            </w:pPr>
          </w:p>
          <w:p w14:paraId="25DA97BE" w14:textId="77777777" w:rsidR="003840CD" w:rsidRPr="00442C0D" w:rsidRDefault="003840CD" w:rsidP="00442C0D">
            <w:pPr>
              <w:widowControl w:val="0"/>
              <w:spacing w:line="240" w:lineRule="auto"/>
              <w:jc w:val="both"/>
              <w:rPr>
                <w:color w:val="000000" w:themeColor="text1"/>
                <w:szCs w:val="22"/>
                <w:lang w:val="hr-HR"/>
              </w:rPr>
            </w:pPr>
          </w:p>
          <w:p w14:paraId="016CFB5B" w14:textId="77777777" w:rsidR="003840CD" w:rsidRPr="00442C0D" w:rsidRDefault="003840CD" w:rsidP="00442C0D">
            <w:pPr>
              <w:widowControl w:val="0"/>
              <w:spacing w:line="240" w:lineRule="auto"/>
              <w:jc w:val="both"/>
              <w:rPr>
                <w:color w:val="000000" w:themeColor="text1"/>
                <w:szCs w:val="22"/>
                <w:lang w:val="hr-HR"/>
              </w:rPr>
            </w:pPr>
          </w:p>
          <w:p w14:paraId="2E560C97" w14:textId="1C711D31"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w:t>
            </w:r>
            <w:r w:rsidRPr="00442C0D">
              <w:rPr>
                <w:color w:val="000000"/>
                <w:szCs w:val="22"/>
                <w:lang w:val="hr-HR"/>
              </w:rPr>
              <w:t>Riocigvat</w:t>
            </w:r>
          </w:p>
        </w:tc>
        <w:tc>
          <w:tcPr>
            <w:tcW w:w="2163" w:type="pct"/>
          </w:tcPr>
          <w:p w14:paraId="2F775037" w14:textId="406D4C75" w:rsidR="000D1F6A" w:rsidRPr="00442C0D" w:rsidRDefault="00E704D2" w:rsidP="00442C0D">
            <w:pPr>
              <w:widowControl w:val="0"/>
              <w:spacing w:line="240" w:lineRule="auto"/>
              <w:rPr>
                <w:szCs w:val="22"/>
                <w:lang w:val="hr-HR"/>
              </w:rPr>
            </w:pPr>
            <w:r w:rsidRPr="00442C0D">
              <w:rPr>
                <w:szCs w:val="22"/>
                <w:lang w:val="hr-HR"/>
              </w:rPr>
              <w:t xml:space="preserve">Istovremena primjena bosentana i ritonavira </w:t>
            </w:r>
            <w:r w:rsidR="003840CD" w:rsidRPr="00442C0D">
              <w:rPr>
                <w:szCs w:val="22"/>
                <w:lang w:val="hr-HR"/>
              </w:rPr>
              <w:t>rezultirala je povećanjem maksimaln</w:t>
            </w:r>
            <w:r w:rsidR="00D61AFD" w:rsidRPr="00442C0D">
              <w:rPr>
                <w:szCs w:val="22"/>
                <w:lang w:val="hr-HR"/>
              </w:rPr>
              <w:t>e</w:t>
            </w:r>
            <w:r w:rsidR="003840CD" w:rsidRPr="00442C0D">
              <w:rPr>
                <w:szCs w:val="22"/>
                <w:lang w:val="hr-HR"/>
              </w:rPr>
              <w:t xml:space="preserve"> koncentracij</w:t>
            </w:r>
            <w:r w:rsidR="00D61AFD" w:rsidRPr="00442C0D">
              <w:rPr>
                <w:szCs w:val="22"/>
                <w:lang w:val="hr-HR"/>
              </w:rPr>
              <w:t>e</w:t>
            </w:r>
            <w:r w:rsidR="003840CD" w:rsidRPr="00442C0D">
              <w:rPr>
                <w:szCs w:val="22"/>
                <w:lang w:val="hr-HR"/>
              </w:rPr>
              <w:t xml:space="preserve"> bosentana (</w:t>
            </w:r>
            <w:r w:rsidR="003840CD" w:rsidRPr="00442C0D">
              <w:rPr>
                <w:szCs w:val="22"/>
              </w:rPr>
              <w:t>C</w:t>
            </w:r>
            <w:r w:rsidR="003840CD" w:rsidRPr="00442C0D">
              <w:rPr>
                <w:szCs w:val="22"/>
                <w:vertAlign w:val="subscript"/>
              </w:rPr>
              <w:t>max</w:t>
            </w:r>
            <w:r w:rsidR="003840CD" w:rsidRPr="00442C0D">
              <w:rPr>
                <w:szCs w:val="22"/>
                <w:lang w:val="hr-HR"/>
              </w:rPr>
              <w:t xml:space="preserve">) i AUC </w:t>
            </w:r>
            <w:r w:rsidR="00D61AFD" w:rsidRPr="00442C0D">
              <w:rPr>
                <w:szCs w:val="22"/>
                <w:lang w:val="hr-HR"/>
              </w:rPr>
              <w:t xml:space="preserve">bosentana </w:t>
            </w:r>
            <w:r w:rsidR="003840CD" w:rsidRPr="00442C0D">
              <w:rPr>
                <w:szCs w:val="22"/>
                <w:lang w:val="hr-HR"/>
              </w:rPr>
              <w:t>u stanju dinamičke ravnoteže. Izbjegavajte istovremenu primjenu s</w:t>
            </w:r>
            <w:r w:rsidR="00D61AFD" w:rsidRPr="00442C0D">
              <w:rPr>
                <w:szCs w:val="22"/>
                <w:lang w:val="hr-HR"/>
              </w:rPr>
              <w:t>a li</w:t>
            </w:r>
            <w:r w:rsidR="00094DBB" w:rsidRPr="00442C0D">
              <w:rPr>
                <w:szCs w:val="22"/>
                <w:lang w:val="hr-HR"/>
              </w:rPr>
              <w:t>jek</w:t>
            </w:r>
            <w:r w:rsidR="00D61AFD" w:rsidRPr="00442C0D">
              <w:rPr>
                <w:szCs w:val="22"/>
                <w:lang w:val="hr-HR"/>
              </w:rPr>
              <w:t xml:space="preserve">om </w:t>
            </w:r>
            <w:r w:rsidR="003840CD" w:rsidRPr="00442C0D">
              <w:rPr>
                <w:szCs w:val="22"/>
                <w:lang w:val="hr-HR"/>
              </w:rPr>
              <w:t>Paxlovid. Za više informacija pogledajte Sažetak karakteristika lijeka za bosentan.</w:t>
            </w:r>
          </w:p>
          <w:p w14:paraId="7533E83C" w14:textId="77777777" w:rsidR="000D1F6A" w:rsidRPr="00442C0D" w:rsidRDefault="000D1F6A" w:rsidP="00442C0D">
            <w:pPr>
              <w:widowControl w:val="0"/>
              <w:spacing w:line="240" w:lineRule="auto"/>
              <w:rPr>
                <w:szCs w:val="22"/>
                <w:lang w:val="hr-HR"/>
              </w:rPr>
            </w:pPr>
          </w:p>
          <w:p w14:paraId="75E72114" w14:textId="69614638" w:rsidR="00E704D2" w:rsidRPr="00442C0D" w:rsidRDefault="00E704D2" w:rsidP="00442C0D">
            <w:pPr>
              <w:widowControl w:val="0"/>
              <w:spacing w:line="240" w:lineRule="auto"/>
              <w:rPr>
                <w:color w:val="000000" w:themeColor="text1"/>
                <w:szCs w:val="22"/>
                <w:lang w:val="hr-HR"/>
              </w:rPr>
            </w:pPr>
            <w:r w:rsidRPr="00442C0D">
              <w:rPr>
                <w:szCs w:val="22"/>
                <w:lang w:val="hr-HR"/>
              </w:rPr>
              <w:t>Koncentracije u serumu mogu biti povećane zbog inhibicije CYP3A i P-gp ritonavirom. Ne preporučuje se istovremena primjena riocigvata i lijeka Paxlovid (vidjeti Sažetak karakteristika lijeka za riocigvat).</w:t>
            </w:r>
          </w:p>
        </w:tc>
      </w:tr>
      <w:tr w:rsidR="00E704D2" w:rsidRPr="00442C0D" w14:paraId="422AA3A4" w14:textId="77777777" w:rsidTr="00442C0D">
        <w:tc>
          <w:tcPr>
            <w:tcW w:w="1154" w:type="pct"/>
          </w:tcPr>
          <w:p w14:paraId="25509153" w14:textId="06E8A567" w:rsidR="00E704D2" w:rsidRPr="00442C0D" w:rsidRDefault="00E704D2" w:rsidP="00442C0D">
            <w:pPr>
              <w:widowControl w:val="0"/>
              <w:spacing w:line="240" w:lineRule="auto"/>
              <w:jc w:val="both"/>
              <w:rPr>
                <w:color w:val="000000"/>
                <w:szCs w:val="22"/>
                <w:lang w:val="hr-HR"/>
              </w:rPr>
            </w:pPr>
            <w:r w:rsidRPr="00442C0D">
              <w:rPr>
                <w:color w:val="000000"/>
                <w:szCs w:val="22"/>
                <w:lang w:val="hr-HR"/>
              </w:rPr>
              <w:t>Derivati ergota</w:t>
            </w:r>
          </w:p>
        </w:tc>
        <w:tc>
          <w:tcPr>
            <w:tcW w:w="1683" w:type="pct"/>
          </w:tcPr>
          <w:p w14:paraId="1EE3E430" w14:textId="77777777" w:rsidR="00E704D2" w:rsidRPr="00442C0D" w:rsidRDefault="00E704D2" w:rsidP="00442C0D">
            <w:pPr>
              <w:widowControl w:val="0"/>
              <w:spacing w:line="240" w:lineRule="auto"/>
              <w:jc w:val="both"/>
              <w:rPr>
                <w:szCs w:val="22"/>
                <w:lang w:val="hr-HR"/>
              </w:rPr>
            </w:pPr>
            <w:r w:rsidRPr="00442C0D">
              <w:rPr>
                <w:color w:val="000000" w:themeColor="text1"/>
                <w:szCs w:val="22"/>
                <w:lang w:val="hr-HR"/>
              </w:rPr>
              <w:t>↑</w:t>
            </w:r>
            <w:r w:rsidRPr="00442C0D">
              <w:rPr>
                <w:szCs w:val="22"/>
                <w:lang w:val="hr-HR"/>
              </w:rPr>
              <w:t>Dihidroergotamin,</w:t>
            </w:r>
          </w:p>
          <w:p w14:paraId="27B5C068" w14:textId="77777777" w:rsidR="00E704D2" w:rsidRPr="00442C0D" w:rsidRDefault="00E704D2" w:rsidP="00442C0D">
            <w:pPr>
              <w:widowControl w:val="0"/>
              <w:spacing w:line="240" w:lineRule="auto"/>
              <w:jc w:val="both"/>
              <w:rPr>
                <w:szCs w:val="22"/>
                <w:lang w:val="hr-HR"/>
              </w:rPr>
            </w:pPr>
            <w:r w:rsidRPr="00442C0D">
              <w:rPr>
                <w:color w:val="000000" w:themeColor="text1"/>
                <w:szCs w:val="22"/>
                <w:lang w:val="hr-HR"/>
              </w:rPr>
              <w:t>↑E</w:t>
            </w:r>
            <w:r w:rsidRPr="00442C0D">
              <w:rPr>
                <w:szCs w:val="22"/>
                <w:lang w:val="hr-HR"/>
              </w:rPr>
              <w:t>rgonovin,</w:t>
            </w:r>
          </w:p>
          <w:p w14:paraId="02A32DC0" w14:textId="77777777" w:rsidR="00E704D2" w:rsidRPr="00442C0D" w:rsidRDefault="00E704D2" w:rsidP="00442C0D">
            <w:pPr>
              <w:widowControl w:val="0"/>
              <w:spacing w:line="240" w:lineRule="auto"/>
              <w:jc w:val="both"/>
              <w:rPr>
                <w:szCs w:val="22"/>
                <w:lang w:val="hr-HR"/>
              </w:rPr>
            </w:pPr>
            <w:r w:rsidRPr="00442C0D">
              <w:rPr>
                <w:color w:val="000000" w:themeColor="text1"/>
                <w:szCs w:val="22"/>
                <w:lang w:val="hr-HR"/>
              </w:rPr>
              <w:t>↑E</w:t>
            </w:r>
            <w:r w:rsidRPr="00442C0D">
              <w:rPr>
                <w:szCs w:val="22"/>
                <w:lang w:val="hr-HR"/>
              </w:rPr>
              <w:t>rgotamin,</w:t>
            </w:r>
          </w:p>
          <w:p w14:paraId="491EDBAB" w14:textId="77777777" w:rsidR="00E704D2" w:rsidRPr="00442C0D" w:rsidRDefault="00E704D2" w:rsidP="00442C0D">
            <w:pPr>
              <w:widowControl w:val="0"/>
              <w:spacing w:line="240" w:lineRule="auto"/>
              <w:jc w:val="both"/>
              <w:rPr>
                <w:color w:val="000000"/>
                <w:szCs w:val="22"/>
                <w:lang w:val="hr-HR"/>
              </w:rPr>
            </w:pPr>
            <w:r w:rsidRPr="00442C0D">
              <w:rPr>
                <w:color w:val="000000" w:themeColor="text1"/>
                <w:szCs w:val="22"/>
                <w:lang w:val="hr-HR"/>
              </w:rPr>
              <w:t>↑M</w:t>
            </w:r>
            <w:r w:rsidRPr="00442C0D">
              <w:rPr>
                <w:szCs w:val="22"/>
                <w:lang w:val="hr-HR"/>
              </w:rPr>
              <w:t>etilergonovin</w:t>
            </w:r>
          </w:p>
        </w:tc>
        <w:tc>
          <w:tcPr>
            <w:tcW w:w="2163" w:type="pct"/>
          </w:tcPr>
          <w:p w14:paraId="3FDDFC73" w14:textId="53CFB656" w:rsidR="00E704D2" w:rsidRPr="00442C0D" w:rsidRDefault="00E704D2" w:rsidP="00442C0D">
            <w:pPr>
              <w:widowControl w:val="0"/>
              <w:spacing w:line="240" w:lineRule="auto"/>
              <w:rPr>
                <w:color w:val="000000" w:themeColor="text1"/>
                <w:szCs w:val="22"/>
                <w:lang w:val="hr-HR"/>
              </w:rPr>
            </w:pPr>
            <w:r w:rsidRPr="00442C0D">
              <w:rPr>
                <w:szCs w:val="22"/>
                <w:lang w:val="hr-HR"/>
              </w:rPr>
              <w:t>Istovremena primjena ritonavira će vjerovatno dovesti do povećanja koncentracije derivata ergota u plazmi i zbog toga je kontraindikovana (vidjeti dio 4.3).</w:t>
            </w:r>
          </w:p>
        </w:tc>
      </w:tr>
      <w:tr w:rsidR="00E704D2" w:rsidRPr="00442C0D" w14:paraId="49CF5E3D" w14:textId="77777777" w:rsidTr="00442C0D">
        <w:tc>
          <w:tcPr>
            <w:tcW w:w="1154" w:type="pct"/>
          </w:tcPr>
          <w:p w14:paraId="561BBC8B" w14:textId="2D1DA500" w:rsidR="00E704D2" w:rsidRPr="00442C0D" w:rsidRDefault="00E704D2" w:rsidP="00442C0D">
            <w:pPr>
              <w:widowControl w:val="0"/>
              <w:spacing w:line="240" w:lineRule="auto"/>
              <w:rPr>
                <w:color w:val="000000"/>
                <w:szCs w:val="22"/>
                <w:lang w:val="hr-HR"/>
              </w:rPr>
            </w:pPr>
            <w:r w:rsidRPr="00442C0D">
              <w:rPr>
                <w:color w:val="000000"/>
                <w:szCs w:val="22"/>
                <w:lang w:val="hr-HR"/>
              </w:rPr>
              <w:t>Ljekovi za gastrointestinalnu pokretljivost</w:t>
            </w:r>
          </w:p>
        </w:tc>
        <w:tc>
          <w:tcPr>
            <w:tcW w:w="1683" w:type="pct"/>
          </w:tcPr>
          <w:p w14:paraId="011CF399" w14:textId="0FB3C5F5" w:rsidR="00E704D2" w:rsidRPr="00442C0D" w:rsidRDefault="00E704D2" w:rsidP="00442C0D">
            <w:pPr>
              <w:widowControl w:val="0"/>
              <w:spacing w:line="240" w:lineRule="auto"/>
              <w:jc w:val="both"/>
              <w:rPr>
                <w:color w:val="000000" w:themeColor="text1"/>
                <w:szCs w:val="22"/>
                <w:lang w:val="hr-HR"/>
              </w:rPr>
            </w:pPr>
            <w:r w:rsidRPr="00442C0D">
              <w:rPr>
                <w:color w:val="000000" w:themeColor="text1"/>
                <w:szCs w:val="22"/>
                <w:lang w:val="hr-HR"/>
              </w:rPr>
              <w:t>↑Cisaprid</w:t>
            </w:r>
          </w:p>
        </w:tc>
        <w:tc>
          <w:tcPr>
            <w:tcW w:w="2163" w:type="pct"/>
          </w:tcPr>
          <w:p w14:paraId="4EB9D28E" w14:textId="4C6785B2" w:rsidR="00E704D2" w:rsidRPr="00442C0D" w:rsidRDefault="00E704D2" w:rsidP="00442C0D">
            <w:pPr>
              <w:widowControl w:val="0"/>
              <w:spacing w:line="240" w:lineRule="auto"/>
              <w:rPr>
                <w:szCs w:val="22"/>
                <w:lang w:val="hr-HR"/>
              </w:rPr>
            </w:pPr>
            <w:r w:rsidRPr="00442C0D">
              <w:rPr>
                <w:szCs w:val="22"/>
                <w:lang w:val="hr-HR"/>
              </w:rPr>
              <w:t>Povećane koncentracije cisaprida u plazmi. Zbog toga se povećava rizik od ozbiljnih aritmija od ovog lijeka i stoga je istovremena primjena lijeka sa lijekom  Paxlovid kontraindikovana (vidjeti dio 4.3).</w:t>
            </w:r>
          </w:p>
        </w:tc>
      </w:tr>
      <w:tr w:rsidR="00E704D2" w:rsidRPr="00442C0D" w14:paraId="22F532C9" w14:textId="77777777" w:rsidTr="00442C0D">
        <w:tc>
          <w:tcPr>
            <w:tcW w:w="1154" w:type="pct"/>
          </w:tcPr>
          <w:p w14:paraId="6027CFF0" w14:textId="75682E04" w:rsidR="00E704D2" w:rsidRPr="00442C0D" w:rsidRDefault="00E704D2" w:rsidP="00442C0D">
            <w:pPr>
              <w:widowControl w:val="0"/>
              <w:spacing w:line="240" w:lineRule="auto"/>
              <w:jc w:val="both"/>
              <w:rPr>
                <w:color w:val="000000"/>
                <w:szCs w:val="22"/>
                <w:lang w:val="hr-HR"/>
              </w:rPr>
            </w:pPr>
            <w:r w:rsidRPr="00442C0D">
              <w:rPr>
                <w:color w:val="000000"/>
                <w:szCs w:val="22"/>
                <w:lang w:val="hr-HR"/>
              </w:rPr>
              <w:t>Biljni proizvodi</w:t>
            </w:r>
          </w:p>
        </w:tc>
        <w:tc>
          <w:tcPr>
            <w:tcW w:w="1683" w:type="pct"/>
          </w:tcPr>
          <w:p w14:paraId="726110C3" w14:textId="0F6291B5" w:rsidR="00E704D2" w:rsidRPr="00442C0D" w:rsidRDefault="00E704D2" w:rsidP="00442C0D">
            <w:pPr>
              <w:widowControl w:val="0"/>
              <w:spacing w:line="240" w:lineRule="auto"/>
              <w:jc w:val="both"/>
              <w:rPr>
                <w:color w:val="000000" w:themeColor="text1"/>
                <w:szCs w:val="22"/>
                <w:lang w:val="hr-HR"/>
              </w:rPr>
            </w:pPr>
            <w:r w:rsidRPr="00442C0D">
              <w:rPr>
                <w:szCs w:val="22"/>
                <w:lang w:val="hr-HR"/>
              </w:rPr>
              <w:t>Kantarion</w:t>
            </w:r>
          </w:p>
        </w:tc>
        <w:tc>
          <w:tcPr>
            <w:tcW w:w="2163" w:type="pct"/>
          </w:tcPr>
          <w:p w14:paraId="10CCFC3C" w14:textId="266DC185" w:rsidR="00E704D2" w:rsidRPr="00442C0D" w:rsidRDefault="00E704D2" w:rsidP="00442C0D">
            <w:pPr>
              <w:widowControl w:val="0"/>
              <w:spacing w:line="240" w:lineRule="auto"/>
              <w:rPr>
                <w:szCs w:val="22"/>
                <w:lang w:val="hr-HR"/>
              </w:rPr>
            </w:pPr>
            <w:r w:rsidRPr="00442C0D">
              <w:rPr>
                <w:szCs w:val="22"/>
                <w:lang w:val="hr-HR"/>
              </w:rPr>
              <w:t>Kontraindikovana je istovremena upotreba sa lijekom Paxlovid biljnih preparata koji sadrže kantarion (</w:t>
            </w:r>
            <w:r w:rsidRPr="00442C0D">
              <w:rPr>
                <w:i/>
                <w:szCs w:val="22"/>
                <w:lang w:val="hr-HR"/>
              </w:rPr>
              <w:t>Hypericum perforatum</w:t>
            </w:r>
            <w:r w:rsidRPr="00442C0D">
              <w:rPr>
                <w:szCs w:val="22"/>
                <w:lang w:val="hr-HR"/>
              </w:rPr>
              <w:t>) zbog rizika od sniženih koncentracija u plazmi i smanjenih kliničkih efekata nirmatrelvira i ritonavira (vidjeti dio 4.3).</w:t>
            </w:r>
          </w:p>
        </w:tc>
      </w:tr>
      <w:tr w:rsidR="00E704D2" w:rsidRPr="00442C0D" w14:paraId="66F1F555" w14:textId="77777777" w:rsidTr="00442C0D">
        <w:tc>
          <w:tcPr>
            <w:tcW w:w="1154" w:type="pct"/>
          </w:tcPr>
          <w:p w14:paraId="07B0AAC1" w14:textId="4985EFA3" w:rsidR="00E704D2" w:rsidRPr="00442C0D" w:rsidRDefault="00E704D2" w:rsidP="00442C0D">
            <w:pPr>
              <w:widowControl w:val="0"/>
              <w:spacing w:line="240" w:lineRule="auto"/>
              <w:jc w:val="both"/>
              <w:rPr>
                <w:color w:val="000000"/>
                <w:szCs w:val="22"/>
                <w:lang w:val="hr-HR"/>
              </w:rPr>
            </w:pPr>
            <w:r w:rsidRPr="00442C0D">
              <w:rPr>
                <w:color w:val="000000"/>
                <w:szCs w:val="22"/>
                <w:lang w:val="hr-HR"/>
              </w:rPr>
              <w:t>Inhibitori HMG Co-A reduktaze</w:t>
            </w:r>
          </w:p>
        </w:tc>
        <w:tc>
          <w:tcPr>
            <w:tcW w:w="1683" w:type="pct"/>
          </w:tcPr>
          <w:p w14:paraId="61E2E9C8" w14:textId="7AD17808" w:rsidR="000D1F6A" w:rsidRPr="00442C0D" w:rsidRDefault="000D1F6A" w:rsidP="00442C0D">
            <w:pPr>
              <w:widowControl w:val="0"/>
              <w:spacing w:line="240" w:lineRule="auto"/>
              <w:jc w:val="both"/>
              <w:rPr>
                <w:szCs w:val="22"/>
                <w:lang w:val="hr-HR"/>
              </w:rPr>
            </w:pPr>
            <w:r w:rsidRPr="00442C0D">
              <w:rPr>
                <w:color w:val="000000" w:themeColor="text1"/>
                <w:szCs w:val="22"/>
                <w:lang w:val="hr-HR"/>
              </w:rPr>
              <w:t>↑</w:t>
            </w:r>
          </w:p>
          <w:p w14:paraId="3091F72B" w14:textId="70FC172F" w:rsidR="00E704D2" w:rsidRPr="00442C0D" w:rsidRDefault="00E704D2" w:rsidP="00442C0D">
            <w:pPr>
              <w:widowControl w:val="0"/>
              <w:spacing w:line="240" w:lineRule="auto"/>
              <w:jc w:val="both"/>
              <w:rPr>
                <w:szCs w:val="22"/>
                <w:lang w:val="hr-HR"/>
              </w:rPr>
            </w:pPr>
            <w:r w:rsidRPr="00442C0D">
              <w:rPr>
                <w:szCs w:val="22"/>
                <w:lang w:val="hr-HR"/>
              </w:rPr>
              <w:t xml:space="preserve">Lovastatin, </w:t>
            </w:r>
          </w:p>
          <w:p w14:paraId="1F9374D9" w14:textId="038D795B" w:rsidR="00E704D2" w:rsidRPr="00442C0D" w:rsidRDefault="00E704D2" w:rsidP="00442C0D">
            <w:pPr>
              <w:widowControl w:val="0"/>
              <w:spacing w:line="240" w:lineRule="auto"/>
              <w:jc w:val="both"/>
              <w:rPr>
                <w:color w:val="000000"/>
                <w:szCs w:val="22"/>
                <w:lang w:val="hr-HR"/>
              </w:rPr>
            </w:pPr>
            <w:r w:rsidRPr="00442C0D">
              <w:rPr>
                <w:szCs w:val="22"/>
                <w:lang w:val="hr-HR"/>
              </w:rPr>
              <w:t>Simvastatin</w:t>
            </w:r>
          </w:p>
        </w:tc>
        <w:tc>
          <w:tcPr>
            <w:tcW w:w="2163" w:type="pct"/>
          </w:tcPr>
          <w:p w14:paraId="76F66E4A" w14:textId="01D97C8D" w:rsidR="00E704D2" w:rsidRPr="00442C0D" w:rsidRDefault="00E704D2" w:rsidP="00442C0D">
            <w:pPr>
              <w:widowControl w:val="0"/>
              <w:spacing w:line="240" w:lineRule="auto"/>
              <w:rPr>
                <w:color w:val="000000" w:themeColor="text1"/>
                <w:szCs w:val="22"/>
                <w:lang w:val="hr-HR"/>
              </w:rPr>
            </w:pPr>
            <w:r w:rsidRPr="00442C0D">
              <w:rPr>
                <w:szCs w:val="22"/>
                <w:lang w:val="hr-HR"/>
              </w:rPr>
              <w:t xml:space="preserve">Očekuje se da inhibitori HMG-CoA, reduktaze koji u velikoj mjeri zavise od metabolizma CYP3A, kao što su lovastatin i simvastatin, imaju značajno povećane koncentracije u plazmi </w:t>
            </w:r>
            <w:r w:rsidR="00923988" w:rsidRPr="00442C0D">
              <w:rPr>
                <w:szCs w:val="22"/>
                <w:lang w:val="hr-HR"/>
              </w:rPr>
              <w:t>kada se primjenjuju zajedno s ritonavirom u visokim dozama u skladu s</w:t>
            </w:r>
            <w:r w:rsidR="003D58AA" w:rsidRPr="00442C0D">
              <w:rPr>
                <w:szCs w:val="22"/>
                <w:lang w:val="hr-HR"/>
              </w:rPr>
              <w:t>a</w:t>
            </w:r>
            <w:r w:rsidR="00923988" w:rsidRPr="00442C0D">
              <w:rPr>
                <w:szCs w:val="22"/>
                <w:lang w:val="hr-HR"/>
              </w:rPr>
              <w:t xml:space="preserve"> njegovom prethodnom upotrebom</w:t>
            </w:r>
            <w:r w:rsidR="000D1F6A" w:rsidRPr="00442C0D">
              <w:rPr>
                <w:szCs w:val="22"/>
                <w:lang w:val="hr-HR"/>
              </w:rPr>
              <w:t xml:space="preserve"> </w:t>
            </w:r>
            <w:r w:rsidR="00923988" w:rsidRPr="00442C0D">
              <w:rPr>
                <w:szCs w:val="22"/>
                <w:lang w:val="hr-HR"/>
              </w:rPr>
              <w:t xml:space="preserve">kao </w:t>
            </w:r>
            <w:r w:rsidRPr="00442C0D">
              <w:rPr>
                <w:szCs w:val="22"/>
                <w:lang w:val="hr-HR"/>
              </w:rPr>
              <w:t xml:space="preserve">antiretrovirusni lijek ili kao farmakokinetički pojačivač. Pošto povećane koncentracije lovastatina i simvastatina mogu učiniti pacijente  predisponiranim za miopatije, </w:t>
            </w:r>
            <w:r w:rsidRPr="00442C0D">
              <w:rPr>
                <w:szCs w:val="22"/>
                <w:lang w:val="hr-HR"/>
              </w:rPr>
              <w:lastRenderedPageBreak/>
              <w:t xml:space="preserve">uključujući rabdomiolizu, kombinacija ovih ljekova sa ritonavirom je kontraindikovana (vidjeti dio 4.3). </w:t>
            </w:r>
          </w:p>
        </w:tc>
      </w:tr>
      <w:tr w:rsidR="005904FC" w:rsidRPr="00442C0D" w14:paraId="3766193A" w14:textId="77777777" w:rsidTr="00442C0D">
        <w:tc>
          <w:tcPr>
            <w:tcW w:w="1154" w:type="pct"/>
            <w:shd w:val="clear" w:color="auto" w:fill="FFFFFF" w:themeFill="background1"/>
          </w:tcPr>
          <w:p w14:paraId="7329B414" w14:textId="77777777" w:rsidR="005904FC" w:rsidRPr="00442C0D" w:rsidRDefault="005904FC" w:rsidP="00442C0D">
            <w:pPr>
              <w:widowControl w:val="0"/>
              <w:spacing w:line="240" w:lineRule="auto"/>
              <w:jc w:val="both"/>
              <w:rPr>
                <w:color w:val="000000"/>
                <w:szCs w:val="22"/>
                <w:lang w:val="hr-HR"/>
              </w:rPr>
            </w:pPr>
          </w:p>
        </w:tc>
        <w:tc>
          <w:tcPr>
            <w:tcW w:w="1683" w:type="pct"/>
          </w:tcPr>
          <w:p w14:paraId="4F632B27" w14:textId="77777777" w:rsidR="005904FC" w:rsidRPr="00442C0D" w:rsidRDefault="005904FC" w:rsidP="00442C0D">
            <w:pPr>
              <w:widowControl w:val="0"/>
              <w:spacing w:line="240" w:lineRule="auto"/>
              <w:jc w:val="both"/>
              <w:rPr>
                <w:color w:val="000000" w:themeColor="text1"/>
                <w:szCs w:val="22"/>
                <w:lang w:val="hr-HR"/>
              </w:rPr>
            </w:pPr>
            <w:r w:rsidRPr="00442C0D">
              <w:rPr>
                <w:color w:val="000000" w:themeColor="text1"/>
                <w:szCs w:val="22"/>
                <w:lang w:val="hr-HR"/>
              </w:rPr>
              <w:t>↑Atorvastatin,</w:t>
            </w:r>
          </w:p>
          <w:p w14:paraId="21EE5396" w14:textId="2A7B45D8" w:rsidR="005904FC" w:rsidRPr="00442C0D" w:rsidDel="00923988" w:rsidRDefault="005904FC" w:rsidP="00442C0D">
            <w:pPr>
              <w:widowControl w:val="0"/>
              <w:spacing w:line="240" w:lineRule="auto"/>
              <w:jc w:val="both"/>
              <w:rPr>
                <w:color w:val="000000" w:themeColor="text1"/>
                <w:szCs w:val="22"/>
                <w:lang w:val="hr-HR"/>
              </w:rPr>
            </w:pPr>
            <w:r w:rsidRPr="00442C0D">
              <w:rPr>
                <w:color w:val="000000" w:themeColor="text1"/>
                <w:szCs w:val="22"/>
                <w:lang w:val="hr-HR"/>
              </w:rPr>
              <w:t>Rosuvastatin (31%, 112%)*</w:t>
            </w:r>
          </w:p>
        </w:tc>
        <w:tc>
          <w:tcPr>
            <w:tcW w:w="2163" w:type="pct"/>
          </w:tcPr>
          <w:p w14:paraId="4F096B4C" w14:textId="06EB2759" w:rsidR="005904FC" w:rsidRPr="00442C0D" w:rsidRDefault="000D6941" w:rsidP="00442C0D">
            <w:pPr>
              <w:widowControl w:val="0"/>
              <w:spacing w:line="240" w:lineRule="auto"/>
              <w:rPr>
                <w:szCs w:val="22"/>
                <w:lang w:val="hr-HR"/>
              </w:rPr>
            </w:pPr>
            <w:r w:rsidRPr="00442C0D">
              <w:rPr>
                <w:szCs w:val="22"/>
                <w:lang w:val="hr-HR"/>
              </w:rPr>
              <w:t xml:space="preserve">Metabolizam atorvastatina manje zavisi od CYP3A. Iako eliminacija rosuvastatina ne zavisi od CYP3A, zabilježeno je povećanje izloženosti rosuvastatinu uz istovremenu primjenu ritonavira. Mehanizam ove interakcije nije jasan, ali može biti rezultat inhibicije transportera. Kada se koristi sa ritonavirom koji se dozira kao farmakokinetički pojačivač ili kao antiretrovirusni lijek, treba primijeniti najniže moguće doze atorvastatina ili rosuvastatina. </w:t>
            </w:r>
          </w:p>
        </w:tc>
      </w:tr>
      <w:tr w:rsidR="005904FC" w:rsidRPr="00442C0D" w14:paraId="748E440D" w14:textId="77777777" w:rsidTr="00442C0D">
        <w:tc>
          <w:tcPr>
            <w:tcW w:w="1154" w:type="pct"/>
            <w:shd w:val="clear" w:color="auto" w:fill="FFFFFF" w:themeFill="background1"/>
          </w:tcPr>
          <w:p w14:paraId="1DBAE998" w14:textId="77777777" w:rsidR="005904FC" w:rsidRPr="00442C0D" w:rsidRDefault="005904FC" w:rsidP="00442C0D">
            <w:pPr>
              <w:widowControl w:val="0"/>
              <w:spacing w:line="240" w:lineRule="auto"/>
              <w:jc w:val="both"/>
              <w:rPr>
                <w:color w:val="000000"/>
                <w:szCs w:val="22"/>
                <w:lang w:val="hr-HR"/>
              </w:rPr>
            </w:pPr>
          </w:p>
        </w:tc>
        <w:tc>
          <w:tcPr>
            <w:tcW w:w="1683" w:type="pct"/>
          </w:tcPr>
          <w:p w14:paraId="62D94F71" w14:textId="77777777" w:rsidR="005904FC" w:rsidRPr="00442C0D" w:rsidRDefault="005904FC" w:rsidP="00442C0D">
            <w:pPr>
              <w:widowControl w:val="0"/>
              <w:spacing w:line="240" w:lineRule="auto"/>
              <w:jc w:val="both"/>
              <w:rPr>
                <w:color w:val="000000" w:themeColor="text1"/>
                <w:szCs w:val="22"/>
                <w:lang w:val="hr-HR"/>
              </w:rPr>
            </w:pPr>
            <w:r w:rsidRPr="00442C0D">
              <w:rPr>
                <w:color w:val="000000" w:themeColor="text1"/>
                <w:szCs w:val="22"/>
                <w:lang w:val="hr-HR"/>
              </w:rPr>
              <w:t>↑Fluvastatin,</w:t>
            </w:r>
          </w:p>
          <w:p w14:paraId="26A02F2B" w14:textId="45C99AC3" w:rsidR="005904FC" w:rsidRPr="00442C0D" w:rsidDel="00923988" w:rsidRDefault="005904FC" w:rsidP="00442C0D">
            <w:pPr>
              <w:widowControl w:val="0"/>
              <w:spacing w:line="240" w:lineRule="auto"/>
              <w:jc w:val="both"/>
              <w:rPr>
                <w:color w:val="000000" w:themeColor="text1"/>
                <w:szCs w:val="22"/>
                <w:lang w:val="hr-HR"/>
              </w:rPr>
            </w:pPr>
            <w:r w:rsidRPr="00442C0D">
              <w:rPr>
                <w:color w:val="000000" w:themeColor="text1"/>
                <w:szCs w:val="22"/>
                <w:lang w:val="hr-HR"/>
              </w:rPr>
              <w:t>Pravastatin</w:t>
            </w:r>
          </w:p>
        </w:tc>
        <w:tc>
          <w:tcPr>
            <w:tcW w:w="2163" w:type="pct"/>
          </w:tcPr>
          <w:p w14:paraId="6A3E56A1" w14:textId="340CEAFB" w:rsidR="005904FC" w:rsidRPr="00442C0D" w:rsidRDefault="006B73A5" w:rsidP="00442C0D">
            <w:pPr>
              <w:widowControl w:val="0"/>
              <w:spacing w:line="240" w:lineRule="auto"/>
              <w:rPr>
                <w:szCs w:val="22"/>
                <w:lang w:val="hr-HR"/>
              </w:rPr>
            </w:pPr>
            <w:r w:rsidRPr="00442C0D">
              <w:rPr>
                <w:szCs w:val="22"/>
                <w:lang w:val="hr-HR"/>
              </w:rPr>
              <w:t xml:space="preserve">Iako metabolizam ne zavisi od CYP3A, izloženost pravastatinu i fluvastatinu može biti povećana zbog inhibicije transportera. </w:t>
            </w:r>
            <w:r w:rsidR="00C265C7" w:rsidRPr="00442C0D">
              <w:rPr>
                <w:szCs w:val="22"/>
                <w:lang w:val="hr-HR"/>
              </w:rPr>
              <w:t>Treba r</w:t>
            </w:r>
            <w:r w:rsidRPr="00442C0D">
              <w:rPr>
                <w:szCs w:val="22"/>
                <w:lang w:val="hr-HR"/>
              </w:rPr>
              <w:t>azm</w:t>
            </w:r>
            <w:r w:rsidR="00C265C7" w:rsidRPr="00442C0D">
              <w:rPr>
                <w:szCs w:val="22"/>
                <w:lang w:val="hr-HR"/>
              </w:rPr>
              <w:t>otri</w:t>
            </w:r>
            <w:r w:rsidRPr="00442C0D">
              <w:rPr>
                <w:szCs w:val="22"/>
                <w:lang w:val="hr-HR"/>
              </w:rPr>
              <w:t>t</w:t>
            </w:r>
            <w:r w:rsidR="00C265C7" w:rsidRPr="00442C0D">
              <w:rPr>
                <w:szCs w:val="22"/>
                <w:lang w:val="hr-HR"/>
              </w:rPr>
              <w:t>i</w:t>
            </w:r>
            <w:r w:rsidRPr="00442C0D">
              <w:rPr>
                <w:szCs w:val="22"/>
                <w:lang w:val="hr-HR"/>
              </w:rPr>
              <w:t xml:space="preserve"> privremen</w:t>
            </w:r>
            <w:r w:rsidR="00C265C7" w:rsidRPr="00442C0D">
              <w:rPr>
                <w:szCs w:val="22"/>
                <w:lang w:val="hr-HR"/>
              </w:rPr>
              <w:t>i</w:t>
            </w:r>
            <w:r w:rsidRPr="00442C0D">
              <w:rPr>
                <w:szCs w:val="22"/>
                <w:lang w:val="hr-HR"/>
              </w:rPr>
              <w:t xml:space="preserve"> prekid </w:t>
            </w:r>
            <w:r w:rsidR="00C265C7" w:rsidRPr="00442C0D">
              <w:rPr>
                <w:szCs w:val="22"/>
                <w:lang w:val="hr-HR"/>
              </w:rPr>
              <w:t>primjene</w:t>
            </w:r>
            <w:r w:rsidRPr="00442C0D">
              <w:rPr>
                <w:szCs w:val="22"/>
                <w:lang w:val="hr-HR"/>
              </w:rPr>
              <w:t xml:space="preserve"> pravastatina i fluvastatina tokom liječenja </w:t>
            </w:r>
            <w:r w:rsidR="00C265C7" w:rsidRPr="00442C0D">
              <w:rPr>
                <w:szCs w:val="22"/>
                <w:lang w:val="hr-HR"/>
              </w:rPr>
              <w:t xml:space="preserve">lijekom </w:t>
            </w:r>
            <w:r w:rsidRPr="00442C0D">
              <w:rPr>
                <w:szCs w:val="22"/>
                <w:lang w:val="hr-HR"/>
              </w:rPr>
              <w:t>Pa</w:t>
            </w:r>
            <w:r w:rsidR="000D6941" w:rsidRPr="00442C0D">
              <w:rPr>
                <w:szCs w:val="22"/>
                <w:lang w:val="hr-HR"/>
              </w:rPr>
              <w:t>x</w:t>
            </w:r>
            <w:r w:rsidRPr="00442C0D">
              <w:rPr>
                <w:szCs w:val="22"/>
                <w:lang w:val="hr-HR"/>
              </w:rPr>
              <w:t>lovid</w:t>
            </w:r>
            <w:r w:rsidR="00C265C7" w:rsidRPr="00442C0D">
              <w:rPr>
                <w:szCs w:val="22"/>
                <w:lang w:val="hr-HR"/>
              </w:rPr>
              <w:t>.</w:t>
            </w:r>
          </w:p>
        </w:tc>
      </w:tr>
      <w:tr w:rsidR="00E704D2" w:rsidRPr="00442C0D" w14:paraId="2B2FFA8B" w14:textId="77777777" w:rsidTr="00442C0D">
        <w:tc>
          <w:tcPr>
            <w:tcW w:w="1154" w:type="pct"/>
          </w:tcPr>
          <w:p w14:paraId="6B5D9FCF" w14:textId="3367F8FD" w:rsidR="00E704D2" w:rsidRPr="00442C0D" w:rsidRDefault="00E704D2" w:rsidP="00442C0D">
            <w:pPr>
              <w:widowControl w:val="0"/>
              <w:spacing w:line="240" w:lineRule="auto"/>
              <w:jc w:val="both"/>
              <w:rPr>
                <w:color w:val="000000"/>
                <w:szCs w:val="22"/>
                <w:lang w:val="hr-HR"/>
              </w:rPr>
            </w:pPr>
            <w:r w:rsidRPr="00442C0D">
              <w:rPr>
                <w:color w:val="000000"/>
                <w:szCs w:val="22"/>
                <w:lang w:val="hr-HR"/>
              </w:rPr>
              <w:t>Hormonska kontracepcija</w:t>
            </w:r>
          </w:p>
        </w:tc>
        <w:tc>
          <w:tcPr>
            <w:tcW w:w="1683" w:type="pct"/>
          </w:tcPr>
          <w:p w14:paraId="01C8B18D" w14:textId="77777777" w:rsidR="00E704D2" w:rsidRPr="00442C0D" w:rsidRDefault="00E704D2" w:rsidP="00442C0D">
            <w:pPr>
              <w:widowControl w:val="0"/>
              <w:spacing w:line="240" w:lineRule="auto"/>
              <w:jc w:val="both"/>
              <w:rPr>
                <w:color w:val="000000"/>
                <w:szCs w:val="22"/>
                <w:lang w:val="hr-HR"/>
              </w:rPr>
            </w:pPr>
            <w:r w:rsidRPr="00442C0D">
              <w:rPr>
                <w:szCs w:val="22"/>
                <w:lang w:val="hr-HR"/>
              </w:rPr>
              <w:t>↓</w:t>
            </w:r>
            <w:r w:rsidRPr="00442C0D">
              <w:rPr>
                <w:color w:val="000000"/>
                <w:szCs w:val="22"/>
                <w:lang w:val="hr-HR"/>
              </w:rPr>
              <w:t>Etinil estradiol (</w:t>
            </w:r>
            <w:r w:rsidRPr="00442C0D">
              <w:rPr>
                <w:szCs w:val="22"/>
                <w:lang w:val="hr-HR"/>
              </w:rPr>
              <w:t>40%, 32%)</w:t>
            </w:r>
          </w:p>
        </w:tc>
        <w:tc>
          <w:tcPr>
            <w:tcW w:w="2163" w:type="pct"/>
          </w:tcPr>
          <w:p w14:paraId="1E6887D7" w14:textId="6E9F7A72" w:rsidR="00E704D2" w:rsidRPr="00442C0D" w:rsidRDefault="00E704D2" w:rsidP="00442C0D">
            <w:pPr>
              <w:widowControl w:val="0"/>
              <w:spacing w:line="240" w:lineRule="auto"/>
              <w:rPr>
                <w:color w:val="000000" w:themeColor="text1"/>
                <w:szCs w:val="22"/>
                <w:lang w:val="hr-HR"/>
              </w:rPr>
            </w:pPr>
            <w:r w:rsidRPr="00442C0D">
              <w:rPr>
                <w:szCs w:val="22"/>
                <w:lang w:val="hr-HR"/>
              </w:rPr>
              <w:t xml:space="preserve">Zbog smanjenja koncentracije etinil estradiola, treba razmotriti mehaničke ili druge nehormonske metode kontracepcije uz istovremenu upotrebu ritonavira kada se </w:t>
            </w:r>
            <w:r w:rsidR="000D6941" w:rsidRPr="00442C0D">
              <w:rPr>
                <w:szCs w:val="22"/>
                <w:lang w:val="hr-HR"/>
              </w:rPr>
              <w:t>primjenjuje</w:t>
            </w:r>
            <w:r w:rsidRPr="00442C0D">
              <w:rPr>
                <w:szCs w:val="22"/>
                <w:lang w:val="hr-HR"/>
              </w:rPr>
              <w:t xml:space="preserve"> </w:t>
            </w:r>
            <w:r w:rsidR="006B73A5" w:rsidRPr="00442C0D">
              <w:rPr>
                <w:szCs w:val="22"/>
                <w:lang w:val="hr-HR"/>
              </w:rPr>
              <w:t>u visokim dozama u skladu s</w:t>
            </w:r>
            <w:r w:rsidR="003D58AA" w:rsidRPr="00442C0D">
              <w:rPr>
                <w:szCs w:val="22"/>
                <w:lang w:val="hr-HR"/>
              </w:rPr>
              <w:t>a</w:t>
            </w:r>
            <w:r w:rsidR="006B73A5" w:rsidRPr="00442C0D">
              <w:rPr>
                <w:szCs w:val="22"/>
                <w:lang w:val="hr-HR"/>
              </w:rPr>
              <w:t xml:space="preserve"> prethodnom upotrebom kao </w:t>
            </w:r>
            <w:r w:rsidRPr="00442C0D">
              <w:rPr>
                <w:szCs w:val="22"/>
                <w:lang w:val="hr-HR"/>
              </w:rPr>
              <w:t>antiretrovirusni lijek ili kao farmakokinetički pojačivač. Ritonavir će vjerovatno promijeniti profil krvarenja iz materice i smanjiti efikasnost kontracepcija koje sadrže estradiol.</w:t>
            </w:r>
          </w:p>
        </w:tc>
      </w:tr>
      <w:tr w:rsidR="00E704D2" w:rsidRPr="00442C0D" w14:paraId="3BA10D91" w14:textId="77777777" w:rsidTr="00442C0D">
        <w:tc>
          <w:tcPr>
            <w:tcW w:w="1154" w:type="pct"/>
          </w:tcPr>
          <w:p w14:paraId="63F6FCA0" w14:textId="0059194C" w:rsidR="00E704D2" w:rsidRPr="00442C0D" w:rsidRDefault="00E704D2" w:rsidP="00442C0D">
            <w:pPr>
              <w:widowControl w:val="0"/>
              <w:spacing w:line="240" w:lineRule="auto"/>
              <w:jc w:val="both"/>
              <w:rPr>
                <w:color w:val="000000"/>
                <w:szCs w:val="22"/>
                <w:lang w:val="hr-HR"/>
              </w:rPr>
            </w:pPr>
            <w:r w:rsidRPr="00442C0D">
              <w:rPr>
                <w:color w:val="000000"/>
                <w:szCs w:val="22"/>
                <w:lang w:val="hr-HR"/>
              </w:rPr>
              <w:t>Imunosupresivi</w:t>
            </w:r>
          </w:p>
        </w:tc>
        <w:tc>
          <w:tcPr>
            <w:tcW w:w="1683" w:type="pct"/>
          </w:tcPr>
          <w:p w14:paraId="15466D28" w14:textId="6F5FF21E" w:rsidR="00E704D2" w:rsidRPr="00442C0D" w:rsidRDefault="00E704D2" w:rsidP="00442C0D">
            <w:pPr>
              <w:widowControl w:val="0"/>
              <w:spacing w:line="240" w:lineRule="auto"/>
              <w:jc w:val="both"/>
              <w:rPr>
                <w:szCs w:val="22"/>
                <w:lang w:val="hr-HR"/>
              </w:rPr>
            </w:pPr>
            <w:r w:rsidRPr="00442C0D">
              <w:rPr>
                <w:rFonts w:eastAsia="Calibri"/>
                <w:color w:val="000000"/>
                <w:szCs w:val="22"/>
              </w:rPr>
              <w:t>↑Voklosporin</w:t>
            </w:r>
          </w:p>
        </w:tc>
        <w:tc>
          <w:tcPr>
            <w:tcW w:w="2163" w:type="pct"/>
          </w:tcPr>
          <w:p w14:paraId="49D641A4" w14:textId="5CE610E9" w:rsidR="00E704D2" w:rsidRPr="00442C0D" w:rsidRDefault="00E704D2" w:rsidP="00442C0D">
            <w:pPr>
              <w:widowControl w:val="0"/>
              <w:spacing w:line="240" w:lineRule="auto"/>
              <w:rPr>
                <w:szCs w:val="22"/>
                <w:lang w:val="hr-HR"/>
              </w:rPr>
            </w:pPr>
            <w:r w:rsidRPr="00442C0D">
              <w:rPr>
                <w:szCs w:val="22"/>
                <w:lang w:val="hr-HR"/>
              </w:rPr>
              <w:t>Istovremena primjena je kontraindikovana zbog moguće akutne i/ili hronične nefrotoksičnosti (vidjeti dio 4.3).</w:t>
            </w:r>
          </w:p>
        </w:tc>
      </w:tr>
      <w:tr w:rsidR="00E704D2" w:rsidRPr="00442C0D" w14:paraId="49E04D6D" w14:textId="77777777" w:rsidTr="00442C0D">
        <w:tc>
          <w:tcPr>
            <w:tcW w:w="1154" w:type="pct"/>
          </w:tcPr>
          <w:p w14:paraId="6AAB80F8" w14:textId="12CEB238" w:rsidR="00E704D2" w:rsidRPr="00442C0D" w:rsidRDefault="00E704D2" w:rsidP="00442C0D">
            <w:pPr>
              <w:widowControl w:val="0"/>
              <w:spacing w:line="240" w:lineRule="auto"/>
              <w:jc w:val="both"/>
              <w:rPr>
                <w:color w:val="000000"/>
                <w:szCs w:val="22"/>
                <w:lang w:val="hr-HR"/>
              </w:rPr>
            </w:pPr>
            <w:r w:rsidRPr="00442C0D">
              <w:rPr>
                <w:color w:val="000000"/>
                <w:szCs w:val="22"/>
                <w:lang w:val="hr-HR"/>
              </w:rPr>
              <w:t>Imunosupresivi</w:t>
            </w:r>
          </w:p>
        </w:tc>
        <w:tc>
          <w:tcPr>
            <w:tcW w:w="1683" w:type="pct"/>
          </w:tcPr>
          <w:p w14:paraId="6D63F3F6" w14:textId="17C9B765" w:rsidR="00E704D2" w:rsidRPr="00442C0D" w:rsidRDefault="00E704D2" w:rsidP="00442C0D">
            <w:pPr>
              <w:widowControl w:val="0"/>
              <w:tabs>
                <w:tab w:val="clear" w:pos="567"/>
              </w:tabs>
              <w:spacing w:line="240" w:lineRule="auto"/>
              <w:rPr>
                <w:szCs w:val="22"/>
                <w:lang w:val="hr-HR"/>
              </w:rPr>
            </w:pPr>
            <w:r w:rsidRPr="00442C0D">
              <w:rPr>
                <w:szCs w:val="22"/>
                <w:lang w:val="hr-HR"/>
              </w:rPr>
              <w:t>Inhibitori kalcineurina:</w:t>
            </w:r>
          </w:p>
          <w:p w14:paraId="507FA3D0" w14:textId="20F83708" w:rsidR="00E704D2" w:rsidRPr="00442C0D" w:rsidRDefault="00E704D2" w:rsidP="00442C0D">
            <w:pPr>
              <w:widowControl w:val="0"/>
              <w:spacing w:line="240" w:lineRule="auto"/>
              <w:jc w:val="both"/>
              <w:rPr>
                <w:szCs w:val="22"/>
                <w:lang w:val="hr-HR"/>
              </w:rPr>
            </w:pPr>
            <w:r w:rsidRPr="00442C0D">
              <w:rPr>
                <w:color w:val="000000" w:themeColor="text1"/>
                <w:szCs w:val="22"/>
                <w:lang w:val="hr-HR"/>
              </w:rPr>
              <w:t>↑</w:t>
            </w:r>
            <w:r w:rsidRPr="00442C0D">
              <w:rPr>
                <w:szCs w:val="22"/>
                <w:lang w:val="hr-HR"/>
              </w:rPr>
              <w:t>Ciklosporin,</w:t>
            </w:r>
          </w:p>
          <w:p w14:paraId="49B2690A" w14:textId="7DE4DB64" w:rsidR="00E704D2" w:rsidRPr="00442C0D" w:rsidRDefault="00E704D2" w:rsidP="00442C0D">
            <w:pPr>
              <w:widowControl w:val="0"/>
              <w:spacing w:line="240" w:lineRule="auto"/>
              <w:jc w:val="both"/>
              <w:rPr>
                <w:szCs w:val="22"/>
                <w:lang w:val="hr-HR"/>
              </w:rPr>
            </w:pPr>
            <w:r w:rsidRPr="00442C0D">
              <w:rPr>
                <w:color w:val="000000" w:themeColor="text1"/>
                <w:szCs w:val="22"/>
                <w:lang w:val="hr-HR"/>
              </w:rPr>
              <w:t>↑T</w:t>
            </w:r>
            <w:r w:rsidRPr="00442C0D">
              <w:rPr>
                <w:szCs w:val="22"/>
                <w:lang w:val="hr-HR"/>
              </w:rPr>
              <w:t>akrolimus</w:t>
            </w:r>
          </w:p>
          <w:p w14:paraId="6231A4E6" w14:textId="77777777" w:rsidR="00E704D2" w:rsidRPr="00442C0D" w:rsidRDefault="00E704D2" w:rsidP="00442C0D">
            <w:pPr>
              <w:widowControl w:val="0"/>
              <w:spacing w:line="240" w:lineRule="auto"/>
              <w:jc w:val="both"/>
              <w:rPr>
                <w:szCs w:val="22"/>
                <w:lang w:val="hr-HR"/>
              </w:rPr>
            </w:pPr>
          </w:p>
          <w:p w14:paraId="03A3D8EE" w14:textId="19FFEC78" w:rsidR="00E704D2" w:rsidRPr="00442C0D" w:rsidRDefault="00E704D2" w:rsidP="00442C0D">
            <w:pPr>
              <w:widowControl w:val="0"/>
              <w:spacing w:line="240" w:lineRule="auto"/>
              <w:jc w:val="both"/>
              <w:rPr>
                <w:szCs w:val="22"/>
                <w:lang w:val="hr-HR"/>
              </w:rPr>
            </w:pPr>
            <w:r w:rsidRPr="00442C0D">
              <w:rPr>
                <w:szCs w:val="22"/>
                <w:lang w:val="hr-HR"/>
              </w:rPr>
              <w:t>mTOR inhibitori:</w:t>
            </w:r>
          </w:p>
          <w:p w14:paraId="12A3F1EC" w14:textId="03A7C19C" w:rsidR="00E704D2" w:rsidRPr="00442C0D" w:rsidRDefault="00E704D2" w:rsidP="00442C0D">
            <w:pPr>
              <w:widowControl w:val="0"/>
              <w:spacing w:line="240" w:lineRule="auto"/>
              <w:jc w:val="both"/>
              <w:rPr>
                <w:szCs w:val="22"/>
                <w:lang w:val="hr-HR"/>
              </w:rPr>
            </w:pPr>
            <w:r w:rsidRPr="00442C0D">
              <w:rPr>
                <w:color w:val="000000" w:themeColor="text1"/>
                <w:szCs w:val="22"/>
                <w:lang w:val="hr-HR"/>
              </w:rPr>
              <w:t>↑E</w:t>
            </w:r>
            <w:r w:rsidRPr="00442C0D">
              <w:rPr>
                <w:szCs w:val="22"/>
                <w:lang w:val="hr-HR"/>
              </w:rPr>
              <w:t>verolimus,</w:t>
            </w:r>
          </w:p>
          <w:p w14:paraId="4801B05C" w14:textId="0A1F7830" w:rsidR="00E704D2" w:rsidRPr="00442C0D" w:rsidRDefault="00E704D2" w:rsidP="00442C0D">
            <w:pPr>
              <w:widowControl w:val="0"/>
              <w:spacing w:line="240" w:lineRule="auto"/>
              <w:jc w:val="both"/>
              <w:rPr>
                <w:szCs w:val="22"/>
                <w:lang w:val="hr-HR"/>
              </w:rPr>
            </w:pPr>
            <w:r w:rsidRPr="00442C0D">
              <w:rPr>
                <w:color w:val="000000" w:themeColor="text1"/>
                <w:szCs w:val="22"/>
                <w:lang w:val="hr-HR"/>
              </w:rPr>
              <w:t>↑Sirolimus</w:t>
            </w:r>
          </w:p>
          <w:p w14:paraId="4BBC5281" w14:textId="191C4AE0" w:rsidR="00E704D2" w:rsidRPr="00442C0D" w:rsidRDefault="00E704D2" w:rsidP="00442C0D">
            <w:pPr>
              <w:widowControl w:val="0"/>
              <w:spacing w:line="240" w:lineRule="auto"/>
              <w:jc w:val="both"/>
              <w:rPr>
                <w:szCs w:val="22"/>
                <w:lang w:val="hr-HR"/>
              </w:rPr>
            </w:pPr>
          </w:p>
          <w:p w14:paraId="12B606F1" w14:textId="2FDBABE5" w:rsidR="00E704D2" w:rsidRPr="00442C0D" w:rsidRDefault="00E704D2" w:rsidP="00442C0D">
            <w:pPr>
              <w:widowControl w:val="0"/>
              <w:spacing w:line="240" w:lineRule="auto"/>
              <w:jc w:val="both"/>
              <w:rPr>
                <w:color w:val="000000"/>
                <w:szCs w:val="22"/>
                <w:lang w:val="hr-HR"/>
              </w:rPr>
            </w:pPr>
          </w:p>
        </w:tc>
        <w:tc>
          <w:tcPr>
            <w:tcW w:w="2163" w:type="pct"/>
          </w:tcPr>
          <w:p w14:paraId="6C350A7D" w14:textId="3A30CC5F" w:rsidR="00E704D2" w:rsidRPr="00442C0D" w:rsidRDefault="00E704D2" w:rsidP="00442C0D">
            <w:pPr>
              <w:widowControl w:val="0"/>
              <w:spacing w:line="240" w:lineRule="auto"/>
              <w:rPr>
                <w:color w:val="000000" w:themeColor="text1"/>
                <w:szCs w:val="22"/>
                <w:lang w:val="hr-HR"/>
              </w:rPr>
            </w:pPr>
            <w:r w:rsidRPr="00442C0D">
              <w:rPr>
                <w:szCs w:val="22"/>
                <w:lang w:val="hr-HR"/>
              </w:rPr>
              <w:t>Ritonavir koji se dozira kao farmakokinetički pojačivač inhibira CYP3A4 i kao rezultat se očekuje da će povećati koncentracije ciklosporina, everolimusa, sirolimusa i takrolimusa u plazmi. Istovremenu primjenu treba razmotriti samo uz pažljivo i redovno praćenje koncentracija</w:t>
            </w:r>
            <w:r w:rsidR="008F34DC" w:rsidRPr="00442C0D">
              <w:rPr>
                <w:szCs w:val="22"/>
                <w:lang w:val="hr-HR"/>
              </w:rPr>
              <w:t xml:space="preserve"> imunosupresiva u </w:t>
            </w:r>
            <w:r w:rsidR="004572E9" w:rsidRPr="00442C0D">
              <w:rPr>
                <w:szCs w:val="22"/>
                <w:lang w:val="hr-HR"/>
              </w:rPr>
              <w:t>krvi</w:t>
            </w:r>
            <w:r w:rsidRPr="00442C0D">
              <w:rPr>
                <w:szCs w:val="22"/>
                <w:lang w:val="hr-HR"/>
              </w:rPr>
              <w:t xml:space="preserve">, kako bi se smanjila doza imunosupresiva u skladu sa najnovijim smjernicama i radi izbjegavanja prekomjernog izlaganja i posledičnog povećanja ozbiljnih neželjenih </w:t>
            </w:r>
            <w:r w:rsidRPr="00442C0D">
              <w:rPr>
                <w:szCs w:val="22"/>
                <w:lang w:val="hr-HR"/>
              </w:rPr>
              <w:lastRenderedPageBreak/>
              <w:t>dejstava imunosupresiva. Važno je da se pažljivo i redovno praćenje vrši ne samo tokom istovremene primjene sa lijekom Paxlovid, već da se ono nastavi i nakon terapije lijekom Paxlovid. Kao što se obično preporučuje u slučaju upravljanja interakcijama između ljekova, potrebna je konsultacija multidisciplinarne grupe kako bi se riješila složenost ove istovremene primjene (vidjeti dio 4.4).</w:t>
            </w:r>
          </w:p>
        </w:tc>
      </w:tr>
      <w:tr w:rsidR="00045C57" w:rsidRPr="00442C0D" w14:paraId="7C7F2434" w14:textId="77777777" w:rsidTr="00442C0D">
        <w:tc>
          <w:tcPr>
            <w:tcW w:w="1154" w:type="pct"/>
            <w:vMerge w:val="restart"/>
          </w:tcPr>
          <w:p w14:paraId="55EA0A53" w14:textId="7DE39CDF" w:rsidR="00045C57" w:rsidRPr="00442C0D" w:rsidRDefault="00045C57" w:rsidP="00442C0D">
            <w:pPr>
              <w:widowControl w:val="0"/>
              <w:spacing w:line="240" w:lineRule="auto"/>
              <w:rPr>
                <w:szCs w:val="22"/>
                <w:lang w:val="hr-HR"/>
              </w:rPr>
            </w:pPr>
            <w:r w:rsidRPr="00442C0D">
              <w:rPr>
                <w:szCs w:val="22"/>
              </w:rPr>
              <w:lastRenderedPageBreak/>
              <w:t>Inhibitori Janus kinaze (JAK):</w:t>
            </w:r>
          </w:p>
        </w:tc>
        <w:tc>
          <w:tcPr>
            <w:tcW w:w="1683" w:type="pct"/>
          </w:tcPr>
          <w:p w14:paraId="0E9B040C" w14:textId="2006096E" w:rsidR="00045C57" w:rsidRPr="00442C0D" w:rsidRDefault="00045C57" w:rsidP="00442C0D">
            <w:pPr>
              <w:widowControl w:val="0"/>
              <w:spacing w:line="240" w:lineRule="auto"/>
              <w:jc w:val="both"/>
              <w:rPr>
                <w:color w:val="000000" w:themeColor="text1"/>
                <w:szCs w:val="22"/>
                <w:lang w:val="en-US"/>
              </w:rPr>
            </w:pPr>
            <w:r w:rsidRPr="00442C0D">
              <w:rPr>
                <w:rFonts w:eastAsia="Calibri"/>
                <w:color w:val="000000" w:themeColor="text1"/>
                <w:szCs w:val="22"/>
              </w:rPr>
              <w:t>↑</w:t>
            </w:r>
            <w:r w:rsidRPr="00442C0D">
              <w:rPr>
                <w:rFonts w:eastAsia="Calibri"/>
                <w:color w:val="000000"/>
                <w:szCs w:val="22"/>
              </w:rPr>
              <w:t>Tofacitinib</w:t>
            </w:r>
          </w:p>
        </w:tc>
        <w:tc>
          <w:tcPr>
            <w:tcW w:w="2163" w:type="pct"/>
          </w:tcPr>
          <w:p w14:paraId="6BF6F76E" w14:textId="1C30260C" w:rsidR="00045C57" w:rsidRPr="00442C0D" w:rsidRDefault="00045C57" w:rsidP="00442C0D">
            <w:pPr>
              <w:widowControl w:val="0"/>
              <w:spacing w:line="240" w:lineRule="auto"/>
              <w:rPr>
                <w:szCs w:val="22"/>
                <w:lang w:val="hr-HR"/>
              </w:rPr>
            </w:pPr>
            <w:r w:rsidRPr="00442C0D">
              <w:rPr>
                <w:szCs w:val="22"/>
                <w:lang w:val="hr-HR"/>
              </w:rPr>
              <w:t xml:space="preserve">Preporučuje se prilagođavanje doze tofacitiniba. </w:t>
            </w:r>
            <w:r w:rsidR="0053046D" w:rsidRPr="00442C0D">
              <w:rPr>
                <w:szCs w:val="22"/>
                <w:lang w:val="hr-HR"/>
              </w:rPr>
              <w:t>Za v</w:t>
            </w:r>
            <w:r w:rsidRPr="00442C0D">
              <w:rPr>
                <w:szCs w:val="22"/>
                <w:lang w:val="hr-HR"/>
              </w:rPr>
              <w:t>iše informacija pogledajte Sažet</w:t>
            </w:r>
            <w:r w:rsidR="0053046D" w:rsidRPr="00442C0D">
              <w:rPr>
                <w:szCs w:val="22"/>
                <w:lang w:val="hr-HR"/>
              </w:rPr>
              <w:t>ak</w:t>
            </w:r>
            <w:r w:rsidRPr="00442C0D">
              <w:rPr>
                <w:szCs w:val="22"/>
                <w:lang w:val="hr-HR"/>
              </w:rPr>
              <w:t xml:space="preserve"> karakteristika lijeka za tofacitinib.</w:t>
            </w:r>
          </w:p>
        </w:tc>
      </w:tr>
      <w:tr w:rsidR="00045C57" w:rsidRPr="00442C0D" w14:paraId="361C1A6F" w14:textId="77777777" w:rsidTr="00442C0D">
        <w:tc>
          <w:tcPr>
            <w:tcW w:w="1154" w:type="pct"/>
            <w:vMerge/>
          </w:tcPr>
          <w:p w14:paraId="4F89D850" w14:textId="77777777" w:rsidR="00045C57" w:rsidRPr="00442C0D" w:rsidRDefault="00045C57" w:rsidP="00442C0D">
            <w:pPr>
              <w:widowControl w:val="0"/>
              <w:spacing w:line="240" w:lineRule="auto"/>
              <w:jc w:val="both"/>
              <w:rPr>
                <w:szCs w:val="22"/>
                <w:lang w:val="hr-HR"/>
              </w:rPr>
            </w:pPr>
          </w:p>
        </w:tc>
        <w:tc>
          <w:tcPr>
            <w:tcW w:w="1683" w:type="pct"/>
          </w:tcPr>
          <w:p w14:paraId="763C539E" w14:textId="1C2BC2CF" w:rsidR="00045C57" w:rsidRPr="00442C0D" w:rsidRDefault="00045C57" w:rsidP="00442C0D">
            <w:pPr>
              <w:widowControl w:val="0"/>
              <w:spacing w:line="240" w:lineRule="auto"/>
              <w:jc w:val="both"/>
              <w:rPr>
                <w:color w:val="000000" w:themeColor="text1"/>
                <w:szCs w:val="22"/>
                <w:lang w:val="hr-HR"/>
              </w:rPr>
            </w:pPr>
            <w:r w:rsidRPr="00442C0D">
              <w:rPr>
                <w:rFonts w:eastAsia="Calibri"/>
                <w:color w:val="000000"/>
                <w:szCs w:val="22"/>
              </w:rPr>
              <w:t>↑Upadacitinib</w:t>
            </w:r>
          </w:p>
        </w:tc>
        <w:tc>
          <w:tcPr>
            <w:tcW w:w="2163" w:type="pct"/>
          </w:tcPr>
          <w:p w14:paraId="0360DD72" w14:textId="51E7F4D4" w:rsidR="00045C57" w:rsidRPr="00442C0D" w:rsidRDefault="00045C57" w:rsidP="00442C0D">
            <w:pPr>
              <w:widowControl w:val="0"/>
              <w:spacing w:line="240" w:lineRule="auto"/>
              <w:rPr>
                <w:szCs w:val="22"/>
                <w:lang w:val="hr-HR"/>
              </w:rPr>
            </w:pPr>
            <w:r w:rsidRPr="00442C0D">
              <w:rPr>
                <w:szCs w:val="22"/>
                <w:lang w:val="hr-HR"/>
              </w:rPr>
              <w:t xml:space="preserve">Preporuke za doziranje za istovremenu primjenu upadacitiniba sa lijekom Paxlovid zavise od indikacije za upadacitinib. </w:t>
            </w:r>
            <w:r w:rsidR="0053046D" w:rsidRPr="00442C0D">
              <w:rPr>
                <w:szCs w:val="22"/>
                <w:lang w:val="hr-HR"/>
              </w:rPr>
              <w:t>Za v</w:t>
            </w:r>
            <w:r w:rsidRPr="00442C0D">
              <w:rPr>
                <w:szCs w:val="22"/>
                <w:lang w:val="hr-HR"/>
              </w:rPr>
              <w:t>iše informacija pogledajte Sažet</w:t>
            </w:r>
            <w:r w:rsidR="0053046D" w:rsidRPr="00442C0D">
              <w:rPr>
                <w:szCs w:val="22"/>
                <w:lang w:val="hr-HR"/>
              </w:rPr>
              <w:t>ak</w:t>
            </w:r>
            <w:r w:rsidRPr="00442C0D">
              <w:rPr>
                <w:szCs w:val="22"/>
                <w:lang w:val="hr-HR"/>
              </w:rPr>
              <w:t xml:space="preserve"> karakteristika lijeka za upadacitinib.</w:t>
            </w:r>
          </w:p>
        </w:tc>
      </w:tr>
      <w:tr w:rsidR="00C83836" w:rsidRPr="00442C0D" w14:paraId="14009D84" w14:textId="77777777" w:rsidTr="00442C0D">
        <w:tc>
          <w:tcPr>
            <w:tcW w:w="1154" w:type="pct"/>
          </w:tcPr>
          <w:p w14:paraId="4DA69062" w14:textId="77777777" w:rsidR="00C83836" w:rsidRPr="00442C0D" w:rsidRDefault="00C83836" w:rsidP="00442C0D">
            <w:pPr>
              <w:widowControl w:val="0"/>
              <w:spacing w:line="240" w:lineRule="auto"/>
              <w:jc w:val="both"/>
              <w:rPr>
                <w:color w:val="000000"/>
                <w:szCs w:val="22"/>
                <w:lang w:val="hr-HR"/>
              </w:rPr>
            </w:pPr>
            <w:r w:rsidRPr="00442C0D">
              <w:rPr>
                <w:szCs w:val="22"/>
                <w:lang w:val="hr-HR"/>
              </w:rPr>
              <w:t>Hipolipemici</w:t>
            </w:r>
          </w:p>
        </w:tc>
        <w:tc>
          <w:tcPr>
            <w:tcW w:w="1683" w:type="pct"/>
          </w:tcPr>
          <w:p w14:paraId="09FDD147" w14:textId="77777777" w:rsidR="00C83836" w:rsidRPr="00442C0D" w:rsidRDefault="00C83836" w:rsidP="00442C0D">
            <w:pPr>
              <w:widowControl w:val="0"/>
              <w:spacing w:line="240" w:lineRule="auto"/>
              <w:jc w:val="both"/>
              <w:rPr>
                <w:color w:val="000000"/>
                <w:szCs w:val="22"/>
                <w:lang w:val="hr-HR"/>
              </w:rPr>
            </w:pPr>
            <w:r w:rsidRPr="00442C0D">
              <w:rPr>
                <w:color w:val="000000" w:themeColor="text1"/>
                <w:szCs w:val="22"/>
                <w:lang w:val="hr-HR"/>
              </w:rPr>
              <w:t>↑</w:t>
            </w:r>
            <w:r w:rsidRPr="00442C0D">
              <w:rPr>
                <w:szCs w:val="22"/>
                <w:lang w:val="hr-HR"/>
              </w:rPr>
              <w:t>Lomitapid</w:t>
            </w:r>
          </w:p>
        </w:tc>
        <w:tc>
          <w:tcPr>
            <w:tcW w:w="2163" w:type="pct"/>
          </w:tcPr>
          <w:p w14:paraId="695243D1" w14:textId="7E306C41" w:rsidR="00C83836" w:rsidRPr="00442C0D" w:rsidRDefault="00C83836" w:rsidP="00442C0D">
            <w:pPr>
              <w:widowControl w:val="0"/>
              <w:spacing w:line="240" w:lineRule="auto"/>
              <w:rPr>
                <w:color w:val="000000" w:themeColor="text1"/>
                <w:szCs w:val="22"/>
                <w:lang w:val="hr-HR"/>
              </w:rPr>
            </w:pPr>
            <w:r w:rsidRPr="00442C0D">
              <w:rPr>
                <w:szCs w:val="22"/>
                <w:lang w:val="hr-HR"/>
              </w:rPr>
              <w:t xml:space="preserve">Inhibitori CYP3A4 povećavaju izloženost lomitapidu, dok snažni inhibitori povećavaju izloženost približno 27 puta. Zbog inhibicije </w:t>
            </w:r>
            <w:r w:rsidR="00BA13DF" w:rsidRPr="00442C0D">
              <w:rPr>
                <w:szCs w:val="22"/>
                <w:lang w:val="hr-HR"/>
              </w:rPr>
              <w:t xml:space="preserve">ritonavira na enzim </w:t>
            </w:r>
            <w:r w:rsidRPr="00442C0D">
              <w:rPr>
                <w:szCs w:val="22"/>
                <w:lang w:val="hr-HR"/>
              </w:rPr>
              <w:t>CYP3A, očekuje se povećanje koncentracije lomitapida. Istovremena upotreba lijeka Paxlovid sa lomitapidom je kontraindikovana (pogledajte informacije o propisivanju lomitapida) (vidjeti dio 4.3).</w:t>
            </w:r>
          </w:p>
        </w:tc>
      </w:tr>
      <w:tr w:rsidR="00045C57" w:rsidRPr="00442C0D" w14:paraId="1B691F8D" w14:textId="77777777" w:rsidTr="00442C0D">
        <w:trPr>
          <w:trHeight w:val="692"/>
        </w:trPr>
        <w:tc>
          <w:tcPr>
            <w:tcW w:w="1154" w:type="pct"/>
            <w:vMerge w:val="restart"/>
          </w:tcPr>
          <w:p w14:paraId="6B4C940D" w14:textId="1547AEB7" w:rsidR="00045C57" w:rsidRPr="00442C0D" w:rsidRDefault="00D9061C" w:rsidP="00442C0D">
            <w:pPr>
              <w:widowControl w:val="0"/>
              <w:spacing w:line="240" w:lineRule="auto"/>
              <w:rPr>
                <w:rFonts w:eastAsia="TimesNewRoman,Bold"/>
                <w:szCs w:val="22"/>
              </w:rPr>
            </w:pPr>
            <w:r w:rsidRPr="00442C0D">
              <w:rPr>
                <w:rFonts w:eastAsia="Calibri"/>
                <w:color w:val="000000"/>
                <w:szCs w:val="22"/>
              </w:rPr>
              <w:t xml:space="preserve">Ljekovi za </w:t>
            </w:r>
            <w:r w:rsidRPr="00442C0D">
              <w:rPr>
                <w:rFonts w:eastAsia="Calibri"/>
                <w:color w:val="000000"/>
                <w:szCs w:val="22"/>
                <w:lang w:val="sr-Latn-RS"/>
              </w:rPr>
              <w:t>liječenje migrene</w:t>
            </w:r>
          </w:p>
        </w:tc>
        <w:tc>
          <w:tcPr>
            <w:tcW w:w="1683" w:type="pct"/>
          </w:tcPr>
          <w:p w14:paraId="73D8A816" w14:textId="33E950C2" w:rsidR="00045C57" w:rsidRPr="00442C0D" w:rsidRDefault="00045C57" w:rsidP="00442C0D">
            <w:pPr>
              <w:widowControl w:val="0"/>
              <w:overflowPunct/>
              <w:autoSpaceDE/>
              <w:autoSpaceDN/>
              <w:adjustRightInd/>
              <w:textAlignment w:val="auto"/>
              <w:rPr>
                <w:rFonts w:eastAsia="Calibri"/>
                <w:color w:val="000000"/>
                <w:szCs w:val="22"/>
              </w:rPr>
            </w:pPr>
            <w:r w:rsidRPr="00442C0D">
              <w:rPr>
                <w:rFonts w:eastAsia="Calibri"/>
                <w:color w:val="000000"/>
                <w:szCs w:val="22"/>
              </w:rPr>
              <w:t>↑Eletriptan</w:t>
            </w:r>
          </w:p>
        </w:tc>
        <w:tc>
          <w:tcPr>
            <w:tcW w:w="2163" w:type="pct"/>
          </w:tcPr>
          <w:p w14:paraId="59B54D73" w14:textId="53068D57" w:rsidR="00045C57" w:rsidRPr="00442C0D" w:rsidRDefault="00D9061C" w:rsidP="00442C0D">
            <w:pPr>
              <w:widowControl w:val="0"/>
              <w:spacing w:line="240" w:lineRule="auto"/>
              <w:rPr>
                <w:szCs w:val="22"/>
              </w:rPr>
            </w:pPr>
            <w:r w:rsidRPr="00442C0D">
              <w:rPr>
                <w:rFonts w:eastAsia="Calibri"/>
                <w:color w:val="000000"/>
                <w:szCs w:val="22"/>
              </w:rPr>
              <w:t>Istovremena primjena eletriptana unutar najmanje 72 sata od primjene lijeka Paxlovid je kontraindikovana zbog mogućnih ozbiljnih neželjenih dejstava, uključujući kardiovaskularne i cerebrovaskularne događaje (vidjeti dio 4.3).</w:t>
            </w:r>
          </w:p>
        </w:tc>
      </w:tr>
      <w:tr w:rsidR="00045C57" w:rsidRPr="00442C0D" w14:paraId="12B8F116" w14:textId="77777777" w:rsidTr="00442C0D">
        <w:tc>
          <w:tcPr>
            <w:tcW w:w="1154" w:type="pct"/>
            <w:vMerge/>
          </w:tcPr>
          <w:p w14:paraId="2AEC37D8" w14:textId="77777777" w:rsidR="00045C57" w:rsidRPr="00442C0D" w:rsidRDefault="00045C57" w:rsidP="00442C0D">
            <w:pPr>
              <w:widowControl w:val="0"/>
              <w:spacing w:line="240" w:lineRule="auto"/>
              <w:rPr>
                <w:rFonts w:eastAsia="TimesNewRoman,Bold"/>
                <w:szCs w:val="22"/>
                <w:highlight w:val="yellow"/>
              </w:rPr>
            </w:pPr>
          </w:p>
        </w:tc>
        <w:tc>
          <w:tcPr>
            <w:tcW w:w="1683" w:type="pct"/>
          </w:tcPr>
          <w:p w14:paraId="43272838" w14:textId="77777777" w:rsidR="00045C57" w:rsidRPr="00442C0D" w:rsidRDefault="00045C57" w:rsidP="00442C0D">
            <w:pPr>
              <w:widowControl w:val="0"/>
              <w:spacing w:line="240" w:lineRule="auto"/>
              <w:rPr>
                <w:color w:val="000000" w:themeColor="text1"/>
                <w:szCs w:val="22"/>
              </w:rPr>
            </w:pPr>
            <w:r w:rsidRPr="00442C0D">
              <w:rPr>
                <w:rFonts w:eastAsia="Calibri"/>
                <w:color w:val="000000"/>
                <w:szCs w:val="22"/>
              </w:rPr>
              <w:t>↑Rimegepant</w:t>
            </w:r>
          </w:p>
        </w:tc>
        <w:tc>
          <w:tcPr>
            <w:tcW w:w="2163" w:type="pct"/>
          </w:tcPr>
          <w:p w14:paraId="503EC283" w14:textId="7300A484" w:rsidR="00045C57" w:rsidRPr="00442C0D" w:rsidRDefault="00D9061C" w:rsidP="00442C0D">
            <w:pPr>
              <w:widowControl w:val="0"/>
              <w:spacing w:line="240" w:lineRule="auto"/>
              <w:rPr>
                <w:szCs w:val="22"/>
              </w:rPr>
            </w:pPr>
            <w:r w:rsidRPr="00442C0D">
              <w:rPr>
                <w:szCs w:val="22"/>
              </w:rPr>
              <w:t>Izbegavajte istovremenu upotrebu sa lijekom Paxlovid.</w:t>
            </w:r>
          </w:p>
        </w:tc>
      </w:tr>
      <w:tr w:rsidR="00045C57" w:rsidRPr="00442C0D" w14:paraId="0863241B" w14:textId="77777777" w:rsidTr="00442C0D">
        <w:tc>
          <w:tcPr>
            <w:tcW w:w="1154" w:type="pct"/>
          </w:tcPr>
          <w:p w14:paraId="5C059622" w14:textId="34633056" w:rsidR="00045C57" w:rsidRPr="00442C0D" w:rsidRDefault="00D9061C" w:rsidP="00442C0D">
            <w:pPr>
              <w:widowControl w:val="0"/>
              <w:spacing w:line="240" w:lineRule="auto"/>
              <w:rPr>
                <w:rFonts w:eastAsia="TimesNewRoman,Bold"/>
                <w:szCs w:val="22"/>
              </w:rPr>
            </w:pPr>
            <w:r w:rsidRPr="00442C0D">
              <w:rPr>
                <w:szCs w:val="22"/>
              </w:rPr>
              <w:t>Antagonisti mineralokortikoidnih receptora</w:t>
            </w:r>
          </w:p>
        </w:tc>
        <w:tc>
          <w:tcPr>
            <w:tcW w:w="1683" w:type="pct"/>
          </w:tcPr>
          <w:p w14:paraId="5D5D7895" w14:textId="3A02B85A" w:rsidR="00045C57" w:rsidRPr="00442C0D" w:rsidRDefault="00045C57" w:rsidP="00442C0D">
            <w:pPr>
              <w:widowControl w:val="0"/>
              <w:spacing w:line="240" w:lineRule="auto"/>
              <w:rPr>
                <w:rFonts w:eastAsia="Calibri"/>
                <w:color w:val="000000"/>
                <w:szCs w:val="22"/>
              </w:rPr>
            </w:pPr>
            <w:r w:rsidRPr="00442C0D">
              <w:rPr>
                <w:rFonts w:eastAsia="Calibri"/>
                <w:color w:val="000000"/>
                <w:szCs w:val="22"/>
              </w:rPr>
              <w:t>↑Finerenon</w:t>
            </w:r>
          </w:p>
        </w:tc>
        <w:tc>
          <w:tcPr>
            <w:tcW w:w="2163" w:type="pct"/>
          </w:tcPr>
          <w:p w14:paraId="65E7CAFC" w14:textId="3D691FAB" w:rsidR="00045C57" w:rsidRPr="00442C0D" w:rsidRDefault="00D9061C" w:rsidP="00442C0D">
            <w:pPr>
              <w:widowControl w:val="0"/>
              <w:spacing w:line="240" w:lineRule="auto"/>
              <w:rPr>
                <w:rFonts w:eastAsia="Calibri"/>
                <w:color w:val="000000"/>
                <w:szCs w:val="22"/>
                <w:highlight w:val="yellow"/>
              </w:rPr>
            </w:pPr>
            <w:r w:rsidRPr="00442C0D">
              <w:rPr>
                <w:szCs w:val="22"/>
              </w:rPr>
              <w:t>Istovremena primjena kontraindikovana zbog mogućnosti ozbiljnih neželjenih događaja, uključujući hiperkal</w:t>
            </w:r>
            <w:r w:rsidR="007D57BA" w:rsidRPr="00442C0D">
              <w:rPr>
                <w:szCs w:val="22"/>
              </w:rPr>
              <w:t>ij</w:t>
            </w:r>
            <w:r w:rsidRPr="00442C0D">
              <w:rPr>
                <w:szCs w:val="22"/>
              </w:rPr>
              <w:t>emiju, hipotenziju i hiponatr</w:t>
            </w:r>
            <w:r w:rsidR="007D57BA" w:rsidRPr="00442C0D">
              <w:rPr>
                <w:szCs w:val="22"/>
              </w:rPr>
              <w:t>ij</w:t>
            </w:r>
            <w:r w:rsidRPr="00442C0D">
              <w:rPr>
                <w:szCs w:val="22"/>
              </w:rPr>
              <w:t>emiju (vidjeti dio 4.3).</w:t>
            </w:r>
          </w:p>
        </w:tc>
      </w:tr>
      <w:tr w:rsidR="00045C57" w:rsidRPr="00442C0D" w14:paraId="63A3DE54" w14:textId="77777777" w:rsidTr="00442C0D">
        <w:tc>
          <w:tcPr>
            <w:tcW w:w="1154" w:type="pct"/>
            <w:vMerge w:val="restart"/>
          </w:tcPr>
          <w:p w14:paraId="5E6CCB44" w14:textId="3224344B" w:rsidR="00045C57" w:rsidRPr="00442C0D" w:rsidRDefault="00D9061C" w:rsidP="00442C0D">
            <w:pPr>
              <w:widowControl w:val="0"/>
              <w:spacing w:line="240" w:lineRule="auto"/>
              <w:rPr>
                <w:rFonts w:eastAsia="Calibri"/>
                <w:color w:val="000000"/>
                <w:szCs w:val="22"/>
                <w:highlight w:val="yellow"/>
              </w:rPr>
            </w:pPr>
            <w:r w:rsidRPr="00442C0D">
              <w:rPr>
                <w:szCs w:val="22"/>
              </w:rPr>
              <w:t>Antagonisti muskarinskih receptora</w:t>
            </w:r>
          </w:p>
        </w:tc>
        <w:tc>
          <w:tcPr>
            <w:tcW w:w="1683" w:type="pct"/>
          </w:tcPr>
          <w:p w14:paraId="0EBED708" w14:textId="77777777" w:rsidR="00045C57" w:rsidRPr="00442C0D" w:rsidRDefault="00045C57" w:rsidP="00442C0D">
            <w:pPr>
              <w:widowControl w:val="0"/>
              <w:spacing w:line="240" w:lineRule="auto"/>
              <w:rPr>
                <w:rFonts w:eastAsia="Calibri"/>
                <w:color w:val="000000"/>
                <w:szCs w:val="22"/>
              </w:rPr>
            </w:pPr>
            <w:r w:rsidRPr="00442C0D">
              <w:rPr>
                <w:rFonts w:eastAsia="Calibri"/>
                <w:color w:val="000000"/>
                <w:szCs w:val="22"/>
              </w:rPr>
              <w:t>↑Darifenacin</w:t>
            </w:r>
          </w:p>
        </w:tc>
        <w:tc>
          <w:tcPr>
            <w:tcW w:w="2163" w:type="pct"/>
          </w:tcPr>
          <w:p w14:paraId="4A4C13E4" w14:textId="4DEA8438" w:rsidR="00045C57" w:rsidRPr="00442C0D" w:rsidRDefault="00D9061C" w:rsidP="00442C0D">
            <w:pPr>
              <w:widowControl w:val="0"/>
              <w:spacing w:line="240" w:lineRule="auto"/>
              <w:rPr>
                <w:rFonts w:eastAsia="Calibri"/>
                <w:color w:val="000000"/>
                <w:szCs w:val="22"/>
                <w:highlight w:val="yellow"/>
              </w:rPr>
            </w:pPr>
            <w:r w:rsidRPr="00442C0D">
              <w:rPr>
                <w:szCs w:val="22"/>
              </w:rPr>
              <w:t xml:space="preserve">S obzirom na rizik značajnog povećanja izloženosti darifenacinu i time povezanih neželjenih događaja, </w:t>
            </w:r>
            <w:r w:rsidR="00C83836" w:rsidRPr="00442C0D">
              <w:rPr>
                <w:szCs w:val="22"/>
              </w:rPr>
              <w:t>istovremena</w:t>
            </w:r>
            <w:r w:rsidRPr="00442C0D">
              <w:rPr>
                <w:szCs w:val="22"/>
              </w:rPr>
              <w:t xml:space="preserve"> primjena ne bi trebalo da se koristi osim ako se ne dobije multidisciplinarna konsultacija </w:t>
            </w:r>
            <w:r w:rsidR="009D1017" w:rsidRPr="00442C0D">
              <w:rPr>
                <w:szCs w:val="22"/>
              </w:rPr>
              <w:t>o</w:t>
            </w:r>
            <w:r w:rsidRPr="00442C0D">
              <w:rPr>
                <w:szCs w:val="22"/>
              </w:rPr>
              <w:t xml:space="preserve"> </w:t>
            </w:r>
            <w:r w:rsidRPr="00442C0D">
              <w:rPr>
                <w:szCs w:val="22"/>
              </w:rPr>
              <w:lastRenderedPageBreak/>
              <w:t>bezbjedno</w:t>
            </w:r>
            <w:r w:rsidR="009D1017" w:rsidRPr="00442C0D">
              <w:rPr>
                <w:szCs w:val="22"/>
              </w:rPr>
              <w:t>j primjeni</w:t>
            </w:r>
            <w:r w:rsidRPr="00442C0D">
              <w:rPr>
                <w:szCs w:val="22"/>
              </w:rPr>
              <w:t>.</w:t>
            </w:r>
          </w:p>
        </w:tc>
      </w:tr>
      <w:tr w:rsidR="00045C57" w:rsidRPr="00442C0D" w14:paraId="2403C2A0" w14:textId="77777777" w:rsidTr="00442C0D">
        <w:tc>
          <w:tcPr>
            <w:tcW w:w="1154" w:type="pct"/>
            <w:vMerge/>
          </w:tcPr>
          <w:p w14:paraId="209527D1" w14:textId="77777777" w:rsidR="00045C57" w:rsidRPr="00442C0D" w:rsidRDefault="00045C57" w:rsidP="00442C0D">
            <w:pPr>
              <w:widowControl w:val="0"/>
              <w:spacing w:line="240" w:lineRule="auto"/>
              <w:rPr>
                <w:rFonts w:eastAsia="Calibri"/>
                <w:color w:val="000000"/>
                <w:szCs w:val="22"/>
                <w:highlight w:val="yellow"/>
              </w:rPr>
            </w:pPr>
          </w:p>
        </w:tc>
        <w:tc>
          <w:tcPr>
            <w:tcW w:w="1683" w:type="pct"/>
          </w:tcPr>
          <w:p w14:paraId="1525349A" w14:textId="7B454D50" w:rsidR="00045C57" w:rsidRPr="00442C0D" w:rsidRDefault="00045C57" w:rsidP="00442C0D">
            <w:pPr>
              <w:widowControl w:val="0"/>
              <w:spacing w:line="240" w:lineRule="auto"/>
              <w:rPr>
                <w:rFonts w:eastAsia="Calibri"/>
                <w:color w:val="000000"/>
                <w:szCs w:val="22"/>
              </w:rPr>
            </w:pPr>
            <w:r w:rsidRPr="00442C0D">
              <w:rPr>
                <w:rFonts w:eastAsia="Calibri"/>
                <w:color w:val="000000"/>
                <w:szCs w:val="22"/>
              </w:rPr>
              <w:t>↑Solifenacin</w:t>
            </w:r>
          </w:p>
        </w:tc>
        <w:tc>
          <w:tcPr>
            <w:tcW w:w="2163" w:type="pct"/>
          </w:tcPr>
          <w:p w14:paraId="4F5FA9D9" w14:textId="68E220B9" w:rsidR="00045C57" w:rsidRPr="00442C0D" w:rsidRDefault="00D9061C" w:rsidP="00442C0D">
            <w:pPr>
              <w:widowControl w:val="0"/>
              <w:spacing w:line="240" w:lineRule="auto"/>
              <w:rPr>
                <w:rFonts w:eastAsia="Calibri"/>
                <w:color w:val="000000"/>
                <w:szCs w:val="22"/>
                <w:highlight w:val="yellow"/>
              </w:rPr>
            </w:pPr>
            <w:r w:rsidRPr="00442C0D">
              <w:rPr>
                <w:szCs w:val="22"/>
              </w:rPr>
              <w:t xml:space="preserve">S obzirom na rizik značajnog povećanja izloženosti solifenacinu i time povezanih neželjenih događaja, </w:t>
            </w:r>
            <w:r w:rsidR="00C83836" w:rsidRPr="00442C0D">
              <w:rPr>
                <w:szCs w:val="22"/>
              </w:rPr>
              <w:t>istovremena</w:t>
            </w:r>
            <w:r w:rsidRPr="00442C0D">
              <w:rPr>
                <w:szCs w:val="22"/>
              </w:rPr>
              <w:t xml:space="preserve"> primjena ne bi trebalo da se koristi osim ako se ne dobije multidisciplinarna konsultacija </w:t>
            </w:r>
            <w:r w:rsidR="009D1017" w:rsidRPr="00442C0D">
              <w:rPr>
                <w:szCs w:val="22"/>
              </w:rPr>
              <w:t>o</w:t>
            </w:r>
            <w:r w:rsidRPr="00442C0D">
              <w:rPr>
                <w:szCs w:val="22"/>
              </w:rPr>
              <w:t xml:space="preserve"> bezbjedno</w:t>
            </w:r>
            <w:r w:rsidR="009D1017" w:rsidRPr="00442C0D">
              <w:rPr>
                <w:szCs w:val="22"/>
              </w:rPr>
              <w:t>j primjeni</w:t>
            </w:r>
            <w:r w:rsidRPr="00442C0D">
              <w:rPr>
                <w:szCs w:val="22"/>
              </w:rPr>
              <w:t>.</w:t>
            </w:r>
          </w:p>
        </w:tc>
      </w:tr>
      <w:tr w:rsidR="00045C57" w:rsidRPr="00442C0D" w14:paraId="3EC5D998" w14:textId="77777777" w:rsidTr="00442C0D">
        <w:tc>
          <w:tcPr>
            <w:tcW w:w="1154" w:type="pct"/>
          </w:tcPr>
          <w:p w14:paraId="35B96074" w14:textId="20EFA3EE" w:rsidR="00045C57" w:rsidRPr="00442C0D" w:rsidRDefault="00D9061C" w:rsidP="00442C0D">
            <w:pPr>
              <w:widowControl w:val="0"/>
              <w:spacing w:line="240" w:lineRule="auto"/>
              <w:rPr>
                <w:rFonts w:eastAsia="Calibri"/>
                <w:color w:val="000000"/>
                <w:szCs w:val="22"/>
              </w:rPr>
            </w:pPr>
            <w:r w:rsidRPr="00442C0D">
              <w:rPr>
                <w:szCs w:val="22"/>
              </w:rPr>
              <w:t>Neuropsihijatrijski agensi</w:t>
            </w:r>
          </w:p>
        </w:tc>
        <w:tc>
          <w:tcPr>
            <w:tcW w:w="1683" w:type="pct"/>
          </w:tcPr>
          <w:p w14:paraId="23B60B1F" w14:textId="236259F5" w:rsidR="00045C57" w:rsidRPr="00442C0D" w:rsidRDefault="00045C57" w:rsidP="00442C0D">
            <w:pPr>
              <w:widowControl w:val="0"/>
              <w:rPr>
                <w:szCs w:val="22"/>
              </w:rPr>
            </w:pPr>
            <w:r w:rsidRPr="00442C0D">
              <w:rPr>
                <w:szCs w:val="22"/>
              </w:rPr>
              <w:t>↑Aripiprazol,</w:t>
            </w:r>
          </w:p>
          <w:p w14:paraId="19D57AF5" w14:textId="0E07862C" w:rsidR="00045C57" w:rsidRPr="00442C0D" w:rsidRDefault="00045C57" w:rsidP="00442C0D">
            <w:pPr>
              <w:widowControl w:val="0"/>
              <w:rPr>
                <w:szCs w:val="22"/>
              </w:rPr>
            </w:pPr>
            <w:r w:rsidRPr="00442C0D">
              <w:rPr>
                <w:szCs w:val="22"/>
              </w:rPr>
              <w:t>↑Bre</w:t>
            </w:r>
            <w:r w:rsidR="00D9061C" w:rsidRPr="00442C0D">
              <w:rPr>
                <w:szCs w:val="22"/>
              </w:rPr>
              <w:t>ks</w:t>
            </w:r>
            <w:r w:rsidRPr="00442C0D">
              <w:rPr>
                <w:szCs w:val="22"/>
              </w:rPr>
              <w:t>piprazol,</w:t>
            </w:r>
          </w:p>
          <w:p w14:paraId="2DDAC28D" w14:textId="7D8EE4DC" w:rsidR="00045C57" w:rsidRPr="00442C0D" w:rsidRDefault="00045C57" w:rsidP="00442C0D">
            <w:pPr>
              <w:widowControl w:val="0"/>
              <w:spacing w:line="240" w:lineRule="auto"/>
              <w:rPr>
                <w:rFonts w:eastAsia="Calibri"/>
                <w:color w:val="000000"/>
                <w:szCs w:val="22"/>
              </w:rPr>
            </w:pPr>
          </w:p>
        </w:tc>
        <w:tc>
          <w:tcPr>
            <w:tcW w:w="2163" w:type="pct"/>
          </w:tcPr>
          <w:p w14:paraId="3C6661E1" w14:textId="23968FF5" w:rsidR="00045C57" w:rsidRPr="00442C0D" w:rsidRDefault="00D9061C" w:rsidP="00442C0D">
            <w:pPr>
              <w:widowControl w:val="0"/>
              <w:spacing w:line="240" w:lineRule="auto"/>
              <w:rPr>
                <w:bCs/>
                <w:color w:val="000000"/>
                <w:szCs w:val="22"/>
                <w:highlight w:val="yellow"/>
              </w:rPr>
            </w:pPr>
            <w:r w:rsidRPr="00442C0D">
              <w:rPr>
                <w:szCs w:val="22"/>
              </w:rPr>
              <w:t>Preporučuje se prilagođavanje doze aripiprazola</w:t>
            </w:r>
            <w:r w:rsidR="00FE664E" w:rsidRPr="00442C0D">
              <w:rPr>
                <w:szCs w:val="22"/>
              </w:rPr>
              <w:t xml:space="preserve"> i </w:t>
            </w:r>
            <w:r w:rsidRPr="00442C0D">
              <w:rPr>
                <w:szCs w:val="22"/>
              </w:rPr>
              <w:t xml:space="preserve">brekspiprazola. </w:t>
            </w:r>
            <w:r w:rsidR="00546019" w:rsidRPr="00442C0D">
              <w:rPr>
                <w:szCs w:val="22"/>
              </w:rPr>
              <w:t>Za v</w:t>
            </w:r>
            <w:r w:rsidRPr="00442C0D">
              <w:rPr>
                <w:szCs w:val="22"/>
              </w:rPr>
              <w:t xml:space="preserve">iše informacija pogledajte </w:t>
            </w:r>
            <w:r w:rsidR="000D6941" w:rsidRPr="00442C0D">
              <w:rPr>
                <w:szCs w:val="22"/>
              </w:rPr>
              <w:t>S</w:t>
            </w:r>
            <w:r w:rsidRPr="00442C0D">
              <w:rPr>
                <w:szCs w:val="22"/>
              </w:rPr>
              <w:t>aže</w:t>
            </w:r>
            <w:r w:rsidR="00546019" w:rsidRPr="00442C0D">
              <w:rPr>
                <w:szCs w:val="22"/>
              </w:rPr>
              <w:t>tke</w:t>
            </w:r>
            <w:r w:rsidRPr="00442C0D">
              <w:rPr>
                <w:szCs w:val="22"/>
              </w:rPr>
              <w:t xml:space="preserve"> karakteristika lijeka</w:t>
            </w:r>
            <w:r w:rsidR="000D6941" w:rsidRPr="00442C0D">
              <w:rPr>
                <w:szCs w:val="22"/>
              </w:rPr>
              <w:t xml:space="preserve"> za aripiprazol i brekspiprazol</w:t>
            </w:r>
            <w:r w:rsidRPr="00442C0D">
              <w:rPr>
                <w:szCs w:val="22"/>
              </w:rPr>
              <w:t>.</w:t>
            </w:r>
          </w:p>
        </w:tc>
      </w:tr>
      <w:tr w:rsidR="00FE664E" w:rsidRPr="00442C0D" w14:paraId="0E447148" w14:textId="77777777" w:rsidTr="00442C0D">
        <w:tc>
          <w:tcPr>
            <w:tcW w:w="1154" w:type="pct"/>
          </w:tcPr>
          <w:p w14:paraId="7E0B1C57" w14:textId="77777777" w:rsidR="00FE664E" w:rsidRPr="00442C0D" w:rsidRDefault="00FE664E" w:rsidP="00442C0D">
            <w:pPr>
              <w:widowControl w:val="0"/>
              <w:spacing w:line="240" w:lineRule="auto"/>
              <w:rPr>
                <w:szCs w:val="22"/>
              </w:rPr>
            </w:pPr>
          </w:p>
        </w:tc>
        <w:tc>
          <w:tcPr>
            <w:tcW w:w="1683" w:type="pct"/>
          </w:tcPr>
          <w:p w14:paraId="0B4B3F67" w14:textId="7AD6CA00" w:rsidR="00FE664E" w:rsidRPr="00442C0D" w:rsidRDefault="00FE664E" w:rsidP="00442C0D">
            <w:pPr>
              <w:widowControl w:val="0"/>
              <w:rPr>
                <w:szCs w:val="22"/>
              </w:rPr>
            </w:pPr>
            <w:r w:rsidRPr="00442C0D">
              <w:rPr>
                <w:szCs w:val="22"/>
              </w:rPr>
              <w:t>↑Kariprazin</w:t>
            </w:r>
          </w:p>
        </w:tc>
        <w:tc>
          <w:tcPr>
            <w:tcW w:w="2163" w:type="pct"/>
          </w:tcPr>
          <w:p w14:paraId="60CC0764" w14:textId="5540394B" w:rsidR="00FE664E" w:rsidRPr="00442C0D" w:rsidRDefault="00FE664E" w:rsidP="00442C0D">
            <w:pPr>
              <w:widowControl w:val="0"/>
              <w:spacing w:line="240" w:lineRule="auto"/>
              <w:rPr>
                <w:szCs w:val="22"/>
              </w:rPr>
            </w:pPr>
            <w:r w:rsidRPr="00442C0D">
              <w:rPr>
                <w:szCs w:val="22"/>
              </w:rPr>
              <w:t>Ist</w:t>
            </w:r>
            <w:r w:rsidR="003D58AA" w:rsidRPr="00442C0D">
              <w:rPr>
                <w:szCs w:val="22"/>
              </w:rPr>
              <w:t>ovremena</w:t>
            </w:r>
            <w:r w:rsidRPr="00442C0D">
              <w:rPr>
                <w:szCs w:val="22"/>
              </w:rPr>
              <w:t xml:space="preserve"> primjena je kontraindikovana zbog povećane izloženosti kariprazinu i njegovim aktivnim metabolitima u plazmi (vid</w:t>
            </w:r>
            <w:r w:rsidR="003D58AA" w:rsidRPr="00442C0D">
              <w:rPr>
                <w:szCs w:val="22"/>
              </w:rPr>
              <w:t>jeti</w:t>
            </w:r>
            <w:r w:rsidRPr="00442C0D">
              <w:rPr>
                <w:szCs w:val="22"/>
              </w:rPr>
              <w:t xml:space="preserve"> dio 4.3).</w:t>
            </w:r>
          </w:p>
        </w:tc>
      </w:tr>
      <w:tr w:rsidR="00045C57" w:rsidRPr="00442C0D" w14:paraId="40CB2CD8" w14:textId="77777777" w:rsidTr="00442C0D">
        <w:tc>
          <w:tcPr>
            <w:tcW w:w="1154" w:type="pct"/>
          </w:tcPr>
          <w:p w14:paraId="4739626D" w14:textId="62CF4E43" w:rsidR="00045C57" w:rsidRPr="00442C0D" w:rsidRDefault="00D9061C" w:rsidP="00442C0D">
            <w:pPr>
              <w:widowControl w:val="0"/>
              <w:spacing w:line="240" w:lineRule="auto"/>
              <w:rPr>
                <w:rFonts w:eastAsia="Calibri"/>
                <w:color w:val="000000"/>
                <w:szCs w:val="22"/>
                <w:highlight w:val="yellow"/>
              </w:rPr>
            </w:pPr>
            <w:r w:rsidRPr="00442C0D">
              <w:rPr>
                <w:szCs w:val="22"/>
              </w:rPr>
              <w:t>Antagonisti opioida</w:t>
            </w:r>
          </w:p>
        </w:tc>
        <w:tc>
          <w:tcPr>
            <w:tcW w:w="1683" w:type="pct"/>
          </w:tcPr>
          <w:p w14:paraId="7F81D100" w14:textId="7AE3A5DA" w:rsidR="00045C57" w:rsidRPr="00442C0D" w:rsidRDefault="00045C57" w:rsidP="00442C0D">
            <w:pPr>
              <w:widowControl w:val="0"/>
              <w:spacing w:line="240" w:lineRule="auto"/>
              <w:rPr>
                <w:rFonts w:eastAsia="Calibri"/>
                <w:color w:val="000000"/>
                <w:szCs w:val="22"/>
              </w:rPr>
            </w:pPr>
            <w:r w:rsidRPr="00442C0D">
              <w:rPr>
                <w:color w:val="000000" w:themeColor="text1"/>
                <w:szCs w:val="22"/>
              </w:rPr>
              <w:t>↑Nalo</w:t>
            </w:r>
            <w:r w:rsidR="00D9061C" w:rsidRPr="00442C0D">
              <w:rPr>
                <w:color w:val="000000" w:themeColor="text1"/>
                <w:szCs w:val="22"/>
              </w:rPr>
              <w:t>ks</w:t>
            </w:r>
            <w:r w:rsidRPr="00442C0D">
              <w:rPr>
                <w:color w:val="000000" w:themeColor="text1"/>
                <w:szCs w:val="22"/>
              </w:rPr>
              <w:t>egol</w:t>
            </w:r>
          </w:p>
        </w:tc>
        <w:tc>
          <w:tcPr>
            <w:tcW w:w="2163" w:type="pct"/>
          </w:tcPr>
          <w:p w14:paraId="323BF24C" w14:textId="203DD5AF" w:rsidR="00045C57" w:rsidRPr="00442C0D" w:rsidRDefault="00D9061C" w:rsidP="00442C0D">
            <w:pPr>
              <w:widowControl w:val="0"/>
              <w:spacing w:line="240" w:lineRule="auto"/>
              <w:rPr>
                <w:bCs/>
                <w:color w:val="000000"/>
                <w:szCs w:val="22"/>
              </w:rPr>
            </w:pPr>
            <w:r w:rsidRPr="00442C0D">
              <w:rPr>
                <w:szCs w:val="22"/>
              </w:rPr>
              <w:t>Istovremena primjena kontraindikovana zbog mogućnosti pojave simptoma povlačenja</w:t>
            </w:r>
            <w:r w:rsidR="008568DA" w:rsidRPr="00442C0D">
              <w:rPr>
                <w:szCs w:val="22"/>
              </w:rPr>
              <w:t xml:space="preserve"> zbog prekida terapije </w:t>
            </w:r>
            <w:r w:rsidRPr="00442C0D">
              <w:rPr>
                <w:szCs w:val="22"/>
              </w:rPr>
              <w:t>opioid</w:t>
            </w:r>
            <w:r w:rsidR="008568DA" w:rsidRPr="00442C0D">
              <w:rPr>
                <w:szCs w:val="22"/>
              </w:rPr>
              <w:t>im</w:t>
            </w:r>
            <w:r w:rsidRPr="00442C0D">
              <w:rPr>
                <w:szCs w:val="22"/>
              </w:rPr>
              <w:t>a (vidjeti dio 4.3).</w:t>
            </w:r>
          </w:p>
        </w:tc>
      </w:tr>
      <w:tr w:rsidR="00045C57" w:rsidRPr="00442C0D" w14:paraId="1D1D9ACD" w14:textId="77777777" w:rsidTr="00442C0D">
        <w:tc>
          <w:tcPr>
            <w:tcW w:w="1154" w:type="pct"/>
          </w:tcPr>
          <w:p w14:paraId="74E04EED" w14:textId="77AAB022" w:rsidR="00045C57" w:rsidRPr="00442C0D" w:rsidRDefault="00045C57" w:rsidP="00442C0D">
            <w:pPr>
              <w:widowControl w:val="0"/>
              <w:spacing w:line="240" w:lineRule="auto"/>
              <w:jc w:val="both"/>
              <w:rPr>
                <w:color w:val="000000"/>
                <w:szCs w:val="22"/>
                <w:lang w:val="hr-HR"/>
              </w:rPr>
            </w:pPr>
            <w:r w:rsidRPr="00442C0D">
              <w:rPr>
                <w:szCs w:val="22"/>
                <w:lang w:val="hr-HR"/>
              </w:rPr>
              <w:t>Inhibitori fosfodiesteraze (PDE5)</w:t>
            </w:r>
          </w:p>
        </w:tc>
        <w:tc>
          <w:tcPr>
            <w:tcW w:w="1683" w:type="pct"/>
          </w:tcPr>
          <w:p w14:paraId="5C40DE1F" w14:textId="77777777" w:rsidR="00045C57" w:rsidRPr="00442C0D" w:rsidRDefault="00045C57" w:rsidP="00442C0D">
            <w:pPr>
              <w:widowControl w:val="0"/>
              <w:spacing w:line="240" w:lineRule="auto"/>
              <w:jc w:val="both"/>
              <w:rPr>
                <w:szCs w:val="22"/>
                <w:lang w:val="hr-HR"/>
              </w:rPr>
            </w:pPr>
            <w:r w:rsidRPr="00442C0D">
              <w:rPr>
                <w:szCs w:val="22"/>
                <w:lang w:val="hr-HR"/>
              </w:rPr>
              <w:t>↑Avanafil (13 puta, 2,4 puta)</w:t>
            </w:r>
          </w:p>
          <w:p w14:paraId="09DF0ADD" w14:textId="77777777" w:rsidR="00045C57" w:rsidRPr="00442C0D" w:rsidRDefault="00045C57" w:rsidP="00442C0D">
            <w:pPr>
              <w:widowControl w:val="0"/>
              <w:spacing w:line="240" w:lineRule="auto"/>
              <w:jc w:val="both"/>
              <w:rPr>
                <w:szCs w:val="22"/>
                <w:lang w:val="hr-HR"/>
              </w:rPr>
            </w:pPr>
            <w:r w:rsidRPr="00442C0D">
              <w:rPr>
                <w:szCs w:val="22"/>
                <w:lang w:val="hr-HR"/>
              </w:rPr>
              <w:t>↑Sildenafil (11 puta, 4 puta)</w:t>
            </w:r>
          </w:p>
          <w:p w14:paraId="1A57F4FE" w14:textId="77777777" w:rsidR="00045C57" w:rsidRPr="00442C0D" w:rsidRDefault="00045C57" w:rsidP="00442C0D">
            <w:pPr>
              <w:widowControl w:val="0"/>
              <w:spacing w:line="240" w:lineRule="auto"/>
              <w:jc w:val="both"/>
              <w:rPr>
                <w:szCs w:val="22"/>
                <w:lang w:val="hr-HR"/>
              </w:rPr>
            </w:pPr>
            <w:r w:rsidRPr="00442C0D">
              <w:rPr>
                <w:szCs w:val="22"/>
                <w:lang w:val="hr-HR"/>
              </w:rPr>
              <w:t>↑Tadalafil (124%, ↔)</w:t>
            </w:r>
          </w:p>
          <w:p w14:paraId="1A99D06C" w14:textId="77777777" w:rsidR="00045C57" w:rsidRPr="00442C0D" w:rsidRDefault="00045C57" w:rsidP="00442C0D">
            <w:pPr>
              <w:widowControl w:val="0"/>
              <w:spacing w:line="240" w:lineRule="auto"/>
              <w:jc w:val="both"/>
              <w:rPr>
                <w:color w:val="000000"/>
                <w:szCs w:val="22"/>
                <w:lang w:val="hr-HR"/>
              </w:rPr>
            </w:pPr>
            <w:r w:rsidRPr="00442C0D">
              <w:rPr>
                <w:szCs w:val="22"/>
                <w:lang w:val="hr-HR"/>
              </w:rPr>
              <w:t>↑Vardenafil (49 puta, 13 puta)</w:t>
            </w:r>
          </w:p>
        </w:tc>
        <w:tc>
          <w:tcPr>
            <w:tcW w:w="2163" w:type="pct"/>
          </w:tcPr>
          <w:p w14:paraId="19DD7722" w14:textId="048AEB54" w:rsidR="00045C57" w:rsidRPr="00442C0D" w:rsidRDefault="00045C57" w:rsidP="00442C0D">
            <w:pPr>
              <w:widowControl w:val="0"/>
              <w:spacing w:line="240" w:lineRule="auto"/>
              <w:rPr>
                <w:szCs w:val="22"/>
                <w:lang w:val="hr-HR"/>
              </w:rPr>
            </w:pPr>
            <w:r w:rsidRPr="00442C0D">
              <w:rPr>
                <w:szCs w:val="22"/>
                <w:lang w:val="hr-HR"/>
              </w:rPr>
              <w:t>Istovremena upotreba avanafila, sildenafila, tadalafila i vardenafila sa lijekom Paxlovid je kontraindikovana (vidjeti dio 4.3).</w:t>
            </w:r>
          </w:p>
          <w:p w14:paraId="1DFD6522" w14:textId="11E9934C" w:rsidR="00045C57" w:rsidRPr="00442C0D" w:rsidRDefault="00045C57" w:rsidP="00442C0D">
            <w:pPr>
              <w:widowControl w:val="0"/>
              <w:spacing w:line="240" w:lineRule="auto"/>
              <w:rPr>
                <w:color w:val="000000" w:themeColor="text1"/>
                <w:szCs w:val="22"/>
                <w:lang w:val="hr-HR"/>
              </w:rPr>
            </w:pPr>
          </w:p>
        </w:tc>
      </w:tr>
      <w:tr w:rsidR="00045C57" w:rsidRPr="00442C0D" w14:paraId="7320C496" w14:textId="77777777" w:rsidTr="00442C0D">
        <w:tc>
          <w:tcPr>
            <w:tcW w:w="1154" w:type="pct"/>
          </w:tcPr>
          <w:p w14:paraId="13C86EF6" w14:textId="77777777" w:rsidR="00045C57" w:rsidRPr="00442C0D" w:rsidRDefault="00045C57" w:rsidP="00442C0D">
            <w:pPr>
              <w:widowControl w:val="0"/>
              <w:spacing w:line="240" w:lineRule="auto"/>
              <w:jc w:val="both"/>
              <w:rPr>
                <w:color w:val="000000"/>
                <w:szCs w:val="22"/>
                <w:lang w:val="hr-HR"/>
              </w:rPr>
            </w:pPr>
            <w:r w:rsidRPr="00442C0D">
              <w:rPr>
                <w:szCs w:val="22"/>
                <w:lang w:val="hr-HR"/>
              </w:rPr>
              <w:t>Sedativi/hipnotici</w:t>
            </w:r>
          </w:p>
        </w:tc>
        <w:tc>
          <w:tcPr>
            <w:tcW w:w="1683" w:type="pct"/>
          </w:tcPr>
          <w:p w14:paraId="4F425484" w14:textId="77777777" w:rsidR="00045C57" w:rsidRPr="00442C0D" w:rsidRDefault="00045C57" w:rsidP="00442C0D">
            <w:pPr>
              <w:widowControl w:val="0"/>
              <w:spacing w:line="240" w:lineRule="auto"/>
              <w:jc w:val="both"/>
              <w:rPr>
                <w:szCs w:val="22"/>
                <w:lang w:val="hr-HR"/>
              </w:rPr>
            </w:pPr>
            <w:r w:rsidRPr="00442C0D">
              <w:rPr>
                <w:szCs w:val="22"/>
                <w:lang w:val="hr-HR"/>
              </w:rPr>
              <w:t>↑Alprazolam (2,5 puta, ↔)</w:t>
            </w:r>
          </w:p>
          <w:p w14:paraId="471EB1DC" w14:textId="77777777" w:rsidR="00045C57" w:rsidRPr="00442C0D" w:rsidRDefault="00045C57" w:rsidP="00442C0D">
            <w:pPr>
              <w:widowControl w:val="0"/>
              <w:spacing w:line="240" w:lineRule="auto"/>
              <w:jc w:val="both"/>
              <w:rPr>
                <w:szCs w:val="22"/>
                <w:lang w:val="hr-HR"/>
              </w:rPr>
            </w:pPr>
          </w:p>
          <w:p w14:paraId="0D4C7196" w14:textId="77777777" w:rsidR="00045C57" w:rsidRPr="00442C0D" w:rsidRDefault="00045C57" w:rsidP="00442C0D">
            <w:pPr>
              <w:widowControl w:val="0"/>
              <w:spacing w:line="240" w:lineRule="auto"/>
              <w:jc w:val="both"/>
              <w:rPr>
                <w:szCs w:val="22"/>
                <w:lang w:val="hr-HR"/>
              </w:rPr>
            </w:pPr>
          </w:p>
          <w:p w14:paraId="7E8B256D" w14:textId="77777777" w:rsidR="00045C57" w:rsidRPr="00442C0D" w:rsidRDefault="00045C57" w:rsidP="00442C0D">
            <w:pPr>
              <w:widowControl w:val="0"/>
              <w:spacing w:line="240" w:lineRule="auto"/>
              <w:jc w:val="both"/>
              <w:rPr>
                <w:szCs w:val="22"/>
                <w:lang w:val="hr-HR"/>
              </w:rPr>
            </w:pPr>
          </w:p>
          <w:p w14:paraId="3E4003BC" w14:textId="77777777" w:rsidR="00045C57" w:rsidRPr="00442C0D" w:rsidRDefault="00045C57" w:rsidP="00442C0D">
            <w:pPr>
              <w:widowControl w:val="0"/>
              <w:spacing w:line="240" w:lineRule="auto"/>
              <w:jc w:val="both"/>
              <w:rPr>
                <w:szCs w:val="22"/>
                <w:lang w:val="hr-HR"/>
              </w:rPr>
            </w:pPr>
          </w:p>
          <w:p w14:paraId="324116BA" w14:textId="77777777" w:rsidR="00045C57" w:rsidRPr="00442C0D" w:rsidRDefault="00045C57" w:rsidP="00442C0D">
            <w:pPr>
              <w:widowControl w:val="0"/>
              <w:spacing w:line="240" w:lineRule="auto"/>
              <w:jc w:val="both"/>
              <w:rPr>
                <w:szCs w:val="22"/>
                <w:lang w:val="hr-HR"/>
              </w:rPr>
            </w:pPr>
          </w:p>
          <w:p w14:paraId="7727046D" w14:textId="77777777" w:rsidR="00045C57" w:rsidRPr="00442C0D" w:rsidRDefault="00045C57" w:rsidP="00442C0D">
            <w:pPr>
              <w:widowControl w:val="0"/>
              <w:spacing w:line="240" w:lineRule="auto"/>
              <w:jc w:val="both"/>
              <w:rPr>
                <w:szCs w:val="22"/>
                <w:lang w:val="hr-HR"/>
              </w:rPr>
            </w:pPr>
          </w:p>
          <w:p w14:paraId="7EA4163C" w14:textId="77777777" w:rsidR="00045C57" w:rsidRPr="00442C0D" w:rsidRDefault="00045C57" w:rsidP="00442C0D">
            <w:pPr>
              <w:widowControl w:val="0"/>
              <w:spacing w:line="240" w:lineRule="auto"/>
              <w:jc w:val="both"/>
              <w:rPr>
                <w:szCs w:val="22"/>
                <w:lang w:val="hr-HR"/>
              </w:rPr>
            </w:pPr>
          </w:p>
          <w:p w14:paraId="321B5780" w14:textId="77777777" w:rsidR="00045C57" w:rsidRPr="00442C0D" w:rsidRDefault="00045C57" w:rsidP="00442C0D">
            <w:pPr>
              <w:widowControl w:val="0"/>
              <w:spacing w:line="240" w:lineRule="auto"/>
              <w:jc w:val="both"/>
              <w:rPr>
                <w:szCs w:val="22"/>
                <w:lang w:val="hr-HR"/>
              </w:rPr>
            </w:pPr>
          </w:p>
          <w:p w14:paraId="7AAE878E" w14:textId="77777777" w:rsidR="00045C57" w:rsidRPr="00442C0D" w:rsidRDefault="00045C57" w:rsidP="00442C0D">
            <w:pPr>
              <w:widowControl w:val="0"/>
              <w:spacing w:line="240" w:lineRule="auto"/>
              <w:jc w:val="both"/>
              <w:rPr>
                <w:szCs w:val="22"/>
                <w:lang w:val="hr-HR"/>
              </w:rPr>
            </w:pPr>
          </w:p>
          <w:p w14:paraId="3FA2BC49" w14:textId="77777777" w:rsidR="00045C57" w:rsidRPr="00442C0D" w:rsidRDefault="00045C57" w:rsidP="00442C0D">
            <w:pPr>
              <w:widowControl w:val="0"/>
              <w:spacing w:line="240" w:lineRule="auto"/>
              <w:jc w:val="both"/>
              <w:rPr>
                <w:szCs w:val="22"/>
                <w:lang w:val="hr-HR"/>
              </w:rPr>
            </w:pPr>
            <w:r w:rsidRPr="00442C0D">
              <w:rPr>
                <w:szCs w:val="22"/>
                <w:lang w:val="hr-HR"/>
              </w:rPr>
              <w:t>↑Buspiron</w:t>
            </w:r>
          </w:p>
          <w:p w14:paraId="4C73CDC1" w14:textId="77777777" w:rsidR="00045C57" w:rsidRPr="00442C0D" w:rsidRDefault="00045C57" w:rsidP="00442C0D">
            <w:pPr>
              <w:widowControl w:val="0"/>
              <w:spacing w:line="240" w:lineRule="auto"/>
              <w:jc w:val="both"/>
              <w:rPr>
                <w:szCs w:val="22"/>
                <w:lang w:val="hr-HR"/>
              </w:rPr>
            </w:pPr>
          </w:p>
          <w:p w14:paraId="22CEA9B7" w14:textId="77777777" w:rsidR="00045C57" w:rsidRPr="00442C0D" w:rsidRDefault="00045C57" w:rsidP="00442C0D">
            <w:pPr>
              <w:widowControl w:val="0"/>
              <w:spacing w:line="240" w:lineRule="auto"/>
              <w:jc w:val="both"/>
              <w:rPr>
                <w:szCs w:val="22"/>
                <w:lang w:val="hr-HR"/>
              </w:rPr>
            </w:pPr>
          </w:p>
          <w:p w14:paraId="11EDAA25" w14:textId="77777777" w:rsidR="00045C57" w:rsidRPr="00442C0D" w:rsidRDefault="00045C57" w:rsidP="00442C0D">
            <w:pPr>
              <w:widowControl w:val="0"/>
              <w:spacing w:line="240" w:lineRule="auto"/>
              <w:jc w:val="both"/>
              <w:rPr>
                <w:szCs w:val="22"/>
                <w:lang w:val="hr-HR"/>
              </w:rPr>
            </w:pPr>
          </w:p>
          <w:p w14:paraId="43BA4A8E" w14:textId="77777777" w:rsidR="00045C57" w:rsidRPr="00442C0D" w:rsidRDefault="00045C57" w:rsidP="00442C0D">
            <w:pPr>
              <w:widowControl w:val="0"/>
              <w:spacing w:line="240" w:lineRule="auto"/>
              <w:jc w:val="both"/>
              <w:rPr>
                <w:szCs w:val="22"/>
                <w:lang w:val="hr-HR"/>
              </w:rPr>
            </w:pPr>
          </w:p>
          <w:p w14:paraId="5A4E3D2F" w14:textId="77777777" w:rsidR="00045C57" w:rsidRPr="00442C0D" w:rsidRDefault="00045C57" w:rsidP="00442C0D">
            <w:pPr>
              <w:widowControl w:val="0"/>
              <w:spacing w:line="240" w:lineRule="auto"/>
              <w:jc w:val="both"/>
              <w:rPr>
                <w:szCs w:val="22"/>
                <w:lang w:val="hr-HR"/>
              </w:rPr>
            </w:pPr>
          </w:p>
          <w:p w14:paraId="7C4ABCE4" w14:textId="77777777" w:rsidR="00045C57" w:rsidRPr="00442C0D" w:rsidRDefault="00045C57" w:rsidP="00442C0D">
            <w:pPr>
              <w:widowControl w:val="0"/>
              <w:spacing w:line="240" w:lineRule="auto"/>
              <w:jc w:val="both"/>
              <w:rPr>
                <w:szCs w:val="22"/>
                <w:lang w:val="hr-HR"/>
              </w:rPr>
            </w:pPr>
          </w:p>
          <w:p w14:paraId="0998CADE" w14:textId="77777777" w:rsidR="00045C57" w:rsidRPr="00442C0D" w:rsidRDefault="00045C57" w:rsidP="00442C0D">
            <w:pPr>
              <w:widowControl w:val="0"/>
              <w:spacing w:line="240" w:lineRule="auto"/>
              <w:jc w:val="both"/>
              <w:rPr>
                <w:szCs w:val="22"/>
                <w:lang w:val="hr-HR"/>
              </w:rPr>
            </w:pPr>
          </w:p>
          <w:p w14:paraId="733A928B" w14:textId="77777777" w:rsidR="00045C57" w:rsidRPr="00442C0D" w:rsidRDefault="00045C57" w:rsidP="00442C0D">
            <w:pPr>
              <w:widowControl w:val="0"/>
              <w:spacing w:line="240" w:lineRule="auto"/>
              <w:jc w:val="both"/>
              <w:rPr>
                <w:szCs w:val="22"/>
                <w:lang w:val="hr-HR"/>
              </w:rPr>
            </w:pPr>
          </w:p>
          <w:p w14:paraId="4DE8E74E" w14:textId="77777777" w:rsidR="00045C57" w:rsidRPr="00442C0D" w:rsidRDefault="00045C57" w:rsidP="00442C0D">
            <w:pPr>
              <w:widowControl w:val="0"/>
              <w:spacing w:line="240" w:lineRule="auto"/>
              <w:jc w:val="both"/>
              <w:rPr>
                <w:szCs w:val="22"/>
                <w:lang w:val="hr-HR"/>
              </w:rPr>
            </w:pPr>
          </w:p>
          <w:p w14:paraId="0B558799" w14:textId="5A6F6539" w:rsidR="00045C57" w:rsidRPr="00442C0D" w:rsidRDefault="00045C57" w:rsidP="00442C0D">
            <w:pPr>
              <w:widowControl w:val="0"/>
              <w:spacing w:line="240" w:lineRule="auto"/>
              <w:jc w:val="both"/>
              <w:rPr>
                <w:szCs w:val="22"/>
                <w:lang w:val="hr-HR"/>
              </w:rPr>
            </w:pPr>
            <w:r w:rsidRPr="00442C0D">
              <w:rPr>
                <w:szCs w:val="22"/>
                <w:lang w:val="hr-HR"/>
              </w:rPr>
              <w:t>↑Hlorazepat,</w:t>
            </w:r>
          </w:p>
          <w:p w14:paraId="6B3F9CD8" w14:textId="77777777" w:rsidR="00045C57" w:rsidRPr="00442C0D" w:rsidRDefault="00045C57" w:rsidP="00442C0D">
            <w:pPr>
              <w:widowControl w:val="0"/>
              <w:spacing w:line="240" w:lineRule="auto"/>
              <w:jc w:val="both"/>
              <w:rPr>
                <w:szCs w:val="22"/>
                <w:lang w:val="hr-HR"/>
              </w:rPr>
            </w:pPr>
            <w:r w:rsidRPr="00442C0D">
              <w:rPr>
                <w:szCs w:val="22"/>
                <w:lang w:val="hr-HR"/>
              </w:rPr>
              <w:t>↑Diazepam,</w:t>
            </w:r>
          </w:p>
          <w:p w14:paraId="02710761" w14:textId="77777777" w:rsidR="00045C57" w:rsidRPr="00442C0D" w:rsidRDefault="00045C57" w:rsidP="00442C0D">
            <w:pPr>
              <w:widowControl w:val="0"/>
              <w:spacing w:line="240" w:lineRule="auto"/>
              <w:jc w:val="both"/>
              <w:rPr>
                <w:szCs w:val="22"/>
                <w:lang w:val="hr-HR"/>
              </w:rPr>
            </w:pPr>
            <w:r w:rsidRPr="00442C0D">
              <w:rPr>
                <w:szCs w:val="22"/>
                <w:lang w:val="hr-HR"/>
              </w:rPr>
              <w:t>↑Estazolam,</w:t>
            </w:r>
          </w:p>
          <w:p w14:paraId="4AD0259D" w14:textId="5224D0CC" w:rsidR="00045C57" w:rsidRPr="00442C0D" w:rsidRDefault="00045C57" w:rsidP="00442C0D">
            <w:pPr>
              <w:widowControl w:val="0"/>
              <w:spacing w:line="240" w:lineRule="auto"/>
              <w:jc w:val="both"/>
              <w:rPr>
                <w:szCs w:val="22"/>
                <w:lang w:val="hr-HR"/>
              </w:rPr>
            </w:pPr>
            <w:r w:rsidRPr="00442C0D">
              <w:rPr>
                <w:szCs w:val="22"/>
                <w:lang w:val="hr-HR"/>
              </w:rPr>
              <w:t>↑Flurazepam</w:t>
            </w:r>
          </w:p>
          <w:p w14:paraId="12A8F2AF" w14:textId="77777777" w:rsidR="00045C57" w:rsidRPr="00442C0D" w:rsidRDefault="00045C57" w:rsidP="00442C0D">
            <w:pPr>
              <w:widowControl w:val="0"/>
              <w:spacing w:line="240" w:lineRule="auto"/>
              <w:jc w:val="both"/>
              <w:rPr>
                <w:szCs w:val="22"/>
                <w:lang w:val="hr-HR"/>
              </w:rPr>
            </w:pPr>
          </w:p>
          <w:p w14:paraId="4534BFEC" w14:textId="176818E3" w:rsidR="00045C57" w:rsidRPr="00442C0D" w:rsidRDefault="00045C57" w:rsidP="00442C0D">
            <w:pPr>
              <w:widowControl w:val="0"/>
              <w:spacing w:line="240" w:lineRule="auto"/>
              <w:jc w:val="both"/>
              <w:rPr>
                <w:szCs w:val="22"/>
                <w:lang w:val="hr-HR"/>
              </w:rPr>
            </w:pPr>
          </w:p>
          <w:p w14:paraId="13B3969C" w14:textId="48C479F7" w:rsidR="00045C57" w:rsidRPr="00442C0D" w:rsidRDefault="00045C57" w:rsidP="00442C0D">
            <w:pPr>
              <w:widowControl w:val="0"/>
              <w:spacing w:line="240" w:lineRule="auto"/>
              <w:jc w:val="both"/>
              <w:rPr>
                <w:szCs w:val="22"/>
                <w:lang w:val="hr-HR"/>
              </w:rPr>
            </w:pPr>
            <w:r w:rsidRPr="00442C0D">
              <w:rPr>
                <w:szCs w:val="22"/>
                <w:lang w:val="hr-HR"/>
              </w:rPr>
              <w:t>↑ Oralni midazolam (1330%, 268%)* i parenteralni midazolam</w:t>
            </w:r>
          </w:p>
          <w:p w14:paraId="6BA588EE" w14:textId="77777777" w:rsidR="00045C57" w:rsidRPr="00442C0D" w:rsidRDefault="00045C57" w:rsidP="00442C0D">
            <w:pPr>
              <w:widowControl w:val="0"/>
              <w:spacing w:line="240" w:lineRule="auto"/>
              <w:jc w:val="both"/>
              <w:rPr>
                <w:szCs w:val="22"/>
                <w:lang w:val="hr-HR"/>
              </w:rPr>
            </w:pPr>
          </w:p>
          <w:p w14:paraId="4882FD62" w14:textId="77777777" w:rsidR="00045C57" w:rsidRPr="00442C0D" w:rsidRDefault="00045C57" w:rsidP="00442C0D">
            <w:pPr>
              <w:widowControl w:val="0"/>
              <w:spacing w:line="240" w:lineRule="auto"/>
              <w:jc w:val="both"/>
              <w:rPr>
                <w:szCs w:val="22"/>
                <w:lang w:val="hr-HR"/>
              </w:rPr>
            </w:pPr>
          </w:p>
          <w:p w14:paraId="643F7A3B" w14:textId="77777777" w:rsidR="00045C57" w:rsidRPr="00442C0D" w:rsidRDefault="00045C57" w:rsidP="00442C0D">
            <w:pPr>
              <w:widowControl w:val="0"/>
              <w:spacing w:line="240" w:lineRule="auto"/>
              <w:jc w:val="both"/>
              <w:rPr>
                <w:szCs w:val="22"/>
                <w:lang w:val="hr-HR"/>
              </w:rPr>
            </w:pPr>
          </w:p>
          <w:p w14:paraId="72411D45" w14:textId="77777777" w:rsidR="00045C57" w:rsidRPr="00442C0D" w:rsidRDefault="00045C57" w:rsidP="00442C0D">
            <w:pPr>
              <w:widowControl w:val="0"/>
              <w:spacing w:line="240" w:lineRule="auto"/>
              <w:jc w:val="both"/>
              <w:rPr>
                <w:szCs w:val="22"/>
                <w:lang w:val="hr-HR"/>
              </w:rPr>
            </w:pPr>
          </w:p>
          <w:p w14:paraId="470CD93A" w14:textId="77777777" w:rsidR="00045C57" w:rsidRPr="00442C0D" w:rsidRDefault="00045C57" w:rsidP="00442C0D">
            <w:pPr>
              <w:widowControl w:val="0"/>
              <w:spacing w:line="240" w:lineRule="auto"/>
              <w:jc w:val="both"/>
              <w:rPr>
                <w:szCs w:val="22"/>
                <w:lang w:val="hr-HR"/>
              </w:rPr>
            </w:pPr>
          </w:p>
          <w:p w14:paraId="52F654F8" w14:textId="77777777" w:rsidR="00045C57" w:rsidRPr="00442C0D" w:rsidRDefault="00045C57" w:rsidP="00442C0D">
            <w:pPr>
              <w:widowControl w:val="0"/>
              <w:spacing w:line="240" w:lineRule="auto"/>
              <w:jc w:val="both"/>
              <w:rPr>
                <w:szCs w:val="22"/>
                <w:lang w:val="hr-HR"/>
              </w:rPr>
            </w:pPr>
          </w:p>
          <w:p w14:paraId="4F269233" w14:textId="77777777" w:rsidR="00045C57" w:rsidRPr="00442C0D" w:rsidRDefault="00045C57" w:rsidP="00442C0D">
            <w:pPr>
              <w:widowControl w:val="0"/>
              <w:spacing w:line="240" w:lineRule="auto"/>
              <w:jc w:val="both"/>
              <w:rPr>
                <w:szCs w:val="22"/>
                <w:lang w:val="hr-HR"/>
              </w:rPr>
            </w:pPr>
          </w:p>
          <w:p w14:paraId="15C37BC8" w14:textId="77777777" w:rsidR="00045C57" w:rsidRPr="00442C0D" w:rsidRDefault="00045C57" w:rsidP="00442C0D">
            <w:pPr>
              <w:widowControl w:val="0"/>
              <w:spacing w:line="240" w:lineRule="auto"/>
              <w:jc w:val="both"/>
              <w:rPr>
                <w:szCs w:val="22"/>
                <w:lang w:val="hr-HR"/>
              </w:rPr>
            </w:pPr>
          </w:p>
          <w:p w14:paraId="0770658D" w14:textId="77777777" w:rsidR="00045C57" w:rsidRPr="00442C0D" w:rsidRDefault="00045C57" w:rsidP="00442C0D">
            <w:pPr>
              <w:widowControl w:val="0"/>
              <w:spacing w:line="240" w:lineRule="auto"/>
              <w:jc w:val="both"/>
              <w:rPr>
                <w:szCs w:val="22"/>
                <w:lang w:val="hr-HR"/>
              </w:rPr>
            </w:pPr>
          </w:p>
          <w:p w14:paraId="7DF4870B" w14:textId="77777777" w:rsidR="00045C57" w:rsidRPr="00442C0D" w:rsidRDefault="00045C57" w:rsidP="00442C0D">
            <w:pPr>
              <w:widowControl w:val="0"/>
              <w:spacing w:line="240" w:lineRule="auto"/>
              <w:jc w:val="both"/>
              <w:rPr>
                <w:szCs w:val="22"/>
                <w:lang w:val="hr-HR"/>
              </w:rPr>
            </w:pPr>
          </w:p>
          <w:p w14:paraId="28EDB360" w14:textId="77777777" w:rsidR="00045C57" w:rsidRPr="00442C0D" w:rsidRDefault="00045C57" w:rsidP="00442C0D">
            <w:pPr>
              <w:widowControl w:val="0"/>
              <w:spacing w:line="240" w:lineRule="auto"/>
              <w:jc w:val="both"/>
              <w:rPr>
                <w:szCs w:val="22"/>
                <w:lang w:val="hr-HR"/>
              </w:rPr>
            </w:pPr>
          </w:p>
          <w:p w14:paraId="42071F73" w14:textId="77777777" w:rsidR="00045C57" w:rsidRPr="00442C0D" w:rsidRDefault="00045C57" w:rsidP="00442C0D">
            <w:pPr>
              <w:widowControl w:val="0"/>
              <w:spacing w:line="240" w:lineRule="auto"/>
              <w:jc w:val="both"/>
              <w:rPr>
                <w:szCs w:val="22"/>
                <w:lang w:val="hr-HR"/>
              </w:rPr>
            </w:pPr>
          </w:p>
          <w:p w14:paraId="264E53BF" w14:textId="77777777" w:rsidR="00045C57" w:rsidRPr="00442C0D" w:rsidRDefault="00045C57" w:rsidP="00442C0D">
            <w:pPr>
              <w:widowControl w:val="0"/>
              <w:spacing w:line="240" w:lineRule="auto"/>
              <w:jc w:val="both"/>
              <w:rPr>
                <w:szCs w:val="22"/>
                <w:lang w:val="hr-HR"/>
              </w:rPr>
            </w:pPr>
          </w:p>
          <w:p w14:paraId="25EF9F7A" w14:textId="77777777" w:rsidR="00045C57" w:rsidRPr="00442C0D" w:rsidRDefault="00045C57" w:rsidP="00442C0D">
            <w:pPr>
              <w:widowControl w:val="0"/>
              <w:spacing w:line="240" w:lineRule="auto"/>
              <w:jc w:val="both"/>
              <w:rPr>
                <w:szCs w:val="22"/>
                <w:lang w:val="hr-HR"/>
              </w:rPr>
            </w:pPr>
          </w:p>
          <w:p w14:paraId="74C5E408" w14:textId="77777777" w:rsidR="00045C57" w:rsidRPr="00442C0D" w:rsidRDefault="00045C57" w:rsidP="00442C0D">
            <w:pPr>
              <w:widowControl w:val="0"/>
              <w:spacing w:line="240" w:lineRule="auto"/>
              <w:jc w:val="both"/>
              <w:rPr>
                <w:szCs w:val="22"/>
                <w:lang w:val="hr-HR"/>
              </w:rPr>
            </w:pPr>
          </w:p>
          <w:p w14:paraId="66CA0981" w14:textId="77777777" w:rsidR="00045C57" w:rsidRPr="00442C0D" w:rsidRDefault="00045C57" w:rsidP="00442C0D">
            <w:pPr>
              <w:widowControl w:val="0"/>
              <w:spacing w:line="240" w:lineRule="auto"/>
              <w:jc w:val="both"/>
              <w:rPr>
                <w:szCs w:val="22"/>
                <w:lang w:val="hr-HR"/>
              </w:rPr>
            </w:pPr>
          </w:p>
          <w:p w14:paraId="6FDB8AC7" w14:textId="77777777" w:rsidR="00045C57" w:rsidRPr="00442C0D" w:rsidRDefault="00045C57" w:rsidP="00442C0D">
            <w:pPr>
              <w:widowControl w:val="0"/>
              <w:spacing w:line="240" w:lineRule="auto"/>
              <w:jc w:val="both"/>
              <w:rPr>
                <w:szCs w:val="22"/>
                <w:lang w:val="hr-HR"/>
              </w:rPr>
            </w:pPr>
          </w:p>
          <w:p w14:paraId="5467EA3B" w14:textId="77777777" w:rsidR="00045C57" w:rsidRPr="00442C0D" w:rsidRDefault="00045C57" w:rsidP="00442C0D">
            <w:pPr>
              <w:widowControl w:val="0"/>
              <w:spacing w:line="240" w:lineRule="auto"/>
              <w:jc w:val="both"/>
              <w:rPr>
                <w:szCs w:val="22"/>
                <w:lang w:val="hr-HR"/>
              </w:rPr>
            </w:pPr>
          </w:p>
          <w:p w14:paraId="3191AFAD" w14:textId="77777777" w:rsidR="00045C57" w:rsidRPr="00442C0D" w:rsidRDefault="00045C57" w:rsidP="00442C0D">
            <w:pPr>
              <w:widowControl w:val="0"/>
              <w:spacing w:line="240" w:lineRule="auto"/>
              <w:jc w:val="both"/>
              <w:rPr>
                <w:szCs w:val="22"/>
                <w:lang w:val="hr-HR"/>
              </w:rPr>
            </w:pPr>
          </w:p>
          <w:p w14:paraId="3D0D5C4F" w14:textId="77777777" w:rsidR="00045C57" w:rsidRPr="00442C0D" w:rsidRDefault="00045C57" w:rsidP="00442C0D">
            <w:pPr>
              <w:widowControl w:val="0"/>
              <w:spacing w:line="240" w:lineRule="auto"/>
              <w:jc w:val="both"/>
              <w:rPr>
                <w:szCs w:val="22"/>
                <w:lang w:val="hr-HR"/>
              </w:rPr>
            </w:pPr>
          </w:p>
          <w:p w14:paraId="449B2215" w14:textId="77777777" w:rsidR="00045C57" w:rsidRPr="00442C0D" w:rsidRDefault="00045C57" w:rsidP="00442C0D">
            <w:pPr>
              <w:widowControl w:val="0"/>
              <w:spacing w:line="240" w:lineRule="auto"/>
              <w:jc w:val="both"/>
              <w:rPr>
                <w:szCs w:val="22"/>
                <w:lang w:val="hr-HR"/>
              </w:rPr>
            </w:pPr>
          </w:p>
          <w:p w14:paraId="0E77623D" w14:textId="77777777" w:rsidR="00045C57" w:rsidRPr="00442C0D" w:rsidRDefault="00045C57" w:rsidP="00442C0D">
            <w:pPr>
              <w:widowControl w:val="0"/>
              <w:spacing w:line="240" w:lineRule="auto"/>
              <w:jc w:val="both"/>
              <w:rPr>
                <w:szCs w:val="22"/>
                <w:lang w:val="hr-HR"/>
              </w:rPr>
            </w:pPr>
          </w:p>
          <w:p w14:paraId="15007323" w14:textId="77777777" w:rsidR="00045C57" w:rsidRPr="00442C0D" w:rsidRDefault="00045C57" w:rsidP="00442C0D">
            <w:pPr>
              <w:widowControl w:val="0"/>
              <w:spacing w:line="240" w:lineRule="auto"/>
              <w:jc w:val="both"/>
              <w:rPr>
                <w:szCs w:val="22"/>
                <w:lang w:val="hr-HR"/>
              </w:rPr>
            </w:pPr>
          </w:p>
          <w:p w14:paraId="4D4DC94D" w14:textId="77777777" w:rsidR="00045C57" w:rsidRPr="00442C0D" w:rsidRDefault="00045C57" w:rsidP="00442C0D">
            <w:pPr>
              <w:widowControl w:val="0"/>
              <w:spacing w:line="240" w:lineRule="auto"/>
              <w:jc w:val="both"/>
              <w:rPr>
                <w:szCs w:val="22"/>
                <w:lang w:val="hr-HR"/>
              </w:rPr>
            </w:pPr>
          </w:p>
          <w:p w14:paraId="66EB73C3" w14:textId="77777777" w:rsidR="00D9061C" w:rsidRPr="00442C0D" w:rsidRDefault="00D9061C" w:rsidP="00442C0D">
            <w:pPr>
              <w:widowControl w:val="0"/>
              <w:spacing w:line="240" w:lineRule="auto"/>
              <w:jc w:val="both"/>
              <w:rPr>
                <w:szCs w:val="22"/>
                <w:lang w:val="hr-HR"/>
              </w:rPr>
            </w:pPr>
          </w:p>
          <w:p w14:paraId="42024ADF" w14:textId="77777777" w:rsidR="00D9061C" w:rsidRPr="00442C0D" w:rsidRDefault="00D9061C" w:rsidP="00442C0D">
            <w:pPr>
              <w:widowControl w:val="0"/>
              <w:spacing w:line="240" w:lineRule="auto"/>
              <w:jc w:val="both"/>
              <w:rPr>
                <w:szCs w:val="22"/>
                <w:lang w:val="hr-HR"/>
              </w:rPr>
            </w:pPr>
          </w:p>
          <w:p w14:paraId="45DA7D27" w14:textId="77777777" w:rsidR="00045C57" w:rsidRPr="00442C0D" w:rsidRDefault="00045C57" w:rsidP="00442C0D">
            <w:pPr>
              <w:widowControl w:val="0"/>
              <w:spacing w:line="240" w:lineRule="auto"/>
              <w:jc w:val="both"/>
              <w:rPr>
                <w:szCs w:val="22"/>
                <w:lang w:val="hr-HR"/>
              </w:rPr>
            </w:pPr>
            <w:r w:rsidRPr="00442C0D">
              <w:rPr>
                <w:szCs w:val="22"/>
                <w:lang w:val="hr-HR"/>
              </w:rPr>
              <w:t>↑Triazolam (&gt; 20 puta, 87%)</w:t>
            </w:r>
          </w:p>
          <w:p w14:paraId="6A001709" w14:textId="77777777" w:rsidR="00045C57" w:rsidRPr="00442C0D" w:rsidRDefault="00045C57" w:rsidP="00442C0D">
            <w:pPr>
              <w:widowControl w:val="0"/>
              <w:spacing w:line="240" w:lineRule="auto"/>
              <w:jc w:val="both"/>
              <w:rPr>
                <w:szCs w:val="22"/>
                <w:lang w:val="hr-HR"/>
              </w:rPr>
            </w:pPr>
          </w:p>
          <w:p w14:paraId="20809441" w14:textId="77777777" w:rsidR="00045C57" w:rsidRPr="00442C0D" w:rsidRDefault="00045C57" w:rsidP="00442C0D">
            <w:pPr>
              <w:widowControl w:val="0"/>
              <w:spacing w:line="240" w:lineRule="auto"/>
              <w:jc w:val="both"/>
              <w:rPr>
                <w:szCs w:val="22"/>
                <w:lang w:val="hr-HR"/>
              </w:rPr>
            </w:pPr>
          </w:p>
          <w:p w14:paraId="7FC44F3C" w14:textId="77777777" w:rsidR="00045C57" w:rsidRPr="00442C0D" w:rsidRDefault="00045C57" w:rsidP="00442C0D">
            <w:pPr>
              <w:widowControl w:val="0"/>
              <w:spacing w:line="240" w:lineRule="auto"/>
              <w:jc w:val="both"/>
              <w:rPr>
                <w:szCs w:val="22"/>
                <w:lang w:val="hr-HR"/>
              </w:rPr>
            </w:pPr>
          </w:p>
          <w:p w14:paraId="32CCBC9C" w14:textId="77777777" w:rsidR="00045C57" w:rsidRPr="00442C0D" w:rsidRDefault="00045C57" w:rsidP="00442C0D">
            <w:pPr>
              <w:widowControl w:val="0"/>
              <w:spacing w:line="240" w:lineRule="auto"/>
              <w:jc w:val="both"/>
              <w:rPr>
                <w:color w:val="000000"/>
                <w:szCs w:val="22"/>
                <w:lang w:val="hr-HR"/>
              </w:rPr>
            </w:pPr>
          </w:p>
        </w:tc>
        <w:tc>
          <w:tcPr>
            <w:tcW w:w="2163" w:type="pct"/>
          </w:tcPr>
          <w:p w14:paraId="7242E050" w14:textId="621D639F" w:rsidR="00045C57" w:rsidRPr="00442C0D" w:rsidRDefault="00045C57" w:rsidP="00442C0D">
            <w:pPr>
              <w:widowControl w:val="0"/>
              <w:spacing w:line="240" w:lineRule="auto"/>
              <w:rPr>
                <w:szCs w:val="22"/>
                <w:lang w:val="hr-HR"/>
              </w:rPr>
            </w:pPr>
            <w:r w:rsidRPr="00442C0D">
              <w:rPr>
                <w:szCs w:val="22"/>
                <w:lang w:val="hr-HR"/>
              </w:rPr>
              <w:lastRenderedPageBreak/>
              <w:t xml:space="preserve">Metabolizam alprazolama se inhibira nakon uvođenja ritonavira. Neophodno je biti oprezan tokom prvih nekoliko dana kada se alprazolam istovremeno primjenjuje sa ritonavirom </w:t>
            </w:r>
            <w:r w:rsidR="00FE664E" w:rsidRPr="00442C0D">
              <w:rPr>
                <w:szCs w:val="22"/>
                <w:lang w:val="hr-HR"/>
              </w:rPr>
              <w:t>u visokoj dozi u skladu sa njegovom prethodnom upotrebom</w:t>
            </w:r>
            <w:r w:rsidR="003D58AA" w:rsidRPr="00442C0D">
              <w:rPr>
                <w:szCs w:val="22"/>
                <w:lang w:val="hr-HR"/>
              </w:rPr>
              <w:t xml:space="preserve"> </w:t>
            </w:r>
            <w:r w:rsidRPr="00442C0D">
              <w:rPr>
                <w:szCs w:val="22"/>
                <w:lang w:val="hr-HR"/>
              </w:rPr>
              <w:t>kao antiretrovirusni lijek ili kao farmakokinetički pojačivač, prije nego što se razvije indukcija metabolizma alprazolama.</w:t>
            </w:r>
          </w:p>
          <w:p w14:paraId="56481B26" w14:textId="77777777" w:rsidR="00045C57" w:rsidRPr="00442C0D" w:rsidRDefault="00045C57" w:rsidP="00442C0D">
            <w:pPr>
              <w:widowControl w:val="0"/>
              <w:spacing w:line="240" w:lineRule="auto"/>
              <w:rPr>
                <w:szCs w:val="22"/>
                <w:lang w:val="hr-HR"/>
              </w:rPr>
            </w:pPr>
          </w:p>
          <w:p w14:paraId="725DB70F" w14:textId="6095678C" w:rsidR="00045C57" w:rsidRPr="00442C0D" w:rsidRDefault="00045C57" w:rsidP="00442C0D">
            <w:pPr>
              <w:widowControl w:val="0"/>
              <w:spacing w:line="240" w:lineRule="auto"/>
              <w:rPr>
                <w:szCs w:val="22"/>
                <w:lang w:val="hr-HR"/>
              </w:rPr>
            </w:pPr>
            <w:r w:rsidRPr="00442C0D">
              <w:rPr>
                <w:szCs w:val="22"/>
                <w:lang w:val="hr-HR"/>
              </w:rPr>
              <w:t>Ritonavir koji se dozira kao farmakokinetički pojačivač ili kao antiretrovirusni lijek inhibira CYP3A i kao rezultat se očekuje da će povećati koncentracije buspirona u plazmi. Preporučuje se pažljivo praćenje terapijskih efekata i neželjenih dejstava kada se buspiron primjenjuje istovremeno sa ritonavirom.</w:t>
            </w:r>
          </w:p>
          <w:p w14:paraId="3B0D5536" w14:textId="77777777" w:rsidR="00045C57" w:rsidRPr="00442C0D" w:rsidRDefault="00045C57" w:rsidP="00442C0D">
            <w:pPr>
              <w:widowControl w:val="0"/>
              <w:spacing w:line="240" w:lineRule="auto"/>
              <w:rPr>
                <w:szCs w:val="22"/>
                <w:lang w:val="hr-HR"/>
              </w:rPr>
            </w:pPr>
          </w:p>
          <w:p w14:paraId="736C8CCD" w14:textId="22077093" w:rsidR="00045C57" w:rsidRPr="00442C0D" w:rsidRDefault="00045C57" w:rsidP="00442C0D">
            <w:pPr>
              <w:widowControl w:val="0"/>
              <w:spacing w:line="240" w:lineRule="auto"/>
              <w:rPr>
                <w:szCs w:val="22"/>
                <w:lang w:val="hr-HR"/>
              </w:rPr>
            </w:pPr>
            <w:r w:rsidRPr="00442C0D">
              <w:rPr>
                <w:szCs w:val="22"/>
                <w:lang w:val="hr-HR"/>
              </w:rPr>
              <w:t xml:space="preserve">Istovremena primjena ritonavira će vjerovatno da dovede do povećanja koncentracije hlorazepata, diazepama, </w:t>
            </w:r>
            <w:r w:rsidRPr="00442C0D">
              <w:rPr>
                <w:szCs w:val="22"/>
                <w:lang w:val="hr-HR"/>
              </w:rPr>
              <w:lastRenderedPageBreak/>
              <w:t>estazolama i flurazepama u plazmi i zbog toga je kontraindikovana</w:t>
            </w:r>
            <w:r w:rsidRPr="00442C0D">
              <w:rPr>
                <w:b/>
                <w:szCs w:val="22"/>
                <w:lang w:val="hr-HR"/>
              </w:rPr>
              <w:t xml:space="preserve"> </w:t>
            </w:r>
            <w:r w:rsidRPr="00442C0D">
              <w:rPr>
                <w:szCs w:val="22"/>
                <w:lang w:val="hr-HR"/>
              </w:rPr>
              <w:t>(vidjeti dio 4.3).</w:t>
            </w:r>
          </w:p>
          <w:p w14:paraId="758BC181" w14:textId="77777777" w:rsidR="00045C57" w:rsidRPr="00442C0D" w:rsidRDefault="00045C57" w:rsidP="00442C0D">
            <w:pPr>
              <w:widowControl w:val="0"/>
              <w:spacing w:line="240" w:lineRule="auto"/>
              <w:rPr>
                <w:szCs w:val="22"/>
                <w:lang w:val="hr-HR"/>
              </w:rPr>
            </w:pPr>
          </w:p>
          <w:p w14:paraId="2F309FB2" w14:textId="4373B606" w:rsidR="00045C57" w:rsidRPr="00442C0D" w:rsidRDefault="00045C57" w:rsidP="00442C0D">
            <w:pPr>
              <w:widowControl w:val="0"/>
              <w:spacing w:line="240" w:lineRule="auto"/>
              <w:rPr>
                <w:szCs w:val="22"/>
                <w:lang w:val="hr-HR"/>
              </w:rPr>
            </w:pPr>
            <w:r w:rsidRPr="00442C0D">
              <w:rPr>
                <w:szCs w:val="22"/>
                <w:lang w:val="hr-HR"/>
              </w:rPr>
              <w:t>Midazolam se u velikoj mjeri metaboliše pomoću CYP3A4. Istovremena primjena sa lijekom Paxlovid može izazvati veliko povećanje koncentracije midazolama. Očekuje se da će koncentracije midazolama u plazmi biti značajno veće kada se midazolam daje oralno. Zbog toga je istovremena primjena lijeka Paxlovid sa midazolamom koji se daje oralno kontraindikovana (vidjeti dio 4.3), dok treba biti oprezan sa istovremenom primjenom lijeka Paxlovid i parenteralnog midazolama. Podaci o istovremenoj upotrebi parenteralnog midazolama sa drugim inhibitorima proteaze ukazuju na moguće povećanje nivoa midazolama u plazmi od 3 do 4 puta. Ako se lijek Paxlovid primjenjuje istovremeno sa parenteralnim midazolamom, to treba da se uradi u jedinici intenzivne njege (ICU) ili sličnom okruženju koje obezbjeđuje pažljivo kliničko praćenje i odgovarajući medicinski tretman u slučaju depresije disanja i/ili produžene sedacije. Treba razmotriti prilagođavanje doze midazolama, posebno ako se primjenjuje više od jedne doze midazolama.</w:t>
            </w:r>
          </w:p>
          <w:p w14:paraId="776B44EE" w14:textId="77777777" w:rsidR="00045C57" w:rsidRPr="00442C0D" w:rsidRDefault="00045C57" w:rsidP="00442C0D">
            <w:pPr>
              <w:widowControl w:val="0"/>
              <w:spacing w:line="240" w:lineRule="auto"/>
              <w:rPr>
                <w:szCs w:val="22"/>
                <w:lang w:val="hr-HR"/>
              </w:rPr>
            </w:pPr>
          </w:p>
          <w:p w14:paraId="6940536C" w14:textId="491ADF38" w:rsidR="00045C57" w:rsidRPr="00442C0D" w:rsidRDefault="00045C57" w:rsidP="00442C0D">
            <w:pPr>
              <w:widowControl w:val="0"/>
              <w:spacing w:line="240" w:lineRule="auto"/>
              <w:rPr>
                <w:szCs w:val="22"/>
                <w:lang w:val="hr-HR"/>
              </w:rPr>
            </w:pPr>
            <w:r w:rsidRPr="00442C0D">
              <w:rPr>
                <w:szCs w:val="22"/>
                <w:lang w:val="hr-HR"/>
              </w:rPr>
              <w:t>Istovremena primjena ritonavira će vjerovatno dovest do povećanja koncentracije triazolama u plazmi i zbog toga je kontraindikovana (vidjeti dio 4.3).</w:t>
            </w:r>
          </w:p>
          <w:p w14:paraId="6853D50A" w14:textId="028EFE8F" w:rsidR="00045C57" w:rsidRPr="00442C0D" w:rsidRDefault="00045C57" w:rsidP="00442C0D">
            <w:pPr>
              <w:widowControl w:val="0"/>
              <w:spacing w:line="240" w:lineRule="auto"/>
              <w:rPr>
                <w:color w:val="000000" w:themeColor="text1"/>
                <w:szCs w:val="22"/>
                <w:lang w:val="hr-HR"/>
              </w:rPr>
            </w:pPr>
          </w:p>
        </w:tc>
      </w:tr>
      <w:tr w:rsidR="00045C57" w:rsidRPr="00442C0D" w14:paraId="24110B99" w14:textId="77777777" w:rsidTr="00442C0D">
        <w:tc>
          <w:tcPr>
            <w:tcW w:w="1154" w:type="pct"/>
          </w:tcPr>
          <w:p w14:paraId="4B22942B" w14:textId="77777777" w:rsidR="00045C57" w:rsidRPr="00442C0D" w:rsidRDefault="00045C57" w:rsidP="00442C0D">
            <w:pPr>
              <w:widowControl w:val="0"/>
              <w:spacing w:line="240" w:lineRule="auto"/>
              <w:jc w:val="both"/>
              <w:rPr>
                <w:szCs w:val="22"/>
                <w:lang w:val="hr-HR"/>
              </w:rPr>
            </w:pPr>
            <w:r w:rsidRPr="00442C0D">
              <w:rPr>
                <w:szCs w:val="22"/>
                <w:lang w:val="hr-HR"/>
              </w:rPr>
              <w:lastRenderedPageBreak/>
              <w:t>Sredstva za spavanje</w:t>
            </w:r>
          </w:p>
        </w:tc>
        <w:tc>
          <w:tcPr>
            <w:tcW w:w="1683" w:type="pct"/>
          </w:tcPr>
          <w:p w14:paraId="089B2232" w14:textId="77777777" w:rsidR="00045C57" w:rsidRPr="00442C0D" w:rsidRDefault="00045C57" w:rsidP="00442C0D">
            <w:pPr>
              <w:widowControl w:val="0"/>
              <w:spacing w:line="240" w:lineRule="auto"/>
              <w:jc w:val="both"/>
              <w:rPr>
                <w:szCs w:val="22"/>
                <w:lang w:val="hr-HR"/>
              </w:rPr>
            </w:pPr>
            <w:r w:rsidRPr="00442C0D">
              <w:rPr>
                <w:szCs w:val="22"/>
                <w:lang w:val="hr-HR"/>
              </w:rPr>
              <w:t>↑Zolpidem (28%, 22%)</w:t>
            </w:r>
          </w:p>
          <w:p w14:paraId="427B9335" w14:textId="77777777" w:rsidR="00045C57" w:rsidRPr="00442C0D" w:rsidRDefault="00045C57" w:rsidP="00442C0D">
            <w:pPr>
              <w:widowControl w:val="0"/>
              <w:spacing w:line="240" w:lineRule="auto"/>
              <w:jc w:val="both"/>
              <w:rPr>
                <w:szCs w:val="22"/>
                <w:lang w:val="hr-HR"/>
              </w:rPr>
            </w:pPr>
          </w:p>
        </w:tc>
        <w:tc>
          <w:tcPr>
            <w:tcW w:w="2163" w:type="pct"/>
          </w:tcPr>
          <w:p w14:paraId="19CB3731" w14:textId="77777777" w:rsidR="00045C57" w:rsidRPr="00442C0D" w:rsidRDefault="00045C57" w:rsidP="00442C0D">
            <w:pPr>
              <w:widowControl w:val="0"/>
              <w:spacing w:line="240" w:lineRule="auto"/>
              <w:rPr>
                <w:szCs w:val="22"/>
                <w:lang w:val="hr-HR"/>
              </w:rPr>
            </w:pPr>
            <w:r w:rsidRPr="00442C0D">
              <w:rPr>
                <w:szCs w:val="22"/>
                <w:lang w:val="hr-HR"/>
              </w:rPr>
              <w:t>Zolpidem i ritonavir se mogu primjenjivati istovremeno uz pažljivo praćenje zbog pretjeranog sedativnog dejstva.</w:t>
            </w:r>
          </w:p>
        </w:tc>
      </w:tr>
      <w:tr w:rsidR="00045C57" w:rsidRPr="00442C0D" w14:paraId="56BCBADC" w14:textId="77777777" w:rsidTr="00442C0D">
        <w:tc>
          <w:tcPr>
            <w:tcW w:w="1154" w:type="pct"/>
          </w:tcPr>
          <w:p w14:paraId="3CF6BA48" w14:textId="1C6B16C0" w:rsidR="00045C57" w:rsidRPr="00442C0D" w:rsidRDefault="00045C57" w:rsidP="00442C0D">
            <w:pPr>
              <w:widowControl w:val="0"/>
              <w:spacing w:line="240" w:lineRule="auto"/>
              <w:jc w:val="both"/>
              <w:rPr>
                <w:color w:val="000000"/>
                <w:szCs w:val="22"/>
                <w:lang w:val="hr-HR"/>
              </w:rPr>
            </w:pPr>
            <w:r w:rsidRPr="00442C0D">
              <w:rPr>
                <w:szCs w:val="22"/>
                <w:lang w:val="hr-HR"/>
              </w:rPr>
              <w:t>Prestanak pušenja</w:t>
            </w:r>
          </w:p>
        </w:tc>
        <w:tc>
          <w:tcPr>
            <w:tcW w:w="1683" w:type="pct"/>
          </w:tcPr>
          <w:p w14:paraId="605543DB" w14:textId="77777777" w:rsidR="00045C57" w:rsidRPr="00442C0D" w:rsidRDefault="00045C57" w:rsidP="00442C0D">
            <w:pPr>
              <w:widowControl w:val="0"/>
              <w:spacing w:line="240" w:lineRule="auto"/>
              <w:jc w:val="both"/>
              <w:rPr>
                <w:color w:val="000000"/>
                <w:szCs w:val="22"/>
                <w:lang w:val="hr-HR"/>
              </w:rPr>
            </w:pPr>
            <w:r w:rsidRPr="00442C0D">
              <w:rPr>
                <w:szCs w:val="22"/>
                <w:lang w:val="hr-HR"/>
              </w:rPr>
              <w:t>↓Bupropion (22%, 21%)</w:t>
            </w:r>
          </w:p>
        </w:tc>
        <w:tc>
          <w:tcPr>
            <w:tcW w:w="2163" w:type="pct"/>
          </w:tcPr>
          <w:p w14:paraId="42191162" w14:textId="3E4C7993" w:rsidR="00045C57" w:rsidRPr="00442C0D" w:rsidRDefault="00045C57" w:rsidP="00442C0D">
            <w:pPr>
              <w:widowControl w:val="0"/>
              <w:spacing w:line="240" w:lineRule="auto"/>
              <w:rPr>
                <w:color w:val="000000" w:themeColor="text1"/>
                <w:szCs w:val="22"/>
                <w:lang w:val="hr-HR"/>
              </w:rPr>
            </w:pPr>
            <w:r w:rsidRPr="00442C0D">
              <w:rPr>
                <w:szCs w:val="22"/>
                <w:lang w:val="hr-HR"/>
              </w:rPr>
              <w:t xml:space="preserve">Bupropion se primarno metaboliše putem CYP2B6. Očekuje se da će istovremena primjena bupropiona sa ponovljenim dozama ritonavira smanjiti nivoe bupropiona. Smatra se da ovi efekti odražavaju indukciju metabolizma bupropiona. Međutim, pošto se pokazalo da ritonavir inhibira </w:t>
            </w:r>
            <w:r w:rsidRPr="00442C0D">
              <w:rPr>
                <w:szCs w:val="22"/>
                <w:lang w:val="hr-HR"/>
              </w:rPr>
              <w:lastRenderedPageBreak/>
              <w:t xml:space="preserve">CYP2B6 </w:t>
            </w:r>
            <w:r w:rsidRPr="00442C0D">
              <w:rPr>
                <w:i/>
                <w:szCs w:val="22"/>
                <w:lang w:val="hr-HR"/>
              </w:rPr>
              <w:t>in vitro</w:t>
            </w:r>
            <w:r w:rsidRPr="00442C0D">
              <w:rPr>
                <w:szCs w:val="22"/>
                <w:lang w:val="hr-HR"/>
              </w:rPr>
              <w:t>, preporučenu dozu bupropiona ne treba prekoračiti. Za razliku od dugotrajne primjene ritonavira, nije bilo značajne interakcije sa bupropionom nakon kratkotrajne primjene niskih doza ritonavira (200 mg dva puta dnevno tokom 2 dana), što sugeriše da smanjenje koncentracije bupropiona može da počne nekoliko dana nakon početka istovremene primjena ritonavira.</w:t>
            </w:r>
          </w:p>
        </w:tc>
      </w:tr>
      <w:tr w:rsidR="00045C57" w:rsidRPr="00442C0D" w14:paraId="093F637F" w14:textId="77777777" w:rsidTr="00442C0D">
        <w:tc>
          <w:tcPr>
            <w:tcW w:w="1154" w:type="pct"/>
          </w:tcPr>
          <w:p w14:paraId="21597718" w14:textId="77777777" w:rsidR="00045C57" w:rsidRPr="00442C0D" w:rsidRDefault="00045C57" w:rsidP="00442C0D">
            <w:pPr>
              <w:widowControl w:val="0"/>
              <w:spacing w:line="240" w:lineRule="auto"/>
              <w:jc w:val="both"/>
              <w:rPr>
                <w:color w:val="000000"/>
                <w:szCs w:val="22"/>
                <w:lang w:val="hr-HR"/>
              </w:rPr>
            </w:pPr>
            <w:r w:rsidRPr="00442C0D">
              <w:rPr>
                <w:szCs w:val="22"/>
                <w:lang w:val="hr-HR"/>
              </w:rPr>
              <w:lastRenderedPageBreak/>
              <w:t>Steroidi</w:t>
            </w:r>
          </w:p>
        </w:tc>
        <w:tc>
          <w:tcPr>
            <w:tcW w:w="1683" w:type="pct"/>
          </w:tcPr>
          <w:p w14:paraId="112D0D3B" w14:textId="77777777" w:rsidR="00045C57" w:rsidRPr="00442C0D" w:rsidRDefault="00045C57" w:rsidP="00442C0D">
            <w:pPr>
              <w:widowControl w:val="0"/>
              <w:spacing w:line="240" w:lineRule="auto"/>
              <w:jc w:val="both"/>
              <w:rPr>
                <w:szCs w:val="22"/>
                <w:lang w:val="hr-HR"/>
              </w:rPr>
            </w:pPr>
            <w:r w:rsidRPr="00442C0D">
              <w:rPr>
                <w:szCs w:val="22"/>
                <w:lang w:val="hr-HR"/>
              </w:rPr>
              <w:t>Budesonid,</w:t>
            </w:r>
          </w:p>
          <w:p w14:paraId="4195E07A" w14:textId="7FE50CE8" w:rsidR="00045C57" w:rsidRPr="00442C0D" w:rsidRDefault="00045C57" w:rsidP="00442C0D">
            <w:pPr>
              <w:widowControl w:val="0"/>
              <w:spacing w:line="240" w:lineRule="auto"/>
              <w:jc w:val="both"/>
              <w:rPr>
                <w:szCs w:val="22"/>
                <w:lang w:val="hr-HR"/>
              </w:rPr>
            </w:pPr>
            <w:r w:rsidRPr="00442C0D">
              <w:rPr>
                <w:szCs w:val="22"/>
                <w:lang w:val="hr-HR"/>
              </w:rPr>
              <w:t xml:space="preserve">Inhalacioni, injekcioni ili intranazalni flutikazon propionat, </w:t>
            </w:r>
          </w:p>
          <w:p w14:paraId="003AA026" w14:textId="42C3E0CB" w:rsidR="00045C57" w:rsidRPr="00442C0D" w:rsidRDefault="00045C57" w:rsidP="00442C0D">
            <w:pPr>
              <w:widowControl w:val="0"/>
              <w:spacing w:line="240" w:lineRule="auto"/>
              <w:jc w:val="both"/>
              <w:rPr>
                <w:szCs w:val="22"/>
                <w:lang w:val="hr-HR"/>
              </w:rPr>
            </w:pPr>
            <w:r w:rsidRPr="00442C0D">
              <w:rPr>
                <w:szCs w:val="22"/>
                <w:lang w:val="hr-HR"/>
              </w:rPr>
              <w:t>Triamcinolon</w:t>
            </w:r>
          </w:p>
          <w:p w14:paraId="641E8FC5" w14:textId="77777777" w:rsidR="00045C57" w:rsidRPr="00442C0D" w:rsidRDefault="00045C57" w:rsidP="00442C0D">
            <w:pPr>
              <w:widowControl w:val="0"/>
              <w:spacing w:line="240" w:lineRule="auto"/>
              <w:jc w:val="both"/>
              <w:rPr>
                <w:szCs w:val="22"/>
                <w:lang w:val="hr-HR"/>
              </w:rPr>
            </w:pPr>
          </w:p>
          <w:p w14:paraId="037E5ABA" w14:textId="77777777" w:rsidR="00045C57" w:rsidRPr="00442C0D" w:rsidRDefault="00045C57" w:rsidP="00442C0D">
            <w:pPr>
              <w:widowControl w:val="0"/>
              <w:spacing w:line="240" w:lineRule="auto"/>
              <w:jc w:val="both"/>
              <w:rPr>
                <w:szCs w:val="22"/>
                <w:lang w:val="hr-HR"/>
              </w:rPr>
            </w:pPr>
          </w:p>
          <w:p w14:paraId="216B517D" w14:textId="77777777" w:rsidR="00045C57" w:rsidRPr="00442C0D" w:rsidRDefault="00045C57" w:rsidP="00442C0D">
            <w:pPr>
              <w:widowControl w:val="0"/>
              <w:spacing w:line="240" w:lineRule="auto"/>
              <w:jc w:val="both"/>
              <w:rPr>
                <w:szCs w:val="22"/>
                <w:lang w:val="hr-HR"/>
              </w:rPr>
            </w:pPr>
          </w:p>
          <w:p w14:paraId="2D21D991" w14:textId="77777777" w:rsidR="00045C57" w:rsidRPr="00442C0D" w:rsidRDefault="00045C57" w:rsidP="00442C0D">
            <w:pPr>
              <w:widowControl w:val="0"/>
              <w:spacing w:line="240" w:lineRule="auto"/>
              <w:jc w:val="both"/>
              <w:rPr>
                <w:szCs w:val="22"/>
                <w:lang w:val="hr-HR"/>
              </w:rPr>
            </w:pPr>
          </w:p>
          <w:p w14:paraId="06A44926" w14:textId="77777777" w:rsidR="00045C57" w:rsidRPr="00442C0D" w:rsidRDefault="00045C57" w:rsidP="00442C0D">
            <w:pPr>
              <w:widowControl w:val="0"/>
              <w:spacing w:line="240" w:lineRule="auto"/>
              <w:jc w:val="both"/>
              <w:rPr>
                <w:szCs w:val="22"/>
                <w:lang w:val="hr-HR"/>
              </w:rPr>
            </w:pPr>
          </w:p>
          <w:p w14:paraId="6796F67E" w14:textId="77777777" w:rsidR="00045C57" w:rsidRPr="00442C0D" w:rsidRDefault="00045C57" w:rsidP="00442C0D">
            <w:pPr>
              <w:widowControl w:val="0"/>
              <w:spacing w:line="240" w:lineRule="auto"/>
              <w:jc w:val="both"/>
              <w:rPr>
                <w:szCs w:val="22"/>
                <w:lang w:val="hr-HR"/>
              </w:rPr>
            </w:pPr>
          </w:p>
          <w:p w14:paraId="257B28C0" w14:textId="77777777" w:rsidR="00045C57" w:rsidRPr="00442C0D" w:rsidRDefault="00045C57" w:rsidP="00442C0D">
            <w:pPr>
              <w:widowControl w:val="0"/>
              <w:spacing w:line="240" w:lineRule="auto"/>
              <w:jc w:val="both"/>
              <w:rPr>
                <w:szCs w:val="22"/>
                <w:lang w:val="hr-HR"/>
              </w:rPr>
            </w:pPr>
          </w:p>
          <w:p w14:paraId="00D71396" w14:textId="77777777" w:rsidR="00045C57" w:rsidRPr="00442C0D" w:rsidRDefault="00045C57" w:rsidP="00442C0D">
            <w:pPr>
              <w:widowControl w:val="0"/>
              <w:spacing w:line="240" w:lineRule="auto"/>
              <w:jc w:val="both"/>
              <w:rPr>
                <w:szCs w:val="22"/>
                <w:lang w:val="hr-HR"/>
              </w:rPr>
            </w:pPr>
          </w:p>
          <w:p w14:paraId="5617200E" w14:textId="77777777" w:rsidR="00045C57" w:rsidRPr="00442C0D" w:rsidRDefault="00045C57" w:rsidP="00442C0D">
            <w:pPr>
              <w:widowControl w:val="0"/>
              <w:spacing w:line="240" w:lineRule="auto"/>
              <w:jc w:val="both"/>
              <w:rPr>
                <w:szCs w:val="22"/>
                <w:lang w:val="hr-HR"/>
              </w:rPr>
            </w:pPr>
          </w:p>
          <w:p w14:paraId="5035ACA0" w14:textId="77777777" w:rsidR="00045C57" w:rsidRPr="00442C0D" w:rsidRDefault="00045C57" w:rsidP="00442C0D">
            <w:pPr>
              <w:widowControl w:val="0"/>
              <w:spacing w:line="240" w:lineRule="auto"/>
              <w:jc w:val="both"/>
              <w:rPr>
                <w:szCs w:val="22"/>
                <w:lang w:val="hr-HR"/>
              </w:rPr>
            </w:pPr>
          </w:p>
          <w:p w14:paraId="362C5EE0" w14:textId="77777777" w:rsidR="00045C57" w:rsidRPr="00442C0D" w:rsidRDefault="00045C57" w:rsidP="00442C0D">
            <w:pPr>
              <w:widowControl w:val="0"/>
              <w:spacing w:line="240" w:lineRule="auto"/>
              <w:jc w:val="both"/>
              <w:rPr>
                <w:szCs w:val="22"/>
                <w:lang w:val="hr-HR"/>
              </w:rPr>
            </w:pPr>
          </w:p>
          <w:p w14:paraId="5F408EAA" w14:textId="77777777" w:rsidR="00045C57" w:rsidRPr="00442C0D" w:rsidRDefault="00045C57" w:rsidP="00442C0D">
            <w:pPr>
              <w:widowControl w:val="0"/>
              <w:spacing w:line="240" w:lineRule="auto"/>
              <w:jc w:val="both"/>
              <w:rPr>
                <w:szCs w:val="22"/>
                <w:lang w:val="hr-HR"/>
              </w:rPr>
            </w:pPr>
          </w:p>
          <w:p w14:paraId="4AAE010D" w14:textId="77777777" w:rsidR="00045C57" w:rsidRPr="00442C0D" w:rsidRDefault="00045C57" w:rsidP="00442C0D">
            <w:pPr>
              <w:widowControl w:val="0"/>
              <w:spacing w:line="240" w:lineRule="auto"/>
              <w:jc w:val="both"/>
              <w:rPr>
                <w:szCs w:val="22"/>
                <w:lang w:val="hr-HR"/>
              </w:rPr>
            </w:pPr>
          </w:p>
          <w:p w14:paraId="106B1BC7" w14:textId="77777777" w:rsidR="00045C57" w:rsidRPr="00442C0D" w:rsidRDefault="00045C57" w:rsidP="00442C0D">
            <w:pPr>
              <w:widowControl w:val="0"/>
              <w:spacing w:line="240" w:lineRule="auto"/>
              <w:jc w:val="both"/>
              <w:rPr>
                <w:szCs w:val="22"/>
                <w:lang w:val="hr-HR"/>
              </w:rPr>
            </w:pPr>
          </w:p>
          <w:p w14:paraId="781562C7" w14:textId="77777777" w:rsidR="00045C57" w:rsidRPr="00442C0D" w:rsidRDefault="00045C57" w:rsidP="00442C0D">
            <w:pPr>
              <w:widowControl w:val="0"/>
              <w:spacing w:line="240" w:lineRule="auto"/>
              <w:jc w:val="both"/>
              <w:rPr>
                <w:szCs w:val="22"/>
                <w:lang w:val="hr-HR"/>
              </w:rPr>
            </w:pPr>
          </w:p>
          <w:p w14:paraId="677B630D" w14:textId="77777777" w:rsidR="00045C57" w:rsidRPr="00442C0D" w:rsidRDefault="00045C57" w:rsidP="00442C0D">
            <w:pPr>
              <w:widowControl w:val="0"/>
              <w:spacing w:line="240" w:lineRule="auto"/>
              <w:jc w:val="both"/>
              <w:rPr>
                <w:szCs w:val="22"/>
                <w:lang w:val="hr-HR"/>
              </w:rPr>
            </w:pPr>
          </w:p>
          <w:p w14:paraId="0393E62F" w14:textId="77777777" w:rsidR="00045C57" w:rsidRPr="00442C0D" w:rsidRDefault="00045C57" w:rsidP="00442C0D">
            <w:pPr>
              <w:widowControl w:val="0"/>
              <w:spacing w:line="240" w:lineRule="auto"/>
              <w:jc w:val="both"/>
              <w:rPr>
                <w:szCs w:val="22"/>
                <w:lang w:val="hr-HR"/>
              </w:rPr>
            </w:pPr>
          </w:p>
          <w:p w14:paraId="0E0DE35C" w14:textId="77777777" w:rsidR="00D9061C" w:rsidRPr="00442C0D" w:rsidRDefault="00D9061C" w:rsidP="00442C0D">
            <w:pPr>
              <w:widowControl w:val="0"/>
              <w:spacing w:line="240" w:lineRule="auto"/>
              <w:jc w:val="both"/>
              <w:rPr>
                <w:szCs w:val="22"/>
                <w:lang w:val="hr-HR"/>
              </w:rPr>
            </w:pPr>
          </w:p>
          <w:p w14:paraId="5BF2413C" w14:textId="77777777" w:rsidR="00045C57" w:rsidRPr="00442C0D" w:rsidRDefault="00045C57" w:rsidP="00442C0D">
            <w:pPr>
              <w:widowControl w:val="0"/>
              <w:spacing w:line="240" w:lineRule="auto"/>
              <w:jc w:val="both"/>
              <w:rPr>
                <w:szCs w:val="22"/>
                <w:lang w:val="hr-HR"/>
              </w:rPr>
            </w:pPr>
          </w:p>
          <w:p w14:paraId="77BD826B" w14:textId="77777777" w:rsidR="00045C57" w:rsidRPr="00442C0D" w:rsidRDefault="00045C57" w:rsidP="00442C0D">
            <w:pPr>
              <w:widowControl w:val="0"/>
              <w:spacing w:line="240" w:lineRule="auto"/>
              <w:jc w:val="both"/>
              <w:rPr>
                <w:szCs w:val="22"/>
                <w:lang w:val="hr-HR"/>
              </w:rPr>
            </w:pPr>
          </w:p>
          <w:p w14:paraId="3C414B17" w14:textId="18B2B0F3" w:rsidR="00045C57" w:rsidRPr="00442C0D" w:rsidRDefault="00045C57" w:rsidP="00442C0D">
            <w:pPr>
              <w:widowControl w:val="0"/>
              <w:spacing w:line="240" w:lineRule="auto"/>
              <w:jc w:val="both"/>
              <w:rPr>
                <w:szCs w:val="22"/>
                <w:lang w:val="hr-HR"/>
              </w:rPr>
            </w:pPr>
          </w:p>
          <w:p w14:paraId="1A3B1D0B" w14:textId="77777777" w:rsidR="00045C57" w:rsidRPr="00442C0D" w:rsidRDefault="00045C57" w:rsidP="00442C0D">
            <w:pPr>
              <w:widowControl w:val="0"/>
              <w:spacing w:line="240" w:lineRule="auto"/>
              <w:jc w:val="both"/>
              <w:rPr>
                <w:szCs w:val="22"/>
                <w:lang w:val="hr-HR"/>
              </w:rPr>
            </w:pPr>
          </w:p>
          <w:p w14:paraId="134B5B1A" w14:textId="77777777" w:rsidR="00045C57" w:rsidRPr="00442C0D" w:rsidRDefault="00045C57" w:rsidP="00442C0D">
            <w:pPr>
              <w:widowControl w:val="0"/>
              <w:spacing w:line="240" w:lineRule="auto"/>
              <w:jc w:val="both"/>
              <w:rPr>
                <w:szCs w:val="22"/>
                <w:lang w:val="hr-HR"/>
              </w:rPr>
            </w:pPr>
            <w:r w:rsidRPr="00442C0D">
              <w:rPr>
                <w:szCs w:val="22"/>
                <w:lang w:val="hr-HR"/>
              </w:rPr>
              <w:t>↑Deksametazon</w:t>
            </w:r>
          </w:p>
          <w:p w14:paraId="4CF2A752" w14:textId="77777777" w:rsidR="00045C57" w:rsidRPr="00442C0D" w:rsidRDefault="00045C57" w:rsidP="00442C0D">
            <w:pPr>
              <w:widowControl w:val="0"/>
              <w:spacing w:line="240" w:lineRule="auto"/>
              <w:jc w:val="both"/>
              <w:rPr>
                <w:szCs w:val="22"/>
                <w:lang w:val="hr-HR"/>
              </w:rPr>
            </w:pPr>
          </w:p>
          <w:p w14:paraId="1409DB72" w14:textId="77777777" w:rsidR="00045C57" w:rsidRPr="00442C0D" w:rsidRDefault="00045C57" w:rsidP="00442C0D">
            <w:pPr>
              <w:widowControl w:val="0"/>
              <w:spacing w:line="240" w:lineRule="auto"/>
              <w:jc w:val="both"/>
              <w:rPr>
                <w:szCs w:val="22"/>
                <w:lang w:val="hr-HR"/>
              </w:rPr>
            </w:pPr>
          </w:p>
          <w:p w14:paraId="5934520B" w14:textId="77777777" w:rsidR="00045C57" w:rsidRPr="00442C0D" w:rsidRDefault="00045C57" w:rsidP="00442C0D">
            <w:pPr>
              <w:widowControl w:val="0"/>
              <w:spacing w:line="240" w:lineRule="auto"/>
              <w:jc w:val="both"/>
              <w:rPr>
                <w:szCs w:val="22"/>
                <w:lang w:val="hr-HR"/>
              </w:rPr>
            </w:pPr>
          </w:p>
          <w:p w14:paraId="473C6196" w14:textId="77777777" w:rsidR="00045C57" w:rsidRPr="00442C0D" w:rsidRDefault="00045C57" w:rsidP="00442C0D">
            <w:pPr>
              <w:widowControl w:val="0"/>
              <w:spacing w:line="240" w:lineRule="auto"/>
              <w:jc w:val="both"/>
              <w:rPr>
                <w:szCs w:val="22"/>
                <w:lang w:val="hr-HR"/>
              </w:rPr>
            </w:pPr>
          </w:p>
          <w:p w14:paraId="72789F6A" w14:textId="77777777" w:rsidR="00045C57" w:rsidRPr="00442C0D" w:rsidRDefault="00045C57" w:rsidP="00442C0D">
            <w:pPr>
              <w:widowControl w:val="0"/>
              <w:spacing w:line="240" w:lineRule="auto"/>
              <w:jc w:val="both"/>
              <w:rPr>
                <w:szCs w:val="22"/>
                <w:lang w:val="hr-HR"/>
              </w:rPr>
            </w:pPr>
          </w:p>
          <w:p w14:paraId="1888A33D" w14:textId="28A55360" w:rsidR="00045C57" w:rsidRPr="00442C0D" w:rsidRDefault="00045C57" w:rsidP="00442C0D">
            <w:pPr>
              <w:widowControl w:val="0"/>
              <w:spacing w:line="240" w:lineRule="auto"/>
              <w:jc w:val="both"/>
              <w:rPr>
                <w:szCs w:val="22"/>
                <w:lang w:val="hr-HR"/>
              </w:rPr>
            </w:pPr>
          </w:p>
          <w:p w14:paraId="697C5733" w14:textId="622A2ABF" w:rsidR="00045C57" w:rsidRPr="00442C0D" w:rsidRDefault="00045C57" w:rsidP="00442C0D">
            <w:pPr>
              <w:widowControl w:val="0"/>
              <w:spacing w:line="240" w:lineRule="auto"/>
              <w:jc w:val="both"/>
              <w:rPr>
                <w:szCs w:val="22"/>
                <w:lang w:val="hr-HR"/>
              </w:rPr>
            </w:pPr>
          </w:p>
          <w:p w14:paraId="06B6DED2" w14:textId="77777777" w:rsidR="00045C57" w:rsidRPr="00442C0D" w:rsidRDefault="00045C57" w:rsidP="00442C0D">
            <w:pPr>
              <w:widowControl w:val="0"/>
              <w:spacing w:line="240" w:lineRule="auto"/>
              <w:jc w:val="both"/>
              <w:rPr>
                <w:szCs w:val="22"/>
                <w:lang w:val="hr-HR"/>
              </w:rPr>
            </w:pPr>
          </w:p>
          <w:p w14:paraId="702CAF96" w14:textId="77777777" w:rsidR="00045C57" w:rsidRPr="00442C0D" w:rsidRDefault="00045C57" w:rsidP="00442C0D">
            <w:pPr>
              <w:widowControl w:val="0"/>
              <w:spacing w:line="240" w:lineRule="auto"/>
              <w:jc w:val="both"/>
              <w:rPr>
                <w:color w:val="000000"/>
                <w:szCs w:val="22"/>
                <w:lang w:val="hr-HR"/>
              </w:rPr>
            </w:pPr>
            <w:r w:rsidRPr="00442C0D">
              <w:rPr>
                <w:szCs w:val="22"/>
                <w:lang w:val="hr-HR"/>
              </w:rPr>
              <w:t>↑Prednizolon (28%, 9%)</w:t>
            </w:r>
          </w:p>
        </w:tc>
        <w:tc>
          <w:tcPr>
            <w:tcW w:w="2163" w:type="pct"/>
          </w:tcPr>
          <w:p w14:paraId="7D58F531" w14:textId="1C83BEC1" w:rsidR="00045C57" w:rsidRPr="00442C0D" w:rsidRDefault="00045C57" w:rsidP="00442C0D">
            <w:pPr>
              <w:widowControl w:val="0"/>
              <w:spacing w:line="240" w:lineRule="auto"/>
              <w:rPr>
                <w:szCs w:val="22"/>
                <w:lang w:val="hr-HR"/>
              </w:rPr>
            </w:pPr>
            <w:r w:rsidRPr="00442C0D">
              <w:rPr>
                <w:szCs w:val="22"/>
                <w:lang w:val="hr-HR"/>
              </w:rPr>
              <w:t xml:space="preserve">Sistemski efekti kortikosteroida uključujući Kušingov sindrom i supresiju nadbubrežne žlijezde (primijećeno je da su nivoi kortizola u plazmi smanjeni za 86%) prijavljeni su kod pacijenata koji su primali ritonavir i inhalacioni ili intranazalni flutikazon propionat; slični efekti se takođe mogu javiti sa drugim kortikosteroidima koji se metabolišu putem CYP3A, na primjer, budesonid i triamcinolon. Prema tome, ne preporučuje se istovremena primjena ritonavira </w:t>
            </w:r>
            <w:r w:rsidR="00B27154" w:rsidRPr="00442C0D">
              <w:rPr>
                <w:szCs w:val="22"/>
                <w:lang w:val="hr-HR"/>
              </w:rPr>
              <w:t>u visokoj dozi u skladu s</w:t>
            </w:r>
            <w:r w:rsidR="003D58AA" w:rsidRPr="00442C0D">
              <w:rPr>
                <w:szCs w:val="22"/>
                <w:lang w:val="hr-HR"/>
              </w:rPr>
              <w:t>a</w:t>
            </w:r>
            <w:r w:rsidR="00B27154" w:rsidRPr="00442C0D">
              <w:rPr>
                <w:szCs w:val="22"/>
                <w:lang w:val="hr-HR"/>
              </w:rPr>
              <w:t xml:space="preserve"> prethodnom upotrebom</w:t>
            </w:r>
            <w:r w:rsidRPr="00442C0D">
              <w:rPr>
                <w:szCs w:val="22"/>
                <w:lang w:val="hr-HR"/>
              </w:rPr>
              <w:t xml:space="preserve"> kao antiretrovirusni lijek ili kao farmakokinetički pojačivač i ovih glukokortikoida osim ako potencijalna korist liječenja prevazilazi rizik od sistemskih efekata kortikosteroida. Treba razmotriti smanjenje doze glukokortikoida uz pažljivo praćenje lokalnih i sistemskih efekata ili prelazak na glukokortikoid koji nije supstrat za CYP3A4 (npr. beklometazon). Osim toga, u slučaju prekida primjene glukokortikoida može biti potrebno progresivno smanjenje doze tokom dužeg perioda.</w:t>
            </w:r>
          </w:p>
          <w:p w14:paraId="58C341A0" w14:textId="77777777" w:rsidR="00045C57" w:rsidRPr="00442C0D" w:rsidRDefault="00045C57" w:rsidP="00442C0D">
            <w:pPr>
              <w:widowControl w:val="0"/>
              <w:spacing w:line="240" w:lineRule="auto"/>
              <w:rPr>
                <w:szCs w:val="22"/>
                <w:lang w:val="hr-HR"/>
              </w:rPr>
            </w:pPr>
          </w:p>
          <w:p w14:paraId="46DBFDA5" w14:textId="0E1FF922" w:rsidR="00045C57" w:rsidRPr="00442C0D" w:rsidRDefault="00045C57" w:rsidP="00442C0D">
            <w:pPr>
              <w:widowControl w:val="0"/>
              <w:spacing w:line="240" w:lineRule="auto"/>
              <w:rPr>
                <w:szCs w:val="22"/>
                <w:lang w:val="hr-HR"/>
              </w:rPr>
            </w:pPr>
            <w:r w:rsidRPr="00442C0D">
              <w:rPr>
                <w:szCs w:val="22"/>
                <w:lang w:val="hr-HR"/>
              </w:rPr>
              <w:t>Ritonavir koji se primjenjuje kao farmakokinetički pojačivač ili kao antiretrovirusni lijek inhibira CYP3A i kao rezultat se očekuje da će povećati koncentracije deksametazona u plazmi. Preporučuje se pažljivo praćenje terapijskih i neželjenih dejstava kada se deksametazon primjenjuje istovremeno sa ritonavirom.</w:t>
            </w:r>
          </w:p>
          <w:p w14:paraId="009E6B40" w14:textId="77777777" w:rsidR="00045C57" w:rsidRPr="00442C0D" w:rsidRDefault="00045C57" w:rsidP="00442C0D">
            <w:pPr>
              <w:widowControl w:val="0"/>
              <w:spacing w:line="240" w:lineRule="auto"/>
              <w:rPr>
                <w:szCs w:val="22"/>
                <w:lang w:val="hr-HR"/>
              </w:rPr>
            </w:pPr>
          </w:p>
          <w:p w14:paraId="58853497" w14:textId="26F2356C" w:rsidR="00045C57" w:rsidRPr="00442C0D" w:rsidRDefault="00045C57" w:rsidP="00442C0D">
            <w:pPr>
              <w:widowControl w:val="0"/>
              <w:spacing w:line="240" w:lineRule="auto"/>
              <w:rPr>
                <w:color w:val="000000" w:themeColor="text1"/>
                <w:szCs w:val="22"/>
                <w:lang w:val="hr-HR"/>
              </w:rPr>
            </w:pPr>
            <w:r w:rsidRPr="00442C0D">
              <w:rPr>
                <w:szCs w:val="22"/>
                <w:lang w:val="hr-HR"/>
              </w:rPr>
              <w:t xml:space="preserve">Preporučuje se pažljivo praćenje terapijskih i neželjenih dejstava kada </w:t>
            </w:r>
            <w:r w:rsidRPr="00442C0D">
              <w:rPr>
                <w:szCs w:val="22"/>
                <w:lang w:val="hr-HR"/>
              </w:rPr>
              <w:lastRenderedPageBreak/>
              <w:t>se prednizolon primjenjuje istovremeno sa ritonavirom. PIK metabolita prednizolona se povećala za 37% i 28% poslije 4, odnosno 14 dana primjene ritonavira.</w:t>
            </w:r>
          </w:p>
        </w:tc>
      </w:tr>
      <w:tr w:rsidR="00045C57" w:rsidRPr="00442C0D" w14:paraId="2C3C02A9" w14:textId="77777777" w:rsidTr="00442C0D">
        <w:tc>
          <w:tcPr>
            <w:tcW w:w="1154" w:type="pct"/>
          </w:tcPr>
          <w:p w14:paraId="5FD8A785" w14:textId="0DB4D6B1" w:rsidR="00045C57" w:rsidRPr="00442C0D" w:rsidRDefault="00045C57" w:rsidP="00442C0D">
            <w:pPr>
              <w:widowControl w:val="0"/>
              <w:spacing w:line="240" w:lineRule="auto"/>
              <w:rPr>
                <w:color w:val="000000"/>
                <w:szCs w:val="22"/>
                <w:lang w:val="hr-HR"/>
              </w:rPr>
            </w:pPr>
            <w:r w:rsidRPr="00442C0D">
              <w:rPr>
                <w:szCs w:val="22"/>
                <w:lang w:val="hr-HR"/>
              </w:rPr>
              <w:lastRenderedPageBreak/>
              <w:t>Terapija zamjene hormona štitaste žlijezde</w:t>
            </w:r>
          </w:p>
        </w:tc>
        <w:tc>
          <w:tcPr>
            <w:tcW w:w="1683" w:type="pct"/>
          </w:tcPr>
          <w:p w14:paraId="159F95DA" w14:textId="77777777" w:rsidR="00045C57" w:rsidRPr="00442C0D" w:rsidRDefault="00045C57" w:rsidP="00442C0D">
            <w:pPr>
              <w:widowControl w:val="0"/>
              <w:spacing w:line="240" w:lineRule="auto"/>
              <w:jc w:val="both"/>
              <w:rPr>
                <w:color w:val="000000"/>
                <w:szCs w:val="22"/>
                <w:lang w:val="hr-HR"/>
              </w:rPr>
            </w:pPr>
            <w:r w:rsidRPr="00442C0D">
              <w:rPr>
                <w:szCs w:val="22"/>
                <w:lang w:val="hr-HR"/>
              </w:rPr>
              <w:t>Levotiroksin</w:t>
            </w:r>
          </w:p>
        </w:tc>
        <w:tc>
          <w:tcPr>
            <w:tcW w:w="2163" w:type="pct"/>
          </w:tcPr>
          <w:p w14:paraId="26447B54" w14:textId="39CEDF7C" w:rsidR="00045C57" w:rsidRPr="00442C0D" w:rsidRDefault="00045C57" w:rsidP="00442C0D">
            <w:pPr>
              <w:widowControl w:val="0"/>
              <w:spacing w:line="240" w:lineRule="auto"/>
              <w:rPr>
                <w:color w:val="000000" w:themeColor="text1"/>
                <w:szCs w:val="22"/>
                <w:lang w:val="hr-HR"/>
              </w:rPr>
            </w:pPr>
            <w:r w:rsidRPr="00442C0D">
              <w:rPr>
                <w:szCs w:val="22"/>
                <w:lang w:val="hr-HR"/>
              </w:rPr>
              <w:t>Prijavljeni su slučajevi nakon stavljanja lijeka u promet, koji ukazuju na potencijalnu interakciju između ljekova koji sadrže ritonavir i levotiroksina. Tireostimulišući hormon (TSH) treba da se prati kod pacijenata koji se liječe levotiroksinom najmanje prvog mjeseca nakon početka i/ili završetka liječenja ritonavirom.</w:t>
            </w:r>
          </w:p>
        </w:tc>
      </w:tr>
      <w:tr w:rsidR="00045C57" w:rsidRPr="00442C0D" w14:paraId="7EDD892E" w14:textId="77777777" w:rsidTr="00442C0D">
        <w:tc>
          <w:tcPr>
            <w:tcW w:w="1154" w:type="pct"/>
          </w:tcPr>
          <w:p w14:paraId="16DE99DC" w14:textId="55B4B76D" w:rsidR="00045C57" w:rsidRPr="00442C0D" w:rsidRDefault="00045C57" w:rsidP="00442C0D">
            <w:pPr>
              <w:widowControl w:val="0"/>
              <w:spacing w:line="240" w:lineRule="auto"/>
              <w:rPr>
                <w:szCs w:val="22"/>
                <w:lang w:val="hr-HR"/>
              </w:rPr>
            </w:pPr>
            <w:r w:rsidRPr="00442C0D">
              <w:rPr>
                <w:szCs w:val="22"/>
                <w:lang w:val="hr-HR"/>
              </w:rPr>
              <w:t>Antagonisti vazopresinskih receptora</w:t>
            </w:r>
          </w:p>
        </w:tc>
        <w:tc>
          <w:tcPr>
            <w:tcW w:w="1683" w:type="pct"/>
          </w:tcPr>
          <w:p w14:paraId="74C149D6" w14:textId="350B43B9" w:rsidR="00045C57" w:rsidRPr="00442C0D" w:rsidRDefault="00045C57" w:rsidP="00442C0D">
            <w:pPr>
              <w:widowControl w:val="0"/>
              <w:spacing w:line="240" w:lineRule="auto"/>
              <w:jc w:val="both"/>
              <w:rPr>
                <w:szCs w:val="22"/>
                <w:lang w:val="hr-HR"/>
              </w:rPr>
            </w:pPr>
            <w:r w:rsidRPr="00442C0D">
              <w:rPr>
                <w:szCs w:val="22"/>
                <w:lang w:val="hr-HR"/>
              </w:rPr>
              <w:t>↑Tolvaptan</w:t>
            </w:r>
          </w:p>
        </w:tc>
        <w:tc>
          <w:tcPr>
            <w:tcW w:w="2163" w:type="pct"/>
          </w:tcPr>
          <w:p w14:paraId="78C30AF5" w14:textId="55956325" w:rsidR="00045C57" w:rsidRPr="00442C0D" w:rsidRDefault="00045C57" w:rsidP="00442C0D">
            <w:pPr>
              <w:widowControl w:val="0"/>
              <w:spacing w:line="240" w:lineRule="auto"/>
              <w:rPr>
                <w:szCs w:val="22"/>
                <w:lang w:val="hr-HR"/>
              </w:rPr>
            </w:pPr>
            <w:r w:rsidRPr="00442C0D">
              <w:rPr>
                <w:szCs w:val="22"/>
                <w:lang w:val="hr-HR"/>
              </w:rPr>
              <w:t>Istovremena primjena je kontraindikovana zbog moguće dehidratacije, hipovolemije i hiperkal</w:t>
            </w:r>
            <w:r w:rsidR="007D57BA" w:rsidRPr="00442C0D">
              <w:rPr>
                <w:szCs w:val="22"/>
                <w:lang w:val="hr-HR"/>
              </w:rPr>
              <w:t>ij</w:t>
            </w:r>
            <w:r w:rsidRPr="00442C0D">
              <w:rPr>
                <w:szCs w:val="22"/>
                <w:lang w:val="hr-HR"/>
              </w:rPr>
              <w:t>emije (vidjeti dio 4.3).</w:t>
            </w:r>
          </w:p>
          <w:p w14:paraId="363A8A6F" w14:textId="25FD12B2" w:rsidR="00045C57" w:rsidRPr="00442C0D" w:rsidRDefault="00045C57" w:rsidP="00442C0D">
            <w:pPr>
              <w:widowControl w:val="0"/>
              <w:rPr>
                <w:szCs w:val="22"/>
                <w:lang w:val="hr-HR"/>
              </w:rPr>
            </w:pPr>
          </w:p>
        </w:tc>
      </w:tr>
      <w:tr w:rsidR="00045C57" w:rsidRPr="00442C0D" w14:paraId="58ADF2B7" w14:textId="77777777" w:rsidTr="00442C0D">
        <w:tc>
          <w:tcPr>
            <w:tcW w:w="5000" w:type="pct"/>
            <w:gridSpan w:val="3"/>
            <w:tcBorders>
              <w:left w:val="nil"/>
              <w:bottom w:val="nil"/>
              <w:right w:val="nil"/>
            </w:tcBorders>
          </w:tcPr>
          <w:p w14:paraId="59231BEF" w14:textId="59703DAA" w:rsidR="00045C57" w:rsidRPr="00442C0D" w:rsidRDefault="00045C57" w:rsidP="00442C0D">
            <w:pPr>
              <w:pStyle w:val="CommentText"/>
              <w:widowControl w:val="0"/>
              <w:spacing w:line="240" w:lineRule="auto"/>
              <w:ind w:left="562" w:hanging="562"/>
              <w:jc w:val="both"/>
              <w:rPr>
                <w:szCs w:val="22"/>
                <w:lang w:val="hr-HR"/>
              </w:rPr>
            </w:pPr>
            <w:r w:rsidRPr="00442C0D">
              <w:rPr>
                <w:szCs w:val="22"/>
                <w:lang w:val="hr-HR"/>
              </w:rPr>
              <w:t>Skraćenice: ALT=alanin aminotransferaza; PIK=površina ispod krive.</w:t>
            </w:r>
          </w:p>
          <w:p w14:paraId="24BBEE33" w14:textId="33606013" w:rsidR="00045C57" w:rsidRPr="00442C0D" w:rsidRDefault="00045C57" w:rsidP="00442C0D">
            <w:pPr>
              <w:pStyle w:val="CommentText"/>
              <w:widowControl w:val="0"/>
              <w:spacing w:line="240" w:lineRule="auto"/>
              <w:ind w:left="562" w:hanging="562"/>
              <w:jc w:val="both"/>
              <w:rPr>
                <w:sz w:val="22"/>
                <w:szCs w:val="22"/>
                <w:lang w:val="hr-HR"/>
              </w:rPr>
            </w:pPr>
            <w:r w:rsidRPr="00442C0D">
              <w:rPr>
                <w:szCs w:val="22"/>
                <w:lang w:val="hr-HR"/>
              </w:rPr>
              <w:t>* Rezultati studija interakcije ljekova sprovedenih sa lijekom Paxlovid</w:t>
            </w:r>
            <w:r w:rsidR="00B27154" w:rsidRPr="00442C0D">
              <w:rPr>
                <w:szCs w:val="22"/>
                <w:lang w:val="hr-HR"/>
              </w:rPr>
              <w:t xml:space="preserve"> (vid</w:t>
            </w:r>
            <w:r w:rsidR="003D58AA" w:rsidRPr="00442C0D">
              <w:rPr>
                <w:szCs w:val="22"/>
                <w:lang w:val="hr-HR"/>
              </w:rPr>
              <w:t>jet</w:t>
            </w:r>
            <w:r w:rsidR="00B27154" w:rsidRPr="00442C0D">
              <w:rPr>
                <w:szCs w:val="22"/>
                <w:lang w:val="hr-HR"/>
              </w:rPr>
              <w:t>i dio 5.2)</w:t>
            </w:r>
            <w:r w:rsidRPr="00442C0D">
              <w:rPr>
                <w:szCs w:val="22"/>
                <w:lang w:val="hr-HR"/>
              </w:rPr>
              <w:t>.</w:t>
            </w:r>
          </w:p>
        </w:tc>
      </w:tr>
    </w:tbl>
    <w:p w14:paraId="104FBDC0" w14:textId="77777777" w:rsidR="00946FDA" w:rsidRPr="00442C0D" w:rsidRDefault="00946FDA" w:rsidP="00442C0D">
      <w:pPr>
        <w:widowControl w:val="0"/>
        <w:shd w:val="clear" w:color="auto" w:fill="FFFFFF" w:themeFill="background1"/>
        <w:tabs>
          <w:tab w:val="left" w:pos="540"/>
        </w:tabs>
        <w:spacing w:line="240" w:lineRule="auto"/>
        <w:jc w:val="both"/>
        <w:rPr>
          <w:szCs w:val="22"/>
          <w:lang w:val="hr-HR"/>
        </w:rPr>
      </w:pPr>
    </w:p>
    <w:p w14:paraId="2108C7A2" w14:textId="0220C919"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4.6</w:t>
      </w:r>
      <w:r w:rsidRPr="00442C0D">
        <w:rPr>
          <w:szCs w:val="22"/>
          <w:lang w:val="hr-HR"/>
        </w:rPr>
        <w:tab/>
      </w:r>
      <w:r w:rsidRPr="00442C0D">
        <w:rPr>
          <w:b/>
          <w:szCs w:val="22"/>
          <w:lang w:val="hr-HR"/>
        </w:rPr>
        <w:t>Plodnost, trudnoća i dojenje</w:t>
      </w:r>
    </w:p>
    <w:p w14:paraId="13FCA334" w14:textId="77777777" w:rsidR="00E264D0" w:rsidRPr="00442C0D" w:rsidRDefault="00E264D0" w:rsidP="00442C0D">
      <w:pPr>
        <w:pStyle w:val="Paragraph"/>
        <w:widowControl w:val="0"/>
        <w:spacing w:after="0"/>
        <w:jc w:val="both"/>
        <w:rPr>
          <w:sz w:val="22"/>
          <w:szCs w:val="22"/>
          <w:u w:val="single"/>
          <w:lang w:val="hr-HR"/>
        </w:rPr>
      </w:pPr>
    </w:p>
    <w:p w14:paraId="62C91DBB" w14:textId="628F2022" w:rsidR="00E6166E" w:rsidRPr="00442C0D" w:rsidRDefault="00E6166E" w:rsidP="00442C0D">
      <w:pPr>
        <w:pStyle w:val="Paragraph"/>
        <w:widowControl w:val="0"/>
        <w:spacing w:after="0"/>
        <w:jc w:val="both"/>
        <w:rPr>
          <w:sz w:val="22"/>
          <w:szCs w:val="22"/>
          <w:u w:val="single"/>
          <w:lang w:val="hr-HR"/>
        </w:rPr>
      </w:pPr>
      <w:r w:rsidRPr="00442C0D">
        <w:rPr>
          <w:sz w:val="22"/>
          <w:szCs w:val="22"/>
          <w:u w:val="single"/>
          <w:lang w:val="hr-HR"/>
        </w:rPr>
        <w:t>Žene u reproduktivnom periodu</w:t>
      </w:r>
    </w:p>
    <w:p w14:paraId="48AF215A" w14:textId="77777777" w:rsidR="008F186D" w:rsidRPr="00442C0D" w:rsidRDefault="008F186D" w:rsidP="00442C0D">
      <w:pPr>
        <w:pStyle w:val="Paragraph"/>
        <w:widowControl w:val="0"/>
        <w:spacing w:after="0"/>
        <w:jc w:val="both"/>
        <w:rPr>
          <w:sz w:val="22"/>
          <w:szCs w:val="22"/>
          <w:u w:val="single"/>
          <w:lang w:val="hr-HR"/>
        </w:rPr>
      </w:pPr>
    </w:p>
    <w:p w14:paraId="36746086" w14:textId="0539AC7D" w:rsidR="00711402" w:rsidRPr="00442C0D" w:rsidRDefault="00B27154" w:rsidP="00442C0D">
      <w:pPr>
        <w:widowControl w:val="0"/>
        <w:jc w:val="both"/>
        <w:rPr>
          <w:color w:val="222222"/>
          <w:szCs w:val="22"/>
          <w:lang w:val="hr-HR"/>
        </w:rPr>
      </w:pPr>
      <w:r w:rsidRPr="00442C0D">
        <w:rPr>
          <w:szCs w:val="22"/>
          <w:lang w:val="hr-HR"/>
        </w:rPr>
        <w:t>Postoje ograničeni podaci</w:t>
      </w:r>
      <w:r w:rsidRPr="00442C0D" w:rsidDel="00B27154">
        <w:rPr>
          <w:szCs w:val="22"/>
          <w:lang w:val="hr-HR"/>
        </w:rPr>
        <w:t xml:space="preserve"> </w:t>
      </w:r>
      <w:r w:rsidRPr="00442C0D">
        <w:rPr>
          <w:szCs w:val="22"/>
          <w:lang w:val="hr-HR"/>
        </w:rPr>
        <w:t xml:space="preserve">o </w:t>
      </w:r>
      <w:r w:rsidR="00A8361A" w:rsidRPr="00442C0D">
        <w:rPr>
          <w:szCs w:val="22"/>
          <w:lang w:val="hr-HR"/>
        </w:rPr>
        <w:t xml:space="preserve">upotrebi lijeka Paxlovid kod trudnica </w:t>
      </w:r>
      <w:r w:rsidR="00E27C4F" w:rsidRPr="00442C0D">
        <w:rPr>
          <w:szCs w:val="22"/>
          <w:lang w:val="hr-HR"/>
        </w:rPr>
        <w:t>na osnovu kojih b</w:t>
      </w:r>
      <w:r w:rsidR="009A4F59" w:rsidRPr="00442C0D">
        <w:rPr>
          <w:szCs w:val="22"/>
          <w:lang w:val="hr-HR"/>
        </w:rPr>
        <w:t>i</w:t>
      </w:r>
      <w:r w:rsidR="00E27C4F" w:rsidRPr="00442C0D">
        <w:rPr>
          <w:szCs w:val="22"/>
          <w:lang w:val="hr-HR"/>
        </w:rPr>
        <w:t xml:space="preserve"> se procijenio</w:t>
      </w:r>
      <w:r w:rsidR="00C33832" w:rsidRPr="00442C0D">
        <w:rPr>
          <w:szCs w:val="22"/>
          <w:lang w:val="hr-HR"/>
        </w:rPr>
        <w:t xml:space="preserve"> </w:t>
      </w:r>
      <w:r w:rsidR="00A8361A" w:rsidRPr="00442C0D">
        <w:rPr>
          <w:szCs w:val="22"/>
          <w:lang w:val="hr-HR"/>
        </w:rPr>
        <w:t>rizik od neželjenih razvojnih ishoda povezanih sa lijekom</w:t>
      </w:r>
      <w:r w:rsidR="00C33832" w:rsidRPr="00442C0D">
        <w:rPr>
          <w:szCs w:val="22"/>
          <w:lang w:val="hr-HR"/>
        </w:rPr>
        <w:t>.</w:t>
      </w:r>
      <w:r w:rsidR="00A8361A" w:rsidRPr="00442C0D">
        <w:rPr>
          <w:szCs w:val="22"/>
          <w:lang w:val="hr-HR"/>
        </w:rPr>
        <w:t xml:space="preserve"> </w:t>
      </w:r>
      <w:r w:rsidR="00C33832" w:rsidRPr="00442C0D">
        <w:rPr>
          <w:szCs w:val="22"/>
          <w:lang w:val="hr-HR"/>
        </w:rPr>
        <w:t>Ž</w:t>
      </w:r>
      <w:r w:rsidR="00A8361A" w:rsidRPr="00442C0D">
        <w:rPr>
          <w:color w:val="222222"/>
          <w:szCs w:val="22"/>
          <w:lang w:val="hr-HR"/>
        </w:rPr>
        <w:t xml:space="preserve">ene u reproduktivnom periodu treba da izbjegavaju trudnoću tokom terapije lijekom Paxlovid i kao mjeru predostrožnosti 7 dana nakon završetka terapije lijekom Paxlovid. </w:t>
      </w:r>
    </w:p>
    <w:p w14:paraId="29A7B87E" w14:textId="77777777" w:rsidR="00711402" w:rsidRPr="00442C0D" w:rsidRDefault="00711402" w:rsidP="00442C0D">
      <w:pPr>
        <w:widowControl w:val="0"/>
        <w:jc w:val="both"/>
        <w:rPr>
          <w:szCs w:val="22"/>
          <w:u w:val="single"/>
          <w:lang w:val="hr-HR"/>
        </w:rPr>
      </w:pPr>
    </w:p>
    <w:p w14:paraId="6A463AC8" w14:textId="7A333592" w:rsidR="00653754" w:rsidRPr="00442C0D" w:rsidRDefault="00711402" w:rsidP="00442C0D">
      <w:pPr>
        <w:pStyle w:val="Paragraph"/>
        <w:widowControl w:val="0"/>
        <w:spacing w:after="0"/>
        <w:jc w:val="both"/>
        <w:rPr>
          <w:sz w:val="22"/>
          <w:szCs w:val="22"/>
          <w:u w:val="single"/>
          <w:lang w:val="hr-HR"/>
        </w:rPr>
      </w:pPr>
      <w:r w:rsidRPr="00442C0D">
        <w:rPr>
          <w:sz w:val="22"/>
          <w:szCs w:val="22"/>
          <w:lang w:val="hr-HR"/>
        </w:rPr>
        <w:t>Upotreba ritonavira može smanjiti efikasnost kombinovanih hormonskih kontracep</w:t>
      </w:r>
      <w:r w:rsidR="00E27C4F" w:rsidRPr="00442C0D">
        <w:rPr>
          <w:sz w:val="22"/>
          <w:szCs w:val="22"/>
          <w:lang w:val="hr-HR"/>
        </w:rPr>
        <w:t>tiva</w:t>
      </w:r>
      <w:r w:rsidRPr="00442C0D">
        <w:rPr>
          <w:sz w:val="22"/>
          <w:szCs w:val="22"/>
          <w:lang w:val="hr-HR"/>
        </w:rPr>
        <w:t>. Pacijentkinje koje koriste kombinovane hormonske kontracepcije treba savjetovati da koriste efikasnu alternativnu metodu kontracepcije ili dodatni</w:t>
      </w:r>
      <w:r w:rsidR="00E27C4F" w:rsidRPr="00442C0D">
        <w:rPr>
          <w:sz w:val="22"/>
          <w:szCs w:val="22"/>
          <w:lang w:val="hr-HR"/>
        </w:rPr>
        <w:t xml:space="preserve"> mehanički</w:t>
      </w:r>
      <w:r w:rsidRPr="00442C0D">
        <w:rPr>
          <w:sz w:val="22"/>
          <w:szCs w:val="22"/>
          <w:lang w:val="hr-HR"/>
        </w:rPr>
        <w:t xml:space="preserve"> metod kontracepcije</w:t>
      </w:r>
      <w:r w:rsidRPr="00442C0D">
        <w:rPr>
          <w:color w:val="222222"/>
          <w:sz w:val="22"/>
          <w:szCs w:val="22"/>
          <w:shd w:val="clear" w:color="auto" w:fill="FFFFFF"/>
          <w:lang w:val="hr-HR"/>
        </w:rPr>
        <w:t xml:space="preserve"> </w:t>
      </w:r>
      <w:r w:rsidRPr="00442C0D">
        <w:rPr>
          <w:sz w:val="22"/>
          <w:szCs w:val="22"/>
          <w:lang w:val="hr-HR"/>
        </w:rPr>
        <w:t>tokom terapije lijekom Paxlovid i do</w:t>
      </w:r>
      <w:r w:rsidR="00E27C4F" w:rsidRPr="00442C0D">
        <w:rPr>
          <w:sz w:val="22"/>
          <w:szCs w:val="22"/>
          <w:lang w:val="hr-HR"/>
        </w:rPr>
        <w:t>k</w:t>
      </w:r>
      <w:r w:rsidRPr="00442C0D">
        <w:rPr>
          <w:sz w:val="22"/>
          <w:szCs w:val="22"/>
          <w:lang w:val="hr-HR"/>
        </w:rPr>
        <w:t xml:space="preserve"> </w:t>
      </w:r>
      <w:r w:rsidR="00E27C4F" w:rsidRPr="00442C0D">
        <w:rPr>
          <w:sz w:val="22"/>
          <w:szCs w:val="22"/>
          <w:lang w:val="hr-HR"/>
        </w:rPr>
        <w:t xml:space="preserve">ne prođe </w:t>
      </w:r>
      <w:r w:rsidRPr="00442C0D">
        <w:rPr>
          <w:sz w:val="22"/>
          <w:szCs w:val="22"/>
          <w:lang w:val="hr-HR"/>
        </w:rPr>
        <w:t>jed</w:t>
      </w:r>
      <w:r w:rsidR="00E27C4F" w:rsidRPr="00442C0D">
        <w:rPr>
          <w:sz w:val="22"/>
          <w:szCs w:val="22"/>
          <w:lang w:val="hr-HR"/>
        </w:rPr>
        <w:t>an</w:t>
      </w:r>
      <w:r w:rsidRPr="00442C0D">
        <w:rPr>
          <w:sz w:val="22"/>
          <w:szCs w:val="22"/>
          <w:lang w:val="hr-HR"/>
        </w:rPr>
        <w:t xml:space="preserve"> menstrualn</w:t>
      </w:r>
      <w:r w:rsidR="00E27C4F" w:rsidRPr="00442C0D">
        <w:rPr>
          <w:sz w:val="22"/>
          <w:szCs w:val="22"/>
          <w:lang w:val="hr-HR"/>
        </w:rPr>
        <w:t>i</w:t>
      </w:r>
      <w:r w:rsidRPr="00442C0D">
        <w:rPr>
          <w:sz w:val="22"/>
          <w:szCs w:val="22"/>
          <w:lang w:val="hr-HR"/>
        </w:rPr>
        <w:t xml:space="preserve"> ciklus nakon prestanka liječenja lijekom Paxlovid</w:t>
      </w:r>
      <w:r w:rsidRPr="00442C0D">
        <w:rPr>
          <w:color w:val="222222"/>
          <w:sz w:val="22"/>
          <w:szCs w:val="22"/>
          <w:shd w:val="clear" w:color="auto" w:fill="FFFFFF"/>
          <w:lang w:val="hr-HR"/>
        </w:rPr>
        <w:t xml:space="preserve"> (vidjeti </w:t>
      </w:r>
      <w:r w:rsidR="005B2BD3" w:rsidRPr="00442C0D">
        <w:rPr>
          <w:color w:val="222222"/>
          <w:sz w:val="22"/>
          <w:szCs w:val="22"/>
          <w:shd w:val="clear" w:color="auto" w:fill="FFFFFF"/>
          <w:lang w:val="hr-HR"/>
        </w:rPr>
        <w:t xml:space="preserve">dio </w:t>
      </w:r>
      <w:r w:rsidRPr="00442C0D">
        <w:rPr>
          <w:color w:val="222222"/>
          <w:sz w:val="22"/>
          <w:szCs w:val="22"/>
          <w:shd w:val="clear" w:color="auto" w:fill="FFFFFF"/>
          <w:lang w:val="hr-HR"/>
        </w:rPr>
        <w:t>4.5).</w:t>
      </w:r>
    </w:p>
    <w:p w14:paraId="16210677" w14:textId="77777777" w:rsidR="00E6166E" w:rsidRPr="00442C0D" w:rsidRDefault="00E6166E" w:rsidP="00442C0D">
      <w:pPr>
        <w:pStyle w:val="Paragraph"/>
        <w:widowControl w:val="0"/>
        <w:spacing w:after="0"/>
        <w:jc w:val="both"/>
        <w:rPr>
          <w:sz w:val="22"/>
          <w:szCs w:val="22"/>
          <w:u w:val="single"/>
          <w:lang w:val="hr-HR"/>
        </w:rPr>
      </w:pPr>
    </w:p>
    <w:p w14:paraId="1FA35AEB" w14:textId="42DC2ECF" w:rsidR="00CF7140" w:rsidRPr="00442C0D" w:rsidRDefault="00CF7140" w:rsidP="00442C0D">
      <w:pPr>
        <w:pStyle w:val="Paragraph"/>
        <w:widowControl w:val="0"/>
        <w:spacing w:after="0"/>
        <w:jc w:val="both"/>
        <w:rPr>
          <w:sz w:val="22"/>
          <w:szCs w:val="22"/>
          <w:u w:val="single"/>
          <w:lang w:val="hr-HR"/>
        </w:rPr>
      </w:pPr>
      <w:r w:rsidRPr="00442C0D">
        <w:rPr>
          <w:sz w:val="22"/>
          <w:szCs w:val="22"/>
          <w:u w:val="single"/>
          <w:lang w:val="hr-HR"/>
        </w:rPr>
        <w:t>Trudnoća</w:t>
      </w:r>
    </w:p>
    <w:p w14:paraId="55E1DCA2" w14:textId="77777777" w:rsidR="008F186D" w:rsidRPr="00442C0D" w:rsidRDefault="008F186D" w:rsidP="00442C0D">
      <w:pPr>
        <w:pStyle w:val="Paragraph"/>
        <w:widowControl w:val="0"/>
        <w:spacing w:after="0"/>
        <w:jc w:val="both"/>
        <w:rPr>
          <w:sz w:val="22"/>
          <w:szCs w:val="22"/>
          <w:u w:val="single"/>
          <w:lang w:val="hr-HR"/>
        </w:rPr>
      </w:pPr>
    </w:p>
    <w:p w14:paraId="58E3A84F" w14:textId="638001C5" w:rsidR="006A5521" w:rsidRPr="00442C0D" w:rsidRDefault="00DC15F7" w:rsidP="00442C0D">
      <w:pPr>
        <w:widowControl w:val="0"/>
        <w:spacing w:line="240" w:lineRule="auto"/>
        <w:jc w:val="both"/>
        <w:rPr>
          <w:rFonts w:eastAsia="Arial"/>
          <w:szCs w:val="22"/>
          <w:lang w:val="hr-HR"/>
        </w:rPr>
      </w:pPr>
      <w:r w:rsidRPr="00442C0D">
        <w:rPr>
          <w:szCs w:val="22"/>
          <w:lang w:val="hr-HR"/>
        </w:rPr>
        <w:t xml:space="preserve">Dostupni su ograničeni </w:t>
      </w:r>
      <w:r w:rsidR="00CF7140" w:rsidRPr="00442C0D">
        <w:rPr>
          <w:szCs w:val="22"/>
          <w:lang w:val="hr-HR"/>
        </w:rPr>
        <w:t>poda</w:t>
      </w:r>
      <w:r w:rsidR="00F51744" w:rsidRPr="00442C0D">
        <w:rPr>
          <w:szCs w:val="22"/>
          <w:lang w:val="hr-HR"/>
        </w:rPr>
        <w:t>ci</w:t>
      </w:r>
      <w:r w:rsidR="00CF7140" w:rsidRPr="00442C0D">
        <w:rPr>
          <w:szCs w:val="22"/>
          <w:lang w:val="hr-HR"/>
        </w:rPr>
        <w:t xml:space="preserve"> o primjeni lijeka Paxlovid kod trudnic</w:t>
      </w:r>
      <w:r w:rsidRPr="00442C0D">
        <w:rPr>
          <w:szCs w:val="22"/>
          <w:lang w:val="hr-HR"/>
        </w:rPr>
        <w:t>a</w:t>
      </w:r>
      <w:r w:rsidR="00CF7140" w:rsidRPr="00442C0D">
        <w:rPr>
          <w:szCs w:val="22"/>
          <w:lang w:val="hr-HR"/>
        </w:rPr>
        <w:t xml:space="preserve">. </w:t>
      </w:r>
    </w:p>
    <w:p w14:paraId="09482953" w14:textId="77777777" w:rsidR="00754D60" w:rsidRPr="00442C0D" w:rsidRDefault="00754D60" w:rsidP="00442C0D">
      <w:pPr>
        <w:widowControl w:val="0"/>
        <w:spacing w:line="240" w:lineRule="auto"/>
        <w:jc w:val="both"/>
        <w:rPr>
          <w:szCs w:val="22"/>
          <w:lang w:val="hr-HR"/>
        </w:rPr>
      </w:pPr>
    </w:p>
    <w:p w14:paraId="6E77675B" w14:textId="3AEC371D" w:rsidR="00E15F33" w:rsidRPr="00442C0D" w:rsidRDefault="009B3251" w:rsidP="00442C0D">
      <w:pPr>
        <w:widowControl w:val="0"/>
        <w:shd w:val="clear" w:color="auto" w:fill="FFFFFF"/>
        <w:jc w:val="both"/>
        <w:rPr>
          <w:szCs w:val="22"/>
          <w:lang w:val="hr-HR"/>
        </w:rPr>
      </w:pPr>
      <w:r w:rsidRPr="00442C0D">
        <w:rPr>
          <w:szCs w:val="22"/>
        </w:rPr>
        <w:t xml:space="preserve">Podaci u vezi sa primjenom nirmatrelvira kod životinja su pokazali razvojnu toksičnost </w:t>
      </w:r>
      <w:r w:rsidR="00C77860" w:rsidRPr="00442C0D">
        <w:rPr>
          <w:szCs w:val="22"/>
          <w:lang w:val="hr-HR"/>
        </w:rPr>
        <w:t>kod kunića</w:t>
      </w:r>
      <w:r w:rsidR="00E15F33" w:rsidRPr="00442C0D">
        <w:rPr>
          <w:szCs w:val="22"/>
          <w:lang w:val="hr-HR"/>
        </w:rPr>
        <w:t xml:space="preserve"> </w:t>
      </w:r>
      <w:r w:rsidRPr="00442C0D">
        <w:rPr>
          <w:szCs w:val="22"/>
          <w:lang w:val="hr-HR"/>
        </w:rPr>
        <w:t>(</w:t>
      </w:r>
      <w:r w:rsidR="00E15F33" w:rsidRPr="00442C0D">
        <w:rPr>
          <w:szCs w:val="22"/>
          <w:lang w:val="hr-HR"/>
        </w:rPr>
        <w:t>niž</w:t>
      </w:r>
      <w:r w:rsidRPr="00442C0D">
        <w:rPr>
          <w:szCs w:val="22"/>
          <w:lang w:val="hr-HR"/>
        </w:rPr>
        <w:t>a</w:t>
      </w:r>
      <w:r w:rsidR="00E15F33" w:rsidRPr="00442C0D">
        <w:rPr>
          <w:szCs w:val="22"/>
          <w:lang w:val="hr-HR"/>
        </w:rPr>
        <w:t xml:space="preserve"> tjelesn</w:t>
      </w:r>
      <w:r w:rsidRPr="00442C0D">
        <w:rPr>
          <w:szCs w:val="22"/>
          <w:lang w:val="hr-HR"/>
        </w:rPr>
        <w:t>a</w:t>
      </w:r>
      <w:r w:rsidR="00E15F33" w:rsidRPr="00442C0D">
        <w:rPr>
          <w:szCs w:val="22"/>
          <w:lang w:val="hr-HR"/>
        </w:rPr>
        <w:t xml:space="preserve"> </w:t>
      </w:r>
      <w:r w:rsidR="00E27C4F" w:rsidRPr="00442C0D">
        <w:rPr>
          <w:szCs w:val="22"/>
          <w:lang w:val="hr-HR"/>
        </w:rPr>
        <w:t>mas</w:t>
      </w:r>
      <w:r w:rsidRPr="00442C0D">
        <w:rPr>
          <w:szCs w:val="22"/>
          <w:lang w:val="hr-HR"/>
        </w:rPr>
        <w:t>a</w:t>
      </w:r>
      <w:r w:rsidR="00E27C4F" w:rsidRPr="00442C0D">
        <w:rPr>
          <w:szCs w:val="22"/>
          <w:lang w:val="hr-HR"/>
        </w:rPr>
        <w:t xml:space="preserve"> </w:t>
      </w:r>
      <w:r w:rsidR="00E15F33" w:rsidRPr="00442C0D">
        <w:rPr>
          <w:szCs w:val="22"/>
          <w:lang w:val="hr-HR"/>
        </w:rPr>
        <w:t>fetusa</w:t>
      </w:r>
      <w:r w:rsidRPr="00442C0D">
        <w:rPr>
          <w:szCs w:val="22"/>
        </w:rPr>
        <w:t>), ali ne i kod pacova</w:t>
      </w:r>
      <w:r w:rsidR="00E15F33" w:rsidRPr="00442C0D">
        <w:rPr>
          <w:szCs w:val="22"/>
          <w:lang w:val="hr-HR"/>
        </w:rPr>
        <w:t xml:space="preserve"> (vidjeti </w:t>
      </w:r>
      <w:r w:rsidR="005B2BD3" w:rsidRPr="00442C0D">
        <w:rPr>
          <w:szCs w:val="22"/>
          <w:lang w:val="hr-HR"/>
        </w:rPr>
        <w:t xml:space="preserve">dio </w:t>
      </w:r>
      <w:r w:rsidR="00E15F33" w:rsidRPr="00442C0D">
        <w:rPr>
          <w:szCs w:val="22"/>
          <w:lang w:val="hr-HR"/>
        </w:rPr>
        <w:t xml:space="preserve">5.3). </w:t>
      </w:r>
    </w:p>
    <w:p w14:paraId="10117CD7" w14:textId="77777777" w:rsidR="00F51744" w:rsidRPr="00442C0D" w:rsidRDefault="00F51744" w:rsidP="00442C0D">
      <w:pPr>
        <w:widowControl w:val="0"/>
        <w:shd w:val="clear" w:color="auto" w:fill="FFFFFF"/>
        <w:jc w:val="both"/>
        <w:rPr>
          <w:szCs w:val="22"/>
          <w:lang w:val="hr-HR"/>
        </w:rPr>
      </w:pPr>
    </w:p>
    <w:p w14:paraId="74ACE0E3" w14:textId="57BC6BEC" w:rsidR="00160170" w:rsidRPr="00442C0D" w:rsidRDefault="00C77860" w:rsidP="00442C0D">
      <w:pPr>
        <w:widowControl w:val="0"/>
        <w:shd w:val="clear" w:color="auto" w:fill="FFFFFF"/>
        <w:spacing w:line="240" w:lineRule="auto"/>
        <w:jc w:val="both"/>
        <w:rPr>
          <w:color w:val="222222"/>
          <w:szCs w:val="22"/>
          <w:shd w:val="clear" w:color="auto" w:fill="FFFFFF"/>
          <w:lang w:val="hr-HR"/>
        </w:rPr>
      </w:pPr>
      <w:r w:rsidRPr="00442C0D">
        <w:rPr>
          <w:color w:val="222222"/>
          <w:szCs w:val="22"/>
          <w:shd w:val="clear" w:color="auto" w:fill="FFFFFF"/>
          <w:lang w:val="hr-HR"/>
        </w:rPr>
        <w:t xml:space="preserve">Podaci dobijeni kod velikog </w:t>
      </w:r>
      <w:r w:rsidR="00406E1F" w:rsidRPr="00442C0D">
        <w:rPr>
          <w:color w:val="222222"/>
          <w:szCs w:val="22"/>
          <w:shd w:val="clear" w:color="auto" w:fill="FFFFFF"/>
          <w:lang w:val="hr-HR"/>
        </w:rPr>
        <w:t>broj</w:t>
      </w:r>
      <w:r w:rsidRPr="00442C0D">
        <w:rPr>
          <w:color w:val="222222"/>
          <w:szCs w:val="22"/>
          <w:shd w:val="clear" w:color="auto" w:fill="FFFFFF"/>
          <w:lang w:val="hr-HR"/>
        </w:rPr>
        <w:t>a</w:t>
      </w:r>
      <w:r w:rsidR="00406E1F" w:rsidRPr="00442C0D">
        <w:rPr>
          <w:color w:val="222222"/>
          <w:szCs w:val="22"/>
          <w:shd w:val="clear" w:color="auto" w:fill="FFFFFF"/>
          <w:lang w:val="hr-HR"/>
        </w:rPr>
        <w:t xml:space="preserve"> žena izloženih ritonaviru tokom trudnoće ne ukazuj</w:t>
      </w:r>
      <w:r w:rsidR="009A4F59" w:rsidRPr="00442C0D">
        <w:rPr>
          <w:color w:val="222222"/>
          <w:szCs w:val="22"/>
          <w:shd w:val="clear" w:color="auto" w:fill="FFFFFF"/>
          <w:lang w:val="hr-HR"/>
        </w:rPr>
        <w:t>u</w:t>
      </w:r>
      <w:r w:rsidR="00406E1F" w:rsidRPr="00442C0D">
        <w:rPr>
          <w:color w:val="222222"/>
          <w:szCs w:val="22"/>
          <w:shd w:val="clear" w:color="auto" w:fill="FFFFFF"/>
          <w:lang w:val="hr-HR"/>
        </w:rPr>
        <w:t xml:space="preserve"> na povećanje stope urođenih mana u poređenju sa stopama uočenim u sistemima za nadzor urođenih mana </w:t>
      </w:r>
      <w:r w:rsidRPr="00442C0D">
        <w:rPr>
          <w:color w:val="222222"/>
          <w:szCs w:val="22"/>
          <w:shd w:val="clear" w:color="auto" w:fill="FFFFFF"/>
          <w:lang w:val="hr-HR"/>
        </w:rPr>
        <w:t xml:space="preserve">na nivou </w:t>
      </w:r>
      <w:r w:rsidR="00406E1F" w:rsidRPr="00442C0D">
        <w:rPr>
          <w:color w:val="222222"/>
          <w:szCs w:val="22"/>
          <w:shd w:val="clear" w:color="auto" w:fill="FFFFFF"/>
          <w:lang w:val="hr-HR"/>
        </w:rPr>
        <w:t>populacij</w:t>
      </w:r>
      <w:r w:rsidRPr="00442C0D">
        <w:rPr>
          <w:color w:val="222222"/>
          <w:szCs w:val="22"/>
          <w:shd w:val="clear" w:color="auto" w:fill="FFFFFF"/>
          <w:lang w:val="hr-HR"/>
        </w:rPr>
        <w:t>e</w:t>
      </w:r>
      <w:r w:rsidR="00406E1F" w:rsidRPr="00442C0D">
        <w:rPr>
          <w:color w:val="222222"/>
          <w:szCs w:val="22"/>
          <w:shd w:val="clear" w:color="auto" w:fill="FFFFFF"/>
          <w:lang w:val="hr-HR"/>
        </w:rPr>
        <w:t xml:space="preserve">. </w:t>
      </w:r>
    </w:p>
    <w:p w14:paraId="52C687AD" w14:textId="77777777" w:rsidR="00160170" w:rsidRPr="00442C0D" w:rsidRDefault="00160170" w:rsidP="00442C0D">
      <w:pPr>
        <w:widowControl w:val="0"/>
        <w:shd w:val="clear" w:color="auto" w:fill="FFFFFF"/>
        <w:spacing w:line="240" w:lineRule="auto"/>
        <w:jc w:val="both"/>
        <w:rPr>
          <w:color w:val="222222"/>
          <w:szCs w:val="22"/>
          <w:shd w:val="clear" w:color="auto" w:fill="FFFFFF"/>
          <w:lang w:val="hr-HR"/>
        </w:rPr>
      </w:pPr>
    </w:p>
    <w:p w14:paraId="24BC0694" w14:textId="789741DD" w:rsidR="000266E8" w:rsidRPr="00442C0D" w:rsidRDefault="00406E1F" w:rsidP="00442C0D">
      <w:pPr>
        <w:widowControl w:val="0"/>
        <w:shd w:val="clear" w:color="auto" w:fill="FFFFFF" w:themeFill="background1"/>
        <w:spacing w:line="240" w:lineRule="auto"/>
        <w:jc w:val="both"/>
        <w:rPr>
          <w:color w:val="222222"/>
          <w:szCs w:val="22"/>
          <w:shd w:val="clear" w:color="auto" w:fill="FFFFFF"/>
          <w:lang w:val="hr-HR"/>
        </w:rPr>
      </w:pPr>
      <w:r w:rsidRPr="00442C0D">
        <w:rPr>
          <w:color w:val="222222"/>
          <w:szCs w:val="22"/>
          <w:shd w:val="clear" w:color="auto" w:fill="FFFFFF"/>
          <w:lang w:val="hr-HR"/>
        </w:rPr>
        <w:t xml:space="preserve">Podaci </w:t>
      </w:r>
      <w:r w:rsidR="00C77860" w:rsidRPr="00442C0D">
        <w:rPr>
          <w:color w:val="222222"/>
          <w:szCs w:val="22"/>
          <w:shd w:val="clear" w:color="auto" w:fill="FFFFFF"/>
          <w:lang w:val="hr-HR"/>
        </w:rPr>
        <w:t xml:space="preserve">o primjeni ritonavira </w:t>
      </w:r>
      <w:r w:rsidRPr="00442C0D">
        <w:rPr>
          <w:color w:val="222222"/>
          <w:szCs w:val="22"/>
          <w:shd w:val="clear" w:color="auto" w:fill="FFFFFF"/>
          <w:lang w:val="hr-HR"/>
        </w:rPr>
        <w:t xml:space="preserve">kod životinja </w:t>
      </w:r>
      <w:r w:rsidR="00C77860" w:rsidRPr="00442C0D">
        <w:rPr>
          <w:color w:val="222222"/>
          <w:szCs w:val="22"/>
          <w:shd w:val="clear" w:color="auto" w:fill="FFFFFF"/>
          <w:lang w:val="hr-HR"/>
        </w:rPr>
        <w:t>su</w:t>
      </w:r>
      <w:r w:rsidR="00C77860" w:rsidRPr="00442C0D" w:rsidDel="00C77860">
        <w:rPr>
          <w:color w:val="222222"/>
          <w:szCs w:val="22"/>
          <w:shd w:val="clear" w:color="auto" w:fill="FFFFFF"/>
          <w:lang w:val="hr-HR"/>
        </w:rPr>
        <w:t xml:space="preserve"> </w:t>
      </w:r>
      <w:r w:rsidRPr="00442C0D">
        <w:rPr>
          <w:color w:val="222222"/>
          <w:szCs w:val="22"/>
          <w:shd w:val="clear" w:color="auto" w:fill="FFFFFF"/>
          <w:lang w:val="hr-HR"/>
        </w:rPr>
        <w:t xml:space="preserve">pokazali reproduktivnu toksičnost (vidjeti </w:t>
      </w:r>
      <w:r w:rsidR="005B2BD3" w:rsidRPr="00442C0D">
        <w:rPr>
          <w:color w:val="222222"/>
          <w:szCs w:val="22"/>
          <w:shd w:val="clear" w:color="auto" w:fill="FFFFFF"/>
          <w:lang w:val="hr-HR"/>
        </w:rPr>
        <w:t xml:space="preserve">dio </w:t>
      </w:r>
      <w:r w:rsidRPr="00442C0D">
        <w:rPr>
          <w:color w:val="222222"/>
          <w:szCs w:val="22"/>
          <w:shd w:val="clear" w:color="auto" w:fill="FFFFFF"/>
          <w:lang w:val="hr-HR"/>
        </w:rPr>
        <w:t>5.3).</w:t>
      </w:r>
    </w:p>
    <w:p w14:paraId="7C54B566" w14:textId="77777777" w:rsidR="007232B9" w:rsidRPr="00442C0D" w:rsidRDefault="007232B9" w:rsidP="00442C0D">
      <w:pPr>
        <w:widowControl w:val="0"/>
        <w:shd w:val="clear" w:color="auto" w:fill="FFFFFF" w:themeFill="background1"/>
        <w:spacing w:line="240" w:lineRule="auto"/>
        <w:jc w:val="both"/>
        <w:rPr>
          <w:color w:val="222222"/>
          <w:szCs w:val="22"/>
          <w:shd w:val="clear" w:color="auto" w:fill="FFFFFF"/>
          <w:lang w:val="hr-HR"/>
        </w:rPr>
      </w:pPr>
    </w:p>
    <w:p w14:paraId="76ABD91A" w14:textId="5164085E" w:rsidR="007232B9" w:rsidRPr="00442C0D" w:rsidRDefault="007232B9" w:rsidP="00442C0D">
      <w:pPr>
        <w:widowControl w:val="0"/>
        <w:spacing w:line="240" w:lineRule="auto"/>
        <w:jc w:val="both"/>
        <w:rPr>
          <w:rFonts w:eastAsia="Arial"/>
          <w:szCs w:val="22"/>
          <w:lang w:val="hr-HR"/>
        </w:rPr>
      </w:pPr>
      <w:r w:rsidRPr="00442C0D">
        <w:rPr>
          <w:szCs w:val="22"/>
          <w:lang w:val="hr-HR"/>
        </w:rPr>
        <w:t>Lijek Paxlovid se ne preporučuje tokom trudnoće i kod žena u reproduktivnom periodu koje ne koriste kontracepciju osim ako kliničko stanje ne zahtjeva terapiju lijekom Paxlovid.</w:t>
      </w:r>
    </w:p>
    <w:p w14:paraId="59A6FFB0" w14:textId="77777777" w:rsidR="007232B9" w:rsidRPr="00442C0D" w:rsidRDefault="007232B9" w:rsidP="00442C0D">
      <w:pPr>
        <w:widowControl w:val="0"/>
        <w:shd w:val="clear" w:color="auto" w:fill="FFFFFF" w:themeFill="background1"/>
        <w:spacing w:line="240" w:lineRule="auto"/>
        <w:jc w:val="both"/>
        <w:rPr>
          <w:color w:val="222222"/>
          <w:szCs w:val="22"/>
          <w:shd w:val="clear" w:color="auto" w:fill="FFFFFF"/>
          <w:lang w:val="hr-HR"/>
        </w:rPr>
      </w:pPr>
    </w:p>
    <w:p w14:paraId="1322744C" w14:textId="58A6DB15" w:rsidR="00D45213" w:rsidRPr="00442C0D" w:rsidRDefault="0030113F" w:rsidP="00442C0D">
      <w:pPr>
        <w:pStyle w:val="Paragraph"/>
        <w:widowControl w:val="0"/>
        <w:spacing w:after="0"/>
        <w:jc w:val="both"/>
        <w:rPr>
          <w:sz w:val="22"/>
          <w:szCs w:val="22"/>
          <w:u w:val="single"/>
          <w:lang w:val="hr-HR"/>
        </w:rPr>
      </w:pPr>
      <w:r w:rsidRPr="00442C0D">
        <w:rPr>
          <w:sz w:val="22"/>
          <w:szCs w:val="22"/>
          <w:u w:val="single"/>
          <w:lang w:val="hr-HR"/>
        </w:rPr>
        <w:t>Dojenje</w:t>
      </w:r>
    </w:p>
    <w:p w14:paraId="4E7BA489" w14:textId="77777777" w:rsidR="008F186D" w:rsidRPr="00442C0D" w:rsidRDefault="008F186D" w:rsidP="00442C0D">
      <w:pPr>
        <w:pStyle w:val="Paragraph"/>
        <w:widowControl w:val="0"/>
        <w:spacing w:after="0"/>
        <w:jc w:val="both"/>
        <w:rPr>
          <w:sz w:val="22"/>
          <w:szCs w:val="22"/>
          <w:u w:val="single"/>
          <w:lang w:val="hr-HR"/>
        </w:rPr>
      </w:pPr>
    </w:p>
    <w:p w14:paraId="5E4CE591" w14:textId="64E629F4" w:rsidR="002D627C" w:rsidRPr="00442C0D" w:rsidRDefault="00475718" w:rsidP="00442C0D">
      <w:pPr>
        <w:widowControl w:val="0"/>
        <w:autoSpaceDE w:val="0"/>
        <w:autoSpaceDN w:val="0"/>
        <w:adjustRightInd w:val="0"/>
        <w:jc w:val="both"/>
        <w:rPr>
          <w:szCs w:val="22"/>
          <w:lang w:val="hr-HR"/>
        </w:rPr>
      </w:pPr>
      <w:r w:rsidRPr="00442C0D">
        <w:rPr>
          <w:szCs w:val="22"/>
          <w:lang w:val="hr-HR"/>
        </w:rPr>
        <w:t>Nirmatrelvir i ritonavir se izlučuju u majčino mlijeko (vidjeti dio 5.2).</w:t>
      </w:r>
    </w:p>
    <w:p w14:paraId="1C486A87" w14:textId="77777777" w:rsidR="00236494" w:rsidRPr="00442C0D" w:rsidRDefault="00236494" w:rsidP="00442C0D">
      <w:pPr>
        <w:widowControl w:val="0"/>
        <w:autoSpaceDE w:val="0"/>
        <w:autoSpaceDN w:val="0"/>
        <w:adjustRightInd w:val="0"/>
        <w:jc w:val="both"/>
        <w:rPr>
          <w:szCs w:val="22"/>
          <w:lang w:val="hr-HR"/>
        </w:rPr>
      </w:pPr>
    </w:p>
    <w:p w14:paraId="1B64A5ED" w14:textId="45E72B74" w:rsidR="0078280C" w:rsidRPr="00442C0D" w:rsidRDefault="00475718" w:rsidP="00442C0D">
      <w:pPr>
        <w:widowControl w:val="0"/>
        <w:autoSpaceDE w:val="0"/>
        <w:autoSpaceDN w:val="0"/>
        <w:adjustRightInd w:val="0"/>
        <w:jc w:val="both"/>
        <w:rPr>
          <w:rFonts w:eastAsia="SimSun"/>
          <w:color w:val="000000"/>
          <w:szCs w:val="22"/>
          <w:lang w:val="hr-HR"/>
        </w:rPr>
      </w:pPr>
      <w:r w:rsidRPr="00442C0D">
        <w:rPr>
          <w:color w:val="000000"/>
          <w:szCs w:val="22"/>
          <w:lang w:val="hr-HR"/>
        </w:rPr>
        <w:t>Nema dostupnih podataka o efektima nirmatrelvira i ritonavira</w:t>
      </w:r>
      <w:r w:rsidR="0078280C" w:rsidRPr="00442C0D">
        <w:rPr>
          <w:rStyle w:val="normaltextrun"/>
          <w:color w:val="000000"/>
          <w:szCs w:val="22"/>
          <w:bdr w:val="none" w:sz="0" w:space="0" w:color="auto" w:frame="1"/>
          <w:lang w:val="hr-HR"/>
        </w:rPr>
        <w:t xml:space="preserve"> na novorođenče/odojče koje se doji ili na </w:t>
      </w:r>
      <w:r w:rsidR="00C77860" w:rsidRPr="00442C0D">
        <w:rPr>
          <w:rStyle w:val="normaltextrun"/>
          <w:color w:val="000000"/>
          <w:szCs w:val="22"/>
          <w:bdr w:val="none" w:sz="0" w:space="0" w:color="auto" w:frame="1"/>
          <w:lang w:val="hr-HR"/>
        </w:rPr>
        <w:t xml:space="preserve">stvaranje </w:t>
      </w:r>
      <w:r w:rsidR="0078280C" w:rsidRPr="00442C0D">
        <w:rPr>
          <w:rStyle w:val="normaltextrun"/>
          <w:color w:val="000000"/>
          <w:szCs w:val="22"/>
          <w:bdr w:val="none" w:sz="0" w:space="0" w:color="auto" w:frame="1"/>
          <w:lang w:val="hr-HR"/>
        </w:rPr>
        <w:t xml:space="preserve">mlijeka. </w:t>
      </w:r>
      <w:r w:rsidR="0078280C" w:rsidRPr="00442C0D">
        <w:rPr>
          <w:color w:val="000000"/>
          <w:szCs w:val="22"/>
          <w:lang w:val="hr-HR"/>
        </w:rPr>
        <w:t xml:space="preserve">Ne može se isključiti rizik po novorođenče/odojče. Dojenje treba prekinuti tokom liječenja </w:t>
      </w:r>
      <w:r w:rsidR="0078280C" w:rsidRPr="00442C0D">
        <w:rPr>
          <w:color w:val="222222"/>
          <w:szCs w:val="22"/>
          <w:lang w:val="hr-HR"/>
        </w:rPr>
        <w:t xml:space="preserve">i kao mjeru predostrožnosti </w:t>
      </w:r>
      <w:r w:rsidRPr="00442C0D">
        <w:rPr>
          <w:color w:val="222222"/>
          <w:szCs w:val="22"/>
        </w:rPr>
        <w:t>tokom 48 sati</w:t>
      </w:r>
      <w:r w:rsidR="0078280C" w:rsidRPr="00442C0D">
        <w:rPr>
          <w:color w:val="222222"/>
          <w:szCs w:val="22"/>
          <w:lang w:val="hr-HR"/>
        </w:rPr>
        <w:t xml:space="preserve"> nakon završetka terapije lijekom Paxlovid</w:t>
      </w:r>
      <w:r w:rsidR="0078280C" w:rsidRPr="00442C0D">
        <w:rPr>
          <w:color w:val="000000"/>
          <w:szCs w:val="22"/>
          <w:lang w:val="hr-HR"/>
        </w:rPr>
        <w:t>.</w:t>
      </w:r>
    </w:p>
    <w:p w14:paraId="06F737A9" w14:textId="77777777" w:rsidR="00D45213" w:rsidRPr="00442C0D" w:rsidRDefault="00D45213" w:rsidP="00442C0D">
      <w:pPr>
        <w:pStyle w:val="Paragraph"/>
        <w:widowControl w:val="0"/>
        <w:spacing w:after="0"/>
        <w:jc w:val="both"/>
        <w:rPr>
          <w:sz w:val="22"/>
          <w:szCs w:val="22"/>
          <w:u w:val="single"/>
          <w:lang w:val="hr-HR"/>
        </w:rPr>
      </w:pPr>
    </w:p>
    <w:p w14:paraId="551F0671" w14:textId="77777777" w:rsidR="00D45213" w:rsidRPr="00442C0D" w:rsidRDefault="00D45213" w:rsidP="00442C0D">
      <w:pPr>
        <w:pStyle w:val="Paragraph"/>
        <w:widowControl w:val="0"/>
        <w:spacing w:after="0"/>
        <w:jc w:val="both"/>
        <w:rPr>
          <w:sz w:val="22"/>
          <w:szCs w:val="22"/>
          <w:lang w:val="hr-HR"/>
        </w:rPr>
      </w:pPr>
      <w:r w:rsidRPr="00442C0D">
        <w:rPr>
          <w:sz w:val="22"/>
          <w:szCs w:val="22"/>
          <w:u w:val="single"/>
          <w:lang w:val="hr-HR"/>
        </w:rPr>
        <w:t>Plodnost</w:t>
      </w:r>
      <w:r w:rsidRPr="00442C0D">
        <w:rPr>
          <w:sz w:val="22"/>
          <w:szCs w:val="22"/>
          <w:lang w:val="hr-HR"/>
        </w:rPr>
        <w:t xml:space="preserve"> </w:t>
      </w:r>
    </w:p>
    <w:p w14:paraId="40E1E7A4" w14:textId="77777777" w:rsidR="00DD52FA" w:rsidRPr="00442C0D" w:rsidRDefault="00DD52FA" w:rsidP="00442C0D">
      <w:pPr>
        <w:pStyle w:val="Paragraph"/>
        <w:widowControl w:val="0"/>
        <w:spacing w:after="0"/>
        <w:jc w:val="both"/>
        <w:rPr>
          <w:sz w:val="22"/>
          <w:szCs w:val="22"/>
          <w:lang w:val="hr-HR"/>
        </w:rPr>
      </w:pPr>
    </w:p>
    <w:p w14:paraId="07EFD935" w14:textId="5C7AB989" w:rsidR="00D31304" w:rsidRPr="00442C0D" w:rsidRDefault="00DD52FA" w:rsidP="00442C0D">
      <w:pPr>
        <w:widowControl w:val="0"/>
        <w:spacing w:line="240" w:lineRule="auto"/>
        <w:jc w:val="both"/>
        <w:rPr>
          <w:szCs w:val="22"/>
          <w:lang w:val="hr-HR"/>
        </w:rPr>
      </w:pPr>
      <w:r w:rsidRPr="00442C0D">
        <w:rPr>
          <w:szCs w:val="22"/>
          <w:lang w:val="hr-HR"/>
        </w:rPr>
        <w:t xml:space="preserve">Nema podataka </w:t>
      </w:r>
      <w:r w:rsidR="00C77860" w:rsidRPr="00442C0D">
        <w:rPr>
          <w:szCs w:val="22"/>
          <w:lang w:val="hr-HR"/>
        </w:rPr>
        <w:t>o efektu lijeka Paxlovid (</w:t>
      </w:r>
      <w:r w:rsidR="00AD0E2E" w:rsidRPr="00442C0D">
        <w:rPr>
          <w:color w:val="000000"/>
          <w:szCs w:val="22"/>
          <w:lang w:val="hr-HR"/>
        </w:rPr>
        <w:t>nirmatrelvir</w:t>
      </w:r>
      <w:r w:rsidR="00C77860" w:rsidRPr="00442C0D">
        <w:rPr>
          <w:color w:val="000000"/>
          <w:szCs w:val="22"/>
          <w:lang w:val="hr-HR"/>
        </w:rPr>
        <w:t xml:space="preserve"> i ritonavir) ili samog ritonavira</w:t>
      </w:r>
      <w:r w:rsidR="00C77860" w:rsidRPr="00442C0D">
        <w:rPr>
          <w:szCs w:val="22"/>
          <w:lang w:val="hr-HR"/>
        </w:rPr>
        <w:t xml:space="preserve"> na plodnost </w:t>
      </w:r>
      <w:r w:rsidRPr="00442C0D">
        <w:rPr>
          <w:szCs w:val="22"/>
          <w:lang w:val="hr-HR"/>
        </w:rPr>
        <w:t xml:space="preserve">ljudi. </w:t>
      </w:r>
      <w:r w:rsidR="00C77860" w:rsidRPr="00442C0D">
        <w:rPr>
          <w:szCs w:val="22"/>
          <w:lang w:val="hr-HR"/>
        </w:rPr>
        <w:t xml:space="preserve">Pojedinačnim ispitivanjem </w:t>
      </w:r>
      <w:r w:rsidR="00AD0E2E" w:rsidRPr="00442C0D">
        <w:rPr>
          <w:szCs w:val="22"/>
          <w:lang w:val="hr-HR"/>
        </w:rPr>
        <w:t>nirmatrelvir</w:t>
      </w:r>
      <w:r w:rsidR="00DC43FA" w:rsidRPr="00442C0D">
        <w:rPr>
          <w:szCs w:val="22"/>
          <w:lang w:val="hr-HR"/>
        </w:rPr>
        <w:t>a</w:t>
      </w:r>
      <w:r w:rsidRPr="00442C0D">
        <w:rPr>
          <w:szCs w:val="22"/>
          <w:lang w:val="hr-HR"/>
        </w:rPr>
        <w:t xml:space="preserve"> i ritonavir</w:t>
      </w:r>
      <w:r w:rsidR="00C77860" w:rsidRPr="00442C0D">
        <w:rPr>
          <w:szCs w:val="22"/>
          <w:lang w:val="hr-HR"/>
        </w:rPr>
        <w:t>a</w:t>
      </w:r>
      <w:r w:rsidRPr="00442C0D">
        <w:rPr>
          <w:szCs w:val="22"/>
          <w:lang w:val="hr-HR"/>
        </w:rPr>
        <w:t>, nije</w:t>
      </w:r>
      <w:r w:rsidR="00C77860" w:rsidRPr="00442C0D">
        <w:rPr>
          <w:szCs w:val="22"/>
          <w:lang w:val="hr-HR"/>
        </w:rPr>
        <w:t xml:space="preserve"> </w:t>
      </w:r>
      <w:r w:rsidRPr="00442C0D">
        <w:rPr>
          <w:szCs w:val="22"/>
          <w:lang w:val="hr-HR"/>
        </w:rPr>
        <w:t xml:space="preserve"> </w:t>
      </w:r>
      <w:r w:rsidR="00C77860" w:rsidRPr="00442C0D">
        <w:rPr>
          <w:szCs w:val="22"/>
          <w:lang w:val="hr-HR"/>
        </w:rPr>
        <w:t>otkriven uticaj</w:t>
      </w:r>
      <w:r w:rsidRPr="00442C0D">
        <w:rPr>
          <w:szCs w:val="22"/>
          <w:lang w:val="hr-HR"/>
        </w:rPr>
        <w:t xml:space="preserve"> na plodnost kod pacova (vidjeti </w:t>
      </w:r>
      <w:r w:rsidR="005B2BD3" w:rsidRPr="00442C0D">
        <w:rPr>
          <w:szCs w:val="22"/>
          <w:lang w:val="hr-HR"/>
        </w:rPr>
        <w:t>dio </w:t>
      </w:r>
      <w:r w:rsidRPr="00442C0D">
        <w:rPr>
          <w:szCs w:val="22"/>
          <w:lang w:val="hr-HR"/>
        </w:rPr>
        <w:t xml:space="preserve">5.3). </w:t>
      </w:r>
    </w:p>
    <w:p w14:paraId="3966D702" w14:textId="3E79A652" w:rsidR="00D31304" w:rsidRPr="00442C0D" w:rsidRDefault="00D31304" w:rsidP="00442C0D">
      <w:pPr>
        <w:widowControl w:val="0"/>
        <w:spacing w:line="240" w:lineRule="auto"/>
        <w:jc w:val="both"/>
        <w:rPr>
          <w:szCs w:val="22"/>
          <w:lang w:val="hr-HR"/>
        </w:rPr>
      </w:pPr>
    </w:p>
    <w:p w14:paraId="3DA7CAFE" w14:textId="38D3906B"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4.7</w:t>
      </w:r>
      <w:r w:rsidRPr="00442C0D">
        <w:rPr>
          <w:szCs w:val="22"/>
          <w:lang w:val="hr-HR"/>
        </w:rPr>
        <w:tab/>
      </w:r>
      <w:r w:rsidRPr="00442C0D">
        <w:rPr>
          <w:b/>
          <w:szCs w:val="22"/>
          <w:lang w:val="hr-HR"/>
        </w:rPr>
        <w:t>Uticaj na sposobnost upravljanja vozil</w:t>
      </w:r>
      <w:r w:rsidR="001A05B2" w:rsidRPr="00442C0D">
        <w:rPr>
          <w:b/>
          <w:szCs w:val="22"/>
          <w:lang w:val="hr-HR"/>
        </w:rPr>
        <w:t>i</w:t>
      </w:r>
      <w:r w:rsidRPr="00442C0D">
        <w:rPr>
          <w:b/>
          <w:szCs w:val="22"/>
          <w:lang w:val="hr-HR"/>
        </w:rPr>
        <w:t>m</w:t>
      </w:r>
      <w:r w:rsidR="001A05B2" w:rsidRPr="00442C0D">
        <w:rPr>
          <w:b/>
          <w:szCs w:val="22"/>
          <w:lang w:val="hr-HR"/>
        </w:rPr>
        <w:t>a</w:t>
      </w:r>
      <w:r w:rsidRPr="00442C0D">
        <w:rPr>
          <w:b/>
          <w:szCs w:val="22"/>
          <w:lang w:val="hr-HR"/>
        </w:rPr>
        <w:t xml:space="preserve"> i rukovanj</w:t>
      </w:r>
      <w:r w:rsidR="001A05B2" w:rsidRPr="00442C0D">
        <w:rPr>
          <w:b/>
          <w:szCs w:val="22"/>
          <w:lang w:val="hr-HR"/>
        </w:rPr>
        <w:t>e</w:t>
      </w:r>
      <w:r w:rsidRPr="00442C0D">
        <w:rPr>
          <w:b/>
          <w:szCs w:val="22"/>
          <w:lang w:val="hr-HR"/>
        </w:rPr>
        <w:t xml:space="preserve"> mašinama</w:t>
      </w:r>
    </w:p>
    <w:p w14:paraId="69235062" w14:textId="77777777" w:rsidR="00812D16" w:rsidRPr="00442C0D" w:rsidRDefault="00812D16" w:rsidP="00442C0D">
      <w:pPr>
        <w:widowControl w:val="0"/>
        <w:spacing w:line="240" w:lineRule="auto"/>
        <w:jc w:val="both"/>
        <w:rPr>
          <w:szCs w:val="22"/>
          <w:lang w:val="hr-HR"/>
        </w:rPr>
      </w:pPr>
    </w:p>
    <w:p w14:paraId="4D28A918" w14:textId="730F4DCF" w:rsidR="003A6F1F" w:rsidRPr="00442C0D" w:rsidRDefault="00C77860" w:rsidP="00442C0D">
      <w:pPr>
        <w:pStyle w:val="Paragraph"/>
        <w:widowControl w:val="0"/>
        <w:spacing w:after="0"/>
        <w:jc w:val="both"/>
        <w:rPr>
          <w:sz w:val="22"/>
          <w:szCs w:val="22"/>
          <w:lang w:val="hr-HR"/>
        </w:rPr>
      </w:pPr>
      <w:r w:rsidRPr="00442C0D">
        <w:rPr>
          <w:sz w:val="22"/>
          <w:szCs w:val="22"/>
          <w:lang w:val="hr-HR"/>
        </w:rPr>
        <w:t>Ne očekuje se da</w:t>
      </w:r>
      <w:r w:rsidR="003A6F1F" w:rsidRPr="00442C0D">
        <w:rPr>
          <w:sz w:val="22"/>
          <w:szCs w:val="22"/>
          <w:lang w:val="hr-HR"/>
        </w:rPr>
        <w:t xml:space="preserve"> lijek Paxlovid</w:t>
      </w:r>
      <w:r w:rsidRPr="00442C0D">
        <w:rPr>
          <w:sz w:val="22"/>
          <w:szCs w:val="22"/>
          <w:lang w:val="hr-HR"/>
        </w:rPr>
        <w:t xml:space="preserve"> ima</w:t>
      </w:r>
      <w:r w:rsidR="003A6F1F" w:rsidRPr="00442C0D">
        <w:rPr>
          <w:sz w:val="22"/>
          <w:szCs w:val="22"/>
          <w:lang w:val="hr-HR"/>
        </w:rPr>
        <w:t xml:space="preserve">  uticaj na upravljanje vozilima i rukovanje mašinama.</w:t>
      </w:r>
    </w:p>
    <w:p w14:paraId="6DB51167" w14:textId="77777777" w:rsidR="00812D16" w:rsidRPr="00442C0D" w:rsidRDefault="00812D16" w:rsidP="00442C0D">
      <w:pPr>
        <w:pStyle w:val="Paragraph"/>
        <w:widowControl w:val="0"/>
        <w:spacing w:after="0"/>
        <w:jc w:val="both"/>
        <w:rPr>
          <w:sz w:val="22"/>
          <w:szCs w:val="22"/>
          <w:lang w:val="hr-HR"/>
        </w:rPr>
      </w:pPr>
    </w:p>
    <w:p w14:paraId="56699D85" w14:textId="235437E8" w:rsidR="00812D16" w:rsidRPr="00442C0D" w:rsidRDefault="00855481" w:rsidP="00442C0D">
      <w:pPr>
        <w:widowControl w:val="0"/>
        <w:spacing w:line="240" w:lineRule="auto"/>
        <w:jc w:val="both"/>
        <w:outlineLvl w:val="0"/>
        <w:rPr>
          <w:b/>
          <w:szCs w:val="22"/>
          <w:lang w:val="hr-HR"/>
        </w:rPr>
      </w:pPr>
      <w:r w:rsidRPr="00442C0D">
        <w:rPr>
          <w:b/>
          <w:szCs w:val="22"/>
          <w:lang w:val="hr-HR"/>
        </w:rPr>
        <w:t>4.8</w:t>
      </w:r>
      <w:r w:rsidRPr="00442C0D">
        <w:rPr>
          <w:b/>
          <w:szCs w:val="22"/>
          <w:lang w:val="hr-HR"/>
        </w:rPr>
        <w:tab/>
        <w:t>Neželjena dejstva</w:t>
      </w:r>
    </w:p>
    <w:p w14:paraId="2CCCCFF5" w14:textId="77777777" w:rsidR="00812D16" w:rsidRPr="00442C0D" w:rsidRDefault="00812D16" w:rsidP="00442C0D">
      <w:pPr>
        <w:widowControl w:val="0"/>
        <w:autoSpaceDE w:val="0"/>
        <w:autoSpaceDN w:val="0"/>
        <w:adjustRightInd w:val="0"/>
        <w:spacing w:line="240" w:lineRule="auto"/>
        <w:jc w:val="both"/>
        <w:rPr>
          <w:szCs w:val="22"/>
          <w:lang w:val="hr-HR"/>
        </w:rPr>
      </w:pPr>
    </w:p>
    <w:p w14:paraId="0480C7EF" w14:textId="10623B46" w:rsidR="00327F31" w:rsidRPr="00442C0D" w:rsidRDefault="00327F31" w:rsidP="00442C0D">
      <w:pPr>
        <w:widowControl w:val="0"/>
        <w:tabs>
          <w:tab w:val="clear" w:pos="567"/>
        </w:tabs>
        <w:spacing w:line="240" w:lineRule="auto"/>
        <w:jc w:val="both"/>
        <w:rPr>
          <w:szCs w:val="22"/>
          <w:u w:val="single"/>
          <w:lang w:val="hr-HR"/>
        </w:rPr>
      </w:pPr>
      <w:r w:rsidRPr="00442C0D">
        <w:rPr>
          <w:szCs w:val="22"/>
          <w:u w:val="single"/>
          <w:lang w:val="hr-HR"/>
        </w:rPr>
        <w:t>Sažetak bezbjednosnog profila</w:t>
      </w:r>
    </w:p>
    <w:p w14:paraId="3E34DA14" w14:textId="77777777" w:rsidR="00682D0C" w:rsidRPr="00442C0D" w:rsidRDefault="00682D0C" w:rsidP="00442C0D">
      <w:pPr>
        <w:widowControl w:val="0"/>
        <w:spacing w:line="240" w:lineRule="auto"/>
        <w:jc w:val="both"/>
        <w:rPr>
          <w:szCs w:val="22"/>
          <w:shd w:val="clear" w:color="auto" w:fill="FFFFFF"/>
          <w:lang w:val="hr-HR"/>
        </w:rPr>
      </w:pPr>
    </w:p>
    <w:p w14:paraId="12999FBD" w14:textId="7BC22B89" w:rsidR="00395D9B" w:rsidRPr="00442C0D" w:rsidRDefault="006625AD" w:rsidP="00442C0D">
      <w:pPr>
        <w:widowControl w:val="0"/>
        <w:spacing w:line="240" w:lineRule="auto"/>
        <w:jc w:val="both"/>
        <w:rPr>
          <w:szCs w:val="22"/>
          <w:shd w:val="clear" w:color="auto" w:fill="FFFFFF"/>
          <w:lang w:val="hr-HR"/>
        </w:rPr>
      </w:pPr>
      <w:r w:rsidRPr="00442C0D">
        <w:rPr>
          <w:szCs w:val="22"/>
          <w:shd w:val="clear" w:color="auto" w:fill="FFFFFF"/>
          <w:lang w:val="hr-HR"/>
        </w:rPr>
        <w:t xml:space="preserve">Najčešća neželjena dejstva prijavljena </w:t>
      </w:r>
      <w:r w:rsidR="00750BC2" w:rsidRPr="00442C0D">
        <w:rPr>
          <w:szCs w:val="22"/>
          <w:shd w:val="clear" w:color="auto" w:fill="FFFFFF"/>
          <w:lang w:val="hr-HR"/>
        </w:rPr>
        <w:t>tokom liječenja lijekom Paxlovid (</w:t>
      </w:r>
      <w:r w:rsidR="00AD0E2E" w:rsidRPr="00442C0D">
        <w:rPr>
          <w:szCs w:val="22"/>
          <w:shd w:val="clear" w:color="auto" w:fill="FFFFFF"/>
          <w:lang w:val="hr-HR"/>
        </w:rPr>
        <w:t>nirmatrelvir</w:t>
      </w:r>
      <w:r w:rsidR="00750BC2" w:rsidRPr="00442C0D">
        <w:rPr>
          <w:szCs w:val="22"/>
          <w:shd w:val="clear" w:color="auto" w:fill="FFFFFF"/>
          <w:lang w:val="hr-HR"/>
        </w:rPr>
        <w:t>/ritonavir 300 mg/100 mg) bile su disgeuzija (</w:t>
      </w:r>
      <w:r w:rsidR="00D9061C" w:rsidRPr="00442C0D">
        <w:rPr>
          <w:szCs w:val="22"/>
          <w:shd w:val="clear" w:color="auto" w:fill="FFFFFF"/>
          <w:lang w:val="hr-HR"/>
        </w:rPr>
        <w:t>4</w:t>
      </w:r>
      <w:r w:rsidR="00750BC2" w:rsidRPr="00442C0D">
        <w:rPr>
          <w:szCs w:val="22"/>
          <w:shd w:val="clear" w:color="auto" w:fill="FFFFFF"/>
          <w:lang w:val="hr-HR"/>
        </w:rPr>
        <w:t>,6%), dijareja (3,</w:t>
      </w:r>
      <w:r w:rsidR="00D9061C" w:rsidRPr="00442C0D">
        <w:rPr>
          <w:szCs w:val="22"/>
          <w:shd w:val="clear" w:color="auto" w:fill="FFFFFF"/>
          <w:lang w:val="hr-HR"/>
        </w:rPr>
        <w:t>0</w:t>
      </w:r>
      <w:r w:rsidR="00750BC2" w:rsidRPr="00442C0D">
        <w:rPr>
          <w:szCs w:val="22"/>
          <w:shd w:val="clear" w:color="auto" w:fill="FFFFFF"/>
          <w:lang w:val="hr-HR"/>
        </w:rPr>
        <w:t>%), glavobolja (1,</w:t>
      </w:r>
      <w:r w:rsidR="00D9061C" w:rsidRPr="00442C0D">
        <w:rPr>
          <w:szCs w:val="22"/>
          <w:shd w:val="clear" w:color="auto" w:fill="FFFFFF"/>
          <w:lang w:val="hr-HR"/>
        </w:rPr>
        <w:t>2</w:t>
      </w:r>
      <w:r w:rsidR="00750BC2" w:rsidRPr="00442C0D">
        <w:rPr>
          <w:szCs w:val="22"/>
          <w:shd w:val="clear" w:color="auto" w:fill="FFFFFF"/>
          <w:lang w:val="hr-HR"/>
        </w:rPr>
        <w:t>%) i povraćanje (1,</w:t>
      </w:r>
      <w:r w:rsidR="00D9061C" w:rsidRPr="00442C0D">
        <w:rPr>
          <w:szCs w:val="22"/>
          <w:shd w:val="clear" w:color="auto" w:fill="FFFFFF"/>
          <w:lang w:val="hr-HR"/>
        </w:rPr>
        <w:t>2</w:t>
      </w:r>
      <w:r w:rsidR="00750BC2" w:rsidRPr="00442C0D">
        <w:rPr>
          <w:szCs w:val="22"/>
          <w:shd w:val="clear" w:color="auto" w:fill="FFFFFF"/>
          <w:lang w:val="hr-HR"/>
        </w:rPr>
        <w:t>%).</w:t>
      </w:r>
    </w:p>
    <w:p w14:paraId="2A91C5D7" w14:textId="77777777" w:rsidR="00395D9B" w:rsidRPr="00442C0D" w:rsidRDefault="00395D9B" w:rsidP="00442C0D">
      <w:pPr>
        <w:widowControl w:val="0"/>
        <w:spacing w:line="240" w:lineRule="auto"/>
        <w:jc w:val="both"/>
        <w:rPr>
          <w:szCs w:val="22"/>
          <w:shd w:val="clear" w:color="auto" w:fill="FFFFFF"/>
          <w:lang w:val="hr-HR"/>
        </w:rPr>
      </w:pPr>
    </w:p>
    <w:p w14:paraId="2AD07BEA" w14:textId="630D1330" w:rsidR="00327F31" w:rsidRPr="00442C0D" w:rsidRDefault="00327F31" w:rsidP="00442C0D">
      <w:pPr>
        <w:widowControl w:val="0"/>
        <w:tabs>
          <w:tab w:val="clear" w:pos="567"/>
        </w:tabs>
        <w:spacing w:line="240" w:lineRule="auto"/>
        <w:jc w:val="both"/>
        <w:rPr>
          <w:szCs w:val="22"/>
          <w:u w:val="single"/>
          <w:lang w:val="hr-HR"/>
        </w:rPr>
      </w:pPr>
      <w:r w:rsidRPr="00442C0D">
        <w:rPr>
          <w:szCs w:val="22"/>
          <w:u w:val="single"/>
          <w:lang w:val="hr-HR"/>
        </w:rPr>
        <w:t xml:space="preserve">Tabelarni </w:t>
      </w:r>
      <w:r w:rsidR="00CF4161" w:rsidRPr="00442C0D">
        <w:rPr>
          <w:szCs w:val="22"/>
          <w:u w:val="single"/>
          <w:lang w:val="hr-HR"/>
        </w:rPr>
        <w:t xml:space="preserve">prikaz </w:t>
      </w:r>
      <w:r w:rsidRPr="00442C0D">
        <w:rPr>
          <w:szCs w:val="22"/>
          <w:u w:val="single"/>
          <w:lang w:val="hr-HR"/>
        </w:rPr>
        <w:t xml:space="preserve">neželjenih </w:t>
      </w:r>
      <w:r w:rsidR="00F64BB3" w:rsidRPr="00442C0D">
        <w:rPr>
          <w:szCs w:val="22"/>
          <w:u w:val="single"/>
          <w:lang w:val="hr-HR"/>
        </w:rPr>
        <w:t>dejstava</w:t>
      </w:r>
    </w:p>
    <w:p w14:paraId="5AAD7EC4" w14:textId="77777777" w:rsidR="008F186D" w:rsidRPr="00442C0D" w:rsidRDefault="008F186D" w:rsidP="00442C0D">
      <w:pPr>
        <w:widowControl w:val="0"/>
        <w:tabs>
          <w:tab w:val="clear" w:pos="567"/>
        </w:tabs>
        <w:spacing w:line="240" w:lineRule="auto"/>
        <w:jc w:val="both"/>
        <w:rPr>
          <w:szCs w:val="22"/>
          <w:u w:val="single"/>
          <w:lang w:val="hr-HR"/>
        </w:rPr>
      </w:pPr>
    </w:p>
    <w:p w14:paraId="4099848A" w14:textId="07A61259" w:rsidR="009B3251" w:rsidRPr="00442C0D" w:rsidRDefault="009B3251" w:rsidP="00442C0D">
      <w:pPr>
        <w:widowControl w:val="0"/>
        <w:tabs>
          <w:tab w:val="clear" w:pos="567"/>
        </w:tabs>
        <w:spacing w:line="240" w:lineRule="auto"/>
        <w:jc w:val="both"/>
        <w:rPr>
          <w:szCs w:val="22"/>
          <w:u w:val="single"/>
          <w:lang w:val="hr-HR"/>
        </w:rPr>
      </w:pPr>
      <w:r w:rsidRPr="00442C0D">
        <w:rPr>
          <w:szCs w:val="22"/>
          <w:u w:val="single"/>
          <w:lang w:val="hr-HR"/>
        </w:rPr>
        <w:t xml:space="preserve">Bezbjednosni profil </w:t>
      </w:r>
      <w:r w:rsidR="00DC15F7" w:rsidRPr="00442C0D">
        <w:rPr>
          <w:szCs w:val="22"/>
          <w:u w:val="single"/>
          <w:lang w:val="hr-HR"/>
        </w:rPr>
        <w:t>lijeka</w:t>
      </w:r>
      <w:r w:rsidRPr="00442C0D">
        <w:rPr>
          <w:szCs w:val="22"/>
          <w:u w:val="single"/>
          <w:lang w:val="hr-HR"/>
        </w:rPr>
        <w:t xml:space="preserve"> zasnovan je na neželjenim </w:t>
      </w:r>
      <w:r w:rsidR="00F64BB3" w:rsidRPr="00442C0D">
        <w:rPr>
          <w:szCs w:val="22"/>
          <w:u w:val="single"/>
          <w:lang w:val="hr-HR"/>
        </w:rPr>
        <w:t xml:space="preserve">dejstvima </w:t>
      </w:r>
      <w:r w:rsidRPr="00442C0D">
        <w:rPr>
          <w:szCs w:val="22"/>
          <w:u w:val="single"/>
          <w:lang w:val="hr-HR"/>
        </w:rPr>
        <w:t xml:space="preserve">prijavljenim u kliničkim ispitivanjima i </w:t>
      </w:r>
      <w:r w:rsidR="00DC15F7" w:rsidRPr="00442C0D">
        <w:rPr>
          <w:szCs w:val="22"/>
          <w:u w:val="single"/>
          <w:lang w:val="hr-HR"/>
        </w:rPr>
        <w:t>spontanim</w:t>
      </w:r>
      <w:r w:rsidRPr="00442C0D">
        <w:rPr>
          <w:szCs w:val="22"/>
          <w:u w:val="single"/>
          <w:lang w:val="hr-HR"/>
        </w:rPr>
        <w:t xml:space="preserve"> prijavama.</w:t>
      </w:r>
    </w:p>
    <w:p w14:paraId="4FEB310C" w14:textId="77777777" w:rsidR="009B3251" w:rsidRPr="00442C0D" w:rsidRDefault="009B3251" w:rsidP="00442C0D">
      <w:pPr>
        <w:widowControl w:val="0"/>
        <w:tabs>
          <w:tab w:val="clear" w:pos="567"/>
        </w:tabs>
        <w:spacing w:line="240" w:lineRule="auto"/>
        <w:jc w:val="both"/>
        <w:rPr>
          <w:szCs w:val="22"/>
          <w:u w:val="single"/>
          <w:lang w:val="hr-HR"/>
        </w:rPr>
      </w:pPr>
    </w:p>
    <w:p w14:paraId="1B2E9CB2" w14:textId="29CD85C6" w:rsidR="00327F31" w:rsidRPr="00442C0D" w:rsidRDefault="00F64BB3" w:rsidP="00442C0D">
      <w:pPr>
        <w:widowControl w:val="0"/>
        <w:tabs>
          <w:tab w:val="clear" w:pos="567"/>
        </w:tabs>
        <w:spacing w:line="240" w:lineRule="auto"/>
        <w:jc w:val="both"/>
        <w:rPr>
          <w:szCs w:val="22"/>
          <w:u w:val="single"/>
          <w:lang w:val="hr-HR"/>
        </w:rPr>
      </w:pPr>
      <w:r w:rsidRPr="00442C0D">
        <w:rPr>
          <w:szCs w:val="22"/>
          <w:lang w:val="hr-HR"/>
        </w:rPr>
        <w:t>Neželjena dejstva</w:t>
      </w:r>
      <w:r w:rsidR="00327F31" w:rsidRPr="00442C0D">
        <w:rPr>
          <w:szCs w:val="22"/>
          <w:lang w:val="hr-HR"/>
        </w:rPr>
        <w:t xml:space="preserve"> su naveden</w:t>
      </w:r>
      <w:r w:rsidRPr="00442C0D">
        <w:rPr>
          <w:szCs w:val="22"/>
          <w:lang w:val="hr-HR"/>
        </w:rPr>
        <w:t>a</w:t>
      </w:r>
      <w:r w:rsidR="00327F31" w:rsidRPr="00442C0D">
        <w:rPr>
          <w:szCs w:val="22"/>
          <w:lang w:val="hr-HR"/>
        </w:rPr>
        <w:t xml:space="preserve"> ispod u Tabeli 2 prema klasifikaciji sistema organa i učestalosti. Učestalosti su definisane na sljedeći način: Veoma čest</w:t>
      </w:r>
      <w:r w:rsidR="00CF4161" w:rsidRPr="00442C0D">
        <w:rPr>
          <w:szCs w:val="22"/>
          <w:lang w:val="hr-HR"/>
        </w:rPr>
        <w:t>o</w:t>
      </w:r>
      <w:r w:rsidR="00327F31" w:rsidRPr="00442C0D">
        <w:rPr>
          <w:szCs w:val="22"/>
          <w:lang w:val="hr-HR"/>
        </w:rPr>
        <w:t xml:space="preserve"> (≥ 1/10); čest</w:t>
      </w:r>
      <w:r w:rsidR="00CF4161" w:rsidRPr="00442C0D">
        <w:rPr>
          <w:szCs w:val="22"/>
          <w:lang w:val="hr-HR"/>
        </w:rPr>
        <w:t>o</w:t>
      </w:r>
      <w:r w:rsidR="00327F31" w:rsidRPr="00442C0D">
        <w:rPr>
          <w:szCs w:val="22"/>
          <w:lang w:val="hr-HR"/>
        </w:rPr>
        <w:t xml:space="preserve"> (≥ 1/100 do &lt; 1/10), povremen</w:t>
      </w:r>
      <w:r w:rsidR="00CF4161" w:rsidRPr="00442C0D">
        <w:rPr>
          <w:szCs w:val="22"/>
          <w:lang w:val="hr-HR"/>
        </w:rPr>
        <w:t>o</w:t>
      </w:r>
      <w:r w:rsidR="00327F31" w:rsidRPr="00442C0D">
        <w:rPr>
          <w:szCs w:val="22"/>
          <w:lang w:val="hr-HR"/>
        </w:rPr>
        <w:t xml:space="preserve"> (≥ 1/1000 do &lt; 1/100), rijetk</w:t>
      </w:r>
      <w:r w:rsidR="00CF4161" w:rsidRPr="00442C0D">
        <w:rPr>
          <w:szCs w:val="22"/>
          <w:lang w:val="hr-HR"/>
        </w:rPr>
        <w:t>o</w:t>
      </w:r>
      <w:r w:rsidR="00327F31" w:rsidRPr="00442C0D">
        <w:rPr>
          <w:szCs w:val="22"/>
          <w:lang w:val="hr-HR"/>
        </w:rPr>
        <w:t xml:space="preserve"> (≥ 1/10.000 do &lt; 1/1000), nepoznat</w:t>
      </w:r>
      <w:r w:rsidR="00CF4161" w:rsidRPr="00442C0D">
        <w:rPr>
          <w:szCs w:val="22"/>
          <w:lang w:val="hr-HR"/>
        </w:rPr>
        <w:t>o</w:t>
      </w:r>
      <w:r w:rsidR="00327F31" w:rsidRPr="00442C0D">
        <w:rPr>
          <w:szCs w:val="22"/>
          <w:lang w:val="hr-HR"/>
        </w:rPr>
        <w:t xml:space="preserve"> (</w:t>
      </w:r>
      <w:r w:rsidR="00CF4161" w:rsidRPr="00442C0D">
        <w:rPr>
          <w:szCs w:val="22"/>
          <w:lang w:val="hr-HR"/>
        </w:rPr>
        <w:t xml:space="preserve">učestalost </w:t>
      </w:r>
      <w:r w:rsidR="00327F31" w:rsidRPr="00442C0D">
        <w:rPr>
          <w:szCs w:val="22"/>
          <w:lang w:val="hr-HR"/>
        </w:rPr>
        <w:t>se ne može procijeniti na osnovu dostupnih podataka).</w:t>
      </w:r>
    </w:p>
    <w:p w14:paraId="6820D249" w14:textId="77777777" w:rsidR="00A95E83" w:rsidRPr="00442C0D" w:rsidRDefault="00A95E83" w:rsidP="00442C0D">
      <w:pPr>
        <w:widowControl w:val="0"/>
        <w:tabs>
          <w:tab w:val="clear" w:pos="567"/>
        </w:tabs>
        <w:overflowPunct w:val="0"/>
        <w:autoSpaceDE w:val="0"/>
        <w:autoSpaceDN w:val="0"/>
        <w:adjustRightInd w:val="0"/>
        <w:spacing w:line="240" w:lineRule="auto"/>
        <w:jc w:val="both"/>
        <w:textAlignment w:val="baseline"/>
        <w:rPr>
          <w:iCs/>
          <w:szCs w:val="22"/>
          <w:lang w:val="hr-H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9"/>
        <w:gridCol w:w="2007"/>
        <w:gridCol w:w="3315"/>
      </w:tblGrid>
      <w:tr w:rsidR="00C47FA3" w:rsidRPr="00442C0D" w14:paraId="1766687C" w14:textId="77777777" w:rsidTr="00442C0D">
        <w:trPr>
          <w:tblHeader/>
        </w:trPr>
        <w:tc>
          <w:tcPr>
            <w:tcW w:w="5000" w:type="pct"/>
            <w:gridSpan w:val="3"/>
            <w:tcBorders>
              <w:top w:val="nil"/>
              <w:left w:val="nil"/>
              <w:right w:val="nil"/>
            </w:tcBorders>
          </w:tcPr>
          <w:p w14:paraId="3F6B6DF7" w14:textId="0E2340B2" w:rsidR="00C47FA3" w:rsidRPr="00442C0D" w:rsidRDefault="00C47FA3" w:rsidP="00442C0D">
            <w:pPr>
              <w:widowControl w:val="0"/>
              <w:tabs>
                <w:tab w:val="clear" w:pos="567"/>
                <w:tab w:val="left" w:pos="1064"/>
              </w:tabs>
              <w:spacing w:line="240" w:lineRule="auto"/>
              <w:ind w:left="1080" w:hanging="1080"/>
              <w:jc w:val="both"/>
              <w:rPr>
                <w:b/>
                <w:szCs w:val="22"/>
                <w:lang w:val="hr-HR"/>
              </w:rPr>
            </w:pPr>
            <w:r w:rsidRPr="00442C0D">
              <w:rPr>
                <w:b/>
                <w:szCs w:val="22"/>
                <w:lang w:val="hr-HR"/>
              </w:rPr>
              <w:t>Tabela 2:</w:t>
            </w:r>
            <w:r w:rsidRPr="00442C0D">
              <w:rPr>
                <w:szCs w:val="22"/>
                <w:lang w:val="hr-HR"/>
              </w:rPr>
              <w:tab/>
            </w:r>
            <w:r w:rsidR="00115E24" w:rsidRPr="00442C0D">
              <w:rPr>
                <w:b/>
                <w:szCs w:val="22"/>
                <w:lang w:val="hr-HR"/>
              </w:rPr>
              <w:t xml:space="preserve">Neželjena dejstva </w:t>
            </w:r>
            <w:r w:rsidRPr="00442C0D">
              <w:rPr>
                <w:b/>
                <w:szCs w:val="22"/>
                <w:lang w:val="hr-HR"/>
              </w:rPr>
              <w:t>lijek</w:t>
            </w:r>
            <w:r w:rsidR="00C146F6" w:rsidRPr="00442C0D">
              <w:rPr>
                <w:b/>
                <w:szCs w:val="22"/>
                <w:lang w:val="hr-HR"/>
              </w:rPr>
              <w:t>a</w:t>
            </w:r>
            <w:r w:rsidRPr="00442C0D">
              <w:rPr>
                <w:b/>
                <w:szCs w:val="22"/>
                <w:lang w:val="hr-HR"/>
              </w:rPr>
              <w:t xml:space="preserve"> Paxlovid</w:t>
            </w:r>
          </w:p>
        </w:tc>
      </w:tr>
      <w:tr w:rsidR="00C47FA3" w:rsidRPr="00442C0D" w14:paraId="61D1B085" w14:textId="77777777" w:rsidTr="00442C0D">
        <w:trPr>
          <w:tblHeader/>
        </w:trPr>
        <w:tc>
          <w:tcPr>
            <w:tcW w:w="2067" w:type="pct"/>
            <w:vAlign w:val="bottom"/>
          </w:tcPr>
          <w:p w14:paraId="4EC32906" w14:textId="760C5170" w:rsidR="00C47FA3" w:rsidRPr="00442C0D" w:rsidRDefault="00C47FA3" w:rsidP="00442C0D">
            <w:pPr>
              <w:widowControl w:val="0"/>
              <w:tabs>
                <w:tab w:val="clear" w:pos="567"/>
                <w:tab w:val="left" w:pos="250"/>
              </w:tabs>
              <w:spacing w:line="240" w:lineRule="auto"/>
              <w:jc w:val="both"/>
              <w:rPr>
                <w:b/>
                <w:szCs w:val="22"/>
                <w:lang w:val="hr-HR"/>
              </w:rPr>
            </w:pPr>
            <w:r w:rsidRPr="00442C0D">
              <w:rPr>
                <w:b/>
                <w:szCs w:val="22"/>
                <w:lang w:val="hr-HR"/>
              </w:rPr>
              <w:t>Klasifikacija sistema</w:t>
            </w:r>
            <w:r w:rsidR="00CF4161" w:rsidRPr="00442C0D">
              <w:rPr>
                <w:b/>
                <w:szCs w:val="22"/>
                <w:lang w:val="hr-HR"/>
              </w:rPr>
              <w:t xml:space="preserve"> organa</w:t>
            </w:r>
          </w:p>
        </w:tc>
        <w:tc>
          <w:tcPr>
            <w:tcW w:w="1106" w:type="pct"/>
            <w:vAlign w:val="bottom"/>
          </w:tcPr>
          <w:p w14:paraId="3009AC10" w14:textId="1744D636" w:rsidR="00C47FA3" w:rsidRPr="00442C0D" w:rsidRDefault="00C47FA3" w:rsidP="00442C0D">
            <w:pPr>
              <w:widowControl w:val="0"/>
              <w:tabs>
                <w:tab w:val="clear" w:pos="567"/>
              </w:tabs>
              <w:spacing w:line="240" w:lineRule="auto"/>
              <w:jc w:val="both"/>
              <w:rPr>
                <w:b/>
                <w:szCs w:val="22"/>
                <w:lang w:val="hr-HR"/>
              </w:rPr>
            </w:pPr>
            <w:r w:rsidRPr="00442C0D">
              <w:rPr>
                <w:b/>
                <w:szCs w:val="22"/>
                <w:lang w:val="hr-HR"/>
              </w:rPr>
              <w:t>Kategorija učestalosti</w:t>
            </w:r>
          </w:p>
        </w:tc>
        <w:tc>
          <w:tcPr>
            <w:tcW w:w="1827" w:type="pct"/>
            <w:vAlign w:val="bottom"/>
          </w:tcPr>
          <w:p w14:paraId="7E1AB654" w14:textId="77777777" w:rsidR="00C47FA3" w:rsidRPr="00442C0D" w:rsidRDefault="00C47FA3" w:rsidP="00442C0D">
            <w:pPr>
              <w:widowControl w:val="0"/>
              <w:tabs>
                <w:tab w:val="clear" w:pos="567"/>
              </w:tabs>
              <w:spacing w:line="240" w:lineRule="auto"/>
              <w:jc w:val="both"/>
              <w:rPr>
                <w:b/>
                <w:szCs w:val="22"/>
                <w:lang w:val="hr-HR"/>
              </w:rPr>
            </w:pPr>
            <w:r w:rsidRPr="00442C0D">
              <w:rPr>
                <w:b/>
                <w:szCs w:val="22"/>
                <w:lang w:val="hr-HR"/>
              </w:rPr>
              <w:t>Neželjene reakcije</w:t>
            </w:r>
          </w:p>
        </w:tc>
      </w:tr>
      <w:tr w:rsidR="00113FF4" w:rsidRPr="00442C0D" w14:paraId="557E5E34" w14:textId="77777777" w:rsidTr="00442C0D">
        <w:tc>
          <w:tcPr>
            <w:tcW w:w="2067" w:type="pct"/>
            <w:vMerge w:val="restart"/>
          </w:tcPr>
          <w:p w14:paraId="159A4E33" w14:textId="58CD9FC1" w:rsidR="00113FF4" w:rsidRPr="00442C0D" w:rsidRDefault="00113FF4" w:rsidP="00442C0D">
            <w:pPr>
              <w:widowControl w:val="0"/>
              <w:tabs>
                <w:tab w:val="clear" w:pos="567"/>
              </w:tabs>
              <w:spacing w:line="240" w:lineRule="auto"/>
              <w:jc w:val="both"/>
              <w:rPr>
                <w:szCs w:val="22"/>
                <w:lang w:val="hr-HR"/>
              </w:rPr>
            </w:pPr>
            <w:r w:rsidRPr="00442C0D">
              <w:rPr>
                <w:szCs w:val="22"/>
                <w:lang w:val="hr-HR"/>
              </w:rPr>
              <w:t>Poremećaji imunološkog sistema</w:t>
            </w:r>
          </w:p>
        </w:tc>
        <w:tc>
          <w:tcPr>
            <w:tcW w:w="1106" w:type="pct"/>
          </w:tcPr>
          <w:p w14:paraId="5BB6A8D5" w14:textId="3D22EF97" w:rsidR="00113FF4" w:rsidRPr="00442C0D" w:rsidRDefault="001454B8"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Povremeno</w:t>
            </w:r>
          </w:p>
        </w:tc>
        <w:tc>
          <w:tcPr>
            <w:tcW w:w="1827" w:type="pct"/>
          </w:tcPr>
          <w:p w14:paraId="0977D6F6" w14:textId="594EE712" w:rsidR="00113FF4" w:rsidRPr="00442C0D" w:rsidRDefault="00927495"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Pre</w:t>
            </w:r>
            <w:r w:rsidR="001454B8" w:rsidRPr="00442C0D">
              <w:rPr>
                <w:szCs w:val="22"/>
                <w:shd w:val="clear" w:color="auto" w:fill="FFFFFF"/>
                <w:lang w:val="hr-HR"/>
              </w:rPr>
              <w:t>osjetljivost</w:t>
            </w:r>
          </w:p>
        </w:tc>
      </w:tr>
      <w:tr w:rsidR="00113FF4" w:rsidRPr="00442C0D" w14:paraId="0DDC0556" w14:textId="77777777" w:rsidTr="00442C0D">
        <w:tc>
          <w:tcPr>
            <w:tcW w:w="2067" w:type="pct"/>
            <w:vMerge/>
          </w:tcPr>
          <w:p w14:paraId="24FA866A" w14:textId="77777777" w:rsidR="00113FF4" w:rsidRPr="00442C0D" w:rsidRDefault="00113FF4" w:rsidP="00442C0D">
            <w:pPr>
              <w:widowControl w:val="0"/>
              <w:tabs>
                <w:tab w:val="clear" w:pos="567"/>
              </w:tabs>
              <w:spacing w:line="240" w:lineRule="auto"/>
              <w:jc w:val="both"/>
              <w:rPr>
                <w:szCs w:val="22"/>
                <w:lang w:val="hr-HR"/>
              </w:rPr>
            </w:pPr>
          </w:p>
        </w:tc>
        <w:tc>
          <w:tcPr>
            <w:tcW w:w="1106" w:type="pct"/>
          </w:tcPr>
          <w:p w14:paraId="3A034F39" w14:textId="002E2C7F" w:rsidR="00113FF4" w:rsidRPr="00442C0D" w:rsidRDefault="001454B8"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Rijetko</w:t>
            </w:r>
          </w:p>
        </w:tc>
        <w:tc>
          <w:tcPr>
            <w:tcW w:w="1827" w:type="pct"/>
          </w:tcPr>
          <w:p w14:paraId="2C0318D2" w14:textId="2C7A5F23" w:rsidR="00113FF4" w:rsidRPr="00442C0D" w:rsidRDefault="001454B8"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Anafilaksa</w:t>
            </w:r>
          </w:p>
        </w:tc>
      </w:tr>
      <w:tr w:rsidR="00C47FA3" w:rsidRPr="00442C0D" w14:paraId="75F0C97B" w14:textId="77777777" w:rsidTr="00442C0D">
        <w:tc>
          <w:tcPr>
            <w:tcW w:w="2067" w:type="pct"/>
          </w:tcPr>
          <w:p w14:paraId="6E5FCEE3" w14:textId="69561BDD" w:rsidR="00C47FA3" w:rsidRPr="00442C0D" w:rsidRDefault="00C47FA3" w:rsidP="00442C0D">
            <w:pPr>
              <w:widowControl w:val="0"/>
              <w:tabs>
                <w:tab w:val="clear" w:pos="567"/>
              </w:tabs>
              <w:spacing w:line="240" w:lineRule="auto"/>
              <w:jc w:val="both"/>
              <w:rPr>
                <w:szCs w:val="22"/>
                <w:lang w:val="hr-HR"/>
              </w:rPr>
            </w:pPr>
            <w:r w:rsidRPr="00442C0D">
              <w:rPr>
                <w:szCs w:val="22"/>
                <w:lang w:val="hr-HR"/>
              </w:rPr>
              <w:t xml:space="preserve">Poremećaji nervnog sistema </w:t>
            </w:r>
          </w:p>
        </w:tc>
        <w:tc>
          <w:tcPr>
            <w:tcW w:w="1106" w:type="pct"/>
          </w:tcPr>
          <w:p w14:paraId="6C90D439" w14:textId="77777777" w:rsidR="00C47FA3" w:rsidRPr="00442C0D" w:rsidRDefault="00C47FA3"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Često</w:t>
            </w:r>
          </w:p>
        </w:tc>
        <w:tc>
          <w:tcPr>
            <w:tcW w:w="1827" w:type="pct"/>
          </w:tcPr>
          <w:p w14:paraId="0B2A6EFE" w14:textId="440ED4F2" w:rsidR="00C47FA3" w:rsidRPr="00442C0D" w:rsidRDefault="00C47FA3" w:rsidP="00442C0D">
            <w:pPr>
              <w:widowControl w:val="0"/>
              <w:tabs>
                <w:tab w:val="clear" w:pos="567"/>
              </w:tabs>
              <w:spacing w:line="240" w:lineRule="auto"/>
              <w:jc w:val="both"/>
              <w:rPr>
                <w:szCs w:val="22"/>
                <w:lang w:val="hr-HR"/>
              </w:rPr>
            </w:pPr>
            <w:r w:rsidRPr="00442C0D">
              <w:rPr>
                <w:szCs w:val="22"/>
                <w:shd w:val="clear" w:color="auto" w:fill="FFFFFF"/>
                <w:lang w:val="hr-HR"/>
              </w:rPr>
              <w:t>Disgeuzija, glavobolja</w:t>
            </w:r>
          </w:p>
        </w:tc>
      </w:tr>
      <w:tr w:rsidR="00584FCC" w:rsidRPr="00442C0D" w14:paraId="1AECF827" w14:textId="77777777" w:rsidTr="00442C0D">
        <w:tc>
          <w:tcPr>
            <w:tcW w:w="2067" w:type="pct"/>
          </w:tcPr>
          <w:p w14:paraId="5C01A7AB" w14:textId="465EC6BE" w:rsidR="00584FCC" w:rsidRPr="00442C0D" w:rsidRDefault="00584FCC" w:rsidP="00442C0D">
            <w:pPr>
              <w:widowControl w:val="0"/>
              <w:tabs>
                <w:tab w:val="clear" w:pos="567"/>
              </w:tabs>
              <w:spacing w:line="240" w:lineRule="auto"/>
              <w:jc w:val="both"/>
              <w:rPr>
                <w:szCs w:val="22"/>
                <w:lang w:val="hr-HR"/>
              </w:rPr>
            </w:pPr>
            <w:r w:rsidRPr="00442C0D">
              <w:rPr>
                <w:szCs w:val="22"/>
              </w:rPr>
              <w:t>Vaskularni poremećaji</w:t>
            </w:r>
          </w:p>
        </w:tc>
        <w:tc>
          <w:tcPr>
            <w:tcW w:w="1106" w:type="pct"/>
          </w:tcPr>
          <w:p w14:paraId="468A2A5B" w14:textId="3CFB52EC" w:rsidR="00584FCC" w:rsidRPr="00442C0D" w:rsidRDefault="00584FCC" w:rsidP="00442C0D">
            <w:pPr>
              <w:widowControl w:val="0"/>
              <w:tabs>
                <w:tab w:val="clear" w:pos="567"/>
              </w:tabs>
              <w:spacing w:line="240" w:lineRule="auto"/>
              <w:jc w:val="both"/>
              <w:rPr>
                <w:szCs w:val="22"/>
                <w:shd w:val="clear" w:color="auto" w:fill="FFFFFF"/>
                <w:lang w:val="hr-HR"/>
              </w:rPr>
            </w:pPr>
            <w:r w:rsidRPr="00442C0D">
              <w:rPr>
                <w:spacing w:val="-1"/>
                <w:szCs w:val="22"/>
              </w:rPr>
              <w:t>Povremeno</w:t>
            </w:r>
          </w:p>
        </w:tc>
        <w:tc>
          <w:tcPr>
            <w:tcW w:w="1827" w:type="pct"/>
          </w:tcPr>
          <w:p w14:paraId="3D87B9BA" w14:textId="10A8F0CB" w:rsidR="00584FCC" w:rsidRPr="00442C0D" w:rsidRDefault="00584FCC" w:rsidP="00442C0D">
            <w:pPr>
              <w:widowControl w:val="0"/>
              <w:tabs>
                <w:tab w:val="clear" w:pos="567"/>
              </w:tabs>
              <w:spacing w:line="240" w:lineRule="auto"/>
              <w:jc w:val="both"/>
              <w:rPr>
                <w:szCs w:val="22"/>
                <w:shd w:val="clear" w:color="auto" w:fill="FFFFFF"/>
                <w:lang w:val="hr-HR"/>
              </w:rPr>
            </w:pPr>
            <w:r w:rsidRPr="00442C0D">
              <w:rPr>
                <w:szCs w:val="22"/>
                <w:shd w:val="clear" w:color="auto" w:fill="FFFFFF"/>
              </w:rPr>
              <w:t>Hipertenzija</w:t>
            </w:r>
          </w:p>
        </w:tc>
      </w:tr>
      <w:tr w:rsidR="00C579D4" w:rsidRPr="00442C0D" w14:paraId="10EC17CC" w14:textId="77777777" w:rsidTr="00442C0D">
        <w:tc>
          <w:tcPr>
            <w:tcW w:w="2067" w:type="pct"/>
            <w:vMerge w:val="restart"/>
          </w:tcPr>
          <w:p w14:paraId="1DFDB9A4" w14:textId="77777777" w:rsidR="00C579D4" w:rsidRPr="00442C0D" w:rsidRDefault="00C579D4" w:rsidP="00442C0D">
            <w:pPr>
              <w:widowControl w:val="0"/>
              <w:tabs>
                <w:tab w:val="clear" w:pos="567"/>
              </w:tabs>
              <w:spacing w:line="240" w:lineRule="auto"/>
              <w:jc w:val="both"/>
              <w:rPr>
                <w:szCs w:val="22"/>
                <w:lang w:val="hr-HR"/>
              </w:rPr>
            </w:pPr>
            <w:r w:rsidRPr="00442C0D">
              <w:rPr>
                <w:szCs w:val="22"/>
                <w:lang w:val="hr-HR"/>
              </w:rPr>
              <w:t xml:space="preserve">Gastrointestinalni poremećaji </w:t>
            </w:r>
          </w:p>
        </w:tc>
        <w:tc>
          <w:tcPr>
            <w:tcW w:w="1106" w:type="pct"/>
          </w:tcPr>
          <w:p w14:paraId="29C78712" w14:textId="6FC36D9A" w:rsidR="00C579D4" w:rsidRPr="00442C0D" w:rsidRDefault="00C579D4"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Često</w:t>
            </w:r>
          </w:p>
        </w:tc>
        <w:tc>
          <w:tcPr>
            <w:tcW w:w="1827" w:type="pct"/>
          </w:tcPr>
          <w:p w14:paraId="669583BF" w14:textId="2EF01F15" w:rsidR="00C579D4" w:rsidRPr="00442C0D" w:rsidRDefault="00C579D4" w:rsidP="00442C0D">
            <w:pPr>
              <w:widowControl w:val="0"/>
              <w:tabs>
                <w:tab w:val="clear" w:pos="567"/>
              </w:tabs>
              <w:spacing w:line="240" w:lineRule="auto"/>
              <w:jc w:val="both"/>
              <w:rPr>
                <w:szCs w:val="22"/>
                <w:lang w:val="hr-HR"/>
              </w:rPr>
            </w:pPr>
            <w:r w:rsidRPr="00442C0D">
              <w:rPr>
                <w:szCs w:val="22"/>
                <w:shd w:val="clear" w:color="auto" w:fill="FFFFFF"/>
                <w:lang w:val="hr-HR"/>
              </w:rPr>
              <w:t xml:space="preserve">Dijareja, povraćanje, mučnina </w:t>
            </w:r>
          </w:p>
        </w:tc>
      </w:tr>
      <w:tr w:rsidR="00C579D4" w:rsidRPr="00442C0D" w14:paraId="2873AB66" w14:textId="77777777" w:rsidTr="00442C0D">
        <w:tc>
          <w:tcPr>
            <w:tcW w:w="2067" w:type="pct"/>
            <w:vMerge/>
          </w:tcPr>
          <w:p w14:paraId="6E18FF33" w14:textId="77777777" w:rsidR="00C579D4" w:rsidRPr="00442C0D" w:rsidRDefault="00C579D4" w:rsidP="00442C0D">
            <w:pPr>
              <w:widowControl w:val="0"/>
              <w:tabs>
                <w:tab w:val="clear" w:pos="567"/>
              </w:tabs>
              <w:spacing w:line="240" w:lineRule="auto"/>
              <w:jc w:val="both"/>
              <w:rPr>
                <w:szCs w:val="22"/>
                <w:lang w:val="hr-HR"/>
              </w:rPr>
            </w:pPr>
          </w:p>
        </w:tc>
        <w:tc>
          <w:tcPr>
            <w:tcW w:w="1106" w:type="pct"/>
          </w:tcPr>
          <w:p w14:paraId="50033FB6" w14:textId="715F0553" w:rsidR="00C579D4" w:rsidRPr="00442C0D" w:rsidRDefault="00C579D4"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Povremeno</w:t>
            </w:r>
          </w:p>
        </w:tc>
        <w:tc>
          <w:tcPr>
            <w:tcW w:w="1827" w:type="pct"/>
          </w:tcPr>
          <w:p w14:paraId="27B01072" w14:textId="4CE530C9" w:rsidR="00C579D4" w:rsidRPr="00442C0D" w:rsidRDefault="00C579D4"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Bol u abdomenu</w:t>
            </w:r>
          </w:p>
        </w:tc>
      </w:tr>
      <w:tr w:rsidR="00732286" w:rsidRPr="00442C0D" w14:paraId="0CB9BC12" w14:textId="77777777" w:rsidTr="00442C0D">
        <w:tc>
          <w:tcPr>
            <w:tcW w:w="2067" w:type="pct"/>
            <w:vMerge w:val="restart"/>
          </w:tcPr>
          <w:p w14:paraId="4192A3CB" w14:textId="6D2111C9" w:rsidR="00732286" w:rsidRPr="00442C0D" w:rsidRDefault="00732286" w:rsidP="00442C0D">
            <w:pPr>
              <w:widowControl w:val="0"/>
              <w:tabs>
                <w:tab w:val="clear" w:pos="567"/>
              </w:tabs>
              <w:spacing w:line="240" w:lineRule="auto"/>
              <w:rPr>
                <w:szCs w:val="22"/>
              </w:rPr>
            </w:pPr>
            <w:r w:rsidRPr="00442C0D">
              <w:rPr>
                <w:szCs w:val="22"/>
              </w:rPr>
              <w:t>Poreme</w:t>
            </w:r>
            <w:r w:rsidRPr="00442C0D">
              <w:rPr>
                <w:szCs w:val="22"/>
                <w:lang w:val="sr-Latn-RS"/>
              </w:rPr>
              <w:t>ć</w:t>
            </w:r>
            <w:r w:rsidRPr="00442C0D">
              <w:rPr>
                <w:szCs w:val="22"/>
              </w:rPr>
              <w:t>aji kože i potkožnog tkiva</w:t>
            </w:r>
          </w:p>
        </w:tc>
        <w:tc>
          <w:tcPr>
            <w:tcW w:w="1106" w:type="pct"/>
          </w:tcPr>
          <w:p w14:paraId="31A27B9D" w14:textId="6418C036" w:rsidR="00732286" w:rsidRPr="00442C0D" w:rsidRDefault="00732286" w:rsidP="00442C0D">
            <w:pPr>
              <w:widowControl w:val="0"/>
              <w:tabs>
                <w:tab w:val="clear" w:pos="567"/>
              </w:tabs>
              <w:spacing w:line="240" w:lineRule="auto"/>
              <w:rPr>
                <w:szCs w:val="22"/>
                <w:shd w:val="clear" w:color="auto" w:fill="FFFFFF"/>
              </w:rPr>
            </w:pPr>
            <w:r w:rsidRPr="00442C0D">
              <w:rPr>
                <w:szCs w:val="22"/>
              </w:rPr>
              <w:t>Povremeno</w:t>
            </w:r>
          </w:p>
        </w:tc>
        <w:tc>
          <w:tcPr>
            <w:tcW w:w="1827" w:type="pct"/>
          </w:tcPr>
          <w:p w14:paraId="416CF9D8" w14:textId="5DC792D0" w:rsidR="00732286" w:rsidRPr="00442C0D" w:rsidRDefault="00732286" w:rsidP="00442C0D">
            <w:pPr>
              <w:widowControl w:val="0"/>
              <w:tabs>
                <w:tab w:val="clear" w:pos="567"/>
              </w:tabs>
              <w:spacing w:line="240" w:lineRule="auto"/>
              <w:rPr>
                <w:szCs w:val="22"/>
                <w:lang w:val="en-US"/>
              </w:rPr>
            </w:pPr>
            <w:r w:rsidRPr="00442C0D">
              <w:rPr>
                <w:szCs w:val="22"/>
              </w:rPr>
              <w:t>Osip*</w:t>
            </w:r>
          </w:p>
        </w:tc>
      </w:tr>
      <w:tr w:rsidR="00732286" w:rsidRPr="00442C0D" w14:paraId="0B1F9AFA" w14:textId="77777777" w:rsidTr="00442C0D">
        <w:tc>
          <w:tcPr>
            <w:tcW w:w="2067" w:type="pct"/>
            <w:vMerge/>
          </w:tcPr>
          <w:p w14:paraId="5E6AF4B3" w14:textId="77777777" w:rsidR="00732286" w:rsidRPr="00442C0D" w:rsidRDefault="00732286" w:rsidP="00442C0D">
            <w:pPr>
              <w:widowControl w:val="0"/>
              <w:tabs>
                <w:tab w:val="clear" w:pos="567"/>
              </w:tabs>
              <w:spacing w:line="240" w:lineRule="auto"/>
              <w:jc w:val="both"/>
              <w:rPr>
                <w:szCs w:val="22"/>
              </w:rPr>
            </w:pPr>
          </w:p>
        </w:tc>
        <w:tc>
          <w:tcPr>
            <w:tcW w:w="1106" w:type="pct"/>
          </w:tcPr>
          <w:p w14:paraId="483A6DCA" w14:textId="68AB4D83" w:rsidR="00732286" w:rsidRPr="00442C0D" w:rsidRDefault="00732286" w:rsidP="00442C0D">
            <w:pPr>
              <w:widowControl w:val="0"/>
              <w:tabs>
                <w:tab w:val="clear" w:pos="567"/>
              </w:tabs>
              <w:spacing w:line="240" w:lineRule="auto"/>
              <w:jc w:val="both"/>
              <w:rPr>
                <w:szCs w:val="22"/>
                <w:shd w:val="clear" w:color="auto" w:fill="FFFFFF"/>
                <w:lang w:val="hr-HR"/>
              </w:rPr>
            </w:pPr>
            <w:r w:rsidRPr="00442C0D">
              <w:rPr>
                <w:szCs w:val="22"/>
              </w:rPr>
              <w:t>Rijetko</w:t>
            </w:r>
          </w:p>
        </w:tc>
        <w:tc>
          <w:tcPr>
            <w:tcW w:w="1827" w:type="pct"/>
          </w:tcPr>
          <w:p w14:paraId="2D31FA4B" w14:textId="52374C92" w:rsidR="00732286" w:rsidRPr="00442C0D" w:rsidRDefault="00732286" w:rsidP="00442C0D">
            <w:pPr>
              <w:widowControl w:val="0"/>
              <w:tabs>
                <w:tab w:val="clear" w:pos="567"/>
              </w:tabs>
              <w:spacing w:line="240" w:lineRule="auto"/>
              <w:rPr>
                <w:szCs w:val="22"/>
              </w:rPr>
            </w:pPr>
            <w:r w:rsidRPr="00442C0D">
              <w:rPr>
                <w:szCs w:val="22"/>
              </w:rPr>
              <w:t xml:space="preserve">Toksična epidermalna nekroliza, </w:t>
            </w:r>
            <w:r w:rsidRPr="00442C0D">
              <w:rPr>
                <w:i/>
                <w:iCs/>
                <w:szCs w:val="22"/>
              </w:rPr>
              <w:t>Stevens-Johnsonov</w:t>
            </w:r>
            <w:r w:rsidRPr="00442C0D">
              <w:rPr>
                <w:szCs w:val="22"/>
              </w:rPr>
              <w:t xml:space="preserve"> sindrom,</w:t>
            </w:r>
          </w:p>
          <w:p w14:paraId="0492B468" w14:textId="715BE184" w:rsidR="00732286" w:rsidRPr="00442C0D" w:rsidRDefault="00732286" w:rsidP="00442C0D">
            <w:pPr>
              <w:widowControl w:val="0"/>
              <w:tabs>
                <w:tab w:val="clear" w:pos="567"/>
              </w:tabs>
              <w:spacing w:line="240" w:lineRule="auto"/>
              <w:jc w:val="both"/>
              <w:rPr>
                <w:szCs w:val="22"/>
                <w:shd w:val="clear" w:color="auto" w:fill="FFFFFF"/>
                <w:lang w:val="hr-HR"/>
              </w:rPr>
            </w:pPr>
            <w:r w:rsidRPr="00442C0D">
              <w:rPr>
                <w:szCs w:val="22"/>
              </w:rPr>
              <w:t>Pruritus*</w:t>
            </w:r>
          </w:p>
        </w:tc>
      </w:tr>
      <w:tr w:rsidR="00732286" w:rsidRPr="00442C0D" w14:paraId="4687F080" w14:textId="77777777" w:rsidTr="00442C0D">
        <w:tc>
          <w:tcPr>
            <w:tcW w:w="2067" w:type="pct"/>
          </w:tcPr>
          <w:p w14:paraId="5C9B4D44" w14:textId="6B866DE8" w:rsidR="00732286" w:rsidRPr="00442C0D" w:rsidRDefault="00732286" w:rsidP="00442C0D">
            <w:pPr>
              <w:widowControl w:val="0"/>
              <w:tabs>
                <w:tab w:val="clear" w:pos="567"/>
              </w:tabs>
              <w:spacing w:line="240" w:lineRule="auto"/>
              <w:jc w:val="both"/>
              <w:rPr>
                <w:szCs w:val="22"/>
                <w:lang w:val="hr-HR"/>
              </w:rPr>
            </w:pPr>
            <w:r w:rsidRPr="00442C0D">
              <w:rPr>
                <w:szCs w:val="22"/>
              </w:rPr>
              <w:t>Poremećaji mišićno-koštanog sistema i vezivnog tkiva</w:t>
            </w:r>
          </w:p>
        </w:tc>
        <w:tc>
          <w:tcPr>
            <w:tcW w:w="1106" w:type="pct"/>
          </w:tcPr>
          <w:p w14:paraId="4CF00A0F" w14:textId="3B5ED9C9" w:rsidR="00732286" w:rsidRPr="00442C0D" w:rsidRDefault="00732286"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Povremeno</w:t>
            </w:r>
          </w:p>
        </w:tc>
        <w:tc>
          <w:tcPr>
            <w:tcW w:w="1827" w:type="pct"/>
          </w:tcPr>
          <w:p w14:paraId="2FBED1EB" w14:textId="093ABF1C" w:rsidR="00732286" w:rsidRPr="00442C0D" w:rsidRDefault="00732286"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Mijalgija</w:t>
            </w:r>
          </w:p>
        </w:tc>
      </w:tr>
      <w:tr w:rsidR="00732286" w:rsidRPr="00442C0D" w14:paraId="1D5929FA" w14:textId="77777777" w:rsidTr="00442C0D">
        <w:tc>
          <w:tcPr>
            <w:tcW w:w="2067" w:type="pct"/>
          </w:tcPr>
          <w:p w14:paraId="2CBDA6D9" w14:textId="333242DE" w:rsidR="00732286" w:rsidRPr="00442C0D" w:rsidRDefault="00732286" w:rsidP="00442C0D">
            <w:pPr>
              <w:widowControl w:val="0"/>
              <w:tabs>
                <w:tab w:val="clear" w:pos="567"/>
              </w:tabs>
              <w:spacing w:line="240" w:lineRule="auto"/>
              <w:jc w:val="both"/>
              <w:rPr>
                <w:szCs w:val="22"/>
                <w:lang w:val="hr-HR"/>
              </w:rPr>
            </w:pPr>
            <w:r w:rsidRPr="00442C0D">
              <w:rPr>
                <w:szCs w:val="22"/>
                <w:lang w:val="hr-HR"/>
              </w:rPr>
              <w:t>Opšti poremećaji i reakcije na mjestu primjene</w:t>
            </w:r>
          </w:p>
        </w:tc>
        <w:tc>
          <w:tcPr>
            <w:tcW w:w="1106" w:type="pct"/>
          </w:tcPr>
          <w:p w14:paraId="02B6929A" w14:textId="4FC75598" w:rsidR="00732286" w:rsidRPr="00442C0D" w:rsidRDefault="00732286"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Rijetko</w:t>
            </w:r>
          </w:p>
        </w:tc>
        <w:tc>
          <w:tcPr>
            <w:tcW w:w="1827" w:type="pct"/>
          </w:tcPr>
          <w:p w14:paraId="3122C12A" w14:textId="0F8D65CA" w:rsidR="00732286" w:rsidRPr="00442C0D" w:rsidRDefault="00732286" w:rsidP="00442C0D">
            <w:pPr>
              <w:widowControl w:val="0"/>
              <w:tabs>
                <w:tab w:val="clear" w:pos="567"/>
              </w:tabs>
              <w:spacing w:line="240" w:lineRule="auto"/>
              <w:jc w:val="both"/>
              <w:rPr>
                <w:szCs w:val="22"/>
                <w:shd w:val="clear" w:color="auto" w:fill="FFFFFF"/>
                <w:lang w:val="hr-HR"/>
              </w:rPr>
            </w:pPr>
            <w:r w:rsidRPr="00442C0D">
              <w:rPr>
                <w:szCs w:val="22"/>
                <w:shd w:val="clear" w:color="auto" w:fill="FFFFFF"/>
                <w:lang w:val="hr-HR"/>
              </w:rPr>
              <w:t>Malaksalost</w:t>
            </w:r>
          </w:p>
        </w:tc>
      </w:tr>
    </w:tbl>
    <w:p w14:paraId="0CBDAE5E" w14:textId="7C13C0E5" w:rsidR="00C146F6" w:rsidRPr="00442C0D" w:rsidRDefault="00732286" w:rsidP="00442C0D">
      <w:pPr>
        <w:widowControl w:val="0"/>
        <w:autoSpaceDE w:val="0"/>
        <w:autoSpaceDN w:val="0"/>
        <w:adjustRightInd w:val="0"/>
        <w:spacing w:line="240" w:lineRule="auto"/>
        <w:jc w:val="both"/>
        <w:rPr>
          <w:szCs w:val="22"/>
          <w:u w:val="single"/>
          <w:lang w:val="hr-HR"/>
        </w:rPr>
      </w:pPr>
      <w:r w:rsidRPr="00442C0D">
        <w:rPr>
          <w:szCs w:val="22"/>
          <w:u w:val="single"/>
          <w:lang w:val="hr-HR"/>
        </w:rPr>
        <w:t>*Ova neželjena dejstva su takođe manifestacije reakcije preosjetljivosti.</w:t>
      </w:r>
    </w:p>
    <w:p w14:paraId="48556337" w14:textId="77777777" w:rsidR="00732286" w:rsidRPr="00442C0D" w:rsidRDefault="00732286" w:rsidP="00442C0D">
      <w:pPr>
        <w:widowControl w:val="0"/>
        <w:autoSpaceDE w:val="0"/>
        <w:autoSpaceDN w:val="0"/>
        <w:adjustRightInd w:val="0"/>
        <w:spacing w:line="240" w:lineRule="auto"/>
        <w:jc w:val="both"/>
        <w:rPr>
          <w:szCs w:val="22"/>
          <w:u w:val="single"/>
          <w:lang w:val="hr-HR"/>
        </w:rPr>
      </w:pPr>
    </w:p>
    <w:p w14:paraId="48C78E23" w14:textId="31061152" w:rsidR="00033D26" w:rsidRPr="00442C0D" w:rsidRDefault="00033D26" w:rsidP="00442C0D">
      <w:pPr>
        <w:widowControl w:val="0"/>
        <w:autoSpaceDE w:val="0"/>
        <w:autoSpaceDN w:val="0"/>
        <w:adjustRightInd w:val="0"/>
        <w:spacing w:line="240" w:lineRule="auto"/>
        <w:jc w:val="both"/>
        <w:rPr>
          <w:szCs w:val="22"/>
          <w:u w:val="single"/>
          <w:lang w:val="hr-HR"/>
        </w:rPr>
      </w:pPr>
      <w:r w:rsidRPr="00442C0D">
        <w:rPr>
          <w:szCs w:val="22"/>
          <w:u w:val="single"/>
          <w:lang w:val="hr-HR"/>
        </w:rPr>
        <w:t xml:space="preserve">Prijavljivanje sumnji na </w:t>
      </w:r>
      <w:r w:rsidR="00115E24" w:rsidRPr="00442C0D">
        <w:rPr>
          <w:szCs w:val="22"/>
          <w:u w:val="single"/>
          <w:lang w:val="hr-HR"/>
        </w:rPr>
        <w:t>neželjena dejstva</w:t>
      </w:r>
    </w:p>
    <w:p w14:paraId="5D954D31" w14:textId="77777777" w:rsidR="008F186D" w:rsidRPr="00442C0D" w:rsidRDefault="008F186D" w:rsidP="00442C0D">
      <w:pPr>
        <w:widowControl w:val="0"/>
        <w:autoSpaceDE w:val="0"/>
        <w:autoSpaceDN w:val="0"/>
        <w:adjustRightInd w:val="0"/>
        <w:spacing w:line="240" w:lineRule="auto"/>
        <w:jc w:val="both"/>
        <w:rPr>
          <w:szCs w:val="22"/>
          <w:u w:val="single"/>
          <w:lang w:val="hr-HR"/>
        </w:rPr>
      </w:pPr>
    </w:p>
    <w:p w14:paraId="1B54D8E7" w14:textId="50D33C8C" w:rsidR="00CC7E8C" w:rsidRPr="00442C0D" w:rsidRDefault="00CC7E8C" w:rsidP="00442C0D">
      <w:pPr>
        <w:widowControl w:val="0"/>
        <w:jc w:val="both"/>
        <w:rPr>
          <w:szCs w:val="22"/>
          <w:lang w:val="hr-HR"/>
        </w:rPr>
      </w:pPr>
      <w:r w:rsidRPr="00442C0D">
        <w:rPr>
          <w:szCs w:val="22"/>
          <w:lang w:val="hr-HR"/>
        </w:rPr>
        <w:t xml:space="preserve">Prijavljivanje neželjenih </w:t>
      </w:r>
      <w:r w:rsidR="00115E24" w:rsidRPr="00442C0D">
        <w:rPr>
          <w:szCs w:val="22"/>
          <w:lang w:val="hr-HR"/>
        </w:rPr>
        <w:t xml:space="preserve">desjtava </w:t>
      </w:r>
      <w:r w:rsidRPr="00442C0D">
        <w:rPr>
          <w:szCs w:val="22"/>
          <w:lang w:val="hr-HR"/>
        </w:rPr>
        <w:t xml:space="preserve">nakon dobijanja dozvole je od velikog značaja jer obezbjeđuje </w:t>
      </w:r>
      <w:r w:rsidRPr="00442C0D">
        <w:rPr>
          <w:szCs w:val="22"/>
          <w:lang w:val="hr-HR"/>
        </w:rPr>
        <w:lastRenderedPageBreak/>
        <w:t>kontinuirano praćenje odnosa korist/rizik primjene lijeka. Zdravstveni radnici treba da prijave svaku sumnju na neželjene reakcije ovog lijeka Institutu za ljekove i medicinska sredstva (CInMED):</w:t>
      </w:r>
    </w:p>
    <w:p w14:paraId="2111E6D8" w14:textId="77777777" w:rsidR="00CC7E8C" w:rsidRPr="00442C0D" w:rsidRDefault="00CC7E8C" w:rsidP="00442C0D">
      <w:pPr>
        <w:widowControl w:val="0"/>
        <w:tabs>
          <w:tab w:val="center" w:pos="4536"/>
          <w:tab w:val="right" w:pos="9072"/>
        </w:tabs>
        <w:jc w:val="both"/>
        <w:rPr>
          <w:bCs/>
          <w:szCs w:val="22"/>
          <w:lang w:val="hr-HR"/>
        </w:rPr>
      </w:pPr>
      <w:r w:rsidRPr="00442C0D">
        <w:rPr>
          <w:szCs w:val="22"/>
          <w:lang w:val="hr-HR"/>
        </w:rPr>
        <w:t xml:space="preserve">Institut za ljekove i medicinska sredstva </w:t>
      </w:r>
    </w:p>
    <w:p w14:paraId="46D1A68A" w14:textId="77777777" w:rsidR="00CC7E8C" w:rsidRPr="00442C0D" w:rsidRDefault="00CC7E8C" w:rsidP="00442C0D">
      <w:pPr>
        <w:widowControl w:val="0"/>
        <w:tabs>
          <w:tab w:val="center" w:pos="4536"/>
          <w:tab w:val="right" w:pos="9072"/>
        </w:tabs>
        <w:jc w:val="both"/>
        <w:rPr>
          <w:bCs/>
          <w:szCs w:val="22"/>
          <w:lang w:val="hr-HR"/>
        </w:rPr>
      </w:pPr>
      <w:r w:rsidRPr="00442C0D">
        <w:rPr>
          <w:szCs w:val="22"/>
          <w:lang w:val="hr-HR"/>
        </w:rPr>
        <w:t>Odjeljenje za farmakovigilancu</w:t>
      </w:r>
    </w:p>
    <w:p w14:paraId="73EECD34" w14:textId="77777777" w:rsidR="00CC7E8C" w:rsidRPr="00442C0D" w:rsidRDefault="00CC7E8C" w:rsidP="00442C0D">
      <w:pPr>
        <w:widowControl w:val="0"/>
        <w:tabs>
          <w:tab w:val="center" w:pos="4536"/>
          <w:tab w:val="right" w:pos="9072"/>
        </w:tabs>
        <w:jc w:val="both"/>
        <w:rPr>
          <w:bCs/>
          <w:szCs w:val="22"/>
          <w:lang w:val="hr-HR"/>
        </w:rPr>
      </w:pPr>
      <w:r w:rsidRPr="00442C0D">
        <w:rPr>
          <w:szCs w:val="22"/>
          <w:lang w:val="hr-HR"/>
        </w:rPr>
        <w:t>Bulevar Ivana Crnojevića 64a, 81000 Podgorica</w:t>
      </w:r>
    </w:p>
    <w:p w14:paraId="2B433243" w14:textId="77777777" w:rsidR="00CC7E8C" w:rsidRPr="00442C0D" w:rsidRDefault="00CC7E8C" w:rsidP="00442C0D">
      <w:pPr>
        <w:widowControl w:val="0"/>
        <w:tabs>
          <w:tab w:val="center" w:pos="4536"/>
          <w:tab w:val="right" w:pos="9072"/>
        </w:tabs>
        <w:jc w:val="both"/>
        <w:rPr>
          <w:bCs/>
          <w:szCs w:val="22"/>
          <w:lang w:val="hr-HR"/>
        </w:rPr>
      </w:pPr>
      <w:r w:rsidRPr="00442C0D">
        <w:rPr>
          <w:szCs w:val="22"/>
          <w:lang w:val="hr-HR"/>
        </w:rPr>
        <w:t>tel: +382 (0) 20 310 280</w:t>
      </w:r>
    </w:p>
    <w:p w14:paraId="4BEBFD3F" w14:textId="77777777" w:rsidR="00CC7E8C" w:rsidRPr="00442C0D" w:rsidRDefault="00CC7E8C" w:rsidP="00442C0D">
      <w:pPr>
        <w:widowControl w:val="0"/>
        <w:tabs>
          <w:tab w:val="center" w:pos="4536"/>
          <w:tab w:val="right" w:pos="9072"/>
        </w:tabs>
        <w:jc w:val="both"/>
        <w:rPr>
          <w:bCs/>
          <w:szCs w:val="22"/>
          <w:lang w:val="hr-HR"/>
        </w:rPr>
      </w:pPr>
      <w:r w:rsidRPr="00442C0D">
        <w:rPr>
          <w:szCs w:val="22"/>
          <w:lang w:val="hr-HR"/>
        </w:rPr>
        <w:t>fax: +382 (0) 20 310 581</w:t>
      </w:r>
    </w:p>
    <w:p w14:paraId="375F299C" w14:textId="2C0DB2F3" w:rsidR="00CC7E8C" w:rsidRPr="00442C0D" w:rsidRDefault="00071D6E" w:rsidP="00442C0D">
      <w:pPr>
        <w:pStyle w:val="NoSpacing"/>
        <w:widowControl w:val="0"/>
        <w:jc w:val="both"/>
        <w:rPr>
          <w:rFonts w:eastAsia="Calibri"/>
          <w:sz w:val="22"/>
          <w:szCs w:val="22"/>
          <w:lang w:val="hr-HR"/>
        </w:rPr>
      </w:pPr>
      <w:hyperlink r:id="rId9" w:history="1">
        <w:r w:rsidR="0000032E" w:rsidRPr="00442C0D">
          <w:rPr>
            <w:rStyle w:val="Hyperlink"/>
            <w:sz w:val="22"/>
            <w:szCs w:val="22"/>
            <w:lang w:val="hr-HR"/>
          </w:rPr>
          <w:t>www.cinmed.me</w:t>
        </w:r>
      </w:hyperlink>
    </w:p>
    <w:p w14:paraId="58CC29B3" w14:textId="2496E6DA" w:rsidR="00CC7E8C" w:rsidRPr="00442C0D" w:rsidRDefault="00071D6E" w:rsidP="00442C0D">
      <w:pPr>
        <w:pStyle w:val="NoSpacing"/>
        <w:widowControl w:val="0"/>
        <w:jc w:val="both"/>
        <w:rPr>
          <w:rFonts w:eastAsia="Calibri"/>
          <w:color w:val="0000FF"/>
          <w:sz w:val="22"/>
          <w:szCs w:val="22"/>
          <w:u w:val="single"/>
          <w:lang w:val="hr-HR"/>
        </w:rPr>
      </w:pPr>
      <w:hyperlink r:id="rId10" w:history="1">
        <w:r w:rsidR="0000032E" w:rsidRPr="00442C0D">
          <w:rPr>
            <w:rStyle w:val="Hyperlink"/>
            <w:sz w:val="22"/>
            <w:szCs w:val="22"/>
            <w:lang w:val="hr-HR"/>
          </w:rPr>
          <w:t>nezeljenadejstva@cinmed.me</w:t>
        </w:r>
      </w:hyperlink>
    </w:p>
    <w:p w14:paraId="2B68A4AD" w14:textId="1C3CF19F" w:rsidR="00CC7E8C" w:rsidRPr="00442C0D" w:rsidRDefault="00CC7E8C" w:rsidP="00442C0D">
      <w:pPr>
        <w:widowControl w:val="0"/>
        <w:jc w:val="both"/>
        <w:rPr>
          <w:szCs w:val="22"/>
          <w:lang w:val="hr-HR"/>
        </w:rPr>
      </w:pPr>
      <w:r w:rsidRPr="00442C0D">
        <w:rPr>
          <w:szCs w:val="22"/>
          <w:lang w:val="hr-HR"/>
        </w:rPr>
        <w:t>putem IS zdravstvene zaštite</w:t>
      </w:r>
    </w:p>
    <w:p w14:paraId="06D0F977" w14:textId="77777777" w:rsidR="00B46FC9" w:rsidRPr="00442C0D" w:rsidRDefault="00B46FC9" w:rsidP="00442C0D">
      <w:pPr>
        <w:widowControl w:val="0"/>
        <w:jc w:val="both"/>
        <w:rPr>
          <w:szCs w:val="22"/>
          <w:lang w:val="hr-HR"/>
        </w:rPr>
      </w:pPr>
      <w:r w:rsidRPr="00442C0D">
        <w:rPr>
          <w:szCs w:val="22"/>
          <w:lang w:val="hr-HR"/>
        </w:rPr>
        <w:t>QR kod za online prijavu sumnje na neželjeno dejstvo lijeka:</w:t>
      </w:r>
    </w:p>
    <w:p w14:paraId="2FDB3E30" w14:textId="6E91701A" w:rsidR="00B46FC9" w:rsidRPr="00442C0D" w:rsidRDefault="00B46FC9" w:rsidP="00442C0D">
      <w:pPr>
        <w:widowControl w:val="0"/>
        <w:autoSpaceDE w:val="0"/>
        <w:autoSpaceDN w:val="0"/>
        <w:adjustRightInd w:val="0"/>
        <w:spacing w:line="240" w:lineRule="auto"/>
        <w:jc w:val="both"/>
        <w:rPr>
          <w:szCs w:val="22"/>
          <w:lang w:val="hr-HR"/>
        </w:rPr>
      </w:pPr>
    </w:p>
    <w:p w14:paraId="01077792" w14:textId="04DADFB2" w:rsidR="00B46FC9" w:rsidRPr="00442C0D" w:rsidRDefault="00EF35D1" w:rsidP="00442C0D">
      <w:pPr>
        <w:widowControl w:val="0"/>
        <w:autoSpaceDE w:val="0"/>
        <w:autoSpaceDN w:val="0"/>
        <w:adjustRightInd w:val="0"/>
        <w:spacing w:line="240" w:lineRule="auto"/>
        <w:jc w:val="both"/>
        <w:rPr>
          <w:szCs w:val="22"/>
          <w:lang w:val="hr-HR"/>
        </w:rPr>
      </w:pPr>
      <w:r w:rsidRPr="00442C0D">
        <w:rPr>
          <w:b/>
          <w:bCs/>
          <w:noProof/>
          <w:szCs w:val="22"/>
          <w:lang w:eastAsia="sr-Latn-ME"/>
        </w:rPr>
        <w:drawing>
          <wp:inline distT="0" distB="0" distL="0" distR="0" wp14:anchorId="3068136F" wp14:editId="19BE8C29">
            <wp:extent cx="980796" cy="972000"/>
            <wp:effectExtent l="0" t="0" r="0" b="0"/>
            <wp:docPr id="10" name="Picture 9" descr="A qr code on a white background&#10;&#10;Description automatically generated">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descr="A qr code on a white background&#10;&#10;Description automatically generated">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EC96460" w14:textId="77777777" w:rsidR="00FF26FE" w:rsidRPr="00442C0D" w:rsidRDefault="00FF26FE" w:rsidP="00442C0D">
      <w:pPr>
        <w:widowControl w:val="0"/>
        <w:spacing w:line="240" w:lineRule="auto"/>
        <w:ind w:left="567" w:hanging="567"/>
        <w:jc w:val="both"/>
        <w:outlineLvl w:val="0"/>
        <w:rPr>
          <w:b/>
          <w:szCs w:val="22"/>
          <w:lang w:val="hr-HR"/>
        </w:rPr>
      </w:pPr>
    </w:p>
    <w:p w14:paraId="746DB1D0" w14:textId="525D4268"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4.9</w:t>
      </w:r>
      <w:r w:rsidRPr="00442C0D">
        <w:rPr>
          <w:szCs w:val="22"/>
          <w:lang w:val="hr-HR"/>
        </w:rPr>
        <w:tab/>
      </w:r>
      <w:r w:rsidRPr="00442C0D">
        <w:rPr>
          <w:b/>
          <w:szCs w:val="22"/>
          <w:lang w:val="hr-HR"/>
        </w:rPr>
        <w:t>Predoziranje</w:t>
      </w:r>
    </w:p>
    <w:p w14:paraId="2F4B6D9A" w14:textId="77777777" w:rsidR="00812D16" w:rsidRPr="00442C0D" w:rsidRDefault="00812D16" w:rsidP="00442C0D">
      <w:pPr>
        <w:widowControl w:val="0"/>
        <w:spacing w:line="240" w:lineRule="auto"/>
        <w:jc w:val="both"/>
        <w:rPr>
          <w:szCs w:val="22"/>
          <w:lang w:val="hr-HR"/>
        </w:rPr>
      </w:pPr>
    </w:p>
    <w:p w14:paraId="70CF4720" w14:textId="277DCF3C" w:rsidR="00E42661" w:rsidRPr="00442C0D" w:rsidRDefault="00E42661" w:rsidP="00442C0D">
      <w:pPr>
        <w:widowControl w:val="0"/>
        <w:spacing w:line="240" w:lineRule="auto"/>
        <w:jc w:val="both"/>
        <w:rPr>
          <w:szCs w:val="22"/>
          <w:lang w:val="hr-HR"/>
        </w:rPr>
      </w:pPr>
      <w:bookmarkStart w:id="3" w:name="_Hlk78999837"/>
      <w:r w:rsidRPr="00442C0D">
        <w:rPr>
          <w:szCs w:val="22"/>
          <w:lang w:val="hr-HR"/>
        </w:rPr>
        <w:t>Liječenje predoziranja lijekom Paxlovid treba da se sastoji od opštih mjera podrške uključujući praćenje vitalnih znakova i posmatranje kliničkog statusa pacijenta. Ne postoji specifični antidot kod predoziranja lijekom Paxlovid.</w:t>
      </w:r>
    </w:p>
    <w:bookmarkEnd w:id="3"/>
    <w:p w14:paraId="6F8530CB" w14:textId="77777777" w:rsidR="00674492" w:rsidRPr="00442C0D" w:rsidRDefault="00674492" w:rsidP="00442C0D">
      <w:pPr>
        <w:widowControl w:val="0"/>
        <w:spacing w:line="240" w:lineRule="auto"/>
        <w:jc w:val="both"/>
        <w:rPr>
          <w:szCs w:val="22"/>
          <w:lang w:val="hr-HR"/>
        </w:rPr>
      </w:pPr>
    </w:p>
    <w:p w14:paraId="63ADDD25" w14:textId="77777777" w:rsidR="00FE1BD0" w:rsidRPr="00442C0D" w:rsidRDefault="00FE1BD0" w:rsidP="00442C0D">
      <w:pPr>
        <w:widowControl w:val="0"/>
        <w:spacing w:line="240" w:lineRule="auto"/>
        <w:jc w:val="both"/>
        <w:rPr>
          <w:szCs w:val="22"/>
          <w:lang w:val="hr-HR"/>
        </w:rPr>
      </w:pPr>
    </w:p>
    <w:p w14:paraId="2009C8F5" w14:textId="59C37790" w:rsidR="00812D16" w:rsidRPr="00442C0D" w:rsidRDefault="00812D16" w:rsidP="00442C0D">
      <w:pPr>
        <w:widowControl w:val="0"/>
        <w:spacing w:line="240" w:lineRule="auto"/>
        <w:jc w:val="both"/>
        <w:rPr>
          <w:szCs w:val="22"/>
          <w:lang w:val="hr-HR"/>
        </w:rPr>
      </w:pPr>
      <w:r w:rsidRPr="00442C0D">
        <w:rPr>
          <w:b/>
          <w:szCs w:val="22"/>
          <w:lang w:val="hr-HR"/>
        </w:rPr>
        <w:t>5.</w:t>
      </w:r>
      <w:r w:rsidRPr="00442C0D">
        <w:rPr>
          <w:b/>
          <w:szCs w:val="22"/>
          <w:lang w:val="hr-HR"/>
        </w:rPr>
        <w:tab/>
        <w:t>FARMAKOLOŠKI PODACI</w:t>
      </w:r>
    </w:p>
    <w:p w14:paraId="326F23CA" w14:textId="77777777" w:rsidR="00812D16" w:rsidRPr="00442C0D" w:rsidRDefault="00812D16" w:rsidP="00442C0D">
      <w:pPr>
        <w:widowControl w:val="0"/>
        <w:spacing w:line="240" w:lineRule="auto"/>
        <w:jc w:val="both"/>
        <w:rPr>
          <w:szCs w:val="22"/>
          <w:lang w:val="hr-HR"/>
        </w:rPr>
      </w:pPr>
    </w:p>
    <w:p w14:paraId="6CBCCC7B" w14:textId="63D56BCC"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5.1</w:t>
      </w:r>
      <w:r w:rsidRPr="00442C0D">
        <w:rPr>
          <w:b/>
          <w:szCs w:val="22"/>
          <w:lang w:val="hr-HR"/>
        </w:rPr>
        <w:tab/>
        <w:t>Farmakodinamski podaci</w:t>
      </w:r>
    </w:p>
    <w:p w14:paraId="21FD6B32" w14:textId="77777777" w:rsidR="00812D16" w:rsidRPr="00442C0D" w:rsidRDefault="00812D16" w:rsidP="00442C0D">
      <w:pPr>
        <w:widowControl w:val="0"/>
        <w:spacing w:line="240" w:lineRule="auto"/>
        <w:jc w:val="both"/>
        <w:rPr>
          <w:szCs w:val="22"/>
          <w:lang w:val="hr-HR"/>
        </w:rPr>
      </w:pPr>
    </w:p>
    <w:p w14:paraId="684BCCBC" w14:textId="17427DD5" w:rsidR="00CC7E8C" w:rsidRPr="00442C0D" w:rsidRDefault="00812D16" w:rsidP="00442C0D">
      <w:pPr>
        <w:widowControl w:val="0"/>
        <w:spacing w:line="240" w:lineRule="auto"/>
        <w:jc w:val="both"/>
        <w:outlineLvl w:val="0"/>
        <w:rPr>
          <w:szCs w:val="22"/>
          <w:lang w:val="hr-HR"/>
        </w:rPr>
      </w:pPr>
      <w:r w:rsidRPr="00442C0D">
        <w:rPr>
          <w:szCs w:val="22"/>
          <w:lang w:val="hr-HR"/>
        </w:rPr>
        <w:t xml:space="preserve">Farmakoterapijska grupa: </w:t>
      </w:r>
      <w:r w:rsidR="00BD64F3" w:rsidRPr="00442C0D">
        <w:rPr>
          <w:szCs w:val="22"/>
          <w:lang w:val="hr-HR"/>
        </w:rPr>
        <w:t>antivirusni lijekovi za sistemsku primjenu, inhibitori proteaze</w:t>
      </w:r>
      <w:r w:rsidRPr="00442C0D">
        <w:rPr>
          <w:szCs w:val="22"/>
          <w:lang w:val="hr-HR"/>
        </w:rPr>
        <w:t xml:space="preserve"> </w:t>
      </w:r>
    </w:p>
    <w:p w14:paraId="1DD6E08F" w14:textId="77777777" w:rsidR="00CC7E8C" w:rsidRPr="00442C0D" w:rsidRDefault="00CC7E8C" w:rsidP="00442C0D">
      <w:pPr>
        <w:widowControl w:val="0"/>
        <w:spacing w:line="240" w:lineRule="auto"/>
        <w:jc w:val="both"/>
        <w:outlineLvl w:val="0"/>
        <w:rPr>
          <w:szCs w:val="22"/>
          <w:lang w:val="hr-HR"/>
        </w:rPr>
      </w:pPr>
    </w:p>
    <w:p w14:paraId="57AF5802" w14:textId="4C6C1BEA" w:rsidR="00C146F6" w:rsidRPr="00442C0D" w:rsidRDefault="00812D16" w:rsidP="00442C0D">
      <w:pPr>
        <w:widowControl w:val="0"/>
        <w:spacing w:line="240" w:lineRule="auto"/>
        <w:jc w:val="both"/>
        <w:outlineLvl w:val="0"/>
        <w:rPr>
          <w:szCs w:val="22"/>
          <w:lang w:val="hr-HR"/>
        </w:rPr>
      </w:pPr>
      <w:r w:rsidRPr="00442C0D">
        <w:rPr>
          <w:szCs w:val="22"/>
          <w:lang w:val="hr-HR"/>
        </w:rPr>
        <w:t xml:space="preserve">ATC kod: </w:t>
      </w:r>
      <w:r w:rsidR="00BD64F3" w:rsidRPr="00442C0D">
        <w:rPr>
          <w:szCs w:val="22"/>
          <w:lang w:val="hr-HR"/>
        </w:rPr>
        <w:t>J05AE30</w:t>
      </w:r>
    </w:p>
    <w:p w14:paraId="3693A4DD" w14:textId="77777777" w:rsidR="00C146F6" w:rsidRPr="00442C0D" w:rsidRDefault="00C146F6" w:rsidP="00442C0D">
      <w:pPr>
        <w:pStyle w:val="Paragraph"/>
        <w:widowControl w:val="0"/>
        <w:spacing w:after="0"/>
        <w:jc w:val="both"/>
        <w:rPr>
          <w:sz w:val="22"/>
          <w:szCs w:val="22"/>
          <w:u w:val="single"/>
          <w:lang w:val="hr-HR"/>
        </w:rPr>
      </w:pPr>
    </w:p>
    <w:p w14:paraId="0354D944" w14:textId="4CDF88E5" w:rsidR="001226E3" w:rsidRPr="00442C0D" w:rsidRDefault="001226E3" w:rsidP="00442C0D">
      <w:pPr>
        <w:pStyle w:val="Paragraph"/>
        <w:widowControl w:val="0"/>
        <w:spacing w:after="0"/>
        <w:jc w:val="both"/>
        <w:rPr>
          <w:sz w:val="22"/>
          <w:szCs w:val="22"/>
          <w:u w:val="single"/>
          <w:lang w:val="hr-HR"/>
        </w:rPr>
      </w:pPr>
      <w:r w:rsidRPr="00442C0D">
        <w:rPr>
          <w:sz w:val="22"/>
          <w:szCs w:val="22"/>
          <w:u w:val="single"/>
          <w:lang w:val="hr-HR"/>
        </w:rPr>
        <w:t>Mehanizam djelovanja</w:t>
      </w:r>
    </w:p>
    <w:p w14:paraId="19F00EF0" w14:textId="77777777" w:rsidR="008F186D" w:rsidRPr="00442C0D" w:rsidRDefault="008F186D" w:rsidP="00442C0D">
      <w:pPr>
        <w:pStyle w:val="Paragraph"/>
        <w:widowControl w:val="0"/>
        <w:spacing w:after="0"/>
        <w:jc w:val="both"/>
        <w:rPr>
          <w:sz w:val="22"/>
          <w:szCs w:val="22"/>
          <w:u w:val="single"/>
          <w:lang w:val="hr-HR"/>
        </w:rPr>
      </w:pPr>
    </w:p>
    <w:p w14:paraId="691FA59F" w14:textId="3B01F8DF" w:rsidR="001226E3" w:rsidRPr="00442C0D" w:rsidRDefault="00DC43FA" w:rsidP="00442C0D">
      <w:pPr>
        <w:widowControl w:val="0"/>
        <w:spacing w:line="240" w:lineRule="auto"/>
        <w:jc w:val="both"/>
        <w:rPr>
          <w:szCs w:val="22"/>
          <w:lang w:val="hr-HR"/>
        </w:rPr>
      </w:pPr>
      <w:r w:rsidRPr="00442C0D">
        <w:rPr>
          <w:color w:val="000000"/>
          <w:szCs w:val="22"/>
          <w:lang w:val="hr-HR"/>
        </w:rPr>
        <w:t>N</w:t>
      </w:r>
      <w:r w:rsidR="00AD0E2E" w:rsidRPr="00442C0D">
        <w:rPr>
          <w:color w:val="000000"/>
          <w:szCs w:val="22"/>
          <w:lang w:val="hr-HR"/>
        </w:rPr>
        <w:t>irmatrelvir</w:t>
      </w:r>
      <w:r w:rsidR="001226E3" w:rsidRPr="00442C0D">
        <w:rPr>
          <w:color w:val="000000"/>
          <w:szCs w:val="22"/>
          <w:lang w:val="hr-HR"/>
        </w:rPr>
        <w:t xml:space="preserve"> je peptidomimetički inhibitor </w:t>
      </w:r>
      <w:r w:rsidR="007B06DE" w:rsidRPr="00442C0D">
        <w:rPr>
          <w:color w:val="000000"/>
          <w:szCs w:val="22"/>
          <w:lang w:val="hr-HR"/>
        </w:rPr>
        <w:t xml:space="preserve">virusne </w:t>
      </w:r>
      <w:r w:rsidR="001226E3" w:rsidRPr="00442C0D">
        <w:rPr>
          <w:color w:val="000000" w:themeColor="text1"/>
          <w:szCs w:val="22"/>
          <w:lang w:val="hr-HR"/>
        </w:rPr>
        <w:t xml:space="preserve">SARS-CoV-2 glavne proteaze (Mpro), koja se takođe naziva </w:t>
      </w:r>
      <w:r w:rsidR="007B06DE" w:rsidRPr="00442C0D">
        <w:rPr>
          <w:color w:val="000000" w:themeColor="text1"/>
          <w:szCs w:val="22"/>
          <w:lang w:val="hr-HR"/>
        </w:rPr>
        <w:t xml:space="preserve">i proteaza slična </w:t>
      </w:r>
      <w:r w:rsidR="001226E3" w:rsidRPr="00442C0D">
        <w:rPr>
          <w:color w:val="000000" w:themeColor="text1"/>
          <w:szCs w:val="22"/>
          <w:lang w:val="hr-HR"/>
        </w:rPr>
        <w:t xml:space="preserve">3C </w:t>
      </w:r>
      <w:r w:rsidR="007B06DE" w:rsidRPr="00442C0D">
        <w:rPr>
          <w:color w:val="000000" w:themeColor="text1"/>
          <w:szCs w:val="22"/>
          <w:lang w:val="hr-HR"/>
        </w:rPr>
        <w:t xml:space="preserve">proteazi </w:t>
      </w:r>
      <w:r w:rsidR="001226E3" w:rsidRPr="00442C0D">
        <w:rPr>
          <w:color w:val="000000" w:themeColor="text1"/>
          <w:szCs w:val="22"/>
          <w:lang w:val="hr-HR"/>
        </w:rPr>
        <w:t>(</w:t>
      </w:r>
      <w:r w:rsidR="007B06DE" w:rsidRPr="00442C0D">
        <w:rPr>
          <w:color w:val="000000" w:themeColor="text1"/>
          <w:szCs w:val="22"/>
          <w:lang w:val="hr-HR"/>
        </w:rPr>
        <w:t>engl.</w:t>
      </w:r>
      <w:r w:rsidR="00A17564" w:rsidRPr="00442C0D">
        <w:rPr>
          <w:color w:val="000000" w:themeColor="text1"/>
          <w:szCs w:val="22"/>
          <w:lang w:val="hr-HR"/>
        </w:rPr>
        <w:t xml:space="preserve"> </w:t>
      </w:r>
      <w:r w:rsidR="007B06DE" w:rsidRPr="00442C0D">
        <w:rPr>
          <w:i/>
          <w:color w:val="000000" w:themeColor="text1"/>
          <w:szCs w:val="22"/>
          <w:lang w:val="hr-HR"/>
        </w:rPr>
        <w:t>3C-like protease</w:t>
      </w:r>
      <w:r w:rsidR="007B06DE" w:rsidRPr="00442C0D">
        <w:rPr>
          <w:color w:val="000000" w:themeColor="text1"/>
          <w:szCs w:val="22"/>
          <w:lang w:val="hr-HR"/>
        </w:rPr>
        <w:t xml:space="preserve">, </w:t>
      </w:r>
      <w:r w:rsidR="001226E3" w:rsidRPr="00442C0D">
        <w:rPr>
          <w:color w:val="000000" w:themeColor="text1"/>
          <w:szCs w:val="22"/>
          <w:lang w:val="hr-HR"/>
        </w:rPr>
        <w:t xml:space="preserve">3CLpro) ili nsp5 proteaza. </w:t>
      </w:r>
      <w:r w:rsidR="001226E3" w:rsidRPr="00442C0D">
        <w:rPr>
          <w:color w:val="000000"/>
          <w:szCs w:val="22"/>
          <w:lang w:val="hr-HR"/>
        </w:rPr>
        <w:t xml:space="preserve">Inhibicija </w:t>
      </w:r>
      <w:r w:rsidR="007B06DE" w:rsidRPr="00442C0D">
        <w:rPr>
          <w:color w:val="000000" w:themeColor="text1"/>
          <w:szCs w:val="22"/>
          <w:lang w:val="hr-HR"/>
        </w:rPr>
        <w:t xml:space="preserve">Mpro proteaze virusa </w:t>
      </w:r>
      <w:r w:rsidR="001226E3" w:rsidRPr="00442C0D">
        <w:rPr>
          <w:color w:val="000000" w:themeColor="text1"/>
          <w:szCs w:val="22"/>
          <w:lang w:val="hr-HR"/>
        </w:rPr>
        <w:t xml:space="preserve">SARS-CoV-2 </w:t>
      </w:r>
      <w:r w:rsidR="001226E3" w:rsidRPr="00442C0D">
        <w:rPr>
          <w:color w:val="000000"/>
          <w:szCs w:val="22"/>
          <w:lang w:val="hr-HR"/>
        </w:rPr>
        <w:t xml:space="preserve">čini protein nesposobnim za obradu poliproteinskih prekursora, što dovodi do prevencije virusne replikacije. </w:t>
      </w:r>
    </w:p>
    <w:p w14:paraId="7E21AD23" w14:textId="77777777" w:rsidR="001226E3" w:rsidRPr="00442C0D" w:rsidRDefault="001226E3" w:rsidP="00442C0D">
      <w:pPr>
        <w:widowControl w:val="0"/>
        <w:spacing w:line="240" w:lineRule="auto"/>
        <w:jc w:val="both"/>
        <w:rPr>
          <w:szCs w:val="22"/>
          <w:lang w:val="hr-HR"/>
        </w:rPr>
      </w:pPr>
    </w:p>
    <w:p w14:paraId="6CFC0987" w14:textId="1382B00D" w:rsidR="001226E3" w:rsidRPr="00442C0D" w:rsidRDefault="001226E3" w:rsidP="00442C0D">
      <w:pPr>
        <w:widowControl w:val="0"/>
        <w:autoSpaceDE w:val="0"/>
        <w:autoSpaceDN w:val="0"/>
        <w:adjustRightInd w:val="0"/>
        <w:spacing w:line="240" w:lineRule="auto"/>
        <w:jc w:val="both"/>
        <w:rPr>
          <w:szCs w:val="22"/>
          <w:lang w:val="hr-HR"/>
        </w:rPr>
      </w:pPr>
      <w:r w:rsidRPr="00442C0D">
        <w:rPr>
          <w:szCs w:val="22"/>
          <w:lang w:val="hr-HR"/>
        </w:rPr>
        <w:t xml:space="preserve">Ritonavir inhibira metabolizam </w:t>
      </w:r>
      <w:r w:rsidR="00AD0E2E" w:rsidRPr="00442C0D">
        <w:rPr>
          <w:szCs w:val="22"/>
          <w:lang w:val="hr-HR"/>
        </w:rPr>
        <w:t>nirmatrelvir</w:t>
      </w:r>
      <w:r w:rsidR="00DC43FA" w:rsidRPr="00442C0D">
        <w:rPr>
          <w:szCs w:val="22"/>
          <w:lang w:val="hr-HR"/>
        </w:rPr>
        <w:t>a</w:t>
      </w:r>
      <w:r w:rsidRPr="00442C0D">
        <w:rPr>
          <w:szCs w:val="22"/>
          <w:lang w:val="hr-HR"/>
        </w:rPr>
        <w:t xml:space="preserve"> posredovan </w:t>
      </w:r>
      <w:r w:rsidR="007B06DE" w:rsidRPr="00442C0D">
        <w:rPr>
          <w:szCs w:val="22"/>
          <w:lang w:val="hr-HR"/>
        </w:rPr>
        <w:t xml:space="preserve">enzimom </w:t>
      </w:r>
      <w:r w:rsidRPr="00442C0D">
        <w:rPr>
          <w:szCs w:val="22"/>
          <w:lang w:val="hr-HR"/>
        </w:rPr>
        <w:t xml:space="preserve">CYP3A, čime se obezbjeđuju povećane koncentracije </w:t>
      </w:r>
      <w:r w:rsidR="00AD0E2E" w:rsidRPr="00442C0D">
        <w:rPr>
          <w:szCs w:val="22"/>
          <w:lang w:val="hr-HR"/>
        </w:rPr>
        <w:t>nirmatrelvir</w:t>
      </w:r>
      <w:r w:rsidR="00DC43FA" w:rsidRPr="00442C0D">
        <w:rPr>
          <w:szCs w:val="22"/>
          <w:lang w:val="hr-HR"/>
        </w:rPr>
        <w:t>a</w:t>
      </w:r>
      <w:r w:rsidRPr="00442C0D">
        <w:rPr>
          <w:szCs w:val="22"/>
          <w:lang w:val="hr-HR"/>
        </w:rPr>
        <w:t xml:space="preserve"> u plazmi.</w:t>
      </w:r>
      <w:r w:rsidRPr="00442C0D">
        <w:rPr>
          <w:szCs w:val="22"/>
          <w:shd w:val="clear" w:color="auto" w:fill="FAF9F8"/>
          <w:lang w:val="hr-HR"/>
        </w:rPr>
        <w:t xml:space="preserve"> </w:t>
      </w:r>
    </w:p>
    <w:p w14:paraId="1C067CF3" w14:textId="77777777" w:rsidR="001226E3" w:rsidRPr="00442C0D" w:rsidRDefault="001226E3" w:rsidP="00442C0D">
      <w:pPr>
        <w:widowControl w:val="0"/>
        <w:spacing w:line="240" w:lineRule="auto"/>
        <w:jc w:val="both"/>
        <w:rPr>
          <w:szCs w:val="22"/>
          <w:lang w:val="hr-HR"/>
        </w:rPr>
      </w:pPr>
    </w:p>
    <w:p w14:paraId="3FF44853" w14:textId="7FD0F756" w:rsidR="001226E3" w:rsidRPr="00442C0D" w:rsidRDefault="001226E3" w:rsidP="00442C0D">
      <w:pPr>
        <w:widowControl w:val="0"/>
        <w:spacing w:line="240" w:lineRule="auto"/>
        <w:jc w:val="both"/>
        <w:rPr>
          <w:szCs w:val="22"/>
          <w:u w:val="single"/>
          <w:lang w:val="hr-HR"/>
        </w:rPr>
      </w:pPr>
      <w:r w:rsidRPr="00442C0D">
        <w:rPr>
          <w:szCs w:val="22"/>
          <w:u w:val="single"/>
          <w:lang w:val="hr-HR"/>
        </w:rPr>
        <w:t>Antivirusna aktivnost</w:t>
      </w:r>
    </w:p>
    <w:p w14:paraId="19876E06" w14:textId="77777777" w:rsidR="001226E3" w:rsidRPr="00442C0D" w:rsidRDefault="001226E3" w:rsidP="00442C0D">
      <w:pPr>
        <w:widowControl w:val="0"/>
        <w:spacing w:line="240" w:lineRule="auto"/>
        <w:jc w:val="both"/>
        <w:rPr>
          <w:szCs w:val="22"/>
          <w:lang w:val="hr-HR"/>
        </w:rPr>
      </w:pPr>
    </w:p>
    <w:p w14:paraId="3A7CE1F3" w14:textId="7F3B528B" w:rsidR="00517FB2" w:rsidRPr="00442C0D" w:rsidRDefault="006325A2" w:rsidP="00442C0D">
      <w:pPr>
        <w:widowControl w:val="0"/>
        <w:jc w:val="both"/>
        <w:rPr>
          <w:szCs w:val="22"/>
          <w:lang w:val="hr-HR"/>
        </w:rPr>
      </w:pPr>
      <w:r w:rsidRPr="00442C0D">
        <w:rPr>
          <w:szCs w:val="22"/>
          <w:lang w:val="hr-HR"/>
        </w:rPr>
        <w:t>N</w:t>
      </w:r>
      <w:r w:rsidR="00AD0E2E" w:rsidRPr="00442C0D">
        <w:rPr>
          <w:szCs w:val="22"/>
          <w:lang w:val="hr-HR"/>
        </w:rPr>
        <w:t>irmatrelvir</w:t>
      </w:r>
      <w:r w:rsidR="007D37DE" w:rsidRPr="00442C0D">
        <w:rPr>
          <w:szCs w:val="22"/>
          <w:lang w:val="hr-HR"/>
        </w:rPr>
        <w:t xml:space="preserve"> je pokazao antivirusnu aktivnost protiv SARS-CoV-2 infekcije </w:t>
      </w:r>
      <w:r w:rsidR="00B665C5" w:rsidRPr="00442C0D">
        <w:rPr>
          <w:szCs w:val="22"/>
          <w:lang w:val="hr-HR"/>
        </w:rPr>
        <w:t>diferenciranih normalnih ljudskih bronhijalnih epitelnih (dNHBE) ćelija</w:t>
      </w:r>
      <w:r w:rsidR="007D37DE" w:rsidRPr="00442C0D">
        <w:rPr>
          <w:szCs w:val="22"/>
          <w:lang w:val="hr-HR"/>
        </w:rPr>
        <w:t xml:space="preserve">, primarne humane alveolarne epitelne ćelijske linije </w:t>
      </w:r>
      <w:r w:rsidR="007B06DE" w:rsidRPr="00442C0D">
        <w:rPr>
          <w:szCs w:val="22"/>
          <w:lang w:val="hr-HR"/>
        </w:rPr>
        <w:t xml:space="preserve">kod ljudi </w:t>
      </w:r>
      <w:r w:rsidR="007D37DE" w:rsidRPr="00442C0D">
        <w:rPr>
          <w:szCs w:val="22"/>
          <w:lang w:val="hr-HR"/>
        </w:rPr>
        <w:t>(EC</w:t>
      </w:r>
      <w:r w:rsidR="007D37DE" w:rsidRPr="00442C0D">
        <w:rPr>
          <w:szCs w:val="22"/>
          <w:vertAlign w:val="subscript"/>
          <w:lang w:val="hr-HR"/>
        </w:rPr>
        <w:t>50</w:t>
      </w:r>
      <w:r w:rsidR="007D37DE" w:rsidRPr="00442C0D">
        <w:rPr>
          <w:szCs w:val="22"/>
          <w:lang w:val="hr-HR"/>
        </w:rPr>
        <w:t xml:space="preserve"> vrijednost od 61,8 nM i EC</w:t>
      </w:r>
      <w:r w:rsidR="007D37DE" w:rsidRPr="00442C0D">
        <w:rPr>
          <w:szCs w:val="22"/>
          <w:vertAlign w:val="subscript"/>
          <w:lang w:val="hr-HR"/>
        </w:rPr>
        <w:t>90</w:t>
      </w:r>
      <w:r w:rsidR="007D37DE" w:rsidRPr="00442C0D">
        <w:rPr>
          <w:szCs w:val="22"/>
          <w:lang w:val="hr-HR"/>
        </w:rPr>
        <w:t xml:space="preserve"> vrijednost od 181 nM) poslije 3 dana </w:t>
      </w:r>
      <w:r w:rsidR="00A17564" w:rsidRPr="00442C0D">
        <w:rPr>
          <w:szCs w:val="22"/>
          <w:lang w:val="hr-HR"/>
        </w:rPr>
        <w:t xml:space="preserve">izloženosti </w:t>
      </w:r>
      <w:r w:rsidR="007D37DE" w:rsidRPr="00442C0D">
        <w:rPr>
          <w:szCs w:val="22"/>
          <w:lang w:val="hr-HR"/>
        </w:rPr>
        <w:t xml:space="preserve">lijeku. </w:t>
      </w:r>
    </w:p>
    <w:p w14:paraId="71C453E5" w14:textId="77777777" w:rsidR="00D9061C" w:rsidRPr="00442C0D" w:rsidRDefault="00D9061C" w:rsidP="00442C0D">
      <w:pPr>
        <w:widowControl w:val="0"/>
        <w:jc w:val="both"/>
        <w:rPr>
          <w:szCs w:val="22"/>
          <w:lang w:val="hr-HR"/>
        </w:rPr>
      </w:pPr>
    </w:p>
    <w:p w14:paraId="1EC143CF" w14:textId="109AD7A2" w:rsidR="00D9061C" w:rsidRPr="00442C0D" w:rsidRDefault="00D9061C" w:rsidP="00442C0D">
      <w:pPr>
        <w:widowControl w:val="0"/>
        <w:jc w:val="both"/>
        <w:rPr>
          <w:szCs w:val="22"/>
          <w:lang w:val="hr-HR"/>
        </w:rPr>
      </w:pPr>
      <w:r w:rsidRPr="00442C0D">
        <w:rPr>
          <w:szCs w:val="22"/>
          <w:lang w:val="hr-HR"/>
        </w:rPr>
        <w:t>Antivirusna aktivnost nirmatrelvira protiv podvarijanti Omikrona BA.2, BA.2.12.1, BA.4, BA.4.6, BA.5, BF.7 (P252L+F294L), BF.7 (T243I), BQ.1.11, BQ.1 i XBB.1.5 procijenjena je u Vero E6-TMPRSS2 ćelijama u prisustvu inhibitora P-gp. Nirmatrelvir je imao srednju vrijednost EC</w:t>
      </w:r>
      <w:r w:rsidRPr="00442C0D">
        <w:rPr>
          <w:szCs w:val="22"/>
          <w:vertAlign w:val="subscript"/>
          <w:lang w:val="hr-HR"/>
        </w:rPr>
        <w:t>50</w:t>
      </w:r>
      <w:r w:rsidRPr="00442C0D">
        <w:rPr>
          <w:szCs w:val="22"/>
          <w:lang w:val="hr-HR"/>
        </w:rPr>
        <w:t xml:space="preserve"> od </w:t>
      </w:r>
      <w:r w:rsidR="003D58AA" w:rsidRPr="00442C0D">
        <w:rPr>
          <w:szCs w:val="22"/>
          <w:lang w:val="hr-HR"/>
        </w:rPr>
        <w:t>7</w:t>
      </w:r>
      <w:r w:rsidRPr="00442C0D">
        <w:rPr>
          <w:szCs w:val="22"/>
          <w:lang w:val="hr-HR"/>
        </w:rPr>
        <w:t>3</w:t>
      </w:r>
      <w:r w:rsidR="00C83836" w:rsidRPr="00442C0D">
        <w:rPr>
          <w:szCs w:val="22"/>
          <w:lang w:val="hr-HR"/>
        </w:rPr>
        <w:t> </w:t>
      </w:r>
      <w:r w:rsidRPr="00442C0D">
        <w:rPr>
          <w:szCs w:val="22"/>
          <w:lang w:val="hr-HR"/>
        </w:rPr>
        <w:t>nM (opseg: 39-146 nM) protiv podvarijanti Omikrona, što odražava promjene u EC</w:t>
      </w:r>
      <w:r w:rsidRPr="00442C0D">
        <w:rPr>
          <w:szCs w:val="22"/>
          <w:vertAlign w:val="subscript"/>
          <w:lang w:val="hr-HR"/>
        </w:rPr>
        <w:t>50</w:t>
      </w:r>
      <w:r w:rsidRPr="00442C0D">
        <w:rPr>
          <w:szCs w:val="22"/>
          <w:lang w:val="hr-HR"/>
        </w:rPr>
        <w:t xml:space="preserve"> vrijednostima ≤</w:t>
      </w:r>
      <w:r w:rsidR="00546019" w:rsidRPr="00442C0D">
        <w:rPr>
          <w:szCs w:val="22"/>
          <w:lang w:val="hr-HR"/>
        </w:rPr>
        <w:t> </w:t>
      </w:r>
      <w:r w:rsidRPr="00442C0D">
        <w:rPr>
          <w:szCs w:val="22"/>
          <w:lang w:val="hr-HR"/>
        </w:rPr>
        <w:t>1</w:t>
      </w:r>
      <w:r w:rsidR="00546019" w:rsidRPr="00442C0D">
        <w:rPr>
          <w:szCs w:val="22"/>
          <w:lang w:val="hr-HR"/>
        </w:rPr>
        <w:t>,</w:t>
      </w:r>
      <w:r w:rsidRPr="00442C0D">
        <w:rPr>
          <w:szCs w:val="22"/>
          <w:lang w:val="hr-HR"/>
        </w:rPr>
        <w:t>5 u odnosu na izolat USA-WA1/2020.</w:t>
      </w:r>
    </w:p>
    <w:p w14:paraId="775311EB" w14:textId="77777777" w:rsidR="00D9061C" w:rsidRPr="00442C0D" w:rsidRDefault="00D9061C" w:rsidP="00442C0D">
      <w:pPr>
        <w:widowControl w:val="0"/>
        <w:jc w:val="both"/>
        <w:rPr>
          <w:szCs w:val="22"/>
          <w:lang w:val="hr-HR"/>
        </w:rPr>
      </w:pPr>
    </w:p>
    <w:p w14:paraId="7D1DB031" w14:textId="64D7A613" w:rsidR="00D9061C" w:rsidRPr="00442C0D" w:rsidRDefault="00D9061C" w:rsidP="00442C0D">
      <w:pPr>
        <w:widowControl w:val="0"/>
        <w:jc w:val="both"/>
        <w:rPr>
          <w:szCs w:val="22"/>
          <w:lang w:val="hr-HR"/>
        </w:rPr>
      </w:pPr>
      <w:r w:rsidRPr="00442C0D">
        <w:rPr>
          <w:szCs w:val="22"/>
          <w:lang w:val="hr-HR"/>
        </w:rPr>
        <w:lastRenderedPageBreak/>
        <w:t xml:space="preserve">Takođe, aktivnost nirmatrelvira protiv SARS-CoV-2 varijanti Alfa, Beta, Gama, Delta, Lambda, Mu i Omikron BA.1 procijenjena je </w:t>
      </w:r>
      <w:r w:rsidR="00D53E87" w:rsidRPr="00442C0D">
        <w:rPr>
          <w:szCs w:val="22"/>
        </w:rPr>
        <w:t>na Vero E6 P-gp oslabljenim ćelijama</w:t>
      </w:r>
      <w:r w:rsidR="00D53E87" w:rsidRPr="00442C0D">
        <w:rPr>
          <w:szCs w:val="22"/>
          <w:lang w:val="hr-HR"/>
        </w:rPr>
        <w:t xml:space="preserve">. </w:t>
      </w:r>
      <w:r w:rsidRPr="00442C0D">
        <w:rPr>
          <w:szCs w:val="22"/>
          <w:lang w:val="hr-HR"/>
        </w:rPr>
        <w:t>Nirmatrelvir je imao srednju vrijednost EC</w:t>
      </w:r>
      <w:r w:rsidRPr="00442C0D">
        <w:rPr>
          <w:szCs w:val="22"/>
          <w:vertAlign w:val="subscript"/>
          <w:lang w:val="hr-HR"/>
        </w:rPr>
        <w:t>50</w:t>
      </w:r>
      <w:r w:rsidRPr="00442C0D">
        <w:rPr>
          <w:szCs w:val="22"/>
          <w:lang w:val="hr-HR"/>
        </w:rPr>
        <w:t xml:space="preserve"> od 25 nM (opseg: 16-141 nM). Beta varijanta je bila najmanje osjetljiva testirana varijanta, sa promjenom EC</w:t>
      </w:r>
      <w:r w:rsidRPr="00442C0D">
        <w:rPr>
          <w:szCs w:val="22"/>
          <w:vertAlign w:val="subscript"/>
          <w:lang w:val="hr-HR"/>
        </w:rPr>
        <w:t>50</w:t>
      </w:r>
      <w:r w:rsidRPr="00442C0D">
        <w:rPr>
          <w:szCs w:val="22"/>
          <w:lang w:val="hr-HR"/>
        </w:rPr>
        <w:t xml:space="preserve"> vrijednosti od 3</w:t>
      </w:r>
      <w:r w:rsidR="00546019" w:rsidRPr="00442C0D">
        <w:rPr>
          <w:szCs w:val="22"/>
          <w:lang w:val="hr-HR"/>
        </w:rPr>
        <w:t>,</w:t>
      </w:r>
      <w:r w:rsidRPr="00442C0D">
        <w:rPr>
          <w:szCs w:val="22"/>
          <w:lang w:val="hr-HR"/>
        </w:rPr>
        <w:t>7 u odnosu na USA WA1/2020. Ostale varijante su imale promjene EC</w:t>
      </w:r>
      <w:r w:rsidRPr="00442C0D">
        <w:rPr>
          <w:szCs w:val="22"/>
          <w:vertAlign w:val="subscript"/>
          <w:lang w:val="hr-HR"/>
        </w:rPr>
        <w:t>50</w:t>
      </w:r>
      <w:r w:rsidRPr="00442C0D">
        <w:rPr>
          <w:szCs w:val="22"/>
          <w:lang w:val="hr-HR"/>
        </w:rPr>
        <w:t xml:space="preserve"> vrijednosti ≤</w:t>
      </w:r>
      <w:r w:rsidR="00546019" w:rsidRPr="00442C0D">
        <w:rPr>
          <w:szCs w:val="22"/>
          <w:lang w:val="hr-HR"/>
        </w:rPr>
        <w:t> </w:t>
      </w:r>
      <w:r w:rsidRPr="00442C0D">
        <w:rPr>
          <w:szCs w:val="22"/>
          <w:lang w:val="hr-HR"/>
        </w:rPr>
        <w:t>1</w:t>
      </w:r>
      <w:r w:rsidR="00546019" w:rsidRPr="00442C0D">
        <w:rPr>
          <w:szCs w:val="22"/>
          <w:lang w:val="hr-HR"/>
        </w:rPr>
        <w:t>,</w:t>
      </w:r>
      <w:r w:rsidRPr="00442C0D">
        <w:rPr>
          <w:szCs w:val="22"/>
          <w:lang w:val="hr-HR"/>
        </w:rPr>
        <w:t>1 u odnosu na USA-WA1/2020.</w:t>
      </w:r>
    </w:p>
    <w:p w14:paraId="5411966A" w14:textId="77777777" w:rsidR="00905308" w:rsidRPr="00442C0D" w:rsidRDefault="00905308" w:rsidP="00442C0D">
      <w:pPr>
        <w:widowControl w:val="0"/>
        <w:spacing w:line="240" w:lineRule="auto"/>
        <w:jc w:val="both"/>
        <w:rPr>
          <w:i/>
          <w:iCs/>
          <w:szCs w:val="22"/>
          <w:lang w:val="hr-HR"/>
        </w:rPr>
      </w:pPr>
    </w:p>
    <w:p w14:paraId="6CD2A79B" w14:textId="02102B39" w:rsidR="00B665C5" w:rsidRPr="00442C0D" w:rsidRDefault="00B665C5" w:rsidP="00442C0D">
      <w:pPr>
        <w:widowControl w:val="0"/>
        <w:spacing w:line="240" w:lineRule="auto"/>
        <w:jc w:val="both"/>
        <w:rPr>
          <w:i/>
          <w:iCs/>
          <w:szCs w:val="22"/>
          <w:lang w:val="hr-HR"/>
        </w:rPr>
      </w:pPr>
      <w:r w:rsidRPr="00442C0D">
        <w:rPr>
          <w:i/>
          <w:iCs/>
          <w:szCs w:val="22"/>
          <w:lang w:val="hr-HR"/>
        </w:rPr>
        <w:t>Antivirusna rezistencija u ćelijskim kulturama i biohemijski</w:t>
      </w:r>
      <w:r w:rsidR="00FC62A4" w:rsidRPr="00442C0D">
        <w:rPr>
          <w:i/>
          <w:iCs/>
          <w:szCs w:val="22"/>
          <w:lang w:val="hr-HR"/>
        </w:rPr>
        <w:t>m</w:t>
      </w:r>
      <w:r w:rsidRPr="00442C0D">
        <w:rPr>
          <w:i/>
          <w:iCs/>
          <w:szCs w:val="22"/>
          <w:lang w:val="hr-HR"/>
        </w:rPr>
        <w:t xml:space="preserve"> testovi</w:t>
      </w:r>
      <w:r w:rsidR="00FC62A4" w:rsidRPr="00442C0D">
        <w:rPr>
          <w:i/>
          <w:iCs/>
          <w:szCs w:val="22"/>
          <w:lang w:val="hr-HR"/>
        </w:rPr>
        <w:t>ma</w:t>
      </w:r>
    </w:p>
    <w:p w14:paraId="6874E895" w14:textId="5DEF75C3" w:rsidR="00B665C5" w:rsidRPr="00442C0D" w:rsidRDefault="00FC62A4" w:rsidP="00442C0D">
      <w:pPr>
        <w:widowControl w:val="0"/>
        <w:spacing w:line="240" w:lineRule="auto"/>
        <w:jc w:val="both"/>
        <w:rPr>
          <w:szCs w:val="22"/>
          <w:lang w:val="hr-HR"/>
        </w:rPr>
      </w:pPr>
      <w:r w:rsidRPr="00442C0D">
        <w:rPr>
          <w:szCs w:val="22"/>
        </w:rPr>
        <w:t>Rezidue glavne protease (M</w:t>
      </w:r>
      <w:r w:rsidRPr="00442C0D">
        <w:rPr>
          <w:szCs w:val="22"/>
          <w:vertAlign w:val="superscript"/>
        </w:rPr>
        <w:t>pro</w:t>
      </w:r>
      <w:r w:rsidRPr="00442C0D">
        <w:rPr>
          <w:szCs w:val="22"/>
        </w:rPr>
        <w:t>)</w:t>
      </w:r>
      <w:r w:rsidRPr="00442C0D">
        <w:rPr>
          <w:szCs w:val="22"/>
          <w:vertAlign w:val="superscript"/>
        </w:rPr>
        <w:t xml:space="preserve"> </w:t>
      </w:r>
      <w:r w:rsidRPr="00442C0D">
        <w:rPr>
          <w:szCs w:val="22"/>
        </w:rPr>
        <w:t xml:space="preserve">virusa SARS-CoV-2 </w:t>
      </w:r>
      <w:r w:rsidR="00B665C5" w:rsidRPr="00442C0D">
        <w:rPr>
          <w:szCs w:val="22"/>
          <w:lang w:val="hr-HR"/>
        </w:rPr>
        <w:t>koj</w:t>
      </w:r>
      <w:r w:rsidRPr="00442C0D">
        <w:rPr>
          <w:szCs w:val="22"/>
          <w:lang w:val="hr-HR"/>
        </w:rPr>
        <w:t>e</w:t>
      </w:r>
      <w:r w:rsidR="00B665C5" w:rsidRPr="00442C0D">
        <w:rPr>
          <w:szCs w:val="22"/>
          <w:lang w:val="hr-HR"/>
        </w:rPr>
        <w:t xml:space="preserve"> su potencijalno povezan</w:t>
      </w:r>
      <w:r w:rsidRPr="00442C0D">
        <w:rPr>
          <w:szCs w:val="22"/>
          <w:lang w:val="hr-HR"/>
        </w:rPr>
        <w:t>e</w:t>
      </w:r>
      <w:r w:rsidR="00B665C5" w:rsidRPr="00442C0D">
        <w:rPr>
          <w:szCs w:val="22"/>
          <w:lang w:val="hr-HR"/>
        </w:rPr>
        <w:t xml:space="preserve"> sa rezistencijom na nirmatrelvir identifikovan</w:t>
      </w:r>
      <w:r w:rsidRPr="00442C0D">
        <w:rPr>
          <w:szCs w:val="22"/>
          <w:lang w:val="hr-HR"/>
        </w:rPr>
        <w:t>e</w:t>
      </w:r>
      <w:r w:rsidR="00B665C5" w:rsidRPr="00442C0D">
        <w:rPr>
          <w:szCs w:val="22"/>
          <w:lang w:val="hr-HR"/>
        </w:rPr>
        <w:t xml:space="preserve"> su korišćenjem različitih metoda, uključujući selekciju </w:t>
      </w:r>
      <w:r w:rsidRPr="00442C0D">
        <w:rPr>
          <w:szCs w:val="22"/>
          <w:lang w:val="hr-HR"/>
        </w:rPr>
        <w:t>rezistencije</w:t>
      </w:r>
      <w:r w:rsidR="00B665C5" w:rsidRPr="00442C0D">
        <w:rPr>
          <w:szCs w:val="22"/>
          <w:lang w:val="hr-HR"/>
        </w:rPr>
        <w:t xml:space="preserve"> na SARS-CoV-2, testiranje rekombinantnih SARS-CoV-2 virusa supstitucijama </w:t>
      </w:r>
      <w:r w:rsidR="007F64C7" w:rsidRPr="00442C0D">
        <w:rPr>
          <w:szCs w:val="22"/>
          <w:lang w:val="hr-HR"/>
        </w:rPr>
        <w:t xml:space="preserve">na </w:t>
      </w:r>
      <w:r w:rsidR="007F64C7" w:rsidRPr="00442C0D">
        <w:rPr>
          <w:szCs w:val="22"/>
        </w:rPr>
        <w:t>M</w:t>
      </w:r>
      <w:r w:rsidR="007F64C7" w:rsidRPr="00442C0D">
        <w:rPr>
          <w:szCs w:val="22"/>
          <w:vertAlign w:val="superscript"/>
        </w:rPr>
        <w:t>pro</w:t>
      </w:r>
      <w:r w:rsidR="007F64C7" w:rsidRPr="00442C0D">
        <w:rPr>
          <w:szCs w:val="22"/>
          <w:lang w:val="hr-HR"/>
        </w:rPr>
        <w:t xml:space="preserve"> </w:t>
      </w:r>
      <w:r w:rsidR="00B665C5" w:rsidRPr="00442C0D">
        <w:rPr>
          <w:szCs w:val="22"/>
          <w:lang w:val="hr-HR"/>
        </w:rPr>
        <w:t xml:space="preserve">i biohemijske testove sa rekombinantnim </w:t>
      </w:r>
      <w:r w:rsidR="007F64C7" w:rsidRPr="00442C0D">
        <w:rPr>
          <w:szCs w:val="22"/>
        </w:rPr>
        <w:t>M</w:t>
      </w:r>
      <w:r w:rsidR="007F64C7" w:rsidRPr="00442C0D">
        <w:rPr>
          <w:szCs w:val="22"/>
          <w:vertAlign w:val="superscript"/>
        </w:rPr>
        <w:t>pro</w:t>
      </w:r>
      <w:r w:rsidR="007F64C7" w:rsidRPr="00442C0D">
        <w:rPr>
          <w:szCs w:val="22"/>
          <w:lang w:val="hr-HR"/>
        </w:rPr>
        <w:t xml:space="preserve"> virusa </w:t>
      </w:r>
      <w:r w:rsidR="00B665C5" w:rsidRPr="00442C0D">
        <w:rPr>
          <w:szCs w:val="22"/>
          <w:lang w:val="hr-HR"/>
        </w:rPr>
        <w:t xml:space="preserve">SARS-CoV-2 koji sadrži supstitucije aminokiselina. </w:t>
      </w:r>
      <w:r w:rsidR="007F64C7" w:rsidRPr="00442C0D">
        <w:rPr>
          <w:szCs w:val="22"/>
          <w:lang w:val="hr-HR"/>
        </w:rPr>
        <w:t xml:space="preserve">U </w:t>
      </w:r>
      <w:r w:rsidR="00B665C5" w:rsidRPr="00442C0D">
        <w:rPr>
          <w:szCs w:val="22"/>
          <w:lang w:val="hr-HR"/>
        </w:rPr>
        <w:t>Tabel</w:t>
      </w:r>
      <w:r w:rsidR="007F64C7" w:rsidRPr="00442C0D">
        <w:rPr>
          <w:szCs w:val="22"/>
          <w:lang w:val="hr-HR"/>
        </w:rPr>
        <w:t>i</w:t>
      </w:r>
      <w:r w:rsidR="00B665C5" w:rsidRPr="00442C0D">
        <w:rPr>
          <w:szCs w:val="22"/>
          <w:lang w:val="hr-HR"/>
        </w:rPr>
        <w:t xml:space="preserve"> 3 </w:t>
      </w:r>
      <w:r w:rsidR="007F64C7" w:rsidRPr="00442C0D">
        <w:rPr>
          <w:szCs w:val="22"/>
          <w:lang w:val="hr-HR"/>
        </w:rPr>
        <w:t>prikazane su</w:t>
      </w:r>
      <w:r w:rsidR="00B665C5" w:rsidRPr="00442C0D">
        <w:rPr>
          <w:szCs w:val="22"/>
          <w:lang w:val="hr-HR"/>
        </w:rPr>
        <w:t xml:space="preserve"> supstitucije </w:t>
      </w:r>
      <w:r w:rsidR="007F64C7" w:rsidRPr="00442C0D">
        <w:rPr>
          <w:szCs w:val="22"/>
          <w:lang w:val="hr-HR"/>
        </w:rPr>
        <w:t xml:space="preserve">na </w:t>
      </w:r>
      <w:r w:rsidR="007F64C7" w:rsidRPr="00442C0D">
        <w:rPr>
          <w:szCs w:val="22"/>
        </w:rPr>
        <w:t>M</w:t>
      </w:r>
      <w:r w:rsidR="007F64C7" w:rsidRPr="00442C0D">
        <w:rPr>
          <w:szCs w:val="22"/>
          <w:vertAlign w:val="superscript"/>
        </w:rPr>
        <w:t>pro</w:t>
      </w:r>
      <w:r w:rsidR="007F64C7" w:rsidRPr="00442C0D">
        <w:rPr>
          <w:szCs w:val="22"/>
          <w:lang w:val="hr-HR"/>
        </w:rPr>
        <w:t xml:space="preserve"> </w:t>
      </w:r>
      <w:r w:rsidR="00B665C5" w:rsidRPr="00442C0D">
        <w:rPr>
          <w:szCs w:val="22"/>
          <w:lang w:val="hr-HR"/>
        </w:rPr>
        <w:t>i kombinacije supstitucija</w:t>
      </w:r>
      <w:r w:rsidR="007F64C7" w:rsidRPr="00442C0D">
        <w:rPr>
          <w:szCs w:val="22"/>
          <w:lang w:val="hr-HR"/>
        </w:rPr>
        <w:t xml:space="preserve"> na </w:t>
      </w:r>
      <w:r w:rsidR="007F64C7" w:rsidRPr="00442C0D">
        <w:rPr>
          <w:szCs w:val="22"/>
        </w:rPr>
        <w:t>M</w:t>
      </w:r>
      <w:r w:rsidR="007F64C7" w:rsidRPr="00442C0D">
        <w:rPr>
          <w:szCs w:val="22"/>
          <w:vertAlign w:val="superscript"/>
        </w:rPr>
        <w:t>pro</w:t>
      </w:r>
      <w:r w:rsidR="00B665C5" w:rsidRPr="00442C0D">
        <w:rPr>
          <w:szCs w:val="22"/>
          <w:lang w:val="hr-HR"/>
        </w:rPr>
        <w:t xml:space="preserve"> koje su prim</w:t>
      </w:r>
      <w:r w:rsidR="00506A1C" w:rsidRPr="00442C0D">
        <w:rPr>
          <w:szCs w:val="22"/>
          <w:lang w:val="hr-HR"/>
        </w:rPr>
        <w:t>ij</w:t>
      </w:r>
      <w:r w:rsidR="00B665C5" w:rsidRPr="00442C0D">
        <w:rPr>
          <w:szCs w:val="22"/>
          <w:lang w:val="hr-HR"/>
        </w:rPr>
        <w:t xml:space="preserve">ećene kod </w:t>
      </w:r>
      <w:r w:rsidR="007F64C7" w:rsidRPr="00442C0D">
        <w:rPr>
          <w:szCs w:val="22"/>
          <w:lang w:val="hr-HR"/>
        </w:rPr>
        <w:t xml:space="preserve">nirmatrelvir-selektovanih virusa </w:t>
      </w:r>
      <w:r w:rsidR="00B665C5" w:rsidRPr="00442C0D">
        <w:rPr>
          <w:szCs w:val="22"/>
          <w:lang w:val="hr-HR"/>
        </w:rPr>
        <w:t>SARS-CoV-2</w:t>
      </w:r>
      <w:r w:rsidR="00A17564" w:rsidRPr="00442C0D">
        <w:rPr>
          <w:szCs w:val="22"/>
          <w:lang w:val="hr-HR"/>
        </w:rPr>
        <w:t xml:space="preserve"> </w:t>
      </w:r>
      <w:r w:rsidR="00B665C5" w:rsidRPr="00442C0D">
        <w:rPr>
          <w:szCs w:val="22"/>
          <w:lang w:val="hr-HR"/>
        </w:rPr>
        <w:t xml:space="preserve">u ćelijskoj kulturi. Pojedinačne </w:t>
      </w:r>
      <w:r w:rsidR="007F64C7" w:rsidRPr="00442C0D">
        <w:rPr>
          <w:szCs w:val="22"/>
          <w:lang w:val="hr-HR"/>
        </w:rPr>
        <w:t xml:space="preserve">supstitucije na </w:t>
      </w:r>
      <w:r w:rsidR="00506A1C" w:rsidRPr="00442C0D">
        <w:rPr>
          <w:szCs w:val="22"/>
        </w:rPr>
        <w:t>M</w:t>
      </w:r>
      <w:r w:rsidR="00506A1C" w:rsidRPr="00442C0D">
        <w:rPr>
          <w:szCs w:val="22"/>
          <w:vertAlign w:val="superscript"/>
        </w:rPr>
        <w:t>pro</w:t>
      </w:r>
      <w:r w:rsidR="00506A1C" w:rsidRPr="00442C0D">
        <w:rPr>
          <w:szCs w:val="22"/>
          <w:lang w:val="hr-HR"/>
        </w:rPr>
        <w:t xml:space="preserve"> </w:t>
      </w:r>
      <w:r w:rsidR="00B665C5" w:rsidRPr="00442C0D">
        <w:rPr>
          <w:szCs w:val="22"/>
          <w:lang w:val="hr-HR"/>
        </w:rPr>
        <w:t xml:space="preserve">su navedene bez obzira da li se </w:t>
      </w:r>
      <w:r w:rsidR="000E0556" w:rsidRPr="00442C0D">
        <w:rPr>
          <w:szCs w:val="22"/>
          <w:lang w:val="hr-HR"/>
        </w:rPr>
        <w:t>javljaju</w:t>
      </w:r>
      <w:r w:rsidR="00B665C5" w:rsidRPr="00442C0D">
        <w:rPr>
          <w:szCs w:val="22"/>
          <w:lang w:val="hr-HR"/>
        </w:rPr>
        <w:t xml:space="preserve"> sam</w:t>
      </w:r>
      <w:r w:rsidR="000E0556" w:rsidRPr="00442C0D">
        <w:rPr>
          <w:szCs w:val="22"/>
          <w:lang w:val="hr-HR"/>
        </w:rPr>
        <w:t>ostalno</w:t>
      </w:r>
      <w:r w:rsidR="00B665C5" w:rsidRPr="00442C0D">
        <w:rPr>
          <w:szCs w:val="22"/>
          <w:lang w:val="hr-HR"/>
        </w:rPr>
        <w:t xml:space="preserve"> ili u kombinaciji sa drugim </w:t>
      </w:r>
      <w:r w:rsidR="00506A1C" w:rsidRPr="00442C0D">
        <w:rPr>
          <w:szCs w:val="22"/>
        </w:rPr>
        <w:t>M</w:t>
      </w:r>
      <w:r w:rsidR="00506A1C" w:rsidRPr="00442C0D">
        <w:rPr>
          <w:szCs w:val="22"/>
          <w:vertAlign w:val="superscript"/>
        </w:rPr>
        <w:t>pro</w:t>
      </w:r>
      <w:r w:rsidR="00506A1C" w:rsidRPr="00442C0D">
        <w:rPr>
          <w:szCs w:val="22"/>
          <w:lang w:val="hr-HR"/>
        </w:rPr>
        <w:t xml:space="preserve"> </w:t>
      </w:r>
      <w:r w:rsidR="000E0556" w:rsidRPr="00442C0D">
        <w:rPr>
          <w:szCs w:val="22"/>
          <w:lang w:val="hr-HR"/>
        </w:rPr>
        <w:t>supstitucijama</w:t>
      </w:r>
      <w:r w:rsidR="00B665C5" w:rsidRPr="00442C0D">
        <w:rPr>
          <w:szCs w:val="22"/>
          <w:lang w:val="hr-HR"/>
        </w:rPr>
        <w:t xml:space="preserve">. </w:t>
      </w:r>
      <w:r w:rsidR="000E0556" w:rsidRPr="00442C0D">
        <w:rPr>
          <w:szCs w:val="22"/>
          <w:lang w:val="hr-HR"/>
        </w:rPr>
        <w:t>Treba napomenuti</w:t>
      </w:r>
      <w:r w:rsidR="00B665C5" w:rsidRPr="00442C0D">
        <w:rPr>
          <w:szCs w:val="22"/>
          <w:lang w:val="hr-HR"/>
        </w:rPr>
        <w:t xml:space="preserve"> da se </w:t>
      </w:r>
      <w:r w:rsidR="000E0556" w:rsidRPr="00442C0D">
        <w:rPr>
          <w:szCs w:val="22"/>
          <w:lang w:val="hr-HR"/>
        </w:rPr>
        <w:t>supstitucije na</w:t>
      </w:r>
      <w:r w:rsidR="00B665C5" w:rsidRPr="00442C0D">
        <w:rPr>
          <w:szCs w:val="22"/>
          <w:lang w:val="hr-HR"/>
        </w:rPr>
        <w:t xml:space="preserve"> </w:t>
      </w:r>
      <w:r w:rsidR="00506A1C" w:rsidRPr="00442C0D">
        <w:rPr>
          <w:szCs w:val="22"/>
        </w:rPr>
        <w:t>M</w:t>
      </w:r>
      <w:r w:rsidR="00506A1C" w:rsidRPr="00442C0D">
        <w:rPr>
          <w:szCs w:val="22"/>
          <w:vertAlign w:val="superscript"/>
        </w:rPr>
        <w:t>pro</w:t>
      </w:r>
      <w:r w:rsidR="00506A1C" w:rsidRPr="00442C0D">
        <w:rPr>
          <w:szCs w:val="22"/>
          <w:lang w:val="hr-HR"/>
        </w:rPr>
        <w:t xml:space="preserve"> </w:t>
      </w:r>
      <w:r w:rsidR="00B665C5" w:rsidRPr="00442C0D">
        <w:rPr>
          <w:szCs w:val="22"/>
          <w:lang w:val="hr-HR"/>
        </w:rPr>
        <w:t xml:space="preserve">S301P i T304I preklapaju sa P6 i P3 pozicijama </w:t>
      </w:r>
      <w:r w:rsidR="000E0556" w:rsidRPr="00442C0D">
        <w:rPr>
          <w:szCs w:val="22"/>
          <w:lang w:val="hr-HR"/>
        </w:rPr>
        <w:t xml:space="preserve">na </w:t>
      </w:r>
      <w:r w:rsidR="00B665C5" w:rsidRPr="00442C0D">
        <w:rPr>
          <w:szCs w:val="22"/>
          <w:lang w:val="hr-HR"/>
        </w:rPr>
        <w:t>m</w:t>
      </w:r>
      <w:r w:rsidR="00506A1C" w:rsidRPr="00442C0D">
        <w:rPr>
          <w:szCs w:val="22"/>
          <w:lang w:val="hr-HR"/>
        </w:rPr>
        <w:t>j</w:t>
      </w:r>
      <w:r w:rsidR="00B665C5" w:rsidRPr="00442C0D">
        <w:rPr>
          <w:szCs w:val="22"/>
          <w:lang w:val="hr-HR"/>
        </w:rPr>
        <w:t>est</w:t>
      </w:r>
      <w:r w:rsidR="000E0556" w:rsidRPr="00442C0D">
        <w:rPr>
          <w:szCs w:val="22"/>
          <w:lang w:val="hr-HR"/>
        </w:rPr>
        <w:t>u</w:t>
      </w:r>
      <w:r w:rsidR="00B665C5" w:rsidRPr="00442C0D">
        <w:rPr>
          <w:szCs w:val="22"/>
          <w:lang w:val="hr-HR"/>
        </w:rPr>
        <w:t xml:space="preserve"> c</w:t>
      </w:r>
      <w:r w:rsidR="00506A1C" w:rsidRPr="00442C0D">
        <w:rPr>
          <w:szCs w:val="22"/>
          <w:lang w:val="hr-HR"/>
        </w:rPr>
        <w:t>ij</w:t>
      </w:r>
      <w:r w:rsidR="00B665C5" w:rsidRPr="00442C0D">
        <w:rPr>
          <w:szCs w:val="22"/>
          <w:lang w:val="hr-HR"/>
        </w:rPr>
        <w:t xml:space="preserve">epanja nsp5/nsp6 koje se nalazi na C-terminusu </w:t>
      </w:r>
      <w:r w:rsidR="00506A1C" w:rsidRPr="00442C0D">
        <w:rPr>
          <w:szCs w:val="22"/>
        </w:rPr>
        <w:t>M</w:t>
      </w:r>
      <w:r w:rsidR="00506A1C" w:rsidRPr="00442C0D">
        <w:rPr>
          <w:szCs w:val="22"/>
          <w:vertAlign w:val="superscript"/>
        </w:rPr>
        <w:t>pro</w:t>
      </w:r>
      <w:r w:rsidR="00B665C5" w:rsidRPr="00442C0D">
        <w:rPr>
          <w:szCs w:val="22"/>
          <w:lang w:val="hr-HR"/>
        </w:rPr>
        <w:t xml:space="preserve">. </w:t>
      </w:r>
      <w:r w:rsidR="000E0556" w:rsidRPr="00442C0D">
        <w:rPr>
          <w:szCs w:val="22"/>
          <w:lang w:val="hr-HR"/>
        </w:rPr>
        <w:t>Supstitucije</w:t>
      </w:r>
      <w:r w:rsidR="00B665C5" w:rsidRPr="00442C0D">
        <w:rPr>
          <w:szCs w:val="22"/>
          <w:lang w:val="hr-HR"/>
        </w:rPr>
        <w:t xml:space="preserve"> na drugim m</w:t>
      </w:r>
      <w:r w:rsidR="00506A1C" w:rsidRPr="00442C0D">
        <w:rPr>
          <w:szCs w:val="22"/>
          <w:lang w:val="hr-HR"/>
        </w:rPr>
        <w:t>j</w:t>
      </w:r>
      <w:r w:rsidR="00B665C5" w:rsidRPr="00442C0D">
        <w:rPr>
          <w:szCs w:val="22"/>
          <w:lang w:val="hr-HR"/>
        </w:rPr>
        <w:t>estima c</w:t>
      </w:r>
      <w:r w:rsidR="00506A1C" w:rsidRPr="00442C0D">
        <w:rPr>
          <w:szCs w:val="22"/>
          <w:lang w:val="hr-HR"/>
        </w:rPr>
        <w:t>ij</w:t>
      </w:r>
      <w:r w:rsidR="00B665C5" w:rsidRPr="00442C0D">
        <w:rPr>
          <w:szCs w:val="22"/>
          <w:lang w:val="hr-HR"/>
        </w:rPr>
        <w:t xml:space="preserve">epanja </w:t>
      </w:r>
      <w:r w:rsidR="00506A1C" w:rsidRPr="00442C0D">
        <w:rPr>
          <w:szCs w:val="22"/>
        </w:rPr>
        <w:t>M</w:t>
      </w:r>
      <w:r w:rsidR="00506A1C" w:rsidRPr="00442C0D">
        <w:rPr>
          <w:szCs w:val="22"/>
          <w:vertAlign w:val="superscript"/>
        </w:rPr>
        <w:t>pro</w:t>
      </w:r>
      <w:r w:rsidR="00506A1C" w:rsidRPr="00442C0D">
        <w:rPr>
          <w:szCs w:val="22"/>
          <w:lang w:val="hr-HR"/>
        </w:rPr>
        <w:t xml:space="preserve"> </w:t>
      </w:r>
      <w:r w:rsidR="00B665C5" w:rsidRPr="00442C0D">
        <w:rPr>
          <w:szCs w:val="22"/>
          <w:lang w:val="hr-HR"/>
        </w:rPr>
        <w:t xml:space="preserve">nisu </w:t>
      </w:r>
      <w:r w:rsidR="000E0556" w:rsidRPr="00442C0D">
        <w:rPr>
          <w:szCs w:val="22"/>
          <w:lang w:val="hr-HR"/>
        </w:rPr>
        <w:t xml:space="preserve">bile </w:t>
      </w:r>
      <w:r w:rsidR="00B665C5" w:rsidRPr="00442C0D">
        <w:rPr>
          <w:szCs w:val="22"/>
          <w:lang w:val="hr-HR"/>
        </w:rPr>
        <w:t xml:space="preserve">povezane sa rezistencijom na nirmatrelvir u ćelijskoj kulturi. Klinički značaj ovih </w:t>
      </w:r>
      <w:r w:rsidR="000E0556" w:rsidRPr="00442C0D">
        <w:rPr>
          <w:szCs w:val="22"/>
          <w:lang w:val="hr-HR"/>
        </w:rPr>
        <w:t>supstitucija</w:t>
      </w:r>
      <w:r w:rsidR="00B665C5" w:rsidRPr="00442C0D">
        <w:rPr>
          <w:szCs w:val="22"/>
          <w:lang w:val="hr-HR"/>
        </w:rPr>
        <w:t xml:space="preserve"> nije poznat.</w:t>
      </w:r>
    </w:p>
    <w:p w14:paraId="680B7EF5" w14:textId="77777777" w:rsidR="00B665C5" w:rsidRPr="00442C0D" w:rsidRDefault="00B665C5" w:rsidP="00442C0D">
      <w:pPr>
        <w:widowControl w:val="0"/>
        <w:spacing w:line="240" w:lineRule="auto"/>
        <w:jc w:val="both"/>
        <w:rPr>
          <w:szCs w:val="22"/>
          <w:lang w:val="hr-HR"/>
        </w:rPr>
      </w:pPr>
    </w:p>
    <w:tbl>
      <w:tblPr>
        <w:tblStyle w:val="TableGrid"/>
        <w:tblW w:w="0" w:type="auto"/>
        <w:tblLook w:val="04A0" w:firstRow="1" w:lastRow="0" w:firstColumn="1" w:lastColumn="0" w:noHBand="0" w:noVBand="1"/>
      </w:tblPr>
      <w:tblGrid>
        <w:gridCol w:w="9061"/>
      </w:tblGrid>
      <w:tr w:rsidR="00917B3D" w:rsidRPr="00442C0D" w14:paraId="0696E1A6" w14:textId="77777777" w:rsidTr="006A320B">
        <w:tc>
          <w:tcPr>
            <w:tcW w:w="9061" w:type="dxa"/>
            <w:tcBorders>
              <w:top w:val="nil"/>
              <w:left w:val="nil"/>
              <w:right w:val="nil"/>
            </w:tcBorders>
          </w:tcPr>
          <w:p w14:paraId="0E524E6A" w14:textId="76536717" w:rsidR="00917B3D" w:rsidRPr="00442C0D" w:rsidRDefault="00917B3D" w:rsidP="00442C0D">
            <w:pPr>
              <w:widowControl w:val="0"/>
              <w:overflowPunct/>
              <w:autoSpaceDE/>
              <w:autoSpaceDN/>
              <w:adjustRightInd/>
              <w:spacing w:line="240" w:lineRule="auto"/>
              <w:ind w:left="1080" w:hanging="1080"/>
              <w:textAlignment w:val="auto"/>
              <w:rPr>
                <w:b/>
                <w:bCs/>
                <w:szCs w:val="22"/>
              </w:rPr>
            </w:pPr>
            <w:r w:rsidRPr="00442C0D">
              <w:rPr>
                <w:b/>
                <w:bCs/>
                <w:szCs w:val="22"/>
              </w:rPr>
              <w:t xml:space="preserve">Tabela 3: </w:t>
            </w:r>
            <w:r w:rsidR="000E0556" w:rsidRPr="00442C0D">
              <w:rPr>
                <w:b/>
                <w:bCs/>
                <w:szCs w:val="22"/>
              </w:rPr>
              <w:t>Supstitucije aminokiselina na M</w:t>
            </w:r>
            <w:r w:rsidR="000E0556" w:rsidRPr="00442C0D">
              <w:rPr>
                <w:b/>
                <w:bCs/>
                <w:szCs w:val="22"/>
                <w:vertAlign w:val="superscript"/>
              </w:rPr>
              <w:t>pro</w:t>
            </w:r>
            <w:r w:rsidR="000E0556" w:rsidRPr="00442C0D">
              <w:rPr>
                <w:b/>
                <w:bCs/>
                <w:szCs w:val="22"/>
              </w:rPr>
              <w:t xml:space="preserve"> nirmatrelvir-selektovanih virusa SARS-CoV-2</w:t>
            </w:r>
            <w:r w:rsidRPr="00442C0D">
              <w:rPr>
                <w:b/>
                <w:bCs/>
                <w:szCs w:val="22"/>
              </w:rPr>
              <w:t xml:space="preserve"> u ćelijskoj kulturi (sa promjenom EC</w:t>
            </w:r>
            <w:r w:rsidRPr="00442C0D">
              <w:rPr>
                <w:b/>
                <w:bCs/>
                <w:szCs w:val="22"/>
                <w:vertAlign w:val="subscript"/>
              </w:rPr>
              <w:t>50</w:t>
            </w:r>
            <w:r w:rsidRPr="00442C0D">
              <w:rPr>
                <w:b/>
                <w:bCs/>
                <w:szCs w:val="22"/>
              </w:rPr>
              <w:t xml:space="preserve"> &gt;5 puta)</w:t>
            </w:r>
          </w:p>
        </w:tc>
      </w:tr>
      <w:tr w:rsidR="00917B3D" w:rsidRPr="00442C0D" w14:paraId="799BCCD2" w14:textId="77777777" w:rsidTr="006A320B">
        <w:tc>
          <w:tcPr>
            <w:tcW w:w="9061" w:type="dxa"/>
          </w:tcPr>
          <w:p w14:paraId="655B4610" w14:textId="45911ACB" w:rsidR="00917B3D" w:rsidRPr="00442C0D" w:rsidRDefault="00D9061C" w:rsidP="00442C0D">
            <w:pPr>
              <w:widowControl w:val="0"/>
              <w:overflowPunct/>
              <w:autoSpaceDE/>
              <w:autoSpaceDN/>
              <w:adjustRightInd/>
              <w:spacing w:line="240" w:lineRule="auto"/>
              <w:textAlignment w:val="auto"/>
              <w:rPr>
                <w:szCs w:val="22"/>
              </w:rPr>
            </w:pPr>
            <w:r w:rsidRPr="00442C0D">
              <w:rPr>
                <w:szCs w:val="22"/>
                <w:lang w:val="pt-BR"/>
              </w:rPr>
              <w:t>S</w:t>
            </w:r>
            <w:r w:rsidRPr="00442C0D">
              <w:rPr>
                <w:szCs w:val="22"/>
              </w:rPr>
              <w:t>144</w:t>
            </w:r>
            <w:r w:rsidRPr="00442C0D">
              <w:rPr>
                <w:szCs w:val="22"/>
                <w:lang w:val="pt-BR"/>
              </w:rPr>
              <w:t>A</w:t>
            </w:r>
            <w:r w:rsidRPr="00442C0D">
              <w:rPr>
                <w:szCs w:val="22"/>
              </w:rPr>
              <w:t xml:space="preserve"> (2</w:t>
            </w:r>
            <w:r w:rsidR="00546019" w:rsidRPr="00442C0D">
              <w:rPr>
                <w:szCs w:val="22"/>
              </w:rPr>
              <w:t>,</w:t>
            </w:r>
            <w:r w:rsidRPr="00442C0D">
              <w:rPr>
                <w:szCs w:val="22"/>
              </w:rPr>
              <w:t>2</w:t>
            </w:r>
            <w:r w:rsidR="00474BF0" w:rsidRPr="00442C0D">
              <w:rPr>
                <w:szCs w:val="22"/>
              </w:rPr>
              <w:noBreakHyphen/>
            </w:r>
            <w:r w:rsidRPr="00442C0D">
              <w:rPr>
                <w:szCs w:val="22"/>
              </w:rPr>
              <w:t>5</w:t>
            </w:r>
            <w:r w:rsidR="00546019" w:rsidRPr="00442C0D">
              <w:rPr>
                <w:szCs w:val="22"/>
              </w:rPr>
              <w:t>,</w:t>
            </w:r>
            <w:r w:rsidRPr="00442C0D">
              <w:rPr>
                <w:szCs w:val="22"/>
              </w:rPr>
              <w:t>3)</w:t>
            </w:r>
            <w:r w:rsidR="00917B3D" w:rsidRPr="00442C0D">
              <w:rPr>
                <w:szCs w:val="22"/>
              </w:rPr>
              <w:t>, E166V (25-</w:t>
            </w:r>
            <w:r w:rsidRPr="00442C0D">
              <w:rPr>
                <w:szCs w:val="22"/>
              </w:rPr>
              <w:t>288</w:t>
            </w:r>
            <w:r w:rsidR="00917B3D" w:rsidRPr="00442C0D">
              <w:rPr>
                <w:szCs w:val="22"/>
              </w:rPr>
              <w:t>), P252L (5</w:t>
            </w:r>
            <w:r w:rsidR="00260305" w:rsidRPr="00442C0D">
              <w:rPr>
                <w:szCs w:val="22"/>
              </w:rPr>
              <w:t>,</w:t>
            </w:r>
            <w:r w:rsidR="00917B3D" w:rsidRPr="00442C0D">
              <w:rPr>
                <w:szCs w:val="22"/>
              </w:rPr>
              <w:t>9), T304I (</w:t>
            </w:r>
            <w:r w:rsidRPr="00442C0D">
              <w:rPr>
                <w:szCs w:val="22"/>
              </w:rPr>
              <w:t>1,4</w:t>
            </w:r>
            <w:r w:rsidR="00917B3D" w:rsidRPr="00442C0D">
              <w:rPr>
                <w:szCs w:val="22"/>
              </w:rPr>
              <w:t>-5</w:t>
            </w:r>
            <w:r w:rsidR="00260305" w:rsidRPr="00442C0D">
              <w:rPr>
                <w:szCs w:val="22"/>
              </w:rPr>
              <w:t>,</w:t>
            </w:r>
            <w:r w:rsidR="00917B3D" w:rsidRPr="00442C0D">
              <w:rPr>
                <w:szCs w:val="22"/>
              </w:rPr>
              <w:t>5), T21I+S144A (9</w:t>
            </w:r>
            <w:r w:rsidR="00260305" w:rsidRPr="00442C0D">
              <w:rPr>
                <w:szCs w:val="22"/>
              </w:rPr>
              <w:t>,</w:t>
            </w:r>
            <w:r w:rsidR="00917B3D" w:rsidRPr="00442C0D">
              <w:rPr>
                <w:szCs w:val="22"/>
              </w:rPr>
              <w:t>4), T21I+E166V (83), T21I+T304I (3</w:t>
            </w:r>
            <w:r w:rsidR="00260305" w:rsidRPr="00442C0D">
              <w:rPr>
                <w:szCs w:val="22"/>
              </w:rPr>
              <w:t>,</w:t>
            </w:r>
            <w:r w:rsidR="00917B3D" w:rsidRPr="00442C0D">
              <w:rPr>
                <w:szCs w:val="22"/>
              </w:rPr>
              <w:t>0-7</w:t>
            </w:r>
            <w:r w:rsidR="00260305" w:rsidRPr="00442C0D">
              <w:rPr>
                <w:szCs w:val="22"/>
              </w:rPr>
              <w:t>,</w:t>
            </w:r>
            <w:r w:rsidR="00917B3D" w:rsidRPr="00442C0D">
              <w:rPr>
                <w:szCs w:val="22"/>
              </w:rPr>
              <w:t>9), L50F+E166V (34-</w:t>
            </w:r>
            <w:r w:rsidRPr="00442C0D">
              <w:rPr>
                <w:szCs w:val="22"/>
              </w:rPr>
              <w:t>175</w:t>
            </w:r>
            <w:r w:rsidR="00917B3D" w:rsidRPr="00442C0D">
              <w:rPr>
                <w:szCs w:val="22"/>
              </w:rPr>
              <w:t>), L50F+T304I (5</w:t>
            </w:r>
            <w:r w:rsidR="00260305" w:rsidRPr="00442C0D">
              <w:rPr>
                <w:szCs w:val="22"/>
              </w:rPr>
              <w:t>,</w:t>
            </w:r>
            <w:r w:rsidR="00917B3D" w:rsidRPr="00442C0D">
              <w:rPr>
                <w:szCs w:val="22"/>
              </w:rPr>
              <w:t>9), F140L+A173V (10</w:t>
            </w:r>
            <w:r w:rsidR="00260305" w:rsidRPr="00442C0D">
              <w:rPr>
                <w:szCs w:val="22"/>
              </w:rPr>
              <w:t>,</w:t>
            </w:r>
            <w:r w:rsidR="00917B3D" w:rsidRPr="00442C0D">
              <w:rPr>
                <w:szCs w:val="22"/>
              </w:rPr>
              <w:t>1), A173V+T304I (20</w:t>
            </w:r>
            <w:r w:rsidR="00260305" w:rsidRPr="00442C0D">
              <w:rPr>
                <w:szCs w:val="22"/>
              </w:rPr>
              <w:t>,</w:t>
            </w:r>
            <w:r w:rsidR="00917B3D" w:rsidRPr="00442C0D">
              <w:rPr>
                <w:szCs w:val="22"/>
              </w:rPr>
              <w:t>2), T21+L50F+A193P+S301P (28</w:t>
            </w:r>
            <w:r w:rsidR="00260305" w:rsidRPr="00442C0D">
              <w:rPr>
                <w:szCs w:val="22"/>
              </w:rPr>
              <w:t>,</w:t>
            </w:r>
            <w:r w:rsidR="00917B3D" w:rsidRPr="00442C0D">
              <w:rPr>
                <w:szCs w:val="22"/>
              </w:rPr>
              <w:t>8), T21I+S144A+T304I (27</w:t>
            </w:r>
            <w:r w:rsidR="00260305" w:rsidRPr="00442C0D">
              <w:rPr>
                <w:szCs w:val="22"/>
              </w:rPr>
              <w:t>,</w:t>
            </w:r>
            <w:r w:rsidR="00917B3D" w:rsidRPr="00442C0D">
              <w:rPr>
                <w:szCs w:val="22"/>
              </w:rPr>
              <w:t>8), T21I+C160F+A173V+V186A+T304I (28</w:t>
            </w:r>
            <w:r w:rsidR="00260305" w:rsidRPr="00442C0D">
              <w:rPr>
                <w:szCs w:val="22"/>
              </w:rPr>
              <w:t>,</w:t>
            </w:r>
            <w:r w:rsidR="00917B3D" w:rsidRPr="00442C0D">
              <w:rPr>
                <w:szCs w:val="22"/>
              </w:rPr>
              <w:t>5), T21I+A173V+T304I (15), L50F+F140L+L167F+T304I (54</w:t>
            </w:r>
            <w:r w:rsidR="00260305" w:rsidRPr="00442C0D">
              <w:rPr>
                <w:szCs w:val="22"/>
              </w:rPr>
              <w:t>,</w:t>
            </w:r>
            <w:r w:rsidR="00917B3D" w:rsidRPr="00442C0D">
              <w:rPr>
                <w:szCs w:val="22"/>
              </w:rPr>
              <w:t>7)</w:t>
            </w:r>
          </w:p>
        </w:tc>
      </w:tr>
    </w:tbl>
    <w:p w14:paraId="5BC5566D" w14:textId="77777777" w:rsidR="00917B3D" w:rsidRPr="00442C0D" w:rsidRDefault="00917B3D" w:rsidP="00442C0D">
      <w:pPr>
        <w:widowControl w:val="0"/>
        <w:spacing w:line="240" w:lineRule="auto"/>
        <w:jc w:val="both"/>
        <w:rPr>
          <w:szCs w:val="22"/>
          <w:lang w:val="hr-HR"/>
        </w:rPr>
      </w:pPr>
    </w:p>
    <w:p w14:paraId="3CF711CC" w14:textId="594FC740" w:rsidR="00917B3D" w:rsidRPr="00442C0D" w:rsidRDefault="00917B3D" w:rsidP="00442C0D">
      <w:pPr>
        <w:widowControl w:val="0"/>
        <w:spacing w:line="240" w:lineRule="auto"/>
        <w:jc w:val="both"/>
        <w:rPr>
          <w:szCs w:val="22"/>
          <w:lang w:val="hr-HR"/>
        </w:rPr>
      </w:pPr>
      <w:r w:rsidRPr="00442C0D">
        <w:rPr>
          <w:szCs w:val="22"/>
          <w:lang w:val="hr-HR"/>
        </w:rPr>
        <w:t>Većina identifikovanih pojedinačnih</w:t>
      </w:r>
      <w:r w:rsidR="00D9061C" w:rsidRPr="00442C0D">
        <w:rPr>
          <w:szCs w:val="22"/>
          <w:lang w:val="hr-HR"/>
        </w:rPr>
        <w:t xml:space="preserve"> i nekih dvostrukih</w:t>
      </w:r>
      <w:r w:rsidRPr="00442C0D">
        <w:rPr>
          <w:szCs w:val="22"/>
          <w:lang w:val="hr-HR"/>
        </w:rPr>
        <w:t xml:space="preserve"> </w:t>
      </w:r>
      <w:r w:rsidRPr="00442C0D">
        <w:rPr>
          <w:szCs w:val="22"/>
        </w:rPr>
        <w:t>M</w:t>
      </w:r>
      <w:r w:rsidRPr="00442C0D">
        <w:rPr>
          <w:szCs w:val="22"/>
          <w:vertAlign w:val="superscript"/>
        </w:rPr>
        <w:t>pro</w:t>
      </w:r>
      <w:r w:rsidRPr="00442C0D">
        <w:rPr>
          <w:szCs w:val="22"/>
          <w:lang w:val="hr-HR"/>
        </w:rPr>
        <w:t xml:space="preserve"> </w:t>
      </w:r>
      <w:r w:rsidR="008568DA" w:rsidRPr="00442C0D">
        <w:rPr>
          <w:szCs w:val="22"/>
        </w:rPr>
        <w:t xml:space="preserve">supstitucija </w:t>
      </w:r>
      <w:r w:rsidR="00D9061C" w:rsidRPr="00442C0D">
        <w:rPr>
          <w:szCs w:val="22"/>
        </w:rPr>
        <w:t>aminokiselin</w:t>
      </w:r>
      <w:r w:rsidR="008568DA" w:rsidRPr="00442C0D">
        <w:rPr>
          <w:szCs w:val="22"/>
        </w:rPr>
        <w:t>a</w:t>
      </w:r>
      <w:r w:rsidR="00D9061C" w:rsidRPr="00442C0D">
        <w:rPr>
          <w:szCs w:val="22"/>
        </w:rPr>
        <w:t xml:space="preserve"> </w:t>
      </w:r>
      <w:r w:rsidRPr="00442C0D">
        <w:rPr>
          <w:szCs w:val="22"/>
          <w:lang w:val="hr-HR"/>
        </w:rPr>
        <w:t>koje su smanjile osjetljivost SARS-CoV-2 na nirmatrelvir dovele su do promjene EC</w:t>
      </w:r>
      <w:r w:rsidRPr="00442C0D">
        <w:rPr>
          <w:szCs w:val="22"/>
          <w:vertAlign w:val="subscript"/>
          <w:lang w:val="hr-HR"/>
        </w:rPr>
        <w:t>50</w:t>
      </w:r>
      <w:r w:rsidRPr="00442C0D">
        <w:rPr>
          <w:szCs w:val="22"/>
          <w:lang w:val="hr-HR"/>
        </w:rPr>
        <w:t xml:space="preserve"> od &lt;5 puta u </w:t>
      </w:r>
      <w:r w:rsidR="000E0556" w:rsidRPr="00442C0D">
        <w:rPr>
          <w:szCs w:val="22"/>
        </w:rPr>
        <w:t>odnosu na divlji tip (</w:t>
      </w:r>
      <w:r w:rsidR="000E0556" w:rsidRPr="00442C0D">
        <w:rPr>
          <w:i/>
          <w:iCs/>
          <w:szCs w:val="22"/>
        </w:rPr>
        <w:t>wild type</w:t>
      </w:r>
      <w:r w:rsidR="000E0556" w:rsidRPr="00442C0D">
        <w:rPr>
          <w:szCs w:val="22"/>
        </w:rPr>
        <w:t xml:space="preserve">) </w:t>
      </w:r>
      <w:r w:rsidRPr="00442C0D">
        <w:rPr>
          <w:szCs w:val="22"/>
          <w:lang w:val="hr-HR"/>
        </w:rPr>
        <w:t xml:space="preserve">SARS-CoV-2. Generalno, trostruke i neke dvostruke </w:t>
      </w:r>
      <w:r w:rsidR="00D9061C" w:rsidRPr="00442C0D">
        <w:rPr>
          <w:szCs w:val="22"/>
        </w:rPr>
        <w:t>M</w:t>
      </w:r>
      <w:r w:rsidR="00D9061C" w:rsidRPr="00442C0D">
        <w:rPr>
          <w:szCs w:val="22"/>
          <w:vertAlign w:val="superscript"/>
        </w:rPr>
        <w:t>pro</w:t>
      </w:r>
      <w:r w:rsidR="00D9061C" w:rsidRPr="00442C0D">
        <w:rPr>
          <w:szCs w:val="22"/>
          <w:lang w:val="hr-HR"/>
        </w:rPr>
        <w:t xml:space="preserve"> </w:t>
      </w:r>
      <w:r w:rsidR="008568DA" w:rsidRPr="00442C0D">
        <w:rPr>
          <w:szCs w:val="22"/>
        </w:rPr>
        <w:t xml:space="preserve">supstitucije </w:t>
      </w:r>
      <w:r w:rsidR="00D9061C" w:rsidRPr="00442C0D">
        <w:rPr>
          <w:szCs w:val="22"/>
        </w:rPr>
        <w:t>aminokiselin</w:t>
      </w:r>
      <w:r w:rsidR="008568DA" w:rsidRPr="00442C0D">
        <w:rPr>
          <w:szCs w:val="22"/>
        </w:rPr>
        <w:t>a</w:t>
      </w:r>
      <w:r w:rsidR="00D9061C" w:rsidRPr="00442C0D">
        <w:rPr>
          <w:szCs w:val="22"/>
        </w:rPr>
        <w:t xml:space="preserve"> </w:t>
      </w:r>
      <w:r w:rsidRPr="00442C0D">
        <w:rPr>
          <w:szCs w:val="22"/>
          <w:lang w:val="hr-HR"/>
        </w:rPr>
        <w:t>dovele su do promjena EC</w:t>
      </w:r>
      <w:r w:rsidRPr="00442C0D">
        <w:rPr>
          <w:szCs w:val="22"/>
          <w:vertAlign w:val="subscript"/>
        </w:rPr>
        <w:t>50</w:t>
      </w:r>
      <w:r w:rsidRPr="00442C0D">
        <w:rPr>
          <w:szCs w:val="22"/>
          <w:lang w:val="hr-HR"/>
        </w:rPr>
        <w:t xml:space="preserve"> od &gt;</w:t>
      </w:r>
      <w:r w:rsidR="00546019" w:rsidRPr="00442C0D">
        <w:rPr>
          <w:szCs w:val="22"/>
          <w:lang w:val="hr-HR"/>
        </w:rPr>
        <w:t> </w:t>
      </w:r>
      <w:r w:rsidRPr="00442C0D">
        <w:rPr>
          <w:szCs w:val="22"/>
          <w:lang w:val="hr-HR"/>
        </w:rPr>
        <w:t xml:space="preserve">5 puta u odnosu na divlji tip. Klinički značaj ovih </w:t>
      </w:r>
      <w:r w:rsidR="00D9061C" w:rsidRPr="00442C0D">
        <w:rPr>
          <w:szCs w:val="22"/>
          <w:lang w:val="hr-HR"/>
        </w:rPr>
        <w:t xml:space="preserve">supstitucija </w:t>
      </w:r>
      <w:r w:rsidR="00D944FA" w:rsidRPr="00442C0D">
        <w:rPr>
          <w:szCs w:val="22"/>
          <w:lang w:val="hr-HR"/>
        </w:rPr>
        <w:t xml:space="preserve">potrebno je </w:t>
      </w:r>
      <w:r w:rsidRPr="00442C0D">
        <w:rPr>
          <w:szCs w:val="22"/>
          <w:lang w:val="hr-HR"/>
        </w:rPr>
        <w:t xml:space="preserve">dalje </w:t>
      </w:r>
      <w:r w:rsidR="00D944FA" w:rsidRPr="00442C0D">
        <w:rPr>
          <w:szCs w:val="22"/>
          <w:lang w:val="hr-HR"/>
        </w:rPr>
        <w:t>razjasniti</w:t>
      </w:r>
      <w:r w:rsidRPr="00442C0D">
        <w:rPr>
          <w:szCs w:val="22"/>
          <w:lang w:val="hr-HR"/>
        </w:rPr>
        <w:t>.</w:t>
      </w:r>
    </w:p>
    <w:p w14:paraId="6D72871D" w14:textId="77777777" w:rsidR="00917B3D" w:rsidRPr="00442C0D" w:rsidRDefault="00917B3D" w:rsidP="00442C0D">
      <w:pPr>
        <w:widowControl w:val="0"/>
        <w:spacing w:line="240" w:lineRule="auto"/>
        <w:jc w:val="both"/>
        <w:rPr>
          <w:szCs w:val="22"/>
          <w:lang w:val="hr-HR"/>
        </w:rPr>
      </w:pPr>
    </w:p>
    <w:p w14:paraId="5DB652BA" w14:textId="4A205B43" w:rsidR="00917B3D" w:rsidRPr="00442C0D" w:rsidRDefault="00917B3D" w:rsidP="00442C0D">
      <w:pPr>
        <w:widowControl w:val="0"/>
        <w:spacing w:line="240" w:lineRule="auto"/>
        <w:jc w:val="both"/>
        <w:rPr>
          <w:szCs w:val="22"/>
          <w:u w:val="single"/>
          <w:lang w:val="hr-HR"/>
        </w:rPr>
      </w:pPr>
      <w:r w:rsidRPr="00442C0D">
        <w:rPr>
          <w:szCs w:val="22"/>
          <w:u w:val="single"/>
          <w:lang w:val="hr-HR"/>
        </w:rPr>
        <w:t>Povrat</w:t>
      </w:r>
      <w:r w:rsidR="000E0556" w:rsidRPr="00442C0D">
        <w:rPr>
          <w:szCs w:val="22"/>
          <w:u w:val="single"/>
          <w:lang w:val="hr-HR"/>
        </w:rPr>
        <w:t>no</w:t>
      </w:r>
      <w:r w:rsidRPr="00442C0D">
        <w:rPr>
          <w:szCs w:val="22"/>
          <w:u w:val="single"/>
          <w:lang w:val="hr-HR"/>
        </w:rPr>
        <w:t xml:space="preserve"> virusno opterećenj</w:t>
      </w:r>
      <w:r w:rsidR="000E0556" w:rsidRPr="00442C0D">
        <w:rPr>
          <w:szCs w:val="22"/>
          <w:u w:val="single"/>
          <w:lang w:val="hr-HR"/>
        </w:rPr>
        <w:t>e</w:t>
      </w:r>
    </w:p>
    <w:p w14:paraId="670FD674" w14:textId="77777777" w:rsidR="0019015C" w:rsidRPr="00442C0D" w:rsidRDefault="0019015C" w:rsidP="00442C0D">
      <w:pPr>
        <w:widowControl w:val="0"/>
        <w:spacing w:line="240" w:lineRule="auto"/>
        <w:jc w:val="both"/>
        <w:rPr>
          <w:szCs w:val="22"/>
          <w:lang w:val="hr-HR"/>
        </w:rPr>
      </w:pPr>
    </w:p>
    <w:p w14:paraId="1DB2D3A0" w14:textId="2C5DCF2C" w:rsidR="00917B3D" w:rsidRPr="00442C0D" w:rsidRDefault="0019015C" w:rsidP="00442C0D">
      <w:pPr>
        <w:widowControl w:val="0"/>
        <w:spacing w:line="240" w:lineRule="auto"/>
        <w:jc w:val="both"/>
        <w:rPr>
          <w:szCs w:val="22"/>
          <w:lang w:val="hr-HR"/>
        </w:rPr>
      </w:pPr>
      <w:r w:rsidRPr="00442C0D">
        <w:rPr>
          <w:szCs w:val="22"/>
          <w:lang w:val="hr-HR"/>
        </w:rPr>
        <w:t>Povrat</w:t>
      </w:r>
      <w:r w:rsidR="00917B3D" w:rsidRPr="00442C0D">
        <w:rPr>
          <w:szCs w:val="22"/>
          <w:lang w:val="hr-HR"/>
        </w:rPr>
        <w:t xml:space="preserve"> virusne RNK </w:t>
      </w:r>
      <w:r w:rsidR="000E0556" w:rsidRPr="00442C0D">
        <w:rPr>
          <w:szCs w:val="22"/>
          <w:lang w:val="hr-HR"/>
        </w:rPr>
        <w:t xml:space="preserve">u nazalnom prostoru </w:t>
      </w:r>
      <w:r w:rsidR="00917B3D" w:rsidRPr="00442C0D">
        <w:rPr>
          <w:szCs w:val="22"/>
          <w:lang w:val="hr-HR"/>
        </w:rPr>
        <w:t>prim</w:t>
      </w:r>
      <w:r w:rsidR="00194C62" w:rsidRPr="00442C0D">
        <w:rPr>
          <w:szCs w:val="22"/>
          <w:lang w:val="hr-HR"/>
        </w:rPr>
        <w:t>ij</w:t>
      </w:r>
      <w:r w:rsidR="00917B3D" w:rsidRPr="00442C0D">
        <w:rPr>
          <w:szCs w:val="22"/>
          <w:lang w:val="hr-HR"/>
        </w:rPr>
        <w:t>ećen je 10. i/ili 14. dana</w:t>
      </w:r>
      <w:r w:rsidR="000E0556" w:rsidRPr="00442C0D">
        <w:rPr>
          <w:szCs w:val="22"/>
          <w:lang w:val="hr-HR"/>
        </w:rPr>
        <w:t xml:space="preserve"> posle liječenja</w:t>
      </w:r>
      <w:r w:rsidR="00917B3D" w:rsidRPr="00442C0D">
        <w:rPr>
          <w:szCs w:val="22"/>
          <w:lang w:val="hr-HR"/>
        </w:rPr>
        <w:t xml:space="preserve"> u podskupini pacijenata koji </w:t>
      </w:r>
      <w:r w:rsidR="000E0556" w:rsidRPr="00442C0D">
        <w:rPr>
          <w:szCs w:val="22"/>
          <w:lang w:val="hr-HR"/>
        </w:rPr>
        <w:t xml:space="preserve">su </w:t>
      </w:r>
      <w:r w:rsidR="00917B3D" w:rsidRPr="00442C0D">
        <w:rPr>
          <w:szCs w:val="22"/>
          <w:lang w:val="hr-HR"/>
        </w:rPr>
        <w:t>prima</w:t>
      </w:r>
      <w:r w:rsidR="000E0556" w:rsidRPr="00442C0D">
        <w:rPr>
          <w:szCs w:val="22"/>
          <w:lang w:val="hr-HR"/>
        </w:rPr>
        <w:t>li</w:t>
      </w:r>
      <w:r w:rsidR="00917B3D" w:rsidRPr="00442C0D">
        <w:rPr>
          <w:szCs w:val="22"/>
          <w:lang w:val="hr-HR"/>
        </w:rPr>
        <w:t xml:space="preserve"> l</w:t>
      </w:r>
      <w:r w:rsidR="00194C62" w:rsidRPr="00442C0D">
        <w:rPr>
          <w:szCs w:val="22"/>
          <w:lang w:val="hr-HR"/>
        </w:rPr>
        <w:t>ij</w:t>
      </w:r>
      <w:r w:rsidR="00917B3D" w:rsidRPr="00442C0D">
        <w:rPr>
          <w:szCs w:val="22"/>
          <w:lang w:val="hr-HR"/>
        </w:rPr>
        <w:t>ek Pa</w:t>
      </w:r>
      <w:r w:rsidR="00194C62" w:rsidRPr="00442C0D">
        <w:rPr>
          <w:szCs w:val="22"/>
          <w:lang w:val="hr-HR"/>
        </w:rPr>
        <w:t>x</w:t>
      </w:r>
      <w:r w:rsidR="00917B3D" w:rsidRPr="00442C0D">
        <w:rPr>
          <w:szCs w:val="22"/>
          <w:lang w:val="hr-HR"/>
        </w:rPr>
        <w:t>lovid i placebo u EPIC-HR</w:t>
      </w:r>
      <w:r w:rsidR="000E0556" w:rsidRPr="00442C0D">
        <w:rPr>
          <w:szCs w:val="22"/>
          <w:lang w:val="hr-HR"/>
        </w:rPr>
        <w:t xml:space="preserve"> studiji</w:t>
      </w:r>
      <w:r w:rsidR="00917B3D" w:rsidRPr="00442C0D">
        <w:rPr>
          <w:szCs w:val="22"/>
          <w:lang w:val="hr-HR"/>
        </w:rPr>
        <w:t xml:space="preserve">, bez obzira na simptome COVID-19. </w:t>
      </w:r>
      <w:r w:rsidR="00720DC7" w:rsidRPr="00442C0D">
        <w:rPr>
          <w:szCs w:val="22"/>
          <w:lang w:val="hr-HR"/>
        </w:rPr>
        <w:t>Incidenca</w:t>
      </w:r>
      <w:r w:rsidR="00917B3D" w:rsidRPr="00442C0D">
        <w:rPr>
          <w:szCs w:val="22"/>
          <w:lang w:val="hr-HR"/>
        </w:rPr>
        <w:t xml:space="preserve"> povrat</w:t>
      </w:r>
      <w:r w:rsidR="000E0556" w:rsidRPr="00442C0D">
        <w:rPr>
          <w:szCs w:val="22"/>
          <w:lang w:val="hr-HR"/>
        </w:rPr>
        <w:t>nog virusnog optere</w:t>
      </w:r>
      <w:r w:rsidR="000E0556" w:rsidRPr="00442C0D">
        <w:rPr>
          <w:szCs w:val="22"/>
          <w:lang w:val="sr-Latn-RS"/>
        </w:rPr>
        <w:t>ćenja</w:t>
      </w:r>
      <w:r w:rsidR="00917B3D" w:rsidRPr="00442C0D">
        <w:rPr>
          <w:szCs w:val="22"/>
          <w:lang w:val="hr-HR"/>
        </w:rPr>
        <w:t xml:space="preserve"> u EPIC-HR </w:t>
      </w:r>
      <w:r w:rsidR="000E0556" w:rsidRPr="00442C0D">
        <w:rPr>
          <w:szCs w:val="22"/>
          <w:lang w:val="hr-HR"/>
        </w:rPr>
        <w:t xml:space="preserve">studiji </w:t>
      </w:r>
      <w:r w:rsidR="00720DC7" w:rsidRPr="00442C0D">
        <w:rPr>
          <w:szCs w:val="22"/>
          <w:lang w:val="hr-HR"/>
        </w:rPr>
        <w:t>postojala je</w:t>
      </w:r>
      <w:r w:rsidR="00917B3D" w:rsidRPr="00442C0D">
        <w:rPr>
          <w:szCs w:val="22"/>
          <w:lang w:val="hr-HR"/>
        </w:rPr>
        <w:t xml:space="preserve"> i kod </w:t>
      </w:r>
      <w:r w:rsidR="000E0556" w:rsidRPr="00442C0D">
        <w:rPr>
          <w:szCs w:val="22"/>
          <w:lang w:val="hr-HR"/>
        </w:rPr>
        <w:t>ispitanika</w:t>
      </w:r>
      <w:r w:rsidR="00917B3D" w:rsidRPr="00442C0D">
        <w:rPr>
          <w:szCs w:val="22"/>
          <w:lang w:val="hr-HR"/>
        </w:rPr>
        <w:t xml:space="preserve"> koji su primali l</w:t>
      </w:r>
      <w:r w:rsidR="00194C62" w:rsidRPr="00442C0D">
        <w:rPr>
          <w:szCs w:val="22"/>
          <w:lang w:val="hr-HR"/>
        </w:rPr>
        <w:t>ij</w:t>
      </w:r>
      <w:r w:rsidR="00917B3D" w:rsidRPr="00442C0D">
        <w:rPr>
          <w:szCs w:val="22"/>
          <w:lang w:val="hr-HR"/>
        </w:rPr>
        <w:t>ek Pa</w:t>
      </w:r>
      <w:r w:rsidR="00194C62" w:rsidRPr="00442C0D">
        <w:rPr>
          <w:szCs w:val="22"/>
          <w:lang w:val="hr-HR"/>
        </w:rPr>
        <w:t>x</w:t>
      </w:r>
      <w:r w:rsidR="00917B3D" w:rsidRPr="00442C0D">
        <w:rPr>
          <w:szCs w:val="22"/>
          <w:lang w:val="hr-HR"/>
        </w:rPr>
        <w:t>lovid i kod nel</w:t>
      </w:r>
      <w:r w:rsidR="00194C62" w:rsidRPr="00442C0D">
        <w:rPr>
          <w:szCs w:val="22"/>
          <w:lang w:val="hr-HR"/>
        </w:rPr>
        <w:t>ij</w:t>
      </w:r>
      <w:r w:rsidR="00917B3D" w:rsidRPr="00442C0D">
        <w:rPr>
          <w:szCs w:val="22"/>
          <w:lang w:val="hr-HR"/>
        </w:rPr>
        <w:t xml:space="preserve">ečenih (placebo) </w:t>
      </w:r>
      <w:r w:rsidR="000E0556" w:rsidRPr="00442C0D">
        <w:rPr>
          <w:szCs w:val="22"/>
          <w:lang w:val="hr-HR"/>
        </w:rPr>
        <w:t>ispitanika</w:t>
      </w:r>
      <w:r w:rsidR="00917B3D" w:rsidRPr="00442C0D">
        <w:rPr>
          <w:szCs w:val="22"/>
          <w:lang w:val="hr-HR"/>
        </w:rPr>
        <w:t xml:space="preserve">, ali sa </w:t>
      </w:r>
      <w:r w:rsidR="005C5003" w:rsidRPr="00442C0D">
        <w:rPr>
          <w:szCs w:val="22"/>
          <w:lang w:val="hr-HR"/>
        </w:rPr>
        <w:t xml:space="preserve">brojčano </w:t>
      </w:r>
      <w:r w:rsidR="000E0556" w:rsidRPr="00442C0D">
        <w:rPr>
          <w:szCs w:val="22"/>
          <w:lang w:val="hr-HR"/>
        </w:rPr>
        <w:t>većom</w:t>
      </w:r>
      <w:r w:rsidR="00917B3D" w:rsidRPr="00442C0D">
        <w:rPr>
          <w:szCs w:val="22"/>
          <w:lang w:val="hr-HR"/>
        </w:rPr>
        <w:t xml:space="preserve"> incidencom u grupi koja je primala l</w:t>
      </w:r>
      <w:r w:rsidR="00194C62" w:rsidRPr="00442C0D">
        <w:rPr>
          <w:szCs w:val="22"/>
          <w:lang w:val="hr-HR"/>
        </w:rPr>
        <w:t>ij</w:t>
      </w:r>
      <w:r w:rsidR="00917B3D" w:rsidRPr="00442C0D">
        <w:rPr>
          <w:szCs w:val="22"/>
          <w:lang w:val="hr-HR"/>
        </w:rPr>
        <w:t>ek Pa</w:t>
      </w:r>
      <w:r w:rsidR="00194C62" w:rsidRPr="00442C0D">
        <w:rPr>
          <w:szCs w:val="22"/>
          <w:lang w:val="hr-HR"/>
        </w:rPr>
        <w:t>x</w:t>
      </w:r>
      <w:r w:rsidR="00917B3D" w:rsidRPr="00442C0D">
        <w:rPr>
          <w:szCs w:val="22"/>
          <w:lang w:val="hr-HR"/>
        </w:rPr>
        <w:t>lovid (6,</w:t>
      </w:r>
      <w:r w:rsidR="005C5003" w:rsidRPr="00442C0D">
        <w:rPr>
          <w:szCs w:val="22"/>
          <w:lang w:val="hr-HR"/>
        </w:rPr>
        <w:t>3</w:t>
      </w:r>
      <w:r w:rsidR="00917B3D" w:rsidRPr="00442C0D">
        <w:rPr>
          <w:szCs w:val="22"/>
          <w:lang w:val="hr-HR"/>
        </w:rPr>
        <w:t>% naspram 4,</w:t>
      </w:r>
      <w:r w:rsidR="005C5003" w:rsidRPr="00442C0D">
        <w:rPr>
          <w:szCs w:val="22"/>
          <w:lang w:val="hr-HR"/>
        </w:rPr>
        <w:t>2</w:t>
      </w:r>
      <w:r w:rsidR="00917B3D" w:rsidRPr="00442C0D">
        <w:rPr>
          <w:szCs w:val="22"/>
          <w:lang w:val="hr-HR"/>
        </w:rPr>
        <w:t xml:space="preserve">%). </w:t>
      </w:r>
      <w:r w:rsidR="005C5003" w:rsidRPr="00442C0D">
        <w:rPr>
          <w:szCs w:val="22"/>
          <w:lang w:val="hr-HR"/>
        </w:rPr>
        <w:t>S</w:t>
      </w:r>
      <w:r w:rsidRPr="00442C0D">
        <w:rPr>
          <w:szCs w:val="22"/>
          <w:lang w:val="hr-HR"/>
        </w:rPr>
        <w:t>lučajevi povrat</w:t>
      </w:r>
      <w:r w:rsidR="000E0556" w:rsidRPr="00442C0D">
        <w:rPr>
          <w:szCs w:val="22"/>
          <w:lang w:val="hr-HR"/>
        </w:rPr>
        <w:t>nog</w:t>
      </w:r>
      <w:r w:rsidRPr="00442C0D">
        <w:rPr>
          <w:szCs w:val="22"/>
          <w:lang w:val="hr-HR"/>
        </w:rPr>
        <w:t xml:space="preserve"> virus</w:t>
      </w:r>
      <w:r w:rsidR="000E0556" w:rsidRPr="00442C0D">
        <w:rPr>
          <w:szCs w:val="22"/>
          <w:lang w:val="hr-HR"/>
        </w:rPr>
        <w:t>nog</w:t>
      </w:r>
      <w:r w:rsidRPr="00442C0D">
        <w:rPr>
          <w:szCs w:val="22"/>
          <w:lang w:val="hr-HR"/>
        </w:rPr>
        <w:t xml:space="preserve"> </w:t>
      </w:r>
      <w:r w:rsidR="000E0556" w:rsidRPr="00442C0D">
        <w:rPr>
          <w:szCs w:val="22"/>
          <w:lang w:val="hr-HR"/>
        </w:rPr>
        <w:t xml:space="preserve"> opterećenja </w:t>
      </w:r>
      <w:r w:rsidR="00917B3D" w:rsidRPr="00442C0D">
        <w:rPr>
          <w:szCs w:val="22"/>
          <w:lang w:val="hr-HR"/>
        </w:rPr>
        <w:t xml:space="preserve">i recidivi simptoma COVID-19 nisu </w:t>
      </w:r>
      <w:r w:rsidR="00720DC7" w:rsidRPr="00442C0D">
        <w:rPr>
          <w:szCs w:val="22"/>
          <w:lang w:val="hr-HR"/>
        </w:rPr>
        <w:t xml:space="preserve">bili </w:t>
      </w:r>
      <w:r w:rsidR="00917B3D" w:rsidRPr="00442C0D">
        <w:rPr>
          <w:szCs w:val="22"/>
          <w:lang w:val="hr-HR"/>
        </w:rPr>
        <w:t>povezani sa</w:t>
      </w:r>
      <w:r w:rsidR="005C5003" w:rsidRPr="00442C0D">
        <w:rPr>
          <w:szCs w:val="22"/>
          <w:lang w:val="hr-HR"/>
        </w:rPr>
        <w:t xml:space="preserve"> </w:t>
      </w:r>
      <w:r w:rsidR="00766ACE" w:rsidRPr="00442C0D">
        <w:rPr>
          <w:szCs w:val="22"/>
          <w:lang w:val="hr-HR"/>
        </w:rPr>
        <w:t xml:space="preserve">progresijom u </w:t>
      </w:r>
      <w:r w:rsidR="00917B3D" w:rsidRPr="00442C0D">
        <w:rPr>
          <w:szCs w:val="22"/>
          <w:lang w:val="hr-HR"/>
        </w:rPr>
        <w:t>te</w:t>
      </w:r>
      <w:r w:rsidR="005C5003" w:rsidRPr="00442C0D">
        <w:rPr>
          <w:szCs w:val="22"/>
          <w:lang w:val="hr-HR"/>
        </w:rPr>
        <w:t>ški</w:t>
      </w:r>
      <w:r w:rsidR="00917B3D" w:rsidRPr="00442C0D">
        <w:rPr>
          <w:szCs w:val="22"/>
          <w:lang w:val="hr-HR"/>
        </w:rPr>
        <w:t xml:space="preserve"> </w:t>
      </w:r>
      <w:r w:rsidR="000A61EE" w:rsidRPr="00442C0D">
        <w:rPr>
          <w:szCs w:val="22"/>
          <w:lang w:val="hr-HR"/>
        </w:rPr>
        <w:t>obli</w:t>
      </w:r>
      <w:r w:rsidR="005C5003" w:rsidRPr="00442C0D">
        <w:rPr>
          <w:szCs w:val="22"/>
          <w:lang w:val="hr-HR"/>
        </w:rPr>
        <w:t>k</w:t>
      </w:r>
      <w:r w:rsidR="000A61EE" w:rsidRPr="00442C0D">
        <w:rPr>
          <w:szCs w:val="22"/>
          <w:lang w:val="hr-HR"/>
        </w:rPr>
        <w:t xml:space="preserve"> bolesti</w:t>
      </w:r>
      <w:r w:rsidR="005C5003" w:rsidRPr="00442C0D">
        <w:rPr>
          <w:szCs w:val="22"/>
          <w:lang w:val="hr-HR"/>
        </w:rPr>
        <w:t xml:space="preserve"> uključujući hospitalizaciju, smrt</w:t>
      </w:r>
      <w:r w:rsidR="00917B3D" w:rsidRPr="00442C0D">
        <w:rPr>
          <w:szCs w:val="22"/>
          <w:lang w:val="hr-HR"/>
        </w:rPr>
        <w:t xml:space="preserve"> ili pojav</w:t>
      </w:r>
      <w:r w:rsidR="005C5003" w:rsidRPr="00442C0D">
        <w:rPr>
          <w:szCs w:val="22"/>
          <w:lang w:val="hr-HR"/>
        </w:rPr>
        <w:t>u</w:t>
      </w:r>
      <w:r w:rsidR="00917B3D" w:rsidRPr="00442C0D">
        <w:rPr>
          <w:szCs w:val="22"/>
          <w:lang w:val="hr-HR"/>
        </w:rPr>
        <w:t xml:space="preserve"> rezistencije.</w:t>
      </w:r>
    </w:p>
    <w:p w14:paraId="321B048A" w14:textId="77777777" w:rsidR="00917B3D" w:rsidRPr="00442C0D" w:rsidRDefault="00917B3D" w:rsidP="00442C0D">
      <w:pPr>
        <w:widowControl w:val="0"/>
        <w:spacing w:line="240" w:lineRule="auto"/>
        <w:jc w:val="both"/>
        <w:rPr>
          <w:szCs w:val="22"/>
          <w:lang w:val="hr-HR"/>
        </w:rPr>
      </w:pPr>
    </w:p>
    <w:p w14:paraId="2731E4B5" w14:textId="591638DA" w:rsidR="00812D16" w:rsidRPr="00442C0D" w:rsidRDefault="00812D16" w:rsidP="00442C0D">
      <w:pPr>
        <w:widowControl w:val="0"/>
        <w:autoSpaceDE w:val="0"/>
        <w:autoSpaceDN w:val="0"/>
        <w:adjustRightInd w:val="0"/>
        <w:spacing w:line="240" w:lineRule="auto"/>
        <w:jc w:val="both"/>
        <w:rPr>
          <w:szCs w:val="22"/>
          <w:u w:val="single"/>
          <w:lang w:val="hr-HR"/>
        </w:rPr>
      </w:pPr>
      <w:r w:rsidRPr="00442C0D">
        <w:rPr>
          <w:szCs w:val="22"/>
          <w:u w:val="single"/>
          <w:lang w:val="hr-HR"/>
        </w:rPr>
        <w:t xml:space="preserve">Klinička efikasnost </w:t>
      </w:r>
    </w:p>
    <w:p w14:paraId="7ADF8FD5" w14:textId="6D9DCC39" w:rsidR="00BF58D8" w:rsidRPr="00442C0D" w:rsidRDefault="00BF58D8" w:rsidP="00442C0D">
      <w:pPr>
        <w:widowControl w:val="0"/>
        <w:autoSpaceDE w:val="0"/>
        <w:autoSpaceDN w:val="0"/>
        <w:adjustRightInd w:val="0"/>
        <w:spacing w:line="240" w:lineRule="auto"/>
        <w:jc w:val="both"/>
        <w:rPr>
          <w:szCs w:val="22"/>
          <w:u w:val="single"/>
          <w:lang w:val="hr-HR"/>
        </w:rPr>
      </w:pPr>
    </w:p>
    <w:p w14:paraId="395CC60B" w14:textId="591BCB40" w:rsidR="00F8334D" w:rsidRPr="00442C0D" w:rsidRDefault="00DF7374" w:rsidP="00442C0D">
      <w:pPr>
        <w:widowControl w:val="0"/>
        <w:spacing w:line="240" w:lineRule="auto"/>
        <w:jc w:val="both"/>
        <w:rPr>
          <w:szCs w:val="22"/>
          <w:lang w:val="hr-HR"/>
        </w:rPr>
      </w:pPr>
      <w:r w:rsidRPr="00442C0D">
        <w:rPr>
          <w:szCs w:val="22"/>
          <w:lang w:val="hr-HR"/>
        </w:rPr>
        <w:t>Efikasnost lijeka Paxlovid zasniva se na privremenoj analizi i pratećoj finalnoj analizi EPIC</w:t>
      </w:r>
      <w:r w:rsidRPr="00442C0D">
        <w:rPr>
          <w:szCs w:val="22"/>
          <w:lang w:val="hr-HR"/>
        </w:rPr>
        <w:noBreakHyphen/>
        <w:t>HR, randomizovanoj, dvostruko slijepoj, placebo</w:t>
      </w:r>
      <w:r w:rsidR="00611B3D" w:rsidRPr="00442C0D">
        <w:rPr>
          <w:szCs w:val="22"/>
          <w:lang w:val="hr-HR"/>
        </w:rPr>
        <w:t xml:space="preserve"> </w:t>
      </w:r>
      <w:r w:rsidRPr="00442C0D">
        <w:rPr>
          <w:szCs w:val="22"/>
          <w:lang w:val="hr-HR"/>
        </w:rPr>
        <w:t xml:space="preserve">kontrolisanoj studiji faze 2/3 </w:t>
      </w:r>
      <w:r w:rsidR="005D5CF2" w:rsidRPr="00442C0D">
        <w:rPr>
          <w:szCs w:val="22"/>
          <w:lang w:val="hr-HR"/>
        </w:rPr>
        <w:t xml:space="preserve">sprovedenoj </w:t>
      </w:r>
      <w:r w:rsidRPr="00442C0D">
        <w:rPr>
          <w:szCs w:val="22"/>
          <w:lang w:val="hr-HR"/>
        </w:rPr>
        <w:t>na nehospitalizovanim, simptomat</w:t>
      </w:r>
      <w:r w:rsidR="005D5CF2" w:rsidRPr="00442C0D">
        <w:rPr>
          <w:szCs w:val="22"/>
          <w:lang w:val="hr-HR"/>
        </w:rPr>
        <w:t>skim</w:t>
      </w:r>
      <w:r w:rsidRPr="00442C0D">
        <w:rPr>
          <w:szCs w:val="22"/>
          <w:lang w:val="hr-HR"/>
        </w:rPr>
        <w:t xml:space="preserve"> odraslim ispitanicima sa laboratorijski potvrđenom dijagnozom SARS-CoV-2 infekcije. Ispitanici koji </w:t>
      </w:r>
      <w:r w:rsidR="005D5CF2" w:rsidRPr="00442C0D">
        <w:rPr>
          <w:szCs w:val="22"/>
          <w:lang w:val="hr-HR"/>
        </w:rPr>
        <w:t xml:space="preserve">su </w:t>
      </w:r>
      <w:r w:rsidRPr="00442C0D">
        <w:rPr>
          <w:szCs w:val="22"/>
          <w:lang w:val="hr-HR"/>
        </w:rPr>
        <w:t>ispunjav</w:t>
      </w:r>
      <w:r w:rsidR="005D5CF2" w:rsidRPr="00442C0D">
        <w:rPr>
          <w:szCs w:val="22"/>
          <w:lang w:val="hr-HR"/>
        </w:rPr>
        <w:t>ali</w:t>
      </w:r>
      <w:r w:rsidRPr="00442C0D">
        <w:rPr>
          <w:szCs w:val="22"/>
          <w:lang w:val="hr-HR"/>
        </w:rPr>
        <w:t xml:space="preserve"> uslove imali su 18 godina i više sa najmanje jednim od sljedećih faktora rizika za napredovanje u teški oblik bolesti: dijabetes, prekomjerna </w:t>
      </w:r>
      <w:r w:rsidR="005D5CF2" w:rsidRPr="00442C0D">
        <w:rPr>
          <w:szCs w:val="22"/>
          <w:lang w:val="hr-HR"/>
        </w:rPr>
        <w:t xml:space="preserve">tjelesna masa </w:t>
      </w:r>
      <w:r w:rsidRPr="00442C0D">
        <w:rPr>
          <w:szCs w:val="22"/>
          <w:lang w:val="hr-HR"/>
        </w:rPr>
        <w:t>(BMI &gt; 25</w:t>
      </w:r>
      <w:r w:rsidR="00546019" w:rsidRPr="00442C0D">
        <w:rPr>
          <w:szCs w:val="22"/>
          <w:lang w:val="hr-HR"/>
        </w:rPr>
        <w:t> </w:t>
      </w:r>
      <w:r w:rsidR="005C5003" w:rsidRPr="00442C0D">
        <w:rPr>
          <w:szCs w:val="22"/>
        </w:rPr>
        <w:t>kg/m</w:t>
      </w:r>
      <w:r w:rsidR="005C5003" w:rsidRPr="00442C0D">
        <w:rPr>
          <w:szCs w:val="22"/>
          <w:vertAlign w:val="superscript"/>
        </w:rPr>
        <w:t>2</w:t>
      </w:r>
      <w:r w:rsidRPr="00442C0D">
        <w:rPr>
          <w:szCs w:val="22"/>
          <w:lang w:val="hr-HR"/>
        </w:rPr>
        <w:t>), hronična bolest pluća (uključujući astmu), hronična bolest bubrega, trenutno je pušač, imunosupresivna bolest ili imunosupresivno liječenje, kardiovaskularne bolesti, hipertenzija, bolest srpastih ćelija, neurorazvojni poremećaji, aktivni rak, medicinsk</w:t>
      </w:r>
      <w:r w:rsidR="009A0871" w:rsidRPr="00442C0D">
        <w:rPr>
          <w:szCs w:val="22"/>
          <w:lang w:val="hr-HR"/>
        </w:rPr>
        <w:t>i povezana</w:t>
      </w:r>
      <w:r w:rsidRPr="00442C0D">
        <w:rPr>
          <w:szCs w:val="22"/>
          <w:lang w:val="hr-HR"/>
        </w:rPr>
        <w:t xml:space="preserve"> tehnološka zavisnost ili </w:t>
      </w:r>
      <w:r w:rsidR="009A0871" w:rsidRPr="00442C0D">
        <w:rPr>
          <w:szCs w:val="22"/>
          <w:lang w:val="hr-HR"/>
        </w:rPr>
        <w:t xml:space="preserve">su </w:t>
      </w:r>
      <w:r w:rsidRPr="00442C0D">
        <w:rPr>
          <w:szCs w:val="22"/>
          <w:lang w:val="hr-HR"/>
        </w:rPr>
        <w:t>ima</w:t>
      </w:r>
      <w:r w:rsidR="009A0871" w:rsidRPr="00442C0D">
        <w:rPr>
          <w:szCs w:val="22"/>
          <w:lang w:val="hr-HR"/>
        </w:rPr>
        <w:t>li</w:t>
      </w:r>
      <w:r w:rsidRPr="00442C0D">
        <w:rPr>
          <w:szCs w:val="22"/>
          <w:lang w:val="hr-HR"/>
        </w:rPr>
        <w:t xml:space="preserve"> 60 godina i više bez obzira na komorbiditete. U studiju su uključeni ispitanici </w:t>
      </w:r>
      <w:r w:rsidR="009A0871" w:rsidRPr="00442C0D">
        <w:rPr>
          <w:szCs w:val="22"/>
          <w:lang w:val="hr-HR"/>
        </w:rPr>
        <w:t xml:space="preserve">kod kojih su </w:t>
      </w:r>
      <w:r w:rsidRPr="00442C0D">
        <w:rPr>
          <w:szCs w:val="22"/>
          <w:lang w:val="hr-HR"/>
        </w:rPr>
        <w:t>s</w:t>
      </w:r>
      <w:r w:rsidR="009A0871" w:rsidRPr="00442C0D">
        <w:rPr>
          <w:szCs w:val="22"/>
          <w:lang w:val="hr-HR"/>
        </w:rPr>
        <w:t>e</w:t>
      </w:r>
      <w:r w:rsidRPr="00442C0D">
        <w:rPr>
          <w:szCs w:val="22"/>
          <w:lang w:val="hr-HR"/>
        </w:rPr>
        <w:t xml:space="preserve"> simptom</w:t>
      </w:r>
      <w:r w:rsidR="009A0871" w:rsidRPr="00442C0D">
        <w:rPr>
          <w:szCs w:val="22"/>
          <w:lang w:val="hr-HR"/>
        </w:rPr>
        <w:t>i bolesti</w:t>
      </w:r>
      <w:r w:rsidRPr="00442C0D">
        <w:rPr>
          <w:szCs w:val="22"/>
          <w:lang w:val="hr-HR"/>
        </w:rPr>
        <w:t xml:space="preserve"> COVID-19</w:t>
      </w:r>
      <w:r w:rsidR="009A0871" w:rsidRPr="00442C0D">
        <w:rPr>
          <w:szCs w:val="22"/>
          <w:lang w:val="hr-HR"/>
        </w:rPr>
        <w:t xml:space="preserve"> pojavili u roku od</w:t>
      </w:r>
      <w:r w:rsidRPr="00442C0D">
        <w:rPr>
          <w:szCs w:val="22"/>
          <w:lang w:val="hr-HR"/>
        </w:rPr>
        <w:t xml:space="preserve">  ≤ 5 dana. Studija je isključila osobe sa istorijom ranije infekcije </w:t>
      </w:r>
      <w:r w:rsidR="009A0871" w:rsidRPr="00442C0D">
        <w:rPr>
          <w:szCs w:val="22"/>
          <w:lang w:val="hr-HR"/>
        </w:rPr>
        <w:t xml:space="preserve">bolešću </w:t>
      </w:r>
      <w:r w:rsidRPr="00442C0D">
        <w:rPr>
          <w:szCs w:val="22"/>
          <w:lang w:val="hr-HR"/>
        </w:rPr>
        <w:t>COVID-19 ili vakcinacije</w:t>
      </w:r>
      <w:r w:rsidR="009A0871" w:rsidRPr="00442C0D">
        <w:rPr>
          <w:szCs w:val="22"/>
          <w:lang w:val="hr-HR"/>
        </w:rPr>
        <w:t xml:space="preserve"> protiv bolesti COVID-19.</w:t>
      </w:r>
    </w:p>
    <w:p w14:paraId="5584BC9D" w14:textId="77777777" w:rsidR="00F8334D" w:rsidRPr="00442C0D" w:rsidRDefault="00F8334D" w:rsidP="00442C0D">
      <w:pPr>
        <w:widowControl w:val="0"/>
        <w:spacing w:line="240" w:lineRule="auto"/>
        <w:jc w:val="both"/>
        <w:rPr>
          <w:szCs w:val="22"/>
          <w:lang w:val="hr-HR"/>
        </w:rPr>
      </w:pPr>
    </w:p>
    <w:p w14:paraId="4716FE7B" w14:textId="412AF318" w:rsidR="00DF7374" w:rsidRPr="00442C0D" w:rsidRDefault="00DF7374" w:rsidP="00442C0D">
      <w:pPr>
        <w:widowControl w:val="0"/>
        <w:spacing w:line="240" w:lineRule="auto"/>
        <w:jc w:val="both"/>
        <w:rPr>
          <w:i/>
          <w:szCs w:val="22"/>
          <w:lang w:val="hr-HR"/>
        </w:rPr>
      </w:pPr>
      <w:r w:rsidRPr="00442C0D">
        <w:rPr>
          <w:szCs w:val="22"/>
          <w:lang w:val="hr-HR"/>
        </w:rPr>
        <w:t>Ispitanici su randomiz</w:t>
      </w:r>
      <w:r w:rsidR="00611B3D" w:rsidRPr="00442C0D">
        <w:rPr>
          <w:szCs w:val="22"/>
          <w:lang w:val="hr-HR"/>
        </w:rPr>
        <w:t>ov</w:t>
      </w:r>
      <w:r w:rsidRPr="00442C0D">
        <w:rPr>
          <w:szCs w:val="22"/>
          <w:lang w:val="hr-HR"/>
        </w:rPr>
        <w:t xml:space="preserve">ani (1:1) da primaju </w:t>
      </w:r>
      <w:r w:rsidR="009A0871" w:rsidRPr="00442C0D">
        <w:rPr>
          <w:szCs w:val="22"/>
          <w:lang w:val="hr-HR"/>
        </w:rPr>
        <w:t xml:space="preserve">oralno </w:t>
      </w:r>
      <w:r w:rsidRPr="00442C0D">
        <w:rPr>
          <w:szCs w:val="22"/>
          <w:lang w:val="hr-HR"/>
        </w:rPr>
        <w:t>lijek Paxlovid (</w:t>
      </w:r>
      <w:r w:rsidR="00AD0E2E" w:rsidRPr="00442C0D">
        <w:rPr>
          <w:szCs w:val="22"/>
          <w:lang w:val="hr-HR"/>
        </w:rPr>
        <w:t>nirmatrelvir</w:t>
      </w:r>
      <w:r w:rsidRPr="00442C0D">
        <w:rPr>
          <w:szCs w:val="22"/>
          <w:lang w:val="hr-HR"/>
        </w:rPr>
        <w:t xml:space="preserve"> 300 mg/ritonavir </w:t>
      </w:r>
      <w:r w:rsidRPr="00442C0D">
        <w:rPr>
          <w:szCs w:val="22"/>
          <w:lang w:val="hr-HR"/>
        </w:rPr>
        <w:lastRenderedPageBreak/>
        <w:t>100 mg) ili placebo svakih 12 sati tokom 5 dana. Primarn</w:t>
      </w:r>
      <w:r w:rsidR="009A0871" w:rsidRPr="00442C0D">
        <w:rPr>
          <w:szCs w:val="22"/>
          <w:lang w:val="hr-HR"/>
        </w:rPr>
        <w:t>i</w:t>
      </w:r>
      <w:r w:rsidRPr="00442C0D">
        <w:rPr>
          <w:szCs w:val="22"/>
          <w:lang w:val="hr-HR"/>
        </w:rPr>
        <w:t xml:space="preserve"> </w:t>
      </w:r>
      <w:r w:rsidR="009A0871" w:rsidRPr="00442C0D">
        <w:rPr>
          <w:szCs w:val="22"/>
          <w:lang w:val="hr-HR"/>
        </w:rPr>
        <w:t>parametar praćenja</w:t>
      </w:r>
      <w:r w:rsidRPr="00442C0D">
        <w:rPr>
          <w:szCs w:val="22"/>
          <w:lang w:val="hr-HR"/>
        </w:rPr>
        <w:t xml:space="preserve"> efikasnosti bi</w:t>
      </w:r>
      <w:r w:rsidR="009A0871" w:rsidRPr="00442C0D">
        <w:rPr>
          <w:szCs w:val="22"/>
          <w:lang w:val="hr-HR"/>
        </w:rPr>
        <w:t>o</w:t>
      </w:r>
      <w:r w:rsidRPr="00442C0D">
        <w:rPr>
          <w:szCs w:val="22"/>
          <w:lang w:val="hr-HR"/>
        </w:rPr>
        <w:t xml:space="preserve"> je </w:t>
      </w:r>
      <w:r w:rsidR="009A0871" w:rsidRPr="00442C0D">
        <w:rPr>
          <w:szCs w:val="22"/>
          <w:lang w:val="hr-HR"/>
        </w:rPr>
        <w:t>u</w:t>
      </w:r>
      <w:r w:rsidRPr="00442C0D">
        <w:rPr>
          <w:szCs w:val="22"/>
          <w:lang w:val="hr-HR"/>
        </w:rPr>
        <w:t>dio ispitanika sa hospitalizacijom u vezi sa COVID</w:t>
      </w:r>
      <w:r w:rsidRPr="00442C0D">
        <w:rPr>
          <w:szCs w:val="22"/>
          <w:lang w:val="hr-HR"/>
        </w:rPr>
        <w:noBreakHyphen/>
        <w:t>19 ili smrću od bilo kog uzroka do 28. dana. Analiza je sprovedena na modifikovan</w:t>
      </w:r>
      <w:r w:rsidR="009A0871" w:rsidRPr="00442C0D">
        <w:rPr>
          <w:szCs w:val="22"/>
          <w:lang w:val="hr-HR"/>
        </w:rPr>
        <w:t>oj populaciji predviđenoj</w:t>
      </w:r>
      <w:r w:rsidRPr="00442C0D">
        <w:rPr>
          <w:szCs w:val="22"/>
          <w:lang w:val="hr-HR"/>
        </w:rPr>
        <w:t xml:space="preserve"> za liječenje (mITT </w:t>
      </w:r>
      <w:r w:rsidR="00060D9A" w:rsidRPr="00442C0D">
        <w:rPr>
          <w:szCs w:val="22"/>
          <w:lang w:val="hr-HR"/>
        </w:rPr>
        <w:t>–</w:t>
      </w:r>
      <w:r w:rsidRPr="00442C0D">
        <w:rPr>
          <w:szCs w:val="22"/>
          <w:lang w:val="hr-HR"/>
        </w:rPr>
        <w:t xml:space="preserve"> eng. </w:t>
      </w:r>
      <w:r w:rsidRPr="00442C0D">
        <w:rPr>
          <w:i/>
          <w:iCs/>
          <w:szCs w:val="22"/>
          <w:lang w:val="hr-HR"/>
        </w:rPr>
        <w:t>modified intent-to-treat</w:t>
      </w:r>
      <w:r w:rsidRPr="00442C0D">
        <w:rPr>
          <w:szCs w:val="22"/>
          <w:lang w:val="hr-HR"/>
        </w:rPr>
        <w:t xml:space="preserve">) </w:t>
      </w:r>
      <w:r w:rsidR="00D35E44" w:rsidRPr="00442C0D">
        <w:rPr>
          <w:szCs w:val="22"/>
          <w:lang w:val="hr-HR"/>
        </w:rPr>
        <w:t>(</w:t>
      </w:r>
      <w:r w:rsidRPr="00442C0D">
        <w:rPr>
          <w:szCs w:val="22"/>
          <w:lang w:val="hr-HR"/>
        </w:rPr>
        <w:t>svi liječeni ispitanici sa početkom simptoma ≤ 3 dana koji na početku nijesu primali niti se očekivalo da će primati terapiju mAb</w:t>
      </w:r>
      <w:r w:rsidR="00A47B50" w:rsidRPr="00442C0D">
        <w:rPr>
          <w:szCs w:val="22"/>
          <w:lang w:val="hr-HR"/>
        </w:rPr>
        <w:t>-om</w:t>
      </w:r>
      <w:r w:rsidR="00323435" w:rsidRPr="00442C0D">
        <w:rPr>
          <w:szCs w:val="22"/>
          <w:lang w:val="hr-HR"/>
        </w:rPr>
        <w:t xml:space="preserve"> protiv</w:t>
      </w:r>
      <w:r w:rsidRPr="00442C0D">
        <w:rPr>
          <w:szCs w:val="22"/>
          <w:lang w:val="hr-HR"/>
        </w:rPr>
        <w:t xml:space="preserve"> COVID-19</w:t>
      </w:r>
      <w:r w:rsidR="00D35E44" w:rsidRPr="00442C0D">
        <w:rPr>
          <w:szCs w:val="22"/>
          <w:lang w:val="hr-HR"/>
        </w:rPr>
        <w:t>)</w:t>
      </w:r>
      <w:r w:rsidRPr="00442C0D">
        <w:rPr>
          <w:szCs w:val="22"/>
          <w:lang w:val="hr-HR"/>
        </w:rPr>
        <w:t xml:space="preserve">, </w:t>
      </w:r>
      <w:r w:rsidR="00323435" w:rsidRPr="00442C0D">
        <w:rPr>
          <w:szCs w:val="22"/>
          <w:lang w:val="hr-HR"/>
        </w:rPr>
        <w:t>uključujući</w:t>
      </w:r>
      <w:r w:rsidRPr="00442C0D">
        <w:rPr>
          <w:szCs w:val="22"/>
          <w:lang w:val="hr-HR"/>
        </w:rPr>
        <w:t xml:space="preserve"> mITT1 </w:t>
      </w:r>
      <w:r w:rsidR="00323435" w:rsidRPr="00442C0D">
        <w:rPr>
          <w:szCs w:val="22"/>
          <w:lang w:val="hr-HR"/>
        </w:rPr>
        <w:t xml:space="preserve">populaciju </w:t>
      </w:r>
      <w:r w:rsidRPr="00442C0D">
        <w:rPr>
          <w:szCs w:val="22"/>
          <w:lang w:val="hr-HR"/>
        </w:rPr>
        <w:t xml:space="preserve">(svi liječeni ispitanici sa početkom simptoma ≤ 5 dana koji na početku nijesu primali niti se očekivalo da će primiti terapiju </w:t>
      </w:r>
      <w:r w:rsidR="00323435" w:rsidRPr="00442C0D">
        <w:rPr>
          <w:szCs w:val="22"/>
          <w:lang w:val="hr-HR"/>
        </w:rPr>
        <w:t>monoklonskim antitijelima (</w:t>
      </w:r>
      <w:r w:rsidRPr="00442C0D">
        <w:rPr>
          <w:szCs w:val="22"/>
          <w:lang w:val="hr-HR"/>
        </w:rPr>
        <w:t>mAb</w:t>
      </w:r>
      <w:r w:rsidR="00323435" w:rsidRPr="00442C0D">
        <w:rPr>
          <w:szCs w:val="22"/>
          <w:lang w:val="hr-HR"/>
        </w:rPr>
        <w:t>) protiv</w:t>
      </w:r>
      <w:r w:rsidRPr="00442C0D">
        <w:rPr>
          <w:szCs w:val="22"/>
          <w:lang w:val="hr-HR"/>
        </w:rPr>
        <w:t xml:space="preserve"> COVID-19) i mITT2 </w:t>
      </w:r>
      <w:r w:rsidR="00323435" w:rsidRPr="00442C0D">
        <w:rPr>
          <w:szCs w:val="22"/>
          <w:lang w:val="hr-HR"/>
        </w:rPr>
        <w:t xml:space="preserve">populaciju </w:t>
      </w:r>
      <w:r w:rsidRPr="00442C0D">
        <w:rPr>
          <w:szCs w:val="22"/>
          <w:lang w:val="hr-HR"/>
        </w:rPr>
        <w:t xml:space="preserve">(svi liječeni ispitanici sa početkom simptoma ≤ 5 dana). </w:t>
      </w:r>
    </w:p>
    <w:p w14:paraId="582D9856" w14:textId="77777777" w:rsidR="00DF7374" w:rsidRPr="00442C0D" w:rsidRDefault="00DF7374" w:rsidP="00442C0D">
      <w:pPr>
        <w:widowControl w:val="0"/>
        <w:spacing w:line="240" w:lineRule="auto"/>
        <w:jc w:val="both"/>
        <w:textAlignment w:val="baseline"/>
        <w:rPr>
          <w:szCs w:val="22"/>
          <w:lang w:val="hr-HR"/>
        </w:rPr>
      </w:pPr>
    </w:p>
    <w:p w14:paraId="16E8BEC8" w14:textId="220820B0" w:rsidR="00DF7374" w:rsidRPr="00442C0D" w:rsidRDefault="00DF7374" w:rsidP="00442C0D">
      <w:pPr>
        <w:widowControl w:val="0"/>
        <w:spacing w:line="240" w:lineRule="auto"/>
        <w:jc w:val="both"/>
        <w:rPr>
          <w:szCs w:val="22"/>
          <w:lang w:val="hr-HR"/>
        </w:rPr>
      </w:pPr>
      <w:r w:rsidRPr="00442C0D">
        <w:rPr>
          <w:szCs w:val="22"/>
          <w:lang w:val="hr-HR"/>
        </w:rPr>
        <w:t xml:space="preserve">Ukupno je </w:t>
      </w:r>
      <w:r w:rsidR="005C5003" w:rsidRPr="00442C0D">
        <w:rPr>
          <w:szCs w:val="22"/>
          <w:lang w:val="hr-HR"/>
        </w:rPr>
        <w:t>2113</w:t>
      </w:r>
      <w:r w:rsidR="00546019" w:rsidRPr="00442C0D">
        <w:rPr>
          <w:szCs w:val="22"/>
          <w:lang w:val="hr-HR"/>
        </w:rPr>
        <w:t> </w:t>
      </w:r>
      <w:r w:rsidRPr="00442C0D">
        <w:rPr>
          <w:szCs w:val="22"/>
          <w:lang w:val="hr-HR"/>
        </w:rPr>
        <w:t>ispitanika randomi</w:t>
      </w:r>
      <w:r w:rsidR="00611B3D" w:rsidRPr="00442C0D">
        <w:rPr>
          <w:szCs w:val="22"/>
          <w:lang w:val="hr-HR"/>
        </w:rPr>
        <w:t>zov</w:t>
      </w:r>
      <w:r w:rsidRPr="00442C0D">
        <w:rPr>
          <w:szCs w:val="22"/>
          <w:lang w:val="hr-HR"/>
        </w:rPr>
        <w:t xml:space="preserve">ano da primaju </w:t>
      </w:r>
      <w:r w:rsidR="00323435" w:rsidRPr="00442C0D">
        <w:rPr>
          <w:szCs w:val="22"/>
          <w:lang w:val="hr-HR"/>
        </w:rPr>
        <w:t xml:space="preserve">lijek </w:t>
      </w:r>
      <w:r w:rsidRPr="00442C0D">
        <w:rPr>
          <w:szCs w:val="22"/>
          <w:lang w:val="hr-HR"/>
        </w:rPr>
        <w:t>Paxlovid ili placebo. Na početku</w:t>
      </w:r>
      <w:r w:rsidR="00323435" w:rsidRPr="00442C0D">
        <w:rPr>
          <w:szCs w:val="22"/>
          <w:lang w:val="hr-HR"/>
        </w:rPr>
        <w:t xml:space="preserve"> ispitivanja je </w:t>
      </w:r>
      <w:r w:rsidRPr="00442C0D">
        <w:rPr>
          <w:szCs w:val="22"/>
          <w:lang w:val="hr-HR"/>
        </w:rPr>
        <w:t>srednj</w:t>
      </w:r>
      <w:r w:rsidR="00323435" w:rsidRPr="00442C0D">
        <w:rPr>
          <w:szCs w:val="22"/>
          <w:lang w:val="hr-HR"/>
        </w:rPr>
        <w:t>e</w:t>
      </w:r>
      <w:r w:rsidRPr="00442C0D">
        <w:rPr>
          <w:szCs w:val="22"/>
          <w:lang w:val="hr-HR"/>
        </w:rPr>
        <w:t xml:space="preserve"> </w:t>
      </w:r>
      <w:r w:rsidR="00323435" w:rsidRPr="00442C0D">
        <w:rPr>
          <w:szCs w:val="22"/>
          <w:lang w:val="hr-HR"/>
        </w:rPr>
        <w:t xml:space="preserve">životno doba </w:t>
      </w:r>
      <w:r w:rsidRPr="00442C0D">
        <w:rPr>
          <w:szCs w:val="22"/>
          <w:lang w:val="hr-HR"/>
        </w:rPr>
        <w:t>bil</w:t>
      </w:r>
      <w:r w:rsidR="00323435" w:rsidRPr="00442C0D">
        <w:rPr>
          <w:szCs w:val="22"/>
          <w:lang w:val="hr-HR"/>
        </w:rPr>
        <w:t>o</w:t>
      </w:r>
      <w:r w:rsidRPr="00442C0D">
        <w:rPr>
          <w:szCs w:val="22"/>
          <w:lang w:val="hr-HR"/>
        </w:rPr>
        <w:t xml:space="preserve"> 4</w:t>
      </w:r>
      <w:r w:rsidR="005C5003" w:rsidRPr="00442C0D">
        <w:rPr>
          <w:szCs w:val="22"/>
          <w:lang w:val="hr-HR"/>
        </w:rPr>
        <w:t>5</w:t>
      </w:r>
      <w:r w:rsidRPr="00442C0D">
        <w:rPr>
          <w:szCs w:val="22"/>
          <w:lang w:val="hr-HR"/>
        </w:rPr>
        <w:t> godina sa 1</w:t>
      </w:r>
      <w:r w:rsidR="005C5003" w:rsidRPr="00442C0D">
        <w:rPr>
          <w:szCs w:val="22"/>
          <w:lang w:val="hr-HR"/>
        </w:rPr>
        <w:t>2</w:t>
      </w:r>
      <w:r w:rsidRPr="00442C0D">
        <w:rPr>
          <w:szCs w:val="22"/>
          <w:lang w:val="hr-HR"/>
        </w:rPr>
        <w:t xml:space="preserve">% ispitanika </w:t>
      </w:r>
      <w:r w:rsidR="00323435" w:rsidRPr="00442C0D">
        <w:rPr>
          <w:szCs w:val="22"/>
          <w:lang w:val="hr-HR"/>
        </w:rPr>
        <w:t xml:space="preserve">starosti </w:t>
      </w:r>
      <w:r w:rsidRPr="00442C0D">
        <w:rPr>
          <w:szCs w:val="22"/>
          <w:lang w:val="hr-HR"/>
        </w:rPr>
        <w:t>od 65 godina i više (3% je imalo 75 godina i više); 51% su bili muškarci; 7</w:t>
      </w:r>
      <w:r w:rsidR="005C5003" w:rsidRPr="00442C0D">
        <w:rPr>
          <w:szCs w:val="22"/>
          <w:lang w:val="hr-HR"/>
        </w:rPr>
        <w:t>1</w:t>
      </w:r>
      <w:r w:rsidRPr="00442C0D">
        <w:rPr>
          <w:szCs w:val="22"/>
          <w:lang w:val="hr-HR"/>
        </w:rPr>
        <w:t xml:space="preserve">% su bili </w:t>
      </w:r>
      <w:r w:rsidR="00F5491E" w:rsidRPr="00442C0D">
        <w:rPr>
          <w:szCs w:val="22"/>
          <w:lang w:val="hr-HR"/>
        </w:rPr>
        <w:t>pripadnici bijele rase</w:t>
      </w:r>
      <w:r w:rsidRPr="00442C0D">
        <w:rPr>
          <w:szCs w:val="22"/>
          <w:lang w:val="hr-HR"/>
        </w:rPr>
        <w:t xml:space="preserve">, </w:t>
      </w:r>
      <w:r w:rsidR="005C5003" w:rsidRPr="00442C0D">
        <w:rPr>
          <w:szCs w:val="22"/>
          <w:lang w:val="hr-HR"/>
        </w:rPr>
        <w:t>4</w:t>
      </w:r>
      <w:r w:rsidRPr="00442C0D">
        <w:rPr>
          <w:szCs w:val="22"/>
          <w:lang w:val="hr-HR"/>
        </w:rPr>
        <w:t>% su bili</w:t>
      </w:r>
      <w:r w:rsidR="00F5491E" w:rsidRPr="00442C0D">
        <w:rPr>
          <w:szCs w:val="22"/>
          <w:lang w:val="hr-HR"/>
        </w:rPr>
        <w:t xml:space="preserve"> pripadnici crne rase</w:t>
      </w:r>
      <w:r w:rsidR="00D35E44" w:rsidRPr="00442C0D">
        <w:rPr>
          <w:szCs w:val="22"/>
          <w:lang w:val="hr-HR"/>
        </w:rPr>
        <w:t xml:space="preserve"> ili Afro-amerikanci</w:t>
      </w:r>
      <w:r w:rsidRPr="00442C0D">
        <w:rPr>
          <w:szCs w:val="22"/>
          <w:lang w:val="hr-HR"/>
        </w:rPr>
        <w:t>, 1</w:t>
      </w:r>
      <w:r w:rsidR="005C5003" w:rsidRPr="00442C0D">
        <w:rPr>
          <w:szCs w:val="22"/>
          <w:lang w:val="hr-HR"/>
        </w:rPr>
        <w:t>5</w:t>
      </w:r>
      <w:r w:rsidRPr="00442C0D">
        <w:rPr>
          <w:szCs w:val="22"/>
          <w:lang w:val="hr-HR"/>
        </w:rPr>
        <w:t>% su bil</w:t>
      </w:r>
      <w:r w:rsidR="00F5491E" w:rsidRPr="00442C0D">
        <w:rPr>
          <w:szCs w:val="22"/>
          <w:lang w:val="hr-HR"/>
        </w:rPr>
        <w:t xml:space="preserve">e osobe </w:t>
      </w:r>
      <w:r w:rsidR="00766ACE" w:rsidRPr="00442C0D">
        <w:rPr>
          <w:szCs w:val="22"/>
          <w:lang w:val="hr-HR"/>
        </w:rPr>
        <w:t>a</w:t>
      </w:r>
      <w:r w:rsidRPr="00442C0D">
        <w:rPr>
          <w:szCs w:val="22"/>
          <w:lang w:val="hr-HR"/>
        </w:rPr>
        <w:t>zij</w:t>
      </w:r>
      <w:r w:rsidR="00F5491E" w:rsidRPr="00442C0D">
        <w:rPr>
          <w:szCs w:val="22"/>
          <w:lang w:val="hr-HR"/>
        </w:rPr>
        <w:t xml:space="preserve">skog </w:t>
      </w:r>
      <w:r w:rsidR="00060D9A" w:rsidRPr="00442C0D">
        <w:rPr>
          <w:szCs w:val="22"/>
          <w:lang w:val="hr-HR"/>
        </w:rPr>
        <w:t>porijekla</w:t>
      </w:r>
      <w:r w:rsidRPr="00442C0D">
        <w:rPr>
          <w:szCs w:val="22"/>
          <w:lang w:val="hr-HR"/>
        </w:rPr>
        <w:t>; 4</w:t>
      </w:r>
      <w:r w:rsidR="005C5003" w:rsidRPr="00442C0D">
        <w:rPr>
          <w:szCs w:val="22"/>
          <w:lang w:val="hr-HR"/>
        </w:rPr>
        <w:t>1</w:t>
      </w:r>
      <w:r w:rsidRPr="00442C0D">
        <w:rPr>
          <w:szCs w:val="22"/>
          <w:lang w:val="hr-HR"/>
        </w:rPr>
        <w:t>% hispan</w:t>
      </w:r>
      <w:r w:rsidR="00F5491E" w:rsidRPr="00442C0D">
        <w:rPr>
          <w:szCs w:val="22"/>
          <w:lang w:val="hr-HR"/>
        </w:rPr>
        <w:t>skog ili latin</w:t>
      </w:r>
      <w:r w:rsidRPr="00442C0D">
        <w:rPr>
          <w:szCs w:val="22"/>
          <w:lang w:val="hr-HR"/>
        </w:rPr>
        <w:t>oameri</w:t>
      </w:r>
      <w:r w:rsidR="00F5491E" w:rsidRPr="00442C0D">
        <w:rPr>
          <w:szCs w:val="22"/>
          <w:lang w:val="hr-HR"/>
        </w:rPr>
        <w:t>čkog porijeka</w:t>
      </w:r>
      <w:r w:rsidRPr="00442C0D">
        <w:rPr>
          <w:szCs w:val="22"/>
          <w:lang w:val="hr-HR"/>
        </w:rPr>
        <w:t>; 6</w:t>
      </w:r>
      <w:r w:rsidR="005C5003" w:rsidRPr="00442C0D">
        <w:rPr>
          <w:szCs w:val="22"/>
          <w:lang w:val="hr-HR"/>
        </w:rPr>
        <w:t>7</w:t>
      </w:r>
      <w:r w:rsidRPr="00442C0D">
        <w:rPr>
          <w:szCs w:val="22"/>
          <w:lang w:val="hr-HR"/>
        </w:rPr>
        <w:t xml:space="preserve">% ispitanika imalo je početak simptoma ≤ 3 dana od početka </w:t>
      </w:r>
      <w:r w:rsidR="00BC3CB8" w:rsidRPr="00442C0D">
        <w:rPr>
          <w:szCs w:val="22"/>
          <w:lang w:val="hr-HR"/>
        </w:rPr>
        <w:t>primjene ispitivane terapije</w:t>
      </w:r>
      <w:r w:rsidRPr="00442C0D">
        <w:rPr>
          <w:szCs w:val="22"/>
          <w:lang w:val="hr-HR"/>
        </w:rPr>
        <w:t>; 8</w:t>
      </w:r>
      <w:r w:rsidR="005C5003" w:rsidRPr="00442C0D">
        <w:rPr>
          <w:szCs w:val="22"/>
          <w:lang w:val="hr-HR"/>
        </w:rPr>
        <w:t>0</w:t>
      </w:r>
      <w:r w:rsidRPr="00442C0D">
        <w:rPr>
          <w:szCs w:val="22"/>
          <w:lang w:val="hr-HR"/>
        </w:rPr>
        <w:t>% je imalo BMI </w:t>
      </w:r>
      <w:r w:rsidRPr="00442C0D">
        <w:rPr>
          <w:szCs w:val="22"/>
          <w:u w:val="single"/>
          <w:lang w:val="hr-HR"/>
        </w:rPr>
        <w:t>&gt;</w:t>
      </w:r>
      <w:r w:rsidRPr="00442C0D">
        <w:rPr>
          <w:szCs w:val="22"/>
          <w:lang w:val="hr-HR"/>
        </w:rPr>
        <w:t> 25 kg/m</w:t>
      </w:r>
      <w:r w:rsidRPr="00442C0D">
        <w:rPr>
          <w:szCs w:val="22"/>
          <w:vertAlign w:val="superscript"/>
          <w:lang w:val="hr-HR"/>
        </w:rPr>
        <w:t>2</w:t>
      </w:r>
      <w:r w:rsidRPr="00442C0D">
        <w:rPr>
          <w:szCs w:val="22"/>
          <w:lang w:val="hr-HR"/>
        </w:rPr>
        <w:t xml:space="preserve"> (3</w:t>
      </w:r>
      <w:r w:rsidR="005C5003" w:rsidRPr="00442C0D">
        <w:rPr>
          <w:szCs w:val="22"/>
          <w:lang w:val="hr-HR"/>
        </w:rPr>
        <w:t>6</w:t>
      </w:r>
      <w:r w:rsidRPr="00442C0D">
        <w:rPr>
          <w:szCs w:val="22"/>
          <w:lang w:val="hr-HR"/>
        </w:rPr>
        <w:t xml:space="preserve">% </w:t>
      </w:r>
      <w:r w:rsidR="00BC3CB8" w:rsidRPr="00442C0D">
        <w:rPr>
          <w:szCs w:val="22"/>
          <w:lang w:val="hr-HR"/>
        </w:rPr>
        <w:t xml:space="preserve">je imalo </w:t>
      </w:r>
      <w:r w:rsidRPr="00442C0D">
        <w:rPr>
          <w:szCs w:val="22"/>
          <w:lang w:val="hr-HR"/>
        </w:rPr>
        <w:t xml:space="preserve">BMI </w:t>
      </w:r>
      <w:r w:rsidRPr="00442C0D">
        <w:rPr>
          <w:szCs w:val="22"/>
          <w:u w:val="single"/>
          <w:lang w:val="hr-HR"/>
        </w:rPr>
        <w:t>&gt;</w:t>
      </w:r>
      <w:r w:rsidRPr="00442C0D">
        <w:rPr>
          <w:szCs w:val="22"/>
          <w:lang w:val="hr-HR"/>
        </w:rPr>
        <w:t> 30 kg/m</w:t>
      </w:r>
      <w:r w:rsidRPr="00442C0D">
        <w:rPr>
          <w:szCs w:val="22"/>
          <w:vertAlign w:val="superscript"/>
          <w:lang w:val="hr-HR"/>
        </w:rPr>
        <w:t>2</w:t>
      </w:r>
      <w:r w:rsidRPr="00442C0D">
        <w:rPr>
          <w:szCs w:val="22"/>
          <w:lang w:val="hr-HR"/>
        </w:rPr>
        <w:t>); 1</w:t>
      </w:r>
      <w:r w:rsidR="005C5003" w:rsidRPr="00442C0D">
        <w:rPr>
          <w:szCs w:val="22"/>
          <w:lang w:val="hr-HR"/>
        </w:rPr>
        <w:t>1</w:t>
      </w:r>
      <w:r w:rsidRPr="00442C0D">
        <w:rPr>
          <w:szCs w:val="22"/>
          <w:lang w:val="hr-HR"/>
        </w:rPr>
        <w:t>% je imalo dijabetes melitus; manje od 1% ispitivane populacije imalo je imuno</w:t>
      </w:r>
      <w:r w:rsidR="00BC3CB8" w:rsidRPr="00442C0D">
        <w:rPr>
          <w:szCs w:val="22"/>
          <w:lang w:val="hr-HR"/>
        </w:rPr>
        <w:t>deficijenciju</w:t>
      </w:r>
      <w:r w:rsidRPr="00442C0D">
        <w:rPr>
          <w:szCs w:val="22"/>
          <w:lang w:val="hr-HR"/>
        </w:rPr>
        <w:t>, 4</w:t>
      </w:r>
      <w:r w:rsidR="005C5003" w:rsidRPr="00442C0D">
        <w:rPr>
          <w:szCs w:val="22"/>
          <w:lang w:val="hr-HR"/>
        </w:rPr>
        <w:t>9</w:t>
      </w:r>
      <w:r w:rsidRPr="00442C0D">
        <w:rPr>
          <w:szCs w:val="22"/>
          <w:lang w:val="hr-HR"/>
        </w:rPr>
        <w:t xml:space="preserve">% ispitanika bilo je serološki negativno na početku i </w:t>
      </w:r>
      <w:r w:rsidR="005C5003" w:rsidRPr="00442C0D">
        <w:rPr>
          <w:szCs w:val="22"/>
          <w:lang w:val="hr-HR"/>
        </w:rPr>
        <w:t>49</w:t>
      </w:r>
      <w:r w:rsidRPr="00442C0D">
        <w:rPr>
          <w:szCs w:val="22"/>
          <w:lang w:val="hr-HR"/>
        </w:rPr>
        <w:t xml:space="preserve">% je bilo serološki pozitivno. </w:t>
      </w:r>
      <w:r w:rsidR="00BC3CB8" w:rsidRPr="00442C0D">
        <w:rPr>
          <w:szCs w:val="22"/>
          <w:lang w:val="hr-HR"/>
        </w:rPr>
        <w:t xml:space="preserve">Srednja </w:t>
      </w:r>
      <w:r w:rsidRPr="00442C0D">
        <w:rPr>
          <w:szCs w:val="22"/>
          <w:lang w:val="hr-HR"/>
        </w:rPr>
        <w:t xml:space="preserve">vrijednost (SD) </w:t>
      </w:r>
      <w:r w:rsidR="00BC3CB8" w:rsidRPr="00442C0D">
        <w:rPr>
          <w:szCs w:val="22"/>
          <w:lang w:val="hr-HR"/>
        </w:rPr>
        <w:t xml:space="preserve">početnog </w:t>
      </w:r>
      <w:r w:rsidRPr="00442C0D">
        <w:rPr>
          <w:szCs w:val="22"/>
          <w:lang w:val="hr-HR"/>
        </w:rPr>
        <w:t>virusnog opterećenja bila je 4,</w:t>
      </w:r>
      <w:r w:rsidR="005C5003" w:rsidRPr="00442C0D">
        <w:rPr>
          <w:szCs w:val="22"/>
          <w:lang w:val="hr-HR"/>
        </w:rPr>
        <w:t>71</w:t>
      </w:r>
      <w:r w:rsidRPr="00442C0D">
        <w:rPr>
          <w:szCs w:val="22"/>
          <w:lang w:val="hr-HR"/>
        </w:rPr>
        <w:t xml:space="preserve"> log</w:t>
      </w:r>
      <w:r w:rsidRPr="00442C0D">
        <w:rPr>
          <w:szCs w:val="22"/>
          <w:vertAlign w:val="subscript"/>
          <w:lang w:val="hr-HR"/>
        </w:rPr>
        <w:t>10</w:t>
      </w:r>
      <w:r w:rsidRPr="00442C0D">
        <w:rPr>
          <w:szCs w:val="22"/>
          <w:lang w:val="hr-HR"/>
        </w:rPr>
        <w:t xml:space="preserve"> kopija/ml (2,8</w:t>
      </w:r>
      <w:r w:rsidR="005C5003" w:rsidRPr="00442C0D">
        <w:rPr>
          <w:szCs w:val="22"/>
          <w:lang w:val="hr-HR"/>
        </w:rPr>
        <w:t>9</w:t>
      </w:r>
      <w:r w:rsidRPr="00442C0D">
        <w:rPr>
          <w:szCs w:val="22"/>
          <w:lang w:val="hr-HR"/>
        </w:rPr>
        <w:t>); 2</w:t>
      </w:r>
      <w:r w:rsidR="005C5003" w:rsidRPr="00442C0D">
        <w:rPr>
          <w:szCs w:val="22"/>
          <w:lang w:val="hr-HR"/>
        </w:rPr>
        <w:t>7</w:t>
      </w:r>
      <w:r w:rsidRPr="00442C0D">
        <w:rPr>
          <w:szCs w:val="22"/>
          <w:lang w:val="hr-HR"/>
        </w:rPr>
        <w:t xml:space="preserve">% ispitanika je imalo </w:t>
      </w:r>
      <w:r w:rsidR="00BC3CB8" w:rsidRPr="00442C0D">
        <w:rPr>
          <w:szCs w:val="22"/>
          <w:lang w:val="hr-HR"/>
        </w:rPr>
        <w:t xml:space="preserve">početno </w:t>
      </w:r>
      <w:r w:rsidRPr="00442C0D">
        <w:rPr>
          <w:szCs w:val="22"/>
          <w:lang w:val="hr-HR"/>
        </w:rPr>
        <w:t>virusno opterećenje &gt; 10^7 (kopija/ml); 6,</w:t>
      </w:r>
      <w:r w:rsidR="005C5003" w:rsidRPr="00442C0D">
        <w:rPr>
          <w:szCs w:val="22"/>
          <w:lang w:val="hr-HR"/>
        </w:rPr>
        <w:t>0</w:t>
      </w:r>
      <w:r w:rsidRPr="00442C0D">
        <w:rPr>
          <w:szCs w:val="22"/>
          <w:lang w:val="hr-HR"/>
        </w:rPr>
        <w:t>% ispitanika je ili primilo ili se očekivalo da će primiti terapij</w:t>
      </w:r>
      <w:r w:rsidR="00BC3CB8" w:rsidRPr="00442C0D">
        <w:rPr>
          <w:szCs w:val="22"/>
          <w:lang w:val="hr-HR"/>
        </w:rPr>
        <w:t xml:space="preserve">u </w:t>
      </w:r>
      <w:r w:rsidRPr="00442C0D">
        <w:rPr>
          <w:szCs w:val="22"/>
          <w:lang w:val="hr-HR"/>
        </w:rPr>
        <w:t xml:space="preserve"> </w:t>
      </w:r>
      <w:r w:rsidR="00BC3CB8" w:rsidRPr="00442C0D">
        <w:rPr>
          <w:szCs w:val="22"/>
          <w:lang w:val="hr-HR"/>
        </w:rPr>
        <w:t xml:space="preserve">monoklonskim antitijelima protiv </w:t>
      </w:r>
      <w:r w:rsidRPr="00442C0D">
        <w:rPr>
          <w:szCs w:val="22"/>
          <w:lang w:val="hr-HR"/>
        </w:rPr>
        <w:t xml:space="preserve"> COVID-19 u vrijeme randomizacije </w:t>
      </w:r>
      <w:r w:rsidR="00BC3CB8" w:rsidRPr="00442C0D">
        <w:rPr>
          <w:szCs w:val="22"/>
          <w:lang w:val="hr-HR"/>
        </w:rPr>
        <w:t xml:space="preserve">zbog čega su </w:t>
      </w:r>
      <w:r w:rsidRPr="00442C0D">
        <w:rPr>
          <w:szCs w:val="22"/>
          <w:lang w:val="hr-HR"/>
        </w:rPr>
        <w:t>isključeni  iz mITT i mITT1 analiza. Primarn</w:t>
      </w:r>
      <w:r w:rsidR="00BC3CB8" w:rsidRPr="00442C0D">
        <w:rPr>
          <w:szCs w:val="22"/>
          <w:lang w:val="hr-HR"/>
        </w:rPr>
        <w:t>a</w:t>
      </w:r>
      <w:r w:rsidRPr="00442C0D">
        <w:rPr>
          <w:szCs w:val="22"/>
          <w:lang w:val="hr-HR"/>
        </w:rPr>
        <w:t xml:space="preserve"> </w:t>
      </w:r>
      <w:r w:rsidR="00BC3CB8" w:rsidRPr="00442C0D">
        <w:rPr>
          <w:szCs w:val="22"/>
          <w:lang w:val="hr-HR"/>
        </w:rPr>
        <w:t xml:space="preserve">varijanta </w:t>
      </w:r>
      <w:r w:rsidRPr="00442C0D">
        <w:rPr>
          <w:szCs w:val="22"/>
          <w:lang w:val="hr-HR"/>
        </w:rPr>
        <w:t>SARS-CoV-2 u obje</w:t>
      </w:r>
      <w:r w:rsidR="00BC3CB8" w:rsidRPr="00442C0D">
        <w:rPr>
          <w:szCs w:val="22"/>
          <w:lang w:val="hr-HR"/>
        </w:rPr>
        <w:t xml:space="preserve"> terapijske</w:t>
      </w:r>
      <w:r w:rsidRPr="00442C0D">
        <w:rPr>
          <w:szCs w:val="22"/>
          <w:lang w:val="hr-HR"/>
        </w:rPr>
        <w:t xml:space="preserve"> grupe bio je Delta soj (9</w:t>
      </w:r>
      <w:r w:rsidR="005C5003" w:rsidRPr="00442C0D">
        <w:rPr>
          <w:szCs w:val="22"/>
          <w:lang w:val="hr-HR"/>
        </w:rPr>
        <w:t>9</w:t>
      </w:r>
      <w:r w:rsidRPr="00442C0D">
        <w:rPr>
          <w:szCs w:val="22"/>
          <w:lang w:val="hr-HR"/>
        </w:rPr>
        <w:t>%), uglavnom klad</w:t>
      </w:r>
      <w:r w:rsidR="00BC3CB8" w:rsidRPr="00442C0D">
        <w:rPr>
          <w:szCs w:val="22"/>
          <w:lang w:val="hr-HR"/>
        </w:rPr>
        <w:t>us</w:t>
      </w:r>
      <w:r w:rsidRPr="00442C0D">
        <w:rPr>
          <w:szCs w:val="22"/>
          <w:lang w:val="hr-HR"/>
        </w:rPr>
        <w:t xml:space="preserve"> 21J (na osnovu privremene analize).</w:t>
      </w:r>
    </w:p>
    <w:p w14:paraId="79EBC96E" w14:textId="77777777" w:rsidR="00DF7374" w:rsidRPr="00442C0D" w:rsidRDefault="00DF7374" w:rsidP="00442C0D">
      <w:pPr>
        <w:widowControl w:val="0"/>
        <w:spacing w:line="240" w:lineRule="auto"/>
        <w:jc w:val="both"/>
        <w:rPr>
          <w:szCs w:val="22"/>
          <w:lang w:val="hr-HR"/>
        </w:rPr>
      </w:pPr>
    </w:p>
    <w:p w14:paraId="659B8BCD" w14:textId="387EDF2F" w:rsidR="00792453" w:rsidRPr="00442C0D" w:rsidRDefault="00BC3CB8" w:rsidP="00442C0D">
      <w:pPr>
        <w:widowControl w:val="0"/>
        <w:spacing w:line="240" w:lineRule="auto"/>
        <w:jc w:val="both"/>
        <w:rPr>
          <w:szCs w:val="22"/>
          <w:lang w:val="hr-HR"/>
        </w:rPr>
      </w:pPr>
      <w:r w:rsidRPr="00442C0D">
        <w:rPr>
          <w:szCs w:val="22"/>
          <w:lang w:val="hr-HR"/>
        </w:rPr>
        <w:t xml:space="preserve">Početne </w:t>
      </w:r>
      <w:r w:rsidR="00DF7374" w:rsidRPr="00442C0D">
        <w:rPr>
          <w:szCs w:val="22"/>
          <w:lang w:val="hr-HR"/>
        </w:rPr>
        <w:t>demografske karakteristike i karakteristike bolesti bile su izbalansirane između grupa koje su primale lijek Paxlovid i placebo.</w:t>
      </w:r>
    </w:p>
    <w:p w14:paraId="74494BF5" w14:textId="3AF3ED5E" w:rsidR="00230DF5" w:rsidRPr="00442C0D" w:rsidRDefault="00230DF5" w:rsidP="00442C0D">
      <w:pPr>
        <w:widowControl w:val="0"/>
        <w:spacing w:line="240" w:lineRule="auto"/>
        <w:jc w:val="both"/>
        <w:rPr>
          <w:szCs w:val="22"/>
          <w:lang w:val="hr-HR"/>
        </w:rPr>
      </w:pPr>
    </w:p>
    <w:p w14:paraId="3AE5F043" w14:textId="26AFF111" w:rsidR="00230DF5" w:rsidRPr="00442C0D" w:rsidRDefault="00230DF5" w:rsidP="00442C0D">
      <w:pPr>
        <w:widowControl w:val="0"/>
        <w:spacing w:line="240" w:lineRule="auto"/>
        <w:jc w:val="both"/>
        <w:rPr>
          <w:szCs w:val="22"/>
          <w:lang w:val="hr-HR"/>
        </w:rPr>
      </w:pPr>
      <w:r w:rsidRPr="00442C0D">
        <w:rPr>
          <w:szCs w:val="22"/>
          <w:lang w:val="hr-HR"/>
        </w:rPr>
        <w:t>Određivanje primarne efikasnosti zasnovano je na planiranoj privremenoj analizi 7</w:t>
      </w:r>
      <w:r w:rsidR="005C5003" w:rsidRPr="00442C0D">
        <w:rPr>
          <w:szCs w:val="22"/>
          <w:lang w:val="hr-HR"/>
        </w:rPr>
        <w:t>5</w:t>
      </w:r>
      <w:r w:rsidRPr="00442C0D">
        <w:rPr>
          <w:szCs w:val="22"/>
          <w:lang w:val="hr-HR"/>
        </w:rPr>
        <w:t>4 </w:t>
      </w:r>
      <w:r w:rsidR="00821CB2" w:rsidRPr="00442C0D">
        <w:rPr>
          <w:szCs w:val="22"/>
          <w:lang w:val="hr-HR"/>
        </w:rPr>
        <w:t xml:space="preserve">ispitanika </w:t>
      </w:r>
      <w:r w:rsidRPr="00442C0D">
        <w:rPr>
          <w:szCs w:val="22"/>
          <w:lang w:val="hr-HR"/>
        </w:rPr>
        <w:t xml:space="preserve">u mITT populaciji. Procijenjeno smanjenje rizika bilo je </w:t>
      </w:r>
      <w:r w:rsidRPr="00442C0D">
        <w:rPr>
          <w:szCs w:val="22"/>
          <w:lang w:val="hr-HR"/>
        </w:rPr>
        <w:noBreakHyphen/>
        <w:t>6,</w:t>
      </w:r>
      <w:r w:rsidR="005C5003" w:rsidRPr="00442C0D">
        <w:rPr>
          <w:szCs w:val="22"/>
          <w:lang w:val="hr-HR"/>
        </w:rPr>
        <w:t>5</w:t>
      </w:r>
      <w:r w:rsidRPr="00442C0D">
        <w:rPr>
          <w:szCs w:val="22"/>
          <w:lang w:val="hr-HR"/>
        </w:rPr>
        <w:t xml:space="preserve">% </w:t>
      </w:r>
      <w:r w:rsidR="00DD7103" w:rsidRPr="00442C0D">
        <w:rPr>
          <w:szCs w:val="22"/>
          <w:lang w:val="hr-HR"/>
        </w:rPr>
        <w:t>za</w:t>
      </w:r>
      <w:r w:rsidRPr="00442C0D">
        <w:rPr>
          <w:szCs w:val="22"/>
          <w:lang w:val="hr-HR"/>
        </w:rPr>
        <w:t xml:space="preserve"> </w:t>
      </w:r>
      <w:r w:rsidR="00BC3CB8" w:rsidRPr="00442C0D">
        <w:rPr>
          <w:szCs w:val="22"/>
          <w:lang w:val="hr-HR"/>
        </w:rPr>
        <w:t xml:space="preserve">95% </w:t>
      </w:r>
      <w:r w:rsidRPr="00442C0D">
        <w:rPr>
          <w:szCs w:val="22"/>
          <w:lang w:val="hr-HR"/>
        </w:rPr>
        <w:t xml:space="preserve">CI </w:t>
      </w:r>
      <w:r w:rsidR="00DD7103" w:rsidRPr="00442C0D">
        <w:rPr>
          <w:szCs w:val="22"/>
          <w:lang w:val="hr-HR"/>
        </w:rPr>
        <w:t>bez podešavanja</w:t>
      </w:r>
      <w:r w:rsidRPr="00442C0D">
        <w:rPr>
          <w:szCs w:val="22"/>
          <w:lang w:val="hr-HR"/>
        </w:rPr>
        <w:t xml:space="preserve"> </w:t>
      </w:r>
      <w:r w:rsidR="00DD7103" w:rsidRPr="00442C0D">
        <w:rPr>
          <w:szCs w:val="22"/>
          <w:lang w:val="hr-HR"/>
        </w:rPr>
        <w:t xml:space="preserve">od </w:t>
      </w:r>
      <w:r w:rsidRPr="00442C0D">
        <w:rPr>
          <w:szCs w:val="22"/>
          <w:lang w:val="hr-HR"/>
        </w:rPr>
        <w:t>(</w:t>
      </w:r>
      <w:r w:rsidRPr="00442C0D">
        <w:rPr>
          <w:szCs w:val="22"/>
          <w:lang w:val="hr-HR"/>
        </w:rPr>
        <w:noBreakHyphen/>
        <w:t>9,</w:t>
      </w:r>
      <w:r w:rsidR="005C5003" w:rsidRPr="00442C0D">
        <w:rPr>
          <w:szCs w:val="22"/>
          <w:lang w:val="hr-HR"/>
        </w:rPr>
        <w:t>3</w:t>
      </w:r>
      <w:r w:rsidRPr="00442C0D">
        <w:rPr>
          <w:szCs w:val="22"/>
          <w:lang w:val="hr-HR"/>
        </w:rPr>
        <w:t xml:space="preserve">%; </w:t>
      </w:r>
      <w:r w:rsidRPr="00442C0D">
        <w:rPr>
          <w:szCs w:val="22"/>
          <w:lang w:val="hr-HR"/>
        </w:rPr>
        <w:noBreakHyphen/>
        <w:t>3,</w:t>
      </w:r>
      <w:r w:rsidR="005C5003" w:rsidRPr="00442C0D">
        <w:rPr>
          <w:szCs w:val="22"/>
          <w:lang w:val="hr-HR"/>
        </w:rPr>
        <w:t>7</w:t>
      </w:r>
      <w:r w:rsidRPr="00442C0D">
        <w:rPr>
          <w:szCs w:val="22"/>
          <w:lang w:val="hr-HR"/>
        </w:rPr>
        <w:t xml:space="preserve">%) </w:t>
      </w:r>
      <w:r w:rsidR="00DD7103" w:rsidRPr="00442C0D">
        <w:rPr>
          <w:szCs w:val="22"/>
          <w:lang w:val="hr-HR"/>
        </w:rPr>
        <w:t xml:space="preserve">i </w:t>
      </w:r>
      <w:r w:rsidRPr="00442C0D">
        <w:rPr>
          <w:szCs w:val="22"/>
          <w:lang w:val="hr-HR"/>
        </w:rPr>
        <w:t xml:space="preserve">95% CI </w:t>
      </w:r>
      <w:r w:rsidR="00DD7103" w:rsidRPr="00442C0D">
        <w:rPr>
          <w:szCs w:val="22"/>
          <w:lang w:val="hr-HR"/>
        </w:rPr>
        <w:t>podešen za višestrukost od</w:t>
      </w:r>
      <w:r w:rsidRPr="00442C0D">
        <w:rPr>
          <w:szCs w:val="22"/>
          <w:lang w:val="hr-HR"/>
        </w:rPr>
        <w:t xml:space="preserve"> (</w:t>
      </w:r>
      <w:r w:rsidRPr="00442C0D">
        <w:rPr>
          <w:szCs w:val="22"/>
          <w:lang w:val="hr-HR"/>
        </w:rPr>
        <w:noBreakHyphen/>
        <w:t>10,</w:t>
      </w:r>
      <w:r w:rsidR="005C5003" w:rsidRPr="00442C0D">
        <w:rPr>
          <w:szCs w:val="22"/>
          <w:lang w:val="hr-HR"/>
        </w:rPr>
        <w:t>92</w:t>
      </w:r>
      <w:r w:rsidRPr="00442C0D">
        <w:rPr>
          <w:szCs w:val="22"/>
          <w:lang w:val="hr-HR"/>
        </w:rPr>
        <w:t xml:space="preserve">%; </w:t>
      </w:r>
      <w:r w:rsidRPr="00442C0D">
        <w:rPr>
          <w:szCs w:val="22"/>
          <w:lang w:val="hr-HR"/>
        </w:rPr>
        <w:noBreakHyphen/>
        <w:t>2,0</w:t>
      </w:r>
      <w:r w:rsidR="005C5003" w:rsidRPr="00442C0D">
        <w:rPr>
          <w:szCs w:val="22"/>
          <w:lang w:val="hr-HR"/>
        </w:rPr>
        <w:t>9</w:t>
      </w:r>
      <w:r w:rsidRPr="00442C0D">
        <w:rPr>
          <w:szCs w:val="22"/>
          <w:lang w:val="hr-HR"/>
        </w:rPr>
        <w:t>%)</w:t>
      </w:r>
      <w:r w:rsidR="00DD7103" w:rsidRPr="00442C0D">
        <w:rPr>
          <w:szCs w:val="22"/>
          <w:lang w:val="hr-HR"/>
        </w:rPr>
        <w:t>.</w:t>
      </w:r>
      <w:r w:rsidRPr="00442C0D">
        <w:rPr>
          <w:szCs w:val="22"/>
          <w:lang w:val="hr-HR"/>
        </w:rPr>
        <w:t xml:space="preserve"> Dvostrana p-vrijednost bila je &lt;</w:t>
      </w:r>
      <w:r w:rsidR="002D13FF" w:rsidRPr="00442C0D">
        <w:rPr>
          <w:szCs w:val="22"/>
          <w:lang w:val="hr-HR"/>
        </w:rPr>
        <w:t> </w:t>
      </w:r>
      <w:r w:rsidRPr="00442C0D">
        <w:rPr>
          <w:szCs w:val="22"/>
          <w:lang w:val="hr-HR"/>
        </w:rPr>
        <w:t xml:space="preserve">0,0001 sa dvostranim nivoom značajnosti od 0,002. </w:t>
      </w:r>
    </w:p>
    <w:p w14:paraId="7D0FD48B" w14:textId="77777777" w:rsidR="00836847" w:rsidRPr="00442C0D" w:rsidRDefault="00836847" w:rsidP="00442C0D">
      <w:pPr>
        <w:widowControl w:val="0"/>
        <w:spacing w:line="240" w:lineRule="auto"/>
        <w:jc w:val="both"/>
        <w:rPr>
          <w:szCs w:val="22"/>
          <w:lang w:val="hr-HR"/>
        </w:rPr>
      </w:pPr>
    </w:p>
    <w:p w14:paraId="056004DE" w14:textId="06412659" w:rsidR="00836847" w:rsidRPr="00442C0D" w:rsidRDefault="00DD7103" w:rsidP="00442C0D">
      <w:pPr>
        <w:widowControl w:val="0"/>
        <w:spacing w:line="240" w:lineRule="auto"/>
        <w:jc w:val="both"/>
        <w:rPr>
          <w:szCs w:val="22"/>
          <w:lang w:val="hr-HR"/>
        </w:rPr>
      </w:pPr>
      <w:r w:rsidRPr="00442C0D">
        <w:rPr>
          <w:szCs w:val="22"/>
          <w:lang w:val="hr-HR"/>
        </w:rPr>
        <w:t xml:space="preserve">U Tabeli </w:t>
      </w:r>
      <w:r w:rsidR="00D35E44" w:rsidRPr="00442C0D">
        <w:rPr>
          <w:szCs w:val="22"/>
          <w:lang w:val="hr-HR"/>
        </w:rPr>
        <w:t>4</w:t>
      </w:r>
      <w:r w:rsidR="000E73E7" w:rsidRPr="00442C0D">
        <w:rPr>
          <w:szCs w:val="22"/>
          <w:lang w:val="hr-HR"/>
        </w:rPr>
        <w:t xml:space="preserve"> </w:t>
      </w:r>
      <w:r w:rsidRPr="00442C0D">
        <w:rPr>
          <w:szCs w:val="22"/>
          <w:lang w:val="hr-HR"/>
        </w:rPr>
        <w:t xml:space="preserve">prikazani su </w:t>
      </w:r>
      <w:r w:rsidR="000E73E7" w:rsidRPr="00442C0D">
        <w:rPr>
          <w:szCs w:val="22"/>
          <w:lang w:val="hr-HR"/>
        </w:rPr>
        <w:t>rezultat</w:t>
      </w:r>
      <w:r w:rsidRPr="00442C0D">
        <w:rPr>
          <w:szCs w:val="22"/>
          <w:lang w:val="hr-HR"/>
        </w:rPr>
        <w:t>i</w:t>
      </w:r>
      <w:r w:rsidR="000E73E7" w:rsidRPr="00442C0D">
        <w:rPr>
          <w:szCs w:val="22"/>
          <w:lang w:val="hr-HR"/>
        </w:rPr>
        <w:t xml:space="preserve"> primarn</w:t>
      </w:r>
      <w:r w:rsidRPr="00442C0D">
        <w:rPr>
          <w:szCs w:val="22"/>
          <w:lang w:val="hr-HR"/>
        </w:rPr>
        <w:t>og parametra praćenja efikasnosti</w:t>
      </w:r>
      <w:r w:rsidR="000E73E7" w:rsidRPr="00442C0D">
        <w:rPr>
          <w:szCs w:val="22"/>
          <w:lang w:val="hr-HR"/>
        </w:rPr>
        <w:t xml:space="preserve"> u </w:t>
      </w:r>
      <w:r w:rsidRPr="00442C0D">
        <w:rPr>
          <w:szCs w:val="22"/>
          <w:lang w:val="hr-HR"/>
        </w:rPr>
        <w:t>mITT1</w:t>
      </w:r>
      <w:r w:rsidR="000E73E7" w:rsidRPr="00442C0D">
        <w:rPr>
          <w:szCs w:val="22"/>
          <w:lang w:val="hr-HR"/>
        </w:rPr>
        <w:t>populaciji za  kompletan s</w:t>
      </w:r>
      <w:r w:rsidRPr="00442C0D">
        <w:rPr>
          <w:szCs w:val="22"/>
          <w:lang w:val="hr-HR"/>
        </w:rPr>
        <w:t>et</w:t>
      </w:r>
      <w:r w:rsidR="000E73E7" w:rsidRPr="00442C0D">
        <w:rPr>
          <w:szCs w:val="22"/>
          <w:lang w:val="hr-HR"/>
        </w:rPr>
        <w:t xml:space="preserve"> podataka na završetk</w:t>
      </w:r>
      <w:r w:rsidRPr="00442C0D">
        <w:rPr>
          <w:szCs w:val="22"/>
          <w:lang w:val="hr-HR"/>
        </w:rPr>
        <w:t>u</w:t>
      </w:r>
      <w:r w:rsidR="000E73E7" w:rsidRPr="00442C0D">
        <w:rPr>
          <w:szCs w:val="22"/>
          <w:lang w:val="hr-HR"/>
        </w:rPr>
        <w:t xml:space="preserve"> studije. </w:t>
      </w:r>
    </w:p>
    <w:p w14:paraId="0C68CEF8" w14:textId="77777777" w:rsidR="00442C0D" w:rsidRPr="00442C0D" w:rsidRDefault="00442C0D" w:rsidP="00442C0D">
      <w:pPr>
        <w:widowControl w:val="0"/>
        <w:spacing w:line="240" w:lineRule="auto"/>
        <w:jc w:val="both"/>
        <w:rPr>
          <w:szCs w:val="22"/>
          <w:lang w:val="hr-HR"/>
        </w:rPr>
      </w:pPr>
    </w:p>
    <w:tbl>
      <w:tblPr>
        <w:tblStyle w:val="TableGrid"/>
        <w:tblW w:w="0" w:type="auto"/>
        <w:tblLook w:val="04A0" w:firstRow="1" w:lastRow="0" w:firstColumn="1" w:lastColumn="0" w:noHBand="0" w:noVBand="1"/>
      </w:tblPr>
      <w:tblGrid>
        <w:gridCol w:w="4784"/>
        <w:gridCol w:w="2510"/>
        <w:gridCol w:w="1777"/>
      </w:tblGrid>
      <w:tr w:rsidR="008C4B95" w:rsidRPr="00442C0D" w14:paraId="34EFB899" w14:textId="77777777" w:rsidTr="00442C0D">
        <w:tc>
          <w:tcPr>
            <w:tcW w:w="0" w:type="auto"/>
            <w:gridSpan w:val="3"/>
            <w:tcBorders>
              <w:top w:val="nil"/>
              <w:left w:val="nil"/>
              <w:bottom w:val="single" w:sz="8" w:space="0" w:color="auto"/>
              <w:right w:val="nil"/>
            </w:tcBorders>
          </w:tcPr>
          <w:p w14:paraId="374032F5" w14:textId="4C25690E" w:rsidR="008C4B95" w:rsidRPr="00442C0D" w:rsidRDefault="008C4B95" w:rsidP="00442C0D">
            <w:pPr>
              <w:widowControl w:val="0"/>
              <w:tabs>
                <w:tab w:val="clear" w:pos="567"/>
                <w:tab w:val="left" w:pos="1066"/>
              </w:tabs>
              <w:ind w:left="1080" w:hanging="1080"/>
              <w:jc w:val="both"/>
              <w:rPr>
                <w:szCs w:val="22"/>
                <w:lang w:val="hr-HR"/>
              </w:rPr>
            </w:pPr>
            <w:r w:rsidRPr="00442C0D">
              <w:rPr>
                <w:b/>
                <w:szCs w:val="22"/>
                <w:lang w:val="hr-HR"/>
              </w:rPr>
              <w:t xml:space="preserve">Tabela </w:t>
            </w:r>
            <w:r w:rsidR="00D35E44" w:rsidRPr="00442C0D">
              <w:rPr>
                <w:b/>
                <w:szCs w:val="22"/>
                <w:lang w:val="hr-HR"/>
              </w:rPr>
              <w:t>4</w:t>
            </w:r>
            <w:r w:rsidRPr="00442C0D">
              <w:rPr>
                <w:b/>
                <w:szCs w:val="22"/>
                <w:lang w:val="hr-HR"/>
              </w:rPr>
              <w:t>:</w:t>
            </w:r>
            <w:r w:rsidRPr="00442C0D">
              <w:rPr>
                <w:b/>
                <w:szCs w:val="22"/>
                <w:lang w:val="hr-HR"/>
              </w:rPr>
              <w:tab/>
              <w:t>Rezultati efikasnosti kod odraslih</w:t>
            </w:r>
            <w:r w:rsidR="006C6E4A" w:rsidRPr="00442C0D">
              <w:rPr>
                <w:b/>
                <w:szCs w:val="22"/>
                <w:lang w:val="hr-HR"/>
              </w:rPr>
              <w:t xml:space="preserve"> osoba</w:t>
            </w:r>
            <w:r w:rsidRPr="00442C0D">
              <w:rPr>
                <w:b/>
                <w:szCs w:val="22"/>
                <w:lang w:val="hr-HR"/>
              </w:rPr>
              <w:t xml:space="preserve"> koj</w:t>
            </w:r>
            <w:r w:rsidR="00D35E44" w:rsidRPr="00442C0D">
              <w:rPr>
                <w:b/>
                <w:szCs w:val="22"/>
                <w:lang w:val="hr-HR"/>
              </w:rPr>
              <w:t>e</w:t>
            </w:r>
            <w:r w:rsidRPr="00442C0D">
              <w:rPr>
                <w:b/>
                <w:szCs w:val="22"/>
                <w:lang w:val="hr-HR"/>
              </w:rPr>
              <w:t xml:space="preserve"> nijesu hospitalizovan</w:t>
            </w:r>
            <w:r w:rsidR="00BF735D" w:rsidRPr="00442C0D">
              <w:rPr>
                <w:b/>
                <w:szCs w:val="22"/>
                <w:lang w:val="hr-HR"/>
              </w:rPr>
              <w:t>e</w:t>
            </w:r>
            <w:r w:rsidRPr="00442C0D">
              <w:rPr>
                <w:b/>
                <w:szCs w:val="22"/>
                <w:lang w:val="hr-HR"/>
              </w:rPr>
              <w:t xml:space="preserve"> zbog bolesti COVID-19 koj</w:t>
            </w:r>
            <w:r w:rsidR="00BF735D" w:rsidRPr="00442C0D">
              <w:rPr>
                <w:b/>
                <w:szCs w:val="22"/>
                <w:lang w:val="hr-HR"/>
              </w:rPr>
              <w:t>e</w:t>
            </w:r>
            <w:r w:rsidRPr="00442C0D">
              <w:rPr>
                <w:b/>
                <w:szCs w:val="22"/>
                <w:lang w:val="hr-HR"/>
              </w:rPr>
              <w:t xml:space="preserve"> su primal</w:t>
            </w:r>
            <w:r w:rsidR="00BF735D" w:rsidRPr="00442C0D">
              <w:rPr>
                <w:b/>
                <w:szCs w:val="22"/>
                <w:lang w:val="hr-HR"/>
              </w:rPr>
              <w:t>e</w:t>
            </w:r>
            <w:r w:rsidRPr="00442C0D">
              <w:rPr>
                <w:b/>
                <w:szCs w:val="22"/>
                <w:lang w:val="hr-HR"/>
              </w:rPr>
              <w:t xml:space="preserve"> doze u roku od 5 dana od pojave simptoma, a koj</w:t>
            </w:r>
            <w:r w:rsidR="00D35E44" w:rsidRPr="00442C0D">
              <w:rPr>
                <w:b/>
                <w:szCs w:val="22"/>
                <w:lang w:val="hr-HR"/>
              </w:rPr>
              <w:t>e</w:t>
            </w:r>
            <w:r w:rsidRPr="00442C0D">
              <w:rPr>
                <w:b/>
                <w:szCs w:val="22"/>
                <w:lang w:val="hr-HR"/>
              </w:rPr>
              <w:t xml:space="preserve"> nijesu primal</w:t>
            </w:r>
            <w:r w:rsidR="00BF735D" w:rsidRPr="00442C0D">
              <w:rPr>
                <w:b/>
                <w:szCs w:val="22"/>
                <w:lang w:val="hr-HR"/>
              </w:rPr>
              <w:t>e</w:t>
            </w:r>
            <w:r w:rsidRPr="00442C0D">
              <w:rPr>
                <w:b/>
                <w:szCs w:val="22"/>
                <w:lang w:val="hr-HR"/>
              </w:rPr>
              <w:t xml:space="preserve"> </w:t>
            </w:r>
            <w:r w:rsidR="00D35E44" w:rsidRPr="00442C0D">
              <w:rPr>
                <w:b/>
                <w:szCs w:val="22"/>
                <w:lang w:val="hr-HR"/>
              </w:rPr>
              <w:t xml:space="preserve">mAb </w:t>
            </w:r>
            <w:r w:rsidRPr="00442C0D">
              <w:rPr>
                <w:b/>
                <w:szCs w:val="22"/>
                <w:lang w:val="hr-HR"/>
              </w:rPr>
              <w:t>terapiju</w:t>
            </w:r>
            <w:r w:rsidR="00D35E44" w:rsidRPr="00442C0D">
              <w:rPr>
                <w:b/>
                <w:szCs w:val="22"/>
                <w:lang w:val="hr-HR"/>
              </w:rPr>
              <w:t xml:space="preserve"> </w:t>
            </w:r>
            <w:r w:rsidR="006C6E4A" w:rsidRPr="00442C0D">
              <w:rPr>
                <w:b/>
                <w:szCs w:val="22"/>
                <w:lang w:val="hr-HR"/>
              </w:rPr>
              <w:t xml:space="preserve">protiv </w:t>
            </w:r>
            <w:r w:rsidRPr="00442C0D">
              <w:rPr>
                <w:b/>
                <w:szCs w:val="22"/>
                <w:lang w:val="hr-HR"/>
              </w:rPr>
              <w:t xml:space="preserve">COVID-19 na početku </w:t>
            </w:r>
            <w:r w:rsidR="006C6E4A" w:rsidRPr="00442C0D">
              <w:rPr>
                <w:b/>
                <w:szCs w:val="22"/>
                <w:lang w:val="hr-HR"/>
              </w:rPr>
              <w:t xml:space="preserve">ispitivanja </w:t>
            </w:r>
            <w:r w:rsidRPr="00442C0D">
              <w:rPr>
                <w:b/>
                <w:szCs w:val="22"/>
                <w:lang w:val="hr-HR"/>
              </w:rPr>
              <w:t>(mITT1</w:t>
            </w:r>
            <w:r w:rsidR="006C6E4A" w:rsidRPr="00442C0D">
              <w:rPr>
                <w:b/>
                <w:szCs w:val="22"/>
                <w:lang w:val="hr-HR"/>
              </w:rPr>
              <w:t xml:space="preserve"> populacija za analizu</w:t>
            </w:r>
            <w:r w:rsidR="002D13FF" w:rsidRPr="00442C0D">
              <w:rPr>
                <w:b/>
                <w:szCs w:val="22"/>
                <w:vertAlign w:val="superscript"/>
                <w:lang w:val="hr-HR"/>
              </w:rPr>
              <w:t>b</w:t>
            </w:r>
            <w:r w:rsidRPr="00442C0D">
              <w:rPr>
                <w:b/>
                <w:szCs w:val="22"/>
                <w:lang w:val="hr-HR"/>
              </w:rPr>
              <w:t>)</w:t>
            </w:r>
          </w:p>
        </w:tc>
      </w:tr>
      <w:tr w:rsidR="008C4B95" w:rsidRPr="00442C0D" w14:paraId="682192E8" w14:textId="77777777" w:rsidTr="00442C0D">
        <w:tc>
          <w:tcPr>
            <w:tcW w:w="0" w:type="auto"/>
            <w:tcBorders>
              <w:top w:val="single" w:sz="8" w:space="0" w:color="auto"/>
              <w:left w:val="single" w:sz="8" w:space="0" w:color="auto"/>
              <w:bottom w:val="single" w:sz="8" w:space="0" w:color="auto"/>
              <w:right w:val="single" w:sz="8" w:space="0" w:color="auto"/>
            </w:tcBorders>
          </w:tcPr>
          <w:p w14:paraId="6B898605" w14:textId="77777777" w:rsidR="008C4B95" w:rsidRPr="00442C0D" w:rsidRDefault="008C4B95" w:rsidP="00442C0D">
            <w:pPr>
              <w:widowControl w:val="0"/>
              <w:jc w:val="both"/>
              <w:rPr>
                <w:rFonts w:eastAsia="Arial"/>
                <w:szCs w:val="22"/>
                <w:lang w:val="hr-HR"/>
              </w:rPr>
            </w:pPr>
            <w:r w:rsidRPr="00442C0D">
              <w:rPr>
                <w:b/>
                <w:szCs w:val="22"/>
                <w:lang w:val="hr-HR"/>
              </w:rPr>
              <w:t xml:space="preserve"> </w:t>
            </w:r>
          </w:p>
        </w:tc>
        <w:tc>
          <w:tcPr>
            <w:tcW w:w="0" w:type="auto"/>
            <w:tcBorders>
              <w:top w:val="nil"/>
              <w:left w:val="single" w:sz="8" w:space="0" w:color="auto"/>
              <w:bottom w:val="single" w:sz="8" w:space="0" w:color="auto"/>
              <w:right w:val="single" w:sz="8" w:space="0" w:color="auto"/>
            </w:tcBorders>
            <w:vAlign w:val="bottom"/>
          </w:tcPr>
          <w:p w14:paraId="15E74FC0" w14:textId="03F5B925" w:rsidR="008C4B95" w:rsidRPr="00442C0D" w:rsidRDefault="008C4B95" w:rsidP="00442C0D">
            <w:pPr>
              <w:widowControl w:val="0"/>
              <w:jc w:val="center"/>
              <w:rPr>
                <w:rFonts w:eastAsia="Arial"/>
                <w:b/>
                <w:bCs/>
                <w:szCs w:val="22"/>
                <w:lang w:val="hr-HR"/>
              </w:rPr>
            </w:pPr>
            <w:r w:rsidRPr="00442C0D">
              <w:rPr>
                <w:b/>
                <w:color w:val="000000" w:themeColor="text1"/>
                <w:szCs w:val="22"/>
                <w:lang w:val="hr-HR"/>
              </w:rPr>
              <w:t>Lijek Paxlovid</w:t>
            </w:r>
          </w:p>
          <w:p w14:paraId="65EB3BCF" w14:textId="46BFD6FE" w:rsidR="008C4B95" w:rsidRPr="00442C0D" w:rsidRDefault="008C4B95" w:rsidP="00442C0D">
            <w:pPr>
              <w:widowControl w:val="0"/>
              <w:jc w:val="center"/>
              <w:rPr>
                <w:rFonts w:eastAsia="Arial"/>
                <w:b/>
                <w:bCs/>
                <w:szCs w:val="22"/>
                <w:lang w:val="hr-HR"/>
              </w:rPr>
            </w:pPr>
            <w:r w:rsidRPr="00442C0D">
              <w:rPr>
                <w:b/>
                <w:szCs w:val="22"/>
                <w:lang w:val="hr-HR"/>
              </w:rPr>
              <w:t>(N=</w:t>
            </w:r>
            <w:r w:rsidR="005C5003" w:rsidRPr="00442C0D">
              <w:rPr>
                <w:b/>
                <w:szCs w:val="22"/>
                <w:lang w:val="hr-HR"/>
              </w:rPr>
              <w:t>977</w:t>
            </w:r>
            <w:r w:rsidRPr="00442C0D">
              <w:rPr>
                <w:b/>
                <w:szCs w:val="22"/>
                <w:lang w:val="hr-HR"/>
              </w:rPr>
              <w:t>)</w:t>
            </w:r>
          </w:p>
        </w:tc>
        <w:tc>
          <w:tcPr>
            <w:tcW w:w="0" w:type="auto"/>
            <w:tcBorders>
              <w:top w:val="nil"/>
              <w:left w:val="single" w:sz="8" w:space="0" w:color="auto"/>
              <w:bottom w:val="single" w:sz="8" w:space="0" w:color="auto"/>
              <w:right w:val="single" w:sz="8" w:space="0" w:color="auto"/>
            </w:tcBorders>
            <w:vAlign w:val="bottom"/>
          </w:tcPr>
          <w:p w14:paraId="0C6263D9" w14:textId="77777777" w:rsidR="008C4B95" w:rsidRPr="00442C0D" w:rsidRDefault="008C4B95" w:rsidP="00442C0D">
            <w:pPr>
              <w:widowControl w:val="0"/>
              <w:jc w:val="center"/>
              <w:rPr>
                <w:rFonts w:eastAsia="Arial"/>
                <w:b/>
                <w:bCs/>
                <w:szCs w:val="22"/>
                <w:lang w:val="hr-HR"/>
              </w:rPr>
            </w:pPr>
            <w:r w:rsidRPr="00442C0D">
              <w:rPr>
                <w:b/>
                <w:szCs w:val="22"/>
                <w:lang w:val="hr-HR"/>
              </w:rPr>
              <w:t>Placebo</w:t>
            </w:r>
          </w:p>
          <w:p w14:paraId="359D21AC" w14:textId="48A7A27E" w:rsidR="008C4B95" w:rsidRPr="00442C0D" w:rsidRDefault="008C4B95" w:rsidP="00442C0D">
            <w:pPr>
              <w:widowControl w:val="0"/>
              <w:jc w:val="center"/>
              <w:rPr>
                <w:rFonts w:eastAsia="Arial"/>
                <w:b/>
                <w:bCs/>
                <w:szCs w:val="22"/>
                <w:lang w:val="hr-HR"/>
              </w:rPr>
            </w:pPr>
            <w:r w:rsidRPr="00442C0D">
              <w:rPr>
                <w:b/>
                <w:szCs w:val="22"/>
                <w:lang w:val="hr-HR"/>
              </w:rPr>
              <w:t>(N=</w:t>
            </w:r>
            <w:r w:rsidR="005C5003" w:rsidRPr="00442C0D">
              <w:rPr>
                <w:b/>
                <w:szCs w:val="22"/>
                <w:lang w:val="hr-HR"/>
              </w:rPr>
              <w:t>989</w:t>
            </w:r>
            <w:r w:rsidRPr="00442C0D">
              <w:rPr>
                <w:b/>
                <w:szCs w:val="22"/>
                <w:lang w:val="hr-HR"/>
              </w:rPr>
              <w:t>)</w:t>
            </w:r>
          </w:p>
        </w:tc>
      </w:tr>
      <w:tr w:rsidR="008C4B95" w:rsidRPr="00442C0D" w14:paraId="0910DB3E" w14:textId="77777777" w:rsidTr="00442C0D">
        <w:tc>
          <w:tcPr>
            <w:tcW w:w="0" w:type="auto"/>
            <w:gridSpan w:val="3"/>
            <w:tcBorders>
              <w:top w:val="single" w:sz="8" w:space="0" w:color="auto"/>
              <w:left w:val="single" w:sz="8" w:space="0" w:color="auto"/>
              <w:bottom w:val="single" w:sz="8" w:space="0" w:color="auto"/>
              <w:right w:val="single" w:sz="8" w:space="0" w:color="auto"/>
            </w:tcBorders>
          </w:tcPr>
          <w:p w14:paraId="6B0DBCCC" w14:textId="05362021" w:rsidR="008C4B95" w:rsidRPr="00442C0D" w:rsidRDefault="008C4B95" w:rsidP="00442C0D">
            <w:pPr>
              <w:widowControl w:val="0"/>
              <w:jc w:val="both"/>
              <w:rPr>
                <w:rFonts w:eastAsia="Arial"/>
                <w:szCs w:val="22"/>
                <w:lang w:val="hr-HR"/>
              </w:rPr>
            </w:pPr>
            <w:r w:rsidRPr="00442C0D">
              <w:rPr>
                <w:szCs w:val="22"/>
                <w:lang w:val="hr-HR"/>
              </w:rPr>
              <w:t xml:space="preserve">Hospitalizacija </w:t>
            </w:r>
            <w:r w:rsidR="006C6E4A" w:rsidRPr="00442C0D">
              <w:rPr>
                <w:szCs w:val="22"/>
                <w:lang w:val="hr-HR"/>
              </w:rPr>
              <w:t xml:space="preserve">zbog bolesti COVID-19 </w:t>
            </w:r>
            <w:r w:rsidRPr="00442C0D">
              <w:rPr>
                <w:szCs w:val="22"/>
                <w:lang w:val="hr-HR"/>
              </w:rPr>
              <w:t>ili smrt</w:t>
            </w:r>
            <w:r w:rsidR="006C6E4A" w:rsidRPr="00442C0D">
              <w:rPr>
                <w:szCs w:val="22"/>
                <w:lang w:val="hr-HR"/>
              </w:rPr>
              <w:t xml:space="preserve"> zbog bilo kojeg uzroka</w:t>
            </w:r>
            <w:r w:rsidRPr="00442C0D">
              <w:rPr>
                <w:szCs w:val="22"/>
                <w:lang w:val="hr-HR"/>
              </w:rPr>
              <w:t xml:space="preserve"> do 28. dana</w:t>
            </w:r>
          </w:p>
        </w:tc>
      </w:tr>
      <w:tr w:rsidR="00D35E44" w:rsidRPr="00442C0D" w14:paraId="3962204A" w14:textId="77777777" w:rsidTr="00442C0D">
        <w:tc>
          <w:tcPr>
            <w:tcW w:w="0" w:type="auto"/>
            <w:tcBorders>
              <w:top w:val="single" w:sz="8" w:space="0" w:color="auto"/>
              <w:left w:val="single" w:sz="8" w:space="0" w:color="auto"/>
              <w:bottom w:val="nil"/>
              <w:right w:val="single" w:sz="8" w:space="0" w:color="auto"/>
            </w:tcBorders>
          </w:tcPr>
          <w:p w14:paraId="66B79A2F" w14:textId="77777777" w:rsidR="00D35E44" w:rsidRPr="00442C0D" w:rsidRDefault="00D35E44" w:rsidP="00442C0D">
            <w:pPr>
              <w:widowControl w:val="0"/>
              <w:jc w:val="both"/>
              <w:rPr>
                <w:szCs w:val="22"/>
                <w:lang w:val="hr-HR"/>
              </w:rPr>
            </w:pPr>
            <w:r w:rsidRPr="00442C0D">
              <w:rPr>
                <w:szCs w:val="22"/>
                <w:lang w:val="hr-HR"/>
              </w:rPr>
              <w:t>n (%)</w:t>
            </w:r>
          </w:p>
        </w:tc>
        <w:tc>
          <w:tcPr>
            <w:tcW w:w="0" w:type="auto"/>
            <w:tcBorders>
              <w:top w:val="single" w:sz="8" w:space="0" w:color="auto"/>
              <w:left w:val="single" w:sz="8" w:space="0" w:color="auto"/>
              <w:bottom w:val="nil"/>
              <w:right w:val="single" w:sz="8" w:space="0" w:color="auto"/>
            </w:tcBorders>
          </w:tcPr>
          <w:p w14:paraId="2CA2F3E9" w14:textId="30AA1BB1" w:rsidR="00D35E44" w:rsidRPr="00442C0D" w:rsidRDefault="00D35E44" w:rsidP="00442C0D">
            <w:pPr>
              <w:widowControl w:val="0"/>
              <w:jc w:val="center"/>
              <w:rPr>
                <w:rFonts w:eastAsia="Arial"/>
                <w:szCs w:val="22"/>
                <w:lang w:val="hr-HR"/>
              </w:rPr>
            </w:pPr>
            <w:r w:rsidRPr="00442C0D">
              <w:rPr>
                <w:rFonts w:eastAsia="Arial"/>
                <w:szCs w:val="22"/>
              </w:rPr>
              <w:t>9 (0,9%)</w:t>
            </w:r>
          </w:p>
        </w:tc>
        <w:tc>
          <w:tcPr>
            <w:tcW w:w="0" w:type="auto"/>
            <w:tcBorders>
              <w:top w:val="single" w:sz="8" w:space="0" w:color="auto"/>
              <w:left w:val="single" w:sz="8" w:space="0" w:color="auto"/>
              <w:bottom w:val="nil"/>
              <w:right w:val="single" w:sz="8" w:space="0" w:color="auto"/>
            </w:tcBorders>
          </w:tcPr>
          <w:p w14:paraId="02740EA2" w14:textId="5896EED8" w:rsidR="00D35E44" w:rsidRPr="00442C0D" w:rsidRDefault="00D35E44" w:rsidP="00442C0D">
            <w:pPr>
              <w:widowControl w:val="0"/>
              <w:jc w:val="center"/>
              <w:rPr>
                <w:rFonts w:eastAsia="Arial"/>
                <w:szCs w:val="22"/>
                <w:lang w:val="hr-HR"/>
              </w:rPr>
            </w:pPr>
            <w:r w:rsidRPr="00442C0D">
              <w:rPr>
                <w:szCs w:val="22"/>
                <w:lang w:val="hr-HR"/>
              </w:rPr>
              <w:t>6</w:t>
            </w:r>
            <w:r w:rsidR="002D13FF" w:rsidRPr="00442C0D">
              <w:rPr>
                <w:szCs w:val="22"/>
                <w:lang w:val="hr-HR"/>
              </w:rPr>
              <w:t>4</w:t>
            </w:r>
            <w:r w:rsidRPr="00442C0D">
              <w:rPr>
                <w:szCs w:val="22"/>
                <w:lang w:val="hr-HR"/>
              </w:rPr>
              <w:t xml:space="preserve"> (6,</w:t>
            </w:r>
            <w:r w:rsidR="002D13FF" w:rsidRPr="00442C0D">
              <w:rPr>
                <w:szCs w:val="22"/>
                <w:lang w:val="hr-HR"/>
              </w:rPr>
              <w:t>5</w:t>
            </w:r>
            <w:r w:rsidRPr="00442C0D">
              <w:rPr>
                <w:szCs w:val="22"/>
                <w:lang w:val="hr-HR"/>
              </w:rPr>
              <w:t>%)</w:t>
            </w:r>
          </w:p>
        </w:tc>
      </w:tr>
      <w:tr w:rsidR="00D35E44" w:rsidRPr="00442C0D" w14:paraId="7ADF8B9B" w14:textId="77777777" w:rsidTr="00442C0D">
        <w:tc>
          <w:tcPr>
            <w:tcW w:w="0" w:type="auto"/>
            <w:tcBorders>
              <w:top w:val="nil"/>
              <w:left w:val="single" w:sz="8" w:space="0" w:color="auto"/>
              <w:bottom w:val="single" w:sz="6" w:space="0" w:color="auto"/>
              <w:right w:val="single" w:sz="8" w:space="0" w:color="auto"/>
            </w:tcBorders>
          </w:tcPr>
          <w:p w14:paraId="1FD49C18" w14:textId="3E89277F" w:rsidR="00D35E44" w:rsidRPr="00442C0D" w:rsidRDefault="00D35E44" w:rsidP="00442C0D">
            <w:pPr>
              <w:widowControl w:val="0"/>
              <w:jc w:val="both"/>
              <w:rPr>
                <w:szCs w:val="22"/>
                <w:lang w:val="hr-HR"/>
              </w:rPr>
            </w:pPr>
            <w:r w:rsidRPr="00442C0D">
              <w:rPr>
                <w:szCs w:val="22"/>
                <w:lang w:val="hr-HR"/>
              </w:rPr>
              <w:t>Smanjenje u odnosu na placebo</w:t>
            </w:r>
            <w:r w:rsidRPr="00442C0D">
              <w:rPr>
                <w:szCs w:val="22"/>
                <w:vertAlign w:val="superscript"/>
                <w:lang w:val="hr-HR"/>
              </w:rPr>
              <w:t>a</w:t>
            </w:r>
            <w:r w:rsidRPr="00442C0D">
              <w:rPr>
                <w:szCs w:val="22"/>
                <w:lang w:val="hr-HR"/>
              </w:rPr>
              <w:t xml:space="preserve"> </w:t>
            </w:r>
            <w:r w:rsidR="00A47B50" w:rsidRPr="00442C0D">
              <w:rPr>
                <w:szCs w:val="22"/>
                <w:lang w:val="hr-HR"/>
              </w:rPr>
              <w:t>(</w:t>
            </w:r>
            <w:r w:rsidRPr="00442C0D">
              <w:rPr>
                <w:szCs w:val="22"/>
                <w:lang w:val="hr-HR"/>
              </w:rPr>
              <w:t>95% CI</w:t>
            </w:r>
            <w:r w:rsidR="00A47B50" w:rsidRPr="00442C0D">
              <w:rPr>
                <w:szCs w:val="22"/>
                <w:lang w:val="hr-HR"/>
              </w:rPr>
              <w:t>)</w:t>
            </w:r>
            <w:r w:rsidRPr="00442C0D">
              <w:rPr>
                <w:szCs w:val="22"/>
                <w:lang w:val="hr-HR"/>
              </w:rPr>
              <w:t xml:space="preserve">, % </w:t>
            </w:r>
          </w:p>
        </w:tc>
        <w:tc>
          <w:tcPr>
            <w:tcW w:w="0" w:type="auto"/>
            <w:tcBorders>
              <w:top w:val="nil"/>
              <w:left w:val="single" w:sz="8" w:space="0" w:color="auto"/>
              <w:bottom w:val="single" w:sz="6" w:space="0" w:color="auto"/>
              <w:right w:val="single" w:sz="8" w:space="0" w:color="auto"/>
            </w:tcBorders>
          </w:tcPr>
          <w:p w14:paraId="3A7507A1" w14:textId="2AC849DF" w:rsidR="00D35E44" w:rsidRPr="00442C0D" w:rsidRDefault="00D35E44" w:rsidP="00442C0D">
            <w:pPr>
              <w:widowControl w:val="0"/>
              <w:jc w:val="center"/>
              <w:rPr>
                <w:rFonts w:eastAsia="Arial"/>
                <w:szCs w:val="22"/>
                <w:lang w:val="hr-HR"/>
              </w:rPr>
            </w:pPr>
            <w:r w:rsidRPr="00442C0D">
              <w:rPr>
                <w:rFonts w:eastAsia="Arial"/>
                <w:szCs w:val="22"/>
              </w:rPr>
              <w:t>-5,</w:t>
            </w:r>
            <w:r w:rsidR="005C5003" w:rsidRPr="00442C0D">
              <w:rPr>
                <w:rFonts w:eastAsia="Arial"/>
                <w:szCs w:val="22"/>
              </w:rPr>
              <w:t>64</w:t>
            </w:r>
            <w:r w:rsidRPr="00442C0D">
              <w:rPr>
                <w:rFonts w:eastAsia="Arial"/>
                <w:szCs w:val="22"/>
              </w:rPr>
              <w:t xml:space="preserve"> (-7,</w:t>
            </w:r>
            <w:r w:rsidR="005C5003" w:rsidRPr="00442C0D">
              <w:rPr>
                <w:rFonts w:eastAsia="Arial"/>
                <w:szCs w:val="22"/>
              </w:rPr>
              <w:t>31</w:t>
            </w:r>
            <w:r w:rsidRPr="00442C0D">
              <w:rPr>
                <w:rFonts w:eastAsia="Arial"/>
                <w:szCs w:val="22"/>
              </w:rPr>
              <w:t xml:space="preserve"> -3,9</w:t>
            </w:r>
            <w:r w:rsidR="005C5003" w:rsidRPr="00442C0D">
              <w:rPr>
                <w:rFonts w:eastAsia="Arial"/>
                <w:szCs w:val="22"/>
              </w:rPr>
              <w:t>7</w:t>
            </w:r>
            <w:r w:rsidRPr="00442C0D">
              <w:rPr>
                <w:rFonts w:eastAsia="Arial"/>
                <w:szCs w:val="22"/>
              </w:rPr>
              <w:t xml:space="preserve">) </w:t>
            </w:r>
          </w:p>
        </w:tc>
        <w:tc>
          <w:tcPr>
            <w:tcW w:w="0" w:type="auto"/>
            <w:tcBorders>
              <w:top w:val="nil"/>
              <w:left w:val="single" w:sz="8" w:space="0" w:color="auto"/>
              <w:bottom w:val="single" w:sz="6" w:space="0" w:color="auto"/>
              <w:right w:val="single" w:sz="8" w:space="0" w:color="auto"/>
            </w:tcBorders>
          </w:tcPr>
          <w:p w14:paraId="36B28D32" w14:textId="77777777" w:rsidR="00D35E44" w:rsidRPr="00442C0D" w:rsidRDefault="00D35E44" w:rsidP="00442C0D">
            <w:pPr>
              <w:widowControl w:val="0"/>
              <w:jc w:val="center"/>
              <w:rPr>
                <w:rFonts w:eastAsia="Arial"/>
                <w:szCs w:val="22"/>
                <w:lang w:val="hr-HR"/>
              </w:rPr>
            </w:pPr>
          </w:p>
        </w:tc>
      </w:tr>
      <w:tr w:rsidR="00D35E44" w:rsidRPr="00442C0D" w14:paraId="747C697F" w14:textId="77777777" w:rsidTr="00442C0D">
        <w:tc>
          <w:tcPr>
            <w:tcW w:w="0" w:type="auto"/>
            <w:tcBorders>
              <w:top w:val="nil"/>
              <w:left w:val="single" w:sz="8" w:space="0" w:color="auto"/>
              <w:bottom w:val="single" w:sz="6" w:space="0" w:color="auto"/>
              <w:right w:val="single" w:sz="8" w:space="0" w:color="auto"/>
            </w:tcBorders>
          </w:tcPr>
          <w:p w14:paraId="2718ED37" w14:textId="4F6ADB66" w:rsidR="00D35E44" w:rsidRPr="00442C0D" w:rsidRDefault="00D35E44" w:rsidP="00442C0D">
            <w:pPr>
              <w:widowControl w:val="0"/>
              <w:jc w:val="both"/>
              <w:rPr>
                <w:szCs w:val="22"/>
                <w:lang w:val="hr-HR"/>
              </w:rPr>
            </w:pPr>
            <w:r w:rsidRPr="00442C0D">
              <w:rPr>
                <w:szCs w:val="22"/>
                <w:lang w:val="hr-HR"/>
              </w:rPr>
              <w:t>p-vrijednost</w:t>
            </w:r>
          </w:p>
        </w:tc>
        <w:tc>
          <w:tcPr>
            <w:tcW w:w="0" w:type="auto"/>
            <w:tcBorders>
              <w:top w:val="nil"/>
              <w:left w:val="single" w:sz="8" w:space="0" w:color="auto"/>
              <w:bottom w:val="single" w:sz="6" w:space="0" w:color="auto"/>
              <w:right w:val="single" w:sz="8" w:space="0" w:color="auto"/>
            </w:tcBorders>
          </w:tcPr>
          <w:p w14:paraId="02511C71" w14:textId="65D8E079" w:rsidR="00D35E44" w:rsidRPr="00442C0D" w:rsidRDefault="00D35E44" w:rsidP="00442C0D">
            <w:pPr>
              <w:widowControl w:val="0"/>
              <w:jc w:val="center"/>
              <w:rPr>
                <w:szCs w:val="22"/>
                <w:lang w:val="hr-HR"/>
              </w:rPr>
            </w:pPr>
            <w:r w:rsidRPr="00442C0D">
              <w:rPr>
                <w:rFonts w:eastAsia="Arial"/>
                <w:szCs w:val="22"/>
              </w:rPr>
              <w:t>&lt; 0,0001</w:t>
            </w:r>
          </w:p>
        </w:tc>
        <w:tc>
          <w:tcPr>
            <w:tcW w:w="0" w:type="auto"/>
            <w:tcBorders>
              <w:top w:val="nil"/>
              <w:left w:val="single" w:sz="8" w:space="0" w:color="auto"/>
              <w:bottom w:val="single" w:sz="6" w:space="0" w:color="auto"/>
              <w:right w:val="single" w:sz="8" w:space="0" w:color="auto"/>
            </w:tcBorders>
          </w:tcPr>
          <w:p w14:paraId="7CBCDD22" w14:textId="77777777" w:rsidR="00D35E44" w:rsidRPr="00442C0D" w:rsidRDefault="00D35E44" w:rsidP="00442C0D">
            <w:pPr>
              <w:widowControl w:val="0"/>
              <w:jc w:val="center"/>
              <w:rPr>
                <w:rFonts w:eastAsia="Arial"/>
                <w:szCs w:val="22"/>
                <w:lang w:val="hr-HR"/>
              </w:rPr>
            </w:pPr>
          </w:p>
        </w:tc>
      </w:tr>
      <w:tr w:rsidR="00D35E44" w:rsidRPr="00442C0D" w14:paraId="1C24389A" w14:textId="77777777" w:rsidTr="00442C0D">
        <w:tc>
          <w:tcPr>
            <w:tcW w:w="0" w:type="auto"/>
            <w:tcBorders>
              <w:top w:val="single" w:sz="6" w:space="0" w:color="auto"/>
              <w:left w:val="single" w:sz="8" w:space="0" w:color="auto"/>
              <w:bottom w:val="single" w:sz="8" w:space="0" w:color="auto"/>
              <w:right w:val="single" w:sz="8" w:space="0" w:color="auto"/>
            </w:tcBorders>
          </w:tcPr>
          <w:p w14:paraId="6CFBAE58" w14:textId="087B3F66" w:rsidR="00D35E44" w:rsidRPr="00442C0D" w:rsidRDefault="00D35E44" w:rsidP="00442C0D">
            <w:pPr>
              <w:widowControl w:val="0"/>
              <w:jc w:val="both"/>
              <w:rPr>
                <w:rFonts w:eastAsia="Arial"/>
                <w:szCs w:val="22"/>
                <w:lang w:val="hr-HR"/>
              </w:rPr>
            </w:pPr>
            <w:r w:rsidRPr="00442C0D">
              <w:rPr>
                <w:szCs w:val="22"/>
                <w:lang w:val="hr-HR"/>
              </w:rPr>
              <w:t>Smrtnost usled svih uzroka do 28. dana, %</w:t>
            </w:r>
          </w:p>
        </w:tc>
        <w:tc>
          <w:tcPr>
            <w:tcW w:w="0" w:type="auto"/>
            <w:tcBorders>
              <w:top w:val="single" w:sz="6" w:space="0" w:color="auto"/>
              <w:left w:val="single" w:sz="8" w:space="0" w:color="auto"/>
              <w:bottom w:val="single" w:sz="8" w:space="0" w:color="auto"/>
              <w:right w:val="single" w:sz="8" w:space="0" w:color="auto"/>
            </w:tcBorders>
          </w:tcPr>
          <w:p w14:paraId="0E5C5BAF" w14:textId="77777777" w:rsidR="00D35E44" w:rsidRPr="00442C0D" w:rsidRDefault="00D35E44" w:rsidP="00442C0D">
            <w:pPr>
              <w:widowControl w:val="0"/>
              <w:jc w:val="center"/>
              <w:rPr>
                <w:rFonts w:eastAsia="Arial"/>
                <w:szCs w:val="22"/>
                <w:lang w:val="hr-HR"/>
              </w:rPr>
            </w:pPr>
            <w:r w:rsidRPr="00442C0D">
              <w:rPr>
                <w:szCs w:val="22"/>
                <w:lang w:val="hr-HR"/>
              </w:rPr>
              <w:t>0</w:t>
            </w:r>
          </w:p>
        </w:tc>
        <w:tc>
          <w:tcPr>
            <w:tcW w:w="0" w:type="auto"/>
            <w:tcBorders>
              <w:top w:val="single" w:sz="6" w:space="0" w:color="auto"/>
              <w:left w:val="single" w:sz="8" w:space="0" w:color="auto"/>
              <w:bottom w:val="single" w:sz="8" w:space="0" w:color="auto"/>
              <w:right w:val="single" w:sz="8" w:space="0" w:color="auto"/>
            </w:tcBorders>
          </w:tcPr>
          <w:p w14:paraId="083609D7" w14:textId="60C6B77E" w:rsidR="00D35E44" w:rsidRPr="00442C0D" w:rsidRDefault="00D35E44" w:rsidP="00442C0D">
            <w:pPr>
              <w:widowControl w:val="0"/>
              <w:jc w:val="center"/>
              <w:rPr>
                <w:rFonts w:eastAsia="Arial"/>
                <w:szCs w:val="22"/>
                <w:lang w:val="hr-HR"/>
              </w:rPr>
            </w:pPr>
            <w:r w:rsidRPr="00442C0D">
              <w:rPr>
                <w:szCs w:val="22"/>
                <w:lang w:val="hr-HR"/>
              </w:rPr>
              <w:t>12 (1,</w:t>
            </w:r>
            <w:r w:rsidR="005C5003" w:rsidRPr="00442C0D">
              <w:rPr>
                <w:szCs w:val="22"/>
                <w:lang w:val="hr-HR"/>
              </w:rPr>
              <w:t>2</w:t>
            </w:r>
            <w:r w:rsidRPr="00442C0D">
              <w:rPr>
                <w:szCs w:val="22"/>
                <w:lang w:val="hr-HR"/>
              </w:rPr>
              <w:t>%)</w:t>
            </w:r>
          </w:p>
        </w:tc>
      </w:tr>
      <w:tr w:rsidR="00D35E44" w:rsidRPr="00442C0D" w14:paraId="43C5EFD3" w14:textId="77777777" w:rsidTr="00442C0D">
        <w:tc>
          <w:tcPr>
            <w:tcW w:w="0" w:type="auto"/>
            <w:gridSpan w:val="3"/>
            <w:tcBorders>
              <w:top w:val="single" w:sz="8" w:space="0" w:color="auto"/>
              <w:left w:val="nil"/>
              <w:bottom w:val="nil"/>
              <w:right w:val="nil"/>
            </w:tcBorders>
          </w:tcPr>
          <w:p w14:paraId="349C27F7" w14:textId="4C115490" w:rsidR="00D35E44" w:rsidRPr="00442C0D" w:rsidRDefault="00D35E44" w:rsidP="00442C0D">
            <w:pPr>
              <w:widowControl w:val="0"/>
              <w:jc w:val="both"/>
              <w:rPr>
                <w:sz w:val="20"/>
                <w:szCs w:val="22"/>
                <w:lang w:val="hr-HR"/>
              </w:rPr>
            </w:pPr>
            <w:r w:rsidRPr="00442C0D">
              <w:rPr>
                <w:sz w:val="20"/>
                <w:szCs w:val="22"/>
                <w:lang w:val="hr-HR"/>
              </w:rPr>
              <w:t xml:space="preserve">Skraćenice: CI = interval pouzdanosti (engl. </w:t>
            </w:r>
            <w:r w:rsidRPr="00442C0D">
              <w:rPr>
                <w:i/>
                <w:sz w:val="20"/>
                <w:szCs w:val="22"/>
                <w:lang w:val="hr-HR"/>
              </w:rPr>
              <w:t>confidence interval</w:t>
            </w:r>
            <w:r w:rsidRPr="00442C0D">
              <w:rPr>
                <w:sz w:val="20"/>
                <w:szCs w:val="22"/>
                <w:lang w:val="hr-HR"/>
              </w:rPr>
              <w:t>)</w:t>
            </w:r>
            <w:r w:rsidR="000D2F2E" w:rsidRPr="00442C0D">
              <w:rPr>
                <w:sz w:val="20"/>
                <w:szCs w:val="22"/>
                <w:lang w:val="hr-HR"/>
              </w:rPr>
              <w:t>, COVID-19</w:t>
            </w:r>
            <w:r w:rsidR="00A47B50" w:rsidRPr="00442C0D">
              <w:rPr>
                <w:sz w:val="20"/>
                <w:szCs w:val="22"/>
                <w:lang w:val="hr-HR"/>
              </w:rPr>
              <w:t xml:space="preserve"> </w:t>
            </w:r>
            <w:r w:rsidR="000D2F2E" w:rsidRPr="00442C0D">
              <w:rPr>
                <w:sz w:val="20"/>
                <w:szCs w:val="22"/>
                <w:lang w:val="hr-HR"/>
              </w:rPr>
              <w:t>= bolest</w:t>
            </w:r>
            <w:r w:rsidR="006775BC" w:rsidRPr="00442C0D">
              <w:rPr>
                <w:sz w:val="20"/>
                <w:szCs w:val="22"/>
                <w:lang w:val="hr-HR"/>
              </w:rPr>
              <w:t xml:space="preserve"> koronavirusa iz</w:t>
            </w:r>
            <w:r w:rsidR="000D2F2E" w:rsidRPr="00442C0D">
              <w:rPr>
                <w:sz w:val="20"/>
                <w:szCs w:val="22"/>
                <w:lang w:val="hr-HR"/>
              </w:rPr>
              <w:t xml:space="preserve"> 2019</w:t>
            </w:r>
            <w:r w:rsidR="006775BC" w:rsidRPr="00442C0D">
              <w:rPr>
                <w:sz w:val="20"/>
                <w:szCs w:val="22"/>
                <w:lang w:val="hr-HR"/>
              </w:rPr>
              <w:t>.</w:t>
            </w:r>
            <w:r w:rsidR="000D2F2E" w:rsidRPr="00442C0D">
              <w:rPr>
                <w:sz w:val="20"/>
                <w:szCs w:val="22"/>
                <w:lang w:val="hr-HR"/>
              </w:rPr>
              <w:t>; mAb</w:t>
            </w:r>
            <w:r w:rsidR="00A47B50" w:rsidRPr="00442C0D">
              <w:rPr>
                <w:sz w:val="20"/>
                <w:szCs w:val="22"/>
                <w:lang w:val="hr-HR"/>
              </w:rPr>
              <w:t xml:space="preserve"> </w:t>
            </w:r>
            <w:r w:rsidR="000D2F2E" w:rsidRPr="00442C0D">
              <w:rPr>
                <w:sz w:val="20"/>
                <w:szCs w:val="22"/>
                <w:lang w:val="hr-HR"/>
              </w:rPr>
              <w:t>=</w:t>
            </w:r>
            <w:r w:rsidR="00A47B50" w:rsidRPr="00442C0D">
              <w:rPr>
                <w:sz w:val="20"/>
                <w:szCs w:val="22"/>
                <w:lang w:val="hr-HR"/>
              </w:rPr>
              <w:t xml:space="preserve"> </w:t>
            </w:r>
            <w:r w:rsidR="000D2F2E" w:rsidRPr="00442C0D">
              <w:rPr>
                <w:sz w:val="20"/>
                <w:szCs w:val="22"/>
                <w:lang w:val="hr-HR"/>
              </w:rPr>
              <w:t>monoklonsko antitijelo; mITT1</w:t>
            </w:r>
            <w:r w:rsidR="00A47B50" w:rsidRPr="00442C0D">
              <w:rPr>
                <w:sz w:val="20"/>
                <w:szCs w:val="22"/>
                <w:lang w:val="hr-HR"/>
              </w:rPr>
              <w:t xml:space="preserve"> </w:t>
            </w:r>
            <w:r w:rsidR="000D2F2E" w:rsidRPr="00442C0D">
              <w:rPr>
                <w:sz w:val="20"/>
                <w:szCs w:val="22"/>
                <w:lang w:val="hr-HR"/>
              </w:rPr>
              <w:t>=</w:t>
            </w:r>
            <w:r w:rsidR="00DA1C42" w:rsidRPr="00442C0D">
              <w:rPr>
                <w:sz w:val="20"/>
                <w:szCs w:val="22"/>
                <w:lang w:val="hr-HR"/>
              </w:rPr>
              <w:t xml:space="preserve"> modifikovana populacija kod koje je predviđeno liječenje 1</w:t>
            </w:r>
            <w:r w:rsidR="000D2F2E" w:rsidRPr="00442C0D">
              <w:rPr>
                <w:sz w:val="20"/>
                <w:szCs w:val="22"/>
                <w:lang w:val="hr-HR"/>
              </w:rPr>
              <w:t xml:space="preserve"> (</w:t>
            </w:r>
            <w:r w:rsidR="0042209E" w:rsidRPr="00442C0D">
              <w:rPr>
                <w:sz w:val="20"/>
                <w:szCs w:val="22"/>
                <w:lang w:val="hr-HR"/>
              </w:rPr>
              <w:t>svi</w:t>
            </w:r>
            <w:r w:rsidR="00260305" w:rsidRPr="00442C0D">
              <w:rPr>
                <w:sz w:val="20"/>
                <w:szCs w:val="22"/>
                <w:lang w:val="hr-HR"/>
              </w:rPr>
              <w:t xml:space="preserve"> učesnici</w:t>
            </w:r>
            <w:r w:rsidR="0042209E" w:rsidRPr="00442C0D">
              <w:rPr>
                <w:sz w:val="20"/>
                <w:szCs w:val="22"/>
                <w:lang w:val="hr-HR"/>
              </w:rPr>
              <w:t xml:space="preserve"> su nasumično raspoređeni za učestvovanje u studiji, pod uslovom da su primili najmanje 1 dozu ispitivanog lijeka</w:t>
            </w:r>
            <w:r w:rsidR="000D2F2E" w:rsidRPr="00442C0D">
              <w:rPr>
                <w:sz w:val="20"/>
                <w:szCs w:val="22"/>
                <w:lang w:val="hr-HR"/>
              </w:rPr>
              <w:t xml:space="preserve">, sa najmanje 1 posjetom </w:t>
            </w:r>
            <w:r w:rsidR="00DC15F7" w:rsidRPr="00442C0D">
              <w:rPr>
                <w:sz w:val="20"/>
                <w:szCs w:val="22"/>
                <w:lang w:val="hr-HR"/>
              </w:rPr>
              <w:t>od</w:t>
            </w:r>
            <w:r w:rsidR="000D2F2E" w:rsidRPr="00442C0D">
              <w:rPr>
                <w:sz w:val="20"/>
                <w:szCs w:val="22"/>
                <w:lang w:val="hr-HR"/>
              </w:rPr>
              <w:t xml:space="preserve"> počet</w:t>
            </w:r>
            <w:r w:rsidR="00DC15F7" w:rsidRPr="00442C0D">
              <w:rPr>
                <w:sz w:val="20"/>
                <w:szCs w:val="22"/>
                <w:lang w:val="hr-HR"/>
              </w:rPr>
              <w:t>ka studije</w:t>
            </w:r>
            <w:r w:rsidR="000D2F2E" w:rsidRPr="00442C0D">
              <w:rPr>
                <w:sz w:val="20"/>
                <w:szCs w:val="22"/>
                <w:lang w:val="hr-HR"/>
              </w:rPr>
              <w:t xml:space="preserve"> do 28. dana</w:t>
            </w:r>
            <w:r w:rsidR="0042209E" w:rsidRPr="00442C0D">
              <w:rPr>
                <w:sz w:val="20"/>
                <w:szCs w:val="22"/>
                <w:lang w:val="hr-HR"/>
              </w:rPr>
              <w:t>, da prije uključivanja u studiju nijesu primali niti se očekivalo da će primiti terapiju monoklonskim antitijelima protiv COVID</w:t>
            </w:r>
            <w:r w:rsidR="0042209E" w:rsidRPr="00442C0D">
              <w:rPr>
                <w:sz w:val="20"/>
                <w:szCs w:val="22"/>
                <w:lang w:val="hr-HR"/>
              </w:rPr>
              <w:noBreakHyphen/>
              <w:t>19 i da su bili liječeni ≤ 5 dana nakon pojave simptoma bolesti COVID-19</w:t>
            </w:r>
            <w:r w:rsidR="000D2F2E" w:rsidRPr="00442C0D">
              <w:rPr>
                <w:sz w:val="20"/>
                <w:szCs w:val="22"/>
                <w:lang w:val="hr-HR"/>
              </w:rPr>
              <w:t>).</w:t>
            </w:r>
          </w:p>
          <w:p w14:paraId="14032145" w14:textId="04CD7B4B" w:rsidR="00D35E44" w:rsidRPr="00442C0D" w:rsidRDefault="00D35E44" w:rsidP="00442C0D">
            <w:pPr>
              <w:pStyle w:val="ListParagraph"/>
              <w:widowControl w:val="0"/>
              <w:numPr>
                <w:ilvl w:val="0"/>
                <w:numId w:val="55"/>
              </w:numPr>
              <w:jc w:val="both"/>
              <w:rPr>
                <w:szCs w:val="22"/>
                <w:lang w:val="hr-HR"/>
              </w:rPr>
            </w:pPr>
            <w:r w:rsidRPr="00442C0D">
              <w:rPr>
                <w:szCs w:val="22"/>
                <w:lang w:val="hr-HR"/>
              </w:rPr>
              <w:t xml:space="preserve">Procijenjeni kumulativni procenat ispitanika koji su hospitalizovani ili umrli do 28. dana izračunat je za svaku ispitivanu  grupu korišćenjem </w:t>
            </w:r>
            <w:r w:rsidRPr="00442C0D">
              <w:rPr>
                <w:i/>
                <w:iCs/>
                <w:szCs w:val="22"/>
                <w:lang w:val="hr-HR"/>
              </w:rPr>
              <w:t>Kaplan-Meier</w:t>
            </w:r>
            <w:r w:rsidRPr="00442C0D">
              <w:rPr>
                <w:szCs w:val="22"/>
                <w:lang w:val="hr-HR"/>
              </w:rPr>
              <w:t xml:space="preserve"> metode, gdje su ispitanici bez statusa hospitalizacije i smrti do 28. dana bili isključeni u vrijeme prekida studije.</w:t>
            </w:r>
          </w:p>
          <w:p w14:paraId="108B1C36" w14:textId="2AA969F5" w:rsidR="005C5003" w:rsidRPr="00442C0D" w:rsidRDefault="005C5003" w:rsidP="00442C0D">
            <w:pPr>
              <w:pStyle w:val="ListParagraph"/>
              <w:widowControl w:val="0"/>
              <w:numPr>
                <w:ilvl w:val="0"/>
                <w:numId w:val="55"/>
              </w:numPr>
              <w:jc w:val="both"/>
              <w:rPr>
                <w:rFonts w:eastAsia="Arial"/>
                <w:szCs w:val="22"/>
                <w:lang w:val="hr-HR"/>
              </w:rPr>
            </w:pPr>
            <w:r w:rsidRPr="00442C0D">
              <w:rPr>
                <w:rFonts w:eastAsia="Arial"/>
                <w:szCs w:val="22"/>
                <w:lang w:val="hr-HR"/>
              </w:rPr>
              <w:t xml:space="preserve">Skup podataka za analizu je ažuriran nakon </w:t>
            </w:r>
            <w:r w:rsidRPr="00442C0D">
              <w:rPr>
                <w:rFonts w:eastAsia="Arial"/>
                <w:i/>
                <w:iCs/>
                <w:szCs w:val="22"/>
                <w:lang w:val="hr-HR"/>
              </w:rPr>
              <w:t>post hoc</w:t>
            </w:r>
            <w:r w:rsidRPr="00442C0D">
              <w:rPr>
                <w:rFonts w:eastAsia="Arial"/>
                <w:szCs w:val="22"/>
                <w:lang w:val="hr-HR"/>
              </w:rPr>
              <w:t xml:space="preserve"> uklanjanja podataka za 133 učesnika zbog problema sa kvalitetom Dobre kliničke prakse.</w:t>
            </w:r>
          </w:p>
        </w:tc>
      </w:tr>
    </w:tbl>
    <w:p w14:paraId="4FC3240A" w14:textId="77777777" w:rsidR="00EB3BBC" w:rsidRPr="00442C0D" w:rsidRDefault="00EB3BBC" w:rsidP="00442C0D">
      <w:pPr>
        <w:widowControl w:val="0"/>
        <w:spacing w:line="120" w:lineRule="auto"/>
        <w:jc w:val="both"/>
        <w:rPr>
          <w:szCs w:val="22"/>
          <w:shd w:val="clear" w:color="auto" w:fill="FFFFFF"/>
          <w:lang w:val="hr-HR"/>
        </w:rPr>
      </w:pPr>
    </w:p>
    <w:p w14:paraId="2D0DC160" w14:textId="4DDA5A8A" w:rsidR="00AC6C72" w:rsidRPr="00442C0D" w:rsidRDefault="00317331" w:rsidP="00442C0D">
      <w:pPr>
        <w:widowControl w:val="0"/>
        <w:spacing w:line="240" w:lineRule="auto"/>
        <w:jc w:val="both"/>
        <w:rPr>
          <w:szCs w:val="22"/>
          <w:lang w:val="hr-HR"/>
        </w:rPr>
      </w:pPr>
      <w:r w:rsidRPr="00442C0D">
        <w:rPr>
          <w:szCs w:val="22"/>
          <w:lang w:val="hr-HR"/>
        </w:rPr>
        <w:lastRenderedPageBreak/>
        <w:t>Procijenjeno smanjenje rizika bilo je -</w:t>
      </w:r>
      <w:r w:rsidR="005C5003" w:rsidRPr="00442C0D">
        <w:rPr>
          <w:szCs w:val="22"/>
          <w:lang w:val="hr-HR"/>
        </w:rPr>
        <w:t>6,1</w:t>
      </w:r>
      <w:r w:rsidRPr="00442C0D">
        <w:rPr>
          <w:szCs w:val="22"/>
          <w:lang w:val="hr-HR"/>
        </w:rPr>
        <w:t xml:space="preserve">% </w:t>
      </w:r>
      <w:r w:rsidR="00B35290" w:rsidRPr="00442C0D">
        <w:rPr>
          <w:szCs w:val="22"/>
          <w:lang w:val="hr-HR"/>
        </w:rPr>
        <w:t xml:space="preserve">za 95% </w:t>
      </w:r>
      <w:r w:rsidRPr="00442C0D">
        <w:rPr>
          <w:szCs w:val="22"/>
          <w:lang w:val="hr-HR"/>
        </w:rPr>
        <w:t>CI od (</w:t>
      </w:r>
      <w:r w:rsidRPr="00442C0D">
        <w:rPr>
          <w:szCs w:val="22"/>
          <w:lang w:val="hr-HR"/>
        </w:rPr>
        <w:noBreakHyphen/>
      </w:r>
      <w:r w:rsidR="005C5003" w:rsidRPr="00442C0D">
        <w:rPr>
          <w:szCs w:val="22"/>
          <w:lang w:val="hr-HR"/>
        </w:rPr>
        <w:t>8,2</w:t>
      </w:r>
      <w:r w:rsidRPr="00442C0D">
        <w:rPr>
          <w:szCs w:val="22"/>
          <w:lang w:val="hr-HR"/>
        </w:rPr>
        <w:t xml:space="preserve">%, </w:t>
      </w:r>
      <w:r w:rsidRPr="00442C0D">
        <w:rPr>
          <w:szCs w:val="22"/>
          <w:lang w:val="hr-HR"/>
        </w:rPr>
        <w:noBreakHyphen/>
      </w:r>
      <w:r w:rsidR="005C5003" w:rsidRPr="00442C0D">
        <w:rPr>
          <w:szCs w:val="22"/>
          <w:lang w:val="hr-HR"/>
        </w:rPr>
        <w:t>4,1</w:t>
      </w:r>
      <w:r w:rsidRPr="00442C0D">
        <w:rPr>
          <w:szCs w:val="22"/>
          <w:lang w:val="hr-HR"/>
        </w:rPr>
        <w:t>%) kod ispitanika koji su primali doze u roku od 3 dana od pojave simptoma, i -</w:t>
      </w:r>
      <w:r w:rsidR="00EB3BBC" w:rsidRPr="00442C0D">
        <w:rPr>
          <w:szCs w:val="22"/>
          <w:lang w:val="hr-HR"/>
        </w:rPr>
        <w:t>4,</w:t>
      </w:r>
      <w:r w:rsidR="005C5003" w:rsidRPr="00442C0D">
        <w:rPr>
          <w:szCs w:val="22"/>
          <w:lang w:val="hr-HR"/>
        </w:rPr>
        <w:t>6</w:t>
      </w:r>
      <w:r w:rsidRPr="00442C0D">
        <w:rPr>
          <w:szCs w:val="22"/>
          <w:lang w:val="hr-HR"/>
        </w:rPr>
        <w:t xml:space="preserve">% </w:t>
      </w:r>
      <w:r w:rsidR="00B35290" w:rsidRPr="00442C0D">
        <w:rPr>
          <w:szCs w:val="22"/>
          <w:lang w:val="hr-HR"/>
        </w:rPr>
        <w:t xml:space="preserve">za </w:t>
      </w:r>
      <w:r w:rsidRPr="00442C0D">
        <w:rPr>
          <w:szCs w:val="22"/>
          <w:lang w:val="hr-HR"/>
        </w:rPr>
        <w:t>95% CI od (-7,</w:t>
      </w:r>
      <w:r w:rsidR="005C5003" w:rsidRPr="00442C0D">
        <w:rPr>
          <w:szCs w:val="22"/>
          <w:lang w:val="hr-HR"/>
        </w:rPr>
        <w:t>4</w:t>
      </w:r>
      <w:r w:rsidRPr="00442C0D">
        <w:rPr>
          <w:szCs w:val="22"/>
          <w:lang w:val="hr-HR"/>
        </w:rPr>
        <w:t>%, -</w:t>
      </w:r>
      <w:r w:rsidR="005C5003" w:rsidRPr="00442C0D">
        <w:rPr>
          <w:szCs w:val="22"/>
          <w:lang w:val="hr-HR"/>
        </w:rPr>
        <w:t>1,8</w:t>
      </w:r>
      <w:r w:rsidRPr="00442C0D">
        <w:rPr>
          <w:szCs w:val="22"/>
          <w:lang w:val="hr-HR"/>
        </w:rPr>
        <w:t xml:space="preserve">%) u  mITT1 </w:t>
      </w:r>
      <w:r w:rsidR="00B35290" w:rsidRPr="00442C0D">
        <w:rPr>
          <w:szCs w:val="22"/>
          <w:lang w:val="hr-HR"/>
        </w:rPr>
        <w:t xml:space="preserve">grupi </w:t>
      </w:r>
      <w:r w:rsidRPr="00442C0D">
        <w:rPr>
          <w:szCs w:val="22"/>
          <w:lang w:val="hr-HR"/>
        </w:rPr>
        <w:t>ispitanika koji su primali doze &gt; 3 dana od pojave simptoma.</w:t>
      </w:r>
    </w:p>
    <w:p w14:paraId="73911876" w14:textId="77777777" w:rsidR="00317331" w:rsidRPr="00442C0D" w:rsidRDefault="00317331" w:rsidP="00442C0D">
      <w:pPr>
        <w:widowControl w:val="0"/>
        <w:spacing w:line="240" w:lineRule="auto"/>
        <w:jc w:val="both"/>
        <w:rPr>
          <w:szCs w:val="22"/>
          <w:lang w:val="hr-HR"/>
        </w:rPr>
      </w:pPr>
    </w:p>
    <w:p w14:paraId="075B86E3" w14:textId="1A26AE52" w:rsidR="00CE7929" w:rsidRPr="00442C0D" w:rsidRDefault="00B35290" w:rsidP="00442C0D">
      <w:pPr>
        <w:widowControl w:val="0"/>
        <w:spacing w:line="240" w:lineRule="auto"/>
        <w:jc w:val="both"/>
        <w:rPr>
          <w:szCs w:val="22"/>
          <w:lang w:val="hr-HR"/>
        </w:rPr>
      </w:pPr>
      <w:r w:rsidRPr="00442C0D">
        <w:rPr>
          <w:szCs w:val="22"/>
          <w:lang w:val="hr-HR"/>
        </w:rPr>
        <w:t xml:space="preserve">Rezultati između mITT i mITT2 populacija u konačnoj analizi </w:t>
      </w:r>
      <w:r w:rsidR="00110421" w:rsidRPr="00442C0D">
        <w:rPr>
          <w:szCs w:val="22"/>
          <w:lang w:val="hr-HR"/>
        </w:rPr>
        <w:t>su</w:t>
      </w:r>
      <w:r w:rsidRPr="00442C0D">
        <w:rPr>
          <w:szCs w:val="22"/>
          <w:lang w:val="hr-HR"/>
        </w:rPr>
        <w:t xml:space="preserve"> bili konzistentni</w:t>
      </w:r>
      <w:r w:rsidR="00110421" w:rsidRPr="00442C0D">
        <w:rPr>
          <w:szCs w:val="22"/>
          <w:lang w:val="hr-HR"/>
        </w:rPr>
        <w:t>. Ukupno 13</w:t>
      </w:r>
      <w:r w:rsidR="005C5003" w:rsidRPr="00442C0D">
        <w:rPr>
          <w:szCs w:val="22"/>
          <w:lang w:val="hr-HR"/>
        </w:rPr>
        <w:t>18</w:t>
      </w:r>
      <w:r w:rsidR="002D13FF" w:rsidRPr="00442C0D">
        <w:rPr>
          <w:szCs w:val="22"/>
          <w:lang w:val="hr-HR"/>
        </w:rPr>
        <w:t> </w:t>
      </w:r>
      <w:r w:rsidR="00110421" w:rsidRPr="00442C0D">
        <w:rPr>
          <w:szCs w:val="22"/>
          <w:lang w:val="hr-HR"/>
        </w:rPr>
        <w:t>ispitanika uključeno je u populaciju mITT analize. Stope događaja bile su 5/67</w:t>
      </w:r>
      <w:r w:rsidR="005C5003" w:rsidRPr="00442C0D">
        <w:rPr>
          <w:szCs w:val="22"/>
          <w:lang w:val="hr-HR"/>
        </w:rPr>
        <w:t>1</w:t>
      </w:r>
      <w:r w:rsidR="00110421" w:rsidRPr="00442C0D">
        <w:rPr>
          <w:szCs w:val="22"/>
          <w:lang w:val="hr-HR"/>
        </w:rPr>
        <w:t xml:space="preserve"> (0,7</w:t>
      </w:r>
      <w:r w:rsidR="005C5003" w:rsidRPr="00442C0D">
        <w:rPr>
          <w:szCs w:val="22"/>
          <w:lang w:val="hr-HR"/>
        </w:rPr>
        <w:t>5</w:t>
      </w:r>
      <w:r w:rsidR="00110421" w:rsidRPr="00442C0D">
        <w:rPr>
          <w:szCs w:val="22"/>
          <w:lang w:val="hr-HR"/>
        </w:rPr>
        <w:t>%) u grupi koja je primala lijek Paxlovid i 44/6</w:t>
      </w:r>
      <w:r w:rsidR="005C5003" w:rsidRPr="00442C0D">
        <w:rPr>
          <w:szCs w:val="22"/>
          <w:lang w:val="hr-HR"/>
        </w:rPr>
        <w:t>47</w:t>
      </w:r>
      <w:r w:rsidR="00110421" w:rsidRPr="00442C0D">
        <w:rPr>
          <w:szCs w:val="22"/>
          <w:lang w:val="hr-HR"/>
        </w:rPr>
        <w:t xml:space="preserve"> (6,</w:t>
      </w:r>
      <w:r w:rsidR="005C5003" w:rsidRPr="00442C0D">
        <w:rPr>
          <w:szCs w:val="22"/>
          <w:lang w:val="hr-HR"/>
        </w:rPr>
        <w:t>80</w:t>
      </w:r>
      <w:r w:rsidR="00EB3BBC" w:rsidRPr="00442C0D">
        <w:rPr>
          <w:szCs w:val="22"/>
          <w:lang w:val="hr-HR"/>
        </w:rPr>
        <w:t>%</w:t>
      </w:r>
      <w:r w:rsidR="00110421" w:rsidRPr="00442C0D">
        <w:rPr>
          <w:szCs w:val="22"/>
          <w:lang w:val="hr-HR"/>
        </w:rPr>
        <w:t xml:space="preserve">) u placebo grupi. </w:t>
      </w:r>
    </w:p>
    <w:p w14:paraId="155E8671" w14:textId="77777777" w:rsidR="00EB3BBC" w:rsidRPr="00442C0D" w:rsidRDefault="00EB3BBC" w:rsidP="00442C0D">
      <w:pPr>
        <w:widowControl w:val="0"/>
        <w:spacing w:line="240" w:lineRule="auto"/>
        <w:jc w:val="both"/>
        <w:rPr>
          <w:szCs w:val="22"/>
          <w:lang w:val="hr-HR"/>
        </w:rPr>
      </w:pPr>
    </w:p>
    <w:tbl>
      <w:tblPr>
        <w:tblStyle w:val="TableGrid"/>
        <w:tblW w:w="5000" w:type="pct"/>
        <w:tblLook w:val="04A0" w:firstRow="1" w:lastRow="0" w:firstColumn="1" w:lastColumn="0" w:noHBand="0" w:noVBand="1"/>
      </w:tblPr>
      <w:tblGrid>
        <w:gridCol w:w="4076"/>
        <w:gridCol w:w="2696"/>
        <w:gridCol w:w="2299"/>
      </w:tblGrid>
      <w:tr w:rsidR="00211593" w:rsidRPr="00442C0D" w14:paraId="24500BE5" w14:textId="77777777" w:rsidTr="00442C0D">
        <w:trPr>
          <w:tblHeader/>
        </w:trPr>
        <w:tc>
          <w:tcPr>
            <w:tcW w:w="5000" w:type="pct"/>
            <w:gridSpan w:val="3"/>
            <w:tcBorders>
              <w:top w:val="nil"/>
              <w:left w:val="nil"/>
              <w:bottom w:val="single" w:sz="8" w:space="0" w:color="auto"/>
              <w:right w:val="nil"/>
            </w:tcBorders>
          </w:tcPr>
          <w:p w14:paraId="74921C2E" w14:textId="02A4AE6C" w:rsidR="00211593" w:rsidRPr="00442C0D" w:rsidRDefault="00211593" w:rsidP="00442C0D">
            <w:pPr>
              <w:widowControl w:val="0"/>
              <w:tabs>
                <w:tab w:val="left" w:pos="1080"/>
              </w:tabs>
              <w:spacing w:line="240" w:lineRule="auto"/>
              <w:ind w:left="1065" w:hanging="1065"/>
              <w:jc w:val="both"/>
              <w:rPr>
                <w:szCs w:val="22"/>
                <w:lang w:val="hr-HR"/>
              </w:rPr>
            </w:pPr>
            <w:r w:rsidRPr="00442C0D">
              <w:rPr>
                <w:b/>
                <w:szCs w:val="22"/>
                <w:lang w:val="hr-HR"/>
              </w:rPr>
              <w:t xml:space="preserve">Tabela </w:t>
            </w:r>
            <w:r w:rsidR="00EB3BBC" w:rsidRPr="00442C0D">
              <w:rPr>
                <w:b/>
                <w:szCs w:val="22"/>
                <w:lang w:val="hr-HR"/>
              </w:rPr>
              <w:t>5</w:t>
            </w:r>
            <w:r w:rsidRPr="00442C0D">
              <w:rPr>
                <w:b/>
                <w:szCs w:val="22"/>
                <w:lang w:val="hr-HR"/>
              </w:rPr>
              <w:t>:</w:t>
            </w:r>
            <w:r w:rsidRPr="00442C0D">
              <w:rPr>
                <w:szCs w:val="22"/>
                <w:lang w:val="hr-HR"/>
              </w:rPr>
              <w:tab/>
            </w:r>
            <w:r w:rsidRPr="00442C0D">
              <w:rPr>
                <w:b/>
                <w:szCs w:val="22"/>
                <w:lang w:val="hr-HR"/>
              </w:rPr>
              <w:t>Progresija bolesti COVID-19 (hospitalizacija ili smrt) do 28. dana kod odraslih sa simptomima i povećanim rizikom od napredovanja do teškog oblika bolesti; mITT1 populacija za analizu</w:t>
            </w:r>
          </w:p>
        </w:tc>
      </w:tr>
      <w:tr w:rsidR="00211593" w:rsidRPr="00442C0D" w14:paraId="42A7E604" w14:textId="77777777" w:rsidTr="00442C0D">
        <w:tc>
          <w:tcPr>
            <w:tcW w:w="2247" w:type="pct"/>
            <w:tcBorders>
              <w:top w:val="single" w:sz="8" w:space="0" w:color="auto"/>
              <w:left w:val="single" w:sz="4" w:space="0" w:color="auto"/>
              <w:bottom w:val="single" w:sz="8" w:space="0" w:color="auto"/>
              <w:right w:val="single" w:sz="8" w:space="0" w:color="auto"/>
            </w:tcBorders>
          </w:tcPr>
          <w:p w14:paraId="2DE51B59" w14:textId="77777777" w:rsidR="00211593" w:rsidRPr="00442C0D" w:rsidRDefault="00211593" w:rsidP="00442C0D">
            <w:pPr>
              <w:widowControl w:val="0"/>
              <w:jc w:val="both"/>
              <w:rPr>
                <w:rFonts w:eastAsia="Arial"/>
                <w:szCs w:val="22"/>
                <w:lang w:val="hr-HR"/>
              </w:rPr>
            </w:pPr>
          </w:p>
        </w:tc>
        <w:tc>
          <w:tcPr>
            <w:tcW w:w="1486" w:type="pct"/>
            <w:tcBorders>
              <w:top w:val="nil"/>
              <w:left w:val="single" w:sz="8" w:space="0" w:color="auto"/>
              <w:bottom w:val="single" w:sz="8" w:space="0" w:color="auto"/>
              <w:right w:val="single" w:sz="8" w:space="0" w:color="auto"/>
            </w:tcBorders>
            <w:vAlign w:val="bottom"/>
          </w:tcPr>
          <w:p w14:paraId="4956DFED" w14:textId="77777777" w:rsidR="00211593" w:rsidRPr="00442C0D" w:rsidRDefault="00211593" w:rsidP="00442C0D">
            <w:pPr>
              <w:widowControl w:val="0"/>
              <w:jc w:val="center"/>
              <w:rPr>
                <w:rFonts w:eastAsia="Arial"/>
                <w:szCs w:val="22"/>
                <w:lang w:val="hr-HR"/>
              </w:rPr>
            </w:pPr>
            <w:r w:rsidRPr="00442C0D">
              <w:rPr>
                <w:b/>
                <w:color w:val="000000" w:themeColor="text1"/>
                <w:szCs w:val="22"/>
                <w:lang w:val="hr-HR"/>
              </w:rPr>
              <w:t>Paxlovid</w:t>
            </w:r>
            <w:r w:rsidRPr="00442C0D">
              <w:rPr>
                <w:b/>
                <w:szCs w:val="22"/>
                <w:shd w:val="clear" w:color="auto" w:fill="FFFFFF"/>
                <w:lang w:val="hr-HR"/>
              </w:rPr>
              <w:t xml:space="preserve"> </w:t>
            </w:r>
            <w:r w:rsidRPr="00442C0D">
              <w:rPr>
                <w:b/>
                <w:szCs w:val="22"/>
                <w:lang w:val="hr-HR"/>
              </w:rPr>
              <w:t>300 mg/100 mg</w:t>
            </w:r>
          </w:p>
        </w:tc>
        <w:tc>
          <w:tcPr>
            <w:tcW w:w="1266" w:type="pct"/>
            <w:tcBorders>
              <w:top w:val="nil"/>
              <w:left w:val="single" w:sz="8" w:space="0" w:color="auto"/>
              <w:bottom w:val="single" w:sz="8" w:space="0" w:color="auto"/>
              <w:right w:val="single" w:sz="4" w:space="0" w:color="auto"/>
            </w:tcBorders>
            <w:vAlign w:val="bottom"/>
          </w:tcPr>
          <w:p w14:paraId="24D96296" w14:textId="77777777" w:rsidR="00211593" w:rsidRPr="00442C0D" w:rsidRDefault="00211593" w:rsidP="00442C0D">
            <w:pPr>
              <w:widowControl w:val="0"/>
              <w:jc w:val="center"/>
              <w:rPr>
                <w:rFonts w:eastAsia="Arial"/>
                <w:szCs w:val="22"/>
                <w:lang w:val="hr-HR"/>
              </w:rPr>
            </w:pPr>
            <w:r w:rsidRPr="00442C0D">
              <w:rPr>
                <w:b/>
                <w:szCs w:val="22"/>
                <w:lang w:val="hr-HR"/>
              </w:rPr>
              <w:t>Placebo</w:t>
            </w:r>
          </w:p>
        </w:tc>
      </w:tr>
      <w:tr w:rsidR="00211593" w:rsidRPr="00442C0D" w14:paraId="29B4B323" w14:textId="77777777" w:rsidTr="00442C0D">
        <w:tc>
          <w:tcPr>
            <w:tcW w:w="2247" w:type="pct"/>
            <w:tcBorders>
              <w:top w:val="single" w:sz="8" w:space="0" w:color="auto"/>
              <w:left w:val="single" w:sz="4" w:space="0" w:color="auto"/>
              <w:bottom w:val="single" w:sz="12" w:space="0" w:color="auto"/>
              <w:right w:val="single" w:sz="8" w:space="0" w:color="auto"/>
            </w:tcBorders>
          </w:tcPr>
          <w:p w14:paraId="3E2FF2E8" w14:textId="77777777" w:rsidR="00211593" w:rsidRPr="00442C0D" w:rsidRDefault="00211593" w:rsidP="00442C0D">
            <w:pPr>
              <w:widowControl w:val="0"/>
              <w:jc w:val="both"/>
              <w:rPr>
                <w:szCs w:val="22"/>
                <w:lang w:val="hr-HR"/>
              </w:rPr>
            </w:pPr>
            <w:r w:rsidRPr="00442C0D">
              <w:rPr>
                <w:szCs w:val="22"/>
                <w:lang w:val="hr-HR"/>
              </w:rPr>
              <w:t xml:space="preserve">Broj pacijenata </w:t>
            </w:r>
          </w:p>
        </w:tc>
        <w:tc>
          <w:tcPr>
            <w:tcW w:w="1486" w:type="pct"/>
            <w:tcBorders>
              <w:top w:val="single" w:sz="8" w:space="0" w:color="auto"/>
              <w:left w:val="single" w:sz="8" w:space="0" w:color="auto"/>
              <w:bottom w:val="single" w:sz="12" w:space="0" w:color="auto"/>
              <w:right w:val="single" w:sz="8" w:space="0" w:color="auto"/>
            </w:tcBorders>
          </w:tcPr>
          <w:p w14:paraId="508684BF" w14:textId="13DACEDE" w:rsidR="00211593" w:rsidRPr="00442C0D" w:rsidRDefault="00211593" w:rsidP="00442C0D">
            <w:pPr>
              <w:widowControl w:val="0"/>
              <w:jc w:val="center"/>
              <w:rPr>
                <w:rFonts w:eastAsia="Arial"/>
                <w:szCs w:val="22"/>
                <w:lang w:val="hr-HR"/>
              </w:rPr>
            </w:pPr>
            <w:r w:rsidRPr="00442C0D">
              <w:rPr>
                <w:szCs w:val="22"/>
                <w:lang w:val="hr-HR"/>
              </w:rPr>
              <w:t>N=</w:t>
            </w:r>
            <w:r w:rsidR="005C5003" w:rsidRPr="00442C0D">
              <w:rPr>
                <w:szCs w:val="22"/>
                <w:lang w:val="hr-HR"/>
              </w:rPr>
              <w:t>977</w:t>
            </w:r>
          </w:p>
        </w:tc>
        <w:tc>
          <w:tcPr>
            <w:tcW w:w="1266" w:type="pct"/>
            <w:tcBorders>
              <w:top w:val="single" w:sz="8" w:space="0" w:color="auto"/>
              <w:left w:val="single" w:sz="8" w:space="0" w:color="auto"/>
              <w:bottom w:val="single" w:sz="12" w:space="0" w:color="auto"/>
              <w:right w:val="single" w:sz="4" w:space="0" w:color="auto"/>
            </w:tcBorders>
          </w:tcPr>
          <w:p w14:paraId="539F84C1" w14:textId="4C3ECCDA" w:rsidR="00211593" w:rsidRPr="00442C0D" w:rsidRDefault="00211593" w:rsidP="00442C0D">
            <w:pPr>
              <w:widowControl w:val="0"/>
              <w:jc w:val="center"/>
              <w:rPr>
                <w:rFonts w:eastAsia="Arial"/>
                <w:szCs w:val="22"/>
                <w:lang w:val="hr-HR"/>
              </w:rPr>
            </w:pPr>
            <w:r w:rsidRPr="00442C0D">
              <w:rPr>
                <w:szCs w:val="22"/>
                <w:lang w:val="hr-HR"/>
              </w:rPr>
              <w:t>N=</w:t>
            </w:r>
            <w:r w:rsidR="005C5003" w:rsidRPr="00442C0D">
              <w:rPr>
                <w:szCs w:val="22"/>
                <w:lang w:val="hr-HR"/>
              </w:rPr>
              <w:t>989</w:t>
            </w:r>
          </w:p>
        </w:tc>
      </w:tr>
      <w:tr w:rsidR="00211593" w:rsidRPr="00442C0D" w:rsidDel="00EC14D9" w14:paraId="2104BC53" w14:textId="77777777" w:rsidTr="00442C0D">
        <w:tc>
          <w:tcPr>
            <w:tcW w:w="2247" w:type="pct"/>
            <w:tcBorders>
              <w:top w:val="single" w:sz="8" w:space="0" w:color="auto"/>
              <w:left w:val="single" w:sz="4" w:space="0" w:color="auto"/>
              <w:bottom w:val="single" w:sz="8" w:space="0" w:color="auto"/>
              <w:right w:val="single" w:sz="8" w:space="0" w:color="auto"/>
            </w:tcBorders>
          </w:tcPr>
          <w:p w14:paraId="14490316" w14:textId="77777777" w:rsidR="00211593" w:rsidRPr="00442C0D" w:rsidDel="00EC14D9" w:rsidRDefault="00211593" w:rsidP="00442C0D">
            <w:pPr>
              <w:widowControl w:val="0"/>
              <w:jc w:val="both"/>
              <w:rPr>
                <w:szCs w:val="22"/>
                <w:lang w:val="hr-HR"/>
              </w:rPr>
            </w:pPr>
            <w:r w:rsidRPr="00442C0D">
              <w:rPr>
                <w:color w:val="000000" w:themeColor="text1"/>
                <w:szCs w:val="22"/>
                <w:lang w:val="hr-HR"/>
              </w:rPr>
              <w:t xml:space="preserve">Serološki negativni </w:t>
            </w:r>
          </w:p>
        </w:tc>
        <w:tc>
          <w:tcPr>
            <w:tcW w:w="1486" w:type="pct"/>
            <w:tcBorders>
              <w:top w:val="single" w:sz="8" w:space="0" w:color="auto"/>
              <w:left w:val="single" w:sz="8" w:space="0" w:color="auto"/>
              <w:bottom w:val="single" w:sz="8" w:space="0" w:color="auto"/>
              <w:right w:val="single" w:sz="8" w:space="0" w:color="auto"/>
            </w:tcBorders>
          </w:tcPr>
          <w:p w14:paraId="50080D67" w14:textId="2045957F" w:rsidR="00211593" w:rsidRPr="00442C0D" w:rsidDel="00EC14D9" w:rsidRDefault="00211593" w:rsidP="00442C0D">
            <w:pPr>
              <w:widowControl w:val="0"/>
              <w:jc w:val="center"/>
              <w:rPr>
                <w:rFonts w:eastAsia="Arial"/>
                <w:szCs w:val="22"/>
                <w:lang w:val="hr-HR"/>
              </w:rPr>
            </w:pPr>
            <w:r w:rsidRPr="00442C0D">
              <w:rPr>
                <w:szCs w:val="22"/>
                <w:lang w:val="hr-HR"/>
              </w:rPr>
              <w:t>n=4</w:t>
            </w:r>
            <w:r w:rsidR="005C5003" w:rsidRPr="00442C0D">
              <w:rPr>
                <w:szCs w:val="22"/>
                <w:lang w:val="hr-HR"/>
              </w:rPr>
              <w:t>75</w:t>
            </w:r>
          </w:p>
        </w:tc>
        <w:tc>
          <w:tcPr>
            <w:tcW w:w="1266" w:type="pct"/>
            <w:tcBorders>
              <w:top w:val="single" w:sz="8" w:space="0" w:color="auto"/>
              <w:left w:val="single" w:sz="8" w:space="0" w:color="auto"/>
              <w:bottom w:val="single" w:sz="8" w:space="0" w:color="auto"/>
              <w:right w:val="single" w:sz="4" w:space="0" w:color="auto"/>
            </w:tcBorders>
          </w:tcPr>
          <w:p w14:paraId="5FF6FAEA" w14:textId="2884FBDC" w:rsidR="00211593" w:rsidRPr="00442C0D" w:rsidDel="00EC14D9" w:rsidRDefault="00211593" w:rsidP="00442C0D">
            <w:pPr>
              <w:widowControl w:val="0"/>
              <w:jc w:val="center"/>
              <w:rPr>
                <w:rFonts w:eastAsia="Arial"/>
                <w:szCs w:val="22"/>
                <w:lang w:val="hr-HR"/>
              </w:rPr>
            </w:pPr>
            <w:r w:rsidRPr="00442C0D">
              <w:rPr>
                <w:szCs w:val="22"/>
                <w:lang w:val="hr-HR"/>
              </w:rPr>
              <w:t>n=</w:t>
            </w:r>
            <w:r w:rsidR="005C5003" w:rsidRPr="00442C0D">
              <w:rPr>
                <w:szCs w:val="22"/>
                <w:lang w:val="hr-HR"/>
              </w:rPr>
              <w:t>497</w:t>
            </w:r>
          </w:p>
        </w:tc>
      </w:tr>
      <w:tr w:rsidR="00211593" w:rsidRPr="00442C0D" w:rsidDel="00EC14D9" w14:paraId="14474BE0" w14:textId="77777777" w:rsidTr="00442C0D">
        <w:tc>
          <w:tcPr>
            <w:tcW w:w="2247" w:type="pct"/>
            <w:tcBorders>
              <w:top w:val="single" w:sz="8" w:space="0" w:color="auto"/>
              <w:left w:val="single" w:sz="4" w:space="0" w:color="auto"/>
              <w:bottom w:val="single" w:sz="8" w:space="0" w:color="auto"/>
              <w:right w:val="single" w:sz="8" w:space="0" w:color="auto"/>
            </w:tcBorders>
          </w:tcPr>
          <w:p w14:paraId="4DB98369" w14:textId="77777777" w:rsidR="00211593" w:rsidRPr="00442C0D" w:rsidDel="00EC14D9" w:rsidRDefault="00211593" w:rsidP="00442C0D">
            <w:pPr>
              <w:widowControl w:val="0"/>
              <w:jc w:val="both"/>
              <w:rPr>
                <w:szCs w:val="22"/>
                <w:lang w:val="hr-HR"/>
              </w:rPr>
            </w:pPr>
            <w:r w:rsidRPr="00442C0D">
              <w:rPr>
                <w:szCs w:val="22"/>
                <w:lang w:val="hr-HR"/>
              </w:rPr>
              <w:t>Hospitalizovani ili umrli pacijenti</w:t>
            </w:r>
            <w:r w:rsidRPr="00442C0D">
              <w:rPr>
                <w:szCs w:val="22"/>
                <w:vertAlign w:val="superscript"/>
                <w:lang w:val="hr-HR"/>
              </w:rPr>
              <w:t>a</w:t>
            </w:r>
            <w:r w:rsidRPr="00442C0D">
              <w:rPr>
                <w:szCs w:val="22"/>
                <w:lang w:val="hr-HR"/>
              </w:rPr>
              <w:t xml:space="preserve"> (%)</w:t>
            </w:r>
          </w:p>
          <w:p w14:paraId="60F32304" w14:textId="77777777" w:rsidR="00211593" w:rsidRPr="00442C0D" w:rsidDel="00EC14D9" w:rsidRDefault="00211593" w:rsidP="00442C0D">
            <w:pPr>
              <w:widowControl w:val="0"/>
              <w:jc w:val="both"/>
              <w:rPr>
                <w:szCs w:val="22"/>
                <w:lang w:val="hr-HR"/>
              </w:rPr>
            </w:pPr>
            <w:r w:rsidRPr="00442C0D">
              <w:rPr>
                <w:szCs w:val="22"/>
                <w:lang w:val="hr-HR"/>
              </w:rPr>
              <w:t xml:space="preserve">Procijenjeni udio tokom 28 dana [95% CI], % </w:t>
            </w:r>
          </w:p>
          <w:p w14:paraId="2E67E747" w14:textId="17383BC7" w:rsidR="00211593" w:rsidRPr="00442C0D" w:rsidDel="00EC14D9" w:rsidRDefault="00211593" w:rsidP="00442C0D">
            <w:pPr>
              <w:widowControl w:val="0"/>
              <w:jc w:val="both"/>
              <w:rPr>
                <w:szCs w:val="22"/>
                <w:lang w:val="hr-HR"/>
              </w:rPr>
            </w:pPr>
            <w:r w:rsidRPr="00442C0D">
              <w:rPr>
                <w:szCs w:val="22"/>
                <w:lang w:val="hr-HR"/>
              </w:rPr>
              <w:t xml:space="preserve">  </w:t>
            </w:r>
            <w:r w:rsidR="00EB3BBC" w:rsidRPr="00442C0D">
              <w:rPr>
                <w:szCs w:val="22"/>
                <w:lang w:val="hr-HR"/>
              </w:rPr>
              <w:t>Procijenjeno s</w:t>
            </w:r>
            <w:r w:rsidRPr="00442C0D">
              <w:rPr>
                <w:szCs w:val="22"/>
                <w:lang w:val="hr-HR"/>
              </w:rPr>
              <w:t xml:space="preserve">manjenje u odnosu na placebo </w:t>
            </w:r>
            <w:r w:rsidR="00260305" w:rsidRPr="00442C0D">
              <w:rPr>
                <w:szCs w:val="22"/>
                <w:lang w:val="hr-HR"/>
              </w:rPr>
              <w:t>(</w:t>
            </w:r>
            <w:r w:rsidRPr="00442C0D">
              <w:rPr>
                <w:szCs w:val="22"/>
                <w:lang w:val="hr-HR"/>
              </w:rPr>
              <w:t>95% CI</w:t>
            </w:r>
            <w:r w:rsidR="00260305" w:rsidRPr="00442C0D">
              <w:rPr>
                <w:szCs w:val="22"/>
                <w:lang w:val="hr-HR"/>
              </w:rPr>
              <w:t>)</w:t>
            </w:r>
          </w:p>
        </w:tc>
        <w:tc>
          <w:tcPr>
            <w:tcW w:w="1486" w:type="pct"/>
            <w:tcBorders>
              <w:top w:val="single" w:sz="8" w:space="0" w:color="auto"/>
              <w:left w:val="single" w:sz="8" w:space="0" w:color="auto"/>
              <w:bottom w:val="single" w:sz="8" w:space="0" w:color="auto"/>
              <w:right w:val="single" w:sz="8" w:space="0" w:color="auto"/>
            </w:tcBorders>
          </w:tcPr>
          <w:p w14:paraId="6320518D" w14:textId="10BEEEC8" w:rsidR="00211593" w:rsidRPr="00442C0D" w:rsidDel="00EC14D9" w:rsidRDefault="00EB3BBC" w:rsidP="00442C0D">
            <w:pPr>
              <w:widowControl w:val="0"/>
              <w:jc w:val="center"/>
              <w:rPr>
                <w:rFonts w:eastAsia="Arial"/>
                <w:szCs w:val="22"/>
                <w:lang w:val="hr-HR"/>
              </w:rPr>
            </w:pPr>
            <w:r w:rsidRPr="00442C0D">
              <w:rPr>
                <w:szCs w:val="22"/>
                <w:lang w:val="hr-HR"/>
              </w:rPr>
              <w:t>8</w:t>
            </w:r>
            <w:r w:rsidR="00211593" w:rsidRPr="00442C0D">
              <w:rPr>
                <w:szCs w:val="22"/>
                <w:lang w:val="hr-HR"/>
              </w:rPr>
              <w:t xml:space="preserve"> (1,</w:t>
            </w:r>
            <w:r w:rsidR="005C5003" w:rsidRPr="00442C0D">
              <w:rPr>
                <w:szCs w:val="22"/>
                <w:lang w:val="hr-HR"/>
              </w:rPr>
              <w:t>7</w:t>
            </w:r>
            <w:r w:rsidR="00211593" w:rsidRPr="00442C0D">
              <w:rPr>
                <w:szCs w:val="22"/>
                <w:lang w:val="hr-HR"/>
              </w:rPr>
              <w:t>%)</w:t>
            </w:r>
          </w:p>
          <w:p w14:paraId="69E5885B" w14:textId="0FAE66C0" w:rsidR="00211593" w:rsidRPr="00442C0D" w:rsidDel="00EC14D9" w:rsidRDefault="00211593" w:rsidP="00442C0D">
            <w:pPr>
              <w:widowControl w:val="0"/>
              <w:jc w:val="center"/>
              <w:rPr>
                <w:rFonts w:eastAsia="Arial"/>
                <w:szCs w:val="22"/>
                <w:lang w:val="hr-HR"/>
              </w:rPr>
            </w:pPr>
            <w:r w:rsidRPr="00442C0D">
              <w:rPr>
                <w:szCs w:val="22"/>
                <w:lang w:val="hr-HR"/>
              </w:rPr>
              <w:t>1,</w:t>
            </w:r>
            <w:r w:rsidR="005C5003" w:rsidRPr="00442C0D">
              <w:rPr>
                <w:szCs w:val="22"/>
                <w:lang w:val="hr-HR"/>
              </w:rPr>
              <w:t>72</w:t>
            </w:r>
            <w:r w:rsidRPr="00442C0D">
              <w:rPr>
                <w:szCs w:val="22"/>
                <w:lang w:val="hr-HR"/>
              </w:rPr>
              <w:t xml:space="preserve"> (0,</w:t>
            </w:r>
            <w:r w:rsidR="005C5003" w:rsidRPr="00442C0D">
              <w:rPr>
                <w:szCs w:val="22"/>
                <w:lang w:val="hr-HR"/>
              </w:rPr>
              <w:t>86</w:t>
            </w:r>
            <w:r w:rsidRPr="00442C0D">
              <w:rPr>
                <w:szCs w:val="22"/>
                <w:lang w:val="hr-HR"/>
              </w:rPr>
              <w:t>; 3,</w:t>
            </w:r>
            <w:r w:rsidR="005C5003" w:rsidRPr="00442C0D">
              <w:rPr>
                <w:szCs w:val="22"/>
                <w:lang w:val="hr-HR"/>
              </w:rPr>
              <w:t>40</w:t>
            </w:r>
            <w:r w:rsidRPr="00442C0D">
              <w:rPr>
                <w:szCs w:val="22"/>
                <w:lang w:val="hr-HR"/>
              </w:rPr>
              <w:t>)</w:t>
            </w:r>
          </w:p>
          <w:p w14:paraId="25ACE7BF" w14:textId="28825795" w:rsidR="00211593" w:rsidRPr="00442C0D" w:rsidDel="00EC14D9" w:rsidRDefault="00211593" w:rsidP="00442C0D">
            <w:pPr>
              <w:widowControl w:val="0"/>
              <w:jc w:val="center"/>
              <w:rPr>
                <w:rFonts w:eastAsia="Arial"/>
                <w:szCs w:val="22"/>
                <w:lang w:val="hr-HR"/>
              </w:rPr>
            </w:pPr>
            <w:r w:rsidRPr="00442C0D">
              <w:rPr>
                <w:szCs w:val="22"/>
                <w:lang w:val="hr-HR"/>
              </w:rPr>
              <w:t>-</w:t>
            </w:r>
            <w:r w:rsidR="005C5003" w:rsidRPr="00442C0D">
              <w:rPr>
                <w:szCs w:val="22"/>
                <w:lang w:val="hr-HR"/>
              </w:rPr>
              <w:t>9</w:t>
            </w:r>
            <w:r w:rsidRPr="00442C0D">
              <w:rPr>
                <w:szCs w:val="22"/>
                <w:lang w:val="hr-HR"/>
              </w:rPr>
              <w:t>,</w:t>
            </w:r>
            <w:r w:rsidR="005C5003" w:rsidRPr="00442C0D">
              <w:rPr>
                <w:szCs w:val="22"/>
                <w:lang w:val="hr-HR"/>
              </w:rPr>
              <w:t>79</w:t>
            </w:r>
            <w:r w:rsidRPr="00442C0D">
              <w:rPr>
                <w:szCs w:val="22"/>
                <w:lang w:val="hr-HR"/>
              </w:rPr>
              <w:t xml:space="preserve"> (-1</w:t>
            </w:r>
            <w:r w:rsidR="005C5003" w:rsidRPr="00442C0D">
              <w:rPr>
                <w:szCs w:val="22"/>
                <w:lang w:val="hr-HR"/>
              </w:rPr>
              <w:t>2</w:t>
            </w:r>
            <w:r w:rsidRPr="00442C0D">
              <w:rPr>
                <w:szCs w:val="22"/>
                <w:lang w:val="hr-HR"/>
              </w:rPr>
              <w:t>,</w:t>
            </w:r>
            <w:r w:rsidR="005C5003" w:rsidRPr="00442C0D">
              <w:rPr>
                <w:szCs w:val="22"/>
                <w:lang w:val="hr-HR"/>
              </w:rPr>
              <w:t>86</w:t>
            </w:r>
            <w:r w:rsidR="00EB3BBC" w:rsidRPr="00442C0D">
              <w:rPr>
                <w:szCs w:val="22"/>
                <w:lang w:val="hr-HR"/>
              </w:rPr>
              <w:t>,</w:t>
            </w:r>
            <w:r w:rsidRPr="00442C0D">
              <w:rPr>
                <w:szCs w:val="22"/>
                <w:lang w:val="hr-HR"/>
              </w:rPr>
              <w:t xml:space="preserve"> -</w:t>
            </w:r>
            <w:r w:rsidR="00EB3BBC" w:rsidRPr="00442C0D">
              <w:rPr>
                <w:szCs w:val="22"/>
                <w:lang w:val="hr-HR"/>
              </w:rPr>
              <w:t>6,</w:t>
            </w:r>
            <w:r w:rsidR="005C5003" w:rsidRPr="00442C0D">
              <w:rPr>
                <w:szCs w:val="22"/>
                <w:lang w:val="hr-HR"/>
              </w:rPr>
              <w:t>72</w:t>
            </w:r>
            <w:r w:rsidR="00EB3BBC" w:rsidRPr="00442C0D">
              <w:rPr>
                <w:szCs w:val="22"/>
                <w:lang w:val="hr-HR"/>
              </w:rPr>
              <w:t>)</w:t>
            </w:r>
          </w:p>
        </w:tc>
        <w:tc>
          <w:tcPr>
            <w:tcW w:w="1266" w:type="pct"/>
            <w:tcBorders>
              <w:top w:val="single" w:sz="8" w:space="0" w:color="auto"/>
              <w:left w:val="single" w:sz="8" w:space="0" w:color="auto"/>
              <w:bottom w:val="single" w:sz="8" w:space="0" w:color="auto"/>
              <w:right w:val="single" w:sz="4" w:space="0" w:color="auto"/>
            </w:tcBorders>
          </w:tcPr>
          <w:p w14:paraId="7543584F" w14:textId="21584258" w:rsidR="00211593" w:rsidRPr="00442C0D" w:rsidDel="00EC14D9" w:rsidRDefault="00211593" w:rsidP="00442C0D">
            <w:pPr>
              <w:widowControl w:val="0"/>
              <w:jc w:val="center"/>
              <w:rPr>
                <w:rFonts w:eastAsia="Arial"/>
                <w:szCs w:val="22"/>
                <w:lang w:val="hr-HR"/>
              </w:rPr>
            </w:pPr>
            <w:r w:rsidRPr="00442C0D">
              <w:rPr>
                <w:szCs w:val="22"/>
                <w:lang w:val="hr-HR"/>
              </w:rPr>
              <w:t>5</w:t>
            </w:r>
            <w:r w:rsidR="005C5003" w:rsidRPr="00442C0D">
              <w:rPr>
                <w:szCs w:val="22"/>
                <w:lang w:val="hr-HR"/>
              </w:rPr>
              <w:t>6</w:t>
            </w:r>
            <w:r w:rsidRPr="00442C0D">
              <w:rPr>
                <w:szCs w:val="22"/>
                <w:lang w:val="hr-HR"/>
              </w:rPr>
              <w:t xml:space="preserve"> (11,</w:t>
            </w:r>
            <w:r w:rsidR="005C5003" w:rsidRPr="00442C0D">
              <w:rPr>
                <w:szCs w:val="22"/>
                <w:lang w:val="hr-HR"/>
              </w:rPr>
              <w:t>3</w:t>
            </w:r>
            <w:r w:rsidRPr="00442C0D">
              <w:rPr>
                <w:szCs w:val="22"/>
                <w:lang w:val="hr-HR"/>
              </w:rPr>
              <w:t>%)</w:t>
            </w:r>
          </w:p>
          <w:p w14:paraId="339FCB4E" w14:textId="340F0292" w:rsidR="00211593" w:rsidRPr="00442C0D" w:rsidDel="00EC14D9" w:rsidRDefault="00211593" w:rsidP="00442C0D">
            <w:pPr>
              <w:widowControl w:val="0"/>
              <w:jc w:val="center"/>
              <w:rPr>
                <w:rFonts w:eastAsia="Arial"/>
                <w:szCs w:val="22"/>
                <w:lang w:val="hr-HR"/>
              </w:rPr>
            </w:pPr>
            <w:r w:rsidRPr="00442C0D">
              <w:rPr>
                <w:szCs w:val="22"/>
                <w:lang w:val="hr-HR"/>
              </w:rPr>
              <w:t>11,</w:t>
            </w:r>
            <w:r w:rsidR="005C5003" w:rsidRPr="00442C0D">
              <w:rPr>
                <w:szCs w:val="22"/>
                <w:lang w:val="hr-HR"/>
              </w:rPr>
              <w:t>50</w:t>
            </w:r>
            <w:r w:rsidRPr="00442C0D">
              <w:rPr>
                <w:szCs w:val="22"/>
                <w:lang w:val="hr-HR"/>
              </w:rPr>
              <w:t xml:space="preserve"> (</w:t>
            </w:r>
            <w:r w:rsidR="005C5003" w:rsidRPr="00442C0D">
              <w:rPr>
                <w:szCs w:val="22"/>
                <w:lang w:val="hr-HR"/>
              </w:rPr>
              <w:t>8</w:t>
            </w:r>
            <w:r w:rsidRPr="00442C0D">
              <w:rPr>
                <w:szCs w:val="22"/>
                <w:lang w:val="hr-HR"/>
              </w:rPr>
              <w:t>,</w:t>
            </w:r>
            <w:r w:rsidR="005C5003" w:rsidRPr="00442C0D">
              <w:rPr>
                <w:szCs w:val="22"/>
                <w:lang w:val="hr-HR"/>
              </w:rPr>
              <w:t>97</w:t>
            </w:r>
            <w:r w:rsidRPr="00442C0D">
              <w:rPr>
                <w:szCs w:val="22"/>
                <w:lang w:val="hr-HR"/>
              </w:rPr>
              <w:t>; 14,</w:t>
            </w:r>
            <w:r w:rsidR="005C5003" w:rsidRPr="00442C0D">
              <w:rPr>
                <w:szCs w:val="22"/>
                <w:lang w:val="hr-HR"/>
              </w:rPr>
              <w:t>68</w:t>
            </w:r>
            <w:r w:rsidRPr="00442C0D">
              <w:rPr>
                <w:szCs w:val="22"/>
                <w:lang w:val="hr-HR"/>
              </w:rPr>
              <w:t>)</w:t>
            </w:r>
          </w:p>
        </w:tc>
      </w:tr>
      <w:tr w:rsidR="00211593" w:rsidRPr="00442C0D" w:rsidDel="00EC14D9" w14:paraId="3FB670B8" w14:textId="77777777" w:rsidTr="00442C0D">
        <w:tc>
          <w:tcPr>
            <w:tcW w:w="2247" w:type="pct"/>
            <w:tcBorders>
              <w:top w:val="single" w:sz="8" w:space="0" w:color="auto"/>
              <w:left w:val="single" w:sz="4" w:space="0" w:color="auto"/>
              <w:bottom w:val="single" w:sz="8" w:space="0" w:color="auto"/>
              <w:right w:val="single" w:sz="8" w:space="0" w:color="auto"/>
            </w:tcBorders>
          </w:tcPr>
          <w:p w14:paraId="0E36905E" w14:textId="77777777" w:rsidR="00211593" w:rsidRPr="00442C0D" w:rsidDel="00EC14D9" w:rsidRDefault="00211593" w:rsidP="00442C0D">
            <w:pPr>
              <w:widowControl w:val="0"/>
              <w:jc w:val="both"/>
              <w:rPr>
                <w:szCs w:val="22"/>
                <w:lang w:val="hr-HR"/>
              </w:rPr>
            </w:pPr>
            <w:r w:rsidRPr="00442C0D">
              <w:rPr>
                <w:color w:val="000000" w:themeColor="text1"/>
                <w:szCs w:val="22"/>
                <w:lang w:val="hr-HR"/>
              </w:rPr>
              <w:t xml:space="preserve">Serološki pozitivni </w:t>
            </w:r>
          </w:p>
        </w:tc>
        <w:tc>
          <w:tcPr>
            <w:tcW w:w="1486" w:type="pct"/>
            <w:tcBorders>
              <w:top w:val="single" w:sz="8" w:space="0" w:color="auto"/>
              <w:left w:val="single" w:sz="8" w:space="0" w:color="auto"/>
              <w:bottom w:val="single" w:sz="8" w:space="0" w:color="auto"/>
              <w:right w:val="single" w:sz="8" w:space="0" w:color="auto"/>
            </w:tcBorders>
          </w:tcPr>
          <w:p w14:paraId="5E4D1E45" w14:textId="3EE26A2A" w:rsidR="00211593" w:rsidRPr="00442C0D" w:rsidDel="00EC14D9" w:rsidRDefault="00211593" w:rsidP="00442C0D">
            <w:pPr>
              <w:widowControl w:val="0"/>
              <w:jc w:val="center"/>
              <w:rPr>
                <w:rFonts w:eastAsia="Arial"/>
                <w:szCs w:val="22"/>
                <w:lang w:val="hr-HR"/>
              </w:rPr>
            </w:pPr>
            <w:r w:rsidRPr="00442C0D">
              <w:rPr>
                <w:szCs w:val="22"/>
                <w:lang w:val="hr-HR"/>
              </w:rPr>
              <w:t>n=4</w:t>
            </w:r>
            <w:r w:rsidR="005C5003" w:rsidRPr="00442C0D">
              <w:rPr>
                <w:szCs w:val="22"/>
                <w:lang w:val="hr-HR"/>
              </w:rPr>
              <w:t>9</w:t>
            </w:r>
            <w:r w:rsidRPr="00442C0D">
              <w:rPr>
                <w:szCs w:val="22"/>
                <w:lang w:val="hr-HR"/>
              </w:rPr>
              <w:t>0</w:t>
            </w:r>
          </w:p>
        </w:tc>
        <w:tc>
          <w:tcPr>
            <w:tcW w:w="1266" w:type="pct"/>
            <w:tcBorders>
              <w:top w:val="single" w:sz="8" w:space="0" w:color="auto"/>
              <w:left w:val="single" w:sz="8" w:space="0" w:color="auto"/>
              <w:bottom w:val="single" w:sz="8" w:space="0" w:color="auto"/>
              <w:right w:val="single" w:sz="4" w:space="0" w:color="auto"/>
            </w:tcBorders>
          </w:tcPr>
          <w:p w14:paraId="4F8F18C7" w14:textId="0F0F9FE8" w:rsidR="00211593" w:rsidRPr="00442C0D" w:rsidDel="00EC14D9" w:rsidRDefault="00211593" w:rsidP="00442C0D">
            <w:pPr>
              <w:widowControl w:val="0"/>
              <w:jc w:val="center"/>
              <w:rPr>
                <w:rFonts w:eastAsia="Arial"/>
                <w:szCs w:val="22"/>
                <w:lang w:val="hr-HR"/>
              </w:rPr>
            </w:pPr>
            <w:r w:rsidRPr="00442C0D">
              <w:rPr>
                <w:szCs w:val="22"/>
                <w:lang w:val="hr-HR"/>
              </w:rPr>
              <w:t>n=</w:t>
            </w:r>
            <w:r w:rsidR="005C5003" w:rsidRPr="00442C0D">
              <w:rPr>
                <w:szCs w:val="22"/>
                <w:lang w:val="hr-HR"/>
              </w:rPr>
              <w:t>479</w:t>
            </w:r>
          </w:p>
        </w:tc>
      </w:tr>
      <w:tr w:rsidR="00211593" w:rsidRPr="00442C0D" w:rsidDel="00EC14D9" w14:paraId="7EFC3722" w14:textId="77777777" w:rsidTr="00442C0D">
        <w:tc>
          <w:tcPr>
            <w:tcW w:w="2247" w:type="pct"/>
            <w:tcBorders>
              <w:top w:val="single" w:sz="8" w:space="0" w:color="auto"/>
              <w:left w:val="single" w:sz="4" w:space="0" w:color="auto"/>
              <w:bottom w:val="single" w:sz="8" w:space="0" w:color="auto"/>
              <w:right w:val="single" w:sz="8" w:space="0" w:color="auto"/>
            </w:tcBorders>
          </w:tcPr>
          <w:p w14:paraId="550F284C" w14:textId="77777777" w:rsidR="00211593" w:rsidRPr="00442C0D" w:rsidDel="00EC14D9" w:rsidRDefault="00211593" w:rsidP="00442C0D">
            <w:pPr>
              <w:widowControl w:val="0"/>
              <w:jc w:val="both"/>
              <w:rPr>
                <w:szCs w:val="22"/>
                <w:lang w:val="hr-HR"/>
              </w:rPr>
            </w:pPr>
            <w:r w:rsidRPr="00442C0D">
              <w:rPr>
                <w:szCs w:val="22"/>
                <w:lang w:val="hr-HR"/>
              </w:rPr>
              <w:t>Hospitalizovani ili umrli pacijenti</w:t>
            </w:r>
            <w:r w:rsidRPr="00442C0D">
              <w:rPr>
                <w:szCs w:val="22"/>
                <w:vertAlign w:val="superscript"/>
                <w:lang w:val="hr-HR"/>
              </w:rPr>
              <w:t>a</w:t>
            </w:r>
            <w:r w:rsidRPr="00442C0D">
              <w:rPr>
                <w:szCs w:val="22"/>
                <w:lang w:val="hr-HR"/>
              </w:rPr>
              <w:t xml:space="preserve"> (%)</w:t>
            </w:r>
          </w:p>
          <w:p w14:paraId="4189C333" w14:textId="77777777" w:rsidR="00211593" w:rsidRPr="00442C0D" w:rsidDel="00EC14D9" w:rsidRDefault="00211593" w:rsidP="00442C0D">
            <w:pPr>
              <w:widowControl w:val="0"/>
              <w:jc w:val="both"/>
              <w:rPr>
                <w:szCs w:val="22"/>
                <w:lang w:val="hr-HR"/>
              </w:rPr>
            </w:pPr>
            <w:r w:rsidRPr="00442C0D">
              <w:rPr>
                <w:szCs w:val="22"/>
                <w:lang w:val="hr-HR"/>
              </w:rPr>
              <w:t xml:space="preserve">Procijenjeni udio tokom 28 dana [95% CI], % </w:t>
            </w:r>
          </w:p>
          <w:p w14:paraId="25531273" w14:textId="4ABDA9F9" w:rsidR="00211593" w:rsidRPr="00442C0D" w:rsidDel="00EC14D9" w:rsidRDefault="00211593" w:rsidP="00442C0D">
            <w:pPr>
              <w:widowControl w:val="0"/>
              <w:jc w:val="both"/>
              <w:rPr>
                <w:szCs w:val="22"/>
                <w:lang w:val="hr-HR"/>
              </w:rPr>
            </w:pPr>
            <w:r w:rsidRPr="00442C0D">
              <w:rPr>
                <w:szCs w:val="22"/>
                <w:lang w:val="hr-HR"/>
              </w:rPr>
              <w:t xml:space="preserve">  </w:t>
            </w:r>
            <w:r w:rsidR="00EB3BBC" w:rsidRPr="00442C0D">
              <w:rPr>
                <w:szCs w:val="22"/>
                <w:lang w:val="hr-HR"/>
              </w:rPr>
              <w:t>Procijenjeno s</w:t>
            </w:r>
            <w:r w:rsidRPr="00442C0D">
              <w:rPr>
                <w:szCs w:val="22"/>
                <w:lang w:val="hr-HR"/>
              </w:rPr>
              <w:t xml:space="preserve">manjenje u odnosu na placebo </w:t>
            </w:r>
            <w:r w:rsidR="00260305" w:rsidRPr="00442C0D">
              <w:rPr>
                <w:szCs w:val="22"/>
                <w:lang w:val="hr-HR"/>
              </w:rPr>
              <w:t>(</w:t>
            </w:r>
            <w:r w:rsidRPr="00442C0D">
              <w:rPr>
                <w:szCs w:val="22"/>
                <w:lang w:val="hr-HR"/>
              </w:rPr>
              <w:t>95% CI</w:t>
            </w:r>
            <w:r w:rsidR="00260305" w:rsidRPr="00442C0D">
              <w:rPr>
                <w:szCs w:val="22"/>
                <w:lang w:val="hr-HR"/>
              </w:rPr>
              <w:t>)</w:t>
            </w:r>
          </w:p>
        </w:tc>
        <w:tc>
          <w:tcPr>
            <w:tcW w:w="1486" w:type="pct"/>
            <w:tcBorders>
              <w:top w:val="single" w:sz="8" w:space="0" w:color="auto"/>
              <w:left w:val="single" w:sz="8" w:space="0" w:color="auto"/>
              <w:bottom w:val="single" w:sz="8" w:space="0" w:color="auto"/>
              <w:right w:val="single" w:sz="8" w:space="0" w:color="auto"/>
            </w:tcBorders>
          </w:tcPr>
          <w:p w14:paraId="7EF788C2" w14:textId="77777777" w:rsidR="00211593" w:rsidRPr="00442C0D" w:rsidDel="00EC14D9" w:rsidRDefault="00211593" w:rsidP="00442C0D">
            <w:pPr>
              <w:widowControl w:val="0"/>
              <w:jc w:val="center"/>
              <w:rPr>
                <w:rFonts w:eastAsia="Arial"/>
                <w:szCs w:val="22"/>
                <w:lang w:val="hr-HR"/>
              </w:rPr>
            </w:pPr>
            <w:r w:rsidRPr="00442C0D">
              <w:rPr>
                <w:szCs w:val="22"/>
                <w:lang w:val="hr-HR"/>
              </w:rPr>
              <w:t>1 (0,2%)</w:t>
            </w:r>
          </w:p>
          <w:p w14:paraId="79468983" w14:textId="05BB7F01" w:rsidR="00211593" w:rsidRPr="00442C0D" w:rsidDel="00EC14D9" w:rsidRDefault="00211593" w:rsidP="00442C0D">
            <w:pPr>
              <w:widowControl w:val="0"/>
              <w:jc w:val="center"/>
              <w:rPr>
                <w:rFonts w:eastAsia="Arial"/>
                <w:szCs w:val="22"/>
                <w:lang w:val="hr-HR"/>
              </w:rPr>
            </w:pPr>
            <w:r w:rsidRPr="00442C0D">
              <w:rPr>
                <w:szCs w:val="22"/>
                <w:lang w:val="hr-HR"/>
              </w:rPr>
              <w:t>0,</w:t>
            </w:r>
            <w:r w:rsidR="005C5003" w:rsidRPr="00442C0D">
              <w:rPr>
                <w:szCs w:val="22"/>
                <w:lang w:val="hr-HR"/>
              </w:rPr>
              <w:t>20</w:t>
            </w:r>
            <w:r w:rsidRPr="00442C0D">
              <w:rPr>
                <w:szCs w:val="22"/>
                <w:lang w:val="hr-HR"/>
              </w:rPr>
              <w:t xml:space="preserve"> (0,03; 1,</w:t>
            </w:r>
            <w:r w:rsidR="005C5003" w:rsidRPr="00442C0D">
              <w:rPr>
                <w:szCs w:val="22"/>
                <w:lang w:val="hr-HR"/>
              </w:rPr>
              <w:t>44</w:t>
            </w:r>
            <w:r w:rsidRPr="00442C0D">
              <w:rPr>
                <w:szCs w:val="22"/>
                <w:lang w:val="hr-HR"/>
              </w:rPr>
              <w:t>)</w:t>
            </w:r>
          </w:p>
          <w:p w14:paraId="4F081BCA" w14:textId="1334EC22" w:rsidR="00211593" w:rsidRPr="00442C0D" w:rsidDel="00EC14D9" w:rsidRDefault="00211593" w:rsidP="00442C0D">
            <w:pPr>
              <w:widowControl w:val="0"/>
              <w:jc w:val="center"/>
              <w:rPr>
                <w:rFonts w:eastAsia="Arial"/>
                <w:szCs w:val="22"/>
                <w:lang w:val="hr-HR"/>
              </w:rPr>
            </w:pPr>
            <w:r w:rsidRPr="00442C0D">
              <w:rPr>
                <w:szCs w:val="22"/>
                <w:lang w:val="hr-HR"/>
              </w:rPr>
              <w:t>-1,</w:t>
            </w:r>
            <w:r w:rsidR="005C5003" w:rsidRPr="00442C0D">
              <w:rPr>
                <w:szCs w:val="22"/>
                <w:lang w:val="hr-HR"/>
              </w:rPr>
              <w:t>5</w:t>
            </w:r>
            <w:r w:rsidRPr="00442C0D">
              <w:rPr>
                <w:szCs w:val="22"/>
                <w:lang w:val="hr-HR"/>
              </w:rPr>
              <w:t xml:space="preserve"> (-2,</w:t>
            </w:r>
            <w:r w:rsidR="005C5003" w:rsidRPr="00442C0D">
              <w:rPr>
                <w:szCs w:val="22"/>
                <w:lang w:val="hr-HR"/>
              </w:rPr>
              <w:t>70</w:t>
            </w:r>
            <w:r w:rsidRPr="00442C0D">
              <w:rPr>
                <w:szCs w:val="22"/>
                <w:lang w:val="hr-HR"/>
              </w:rPr>
              <w:t>; -0,2</w:t>
            </w:r>
            <w:r w:rsidR="005C5003" w:rsidRPr="00442C0D">
              <w:rPr>
                <w:szCs w:val="22"/>
                <w:lang w:val="hr-HR"/>
              </w:rPr>
              <w:t>5</w:t>
            </w:r>
            <w:r w:rsidRPr="00442C0D">
              <w:rPr>
                <w:szCs w:val="22"/>
                <w:lang w:val="hr-HR"/>
              </w:rPr>
              <w:t>)</w:t>
            </w:r>
          </w:p>
        </w:tc>
        <w:tc>
          <w:tcPr>
            <w:tcW w:w="1266" w:type="pct"/>
            <w:tcBorders>
              <w:top w:val="single" w:sz="8" w:space="0" w:color="auto"/>
              <w:left w:val="single" w:sz="8" w:space="0" w:color="auto"/>
              <w:bottom w:val="single" w:sz="8" w:space="0" w:color="auto"/>
              <w:right w:val="single" w:sz="4" w:space="0" w:color="auto"/>
            </w:tcBorders>
          </w:tcPr>
          <w:p w14:paraId="051EE2E9" w14:textId="70539ADB" w:rsidR="00211593" w:rsidRPr="00442C0D" w:rsidDel="00EC14D9" w:rsidRDefault="00211593" w:rsidP="00442C0D">
            <w:pPr>
              <w:widowControl w:val="0"/>
              <w:jc w:val="center"/>
              <w:rPr>
                <w:rFonts w:eastAsia="Arial"/>
                <w:szCs w:val="22"/>
                <w:lang w:val="hr-HR"/>
              </w:rPr>
            </w:pPr>
            <w:r w:rsidRPr="00442C0D">
              <w:rPr>
                <w:szCs w:val="22"/>
                <w:lang w:val="hr-HR"/>
              </w:rPr>
              <w:t>8 (1,</w:t>
            </w:r>
            <w:r w:rsidR="005C5003" w:rsidRPr="00442C0D">
              <w:rPr>
                <w:szCs w:val="22"/>
                <w:lang w:val="hr-HR"/>
              </w:rPr>
              <w:t>7</w:t>
            </w:r>
            <w:r w:rsidRPr="00442C0D">
              <w:rPr>
                <w:szCs w:val="22"/>
                <w:lang w:val="hr-HR"/>
              </w:rPr>
              <w:t>%)</w:t>
            </w:r>
          </w:p>
          <w:p w14:paraId="0CF3C5E9" w14:textId="7360163E" w:rsidR="00211593" w:rsidRPr="00442C0D" w:rsidDel="00EC14D9" w:rsidRDefault="00211593" w:rsidP="00442C0D">
            <w:pPr>
              <w:widowControl w:val="0"/>
              <w:jc w:val="center"/>
              <w:rPr>
                <w:rFonts w:eastAsia="Arial"/>
                <w:szCs w:val="22"/>
                <w:lang w:val="hr-HR"/>
              </w:rPr>
            </w:pPr>
            <w:r w:rsidRPr="00442C0D">
              <w:rPr>
                <w:szCs w:val="22"/>
                <w:lang w:val="hr-HR"/>
              </w:rPr>
              <w:t>1,</w:t>
            </w:r>
            <w:r w:rsidR="005C5003" w:rsidRPr="00442C0D">
              <w:rPr>
                <w:szCs w:val="22"/>
                <w:lang w:val="hr-HR"/>
              </w:rPr>
              <w:t>68</w:t>
            </w:r>
            <w:r w:rsidRPr="00442C0D">
              <w:rPr>
                <w:szCs w:val="22"/>
                <w:lang w:val="hr-HR"/>
              </w:rPr>
              <w:t xml:space="preserve"> (0,</w:t>
            </w:r>
            <w:r w:rsidR="005C5003" w:rsidRPr="00442C0D">
              <w:rPr>
                <w:szCs w:val="22"/>
                <w:lang w:val="hr-HR"/>
              </w:rPr>
              <w:t>84</w:t>
            </w:r>
            <w:r w:rsidRPr="00442C0D">
              <w:rPr>
                <w:szCs w:val="22"/>
                <w:lang w:val="hr-HR"/>
              </w:rPr>
              <w:t>; 3,</w:t>
            </w:r>
            <w:r w:rsidR="005C5003" w:rsidRPr="00442C0D">
              <w:rPr>
                <w:szCs w:val="22"/>
                <w:lang w:val="hr-HR"/>
              </w:rPr>
              <w:t>33</w:t>
            </w:r>
            <w:r w:rsidRPr="00442C0D">
              <w:rPr>
                <w:szCs w:val="22"/>
                <w:lang w:val="hr-HR"/>
              </w:rPr>
              <w:t>)</w:t>
            </w:r>
          </w:p>
        </w:tc>
      </w:tr>
      <w:tr w:rsidR="00211593" w:rsidRPr="00442C0D" w14:paraId="4B8A9FE6" w14:textId="77777777" w:rsidTr="00442C0D">
        <w:tc>
          <w:tcPr>
            <w:tcW w:w="5000" w:type="pct"/>
            <w:gridSpan w:val="3"/>
            <w:tcBorders>
              <w:top w:val="single" w:sz="8" w:space="0" w:color="auto"/>
              <w:left w:val="nil"/>
              <w:bottom w:val="nil"/>
              <w:right w:val="nil"/>
            </w:tcBorders>
          </w:tcPr>
          <w:p w14:paraId="2CDC1C19" w14:textId="636D3CF9" w:rsidR="00211593" w:rsidRPr="00442C0D" w:rsidRDefault="00211593" w:rsidP="00442C0D">
            <w:pPr>
              <w:widowControl w:val="0"/>
              <w:jc w:val="both"/>
              <w:rPr>
                <w:sz w:val="20"/>
                <w:szCs w:val="22"/>
                <w:lang w:val="hr-HR"/>
              </w:rPr>
            </w:pPr>
            <w:r w:rsidRPr="00442C0D">
              <w:rPr>
                <w:sz w:val="20"/>
                <w:szCs w:val="22"/>
                <w:lang w:val="hr-HR"/>
              </w:rPr>
              <w:t xml:space="preserve">Skraćenice: CI = interval pouzdanosti; </w:t>
            </w:r>
            <w:r w:rsidR="00EB3BBC" w:rsidRPr="00442C0D">
              <w:rPr>
                <w:sz w:val="20"/>
                <w:szCs w:val="22"/>
                <w:lang w:val="hr-HR"/>
              </w:rPr>
              <w:t xml:space="preserve">COVID-19= bolest </w:t>
            </w:r>
            <w:r w:rsidR="006775BC" w:rsidRPr="00442C0D">
              <w:rPr>
                <w:sz w:val="20"/>
                <w:szCs w:val="22"/>
                <w:lang w:val="hr-HR"/>
              </w:rPr>
              <w:t xml:space="preserve">koronavirusa </w:t>
            </w:r>
            <w:r w:rsidR="00EB3BBC" w:rsidRPr="00442C0D">
              <w:rPr>
                <w:sz w:val="20"/>
                <w:szCs w:val="22"/>
                <w:lang w:val="hr-HR"/>
              </w:rPr>
              <w:t xml:space="preserve">iz 2019.; </w:t>
            </w:r>
            <w:r w:rsidRPr="00442C0D">
              <w:rPr>
                <w:sz w:val="20"/>
                <w:szCs w:val="22"/>
                <w:lang w:val="hr-HR"/>
              </w:rPr>
              <w:t>mITT</w:t>
            </w:r>
            <w:r w:rsidR="00EB3BBC" w:rsidRPr="00442C0D">
              <w:rPr>
                <w:sz w:val="20"/>
                <w:szCs w:val="22"/>
                <w:lang w:val="hr-HR"/>
              </w:rPr>
              <w:t>1</w:t>
            </w:r>
            <w:r w:rsidRPr="00442C0D">
              <w:rPr>
                <w:sz w:val="20"/>
                <w:szCs w:val="22"/>
                <w:lang w:val="hr-HR"/>
              </w:rPr>
              <w:t xml:space="preserve"> = modifikovana populacija kod koje je predviđeno liječenje</w:t>
            </w:r>
            <w:r w:rsidR="00EB3BBC" w:rsidRPr="00442C0D">
              <w:rPr>
                <w:sz w:val="20"/>
                <w:szCs w:val="22"/>
                <w:lang w:val="hr-HR"/>
              </w:rPr>
              <w:t xml:space="preserve"> 1 (s</w:t>
            </w:r>
            <w:r w:rsidRPr="00442C0D">
              <w:rPr>
                <w:sz w:val="20"/>
                <w:szCs w:val="22"/>
                <w:lang w:val="hr-HR"/>
              </w:rPr>
              <w:t>vi ispitanici su nasumično raspoređeni za učestvovanje u studiji, pod uslovom da  su primili najmanje 1 dozu lijeka,  da prije uključivanja u studiju nijesu primali niti se očekivalo da će primiti terapiju monoklonskim antitijelima protiv COVID</w:t>
            </w:r>
            <w:r w:rsidRPr="00442C0D">
              <w:rPr>
                <w:sz w:val="20"/>
                <w:szCs w:val="22"/>
                <w:lang w:val="hr-HR"/>
              </w:rPr>
              <w:noBreakHyphen/>
              <w:t>19 i da su bili liječeni ≤ 5 dana nakon pojave simptoma bolesti COVID-19</w:t>
            </w:r>
            <w:r w:rsidR="00DA1C42" w:rsidRPr="00442C0D">
              <w:rPr>
                <w:sz w:val="20"/>
                <w:szCs w:val="22"/>
                <w:lang w:val="hr-HR"/>
              </w:rPr>
              <w:t>).</w:t>
            </w:r>
          </w:p>
          <w:p w14:paraId="132EB198" w14:textId="77777777" w:rsidR="00211593" w:rsidRPr="00442C0D" w:rsidRDefault="00211593" w:rsidP="00442C0D">
            <w:pPr>
              <w:widowControl w:val="0"/>
              <w:jc w:val="both"/>
              <w:rPr>
                <w:sz w:val="20"/>
                <w:szCs w:val="22"/>
                <w:lang w:val="hr-HR"/>
              </w:rPr>
            </w:pPr>
            <w:r w:rsidRPr="00442C0D">
              <w:rPr>
                <w:sz w:val="20"/>
                <w:szCs w:val="22"/>
                <w:lang w:val="hr-HR"/>
              </w:rPr>
              <w:t>Seropozitivnost je definisana ako su rezultati bili pozitivni u serološkom imunološkom testu specifičnom za antitijela domaćina na S ili N virusne proteine.</w:t>
            </w:r>
          </w:p>
          <w:p w14:paraId="015FC4C7" w14:textId="6A807D8D" w:rsidR="00211593" w:rsidRPr="00442C0D" w:rsidRDefault="00211593" w:rsidP="00442C0D">
            <w:pPr>
              <w:widowControl w:val="0"/>
              <w:jc w:val="both"/>
              <w:rPr>
                <w:sz w:val="20"/>
                <w:szCs w:val="22"/>
                <w:lang w:val="hr-HR"/>
              </w:rPr>
            </w:pPr>
            <w:r w:rsidRPr="00442C0D">
              <w:rPr>
                <w:sz w:val="20"/>
                <w:szCs w:val="22"/>
                <w:lang w:val="hr-HR"/>
              </w:rPr>
              <w:t xml:space="preserve">Prikazana je razlika </w:t>
            </w:r>
            <w:r w:rsidR="002E148D" w:rsidRPr="00442C0D">
              <w:rPr>
                <w:sz w:val="20"/>
                <w:szCs w:val="22"/>
                <w:lang w:val="hr-HR"/>
              </w:rPr>
              <w:t>između</w:t>
            </w:r>
            <w:r w:rsidRPr="00442C0D">
              <w:rPr>
                <w:sz w:val="20"/>
                <w:szCs w:val="22"/>
                <w:lang w:val="hr-HR"/>
              </w:rPr>
              <w:t xml:space="preserve"> udjela u 2 ispitivane grupe i njen 95% interval pouzdanosti  zasnovan  na normalnoj aproksimaciji podataka.</w:t>
            </w:r>
          </w:p>
          <w:p w14:paraId="520CAE61" w14:textId="77777777" w:rsidR="00211593" w:rsidRPr="00442C0D" w:rsidRDefault="00211593" w:rsidP="00442C0D">
            <w:pPr>
              <w:widowControl w:val="0"/>
              <w:spacing w:line="240" w:lineRule="auto"/>
              <w:jc w:val="both"/>
              <w:rPr>
                <w:rFonts w:eastAsia="Arial"/>
                <w:szCs w:val="22"/>
                <w:lang w:val="hr-HR"/>
              </w:rPr>
            </w:pPr>
            <w:r w:rsidRPr="00442C0D">
              <w:rPr>
                <w:sz w:val="20"/>
                <w:szCs w:val="22"/>
                <w:lang w:val="hr-HR"/>
              </w:rPr>
              <w:t>a.</w:t>
            </w:r>
            <w:r w:rsidRPr="00442C0D">
              <w:rPr>
                <w:sz w:val="20"/>
                <w:szCs w:val="22"/>
                <w:lang w:val="hr-HR"/>
              </w:rPr>
              <w:tab/>
              <w:t>Hospitalizacija zbog bolesti COVID-19 ili smrt od bilo kog uzroka.</w:t>
            </w:r>
          </w:p>
        </w:tc>
      </w:tr>
    </w:tbl>
    <w:p w14:paraId="2D8A3116" w14:textId="77777777" w:rsidR="00FA048D" w:rsidRPr="00442C0D" w:rsidRDefault="00FA048D" w:rsidP="00442C0D">
      <w:pPr>
        <w:widowControl w:val="0"/>
        <w:jc w:val="both"/>
        <w:rPr>
          <w:szCs w:val="22"/>
          <w:lang w:val="hr-HR"/>
        </w:rPr>
      </w:pPr>
    </w:p>
    <w:p w14:paraId="54311012" w14:textId="265432C7" w:rsidR="008E54F0" w:rsidRPr="00442C0D" w:rsidRDefault="008E54F0" w:rsidP="00442C0D">
      <w:pPr>
        <w:widowControl w:val="0"/>
        <w:jc w:val="both"/>
        <w:rPr>
          <w:szCs w:val="22"/>
          <w:lang w:val="hr-HR"/>
        </w:rPr>
      </w:pPr>
      <w:r w:rsidRPr="00442C0D">
        <w:rPr>
          <w:szCs w:val="22"/>
          <w:lang w:val="hr-HR"/>
        </w:rPr>
        <w:t xml:space="preserve">Rezultati efikasnosti za mITT1 bili su </w:t>
      </w:r>
      <w:r w:rsidR="005E45D1" w:rsidRPr="00442C0D">
        <w:rPr>
          <w:szCs w:val="22"/>
          <w:lang w:val="hr-HR"/>
        </w:rPr>
        <w:t xml:space="preserve">konzistentni </w:t>
      </w:r>
      <w:r w:rsidRPr="00442C0D">
        <w:rPr>
          <w:szCs w:val="22"/>
          <w:lang w:val="hr-HR"/>
        </w:rPr>
        <w:t xml:space="preserve">u </w:t>
      </w:r>
      <w:r w:rsidR="005E45D1" w:rsidRPr="00442C0D">
        <w:rPr>
          <w:szCs w:val="22"/>
          <w:lang w:val="hr-HR"/>
        </w:rPr>
        <w:t xml:space="preserve">svim </w:t>
      </w:r>
      <w:r w:rsidRPr="00442C0D">
        <w:rPr>
          <w:szCs w:val="22"/>
          <w:lang w:val="hr-HR"/>
        </w:rPr>
        <w:t>podgrupama ispitanika,</w:t>
      </w:r>
      <w:r w:rsidRPr="00442C0D">
        <w:rPr>
          <w:szCs w:val="22"/>
          <w:shd w:val="clear" w:color="auto" w:fill="FFFFFF"/>
          <w:lang w:val="hr-HR"/>
        </w:rPr>
        <w:t xml:space="preserve"> uključujući starost (≥ 65 godina) i BMI (BMI &gt; 25 i BMI &gt; 30) i dijabetes.</w:t>
      </w:r>
    </w:p>
    <w:p w14:paraId="744D80EF" w14:textId="77777777" w:rsidR="00E82BC2" w:rsidRPr="00442C0D" w:rsidRDefault="00E82BC2" w:rsidP="00442C0D">
      <w:pPr>
        <w:widowControl w:val="0"/>
        <w:autoSpaceDE w:val="0"/>
        <w:autoSpaceDN w:val="0"/>
        <w:adjustRightInd w:val="0"/>
        <w:spacing w:line="240" w:lineRule="auto"/>
        <w:jc w:val="both"/>
        <w:rPr>
          <w:szCs w:val="22"/>
          <w:u w:val="single"/>
          <w:lang w:val="hr-HR"/>
        </w:rPr>
      </w:pPr>
    </w:p>
    <w:p w14:paraId="401FB072" w14:textId="63C481B1" w:rsidR="00812D16" w:rsidRPr="00442C0D" w:rsidRDefault="00812D16" w:rsidP="00442C0D">
      <w:pPr>
        <w:widowControl w:val="0"/>
        <w:spacing w:line="240" w:lineRule="auto"/>
        <w:jc w:val="both"/>
        <w:rPr>
          <w:szCs w:val="22"/>
          <w:lang w:val="hr-HR"/>
        </w:rPr>
      </w:pPr>
      <w:r w:rsidRPr="00442C0D">
        <w:rPr>
          <w:szCs w:val="22"/>
          <w:u w:val="single"/>
          <w:lang w:val="hr-HR"/>
        </w:rPr>
        <w:t>Pedijatrijska populacija</w:t>
      </w:r>
    </w:p>
    <w:p w14:paraId="00BD20B2" w14:textId="77777777" w:rsidR="0020272E" w:rsidRPr="00442C0D" w:rsidRDefault="0020272E" w:rsidP="00442C0D">
      <w:pPr>
        <w:widowControl w:val="0"/>
        <w:spacing w:line="240" w:lineRule="auto"/>
        <w:jc w:val="both"/>
        <w:outlineLvl w:val="0"/>
        <w:rPr>
          <w:szCs w:val="22"/>
          <w:lang w:val="hr-HR"/>
        </w:rPr>
      </w:pPr>
    </w:p>
    <w:p w14:paraId="729C0D53" w14:textId="3F58C0A3" w:rsidR="00812D16" w:rsidRPr="00442C0D" w:rsidRDefault="00812D16" w:rsidP="00442C0D">
      <w:pPr>
        <w:widowControl w:val="0"/>
        <w:spacing w:line="240" w:lineRule="auto"/>
        <w:jc w:val="both"/>
        <w:outlineLvl w:val="0"/>
        <w:rPr>
          <w:szCs w:val="22"/>
          <w:lang w:val="hr-HR"/>
        </w:rPr>
      </w:pPr>
      <w:r w:rsidRPr="00442C0D">
        <w:rPr>
          <w:szCs w:val="22"/>
          <w:lang w:val="hr-HR"/>
        </w:rPr>
        <w:t>Evropska agencija za ljekove odložila je obavezu podnošenja rezultata ispitivanja lijeka Paxlovid u jednoj ili više podgrupa pedijatrijske populacije kod liječenja bolesti COVID-19 (vidjeti dio 4.2 za informacije o pedijatrijskoj primjeni).</w:t>
      </w:r>
    </w:p>
    <w:p w14:paraId="337C1FD4" w14:textId="76A415E0" w:rsidR="00812D16" w:rsidRPr="00442C0D" w:rsidRDefault="00812D16" w:rsidP="00442C0D">
      <w:pPr>
        <w:widowControl w:val="0"/>
        <w:numPr>
          <w:ilvl w:val="12"/>
          <w:numId w:val="0"/>
        </w:numPr>
        <w:spacing w:line="240" w:lineRule="auto"/>
        <w:ind w:right="-2"/>
        <w:jc w:val="both"/>
        <w:rPr>
          <w:iCs/>
          <w:szCs w:val="22"/>
          <w:lang w:val="hr-HR"/>
        </w:rPr>
      </w:pPr>
    </w:p>
    <w:p w14:paraId="3BDDC755" w14:textId="282F6E20" w:rsidR="00812D16" w:rsidRPr="00442C0D" w:rsidRDefault="00812D16" w:rsidP="00442C0D">
      <w:pPr>
        <w:widowControl w:val="0"/>
        <w:spacing w:line="240" w:lineRule="auto"/>
        <w:ind w:left="567" w:hanging="567"/>
        <w:jc w:val="both"/>
        <w:outlineLvl w:val="0"/>
        <w:rPr>
          <w:b/>
          <w:szCs w:val="22"/>
          <w:lang w:val="hr-HR"/>
        </w:rPr>
      </w:pPr>
      <w:r w:rsidRPr="00442C0D">
        <w:rPr>
          <w:b/>
          <w:szCs w:val="22"/>
          <w:lang w:val="hr-HR"/>
        </w:rPr>
        <w:t>5.2</w:t>
      </w:r>
      <w:r w:rsidRPr="00442C0D">
        <w:rPr>
          <w:szCs w:val="22"/>
          <w:lang w:val="hr-HR"/>
        </w:rPr>
        <w:tab/>
      </w:r>
      <w:r w:rsidRPr="00442C0D">
        <w:rPr>
          <w:b/>
          <w:szCs w:val="22"/>
          <w:lang w:val="hr-HR"/>
        </w:rPr>
        <w:t>Farmakokinetički podaci</w:t>
      </w:r>
    </w:p>
    <w:p w14:paraId="5FD604C7" w14:textId="77777777" w:rsidR="007803B7" w:rsidRPr="00442C0D" w:rsidRDefault="007803B7" w:rsidP="00442C0D">
      <w:pPr>
        <w:widowControl w:val="0"/>
        <w:autoSpaceDE w:val="0"/>
        <w:autoSpaceDN w:val="0"/>
        <w:adjustRightInd w:val="0"/>
        <w:spacing w:line="240" w:lineRule="auto"/>
        <w:jc w:val="both"/>
        <w:rPr>
          <w:szCs w:val="22"/>
          <w:lang w:val="hr-HR"/>
        </w:rPr>
      </w:pPr>
    </w:p>
    <w:p w14:paraId="200D7866" w14:textId="39FABF4E" w:rsidR="007803B7" w:rsidRPr="00442C0D" w:rsidRDefault="007803B7" w:rsidP="00442C0D">
      <w:pPr>
        <w:widowControl w:val="0"/>
        <w:autoSpaceDE w:val="0"/>
        <w:autoSpaceDN w:val="0"/>
        <w:adjustRightInd w:val="0"/>
        <w:spacing w:line="240" w:lineRule="auto"/>
        <w:jc w:val="both"/>
        <w:rPr>
          <w:szCs w:val="22"/>
          <w:lang w:val="hr-HR"/>
        </w:rPr>
      </w:pPr>
      <w:r w:rsidRPr="00442C0D">
        <w:rPr>
          <w:szCs w:val="22"/>
          <w:lang w:val="hr-HR"/>
        </w:rPr>
        <w:t xml:space="preserve">Farmakokinetika </w:t>
      </w:r>
      <w:r w:rsidR="00AD0E2E" w:rsidRPr="00442C0D">
        <w:rPr>
          <w:szCs w:val="22"/>
          <w:lang w:val="hr-HR"/>
        </w:rPr>
        <w:t>nirmatrelvir</w:t>
      </w:r>
      <w:r w:rsidR="006325A2" w:rsidRPr="00442C0D">
        <w:rPr>
          <w:szCs w:val="22"/>
          <w:lang w:val="hr-HR"/>
        </w:rPr>
        <w:t>a</w:t>
      </w:r>
      <w:r w:rsidRPr="00442C0D">
        <w:rPr>
          <w:szCs w:val="22"/>
          <w:lang w:val="hr-HR"/>
        </w:rPr>
        <w:t>/ritonavira je proučavana kod zdravih ispitanika</w:t>
      </w:r>
      <w:r w:rsidR="00CA1408" w:rsidRPr="00442C0D">
        <w:rPr>
          <w:szCs w:val="22"/>
          <w:lang w:val="hr-HR"/>
        </w:rPr>
        <w:t xml:space="preserve"> </w:t>
      </w:r>
      <w:r w:rsidR="00CA1408" w:rsidRPr="00442C0D">
        <w:rPr>
          <w:szCs w:val="22"/>
        </w:rPr>
        <w:t xml:space="preserve">i </w:t>
      </w:r>
      <w:r w:rsidR="00DC15F7" w:rsidRPr="00442C0D">
        <w:rPr>
          <w:szCs w:val="22"/>
        </w:rPr>
        <w:t>ispitanika</w:t>
      </w:r>
      <w:r w:rsidR="00CA1408" w:rsidRPr="00442C0D">
        <w:rPr>
          <w:szCs w:val="22"/>
        </w:rPr>
        <w:t xml:space="preserve"> sa blagom do umjerenom bolešću COVID-19.</w:t>
      </w:r>
    </w:p>
    <w:p w14:paraId="3FD0A2B1" w14:textId="77777777" w:rsidR="007803B7" w:rsidRPr="00442C0D" w:rsidRDefault="007803B7" w:rsidP="00442C0D">
      <w:pPr>
        <w:widowControl w:val="0"/>
        <w:autoSpaceDE w:val="0"/>
        <w:autoSpaceDN w:val="0"/>
        <w:adjustRightInd w:val="0"/>
        <w:spacing w:line="240" w:lineRule="auto"/>
        <w:jc w:val="both"/>
        <w:rPr>
          <w:szCs w:val="22"/>
          <w:lang w:val="hr-HR"/>
        </w:rPr>
      </w:pPr>
    </w:p>
    <w:p w14:paraId="2DA4A8A7" w14:textId="6389F783" w:rsidR="00D40767" w:rsidRPr="00442C0D" w:rsidRDefault="007803B7" w:rsidP="00442C0D">
      <w:pPr>
        <w:widowControl w:val="0"/>
        <w:autoSpaceDE w:val="0"/>
        <w:autoSpaceDN w:val="0"/>
        <w:adjustRightInd w:val="0"/>
        <w:spacing w:line="240" w:lineRule="auto"/>
        <w:jc w:val="both"/>
        <w:rPr>
          <w:szCs w:val="22"/>
          <w:lang w:val="hr-HR"/>
        </w:rPr>
      </w:pPr>
      <w:r w:rsidRPr="00442C0D">
        <w:rPr>
          <w:szCs w:val="22"/>
          <w:lang w:val="hr-HR"/>
        </w:rPr>
        <w:t xml:space="preserve">Ritonavir se primjenjuje sa </w:t>
      </w:r>
      <w:r w:rsidR="00AD0E2E" w:rsidRPr="00442C0D">
        <w:rPr>
          <w:szCs w:val="22"/>
          <w:lang w:val="hr-HR"/>
        </w:rPr>
        <w:t>nirmatrelvir</w:t>
      </w:r>
      <w:r w:rsidR="006325A2" w:rsidRPr="00442C0D">
        <w:rPr>
          <w:szCs w:val="22"/>
          <w:lang w:val="hr-HR"/>
        </w:rPr>
        <w:t>om</w:t>
      </w:r>
      <w:r w:rsidRPr="00442C0D">
        <w:rPr>
          <w:szCs w:val="22"/>
          <w:lang w:val="hr-HR"/>
        </w:rPr>
        <w:t xml:space="preserve"> kao farmakokinetički pojačivač što dovodi do viših sistemskih koncentracija </w:t>
      </w:r>
      <w:r w:rsidR="00CA1408" w:rsidRPr="00442C0D">
        <w:rPr>
          <w:szCs w:val="22"/>
        </w:rPr>
        <w:t>i dužeg polu</w:t>
      </w:r>
      <w:r w:rsidR="00DC15F7" w:rsidRPr="00442C0D">
        <w:rPr>
          <w:szCs w:val="22"/>
        </w:rPr>
        <w:t>vremena eliminacije</w:t>
      </w:r>
      <w:r w:rsidR="00CA1408" w:rsidRPr="00442C0D">
        <w:rPr>
          <w:szCs w:val="22"/>
        </w:rPr>
        <w:t xml:space="preserve"> </w:t>
      </w:r>
      <w:r w:rsidR="00AD0E2E" w:rsidRPr="00442C0D">
        <w:rPr>
          <w:szCs w:val="22"/>
          <w:lang w:val="hr-HR"/>
        </w:rPr>
        <w:t>nirmatrelvir</w:t>
      </w:r>
      <w:r w:rsidR="006325A2" w:rsidRPr="00442C0D">
        <w:rPr>
          <w:szCs w:val="22"/>
          <w:lang w:val="hr-HR"/>
        </w:rPr>
        <w:t>a</w:t>
      </w:r>
      <w:r w:rsidRPr="00442C0D">
        <w:rPr>
          <w:szCs w:val="22"/>
          <w:lang w:val="hr-HR"/>
        </w:rPr>
        <w:t xml:space="preserve">. </w:t>
      </w:r>
    </w:p>
    <w:p w14:paraId="51A9E07B" w14:textId="77777777" w:rsidR="00D40767" w:rsidRPr="00442C0D" w:rsidRDefault="00D40767" w:rsidP="00442C0D">
      <w:pPr>
        <w:widowControl w:val="0"/>
        <w:autoSpaceDE w:val="0"/>
        <w:autoSpaceDN w:val="0"/>
        <w:adjustRightInd w:val="0"/>
        <w:spacing w:line="240" w:lineRule="auto"/>
        <w:jc w:val="both"/>
        <w:rPr>
          <w:szCs w:val="22"/>
          <w:lang w:val="hr-HR"/>
        </w:rPr>
      </w:pPr>
    </w:p>
    <w:p w14:paraId="44B99894" w14:textId="01DA9A28" w:rsidR="007803B7" w:rsidRPr="00442C0D" w:rsidRDefault="007803B7" w:rsidP="00442C0D">
      <w:pPr>
        <w:widowControl w:val="0"/>
        <w:autoSpaceDE w:val="0"/>
        <w:autoSpaceDN w:val="0"/>
        <w:adjustRightInd w:val="0"/>
        <w:spacing w:line="240" w:lineRule="auto"/>
        <w:jc w:val="both"/>
        <w:rPr>
          <w:szCs w:val="22"/>
          <w:lang w:val="hr-HR"/>
        </w:rPr>
      </w:pPr>
      <w:r w:rsidRPr="00442C0D">
        <w:rPr>
          <w:szCs w:val="22"/>
          <w:lang w:val="hr-HR"/>
        </w:rPr>
        <w:t xml:space="preserve">Nakon ponovljene </w:t>
      </w:r>
      <w:r w:rsidR="00F64AF5" w:rsidRPr="00442C0D">
        <w:rPr>
          <w:szCs w:val="22"/>
          <w:lang w:val="hr-HR"/>
        </w:rPr>
        <w:t xml:space="preserve">primjene </w:t>
      </w:r>
      <w:r w:rsidR="00AD0E2E" w:rsidRPr="00442C0D">
        <w:rPr>
          <w:szCs w:val="22"/>
          <w:lang w:val="hr-HR"/>
        </w:rPr>
        <w:t>nirmatrelvir</w:t>
      </w:r>
      <w:r w:rsidR="006325A2" w:rsidRPr="00442C0D">
        <w:rPr>
          <w:szCs w:val="22"/>
          <w:lang w:val="hr-HR"/>
        </w:rPr>
        <w:t>a</w:t>
      </w:r>
      <w:r w:rsidRPr="00442C0D">
        <w:rPr>
          <w:szCs w:val="22"/>
          <w:lang w:val="hr-HR"/>
        </w:rPr>
        <w:t>/ritonavira</w:t>
      </w:r>
      <w:r w:rsidR="00F64AF5" w:rsidRPr="00442C0D">
        <w:rPr>
          <w:szCs w:val="22"/>
          <w:lang w:val="hr-HR"/>
        </w:rPr>
        <w:t xml:space="preserve"> u dozama od </w:t>
      </w:r>
      <w:r w:rsidRPr="00442C0D">
        <w:rPr>
          <w:szCs w:val="22"/>
          <w:lang w:val="hr-HR"/>
        </w:rPr>
        <w:t xml:space="preserve"> 75 mg/100 mg, 250 mg/100 mg i 500 mg/100 mg dva puta dnevno, povećanje sistemske izloženosti u stanju ravnoteže izgleda da je manje </w:t>
      </w:r>
      <w:r w:rsidR="00F64AF5" w:rsidRPr="00442C0D">
        <w:rPr>
          <w:szCs w:val="22"/>
          <w:lang w:val="hr-HR"/>
        </w:rPr>
        <w:t>u odnosu na povećanje</w:t>
      </w:r>
      <w:r w:rsidRPr="00442C0D">
        <w:rPr>
          <w:szCs w:val="22"/>
          <w:lang w:val="hr-HR"/>
        </w:rPr>
        <w:t xml:space="preserve"> doze. Višestruko doziranje tokom 10 dana </w:t>
      </w:r>
      <w:r w:rsidR="00F64AF5" w:rsidRPr="00442C0D">
        <w:rPr>
          <w:szCs w:val="22"/>
          <w:lang w:val="hr-HR"/>
        </w:rPr>
        <w:t xml:space="preserve">dovelo </w:t>
      </w:r>
      <w:r w:rsidRPr="00442C0D">
        <w:rPr>
          <w:szCs w:val="22"/>
          <w:lang w:val="hr-HR"/>
        </w:rPr>
        <w:t>je</w:t>
      </w:r>
      <w:r w:rsidR="00F64AF5" w:rsidRPr="00442C0D">
        <w:rPr>
          <w:szCs w:val="22"/>
          <w:lang w:val="hr-HR"/>
        </w:rPr>
        <w:t xml:space="preserve"> do</w:t>
      </w:r>
      <w:r w:rsidRPr="00442C0D">
        <w:rPr>
          <w:szCs w:val="22"/>
          <w:lang w:val="hr-HR"/>
        </w:rPr>
        <w:t xml:space="preserve"> stanj</w:t>
      </w:r>
      <w:r w:rsidR="00F64AF5" w:rsidRPr="00442C0D">
        <w:rPr>
          <w:szCs w:val="22"/>
          <w:lang w:val="hr-HR"/>
        </w:rPr>
        <w:t xml:space="preserve">a dinamičke </w:t>
      </w:r>
      <w:r w:rsidR="00F64AF5" w:rsidRPr="00442C0D">
        <w:rPr>
          <w:szCs w:val="22"/>
          <w:lang w:val="hr-HR"/>
        </w:rPr>
        <w:lastRenderedPageBreak/>
        <w:t>ravnoteže</w:t>
      </w:r>
      <w:r w:rsidRPr="00442C0D">
        <w:rPr>
          <w:szCs w:val="22"/>
          <w:lang w:val="hr-HR"/>
        </w:rPr>
        <w:t xml:space="preserve"> drugog dana sa približno dvostrukom </w:t>
      </w:r>
      <w:r w:rsidR="00F64AF5" w:rsidRPr="00442C0D">
        <w:rPr>
          <w:szCs w:val="22"/>
          <w:lang w:val="hr-HR"/>
        </w:rPr>
        <w:t>a</w:t>
      </w:r>
      <w:r w:rsidRPr="00442C0D">
        <w:rPr>
          <w:szCs w:val="22"/>
          <w:lang w:val="hr-HR"/>
        </w:rPr>
        <w:t xml:space="preserve">kumulacijom. Sistemska izloženost 5. dana bila je slična </w:t>
      </w:r>
      <w:r w:rsidR="00F64AF5" w:rsidRPr="00442C0D">
        <w:rPr>
          <w:szCs w:val="22"/>
          <w:lang w:val="hr-HR"/>
        </w:rPr>
        <w:t xml:space="preserve">sistemskoj izloženosti </w:t>
      </w:r>
      <w:r w:rsidRPr="00442C0D">
        <w:rPr>
          <w:szCs w:val="22"/>
          <w:lang w:val="hr-HR"/>
        </w:rPr>
        <w:t>10. dan</w:t>
      </w:r>
      <w:r w:rsidR="00F64AF5" w:rsidRPr="00442C0D">
        <w:rPr>
          <w:szCs w:val="22"/>
          <w:lang w:val="hr-HR"/>
        </w:rPr>
        <w:t xml:space="preserve">a, bez obzira na dozu. </w:t>
      </w:r>
    </w:p>
    <w:p w14:paraId="1F1F4A79" w14:textId="77777777" w:rsidR="007803B7" w:rsidRPr="00442C0D" w:rsidRDefault="007803B7" w:rsidP="00442C0D">
      <w:pPr>
        <w:widowControl w:val="0"/>
        <w:autoSpaceDE w:val="0"/>
        <w:autoSpaceDN w:val="0"/>
        <w:adjustRightInd w:val="0"/>
        <w:spacing w:line="240" w:lineRule="auto"/>
        <w:jc w:val="both"/>
        <w:rPr>
          <w:szCs w:val="22"/>
          <w:lang w:val="hr-HR"/>
        </w:rPr>
      </w:pPr>
    </w:p>
    <w:p w14:paraId="7214D56E" w14:textId="672E59C9" w:rsidR="0070386A" w:rsidRPr="00442C0D" w:rsidRDefault="00F64AF5" w:rsidP="00442C0D">
      <w:pPr>
        <w:widowControl w:val="0"/>
        <w:spacing w:line="240" w:lineRule="auto"/>
        <w:jc w:val="both"/>
        <w:rPr>
          <w:szCs w:val="22"/>
          <w:u w:val="single"/>
          <w:lang w:val="hr-HR"/>
        </w:rPr>
      </w:pPr>
      <w:r w:rsidRPr="00442C0D">
        <w:rPr>
          <w:szCs w:val="22"/>
          <w:u w:val="single"/>
          <w:lang w:val="hr-HR"/>
        </w:rPr>
        <w:t>Resorpcija</w:t>
      </w:r>
    </w:p>
    <w:p w14:paraId="244CC38A" w14:textId="77777777" w:rsidR="0070386A" w:rsidRPr="00442C0D" w:rsidRDefault="0070386A" w:rsidP="00442C0D">
      <w:pPr>
        <w:widowControl w:val="0"/>
        <w:spacing w:line="240" w:lineRule="auto"/>
        <w:jc w:val="both"/>
        <w:rPr>
          <w:szCs w:val="22"/>
          <w:lang w:val="hr-HR"/>
        </w:rPr>
      </w:pPr>
    </w:p>
    <w:p w14:paraId="2FF6523C" w14:textId="3C77D5B6" w:rsidR="0070386A" w:rsidRPr="00442C0D" w:rsidRDefault="00B91350" w:rsidP="00442C0D">
      <w:pPr>
        <w:widowControl w:val="0"/>
        <w:spacing w:line="240" w:lineRule="auto"/>
        <w:jc w:val="both"/>
        <w:rPr>
          <w:szCs w:val="22"/>
          <w:lang w:val="hr-HR"/>
        </w:rPr>
      </w:pPr>
      <w:r w:rsidRPr="00442C0D">
        <w:rPr>
          <w:szCs w:val="22"/>
          <w:lang w:val="hr-HR"/>
        </w:rPr>
        <w:t>Nakon oralne primjene</w:t>
      </w:r>
      <w:r w:rsidR="00F64AF5" w:rsidRPr="00442C0D">
        <w:rPr>
          <w:szCs w:val="22"/>
          <w:lang w:val="hr-HR"/>
        </w:rPr>
        <w:t xml:space="preserve"> pojedinačne doze </w:t>
      </w:r>
      <w:r w:rsidR="00AD0E2E" w:rsidRPr="00442C0D">
        <w:rPr>
          <w:szCs w:val="22"/>
          <w:lang w:val="hr-HR"/>
        </w:rPr>
        <w:t>nirmatrelvir</w:t>
      </w:r>
      <w:r w:rsidR="006325A2" w:rsidRPr="00442C0D">
        <w:rPr>
          <w:szCs w:val="22"/>
          <w:lang w:val="hr-HR"/>
        </w:rPr>
        <w:t>a</w:t>
      </w:r>
      <w:r w:rsidRPr="00442C0D">
        <w:rPr>
          <w:szCs w:val="22"/>
          <w:lang w:val="hr-HR"/>
        </w:rPr>
        <w:t xml:space="preserve">/ritonavira </w:t>
      </w:r>
      <w:r w:rsidR="00F64AF5" w:rsidRPr="00442C0D">
        <w:rPr>
          <w:szCs w:val="22"/>
          <w:lang w:val="hr-HR"/>
        </w:rPr>
        <w:t xml:space="preserve">od </w:t>
      </w:r>
      <w:r w:rsidRPr="00442C0D">
        <w:rPr>
          <w:szCs w:val="22"/>
          <w:lang w:val="hr-HR"/>
        </w:rPr>
        <w:t>300 mg/100 mg, geometrijska sred</w:t>
      </w:r>
      <w:r w:rsidR="00F64AF5" w:rsidRPr="00442C0D">
        <w:rPr>
          <w:szCs w:val="22"/>
          <w:lang w:val="hr-HR"/>
        </w:rPr>
        <w:t>nja vrijednost</w:t>
      </w:r>
      <w:r w:rsidRPr="00442C0D">
        <w:rPr>
          <w:szCs w:val="22"/>
          <w:lang w:val="hr-HR"/>
        </w:rPr>
        <w:t xml:space="preserve"> </w:t>
      </w:r>
      <w:r w:rsidR="00F64AF5" w:rsidRPr="00442C0D">
        <w:rPr>
          <w:szCs w:val="22"/>
          <w:lang w:val="hr-HR"/>
        </w:rPr>
        <w:t xml:space="preserve">u stanju dinamičke ravnoteže </w:t>
      </w:r>
      <w:r w:rsidRPr="00442C0D">
        <w:rPr>
          <w:szCs w:val="22"/>
          <w:lang w:val="hr-HR"/>
        </w:rPr>
        <w:t>C</w:t>
      </w:r>
      <w:r w:rsidRPr="00442C0D">
        <w:rPr>
          <w:szCs w:val="22"/>
          <w:vertAlign w:val="subscript"/>
          <w:lang w:val="hr-HR"/>
        </w:rPr>
        <w:t>max</w:t>
      </w:r>
      <w:r w:rsidRPr="00442C0D">
        <w:rPr>
          <w:szCs w:val="22"/>
          <w:lang w:val="hr-HR"/>
        </w:rPr>
        <w:t xml:space="preserve"> i PIK</w:t>
      </w:r>
      <w:r w:rsidRPr="00442C0D">
        <w:rPr>
          <w:szCs w:val="22"/>
          <w:vertAlign w:val="subscript"/>
          <w:lang w:val="hr-HR"/>
        </w:rPr>
        <w:t>inf</w:t>
      </w:r>
      <w:r w:rsidRPr="00442C0D">
        <w:rPr>
          <w:szCs w:val="22"/>
          <w:lang w:val="hr-HR"/>
        </w:rPr>
        <w:t xml:space="preserve"> </w:t>
      </w:r>
      <w:r w:rsidR="00AD0E2E" w:rsidRPr="00442C0D">
        <w:rPr>
          <w:szCs w:val="22"/>
          <w:lang w:val="hr-HR"/>
        </w:rPr>
        <w:t>nirmatrelvir</w:t>
      </w:r>
      <w:r w:rsidR="006325A2" w:rsidRPr="00442C0D">
        <w:rPr>
          <w:szCs w:val="22"/>
          <w:lang w:val="hr-HR"/>
        </w:rPr>
        <w:t>a</w:t>
      </w:r>
      <w:r w:rsidRPr="00442C0D">
        <w:rPr>
          <w:szCs w:val="22"/>
          <w:lang w:val="hr-HR"/>
        </w:rPr>
        <w:t xml:space="preserve"> bila je 2,21 µg/ml odnosno 23,01</w:t>
      </w:r>
      <w:r w:rsidR="007022B2" w:rsidRPr="00442C0D">
        <w:rPr>
          <w:szCs w:val="22"/>
          <w:lang w:val="hr-HR"/>
        </w:rPr>
        <w:t> </w:t>
      </w:r>
      <w:r w:rsidRPr="00442C0D">
        <w:rPr>
          <w:szCs w:val="22"/>
          <w:lang w:val="hr-HR"/>
        </w:rPr>
        <w:t xml:space="preserve">µg*hr/ml. </w:t>
      </w:r>
      <w:r w:rsidR="00F64AF5" w:rsidRPr="00442C0D">
        <w:rPr>
          <w:szCs w:val="22"/>
          <w:lang w:val="hr-HR"/>
        </w:rPr>
        <w:t xml:space="preserve">Medijana </w:t>
      </w:r>
      <w:r w:rsidRPr="00442C0D">
        <w:rPr>
          <w:szCs w:val="22"/>
          <w:lang w:val="hr-HR"/>
        </w:rPr>
        <w:t>vr</w:t>
      </w:r>
      <w:r w:rsidR="00F64AF5" w:rsidRPr="00442C0D">
        <w:rPr>
          <w:szCs w:val="22"/>
          <w:lang w:val="hr-HR"/>
        </w:rPr>
        <w:t>emena</w:t>
      </w:r>
      <w:r w:rsidRPr="00442C0D">
        <w:rPr>
          <w:szCs w:val="22"/>
          <w:lang w:val="hr-HR"/>
        </w:rPr>
        <w:t xml:space="preserve"> do C</w:t>
      </w:r>
      <w:r w:rsidRPr="00442C0D">
        <w:rPr>
          <w:szCs w:val="22"/>
          <w:vertAlign w:val="subscript"/>
          <w:lang w:val="hr-HR"/>
        </w:rPr>
        <w:t>max</w:t>
      </w:r>
      <w:r w:rsidRPr="00442C0D">
        <w:rPr>
          <w:szCs w:val="22"/>
          <w:lang w:val="hr-HR"/>
        </w:rPr>
        <w:t xml:space="preserve"> (T</w:t>
      </w:r>
      <w:r w:rsidRPr="00442C0D">
        <w:rPr>
          <w:szCs w:val="22"/>
          <w:vertAlign w:val="subscript"/>
          <w:lang w:val="hr-HR"/>
        </w:rPr>
        <w:t>max</w:t>
      </w:r>
      <w:r w:rsidRPr="00442C0D">
        <w:rPr>
          <w:szCs w:val="22"/>
          <w:lang w:val="hr-HR"/>
        </w:rPr>
        <w:t>) bilo je 3,00 sata. Aritmetička sred</w:t>
      </w:r>
      <w:r w:rsidR="00F64AF5" w:rsidRPr="00442C0D">
        <w:rPr>
          <w:szCs w:val="22"/>
          <w:lang w:val="hr-HR"/>
        </w:rPr>
        <w:t>nja vrijednost</w:t>
      </w:r>
      <w:r w:rsidRPr="00442C0D">
        <w:rPr>
          <w:szCs w:val="22"/>
          <w:lang w:val="hr-HR"/>
        </w:rPr>
        <w:t xml:space="preserve"> terminalnog poluvremena eliminacije bila je 6,1 sat. </w:t>
      </w:r>
    </w:p>
    <w:p w14:paraId="17BD9E1E" w14:textId="77777777" w:rsidR="0070386A" w:rsidRPr="00442C0D" w:rsidRDefault="0070386A" w:rsidP="00442C0D">
      <w:pPr>
        <w:widowControl w:val="0"/>
        <w:spacing w:line="240" w:lineRule="auto"/>
        <w:jc w:val="both"/>
        <w:rPr>
          <w:szCs w:val="22"/>
          <w:lang w:val="hr-HR"/>
        </w:rPr>
      </w:pPr>
    </w:p>
    <w:p w14:paraId="6067A1F7" w14:textId="2E04CDE3" w:rsidR="0070386A" w:rsidRPr="00442C0D" w:rsidRDefault="00395E0B" w:rsidP="00442C0D">
      <w:pPr>
        <w:widowControl w:val="0"/>
        <w:spacing w:line="240" w:lineRule="auto"/>
        <w:jc w:val="both"/>
        <w:rPr>
          <w:szCs w:val="22"/>
          <w:lang w:val="hr-HR"/>
        </w:rPr>
      </w:pPr>
      <w:r w:rsidRPr="00442C0D">
        <w:rPr>
          <w:szCs w:val="22"/>
          <w:lang w:val="hr-HR"/>
        </w:rPr>
        <w:t>Nakon oralne primjene</w:t>
      </w:r>
      <w:r w:rsidR="00F64AF5" w:rsidRPr="00442C0D">
        <w:rPr>
          <w:szCs w:val="22"/>
          <w:lang w:val="hr-HR"/>
        </w:rPr>
        <w:t xml:space="preserve"> pojedinačne doze</w:t>
      </w:r>
      <w:r w:rsidRPr="00442C0D">
        <w:rPr>
          <w:szCs w:val="22"/>
          <w:lang w:val="hr-HR"/>
        </w:rPr>
        <w:t xml:space="preserve"> </w:t>
      </w:r>
      <w:r w:rsidR="00AD0E2E" w:rsidRPr="00442C0D">
        <w:rPr>
          <w:szCs w:val="22"/>
          <w:lang w:val="hr-HR"/>
        </w:rPr>
        <w:t>nirmatrelvir</w:t>
      </w:r>
      <w:r w:rsidR="006325A2" w:rsidRPr="00442C0D">
        <w:rPr>
          <w:szCs w:val="22"/>
          <w:lang w:val="hr-HR"/>
        </w:rPr>
        <w:t>a</w:t>
      </w:r>
      <w:r w:rsidRPr="00442C0D">
        <w:rPr>
          <w:szCs w:val="22"/>
          <w:lang w:val="hr-HR"/>
        </w:rPr>
        <w:t xml:space="preserve">/ritonavira </w:t>
      </w:r>
      <w:r w:rsidR="00F64AF5" w:rsidRPr="00442C0D">
        <w:rPr>
          <w:szCs w:val="22"/>
          <w:lang w:val="hr-HR"/>
        </w:rPr>
        <w:t xml:space="preserve">od </w:t>
      </w:r>
      <w:r w:rsidRPr="00442C0D">
        <w:rPr>
          <w:szCs w:val="22"/>
          <w:lang w:val="hr-HR"/>
        </w:rPr>
        <w:t>300 mg/100 mg, geometrijska sred</w:t>
      </w:r>
      <w:r w:rsidR="00F64AF5" w:rsidRPr="00442C0D">
        <w:rPr>
          <w:szCs w:val="22"/>
          <w:lang w:val="hr-HR"/>
        </w:rPr>
        <w:t>nja vrijednost</w:t>
      </w:r>
      <w:r w:rsidRPr="00442C0D">
        <w:rPr>
          <w:szCs w:val="22"/>
          <w:lang w:val="hr-HR"/>
        </w:rPr>
        <w:t xml:space="preserve"> C</w:t>
      </w:r>
      <w:r w:rsidRPr="00442C0D">
        <w:rPr>
          <w:szCs w:val="22"/>
          <w:vertAlign w:val="subscript"/>
          <w:lang w:val="hr-HR"/>
        </w:rPr>
        <w:t>max</w:t>
      </w:r>
      <w:r w:rsidRPr="00442C0D">
        <w:rPr>
          <w:szCs w:val="22"/>
          <w:lang w:val="hr-HR"/>
        </w:rPr>
        <w:t xml:space="preserve"> i PIK</w:t>
      </w:r>
      <w:r w:rsidRPr="00442C0D">
        <w:rPr>
          <w:szCs w:val="22"/>
          <w:vertAlign w:val="subscript"/>
          <w:lang w:val="hr-HR"/>
        </w:rPr>
        <w:t>inf</w:t>
      </w:r>
      <w:r w:rsidRPr="00442C0D">
        <w:rPr>
          <w:szCs w:val="22"/>
          <w:lang w:val="hr-HR"/>
        </w:rPr>
        <w:t xml:space="preserve"> </w:t>
      </w:r>
      <w:r w:rsidR="007022B2" w:rsidRPr="00442C0D">
        <w:rPr>
          <w:szCs w:val="22"/>
          <w:lang w:val="hr-HR"/>
        </w:rPr>
        <w:t>r</w:t>
      </w:r>
      <w:r w:rsidRPr="00442C0D">
        <w:rPr>
          <w:szCs w:val="22"/>
          <w:lang w:val="hr-HR"/>
        </w:rPr>
        <w:t>itonavir</w:t>
      </w:r>
      <w:r w:rsidR="00F64AF5" w:rsidRPr="00442C0D">
        <w:rPr>
          <w:szCs w:val="22"/>
          <w:lang w:val="hr-HR"/>
        </w:rPr>
        <w:t>a</w:t>
      </w:r>
      <w:r w:rsidRPr="00442C0D">
        <w:rPr>
          <w:szCs w:val="22"/>
          <w:lang w:val="hr-HR"/>
        </w:rPr>
        <w:t xml:space="preserve"> bila je 0,36 µg/ml odnosno 3,60 µg*hr/ml. </w:t>
      </w:r>
      <w:r w:rsidR="00F64AF5" w:rsidRPr="00442C0D">
        <w:rPr>
          <w:szCs w:val="22"/>
          <w:lang w:val="hr-HR"/>
        </w:rPr>
        <w:t xml:space="preserve">Medijana </w:t>
      </w:r>
      <w:r w:rsidRPr="00442C0D">
        <w:rPr>
          <w:szCs w:val="22"/>
          <w:lang w:val="hr-HR"/>
        </w:rPr>
        <w:t>vr</w:t>
      </w:r>
      <w:r w:rsidR="00F64AF5" w:rsidRPr="00442C0D">
        <w:rPr>
          <w:szCs w:val="22"/>
          <w:lang w:val="hr-HR"/>
        </w:rPr>
        <w:t>emena</w:t>
      </w:r>
      <w:r w:rsidRPr="00442C0D">
        <w:rPr>
          <w:szCs w:val="22"/>
          <w:lang w:val="hr-HR"/>
        </w:rPr>
        <w:t xml:space="preserve"> do C</w:t>
      </w:r>
      <w:r w:rsidRPr="00442C0D">
        <w:rPr>
          <w:szCs w:val="22"/>
          <w:vertAlign w:val="subscript"/>
          <w:lang w:val="hr-HR"/>
        </w:rPr>
        <w:t>max</w:t>
      </w:r>
      <w:r w:rsidRPr="00442C0D">
        <w:rPr>
          <w:szCs w:val="22"/>
          <w:lang w:val="hr-HR"/>
        </w:rPr>
        <w:t xml:space="preserve"> (T</w:t>
      </w:r>
      <w:r w:rsidRPr="00442C0D">
        <w:rPr>
          <w:szCs w:val="22"/>
          <w:vertAlign w:val="subscript"/>
          <w:lang w:val="hr-HR"/>
        </w:rPr>
        <w:t>max</w:t>
      </w:r>
      <w:r w:rsidRPr="00442C0D">
        <w:rPr>
          <w:szCs w:val="22"/>
          <w:lang w:val="hr-HR"/>
        </w:rPr>
        <w:t>) bilo je 3,98 sat</w:t>
      </w:r>
      <w:r w:rsidR="007022B2" w:rsidRPr="00442C0D">
        <w:rPr>
          <w:szCs w:val="22"/>
          <w:lang w:val="hr-HR"/>
        </w:rPr>
        <w:t>i</w:t>
      </w:r>
      <w:r w:rsidRPr="00442C0D">
        <w:rPr>
          <w:szCs w:val="22"/>
          <w:lang w:val="hr-HR"/>
        </w:rPr>
        <w:t>. Aritmetička sred</w:t>
      </w:r>
      <w:r w:rsidR="00F64AF5" w:rsidRPr="00442C0D">
        <w:rPr>
          <w:szCs w:val="22"/>
          <w:lang w:val="hr-HR"/>
        </w:rPr>
        <w:t>nja vrijednost</w:t>
      </w:r>
      <w:r w:rsidRPr="00442C0D">
        <w:rPr>
          <w:szCs w:val="22"/>
          <w:lang w:val="hr-HR"/>
        </w:rPr>
        <w:t xml:space="preserve"> terminalnog poluvremena eliminacije bila je 6,1 sat. </w:t>
      </w:r>
    </w:p>
    <w:p w14:paraId="28E779BE" w14:textId="77777777" w:rsidR="008B6200" w:rsidRPr="00442C0D" w:rsidRDefault="008B6200" w:rsidP="00442C0D">
      <w:pPr>
        <w:widowControl w:val="0"/>
        <w:spacing w:line="240" w:lineRule="auto"/>
        <w:jc w:val="both"/>
        <w:rPr>
          <w:i/>
          <w:iCs/>
          <w:szCs w:val="22"/>
          <w:lang w:val="hr-HR"/>
        </w:rPr>
      </w:pPr>
    </w:p>
    <w:p w14:paraId="003D2CD2" w14:textId="095B3AC3" w:rsidR="008B6200" w:rsidRPr="00442C0D" w:rsidRDefault="008B6200" w:rsidP="00442C0D">
      <w:pPr>
        <w:widowControl w:val="0"/>
        <w:spacing w:line="240" w:lineRule="auto"/>
        <w:jc w:val="both"/>
        <w:rPr>
          <w:i/>
          <w:iCs/>
          <w:szCs w:val="22"/>
          <w:lang w:val="hr-HR"/>
        </w:rPr>
      </w:pPr>
      <w:r w:rsidRPr="00442C0D">
        <w:rPr>
          <w:i/>
          <w:szCs w:val="22"/>
          <w:lang w:val="hr-HR"/>
        </w:rPr>
        <w:t xml:space="preserve">Dejstvo hrane na oralnu </w:t>
      </w:r>
      <w:r w:rsidR="00B77599" w:rsidRPr="00442C0D">
        <w:rPr>
          <w:i/>
          <w:szCs w:val="22"/>
          <w:lang w:val="hr-HR"/>
        </w:rPr>
        <w:t>resorpciju</w:t>
      </w:r>
    </w:p>
    <w:p w14:paraId="35AE20CB" w14:textId="13BDF0BF" w:rsidR="008B6200" w:rsidRPr="00442C0D" w:rsidRDefault="00B77599" w:rsidP="00442C0D">
      <w:pPr>
        <w:widowControl w:val="0"/>
        <w:spacing w:line="240" w:lineRule="auto"/>
        <w:jc w:val="both"/>
        <w:rPr>
          <w:szCs w:val="22"/>
          <w:u w:val="single"/>
          <w:lang w:val="hr-HR"/>
        </w:rPr>
      </w:pPr>
      <w:r w:rsidRPr="00442C0D">
        <w:rPr>
          <w:szCs w:val="22"/>
          <w:lang w:val="hr-HR"/>
        </w:rPr>
        <w:t xml:space="preserve">Primjena uz </w:t>
      </w:r>
      <w:r w:rsidR="008B6200" w:rsidRPr="00442C0D">
        <w:rPr>
          <w:szCs w:val="22"/>
          <w:lang w:val="hr-HR"/>
        </w:rPr>
        <w:t>obrok sa visokim sadržajem masti je povećal</w:t>
      </w:r>
      <w:r w:rsidRPr="00442C0D">
        <w:rPr>
          <w:szCs w:val="22"/>
          <w:lang w:val="hr-HR"/>
        </w:rPr>
        <w:t>a</w:t>
      </w:r>
      <w:r w:rsidR="008B6200" w:rsidRPr="00442C0D">
        <w:rPr>
          <w:szCs w:val="22"/>
          <w:lang w:val="hr-HR"/>
        </w:rPr>
        <w:t xml:space="preserve"> izloženost </w:t>
      </w:r>
      <w:bookmarkStart w:id="4" w:name="_Hlk87600917"/>
      <w:r w:rsidR="00AD0E2E" w:rsidRPr="00442C0D">
        <w:rPr>
          <w:szCs w:val="22"/>
          <w:lang w:val="hr-HR"/>
        </w:rPr>
        <w:t>nirmatrelvir</w:t>
      </w:r>
      <w:r w:rsidR="006325A2" w:rsidRPr="00442C0D">
        <w:rPr>
          <w:szCs w:val="22"/>
          <w:lang w:val="hr-HR"/>
        </w:rPr>
        <w:t>u</w:t>
      </w:r>
      <w:r w:rsidR="008B6200" w:rsidRPr="00442C0D">
        <w:rPr>
          <w:szCs w:val="22"/>
          <w:lang w:val="hr-HR"/>
        </w:rPr>
        <w:t xml:space="preserve"> </w:t>
      </w:r>
      <w:bookmarkEnd w:id="4"/>
      <w:r w:rsidR="008B6200" w:rsidRPr="00442C0D">
        <w:rPr>
          <w:szCs w:val="22"/>
          <w:lang w:val="hr-HR"/>
        </w:rPr>
        <w:t xml:space="preserve">(približno </w:t>
      </w:r>
      <w:r w:rsidR="00CA1408" w:rsidRPr="00442C0D">
        <w:rPr>
          <w:szCs w:val="22"/>
          <w:lang w:val="hr-HR"/>
        </w:rPr>
        <w:t>61</w:t>
      </w:r>
      <w:r w:rsidR="008B6200" w:rsidRPr="00442C0D">
        <w:rPr>
          <w:szCs w:val="22"/>
          <w:lang w:val="hr-HR"/>
        </w:rPr>
        <w:t>% povećanja srednje vrijednosti C</w:t>
      </w:r>
      <w:r w:rsidR="008B6200" w:rsidRPr="00442C0D">
        <w:rPr>
          <w:szCs w:val="22"/>
          <w:vertAlign w:val="subscript"/>
          <w:lang w:val="hr-HR"/>
        </w:rPr>
        <w:t>max</w:t>
      </w:r>
      <w:r w:rsidR="008B6200" w:rsidRPr="00442C0D">
        <w:rPr>
          <w:szCs w:val="22"/>
          <w:lang w:val="hr-HR"/>
        </w:rPr>
        <w:t xml:space="preserve"> i </w:t>
      </w:r>
      <w:r w:rsidR="00CA1408" w:rsidRPr="00442C0D">
        <w:rPr>
          <w:szCs w:val="22"/>
          <w:lang w:val="hr-HR"/>
        </w:rPr>
        <w:t>20</w:t>
      </w:r>
      <w:r w:rsidR="008B6200" w:rsidRPr="00442C0D">
        <w:rPr>
          <w:szCs w:val="22"/>
          <w:lang w:val="hr-HR"/>
        </w:rPr>
        <w:t>% povećanj</w:t>
      </w:r>
      <w:r w:rsidR="00CA1408" w:rsidRPr="00442C0D">
        <w:rPr>
          <w:szCs w:val="22"/>
          <w:lang w:val="hr-HR"/>
        </w:rPr>
        <w:t>a</w:t>
      </w:r>
      <w:r w:rsidR="008B6200" w:rsidRPr="00442C0D">
        <w:rPr>
          <w:szCs w:val="22"/>
          <w:lang w:val="hr-HR"/>
        </w:rPr>
        <w:t xml:space="preserve"> srednje vrijednost PIK</w:t>
      </w:r>
      <w:r w:rsidR="008B6200" w:rsidRPr="00442C0D">
        <w:rPr>
          <w:szCs w:val="22"/>
          <w:vertAlign w:val="subscript"/>
          <w:lang w:val="hr-HR"/>
        </w:rPr>
        <w:t>last</w:t>
      </w:r>
      <w:r w:rsidR="008B6200" w:rsidRPr="00442C0D">
        <w:rPr>
          <w:szCs w:val="22"/>
          <w:lang w:val="hr-HR"/>
        </w:rPr>
        <w:t xml:space="preserve">) u odnosu na </w:t>
      </w:r>
      <w:r w:rsidRPr="00442C0D">
        <w:rPr>
          <w:szCs w:val="22"/>
          <w:lang w:val="hr-HR"/>
        </w:rPr>
        <w:t xml:space="preserve">primjenu </w:t>
      </w:r>
      <w:r w:rsidR="00AD0E2E" w:rsidRPr="00442C0D">
        <w:rPr>
          <w:szCs w:val="22"/>
          <w:lang w:val="hr-HR"/>
        </w:rPr>
        <w:t>nirmatrelvir</w:t>
      </w:r>
      <w:r w:rsidR="006325A2" w:rsidRPr="00442C0D">
        <w:rPr>
          <w:szCs w:val="22"/>
          <w:lang w:val="hr-HR"/>
        </w:rPr>
        <w:t>a</w:t>
      </w:r>
      <w:r w:rsidRPr="00442C0D">
        <w:rPr>
          <w:szCs w:val="22"/>
          <w:lang w:val="hr-HR"/>
        </w:rPr>
        <w:t xml:space="preserve"> </w:t>
      </w:r>
      <w:r w:rsidR="00CA1408" w:rsidRPr="00442C0D">
        <w:rPr>
          <w:szCs w:val="22"/>
          <w:lang w:val="hr-HR"/>
        </w:rPr>
        <w:t>od 300 mg</w:t>
      </w:r>
      <w:r w:rsidR="006A320B" w:rsidRPr="00442C0D">
        <w:rPr>
          <w:szCs w:val="22"/>
          <w:lang w:val="hr-HR"/>
        </w:rPr>
        <w:t xml:space="preserve"> </w:t>
      </w:r>
      <w:r w:rsidR="006A320B" w:rsidRPr="00442C0D">
        <w:rPr>
          <w:szCs w:val="22"/>
        </w:rPr>
        <w:t>(2 × 150 mg)</w:t>
      </w:r>
      <w:r w:rsidR="00CA1408" w:rsidRPr="00442C0D">
        <w:rPr>
          <w:szCs w:val="22"/>
          <w:lang w:val="hr-HR"/>
        </w:rPr>
        <w:t xml:space="preserve"> </w:t>
      </w:r>
      <w:r w:rsidRPr="00442C0D">
        <w:rPr>
          <w:szCs w:val="22"/>
          <w:lang w:val="hr-HR"/>
        </w:rPr>
        <w:t xml:space="preserve">istovremeno sa </w:t>
      </w:r>
      <w:r w:rsidR="00C21064" w:rsidRPr="00442C0D">
        <w:rPr>
          <w:szCs w:val="22"/>
          <w:lang w:val="hr-HR"/>
        </w:rPr>
        <w:t xml:space="preserve">primjenom </w:t>
      </w:r>
      <w:r w:rsidR="00DD3389" w:rsidRPr="00442C0D">
        <w:rPr>
          <w:szCs w:val="22"/>
          <w:lang w:val="hr-HR"/>
        </w:rPr>
        <w:t>tablet</w:t>
      </w:r>
      <w:r w:rsidR="00C21064" w:rsidRPr="00442C0D">
        <w:rPr>
          <w:szCs w:val="22"/>
          <w:lang w:val="hr-HR"/>
        </w:rPr>
        <w:t>e</w:t>
      </w:r>
      <w:r w:rsidR="00DD3389" w:rsidRPr="00442C0D">
        <w:rPr>
          <w:szCs w:val="22"/>
          <w:lang w:val="hr-HR"/>
        </w:rPr>
        <w:t xml:space="preserve"> </w:t>
      </w:r>
      <w:r w:rsidRPr="00442C0D">
        <w:rPr>
          <w:szCs w:val="22"/>
          <w:lang w:val="hr-HR"/>
        </w:rPr>
        <w:t>ritonavira</w:t>
      </w:r>
      <w:r w:rsidR="006A320B" w:rsidRPr="00442C0D">
        <w:rPr>
          <w:szCs w:val="22"/>
          <w:lang w:val="hr-HR"/>
        </w:rPr>
        <w:t xml:space="preserve"> od</w:t>
      </w:r>
      <w:r w:rsidR="00CA1408" w:rsidRPr="00442C0D">
        <w:rPr>
          <w:szCs w:val="22"/>
          <w:lang w:val="hr-HR"/>
        </w:rPr>
        <w:t xml:space="preserve"> </w:t>
      </w:r>
      <w:r w:rsidR="00CA1408" w:rsidRPr="00442C0D">
        <w:rPr>
          <w:szCs w:val="22"/>
        </w:rPr>
        <w:t>100 mg</w:t>
      </w:r>
      <w:r w:rsidRPr="00442C0D">
        <w:rPr>
          <w:szCs w:val="22"/>
          <w:lang w:val="hr-HR"/>
        </w:rPr>
        <w:t>, bez hrane.</w:t>
      </w:r>
    </w:p>
    <w:p w14:paraId="1641B6F7" w14:textId="7CDA8EFA" w:rsidR="0070386A" w:rsidRPr="00442C0D" w:rsidRDefault="0070386A" w:rsidP="00442C0D">
      <w:pPr>
        <w:widowControl w:val="0"/>
        <w:autoSpaceDE w:val="0"/>
        <w:autoSpaceDN w:val="0"/>
        <w:adjustRightInd w:val="0"/>
        <w:spacing w:line="240" w:lineRule="auto"/>
        <w:jc w:val="both"/>
        <w:rPr>
          <w:szCs w:val="22"/>
          <w:lang w:val="hr-HR"/>
        </w:rPr>
      </w:pPr>
    </w:p>
    <w:p w14:paraId="4F4E4769" w14:textId="77777777" w:rsidR="003B5C55" w:rsidRPr="00442C0D" w:rsidRDefault="003B5C55" w:rsidP="00442C0D">
      <w:pPr>
        <w:widowControl w:val="0"/>
        <w:spacing w:line="240" w:lineRule="auto"/>
        <w:jc w:val="both"/>
        <w:rPr>
          <w:szCs w:val="22"/>
          <w:u w:val="single"/>
          <w:lang w:val="hr-HR"/>
        </w:rPr>
      </w:pPr>
      <w:r w:rsidRPr="00442C0D">
        <w:rPr>
          <w:szCs w:val="22"/>
          <w:u w:val="single"/>
          <w:lang w:val="hr-HR"/>
        </w:rPr>
        <w:t>Distribucija</w:t>
      </w:r>
    </w:p>
    <w:p w14:paraId="0916669B" w14:textId="77777777" w:rsidR="003B5C55" w:rsidRPr="00442C0D" w:rsidRDefault="003B5C55" w:rsidP="00442C0D">
      <w:pPr>
        <w:widowControl w:val="0"/>
        <w:spacing w:line="240" w:lineRule="auto"/>
        <w:jc w:val="both"/>
        <w:rPr>
          <w:szCs w:val="22"/>
          <w:lang w:val="hr-HR"/>
        </w:rPr>
      </w:pPr>
    </w:p>
    <w:p w14:paraId="3B6B0B85" w14:textId="6C027B81" w:rsidR="003B5C55" w:rsidRPr="00442C0D" w:rsidRDefault="003B5C55" w:rsidP="00442C0D">
      <w:pPr>
        <w:widowControl w:val="0"/>
        <w:spacing w:line="240" w:lineRule="auto"/>
        <w:jc w:val="both"/>
        <w:rPr>
          <w:szCs w:val="22"/>
          <w:lang w:val="hr-HR"/>
        </w:rPr>
      </w:pPr>
      <w:r w:rsidRPr="00442C0D">
        <w:rPr>
          <w:szCs w:val="22"/>
          <w:lang w:val="hr-HR"/>
        </w:rPr>
        <w:t xml:space="preserve">Vezivanje </w:t>
      </w:r>
      <w:r w:rsidR="00AD0E2E" w:rsidRPr="00442C0D">
        <w:rPr>
          <w:szCs w:val="22"/>
          <w:lang w:val="hr-HR"/>
        </w:rPr>
        <w:t>nirmatrelvir</w:t>
      </w:r>
      <w:r w:rsidR="006325A2" w:rsidRPr="00442C0D">
        <w:rPr>
          <w:szCs w:val="22"/>
          <w:lang w:val="hr-HR"/>
        </w:rPr>
        <w:t>a</w:t>
      </w:r>
      <w:r w:rsidRPr="00442C0D">
        <w:rPr>
          <w:szCs w:val="22"/>
          <w:lang w:val="hr-HR"/>
        </w:rPr>
        <w:t xml:space="preserve"> za proteine ljudske plazme iznosi približno 69%.</w:t>
      </w:r>
    </w:p>
    <w:p w14:paraId="14A5C489" w14:textId="77777777" w:rsidR="003B5C55" w:rsidRPr="00442C0D" w:rsidRDefault="003B5C55" w:rsidP="00442C0D">
      <w:pPr>
        <w:widowControl w:val="0"/>
        <w:spacing w:line="240" w:lineRule="auto"/>
        <w:jc w:val="both"/>
        <w:rPr>
          <w:szCs w:val="22"/>
          <w:u w:val="single"/>
          <w:lang w:val="hr-HR"/>
        </w:rPr>
      </w:pPr>
    </w:p>
    <w:p w14:paraId="36717FBB" w14:textId="2D49108E" w:rsidR="003B5C55" w:rsidRPr="00442C0D" w:rsidRDefault="003B5C55" w:rsidP="00442C0D">
      <w:pPr>
        <w:widowControl w:val="0"/>
        <w:spacing w:line="240" w:lineRule="auto"/>
        <w:jc w:val="both"/>
        <w:rPr>
          <w:szCs w:val="22"/>
          <w:lang w:val="hr-HR"/>
        </w:rPr>
      </w:pPr>
      <w:r w:rsidRPr="00442C0D">
        <w:rPr>
          <w:szCs w:val="22"/>
          <w:lang w:val="hr-HR"/>
        </w:rPr>
        <w:t xml:space="preserve">Vezivanje ritonavira za proteine ljudske plazme iznosi približno 98-99%. </w:t>
      </w:r>
    </w:p>
    <w:p w14:paraId="3B3DF91C" w14:textId="77777777" w:rsidR="003B5C55" w:rsidRPr="00442C0D" w:rsidRDefault="003B5C55" w:rsidP="00442C0D">
      <w:pPr>
        <w:widowControl w:val="0"/>
        <w:spacing w:line="240" w:lineRule="auto"/>
        <w:jc w:val="both"/>
        <w:rPr>
          <w:szCs w:val="22"/>
          <w:lang w:val="hr-HR"/>
        </w:rPr>
      </w:pPr>
    </w:p>
    <w:p w14:paraId="2FA1F7D8" w14:textId="77777777" w:rsidR="00371C04" w:rsidRPr="00442C0D" w:rsidRDefault="00371C04" w:rsidP="00442C0D">
      <w:pPr>
        <w:widowControl w:val="0"/>
        <w:jc w:val="both"/>
        <w:rPr>
          <w:color w:val="000000"/>
          <w:szCs w:val="22"/>
          <w:u w:val="single"/>
          <w:lang w:val="hr-HR"/>
        </w:rPr>
      </w:pPr>
      <w:r w:rsidRPr="00442C0D">
        <w:rPr>
          <w:color w:val="000000"/>
          <w:szCs w:val="22"/>
          <w:u w:val="single"/>
          <w:lang w:val="hr-HR"/>
        </w:rPr>
        <w:t>Biotransformacija</w:t>
      </w:r>
    </w:p>
    <w:p w14:paraId="7FCF8C70" w14:textId="77777777" w:rsidR="003B5C55" w:rsidRPr="00442C0D" w:rsidRDefault="003B5C55" w:rsidP="00442C0D">
      <w:pPr>
        <w:widowControl w:val="0"/>
        <w:spacing w:line="240" w:lineRule="auto"/>
        <w:jc w:val="both"/>
        <w:rPr>
          <w:i/>
          <w:color w:val="000000"/>
          <w:szCs w:val="22"/>
          <w:lang w:val="hr-HR"/>
        </w:rPr>
      </w:pPr>
    </w:p>
    <w:p w14:paraId="151F834B" w14:textId="22389416" w:rsidR="001D18B0" w:rsidRPr="00442C0D" w:rsidRDefault="001D18B0" w:rsidP="00442C0D">
      <w:pPr>
        <w:widowControl w:val="0"/>
        <w:spacing w:line="240" w:lineRule="auto"/>
        <w:jc w:val="both"/>
        <w:rPr>
          <w:iCs/>
          <w:color w:val="000000"/>
          <w:szCs w:val="22"/>
          <w:lang w:val="hr-HR"/>
        </w:rPr>
      </w:pPr>
      <w:r w:rsidRPr="00442C0D">
        <w:rPr>
          <w:i/>
          <w:color w:val="000000"/>
          <w:szCs w:val="22"/>
          <w:lang w:val="hr-HR"/>
        </w:rPr>
        <w:t>In vitro</w:t>
      </w:r>
      <w:r w:rsidRPr="00442C0D">
        <w:rPr>
          <w:color w:val="000000"/>
          <w:szCs w:val="22"/>
          <w:lang w:val="hr-HR"/>
        </w:rPr>
        <w:t xml:space="preserve"> studije koje procjenjuju </w:t>
      </w:r>
      <w:r w:rsidR="00AD0E2E" w:rsidRPr="00442C0D">
        <w:rPr>
          <w:color w:val="000000"/>
          <w:szCs w:val="22"/>
          <w:lang w:val="hr-HR"/>
        </w:rPr>
        <w:t>nirmatrelvir</w:t>
      </w:r>
      <w:r w:rsidRPr="00442C0D">
        <w:rPr>
          <w:color w:val="000000"/>
          <w:szCs w:val="22"/>
          <w:lang w:val="hr-HR"/>
        </w:rPr>
        <w:t xml:space="preserve"> bez istovremene primjene ritonavira </w:t>
      </w:r>
      <w:r w:rsidR="00B77599" w:rsidRPr="00442C0D">
        <w:rPr>
          <w:color w:val="000000"/>
          <w:szCs w:val="22"/>
          <w:lang w:val="hr-HR"/>
        </w:rPr>
        <w:t xml:space="preserve">ukazuju na to </w:t>
      </w:r>
      <w:r w:rsidRPr="00442C0D">
        <w:rPr>
          <w:color w:val="000000"/>
          <w:szCs w:val="22"/>
          <w:lang w:val="hr-HR"/>
        </w:rPr>
        <w:t xml:space="preserve">da se </w:t>
      </w:r>
      <w:r w:rsidR="00AD0E2E" w:rsidRPr="00442C0D">
        <w:rPr>
          <w:color w:val="000000"/>
          <w:szCs w:val="22"/>
          <w:lang w:val="hr-HR"/>
        </w:rPr>
        <w:t>nirmatrelvir</w:t>
      </w:r>
      <w:r w:rsidRPr="00442C0D">
        <w:rPr>
          <w:color w:val="000000"/>
          <w:szCs w:val="22"/>
          <w:lang w:val="hr-HR"/>
        </w:rPr>
        <w:t xml:space="preserve"> primarno metaboliše pomoću</w:t>
      </w:r>
      <w:r w:rsidR="00E367B4" w:rsidRPr="00442C0D">
        <w:rPr>
          <w:color w:val="000000"/>
          <w:szCs w:val="22"/>
          <w:lang w:val="hr-HR"/>
        </w:rPr>
        <w:t xml:space="preserve"> citohroma P450</w:t>
      </w:r>
      <w:r w:rsidRPr="00442C0D">
        <w:rPr>
          <w:color w:val="000000"/>
          <w:szCs w:val="22"/>
          <w:lang w:val="hr-HR"/>
        </w:rPr>
        <w:t xml:space="preserve"> </w:t>
      </w:r>
      <w:r w:rsidR="00E367B4" w:rsidRPr="00442C0D">
        <w:rPr>
          <w:color w:val="000000"/>
          <w:szCs w:val="22"/>
          <w:lang w:val="hr-HR"/>
        </w:rPr>
        <w:t>(</w:t>
      </w:r>
      <w:r w:rsidRPr="00442C0D">
        <w:rPr>
          <w:color w:val="000000"/>
          <w:szCs w:val="22"/>
          <w:lang w:val="hr-HR"/>
        </w:rPr>
        <w:t>CYP</w:t>
      </w:r>
      <w:r w:rsidR="00E367B4" w:rsidRPr="00442C0D">
        <w:rPr>
          <w:color w:val="000000"/>
          <w:szCs w:val="22"/>
          <w:lang w:val="hr-HR"/>
        </w:rPr>
        <w:t xml:space="preserve">) </w:t>
      </w:r>
      <w:r w:rsidRPr="00442C0D">
        <w:rPr>
          <w:color w:val="000000"/>
          <w:szCs w:val="22"/>
          <w:lang w:val="hr-HR"/>
        </w:rPr>
        <w:t xml:space="preserve">3A4. </w:t>
      </w:r>
      <w:r w:rsidR="00E367B4" w:rsidRPr="00442C0D">
        <w:rPr>
          <w:szCs w:val="22"/>
          <w:lang w:val="hr-HR"/>
        </w:rPr>
        <w:t xml:space="preserve">Međutim, </w:t>
      </w:r>
      <w:r w:rsidR="00E367B4" w:rsidRPr="00442C0D">
        <w:rPr>
          <w:color w:val="000000"/>
          <w:szCs w:val="22"/>
          <w:lang w:val="hr-HR"/>
        </w:rPr>
        <w:t>p</w:t>
      </w:r>
      <w:r w:rsidRPr="00442C0D">
        <w:rPr>
          <w:color w:val="000000"/>
          <w:szCs w:val="22"/>
          <w:lang w:val="hr-HR"/>
        </w:rPr>
        <w:t xml:space="preserve">rimjena </w:t>
      </w:r>
      <w:r w:rsidR="00AD0E2E" w:rsidRPr="00442C0D">
        <w:rPr>
          <w:color w:val="000000"/>
          <w:szCs w:val="22"/>
          <w:lang w:val="hr-HR"/>
        </w:rPr>
        <w:t>nirmatrelvir</w:t>
      </w:r>
      <w:r w:rsidR="006325A2" w:rsidRPr="00442C0D">
        <w:rPr>
          <w:color w:val="000000"/>
          <w:szCs w:val="22"/>
          <w:lang w:val="hr-HR"/>
        </w:rPr>
        <w:t>a</w:t>
      </w:r>
      <w:r w:rsidRPr="00442C0D">
        <w:rPr>
          <w:color w:val="000000"/>
          <w:szCs w:val="22"/>
          <w:lang w:val="hr-HR"/>
        </w:rPr>
        <w:t xml:space="preserve"> sa ritonavirom inhibira metabolizam </w:t>
      </w:r>
      <w:r w:rsidR="00AD0E2E" w:rsidRPr="00442C0D">
        <w:rPr>
          <w:color w:val="000000"/>
          <w:szCs w:val="22"/>
          <w:lang w:val="hr-HR"/>
        </w:rPr>
        <w:t>nirmatrelvir</w:t>
      </w:r>
      <w:r w:rsidR="006325A2" w:rsidRPr="00442C0D">
        <w:rPr>
          <w:color w:val="000000"/>
          <w:szCs w:val="22"/>
          <w:lang w:val="hr-HR"/>
        </w:rPr>
        <w:t>a</w:t>
      </w:r>
      <w:r w:rsidRPr="00442C0D">
        <w:rPr>
          <w:color w:val="000000"/>
          <w:szCs w:val="22"/>
          <w:lang w:val="hr-HR"/>
        </w:rPr>
        <w:t>. U plazmi, jedini uočeni entitet u vezi sa lijek</w:t>
      </w:r>
      <w:r w:rsidR="007022B2" w:rsidRPr="00442C0D">
        <w:rPr>
          <w:color w:val="000000"/>
          <w:szCs w:val="22"/>
          <w:lang w:val="hr-HR"/>
        </w:rPr>
        <w:t>om</w:t>
      </w:r>
      <w:r w:rsidRPr="00442C0D">
        <w:rPr>
          <w:color w:val="000000"/>
          <w:szCs w:val="22"/>
          <w:lang w:val="hr-HR"/>
        </w:rPr>
        <w:t xml:space="preserve"> bio je neprom</w:t>
      </w:r>
      <w:r w:rsidR="007022B2" w:rsidRPr="00442C0D">
        <w:rPr>
          <w:color w:val="000000"/>
          <w:szCs w:val="22"/>
          <w:lang w:val="hr-HR"/>
        </w:rPr>
        <w:t>ij</w:t>
      </w:r>
      <w:r w:rsidRPr="00442C0D">
        <w:rPr>
          <w:color w:val="000000"/>
          <w:szCs w:val="22"/>
          <w:lang w:val="hr-HR"/>
        </w:rPr>
        <w:t xml:space="preserve">enjen </w:t>
      </w:r>
      <w:r w:rsidR="00AD0E2E" w:rsidRPr="00442C0D">
        <w:rPr>
          <w:color w:val="000000"/>
          <w:szCs w:val="22"/>
          <w:lang w:val="hr-HR"/>
        </w:rPr>
        <w:t>nirmatrelvir</w:t>
      </w:r>
      <w:r w:rsidRPr="00442C0D">
        <w:rPr>
          <w:color w:val="000000"/>
          <w:szCs w:val="22"/>
          <w:lang w:val="hr-HR"/>
        </w:rPr>
        <w:t>. U fe</w:t>
      </w:r>
      <w:r w:rsidR="006325A2" w:rsidRPr="00442C0D">
        <w:rPr>
          <w:color w:val="000000"/>
          <w:szCs w:val="22"/>
          <w:lang w:val="hr-HR"/>
        </w:rPr>
        <w:t>cesu</w:t>
      </w:r>
      <w:r w:rsidRPr="00442C0D">
        <w:rPr>
          <w:color w:val="000000"/>
          <w:szCs w:val="22"/>
          <w:lang w:val="hr-HR"/>
        </w:rPr>
        <w:t xml:space="preserve"> i urinu prim</w:t>
      </w:r>
      <w:r w:rsidR="007022B2" w:rsidRPr="00442C0D">
        <w:rPr>
          <w:color w:val="000000"/>
          <w:szCs w:val="22"/>
          <w:lang w:val="hr-HR"/>
        </w:rPr>
        <w:t>i</w:t>
      </w:r>
      <w:r w:rsidRPr="00442C0D">
        <w:rPr>
          <w:color w:val="000000"/>
          <w:szCs w:val="22"/>
          <w:lang w:val="hr-HR"/>
        </w:rPr>
        <w:t>jećeni su manji oksidativni metaboliti.</w:t>
      </w:r>
    </w:p>
    <w:p w14:paraId="74FC803A" w14:textId="77777777" w:rsidR="001D18B0" w:rsidRPr="00442C0D" w:rsidRDefault="001D18B0" w:rsidP="00442C0D">
      <w:pPr>
        <w:widowControl w:val="0"/>
        <w:spacing w:line="240" w:lineRule="auto"/>
        <w:jc w:val="both"/>
        <w:rPr>
          <w:iCs/>
          <w:color w:val="000000"/>
          <w:szCs w:val="22"/>
          <w:lang w:val="hr-HR"/>
        </w:rPr>
      </w:pPr>
    </w:p>
    <w:p w14:paraId="15D022D0" w14:textId="2A47932D" w:rsidR="001D18B0" w:rsidRPr="00442C0D" w:rsidRDefault="001D18B0" w:rsidP="00442C0D">
      <w:pPr>
        <w:widowControl w:val="0"/>
        <w:spacing w:line="240" w:lineRule="auto"/>
        <w:jc w:val="both"/>
        <w:rPr>
          <w:iCs/>
          <w:color w:val="000000"/>
          <w:szCs w:val="22"/>
          <w:lang w:val="hr-HR"/>
        </w:rPr>
      </w:pPr>
      <w:r w:rsidRPr="00442C0D">
        <w:rPr>
          <w:i/>
          <w:color w:val="000000"/>
          <w:szCs w:val="22"/>
          <w:lang w:val="hr-HR"/>
        </w:rPr>
        <w:t>In vitro</w:t>
      </w:r>
      <w:r w:rsidRPr="00442C0D">
        <w:rPr>
          <w:color w:val="000000"/>
          <w:szCs w:val="22"/>
          <w:lang w:val="hr-HR"/>
        </w:rPr>
        <w:t xml:space="preserve"> studije koje su koristile mikrozome ljudske jetre su pokazale da </w:t>
      </w:r>
      <w:r w:rsidR="002040E7" w:rsidRPr="00442C0D">
        <w:rPr>
          <w:color w:val="000000"/>
          <w:szCs w:val="22"/>
          <w:lang w:val="hr-HR"/>
        </w:rPr>
        <w:t xml:space="preserve">je </w:t>
      </w:r>
      <w:r w:rsidRPr="00442C0D">
        <w:rPr>
          <w:color w:val="000000"/>
          <w:szCs w:val="22"/>
          <w:lang w:val="hr-HR"/>
        </w:rPr>
        <w:t>CYP3A glavna izoforma uključena u metabolizam ritonavira, iako CYP2D6 takođe doprinosi formiranju oksidacionog metabolita M–2.</w:t>
      </w:r>
    </w:p>
    <w:p w14:paraId="304A3280" w14:textId="77777777" w:rsidR="00D52349" w:rsidRPr="00442C0D" w:rsidRDefault="00D52349" w:rsidP="00442C0D">
      <w:pPr>
        <w:widowControl w:val="0"/>
        <w:spacing w:line="240" w:lineRule="auto"/>
        <w:jc w:val="both"/>
        <w:rPr>
          <w:szCs w:val="22"/>
          <w:u w:val="single"/>
          <w:lang w:val="hr-HR"/>
        </w:rPr>
      </w:pPr>
    </w:p>
    <w:p w14:paraId="2247AED9" w14:textId="1AAB0456" w:rsidR="003B5C55" w:rsidRPr="00442C0D" w:rsidRDefault="003B5C55" w:rsidP="00442C0D">
      <w:pPr>
        <w:widowControl w:val="0"/>
        <w:spacing w:line="240" w:lineRule="auto"/>
        <w:jc w:val="both"/>
        <w:rPr>
          <w:szCs w:val="22"/>
          <w:u w:val="single"/>
          <w:lang w:val="hr-HR"/>
        </w:rPr>
      </w:pPr>
      <w:r w:rsidRPr="00442C0D">
        <w:rPr>
          <w:szCs w:val="22"/>
          <w:u w:val="single"/>
          <w:lang w:val="hr-HR"/>
        </w:rPr>
        <w:t>Eliminacija</w:t>
      </w:r>
    </w:p>
    <w:p w14:paraId="330B7E58" w14:textId="77777777" w:rsidR="003B5C55" w:rsidRPr="00442C0D" w:rsidRDefault="003B5C55" w:rsidP="00442C0D">
      <w:pPr>
        <w:widowControl w:val="0"/>
        <w:spacing w:line="240" w:lineRule="auto"/>
        <w:jc w:val="both"/>
        <w:rPr>
          <w:szCs w:val="22"/>
          <w:lang w:val="hr-HR"/>
        </w:rPr>
      </w:pPr>
    </w:p>
    <w:p w14:paraId="610C0080" w14:textId="60DC593F" w:rsidR="003B5C55" w:rsidRPr="00442C0D" w:rsidRDefault="001D18B0" w:rsidP="00442C0D">
      <w:pPr>
        <w:widowControl w:val="0"/>
        <w:spacing w:line="240" w:lineRule="auto"/>
        <w:jc w:val="both"/>
        <w:rPr>
          <w:szCs w:val="22"/>
          <w:u w:val="single"/>
          <w:lang w:val="hr-HR"/>
        </w:rPr>
      </w:pPr>
      <w:r w:rsidRPr="00442C0D">
        <w:rPr>
          <w:szCs w:val="22"/>
          <w:lang w:val="hr-HR"/>
        </w:rPr>
        <w:t xml:space="preserve">Primarni put eliminacije </w:t>
      </w:r>
      <w:r w:rsidR="00AD0E2E" w:rsidRPr="00442C0D">
        <w:rPr>
          <w:color w:val="000000"/>
          <w:szCs w:val="22"/>
          <w:lang w:val="hr-HR"/>
        </w:rPr>
        <w:t>nirmatrelvir</w:t>
      </w:r>
      <w:r w:rsidR="006325A2" w:rsidRPr="00442C0D">
        <w:rPr>
          <w:color w:val="000000"/>
          <w:szCs w:val="22"/>
          <w:lang w:val="hr-HR"/>
        </w:rPr>
        <w:t>a</w:t>
      </w:r>
      <w:r w:rsidRPr="00442C0D">
        <w:rPr>
          <w:szCs w:val="22"/>
          <w:lang w:val="hr-HR"/>
        </w:rPr>
        <w:t xml:space="preserve"> kada se primjenjuje sa ritonavirom je izlučivanje intaktnog lijeka putem bubrega. Približno 49,6% i 35,3% primijenjene doze </w:t>
      </w:r>
      <w:r w:rsidR="00AD0E2E" w:rsidRPr="00442C0D">
        <w:rPr>
          <w:color w:val="000000"/>
          <w:szCs w:val="22"/>
          <w:lang w:val="hr-HR"/>
        </w:rPr>
        <w:t>nirmatrelvir</w:t>
      </w:r>
      <w:r w:rsidR="006325A2" w:rsidRPr="00442C0D">
        <w:rPr>
          <w:color w:val="000000"/>
          <w:szCs w:val="22"/>
          <w:lang w:val="hr-HR"/>
        </w:rPr>
        <w:t>a</w:t>
      </w:r>
      <w:r w:rsidRPr="00442C0D">
        <w:rPr>
          <w:szCs w:val="22"/>
          <w:lang w:val="hr-HR"/>
        </w:rPr>
        <w:t xml:space="preserve"> od 300 mg pronađeno je u urinu, odnosno </w:t>
      </w:r>
      <w:r w:rsidR="00B77599" w:rsidRPr="00442C0D">
        <w:rPr>
          <w:szCs w:val="22"/>
          <w:lang w:val="hr-HR"/>
        </w:rPr>
        <w:t>fecesu</w:t>
      </w:r>
      <w:r w:rsidRPr="00442C0D">
        <w:rPr>
          <w:szCs w:val="22"/>
          <w:lang w:val="hr-HR"/>
        </w:rPr>
        <w:t xml:space="preserve">. </w:t>
      </w:r>
      <w:r w:rsidR="006325A2" w:rsidRPr="00442C0D">
        <w:rPr>
          <w:color w:val="000000"/>
          <w:szCs w:val="22"/>
          <w:lang w:val="hr-HR"/>
        </w:rPr>
        <w:t>N</w:t>
      </w:r>
      <w:r w:rsidR="00AD0E2E" w:rsidRPr="00442C0D">
        <w:rPr>
          <w:color w:val="000000"/>
          <w:szCs w:val="22"/>
          <w:lang w:val="hr-HR"/>
        </w:rPr>
        <w:t>irmatrelvir</w:t>
      </w:r>
      <w:r w:rsidRPr="00442C0D">
        <w:rPr>
          <w:szCs w:val="22"/>
          <w:lang w:val="hr-HR"/>
        </w:rPr>
        <w:t xml:space="preserve"> je bio dominantn</w:t>
      </w:r>
      <w:r w:rsidR="00B77599" w:rsidRPr="00442C0D">
        <w:rPr>
          <w:szCs w:val="22"/>
          <w:lang w:val="hr-HR"/>
        </w:rPr>
        <w:t>a</w:t>
      </w:r>
      <w:r w:rsidRPr="00442C0D">
        <w:rPr>
          <w:szCs w:val="22"/>
          <w:lang w:val="hr-HR"/>
        </w:rPr>
        <w:t xml:space="preserve"> </w:t>
      </w:r>
      <w:r w:rsidR="00B77599" w:rsidRPr="00442C0D">
        <w:rPr>
          <w:szCs w:val="22"/>
          <w:lang w:val="hr-HR"/>
        </w:rPr>
        <w:t>supstanca</w:t>
      </w:r>
      <w:r w:rsidRPr="00442C0D">
        <w:rPr>
          <w:szCs w:val="22"/>
          <w:lang w:val="hr-HR"/>
        </w:rPr>
        <w:t xml:space="preserve"> </w:t>
      </w:r>
      <w:r w:rsidR="008B6BAF" w:rsidRPr="00442C0D">
        <w:rPr>
          <w:szCs w:val="22"/>
          <w:lang w:val="hr-HR"/>
        </w:rPr>
        <w:t>porijeklom od lijeka u izlučevinama</w:t>
      </w:r>
      <w:r w:rsidRPr="00442C0D">
        <w:rPr>
          <w:szCs w:val="22"/>
          <w:lang w:val="hr-HR"/>
        </w:rPr>
        <w:t xml:space="preserve"> sa malim količinama metabolita koji su nastali reakcijama hidrolize. U plazmi, jedin</w:t>
      </w:r>
      <w:r w:rsidR="008B6BAF" w:rsidRPr="00442C0D">
        <w:rPr>
          <w:szCs w:val="22"/>
          <w:lang w:val="hr-HR"/>
        </w:rPr>
        <w:t>a</w:t>
      </w:r>
      <w:r w:rsidRPr="00442C0D">
        <w:rPr>
          <w:szCs w:val="22"/>
          <w:lang w:val="hr-HR"/>
        </w:rPr>
        <w:t xml:space="preserve"> </w:t>
      </w:r>
      <w:r w:rsidR="008B6BAF" w:rsidRPr="00442C0D">
        <w:rPr>
          <w:szCs w:val="22"/>
          <w:lang w:val="hr-HR"/>
        </w:rPr>
        <w:t>mjerljiva supstanca porijeklom od</w:t>
      </w:r>
      <w:r w:rsidRPr="00442C0D">
        <w:rPr>
          <w:szCs w:val="22"/>
          <w:lang w:val="hr-HR"/>
        </w:rPr>
        <w:t xml:space="preserve"> lije</w:t>
      </w:r>
      <w:r w:rsidR="008B6BAF" w:rsidRPr="00442C0D">
        <w:rPr>
          <w:szCs w:val="22"/>
          <w:lang w:val="hr-HR"/>
        </w:rPr>
        <w:t>ka</w:t>
      </w:r>
      <w:r w:rsidRPr="00442C0D">
        <w:rPr>
          <w:szCs w:val="22"/>
          <w:lang w:val="hr-HR"/>
        </w:rPr>
        <w:t xml:space="preserve"> bi</w:t>
      </w:r>
      <w:r w:rsidR="008B6BAF" w:rsidRPr="00442C0D">
        <w:rPr>
          <w:szCs w:val="22"/>
          <w:lang w:val="hr-HR"/>
        </w:rPr>
        <w:t>la</w:t>
      </w:r>
      <w:r w:rsidRPr="00442C0D">
        <w:rPr>
          <w:szCs w:val="22"/>
          <w:lang w:val="hr-HR"/>
        </w:rPr>
        <w:t xml:space="preserve"> je neprom</w:t>
      </w:r>
      <w:r w:rsidR="007C7589" w:rsidRPr="00442C0D">
        <w:rPr>
          <w:szCs w:val="22"/>
          <w:lang w:val="hr-HR"/>
        </w:rPr>
        <w:t>ij</w:t>
      </w:r>
      <w:r w:rsidRPr="00442C0D">
        <w:rPr>
          <w:szCs w:val="22"/>
          <w:lang w:val="hr-HR"/>
        </w:rPr>
        <w:t xml:space="preserve">enjen </w:t>
      </w:r>
      <w:r w:rsidR="00AD0E2E" w:rsidRPr="00442C0D">
        <w:rPr>
          <w:color w:val="000000"/>
          <w:szCs w:val="22"/>
          <w:lang w:val="hr-HR"/>
        </w:rPr>
        <w:t>nirmatrelvir</w:t>
      </w:r>
      <w:r w:rsidRPr="00442C0D">
        <w:rPr>
          <w:color w:val="000000"/>
          <w:szCs w:val="22"/>
          <w:lang w:val="hr-HR"/>
        </w:rPr>
        <w:t>.</w:t>
      </w:r>
      <w:r w:rsidRPr="00442C0D">
        <w:rPr>
          <w:szCs w:val="22"/>
          <w:lang w:val="hr-HR"/>
        </w:rPr>
        <w:t xml:space="preserve"> </w:t>
      </w:r>
    </w:p>
    <w:p w14:paraId="0B7F94CA" w14:textId="77777777" w:rsidR="00374CE6" w:rsidRPr="00442C0D" w:rsidRDefault="00374CE6" w:rsidP="00442C0D">
      <w:pPr>
        <w:pStyle w:val="BodyText"/>
        <w:widowControl w:val="0"/>
        <w:ind w:left="14"/>
        <w:jc w:val="both"/>
        <w:rPr>
          <w:i w:val="0"/>
          <w:iCs/>
          <w:color w:val="auto"/>
          <w:szCs w:val="22"/>
          <w:lang w:val="hr-HR"/>
        </w:rPr>
      </w:pPr>
    </w:p>
    <w:p w14:paraId="247C268A" w14:textId="2B5AD2A6" w:rsidR="003B5C55" w:rsidRPr="00442C0D" w:rsidRDefault="003B5C55" w:rsidP="00442C0D">
      <w:pPr>
        <w:pStyle w:val="BodyText"/>
        <w:widowControl w:val="0"/>
        <w:ind w:left="14"/>
        <w:jc w:val="both"/>
        <w:rPr>
          <w:color w:val="auto"/>
          <w:szCs w:val="22"/>
          <w:lang w:val="hr-HR"/>
        </w:rPr>
      </w:pPr>
      <w:r w:rsidRPr="00442C0D">
        <w:rPr>
          <w:i w:val="0"/>
          <w:color w:val="auto"/>
          <w:szCs w:val="22"/>
          <w:lang w:val="hr-HR"/>
        </w:rPr>
        <w:t>Studije na ljudima sa radioaktivno obilježenim ritonavirom su pokazale da se eliminacija ritonavira prvenstveno odvija preko hepatobilijarnog sistema; približno 86% radioaktivn</w:t>
      </w:r>
      <w:r w:rsidR="008B6BAF" w:rsidRPr="00442C0D">
        <w:rPr>
          <w:i w:val="0"/>
          <w:color w:val="auto"/>
          <w:szCs w:val="22"/>
          <w:lang w:val="hr-HR"/>
        </w:rPr>
        <w:t>osti</w:t>
      </w:r>
      <w:r w:rsidRPr="00442C0D">
        <w:rPr>
          <w:i w:val="0"/>
          <w:color w:val="auto"/>
          <w:szCs w:val="22"/>
          <w:lang w:val="hr-HR"/>
        </w:rPr>
        <w:t xml:space="preserve"> je d</w:t>
      </w:r>
      <w:r w:rsidR="008B6BAF" w:rsidRPr="00442C0D">
        <w:rPr>
          <w:i w:val="0"/>
          <w:color w:val="auto"/>
          <w:szCs w:val="22"/>
          <w:lang w:val="hr-HR"/>
        </w:rPr>
        <w:t>etektovano</w:t>
      </w:r>
      <w:r w:rsidRPr="00442C0D">
        <w:rPr>
          <w:i w:val="0"/>
          <w:color w:val="auto"/>
          <w:szCs w:val="22"/>
          <w:lang w:val="hr-HR"/>
        </w:rPr>
        <w:t xml:space="preserve"> </w:t>
      </w:r>
      <w:r w:rsidR="008B6BAF" w:rsidRPr="00442C0D">
        <w:rPr>
          <w:i w:val="0"/>
          <w:color w:val="auto"/>
          <w:szCs w:val="22"/>
          <w:lang w:val="hr-HR"/>
        </w:rPr>
        <w:t xml:space="preserve">u </w:t>
      </w:r>
      <w:r w:rsidRPr="00442C0D">
        <w:rPr>
          <w:i w:val="0"/>
          <w:color w:val="auto"/>
          <w:szCs w:val="22"/>
          <w:lang w:val="hr-HR"/>
        </w:rPr>
        <w:t>stolic</w:t>
      </w:r>
      <w:r w:rsidR="008B6BAF" w:rsidRPr="00442C0D">
        <w:rPr>
          <w:i w:val="0"/>
          <w:color w:val="auto"/>
          <w:szCs w:val="22"/>
          <w:lang w:val="hr-HR"/>
        </w:rPr>
        <w:t>i</w:t>
      </w:r>
      <w:r w:rsidRPr="00442C0D">
        <w:rPr>
          <w:i w:val="0"/>
          <w:color w:val="auto"/>
          <w:szCs w:val="22"/>
          <w:lang w:val="hr-HR"/>
        </w:rPr>
        <w:t xml:space="preserve">, od čega se očekuje da </w:t>
      </w:r>
      <w:r w:rsidR="008B6BAF" w:rsidRPr="00442C0D">
        <w:rPr>
          <w:i w:val="0"/>
          <w:color w:val="auto"/>
          <w:szCs w:val="22"/>
          <w:lang w:val="hr-HR"/>
        </w:rPr>
        <w:t xml:space="preserve">je </w:t>
      </w:r>
      <w:r w:rsidRPr="00442C0D">
        <w:rPr>
          <w:i w:val="0"/>
          <w:color w:val="auto"/>
          <w:szCs w:val="22"/>
          <w:lang w:val="hr-HR"/>
        </w:rPr>
        <w:t xml:space="preserve">dio </w:t>
      </w:r>
      <w:r w:rsidR="008B6BAF" w:rsidRPr="00442C0D">
        <w:rPr>
          <w:i w:val="0"/>
          <w:color w:val="auto"/>
          <w:szCs w:val="22"/>
          <w:lang w:val="hr-HR"/>
        </w:rPr>
        <w:t xml:space="preserve">neresorbovani </w:t>
      </w:r>
      <w:r w:rsidRPr="00442C0D">
        <w:rPr>
          <w:i w:val="0"/>
          <w:color w:val="auto"/>
          <w:szCs w:val="22"/>
          <w:lang w:val="hr-HR"/>
        </w:rPr>
        <w:t>ritonavir</w:t>
      </w:r>
      <w:r w:rsidRPr="00442C0D">
        <w:rPr>
          <w:szCs w:val="22"/>
          <w:lang w:val="hr-HR"/>
        </w:rPr>
        <w:t xml:space="preserve">. </w:t>
      </w:r>
    </w:p>
    <w:p w14:paraId="67AC127E" w14:textId="77777777" w:rsidR="003B5C55" w:rsidRPr="00442C0D" w:rsidRDefault="003B5C55" w:rsidP="00442C0D">
      <w:pPr>
        <w:widowControl w:val="0"/>
        <w:autoSpaceDE w:val="0"/>
        <w:autoSpaceDN w:val="0"/>
        <w:adjustRightInd w:val="0"/>
        <w:spacing w:line="240" w:lineRule="auto"/>
        <w:jc w:val="both"/>
        <w:rPr>
          <w:szCs w:val="22"/>
          <w:lang w:val="hr-HR"/>
        </w:rPr>
      </w:pPr>
    </w:p>
    <w:p w14:paraId="7CBE8292" w14:textId="22494E27" w:rsidR="00EE619C" w:rsidRPr="00442C0D" w:rsidRDefault="00EE619C" w:rsidP="00442C0D">
      <w:pPr>
        <w:widowControl w:val="0"/>
        <w:spacing w:line="240" w:lineRule="auto"/>
        <w:jc w:val="both"/>
        <w:rPr>
          <w:szCs w:val="22"/>
          <w:u w:val="single"/>
          <w:lang w:val="hr-HR"/>
        </w:rPr>
      </w:pPr>
      <w:r w:rsidRPr="00442C0D">
        <w:rPr>
          <w:szCs w:val="22"/>
          <w:u w:val="single"/>
          <w:lang w:val="hr-HR"/>
        </w:rPr>
        <w:t>Specifične populacije</w:t>
      </w:r>
    </w:p>
    <w:p w14:paraId="33A421C3" w14:textId="77777777" w:rsidR="00EE619C" w:rsidRPr="00442C0D" w:rsidRDefault="00EE619C" w:rsidP="00442C0D">
      <w:pPr>
        <w:pStyle w:val="CM39"/>
        <w:widowControl w:val="0"/>
        <w:jc w:val="both"/>
        <w:rPr>
          <w:i/>
          <w:iCs/>
          <w:color w:val="000000"/>
          <w:sz w:val="22"/>
          <w:szCs w:val="22"/>
          <w:lang w:val="hr-HR"/>
        </w:rPr>
      </w:pPr>
    </w:p>
    <w:p w14:paraId="3014F9ED" w14:textId="629056F4" w:rsidR="00CA1408" w:rsidRPr="00442C0D" w:rsidRDefault="00CA1408" w:rsidP="00442C0D">
      <w:pPr>
        <w:pStyle w:val="Default"/>
        <w:widowControl w:val="0"/>
        <w:rPr>
          <w:i/>
          <w:iCs/>
          <w:sz w:val="22"/>
          <w:szCs w:val="22"/>
          <w:lang w:val="hr-HR"/>
        </w:rPr>
      </w:pPr>
      <w:r w:rsidRPr="00442C0D">
        <w:rPr>
          <w:i/>
          <w:iCs/>
          <w:sz w:val="22"/>
          <w:szCs w:val="22"/>
          <w:lang w:val="hr-HR"/>
        </w:rPr>
        <w:t xml:space="preserve">Starosna dob i </w:t>
      </w:r>
      <w:r w:rsidR="00DC15F7" w:rsidRPr="00442C0D">
        <w:rPr>
          <w:i/>
          <w:iCs/>
          <w:sz w:val="22"/>
          <w:szCs w:val="22"/>
          <w:lang w:val="hr-HR"/>
        </w:rPr>
        <w:t>pol</w:t>
      </w:r>
    </w:p>
    <w:p w14:paraId="3AB00018" w14:textId="564FFA8D" w:rsidR="00EE619C" w:rsidRPr="00442C0D" w:rsidRDefault="00EE619C" w:rsidP="00442C0D">
      <w:pPr>
        <w:pStyle w:val="CM39"/>
        <w:widowControl w:val="0"/>
        <w:jc w:val="both"/>
        <w:rPr>
          <w:color w:val="000000"/>
          <w:sz w:val="22"/>
          <w:szCs w:val="22"/>
          <w:lang w:val="hr-HR"/>
        </w:rPr>
      </w:pPr>
      <w:r w:rsidRPr="00442C0D">
        <w:rPr>
          <w:color w:val="000000"/>
          <w:sz w:val="22"/>
          <w:szCs w:val="22"/>
          <w:lang w:val="hr-HR"/>
        </w:rPr>
        <w:t xml:space="preserve">Farmakokinetika </w:t>
      </w:r>
      <w:r w:rsidR="00AD0E2E" w:rsidRPr="00442C0D">
        <w:rPr>
          <w:color w:val="000000"/>
          <w:sz w:val="22"/>
          <w:szCs w:val="22"/>
          <w:lang w:val="hr-HR"/>
        </w:rPr>
        <w:t>nirmatrelvir</w:t>
      </w:r>
      <w:r w:rsidR="00BD64F3" w:rsidRPr="00442C0D">
        <w:rPr>
          <w:color w:val="000000"/>
          <w:sz w:val="22"/>
          <w:szCs w:val="22"/>
          <w:lang w:val="hr-HR"/>
        </w:rPr>
        <w:t>a</w:t>
      </w:r>
      <w:r w:rsidRPr="00442C0D">
        <w:rPr>
          <w:color w:val="000000"/>
          <w:sz w:val="22"/>
          <w:szCs w:val="22"/>
          <w:lang w:val="hr-HR"/>
        </w:rPr>
        <w:t xml:space="preserve">/ritonavira na osnovu starosti i </w:t>
      </w:r>
      <w:r w:rsidRPr="00442C0D">
        <w:rPr>
          <w:sz w:val="22"/>
          <w:szCs w:val="22"/>
          <w:lang w:val="hr-HR"/>
        </w:rPr>
        <w:t xml:space="preserve">pola </w:t>
      </w:r>
      <w:r w:rsidRPr="00442C0D">
        <w:rPr>
          <w:color w:val="000000"/>
          <w:sz w:val="22"/>
          <w:szCs w:val="22"/>
          <w:lang w:val="hr-HR"/>
        </w:rPr>
        <w:t xml:space="preserve">nije procijenjena. </w:t>
      </w:r>
    </w:p>
    <w:p w14:paraId="1A3CC1CC" w14:textId="27E3612A" w:rsidR="0080590F" w:rsidRPr="00442C0D" w:rsidRDefault="0080590F" w:rsidP="00442C0D">
      <w:pPr>
        <w:pStyle w:val="Default"/>
        <w:widowControl w:val="0"/>
        <w:jc w:val="both"/>
        <w:rPr>
          <w:sz w:val="22"/>
          <w:szCs w:val="22"/>
          <w:lang w:val="hr-HR"/>
        </w:rPr>
      </w:pPr>
    </w:p>
    <w:p w14:paraId="6540493B" w14:textId="70238C08" w:rsidR="00EE619C" w:rsidRPr="00442C0D" w:rsidRDefault="00EE619C" w:rsidP="00442C0D">
      <w:pPr>
        <w:widowControl w:val="0"/>
        <w:spacing w:line="240" w:lineRule="auto"/>
        <w:jc w:val="both"/>
        <w:rPr>
          <w:i/>
          <w:szCs w:val="22"/>
          <w:lang w:val="hr-HR"/>
        </w:rPr>
      </w:pPr>
      <w:r w:rsidRPr="00442C0D">
        <w:rPr>
          <w:i/>
          <w:szCs w:val="22"/>
          <w:lang w:val="hr-HR"/>
        </w:rPr>
        <w:t>Rasne ili etničke grupe</w:t>
      </w:r>
    </w:p>
    <w:p w14:paraId="6E464FD2" w14:textId="1FA08B78" w:rsidR="00EE619C" w:rsidRPr="00442C0D" w:rsidRDefault="00EE619C" w:rsidP="00442C0D">
      <w:pPr>
        <w:widowControl w:val="0"/>
        <w:spacing w:line="240" w:lineRule="auto"/>
        <w:jc w:val="both"/>
        <w:rPr>
          <w:szCs w:val="22"/>
          <w:lang w:val="hr-HR"/>
        </w:rPr>
      </w:pPr>
      <w:r w:rsidRPr="00442C0D">
        <w:rPr>
          <w:szCs w:val="22"/>
          <w:lang w:val="hr-HR"/>
        </w:rPr>
        <w:lastRenderedPageBreak/>
        <w:t>Sistemska izloženost kod japanskih ispitanika bila je brojčano niža, ali ne i klinički značajno različita od one kod ispitanika sa Zapada.</w:t>
      </w:r>
    </w:p>
    <w:p w14:paraId="1A712101" w14:textId="77777777" w:rsidR="00EE619C" w:rsidRPr="00442C0D" w:rsidRDefault="00EE619C" w:rsidP="00442C0D">
      <w:pPr>
        <w:widowControl w:val="0"/>
        <w:spacing w:line="240" w:lineRule="auto"/>
        <w:jc w:val="both"/>
        <w:rPr>
          <w:i/>
          <w:iCs/>
          <w:szCs w:val="22"/>
          <w:lang w:val="hr-HR"/>
        </w:rPr>
      </w:pPr>
    </w:p>
    <w:p w14:paraId="010BE4A1" w14:textId="44C0A894" w:rsidR="00EE619C" w:rsidRPr="00442C0D" w:rsidRDefault="00EE619C" w:rsidP="00442C0D">
      <w:pPr>
        <w:widowControl w:val="0"/>
        <w:spacing w:line="240" w:lineRule="auto"/>
        <w:jc w:val="both"/>
        <w:rPr>
          <w:i/>
          <w:iCs/>
          <w:szCs w:val="22"/>
          <w:lang w:val="hr-HR"/>
        </w:rPr>
      </w:pPr>
      <w:r w:rsidRPr="00442C0D">
        <w:rPr>
          <w:i/>
          <w:szCs w:val="22"/>
          <w:lang w:val="hr-HR"/>
        </w:rPr>
        <w:t>Pacijenti sa oštećenjem funkcije bubrega</w:t>
      </w:r>
    </w:p>
    <w:p w14:paraId="11EFFEC4" w14:textId="4685903B" w:rsidR="00D6367D" w:rsidRPr="00442C0D" w:rsidRDefault="00D6367D" w:rsidP="00442C0D">
      <w:pPr>
        <w:widowControl w:val="0"/>
        <w:spacing w:line="240" w:lineRule="auto"/>
        <w:jc w:val="both"/>
        <w:rPr>
          <w:szCs w:val="22"/>
          <w:lang w:val="hr-HR"/>
        </w:rPr>
      </w:pPr>
      <w:r w:rsidRPr="00442C0D">
        <w:rPr>
          <w:szCs w:val="22"/>
          <w:lang w:val="hr-HR"/>
        </w:rPr>
        <w:t>U poređenju sa zdravim kontrol</w:t>
      </w:r>
      <w:r w:rsidR="008B6BAF" w:rsidRPr="00442C0D">
        <w:rPr>
          <w:szCs w:val="22"/>
          <w:lang w:val="hr-HR"/>
        </w:rPr>
        <w:t>nim ispitanicima</w:t>
      </w:r>
      <w:r w:rsidRPr="00442C0D">
        <w:rPr>
          <w:szCs w:val="22"/>
          <w:lang w:val="hr-HR"/>
        </w:rPr>
        <w:t xml:space="preserve"> bez oštećenja funkcije bubrega, </w:t>
      </w:r>
      <w:r w:rsidR="008B6BAF" w:rsidRPr="00442C0D">
        <w:rPr>
          <w:szCs w:val="22"/>
          <w:lang w:val="hr-HR"/>
        </w:rPr>
        <w:t>vrijednosti C</w:t>
      </w:r>
      <w:r w:rsidR="008B6BAF" w:rsidRPr="00442C0D">
        <w:rPr>
          <w:szCs w:val="22"/>
          <w:vertAlign w:val="subscript"/>
          <w:lang w:val="hr-HR"/>
        </w:rPr>
        <w:t>max</w:t>
      </w:r>
      <w:r w:rsidR="008B6BAF" w:rsidRPr="00442C0D">
        <w:rPr>
          <w:szCs w:val="22"/>
          <w:lang w:val="hr-HR"/>
        </w:rPr>
        <w:t xml:space="preserve"> i PIK </w:t>
      </w:r>
      <w:r w:rsidR="00AD0E2E" w:rsidRPr="00442C0D">
        <w:rPr>
          <w:szCs w:val="22"/>
          <w:lang w:val="hr-HR"/>
        </w:rPr>
        <w:t>nirmatrelvir</w:t>
      </w:r>
      <w:r w:rsidR="00BD64F3" w:rsidRPr="00442C0D">
        <w:rPr>
          <w:szCs w:val="22"/>
          <w:lang w:val="hr-HR"/>
        </w:rPr>
        <w:t>a</w:t>
      </w:r>
      <w:r w:rsidRPr="00442C0D">
        <w:rPr>
          <w:szCs w:val="22"/>
          <w:lang w:val="hr-HR"/>
        </w:rPr>
        <w:t xml:space="preserve"> kod pacijenata sa blagim oštećenjem funkcije bubrega bil</w:t>
      </w:r>
      <w:r w:rsidR="008B6BAF" w:rsidRPr="00442C0D">
        <w:rPr>
          <w:szCs w:val="22"/>
          <w:lang w:val="hr-HR"/>
        </w:rPr>
        <w:t>e</w:t>
      </w:r>
      <w:r w:rsidRPr="00442C0D">
        <w:rPr>
          <w:szCs w:val="22"/>
          <w:lang w:val="hr-HR"/>
        </w:rPr>
        <w:t xml:space="preserve"> su 30% </w:t>
      </w:r>
      <w:r w:rsidR="008B6BAF" w:rsidRPr="00442C0D">
        <w:rPr>
          <w:szCs w:val="22"/>
          <w:lang w:val="hr-HR"/>
        </w:rPr>
        <w:t xml:space="preserve">odnosno </w:t>
      </w:r>
      <w:r w:rsidRPr="00442C0D">
        <w:rPr>
          <w:szCs w:val="22"/>
          <w:lang w:val="hr-HR"/>
        </w:rPr>
        <w:t xml:space="preserve">24% </w:t>
      </w:r>
      <w:r w:rsidR="008B6BAF" w:rsidRPr="00442C0D">
        <w:rPr>
          <w:szCs w:val="22"/>
          <w:lang w:val="hr-HR"/>
        </w:rPr>
        <w:t xml:space="preserve">veće, </w:t>
      </w:r>
      <w:r w:rsidRPr="00442C0D">
        <w:rPr>
          <w:szCs w:val="22"/>
          <w:lang w:val="hr-HR"/>
        </w:rPr>
        <w:t xml:space="preserve">kod pacijenata sa umjerenim oštećenjem bubrega </w:t>
      </w:r>
      <w:r w:rsidR="008B6BAF" w:rsidRPr="00442C0D">
        <w:rPr>
          <w:szCs w:val="22"/>
          <w:lang w:val="hr-HR"/>
        </w:rPr>
        <w:t xml:space="preserve">bile su </w:t>
      </w:r>
      <w:r w:rsidRPr="00442C0D">
        <w:rPr>
          <w:szCs w:val="22"/>
          <w:lang w:val="hr-HR"/>
        </w:rPr>
        <w:t xml:space="preserve">38% </w:t>
      </w:r>
      <w:r w:rsidR="008B6BAF" w:rsidRPr="00442C0D">
        <w:rPr>
          <w:szCs w:val="22"/>
          <w:lang w:val="hr-HR"/>
        </w:rPr>
        <w:t xml:space="preserve">odnosno </w:t>
      </w:r>
      <w:r w:rsidRPr="00442C0D">
        <w:rPr>
          <w:szCs w:val="22"/>
          <w:lang w:val="hr-HR"/>
        </w:rPr>
        <w:t>87% već</w:t>
      </w:r>
      <w:r w:rsidR="008B6BAF" w:rsidRPr="00442C0D">
        <w:rPr>
          <w:szCs w:val="22"/>
          <w:lang w:val="hr-HR"/>
        </w:rPr>
        <w:t>e</w:t>
      </w:r>
      <w:r w:rsidRPr="00442C0D">
        <w:rPr>
          <w:szCs w:val="22"/>
          <w:lang w:val="hr-HR"/>
        </w:rPr>
        <w:t>, a kod pacijenata sa teškim oštećenjem funkcije bubrega  bil</w:t>
      </w:r>
      <w:r w:rsidR="008B6BAF" w:rsidRPr="00442C0D">
        <w:rPr>
          <w:szCs w:val="22"/>
          <w:lang w:val="hr-HR"/>
        </w:rPr>
        <w:t xml:space="preserve">e su </w:t>
      </w:r>
      <w:r w:rsidRPr="00442C0D">
        <w:rPr>
          <w:szCs w:val="22"/>
          <w:lang w:val="hr-HR"/>
        </w:rPr>
        <w:t xml:space="preserve"> 48% </w:t>
      </w:r>
      <w:r w:rsidR="008B6BAF" w:rsidRPr="00442C0D">
        <w:rPr>
          <w:szCs w:val="22"/>
          <w:lang w:val="hr-HR"/>
        </w:rPr>
        <w:t xml:space="preserve">odnosno </w:t>
      </w:r>
      <w:r w:rsidRPr="00442C0D">
        <w:rPr>
          <w:szCs w:val="22"/>
          <w:lang w:val="hr-HR"/>
        </w:rPr>
        <w:t xml:space="preserve">204% </w:t>
      </w:r>
      <w:r w:rsidR="008B6BAF" w:rsidRPr="00442C0D">
        <w:rPr>
          <w:szCs w:val="22"/>
          <w:lang w:val="hr-HR"/>
        </w:rPr>
        <w:t>veće.</w:t>
      </w:r>
    </w:p>
    <w:p w14:paraId="6D73E39D" w14:textId="77777777" w:rsidR="00D6367D" w:rsidRPr="00442C0D" w:rsidRDefault="00D6367D" w:rsidP="00442C0D">
      <w:pPr>
        <w:widowControl w:val="0"/>
        <w:spacing w:line="240" w:lineRule="auto"/>
        <w:jc w:val="both"/>
        <w:rPr>
          <w:szCs w:val="22"/>
          <w:lang w:val="hr-HR"/>
        </w:rPr>
      </w:pPr>
    </w:p>
    <w:p w14:paraId="4E92EE51" w14:textId="1D876768" w:rsidR="00121466" w:rsidRPr="00442C0D" w:rsidRDefault="00EE619C" w:rsidP="00442C0D">
      <w:pPr>
        <w:widowControl w:val="0"/>
        <w:spacing w:line="240" w:lineRule="auto"/>
        <w:jc w:val="both"/>
        <w:rPr>
          <w:rFonts w:eastAsia="TimesNewRoman"/>
          <w:szCs w:val="22"/>
          <w:lang w:val="hr-HR"/>
        </w:rPr>
      </w:pPr>
      <w:r w:rsidRPr="00442C0D">
        <w:rPr>
          <w:i/>
          <w:szCs w:val="22"/>
          <w:lang w:val="hr-HR"/>
        </w:rPr>
        <w:t>Pacijenti sa oštećenjem funkcije jetre</w:t>
      </w:r>
    </w:p>
    <w:p w14:paraId="32A6EFA9" w14:textId="3A5113F7" w:rsidR="00AC6665" w:rsidRPr="00442C0D" w:rsidRDefault="00AC6665" w:rsidP="00442C0D">
      <w:pPr>
        <w:widowControl w:val="0"/>
        <w:spacing w:line="240" w:lineRule="auto"/>
        <w:jc w:val="both"/>
        <w:rPr>
          <w:szCs w:val="22"/>
          <w:lang w:val="hr-HR"/>
        </w:rPr>
      </w:pPr>
      <w:r w:rsidRPr="00442C0D">
        <w:rPr>
          <w:szCs w:val="22"/>
          <w:lang w:val="hr-HR"/>
        </w:rPr>
        <w:t>U poređenju sa zdravim kontrol</w:t>
      </w:r>
      <w:r w:rsidR="008B6BAF" w:rsidRPr="00442C0D">
        <w:rPr>
          <w:szCs w:val="22"/>
          <w:lang w:val="hr-HR"/>
        </w:rPr>
        <w:t>nim ispitanicima</w:t>
      </w:r>
      <w:r w:rsidRPr="00442C0D">
        <w:rPr>
          <w:szCs w:val="22"/>
          <w:lang w:val="hr-HR"/>
        </w:rPr>
        <w:t xml:space="preserve"> bez oštećenja funkcije jetre, farmakokinetika </w:t>
      </w:r>
      <w:r w:rsidR="00AD0E2E" w:rsidRPr="00442C0D">
        <w:rPr>
          <w:szCs w:val="22"/>
          <w:lang w:val="hr-HR"/>
        </w:rPr>
        <w:t>nirmatrelvir</w:t>
      </w:r>
      <w:r w:rsidR="00BD64F3" w:rsidRPr="00442C0D">
        <w:rPr>
          <w:szCs w:val="22"/>
          <w:lang w:val="hr-HR"/>
        </w:rPr>
        <w:t>a</w:t>
      </w:r>
      <w:r w:rsidRPr="00442C0D">
        <w:rPr>
          <w:szCs w:val="22"/>
          <w:lang w:val="hr-HR"/>
        </w:rPr>
        <w:t xml:space="preserve"> kod ispitanika </w:t>
      </w:r>
      <w:r w:rsidR="00CA1408" w:rsidRPr="00442C0D">
        <w:rPr>
          <w:szCs w:val="22"/>
          <w:lang w:val="hr-HR"/>
        </w:rPr>
        <w:t xml:space="preserve"> </w:t>
      </w:r>
      <w:r w:rsidRPr="00442C0D">
        <w:rPr>
          <w:szCs w:val="22"/>
          <w:lang w:val="hr-HR"/>
        </w:rPr>
        <w:t>sa umjerenim oštećenjem jetre nije se značajno razlikovala. Prilagođeni odnos geometrijske sred</w:t>
      </w:r>
      <w:r w:rsidR="008B6BAF" w:rsidRPr="00442C0D">
        <w:rPr>
          <w:szCs w:val="22"/>
          <w:lang w:val="hr-HR"/>
        </w:rPr>
        <w:t>nje vrijednosti</w:t>
      </w:r>
      <w:r w:rsidRPr="00442C0D">
        <w:rPr>
          <w:szCs w:val="22"/>
          <w:lang w:val="hr-HR"/>
        </w:rPr>
        <w:t xml:space="preserve"> (90% CI)  PIK</w:t>
      </w:r>
      <w:r w:rsidRPr="00442C0D">
        <w:rPr>
          <w:szCs w:val="22"/>
          <w:vertAlign w:val="subscript"/>
          <w:lang w:val="hr-HR"/>
        </w:rPr>
        <w:t>inf</w:t>
      </w:r>
      <w:r w:rsidRPr="00442C0D">
        <w:rPr>
          <w:szCs w:val="22"/>
          <w:lang w:val="hr-HR"/>
        </w:rPr>
        <w:t xml:space="preserve"> i C</w:t>
      </w:r>
      <w:r w:rsidRPr="00442C0D">
        <w:rPr>
          <w:szCs w:val="22"/>
          <w:vertAlign w:val="subscript"/>
          <w:lang w:val="hr-HR"/>
        </w:rPr>
        <w:t>max</w:t>
      </w:r>
      <w:r w:rsidRPr="00442C0D">
        <w:rPr>
          <w:szCs w:val="22"/>
          <w:lang w:val="hr-HR"/>
        </w:rPr>
        <w:t xml:space="preserve"> </w:t>
      </w:r>
      <w:r w:rsidR="00BD64F3" w:rsidRPr="00442C0D">
        <w:rPr>
          <w:szCs w:val="22"/>
          <w:lang w:val="hr-HR"/>
        </w:rPr>
        <w:t xml:space="preserve">nirmatrelvira </w:t>
      </w:r>
      <w:r w:rsidRPr="00442C0D">
        <w:rPr>
          <w:szCs w:val="22"/>
          <w:lang w:val="hr-HR"/>
        </w:rPr>
        <w:t>upoređujući umjereno oštećenje funkcije jetre (test) sa normalnom funkcijom jetre (referen</w:t>
      </w:r>
      <w:r w:rsidR="008B6BAF" w:rsidRPr="00442C0D">
        <w:rPr>
          <w:szCs w:val="22"/>
          <w:lang w:val="hr-HR"/>
        </w:rPr>
        <w:t>tni</w:t>
      </w:r>
      <w:r w:rsidRPr="00442C0D">
        <w:rPr>
          <w:szCs w:val="22"/>
          <w:lang w:val="hr-HR"/>
        </w:rPr>
        <w:t xml:space="preserve">) bio je 98,78% (70,65%; 138,12%) </w:t>
      </w:r>
      <w:r w:rsidR="00B155B6" w:rsidRPr="00442C0D">
        <w:rPr>
          <w:szCs w:val="22"/>
          <w:lang w:val="hr-HR"/>
        </w:rPr>
        <w:t xml:space="preserve">odnosno </w:t>
      </w:r>
      <w:r w:rsidRPr="00442C0D">
        <w:rPr>
          <w:szCs w:val="22"/>
          <w:lang w:val="hr-HR"/>
        </w:rPr>
        <w:t xml:space="preserve">101,96% (74,20%; 140,11%). </w:t>
      </w:r>
    </w:p>
    <w:p w14:paraId="4944F512" w14:textId="77777777" w:rsidR="00AC6665" w:rsidRPr="00442C0D" w:rsidRDefault="00AC6665" w:rsidP="00442C0D">
      <w:pPr>
        <w:widowControl w:val="0"/>
        <w:spacing w:line="240" w:lineRule="auto"/>
        <w:jc w:val="both"/>
        <w:rPr>
          <w:szCs w:val="22"/>
          <w:lang w:val="hr-HR"/>
        </w:rPr>
      </w:pPr>
    </w:p>
    <w:p w14:paraId="0E852CF5" w14:textId="67BE9C04" w:rsidR="00AC6665" w:rsidRPr="00442C0D" w:rsidRDefault="00BD64F3" w:rsidP="00442C0D">
      <w:pPr>
        <w:widowControl w:val="0"/>
        <w:spacing w:line="240" w:lineRule="auto"/>
        <w:jc w:val="both"/>
        <w:rPr>
          <w:szCs w:val="22"/>
          <w:lang w:val="hr-HR"/>
        </w:rPr>
      </w:pPr>
      <w:r w:rsidRPr="00442C0D">
        <w:rPr>
          <w:szCs w:val="22"/>
          <w:lang w:val="hr-HR"/>
        </w:rPr>
        <w:t>N</w:t>
      </w:r>
      <w:r w:rsidR="00AD0E2E" w:rsidRPr="00442C0D">
        <w:rPr>
          <w:szCs w:val="22"/>
          <w:lang w:val="hr-HR"/>
        </w:rPr>
        <w:t>irmatrelvir</w:t>
      </w:r>
      <w:r w:rsidR="00AC6665" w:rsidRPr="00442C0D">
        <w:rPr>
          <w:szCs w:val="22"/>
          <w:lang w:val="hr-HR"/>
        </w:rPr>
        <w:t xml:space="preserve">/ritonavir nije </w:t>
      </w:r>
      <w:r w:rsidR="00B155B6" w:rsidRPr="00442C0D">
        <w:rPr>
          <w:szCs w:val="22"/>
          <w:lang w:val="hr-HR"/>
        </w:rPr>
        <w:t>ispitivan</w:t>
      </w:r>
      <w:r w:rsidR="00AC6665" w:rsidRPr="00442C0D">
        <w:rPr>
          <w:szCs w:val="22"/>
          <w:lang w:val="hr-HR"/>
        </w:rPr>
        <w:t xml:space="preserve"> kod pacijenata sa teškim oštećenjem funkcije jetre.</w:t>
      </w:r>
    </w:p>
    <w:p w14:paraId="4634CE03" w14:textId="5C2636A3" w:rsidR="00812D16" w:rsidRPr="00442C0D" w:rsidRDefault="00812D16" w:rsidP="00442C0D">
      <w:pPr>
        <w:widowControl w:val="0"/>
        <w:tabs>
          <w:tab w:val="clear" w:pos="567"/>
        </w:tabs>
        <w:spacing w:line="240" w:lineRule="auto"/>
        <w:jc w:val="both"/>
        <w:outlineLvl w:val="0"/>
        <w:rPr>
          <w:b/>
          <w:szCs w:val="22"/>
          <w:lang w:val="hr-HR"/>
        </w:rPr>
      </w:pPr>
    </w:p>
    <w:p w14:paraId="4627C023" w14:textId="77777777" w:rsidR="00C67784" w:rsidRPr="00442C0D" w:rsidRDefault="00C67784" w:rsidP="00442C0D">
      <w:pPr>
        <w:widowControl w:val="0"/>
        <w:spacing w:line="240" w:lineRule="auto"/>
        <w:jc w:val="both"/>
        <w:rPr>
          <w:i/>
          <w:iCs/>
          <w:szCs w:val="22"/>
          <w:lang w:val="hr-HR"/>
        </w:rPr>
      </w:pPr>
      <w:r w:rsidRPr="00442C0D">
        <w:rPr>
          <w:i/>
          <w:iCs/>
          <w:szCs w:val="22"/>
          <w:lang w:val="hr-HR"/>
        </w:rPr>
        <w:t>Majke koje doje</w:t>
      </w:r>
    </w:p>
    <w:p w14:paraId="2D587CE3" w14:textId="66482740" w:rsidR="00C67784" w:rsidRPr="00442C0D" w:rsidRDefault="00C67784" w:rsidP="00442C0D">
      <w:pPr>
        <w:widowControl w:val="0"/>
        <w:spacing w:line="240" w:lineRule="auto"/>
        <w:jc w:val="both"/>
        <w:rPr>
          <w:szCs w:val="22"/>
          <w:lang w:val="hr-HR"/>
        </w:rPr>
      </w:pPr>
      <w:r w:rsidRPr="00442C0D">
        <w:rPr>
          <w:szCs w:val="22"/>
          <w:lang w:val="hr-HR"/>
        </w:rPr>
        <w:t>Nakon 3 doze nirmatrelvira/ritonavira od 300</w:t>
      </w:r>
      <w:r w:rsidR="005D397A" w:rsidRPr="00442C0D">
        <w:rPr>
          <w:szCs w:val="22"/>
        </w:rPr>
        <w:t> </w:t>
      </w:r>
      <w:r w:rsidRPr="00442C0D">
        <w:rPr>
          <w:szCs w:val="22"/>
          <w:lang w:val="hr-HR"/>
        </w:rPr>
        <w:t>mg/100</w:t>
      </w:r>
      <w:r w:rsidR="005D397A" w:rsidRPr="00442C0D">
        <w:rPr>
          <w:szCs w:val="22"/>
        </w:rPr>
        <w:t> </w:t>
      </w:r>
      <w:r w:rsidRPr="00442C0D">
        <w:rPr>
          <w:szCs w:val="22"/>
          <w:lang w:val="hr-HR"/>
        </w:rPr>
        <w:t>mg prim</w:t>
      </w:r>
      <w:r w:rsidR="00963797" w:rsidRPr="00442C0D">
        <w:rPr>
          <w:szCs w:val="22"/>
          <w:lang w:val="hr-HR"/>
        </w:rPr>
        <w:t>i</w:t>
      </w:r>
      <w:r w:rsidRPr="00442C0D">
        <w:rPr>
          <w:szCs w:val="22"/>
          <w:lang w:val="hr-HR"/>
        </w:rPr>
        <w:t xml:space="preserve">jenjene dva puta dnevno kod 8 zdravih dojilja, </w:t>
      </w:r>
      <w:r w:rsidR="007B20D9" w:rsidRPr="00442C0D">
        <w:rPr>
          <w:szCs w:val="22"/>
          <w:lang w:val="hr-HR"/>
        </w:rPr>
        <w:t>uz visokokaloričan obrok sa</w:t>
      </w:r>
      <w:r w:rsidRPr="00442C0D">
        <w:rPr>
          <w:szCs w:val="22"/>
          <w:lang w:val="hr-HR"/>
        </w:rPr>
        <w:t xml:space="preserve"> visokim sadržajem masti</w:t>
      </w:r>
      <w:r w:rsidR="007B20D9" w:rsidRPr="00442C0D">
        <w:rPr>
          <w:szCs w:val="22"/>
          <w:lang w:val="hr-HR"/>
        </w:rPr>
        <w:t xml:space="preserve"> </w:t>
      </w:r>
      <w:r w:rsidRPr="00442C0D">
        <w:rPr>
          <w:szCs w:val="22"/>
          <w:lang w:val="hr-HR"/>
        </w:rPr>
        <w:t xml:space="preserve">i nirmatrelvir i ritonavir se izlučuju u majčino mlijeko. Procijenjeni </w:t>
      </w:r>
      <w:r w:rsidR="00932BE6" w:rsidRPr="00442C0D">
        <w:rPr>
          <w:szCs w:val="22"/>
          <w:lang w:val="hr-HR"/>
        </w:rPr>
        <w:t>odnos</w:t>
      </w:r>
      <w:r w:rsidRPr="00442C0D">
        <w:rPr>
          <w:szCs w:val="22"/>
          <w:lang w:val="hr-HR"/>
        </w:rPr>
        <w:t xml:space="preserve"> mlijeka i plazme za </w:t>
      </w:r>
      <w:r w:rsidRPr="00442C0D">
        <w:rPr>
          <w:szCs w:val="22"/>
          <w:lang w:val="pl-PL"/>
        </w:rPr>
        <w:t>C</w:t>
      </w:r>
      <w:r w:rsidRPr="00442C0D">
        <w:rPr>
          <w:szCs w:val="22"/>
          <w:vertAlign w:val="subscript"/>
          <w:lang w:val="pl-PL"/>
        </w:rPr>
        <w:t>max</w:t>
      </w:r>
      <w:r w:rsidRPr="00442C0D">
        <w:rPr>
          <w:szCs w:val="22"/>
          <w:lang w:val="hr-HR"/>
        </w:rPr>
        <w:t xml:space="preserve"> i AUC bio je 0,27 </w:t>
      </w:r>
      <w:r w:rsidR="00932BE6" w:rsidRPr="00442C0D">
        <w:rPr>
          <w:szCs w:val="22"/>
          <w:lang w:val="hr-HR"/>
        </w:rPr>
        <w:t>odnosno</w:t>
      </w:r>
      <w:r w:rsidRPr="00442C0D">
        <w:rPr>
          <w:szCs w:val="22"/>
          <w:lang w:val="hr-HR"/>
        </w:rPr>
        <w:t xml:space="preserve"> 0,26</w:t>
      </w:r>
      <w:r w:rsidR="002C2F44" w:rsidRPr="00442C0D">
        <w:rPr>
          <w:szCs w:val="22"/>
          <w:lang w:val="hr-HR"/>
        </w:rPr>
        <w:t xml:space="preserve"> </w:t>
      </w:r>
      <w:r w:rsidRPr="00442C0D">
        <w:rPr>
          <w:szCs w:val="22"/>
          <w:lang w:val="hr-HR"/>
        </w:rPr>
        <w:t xml:space="preserve">za nirmatrelvir i 0,06 </w:t>
      </w:r>
      <w:r w:rsidR="00932BE6" w:rsidRPr="00442C0D">
        <w:rPr>
          <w:szCs w:val="22"/>
          <w:lang w:val="hr-HR"/>
        </w:rPr>
        <w:t>odnosno</w:t>
      </w:r>
      <w:r w:rsidRPr="00442C0D">
        <w:rPr>
          <w:szCs w:val="22"/>
          <w:lang w:val="hr-HR"/>
        </w:rPr>
        <w:t xml:space="preserve"> 0,07 za ritonavir.</w:t>
      </w:r>
    </w:p>
    <w:p w14:paraId="53F3ADCB" w14:textId="77777777" w:rsidR="00C67784" w:rsidRPr="00442C0D" w:rsidRDefault="00C67784" w:rsidP="00442C0D">
      <w:pPr>
        <w:widowControl w:val="0"/>
        <w:spacing w:line="240" w:lineRule="auto"/>
        <w:jc w:val="both"/>
        <w:rPr>
          <w:szCs w:val="22"/>
          <w:u w:val="single"/>
          <w:lang w:val="hr-HR"/>
        </w:rPr>
      </w:pPr>
    </w:p>
    <w:p w14:paraId="5D327707" w14:textId="0A96BD95" w:rsidR="001777D3" w:rsidRPr="00442C0D" w:rsidRDefault="001777D3" w:rsidP="00442C0D">
      <w:pPr>
        <w:widowControl w:val="0"/>
        <w:spacing w:line="240" w:lineRule="auto"/>
        <w:jc w:val="both"/>
        <w:rPr>
          <w:color w:val="000000"/>
          <w:szCs w:val="22"/>
          <w:u w:val="single"/>
          <w:lang w:val="hr-HR"/>
        </w:rPr>
      </w:pPr>
      <w:r w:rsidRPr="00442C0D">
        <w:rPr>
          <w:szCs w:val="22"/>
          <w:u w:val="single"/>
          <w:lang w:val="hr-HR"/>
        </w:rPr>
        <w:t xml:space="preserve">Studije interakcije sprovedene sa </w:t>
      </w:r>
      <w:r w:rsidR="00AD0E2E" w:rsidRPr="00442C0D">
        <w:rPr>
          <w:color w:val="000000"/>
          <w:szCs w:val="22"/>
          <w:u w:val="single"/>
          <w:lang w:val="hr-HR"/>
        </w:rPr>
        <w:t>nirmatrelvir</w:t>
      </w:r>
      <w:r w:rsidR="00BD64F3" w:rsidRPr="00442C0D">
        <w:rPr>
          <w:color w:val="000000"/>
          <w:szCs w:val="22"/>
          <w:u w:val="single"/>
          <w:lang w:val="hr-HR"/>
        </w:rPr>
        <w:t>om</w:t>
      </w:r>
      <w:r w:rsidRPr="00442C0D">
        <w:rPr>
          <w:color w:val="000000"/>
          <w:szCs w:val="22"/>
          <w:u w:val="single"/>
          <w:lang w:val="hr-HR"/>
        </w:rPr>
        <w:t>/ritonavirom</w:t>
      </w:r>
    </w:p>
    <w:p w14:paraId="740D33D0" w14:textId="77777777" w:rsidR="001777D3" w:rsidRPr="00442C0D" w:rsidRDefault="001777D3" w:rsidP="00442C0D">
      <w:pPr>
        <w:widowControl w:val="0"/>
        <w:spacing w:line="240" w:lineRule="auto"/>
        <w:jc w:val="both"/>
        <w:rPr>
          <w:szCs w:val="22"/>
          <w:u w:val="single"/>
          <w:lang w:val="hr-HR"/>
        </w:rPr>
      </w:pPr>
    </w:p>
    <w:p w14:paraId="03F72DC5" w14:textId="1DCAF12E" w:rsidR="006735B3" w:rsidRPr="00442C0D" w:rsidRDefault="006735B3" w:rsidP="00442C0D">
      <w:pPr>
        <w:widowControl w:val="0"/>
        <w:spacing w:line="240" w:lineRule="auto"/>
        <w:jc w:val="both"/>
        <w:rPr>
          <w:szCs w:val="22"/>
          <w:lang w:val="hr-HR"/>
        </w:rPr>
      </w:pPr>
      <w:r w:rsidRPr="00442C0D">
        <w:rPr>
          <w:szCs w:val="22"/>
          <w:lang w:val="hr-HR"/>
        </w:rPr>
        <w:t xml:space="preserve">CYP3A4 je </w:t>
      </w:r>
      <w:r w:rsidR="00B155B6" w:rsidRPr="00442C0D">
        <w:rPr>
          <w:szCs w:val="22"/>
          <w:lang w:val="hr-HR"/>
        </w:rPr>
        <w:t>najviše doprinio</w:t>
      </w:r>
      <w:r w:rsidRPr="00442C0D">
        <w:rPr>
          <w:szCs w:val="22"/>
          <w:lang w:val="hr-HR"/>
        </w:rPr>
        <w:t xml:space="preserve"> oksidativnom metabolizmu </w:t>
      </w:r>
      <w:r w:rsidR="00AD0E2E" w:rsidRPr="00442C0D">
        <w:rPr>
          <w:color w:val="000000"/>
          <w:szCs w:val="22"/>
          <w:lang w:val="hr-HR"/>
        </w:rPr>
        <w:t>nirmatrelvir</w:t>
      </w:r>
      <w:r w:rsidR="00BD64F3" w:rsidRPr="00442C0D">
        <w:rPr>
          <w:color w:val="000000"/>
          <w:szCs w:val="22"/>
          <w:lang w:val="hr-HR"/>
        </w:rPr>
        <w:t>a</w:t>
      </w:r>
      <w:r w:rsidRPr="00442C0D">
        <w:rPr>
          <w:szCs w:val="22"/>
          <w:lang w:val="hr-HR"/>
        </w:rPr>
        <w:t xml:space="preserve">, kada je </w:t>
      </w:r>
      <w:r w:rsidR="00AD0E2E" w:rsidRPr="00442C0D">
        <w:rPr>
          <w:color w:val="000000"/>
          <w:szCs w:val="22"/>
          <w:lang w:val="hr-HR"/>
        </w:rPr>
        <w:t>nirmatrelvir</w:t>
      </w:r>
      <w:r w:rsidRPr="00442C0D">
        <w:rPr>
          <w:szCs w:val="22"/>
          <w:lang w:val="hr-HR"/>
        </w:rPr>
        <w:t xml:space="preserve"> </w:t>
      </w:r>
      <w:r w:rsidR="00B155B6" w:rsidRPr="00442C0D">
        <w:rPr>
          <w:szCs w:val="22"/>
          <w:lang w:val="hr-HR"/>
        </w:rPr>
        <w:t xml:space="preserve">ispitan </w:t>
      </w:r>
      <w:r w:rsidRPr="00442C0D">
        <w:rPr>
          <w:szCs w:val="22"/>
          <w:lang w:val="hr-HR"/>
        </w:rPr>
        <w:t xml:space="preserve">sam u mikrozomima ljudske jetre. Ritonavir je inhibitor CYP3A i povećava koncentraciju </w:t>
      </w:r>
      <w:r w:rsidR="00AD0E2E" w:rsidRPr="00442C0D">
        <w:rPr>
          <w:color w:val="000000"/>
          <w:szCs w:val="22"/>
          <w:lang w:val="hr-HR"/>
        </w:rPr>
        <w:t>nirmatrelvir</w:t>
      </w:r>
      <w:r w:rsidR="00BD64F3" w:rsidRPr="00442C0D">
        <w:rPr>
          <w:color w:val="000000"/>
          <w:szCs w:val="22"/>
          <w:lang w:val="hr-HR"/>
        </w:rPr>
        <w:t>a</w:t>
      </w:r>
      <w:r w:rsidRPr="00442C0D">
        <w:rPr>
          <w:szCs w:val="22"/>
          <w:lang w:val="hr-HR"/>
        </w:rPr>
        <w:t xml:space="preserve"> i drugih ljekova u plazmi koji se primarno metabolišu putem CYP3A. Uprkos tome što se istovremeno primjenjuje sa ritonavirom kao farmakokinetičkim pojačivačem, postoji potencijal da jaki inhibitori i induktori prom</w:t>
      </w:r>
      <w:r w:rsidR="007C7589" w:rsidRPr="00442C0D">
        <w:rPr>
          <w:szCs w:val="22"/>
          <w:lang w:val="hr-HR"/>
        </w:rPr>
        <w:t>i</w:t>
      </w:r>
      <w:r w:rsidRPr="00442C0D">
        <w:rPr>
          <w:szCs w:val="22"/>
          <w:lang w:val="hr-HR"/>
        </w:rPr>
        <w:t xml:space="preserve">jene farmakokinetiku </w:t>
      </w:r>
      <w:r w:rsidR="00AD0E2E" w:rsidRPr="00442C0D">
        <w:rPr>
          <w:color w:val="000000"/>
          <w:szCs w:val="22"/>
          <w:lang w:val="hr-HR"/>
        </w:rPr>
        <w:t>nirmatrelvir</w:t>
      </w:r>
      <w:r w:rsidR="00BD64F3" w:rsidRPr="00442C0D">
        <w:rPr>
          <w:color w:val="000000"/>
          <w:szCs w:val="22"/>
          <w:lang w:val="hr-HR"/>
        </w:rPr>
        <w:t>a</w:t>
      </w:r>
      <w:r w:rsidRPr="00442C0D">
        <w:rPr>
          <w:szCs w:val="22"/>
          <w:lang w:val="hr-HR"/>
        </w:rPr>
        <w:t xml:space="preserve">. </w:t>
      </w:r>
    </w:p>
    <w:p w14:paraId="3EA26498" w14:textId="77777777" w:rsidR="001777D3" w:rsidRPr="00442C0D" w:rsidRDefault="001777D3" w:rsidP="00442C0D">
      <w:pPr>
        <w:widowControl w:val="0"/>
        <w:spacing w:line="240" w:lineRule="auto"/>
        <w:jc w:val="both"/>
        <w:rPr>
          <w:szCs w:val="22"/>
          <w:lang w:val="hr-HR"/>
        </w:rPr>
      </w:pPr>
    </w:p>
    <w:p w14:paraId="1A4CB689" w14:textId="2DFEC695" w:rsidR="00FB245D" w:rsidRPr="00442C0D" w:rsidRDefault="00BD64F3" w:rsidP="00442C0D">
      <w:pPr>
        <w:widowControl w:val="0"/>
        <w:shd w:val="clear" w:color="auto" w:fill="FFFFFF"/>
        <w:tabs>
          <w:tab w:val="left" w:pos="540"/>
        </w:tabs>
        <w:spacing w:line="240" w:lineRule="auto"/>
        <w:jc w:val="both"/>
        <w:rPr>
          <w:szCs w:val="22"/>
          <w:lang w:val="hr-HR"/>
        </w:rPr>
      </w:pPr>
      <w:r w:rsidRPr="00442C0D">
        <w:rPr>
          <w:szCs w:val="22"/>
          <w:lang w:val="hr-HR"/>
        </w:rPr>
        <w:t>N</w:t>
      </w:r>
      <w:r w:rsidR="00AD0E2E" w:rsidRPr="00442C0D">
        <w:rPr>
          <w:szCs w:val="22"/>
          <w:lang w:val="hr-HR"/>
        </w:rPr>
        <w:t>irmatrelvir</w:t>
      </w:r>
      <w:r w:rsidR="00FB245D" w:rsidRPr="00442C0D">
        <w:rPr>
          <w:szCs w:val="22"/>
          <w:lang w:val="hr-HR"/>
        </w:rPr>
        <w:t xml:space="preserve"> ne inhibira reverzibilno </w:t>
      </w:r>
      <w:r w:rsidR="005C5003" w:rsidRPr="00442C0D">
        <w:rPr>
          <w:szCs w:val="22"/>
        </w:rPr>
        <w:t xml:space="preserve">CYP2B6, </w:t>
      </w:r>
      <w:r w:rsidR="00FB245D" w:rsidRPr="00442C0D">
        <w:rPr>
          <w:szCs w:val="22"/>
          <w:lang w:val="hr-HR"/>
        </w:rPr>
        <w:t xml:space="preserve">CYP2D6, CYP2C9, CYP2C19, CYP2C8 ili CYP1A2 </w:t>
      </w:r>
      <w:r w:rsidR="00FB245D" w:rsidRPr="00442C0D">
        <w:rPr>
          <w:i/>
          <w:szCs w:val="22"/>
          <w:lang w:val="hr-HR"/>
        </w:rPr>
        <w:t xml:space="preserve">in vitro </w:t>
      </w:r>
      <w:r w:rsidR="00FB245D" w:rsidRPr="00442C0D">
        <w:rPr>
          <w:szCs w:val="22"/>
          <w:lang w:val="hr-HR"/>
        </w:rPr>
        <w:t xml:space="preserve">u klinički relevantnim koncentracijama. Rezultati </w:t>
      </w:r>
      <w:r w:rsidR="00FB245D" w:rsidRPr="00442C0D">
        <w:rPr>
          <w:i/>
          <w:szCs w:val="22"/>
          <w:lang w:val="hr-HR"/>
        </w:rPr>
        <w:t xml:space="preserve">in vitro </w:t>
      </w:r>
      <w:r w:rsidR="00FB245D" w:rsidRPr="00442C0D">
        <w:rPr>
          <w:szCs w:val="22"/>
          <w:lang w:val="hr-HR"/>
        </w:rPr>
        <w:t xml:space="preserve">studije su pokazali da </w:t>
      </w:r>
      <w:r w:rsidR="00AD0E2E" w:rsidRPr="00442C0D">
        <w:rPr>
          <w:szCs w:val="22"/>
          <w:lang w:val="hr-HR"/>
        </w:rPr>
        <w:t>nirmatrelvir</w:t>
      </w:r>
      <w:r w:rsidR="00FB245D" w:rsidRPr="00442C0D">
        <w:rPr>
          <w:szCs w:val="22"/>
          <w:lang w:val="hr-HR"/>
        </w:rPr>
        <w:t xml:space="preserve"> može biti induktor CYP3A4, CYP2B6, CYP2C8 i CYP2C9. Klinički značaj </w:t>
      </w:r>
      <w:r w:rsidR="00B155B6" w:rsidRPr="00442C0D">
        <w:rPr>
          <w:szCs w:val="22"/>
          <w:lang w:val="hr-HR"/>
        </w:rPr>
        <w:t xml:space="preserve">navedenog </w:t>
      </w:r>
      <w:r w:rsidR="00FB245D" w:rsidRPr="00442C0D">
        <w:rPr>
          <w:szCs w:val="22"/>
          <w:lang w:val="hr-HR"/>
        </w:rPr>
        <w:t xml:space="preserve">nije poznat. Na osnovu </w:t>
      </w:r>
      <w:r w:rsidR="00FB245D" w:rsidRPr="00442C0D">
        <w:rPr>
          <w:i/>
          <w:szCs w:val="22"/>
          <w:lang w:val="hr-HR"/>
        </w:rPr>
        <w:t>in vitro</w:t>
      </w:r>
      <w:r w:rsidR="00FB245D" w:rsidRPr="00442C0D">
        <w:rPr>
          <w:szCs w:val="22"/>
          <w:lang w:val="hr-HR"/>
        </w:rPr>
        <w:t xml:space="preserve"> podataka, </w:t>
      </w:r>
      <w:r w:rsidR="00AD0E2E" w:rsidRPr="00442C0D">
        <w:rPr>
          <w:szCs w:val="22"/>
          <w:lang w:val="hr-HR"/>
        </w:rPr>
        <w:t>nirmatrelvir</w:t>
      </w:r>
      <w:r w:rsidR="00FB245D" w:rsidRPr="00442C0D">
        <w:rPr>
          <w:szCs w:val="22"/>
          <w:lang w:val="hr-HR"/>
        </w:rPr>
        <w:t xml:space="preserve"> ima nizak potencijal da inhibira </w:t>
      </w:r>
      <w:r w:rsidR="00B155B6" w:rsidRPr="00442C0D">
        <w:rPr>
          <w:szCs w:val="22"/>
          <w:lang w:val="hr-HR"/>
        </w:rPr>
        <w:t xml:space="preserve">BCRP (engl. </w:t>
      </w:r>
      <w:r w:rsidR="00B155B6" w:rsidRPr="00442C0D">
        <w:rPr>
          <w:i/>
          <w:szCs w:val="22"/>
          <w:lang w:val="hr-HR"/>
        </w:rPr>
        <w:t>breast cancer resistance protein</w:t>
      </w:r>
      <w:r w:rsidR="00B155B6" w:rsidRPr="00442C0D">
        <w:rPr>
          <w:szCs w:val="22"/>
          <w:lang w:val="hr-HR"/>
        </w:rPr>
        <w:t>)</w:t>
      </w:r>
      <w:r w:rsidR="00FB245D" w:rsidRPr="00442C0D">
        <w:rPr>
          <w:szCs w:val="22"/>
          <w:lang w:val="hr-HR"/>
        </w:rPr>
        <w:t xml:space="preserve">, </w:t>
      </w:r>
      <w:r w:rsidR="005C5003" w:rsidRPr="00442C0D">
        <w:rPr>
          <w:szCs w:val="22"/>
          <w:lang w:val="hr-HR"/>
        </w:rPr>
        <w:t xml:space="preserve">MATE1, </w:t>
      </w:r>
      <w:r w:rsidR="00FB245D" w:rsidRPr="00442C0D">
        <w:rPr>
          <w:szCs w:val="22"/>
          <w:lang w:val="hr-HR"/>
        </w:rPr>
        <w:t>MATE2K</w:t>
      </w:r>
      <w:r w:rsidR="00B155B6" w:rsidRPr="00442C0D">
        <w:rPr>
          <w:szCs w:val="22"/>
          <w:lang w:val="hr-HR"/>
        </w:rPr>
        <w:t xml:space="preserve"> (engl. </w:t>
      </w:r>
      <w:r w:rsidR="00B155B6" w:rsidRPr="00442C0D">
        <w:rPr>
          <w:i/>
          <w:szCs w:val="22"/>
          <w:lang w:val="hr-HR"/>
        </w:rPr>
        <w:t>multidrug and toxin compound extrusion protein 2K</w:t>
      </w:r>
      <w:r w:rsidR="00B155B6" w:rsidRPr="00442C0D">
        <w:rPr>
          <w:szCs w:val="22"/>
          <w:lang w:val="hr-HR"/>
        </w:rPr>
        <w:t xml:space="preserve">), </w:t>
      </w:r>
      <w:r w:rsidR="00FB245D" w:rsidRPr="00442C0D">
        <w:rPr>
          <w:szCs w:val="22"/>
          <w:lang w:val="hr-HR"/>
        </w:rPr>
        <w:t>OAT1</w:t>
      </w:r>
      <w:r w:rsidR="00B155B6" w:rsidRPr="00442C0D">
        <w:rPr>
          <w:szCs w:val="22"/>
          <w:lang w:val="hr-HR"/>
        </w:rPr>
        <w:t xml:space="preserve"> (engl. </w:t>
      </w:r>
      <w:r w:rsidR="00B155B6" w:rsidRPr="00442C0D">
        <w:rPr>
          <w:i/>
          <w:szCs w:val="22"/>
          <w:lang w:val="hr-HR"/>
        </w:rPr>
        <w:t>organic anion transporter 1</w:t>
      </w:r>
      <w:r w:rsidR="00B155B6" w:rsidRPr="00442C0D">
        <w:rPr>
          <w:szCs w:val="22"/>
          <w:lang w:val="hr-HR"/>
        </w:rPr>
        <w:t>),</w:t>
      </w:r>
      <w:r w:rsidR="00FB245D" w:rsidRPr="00442C0D">
        <w:rPr>
          <w:szCs w:val="22"/>
          <w:lang w:val="hr-HR"/>
        </w:rPr>
        <w:t xml:space="preserve"> </w:t>
      </w:r>
      <w:r w:rsidR="00B155B6" w:rsidRPr="00442C0D">
        <w:rPr>
          <w:szCs w:val="22"/>
          <w:lang w:val="hr-HR"/>
        </w:rPr>
        <w:t>OAT3,</w:t>
      </w:r>
      <w:r w:rsidR="00FB245D" w:rsidRPr="00442C0D">
        <w:rPr>
          <w:szCs w:val="22"/>
          <w:lang w:val="hr-HR"/>
        </w:rPr>
        <w:t>OAT</w:t>
      </w:r>
      <w:r w:rsidR="00B155B6" w:rsidRPr="00442C0D">
        <w:rPr>
          <w:szCs w:val="22"/>
          <w:lang w:val="hr-HR"/>
        </w:rPr>
        <w:t>P1B</w:t>
      </w:r>
      <w:r w:rsidR="00FB245D" w:rsidRPr="00442C0D">
        <w:rPr>
          <w:szCs w:val="22"/>
          <w:lang w:val="hr-HR"/>
        </w:rPr>
        <w:t>3</w:t>
      </w:r>
      <w:r w:rsidR="005C5003" w:rsidRPr="00442C0D">
        <w:rPr>
          <w:szCs w:val="22"/>
          <w:lang w:val="hr-HR"/>
        </w:rPr>
        <w:t>, OCT1</w:t>
      </w:r>
      <w:r w:rsidR="00FB245D" w:rsidRPr="00442C0D">
        <w:rPr>
          <w:szCs w:val="22"/>
          <w:lang w:val="hr-HR"/>
        </w:rPr>
        <w:t xml:space="preserve"> i OCT2</w:t>
      </w:r>
      <w:r w:rsidR="004E2935" w:rsidRPr="00442C0D">
        <w:rPr>
          <w:szCs w:val="22"/>
          <w:lang w:val="hr-HR"/>
        </w:rPr>
        <w:t xml:space="preserve"> (engl. </w:t>
      </w:r>
      <w:r w:rsidR="004E2935" w:rsidRPr="00442C0D">
        <w:rPr>
          <w:i/>
          <w:szCs w:val="22"/>
          <w:lang w:val="hr-HR"/>
        </w:rPr>
        <w:t>organic cation transporter 2</w:t>
      </w:r>
      <w:r w:rsidR="004E2935" w:rsidRPr="00442C0D">
        <w:rPr>
          <w:szCs w:val="22"/>
          <w:lang w:val="hr-HR"/>
        </w:rPr>
        <w:t>)</w:t>
      </w:r>
      <w:r w:rsidR="00FB245D" w:rsidRPr="00442C0D">
        <w:rPr>
          <w:szCs w:val="22"/>
          <w:lang w:val="hr-HR"/>
        </w:rPr>
        <w:t xml:space="preserve">. Postoji potencijal za </w:t>
      </w:r>
      <w:r w:rsidR="00AD0E2E" w:rsidRPr="00442C0D">
        <w:rPr>
          <w:szCs w:val="22"/>
          <w:lang w:val="hr-HR"/>
        </w:rPr>
        <w:t>nirmatrelvir</w:t>
      </w:r>
      <w:r w:rsidR="00FB245D" w:rsidRPr="00442C0D">
        <w:rPr>
          <w:szCs w:val="22"/>
          <w:lang w:val="hr-HR"/>
        </w:rPr>
        <w:t xml:space="preserve"> da inhibira MDR1 i OATP1B1 u klinički relevantnim koncentracijama.</w:t>
      </w:r>
    </w:p>
    <w:p w14:paraId="31AB78F9" w14:textId="77777777" w:rsidR="00FB245D" w:rsidRPr="00442C0D" w:rsidRDefault="00FB245D" w:rsidP="00442C0D">
      <w:pPr>
        <w:widowControl w:val="0"/>
        <w:spacing w:line="240" w:lineRule="auto"/>
        <w:jc w:val="both"/>
        <w:rPr>
          <w:szCs w:val="22"/>
          <w:lang w:val="hr-HR"/>
        </w:rPr>
      </w:pPr>
    </w:p>
    <w:p w14:paraId="7D37CB8D" w14:textId="6D8FAEE0" w:rsidR="00CA1408" w:rsidRPr="00442C0D" w:rsidRDefault="00DC15F7" w:rsidP="00442C0D">
      <w:pPr>
        <w:widowControl w:val="0"/>
        <w:spacing w:line="240" w:lineRule="auto"/>
        <w:jc w:val="both"/>
        <w:rPr>
          <w:szCs w:val="22"/>
          <w:lang w:val="hr-HR"/>
        </w:rPr>
      </w:pPr>
      <w:r w:rsidRPr="00442C0D">
        <w:rPr>
          <w:szCs w:val="22"/>
          <w:lang w:val="hr-HR"/>
        </w:rPr>
        <w:t>Uticaj</w:t>
      </w:r>
      <w:r w:rsidR="00CA1408" w:rsidRPr="00442C0D">
        <w:rPr>
          <w:szCs w:val="22"/>
          <w:lang w:val="hr-HR"/>
        </w:rPr>
        <w:t xml:space="preserve"> na farmakokinetiku nirmatrelvira/ritonavira je procijenjen sa itrakonazolom (inhibitor C</w:t>
      </w:r>
      <w:r w:rsidR="00246928" w:rsidRPr="00442C0D">
        <w:rPr>
          <w:szCs w:val="22"/>
          <w:lang w:val="hr-HR"/>
        </w:rPr>
        <w:t>Y</w:t>
      </w:r>
      <w:r w:rsidR="00CA1408" w:rsidRPr="00442C0D">
        <w:rPr>
          <w:szCs w:val="22"/>
          <w:lang w:val="hr-HR"/>
        </w:rPr>
        <w:t>P3A) i karbamazepinom (induktor C</w:t>
      </w:r>
      <w:r w:rsidR="00246928" w:rsidRPr="00442C0D">
        <w:rPr>
          <w:szCs w:val="22"/>
          <w:lang w:val="hr-HR"/>
        </w:rPr>
        <w:t>Y</w:t>
      </w:r>
      <w:r w:rsidR="00CA1408" w:rsidRPr="00442C0D">
        <w:rPr>
          <w:szCs w:val="22"/>
          <w:lang w:val="hr-HR"/>
        </w:rPr>
        <w:t xml:space="preserve">P3A). Odnos </w:t>
      </w:r>
      <w:r w:rsidRPr="00442C0D">
        <w:rPr>
          <w:szCs w:val="22"/>
          <w:lang w:val="hr-HR"/>
        </w:rPr>
        <w:t>ispitivanih</w:t>
      </w:r>
      <w:r w:rsidR="00CA1408" w:rsidRPr="00442C0D">
        <w:rPr>
          <w:szCs w:val="22"/>
          <w:lang w:val="hr-HR"/>
        </w:rPr>
        <w:t xml:space="preserve"> i referentnih prilagođenih geometrijskih srednjih vrijednosti za </w:t>
      </w:r>
      <w:r w:rsidR="00882E79" w:rsidRPr="00442C0D">
        <w:rPr>
          <w:szCs w:val="22"/>
          <w:lang w:val="hr-HR"/>
        </w:rPr>
        <w:t>PIK</w:t>
      </w:r>
      <w:r w:rsidR="00882E79" w:rsidRPr="00442C0D">
        <w:rPr>
          <w:szCs w:val="22"/>
          <w:vertAlign w:val="subscript"/>
          <w:lang w:val="hr-HR"/>
        </w:rPr>
        <w:t>inf</w:t>
      </w:r>
      <w:r w:rsidR="00882E79" w:rsidRPr="00442C0D">
        <w:rPr>
          <w:szCs w:val="22"/>
          <w:lang w:val="hr-HR"/>
        </w:rPr>
        <w:t xml:space="preserve"> </w:t>
      </w:r>
      <w:r w:rsidR="00CA1408" w:rsidRPr="00442C0D">
        <w:rPr>
          <w:szCs w:val="22"/>
          <w:lang w:val="hr-HR"/>
        </w:rPr>
        <w:t xml:space="preserve">nirmatrelvira i </w:t>
      </w:r>
      <w:r w:rsidR="00CA1408" w:rsidRPr="00442C0D">
        <w:rPr>
          <w:szCs w:val="22"/>
        </w:rPr>
        <w:t>C</w:t>
      </w:r>
      <w:r w:rsidR="00CA1408" w:rsidRPr="00442C0D">
        <w:rPr>
          <w:szCs w:val="22"/>
          <w:vertAlign w:val="subscript"/>
        </w:rPr>
        <w:t>max</w:t>
      </w:r>
      <w:r w:rsidR="00CA1408" w:rsidRPr="00442C0D">
        <w:rPr>
          <w:szCs w:val="22"/>
        </w:rPr>
        <w:t xml:space="preserve"> </w:t>
      </w:r>
      <w:r w:rsidR="00CA1408" w:rsidRPr="00442C0D">
        <w:rPr>
          <w:szCs w:val="22"/>
          <w:lang w:val="hr-HR"/>
        </w:rPr>
        <w:t xml:space="preserve">bio je 44,50% odnosno 56,82%, nakon istovremene primjene nirmatrelvira od 300 mg i ritonavira od 100 mg sa višestrukim oralnim dozama karbamazepina. Odnos </w:t>
      </w:r>
      <w:r w:rsidRPr="00442C0D">
        <w:rPr>
          <w:szCs w:val="22"/>
          <w:lang w:val="hr-HR"/>
        </w:rPr>
        <w:t>ispitivanih</w:t>
      </w:r>
      <w:r w:rsidR="00CA1408" w:rsidRPr="00442C0D">
        <w:rPr>
          <w:szCs w:val="22"/>
          <w:lang w:val="hr-HR"/>
        </w:rPr>
        <w:t xml:space="preserve"> i referentnih prilagođenih geometrijskih srednjih vrijednosti </w:t>
      </w:r>
      <w:r w:rsidR="00882E79" w:rsidRPr="00442C0D">
        <w:rPr>
          <w:szCs w:val="22"/>
        </w:rPr>
        <w:t>PIK</w:t>
      </w:r>
      <w:r w:rsidR="00CA1408" w:rsidRPr="00442C0D">
        <w:rPr>
          <w:szCs w:val="22"/>
          <w:vertAlign w:val="subscript"/>
        </w:rPr>
        <w:t>tau</w:t>
      </w:r>
      <w:r w:rsidR="00CA1408" w:rsidRPr="00442C0D">
        <w:rPr>
          <w:szCs w:val="22"/>
        </w:rPr>
        <w:t xml:space="preserve"> i C</w:t>
      </w:r>
      <w:r w:rsidR="00CA1408" w:rsidRPr="00442C0D">
        <w:rPr>
          <w:szCs w:val="22"/>
          <w:vertAlign w:val="subscript"/>
        </w:rPr>
        <w:t>max</w:t>
      </w:r>
      <w:r w:rsidR="00CA1408" w:rsidRPr="00442C0D">
        <w:rPr>
          <w:szCs w:val="22"/>
          <w:lang w:val="hr-HR"/>
        </w:rPr>
        <w:t xml:space="preserve"> nirmatrelvira bio je 138,82% odnosno 118,57%, kada su nirmatrelvir i ritonavir primijenjeni istovremeno sa višestrukim dozama itrakonazola u poređenju sa pojedinačnom primjenom nirmatrelvira i ritonavira.</w:t>
      </w:r>
    </w:p>
    <w:p w14:paraId="6088DEA0" w14:textId="77777777" w:rsidR="00CA1408" w:rsidRPr="00442C0D" w:rsidRDefault="00CA1408" w:rsidP="00442C0D">
      <w:pPr>
        <w:widowControl w:val="0"/>
        <w:spacing w:line="240" w:lineRule="auto"/>
        <w:jc w:val="both"/>
        <w:rPr>
          <w:szCs w:val="22"/>
          <w:lang w:val="hr-HR"/>
        </w:rPr>
      </w:pPr>
    </w:p>
    <w:p w14:paraId="547DBCB1" w14:textId="388D4234" w:rsidR="00CA1408" w:rsidRPr="00442C0D" w:rsidRDefault="00DC15F7" w:rsidP="00442C0D">
      <w:pPr>
        <w:widowControl w:val="0"/>
        <w:spacing w:line="240" w:lineRule="auto"/>
        <w:jc w:val="both"/>
        <w:rPr>
          <w:szCs w:val="22"/>
          <w:lang w:val="hr-HR"/>
        </w:rPr>
      </w:pPr>
      <w:r w:rsidRPr="00442C0D">
        <w:rPr>
          <w:szCs w:val="22"/>
          <w:lang w:val="hr-HR"/>
        </w:rPr>
        <w:t>Uticaj</w:t>
      </w:r>
      <w:r w:rsidR="00CA1408" w:rsidRPr="00442C0D">
        <w:rPr>
          <w:szCs w:val="22"/>
          <w:lang w:val="hr-HR"/>
        </w:rPr>
        <w:t xml:space="preserve"> istovremene primjene nirmatrelvira i ritonavira na druge ljekove je procijenjen</w:t>
      </w:r>
      <w:r w:rsidR="00261CFA" w:rsidRPr="00442C0D">
        <w:rPr>
          <w:szCs w:val="22"/>
          <w:lang w:val="hr-HR"/>
        </w:rPr>
        <w:t xml:space="preserve"> u odnosu na</w:t>
      </w:r>
      <w:r w:rsidR="00CA1408" w:rsidRPr="00442C0D">
        <w:rPr>
          <w:szCs w:val="22"/>
          <w:lang w:val="hr-HR"/>
        </w:rPr>
        <w:t xml:space="preserve"> midazolam (supstrat C</w:t>
      </w:r>
      <w:r w:rsidR="00261CFA" w:rsidRPr="00442C0D">
        <w:rPr>
          <w:szCs w:val="22"/>
          <w:lang w:val="hr-HR"/>
        </w:rPr>
        <w:t>Y</w:t>
      </w:r>
      <w:r w:rsidR="00CA1408" w:rsidRPr="00442C0D">
        <w:rPr>
          <w:szCs w:val="22"/>
          <w:lang w:val="hr-HR"/>
        </w:rPr>
        <w:t>P3A) i dabigatran (supstrat P-gp)</w:t>
      </w:r>
      <w:r w:rsidR="00B27154" w:rsidRPr="00442C0D">
        <w:rPr>
          <w:szCs w:val="22"/>
          <w:lang w:val="hr-HR"/>
        </w:rPr>
        <w:t xml:space="preserve"> i rosuvastatin (supstrat OATP1B1).</w:t>
      </w:r>
      <w:r w:rsidR="00CA1408" w:rsidRPr="00442C0D">
        <w:rPr>
          <w:szCs w:val="22"/>
          <w:lang w:val="hr-HR"/>
        </w:rPr>
        <w:t xml:space="preserve"> </w:t>
      </w:r>
      <w:r w:rsidR="00261CFA" w:rsidRPr="00442C0D">
        <w:rPr>
          <w:szCs w:val="22"/>
          <w:lang w:val="hr-HR"/>
        </w:rPr>
        <w:t>O</w:t>
      </w:r>
      <w:r w:rsidR="00CA1408" w:rsidRPr="00442C0D">
        <w:rPr>
          <w:szCs w:val="22"/>
          <w:lang w:val="hr-HR"/>
        </w:rPr>
        <w:t>dnos</w:t>
      </w:r>
      <w:r w:rsidR="00261CFA" w:rsidRPr="00442C0D">
        <w:rPr>
          <w:szCs w:val="22"/>
          <w:lang w:val="hr-HR"/>
        </w:rPr>
        <w:t xml:space="preserve"> </w:t>
      </w:r>
      <w:r w:rsidRPr="00442C0D">
        <w:rPr>
          <w:szCs w:val="22"/>
          <w:lang w:val="hr-HR"/>
        </w:rPr>
        <w:t>ispitivanih</w:t>
      </w:r>
      <w:r w:rsidR="00261CFA" w:rsidRPr="00442C0D">
        <w:rPr>
          <w:szCs w:val="22"/>
          <w:lang w:val="hr-HR"/>
        </w:rPr>
        <w:t xml:space="preserve"> i referentnih</w:t>
      </w:r>
      <w:r w:rsidR="00CA1408" w:rsidRPr="00442C0D">
        <w:rPr>
          <w:szCs w:val="22"/>
          <w:lang w:val="hr-HR"/>
        </w:rPr>
        <w:t xml:space="preserve"> prilagođenih geometrijskih srednjih vr</w:t>
      </w:r>
      <w:r w:rsidR="00261CFA" w:rsidRPr="00442C0D">
        <w:rPr>
          <w:szCs w:val="22"/>
          <w:lang w:val="hr-HR"/>
        </w:rPr>
        <w:t>ij</w:t>
      </w:r>
      <w:r w:rsidR="00CA1408" w:rsidRPr="00442C0D">
        <w:rPr>
          <w:szCs w:val="22"/>
          <w:lang w:val="hr-HR"/>
        </w:rPr>
        <w:t xml:space="preserve">ednosti za </w:t>
      </w:r>
      <w:r w:rsidR="00882E79" w:rsidRPr="00442C0D">
        <w:rPr>
          <w:szCs w:val="22"/>
        </w:rPr>
        <w:t>PIK</w:t>
      </w:r>
      <w:r w:rsidR="00261CFA" w:rsidRPr="00442C0D">
        <w:rPr>
          <w:szCs w:val="22"/>
          <w:vertAlign w:val="subscript"/>
        </w:rPr>
        <w:t>inf</w:t>
      </w:r>
      <w:r w:rsidR="00CA1408" w:rsidRPr="00442C0D">
        <w:rPr>
          <w:szCs w:val="22"/>
          <w:lang w:val="hr-HR"/>
        </w:rPr>
        <w:t xml:space="preserve"> </w:t>
      </w:r>
      <w:r w:rsidR="00260305" w:rsidRPr="00442C0D">
        <w:rPr>
          <w:szCs w:val="22"/>
          <w:lang w:val="hr-HR"/>
        </w:rPr>
        <w:t xml:space="preserve"> </w:t>
      </w:r>
      <w:r w:rsidR="00CA1408" w:rsidRPr="00442C0D">
        <w:rPr>
          <w:szCs w:val="22"/>
          <w:lang w:val="hr-HR"/>
        </w:rPr>
        <w:t xml:space="preserve">midazolama i </w:t>
      </w:r>
      <w:r w:rsidR="00261CFA" w:rsidRPr="00442C0D">
        <w:rPr>
          <w:szCs w:val="22"/>
        </w:rPr>
        <w:t>C</w:t>
      </w:r>
      <w:r w:rsidR="00261CFA" w:rsidRPr="00442C0D">
        <w:rPr>
          <w:szCs w:val="22"/>
          <w:vertAlign w:val="subscript"/>
        </w:rPr>
        <w:t>max</w:t>
      </w:r>
      <w:r w:rsidR="00261CFA" w:rsidRPr="00442C0D">
        <w:rPr>
          <w:szCs w:val="22"/>
          <w:lang w:val="hr-HR"/>
        </w:rPr>
        <w:t xml:space="preserve"> </w:t>
      </w:r>
      <w:r w:rsidR="00CA1408" w:rsidRPr="00442C0D">
        <w:rPr>
          <w:szCs w:val="22"/>
          <w:lang w:val="hr-HR"/>
        </w:rPr>
        <w:t xml:space="preserve">bio je 1430,02% </w:t>
      </w:r>
      <w:r w:rsidR="00261CFA" w:rsidRPr="00442C0D">
        <w:rPr>
          <w:szCs w:val="22"/>
          <w:lang w:val="hr-HR"/>
        </w:rPr>
        <w:t>odnosno</w:t>
      </w:r>
      <w:r w:rsidR="00CA1408" w:rsidRPr="00442C0D">
        <w:rPr>
          <w:szCs w:val="22"/>
          <w:lang w:val="hr-HR"/>
        </w:rPr>
        <w:t xml:space="preserve"> 368,33%, kada je midazolam prim</w:t>
      </w:r>
      <w:r w:rsidR="00261CFA" w:rsidRPr="00442C0D">
        <w:rPr>
          <w:szCs w:val="22"/>
          <w:lang w:val="hr-HR"/>
        </w:rPr>
        <w:t>ij</w:t>
      </w:r>
      <w:r w:rsidR="00CA1408" w:rsidRPr="00442C0D">
        <w:rPr>
          <w:szCs w:val="22"/>
          <w:lang w:val="hr-HR"/>
        </w:rPr>
        <w:t>enjen sa višestrukim dozama nirmatrelvira</w:t>
      </w:r>
      <w:r w:rsidR="00261CFA" w:rsidRPr="00442C0D">
        <w:rPr>
          <w:szCs w:val="22"/>
          <w:lang w:val="hr-HR"/>
        </w:rPr>
        <w:t xml:space="preserve"> i </w:t>
      </w:r>
      <w:r w:rsidR="00CA1408" w:rsidRPr="00442C0D">
        <w:rPr>
          <w:szCs w:val="22"/>
          <w:lang w:val="hr-HR"/>
        </w:rPr>
        <w:t>ritonavira</w:t>
      </w:r>
      <w:r w:rsidR="00261CFA" w:rsidRPr="00442C0D">
        <w:rPr>
          <w:szCs w:val="22"/>
          <w:lang w:val="hr-HR"/>
        </w:rPr>
        <w:t xml:space="preserve"> istovremeno</w:t>
      </w:r>
      <w:r w:rsidR="00CA1408" w:rsidRPr="00442C0D">
        <w:rPr>
          <w:szCs w:val="22"/>
          <w:lang w:val="hr-HR"/>
        </w:rPr>
        <w:t xml:space="preserve"> u poređenju sa midazolamom </w:t>
      </w:r>
      <w:r w:rsidR="00261CFA" w:rsidRPr="00442C0D">
        <w:rPr>
          <w:szCs w:val="22"/>
          <w:lang w:val="hr-HR"/>
        </w:rPr>
        <w:t>kada</w:t>
      </w:r>
      <w:r w:rsidR="00CA1408" w:rsidRPr="00442C0D">
        <w:rPr>
          <w:szCs w:val="22"/>
          <w:lang w:val="hr-HR"/>
        </w:rPr>
        <w:t xml:space="preserve"> je prim</w:t>
      </w:r>
      <w:r w:rsidR="00261CFA" w:rsidRPr="00442C0D">
        <w:rPr>
          <w:szCs w:val="22"/>
          <w:lang w:val="hr-HR"/>
        </w:rPr>
        <w:t>ij</w:t>
      </w:r>
      <w:r w:rsidR="00CA1408" w:rsidRPr="00442C0D">
        <w:rPr>
          <w:szCs w:val="22"/>
          <w:lang w:val="hr-HR"/>
        </w:rPr>
        <w:t xml:space="preserve">enjen sam. Odnos </w:t>
      </w:r>
      <w:r w:rsidRPr="00442C0D">
        <w:rPr>
          <w:szCs w:val="22"/>
          <w:lang w:val="hr-HR"/>
        </w:rPr>
        <w:t>ispitivanih</w:t>
      </w:r>
      <w:r w:rsidR="00261CFA" w:rsidRPr="00442C0D">
        <w:rPr>
          <w:szCs w:val="22"/>
          <w:lang w:val="hr-HR"/>
        </w:rPr>
        <w:t xml:space="preserve"> i </w:t>
      </w:r>
      <w:r w:rsidR="00CA1408" w:rsidRPr="00442C0D">
        <w:rPr>
          <w:szCs w:val="22"/>
          <w:lang w:val="hr-HR"/>
        </w:rPr>
        <w:t>referentni</w:t>
      </w:r>
      <w:r w:rsidR="00261CFA" w:rsidRPr="00442C0D">
        <w:rPr>
          <w:szCs w:val="22"/>
          <w:lang w:val="hr-HR"/>
        </w:rPr>
        <w:t xml:space="preserve">h </w:t>
      </w:r>
      <w:r w:rsidR="00CA1408" w:rsidRPr="00442C0D">
        <w:rPr>
          <w:szCs w:val="22"/>
          <w:lang w:val="hr-HR"/>
        </w:rPr>
        <w:t>prilagođeni</w:t>
      </w:r>
      <w:r w:rsidR="00261CFA" w:rsidRPr="00442C0D">
        <w:rPr>
          <w:szCs w:val="22"/>
          <w:lang w:val="hr-HR"/>
        </w:rPr>
        <w:t>h</w:t>
      </w:r>
      <w:r w:rsidR="00CA1408" w:rsidRPr="00442C0D">
        <w:rPr>
          <w:szCs w:val="22"/>
          <w:lang w:val="hr-HR"/>
        </w:rPr>
        <w:t xml:space="preserve"> geometrijski</w:t>
      </w:r>
      <w:r w:rsidR="00261CFA" w:rsidRPr="00442C0D">
        <w:rPr>
          <w:szCs w:val="22"/>
          <w:lang w:val="hr-HR"/>
        </w:rPr>
        <w:t>h</w:t>
      </w:r>
      <w:r w:rsidR="00CA1408" w:rsidRPr="00442C0D">
        <w:rPr>
          <w:szCs w:val="22"/>
          <w:lang w:val="hr-HR"/>
        </w:rPr>
        <w:t xml:space="preserve"> srednj</w:t>
      </w:r>
      <w:r w:rsidR="00261CFA" w:rsidRPr="00442C0D">
        <w:rPr>
          <w:szCs w:val="22"/>
          <w:lang w:val="hr-HR"/>
        </w:rPr>
        <w:t xml:space="preserve">ih vrijednosti </w:t>
      </w:r>
      <w:r w:rsidR="00CA1408" w:rsidRPr="00442C0D">
        <w:rPr>
          <w:szCs w:val="22"/>
          <w:lang w:val="hr-HR"/>
        </w:rPr>
        <w:t xml:space="preserve">za </w:t>
      </w:r>
      <w:r w:rsidR="00882E79" w:rsidRPr="00442C0D">
        <w:rPr>
          <w:szCs w:val="22"/>
        </w:rPr>
        <w:t>PIK</w:t>
      </w:r>
      <w:r w:rsidR="00261CFA" w:rsidRPr="00442C0D">
        <w:rPr>
          <w:szCs w:val="22"/>
          <w:vertAlign w:val="subscript"/>
        </w:rPr>
        <w:t>inf</w:t>
      </w:r>
      <w:r w:rsidR="00261CFA" w:rsidRPr="00442C0D">
        <w:rPr>
          <w:szCs w:val="22"/>
          <w:lang w:val="hr-HR"/>
        </w:rPr>
        <w:t xml:space="preserve"> </w:t>
      </w:r>
      <w:r w:rsidR="00CA1408" w:rsidRPr="00442C0D">
        <w:rPr>
          <w:szCs w:val="22"/>
          <w:lang w:val="hr-HR"/>
        </w:rPr>
        <w:t xml:space="preserve">i </w:t>
      </w:r>
      <w:r w:rsidR="00261CFA" w:rsidRPr="00442C0D">
        <w:rPr>
          <w:szCs w:val="22"/>
        </w:rPr>
        <w:t>C</w:t>
      </w:r>
      <w:r w:rsidR="00261CFA" w:rsidRPr="00442C0D">
        <w:rPr>
          <w:szCs w:val="22"/>
          <w:vertAlign w:val="subscript"/>
        </w:rPr>
        <w:t xml:space="preserve">max </w:t>
      </w:r>
      <w:r w:rsidR="00261CFA" w:rsidRPr="00442C0D">
        <w:rPr>
          <w:szCs w:val="22"/>
          <w:lang w:val="hr-HR"/>
        </w:rPr>
        <w:t xml:space="preserve">dabigatrana </w:t>
      </w:r>
      <w:r w:rsidR="00CA1408" w:rsidRPr="00442C0D">
        <w:rPr>
          <w:szCs w:val="22"/>
          <w:lang w:val="hr-HR"/>
        </w:rPr>
        <w:t xml:space="preserve">bili su 194,47% </w:t>
      </w:r>
      <w:r w:rsidR="00261CFA" w:rsidRPr="00442C0D">
        <w:rPr>
          <w:szCs w:val="22"/>
          <w:lang w:val="hr-HR"/>
        </w:rPr>
        <w:t>odnosno</w:t>
      </w:r>
      <w:r w:rsidR="00CA1408" w:rsidRPr="00442C0D">
        <w:rPr>
          <w:szCs w:val="22"/>
          <w:lang w:val="hr-HR"/>
        </w:rPr>
        <w:t xml:space="preserve"> 233,06%, nakon prim</w:t>
      </w:r>
      <w:r w:rsidR="00261CFA" w:rsidRPr="00442C0D">
        <w:rPr>
          <w:szCs w:val="22"/>
          <w:lang w:val="hr-HR"/>
        </w:rPr>
        <w:t>j</w:t>
      </w:r>
      <w:r w:rsidR="00CA1408" w:rsidRPr="00442C0D">
        <w:rPr>
          <w:szCs w:val="22"/>
          <w:lang w:val="hr-HR"/>
        </w:rPr>
        <w:t>ene dabigatrana sa višestrukim dozama nirmatrelvira</w:t>
      </w:r>
      <w:r w:rsidR="00261CFA" w:rsidRPr="00442C0D">
        <w:rPr>
          <w:szCs w:val="22"/>
          <w:lang w:val="hr-HR"/>
        </w:rPr>
        <w:t xml:space="preserve"> i </w:t>
      </w:r>
      <w:r w:rsidR="00CA1408" w:rsidRPr="00442C0D">
        <w:rPr>
          <w:szCs w:val="22"/>
          <w:lang w:val="hr-HR"/>
        </w:rPr>
        <w:t xml:space="preserve">ritonavira </w:t>
      </w:r>
      <w:r w:rsidR="00261CFA" w:rsidRPr="00442C0D">
        <w:rPr>
          <w:szCs w:val="22"/>
          <w:lang w:val="hr-HR"/>
        </w:rPr>
        <w:lastRenderedPageBreak/>
        <w:t xml:space="preserve">istovremeno </w:t>
      </w:r>
      <w:r w:rsidR="00CA1408" w:rsidRPr="00442C0D">
        <w:rPr>
          <w:szCs w:val="22"/>
          <w:lang w:val="hr-HR"/>
        </w:rPr>
        <w:t>u poređenju sa dabigatran</w:t>
      </w:r>
      <w:r w:rsidR="00261CFA" w:rsidRPr="00442C0D">
        <w:rPr>
          <w:szCs w:val="22"/>
          <w:lang w:val="hr-HR"/>
        </w:rPr>
        <w:t>om kada je primijenjen sam</w:t>
      </w:r>
      <w:r w:rsidR="00CA1408" w:rsidRPr="00442C0D">
        <w:rPr>
          <w:szCs w:val="22"/>
          <w:lang w:val="hr-HR"/>
        </w:rPr>
        <w:t>.</w:t>
      </w:r>
      <w:r w:rsidR="00E10D2C" w:rsidRPr="00442C0D">
        <w:rPr>
          <w:szCs w:val="22"/>
          <w:lang w:val="hr-HR"/>
        </w:rPr>
        <w:t xml:space="preserve"> O</w:t>
      </w:r>
      <w:r w:rsidR="00AA380C" w:rsidRPr="00442C0D">
        <w:rPr>
          <w:szCs w:val="22"/>
          <w:lang w:val="hr-HR"/>
        </w:rPr>
        <w:t>dnosi</w:t>
      </w:r>
      <w:r w:rsidR="00E10D2C" w:rsidRPr="00442C0D">
        <w:rPr>
          <w:szCs w:val="22"/>
          <w:lang w:val="hr-HR"/>
        </w:rPr>
        <w:t xml:space="preserve"> test</w:t>
      </w:r>
      <w:r w:rsidR="003D58AA" w:rsidRPr="00442C0D">
        <w:rPr>
          <w:szCs w:val="22"/>
          <w:lang w:val="hr-HR"/>
        </w:rPr>
        <w:t>nih</w:t>
      </w:r>
      <w:r w:rsidR="00E10D2C" w:rsidRPr="00442C0D">
        <w:rPr>
          <w:szCs w:val="22"/>
          <w:lang w:val="hr-HR"/>
        </w:rPr>
        <w:t>/referentni</w:t>
      </w:r>
      <w:r w:rsidR="003D58AA" w:rsidRPr="00442C0D">
        <w:rPr>
          <w:szCs w:val="22"/>
          <w:lang w:val="hr-HR"/>
        </w:rPr>
        <w:t>h</w:t>
      </w:r>
      <w:r w:rsidR="00E10D2C" w:rsidRPr="00442C0D">
        <w:rPr>
          <w:szCs w:val="22"/>
          <w:lang w:val="hr-HR"/>
        </w:rPr>
        <w:t xml:space="preserve"> prilagođen</w:t>
      </w:r>
      <w:r w:rsidR="003D58AA" w:rsidRPr="00442C0D">
        <w:rPr>
          <w:szCs w:val="22"/>
          <w:lang w:val="hr-HR"/>
        </w:rPr>
        <w:t>ih</w:t>
      </w:r>
      <w:r w:rsidR="00E10D2C" w:rsidRPr="00442C0D">
        <w:rPr>
          <w:szCs w:val="22"/>
          <w:lang w:val="hr-HR"/>
        </w:rPr>
        <w:t xml:space="preserve"> geometrijsk</w:t>
      </w:r>
      <w:r w:rsidR="003D58AA" w:rsidRPr="00442C0D">
        <w:rPr>
          <w:szCs w:val="22"/>
          <w:lang w:val="hr-HR"/>
        </w:rPr>
        <w:t>ih</w:t>
      </w:r>
      <w:r w:rsidR="00E10D2C" w:rsidRPr="00442C0D">
        <w:rPr>
          <w:szCs w:val="22"/>
          <w:lang w:val="hr-HR"/>
        </w:rPr>
        <w:t xml:space="preserve"> sredin</w:t>
      </w:r>
      <w:r w:rsidR="003D58AA" w:rsidRPr="00442C0D">
        <w:rPr>
          <w:szCs w:val="22"/>
          <w:lang w:val="hr-HR"/>
        </w:rPr>
        <w:t>a</w:t>
      </w:r>
      <w:r w:rsidR="00E10D2C" w:rsidRPr="00442C0D">
        <w:rPr>
          <w:szCs w:val="22"/>
          <w:lang w:val="hr-HR"/>
        </w:rPr>
        <w:t xml:space="preserve"> za </w:t>
      </w:r>
      <w:r w:rsidR="00E10D2C" w:rsidRPr="00442C0D">
        <w:rPr>
          <w:szCs w:val="22"/>
        </w:rPr>
        <w:t>AUC</w:t>
      </w:r>
      <w:r w:rsidR="00E10D2C" w:rsidRPr="00442C0D">
        <w:rPr>
          <w:szCs w:val="22"/>
          <w:vertAlign w:val="subscript"/>
        </w:rPr>
        <w:t>inf</w:t>
      </w:r>
      <w:r w:rsidR="00E10D2C" w:rsidRPr="00442C0D">
        <w:rPr>
          <w:szCs w:val="22"/>
          <w:lang w:val="hr-HR"/>
        </w:rPr>
        <w:t xml:space="preserve"> i </w:t>
      </w:r>
      <w:r w:rsidR="00E10D2C" w:rsidRPr="00442C0D">
        <w:rPr>
          <w:szCs w:val="22"/>
        </w:rPr>
        <w:t>C</w:t>
      </w:r>
      <w:r w:rsidR="00E10D2C" w:rsidRPr="00442C0D">
        <w:rPr>
          <w:szCs w:val="22"/>
          <w:vertAlign w:val="subscript"/>
        </w:rPr>
        <w:t>max</w:t>
      </w:r>
      <w:r w:rsidR="00E10D2C" w:rsidRPr="00442C0D">
        <w:rPr>
          <w:szCs w:val="22"/>
          <w:lang w:val="hr-HR"/>
        </w:rPr>
        <w:t xml:space="preserve"> rosuvastatina bili su 131,18% odnosno 212,44%, nakon primjene rosuvastatina </w:t>
      </w:r>
      <w:r w:rsidR="003D58AA" w:rsidRPr="00442C0D">
        <w:rPr>
          <w:szCs w:val="22"/>
          <w:lang w:val="hr-HR"/>
        </w:rPr>
        <w:t>uz</w:t>
      </w:r>
      <w:r w:rsidR="00E10D2C" w:rsidRPr="00442C0D">
        <w:rPr>
          <w:szCs w:val="22"/>
          <w:lang w:val="hr-HR"/>
        </w:rPr>
        <w:t xml:space="preserve"> višestruk</w:t>
      </w:r>
      <w:r w:rsidR="003D58AA" w:rsidRPr="00442C0D">
        <w:rPr>
          <w:szCs w:val="22"/>
          <w:lang w:val="hr-HR"/>
        </w:rPr>
        <w:t>e</w:t>
      </w:r>
      <w:r w:rsidR="00E10D2C" w:rsidRPr="00442C0D">
        <w:rPr>
          <w:szCs w:val="22"/>
          <w:lang w:val="hr-HR"/>
        </w:rPr>
        <w:t xml:space="preserve"> doz</w:t>
      </w:r>
      <w:r w:rsidR="003D58AA" w:rsidRPr="00442C0D">
        <w:rPr>
          <w:szCs w:val="22"/>
          <w:lang w:val="hr-HR"/>
        </w:rPr>
        <w:t>e</w:t>
      </w:r>
      <w:r w:rsidR="00E10D2C" w:rsidRPr="00442C0D">
        <w:rPr>
          <w:szCs w:val="22"/>
          <w:lang w:val="hr-HR"/>
        </w:rPr>
        <w:t xml:space="preserve"> nirmatrelvira/ritonavira u poređenju sa primjenom samo</w:t>
      </w:r>
      <w:r w:rsidR="00342BE5" w:rsidRPr="00442C0D">
        <w:rPr>
          <w:szCs w:val="22"/>
          <w:lang w:val="hr-HR"/>
        </w:rPr>
        <w:t>g</w:t>
      </w:r>
      <w:r w:rsidR="00E10D2C" w:rsidRPr="00442C0D">
        <w:rPr>
          <w:szCs w:val="22"/>
          <w:lang w:val="hr-HR"/>
        </w:rPr>
        <w:t xml:space="preserve"> rosuvastatina.</w:t>
      </w:r>
    </w:p>
    <w:p w14:paraId="2293D8D9" w14:textId="77777777" w:rsidR="00CA1408" w:rsidRPr="00442C0D" w:rsidRDefault="00CA1408" w:rsidP="00442C0D">
      <w:pPr>
        <w:widowControl w:val="0"/>
        <w:spacing w:line="240" w:lineRule="auto"/>
        <w:jc w:val="both"/>
        <w:rPr>
          <w:szCs w:val="22"/>
          <w:lang w:val="hr-HR"/>
        </w:rPr>
      </w:pPr>
    </w:p>
    <w:p w14:paraId="7E146A33" w14:textId="479D53F2" w:rsidR="00812D16" w:rsidRPr="00442C0D" w:rsidRDefault="00812D16" w:rsidP="00442C0D">
      <w:pPr>
        <w:widowControl w:val="0"/>
        <w:numPr>
          <w:ilvl w:val="12"/>
          <w:numId w:val="0"/>
        </w:numPr>
        <w:spacing w:line="240" w:lineRule="auto"/>
        <w:ind w:right="-2"/>
        <w:jc w:val="both"/>
        <w:rPr>
          <w:szCs w:val="22"/>
          <w:lang w:val="hr-HR"/>
        </w:rPr>
      </w:pPr>
      <w:r w:rsidRPr="00442C0D">
        <w:rPr>
          <w:b/>
          <w:szCs w:val="22"/>
          <w:lang w:val="hr-HR"/>
        </w:rPr>
        <w:t>5.3</w:t>
      </w:r>
      <w:r w:rsidRPr="00442C0D">
        <w:rPr>
          <w:szCs w:val="22"/>
          <w:lang w:val="hr-HR"/>
        </w:rPr>
        <w:tab/>
      </w:r>
      <w:r w:rsidRPr="00442C0D">
        <w:rPr>
          <w:b/>
          <w:szCs w:val="22"/>
          <w:lang w:val="hr-HR"/>
        </w:rPr>
        <w:t>Pretklinički podaci o bezbjednosti</w:t>
      </w:r>
    </w:p>
    <w:p w14:paraId="18B91FF7" w14:textId="45CF89C7" w:rsidR="00812D16" w:rsidRPr="00442C0D" w:rsidRDefault="00812D16" w:rsidP="00442C0D">
      <w:pPr>
        <w:widowControl w:val="0"/>
        <w:jc w:val="both"/>
        <w:rPr>
          <w:szCs w:val="22"/>
          <w:lang w:val="hr-HR"/>
        </w:rPr>
      </w:pPr>
    </w:p>
    <w:p w14:paraId="1A682F7A" w14:textId="45CEA09B" w:rsidR="0089359D" w:rsidRPr="00442C0D" w:rsidRDefault="00A55F7C" w:rsidP="00442C0D">
      <w:pPr>
        <w:widowControl w:val="0"/>
        <w:jc w:val="both"/>
        <w:rPr>
          <w:szCs w:val="22"/>
          <w:lang w:val="hr-HR"/>
        </w:rPr>
      </w:pPr>
      <w:r w:rsidRPr="00442C0D">
        <w:rPr>
          <w:szCs w:val="22"/>
          <w:lang w:val="hr-HR"/>
        </w:rPr>
        <w:t>Ni</w:t>
      </w:r>
      <w:r w:rsidR="00701344" w:rsidRPr="00442C0D">
        <w:rPr>
          <w:szCs w:val="22"/>
          <w:lang w:val="hr-HR"/>
        </w:rPr>
        <w:t>je</w:t>
      </w:r>
      <w:r w:rsidRPr="00442C0D">
        <w:rPr>
          <w:szCs w:val="22"/>
          <w:lang w:val="hr-HR"/>
        </w:rPr>
        <w:t xml:space="preserve">su sprovedene nekliničke studije bezbjednosti </w:t>
      </w:r>
      <w:r w:rsidR="004E2935" w:rsidRPr="00442C0D">
        <w:rPr>
          <w:szCs w:val="22"/>
          <w:lang w:val="hr-HR"/>
        </w:rPr>
        <w:t>primjene</w:t>
      </w:r>
      <w:r w:rsidRPr="00442C0D">
        <w:rPr>
          <w:szCs w:val="22"/>
          <w:lang w:val="hr-HR"/>
        </w:rPr>
        <w:t xml:space="preserve"> </w:t>
      </w:r>
      <w:r w:rsidR="00AD0E2E" w:rsidRPr="00442C0D">
        <w:rPr>
          <w:szCs w:val="22"/>
          <w:lang w:val="hr-HR"/>
        </w:rPr>
        <w:t>nirmatrelvir</w:t>
      </w:r>
      <w:r w:rsidR="00BD64F3" w:rsidRPr="00442C0D">
        <w:rPr>
          <w:szCs w:val="22"/>
          <w:lang w:val="hr-HR"/>
        </w:rPr>
        <w:t>a</w:t>
      </w:r>
      <w:r w:rsidRPr="00442C0D">
        <w:rPr>
          <w:szCs w:val="22"/>
          <w:lang w:val="hr-HR"/>
        </w:rPr>
        <w:t xml:space="preserve"> u kombinaciji sa ritonavirom.</w:t>
      </w:r>
    </w:p>
    <w:p w14:paraId="5762420D" w14:textId="77777777" w:rsidR="00CE4C57" w:rsidRPr="00442C0D" w:rsidRDefault="00CE4C57" w:rsidP="00442C0D">
      <w:pPr>
        <w:widowControl w:val="0"/>
        <w:jc w:val="both"/>
        <w:rPr>
          <w:szCs w:val="22"/>
          <w:lang w:val="hr-HR"/>
        </w:rPr>
      </w:pPr>
    </w:p>
    <w:p w14:paraId="0922B789" w14:textId="0BFF9A08" w:rsidR="00431D92" w:rsidRPr="00442C0D" w:rsidRDefault="00BD64F3" w:rsidP="00442C0D">
      <w:pPr>
        <w:widowControl w:val="0"/>
        <w:jc w:val="both"/>
        <w:rPr>
          <w:szCs w:val="22"/>
          <w:u w:val="single"/>
          <w:lang w:val="hr-HR"/>
        </w:rPr>
      </w:pPr>
      <w:r w:rsidRPr="00442C0D">
        <w:rPr>
          <w:szCs w:val="22"/>
          <w:u w:val="single"/>
          <w:lang w:val="hr-HR"/>
        </w:rPr>
        <w:t>N</w:t>
      </w:r>
      <w:r w:rsidR="00AD0E2E" w:rsidRPr="00442C0D">
        <w:rPr>
          <w:szCs w:val="22"/>
          <w:u w:val="single"/>
          <w:lang w:val="hr-HR"/>
        </w:rPr>
        <w:t>irmatrelvir</w:t>
      </w:r>
    </w:p>
    <w:p w14:paraId="545DF6B1" w14:textId="77777777" w:rsidR="00361535" w:rsidRPr="00442C0D" w:rsidRDefault="00361535" w:rsidP="00442C0D">
      <w:pPr>
        <w:widowControl w:val="0"/>
        <w:jc w:val="both"/>
        <w:rPr>
          <w:szCs w:val="22"/>
          <w:lang w:val="hr-HR"/>
        </w:rPr>
      </w:pPr>
    </w:p>
    <w:p w14:paraId="27E24734" w14:textId="29ADDD97" w:rsidR="00224FE7" w:rsidRPr="00442C0D" w:rsidRDefault="00CE4C57" w:rsidP="00442C0D">
      <w:pPr>
        <w:widowControl w:val="0"/>
        <w:jc w:val="both"/>
        <w:rPr>
          <w:szCs w:val="22"/>
          <w:lang w:val="hr-HR"/>
        </w:rPr>
      </w:pPr>
      <w:r w:rsidRPr="00442C0D">
        <w:rPr>
          <w:szCs w:val="22"/>
          <w:lang w:val="hr-HR"/>
        </w:rPr>
        <w:t xml:space="preserve">Studije toksičnosti ponovljenih doza i genotoksičnosti nijesu otkrile rizik od </w:t>
      </w:r>
      <w:r w:rsidR="004E2935" w:rsidRPr="00442C0D">
        <w:rPr>
          <w:szCs w:val="22"/>
          <w:lang w:val="hr-HR"/>
        </w:rPr>
        <w:t xml:space="preserve"> primjene </w:t>
      </w:r>
      <w:r w:rsidR="00AD0E2E" w:rsidRPr="00442C0D">
        <w:rPr>
          <w:szCs w:val="22"/>
          <w:lang w:val="hr-HR"/>
        </w:rPr>
        <w:t>nirmatrelvir</w:t>
      </w:r>
      <w:r w:rsidR="00BD64F3" w:rsidRPr="00442C0D">
        <w:rPr>
          <w:szCs w:val="22"/>
          <w:lang w:val="hr-HR"/>
        </w:rPr>
        <w:t>a</w:t>
      </w:r>
      <w:r w:rsidRPr="00442C0D">
        <w:rPr>
          <w:szCs w:val="22"/>
          <w:lang w:val="hr-HR"/>
        </w:rPr>
        <w:t>. Nijesu prim</w:t>
      </w:r>
      <w:r w:rsidR="007C7589" w:rsidRPr="00442C0D">
        <w:rPr>
          <w:szCs w:val="22"/>
          <w:lang w:val="hr-HR"/>
        </w:rPr>
        <w:t>i</w:t>
      </w:r>
      <w:r w:rsidRPr="00442C0D">
        <w:rPr>
          <w:szCs w:val="22"/>
          <w:lang w:val="hr-HR"/>
        </w:rPr>
        <w:t>jećen</w:t>
      </w:r>
      <w:r w:rsidR="004E2935" w:rsidRPr="00442C0D">
        <w:rPr>
          <w:szCs w:val="22"/>
          <w:lang w:val="hr-HR"/>
        </w:rPr>
        <w:t>a</w:t>
      </w:r>
      <w:r w:rsidRPr="00442C0D">
        <w:rPr>
          <w:szCs w:val="22"/>
          <w:lang w:val="hr-HR"/>
        </w:rPr>
        <w:t xml:space="preserve"> neželjen</w:t>
      </w:r>
      <w:r w:rsidR="004E2935" w:rsidRPr="00442C0D">
        <w:rPr>
          <w:szCs w:val="22"/>
          <w:lang w:val="hr-HR"/>
        </w:rPr>
        <w:t>a</w:t>
      </w:r>
      <w:r w:rsidRPr="00442C0D">
        <w:rPr>
          <w:szCs w:val="22"/>
          <w:lang w:val="hr-HR"/>
        </w:rPr>
        <w:t xml:space="preserve"> </w:t>
      </w:r>
      <w:r w:rsidR="004E2935" w:rsidRPr="00442C0D">
        <w:rPr>
          <w:szCs w:val="22"/>
          <w:lang w:val="hr-HR"/>
        </w:rPr>
        <w:t>dejstva</w:t>
      </w:r>
      <w:r w:rsidRPr="00442C0D">
        <w:rPr>
          <w:szCs w:val="22"/>
          <w:lang w:val="hr-HR"/>
        </w:rPr>
        <w:t xml:space="preserve"> u studijama plodnosti</w:t>
      </w:r>
      <w:r w:rsidR="00C24FAD" w:rsidRPr="00442C0D">
        <w:rPr>
          <w:szCs w:val="22"/>
          <w:lang w:val="hr-HR"/>
        </w:rPr>
        <w:t>,</w:t>
      </w:r>
      <w:r w:rsidRPr="00442C0D">
        <w:rPr>
          <w:szCs w:val="22"/>
          <w:lang w:val="hr-HR"/>
        </w:rPr>
        <w:t xml:space="preserve"> embrio-fetalnog </w:t>
      </w:r>
      <w:r w:rsidR="00C24FAD" w:rsidRPr="00442C0D">
        <w:rPr>
          <w:szCs w:val="22"/>
          <w:lang w:val="hr-HR"/>
        </w:rPr>
        <w:t>ili pre</w:t>
      </w:r>
      <w:r w:rsidR="00811E9E" w:rsidRPr="00442C0D">
        <w:rPr>
          <w:szCs w:val="22"/>
          <w:lang w:val="hr-HR"/>
        </w:rPr>
        <w:t xml:space="preserve">natalnog </w:t>
      </w:r>
      <w:r w:rsidR="00C24FAD" w:rsidRPr="00442C0D">
        <w:rPr>
          <w:szCs w:val="22"/>
          <w:lang w:val="hr-HR"/>
        </w:rPr>
        <w:t xml:space="preserve">i postnatalog </w:t>
      </w:r>
      <w:r w:rsidRPr="00442C0D">
        <w:rPr>
          <w:szCs w:val="22"/>
          <w:lang w:val="hr-HR"/>
        </w:rPr>
        <w:t xml:space="preserve">razvoja kod pacova. Studija na </w:t>
      </w:r>
      <w:r w:rsidR="001F56F5" w:rsidRPr="00442C0D">
        <w:rPr>
          <w:szCs w:val="22"/>
          <w:lang w:val="hr-HR"/>
        </w:rPr>
        <w:t xml:space="preserve">gravidnim </w:t>
      </w:r>
      <w:r w:rsidR="004E2935" w:rsidRPr="00442C0D">
        <w:rPr>
          <w:szCs w:val="22"/>
          <w:lang w:val="hr-HR"/>
        </w:rPr>
        <w:t xml:space="preserve">kunićima </w:t>
      </w:r>
      <w:r w:rsidRPr="00442C0D">
        <w:rPr>
          <w:szCs w:val="22"/>
          <w:lang w:val="hr-HR"/>
        </w:rPr>
        <w:t xml:space="preserve">pokazala je nepovoljno smanjenje tjelesne </w:t>
      </w:r>
      <w:r w:rsidR="004E2935" w:rsidRPr="00442C0D">
        <w:rPr>
          <w:szCs w:val="22"/>
          <w:lang w:val="hr-HR"/>
        </w:rPr>
        <w:t>mase</w:t>
      </w:r>
      <w:r w:rsidRPr="00442C0D">
        <w:rPr>
          <w:szCs w:val="22"/>
          <w:lang w:val="hr-HR"/>
        </w:rPr>
        <w:t xml:space="preserve"> fetusa, u odsustvu značajne toksičnosti za majku. Procijenjeno je da je sistemska izloženost (PIK</w:t>
      </w:r>
      <w:r w:rsidRPr="00442C0D">
        <w:rPr>
          <w:szCs w:val="22"/>
          <w:vertAlign w:val="subscript"/>
          <w:lang w:val="hr-HR"/>
        </w:rPr>
        <w:t>24</w:t>
      </w:r>
      <w:r w:rsidRPr="00442C0D">
        <w:rPr>
          <w:szCs w:val="22"/>
          <w:lang w:val="hr-HR"/>
        </w:rPr>
        <w:t xml:space="preserve">) kod </w:t>
      </w:r>
      <w:r w:rsidR="004E2935" w:rsidRPr="00442C0D">
        <w:rPr>
          <w:szCs w:val="22"/>
          <w:lang w:val="hr-HR"/>
        </w:rPr>
        <w:t>kunića</w:t>
      </w:r>
      <w:r w:rsidRPr="00442C0D">
        <w:rPr>
          <w:szCs w:val="22"/>
          <w:lang w:val="hr-HR"/>
        </w:rPr>
        <w:t xml:space="preserve"> pri maksimalnoj dozi bez neželjenih </w:t>
      </w:r>
      <w:r w:rsidR="004E2935" w:rsidRPr="00442C0D">
        <w:rPr>
          <w:szCs w:val="22"/>
          <w:lang w:val="hr-HR"/>
        </w:rPr>
        <w:t xml:space="preserve">dejstava </w:t>
      </w:r>
      <w:r w:rsidRPr="00442C0D">
        <w:rPr>
          <w:szCs w:val="22"/>
          <w:lang w:val="hr-HR"/>
        </w:rPr>
        <w:t xml:space="preserve">na tjelesnu </w:t>
      </w:r>
      <w:r w:rsidR="004E2935" w:rsidRPr="00442C0D">
        <w:rPr>
          <w:szCs w:val="22"/>
          <w:lang w:val="hr-HR"/>
        </w:rPr>
        <w:t>masu</w:t>
      </w:r>
      <w:r w:rsidRPr="00442C0D">
        <w:rPr>
          <w:szCs w:val="22"/>
          <w:lang w:val="hr-HR"/>
        </w:rPr>
        <w:t xml:space="preserve"> fetusa približno 3 puta veća od izloženosti kod ljudi pri preporučenoj terapijskoj dozi lijeka Paxlovid. </w:t>
      </w:r>
    </w:p>
    <w:p w14:paraId="5896DBCE" w14:textId="77777777" w:rsidR="00224FE7" w:rsidRPr="00442C0D" w:rsidRDefault="00224FE7" w:rsidP="00442C0D">
      <w:pPr>
        <w:widowControl w:val="0"/>
        <w:jc w:val="both"/>
        <w:rPr>
          <w:szCs w:val="22"/>
          <w:lang w:val="hr-HR"/>
        </w:rPr>
      </w:pPr>
    </w:p>
    <w:p w14:paraId="6855FF87" w14:textId="014E1704" w:rsidR="00CF0EBD" w:rsidRPr="00442C0D" w:rsidRDefault="00CE4C57" w:rsidP="00442C0D">
      <w:pPr>
        <w:widowControl w:val="0"/>
        <w:jc w:val="both"/>
        <w:rPr>
          <w:szCs w:val="22"/>
          <w:lang w:val="hr-HR"/>
        </w:rPr>
      </w:pPr>
      <w:r w:rsidRPr="00442C0D">
        <w:rPr>
          <w:szCs w:val="22"/>
          <w:lang w:val="hr-HR"/>
        </w:rPr>
        <w:t xml:space="preserve">Ispitivanja kancerogenosti nijesu sprovedena sa </w:t>
      </w:r>
      <w:r w:rsidR="00AD0E2E" w:rsidRPr="00442C0D">
        <w:rPr>
          <w:szCs w:val="22"/>
          <w:lang w:val="hr-HR"/>
        </w:rPr>
        <w:t>nirmatrelvir</w:t>
      </w:r>
      <w:r w:rsidR="00BD64F3" w:rsidRPr="00442C0D">
        <w:rPr>
          <w:szCs w:val="22"/>
          <w:lang w:val="hr-HR"/>
        </w:rPr>
        <w:t>om</w:t>
      </w:r>
      <w:r w:rsidRPr="00442C0D">
        <w:rPr>
          <w:szCs w:val="22"/>
          <w:lang w:val="hr-HR"/>
        </w:rPr>
        <w:t>.</w:t>
      </w:r>
    </w:p>
    <w:p w14:paraId="42A22D44" w14:textId="4638BC61" w:rsidR="00CE4C57" w:rsidRPr="00442C0D" w:rsidRDefault="00CE4C57" w:rsidP="00442C0D">
      <w:pPr>
        <w:widowControl w:val="0"/>
        <w:jc w:val="both"/>
        <w:rPr>
          <w:szCs w:val="22"/>
          <w:u w:val="single"/>
          <w:lang w:val="hr-HR"/>
        </w:rPr>
      </w:pPr>
    </w:p>
    <w:p w14:paraId="4B001287" w14:textId="59EBDBB8" w:rsidR="00A83116" w:rsidRPr="00442C0D" w:rsidRDefault="00E9095F" w:rsidP="00442C0D">
      <w:pPr>
        <w:widowControl w:val="0"/>
        <w:jc w:val="both"/>
        <w:rPr>
          <w:szCs w:val="22"/>
          <w:u w:val="single"/>
          <w:lang w:val="hr-HR"/>
        </w:rPr>
      </w:pPr>
      <w:r w:rsidRPr="00442C0D">
        <w:rPr>
          <w:szCs w:val="22"/>
          <w:u w:val="single"/>
          <w:lang w:val="hr-HR"/>
        </w:rPr>
        <w:t>Ritonavir</w:t>
      </w:r>
    </w:p>
    <w:p w14:paraId="17BF45A1" w14:textId="77777777" w:rsidR="00E9095F" w:rsidRPr="00442C0D" w:rsidRDefault="00E9095F" w:rsidP="00442C0D">
      <w:pPr>
        <w:widowControl w:val="0"/>
        <w:jc w:val="both"/>
        <w:rPr>
          <w:szCs w:val="22"/>
          <w:u w:val="single"/>
          <w:lang w:val="hr-HR"/>
        </w:rPr>
      </w:pPr>
    </w:p>
    <w:p w14:paraId="16788F43" w14:textId="4C3D71DC" w:rsidR="00D622B8" w:rsidRPr="00442C0D" w:rsidRDefault="00A875AC" w:rsidP="00442C0D">
      <w:pPr>
        <w:pStyle w:val="BodyText"/>
        <w:widowControl w:val="0"/>
        <w:tabs>
          <w:tab w:val="left" w:pos="3495"/>
        </w:tabs>
        <w:ind w:right="144"/>
        <w:jc w:val="both"/>
        <w:rPr>
          <w:i w:val="0"/>
          <w:color w:val="auto"/>
          <w:szCs w:val="22"/>
          <w:lang w:val="hr-HR"/>
        </w:rPr>
      </w:pPr>
      <w:r w:rsidRPr="00442C0D">
        <w:rPr>
          <w:i w:val="0"/>
          <w:color w:val="auto"/>
          <w:szCs w:val="22"/>
          <w:lang w:val="hr-HR"/>
        </w:rPr>
        <w:t>Studije toksičnosti ponovljenih doza ritonavira kod životinja identifikovale su glavne ciljne organe</w:t>
      </w:r>
      <w:r w:rsidR="004E2935" w:rsidRPr="00442C0D">
        <w:rPr>
          <w:i w:val="0"/>
          <w:color w:val="auto"/>
          <w:szCs w:val="22"/>
          <w:lang w:val="hr-HR"/>
        </w:rPr>
        <w:t>:</w:t>
      </w:r>
      <w:r w:rsidRPr="00442C0D">
        <w:rPr>
          <w:i w:val="0"/>
          <w:color w:val="auto"/>
          <w:szCs w:val="22"/>
          <w:lang w:val="hr-HR"/>
        </w:rPr>
        <w:t xml:space="preserve"> jetra, retina, štit</w:t>
      </w:r>
      <w:r w:rsidR="004E2935" w:rsidRPr="00442C0D">
        <w:rPr>
          <w:i w:val="0"/>
          <w:color w:val="auto"/>
          <w:szCs w:val="22"/>
          <w:lang w:val="hr-HR"/>
        </w:rPr>
        <w:t>asta</w:t>
      </w:r>
      <w:r w:rsidRPr="00442C0D">
        <w:rPr>
          <w:i w:val="0"/>
          <w:color w:val="auto"/>
          <w:szCs w:val="22"/>
          <w:lang w:val="hr-HR"/>
        </w:rPr>
        <w:t xml:space="preserve"> žlijezda i bubrezi. Hepatične promjene su uključivale hepatocelularne, bilijarne i fagocitne elemente i bile su praćene povećanjem hepatičkih enzima. Hiperplazija pigmentnog epitela retine i degeneracija mrežnjače prim</w:t>
      </w:r>
      <w:r w:rsidR="007C7589" w:rsidRPr="00442C0D">
        <w:rPr>
          <w:i w:val="0"/>
          <w:color w:val="auto"/>
          <w:szCs w:val="22"/>
          <w:lang w:val="hr-HR"/>
        </w:rPr>
        <w:t>i</w:t>
      </w:r>
      <w:r w:rsidRPr="00442C0D">
        <w:rPr>
          <w:i w:val="0"/>
          <w:color w:val="auto"/>
          <w:szCs w:val="22"/>
          <w:lang w:val="hr-HR"/>
        </w:rPr>
        <w:t>jećene su u svim studijama na glodarima sprovedenim sa ritonavirom, ali nijesu prim</w:t>
      </w:r>
      <w:r w:rsidR="007C7589" w:rsidRPr="00442C0D">
        <w:rPr>
          <w:i w:val="0"/>
          <w:color w:val="auto"/>
          <w:szCs w:val="22"/>
          <w:lang w:val="hr-HR"/>
        </w:rPr>
        <w:t>ij</w:t>
      </w:r>
      <w:r w:rsidRPr="00442C0D">
        <w:rPr>
          <w:i w:val="0"/>
          <w:color w:val="auto"/>
          <w:szCs w:val="22"/>
          <w:lang w:val="hr-HR"/>
        </w:rPr>
        <w:t xml:space="preserve">ećene kod pasa. Ultrastrukturni dokazi </w:t>
      </w:r>
      <w:r w:rsidR="004E2935" w:rsidRPr="00442C0D">
        <w:rPr>
          <w:i w:val="0"/>
          <w:color w:val="auto"/>
          <w:szCs w:val="22"/>
          <w:lang w:val="hr-HR"/>
        </w:rPr>
        <w:t xml:space="preserve">ukazuju </w:t>
      </w:r>
      <w:r w:rsidRPr="00442C0D">
        <w:rPr>
          <w:i w:val="0"/>
          <w:color w:val="auto"/>
          <w:szCs w:val="22"/>
          <w:lang w:val="hr-HR"/>
        </w:rPr>
        <w:t xml:space="preserve">da ove promjene na mrežnjači mogu biti sekundarne zbog fosfolipidoze. Međutim, klinička ispitivanja nijesu otkrila nikakve dokaze o promjenama oka izazvanim ljekovima kod ljudi. Sve promjene </w:t>
      </w:r>
      <w:r w:rsidR="004E2935" w:rsidRPr="00442C0D">
        <w:rPr>
          <w:i w:val="0"/>
          <w:color w:val="auto"/>
          <w:szCs w:val="22"/>
          <w:lang w:val="hr-HR"/>
        </w:rPr>
        <w:t xml:space="preserve">na </w:t>
      </w:r>
      <w:r w:rsidRPr="00442C0D">
        <w:rPr>
          <w:i w:val="0"/>
          <w:color w:val="auto"/>
          <w:szCs w:val="22"/>
          <w:lang w:val="hr-HR"/>
        </w:rPr>
        <w:t>štit</w:t>
      </w:r>
      <w:r w:rsidR="004E2935" w:rsidRPr="00442C0D">
        <w:rPr>
          <w:i w:val="0"/>
          <w:color w:val="auto"/>
          <w:szCs w:val="22"/>
          <w:lang w:val="hr-HR"/>
        </w:rPr>
        <w:t>astoj</w:t>
      </w:r>
      <w:r w:rsidRPr="00442C0D">
        <w:rPr>
          <w:i w:val="0"/>
          <w:color w:val="auto"/>
          <w:szCs w:val="22"/>
          <w:lang w:val="hr-HR"/>
        </w:rPr>
        <w:t xml:space="preserve"> žlijezdi bile su reverzibilne po prestanku uzimanja ritonavira. Klinička ispitivanja kod ljudi nijesu otkrila klinički značajne promjene u testovima funkcije </w:t>
      </w:r>
      <w:r w:rsidR="004E2935" w:rsidRPr="00442C0D">
        <w:rPr>
          <w:i w:val="0"/>
          <w:color w:val="auto"/>
          <w:szCs w:val="22"/>
          <w:lang w:val="hr-HR"/>
        </w:rPr>
        <w:t xml:space="preserve">štitaste </w:t>
      </w:r>
      <w:r w:rsidRPr="00442C0D">
        <w:rPr>
          <w:i w:val="0"/>
          <w:color w:val="auto"/>
          <w:szCs w:val="22"/>
          <w:lang w:val="hr-HR"/>
        </w:rPr>
        <w:t xml:space="preserve">žlijezde. </w:t>
      </w:r>
    </w:p>
    <w:p w14:paraId="2C9232C0" w14:textId="77777777" w:rsidR="00D622B8" w:rsidRPr="00442C0D" w:rsidRDefault="00D622B8" w:rsidP="00442C0D">
      <w:pPr>
        <w:pStyle w:val="BodyText"/>
        <w:widowControl w:val="0"/>
        <w:tabs>
          <w:tab w:val="left" w:pos="3495"/>
        </w:tabs>
        <w:ind w:right="144"/>
        <w:jc w:val="both"/>
        <w:rPr>
          <w:i w:val="0"/>
          <w:color w:val="auto"/>
          <w:szCs w:val="22"/>
          <w:lang w:val="hr-HR"/>
        </w:rPr>
      </w:pPr>
    </w:p>
    <w:p w14:paraId="1509552C" w14:textId="7640B49D" w:rsidR="00812DD5" w:rsidRPr="00442C0D" w:rsidRDefault="00A875AC" w:rsidP="00442C0D">
      <w:pPr>
        <w:pStyle w:val="BodyText"/>
        <w:widowControl w:val="0"/>
        <w:tabs>
          <w:tab w:val="left" w:pos="3495"/>
        </w:tabs>
        <w:ind w:right="144"/>
        <w:jc w:val="both"/>
        <w:rPr>
          <w:i w:val="0"/>
          <w:color w:val="auto"/>
          <w:szCs w:val="22"/>
          <w:lang w:val="hr-HR"/>
        </w:rPr>
      </w:pPr>
      <w:r w:rsidRPr="00442C0D">
        <w:rPr>
          <w:i w:val="0"/>
          <w:color w:val="auto"/>
          <w:szCs w:val="22"/>
          <w:lang w:val="hr-HR"/>
        </w:rPr>
        <w:t xml:space="preserve">Promjene </w:t>
      </w:r>
      <w:r w:rsidR="004E2935" w:rsidRPr="00442C0D">
        <w:rPr>
          <w:i w:val="0"/>
          <w:color w:val="auto"/>
          <w:szCs w:val="22"/>
          <w:lang w:val="hr-HR"/>
        </w:rPr>
        <w:t xml:space="preserve">na </w:t>
      </w:r>
      <w:r w:rsidRPr="00442C0D">
        <w:rPr>
          <w:i w:val="0"/>
          <w:color w:val="auto"/>
          <w:szCs w:val="22"/>
          <w:lang w:val="hr-HR"/>
        </w:rPr>
        <w:t>bubre</w:t>
      </w:r>
      <w:r w:rsidR="004E2935" w:rsidRPr="00442C0D">
        <w:rPr>
          <w:i w:val="0"/>
          <w:color w:val="auto"/>
          <w:szCs w:val="22"/>
          <w:lang w:val="hr-HR"/>
        </w:rPr>
        <w:t>zima</w:t>
      </w:r>
      <w:r w:rsidRPr="00442C0D">
        <w:rPr>
          <w:i w:val="0"/>
          <w:color w:val="auto"/>
          <w:szCs w:val="22"/>
          <w:lang w:val="hr-HR"/>
        </w:rPr>
        <w:t>, uključujući tubulnu degeneraciju, hroničnu upalu i proteinureju, prim</w:t>
      </w:r>
      <w:r w:rsidR="003D1810" w:rsidRPr="00442C0D">
        <w:rPr>
          <w:i w:val="0"/>
          <w:color w:val="auto"/>
          <w:szCs w:val="22"/>
          <w:lang w:val="hr-HR"/>
        </w:rPr>
        <w:t>i</w:t>
      </w:r>
      <w:r w:rsidRPr="00442C0D">
        <w:rPr>
          <w:i w:val="0"/>
          <w:color w:val="auto"/>
          <w:szCs w:val="22"/>
          <w:lang w:val="hr-HR"/>
        </w:rPr>
        <w:t>jećene su kod pacova i smatra se da se mogu pripisati spontanoj bolesti specifičnoj za vrstu. Štaviše, u kliničkim ispitivanjima nijesu zabilježene klinički značajne abnormalnosti bubrega.</w:t>
      </w:r>
    </w:p>
    <w:p w14:paraId="296DB16D" w14:textId="77777777" w:rsidR="00086A99" w:rsidRPr="00442C0D" w:rsidRDefault="00086A99" w:rsidP="00442C0D">
      <w:pPr>
        <w:pStyle w:val="BodyText"/>
        <w:widowControl w:val="0"/>
        <w:tabs>
          <w:tab w:val="left" w:pos="3495"/>
        </w:tabs>
        <w:ind w:right="144"/>
        <w:jc w:val="both"/>
        <w:rPr>
          <w:i w:val="0"/>
          <w:color w:val="auto"/>
          <w:szCs w:val="22"/>
          <w:lang w:val="hr-HR"/>
        </w:rPr>
      </w:pPr>
    </w:p>
    <w:p w14:paraId="48F0E667" w14:textId="1877A181" w:rsidR="00B81262" w:rsidRPr="00442C0D" w:rsidRDefault="00086A99" w:rsidP="00442C0D">
      <w:pPr>
        <w:widowControl w:val="0"/>
        <w:spacing w:line="240" w:lineRule="auto"/>
        <w:jc w:val="both"/>
        <w:rPr>
          <w:szCs w:val="22"/>
          <w:lang w:val="hr-HR"/>
        </w:rPr>
      </w:pPr>
      <w:r w:rsidRPr="00442C0D">
        <w:rPr>
          <w:szCs w:val="22"/>
          <w:lang w:val="hr-HR"/>
        </w:rPr>
        <w:t xml:space="preserve">Studije genotoksičnosti nijesu otkrile rizik od </w:t>
      </w:r>
      <w:r w:rsidR="00780F25" w:rsidRPr="00442C0D">
        <w:rPr>
          <w:szCs w:val="22"/>
          <w:lang w:val="hr-HR"/>
        </w:rPr>
        <w:t xml:space="preserve">primjene </w:t>
      </w:r>
      <w:r w:rsidRPr="00442C0D">
        <w:rPr>
          <w:szCs w:val="22"/>
          <w:lang w:val="hr-HR"/>
        </w:rPr>
        <w:t>ritonavira. Dugoročne studije kancerogenosti ritonavira kod miševa i pacova otkrile su tumorski potencijal specifičan za ove vrste, ali se smatra da nijesu relevantne za ljude</w:t>
      </w:r>
      <w:r w:rsidRPr="00442C0D">
        <w:rPr>
          <w:i/>
          <w:szCs w:val="22"/>
          <w:lang w:val="hr-HR"/>
        </w:rPr>
        <w:t xml:space="preserve">. </w:t>
      </w:r>
      <w:r w:rsidRPr="00442C0D">
        <w:rPr>
          <w:szCs w:val="22"/>
          <w:lang w:val="hr-HR"/>
        </w:rPr>
        <w:t>Ritonavir nije imao uticaja na plodnost kod pacova. Razvojna toksičnost prim</w:t>
      </w:r>
      <w:r w:rsidR="003D1810" w:rsidRPr="00442C0D">
        <w:rPr>
          <w:szCs w:val="22"/>
          <w:lang w:val="hr-HR"/>
        </w:rPr>
        <w:t>i</w:t>
      </w:r>
      <w:r w:rsidRPr="00442C0D">
        <w:rPr>
          <w:szCs w:val="22"/>
          <w:lang w:val="hr-HR"/>
        </w:rPr>
        <w:t xml:space="preserve">jećena kod pacova (embrioletalitet, smanjena tjelesna </w:t>
      </w:r>
      <w:r w:rsidR="00780F25" w:rsidRPr="00442C0D">
        <w:rPr>
          <w:szCs w:val="22"/>
          <w:lang w:val="hr-HR"/>
        </w:rPr>
        <w:t>masa</w:t>
      </w:r>
      <w:r w:rsidRPr="00442C0D">
        <w:rPr>
          <w:szCs w:val="22"/>
          <w:lang w:val="hr-HR"/>
        </w:rPr>
        <w:t xml:space="preserve"> fetusa i kašnjenje okoštavanja </w:t>
      </w:r>
      <w:r w:rsidR="00780F25" w:rsidRPr="00442C0D">
        <w:rPr>
          <w:szCs w:val="22"/>
          <w:lang w:val="hr-HR"/>
        </w:rPr>
        <w:t xml:space="preserve">te </w:t>
      </w:r>
      <w:r w:rsidRPr="00442C0D">
        <w:rPr>
          <w:szCs w:val="22"/>
          <w:lang w:val="hr-HR"/>
        </w:rPr>
        <w:t xml:space="preserve">visceralne promjene, uključujući odloženo spuštanje testisa) se uglavnom javljala pri dozama toksičnim za majku. Razvojna toksičnost kod </w:t>
      </w:r>
      <w:r w:rsidR="00780F25" w:rsidRPr="00442C0D">
        <w:rPr>
          <w:szCs w:val="22"/>
          <w:lang w:val="hr-HR"/>
        </w:rPr>
        <w:t xml:space="preserve">kunića </w:t>
      </w:r>
      <w:r w:rsidRPr="00442C0D">
        <w:rPr>
          <w:szCs w:val="22"/>
          <w:lang w:val="hr-HR"/>
        </w:rPr>
        <w:t xml:space="preserve">(letalitet embriona, smanjena veličina legla i smanjena </w:t>
      </w:r>
      <w:r w:rsidR="00780F25" w:rsidRPr="00442C0D">
        <w:rPr>
          <w:szCs w:val="22"/>
          <w:lang w:val="hr-HR"/>
        </w:rPr>
        <w:t xml:space="preserve">masa </w:t>
      </w:r>
      <w:r w:rsidRPr="00442C0D">
        <w:rPr>
          <w:szCs w:val="22"/>
          <w:lang w:val="hr-HR"/>
        </w:rPr>
        <w:t>fetusa) se javila pri dozama toksičnim za majku.</w:t>
      </w:r>
    </w:p>
    <w:p w14:paraId="06BA4112" w14:textId="1B5C9D2C" w:rsidR="008026FE" w:rsidRDefault="008026FE" w:rsidP="00442C0D">
      <w:pPr>
        <w:widowControl w:val="0"/>
        <w:spacing w:line="240" w:lineRule="auto"/>
        <w:jc w:val="both"/>
        <w:rPr>
          <w:szCs w:val="22"/>
          <w:lang w:val="hr-HR"/>
        </w:rPr>
      </w:pPr>
    </w:p>
    <w:p w14:paraId="4B067415" w14:textId="77777777" w:rsidR="00442C0D" w:rsidRPr="00442C0D" w:rsidRDefault="00442C0D" w:rsidP="00442C0D">
      <w:pPr>
        <w:widowControl w:val="0"/>
        <w:spacing w:line="240" w:lineRule="auto"/>
        <w:jc w:val="both"/>
        <w:rPr>
          <w:szCs w:val="22"/>
          <w:lang w:val="hr-HR"/>
        </w:rPr>
      </w:pPr>
    </w:p>
    <w:p w14:paraId="6F7B334B" w14:textId="4CAC5B56" w:rsidR="00812D16" w:rsidRPr="00442C0D" w:rsidRDefault="00812D16" w:rsidP="00442C0D">
      <w:pPr>
        <w:widowControl w:val="0"/>
        <w:suppressAutoHyphens/>
        <w:spacing w:line="240" w:lineRule="auto"/>
        <w:ind w:left="567" w:hanging="567"/>
        <w:jc w:val="both"/>
        <w:rPr>
          <w:b/>
          <w:szCs w:val="22"/>
          <w:lang w:val="hr-HR"/>
        </w:rPr>
      </w:pPr>
      <w:r w:rsidRPr="00442C0D">
        <w:rPr>
          <w:b/>
          <w:szCs w:val="22"/>
          <w:lang w:val="hr-HR"/>
        </w:rPr>
        <w:t>6.</w:t>
      </w:r>
      <w:r w:rsidRPr="00442C0D">
        <w:rPr>
          <w:b/>
          <w:szCs w:val="22"/>
          <w:lang w:val="hr-HR"/>
        </w:rPr>
        <w:tab/>
        <w:t>FARMACEUTSKI PODACI</w:t>
      </w:r>
    </w:p>
    <w:p w14:paraId="646BB7C9" w14:textId="77777777" w:rsidR="00812D16" w:rsidRPr="00442C0D" w:rsidRDefault="00812D16" w:rsidP="00442C0D">
      <w:pPr>
        <w:widowControl w:val="0"/>
        <w:spacing w:line="240" w:lineRule="auto"/>
        <w:jc w:val="both"/>
        <w:rPr>
          <w:szCs w:val="22"/>
          <w:lang w:val="hr-HR"/>
        </w:rPr>
      </w:pPr>
    </w:p>
    <w:p w14:paraId="13767775" w14:textId="527BE90C"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6.1</w:t>
      </w:r>
      <w:r w:rsidRPr="00442C0D">
        <w:rPr>
          <w:szCs w:val="22"/>
          <w:lang w:val="hr-HR"/>
        </w:rPr>
        <w:tab/>
      </w:r>
      <w:r w:rsidRPr="00442C0D">
        <w:rPr>
          <w:b/>
          <w:szCs w:val="22"/>
          <w:lang w:val="hr-HR"/>
        </w:rPr>
        <w:t>Lista pomoćnih supstanci</w:t>
      </w:r>
      <w:r w:rsidR="00391707" w:rsidRPr="00442C0D">
        <w:rPr>
          <w:b/>
          <w:szCs w:val="22"/>
          <w:lang w:val="hr-HR"/>
        </w:rPr>
        <w:t xml:space="preserve"> </w:t>
      </w:r>
      <w:r w:rsidR="00391707" w:rsidRPr="00442C0D">
        <w:rPr>
          <w:b/>
          <w:bCs/>
          <w:szCs w:val="22"/>
        </w:rPr>
        <w:t>(ekscipijenasa)</w:t>
      </w:r>
    </w:p>
    <w:p w14:paraId="42D18A63" w14:textId="77777777" w:rsidR="00812D16" w:rsidRPr="00442C0D" w:rsidRDefault="00812D16" w:rsidP="00442C0D">
      <w:pPr>
        <w:widowControl w:val="0"/>
        <w:spacing w:line="240" w:lineRule="auto"/>
        <w:jc w:val="both"/>
        <w:rPr>
          <w:i/>
          <w:szCs w:val="22"/>
          <w:lang w:val="hr-HR"/>
        </w:rPr>
      </w:pPr>
    </w:p>
    <w:p w14:paraId="1AB83923" w14:textId="431B9755" w:rsidR="00276755" w:rsidRPr="00442C0D" w:rsidRDefault="00BD64F3" w:rsidP="00442C0D">
      <w:pPr>
        <w:widowControl w:val="0"/>
        <w:spacing w:line="240" w:lineRule="auto"/>
        <w:jc w:val="both"/>
        <w:rPr>
          <w:i/>
          <w:szCs w:val="22"/>
          <w:u w:val="single"/>
          <w:lang w:val="hr-HR"/>
        </w:rPr>
      </w:pPr>
      <w:r w:rsidRPr="00442C0D">
        <w:rPr>
          <w:szCs w:val="22"/>
          <w:u w:val="single"/>
          <w:lang w:val="hr-HR"/>
        </w:rPr>
        <w:t>N</w:t>
      </w:r>
      <w:r w:rsidR="00AD0E2E" w:rsidRPr="00442C0D">
        <w:rPr>
          <w:szCs w:val="22"/>
          <w:u w:val="single"/>
          <w:lang w:val="hr-HR"/>
        </w:rPr>
        <w:t>irmatrelvir</w:t>
      </w:r>
      <w:r w:rsidR="00AC12AF" w:rsidRPr="00442C0D">
        <w:rPr>
          <w:szCs w:val="22"/>
          <w:u w:val="single"/>
          <w:lang w:val="hr-HR"/>
        </w:rPr>
        <w:t xml:space="preserve"> film tablet</w:t>
      </w:r>
      <w:r w:rsidR="00EF1AF3" w:rsidRPr="00442C0D">
        <w:rPr>
          <w:szCs w:val="22"/>
          <w:u w:val="single"/>
          <w:lang w:val="hr-HR"/>
        </w:rPr>
        <w:t>a</w:t>
      </w:r>
    </w:p>
    <w:p w14:paraId="5F4B81A5" w14:textId="77777777" w:rsidR="00E03EFB" w:rsidRPr="00442C0D" w:rsidRDefault="00E03EFB" w:rsidP="00442C0D">
      <w:pPr>
        <w:widowControl w:val="0"/>
        <w:spacing w:line="240" w:lineRule="auto"/>
        <w:jc w:val="both"/>
        <w:rPr>
          <w:szCs w:val="22"/>
          <w:u w:val="single"/>
          <w:lang w:val="hr-HR"/>
        </w:rPr>
      </w:pPr>
    </w:p>
    <w:p w14:paraId="4D99CB8A" w14:textId="20224F5E" w:rsidR="00E03EFB" w:rsidRPr="00442C0D" w:rsidRDefault="00E03EFB" w:rsidP="00442C0D">
      <w:pPr>
        <w:widowControl w:val="0"/>
        <w:spacing w:line="240" w:lineRule="auto"/>
        <w:jc w:val="both"/>
        <w:rPr>
          <w:szCs w:val="22"/>
          <w:lang w:val="hr-HR"/>
        </w:rPr>
      </w:pPr>
      <w:r w:rsidRPr="00442C0D">
        <w:rPr>
          <w:szCs w:val="22"/>
          <w:lang w:val="hr-HR"/>
        </w:rPr>
        <w:t>Jezgro tablete:</w:t>
      </w:r>
    </w:p>
    <w:p w14:paraId="65B611DB" w14:textId="5AB171C9" w:rsidR="009758E5" w:rsidRPr="00442C0D" w:rsidRDefault="00EF1AF3" w:rsidP="00442C0D">
      <w:pPr>
        <w:widowControl w:val="0"/>
        <w:spacing w:line="240" w:lineRule="auto"/>
        <w:jc w:val="both"/>
        <w:rPr>
          <w:szCs w:val="22"/>
          <w:lang w:val="hr-HR"/>
        </w:rPr>
      </w:pPr>
      <w:r w:rsidRPr="00442C0D">
        <w:rPr>
          <w:szCs w:val="22"/>
          <w:lang w:val="hr-HR"/>
        </w:rPr>
        <w:t>C</w:t>
      </w:r>
      <w:r w:rsidR="00E03EFB" w:rsidRPr="00442C0D">
        <w:rPr>
          <w:szCs w:val="22"/>
          <w:lang w:val="hr-HR"/>
        </w:rPr>
        <w:t>eluloza</w:t>
      </w:r>
      <w:r w:rsidRPr="00442C0D">
        <w:rPr>
          <w:szCs w:val="22"/>
          <w:lang w:val="hr-HR"/>
        </w:rPr>
        <w:t>, mikrokristalna</w:t>
      </w:r>
    </w:p>
    <w:p w14:paraId="1EB82117" w14:textId="46804E68" w:rsidR="009758E5" w:rsidRPr="00442C0D" w:rsidRDefault="00E03EFB" w:rsidP="00442C0D">
      <w:pPr>
        <w:widowControl w:val="0"/>
        <w:spacing w:line="240" w:lineRule="auto"/>
        <w:jc w:val="both"/>
        <w:rPr>
          <w:szCs w:val="22"/>
          <w:lang w:val="hr-HR"/>
        </w:rPr>
      </w:pPr>
      <w:r w:rsidRPr="00442C0D">
        <w:rPr>
          <w:szCs w:val="22"/>
          <w:lang w:val="hr-HR"/>
        </w:rPr>
        <w:t>Laktoza</w:t>
      </w:r>
      <w:r w:rsidR="00EF1AF3" w:rsidRPr="00442C0D">
        <w:rPr>
          <w:szCs w:val="22"/>
          <w:lang w:val="hr-HR"/>
        </w:rPr>
        <w:t>,</w:t>
      </w:r>
      <w:r w:rsidRPr="00442C0D">
        <w:rPr>
          <w:szCs w:val="22"/>
          <w:lang w:val="hr-HR"/>
        </w:rPr>
        <w:t xml:space="preserve"> monohidrat </w:t>
      </w:r>
    </w:p>
    <w:p w14:paraId="2B8DC0A1" w14:textId="2BA336DF" w:rsidR="009758E5" w:rsidRPr="00442C0D" w:rsidRDefault="00EF1AF3" w:rsidP="00442C0D">
      <w:pPr>
        <w:widowControl w:val="0"/>
        <w:spacing w:line="240" w:lineRule="auto"/>
        <w:jc w:val="both"/>
        <w:rPr>
          <w:szCs w:val="22"/>
          <w:lang w:val="hr-HR"/>
        </w:rPr>
      </w:pPr>
      <w:r w:rsidRPr="00442C0D">
        <w:rPr>
          <w:szCs w:val="22"/>
          <w:lang w:val="hr-HR"/>
        </w:rPr>
        <w:t>K</w:t>
      </w:r>
      <w:r w:rsidR="00E03EFB" w:rsidRPr="00442C0D">
        <w:rPr>
          <w:szCs w:val="22"/>
          <w:lang w:val="hr-HR"/>
        </w:rPr>
        <w:t>roskarmeloza</w:t>
      </w:r>
      <w:r w:rsidRPr="00442C0D">
        <w:rPr>
          <w:szCs w:val="22"/>
          <w:lang w:val="hr-HR"/>
        </w:rPr>
        <w:t xml:space="preserve"> natrijum</w:t>
      </w:r>
    </w:p>
    <w:p w14:paraId="5F449F56" w14:textId="6C8CE8A6" w:rsidR="009758E5" w:rsidRPr="00442C0D" w:rsidRDefault="00C93022" w:rsidP="00442C0D">
      <w:pPr>
        <w:widowControl w:val="0"/>
        <w:spacing w:line="240" w:lineRule="auto"/>
        <w:jc w:val="both"/>
        <w:rPr>
          <w:szCs w:val="22"/>
          <w:lang w:val="hr-HR"/>
        </w:rPr>
      </w:pPr>
      <w:r w:rsidRPr="00442C0D">
        <w:rPr>
          <w:szCs w:val="22"/>
          <w:lang w:val="hr-HR"/>
        </w:rPr>
        <w:t>S</w:t>
      </w:r>
      <w:r w:rsidR="00E03EFB" w:rsidRPr="00442C0D">
        <w:rPr>
          <w:szCs w:val="22"/>
          <w:lang w:val="hr-HR"/>
        </w:rPr>
        <w:t>ilicijum dioksid</w:t>
      </w:r>
      <w:r w:rsidRPr="00442C0D">
        <w:rPr>
          <w:szCs w:val="22"/>
          <w:lang w:val="hr-HR"/>
        </w:rPr>
        <w:t>, koloidni</w:t>
      </w:r>
    </w:p>
    <w:p w14:paraId="411D8BEF" w14:textId="77777777" w:rsidR="00E03EFB" w:rsidRPr="00442C0D" w:rsidRDefault="00E03EFB" w:rsidP="00442C0D">
      <w:pPr>
        <w:widowControl w:val="0"/>
        <w:spacing w:line="240" w:lineRule="auto"/>
        <w:jc w:val="both"/>
        <w:rPr>
          <w:szCs w:val="22"/>
          <w:lang w:val="hr-HR"/>
        </w:rPr>
      </w:pPr>
      <w:r w:rsidRPr="00442C0D">
        <w:rPr>
          <w:szCs w:val="22"/>
          <w:lang w:val="hr-HR"/>
        </w:rPr>
        <w:t>Natrijum stearil fumarat</w:t>
      </w:r>
    </w:p>
    <w:p w14:paraId="56CAB3FE" w14:textId="77777777" w:rsidR="00E03EFB" w:rsidRPr="00442C0D" w:rsidRDefault="00E03EFB" w:rsidP="00442C0D">
      <w:pPr>
        <w:widowControl w:val="0"/>
        <w:spacing w:line="240" w:lineRule="auto"/>
        <w:jc w:val="both"/>
        <w:rPr>
          <w:szCs w:val="22"/>
          <w:lang w:val="hr-HR"/>
        </w:rPr>
      </w:pPr>
    </w:p>
    <w:p w14:paraId="7AC9AF9F" w14:textId="77777777" w:rsidR="00E03EFB" w:rsidRPr="00442C0D" w:rsidRDefault="00E03EFB" w:rsidP="00442C0D">
      <w:pPr>
        <w:widowControl w:val="0"/>
        <w:spacing w:line="240" w:lineRule="auto"/>
        <w:jc w:val="both"/>
        <w:rPr>
          <w:szCs w:val="22"/>
          <w:lang w:val="hr-HR"/>
        </w:rPr>
      </w:pPr>
      <w:r w:rsidRPr="00442C0D">
        <w:rPr>
          <w:szCs w:val="22"/>
          <w:lang w:val="hr-HR"/>
        </w:rPr>
        <w:t>Film obloga:</w:t>
      </w:r>
    </w:p>
    <w:p w14:paraId="15A7A1A1" w14:textId="2B5DD489" w:rsidR="00E03EFB" w:rsidRPr="00442C0D" w:rsidRDefault="00E81C85" w:rsidP="00442C0D">
      <w:pPr>
        <w:widowControl w:val="0"/>
        <w:spacing w:line="240" w:lineRule="auto"/>
        <w:jc w:val="both"/>
        <w:rPr>
          <w:szCs w:val="22"/>
          <w:lang w:val="hr-HR"/>
        </w:rPr>
      </w:pPr>
      <w:r w:rsidRPr="00442C0D">
        <w:rPr>
          <w:szCs w:val="22"/>
          <w:lang w:val="hr-HR"/>
        </w:rPr>
        <w:t>Hidroksipropilmetilceluloza (E464)</w:t>
      </w:r>
    </w:p>
    <w:p w14:paraId="545DC202" w14:textId="65373571" w:rsidR="00E03EFB" w:rsidRPr="00442C0D" w:rsidRDefault="00E03EFB" w:rsidP="00442C0D">
      <w:pPr>
        <w:widowControl w:val="0"/>
        <w:spacing w:line="240" w:lineRule="auto"/>
        <w:jc w:val="both"/>
        <w:rPr>
          <w:szCs w:val="22"/>
          <w:lang w:val="hr-HR"/>
        </w:rPr>
      </w:pPr>
      <w:r w:rsidRPr="00442C0D">
        <w:rPr>
          <w:szCs w:val="22"/>
          <w:lang w:val="hr-HR"/>
        </w:rPr>
        <w:t>Titan dioksid (E171)</w:t>
      </w:r>
    </w:p>
    <w:p w14:paraId="4886E0D4" w14:textId="31CF9A6E" w:rsidR="00E03EFB" w:rsidRPr="00442C0D" w:rsidRDefault="00D212ED" w:rsidP="00442C0D">
      <w:pPr>
        <w:widowControl w:val="0"/>
        <w:spacing w:line="240" w:lineRule="auto"/>
        <w:jc w:val="both"/>
        <w:rPr>
          <w:szCs w:val="22"/>
          <w:lang w:val="hr-HR"/>
        </w:rPr>
      </w:pPr>
      <w:r w:rsidRPr="00442C0D">
        <w:rPr>
          <w:color w:val="000000"/>
          <w:szCs w:val="22"/>
          <w:lang w:val="hr-HR"/>
        </w:rPr>
        <w:t>Makrogol</w:t>
      </w:r>
      <w:r w:rsidRPr="00442C0D">
        <w:rPr>
          <w:szCs w:val="22"/>
          <w:lang w:val="hr-HR"/>
        </w:rPr>
        <w:t>/p</w:t>
      </w:r>
      <w:r w:rsidR="00D37ADE" w:rsidRPr="00442C0D">
        <w:rPr>
          <w:szCs w:val="22"/>
          <w:lang w:val="hr-HR"/>
        </w:rPr>
        <w:t>olietilen glikol (E1521)</w:t>
      </w:r>
    </w:p>
    <w:p w14:paraId="2EA468A2" w14:textId="2ACD6C17" w:rsidR="00812D16" w:rsidRPr="00442C0D" w:rsidRDefault="00EF1AF3" w:rsidP="00442C0D">
      <w:pPr>
        <w:widowControl w:val="0"/>
        <w:spacing w:line="240" w:lineRule="auto"/>
        <w:jc w:val="both"/>
        <w:rPr>
          <w:szCs w:val="22"/>
          <w:lang w:val="hr-HR"/>
        </w:rPr>
      </w:pPr>
      <w:r w:rsidRPr="00442C0D">
        <w:rPr>
          <w:szCs w:val="22"/>
          <w:lang w:val="hr-HR"/>
        </w:rPr>
        <w:t>G</w:t>
      </w:r>
      <w:r w:rsidR="00E03EFB" w:rsidRPr="00442C0D">
        <w:rPr>
          <w:szCs w:val="22"/>
          <w:lang w:val="hr-HR"/>
        </w:rPr>
        <w:t>vožđ</w:t>
      </w:r>
      <w:r w:rsidR="009832C1" w:rsidRPr="00442C0D">
        <w:rPr>
          <w:szCs w:val="22"/>
          <w:lang w:val="hr-HR"/>
        </w:rPr>
        <w:t>e</w:t>
      </w:r>
      <w:r w:rsidR="00C93022" w:rsidRPr="00442C0D">
        <w:rPr>
          <w:szCs w:val="22"/>
          <w:lang w:val="hr-HR"/>
        </w:rPr>
        <w:t xml:space="preserve"> (III)</w:t>
      </w:r>
      <w:r w:rsidR="00F36771" w:rsidRPr="00442C0D">
        <w:rPr>
          <w:szCs w:val="22"/>
          <w:lang w:val="hr-HR"/>
        </w:rPr>
        <w:t xml:space="preserve"> </w:t>
      </w:r>
      <w:r w:rsidRPr="00442C0D">
        <w:rPr>
          <w:szCs w:val="22"/>
          <w:lang w:val="hr-HR"/>
        </w:rPr>
        <w:t>oksid, crveni</w:t>
      </w:r>
      <w:r w:rsidR="00C93022" w:rsidRPr="00442C0D">
        <w:rPr>
          <w:szCs w:val="22"/>
          <w:lang w:val="hr-HR"/>
        </w:rPr>
        <w:t xml:space="preserve"> </w:t>
      </w:r>
      <w:r w:rsidR="00E03EFB" w:rsidRPr="00442C0D">
        <w:rPr>
          <w:szCs w:val="22"/>
          <w:lang w:val="hr-HR"/>
        </w:rPr>
        <w:t>(E172)</w:t>
      </w:r>
    </w:p>
    <w:p w14:paraId="5052203A" w14:textId="77777777" w:rsidR="009758E5" w:rsidRPr="00442C0D" w:rsidRDefault="009758E5" w:rsidP="00442C0D">
      <w:pPr>
        <w:widowControl w:val="0"/>
        <w:spacing w:line="240" w:lineRule="auto"/>
        <w:jc w:val="both"/>
        <w:rPr>
          <w:szCs w:val="22"/>
          <w:lang w:val="hr-HR"/>
        </w:rPr>
      </w:pPr>
    </w:p>
    <w:p w14:paraId="1A930D19" w14:textId="3122F0CC" w:rsidR="00AC12AF" w:rsidRPr="00442C0D" w:rsidRDefault="00AC12AF" w:rsidP="00442C0D">
      <w:pPr>
        <w:widowControl w:val="0"/>
        <w:spacing w:line="240" w:lineRule="auto"/>
        <w:jc w:val="both"/>
        <w:rPr>
          <w:szCs w:val="22"/>
          <w:u w:val="single"/>
          <w:lang w:val="hr-HR"/>
        </w:rPr>
      </w:pPr>
      <w:r w:rsidRPr="00442C0D">
        <w:rPr>
          <w:szCs w:val="22"/>
          <w:u w:val="single"/>
          <w:lang w:val="hr-HR"/>
        </w:rPr>
        <w:t xml:space="preserve">Ritonavir </w:t>
      </w:r>
      <w:r w:rsidR="00C93022" w:rsidRPr="00442C0D">
        <w:rPr>
          <w:szCs w:val="22"/>
          <w:u w:val="single"/>
          <w:lang w:val="hr-HR"/>
        </w:rPr>
        <w:t>film tableta</w:t>
      </w:r>
    </w:p>
    <w:p w14:paraId="013B6874" w14:textId="77777777" w:rsidR="00AC12AF" w:rsidRPr="00442C0D" w:rsidRDefault="00AC12AF" w:rsidP="00442C0D">
      <w:pPr>
        <w:widowControl w:val="0"/>
        <w:spacing w:line="240" w:lineRule="auto"/>
        <w:jc w:val="both"/>
        <w:rPr>
          <w:szCs w:val="22"/>
          <w:lang w:val="hr-HR"/>
        </w:rPr>
      </w:pPr>
    </w:p>
    <w:p w14:paraId="0C3B4B0E" w14:textId="77777777" w:rsidR="00012147" w:rsidRPr="00442C0D" w:rsidRDefault="00012147" w:rsidP="00442C0D">
      <w:pPr>
        <w:widowControl w:val="0"/>
        <w:spacing w:line="240" w:lineRule="auto"/>
        <w:jc w:val="both"/>
        <w:rPr>
          <w:szCs w:val="22"/>
          <w:lang w:val="hr-HR"/>
        </w:rPr>
      </w:pPr>
      <w:r w:rsidRPr="00442C0D">
        <w:rPr>
          <w:szCs w:val="22"/>
          <w:lang w:val="hr-HR"/>
        </w:rPr>
        <w:t>Jezgro tablete:</w:t>
      </w:r>
    </w:p>
    <w:p w14:paraId="7BF1F7F3" w14:textId="77777777" w:rsidR="005B2162" w:rsidRPr="00442C0D" w:rsidRDefault="005B2162" w:rsidP="00442C0D">
      <w:pPr>
        <w:pStyle w:val="NormalWeb"/>
        <w:widowControl w:val="0"/>
        <w:shd w:val="clear" w:color="auto" w:fill="FFFFFF"/>
        <w:spacing w:before="0" w:beforeAutospacing="0" w:after="0" w:afterAutospacing="0"/>
        <w:jc w:val="both"/>
        <w:rPr>
          <w:sz w:val="22"/>
          <w:szCs w:val="22"/>
          <w:lang w:val="hr-HR"/>
        </w:rPr>
      </w:pPr>
      <w:r w:rsidRPr="00442C0D">
        <w:rPr>
          <w:color w:val="000000"/>
          <w:sz w:val="22"/>
          <w:szCs w:val="22"/>
          <w:lang w:val="hr-HR"/>
        </w:rPr>
        <w:t>K</w:t>
      </w:r>
      <w:r w:rsidRPr="00442C0D">
        <w:rPr>
          <w:sz w:val="22"/>
          <w:szCs w:val="22"/>
          <w:lang w:val="hr-HR"/>
        </w:rPr>
        <w:t>opovidon</w:t>
      </w:r>
    </w:p>
    <w:p w14:paraId="0CC226AF" w14:textId="247C913C" w:rsidR="005B2162" w:rsidRPr="00442C0D" w:rsidRDefault="005B2162"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Sorbitan laurat</w:t>
      </w:r>
    </w:p>
    <w:p w14:paraId="0F52AF5D" w14:textId="16E7EF86" w:rsidR="005B2162" w:rsidRPr="00442C0D" w:rsidRDefault="005B2162"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 xml:space="preserve">Siliciijum dioksid, </w:t>
      </w:r>
      <w:r w:rsidR="00612229" w:rsidRPr="00442C0D">
        <w:rPr>
          <w:color w:val="000000"/>
          <w:sz w:val="22"/>
          <w:szCs w:val="22"/>
          <w:lang w:val="hr-HR"/>
        </w:rPr>
        <w:t xml:space="preserve">koloidni, </w:t>
      </w:r>
      <w:r w:rsidRPr="00442C0D">
        <w:rPr>
          <w:color w:val="000000"/>
          <w:sz w:val="22"/>
          <w:szCs w:val="22"/>
          <w:lang w:val="hr-HR"/>
        </w:rPr>
        <w:t>bezvodni (E551)</w:t>
      </w:r>
    </w:p>
    <w:p w14:paraId="721E4791" w14:textId="04644927" w:rsidR="005B2162" w:rsidRPr="00442C0D" w:rsidRDefault="005B2162"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Kalcijum hidrogenfosfat</w:t>
      </w:r>
    </w:p>
    <w:p w14:paraId="0EAC7C24" w14:textId="77777777" w:rsidR="005B2162" w:rsidRPr="00442C0D" w:rsidRDefault="005B2162"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N</w:t>
      </w:r>
      <w:r w:rsidRPr="00442C0D">
        <w:rPr>
          <w:sz w:val="22"/>
          <w:szCs w:val="22"/>
          <w:lang w:val="hr-HR"/>
        </w:rPr>
        <w:t>atrijum stearil fumarat</w:t>
      </w:r>
    </w:p>
    <w:p w14:paraId="54CFFEDA" w14:textId="77777777" w:rsidR="00F23F6D" w:rsidRPr="00442C0D" w:rsidRDefault="00F23F6D" w:rsidP="00442C0D">
      <w:pPr>
        <w:widowControl w:val="0"/>
        <w:spacing w:line="240" w:lineRule="auto"/>
        <w:jc w:val="both"/>
        <w:rPr>
          <w:szCs w:val="22"/>
          <w:lang w:val="hr-HR"/>
        </w:rPr>
      </w:pPr>
    </w:p>
    <w:p w14:paraId="71D0DF53" w14:textId="4FE30F55" w:rsidR="00012147" w:rsidRPr="00442C0D" w:rsidRDefault="00012147" w:rsidP="00442C0D">
      <w:pPr>
        <w:widowControl w:val="0"/>
        <w:spacing w:line="240" w:lineRule="auto"/>
        <w:jc w:val="both"/>
        <w:rPr>
          <w:szCs w:val="22"/>
          <w:lang w:val="hr-HR"/>
        </w:rPr>
      </w:pPr>
      <w:r w:rsidRPr="00442C0D">
        <w:rPr>
          <w:szCs w:val="22"/>
          <w:lang w:val="hr-HR"/>
        </w:rPr>
        <w:t>Film obloga:</w:t>
      </w:r>
    </w:p>
    <w:p w14:paraId="4E61F5F8" w14:textId="77777777" w:rsidR="006218E1" w:rsidRPr="00442C0D" w:rsidRDefault="006218E1"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Hipromeloza (E464)</w:t>
      </w:r>
    </w:p>
    <w:p w14:paraId="1F25FCC5" w14:textId="7AC53F4C" w:rsidR="006218E1" w:rsidRPr="00442C0D" w:rsidRDefault="006218E1"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Titan dioksid (E171)</w:t>
      </w:r>
    </w:p>
    <w:p w14:paraId="0F5EC499" w14:textId="31FB162F" w:rsidR="006218E1" w:rsidRPr="00442C0D" w:rsidRDefault="006218E1"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Makrogol</w:t>
      </w:r>
      <w:r w:rsidR="00D212ED" w:rsidRPr="00442C0D">
        <w:rPr>
          <w:color w:val="000000"/>
          <w:sz w:val="22"/>
          <w:szCs w:val="22"/>
          <w:lang w:val="hr-HR"/>
        </w:rPr>
        <w:t>/</w:t>
      </w:r>
      <w:r w:rsidR="00D212ED" w:rsidRPr="00442C0D">
        <w:rPr>
          <w:sz w:val="22"/>
          <w:szCs w:val="22"/>
          <w:lang w:val="hr-HR"/>
        </w:rPr>
        <w:t>polietilen glikol</w:t>
      </w:r>
      <w:r w:rsidRPr="00442C0D">
        <w:rPr>
          <w:color w:val="000000"/>
          <w:sz w:val="22"/>
          <w:szCs w:val="22"/>
          <w:lang w:val="hr-HR"/>
        </w:rPr>
        <w:t xml:space="preserve"> (E1521)</w:t>
      </w:r>
    </w:p>
    <w:p w14:paraId="41A8C972" w14:textId="460C657A" w:rsidR="006218E1" w:rsidRPr="00442C0D" w:rsidRDefault="006218E1"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Hidroksipropil celuloza (E463)</w:t>
      </w:r>
    </w:p>
    <w:p w14:paraId="0344E62C" w14:textId="77777777" w:rsidR="006218E1" w:rsidRPr="00442C0D" w:rsidRDefault="006218E1"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Talk (E553b)</w:t>
      </w:r>
    </w:p>
    <w:p w14:paraId="053ECB9A" w14:textId="5DA62EC7" w:rsidR="006218E1" w:rsidRPr="00442C0D" w:rsidRDefault="006218E1"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 xml:space="preserve">Siliciijum dioksid, </w:t>
      </w:r>
      <w:r w:rsidR="00612229" w:rsidRPr="00442C0D">
        <w:rPr>
          <w:color w:val="000000"/>
          <w:sz w:val="22"/>
          <w:szCs w:val="22"/>
          <w:lang w:val="hr-HR"/>
        </w:rPr>
        <w:t xml:space="preserve">koloidni, </w:t>
      </w:r>
      <w:r w:rsidRPr="00442C0D">
        <w:rPr>
          <w:color w:val="000000"/>
          <w:sz w:val="22"/>
          <w:szCs w:val="22"/>
          <w:lang w:val="hr-HR"/>
        </w:rPr>
        <w:t>bezvodni (E551)</w:t>
      </w:r>
    </w:p>
    <w:p w14:paraId="55158D77" w14:textId="77777777" w:rsidR="006218E1" w:rsidRPr="00442C0D" w:rsidRDefault="006218E1" w:rsidP="00442C0D">
      <w:pPr>
        <w:pStyle w:val="NormalWeb"/>
        <w:widowControl w:val="0"/>
        <w:shd w:val="clear" w:color="auto" w:fill="FFFFFF"/>
        <w:spacing w:before="0" w:beforeAutospacing="0" w:after="0" w:afterAutospacing="0"/>
        <w:jc w:val="both"/>
        <w:rPr>
          <w:color w:val="000000"/>
          <w:sz w:val="22"/>
          <w:szCs w:val="22"/>
          <w:lang w:val="hr-HR"/>
        </w:rPr>
      </w:pPr>
      <w:r w:rsidRPr="00442C0D">
        <w:rPr>
          <w:color w:val="000000"/>
          <w:sz w:val="22"/>
          <w:szCs w:val="22"/>
          <w:lang w:val="hr-HR"/>
        </w:rPr>
        <w:t>Polisorbat 80 (E433)</w:t>
      </w:r>
    </w:p>
    <w:p w14:paraId="16E79F87" w14:textId="303C7F6C" w:rsidR="00012147" w:rsidRPr="00442C0D" w:rsidRDefault="00012147" w:rsidP="00442C0D">
      <w:pPr>
        <w:widowControl w:val="0"/>
        <w:spacing w:line="240" w:lineRule="auto"/>
        <w:jc w:val="both"/>
        <w:rPr>
          <w:szCs w:val="22"/>
          <w:lang w:val="hr-HR"/>
        </w:rPr>
      </w:pPr>
    </w:p>
    <w:p w14:paraId="744ECB04" w14:textId="6769F3E5" w:rsidR="00812D16" w:rsidRPr="00442C0D" w:rsidRDefault="00812D16" w:rsidP="00442C0D">
      <w:pPr>
        <w:widowControl w:val="0"/>
        <w:spacing w:line="240" w:lineRule="auto"/>
        <w:ind w:left="567" w:hanging="567"/>
        <w:jc w:val="both"/>
        <w:outlineLvl w:val="0"/>
        <w:rPr>
          <w:szCs w:val="22"/>
          <w:lang w:val="hr-HR"/>
        </w:rPr>
      </w:pPr>
      <w:r w:rsidRPr="00442C0D">
        <w:rPr>
          <w:b/>
          <w:szCs w:val="22"/>
          <w:lang w:val="hr-HR"/>
        </w:rPr>
        <w:t>6.2</w:t>
      </w:r>
      <w:r w:rsidRPr="00442C0D">
        <w:rPr>
          <w:b/>
          <w:szCs w:val="22"/>
          <w:lang w:val="hr-HR"/>
        </w:rPr>
        <w:tab/>
        <w:t>Inkompatibilnosti</w:t>
      </w:r>
    </w:p>
    <w:p w14:paraId="0DCF5330" w14:textId="77777777" w:rsidR="00812D16" w:rsidRPr="00442C0D" w:rsidRDefault="00812D16" w:rsidP="00442C0D">
      <w:pPr>
        <w:widowControl w:val="0"/>
        <w:spacing w:line="240" w:lineRule="auto"/>
        <w:jc w:val="both"/>
        <w:rPr>
          <w:szCs w:val="22"/>
          <w:lang w:val="hr-HR"/>
        </w:rPr>
      </w:pPr>
    </w:p>
    <w:p w14:paraId="65B7204B" w14:textId="015CA3E5" w:rsidR="00812D16" w:rsidRPr="00442C0D" w:rsidRDefault="00812D16" w:rsidP="00442C0D">
      <w:pPr>
        <w:widowControl w:val="0"/>
        <w:spacing w:line="240" w:lineRule="auto"/>
        <w:jc w:val="both"/>
        <w:rPr>
          <w:szCs w:val="22"/>
          <w:lang w:val="hr-HR"/>
        </w:rPr>
      </w:pPr>
      <w:r w:rsidRPr="00442C0D">
        <w:rPr>
          <w:szCs w:val="22"/>
          <w:lang w:val="hr-HR"/>
        </w:rPr>
        <w:t>Nije primjenjivo.</w:t>
      </w:r>
    </w:p>
    <w:p w14:paraId="6444EB30" w14:textId="77777777" w:rsidR="00812D16" w:rsidRPr="00442C0D" w:rsidRDefault="00812D16" w:rsidP="00442C0D">
      <w:pPr>
        <w:widowControl w:val="0"/>
        <w:spacing w:line="240" w:lineRule="auto"/>
        <w:jc w:val="both"/>
        <w:rPr>
          <w:szCs w:val="22"/>
          <w:lang w:val="hr-HR"/>
        </w:rPr>
      </w:pPr>
    </w:p>
    <w:p w14:paraId="7C4A421F" w14:textId="77777777" w:rsidR="00947F76" w:rsidRPr="00442C0D" w:rsidRDefault="00947F76" w:rsidP="00442C0D">
      <w:pPr>
        <w:widowControl w:val="0"/>
        <w:spacing w:line="240" w:lineRule="auto"/>
        <w:ind w:left="567" w:hanging="567"/>
        <w:jc w:val="both"/>
        <w:outlineLvl w:val="0"/>
        <w:rPr>
          <w:szCs w:val="22"/>
          <w:lang w:val="hr-HR"/>
        </w:rPr>
      </w:pPr>
      <w:r w:rsidRPr="00442C0D">
        <w:rPr>
          <w:b/>
          <w:szCs w:val="22"/>
          <w:lang w:val="hr-HR"/>
        </w:rPr>
        <w:t>6.3</w:t>
      </w:r>
      <w:r w:rsidRPr="00442C0D">
        <w:rPr>
          <w:b/>
          <w:szCs w:val="22"/>
          <w:lang w:val="hr-HR"/>
        </w:rPr>
        <w:tab/>
        <w:t>Rok upotrebe</w:t>
      </w:r>
    </w:p>
    <w:p w14:paraId="5E4918AF" w14:textId="77777777" w:rsidR="00812D16" w:rsidRPr="00442C0D" w:rsidRDefault="00812D16" w:rsidP="00442C0D">
      <w:pPr>
        <w:widowControl w:val="0"/>
        <w:spacing w:line="240" w:lineRule="auto"/>
        <w:jc w:val="both"/>
        <w:rPr>
          <w:szCs w:val="22"/>
          <w:lang w:val="hr-HR"/>
        </w:rPr>
      </w:pPr>
    </w:p>
    <w:p w14:paraId="0EC60341" w14:textId="2215130E" w:rsidR="00391707" w:rsidRPr="00442C0D" w:rsidRDefault="00391707" w:rsidP="00442C0D">
      <w:pPr>
        <w:widowControl w:val="0"/>
        <w:spacing w:line="240" w:lineRule="auto"/>
        <w:rPr>
          <w:szCs w:val="22"/>
          <w:lang w:val="hr-HR"/>
        </w:rPr>
      </w:pPr>
      <w:r w:rsidRPr="00442C0D">
        <w:rPr>
          <w:szCs w:val="22"/>
          <w:lang w:val="hr-HR"/>
        </w:rPr>
        <w:t>Dvije (2) godine.</w:t>
      </w:r>
    </w:p>
    <w:p w14:paraId="2DA9573F" w14:textId="77777777" w:rsidR="00812D16" w:rsidRPr="00442C0D" w:rsidRDefault="00812D16" w:rsidP="00442C0D">
      <w:pPr>
        <w:widowControl w:val="0"/>
        <w:spacing w:line="240" w:lineRule="auto"/>
        <w:jc w:val="both"/>
        <w:rPr>
          <w:szCs w:val="22"/>
          <w:lang w:val="hr-HR"/>
        </w:rPr>
      </w:pPr>
    </w:p>
    <w:p w14:paraId="5484DD7C" w14:textId="2B7C57D4" w:rsidR="00812D16" w:rsidRPr="00442C0D" w:rsidRDefault="00812D16" w:rsidP="00442C0D">
      <w:pPr>
        <w:widowControl w:val="0"/>
        <w:spacing w:line="240" w:lineRule="auto"/>
        <w:ind w:left="567" w:hanging="567"/>
        <w:jc w:val="both"/>
        <w:outlineLvl w:val="0"/>
        <w:rPr>
          <w:b/>
          <w:szCs w:val="22"/>
          <w:lang w:val="hr-HR"/>
        </w:rPr>
      </w:pPr>
      <w:r w:rsidRPr="00442C0D">
        <w:rPr>
          <w:b/>
          <w:szCs w:val="22"/>
          <w:lang w:val="hr-HR"/>
        </w:rPr>
        <w:t>6.4</w:t>
      </w:r>
      <w:r w:rsidRPr="00442C0D">
        <w:rPr>
          <w:b/>
          <w:szCs w:val="22"/>
          <w:lang w:val="hr-HR"/>
        </w:rPr>
        <w:tab/>
        <w:t>Posebne mjere upozorenja pri čuvanju lijeka</w:t>
      </w:r>
    </w:p>
    <w:p w14:paraId="7B7092E7" w14:textId="56DC396B" w:rsidR="00E05367" w:rsidRPr="00442C0D" w:rsidRDefault="00E05367" w:rsidP="00442C0D">
      <w:pPr>
        <w:widowControl w:val="0"/>
        <w:spacing w:line="240" w:lineRule="auto"/>
        <w:jc w:val="both"/>
        <w:rPr>
          <w:color w:val="000000"/>
          <w:szCs w:val="22"/>
          <w:lang w:val="hr-HR"/>
        </w:rPr>
      </w:pPr>
    </w:p>
    <w:p w14:paraId="7FB5407C" w14:textId="77777777" w:rsidR="00391707" w:rsidRPr="00442C0D" w:rsidRDefault="00391707" w:rsidP="00442C0D">
      <w:pPr>
        <w:widowControl w:val="0"/>
        <w:spacing w:line="240" w:lineRule="auto"/>
        <w:rPr>
          <w:szCs w:val="22"/>
          <w:lang w:val="hr-HR"/>
        </w:rPr>
      </w:pPr>
      <w:r w:rsidRPr="00442C0D">
        <w:rPr>
          <w:szCs w:val="22"/>
          <w:lang w:val="hr-HR"/>
        </w:rPr>
        <w:t>Ovaj lijek ne zahtijeva posebne uslove čuvanja.</w:t>
      </w:r>
    </w:p>
    <w:p w14:paraId="60B7722A" w14:textId="77777777" w:rsidR="004C2FCB" w:rsidRPr="00442C0D" w:rsidRDefault="004C2FCB" w:rsidP="00442C0D">
      <w:pPr>
        <w:widowControl w:val="0"/>
        <w:spacing w:line="240" w:lineRule="auto"/>
        <w:jc w:val="both"/>
        <w:rPr>
          <w:szCs w:val="22"/>
          <w:lang w:val="hr-HR"/>
        </w:rPr>
      </w:pPr>
    </w:p>
    <w:p w14:paraId="2128A521" w14:textId="093D6E14" w:rsidR="00BB5638" w:rsidRPr="00442C0D" w:rsidRDefault="00BB5638" w:rsidP="00442C0D">
      <w:pPr>
        <w:widowControl w:val="0"/>
        <w:spacing w:line="240" w:lineRule="auto"/>
        <w:ind w:left="567" w:hanging="567"/>
        <w:jc w:val="both"/>
        <w:outlineLvl w:val="0"/>
        <w:rPr>
          <w:b/>
          <w:szCs w:val="22"/>
          <w:lang w:val="hr-HR"/>
        </w:rPr>
      </w:pPr>
      <w:r w:rsidRPr="00442C0D">
        <w:rPr>
          <w:b/>
          <w:szCs w:val="22"/>
          <w:lang w:val="hr-HR"/>
        </w:rPr>
        <w:t>6.5</w:t>
      </w:r>
      <w:r w:rsidRPr="00442C0D">
        <w:rPr>
          <w:b/>
          <w:szCs w:val="22"/>
          <w:lang w:val="hr-HR"/>
        </w:rPr>
        <w:tab/>
        <w:t>Vrsta i sadržaj pakovanja</w:t>
      </w:r>
    </w:p>
    <w:p w14:paraId="14B49A6F" w14:textId="6F954B65" w:rsidR="00A41D59" w:rsidRPr="00442C0D" w:rsidRDefault="00A41D59" w:rsidP="00442C0D">
      <w:pPr>
        <w:widowControl w:val="0"/>
        <w:spacing w:line="240" w:lineRule="auto"/>
        <w:ind w:left="567" w:hanging="567"/>
        <w:jc w:val="both"/>
        <w:outlineLvl w:val="0"/>
        <w:rPr>
          <w:b/>
          <w:szCs w:val="22"/>
          <w:lang w:val="hr-HR"/>
        </w:rPr>
      </w:pPr>
    </w:p>
    <w:p w14:paraId="683320BB" w14:textId="51A4A6A6" w:rsidR="00A41D59" w:rsidRPr="00442C0D" w:rsidRDefault="00C74165" w:rsidP="00442C0D">
      <w:pPr>
        <w:widowControl w:val="0"/>
        <w:spacing w:line="240" w:lineRule="auto"/>
        <w:jc w:val="both"/>
        <w:rPr>
          <w:szCs w:val="22"/>
          <w:lang w:val="hr-HR"/>
        </w:rPr>
      </w:pPr>
      <w:r w:rsidRPr="00442C0D">
        <w:rPr>
          <w:szCs w:val="22"/>
          <w:lang w:val="hr-HR"/>
        </w:rPr>
        <w:t xml:space="preserve">Unutrašnje pakovanje je </w:t>
      </w:r>
      <w:r w:rsidR="00A41D59" w:rsidRPr="00442C0D">
        <w:rPr>
          <w:szCs w:val="22"/>
          <w:lang w:val="hr-HR"/>
        </w:rPr>
        <w:t>OPA/Al/PVC blister.</w:t>
      </w:r>
    </w:p>
    <w:p w14:paraId="779A3A4E" w14:textId="77777777" w:rsidR="00812D16" w:rsidRPr="00442C0D" w:rsidRDefault="00812D16" w:rsidP="00442C0D">
      <w:pPr>
        <w:widowControl w:val="0"/>
        <w:spacing w:line="240" w:lineRule="auto"/>
        <w:jc w:val="both"/>
        <w:outlineLvl w:val="0"/>
        <w:rPr>
          <w:b/>
          <w:szCs w:val="22"/>
          <w:lang w:val="hr-HR"/>
        </w:rPr>
      </w:pPr>
    </w:p>
    <w:p w14:paraId="7F3D4DD0" w14:textId="077FA4A0" w:rsidR="00501957" w:rsidRPr="00442C0D" w:rsidRDefault="00B429F4" w:rsidP="00442C0D">
      <w:pPr>
        <w:widowControl w:val="0"/>
        <w:spacing w:line="240" w:lineRule="auto"/>
        <w:jc w:val="both"/>
        <w:rPr>
          <w:szCs w:val="22"/>
          <w:lang w:val="hr-HR"/>
        </w:rPr>
      </w:pPr>
      <w:r w:rsidRPr="00442C0D">
        <w:rPr>
          <w:szCs w:val="22"/>
          <w:lang w:val="hr-HR"/>
        </w:rPr>
        <w:t>Lijek Paxlovid je upakovan u kartonske kutije koje sadrže 5 blister</w:t>
      </w:r>
      <w:r w:rsidR="00C74165" w:rsidRPr="00442C0D">
        <w:rPr>
          <w:szCs w:val="22"/>
          <w:lang w:val="hr-HR"/>
        </w:rPr>
        <w:t>a</w:t>
      </w:r>
      <w:r w:rsidRPr="00442C0D">
        <w:rPr>
          <w:szCs w:val="22"/>
          <w:lang w:val="hr-HR"/>
        </w:rPr>
        <w:t xml:space="preserve"> sa dnevnim dozama</w:t>
      </w:r>
      <w:r w:rsidR="00056609" w:rsidRPr="00442C0D">
        <w:rPr>
          <w:szCs w:val="22"/>
          <w:lang w:val="hr-HR"/>
        </w:rPr>
        <w:t xml:space="preserve">, ukupno </w:t>
      </w:r>
      <w:r w:rsidRPr="00442C0D">
        <w:rPr>
          <w:szCs w:val="22"/>
          <w:lang w:val="hr-HR"/>
        </w:rPr>
        <w:t xml:space="preserve">30 </w:t>
      </w:r>
      <w:r w:rsidR="00C74165" w:rsidRPr="00442C0D">
        <w:rPr>
          <w:szCs w:val="22"/>
          <w:lang w:val="hr-HR"/>
        </w:rPr>
        <w:t xml:space="preserve">film </w:t>
      </w:r>
      <w:r w:rsidRPr="00442C0D">
        <w:rPr>
          <w:szCs w:val="22"/>
          <w:lang w:val="hr-HR"/>
        </w:rPr>
        <w:t xml:space="preserve">tableta. </w:t>
      </w:r>
    </w:p>
    <w:p w14:paraId="7E108C36" w14:textId="77777777" w:rsidR="00B03906" w:rsidRPr="00442C0D" w:rsidRDefault="00B03906" w:rsidP="00442C0D">
      <w:pPr>
        <w:widowControl w:val="0"/>
        <w:spacing w:line="240" w:lineRule="auto"/>
        <w:jc w:val="both"/>
        <w:rPr>
          <w:szCs w:val="22"/>
          <w:lang w:val="hr-HR"/>
        </w:rPr>
      </w:pPr>
    </w:p>
    <w:p w14:paraId="38631F01" w14:textId="4D93FC2C" w:rsidR="00B03906" w:rsidRPr="00442C0D" w:rsidRDefault="00A91523" w:rsidP="00442C0D">
      <w:pPr>
        <w:widowControl w:val="0"/>
        <w:spacing w:line="240" w:lineRule="auto"/>
        <w:jc w:val="both"/>
        <w:rPr>
          <w:szCs w:val="22"/>
          <w:lang w:val="hr-HR"/>
        </w:rPr>
      </w:pPr>
      <w:r w:rsidRPr="00442C0D">
        <w:rPr>
          <w:szCs w:val="22"/>
          <w:lang w:val="hr-HR"/>
        </w:rPr>
        <w:t xml:space="preserve">Jedan </w:t>
      </w:r>
      <w:r w:rsidR="00B03906" w:rsidRPr="00442C0D">
        <w:rPr>
          <w:szCs w:val="22"/>
          <w:lang w:val="hr-HR"/>
        </w:rPr>
        <w:t xml:space="preserve">blister </w:t>
      </w:r>
      <w:r w:rsidRPr="00442C0D">
        <w:rPr>
          <w:szCs w:val="22"/>
          <w:lang w:val="hr-HR"/>
        </w:rPr>
        <w:t xml:space="preserve">s dnevnom dozom </w:t>
      </w:r>
      <w:r w:rsidR="00B03906" w:rsidRPr="00442C0D">
        <w:rPr>
          <w:szCs w:val="22"/>
          <w:lang w:val="hr-HR"/>
        </w:rPr>
        <w:t xml:space="preserve">sadrži 4 tablete </w:t>
      </w:r>
      <w:r w:rsidR="00AD0E2E" w:rsidRPr="00442C0D">
        <w:rPr>
          <w:szCs w:val="22"/>
          <w:lang w:val="hr-HR"/>
        </w:rPr>
        <w:t>nirmatrelvir</w:t>
      </w:r>
      <w:r w:rsidR="00BD64F3" w:rsidRPr="00442C0D">
        <w:rPr>
          <w:szCs w:val="22"/>
          <w:lang w:val="hr-HR"/>
        </w:rPr>
        <w:t>a</w:t>
      </w:r>
      <w:r w:rsidR="00B03906" w:rsidRPr="00442C0D">
        <w:rPr>
          <w:szCs w:val="22"/>
          <w:lang w:val="hr-HR"/>
        </w:rPr>
        <w:t xml:space="preserve"> i 2 tablete ritonavira</w:t>
      </w:r>
      <w:r w:rsidRPr="00442C0D">
        <w:rPr>
          <w:szCs w:val="22"/>
          <w:lang w:val="hr-HR"/>
        </w:rPr>
        <w:t>,</w:t>
      </w:r>
      <w:r w:rsidR="00B03906" w:rsidRPr="00442C0D">
        <w:rPr>
          <w:szCs w:val="22"/>
          <w:lang w:val="hr-HR"/>
        </w:rPr>
        <w:t xml:space="preserve"> za jutarnju i večernju dozu.</w:t>
      </w:r>
    </w:p>
    <w:p w14:paraId="223C5FDA" w14:textId="77777777" w:rsidR="00812D16" w:rsidRPr="00442C0D" w:rsidRDefault="00812D16" w:rsidP="00442C0D">
      <w:pPr>
        <w:widowControl w:val="0"/>
        <w:spacing w:line="240" w:lineRule="auto"/>
        <w:jc w:val="both"/>
        <w:rPr>
          <w:szCs w:val="22"/>
          <w:lang w:val="hr-HR"/>
        </w:rPr>
      </w:pPr>
    </w:p>
    <w:p w14:paraId="74B470B7" w14:textId="47D8310C" w:rsidR="00A97CCB" w:rsidRPr="00442C0D" w:rsidRDefault="00812D16" w:rsidP="00442C0D">
      <w:pPr>
        <w:widowControl w:val="0"/>
        <w:tabs>
          <w:tab w:val="left" w:pos="540"/>
        </w:tabs>
        <w:jc w:val="both"/>
        <w:rPr>
          <w:b/>
          <w:szCs w:val="22"/>
          <w:lang w:val="hr-HR"/>
        </w:rPr>
      </w:pPr>
      <w:bookmarkStart w:id="5" w:name="OLE_LINK1"/>
      <w:r w:rsidRPr="00442C0D">
        <w:rPr>
          <w:b/>
          <w:szCs w:val="22"/>
          <w:lang w:val="hr-HR"/>
        </w:rPr>
        <w:t>6.6</w:t>
      </w:r>
      <w:r w:rsidRPr="00442C0D">
        <w:rPr>
          <w:b/>
          <w:szCs w:val="22"/>
          <w:lang w:val="hr-HR"/>
        </w:rPr>
        <w:tab/>
      </w:r>
      <w:r w:rsidR="00A97CCB" w:rsidRPr="00442C0D">
        <w:rPr>
          <w:b/>
          <w:color w:val="000000"/>
          <w:szCs w:val="22"/>
          <w:lang w:val="hr-HR"/>
        </w:rPr>
        <w:t>Posebne mjere opreza pri odlaganju</w:t>
      </w:r>
      <w:r w:rsidR="00A97CCB" w:rsidRPr="00442C0D">
        <w:rPr>
          <w:b/>
          <w:bCs/>
          <w:color w:val="000000"/>
          <w:szCs w:val="22"/>
          <w:lang w:val="hr-HR"/>
        </w:rPr>
        <w:t xml:space="preserve"> materijala koji treba odbaciti nakon primjene lijeka</w:t>
      </w:r>
      <w:r w:rsidR="00A97CCB" w:rsidRPr="00442C0D">
        <w:rPr>
          <w:b/>
          <w:bCs/>
          <w:szCs w:val="22"/>
          <w:lang w:val="hr-HR"/>
        </w:rPr>
        <w:t xml:space="preserve"> (i druga uputstva za rukovanje lijekom) </w:t>
      </w:r>
    </w:p>
    <w:p w14:paraId="7B722508" w14:textId="77777777" w:rsidR="00812D16" w:rsidRPr="00442C0D" w:rsidRDefault="00812D16" w:rsidP="00442C0D">
      <w:pPr>
        <w:widowControl w:val="0"/>
        <w:spacing w:line="240" w:lineRule="auto"/>
        <w:ind w:left="567" w:hanging="567"/>
        <w:jc w:val="both"/>
        <w:outlineLvl w:val="0"/>
        <w:rPr>
          <w:szCs w:val="22"/>
          <w:lang w:val="hr-HR"/>
        </w:rPr>
      </w:pPr>
    </w:p>
    <w:p w14:paraId="3B329352" w14:textId="2FE213A1" w:rsidR="00812D16" w:rsidRPr="00442C0D" w:rsidRDefault="00812D16" w:rsidP="00442C0D">
      <w:pPr>
        <w:widowControl w:val="0"/>
        <w:spacing w:line="240" w:lineRule="auto"/>
        <w:jc w:val="both"/>
        <w:rPr>
          <w:szCs w:val="22"/>
          <w:lang w:val="hr-HR"/>
        </w:rPr>
      </w:pPr>
      <w:r w:rsidRPr="00442C0D">
        <w:rPr>
          <w:szCs w:val="22"/>
          <w:lang w:val="hr-HR"/>
        </w:rPr>
        <w:t>Ne postoje posebni zahtjevi za odlaganje u otpad.</w:t>
      </w:r>
    </w:p>
    <w:p w14:paraId="1E4A9186" w14:textId="77777777" w:rsidR="00560EDA" w:rsidRPr="00442C0D" w:rsidRDefault="00560EDA" w:rsidP="00442C0D">
      <w:pPr>
        <w:widowControl w:val="0"/>
        <w:spacing w:line="240" w:lineRule="auto"/>
        <w:jc w:val="both"/>
        <w:rPr>
          <w:szCs w:val="22"/>
          <w:lang w:val="hr-HR"/>
        </w:rPr>
      </w:pPr>
    </w:p>
    <w:p w14:paraId="2DBD8843" w14:textId="7721372E" w:rsidR="00812D16" w:rsidRPr="00442C0D" w:rsidRDefault="00812D16" w:rsidP="00442C0D">
      <w:pPr>
        <w:widowControl w:val="0"/>
        <w:spacing w:line="240" w:lineRule="auto"/>
        <w:jc w:val="both"/>
        <w:rPr>
          <w:szCs w:val="22"/>
          <w:lang w:val="hr-HR"/>
        </w:rPr>
      </w:pPr>
      <w:r w:rsidRPr="00442C0D">
        <w:rPr>
          <w:szCs w:val="22"/>
          <w:lang w:val="hr-HR"/>
        </w:rPr>
        <w:t>Svu neiskorišćenu količinu lijeka ili otpadnog materijala nakon njegove upotrebe treba ukloniti, u skladu sa važećim propisima.</w:t>
      </w:r>
    </w:p>
    <w:bookmarkEnd w:id="5"/>
    <w:p w14:paraId="5B215039" w14:textId="77777777" w:rsidR="00812D16" w:rsidRPr="00442C0D" w:rsidRDefault="00812D16" w:rsidP="00442C0D">
      <w:pPr>
        <w:widowControl w:val="0"/>
        <w:spacing w:line="240" w:lineRule="auto"/>
        <w:jc w:val="both"/>
        <w:rPr>
          <w:szCs w:val="22"/>
          <w:lang w:val="hr-HR"/>
        </w:rPr>
      </w:pPr>
    </w:p>
    <w:p w14:paraId="280F8B67" w14:textId="77777777" w:rsidR="00812D16" w:rsidRPr="00442C0D" w:rsidRDefault="00812D16" w:rsidP="00442C0D">
      <w:pPr>
        <w:widowControl w:val="0"/>
        <w:spacing w:line="240" w:lineRule="auto"/>
        <w:jc w:val="both"/>
        <w:rPr>
          <w:szCs w:val="22"/>
          <w:lang w:val="hr-HR"/>
        </w:rPr>
      </w:pPr>
    </w:p>
    <w:p w14:paraId="7763A915" w14:textId="353A0D91" w:rsidR="00812D16" w:rsidRPr="00442C0D" w:rsidRDefault="00812D16" w:rsidP="00442C0D">
      <w:pPr>
        <w:widowControl w:val="0"/>
        <w:spacing w:line="240" w:lineRule="auto"/>
        <w:ind w:left="567" w:hanging="567"/>
        <w:jc w:val="both"/>
        <w:rPr>
          <w:szCs w:val="22"/>
          <w:lang w:val="hr-HR"/>
        </w:rPr>
      </w:pPr>
      <w:r w:rsidRPr="00442C0D">
        <w:rPr>
          <w:b/>
          <w:szCs w:val="22"/>
          <w:lang w:val="hr-HR"/>
        </w:rPr>
        <w:t>7.</w:t>
      </w:r>
      <w:r w:rsidRPr="00442C0D">
        <w:rPr>
          <w:b/>
          <w:szCs w:val="22"/>
          <w:lang w:val="hr-HR"/>
        </w:rPr>
        <w:tab/>
        <w:t>NOSILAC DOZVOLE</w:t>
      </w:r>
    </w:p>
    <w:p w14:paraId="455A9373" w14:textId="77777777" w:rsidR="00812D16" w:rsidRPr="00442C0D" w:rsidRDefault="00812D16" w:rsidP="00442C0D">
      <w:pPr>
        <w:widowControl w:val="0"/>
        <w:spacing w:line="240" w:lineRule="auto"/>
        <w:jc w:val="both"/>
        <w:rPr>
          <w:szCs w:val="22"/>
          <w:lang w:val="hr-HR"/>
        </w:rPr>
      </w:pPr>
    </w:p>
    <w:p w14:paraId="62C259A6" w14:textId="77777777" w:rsidR="00584FCC" w:rsidRPr="00442C0D" w:rsidRDefault="00584FCC" w:rsidP="00442C0D">
      <w:pPr>
        <w:widowControl w:val="0"/>
        <w:tabs>
          <w:tab w:val="clear" w:pos="567"/>
          <w:tab w:val="left" w:pos="540"/>
          <w:tab w:val="left" w:pos="569"/>
        </w:tabs>
        <w:jc w:val="both"/>
        <w:rPr>
          <w:bCs/>
          <w:szCs w:val="22"/>
        </w:rPr>
      </w:pPr>
      <w:r w:rsidRPr="00442C0D">
        <w:rPr>
          <w:bCs/>
          <w:szCs w:val="22"/>
        </w:rPr>
        <w:t>Evropa Lek Pharma d.o.o. Podgorica</w:t>
      </w:r>
    </w:p>
    <w:p w14:paraId="54F60FE4" w14:textId="77777777" w:rsidR="00584FCC" w:rsidRPr="00442C0D" w:rsidRDefault="00584FCC" w:rsidP="00442C0D">
      <w:pPr>
        <w:widowControl w:val="0"/>
        <w:tabs>
          <w:tab w:val="clear" w:pos="567"/>
          <w:tab w:val="left" w:pos="540"/>
          <w:tab w:val="left" w:pos="569"/>
        </w:tabs>
        <w:jc w:val="both"/>
        <w:rPr>
          <w:bCs/>
          <w:szCs w:val="22"/>
        </w:rPr>
      </w:pPr>
      <w:r w:rsidRPr="00442C0D">
        <w:rPr>
          <w:bCs/>
          <w:szCs w:val="22"/>
        </w:rPr>
        <w:t>Kritskog odreda 4/1, 81000 Podgorica, Crna Gora</w:t>
      </w:r>
    </w:p>
    <w:p w14:paraId="151AA52D" w14:textId="77777777" w:rsidR="00812D16" w:rsidRPr="00442C0D" w:rsidRDefault="00812D16" w:rsidP="00442C0D">
      <w:pPr>
        <w:widowControl w:val="0"/>
        <w:spacing w:line="240" w:lineRule="auto"/>
        <w:jc w:val="both"/>
        <w:rPr>
          <w:szCs w:val="22"/>
          <w:lang w:val="hr-HR"/>
        </w:rPr>
      </w:pPr>
    </w:p>
    <w:p w14:paraId="3A3F7EB3" w14:textId="77777777" w:rsidR="00812D16" w:rsidRPr="00442C0D" w:rsidRDefault="00812D16" w:rsidP="00442C0D">
      <w:pPr>
        <w:widowControl w:val="0"/>
        <w:spacing w:line="240" w:lineRule="auto"/>
        <w:jc w:val="both"/>
        <w:rPr>
          <w:szCs w:val="22"/>
          <w:lang w:val="hr-HR"/>
        </w:rPr>
      </w:pPr>
    </w:p>
    <w:p w14:paraId="30EC5A37" w14:textId="33AD3A74" w:rsidR="00812D16" w:rsidRPr="00442C0D" w:rsidRDefault="00812D16" w:rsidP="00442C0D">
      <w:pPr>
        <w:widowControl w:val="0"/>
        <w:spacing w:line="240" w:lineRule="auto"/>
        <w:ind w:left="567" w:hanging="567"/>
        <w:jc w:val="both"/>
        <w:rPr>
          <w:b/>
          <w:szCs w:val="22"/>
          <w:lang w:val="hr-HR"/>
        </w:rPr>
      </w:pPr>
      <w:r w:rsidRPr="00442C0D">
        <w:rPr>
          <w:b/>
          <w:szCs w:val="22"/>
          <w:lang w:val="hr-HR"/>
        </w:rPr>
        <w:t>8.</w:t>
      </w:r>
      <w:r w:rsidRPr="00442C0D">
        <w:rPr>
          <w:b/>
          <w:szCs w:val="22"/>
          <w:lang w:val="hr-HR"/>
        </w:rPr>
        <w:tab/>
        <w:t xml:space="preserve">BROJ DOZVOLE ZA STAVLJANJE LIJEKA U PROMET </w:t>
      </w:r>
    </w:p>
    <w:p w14:paraId="764DCADE" w14:textId="77777777" w:rsidR="00812D16" w:rsidRPr="00442C0D" w:rsidRDefault="00812D16" w:rsidP="00442C0D">
      <w:pPr>
        <w:widowControl w:val="0"/>
        <w:spacing w:line="240" w:lineRule="auto"/>
        <w:jc w:val="both"/>
        <w:rPr>
          <w:szCs w:val="22"/>
          <w:lang w:val="hr-HR"/>
        </w:rPr>
      </w:pPr>
    </w:p>
    <w:p w14:paraId="3034D0E7" w14:textId="43039400" w:rsidR="00D006C3" w:rsidRPr="00442C0D" w:rsidRDefault="00D006C3" w:rsidP="00442C0D">
      <w:pPr>
        <w:widowControl w:val="0"/>
        <w:spacing w:line="240" w:lineRule="auto"/>
        <w:jc w:val="both"/>
        <w:rPr>
          <w:szCs w:val="22"/>
          <w:lang w:val="hr-HR"/>
        </w:rPr>
      </w:pPr>
      <w:r w:rsidRPr="00442C0D">
        <w:rPr>
          <w:szCs w:val="22"/>
          <w:lang w:val="hr-HR"/>
        </w:rPr>
        <w:t>2030/24/1609 - 6357</w:t>
      </w:r>
    </w:p>
    <w:p w14:paraId="66A9AA43" w14:textId="77777777" w:rsidR="00D006C3" w:rsidRPr="00442C0D" w:rsidRDefault="00D006C3" w:rsidP="00442C0D">
      <w:pPr>
        <w:widowControl w:val="0"/>
        <w:spacing w:line="240" w:lineRule="auto"/>
        <w:jc w:val="both"/>
        <w:rPr>
          <w:szCs w:val="22"/>
          <w:lang w:val="hr-HR"/>
        </w:rPr>
      </w:pPr>
    </w:p>
    <w:p w14:paraId="7508E513" w14:textId="1764F65E" w:rsidR="00631E02" w:rsidRPr="00442C0D" w:rsidRDefault="00631E02" w:rsidP="00442C0D">
      <w:pPr>
        <w:widowControl w:val="0"/>
        <w:spacing w:line="240" w:lineRule="auto"/>
        <w:jc w:val="both"/>
        <w:rPr>
          <w:szCs w:val="22"/>
          <w:lang w:val="hr-HR"/>
        </w:rPr>
      </w:pPr>
    </w:p>
    <w:p w14:paraId="5C6FD739" w14:textId="7B8C0ECE" w:rsidR="00812D16" w:rsidRPr="00442C0D" w:rsidRDefault="00812D16" w:rsidP="00442C0D">
      <w:pPr>
        <w:widowControl w:val="0"/>
        <w:spacing w:line="240" w:lineRule="auto"/>
        <w:ind w:left="567" w:hanging="567"/>
        <w:jc w:val="both"/>
        <w:rPr>
          <w:szCs w:val="22"/>
          <w:lang w:val="hr-HR"/>
        </w:rPr>
      </w:pPr>
      <w:r w:rsidRPr="00442C0D">
        <w:rPr>
          <w:b/>
          <w:szCs w:val="22"/>
          <w:lang w:val="hr-HR"/>
        </w:rPr>
        <w:t>9.</w:t>
      </w:r>
      <w:r w:rsidRPr="00442C0D">
        <w:rPr>
          <w:b/>
          <w:szCs w:val="22"/>
          <w:lang w:val="hr-HR"/>
        </w:rPr>
        <w:tab/>
        <w:t>DATUM PRVE DOZVOLE/OBNOVE DOZVOLE ZA STAVLJANJE LIJEKA U PROMET</w:t>
      </w:r>
    </w:p>
    <w:p w14:paraId="49A09F8A" w14:textId="77777777" w:rsidR="00812D16" w:rsidRPr="00442C0D" w:rsidRDefault="00812D16" w:rsidP="00442C0D">
      <w:pPr>
        <w:widowControl w:val="0"/>
        <w:spacing w:line="240" w:lineRule="auto"/>
        <w:jc w:val="both"/>
        <w:rPr>
          <w:i/>
          <w:szCs w:val="22"/>
          <w:lang w:val="hr-HR"/>
        </w:rPr>
      </w:pPr>
    </w:p>
    <w:p w14:paraId="5AA2DFEA" w14:textId="5EA38254" w:rsidR="00812D16" w:rsidRPr="00442C0D" w:rsidRDefault="00612229" w:rsidP="00442C0D">
      <w:pPr>
        <w:widowControl w:val="0"/>
        <w:spacing w:line="240" w:lineRule="auto"/>
        <w:jc w:val="both"/>
        <w:rPr>
          <w:szCs w:val="22"/>
          <w:lang w:val="hr-HR"/>
        </w:rPr>
      </w:pPr>
      <w:r w:rsidRPr="00442C0D">
        <w:rPr>
          <w:szCs w:val="22"/>
          <w:lang w:val="hr-HR"/>
        </w:rPr>
        <w:t xml:space="preserve">Datum prve dozvole: </w:t>
      </w:r>
      <w:r w:rsidR="002A37DC" w:rsidRPr="00442C0D">
        <w:rPr>
          <w:szCs w:val="22"/>
          <w:lang w:val="hr-HR"/>
        </w:rPr>
        <w:t>15.12.2022. godine</w:t>
      </w:r>
    </w:p>
    <w:p w14:paraId="41CBA87B" w14:textId="4905B30D" w:rsidR="00612229" w:rsidRPr="00442C0D" w:rsidRDefault="00612229" w:rsidP="00442C0D">
      <w:pPr>
        <w:widowControl w:val="0"/>
        <w:spacing w:line="240" w:lineRule="auto"/>
        <w:jc w:val="both"/>
        <w:rPr>
          <w:szCs w:val="22"/>
          <w:lang w:val="hr-HR"/>
        </w:rPr>
      </w:pPr>
      <w:r w:rsidRPr="00442C0D">
        <w:rPr>
          <w:szCs w:val="22"/>
          <w:lang w:val="hr-HR"/>
        </w:rPr>
        <w:t>Datum posl</w:t>
      </w:r>
      <w:r w:rsidR="00442C0D">
        <w:rPr>
          <w:szCs w:val="22"/>
          <w:lang w:val="hr-HR"/>
        </w:rPr>
        <w:t>j</w:t>
      </w:r>
      <w:r w:rsidRPr="00442C0D">
        <w:rPr>
          <w:szCs w:val="22"/>
          <w:lang w:val="hr-HR"/>
        </w:rPr>
        <w:t>ednje obnove dozvole:</w:t>
      </w:r>
      <w:r w:rsidR="00D006C3" w:rsidRPr="00442C0D">
        <w:rPr>
          <w:szCs w:val="22"/>
          <w:lang w:val="hr-HR"/>
        </w:rPr>
        <w:t xml:space="preserve"> 25.03.2024. godine</w:t>
      </w:r>
    </w:p>
    <w:p w14:paraId="3574FEA2" w14:textId="65D8FD9E" w:rsidR="00812D16" w:rsidRPr="00442C0D" w:rsidRDefault="00812D16" w:rsidP="00442C0D">
      <w:pPr>
        <w:widowControl w:val="0"/>
        <w:spacing w:line="240" w:lineRule="auto"/>
        <w:jc w:val="both"/>
        <w:rPr>
          <w:szCs w:val="22"/>
          <w:lang w:val="hr-HR"/>
        </w:rPr>
      </w:pPr>
    </w:p>
    <w:p w14:paraId="50867495" w14:textId="77777777" w:rsidR="00631E02" w:rsidRPr="00442C0D" w:rsidRDefault="00631E02" w:rsidP="00442C0D">
      <w:pPr>
        <w:widowControl w:val="0"/>
        <w:spacing w:line="240" w:lineRule="auto"/>
        <w:jc w:val="both"/>
        <w:rPr>
          <w:szCs w:val="22"/>
          <w:lang w:val="hr-HR"/>
        </w:rPr>
      </w:pPr>
    </w:p>
    <w:p w14:paraId="22F8A29E" w14:textId="46B5051C" w:rsidR="00EE40CE" w:rsidRPr="00442C0D" w:rsidRDefault="00812D16" w:rsidP="00442C0D">
      <w:pPr>
        <w:widowControl w:val="0"/>
        <w:numPr>
          <w:ilvl w:val="12"/>
          <w:numId w:val="0"/>
        </w:numPr>
        <w:spacing w:line="240" w:lineRule="auto"/>
        <w:ind w:right="-2"/>
        <w:jc w:val="both"/>
        <w:rPr>
          <w:b/>
          <w:szCs w:val="22"/>
          <w:lang w:val="hr-HR"/>
        </w:rPr>
      </w:pPr>
      <w:r w:rsidRPr="00442C0D">
        <w:rPr>
          <w:b/>
          <w:szCs w:val="22"/>
          <w:lang w:val="hr-HR"/>
        </w:rPr>
        <w:t>10.</w:t>
      </w:r>
      <w:r w:rsidRPr="00442C0D">
        <w:rPr>
          <w:b/>
          <w:szCs w:val="22"/>
          <w:lang w:val="hr-HR"/>
        </w:rPr>
        <w:tab/>
        <w:t>DATUM REVIZIJE TEKSTA</w:t>
      </w:r>
      <w:r w:rsidR="0083257E" w:rsidRPr="00442C0D">
        <w:rPr>
          <w:b/>
          <w:szCs w:val="22"/>
          <w:lang w:val="hr-HR"/>
        </w:rPr>
        <w:tab/>
      </w:r>
    </w:p>
    <w:p w14:paraId="2991D9DE" w14:textId="3BD893D9" w:rsidR="00125C09" w:rsidRPr="00442C0D" w:rsidRDefault="00125C09" w:rsidP="00442C0D">
      <w:pPr>
        <w:widowControl w:val="0"/>
        <w:numPr>
          <w:ilvl w:val="12"/>
          <w:numId w:val="0"/>
        </w:numPr>
        <w:spacing w:line="240" w:lineRule="auto"/>
        <w:ind w:right="-2"/>
        <w:jc w:val="both"/>
        <w:rPr>
          <w:b/>
          <w:szCs w:val="22"/>
          <w:lang w:val="hr-HR"/>
        </w:rPr>
      </w:pPr>
    </w:p>
    <w:p w14:paraId="6547DC35" w14:textId="22791C44" w:rsidR="007521BA" w:rsidRPr="00442C0D" w:rsidRDefault="00442C0D" w:rsidP="00442C0D">
      <w:pPr>
        <w:widowControl w:val="0"/>
        <w:numPr>
          <w:ilvl w:val="12"/>
          <w:numId w:val="0"/>
        </w:numPr>
        <w:spacing w:line="240" w:lineRule="auto"/>
        <w:ind w:right="-2"/>
        <w:jc w:val="both"/>
        <w:rPr>
          <w:szCs w:val="22"/>
          <w:lang w:val="hr-HR"/>
        </w:rPr>
      </w:pPr>
      <w:r>
        <w:rPr>
          <w:szCs w:val="22"/>
          <w:lang w:val="hr-HR"/>
        </w:rPr>
        <w:t>April, 2025. godine</w:t>
      </w:r>
      <w:bookmarkStart w:id="6" w:name="_GoBack"/>
      <w:bookmarkEnd w:id="6"/>
    </w:p>
    <w:p w14:paraId="7EACD21B" w14:textId="14B018E8" w:rsidR="00125C09" w:rsidRPr="00442C0D" w:rsidRDefault="00125C09" w:rsidP="00442C0D">
      <w:pPr>
        <w:widowControl w:val="0"/>
        <w:numPr>
          <w:ilvl w:val="12"/>
          <w:numId w:val="0"/>
        </w:numPr>
        <w:spacing w:line="240" w:lineRule="auto"/>
        <w:ind w:right="-2"/>
        <w:jc w:val="both"/>
        <w:rPr>
          <w:szCs w:val="22"/>
          <w:lang w:val="hr-HR"/>
        </w:rPr>
      </w:pPr>
    </w:p>
    <w:p w14:paraId="63868394" w14:textId="77777777" w:rsidR="00D006C3" w:rsidRPr="00442C0D" w:rsidRDefault="00D006C3" w:rsidP="00442C0D">
      <w:pPr>
        <w:widowControl w:val="0"/>
        <w:numPr>
          <w:ilvl w:val="12"/>
          <w:numId w:val="0"/>
        </w:numPr>
        <w:spacing w:line="240" w:lineRule="auto"/>
        <w:ind w:right="-2"/>
        <w:jc w:val="both"/>
        <w:rPr>
          <w:szCs w:val="22"/>
          <w:lang w:val="hr-HR"/>
        </w:rPr>
      </w:pPr>
    </w:p>
    <w:sectPr w:rsidR="00D006C3" w:rsidRPr="00442C0D" w:rsidSect="00442C0D">
      <w:footerReference w:type="default" r:id="rId13"/>
      <w:footerReference w:type="first" r:id="rId14"/>
      <w:endnotePr>
        <w:numFmt w:val="decimal"/>
      </w:endnotePr>
      <w:pgSz w:w="11907" w:h="16840" w:code="9"/>
      <w:pgMar w:top="1134" w:right="1418" w:bottom="1134" w:left="1418"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3B92858" w14:textId="77777777" w:rsidR="00071D6E" w:rsidRDefault="00071D6E">
      <w:r>
        <w:separator/>
      </w:r>
    </w:p>
  </w:endnote>
  <w:endnote w:type="continuationSeparator" w:id="0">
    <w:p w14:paraId="19975016" w14:textId="77777777" w:rsidR="00071D6E" w:rsidRDefault="00071D6E">
      <w:r>
        <w:continuationSeparator/>
      </w:r>
    </w:p>
  </w:endnote>
  <w:endnote w:type="continuationNotice" w:id="1">
    <w:p w14:paraId="50D3C72B" w14:textId="77777777" w:rsidR="00071D6E" w:rsidRDefault="00071D6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TimesNewRoman">
    <w:altName w:val="Times New Roman"/>
    <w:panose1 w:val="00000000000000000000"/>
    <w:charset w:val="80"/>
    <w:family w:val="auto"/>
    <w:notTrueType/>
    <w:pitch w:val="default"/>
    <w:sig w:usb0="00000083" w:usb1="09070000" w:usb2="00000010" w:usb3="00000000" w:csb0="000A0009" w:csb1="00000000"/>
  </w:font>
  <w:font w:name="TimesNewRoman,Bold">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4E883B" w14:textId="4935D2EB" w:rsidR="002C2F44" w:rsidRPr="00282B57" w:rsidRDefault="002C2F44">
    <w:pPr>
      <w:pStyle w:val="Footer"/>
      <w:tabs>
        <w:tab w:val="right" w:pos="8931"/>
      </w:tabs>
      <w:ind w:right="96"/>
      <w:jc w:val="center"/>
      <w:rPr>
        <w:rFonts w:ascii="Times New Roman" w:hAnsi="Times New Roman"/>
        <w:sz w:val="22"/>
      </w:rPr>
    </w:pPr>
    <w:r>
      <w:fldChar w:fldCharType="begin"/>
    </w:r>
    <w:r>
      <w:instrText xml:space="preserve"> EQ </w:instrText>
    </w:r>
    <w:r>
      <w:fldChar w:fldCharType="end"/>
    </w:r>
    <w:r w:rsidRPr="00E114CE">
      <w:rPr>
        <w:rStyle w:val="PageNumber"/>
        <w:rFonts w:ascii="Times New Roman" w:hAnsi="Times New Roman"/>
        <w:sz w:val="22"/>
        <w:szCs w:val="22"/>
      </w:rPr>
      <w:fldChar w:fldCharType="begin"/>
    </w:r>
    <w:r w:rsidRPr="00E114CE">
      <w:rPr>
        <w:rStyle w:val="PageNumber"/>
        <w:rFonts w:ascii="Times New Roman" w:hAnsi="Times New Roman"/>
        <w:sz w:val="22"/>
        <w:szCs w:val="22"/>
      </w:rPr>
      <w:instrText xml:space="preserve"> PAGE  \* Arabic  \* MERGEFORMAT </w:instrText>
    </w:r>
    <w:r w:rsidRPr="00E114CE">
      <w:rPr>
        <w:rStyle w:val="PageNumber"/>
        <w:rFonts w:ascii="Times New Roman" w:hAnsi="Times New Roman"/>
        <w:sz w:val="22"/>
        <w:szCs w:val="22"/>
      </w:rPr>
      <w:fldChar w:fldCharType="separate"/>
    </w:r>
    <w:r w:rsidR="00442C0D">
      <w:rPr>
        <w:rStyle w:val="PageNumber"/>
        <w:rFonts w:ascii="Times New Roman" w:hAnsi="Times New Roman"/>
        <w:sz w:val="22"/>
        <w:szCs w:val="22"/>
      </w:rPr>
      <w:t>34</w:t>
    </w:r>
    <w:r w:rsidRPr="00E114CE">
      <w:rPr>
        <w:rStyle w:val="PageNumber"/>
        <w:rFonts w:ascii="Times New Roman" w:hAnsi="Times New Roman"/>
        <w:sz w:val="22"/>
        <w:szCs w:val="22"/>
      </w:rPr>
      <w:fldChar w:fldCharType="end"/>
    </w:r>
    <w:r w:rsidRPr="00E114CE">
      <w:rPr>
        <w:rStyle w:val="PageNumber"/>
        <w:rFonts w:ascii="Times New Roman" w:hAnsi="Times New Roman"/>
        <w:sz w:val="22"/>
        <w:szCs w:val="22"/>
      </w:rPr>
      <w:t>/</w:t>
    </w:r>
    <w:r w:rsidRPr="00E114CE">
      <w:rPr>
        <w:rStyle w:val="PageNumber"/>
        <w:rFonts w:ascii="Times New Roman" w:hAnsi="Times New Roman"/>
        <w:sz w:val="22"/>
        <w:szCs w:val="22"/>
      </w:rPr>
      <w:fldChar w:fldCharType="begin"/>
    </w:r>
    <w:r w:rsidRPr="00E114CE">
      <w:rPr>
        <w:rStyle w:val="PageNumber"/>
        <w:rFonts w:ascii="Times New Roman" w:hAnsi="Times New Roman"/>
        <w:sz w:val="22"/>
        <w:szCs w:val="22"/>
      </w:rPr>
      <w:instrText xml:space="preserve"> NUMPAGES  \* Arabic  \* MERGEFORMAT </w:instrText>
    </w:r>
    <w:r w:rsidRPr="00E114CE">
      <w:rPr>
        <w:rStyle w:val="PageNumber"/>
        <w:rFonts w:ascii="Times New Roman" w:hAnsi="Times New Roman"/>
        <w:sz w:val="22"/>
        <w:szCs w:val="22"/>
      </w:rPr>
      <w:fldChar w:fldCharType="separate"/>
    </w:r>
    <w:r w:rsidR="00442C0D">
      <w:rPr>
        <w:rStyle w:val="PageNumber"/>
        <w:rFonts w:ascii="Times New Roman" w:hAnsi="Times New Roman"/>
        <w:sz w:val="22"/>
        <w:szCs w:val="22"/>
      </w:rPr>
      <w:t>34</w:t>
    </w:r>
    <w:r w:rsidRPr="00E114CE">
      <w:rPr>
        <w:rStyle w:val="PageNumber"/>
        <w:rFonts w:ascii="Times New Roman" w:hAnsi="Times New Roman"/>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2"/>
        <w:szCs w:val="22"/>
      </w:rPr>
      <w:id w:val="568398171"/>
      <w:docPartObj>
        <w:docPartGallery w:val="Page Numbers (Bottom of Page)"/>
        <w:docPartUnique/>
      </w:docPartObj>
    </w:sdtPr>
    <w:sdtEndPr/>
    <w:sdtContent>
      <w:sdt>
        <w:sdtPr>
          <w:rPr>
            <w:rFonts w:ascii="Times New Roman" w:hAnsi="Times New Roman"/>
            <w:sz w:val="22"/>
            <w:szCs w:val="22"/>
          </w:rPr>
          <w:id w:val="1728636285"/>
          <w:docPartObj>
            <w:docPartGallery w:val="Page Numbers (Top of Page)"/>
            <w:docPartUnique/>
          </w:docPartObj>
        </w:sdtPr>
        <w:sdtEndPr/>
        <w:sdtContent>
          <w:p w14:paraId="5B7E3CAF" w14:textId="2F241D3D" w:rsidR="002C2F44" w:rsidRPr="00E114CE" w:rsidRDefault="002C2F44">
            <w:pPr>
              <w:pStyle w:val="Footer"/>
              <w:jc w:val="center"/>
              <w:rPr>
                <w:rFonts w:ascii="Times New Roman" w:hAnsi="Times New Roman"/>
                <w:sz w:val="22"/>
                <w:szCs w:val="22"/>
              </w:rPr>
            </w:pPr>
            <w:r w:rsidRPr="00AD0E2E">
              <w:t xml:space="preserve"> </w:t>
            </w:r>
            <w:r w:rsidRPr="00AD0E2E">
              <w:rPr>
                <w:sz w:val="24"/>
                <w:szCs w:val="24"/>
              </w:rPr>
              <w:fldChar w:fldCharType="begin"/>
            </w:r>
            <w:r w:rsidRPr="00E114CE">
              <w:rPr>
                <w:rFonts w:ascii="Times New Roman" w:hAnsi="Times New Roman"/>
                <w:sz w:val="22"/>
                <w:szCs w:val="22"/>
              </w:rPr>
              <w:instrText xml:space="preserve"> PAGE </w:instrText>
            </w:r>
            <w:r w:rsidRPr="00AD0E2E">
              <w:rPr>
                <w:sz w:val="24"/>
                <w:szCs w:val="24"/>
              </w:rPr>
              <w:fldChar w:fldCharType="separate"/>
            </w:r>
            <w:r w:rsidR="00442C0D">
              <w:rPr>
                <w:rFonts w:ascii="Times New Roman" w:hAnsi="Times New Roman"/>
                <w:sz w:val="22"/>
                <w:szCs w:val="22"/>
              </w:rPr>
              <w:t>1</w:t>
            </w:r>
            <w:r w:rsidRPr="00AD0E2E">
              <w:rPr>
                <w:sz w:val="24"/>
                <w:szCs w:val="24"/>
              </w:rPr>
              <w:fldChar w:fldCharType="end"/>
            </w:r>
            <w:r w:rsidRPr="00AD0E2E">
              <w:t xml:space="preserve"> / </w:t>
            </w:r>
            <w:r w:rsidRPr="00AD0E2E">
              <w:rPr>
                <w:sz w:val="24"/>
                <w:szCs w:val="24"/>
              </w:rPr>
              <w:fldChar w:fldCharType="begin"/>
            </w:r>
            <w:r w:rsidRPr="00E114CE">
              <w:rPr>
                <w:rFonts w:ascii="Times New Roman" w:hAnsi="Times New Roman"/>
                <w:sz w:val="22"/>
                <w:szCs w:val="22"/>
              </w:rPr>
              <w:instrText xml:space="preserve"> NUMPAGES  </w:instrText>
            </w:r>
            <w:r w:rsidRPr="00AD0E2E">
              <w:rPr>
                <w:sz w:val="24"/>
                <w:szCs w:val="24"/>
              </w:rPr>
              <w:fldChar w:fldCharType="separate"/>
            </w:r>
            <w:r w:rsidR="00442C0D">
              <w:rPr>
                <w:rFonts w:ascii="Times New Roman" w:hAnsi="Times New Roman"/>
                <w:sz w:val="22"/>
                <w:szCs w:val="22"/>
              </w:rPr>
              <w:t>34</w:t>
            </w:r>
            <w:r w:rsidRPr="00AD0E2E">
              <w:rPr>
                <w:sz w:val="24"/>
                <w:szCs w:val="24"/>
              </w:rPr>
              <w:fldChar w:fldCharType="end"/>
            </w:r>
          </w:p>
        </w:sdtContent>
      </w:sdt>
    </w:sdtContent>
  </w:sdt>
  <w:p w14:paraId="5E701DC3" w14:textId="0F8AD0F0" w:rsidR="002C2F44" w:rsidRDefault="002C2F44">
    <w:pPr>
      <w:pStyle w:val="Footer"/>
      <w:tabs>
        <w:tab w:val="right" w:pos="8931"/>
      </w:tabs>
      <w:ind w:right="96"/>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0C8B8E" w14:textId="77777777" w:rsidR="00071D6E" w:rsidRDefault="00071D6E">
      <w:r>
        <w:separator/>
      </w:r>
    </w:p>
  </w:footnote>
  <w:footnote w:type="continuationSeparator" w:id="0">
    <w:p w14:paraId="6C712C50" w14:textId="77777777" w:rsidR="00071D6E" w:rsidRDefault="00071D6E">
      <w:r>
        <w:continuationSeparator/>
      </w:r>
    </w:p>
  </w:footnote>
  <w:footnote w:type="continuationNotice" w:id="1">
    <w:p w14:paraId="2A564DF9" w14:textId="77777777" w:rsidR="00071D6E" w:rsidRDefault="00071D6E">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73F60C4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099114F"/>
    <w:multiLevelType w:val="hybridMultilevel"/>
    <w:tmpl w:val="7988C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D110C992"/>
    <w:lvl w:ilvl="0" w:tplc="0D44345A">
      <w:start w:val="1"/>
      <w:numFmt w:val="bullet"/>
      <w:lvlText w:val="-"/>
      <w:lvlJc w:val="left"/>
      <w:pPr>
        <w:tabs>
          <w:tab w:val="num" w:pos="720"/>
        </w:tabs>
        <w:ind w:left="720" w:hanging="360"/>
      </w:pPr>
      <w:rPr>
        <w:rFonts w:hint="default"/>
      </w:rPr>
    </w:lvl>
    <w:lvl w:ilvl="1" w:tplc="2B0E285C" w:tentative="1">
      <w:start w:val="1"/>
      <w:numFmt w:val="bullet"/>
      <w:lvlText w:val="o"/>
      <w:lvlJc w:val="left"/>
      <w:pPr>
        <w:tabs>
          <w:tab w:val="num" w:pos="1440"/>
        </w:tabs>
        <w:ind w:left="1440" w:hanging="360"/>
      </w:pPr>
      <w:rPr>
        <w:rFonts w:ascii="Courier New" w:hAnsi="Courier New" w:cs="Courier New" w:hint="default"/>
      </w:rPr>
    </w:lvl>
    <w:lvl w:ilvl="2" w:tplc="D15691AC" w:tentative="1">
      <w:start w:val="1"/>
      <w:numFmt w:val="bullet"/>
      <w:lvlText w:val=""/>
      <w:lvlJc w:val="left"/>
      <w:pPr>
        <w:tabs>
          <w:tab w:val="num" w:pos="2160"/>
        </w:tabs>
        <w:ind w:left="2160" w:hanging="360"/>
      </w:pPr>
      <w:rPr>
        <w:rFonts w:ascii="Wingdings" w:hAnsi="Wingdings" w:hint="default"/>
      </w:rPr>
    </w:lvl>
    <w:lvl w:ilvl="3" w:tplc="F83257CE" w:tentative="1">
      <w:start w:val="1"/>
      <w:numFmt w:val="bullet"/>
      <w:lvlText w:val=""/>
      <w:lvlJc w:val="left"/>
      <w:pPr>
        <w:tabs>
          <w:tab w:val="num" w:pos="2880"/>
        </w:tabs>
        <w:ind w:left="2880" w:hanging="360"/>
      </w:pPr>
      <w:rPr>
        <w:rFonts w:ascii="Symbol" w:hAnsi="Symbol" w:hint="default"/>
      </w:rPr>
    </w:lvl>
    <w:lvl w:ilvl="4" w:tplc="FD564EAC" w:tentative="1">
      <w:start w:val="1"/>
      <w:numFmt w:val="bullet"/>
      <w:lvlText w:val="o"/>
      <w:lvlJc w:val="left"/>
      <w:pPr>
        <w:tabs>
          <w:tab w:val="num" w:pos="3600"/>
        </w:tabs>
        <w:ind w:left="3600" w:hanging="360"/>
      </w:pPr>
      <w:rPr>
        <w:rFonts w:ascii="Courier New" w:hAnsi="Courier New" w:cs="Courier New" w:hint="default"/>
      </w:rPr>
    </w:lvl>
    <w:lvl w:ilvl="5" w:tplc="75E405FC" w:tentative="1">
      <w:start w:val="1"/>
      <w:numFmt w:val="bullet"/>
      <w:lvlText w:val=""/>
      <w:lvlJc w:val="left"/>
      <w:pPr>
        <w:tabs>
          <w:tab w:val="num" w:pos="4320"/>
        </w:tabs>
        <w:ind w:left="4320" w:hanging="360"/>
      </w:pPr>
      <w:rPr>
        <w:rFonts w:ascii="Wingdings" w:hAnsi="Wingdings" w:hint="default"/>
      </w:rPr>
    </w:lvl>
    <w:lvl w:ilvl="6" w:tplc="F3384988" w:tentative="1">
      <w:start w:val="1"/>
      <w:numFmt w:val="bullet"/>
      <w:lvlText w:val=""/>
      <w:lvlJc w:val="left"/>
      <w:pPr>
        <w:tabs>
          <w:tab w:val="num" w:pos="5040"/>
        </w:tabs>
        <w:ind w:left="5040" w:hanging="360"/>
      </w:pPr>
      <w:rPr>
        <w:rFonts w:ascii="Symbol" w:hAnsi="Symbol" w:hint="default"/>
      </w:rPr>
    </w:lvl>
    <w:lvl w:ilvl="7" w:tplc="3D52C7E6" w:tentative="1">
      <w:start w:val="1"/>
      <w:numFmt w:val="bullet"/>
      <w:lvlText w:val="o"/>
      <w:lvlJc w:val="left"/>
      <w:pPr>
        <w:tabs>
          <w:tab w:val="num" w:pos="5760"/>
        </w:tabs>
        <w:ind w:left="5760" w:hanging="360"/>
      </w:pPr>
      <w:rPr>
        <w:rFonts w:ascii="Courier New" w:hAnsi="Courier New" w:cs="Courier New" w:hint="default"/>
      </w:rPr>
    </w:lvl>
    <w:lvl w:ilvl="8" w:tplc="5764243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DC0E18"/>
    <w:multiLevelType w:val="hybridMultilevel"/>
    <w:tmpl w:val="B61A8BDC"/>
    <w:lvl w:ilvl="0" w:tplc="0D44345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CA768F"/>
    <w:multiLevelType w:val="hybridMultilevel"/>
    <w:tmpl w:val="3AEA96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3FC6FC4"/>
    <w:multiLevelType w:val="hybridMultilevel"/>
    <w:tmpl w:val="7F08DDEE"/>
    <w:lvl w:ilvl="0" w:tplc="850A6510">
      <w:start w:val="1"/>
      <w:numFmt w:val="lowerLetter"/>
      <w:lvlText w:val="%1."/>
      <w:lvlJc w:val="left"/>
      <w:pPr>
        <w:ind w:left="915" w:hanging="55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364F8F"/>
    <w:multiLevelType w:val="hybridMultilevel"/>
    <w:tmpl w:val="C412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BA216F"/>
    <w:multiLevelType w:val="hybridMultilevel"/>
    <w:tmpl w:val="AE16F8B2"/>
    <w:lvl w:ilvl="0" w:tplc="22E8817C">
      <w:start w:val="1"/>
      <w:numFmt w:val="decimal"/>
      <w:lvlText w:val="%1."/>
      <w:lvlJc w:val="left"/>
      <w:pPr>
        <w:ind w:left="720" w:hanging="360"/>
      </w:pPr>
      <w:rPr>
        <w:b w:val="0"/>
      </w:rPr>
    </w:lvl>
    <w:lvl w:ilvl="1" w:tplc="0AAE2C8C" w:tentative="1">
      <w:start w:val="1"/>
      <w:numFmt w:val="lowerLetter"/>
      <w:lvlText w:val="%2."/>
      <w:lvlJc w:val="left"/>
      <w:pPr>
        <w:ind w:left="1440" w:hanging="360"/>
      </w:pPr>
    </w:lvl>
    <w:lvl w:ilvl="2" w:tplc="5E3EE566" w:tentative="1">
      <w:start w:val="1"/>
      <w:numFmt w:val="lowerRoman"/>
      <w:lvlText w:val="%3."/>
      <w:lvlJc w:val="right"/>
      <w:pPr>
        <w:ind w:left="2160" w:hanging="180"/>
      </w:pPr>
    </w:lvl>
    <w:lvl w:ilvl="3" w:tplc="06401C3E" w:tentative="1">
      <w:start w:val="1"/>
      <w:numFmt w:val="decimal"/>
      <w:lvlText w:val="%4."/>
      <w:lvlJc w:val="left"/>
      <w:pPr>
        <w:ind w:left="2880" w:hanging="360"/>
      </w:pPr>
    </w:lvl>
    <w:lvl w:ilvl="4" w:tplc="DEDA10D2" w:tentative="1">
      <w:start w:val="1"/>
      <w:numFmt w:val="lowerLetter"/>
      <w:lvlText w:val="%5."/>
      <w:lvlJc w:val="left"/>
      <w:pPr>
        <w:ind w:left="3600" w:hanging="360"/>
      </w:pPr>
    </w:lvl>
    <w:lvl w:ilvl="5" w:tplc="A95CB716" w:tentative="1">
      <w:start w:val="1"/>
      <w:numFmt w:val="lowerRoman"/>
      <w:lvlText w:val="%6."/>
      <w:lvlJc w:val="right"/>
      <w:pPr>
        <w:ind w:left="4320" w:hanging="180"/>
      </w:pPr>
    </w:lvl>
    <w:lvl w:ilvl="6" w:tplc="390849D0" w:tentative="1">
      <w:start w:val="1"/>
      <w:numFmt w:val="decimal"/>
      <w:lvlText w:val="%7."/>
      <w:lvlJc w:val="left"/>
      <w:pPr>
        <w:ind w:left="5040" w:hanging="360"/>
      </w:pPr>
    </w:lvl>
    <w:lvl w:ilvl="7" w:tplc="1032A2C8" w:tentative="1">
      <w:start w:val="1"/>
      <w:numFmt w:val="lowerLetter"/>
      <w:lvlText w:val="%8."/>
      <w:lvlJc w:val="left"/>
      <w:pPr>
        <w:ind w:left="5760" w:hanging="360"/>
      </w:pPr>
    </w:lvl>
    <w:lvl w:ilvl="8" w:tplc="582C2330" w:tentative="1">
      <w:start w:val="1"/>
      <w:numFmt w:val="lowerRoman"/>
      <w:lvlText w:val="%9."/>
      <w:lvlJc w:val="right"/>
      <w:pPr>
        <w:ind w:left="6480" w:hanging="180"/>
      </w:pPr>
    </w:lvl>
  </w:abstractNum>
  <w:abstractNum w:abstractNumId="9" w15:restartNumberingAfterBreak="0">
    <w:nsid w:val="1B12440C"/>
    <w:multiLevelType w:val="hybridMultilevel"/>
    <w:tmpl w:val="7C3EBE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8B431CA"/>
    <w:multiLevelType w:val="hybridMultilevel"/>
    <w:tmpl w:val="8DBE2D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5D3EB7"/>
    <w:multiLevelType w:val="hybridMultilevel"/>
    <w:tmpl w:val="C9F66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9412B0"/>
    <w:multiLevelType w:val="hybridMultilevel"/>
    <w:tmpl w:val="5878821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3" w15:restartNumberingAfterBreak="0">
    <w:nsid w:val="2D751F95"/>
    <w:multiLevelType w:val="hybridMultilevel"/>
    <w:tmpl w:val="259ACC5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14" w15:restartNumberingAfterBreak="0">
    <w:nsid w:val="2E6A60D0"/>
    <w:multiLevelType w:val="hybridMultilevel"/>
    <w:tmpl w:val="B7FE1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E56402"/>
    <w:multiLevelType w:val="hybridMultilevel"/>
    <w:tmpl w:val="FE6638D2"/>
    <w:lvl w:ilvl="0" w:tplc="FFFFFFFF">
      <w:start w:val="1"/>
      <w:numFmt w:val="bullet"/>
      <w:lvlText w:val="-"/>
      <w:legacy w:legacy="1" w:legacySpace="0" w:legacyIndent="360"/>
      <w:lvlJc w:val="left"/>
      <w:pPr>
        <w:ind w:left="460" w:hanging="360"/>
      </w:p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6" w15:restartNumberingAfterBreak="0">
    <w:nsid w:val="32C165E7"/>
    <w:multiLevelType w:val="hybridMultilevel"/>
    <w:tmpl w:val="D3225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F85B77"/>
    <w:multiLevelType w:val="hybridMultilevel"/>
    <w:tmpl w:val="3F9A4B9A"/>
    <w:lvl w:ilvl="0" w:tplc="04090001">
      <w:start w:val="1"/>
      <w:numFmt w:val="bullet"/>
      <w:lvlText w:val=""/>
      <w:lvlJc w:val="left"/>
      <w:pPr>
        <w:ind w:left="720" w:hanging="360"/>
      </w:pPr>
      <w:rPr>
        <w:rFonts w:ascii="Symbol" w:hAnsi="Symbo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8" w15:restartNumberingAfterBreak="0">
    <w:nsid w:val="43543A68"/>
    <w:multiLevelType w:val="hybridMultilevel"/>
    <w:tmpl w:val="77DE158E"/>
    <w:lvl w:ilvl="0" w:tplc="5F20B72E">
      <w:start w:val="1"/>
      <w:numFmt w:val="bullet"/>
      <w:lvlText w:val="-"/>
      <w:lvlJc w:val="left"/>
      <w:pPr>
        <w:ind w:left="1080" w:hanging="360"/>
      </w:pPr>
      <w:rPr>
        <w:rFonts w:hint="default"/>
        <w:sz w:val="22"/>
        <w:szCs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35F5A78"/>
    <w:multiLevelType w:val="multilevel"/>
    <w:tmpl w:val="CC6828C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463594C"/>
    <w:multiLevelType w:val="hybridMultilevel"/>
    <w:tmpl w:val="AD96D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521C14"/>
    <w:multiLevelType w:val="hybridMultilevel"/>
    <w:tmpl w:val="A30CA94C"/>
    <w:lvl w:ilvl="0" w:tplc="04090001">
      <w:start w:val="1"/>
      <w:numFmt w:val="bullet"/>
      <w:lvlText w:val=""/>
      <w:lvlJc w:val="left"/>
      <w:pPr>
        <w:ind w:left="776" w:hanging="360"/>
      </w:pPr>
      <w:rPr>
        <w:rFonts w:ascii="Symbol" w:hAnsi="Symbol" w:hint="default"/>
      </w:rPr>
    </w:lvl>
    <w:lvl w:ilvl="1" w:tplc="04090003" w:tentative="1">
      <w:start w:val="1"/>
      <w:numFmt w:val="bullet"/>
      <w:lvlText w:val="o"/>
      <w:lvlJc w:val="left"/>
      <w:pPr>
        <w:ind w:left="1496" w:hanging="360"/>
      </w:pPr>
      <w:rPr>
        <w:rFonts w:ascii="Courier New" w:hAnsi="Courier New" w:cs="Courier New" w:hint="default"/>
      </w:rPr>
    </w:lvl>
    <w:lvl w:ilvl="2" w:tplc="04090005" w:tentative="1">
      <w:start w:val="1"/>
      <w:numFmt w:val="bullet"/>
      <w:lvlText w:val=""/>
      <w:lvlJc w:val="left"/>
      <w:pPr>
        <w:ind w:left="2216" w:hanging="360"/>
      </w:pPr>
      <w:rPr>
        <w:rFonts w:ascii="Wingdings" w:hAnsi="Wingdings" w:hint="default"/>
      </w:rPr>
    </w:lvl>
    <w:lvl w:ilvl="3" w:tplc="04090001" w:tentative="1">
      <w:start w:val="1"/>
      <w:numFmt w:val="bullet"/>
      <w:lvlText w:val=""/>
      <w:lvlJc w:val="left"/>
      <w:pPr>
        <w:ind w:left="2936" w:hanging="360"/>
      </w:pPr>
      <w:rPr>
        <w:rFonts w:ascii="Symbol" w:hAnsi="Symbol" w:hint="default"/>
      </w:rPr>
    </w:lvl>
    <w:lvl w:ilvl="4" w:tplc="04090003" w:tentative="1">
      <w:start w:val="1"/>
      <w:numFmt w:val="bullet"/>
      <w:lvlText w:val="o"/>
      <w:lvlJc w:val="left"/>
      <w:pPr>
        <w:ind w:left="3656" w:hanging="360"/>
      </w:pPr>
      <w:rPr>
        <w:rFonts w:ascii="Courier New" w:hAnsi="Courier New" w:cs="Courier New" w:hint="default"/>
      </w:rPr>
    </w:lvl>
    <w:lvl w:ilvl="5" w:tplc="04090005" w:tentative="1">
      <w:start w:val="1"/>
      <w:numFmt w:val="bullet"/>
      <w:lvlText w:val=""/>
      <w:lvlJc w:val="left"/>
      <w:pPr>
        <w:ind w:left="4376" w:hanging="360"/>
      </w:pPr>
      <w:rPr>
        <w:rFonts w:ascii="Wingdings" w:hAnsi="Wingdings" w:hint="default"/>
      </w:rPr>
    </w:lvl>
    <w:lvl w:ilvl="6" w:tplc="04090001" w:tentative="1">
      <w:start w:val="1"/>
      <w:numFmt w:val="bullet"/>
      <w:lvlText w:val=""/>
      <w:lvlJc w:val="left"/>
      <w:pPr>
        <w:ind w:left="5096" w:hanging="360"/>
      </w:pPr>
      <w:rPr>
        <w:rFonts w:ascii="Symbol" w:hAnsi="Symbol" w:hint="default"/>
      </w:rPr>
    </w:lvl>
    <w:lvl w:ilvl="7" w:tplc="04090003" w:tentative="1">
      <w:start w:val="1"/>
      <w:numFmt w:val="bullet"/>
      <w:lvlText w:val="o"/>
      <w:lvlJc w:val="left"/>
      <w:pPr>
        <w:ind w:left="5816" w:hanging="360"/>
      </w:pPr>
      <w:rPr>
        <w:rFonts w:ascii="Courier New" w:hAnsi="Courier New" w:cs="Courier New" w:hint="default"/>
      </w:rPr>
    </w:lvl>
    <w:lvl w:ilvl="8" w:tplc="04090005" w:tentative="1">
      <w:start w:val="1"/>
      <w:numFmt w:val="bullet"/>
      <w:lvlText w:val=""/>
      <w:lvlJc w:val="left"/>
      <w:pPr>
        <w:ind w:left="6536" w:hanging="360"/>
      </w:pPr>
      <w:rPr>
        <w:rFonts w:ascii="Wingdings" w:hAnsi="Wingdings" w:hint="default"/>
      </w:rPr>
    </w:lvl>
  </w:abstractNum>
  <w:abstractNum w:abstractNumId="22" w15:restartNumberingAfterBreak="0">
    <w:nsid w:val="49FE6ABC"/>
    <w:multiLevelType w:val="hybridMultilevel"/>
    <w:tmpl w:val="F6002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B075D3"/>
    <w:multiLevelType w:val="hybridMultilevel"/>
    <w:tmpl w:val="D30E53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D19108C"/>
    <w:multiLevelType w:val="hybridMultilevel"/>
    <w:tmpl w:val="10A02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C37BE3"/>
    <w:multiLevelType w:val="hybridMultilevel"/>
    <w:tmpl w:val="D00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3338E"/>
    <w:multiLevelType w:val="hybridMultilevel"/>
    <w:tmpl w:val="18BEB842"/>
    <w:lvl w:ilvl="0" w:tplc="D88E3E7A">
      <w:start w:val="1"/>
      <w:numFmt w:val="lowerLetter"/>
      <w:lvlText w:val="%1."/>
      <w:lvlJc w:val="left"/>
      <w:pPr>
        <w:ind w:left="930" w:hanging="57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E9B4B4E"/>
    <w:multiLevelType w:val="hybridMultilevel"/>
    <w:tmpl w:val="6AFA8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EB1D72"/>
    <w:multiLevelType w:val="hybridMultilevel"/>
    <w:tmpl w:val="8466B086"/>
    <w:lvl w:ilvl="0" w:tplc="04090001">
      <w:start w:val="1"/>
      <w:numFmt w:val="bullet"/>
      <w:lvlText w:val=""/>
      <w:lvlJc w:val="left"/>
      <w:pPr>
        <w:ind w:left="930" w:hanging="570"/>
      </w:pPr>
      <w:rPr>
        <w:rFonts w:ascii="Symbol" w:hAnsi="Symbol" w:hint="default"/>
      </w:rPr>
    </w:lvl>
    <w:lvl w:ilvl="1" w:tplc="84CCFB36">
      <w:start w:val="1"/>
      <w:numFmt w:val="bullet"/>
      <w:lvlText w:val="o"/>
      <w:lvlJc w:val="left"/>
      <w:pPr>
        <w:ind w:left="1440" w:hanging="360"/>
      </w:pPr>
      <w:rPr>
        <w:rFonts w:ascii="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2054CE3"/>
    <w:multiLevelType w:val="hybridMultilevel"/>
    <w:tmpl w:val="AF8C2EF0"/>
    <w:lvl w:ilvl="0" w:tplc="04090001">
      <w:start w:val="1"/>
      <w:numFmt w:val="bullet"/>
      <w:lvlText w:val=""/>
      <w:lvlJc w:val="left"/>
      <w:pPr>
        <w:ind w:left="720" w:hanging="360"/>
      </w:pPr>
      <w:rPr>
        <w:rFonts w:ascii="Symbol" w:hAnsi="Symbol" w:hint="default"/>
      </w:rPr>
    </w:lvl>
    <w:lvl w:ilvl="1" w:tplc="0D44345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3662430"/>
    <w:multiLevelType w:val="hybridMultilevel"/>
    <w:tmpl w:val="12885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9B5D6A"/>
    <w:multiLevelType w:val="hybridMultilevel"/>
    <w:tmpl w:val="ECBED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5F55D4A"/>
    <w:multiLevelType w:val="hybridMultilevel"/>
    <w:tmpl w:val="345AD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9A30DB9"/>
    <w:multiLevelType w:val="hybridMultilevel"/>
    <w:tmpl w:val="2B0CD8F4"/>
    <w:name w:val="dtMLAppendix03"/>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C115157"/>
    <w:multiLevelType w:val="hybridMultilevel"/>
    <w:tmpl w:val="697AC876"/>
    <w:lvl w:ilvl="0" w:tplc="FFFFFFFF">
      <w:start w:val="1"/>
      <w:numFmt w:val="bullet"/>
      <w:lvlText w:val="-"/>
      <w:legacy w:legacy="1" w:legacySpace="0" w:legacyIndent="360"/>
      <w:lvlJc w:val="left"/>
      <w:pPr>
        <w:ind w:left="36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716210"/>
    <w:multiLevelType w:val="hybridMultilevel"/>
    <w:tmpl w:val="063EB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ED56B2"/>
    <w:multiLevelType w:val="multilevel"/>
    <w:tmpl w:val="4C7EF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65A4700"/>
    <w:multiLevelType w:val="hybridMultilevel"/>
    <w:tmpl w:val="9468E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6686951"/>
    <w:multiLevelType w:val="hybridMultilevel"/>
    <w:tmpl w:val="0F6C05DA"/>
    <w:lvl w:ilvl="0" w:tplc="0D44345A">
      <w:start w:val="1"/>
      <w:numFmt w:val="bullet"/>
      <w:lvlText w:val="-"/>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E06C9D"/>
    <w:multiLevelType w:val="hybridMultilevel"/>
    <w:tmpl w:val="44DE8A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1861EB"/>
    <w:multiLevelType w:val="hybridMultilevel"/>
    <w:tmpl w:val="958A3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EE4803"/>
    <w:multiLevelType w:val="hybridMultilevel"/>
    <w:tmpl w:val="6602B7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9E95A54"/>
    <w:multiLevelType w:val="multilevel"/>
    <w:tmpl w:val="00000097"/>
    <w:lvl w:ilvl="0">
      <w:start w:val="1"/>
      <w:numFmt w:val="bullet"/>
      <w:lvlText w:val=""/>
      <w:lvlJc w:val="left"/>
      <w:pPr>
        <w:tabs>
          <w:tab w:val="num" w:pos="505"/>
        </w:tabs>
        <w:ind w:left="505" w:hanging="397"/>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43" w15:restartNumberingAfterBreak="0">
    <w:nsid w:val="6F9337D0"/>
    <w:multiLevelType w:val="hybridMultilevel"/>
    <w:tmpl w:val="B6C885E6"/>
    <w:lvl w:ilvl="0" w:tplc="559A6E02">
      <w:start w:val="1"/>
      <w:numFmt w:val="bullet"/>
      <w:lvlText w:val=""/>
      <w:lvlJc w:val="left"/>
      <w:pPr>
        <w:tabs>
          <w:tab w:val="num" w:pos="720"/>
        </w:tabs>
        <w:ind w:left="720" w:hanging="360"/>
      </w:pPr>
      <w:rPr>
        <w:rFonts w:ascii="Symbol" w:hAnsi="Symbol" w:hint="default"/>
      </w:rPr>
    </w:lvl>
    <w:lvl w:ilvl="1" w:tplc="AF3064B8" w:tentative="1">
      <w:start w:val="1"/>
      <w:numFmt w:val="bullet"/>
      <w:lvlText w:val="o"/>
      <w:lvlJc w:val="left"/>
      <w:pPr>
        <w:tabs>
          <w:tab w:val="num" w:pos="1440"/>
        </w:tabs>
        <w:ind w:left="1440" w:hanging="360"/>
      </w:pPr>
      <w:rPr>
        <w:rFonts w:ascii="Courier New" w:hAnsi="Courier New" w:cs="Courier New" w:hint="default"/>
      </w:rPr>
    </w:lvl>
    <w:lvl w:ilvl="2" w:tplc="5FFA97AE" w:tentative="1">
      <w:start w:val="1"/>
      <w:numFmt w:val="bullet"/>
      <w:lvlText w:val=""/>
      <w:lvlJc w:val="left"/>
      <w:pPr>
        <w:tabs>
          <w:tab w:val="num" w:pos="2160"/>
        </w:tabs>
        <w:ind w:left="2160" w:hanging="360"/>
      </w:pPr>
      <w:rPr>
        <w:rFonts w:ascii="Wingdings" w:hAnsi="Wingdings" w:hint="default"/>
      </w:rPr>
    </w:lvl>
    <w:lvl w:ilvl="3" w:tplc="79C4C396" w:tentative="1">
      <w:start w:val="1"/>
      <w:numFmt w:val="bullet"/>
      <w:lvlText w:val=""/>
      <w:lvlJc w:val="left"/>
      <w:pPr>
        <w:tabs>
          <w:tab w:val="num" w:pos="2880"/>
        </w:tabs>
        <w:ind w:left="2880" w:hanging="360"/>
      </w:pPr>
      <w:rPr>
        <w:rFonts w:ascii="Symbol" w:hAnsi="Symbol" w:hint="default"/>
      </w:rPr>
    </w:lvl>
    <w:lvl w:ilvl="4" w:tplc="D542F734" w:tentative="1">
      <w:start w:val="1"/>
      <w:numFmt w:val="bullet"/>
      <w:lvlText w:val="o"/>
      <w:lvlJc w:val="left"/>
      <w:pPr>
        <w:tabs>
          <w:tab w:val="num" w:pos="3600"/>
        </w:tabs>
        <w:ind w:left="3600" w:hanging="360"/>
      </w:pPr>
      <w:rPr>
        <w:rFonts w:ascii="Courier New" w:hAnsi="Courier New" w:cs="Courier New" w:hint="default"/>
      </w:rPr>
    </w:lvl>
    <w:lvl w:ilvl="5" w:tplc="0E8C7838" w:tentative="1">
      <w:start w:val="1"/>
      <w:numFmt w:val="bullet"/>
      <w:lvlText w:val=""/>
      <w:lvlJc w:val="left"/>
      <w:pPr>
        <w:tabs>
          <w:tab w:val="num" w:pos="4320"/>
        </w:tabs>
        <w:ind w:left="4320" w:hanging="360"/>
      </w:pPr>
      <w:rPr>
        <w:rFonts w:ascii="Wingdings" w:hAnsi="Wingdings" w:hint="default"/>
      </w:rPr>
    </w:lvl>
    <w:lvl w:ilvl="6" w:tplc="820EF63A" w:tentative="1">
      <w:start w:val="1"/>
      <w:numFmt w:val="bullet"/>
      <w:lvlText w:val=""/>
      <w:lvlJc w:val="left"/>
      <w:pPr>
        <w:tabs>
          <w:tab w:val="num" w:pos="5040"/>
        </w:tabs>
        <w:ind w:left="5040" w:hanging="360"/>
      </w:pPr>
      <w:rPr>
        <w:rFonts w:ascii="Symbol" w:hAnsi="Symbol" w:hint="default"/>
      </w:rPr>
    </w:lvl>
    <w:lvl w:ilvl="7" w:tplc="D65C2766" w:tentative="1">
      <w:start w:val="1"/>
      <w:numFmt w:val="bullet"/>
      <w:lvlText w:val="o"/>
      <w:lvlJc w:val="left"/>
      <w:pPr>
        <w:tabs>
          <w:tab w:val="num" w:pos="5760"/>
        </w:tabs>
        <w:ind w:left="5760" w:hanging="360"/>
      </w:pPr>
      <w:rPr>
        <w:rFonts w:ascii="Courier New" w:hAnsi="Courier New" w:cs="Courier New" w:hint="default"/>
      </w:rPr>
    </w:lvl>
    <w:lvl w:ilvl="8" w:tplc="E08E39D0"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19649C7"/>
    <w:multiLevelType w:val="hybridMultilevel"/>
    <w:tmpl w:val="782A5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35A242A"/>
    <w:multiLevelType w:val="hybridMultilevel"/>
    <w:tmpl w:val="CF081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5615EF1"/>
    <w:multiLevelType w:val="hybridMultilevel"/>
    <w:tmpl w:val="30AC83E0"/>
    <w:name w:val="dtMLAppendix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8577839"/>
    <w:multiLevelType w:val="hybridMultilevel"/>
    <w:tmpl w:val="CB5C3A5E"/>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48" w15:restartNumberingAfterBreak="0">
    <w:nsid w:val="789E090C"/>
    <w:multiLevelType w:val="hybridMultilevel"/>
    <w:tmpl w:val="EB781B7E"/>
    <w:lvl w:ilvl="0" w:tplc="0D44345A">
      <w:start w:val="1"/>
      <w:numFmt w:val="bullet"/>
      <w:lvlText w:val="-"/>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9" w15:restartNumberingAfterBreak="0">
    <w:nsid w:val="7A3A58D1"/>
    <w:multiLevelType w:val="hybridMultilevel"/>
    <w:tmpl w:val="1CCE8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ABC6245"/>
    <w:multiLevelType w:val="hybridMultilevel"/>
    <w:tmpl w:val="A2FE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C0406F0"/>
    <w:multiLevelType w:val="hybridMultilevel"/>
    <w:tmpl w:val="46049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157585"/>
    <w:multiLevelType w:val="hybridMultilevel"/>
    <w:tmpl w:val="887ED23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lvlOverride w:ilvl="0">
      <w:lvl w:ilvl="0">
        <w:start w:val="1"/>
        <w:numFmt w:val="bullet"/>
        <w:lvlText w:val="-"/>
        <w:legacy w:legacy="1" w:legacySpace="0" w:legacyIndent="360"/>
        <w:lvlJc w:val="left"/>
        <w:pPr>
          <w:ind w:left="360" w:hanging="360"/>
        </w:pPr>
      </w:lvl>
    </w:lvlOverride>
  </w:num>
  <w:num w:numId="2">
    <w:abstractNumId w:val="3"/>
  </w:num>
  <w:num w:numId="3">
    <w:abstractNumId w:val="1"/>
    <w:lvlOverride w:ilvl="0">
      <w:lvl w:ilvl="0">
        <w:start w:val="1"/>
        <w:numFmt w:val="bullet"/>
        <w:lvlText w:val="-"/>
        <w:legacy w:legacy="1" w:legacySpace="0" w:legacyIndent="360"/>
        <w:lvlJc w:val="left"/>
        <w:pPr>
          <w:ind w:left="360" w:hanging="360"/>
        </w:pPr>
      </w:lvl>
    </w:lvlOverride>
  </w:num>
  <w:num w:numId="4">
    <w:abstractNumId w:val="43"/>
  </w:num>
  <w:num w:numId="5">
    <w:abstractNumId w:val="38"/>
  </w:num>
  <w:num w:numId="6">
    <w:abstractNumId w:val="24"/>
  </w:num>
  <w:num w:numId="7">
    <w:abstractNumId w:val="48"/>
  </w:num>
  <w:num w:numId="8">
    <w:abstractNumId w:val="41"/>
  </w:num>
  <w:num w:numId="9">
    <w:abstractNumId w:val="49"/>
  </w:num>
  <w:num w:numId="10">
    <w:abstractNumId w:val="22"/>
  </w:num>
  <w:num w:numId="11">
    <w:abstractNumId w:val="9"/>
  </w:num>
  <w:num w:numId="12">
    <w:abstractNumId w:val="13"/>
  </w:num>
  <w:num w:numId="13">
    <w:abstractNumId w:val="35"/>
  </w:num>
  <w:num w:numId="14">
    <w:abstractNumId w:val="11"/>
  </w:num>
  <w:num w:numId="15">
    <w:abstractNumId w:val="45"/>
  </w:num>
  <w:num w:numId="16">
    <w:abstractNumId w:val="27"/>
  </w:num>
  <w:num w:numId="17">
    <w:abstractNumId w:val="44"/>
  </w:num>
  <w:num w:numId="18">
    <w:abstractNumId w:val="31"/>
  </w:num>
  <w:num w:numId="19">
    <w:abstractNumId w:val="37"/>
  </w:num>
  <w:num w:numId="20">
    <w:abstractNumId w:val="5"/>
  </w:num>
  <w:num w:numId="21">
    <w:abstractNumId w:val="25"/>
  </w:num>
  <w:num w:numId="22">
    <w:abstractNumId w:val="47"/>
  </w:num>
  <w:num w:numId="23">
    <w:abstractNumId w:val="20"/>
  </w:num>
  <w:num w:numId="24">
    <w:abstractNumId w:val="50"/>
  </w:num>
  <w:num w:numId="25">
    <w:abstractNumId w:val="16"/>
  </w:num>
  <w:num w:numId="26">
    <w:abstractNumId w:val="7"/>
  </w:num>
  <w:num w:numId="27">
    <w:abstractNumId w:val="21"/>
  </w:num>
  <w:num w:numId="28">
    <w:abstractNumId w:val="51"/>
  </w:num>
  <w:num w:numId="29">
    <w:abstractNumId w:val="30"/>
  </w:num>
  <w:num w:numId="30">
    <w:abstractNumId w:val="32"/>
  </w:num>
  <w:num w:numId="31">
    <w:abstractNumId w:val="15"/>
  </w:num>
  <w:num w:numId="32">
    <w:abstractNumId w:val="34"/>
  </w:num>
  <w:num w:numId="33">
    <w:abstractNumId w:val="2"/>
  </w:num>
  <w:num w:numId="34">
    <w:abstractNumId w:val="14"/>
  </w:num>
  <w:num w:numId="35">
    <w:abstractNumId w:val="26"/>
  </w:num>
  <w:num w:numId="36">
    <w:abstractNumId w:val="6"/>
  </w:num>
  <w:num w:numId="37">
    <w:abstractNumId w:val="40"/>
  </w:num>
  <w:num w:numId="38">
    <w:abstractNumId w:val="18"/>
  </w:num>
  <w:num w:numId="39">
    <w:abstractNumId w:val="4"/>
  </w:num>
  <w:num w:numId="40">
    <w:abstractNumId w:val="29"/>
  </w:num>
  <w:num w:numId="41">
    <w:abstractNumId w:val="33"/>
  </w:num>
  <w:num w:numId="42">
    <w:abstractNumId w:val="46"/>
  </w:num>
  <w:num w:numId="43">
    <w:abstractNumId w:val="0"/>
  </w:num>
  <w:num w:numId="44">
    <w:abstractNumId w:val="8"/>
  </w:num>
  <w:num w:numId="45">
    <w:abstractNumId w:val="39"/>
  </w:num>
  <w:num w:numId="46">
    <w:abstractNumId w:val="10"/>
  </w:num>
  <w:num w:numId="47">
    <w:abstractNumId w:val="28"/>
  </w:num>
  <w:num w:numId="48">
    <w:abstractNumId w:val="42"/>
  </w:num>
  <w:num w:numId="49">
    <w:abstractNumId w:val="36"/>
  </w:num>
  <w:num w:numId="50">
    <w:abstractNumId w:val="19"/>
  </w:num>
  <w:num w:numId="51">
    <w:abstractNumId w:val="12"/>
  </w:num>
  <w:num w:numId="52">
    <w:abstractNumId w:val="23"/>
  </w:num>
  <w:num w:numId="53">
    <w:abstractNumId w:val="23"/>
  </w:num>
  <w:num w:numId="54">
    <w:abstractNumId w:val="17"/>
  </w:num>
  <w:num w:numId="55">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812D16"/>
    <w:rsid w:val="000001E3"/>
    <w:rsid w:val="00000248"/>
    <w:rsid w:val="0000032E"/>
    <w:rsid w:val="0000049D"/>
    <w:rsid w:val="0000079F"/>
    <w:rsid w:val="00000AEA"/>
    <w:rsid w:val="00000C6B"/>
    <w:rsid w:val="00000D62"/>
    <w:rsid w:val="00000FCD"/>
    <w:rsid w:val="00001587"/>
    <w:rsid w:val="0000160D"/>
    <w:rsid w:val="0000162D"/>
    <w:rsid w:val="00001CC5"/>
    <w:rsid w:val="000023CB"/>
    <w:rsid w:val="0000240E"/>
    <w:rsid w:val="000025F6"/>
    <w:rsid w:val="000027FD"/>
    <w:rsid w:val="00002966"/>
    <w:rsid w:val="00002B29"/>
    <w:rsid w:val="00002B42"/>
    <w:rsid w:val="00002FCC"/>
    <w:rsid w:val="00003029"/>
    <w:rsid w:val="00003030"/>
    <w:rsid w:val="0000362A"/>
    <w:rsid w:val="00003714"/>
    <w:rsid w:val="0000385F"/>
    <w:rsid w:val="00003AEF"/>
    <w:rsid w:val="00003AFB"/>
    <w:rsid w:val="000040A5"/>
    <w:rsid w:val="00004321"/>
    <w:rsid w:val="00004385"/>
    <w:rsid w:val="0000444F"/>
    <w:rsid w:val="000044C8"/>
    <w:rsid w:val="000045EF"/>
    <w:rsid w:val="000046DB"/>
    <w:rsid w:val="00004806"/>
    <w:rsid w:val="000049C0"/>
    <w:rsid w:val="00004EFB"/>
    <w:rsid w:val="00004F16"/>
    <w:rsid w:val="00004F58"/>
    <w:rsid w:val="00004F91"/>
    <w:rsid w:val="00005052"/>
    <w:rsid w:val="000051EF"/>
    <w:rsid w:val="000053AF"/>
    <w:rsid w:val="000056C7"/>
    <w:rsid w:val="00005701"/>
    <w:rsid w:val="00006145"/>
    <w:rsid w:val="000063B5"/>
    <w:rsid w:val="00006887"/>
    <w:rsid w:val="00006913"/>
    <w:rsid w:val="00006A4C"/>
    <w:rsid w:val="00006ACC"/>
    <w:rsid w:val="00007032"/>
    <w:rsid w:val="0000703C"/>
    <w:rsid w:val="0000713A"/>
    <w:rsid w:val="00007190"/>
    <w:rsid w:val="000071A8"/>
    <w:rsid w:val="000073A0"/>
    <w:rsid w:val="000073E5"/>
    <w:rsid w:val="00007528"/>
    <w:rsid w:val="00007996"/>
    <w:rsid w:val="00007AB7"/>
    <w:rsid w:val="00007C50"/>
    <w:rsid w:val="00010042"/>
    <w:rsid w:val="000101B7"/>
    <w:rsid w:val="000103A6"/>
    <w:rsid w:val="000104F1"/>
    <w:rsid w:val="000108FB"/>
    <w:rsid w:val="000109EA"/>
    <w:rsid w:val="00010BE3"/>
    <w:rsid w:val="00010E29"/>
    <w:rsid w:val="000112C1"/>
    <w:rsid w:val="00011404"/>
    <w:rsid w:val="0001141D"/>
    <w:rsid w:val="0001146B"/>
    <w:rsid w:val="00011624"/>
    <w:rsid w:val="0001164F"/>
    <w:rsid w:val="000116AA"/>
    <w:rsid w:val="0001186C"/>
    <w:rsid w:val="00011BE1"/>
    <w:rsid w:val="00012147"/>
    <w:rsid w:val="000121C5"/>
    <w:rsid w:val="00012486"/>
    <w:rsid w:val="00012511"/>
    <w:rsid w:val="0001258C"/>
    <w:rsid w:val="00012E18"/>
    <w:rsid w:val="0001320D"/>
    <w:rsid w:val="0001337A"/>
    <w:rsid w:val="000135B9"/>
    <w:rsid w:val="00013658"/>
    <w:rsid w:val="000136D8"/>
    <w:rsid w:val="00013A6E"/>
    <w:rsid w:val="00013C14"/>
    <w:rsid w:val="00014869"/>
    <w:rsid w:val="000148B7"/>
    <w:rsid w:val="000148D3"/>
    <w:rsid w:val="00014C37"/>
    <w:rsid w:val="000150D3"/>
    <w:rsid w:val="00015197"/>
    <w:rsid w:val="000153D8"/>
    <w:rsid w:val="000156D6"/>
    <w:rsid w:val="00015773"/>
    <w:rsid w:val="00015BF1"/>
    <w:rsid w:val="00015BF7"/>
    <w:rsid w:val="00015CA2"/>
    <w:rsid w:val="00015EFC"/>
    <w:rsid w:val="00016180"/>
    <w:rsid w:val="000162CF"/>
    <w:rsid w:val="000166C1"/>
    <w:rsid w:val="00016893"/>
    <w:rsid w:val="00016EAB"/>
    <w:rsid w:val="00016F22"/>
    <w:rsid w:val="00017305"/>
    <w:rsid w:val="000178C5"/>
    <w:rsid w:val="00017A12"/>
    <w:rsid w:val="00017AA7"/>
    <w:rsid w:val="00017E8F"/>
    <w:rsid w:val="0002006B"/>
    <w:rsid w:val="000201B8"/>
    <w:rsid w:val="00020589"/>
    <w:rsid w:val="00020720"/>
    <w:rsid w:val="00020AE8"/>
    <w:rsid w:val="00020B4D"/>
    <w:rsid w:val="00020B56"/>
    <w:rsid w:val="00020D70"/>
    <w:rsid w:val="00020FA6"/>
    <w:rsid w:val="00020FE7"/>
    <w:rsid w:val="00021118"/>
    <w:rsid w:val="000212BB"/>
    <w:rsid w:val="000215DF"/>
    <w:rsid w:val="000217BC"/>
    <w:rsid w:val="00021979"/>
    <w:rsid w:val="00021BD0"/>
    <w:rsid w:val="00022312"/>
    <w:rsid w:val="00022AC7"/>
    <w:rsid w:val="00022C0E"/>
    <w:rsid w:val="00022E61"/>
    <w:rsid w:val="00022F27"/>
    <w:rsid w:val="00023051"/>
    <w:rsid w:val="00023150"/>
    <w:rsid w:val="00023222"/>
    <w:rsid w:val="000235FD"/>
    <w:rsid w:val="0002367C"/>
    <w:rsid w:val="00023A2C"/>
    <w:rsid w:val="00023AD9"/>
    <w:rsid w:val="00023FFB"/>
    <w:rsid w:val="000242A3"/>
    <w:rsid w:val="000243B6"/>
    <w:rsid w:val="0002468D"/>
    <w:rsid w:val="000249D1"/>
    <w:rsid w:val="00024C29"/>
    <w:rsid w:val="00024FC1"/>
    <w:rsid w:val="00024FD3"/>
    <w:rsid w:val="00025613"/>
    <w:rsid w:val="000257E4"/>
    <w:rsid w:val="00025D7B"/>
    <w:rsid w:val="00025D81"/>
    <w:rsid w:val="00025EBE"/>
    <w:rsid w:val="000264DE"/>
    <w:rsid w:val="000266E8"/>
    <w:rsid w:val="000268BD"/>
    <w:rsid w:val="000268CC"/>
    <w:rsid w:val="00026BC7"/>
    <w:rsid w:val="00026BF2"/>
    <w:rsid w:val="00026EB2"/>
    <w:rsid w:val="00026F85"/>
    <w:rsid w:val="00027149"/>
    <w:rsid w:val="000271F6"/>
    <w:rsid w:val="0002720F"/>
    <w:rsid w:val="000273E4"/>
    <w:rsid w:val="000275D0"/>
    <w:rsid w:val="00027911"/>
    <w:rsid w:val="00027AFB"/>
    <w:rsid w:val="00027E71"/>
    <w:rsid w:val="00030445"/>
    <w:rsid w:val="0003048A"/>
    <w:rsid w:val="00030C87"/>
    <w:rsid w:val="000311CC"/>
    <w:rsid w:val="00031415"/>
    <w:rsid w:val="000314A6"/>
    <w:rsid w:val="000316F9"/>
    <w:rsid w:val="00031749"/>
    <w:rsid w:val="000318C7"/>
    <w:rsid w:val="00031AA7"/>
    <w:rsid w:val="00031DAE"/>
    <w:rsid w:val="00032323"/>
    <w:rsid w:val="00032486"/>
    <w:rsid w:val="0003260B"/>
    <w:rsid w:val="000326FB"/>
    <w:rsid w:val="000327A6"/>
    <w:rsid w:val="000327DD"/>
    <w:rsid w:val="00032F3F"/>
    <w:rsid w:val="00033260"/>
    <w:rsid w:val="00033279"/>
    <w:rsid w:val="000335A2"/>
    <w:rsid w:val="0003363B"/>
    <w:rsid w:val="00033668"/>
    <w:rsid w:val="0003368D"/>
    <w:rsid w:val="0003395C"/>
    <w:rsid w:val="00033D26"/>
    <w:rsid w:val="00033D8F"/>
    <w:rsid w:val="00033EA9"/>
    <w:rsid w:val="00033FDB"/>
    <w:rsid w:val="0003403D"/>
    <w:rsid w:val="000341C8"/>
    <w:rsid w:val="000344F6"/>
    <w:rsid w:val="00034584"/>
    <w:rsid w:val="0003458E"/>
    <w:rsid w:val="000348DC"/>
    <w:rsid w:val="00034B4F"/>
    <w:rsid w:val="00034C85"/>
    <w:rsid w:val="00034DF1"/>
    <w:rsid w:val="00035156"/>
    <w:rsid w:val="00035199"/>
    <w:rsid w:val="000353E5"/>
    <w:rsid w:val="00035524"/>
    <w:rsid w:val="00035A96"/>
    <w:rsid w:val="00036051"/>
    <w:rsid w:val="0003630B"/>
    <w:rsid w:val="000369C3"/>
    <w:rsid w:val="00036D03"/>
    <w:rsid w:val="00036D7F"/>
    <w:rsid w:val="00037120"/>
    <w:rsid w:val="0003721D"/>
    <w:rsid w:val="000373CD"/>
    <w:rsid w:val="000379A3"/>
    <w:rsid w:val="00037BB9"/>
    <w:rsid w:val="00037BBB"/>
    <w:rsid w:val="00037E95"/>
    <w:rsid w:val="00040112"/>
    <w:rsid w:val="00040137"/>
    <w:rsid w:val="0004025D"/>
    <w:rsid w:val="00040276"/>
    <w:rsid w:val="0004050D"/>
    <w:rsid w:val="00040730"/>
    <w:rsid w:val="00040935"/>
    <w:rsid w:val="00040940"/>
    <w:rsid w:val="000409B2"/>
    <w:rsid w:val="00040C22"/>
    <w:rsid w:val="00040F8D"/>
    <w:rsid w:val="000410DD"/>
    <w:rsid w:val="000414D7"/>
    <w:rsid w:val="000415AE"/>
    <w:rsid w:val="000418C1"/>
    <w:rsid w:val="00041A21"/>
    <w:rsid w:val="00041A44"/>
    <w:rsid w:val="00041DFD"/>
    <w:rsid w:val="00042263"/>
    <w:rsid w:val="00042311"/>
    <w:rsid w:val="00042387"/>
    <w:rsid w:val="00042D4C"/>
    <w:rsid w:val="00043505"/>
    <w:rsid w:val="000435D5"/>
    <w:rsid w:val="00043896"/>
    <w:rsid w:val="00043C70"/>
    <w:rsid w:val="00043E01"/>
    <w:rsid w:val="00043E88"/>
    <w:rsid w:val="00044042"/>
    <w:rsid w:val="00044312"/>
    <w:rsid w:val="0004447A"/>
    <w:rsid w:val="0004490F"/>
    <w:rsid w:val="00044920"/>
    <w:rsid w:val="00044E03"/>
    <w:rsid w:val="000451B6"/>
    <w:rsid w:val="000458AE"/>
    <w:rsid w:val="000458BC"/>
    <w:rsid w:val="00045A5A"/>
    <w:rsid w:val="00045ABC"/>
    <w:rsid w:val="00045C57"/>
    <w:rsid w:val="00045CF7"/>
    <w:rsid w:val="00045EC5"/>
    <w:rsid w:val="000461E2"/>
    <w:rsid w:val="00046204"/>
    <w:rsid w:val="0004647D"/>
    <w:rsid w:val="00046625"/>
    <w:rsid w:val="000466F1"/>
    <w:rsid w:val="000468B5"/>
    <w:rsid w:val="00046942"/>
    <w:rsid w:val="00047014"/>
    <w:rsid w:val="00047044"/>
    <w:rsid w:val="000474D2"/>
    <w:rsid w:val="00047734"/>
    <w:rsid w:val="000479C5"/>
    <w:rsid w:val="00047B12"/>
    <w:rsid w:val="000500DD"/>
    <w:rsid w:val="000505B6"/>
    <w:rsid w:val="00050DFD"/>
    <w:rsid w:val="00050E60"/>
    <w:rsid w:val="00051082"/>
    <w:rsid w:val="000515B3"/>
    <w:rsid w:val="000519AE"/>
    <w:rsid w:val="00051A37"/>
    <w:rsid w:val="00051E81"/>
    <w:rsid w:val="00051F1A"/>
    <w:rsid w:val="0005213F"/>
    <w:rsid w:val="000521DA"/>
    <w:rsid w:val="000526E0"/>
    <w:rsid w:val="0005271E"/>
    <w:rsid w:val="000529B3"/>
    <w:rsid w:val="000529CC"/>
    <w:rsid w:val="00052FA8"/>
    <w:rsid w:val="000532C3"/>
    <w:rsid w:val="0005337F"/>
    <w:rsid w:val="000534DA"/>
    <w:rsid w:val="00053809"/>
    <w:rsid w:val="00053903"/>
    <w:rsid w:val="00053914"/>
    <w:rsid w:val="00053EF3"/>
    <w:rsid w:val="00053F91"/>
    <w:rsid w:val="00054348"/>
    <w:rsid w:val="0005445F"/>
    <w:rsid w:val="00054756"/>
    <w:rsid w:val="00054767"/>
    <w:rsid w:val="000547AC"/>
    <w:rsid w:val="0005492D"/>
    <w:rsid w:val="0005492E"/>
    <w:rsid w:val="00054BCE"/>
    <w:rsid w:val="00054CDA"/>
    <w:rsid w:val="00054D61"/>
    <w:rsid w:val="00054EE6"/>
    <w:rsid w:val="00054FE9"/>
    <w:rsid w:val="000550EA"/>
    <w:rsid w:val="0005523D"/>
    <w:rsid w:val="00055293"/>
    <w:rsid w:val="0005535C"/>
    <w:rsid w:val="000554F1"/>
    <w:rsid w:val="000555FF"/>
    <w:rsid w:val="000556C8"/>
    <w:rsid w:val="00055BBA"/>
    <w:rsid w:val="00055F0B"/>
    <w:rsid w:val="000560C5"/>
    <w:rsid w:val="00056609"/>
    <w:rsid w:val="000567FA"/>
    <w:rsid w:val="000568DE"/>
    <w:rsid w:val="00056B79"/>
    <w:rsid w:val="00056C49"/>
    <w:rsid w:val="00056FE0"/>
    <w:rsid w:val="0005731B"/>
    <w:rsid w:val="0005752E"/>
    <w:rsid w:val="000579FA"/>
    <w:rsid w:val="00060090"/>
    <w:rsid w:val="00060269"/>
    <w:rsid w:val="0006030E"/>
    <w:rsid w:val="000603C8"/>
    <w:rsid w:val="000608A4"/>
    <w:rsid w:val="000609C4"/>
    <w:rsid w:val="00060A52"/>
    <w:rsid w:val="00060AA1"/>
    <w:rsid w:val="00060AB6"/>
    <w:rsid w:val="00060D9A"/>
    <w:rsid w:val="00060E3E"/>
    <w:rsid w:val="00060FC8"/>
    <w:rsid w:val="0006114F"/>
    <w:rsid w:val="00061244"/>
    <w:rsid w:val="000614B5"/>
    <w:rsid w:val="00061549"/>
    <w:rsid w:val="00061696"/>
    <w:rsid w:val="00061771"/>
    <w:rsid w:val="0006189F"/>
    <w:rsid w:val="00061FEE"/>
    <w:rsid w:val="000620F0"/>
    <w:rsid w:val="000622F6"/>
    <w:rsid w:val="000626CD"/>
    <w:rsid w:val="00062AE3"/>
    <w:rsid w:val="00062D70"/>
    <w:rsid w:val="00062F5A"/>
    <w:rsid w:val="00062FC1"/>
    <w:rsid w:val="000631FD"/>
    <w:rsid w:val="000635F7"/>
    <w:rsid w:val="00063711"/>
    <w:rsid w:val="00063ACF"/>
    <w:rsid w:val="00063D29"/>
    <w:rsid w:val="00063EDE"/>
    <w:rsid w:val="000643A8"/>
    <w:rsid w:val="000643D3"/>
    <w:rsid w:val="00065452"/>
    <w:rsid w:val="00065683"/>
    <w:rsid w:val="00065C0A"/>
    <w:rsid w:val="0006619C"/>
    <w:rsid w:val="00066477"/>
    <w:rsid w:val="00066594"/>
    <w:rsid w:val="000668BB"/>
    <w:rsid w:val="000668D2"/>
    <w:rsid w:val="000668FA"/>
    <w:rsid w:val="00066984"/>
    <w:rsid w:val="00066A4D"/>
    <w:rsid w:val="000670DF"/>
    <w:rsid w:val="000672A5"/>
    <w:rsid w:val="00067376"/>
    <w:rsid w:val="00067655"/>
    <w:rsid w:val="000676A8"/>
    <w:rsid w:val="000676B1"/>
    <w:rsid w:val="000679BA"/>
    <w:rsid w:val="00067A70"/>
    <w:rsid w:val="00067B16"/>
    <w:rsid w:val="00070303"/>
    <w:rsid w:val="000706A1"/>
    <w:rsid w:val="000707E2"/>
    <w:rsid w:val="0007082F"/>
    <w:rsid w:val="00070DFB"/>
    <w:rsid w:val="00071543"/>
    <w:rsid w:val="0007167E"/>
    <w:rsid w:val="0007178B"/>
    <w:rsid w:val="00071A53"/>
    <w:rsid w:val="00071D6E"/>
    <w:rsid w:val="00071F8A"/>
    <w:rsid w:val="0007239F"/>
    <w:rsid w:val="00072517"/>
    <w:rsid w:val="00072557"/>
    <w:rsid w:val="00072568"/>
    <w:rsid w:val="00072676"/>
    <w:rsid w:val="00072894"/>
    <w:rsid w:val="000729A3"/>
    <w:rsid w:val="00072DEC"/>
    <w:rsid w:val="00073072"/>
    <w:rsid w:val="000730C4"/>
    <w:rsid w:val="000732A2"/>
    <w:rsid w:val="000732A9"/>
    <w:rsid w:val="00073545"/>
    <w:rsid w:val="00073B02"/>
    <w:rsid w:val="00073C55"/>
    <w:rsid w:val="00073CA0"/>
    <w:rsid w:val="00073E04"/>
    <w:rsid w:val="00073F9B"/>
    <w:rsid w:val="0007401B"/>
    <w:rsid w:val="000740B8"/>
    <w:rsid w:val="00074136"/>
    <w:rsid w:val="00074244"/>
    <w:rsid w:val="0007424B"/>
    <w:rsid w:val="000742B5"/>
    <w:rsid w:val="00074893"/>
    <w:rsid w:val="000748B2"/>
    <w:rsid w:val="00074F43"/>
    <w:rsid w:val="000752AE"/>
    <w:rsid w:val="00075377"/>
    <w:rsid w:val="0007538D"/>
    <w:rsid w:val="00075795"/>
    <w:rsid w:val="000757B2"/>
    <w:rsid w:val="00075968"/>
    <w:rsid w:val="00075A6D"/>
    <w:rsid w:val="00075B9A"/>
    <w:rsid w:val="00075CDC"/>
    <w:rsid w:val="0007628D"/>
    <w:rsid w:val="00076494"/>
    <w:rsid w:val="00076BC4"/>
    <w:rsid w:val="00076F86"/>
    <w:rsid w:val="00077426"/>
    <w:rsid w:val="000774BF"/>
    <w:rsid w:val="00077AD1"/>
    <w:rsid w:val="00077AF0"/>
    <w:rsid w:val="00077B4F"/>
    <w:rsid w:val="00077CDC"/>
    <w:rsid w:val="000800CE"/>
    <w:rsid w:val="0008084D"/>
    <w:rsid w:val="000808CE"/>
    <w:rsid w:val="00080AD6"/>
    <w:rsid w:val="00080D3A"/>
    <w:rsid w:val="0008130D"/>
    <w:rsid w:val="00081417"/>
    <w:rsid w:val="00081804"/>
    <w:rsid w:val="00081815"/>
    <w:rsid w:val="00081890"/>
    <w:rsid w:val="000819F6"/>
    <w:rsid w:val="00081BCA"/>
    <w:rsid w:val="00081D65"/>
    <w:rsid w:val="00081DAB"/>
    <w:rsid w:val="00081F0A"/>
    <w:rsid w:val="0008214B"/>
    <w:rsid w:val="00082218"/>
    <w:rsid w:val="0008226C"/>
    <w:rsid w:val="0008298C"/>
    <w:rsid w:val="000829CB"/>
    <w:rsid w:val="00082C62"/>
    <w:rsid w:val="00082C6D"/>
    <w:rsid w:val="00082DAD"/>
    <w:rsid w:val="00083173"/>
    <w:rsid w:val="000834FE"/>
    <w:rsid w:val="00083CC8"/>
    <w:rsid w:val="00083EDC"/>
    <w:rsid w:val="00084921"/>
    <w:rsid w:val="00084A6B"/>
    <w:rsid w:val="00084FC3"/>
    <w:rsid w:val="0008536E"/>
    <w:rsid w:val="0008559A"/>
    <w:rsid w:val="000855F7"/>
    <w:rsid w:val="0008576B"/>
    <w:rsid w:val="000858FA"/>
    <w:rsid w:val="0008639E"/>
    <w:rsid w:val="000864AB"/>
    <w:rsid w:val="00086635"/>
    <w:rsid w:val="000867BD"/>
    <w:rsid w:val="00086A99"/>
    <w:rsid w:val="00086BC8"/>
    <w:rsid w:val="00086D88"/>
    <w:rsid w:val="00086E32"/>
    <w:rsid w:val="00086E94"/>
    <w:rsid w:val="00086F3E"/>
    <w:rsid w:val="0008700E"/>
    <w:rsid w:val="000875A6"/>
    <w:rsid w:val="000876B7"/>
    <w:rsid w:val="000878D7"/>
    <w:rsid w:val="00087A6B"/>
    <w:rsid w:val="000900AA"/>
    <w:rsid w:val="0009010C"/>
    <w:rsid w:val="00090224"/>
    <w:rsid w:val="000904BE"/>
    <w:rsid w:val="00090640"/>
    <w:rsid w:val="0009091A"/>
    <w:rsid w:val="00090C8C"/>
    <w:rsid w:val="00090D7A"/>
    <w:rsid w:val="00090DF8"/>
    <w:rsid w:val="000913FC"/>
    <w:rsid w:val="00091542"/>
    <w:rsid w:val="000918DD"/>
    <w:rsid w:val="00091996"/>
    <w:rsid w:val="00091BB8"/>
    <w:rsid w:val="00091D1B"/>
    <w:rsid w:val="00091E89"/>
    <w:rsid w:val="00091ECA"/>
    <w:rsid w:val="00092100"/>
    <w:rsid w:val="000923E2"/>
    <w:rsid w:val="000927A3"/>
    <w:rsid w:val="00092829"/>
    <w:rsid w:val="00092B09"/>
    <w:rsid w:val="00092E9C"/>
    <w:rsid w:val="00093140"/>
    <w:rsid w:val="000932FB"/>
    <w:rsid w:val="0009351E"/>
    <w:rsid w:val="000936A5"/>
    <w:rsid w:val="000937F9"/>
    <w:rsid w:val="000938A1"/>
    <w:rsid w:val="000938BC"/>
    <w:rsid w:val="00093C16"/>
    <w:rsid w:val="00093D57"/>
    <w:rsid w:val="00094172"/>
    <w:rsid w:val="0009479A"/>
    <w:rsid w:val="00094AD6"/>
    <w:rsid w:val="00094CB2"/>
    <w:rsid w:val="00094DBB"/>
    <w:rsid w:val="000950D2"/>
    <w:rsid w:val="000956AC"/>
    <w:rsid w:val="00095760"/>
    <w:rsid w:val="00095B49"/>
    <w:rsid w:val="00095C0A"/>
    <w:rsid w:val="00095D46"/>
    <w:rsid w:val="00095D61"/>
    <w:rsid w:val="00095E44"/>
    <w:rsid w:val="000964A5"/>
    <w:rsid w:val="000964E4"/>
    <w:rsid w:val="00096521"/>
    <w:rsid w:val="00096767"/>
    <w:rsid w:val="00096D8D"/>
    <w:rsid w:val="00096D9B"/>
    <w:rsid w:val="0009709D"/>
    <w:rsid w:val="0009755A"/>
    <w:rsid w:val="000978FC"/>
    <w:rsid w:val="00097D0E"/>
    <w:rsid w:val="00097DC0"/>
    <w:rsid w:val="000A039D"/>
    <w:rsid w:val="000A0475"/>
    <w:rsid w:val="000A04EB"/>
    <w:rsid w:val="000A063B"/>
    <w:rsid w:val="000A09D6"/>
    <w:rsid w:val="000A0F43"/>
    <w:rsid w:val="000A0F79"/>
    <w:rsid w:val="000A1087"/>
    <w:rsid w:val="000A1232"/>
    <w:rsid w:val="000A13C2"/>
    <w:rsid w:val="000A1804"/>
    <w:rsid w:val="000A1AD3"/>
    <w:rsid w:val="000A21D2"/>
    <w:rsid w:val="000A228F"/>
    <w:rsid w:val="000A2342"/>
    <w:rsid w:val="000A2485"/>
    <w:rsid w:val="000A268A"/>
    <w:rsid w:val="000A2A87"/>
    <w:rsid w:val="000A2D35"/>
    <w:rsid w:val="000A3005"/>
    <w:rsid w:val="000A30C0"/>
    <w:rsid w:val="000A30E5"/>
    <w:rsid w:val="000A40D0"/>
    <w:rsid w:val="000A4283"/>
    <w:rsid w:val="000A4355"/>
    <w:rsid w:val="000A46C7"/>
    <w:rsid w:val="000A46E2"/>
    <w:rsid w:val="000A495F"/>
    <w:rsid w:val="000A4BB7"/>
    <w:rsid w:val="000A4CF0"/>
    <w:rsid w:val="000A4D75"/>
    <w:rsid w:val="000A4ED4"/>
    <w:rsid w:val="000A5647"/>
    <w:rsid w:val="000A5B00"/>
    <w:rsid w:val="000A5C2F"/>
    <w:rsid w:val="000A5D59"/>
    <w:rsid w:val="000A6137"/>
    <w:rsid w:val="000A61EE"/>
    <w:rsid w:val="000A632F"/>
    <w:rsid w:val="000A6558"/>
    <w:rsid w:val="000A6848"/>
    <w:rsid w:val="000A68C0"/>
    <w:rsid w:val="000A6E47"/>
    <w:rsid w:val="000A6F84"/>
    <w:rsid w:val="000A799A"/>
    <w:rsid w:val="000A7BC8"/>
    <w:rsid w:val="000A7E9F"/>
    <w:rsid w:val="000A7F4E"/>
    <w:rsid w:val="000B0097"/>
    <w:rsid w:val="000B01DE"/>
    <w:rsid w:val="000B068E"/>
    <w:rsid w:val="000B101F"/>
    <w:rsid w:val="000B1182"/>
    <w:rsid w:val="000B151D"/>
    <w:rsid w:val="000B1650"/>
    <w:rsid w:val="000B16C5"/>
    <w:rsid w:val="000B1921"/>
    <w:rsid w:val="000B1BA6"/>
    <w:rsid w:val="000B1F4B"/>
    <w:rsid w:val="000B22B1"/>
    <w:rsid w:val="000B22F4"/>
    <w:rsid w:val="000B2F27"/>
    <w:rsid w:val="000B2F58"/>
    <w:rsid w:val="000B32C2"/>
    <w:rsid w:val="000B3415"/>
    <w:rsid w:val="000B366D"/>
    <w:rsid w:val="000B37A8"/>
    <w:rsid w:val="000B390F"/>
    <w:rsid w:val="000B3D9A"/>
    <w:rsid w:val="000B4AA7"/>
    <w:rsid w:val="000B500E"/>
    <w:rsid w:val="000B51D9"/>
    <w:rsid w:val="000B52D4"/>
    <w:rsid w:val="000B5452"/>
    <w:rsid w:val="000B553B"/>
    <w:rsid w:val="000B5965"/>
    <w:rsid w:val="000B5BB3"/>
    <w:rsid w:val="000B5C41"/>
    <w:rsid w:val="000B67FB"/>
    <w:rsid w:val="000B68E1"/>
    <w:rsid w:val="000B6D23"/>
    <w:rsid w:val="000B722E"/>
    <w:rsid w:val="000B77BC"/>
    <w:rsid w:val="000B7A85"/>
    <w:rsid w:val="000B7EBF"/>
    <w:rsid w:val="000C0047"/>
    <w:rsid w:val="000C0087"/>
    <w:rsid w:val="000C03FB"/>
    <w:rsid w:val="000C0746"/>
    <w:rsid w:val="000C0B4C"/>
    <w:rsid w:val="000C11FA"/>
    <w:rsid w:val="000C12D1"/>
    <w:rsid w:val="000C1763"/>
    <w:rsid w:val="000C1999"/>
    <w:rsid w:val="000C1A05"/>
    <w:rsid w:val="000C1C82"/>
    <w:rsid w:val="000C1F9B"/>
    <w:rsid w:val="000C21C3"/>
    <w:rsid w:val="000C26EC"/>
    <w:rsid w:val="000C286D"/>
    <w:rsid w:val="000C2922"/>
    <w:rsid w:val="000C2A3E"/>
    <w:rsid w:val="000C2EDD"/>
    <w:rsid w:val="000C308F"/>
    <w:rsid w:val="000C31BC"/>
    <w:rsid w:val="000C3230"/>
    <w:rsid w:val="000C3415"/>
    <w:rsid w:val="000C366A"/>
    <w:rsid w:val="000C36C1"/>
    <w:rsid w:val="000C3A2A"/>
    <w:rsid w:val="000C3CED"/>
    <w:rsid w:val="000C3FBA"/>
    <w:rsid w:val="000C401A"/>
    <w:rsid w:val="000C439C"/>
    <w:rsid w:val="000C4446"/>
    <w:rsid w:val="000C50F1"/>
    <w:rsid w:val="000C5143"/>
    <w:rsid w:val="000C5249"/>
    <w:rsid w:val="000C5664"/>
    <w:rsid w:val="000C59D5"/>
    <w:rsid w:val="000C5A4E"/>
    <w:rsid w:val="000C5E5D"/>
    <w:rsid w:val="000C5EDA"/>
    <w:rsid w:val="000C5FED"/>
    <w:rsid w:val="000C6125"/>
    <w:rsid w:val="000C61CF"/>
    <w:rsid w:val="000C635B"/>
    <w:rsid w:val="000C635D"/>
    <w:rsid w:val="000C63EF"/>
    <w:rsid w:val="000C6794"/>
    <w:rsid w:val="000C681A"/>
    <w:rsid w:val="000C6BEA"/>
    <w:rsid w:val="000C6D12"/>
    <w:rsid w:val="000C7347"/>
    <w:rsid w:val="000C753E"/>
    <w:rsid w:val="000C7637"/>
    <w:rsid w:val="000C76C0"/>
    <w:rsid w:val="000C7875"/>
    <w:rsid w:val="000C7A48"/>
    <w:rsid w:val="000C7C62"/>
    <w:rsid w:val="000C7EDE"/>
    <w:rsid w:val="000C7F49"/>
    <w:rsid w:val="000D088C"/>
    <w:rsid w:val="000D0AF4"/>
    <w:rsid w:val="000D0BC0"/>
    <w:rsid w:val="000D0CAF"/>
    <w:rsid w:val="000D0D07"/>
    <w:rsid w:val="000D0DB9"/>
    <w:rsid w:val="000D1561"/>
    <w:rsid w:val="000D15E1"/>
    <w:rsid w:val="000D15FF"/>
    <w:rsid w:val="000D16DC"/>
    <w:rsid w:val="000D1A8C"/>
    <w:rsid w:val="000D1AAF"/>
    <w:rsid w:val="000D1AEE"/>
    <w:rsid w:val="000D1F4F"/>
    <w:rsid w:val="000D1F64"/>
    <w:rsid w:val="000D1F6A"/>
    <w:rsid w:val="000D20C2"/>
    <w:rsid w:val="000D260F"/>
    <w:rsid w:val="000D270F"/>
    <w:rsid w:val="000D2716"/>
    <w:rsid w:val="000D2AE7"/>
    <w:rsid w:val="000D2B0E"/>
    <w:rsid w:val="000D2F2E"/>
    <w:rsid w:val="000D36E0"/>
    <w:rsid w:val="000D3764"/>
    <w:rsid w:val="000D3BB5"/>
    <w:rsid w:val="000D3CBD"/>
    <w:rsid w:val="000D4344"/>
    <w:rsid w:val="000D45CD"/>
    <w:rsid w:val="000D46BE"/>
    <w:rsid w:val="000D4CB0"/>
    <w:rsid w:val="000D4D07"/>
    <w:rsid w:val="000D50B1"/>
    <w:rsid w:val="000D5587"/>
    <w:rsid w:val="000D5D7C"/>
    <w:rsid w:val="000D5E8A"/>
    <w:rsid w:val="000D63B7"/>
    <w:rsid w:val="000D63F6"/>
    <w:rsid w:val="000D681C"/>
    <w:rsid w:val="000D6941"/>
    <w:rsid w:val="000D6952"/>
    <w:rsid w:val="000D6CD0"/>
    <w:rsid w:val="000D710E"/>
    <w:rsid w:val="000D71D5"/>
    <w:rsid w:val="000D7334"/>
    <w:rsid w:val="000D7535"/>
    <w:rsid w:val="000D7648"/>
    <w:rsid w:val="000D76A4"/>
    <w:rsid w:val="000D76B1"/>
    <w:rsid w:val="000D782A"/>
    <w:rsid w:val="000D782F"/>
    <w:rsid w:val="000D7A47"/>
    <w:rsid w:val="000D7A79"/>
    <w:rsid w:val="000E0040"/>
    <w:rsid w:val="000E005C"/>
    <w:rsid w:val="000E00C6"/>
    <w:rsid w:val="000E00D1"/>
    <w:rsid w:val="000E0556"/>
    <w:rsid w:val="000E0586"/>
    <w:rsid w:val="000E065A"/>
    <w:rsid w:val="000E06AC"/>
    <w:rsid w:val="000E080E"/>
    <w:rsid w:val="000E0F5B"/>
    <w:rsid w:val="000E1160"/>
    <w:rsid w:val="000E14EE"/>
    <w:rsid w:val="000E1607"/>
    <w:rsid w:val="000E165D"/>
    <w:rsid w:val="000E1B36"/>
    <w:rsid w:val="000E1BAF"/>
    <w:rsid w:val="000E1C25"/>
    <w:rsid w:val="000E1D15"/>
    <w:rsid w:val="000E1E48"/>
    <w:rsid w:val="000E1E76"/>
    <w:rsid w:val="000E1F12"/>
    <w:rsid w:val="000E1F3D"/>
    <w:rsid w:val="000E223E"/>
    <w:rsid w:val="000E23EE"/>
    <w:rsid w:val="000E2461"/>
    <w:rsid w:val="000E2491"/>
    <w:rsid w:val="000E2599"/>
    <w:rsid w:val="000E285C"/>
    <w:rsid w:val="000E289F"/>
    <w:rsid w:val="000E2E26"/>
    <w:rsid w:val="000E2EA9"/>
    <w:rsid w:val="000E2FBF"/>
    <w:rsid w:val="000E3036"/>
    <w:rsid w:val="000E3136"/>
    <w:rsid w:val="000E341A"/>
    <w:rsid w:val="000E3811"/>
    <w:rsid w:val="000E3A42"/>
    <w:rsid w:val="000E3E03"/>
    <w:rsid w:val="000E3EA1"/>
    <w:rsid w:val="000E4066"/>
    <w:rsid w:val="000E40D0"/>
    <w:rsid w:val="000E45E2"/>
    <w:rsid w:val="000E46A3"/>
    <w:rsid w:val="000E4E88"/>
    <w:rsid w:val="000E4EA0"/>
    <w:rsid w:val="000E4F41"/>
    <w:rsid w:val="000E50FB"/>
    <w:rsid w:val="000E5104"/>
    <w:rsid w:val="000E55A9"/>
    <w:rsid w:val="000E5726"/>
    <w:rsid w:val="000E5CA1"/>
    <w:rsid w:val="000E5E5C"/>
    <w:rsid w:val="000E5F28"/>
    <w:rsid w:val="000E60B8"/>
    <w:rsid w:val="000E6532"/>
    <w:rsid w:val="000E6C94"/>
    <w:rsid w:val="000E6D40"/>
    <w:rsid w:val="000E7012"/>
    <w:rsid w:val="000E703F"/>
    <w:rsid w:val="000E7059"/>
    <w:rsid w:val="000E70FA"/>
    <w:rsid w:val="000E734A"/>
    <w:rsid w:val="000E73E7"/>
    <w:rsid w:val="000E75C4"/>
    <w:rsid w:val="000E76B2"/>
    <w:rsid w:val="000E76C4"/>
    <w:rsid w:val="000E78A7"/>
    <w:rsid w:val="000E7A84"/>
    <w:rsid w:val="000E7F3E"/>
    <w:rsid w:val="000F02E5"/>
    <w:rsid w:val="000F0902"/>
    <w:rsid w:val="000F0AD9"/>
    <w:rsid w:val="000F1471"/>
    <w:rsid w:val="000F14A7"/>
    <w:rsid w:val="000F185C"/>
    <w:rsid w:val="000F1BB2"/>
    <w:rsid w:val="000F1CE5"/>
    <w:rsid w:val="000F1E18"/>
    <w:rsid w:val="000F217A"/>
    <w:rsid w:val="000F2350"/>
    <w:rsid w:val="000F2C39"/>
    <w:rsid w:val="000F334C"/>
    <w:rsid w:val="000F3F94"/>
    <w:rsid w:val="000F3FED"/>
    <w:rsid w:val="000F4443"/>
    <w:rsid w:val="000F464B"/>
    <w:rsid w:val="000F494E"/>
    <w:rsid w:val="000F4BD8"/>
    <w:rsid w:val="000F4CD0"/>
    <w:rsid w:val="000F507D"/>
    <w:rsid w:val="000F5235"/>
    <w:rsid w:val="000F55FB"/>
    <w:rsid w:val="000F56E5"/>
    <w:rsid w:val="000F5B21"/>
    <w:rsid w:val="000F5E50"/>
    <w:rsid w:val="000F5FA1"/>
    <w:rsid w:val="000F6069"/>
    <w:rsid w:val="000F657F"/>
    <w:rsid w:val="000F6834"/>
    <w:rsid w:val="000F6C63"/>
    <w:rsid w:val="000F6DD4"/>
    <w:rsid w:val="000F6FC4"/>
    <w:rsid w:val="000F73EA"/>
    <w:rsid w:val="000F7892"/>
    <w:rsid w:val="000F7B67"/>
    <w:rsid w:val="00100116"/>
    <w:rsid w:val="001002B8"/>
    <w:rsid w:val="001002C6"/>
    <w:rsid w:val="0010054A"/>
    <w:rsid w:val="00100760"/>
    <w:rsid w:val="00100A99"/>
    <w:rsid w:val="00101698"/>
    <w:rsid w:val="001017C8"/>
    <w:rsid w:val="001017F9"/>
    <w:rsid w:val="001018EC"/>
    <w:rsid w:val="001019A7"/>
    <w:rsid w:val="00101C9F"/>
    <w:rsid w:val="00101DF4"/>
    <w:rsid w:val="00101E61"/>
    <w:rsid w:val="0010223C"/>
    <w:rsid w:val="001023B4"/>
    <w:rsid w:val="0010273D"/>
    <w:rsid w:val="001027C8"/>
    <w:rsid w:val="0010285C"/>
    <w:rsid w:val="00102B90"/>
    <w:rsid w:val="00102E8A"/>
    <w:rsid w:val="00103468"/>
    <w:rsid w:val="00103501"/>
    <w:rsid w:val="00103761"/>
    <w:rsid w:val="00103B2D"/>
    <w:rsid w:val="00103CD2"/>
    <w:rsid w:val="00104061"/>
    <w:rsid w:val="00104342"/>
    <w:rsid w:val="001045B1"/>
    <w:rsid w:val="00104A24"/>
    <w:rsid w:val="00104B0F"/>
    <w:rsid w:val="00104E3B"/>
    <w:rsid w:val="00104EDF"/>
    <w:rsid w:val="00104FBB"/>
    <w:rsid w:val="001053B0"/>
    <w:rsid w:val="0010565E"/>
    <w:rsid w:val="0010574D"/>
    <w:rsid w:val="00105943"/>
    <w:rsid w:val="00105A3D"/>
    <w:rsid w:val="00105EA8"/>
    <w:rsid w:val="00105F1E"/>
    <w:rsid w:val="00106317"/>
    <w:rsid w:val="00106592"/>
    <w:rsid w:val="0010677B"/>
    <w:rsid w:val="00106AFF"/>
    <w:rsid w:val="00106E3E"/>
    <w:rsid w:val="00106FD9"/>
    <w:rsid w:val="00107065"/>
    <w:rsid w:val="001070C0"/>
    <w:rsid w:val="001070E3"/>
    <w:rsid w:val="0010712F"/>
    <w:rsid w:val="00107154"/>
    <w:rsid w:val="00107186"/>
    <w:rsid w:val="00107236"/>
    <w:rsid w:val="001072C8"/>
    <w:rsid w:val="001074B3"/>
    <w:rsid w:val="001101A2"/>
    <w:rsid w:val="00110421"/>
    <w:rsid w:val="0011045C"/>
    <w:rsid w:val="001106F7"/>
    <w:rsid w:val="001108A9"/>
    <w:rsid w:val="00110A21"/>
    <w:rsid w:val="00110C4A"/>
    <w:rsid w:val="00110D82"/>
    <w:rsid w:val="00110F94"/>
    <w:rsid w:val="001110D0"/>
    <w:rsid w:val="001111FD"/>
    <w:rsid w:val="00111446"/>
    <w:rsid w:val="0011167A"/>
    <w:rsid w:val="0011174F"/>
    <w:rsid w:val="00111AC3"/>
    <w:rsid w:val="00112053"/>
    <w:rsid w:val="001123E8"/>
    <w:rsid w:val="00112529"/>
    <w:rsid w:val="001128F2"/>
    <w:rsid w:val="00112A78"/>
    <w:rsid w:val="00112BDD"/>
    <w:rsid w:val="00112C06"/>
    <w:rsid w:val="00112CF6"/>
    <w:rsid w:val="00112E6E"/>
    <w:rsid w:val="00112EDA"/>
    <w:rsid w:val="00112FCC"/>
    <w:rsid w:val="001130AB"/>
    <w:rsid w:val="0011331C"/>
    <w:rsid w:val="0011349E"/>
    <w:rsid w:val="001139EB"/>
    <w:rsid w:val="00113D90"/>
    <w:rsid w:val="00113D94"/>
    <w:rsid w:val="00113FF4"/>
    <w:rsid w:val="00114174"/>
    <w:rsid w:val="00114214"/>
    <w:rsid w:val="00114523"/>
    <w:rsid w:val="001145C0"/>
    <w:rsid w:val="00114F28"/>
    <w:rsid w:val="0011509A"/>
    <w:rsid w:val="001153DB"/>
    <w:rsid w:val="001154F9"/>
    <w:rsid w:val="00115693"/>
    <w:rsid w:val="00115A87"/>
    <w:rsid w:val="00115BCF"/>
    <w:rsid w:val="00115C8E"/>
    <w:rsid w:val="00115CA7"/>
    <w:rsid w:val="00115D70"/>
    <w:rsid w:val="00115E24"/>
    <w:rsid w:val="001160A4"/>
    <w:rsid w:val="001160D2"/>
    <w:rsid w:val="001161D8"/>
    <w:rsid w:val="001165FA"/>
    <w:rsid w:val="001166BE"/>
    <w:rsid w:val="001167FA"/>
    <w:rsid w:val="00117125"/>
    <w:rsid w:val="0011714C"/>
    <w:rsid w:val="0011746A"/>
    <w:rsid w:val="001174F6"/>
    <w:rsid w:val="00117A91"/>
    <w:rsid w:val="00117B46"/>
    <w:rsid w:val="00117B4A"/>
    <w:rsid w:val="00117C1D"/>
    <w:rsid w:val="001200E9"/>
    <w:rsid w:val="001206B7"/>
    <w:rsid w:val="00120878"/>
    <w:rsid w:val="00120AB9"/>
    <w:rsid w:val="00120CC0"/>
    <w:rsid w:val="00120D53"/>
    <w:rsid w:val="00120ED1"/>
    <w:rsid w:val="001212B9"/>
    <w:rsid w:val="001212CE"/>
    <w:rsid w:val="00121466"/>
    <w:rsid w:val="001214C3"/>
    <w:rsid w:val="001217F7"/>
    <w:rsid w:val="00121BD9"/>
    <w:rsid w:val="001220BF"/>
    <w:rsid w:val="00122488"/>
    <w:rsid w:val="001226E3"/>
    <w:rsid w:val="001227FE"/>
    <w:rsid w:val="0012291F"/>
    <w:rsid w:val="00122954"/>
    <w:rsid w:val="00122A91"/>
    <w:rsid w:val="001230B3"/>
    <w:rsid w:val="001230DB"/>
    <w:rsid w:val="00123510"/>
    <w:rsid w:val="0012356A"/>
    <w:rsid w:val="00123688"/>
    <w:rsid w:val="00123732"/>
    <w:rsid w:val="001237FB"/>
    <w:rsid w:val="0012383A"/>
    <w:rsid w:val="00123D0E"/>
    <w:rsid w:val="00123FCE"/>
    <w:rsid w:val="00124192"/>
    <w:rsid w:val="001241E5"/>
    <w:rsid w:val="00124214"/>
    <w:rsid w:val="00124270"/>
    <w:rsid w:val="001243FE"/>
    <w:rsid w:val="00124970"/>
    <w:rsid w:val="00124AB3"/>
    <w:rsid w:val="00124BA7"/>
    <w:rsid w:val="00124F08"/>
    <w:rsid w:val="0012501E"/>
    <w:rsid w:val="0012530C"/>
    <w:rsid w:val="00125427"/>
    <w:rsid w:val="001259C5"/>
    <w:rsid w:val="00125C09"/>
    <w:rsid w:val="00125D39"/>
    <w:rsid w:val="00126172"/>
    <w:rsid w:val="00126560"/>
    <w:rsid w:val="00126D41"/>
    <w:rsid w:val="00126EBB"/>
    <w:rsid w:val="00126F27"/>
    <w:rsid w:val="001270EF"/>
    <w:rsid w:val="00127112"/>
    <w:rsid w:val="001274D2"/>
    <w:rsid w:val="00127601"/>
    <w:rsid w:val="00127890"/>
    <w:rsid w:val="00127DD0"/>
    <w:rsid w:val="00127DD6"/>
    <w:rsid w:val="00127E3D"/>
    <w:rsid w:val="00127F47"/>
    <w:rsid w:val="00130098"/>
    <w:rsid w:val="001302FA"/>
    <w:rsid w:val="00130D1B"/>
    <w:rsid w:val="00130D2E"/>
    <w:rsid w:val="00130FDF"/>
    <w:rsid w:val="001311A2"/>
    <w:rsid w:val="00131399"/>
    <w:rsid w:val="00131566"/>
    <w:rsid w:val="001318DE"/>
    <w:rsid w:val="00131957"/>
    <w:rsid w:val="001319C1"/>
    <w:rsid w:val="00132150"/>
    <w:rsid w:val="0013254B"/>
    <w:rsid w:val="00132603"/>
    <w:rsid w:val="00132AC0"/>
    <w:rsid w:val="00132CB7"/>
    <w:rsid w:val="00132D8B"/>
    <w:rsid w:val="00132F9E"/>
    <w:rsid w:val="001334E6"/>
    <w:rsid w:val="00133555"/>
    <w:rsid w:val="00133572"/>
    <w:rsid w:val="0013358D"/>
    <w:rsid w:val="0013372B"/>
    <w:rsid w:val="00133BB2"/>
    <w:rsid w:val="00133C36"/>
    <w:rsid w:val="00133D00"/>
    <w:rsid w:val="0013483C"/>
    <w:rsid w:val="001349FC"/>
    <w:rsid w:val="00134BF3"/>
    <w:rsid w:val="00134E4A"/>
    <w:rsid w:val="001355F1"/>
    <w:rsid w:val="00135640"/>
    <w:rsid w:val="00135C7F"/>
    <w:rsid w:val="00135C9D"/>
    <w:rsid w:val="00135D1E"/>
    <w:rsid w:val="00135DB6"/>
    <w:rsid w:val="00136220"/>
    <w:rsid w:val="0013622A"/>
    <w:rsid w:val="001364FB"/>
    <w:rsid w:val="001365A3"/>
    <w:rsid w:val="001365F2"/>
    <w:rsid w:val="0013667D"/>
    <w:rsid w:val="00136740"/>
    <w:rsid w:val="0013692E"/>
    <w:rsid w:val="00136AEA"/>
    <w:rsid w:val="00136BDF"/>
    <w:rsid w:val="00136D7A"/>
    <w:rsid w:val="00136DAD"/>
    <w:rsid w:val="00136FCF"/>
    <w:rsid w:val="00137017"/>
    <w:rsid w:val="00137113"/>
    <w:rsid w:val="00137271"/>
    <w:rsid w:val="001374C5"/>
    <w:rsid w:val="00137795"/>
    <w:rsid w:val="0013788A"/>
    <w:rsid w:val="00137DFD"/>
    <w:rsid w:val="00137EDA"/>
    <w:rsid w:val="001402FF"/>
    <w:rsid w:val="00140648"/>
    <w:rsid w:val="00140AA0"/>
    <w:rsid w:val="0014107D"/>
    <w:rsid w:val="00141470"/>
    <w:rsid w:val="0014150D"/>
    <w:rsid w:val="00141540"/>
    <w:rsid w:val="001418C2"/>
    <w:rsid w:val="00141AB1"/>
    <w:rsid w:val="00141B16"/>
    <w:rsid w:val="00141D3B"/>
    <w:rsid w:val="00142314"/>
    <w:rsid w:val="00142A0E"/>
    <w:rsid w:val="00142CF6"/>
    <w:rsid w:val="00143151"/>
    <w:rsid w:val="00143210"/>
    <w:rsid w:val="0014341F"/>
    <w:rsid w:val="001437DC"/>
    <w:rsid w:val="00143923"/>
    <w:rsid w:val="00143BDA"/>
    <w:rsid w:val="00143F45"/>
    <w:rsid w:val="00144399"/>
    <w:rsid w:val="001446A8"/>
    <w:rsid w:val="001449DF"/>
    <w:rsid w:val="00144A34"/>
    <w:rsid w:val="00144AAC"/>
    <w:rsid w:val="00144F38"/>
    <w:rsid w:val="0014524C"/>
    <w:rsid w:val="001453C5"/>
    <w:rsid w:val="001454B8"/>
    <w:rsid w:val="001454E3"/>
    <w:rsid w:val="001455FD"/>
    <w:rsid w:val="0014569B"/>
    <w:rsid w:val="00145D2E"/>
    <w:rsid w:val="0014603D"/>
    <w:rsid w:val="001460C1"/>
    <w:rsid w:val="001462AB"/>
    <w:rsid w:val="001463A8"/>
    <w:rsid w:val="00146428"/>
    <w:rsid w:val="00146468"/>
    <w:rsid w:val="0014660B"/>
    <w:rsid w:val="00146978"/>
    <w:rsid w:val="00146C03"/>
    <w:rsid w:val="00146E58"/>
    <w:rsid w:val="001470E0"/>
    <w:rsid w:val="00147269"/>
    <w:rsid w:val="0014755E"/>
    <w:rsid w:val="001477CF"/>
    <w:rsid w:val="00147B87"/>
    <w:rsid w:val="00147C04"/>
    <w:rsid w:val="00147D56"/>
    <w:rsid w:val="00147D60"/>
    <w:rsid w:val="00150060"/>
    <w:rsid w:val="001503B2"/>
    <w:rsid w:val="0015069A"/>
    <w:rsid w:val="001507D8"/>
    <w:rsid w:val="00150C8A"/>
    <w:rsid w:val="00151114"/>
    <w:rsid w:val="00151256"/>
    <w:rsid w:val="0015148F"/>
    <w:rsid w:val="00151696"/>
    <w:rsid w:val="00151722"/>
    <w:rsid w:val="00152134"/>
    <w:rsid w:val="00152448"/>
    <w:rsid w:val="001524A0"/>
    <w:rsid w:val="001525BD"/>
    <w:rsid w:val="00152620"/>
    <w:rsid w:val="00152947"/>
    <w:rsid w:val="00152E3F"/>
    <w:rsid w:val="00152F64"/>
    <w:rsid w:val="00152FEC"/>
    <w:rsid w:val="0015317E"/>
    <w:rsid w:val="00153913"/>
    <w:rsid w:val="0015464E"/>
    <w:rsid w:val="00154C69"/>
    <w:rsid w:val="00154DB7"/>
    <w:rsid w:val="00154E92"/>
    <w:rsid w:val="00154F34"/>
    <w:rsid w:val="00155022"/>
    <w:rsid w:val="0015514F"/>
    <w:rsid w:val="001553B1"/>
    <w:rsid w:val="00155443"/>
    <w:rsid w:val="00155669"/>
    <w:rsid w:val="001557CA"/>
    <w:rsid w:val="00155B2B"/>
    <w:rsid w:val="00155C11"/>
    <w:rsid w:val="00155E02"/>
    <w:rsid w:val="00155F60"/>
    <w:rsid w:val="00156019"/>
    <w:rsid w:val="001563E7"/>
    <w:rsid w:val="001566ED"/>
    <w:rsid w:val="001566FB"/>
    <w:rsid w:val="00156AF1"/>
    <w:rsid w:val="00156B25"/>
    <w:rsid w:val="00156ECC"/>
    <w:rsid w:val="0015701D"/>
    <w:rsid w:val="0015702D"/>
    <w:rsid w:val="0015704C"/>
    <w:rsid w:val="001572B0"/>
    <w:rsid w:val="001572EF"/>
    <w:rsid w:val="001575EC"/>
    <w:rsid w:val="00157895"/>
    <w:rsid w:val="00157F88"/>
    <w:rsid w:val="00160170"/>
    <w:rsid w:val="00160262"/>
    <w:rsid w:val="001602DB"/>
    <w:rsid w:val="00160386"/>
    <w:rsid w:val="00160AEA"/>
    <w:rsid w:val="00161153"/>
    <w:rsid w:val="001611B9"/>
    <w:rsid w:val="001612CF"/>
    <w:rsid w:val="00161701"/>
    <w:rsid w:val="00161B9B"/>
    <w:rsid w:val="00161C15"/>
    <w:rsid w:val="00161E87"/>
    <w:rsid w:val="00162694"/>
    <w:rsid w:val="00162A39"/>
    <w:rsid w:val="00162A9C"/>
    <w:rsid w:val="00162C1C"/>
    <w:rsid w:val="00162C55"/>
    <w:rsid w:val="00162DAA"/>
    <w:rsid w:val="00162DCF"/>
    <w:rsid w:val="00162E90"/>
    <w:rsid w:val="00162ECC"/>
    <w:rsid w:val="00162FFF"/>
    <w:rsid w:val="00163261"/>
    <w:rsid w:val="00163343"/>
    <w:rsid w:val="001633D1"/>
    <w:rsid w:val="0016370A"/>
    <w:rsid w:val="001644C5"/>
    <w:rsid w:val="00164569"/>
    <w:rsid w:val="0016475E"/>
    <w:rsid w:val="0016480A"/>
    <w:rsid w:val="00164AD8"/>
    <w:rsid w:val="00164B4D"/>
    <w:rsid w:val="00164D61"/>
    <w:rsid w:val="00164E35"/>
    <w:rsid w:val="00164ECD"/>
    <w:rsid w:val="0016566C"/>
    <w:rsid w:val="001657A8"/>
    <w:rsid w:val="001659A4"/>
    <w:rsid w:val="00165C1A"/>
    <w:rsid w:val="00165DA6"/>
    <w:rsid w:val="0016641C"/>
    <w:rsid w:val="00167078"/>
    <w:rsid w:val="00167465"/>
    <w:rsid w:val="00167749"/>
    <w:rsid w:val="00167E41"/>
    <w:rsid w:val="00167FF1"/>
    <w:rsid w:val="00170BF1"/>
    <w:rsid w:val="00170F81"/>
    <w:rsid w:val="00171380"/>
    <w:rsid w:val="00171700"/>
    <w:rsid w:val="0017182A"/>
    <w:rsid w:val="00171E86"/>
    <w:rsid w:val="00171ECE"/>
    <w:rsid w:val="001721A6"/>
    <w:rsid w:val="00172433"/>
    <w:rsid w:val="00172568"/>
    <w:rsid w:val="001727F0"/>
    <w:rsid w:val="0017293C"/>
    <w:rsid w:val="00172B06"/>
    <w:rsid w:val="001730D5"/>
    <w:rsid w:val="0017347E"/>
    <w:rsid w:val="00173ADB"/>
    <w:rsid w:val="00173B84"/>
    <w:rsid w:val="00173F63"/>
    <w:rsid w:val="0017402F"/>
    <w:rsid w:val="001745B7"/>
    <w:rsid w:val="001747E0"/>
    <w:rsid w:val="00174A54"/>
    <w:rsid w:val="00174B89"/>
    <w:rsid w:val="00174C1B"/>
    <w:rsid w:val="00174C62"/>
    <w:rsid w:val="00174DA8"/>
    <w:rsid w:val="001752D8"/>
    <w:rsid w:val="001754F3"/>
    <w:rsid w:val="00175536"/>
    <w:rsid w:val="00175931"/>
    <w:rsid w:val="00175991"/>
    <w:rsid w:val="00175A33"/>
    <w:rsid w:val="00175C64"/>
    <w:rsid w:val="00175DED"/>
    <w:rsid w:val="0017608B"/>
    <w:rsid w:val="001760CC"/>
    <w:rsid w:val="0017617C"/>
    <w:rsid w:val="001761BF"/>
    <w:rsid w:val="001763A6"/>
    <w:rsid w:val="001764E4"/>
    <w:rsid w:val="00176B25"/>
    <w:rsid w:val="001770BE"/>
    <w:rsid w:val="00177168"/>
    <w:rsid w:val="001773E0"/>
    <w:rsid w:val="00177477"/>
    <w:rsid w:val="001774FD"/>
    <w:rsid w:val="00177569"/>
    <w:rsid w:val="001777D3"/>
    <w:rsid w:val="00177811"/>
    <w:rsid w:val="00177892"/>
    <w:rsid w:val="00180091"/>
    <w:rsid w:val="00180394"/>
    <w:rsid w:val="0018057B"/>
    <w:rsid w:val="0018067B"/>
    <w:rsid w:val="00180796"/>
    <w:rsid w:val="00180838"/>
    <w:rsid w:val="001808C0"/>
    <w:rsid w:val="00180BCD"/>
    <w:rsid w:val="00180C23"/>
    <w:rsid w:val="00180F55"/>
    <w:rsid w:val="001814E9"/>
    <w:rsid w:val="001818D7"/>
    <w:rsid w:val="00181A5D"/>
    <w:rsid w:val="00181BCB"/>
    <w:rsid w:val="00181D9E"/>
    <w:rsid w:val="0018238B"/>
    <w:rsid w:val="001823D3"/>
    <w:rsid w:val="00182A83"/>
    <w:rsid w:val="00182D41"/>
    <w:rsid w:val="00182EFD"/>
    <w:rsid w:val="0018328E"/>
    <w:rsid w:val="00183419"/>
    <w:rsid w:val="0018341B"/>
    <w:rsid w:val="0018394A"/>
    <w:rsid w:val="00183BFA"/>
    <w:rsid w:val="00183DF1"/>
    <w:rsid w:val="001848F7"/>
    <w:rsid w:val="00184920"/>
    <w:rsid w:val="00184BA1"/>
    <w:rsid w:val="00184D39"/>
    <w:rsid w:val="00184DCC"/>
    <w:rsid w:val="00184F68"/>
    <w:rsid w:val="00185987"/>
    <w:rsid w:val="00185C29"/>
    <w:rsid w:val="001862F7"/>
    <w:rsid w:val="001865C0"/>
    <w:rsid w:val="00186A9D"/>
    <w:rsid w:val="00186E61"/>
    <w:rsid w:val="00187124"/>
    <w:rsid w:val="0018717A"/>
    <w:rsid w:val="001874A6"/>
    <w:rsid w:val="0018765B"/>
    <w:rsid w:val="001876EF"/>
    <w:rsid w:val="00187BCD"/>
    <w:rsid w:val="00187D5E"/>
    <w:rsid w:val="00187E19"/>
    <w:rsid w:val="00187F76"/>
    <w:rsid w:val="0019015C"/>
    <w:rsid w:val="001904AE"/>
    <w:rsid w:val="001907FE"/>
    <w:rsid w:val="001908E7"/>
    <w:rsid w:val="00190913"/>
    <w:rsid w:val="00190A66"/>
    <w:rsid w:val="00190A77"/>
    <w:rsid w:val="00190E86"/>
    <w:rsid w:val="00191A4A"/>
    <w:rsid w:val="00191B6F"/>
    <w:rsid w:val="0019204F"/>
    <w:rsid w:val="001920D3"/>
    <w:rsid w:val="00192355"/>
    <w:rsid w:val="0019236A"/>
    <w:rsid w:val="00192584"/>
    <w:rsid w:val="001928BA"/>
    <w:rsid w:val="00192E2A"/>
    <w:rsid w:val="00192EEE"/>
    <w:rsid w:val="00192FEA"/>
    <w:rsid w:val="00193514"/>
    <w:rsid w:val="00193B21"/>
    <w:rsid w:val="00193C39"/>
    <w:rsid w:val="00193C9D"/>
    <w:rsid w:val="00193DC5"/>
    <w:rsid w:val="00193DD3"/>
    <w:rsid w:val="00193EFE"/>
    <w:rsid w:val="00194074"/>
    <w:rsid w:val="00194609"/>
    <w:rsid w:val="001948AA"/>
    <w:rsid w:val="00194935"/>
    <w:rsid w:val="00194A03"/>
    <w:rsid w:val="00194C62"/>
    <w:rsid w:val="00194FE6"/>
    <w:rsid w:val="00195078"/>
    <w:rsid w:val="0019546B"/>
    <w:rsid w:val="00195861"/>
    <w:rsid w:val="00195884"/>
    <w:rsid w:val="0019591B"/>
    <w:rsid w:val="00195B9A"/>
    <w:rsid w:val="00195DB1"/>
    <w:rsid w:val="00195F65"/>
    <w:rsid w:val="00195F6A"/>
    <w:rsid w:val="00196005"/>
    <w:rsid w:val="001964F8"/>
    <w:rsid w:val="0019656A"/>
    <w:rsid w:val="001966D7"/>
    <w:rsid w:val="001966F5"/>
    <w:rsid w:val="0019691E"/>
    <w:rsid w:val="00196940"/>
    <w:rsid w:val="00196A6D"/>
    <w:rsid w:val="0019775B"/>
    <w:rsid w:val="0019792B"/>
    <w:rsid w:val="00197A8C"/>
    <w:rsid w:val="001A0072"/>
    <w:rsid w:val="001A00C1"/>
    <w:rsid w:val="001A0454"/>
    <w:rsid w:val="001A05B2"/>
    <w:rsid w:val="001A07E2"/>
    <w:rsid w:val="001A0A5D"/>
    <w:rsid w:val="001A0E8C"/>
    <w:rsid w:val="001A1197"/>
    <w:rsid w:val="001A15B1"/>
    <w:rsid w:val="001A15D0"/>
    <w:rsid w:val="001A17CF"/>
    <w:rsid w:val="001A1896"/>
    <w:rsid w:val="001A1C0E"/>
    <w:rsid w:val="001A1C44"/>
    <w:rsid w:val="001A1F65"/>
    <w:rsid w:val="001A1F74"/>
    <w:rsid w:val="001A2018"/>
    <w:rsid w:val="001A26D9"/>
    <w:rsid w:val="001A2782"/>
    <w:rsid w:val="001A2906"/>
    <w:rsid w:val="001A2D79"/>
    <w:rsid w:val="001A3133"/>
    <w:rsid w:val="001A318E"/>
    <w:rsid w:val="001A33C8"/>
    <w:rsid w:val="001A347D"/>
    <w:rsid w:val="001A36C6"/>
    <w:rsid w:val="001A371D"/>
    <w:rsid w:val="001A3AA8"/>
    <w:rsid w:val="001A3D08"/>
    <w:rsid w:val="001A40F5"/>
    <w:rsid w:val="001A4158"/>
    <w:rsid w:val="001A436C"/>
    <w:rsid w:val="001A4578"/>
    <w:rsid w:val="001A48D1"/>
    <w:rsid w:val="001A4FC1"/>
    <w:rsid w:val="001A50D1"/>
    <w:rsid w:val="001A56F1"/>
    <w:rsid w:val="001A572C"/>
    <w:rsid w:val="001A5805"/>
    <w:rsid w:val="001A5C17"/>
    <w:rsid w:val="001A5C4F"/>
    <w:rsid w:val="001A5D0E"/>
    <w:rsid w:val="001A5F8F"/>
    <w:rsid w:val="001A61D2"/>
    <w:rsid w:val="001A61DB"/>
    <w:rsid w:val="001A633D"/>
    <w:rsid w:val="001A67D3"/>
    <w:rsid w:val="001A6C08"/>
    <w:rsid w:val="001A6E11"/>
    <w:rsid w:val="001A6F75"/>
    <w:rsid w:val="001A71A7"/>
    <w:rsid w:val="001A7491"/>
    <w:rsid w:val="001A76BC"/>
    <w:rsid w:val="001A76CF"/>
    <w:rsid w:val="001A78D7"/>
    <w:rsid w:val="001A7B7E"/>
    <w:rsid w:val="001A7DA1"/>
    <w:rsid w:val="001A7DBE"/>
    <w:rsid w:val="001B01C8"/>
    <w:rsid w:val="001B0342"/>
    <w:rsid w:val="001B0B52"/>
    <w:rsid w:val="001B1022"/>
    <w:rsid w:val="001B110D"/>
    <w:rsid w:val="001B1290"/>
    <w:rsid w:val="001B13C9"/>
    <w:rsid w:val="001B13CA"/>
    <w:rsid w:val="001B13F6"/>
    <w:rsid w:val="001B15A4"/>
    <w:rsid w:val="001B1747"/>
    <w:rsid w:val="001B17D9"/>
    <w:rsid w:val="001B1A81"/>
    <w:rsid w:val="001B1DBF"/>
    <w:rsid w:val="001B1E70"/>
    <w:rsid w:val="001B1F11"/>
    <w:rsid w:val="001B221A"/>
    <w:rsid w:val="001B2448"/>
    <w:rsid w:val="001B256A"/>
    <w:rsid w:val="001B2799"/>
    <w:rsid w:val="001B27EC"/>
    <w:rsid w:val="001B2D44"/>
    <w:rsid w:val="001B30F3"/>
    <w:rsid w:val="001B310C"/>
    <w:rsid w:val="001B31D1"/>
    <w:rsid w:val="001B3EC5"/>
    <w:rsid w:val="001B41A9"/>
    <w:rsid w:val="001B4853"/>
    <w:rsid w:val="001B4EB3"/>
    <w:rsid w:val="001B52A6"/>
    <w:rsid w:val="001B5EFA"/>
    <w:rsid w:val="001B5F53"/>
    <w:rsid w:val="001B6333"/>
    <w:rsid w:val="001B653E"/>
    <w:rsid w:val="001B6778"/>
    <w:rsid w:val="001B682E"/>
    <w:rsid w:val="001B6992"/>
    <w:rsid w:val="001B6B68"/>
    <w:rsid w:val="001B6B88"/>
    <w:rsid w:val="001B6CE4"/>
    <w:rsid w:val="001B6DF3"/>
    <w:rsid w:val="001B7400"/>
    <w:rsid w:val="001B752A"/>
    <w:rsid w:val="001B7995"/>
    <w:rsid w:val="001B7AD1"/>
    <w:rsid w:val="001B7F52"/>
    <w:rsid w:val="001B7F7E"/>
    <w:rsid w:val="001C000B"/>
    <w:rsid w:val="001C01D4"/>
    <w:rsid w:val="001C06B7"/>
    <w:rsid w:val="001C077C"/>
    <w:rsid w:val="001C0C53"/>
    <w:rsid w:val="001C1008"/>
    <w:rsid w:val="001C1011"/>
    <w:rsid w:val="001C12FB"/>
    <w:rsid w:val="001C1A65"/>
    <w:rsid w:val="001C1DFE"/>
    <w:rsid w:val="001C1EBB"/>
    <w:rsid w:val="001C21F1"/>
    <w:rsid w:val="001C2234"/>
    <w:rsid w:val="001C254D"/>
    <w:rsid w:val="001C2668"/>
    <w:rsid w:val="001C2733"/>
    <w:rsid w:val="001C2836"/>
    <w:rsid w:val="001C2DB4"/>
    <w:rsid w:val="001C3228"/>
    <w:rsid w:val="001C334F"/>
    <w:rsid w:val="001C3439"/>
    <w:rsid w:val="001C35E9"/>
    <w:rsid w:val="001C367A"/>
    <w:rsid w:val="001C36BD"/>
    <w:rsid w:val="001C3733"/>
    <w:rsid w:val="001C38C5"/>
    <w:rsid w:val="001C391D"/>
    <w:rsid w:val="001C3B6A"/>
    <w:rsid w:val="001C3BDB"/>
    <w:rsid w:val="001C3CDD"/>
    <w:rsid w:val="001C3EAF"/>
    <w:rsid w:val="001C3F80"/>
    <w:rsid w:val="001C417C"/>
    <w:rsid w:val="001C49B3"/>
    <w:rsid w:val="001C4C20"/>
    <w:rsid w:val="001C4E25"/>
    <w:rsid w:val="001C50D8"/>
    <w:rsid w:val="001C5132"/>
    <w:rsid w:val="001C52F0"/>
    <w:rsid w:val="001C560D"/>
    <w:rsid w:val="001C567B"/>
    <w:rsid w:val="001C5714"/>
    <w:rsid w:val="001C5B30"/>
    <w:rsid w:val="001C5BCB"/>
    <w:rsid w:val="001C5EFC"/>
    <w:rsid w:val="001C6393"/>
    <w:rsid w:val="001C656D"/>
    <w:rsid w:val="001C68B5"/>
    <w:rsid w:val="001C6938"/>
    <w:rsid w:val="001C6AAB"/>
    <w:rsid w:val="001C74F8"/>
    <w:rsid w:val="001C76E6"/>
    <w:rsid w:val="001C79DC"/>
    <w:rsid w:val="001C7A95"/>
    <w:rsid w:val="001D0170"/>
    <w:rsid w:val="001D01B0"/>
    <w:rsid w:val="001D04AC"/>
    <w:rsid w:val="001D0590"/>
    <w:rsid w:val="001D090E"/>
    <w:rsid w:val="001D0A1A"/>
    <w:rsid w:val="001D0A82"/>
    <w:rsid w:val="001D0ABC"/>
    <w:rsid w:val="001D0ABE"/>
    <w:rsid w:val="001D0AC6"/>
    <w:rsid w:val="001D0B0E"/>
    <w:rsid w:val="001D0C71"/>
    <w:rsid w:val="001D0E89"/>
    <w:rsid w:val="001D0EBF"/>
    <w:rsid w:val="001D0F78"/>
    <w:rsid w:val="001D10CA"/>
    <w:rsid w:val="001D1163"/>
    <w:rsid w:val="001D18B0"/>
    <w:rsid w:val="001D19B4"/>
    <w:rsid w:val="001D19F8"/>
    <w:rsid w:val="001D1CC6"/>
    <w:rsid w:val="001D2065"/>
    <w:rsid w:val="001D2121"/>
    <w:rsid w:val="001D223B"/>
    <w:rsid w:val="001D246A"/>
    <w:rsid w:val="001D2953"/>
    <w:rsid w:val="001D2CD6"/>
    <w:rsid w:val="001D2F7C"/>
    <w:rsid w:val="001D3173"/>
    <w:rsid w:val="001D31C6"/>
    <w:rsid w:val="001D33FB"/>
    <w:rsid w:val="001D34D9"/>
    <w:rsid w:val="001D3C05"/>
    <w:rsid w:val="001D3D51"/>
    <w:rsid w:val="001D423F"/>
    <w:rsid w:val="001D44B0"/>
    <w:rsid w:val="001D46C6"/>
    <w:rsid w:val="001D47CF"/>
    <w:rsid w:val="001D4ADA"/>
    <w:rsid w:val="001D4CF8"/>
    <w:rsid w:val="001D4DFE"/>
    <w:rsid w:val="001D4E80"/>
    <w:rsid w:val="001D4FEF"/>
    <w:rsid w:val="001D4FFE"/>
    <w:rsid w:val="001D5049"/>
    <w:rsid w:val="001D5097"/>
    <w:rsid w:val="001D518C"/>
    <w:rsid w:val="001D5248"/>
    <w:rsid w:val="001D52F2"/>
    <w:rsid w:val="001D5541"/>
    <w:rsid w:val="001D5581"/>
    <w:rsid w:val="001D5862"/>
    <w:rsid w:val="001D5923"/>
    <w:rsid w:val="001D59C0"/>
    <w:rsid w:val="001D606B"/>
    <w:rsid w:val="001D6157"/>
    <w:rsid w:val="001D6198"/>
    <w:rsid w:val="001D63FC"/>
    <w:rsid w:val="001D6877"/>
    <w:rsid w:val="001D6AB8"/>
    <w:rsid w:val="001D6AF4"/>
    <w:rsid w:val="001D6BBA"/>
    <w:rsid w:val="001D6D61"/>
    <w:rsid w:val="001D739B"/>
    <w:rsid w:val="001D74DA"/>
    <w:rsid w:val="001D77E1"/>
    <w:rsid w:val="001D7E75"/>
    <w:rsid w:val="001D7EDC"/>
    <w:rsid w:val="001E0063"/>
    <w:rsid w:val="001E01A0"/>
    <w:rsid w:val="001E01D1"/>
    <w:rsid w:val="001E028F"/>
    <w:rsid w:val="001E03C0"/>
    <w:rsid w:val="001E0641"/>
    <w:rsid w:val="001E0938"/>
    <w:rsid w:val="001E093E"/>
    <w:rsid w:val="001E0CC1"/>
    <w:rsid w:val="001E0F96"/>
    <w:rsid w:val="001E1050"/>
    <w:rsid w:val="001E10F6"/>
    <w:rsid w:val="001E12D1"/>
    <w:rsid w:val="001E1C10"/>
    <w:rsid w:val="001E1CF5"/>
    <w:rsid w:val="001E1E90"/>
    <w:rsid w:val="001E1F61"/>
    <w:rsid w:val="001E1FDE"/>
    <w:rsid w:val="001E2268"/>
    <w:rsid w:val="001E23AB"/>
    <w:rsid w:val="001E2458"/>
    <w:rsid w:val="001E254E"/>
    <w:rsid w:val="001E2651"/>
    <w:rsid w:val="001E2EBF"/>
    <w:rsid w:val="001E2F1C"/>
    <w:rsid w:val="001E2F80"/>
    <w:rsid w:val="001E3652"/>
    <w:rsid w:val="001E3CC0"/>
    <w:rsid w:val="001E407B"/>
    <w:rsid w:val="001E40F4"/>
    <w:rsid w:val="001E42B8"/>
    <w:rsid w:val="001E45AE"/>
    <w:rsid w:val="001E47FB"/>
    <w:rsid w:val="001E4961"/>
    <w:rsid w:val="001E4CB0"/>
    <w:rsid w:val="001E4E7D"/>
    <w:rsid w:val="001E5567"/>
    <w:rsid w:val="001E57AF"/>
    <w:rsid w:val="001E58D4"/>
    <w:rsid w:val="001E5945"/>
    <w:rsid w:val="001E5BBC"/>
    <w:rsid w:val="001E5C09"/>
    <w:rsid w:val="001E5EB3"/>
    <w:rsid w:val="001E5FAA"/>
    <w:rsid w:val="001E5FBD"/>
    <w:rsid w:val="001E627F"/>
    <w:rsid w:val="001E651C"/>
    <w:rsid w:val="001E68F8"/>
    <w:rsid w:val="001E6CDC"/>
    <w:rsid w:val="001E6F0B"/>
    <w:rsid w:val="001E73F1"/>
    <w:rsid w:val="001E746C"/>
    <w:rsid w:val="001E747C"/>
    <w:rsid w:val="001E75BA"/>
    <w:rsid w:val="001E77C3"/>
    <w:rsid w:val="001E78A5"/>
    <w:rsid w:val="001E790A"/>
    <w:rsid w:val="001E79A2"/>
    <w:rsid w:val="001E7D40"/>
    <w:rsid w:val="001E7EB1"/>
    <w:rsid w:val="001F02B8"/>
    <w:rsid w:val="001F090B"/>
    <w:rsid w:val="001F0A24"/>
    <w:rsid w:val="001F0CBA"/>
    <w:rsid w:val="001F0FA6"/>
    <w:rsid w:val="001F0FB8"/>
    <w:rsid w:val="001F1136"/>
    <w:rsid w:val="001F138C"/>
    <w:rsid w:val="001F1492"/>
    <w:rsid w:val="001F167A"/>
    <w:rsid w:val="001F16DB"/>
    <w:rsid w:val="001F17D9"/>
    <w:rsid w:val="001F180A"/>
    <w:rsid w:val="001F1A28"/>
    <w:rsid w:val="001F1A8B"/>
    <w:rsid w:val="001F1AD0"/>
    <w:rsid w:val="001F1B98"/>
    <w:rsid w:val="001F275D"/>
    <w:rsid w:val="001F2D4B"/>
    <w:rsid w:val="001F35E8"/>
    <w:rsid w:val="001F38D6"/>
    <w:rsid w:val="001F3B64"/>
    <w:rsid w:val="001F3C6D"/>
    <w:rsid w:val="001F4014"/>
    <w:rsid w:val="001F40BA"/>
    <w:rsid w:val="001F4113"/>
    <w:rsid w:val="001F4123"/>
    <w:rsid w:val="001F42D4"/>
    <w:rsid w:val="001F4419"/>
    <w:rsid w:val="001F445E"/>
    <w:rsid w:val="001F4CB3"/>
    <w:rsid w:val="001F5044"/>
    <w:rsid w:val="001F50D8"/>
    <w:rsid w:val="001F5248"/>
    <w:rsid w:val="001F53C1"/>
    <w:rsid w:val="001F554C"/>
    <w:rsid w:val="001F56F5"/>
    <w:rsid w:val="001F5937"/>
    <w:rsid w:val="001F59C1"/>
    <w:rsid w:val="001F5C3E"/>
    <w:rsid w:val="001F5E6C"/>
    <w:rsid w:val="001F5E88"/>
    <w:rsid w:val="001F6259"/>
    <w:rsid w:val="001F6423"/>
    <w:rsid w:val="001F64E2"/>
    <w:rsid w:val="001F6508"/>
    <w:rsid w:val="001F666D"/>
    <w:rsid w:val="001F68CA"/>
    <w:rsid w:val="001F692C"/>
    <w:rsid w:val="001F6FA0"/>
    <w:rsid w:val="001F7406"/>
    <w:rsid w:val="001F7646"/>
    <w:rsid w:val="001F79CF"/>
    <w:rsid w:val="001F7BBC"/>
    <w:rsid w:val="001F7F4A"/>
    <w:rsid w:val="002005D6"/>
    <w:rsid w:val="0020079F"/>
    <w:rsid w:val="00200830"/>
    <w:rsid w:val="00200C57"/>
    <w:rsid w:val="00201213"/>
    <w:rsid w:val="002012EE"/>
    <w:rsid w:val="002013FE"/>
    <w:rsid w:val="0020165E"/>
    <w:rsid w:val="00201761"/>
    <w:rsid w:val="002017B6"/>
    <w:rsid w:val="002018FB"/>
    <w:rsid w:val="00201AB8"/>
    <w:rsid w:val="0020238F"/>
    <w:rsid w:val="0020258E"/>
    <w:rsid w:val="002025F7"/>
    <w:rsid w:val="002026B3"/>
    <w:rsid w:val="0020272E"/>
    <w:rsid w:val="00202897"/>
    <w:rsid w:val="00202DEC"/>
    <w:rsid w:val="00202E50"/>
    <w:rsid w:val="00203116"/>
    <w:rsid w:val="00203160"/>
    <w:rsid w:val="002034B2"/>
    <w:rsid w:val="00203A65"/>
    <w:rsid w:val="002040E7"/>
    <w:rsid w:val="002042D0"/>
    <w:rsid w:val="002042D6"/>
    <w:rsid w:val="00204334"/>
    <w:rsid w:val="002049DB"/>
    <w:rsid w:val="00204AAB"/>
    <w:rsid w:val="00204DDC"/>
    <w:rsid w:val="00205180"/>
    <w:rsid w:val="00205A17"/>
    <w:rsid w:val="00205EA5"/>
    <w:rsid w:val="002061F8"/>
    <w:rsid w:val="0020645F"/>
    <w:rsid w:val="002065BC"/>
    <w:rsid w:val="00206BDE"/>
    <w:rsid w:val="00206D27"/>
    <w:rsid w:val="00206F2C"/>
    <w:rsid w:val="0020707C"/>
    <w:rsid w:val="0020712D"/>
    <w:rsid w:val="0020723F"/>
    <w:rsid w:val="0020742A"/>
    <w:rsid w:val="002076B8"/>
    <w:rsid w:val="00207AA1"/>
    <w:rsid w:val="00207BAF"/>
    <w:rsid w:val="00207BBE"/>
    <w:rsid w:val="00207F81"/>
    <w:rsid w:val="0021013F"/>
    <w:rsid w:val="00210484"/>
    <w:rsid w:val="00210897"/>
    <w:rsid w:val="002108C6"/>
    <w:rsid w:val="002109F4"/>
    <w:rsid w:val="00210D33"/>
    <w:rsid w:val="00210E75"/>
    <w:rsid w:val="00211280"/>
    <w:rsid w:val="00211551"/>
    <w:rsid w:val="00211593"/>
    <w:rsid w:val="002115EA"/>
    <w:rsid w:val="00211A3E"/>
    <w:rsid w:val="00211A79"/>
    <w:rsid w:val="00211DA7"/>
    <w:rsid w:val="00211E77"/>
    <w:rsid w:val="00211E7B"/>
    <w:rsid w:val="00211FDA"/>
    <w:rsid w:val="002120CF"/>
    <w:rsid w:val="00212360"/>
    <w:rsid w:val="0021319C"/>
    <w:rsid w:val="002131F2"/>
    <w:rsid w:val="00213919"/>
    <w:rsid w:val="00213B3F"/>
    <w:rsid w:val="00213CC6"/>
    <w:rsid w:val="00213E1A"/>
    <w:rsid w:val="002140F1"/>
    <w:rsid w:val="00214264"/>
    <w:rsid w:val="00214687"/>
    <w:rsid w:val="00214C72"/>
    <w:rsid w:val="00214D8A"/>
    <w:rsid w:val="0021518E"/>
    <w:rsid w:val="00215249"/>
    <w:rsid w:val="00215718"/>
    <w:rsid w:val="0021592E"/>
    <w:rsid w:val="00215B53"/>
    <w:rsid w:val="00215F8E"/>
    <w:rsid w:val="00215FDA"/>
    <w:rsid w:val="002160C2"/>
    <w:rsid w:val="00216221"/>
    <w:rsid w:val="002162E4"/>
    <w:rsid w:val="002162E6"/>
    <w:rsid w:val="002164EB"/>
    <w:rsid w:val="0021656E"/>
    <w:rsid w:val="00216643"/>
    <w:rsid w:val="00216847"/>
    <w:rsid w:val="00216CDA"/>
    <w:rsid w:val="00216F64"/>
    <w:rsid w:val="0021715D"/>
    <w:rsid w:val="0021718C"/>
    <w:rsid w:val="002171B0"/>
    <w:rsid w:val="00217591"/>
    <w:rsid w:val="002177A3"/>
    <w:rsid w:val="00217A23"/>
    <w:rsid w:val="00217FC5"/>
    <w:rsid w:val="00220492"/>
    <w:rsid w:val="002204F7"/>
    <w:rsid w:val="00220525"/>
    <w:rsid w:val="0022080B"/>
    <w:rsid w:val="00220AB1"/>
    <w:rsid w:val="00220AD5"/>
    <w:rsid w:val="00221092"/>
    <w:rsid w:val="00221477"/>
    <w:rsid w:val="00221706"/>
    <w:rsid w:val="002218FA"/>
    <w:rsid w:val="00221F67"/>
    <w:rsid w:val="00221FB0"/>
    <w:rsid w:val="0022202A"/>
    <w:rsid w:val="0022257F"/>
    <w:rsid w:val="00222751"/>
    <w:rsid w:val="00222BB9"/>
    <w:rsid w:val="00222CD1"/>
    <w:rsid w:val="002230EE"/>
    <w:rsid w:val="0022340F"/>
    <w:rsid w:val="00223D8A"/>
    <w:rsid w:val="00223E9E"/>
    <w:rsid w:val="00224562"/>
    <w:rsid w:val="00224D59"/>
    <w:rsid w:val="00224E86"/>
    <w:rsid w:val="00224FE7"/>
    <w:rsid w:val="00224FF5"/>
    <w:rsid w:val="00225020"/>
    <w:rsid w:val="002251DC"/>
    <w:rsid w:val="0022558D"/>
    <w:rsid w:val="0022560D"/>
    <w:rsid w:val="002258D6"/>
    <w:rsid w:val="00225E53"/>
    <w:rsid w:val="002263BA"/>
    <w:rsid w:val="002263CA"/>
    <w:rsid w:val="00226B6A"/>
    <w:rsid w:val="00226C5A"/>
    <w:rsid w:val="00226DA3"/>
    <w:rsid w:val="00226E9C"/>
    <w:rsid w:val="00226EAD"/>
    <w:rsid w:val="00226FD2"/>
    <w:rsid w:val="002274FB"/>
    <w:rsid w:val="00227642"/>
    <w:rsid w:val="00227D4E"/>
    <w:rsid w:val="00227E2C"/>
    <w:rsid w:val="00230468"/>
    <w:rsid w:val="0023047A"/>
    <w:rsid w:val="00230896"/>
    <w:rsid w:val="0023094A"/>
    <w:rsid w:val="002309D2"/>
    <w:rsid w:val="00230C83"/>
    <w:rsid w:val="00230DB1"/>
    <w:rsid w:val="00230DF5"/>
    <w:rsid w:val="00230DF8"/>
    <w:rsid w:val="00231304"/>
    <w:rsid w:val="00231317"/>
    <w:rsid w:val="00231533"/>
    <w:rsid w:val="00231887"/>
    <w:rsid w:val="00231B61"/>
    <w:rsid w:val="00231BEC"/>
    <w:rsid w:val="00231C5C"/>
    <w:rsid w:val="002324B4"/>
    <w:rsid w:val="00232C81"/>
    <w:rsid w:val="00232E68"/>
    <w:rsid w:val="00233051"/>
    <w:rsid w:val="002330E1"/>
    <w:rsid w:val="0023315B"/>
    <w:rsid w:val="00233328"/>
    <w:rsid w:val="002333A2"/>
    <w:rsid w:val="0023375B"/>
    <w:rsid w:val="00233A67"/>
    <w:rsid w:val="00233B2D"/>
    <w:rsid w:val="00233DAB"/>
    <w:rsid w:val="002347FE"/>
    <w:rsid w:val="00234819"/>
    <w:rsid w:val="00234A98"/>
    <w:rsid w:val="00234BB8"/>
    <w:rsid w:val="00234BE8"/>
    <w:rsid w:val="00234C1D"/>
    <w:rsid w:val="00234D3B"/>
    <w:rsid w:val="00234EF5"/>
    <w:rsid w:val="00234EFC"/>
    <w:rsid w:val="002352CF"/>
    <w:rsid w:val="00235364"/>
    <w:rsid w:val="002354A9"/>
    <w:rsid w:val="00235720"/>
    <w:rsid w:val="002357E0"/>
    <w:rsid w:val="00235CEE"/>
    <w:rsid w:val="002360D3"/>
    <w:rsid w:val="0023613E"/>
    <w:rsid w:val="002363B3"/>
    <w:rsid w:val="00236494"/>
    <w:rsid w:val="00236D23"/>
    <w:rsid w:val="00236D64"/>
    <w:rsid w:val="00237407"/>
    <w:rsid w:val="00237441"/>
    <w:rsid w:val="00237610"/>
    <w:rsid w:val="00237719"/>
    <w:rsid w:val="002379CC"/>
    <w:rsid w:val="00237CC2"/>
    <w:rsid w:val="00237D0E"/>
    <w:rsid w:val="00237FD5"/>
    <w:rsid w:val="00237FE5"/>
    <w:rsid w:val="002403A9"/>
    <w:rsid w:val="0024041E"/>
    <w:rsid w:val="002405A4"/>
    <w:rsid w:val="002406F7"/>
    <w:rsid w:val="002409BC"/>
    <w:rsid w:val="00240A4A"/>
    <w:rsid w:val="00240B72"/>
    <w:rsid w:val="00240D48"/>
    <w:rsid w:val="00240E5D"/>
    <w:rsid w:val="00241163"/>
    <w:rsid w:val="002412D1"/>
    <w:rsid w:val="0024169A"/>
    <w:rsid w:val="0024178D"/>
    <w:rsid w:val="002417F9"/>
    <w:rsid w:val="00241965"/>
    <w:rsid w:val="00241F9E"/>
    <w:rsid w:val="002423D3"/>
    <w:rsid w:val="002426BC"/>
    <w:rsid w:val="00242780"/>
    <w:rsid w:val="002429B1"/>
    <w:rsid w:val="00242A7B"/>
    <w:rsid w:val="00242AB5"/>
    <w:rsid w:val="00242B8E"/>
    <w:rsid w:val="00242D24"/>
    <w:rsid w:val="00242E8D"/>
    <w:rsid w:val="00242FA7"/>
    <w:rsid w:val="0024302C"/>
    <w:rsid w:val="002438A2"/>
    <w:rsid w:val="00243903"/>
    <w:rsid w:val="0024392B"/>
    <w:rsid w:val="0024414E"/>
    <w:rsid w:val="002445DD"/>
    <w:rsid w:val="0024479C"/>
    <w:rsid w:val="00244C53"/>
    <w:rsid w:val="00244D37"/>
    <w:rsid w:val="00244DD7"/>
    <w:rsid w:val="00244E2A"/>
    <w:rsid w:val="00244E3C"/>
    <w:rsid w:val="00244F12"/>
    <w:rsid w:val="002450C6"/>
    <w:rsid w:val="00245212"/>
    <w:rsid w:val="00245222"/>
    <w:rsid w:val="0024527D"/>
    <w:rsid w:val="002453BB"/>
    <w:rsid w:val="00245486"/>
    <w:rsid w:val="002454DC"/>
    <w:rsid w:val="00245DCF"/>
    <w:rsid w:val="0024600D"/>
    <w:rsid w:val="0024605E"/>
    <w:rsid w:val="00246733"/>
    <w:rsid w:val="00246928"/>
    <w:rsid w:val="00246972"/>
    <w:rsid w:val="00246C65"/>
    <w:rsid w:val="00246E5D"/>
    <w:rsid w:val="00246EF4"/>
    <w:rsid w:val="00246FC0"/>
    <w:rsid w:val="00247075"/>
    <w:rsid w:val="0024721F"/>
    <w:rsid w:val="00247250"/>
    <w:rsid w:val="002473D9"/>
    <w:rsid w:val="00247435"/>
    <w:rsid w:val="002476DD"/>
    <w:rsid w:val="002478CF"/>
    <w:rsid w:val="002478DF"/>
    <w:rsid w:val="00247A45"/>
    <w:rsid w:val="00247F83"/>
    <w:rsid w:val="0025002B"/>
    <w:rsid w:val="00250323"/>
    <w:rsid w:val="002505A3"/>
    <w:rsid w:val="002505DB"/>
    <w:rsid w:val="002505E0"/>
    <w:rsid w:val="00250775"/>
    <w:rsid w:val="00250AC2"/>
    <w:rsid w:val="00250C32"/>
    <w:rsid w:val="00250EC1"/>
    <w:rsid w:val="00251045"/>
    <w:rsid w:val="002510EC"/>
    <w:rsid w:val="002512E1"/>
    <w:rsid w:val="00251A10"/>
    <w:rsid w:val="00251A9C"/>
    <w:rsid w:val="00251D6E"/>
    <w:rsid w:val="00251FAC"/>
    <w:rsid w:val="00252304"/>
    <w:rsid w:val="002528C1"/>
    <w:rsid w:val="002529C6"/>
    <w:rsid w:val="00252A96"/>
    <w:rsid w:val="00252B92"/>
    <w:rsid w:val="00252BFF"/>
    <w:rsid w:val="00252DBB"/>
    <w:rsid w:val="002530BE"/>
    <w:rsid w:val="00253332"/>
    <w:rsid w:val="0025349D"/>
    <w:rsid w:val="00253690"/>
    <w:rsid w:val="002536B0"/>
    <w:rsid w:val="00253732"/>
    <w:rsid w:val="0025393B"/>
    <w:rsid w:val="00253BAD"/>
    <w:rsid w:val="00253DE9"/>
    <w:rsid w:val="00253E2C"/>
    <w:rsid w:val="0025422A"/>
    <w:rsid w:val="00254297"/>
    <w:rsid w:val="002542A8"/>
    <w:rsid w:val="002548AC"/>
    <w:rsid w:val="002548BB"/>
    <w:rsid w:val="002548D8"/>
    <w:rsid w:val="00254F9E"/>
    <w:rsid w:val="002552F5"/>
    <w:rsid w:val="00255650"/>
    <w:rsid w:val="00255B41"/>
    <w:rsid w:val="00255B66"/>
    <w:rsid w:val="00255B94"/>
    <w:rsid w:val="00255C22"/>
    <w:rsid w:val="00255EB0"/>
    <w:rsid w:val="00255FA4"/>
    <w:rsid w:val="002560E1"/>
    <w:rsid w:val="0025647A"/>
    <w:rsid w:val="002565B5"/>
    <w:rsid w:val="00256679"/>
    <w:rsid w:val="00256A3C"/>
    <w:rsid w:val="00256EA9"/>
    <w:rsid w:val="0025760F"/>
    <w:rsid w:val="00257779"/>
    <w:rsid w:val="002578C2"/>
    <w:rsid w:val="0026005B"/>
    <w:rsid w:val="00260305"/>
    <w:rsid w:val="00260397"/>
    <w:rsid w:val="0026085C"/>
    <w:rsid w:val="002608D7"/>
    <w:rsid w:val="00260A11"/>
    <w:rsid w:val="002611E6"/>
    <w:rsid w:val="002613B2"/>
    <w:rsid w:val="0026169A"/>
    <w:rsid w:val="00261AA8"/>
    <w:rsid w:val="00261C53"/>
    <w:rsid w:val="00261C58"/>
    <w:rsid w:val="00261CFA"/>
    <w:rsid w:val="00261CFF"/>
    <w:rsid w:val="00261F68"/>
    <w:rsid w:val="002621E0"/>
    <w:rsid w:val="002624DE"/>
    <w:rsid w:val="002625EF"/>
    <w:rsid w:val="00262763"/>
    <w:rsid w:val="002627BC"/>
    <w:rsid w:val="002627D2"/>
    <w:rsid w:val="002636EB"/>
    <w:rsid w:val="002639A0"/>
    <w:rsid w:val="00263F23"/>
    <w:rsid w:val="00264022"/>
    <w:rsid w:val="002641CE"/>
    <w:rsid w:val="00264301"/>
    <w:rsid w:val="0026445C"/>
    <w:rsid w:val="00264823"/>
    <w:rsid w:val="00264BEA"/>
    <w:rsid w:val="00264CE5"/>
    <w:rsid w:val="00264E74"/>
    <w:rsid w:val="0026514D"/>
    <w:rsid w:val="00265219"/>
    <w:rsid w:val="002658BB"/>
    <w:rsid w:val="00265948"/>
    <w:rsid w:val="00265970"/>
    <w:rsid w:val="00265EB8"/>
    <w:rsid w:val="00266697"/>
    <w:rsid w:val="00266962"/>
    <w:rsid w:val="00267065"/>
    <w:rsid w:val="002670D5"/>
    <w:rsid w:val="00267194"/>
    <w:rsid w:val="0026735D"/>
    <w:rsid w:val="0026783D"/>
    <w:rsid w:val="00267850"/>
    <w:rsid w:val="00267968"/>
    <w:rsid w:val="002679DD"/>
    <w:rsid w:val="00267C78"/>
    <w:rsid w:val="00267DFC"/>
    <w:rsid w:val="00267F26"/>
    <w:rsid w:val="0027010F"/>
    <w:rsid w:val="002707E3"/>
    <w:rsid w:val="002708FF"/>
    <w:rsid w:val="00270DAD"/>
    <w:rsid w:val="00270E2E"/>
    <w:rsid w:val="00271032"/>
    <w:rsid w:val="0027180F"/>
    <w:rsid w:val="00271C9C"/>
    <w:rsid w:val="00271F34"/>
    <w:rsid w:val="002721D5"/>
    <w:rsid w:val="00272269"/>
    <w:rsid w:val="00272E71"/>
    <w:rsid w:val="002730E2"/>
    <w:rsid w:val="0027396C"/>
    <w:rsid w:val="00273E3E"/>
    <w:rsid w:val="00274147"/>
    <w:rsid w:val="0027415B"/>
    <w:rsid w:val="00274164"/>
    <w:rsid w:val="002742DD"/>
    <w:rsid w:val="0027443D"/>
    <w:rsid w:val="00274A4D"/>
    <w:rsid w:val="00274D2A"/>
    <w:rsid w:val="00275143"/>
    <w:rsid w:val="00275189"/>
    <w:rsid w:val="002751DA"/>
    <w:rsid w:val="00275384"/>
    <w:rsid w:val="002755C0"/>
    <w:rsid w:val="002756DC"/>
    <w:rsid w:val="00275707"/>
    <w:rsid w:val="00275A3F"/>
    <w:rsid w:val="00275C79"/>
    <w:rsid w:val="00275FB6"/>
    <w:rsid w:val="00276178"/>
    <w:rsid w:val="00276282"/>
    <w:rsid w:val="00276412"/>
    <w:rsid w:val="00276437"/>
    <w:rsid w:val="00276644"/>
    <w:rsid w:val="00276755"/>
    <w:rsid w:val="00276A5B"/>
    <w:rsid w:val="00276CDC"/>
    <w:rsid w:val="00276EB9"/>
    <w:rsid w:val="00277184"/>
    <w:rsid w:val="002771D3"/>
    <w:rsid w:val="002771E0"/>
    <w:rsid w:val="002772BF"/>
    <w:rsid w:val="00277B95"/>
    <w:rsid w:val="00277C4D"/>
    <w:rsid w:val="00277E2E"/>
    <w:rsid w:val="00280053"/>
    <w:rsid w:val="002802CB"/>
    <w:rsid w:val="002804E3"/>
    <w:rsid w:val="0028063F"/>
    <w:rsid w:val="00280740"/>
    <w:rsid w:val="002807AC"/>
    <w:rsid w:val="002809EE"/>
    <w:rsid w:val="00280A8A"/>
    <w:rsid w:val="00280B7E"/>
    <w:rsid w:val="00280F9E"/>
    <w:rsid w:val="0028104A"/>
    <w:rsid w:val="002810E9"/>
    <w:rsid w:val="002814AC"/>
    <w:rsid w:val="00281767"/>
    <w:rsid w:val="002819AE"/>
    <w:rsid w:val="00281B1A"/>
    <w:rsid w:val="00281D1F"/>
    <w:rsid w:val="002825F1"/>
    <w:rsid w:val="00282B57"/>
    <w:rsid w:val="00282BC9"/>
    <w:rsid w:val="00282FF4"/>
    <w:rsid w:val="002830FF"/>
    <w:rsid w:val="00283555"/>
    <w:rsid w:val="002835DF"/>
    <w:rsid w:val="0028369B"/>
    <w:rsid w:val="002837DA"/>
    <w:rsid w:val="002837F4"/>
    <w:rsid w:val="00283980"/>
    <w:rsid w:val="00283B02"/>
    <w:rsid w:val="00283C5D"/>
    <w:rsid w:val="00283F6F"/>
    <w:rsid w:val="00284214"/>
    <w:rsid w:val="002844B0"/>
    <w:rsid w:val="0028452A"/>
    <w:rsid w:val="002848E0"/>
    <w:rsid w:val="00284D42"/>
    <w:rsid w:val="002851DB"/>
    <w:rsid w:val="0028520D"/>
    <w:rsid w:val="00285A46"/>
    <w:rsid w:val="00285AEC"/>
    <w:rsid w:val="00285B38"/>
    <w:rsid w:val="00285B92"/>
    <w:rsid w:val="00286051"/>
    <w:rsid w:val="00286312"/>
    <w:rsid w:val="00286322"/>
    <w:rsid w:val="0028659A"/>
    <w:rsid w:val="00286839"/>
    <w:rsid w:val="00286A06"/>
    <w:rsid w:val="00286C77"/>
    <w:rsid w:val="00286E22"/>
    <w:rsid w:val="00286FA9"/>
    <w:rsid w:val="00286FD9"/>
    <w:rsid w:val="00287157"/>
    <w:rsid w:val="00287213"/>
    <w:rsid w:val="00287258"/>
    <w:rsid w:val="00287295"/>
    <w:rsid w:val="002879D7"/>
    <w:rsid w:val="00290437"/>
    <w:rsid w:val="00290738"/>
    <w:rsid w:val="002907E2"/>
    <w:rsid w:val="00291229"/>
    <w:rsid w:val="00291245"/>
    <w:rsid w:val="00291330"/>
    <w:rsid w:val="002913A8"/>
    <w:rsid w:val="002914FB"/>
    <w:rsid w:val="00291753"/>
    <w:rsid w:val="00291C09"/>
    <w:rsid w:val="0029222D"/>
    <w:rsid w:val="002922FB"/>
    <w:rsid w:val="0029231C"/>
    <w:rsid w:val="002926D1"/>
    <w:rsid w:val="00292BF0"/>
    <w:rsid w:val="00292C3F"/>
    <w:rsid w:val="00292F3C"/>
    <w:rsid w:val="002930C1"/>
    <w:rsid w:val="00293548"/>
    <w:rsid w:val="00293643"/>
    <w:rsid w:val="00293A56"/>
    <w:rsid w:val="00293BEA"/>
    <w:rsid w:val="0029410C"/>
    <w:rsid w:val="00294EE3"/>
    <w:rsid w:val="00295304"/>
    <w:rsid w:val="0029559C"/>
    <w:rsid w:val="0029564F"/>
    <w:rsid w:val="002958EC"/>
    <w:rsid w:val="0029591A"/>
    <w:rsid w:val="00295CC7"/>
    <w:rsid w:val="00295E1C"/>
    <w:rsid w:val="00295EFE"/>
    <w:rsid w:val="00296154"/>
    <w:rsid w:val="002961A0"/>
    <w:rsid w:val="00296395"/>
    <w:rsid w:val="002967B5"/>
    <w:rsid w:val="0029681D"/>
    <w:rsid w:val="00296B03"/>
    <w:rsid w:val="00296C1F"/>
    <w:rsid w:val="00296F95"/>
    <w:rsid w:val="0029702A"/>
    <w:rsid w:val="00297BCB"/>
    <w:rsid w:val="00297D5F"/>
    <w:rsid w:val="00297DB2"/>
    <w:rsid w:val="00297F09"/>
    <w:rsid w:val="00297F66"/>
    <w:rsid w:val="00297FC6"/>
    <w:rsid w:val="002A0884"/>
    <w:rsid w:val="002A0F34"/>
    <w:rsid w:val="002A117B"/>
    <w:rsid w:val="002A1571"/>
    <w:rsid w:val="002A187E"/>
    <w:rsid w:val="002A1ED3"/>
    <w:rsid w:val="002A1EE7"/>
    <w:rsid w:val="002A226B"/>
    <w:rsid w:val="002A2417"/>
    <w:rsid w:val="002A2516"/>
    <w:rsid w:val="002A27F2"/>
    <w:rsid w:val="002A2A4E"/>
    <w:rsid w:val="002A2BCA"/>
    <w:rsid w:val="002A2D4F"/>
    <w:rsid w:val="002A309A"/>
    <w:rsid w:val="002A30B3"/>
    <w:rsid w:val="002A3190"/>
    <w:rsid w:val="002A359B"/>
    <w:rsid w:val="002A359F"/>
    <w:rsid w:val="002A362D"/>
    <w:rsid w:val="002A36B0"/>
    <w:rsid w:val="002A3735"/>
    <w:rsid w:val="002A37DC"/>
    <w:rsid w:val="002A3B64"/>
    <w:rsid w:val="002A3FCA"/>
    <w:rsid w:val="002A41E6"/>
    <w:rsid w:val="002A44C8"/>
    <w:rsid w:val="002A4792"/>
    <w:rsid w:val="002A4A60"/>
    <w:rsid w:val="002A4FAF"/>
    <w:rsid w:val="002A5083"/>
    <w:rsid w:val="002A545A"/>
    <w:rsid w:val="002A564C"/>
    <w:rsid w:val="002A58E9"/>
    <w:rsid w:val="002A5C7A"/>
    <w:rsid w:val="002A5E48"/>
    <w:rsid w:val="002A5FAD"/>
    <w:rsid w:val="002A634D"/>
    <w:rsid w:val="002A6442"/>
    <w:rsid w:val="002A6619"/>
    <w:rsid w:val="002A68F3"/>
    <w:rsid w:val="002A6D38"/>
    <w:rsid w:val="002A6FB8"/>
    <w:rsid w:val="002A705A"/>
    <w:rsid w:val="002A7556"/>
    <w:rsid w:val="002A77CA"/>
    <w:rsid w:val="002A7F2E"/>
    <w:rsid w:val="002B0059"/>
    <w:rsid w:val="002B00CC"/>
    <w:rsid w:val="002B00EF"/>
    <w:rsid w:val="002B0455"/>
    <w:rsid w:val="002B06A0"/>
    <w:rsid w:val="002B08D3"/>
    <w:rsid w:val="002B13B3"/>
    <w:rsid w:val="002B1426"/>
    <w:rsid w:val="002B142D"/>
    <w:rsid w:val="002B161D"/>
    <w:rsid w:val="002B2359"/>
    <w:rsid w:val="002B241E"/>
    <w:rsid w:val="002B248C"/>
    <w:rsid w:val="002B24FA"/>
    <w:rsid w:val="002B2577"/>
    <w:rsid w:val="002B261C"/>
    <w:rsid w:val="002B29F5"/>
    <w:rsid w:val="002B2AC1"/>
    <w:rsid w:val="002B2BEE"/>
    <w:rsid w:val="002B31CB"/>
    <w:rsid w:val="002B31D3"/>
    <w:rsid w:val="002B3342"/>
    <w:rsid w:val="002B35C5"/>
    <w:rsid w:val="002B3878"/>
    <w:rsid w:val="002B38C0"/>
    <w:rsid w:val="002B3916"/>
    <w:rsid w:val="002B391A"/>
    <w:rsid w:val="002B3935"/>
    <w:rsid w:val="002B3D96"/>
    <w:rsid w:val="002B406A"/>
    <w:rsid w:val="002B41D4"/>
    <w:rsid w:val="002B41FF"/>
    <w:rsid w:val="002B43FE"/>
    <w:rsid w:val="002B466A"/>
    <w:rsid w:val="002B4D74"/>
    <w:rsid w:val="002B4E15"/>
    <w:rsid w:val="002B5075"/>
    <w:rsid w:val="002B51C5"/>
    <w:rsid w:val="002B543F"/>
    <w:rsid w:val="002B557D"/>
    <w:rsid w:val="002B55EA"/>
    <w:rsid w:val="002B6061"/>
    <w:rsid w:val="002B614C"/>
    <w:rsid w:val="002B6165"/>
    <w:rsid w:val="002B630E"/>
    <w:rsid w:val="002B6559"/>
    <w:rsid w:val="002B666A"/>
    <w:rsid w:val="002B6A08"/>
    <w:rsid w:val="002B6F1B"/>
    <w:rsid w:val="002B6F62"/>
    <w:rsid w:val="002B7126"/>
    <w:rsid w:val="002B71ED"/>
    <w:rsid w:val="002B720F"/>
    <w:rsid w:val="002B76BF"/>
    <w:rsid w:val="002B7A82"/>
    <w:rsid w:val="002B7D73"/>
    <w:rsid w:val="002B7D76"/>
    <w:rsid w:val="002B7FF3"/>
    <w:rsid w:val="002C00E3"/>
    <w:rsid w:val="002C0406"/>
    <w:rsid w:val="002C056A"/>
    <w:rsid w:val="002C06E3"/>
    <w:rsid w:val="002C078D"/>
    <w:rsid w:val="002C0801"/>
    <w:rsid w:val="002C09D6"/>
    <w:rsid w:val="002C0A48"/>
    <w:rsid w:val="002C0CDF"/>
    <w:rsid w:val="002C0D9B"/>
    <w:rsid w:val="002C145F"/>
    <w:rsid w:val="002C20AA"/>
    <w:rsid w:val="002C2437"/>
    <w:rsid w:val="002C24FF"/>
    <w:rsid w:val="002C27B7"/>
    <w:rsid w:val="002C2B97"/>
    <w:rsid w:val="002C2C27"/>
    <w:rsid w:val="002C2C57"/>
    <w:rsid w:val="002C2F44"/>
    <w:rsid w:val="002C2F82"/>
    <w:rsid w:val="002C30F4"/>
    <w:rsid w:val="002C33B3"/>
    <w:rsid w:val="002C3420"/>
    <w:rsid w:val="002C3E41"/>
    <w:rsid w:val="002C3E8D"/>
    <w:rsid w:val="002C400A"/>
    <w:rsid w:val="002C4379"/>
    <w:rsid w:val="002C44B0"/>
    <w:rsid w:val="002C4665"/>
    <w:rsid w:val="002C4B1F"/>
    <w:rsid w:val="002C4E07"/>
    <w:rsid w:val="002C4E98"/>
    <w:rsid w:val="002C504B"/>
    <w:rsid w:val="002C5491"/>
    <w:rsid w:val="002C6114"/>
    <w:rsid w:val="002C612C"/>
    <w:rsid w:val="002C64CF"/>
    <w:rsid w:val="002C6878"/>
    <w:rsid w:val="002C6934"/>
    <w:rsid w:val="002C6E40"/>
    <w:rsid w:val="002C70E9"/>
    <w:rsid w:val="002C710F"/>
    <w:rsid w:val="002C7423"/>
    <w:rsid w:val="002C7825"/>
    <w:rsid w:val="002C7925"/>
    <w:rsid w:val="002C7B4B"/>
    <w:rsid w:val="002C7BD3"/>
    <w:rsid w:val="002C7ECB"/>
    <w:rsid w:val="002D0586"/>
    <w:rsid w:val="002D0817"/>
    <w:rsid w:val="002D09EB"/>
    <w:rsid w:val="002D0D03"/>
    <w:rsid w:val="002D1023"/>
    <w:rsid w:val="002D1057"/>
    <w:rsid w:val="002D13EF"/>
    <w:rsid w:val="002D13FF"/>
    <w:rsid w:val="002D1423"/>
    <w:rsid w:val="002D1459"/>
    <w:rsid w:val="002D1470"/>
    <w:rsid w:val="002D15EC"/>
    <w:rsid w:val="002D2168"/>
    <w:rsid w:val="002D21CF"/>
    <w:rsid w:val="002D23F7"/>
    <w:rsid w:val="002D26AD"/>
    <w:rsid w:val="002D2805"/>
    <w:rsid w:val="002D2954"/>
    <w:rsid w:val="002D2AAA"/>
    <w:rsid w:val="002D3157"/>
    <w:rsid w:val="002D31E6"/>
    <w:rsid w:val="002D3278"/>
    <w:rsid w:val="002D354A"/>
    <w:rsid w:val="002D3606"/>
    <w:rsid w:val="002D378A"/>
    <w:rsid w:val="002D3842"/>
    <w:rsid w:val="002D3A73"/>
    <w:rsid w:val="002D3AA6"/>
    <w:rsid w:val="002D3DB7"/>
    <w:rsid w:val="002D3E7B"/>
    <w:rsid w:val="002D41A0"/>
    <w:rsid w:val="002D4568"/>
    <w:rsid w:val="002D4705"/>
    <w:rsid w:val="002D4757"/>
    <w:rsid w:val="002D4F49"/>
    <w:rsid w:val="002D4FDF"/>
    <w:rsid w:val="002D5926"/>
    <w:rsid w:val="002D5B65"/>
    <w:rsid w:val="002D5BC5"/>
    <w:rsid w:val="002D5C9A"/>
    <w:rsid w:val="002D5ED9"/>
    <w:rsid w:val="002D608D"/>
    <w:rsid w:val="002D627C"/>
    <w:rsid w:val="002D634D"/>
    <w:rsid w:val="002D638F"/>
    <w:rsid w:val="002D6396"/>
    <w:rsid w:val="002D6462"/>
    <w:rsid w:val="002D6D88"/>
    <w:rsid w:val="002D7055"/>
    <w:rsid w:val="002D70F7"/>
    <w:rsid w:val="002D7182"/>
    <w:rsid w:val="002D74A2"/>
    <w:rsid w:val="002D7866"/>
    <w:rsid w:val="002D7ABD"/>
    <w:rsid w:val="002D7E5E"/>
    <w:rsid w:val="002E0050"/>
    <w:rsid w:val="002E02ED"/>
    <w:rsid w:val="002E0653"/>
    <w:rsid w:val="002E07BA"/>
    <w:rsid w:val="002E07EF"/>
    <w:rsid w:val="002E0A5A"/>
    <w:rsid w:val="002E0A9A"/>
    <w:rsid w:val="002E0B0A"/>
    <w:rsid w:val="002E0B3D"/>
    <w:rsid w:val="002E0D06"/>
    <w:rsid w:val="002E0EC6"/>
    <w:rsid w:val="002E12A2"/>
    <w:rsid w:val="002E148D"/>
    <w:rsid w:val="002E1495"/>
    <w:rsid w:val="002E16A8"/>
    <w:rsid w:val="002E178E"/>
    <w:rsid w:val="002E1797"/>
    <w:rsid w:val="002E1810"/>
    <w:rsid w:val="002E1E3E"/>
    <w:rsid w:val="002E2237"/>
    <w:rsid w:val="002E2319"/>
    <w:rsid w:val="002E2993"/>
    <w:rsid w:val="002E2DDD"/>
    <w:rsid w:val="002E2F0D"/>
    <w:rsid w:val="002E2F98"/>
    <w:rsid w:val="002E3374"/>
    <w:rsid w:val="002E36EE"/>
    <w:rsid w:val="002E3A07"/>
    <w:rsid w:val="002E3A65"/>
    <w:rsid w:val="002E3C3B"/>
    <w:rsid w:val="002E3CD8"/>
    <w:rsid w:val="002E408F"/>
    <w:rsid w:val="002E4132"/>
    <w:rsid w:val="002E4274"/>
    <w:rsid w:val="002E46EE"/>
    <w:rsid w:val="002E49A5"/>
    <w:rsid w:val="002E49F2"/>
    <w:rsid w:val="002E4AEF"/>
    <w:rsid w:val="002E4BC0"/>
    <w:rsid w:val="002E4E94"/>
    <w:rsid w:val="002E514E"/>
    <w:rsid w:val="002E59F3"/>
    <w:rsid w:val="002E5AC9"/>
    <w:rsid w:val="002E5B71"/>
    <w:rsid w:val="002E5B9E"/>
    <w:rsid w:val="002E5C2F"/>
    <w:rsid w:val="002E5E34"/>
    <w:rsid w:val="002E6415"/>
    <w:rsid w:val="002E645C"/>
    <w:rsid w:val="002E6EFD"/>
    <w:rsid w:val="002E71B9"/>
    <w:rsid w:val="002E7252"/>
    <w:rsid w:val="002E7369"/>
    <w:rsid w:val="002E747D"/>
    <w:rsid w:val="002E7826"/>
    <w:rsid w:val="002E7BB8"/>
    <w:rsid w:val="002E7E3D"/>
    <w:rsid w:val="002E7ED0"/>
    <w:rsid w:val="002F00E1"/>
    <w:rsid w:val="002F0266"/>
    <w:rsid w:val="002F0482"/>
    <w:rsid w:val="002F08C1"/>
    <w:rsid w:val="002F099E"/>
    <w:rsid w:val="002F0B29"/>
    <w:rsid w:val="002F1A1A"/>
    <w:rsid w:val="002F1AFF"/>
    <w:rsid w:val="002F1EF6"/>
    <w:rsid w:val="002F1F28"/>
    <w:rsid w:val="002F23D1"/>
    <w:rsid w:val="002F23E4"/>
    <w:rsid w:val="002F242B"/>
    <w:rsid w:val="002F25AD"/>
    <w:rsid w:val="002F2A56"/>
    <w:rsid w:val="002F2BBE"/>
    <w:rsid w:val="002F2D41"/>
    <w:rsid w:val="002F2D72"/>
    <w:rsid w:val="002F2FDA"/>
    <w:rsid w:val="002F3293"/>
    <w:rsid w:val="002F32CC"/>
    <w:rsid w:val="002F33BC"/>
    <w:rsid w:val="002F370A"/>
    <w:rsid w:val="002F3A9A"/>
    <w:rsid w:val="002F3B31"/>
    <w:rsid w:val="002F3BF4"/>
    <w:rsid w:val="002F3C7E"/>
    <w:rsid w:val="002F3CAC"/>
    <w:rsid w:val="002F3CE1"/>
    <w:rsid w:val="002F3EF8"/>
    <w:rsid w:val="002F4017"/>
    <w:rsid w:val="002F43CA"/>
    <w:rsid w:val="002F4544"/>
    <w:rsid w:val="002F4646"/>
    <w:rsid w:val="002F4B0B"/>
    <w:rsid w:val="002F4BFC"/>
    <w:rsid w:val="002F554B"/>
    <w:rsid w:val="002F57AA"/>
    <w:rsid w:val="002F5885"/>
    <w:rsid w:val="002F5B29"/>
    <w:rsid w:val="002F5BD5"/>
    <w:rsid w:val="002F5D1F"/>
    <w:rsid w:val="002F5F40"/>
    <w:rsid w:val="002F61EB"/>
    <w:rsid w:val="002F62B3"/>
    <w:rsid w:val="002F62C8"/>
    <w:rsid w:val="002F62DD"/>
    <w:rsid w:val="002F6CB2"/>
    <w:rsid w:val="002F6D63"/>
    <w:rsid w:val="002F6DA1"/>
    <w:rsid w:val="002F6E05"/>
    <w:rsid w:val="002F6EF7"/>
    <w:rsid w:val="002F714C"/>
    <w:rsid w:val="002F714F"/>
    <w:rsid w:val="002F724B"/>
    <w:rsid w:val="002F7498"/>
    <w:rsid w:val="002F749D"/>
    <w:rsid w:val="002F74B1"/>
    <w:rsid w:val="002F7600"/>
    <w:rsid w:val="002F775B"/>
    <w:rsid w:val="002F77BF"/>
    <w:rsid w:val="002F77EB"/>
    <w:rsid w:val="002F7963"/>
    <w:rsid w:val="003001CD"/>
    <w:rsid w:val="003004A2"/>
    <w:rsid w:val="003006AA"/>
    <w:rsid w:val="003007FE"/>
    <w:rsid w:val="003009E3"/>
    <w:rsid w:val="00300A29"/>
    <w:rsid w:val="003010FB"/>
    <w:rsid w:val="0030113F"/>
    <w:rsid w:val="00301370"/>
    <w:rsid w:val="00301B33"/>
    <w:rsid w:val="003023FE"/>
    <w:rsid w:val="00302639"/>
    <w:rsid w:val="00302966"/>
    <w:rsid w:val="003029F3"/>
    <w:rsid w:val="00302D76"/>
    <w:rsid w:val="00302F67"/>
    <w:rsid w:val="00303040"/>
    <w:rsid w:val="003035EC"/>
    <w:rsid w:val="0030374A"/>
    <w:rsid w:val="00303B8B"/>
    <w:rsid w:val="00303DCB"/>
    <w:rsid w:val="00303DD5"/>
    <w:rsid w:val="003041CA"/>
    <w:rsid w:val="003043CB"/>
    <w:rsid w:val="0030454B"/>
    <w:rsid w:val="003046AD"/>
    <w:rsid w:val="003049BA"/>
    <w:rsid w:val="00304A67"/>
    <w:rsid w:val="00304CE7"/>
    <w:rsid w:val="00305137"/>
    <w:rsid w:val="0030517A"/>
    <w:rsid w:val="00305781"/>
    <w:rsid w:val="00305940"/>
    <w:rsid w:val="00305EC5"/>
    <w:rsid w:val="003063D0"/>
    <w:rsid w:val="00306451"/>
    <w:rsid w:val="00306A69"/>
    <w:rsid w:val="00306B72"/>
    <w:rsid w:val="00307118"/>
    <w:rsid w:val="0030712F"/>
    <w:rsid w:val="00307A95"/>
    <w:rsid w:val="00307B74"/>
    <w:rsid w:val="00307BB6"/>
    <w:rsid w:val="00307C20"/>
    <w:rsid w:val="00307D04"/>
    <w:rsid w:val="00310000"/>
    <w:rsid w:val="00310056"/>
    <w:rsid w:val="003103EC"/>
    <w:rsid w:val="0031045D"/>
    <w:rsid w:val="0031049C"/>
    <w:rsid w:val="00310608"/>
    <w:rsid w:val="00310764"/>
    <w:rsid w:val="00310C68"/>
    <w:rsid w:val="00310CD0"/>
    <w:rsid w:val="0031109F"/>
    <w:rsid w:val="00311173"/>
    <w:rsid w:val="0031171B"/>
    <w:rsid w:val="00311BFD"/>
    <w:rsid w:val="003123B4"/>
    <w:rsid w:val="00312484"/>
    <w:rsid w:val="003129BA"/>
    <w:rsid w:val="00312E65"/>
    <w:rsid w:val="00313027"/>
    <w:rsid w:val="00313C55"/>
    <w:rsid w:val="0031423F"/>
    <w:rsid w:val="00314718"/>
    <w:rsid w:val="0031488A"/>
    <w:rsid w:val="00314A3A"/>
    <w:rsid w:val="00314B0F"/>
    <w:rsid w:val="0031541A"/>
    <w:rsid w:val="00315430"/>
    <w:rsid w:val="003154D4"/>
    <w:rsid w:val="00315AEB"/>
    <w:rsid w:val="00315FF9"/>
    <w:rsid w:val="0031611A"/>
    <w:rsid w:val="003161AD"/>
    <w:rsid w:val="003162C5"/>
    <w:rsid w:val="0031635F"/>
    <w:rsid w:val="003166FF"/>
    <w:rsid w:val="0031676A"/>
    <w:rsid w:val="003167EE"/>
    <w:rsid w:val="0031711B"/>
    <w:rsid w:val="00317331"/>
    <w:rsid w:val="003175CC"/>
    <w:rsid w:val="003175E1"/>
    <w:rsid w:val="003175F9"/>
    <w:rsid w:val="00317699"/>
    <w:rsid w:val="0031781A"/>
    <w:rsid w:val="00317AE8"/>
    <w:rsid w:val="00317B46"/>
    <w:rsid w:val="00320203"/>
    <w:rsid w:val="00320327"/>
    <w:rsid w:val="003203B6"/>
    <w:rsid w:val="003204E6"/>
    <w:rsid w:val="00320625"/>
    <w:rsid w:val="00320BBE"/>
    <w:rsid w:val="00320CD6"/>
    <w:rsid w:val="0032130E"/>
    <w:rsid w:val="0032147D"/>
    <w:rsid w:val="00321B10"/>
    <w:rsid w:val="00321EF9"/>
    <w:rsid w:val="00322002"/>
    <w:rsid w:val="00322334"/>
    <w:rsid w:val="003224B3"/>
    <w:rsid w:val="00322748"/>
    <w:rsid w:val="00322A2A"/>
    <w:rsid w:val="00322D6E"/>
    <w:rsid w:val="0032303F"/>
    <w:rsid w:val="00323435"/>
    <w:rsid w:val="00323958"/>
    <w:rsid w:val="00323D29"/>
    <w:rsid w:val="00323F78"/>
    <w:rsid w:val="00324110"/>
    <w:rsid w:val="003243BB"/>
    <w:rsid w:val="003243F4"/>
    <w:rsid w:val="00324529"/>
    <w:rsid w:val="003247B0"/>
    <w:rsid w:val="00324927"/>
    <w:rsid w:val="00324930"/>
    <w:rsid w:val="00324A3E"/>
    <w:rsid w:val="00324F21"/>
    <w:rsid w:val="0032538A"/>
    <w:rsid w:val="00325897"/>
    <w:rsid w:val="003259DB"/>
    <w:rsid w:val="00325B0F"/>
    <w:rsid w:val="00325E15"/>
    <w:rsid w:val="00325E81"/>
    <w:rsid w:val="00325F20"/>
    <w:rsid w:val="003261FA"/>
    <w:rsid w:val="00326375"/>
    <w:rsid w:val="00326948"/>
    <w:rsid w:val="00326AD3"/>
    <w:rsid w:val="00326F78"/>
    <w:rsid w:val="00327040"/>
    <w:rsid w:val="00327052"/>
    <w:rsid w:val="0032705A"/>
    <w:rsid w:val="00327159"/>
    <w:rsid w:val="003273DF"/>
    <w:rsid w:val="00327419"/>
    <w:rsid w:val="0032755E"/>
    <w:rsid w:val="00327697"/>
    <w:rsid w:val="003276C0"/>
    <w:rsid w:val="00327923"/>
    <w:rsid w:val="00327A6D"/>
    <w:rsid w:val="00327BB9"/>
    <w:rsid w:val="00327DC2"/>
    <w:rsid w:val="00327F31"/>
    <w:rsid w:val="00330232"/>
    <w:rsid w:val="003304D7"/>
    <w:rsid w:val="0033076A"/>
    <w:rsid w:val="00330994"/>
    <w:rsid w:val="00330F4C"/>
    <w:rsid w:val="00331056"/>
    <w:rsid w:val="00331188"/>
    <w:rsid w:val="00331A60"/>
    <w:rsid w:val="00331B22"/>
    <w:rsid w:val="00331C38"/>
    <w:rsid w:val="00331D0F"/>
    <w:rsid w:val="00331D12"/>
    <w:rsid w:val="00331D7B"/>
    <w:rsid w:val="00331E76"/>
    <w:rsid w:val="00331F62"/>
    <w:rsid w:val="0033269E"/>
    <w:rsid w:val="00332C3A"/>
    <w:rsid w:val="00332F51"/>
    <w:rsid w:val="00333362"/>
    <w:rsid w:val="003336C2"/>
    <w:rsid w:val="00333881"/>
    <w:rsid w:val="003347A7"/>
    <w:rsid w:val="0033486D"/>
    <w:rsid w:val="00334878"/>
    <w:rsid w:val="003348C1"/>
    <w:rsid w:val="00334F69"/>
    <w:rsid w:val="00334FA6"/>
    <w:rsid w:val="00334FD5"/>
    <w:rsid w:val="003351C4"/>
    <w:rsid w:val="00335228"/>
    <w:rsid w:val="00335333"/>
    <w:rsid w:val="003353CF"/>
    <w:rsid w:val="003353F9"/>
    <w:rsid w:val="0033559E"/>
    <w:rsid w:val="00335961"/>
    <w:rsid w:val="00335C06"/>
    <w:rsid w:val="00335D82"/>
    <w:rsid w:val="00335EFA"/>
    <w:rsid w:val="00335F3F"/>
    <w:rsid w:val="003366F7"/>
    <w:rsid w:val="003367C4"/>
    <w:rsid w:val="00336D8E"/>
    <w:rsid w:val="00336F79"/>
    <w:rsid w:val="00336FB3"/>
    <w:rsid w:val="003373C2"/>
    <w:rsid w:val="003376B3"/>
    <w:rsid w:val="0033770E"/>
    <w:rsid w:val="003378BD"/>
    <w:rsid w:val="00337948"/>
    <w:rsid w:val="00337F7C"/>
    <w:rsid w:val="003407A7"/>
    <w:rsid w:val="003408A9"/>
    <w:rsid w:val="00340AD1"/>
    <w:rsid w:val="00340B88"/>
    <w:rsid w:val="00340BAC"/>
    <w:rsid w:val="003416D1"/>
    <w:rsid w:val="00341968"/>
    <w:rsid w:val="00342349"/>
    <w:rsid w:val="0034259B"/>
    <w:rsid w:val="00342873"/>
    <w:rsid w:val="00342BE5"/>
    <w:rsid w:val="00342DBA"/>
    <w:rsid w:val="00342FBA"/>
    <w:rsid w:val="00343041"/>
    <w:rsid w:val="0034309A"/>
    <w:rsid w:val="003430B4"/>
    <w:rsid w:val="00343490"/>
    <w:rsid w:val="00343C75"/>
    <w:rsid w:val="00343EBB"/>
    <w:rsid w:val="0034414E"/>
    <w:rsid w:val="00344664"/>
    <w:rsid w:val="0034467E"/>
    <w:rsid w:val="003446C3"/>
    <w:rsid w:val="003447FC"/>
    <w:rsid w:val="0034483E"/>
    <w:rsid w:val="00344BF0"/>
    <w:rsid w:val="00345280"/>
    <w:rsid w:val="00345A4A"/>
    <w:rsid w:val="00345F79"/>
    <w:rsid w:val="00345F9C"/>
    <w:rsid w:val="00346322"/>
    <w:rsid w:val="00346702"/>
    <w:rsid w:val="003467CA"/>
    <w:rsid w:val="00346CAE"/>
    <w:rsid w:val="00346F33"/>
    <w:rsid w:val="00347139"/>
    <w:rsid w:val="003471AB"/>
    <w:rsid w:val="00347708"/>
    <w:rsid w:val="00347776"/>
    <w:rsid w:val="003479EB"/>
    <w:rsid w:val="00347D13"/>
    <w:rsid w:val="00347D9B"/>
    <w:rsid w:val="00347E6D"/>
    <w:rsid w:val="00347EC7"/>
    <w:rsid w:val="003500CB"/>
    <w:rsid w:val="003501A1"/>
    <w:rsid w:val="003502A0"/>
    <w:rsid w:val="00350626"/>
    <w:rsid w:val="00350646"/>
    <w:rsid w:val="003506C1"/>
    <w:rsid w:val="0035072D"/>
    <w:rsid w:val="0035072E"/>
    <w:rsid w:val="0035089D"/>
    <w:rsid w:val="00350A40"/>
    <w:rsid w:val="00350B00"/>
    <w:rsid w:val="00350B5A"/>
    <w:rsid w:val="00350B92"/>
    <w:rsid w:val="00350FD2"/>
    <w:rsid w:val="003516F0"/>
    <w:rsid w:val="00351747"/>
    <w:rsid w:val="00351853"/>
    <w:rsid w:val="00351A91"/>
    <w:rsid w:val="00351E7D"/>
    <w:rsid w:val="00351F03"/>
    <w:rsid w:val="0035204A"/>
    <w:rsid w:val="003520C4"/>
    <w:rsid w:val="003522A3"/>
    <w:rsid w:val="00352E89"/>
    <w:rsid w:val="00352F21"/>
    <w:rsid w:val="00353152"/>
    <w:rsid w:val="003533AE"/>
    <w:rsid w:val="00353952"/>
    <w:rsid w:val="00353A77"/>
    <w:rsid w:val="00353BEE"/>
    <w:rsid w:val="00353C71"/>
    <w:rsid w:val="00353D79"/>
    <w:rsid w:val="00353FA8"/>
    <w:rsid w:val="00354109"/>
    <w:rsid w:val="0035412E"/>
    <w:rsid w:val="0035439C"/>
    <w:rsid w:val="0035447E"/>
    <w:rsid w:val="00354805"/>
    <w:rsid w:val="00354BE1"/>
    <w:rsid w:val="00355000"/>
    <w:rsid w:val="0035550F"/>
    <w:rsid w:val="00355E14"/>
    <w:rsid w:val="00355FD5"/>
    <w:rsid w:val="003560F1"/>
    <w:rsid w:val="00356696"/>
    <w:rsid w:val="00356810"/>
    <w:rsid w:val="00356860"/>
    <w:rsid w:val="00357227"/>
    <w:rsid w:val="003572D8"/>
    <w:rsid w:val="00357892"/>
    <w:rsid w:val="00357894"/>
    <w:rsid w:val="00357C5E"/>
    <w:rsid w:val="00357E1E"/>
    <w:rsid w:val="003600B0"/>
    <w:rsid w:val="0036053A"/>
    <w:rsid w:val="00360614"/>
    <w:rsid w:val="00360757"/>
    <w:rsid w:val="003607A6"/>
    <w:rsid w:val="0036080C"/>
    <w:rsid w:val="003608BD"/>
    <w:rsid w:val="00360903"/>
    <w:rsid w:val="00360904"/>
    <w:rsid w:val="00360997"/>
    <w:rsid w:val="0036105A"/>
    <w:rsid w:val="00361210"/>
    <w:rsid w:val="00361280"/>
    <w:rsid w:val="00361535"/>
    <w:rsid w:val="003615F1"/>
    <w:rsid w:val="00361693"/>
    <w:rsid w:val="003616E9"/>
    <w:rsid w:val="0036179C"/>
    <w:rsid w:val="00361A6E"/>
    <w:rsid w:val="0036200A"/>
    <w:rsid w:val="003620DC"/>
    <w:rsid w:val="00362455"/>
    <w:rsid w:val="003625DD"/>
    <w:rsid w:val="003626AF"/>
    <w:rsid w:val="003627D2"/>
    <w:rsid w:val="00362CC2"/>
    <w:rsid w:val="00362DE3"/>
    <w:rsid w:val="00363088"/>
    <w:rsid w:val="00363583"/>
    <w:rsid w:val="00363711"/>
    <w:rsid w:val="00363B99"/>
    <w:rsid w:val="00363D7F"/>
    <w:rsid w:val="00364084"/>
    <w:rsid w:val="00364201"/>
    <w:rsid w:val="00364263"/>
    <w:rsid w:val="003644EB"/>
    <w:rsid w:val="003649A9"/>
    <w:rsid w:val="00364B8F"/>
    <w:rsid w:val="00364BCC"/>
    <w:rsid w:val="00364C5F"/>
    <w:rsid w:val="00364DFC"/>
    <w:rsid w:val="00365253"/>
    <w:rsid w:val="00365397"/>
    <w:rsid w:val="00365398"/>
    <w:rsid w:val="003656F6"/>
    <w:rsid w:val="00365CCE"/>
    <w:rsid w:val="00365F16"/>
    <w:rsid w:val="00365F81"/>
    <w:rsid w:val="0036628D"/>
    <w:rsid w:val="00366502"/>
    <w:rsid w:val="0036655E"/>
    <w:rsid w:val="003666FE"/>
    <w:rsid w:val="003669A1"/>
    <w:rsid w:val="00366B56"/>
    <w:rsid w:val="00366BC3"/>
    <w:rsid w:val="003673F5"/>
    <w:rsid w:val="0036740E"/>
    <w:rsid w:val="00367B23"/>
    <w:rsid w:val="00367C66"/>
    <w:rsid w:val="00367F62"/>
    <w:rsid w:val="00367FF1"/>
    <w:rsid w:val="003700B2"/>
    <w:rsid w:val="0037012E"/>
    <w:rsid w:val="003704EB"/>
    <w:rsid w:val="003706ED"/>
    <w:rsid w:val="0037084F"/>
    <w:rsid w:val="0037089A"/>
    <w:rsid w:val="00370D51"/>
    <w:rsid w:val="00371122"/>
    <w:rsid w:val="00371233"/>
    <w:rsid w:val="00371275"/>
    <w:rsid w:val="00371C04"/>
    <w:rsid w:val="00371D9E"/>
    <w:rsid w:val="00371E75"/>
    <w:rsid w:val="00372065"/>
    <w:rsid w:val="00372194"/>
    <w:rsid w:val="003722FE"/>
    <w:rsid w:val="0037233D"/>
    <w:rsid w:val="0037252F"/>
    <w:rsid w:val="00372816"/>
    <w:rsid w:val="00372CED"/>
    <w:rsid w:val="00372F1D"/>
    <w:rsid w:val="00372FB4"/>
    <w:rsid w:val="00373456"/>
    <w:rsid w:val="00373621"/>
    <w:rsid w:val="003736EF"/>
    <w:rsid w:val="003737E3"/>
    <w:rsid w:val="00373BA8"/>
    <w:rsid w:val="003741CF"/>
    <w:rsid w:val="003746C0"/>
    <w:rsid w:val="00374A4B"/>
    <w:rsid w:val="00374A78"/>
    <w:rsid w:val="00374CE6"/>
    <w:rsid w:val="00374F89"/>
    <w:rsid w:val="00375502"/>
    <w:rsid w:val="0037589C"/>
    <w:rsid w:val="0037596B"/>
    <w:rsid w:val="00375A61"/>
    <w:rsid w:val="00375CEC"/>
    <w:rsid w:val="00375E22"/>
    <w:rsid w:val="00375E6D"/>
    <w:rsid w:val="00375FCA"/>
    <w:rsid w:val="00376410"/>
    <w:rsid w:val="003766C8"/>
    <w:rsid w:val="0037676D"/>
    <w:rsid w:val="0037693F"/>
    <w:rsid w:val="00376FA6"/>
    <w:rsid w:val="00376FCF"/>
    <w:rsid w:val="00377381"/>
    <w:rsid w:val="003773EC"/>
    <w:rsid w:val="0037750B"/>
    <w:rsid w:val="0037790D"/>
    <w:rsid w:val="00377D8B"/>
    <w:rsid w:val="00377E3B"/>
    <w:rsid w:val="00377F1C"/>
    <w:rsid w:val="00380A1A"/>
    <w:rsid w:val="00380A5E"/>
    <w:rsid w:val="00380D80"/>
    <w:rsid w:val="00380F03"/>
    <w:rsid w:val="003817D0"/>
    <w:rsid w:val="00381B80"/>
    <w:rsid w:val="00381D4F"/>
    <w:rsid w:val="0038272E"/>
    <w:rsid w:val="0038278A"/>
    <w:rsid w:val="00382A12"/>
    <w:rsid w:val="00382C7E"/>
    <w:rsid w:val="00382DEB"/>
    <w:rsid w:val="00382FEE"/>
    <w:rsid w:val="00383024"/>
    <w:rsid w:val="003832AE"/>
    <w:rsid w:val="003834D1"/>
    <w:rsid w:val="00383534"/>
    <w:rsid w:val="003838A5"/>
    <w:rsid w:val="0038393F"/>
    <w:rsid w:val="00383AEF"/>
    <w:rsid w:val="00383CDC"/>
    <w:rsid w:val="00383EAF"/>
    <w:rsid w:val="00384023"/>
    <w:rsid w:val="003840CD"/>
    <w:rsid w:val="003841AD"/>
    <w:rsid w:val="00384314"/>
    <w:rsid w:val="0038457A"/>
    <w:rsid w:val="00384640"/>
    <w:rsid w:val="00384A5E"/>
    <w:rsid w:val="00384B70"/>
    <w:rsid w:val="00384C78"/>
    <w:rsid w:val="00384ECF"/>
    <w:rsid w:val="00384FB4"/>
    <w:rsid w:val="0038500E"/>
    <w:rsid w:val="003852AC"/>
    <w:rsid w:val="003852E1"/>
    <w:rsid w:val="00385361"/>
    <w:rsid w:val="003855F0"/>
    <w:rsid w:val="00385B50"/>
    <w:rsid w:val="00385B86"/>
    <w:rsid w:val="0038614C"/>
    <w:rsid w:val="003861B5"/>
    <w:rsid w:val="0038649F"/>
    <w:rsid w:val="0038679B"/>
    <w:rsid w:val="00386A2E"/>
    <w:rsid w:val="00386B7B"/>
    <w:rsid w:val="00386C08"/>
    <w:rsid w:val="00386C85"/>
    <w:rsid w:val="00386DAE"/>
    <w:rsid w:val="00387300"/>
    <w:rsid w:val="0038761D"/>
    <w:rsid w:val="003876FB"/>
    <w:rsid w:val="0038780A"/>
    <w:rsid w:val="00387B39"/>
    <w:rsid w:val="003903B3"/>
    <w:rsid w:val="003906F8"/>
    <w:rsid w:val="00390771"/>
    <w:rsid w:val="003908B2"/>
    <w:rsid w:val="0039097E"/>
    <w:rsid w:val="003909F9"/>
    <w:rsid w:val="00390D40"/>
    <w:rsid w:val="00390FC1"/>
    <w:rsid w:val="0039108A"/>
    <w:rsid w:val="00391339"/>
    <w:rsid w:val="003915B0"/>
    <w:rsid w:val="00391707"/>
    <w:rsid w:val="00391AC2"/>
    <w:rsid w:val="00391C0B"/>
    <w:rsid w:val="00391F84"/>
    <w:rsid w:val="00391FCD"/>
    <w:rsid w:val="00392403"/>
    <w:rsid w:val="00392482"/>
    <w:rsid w:val="00392822"/>
    <w:rsid w:val="00392D78"/>
    <w:rsid w:val="00392F7C"/>
    <w:rsid w:val="00393115"/>
    <w:rsid w:val="0039313E"/>
    <w:rsid w:val="0039354F"/>
    <w:rsid w:val="003935EE"/>
    <w:rsid w:val="0039394A"/>
    <w:rsid w:val="00393974"/>
    <w:rsid w:val="00393DB2"/>
    <w:rsid w:val="00393EE9"/>
    <w:rsid w:val="0039408A"/>
    <w:rsid w:val="0039410E"/>
    <w:rsid w:val="0039436C"/>
    <w:rsid w:val="003943B9"/>
    <w:rsid w:val="003944DE"/>
    <w:rsid w:val="003945F5"/>
    <w:rsid w:val="0039479C"/>
    <w:rsid w:val="00394BCD"/>
    <w:rsid w:val="00394F40"/>
    <w:rsid w:val="00394FE2"/>
    <w:rsid w:val="003951F2"/>
    <w:rsid w:val="00395266"/>
    <w:rsid w:val="003952EE"/>
    <w:rsid w:val="00395658"/>
    <w:rsid w:val="00395BFD"/>
    <w:rsid w:val="00395D5A"/>
    <w:rsid w:val="00395D9B"/>
    <w:rsid w:val="00395E0B"/>
    <w:rsid w:val="003963F9"/>
    <w:rsid w:val="00396558"/>
    <w:rsid w:val="003965DB"/>
    <w:rsid w:val="0039662A"/>
    <w:rsid w:val="0039667C"/>
    <w:rsid w:val="0039673D"/>
    <w:rsid w:val="0039680F"/>
    <w:rsid w:val="00397370"/>
    <w:rsid w:val="003975DA"/>
    <w:rsid w:val="003976C9"/>
    <w:rsid w:val="003976E5"/>
    <w:rsid w:val="00397893"/>
    <w:rsid w:val="003A0013"/>
    <w:rsid w:val="003A0052"/>
    <w:rsid w:val="003A05D8"/>
    <w:rsid w:val="003A07C7"/>
    <w:rsid w:val="003A0C61"/>
    <w:rsid w:val="003A0E4C"/>
    <w:rsid w:val="003A1449"/>
    <w:rsid w:val="003A1600"/>
    <w:rsid w:val="003A2407"/>
    <w:rsid w:val="003A264F"/>
    <w:rsid w:val="003A29CC"/>
    <w:rsid w:val="003A2A84"/>
    <w:rsid w:val="003A2AAC"/>
    <w:rsid w:val="003A2ABA"/>
    <w:rsid w:val="003A2C57"/>
    <w:rsid w:val="003A2C6B"/>
    <w:rsid w:val="003A2CF0"/>
    <w:rsid w:val="003A2FAA"/>
    <w:rsid w:val="003A33D3"/>
    <w:rsid w:val="003A3598"/>
    <w:rsid w:val="003A37AA"/>
    <w:rsid w:val="003A3880"/>
    <w:rsid w:val="003A3A22"/>
    <w:rsid w:val="003A3E12"/>
    <w:rsid w:val="003A3E9B"/>
    <w:rsid w:val="003A4187"/>
    <w:rsid w:val="003A46E2"/>
    <w:rsid w:val="003A47B9"/>
    <w:rsid w:val="003A47F1"/>
    <w:rsid w:val="003A47FB"/>
    <w:rsid w:val="003A4849"/>
    <w:rsid w:val="003A4B52"/>
    <w:rsid w:val="003A4C28"/>
    <w:rsid w:val="003A4CCC"/>
    <w:rsid w:val="003A4FA1"/>
    <w:rsid w:val="003A51E4"/>
    <w:rsid w:val="003A5688"/>
    <w:rsid w:val="003A570B"/>
    <w:rsid w:val="003A5BC5"/>
    <w:rsid w:val="003A5D55"/>
    <w:rsid w:val="003A6128"/>
    <w:rsid w:val="003A619F"/>
    <w:rsid w:val="003A62E1"/>
    <w:rsid w:val="003A63F0"/>
    <w:rsid w:val="003A64A2"/>
    <w:rsid w:val="003A6822"/>
    <w:rsid w:val="003A6BAC"/>
    <w:rsid w:val="003A6BD3"/>
    <w:rsid w:val="003A6F1F"/>
    <w:rsid w:val="003A70F7"/>
    <w:rsid w:val="003A72C5"/>
    <w:rsid w:val="003A72FB"/>
    <w:rsid w:val="003A73DC"/>
    <w:rsid w:val="003A75E6"/>
    <w:rsid w:val="003A76C2"/>
    <w:rsid w:val="003A7A2D"/>
    <w:rsid w:val="003B0067"/>
    <w:rsid w:val="003B025F"/>
    <w:rsid w:val="003B04F7"/>
    <w:rsid w:val="003B0AA5"/>
    <w:rsid w:val="003B0F76"/>
    <w:rsid w:val="003B1309"/>
    <w:rsid w:val="003B1E7E"/>
    <w:rsid w:val="003B20C5"/>
    <w:rsid w:val="003B255B"/>
    <w:rsid w:val="003B3030"/>
    <w:rsid w:val="003B3317"/>
    <w:rsid w:val="003B3559"/>
    <w:rsid w:val="003B3727"/>
    <w:rsid w:val="003B3783"/>
    <w:rsid w:val="003B3A6C"/>
    <w:rsid w:val="003B3B42"/>
    <w:rsid w:val="003B3BFA"/>
    <w:rsid w:val="003B3EBE"/>
    <w:rsid w:val="003B4365"/>
    <w:rsid w:val="003B44C0"/>
    <w:rsid w:val="003B4797"/>
    <w:rsid w:val="003B47EB"/>
    <w:rsid w:val="003B491F"/>
    <w:rsid w:val="003B4AC3"/>
    <w:rsid w:val="003B4B2F"/>
    <w:rsid w:val="003B4C50"/>
    <w:rsid w:val="003B4FBB"/>
    <w:rsid w:val="003B52D4"/>
    <w:rsid w:val="003B52EC"/>
    <w:rsid w:val="003B5678"/>
    <w:rsid w:val="003B5931"/>
    <w:rsid w:val="003B5944"/>
    <w:rsid w:val="003B5949"/>
    <w:rsid w:val="003B5A82"/>
    <w:rsid w:val="003B5C55"/>
    <w:rsid w:val="003B5D39"/>
    <w:rsid w:val="003B5EBE"/>
    <w:rsid w:val="003B5FB5"/>
    <w:rsid w:val="003B611E"/>
    <w:rsid w:val="003B62D3"/>
    <w:rsid w:val="003B653A"/>
    <w:rsid w:val="003B667A"/>
    <w:rsid w:val="003B6AA8"/>
    <w:rsid w:val="003B6C04"/>
    <w:rsid w:val="003B6F25"/>
    <w:rsid w:val="003B737C"/>
    <w:rsid w:val="003B74CA"/>
    <w:rsid w:val="003B767C"/>
    <w:rsid w:val="003B77CC"/>
    <w:rsid w:val="003B77D9"/>
    <w:rsid w:val="003B78A6"/>
    <w:rsid w:val="003B78F0"/>
    <w:rsid w:val="003B7ADC"/>
    <w:rsid w:val="003B7B5C"/>
    <w:rsid w:val="003B7BAF"/>
    <w:rsid w:val="003B7BB0"/>
    <w:rsid w:val="003B7C33"/>
    <w:rsid w:val="003B7C9B"/>
    <w:rsid w:val="003C007A"/>
    <w:rsid w:val="003C008D"/>
    <w:rsid w:val="003C0643"/>
    <w:rsid w:val="003C08B6"/>
    <w:rsid w:val="003C0D2D"/>
    <w:rsid w:val="003C0D74"/>
    <w:rsid w:val="003C0DB3"/>
    <w:rsid w:val="003C11C3"/>
    <w:rsid w:val="003C15BE"/>
    <w:rsid w:val="003C15D5"/>
    <w:rsid w:val="003C199D"/>
    <w:rsid w:val="003C1A12"/>
    <w:rsid w:val="003C1C99"/>
    <w:rsid w:val="003C1CA5"/>
    <w:rsid w:val="003C1EC7"/>
    <w:rsid w:val="003C22C2"/>
    <w:rsid w:val="003C2414"/>
    <w:rsid w:val="003C2EC2"/>
    <w:rsid w:val="003C31C6"/>
    <w:rsid w:val="003C3372"/>
    <w:rsid w:val="003C3488"/>
    <w:rsid w:val="003C34F0"/>
    <w:rsid w:val="003C35CC"/>
    <w:rsid w:val="003C3743"/>
    <w:rsid w:val="003C3D8E"/>
    <w:rsid w:val="003C3DCA"/>
    <w:rsid w:val="003C3EC7"/>
    <w:rsid w:val="003C4063"/>
    <w:rsid w:val="003C4397"/>
    <w:rsid w:val="003C43E3"/>
    <w:rsid w:val="003C47D2"/>
    <w:rsid w:val="003C48BA"/>
    <w:rsid w:val="003C4998"/>
    <w:rsid w:val="003C49DF"/>
    <w:rsid w:val="003C4A0E"/>
    <w:rsid w:val="003C4F5A"/>
    <w:rsid w:val="003C5207"/>
    <w:rsid w:val="003C5565"/>
    <w:rsid w:val="003C55A6"/>
    <w:rsid w:val="003C55BD"/>
    <w:rsid w:val="003C5B76"/>
    <w:rsid w:val="003C5E61"/>
    <w:rsid w:val="003C5EFD"/>
    <w:rsid w:val="003C64A0"/>
    <w:rsid w:val="003C669D"/>
    <w:rsid w:val="003C6885"/>
    <w:rsid w:val="003C6BB1"/>
    <w:rsid w:val="003C6D4A"/>
    <w:rsid w:val="003C6F0B"/>
    <w:rsid w:val="003C7073"/>
    <w:rsid w:val="003C7934"/>
    <w:rsid w:val="003C7973"/>
    <w:rsid w:val="003C7BA3"/>
    <w:rsid w:val="003C7E87"/>
    <w:rsid w:val="003C7FC9"/>
    <w:rsid w:val="003D0090"/>
    <w:rsid w:val="003D00D1"/>
    <w:rsid w:val="003D00EC"/>
    <w:rsid w:val="003D0582"/>
    <w:rsid w:val="003D0768"/>
    <w:rsid w:val="003D07D4"/>
    <w:rsid w:val="003D1022"/>
    <w:rsid w:val="003D1037"/>
    <w:rsid w:val="003D1673"/>
    <w:rsid w:val="003D16E2"/>
    <w:rsid w:val="003D1810"/>
    <w:rsid w:val="003D191E"/>
    <w:rsid w:val="003D1B58"/>
    <w:rsid w:val="003D21DA"/>
    <w:rsid w:val="003D267A"/>
    <w:rsid w:val="003D2A7C"/>
    <w:rsid w:val="003D2B8F"/>
    <w:rsid w:val="003D2BE2"/>
    <w:rsid w:val="003D2F7A"/>
    <w:rsid w:val="003D3439"/>
    <w:rsid w:val="003D34AB"/>
    <w:rsid w:val="003D34F4"/>
    <w:rsid w:val="003D3503"/>
    <w:rsid w:val="003D3642"/>
    <w:rsid w:val="003D368C"/>
    <w:rsid w:val="003D4446"/>
    <w:rsid w:val="003D4781"/>
    <w:rsid w:val="003D4AE5"/>
    <w:rsid w:val="003D4DFE"/>
    <w:rsid w:val="003D4E9C"/>
    <w:rsid w:val="003D5044"/>
    <w:rsid w:val="003D510C"/>
    <w:rsid w:val="003D51D2"/>
    <w:rsid w:val="003D5216"/>
    <w:rsid w:val="003D536A"/>
    <w:rsid w:val="003D53AE"/>
    <w:rsid w:val="003D55C7"/>
    <w:rsid w:val="003D58AA"/>
    <w:rsid w:val="003D5CED"/>
    <w:rsid w:val="003D5D71"/>
    <w:rsid w:val="003D5EE8"/>
    <w:rsid w:val="003D5F6F"/>
    <w:rsid w:val="003D651B"/>
    <w:rsid w:val="003D65A3"/>
    <w:rsid w:val="003D6E3A"/>
    <w:rsid w:val="003D720E"/>
    <w:rsid w:val="003D7766"/>
    <w:rsid w:val="003D7947"/>
    <w:rsid w:val="003D799F"/>
    <w:rsid w:val="003D7EF9"/>
    <w:rsid w:val="003D7F01"/>
    <w:rsid w:val="003E0428"/>
    <w:rsid w:val="003E067E"/>
    <w:rsid w:val="003E079E"/>
    <w:rsid w:val="003E07B0"/>
    <w:rsid w:val="003E0B1F"/>
    <w:rsid w:val="003E0BA9"/>
    <w:rsid w:val="003E0D78"/>
    <w:rsid w:val="003E0DE1"/>
    <w:rsid w:val="003E1110"/>
    <w:rsid w:val="003E1138"/>
    <w:rsid w:val="003E1576"/>
    <w:rsid w:val="003E15CA"/>
    <w:rsid w:val="003E15CD"/>
    <w:rsid w:val="003E161B"/>
    <w:rsid w:val="003E173A"/>
    <w:rsid w:val="003E1CB1"/>
    <w:rsid w:val="003E1D49"/>
    <w:rsid w:val="003E1D8B"/>
    <w:rsid w:val="003E1EAC"/>
    <w:rsid w:val="003E1F3A"/>
    <w:rsid w:val="003E27D2"/>
    <w:rsid w:val="003E2FEB"/>
    <w:rsid w:val="003E3045"/>
    <w:rsid w:val="003E326A"/>
    <w:rsid w:val="003E355D"/>
    <w:rsid w:val="003E36D1"/>
    <w:rsid w:val="003E3A1D"/>
    <w:rsid w:val="003E3C7A"/>
    <w:rsid w:val="003E3D53"/>
    <w:rsid w:val="003E3FB7"/>
    <w:rsid w:val="003E47D4"/>
    <w:rsid w:val="003E516B"/>
    <w:rsid w:val="003E533C"/>
    <w:rsid w:val="003E573A"/>
    <w:rsid w:val="003E5964"/>
    <w:rsid w:val="003E5E82"/>
    <w:rsid w:val="003E6125"/>
    <w:rsid w:val="003E61EA"/>
    <w:rsid w:val="003E66E0"/>
    <w:rsid w:val="003E67EE"/>
    <w:rsid w:val="003E6833"/>
    <w:rsid w:val="003E6908"/>
    <w:rsid w:val="003E6971"/>
    <w:rsid w:val="003E6975"/>
    <w:rsid w:val="003E6CA0"/>
    <w:rsid w:val="003E6D63"/>
    <w:rsid w:val="003E706E"/>
    <w:rsid w:val="003E7612"/>
    <w:rsid w:val="003E790D"/>
    <w:rsid w:val="003E79F5"/>
    <w:rsid w:val="003E7D15"/>
    <w:rsid w:val="003E7F5D"/>
    <w:rsid w:val="003E7F78"/>
    <w:rsid w:val="003F02A3"/>
    <w:rsid w:val="003F050E"/>
    <w:rsid w:val="003F0A93"/>
    <w:rsid w:val="003F0DA0"/>
    <w:rsid w:val="003F1138"/>
    <w:rsid w:val="003F141B"/>
    <w:rsid w:val="003F1A03"/>
    <w:rsid w:val="003F1F41"/>
    <w:rsid w:val="003F218A"/>
    <w:rsid w:val="003F25B2"/>
    <w:rsid w:val="003F2A81"/>
    <w:rsid w:val="003F2AF8"/>
    <w:rsid w:val="003F2B43"/>
    <w:rsid w:val="003F2C94"/>
    <w:rsid w:val="003F2EE3"/>
    <w:rsid w:val="003F2FDE"/>
    <w:rsid w:val="003F330B"/>
    <w:rsid w:val="003F33EB"/>
    <w:rsid w:val="003F348C"/>
    <w:rsid w:val="003F39BC"/>
    <w:rsid w:val="003F3A49"/>
    <w:rsid w:val="003F3FBB"/>
    <w:rsid w:val="003F4267"/>
    <w:rsid w:val="003F434A"/>
    <w:rsid w:val="003F4628"/>
    <w:rsid w:val="003F46B4"/>
    <w:rsid w:val="003F49F1"/>
    <w:rsid w:val="003F50CD"/>
    <w:rsid w:val="003F5884"/>
    <w:rsid w:val="003F58B9"/>
    <w:rsid w:val="003F58FC"/>
    <w:rsid w:val="003F5C3E"/>
    <w:rsid w:val="003F5EB1"/>
    <w:rsid w:val="003F6610"/>
    <w:rsid w:val="003F6CFE"/>
    <w:rsid w:val="003F6FDF"/>
    <w:rsid w:val="003F78DD"/>
    <w:rsid w:val="00400361"/>
    <w:rsid w:val="0040040F"/>
    <w:rsid w:val="00400B8E"/>
    <w:rsid w:val="00400F49"/>
    <w:rsid w:val="0040165D"/>
    <w:rsid w:val="00401685"/>
    <w:rsid w:val="004016F5"/>
    <w:rsid w:val="00401744"/>
    <w:rsid w:val="00401A67"/>
    <w:rsid w:val="00401DE5"/>
    <w:rsid w:val="00401F88"/>
    <w:rsid w:val="0040264F"/>
    <w:rsid w:val="00402704"/>
    <w:rsid w:val="00402DAF"/>
    <w:rsid w:val="00402DE1"/>
    <w:rsid w:val="00403019"/>
    <w:rsid w:val="00403051"/>
    <w:rsid w:val="004030B8"/>
    <w:rsid w:val="004035E5"/>
    <w:rsid w:val="00403668"/>
    <w:rsid w:val="004036DE"/>
    <w:rsid w:val="00403714"/>
    <w:rsid w:val="00403B8D"/>
    <w:rsid w:val="00404001"/>
    <w:rsid w:val="00404074"/>
    <w:rsid w:val="004041C8"/>
    <w:rsid w:val="0040452F"/>
    <w:rsid w:val="00404557"/>
    <w:rsid w:val="004045AA"/>
    <w:rsid w:val="00404945"/>
    <w:rsid w:val="00405159"/>
    <w:rsid w:val="00405177"/>
    <w:rsid w:val="0040533B"/>
    <w:rsid w:val="00405354"/>
    <w:rsid w:val="0040536B"/>
    <w:rsid w:val="0040549A"/>
    <w:rsid w:val="004055EC"/>
    <w:rsid w:val="004057B4"/>
    <w:rsid w:val="00405B63"/>
    <w:rsid w:val="00405B75"/>
    <w:rsid w:val="00405C38"/>
    <w:rsid w:val="00405CC9"/>
    <w:rsid w:val="00405FA7"/>
    <w:rsid w:val="00406859"/>
    <w:rsid w:val="00406D69"/>
    <w:rsid w:val="00406E1F"/>
    <w:rsid w:val="00406F36"/>
    <w:rsid w:val="0040711E"/>
    <w:rsid w:val="004072DF"/>
    <w:rsid w:val="0040787E"/>
    <w:rsid w:val="00407908"/>
    <w:rsid w:val="00407D55"/>
    <w:rsid w:val="00407D67"/>
    <w:rsid w:val="00407FBC"/>
    <w:rsid w:val="004102C9"/>
    <w:rsid w:val="004104EB"/>
    <w:rsid w:val="00410964"/>
    <w:rsid w:val="00410B37"/>
    <w:rsid w:val="00410C59"/>
    <w:rsid w:val="004110AC"/>
    <w:rsid w:val="004111CE"/>
    <w:rsid w:val="00411C38"/>
    <w:rsid w:val="00411DB6"/>
    <w:rsid w:val="004121BD"/>
    <w:rsid w:val="00412450"/>
    <w:rsid w:val="004128B7"/>
    <w:rsid w:val="0041295C"/>
    <w:rsid w:val="00413559"/>
    <w:rsid w:val="00413788"/>
    <w:rsid w:val="004138DE"/>
    <w:rsid w:val="004138EA"/>
    <w:rsid w:val="00413B39"/>
    <w:rsid w:val="00413BDA"/>
    <w:rsid w:val="00414374"/>
    <w:rsid w:val="00414688"/>
    <w:rsid w:val="0041471C"/>
    <w:rsid w:val="00414B2F"/>
    <w:rsid w:val="00414BFA"/>
    <w:rsid w:val="004154EB"/>
    <w:rsid w:val="004155CB"/>
    <w:rsid w:val="00415725"/>
    <w:rsid w:val="004157BD"/>
    <w:rsid w:val="004158DF"/>
    <w:rsid w:val="00415E58"/>
    <w:rsid w:val="00415FE1"/>
    <w:rsid w:val="00416231"/>
    <w:rsid w:val="0041633E"/>
    <w:rsid w:val="004165C9"/>
    <w:rsid w:val="0041685D"/>
    <w:rsid w:val="004168AD"/>
    <w:rsid w:val="00416AE1"/>
    <w:rsid w:val="00416AFB"/>
    <w:rsid w:val="00416B5A"/>
    <w:rsid w:val="004172B3"/>
    <w:rsid w:val="00417335"/>
    <w:rsid w:val="004175EE"/>
    <w:rsid w:val="004176A7"/>
    <w:rsid w:val="0041774D"/>
    <w:rsid w:val="004177E8"/>
    <w:rsid w:val="0041794F"/>
    <w:rsid w:val="00417A1D"/>
    <w:rsid w:val="004201AC"/>
    <w:rsid w:val="004201E1"/>
    <w:rsid w:val="0042065F"/>
    <w:rsid w:val="004208AB"/>
    <w:rsid w:val="004208BB"/>
    <w:rsid w:val="00420A68"/>
    <w:rsid w:val="00420C60"/>
    <w:rsid w:val="00420E9B"/>
    <w:rsid w:val="00420F47"/>
    <w:rsid w:val="00421281"/>
    <w:rsid w:val="00421388"/>
    <w:rsid w:val="004215B6"/>
    <w:rsid w:val="004219EF"/>
    <w:rsid w:val="00421A72"/>
    <w:rsid w:val="00421B8C"/>
    <w:rsid w:val="00421C23"/>
    <w:rsid w:val="0042205F"/>
    <w:rsid w:val="0042209E"/>
    <w:rsid w:val="004224A9"/>
    <w:rsid w:val="00422561"/>
    <w:rsid w:val="004225B4"/>
    <w:rsid w:val="00422643"/>
    <w:rsid w:val="0042292A"/>
    <w:rsid w:val="00422C38"/>
    <w:rsid w:val="00422FB5"/>
    <w:rsid w:val="00423268"/>
    <w:rsid w:val="00423511"/>
    <w:rsid w:val="00423614"/>
    <w:rsid w:val="0042395E"/>
    <w:rsid w:val="00423996"/>
    <w:rsid w:val="00423AA2"/>
    <w:rsid w:val="00423E82"/>
    <w:rsid w:val="00423FA4"/>
    <w:rsid w:val="0042410D"/>
    <w:rsid w:val="004242AB"/>
    <w:rsid w:val="00424348"/>
    <w:rsid w:val="00424435"/>
    <w:rsid w:val="00424B11"/>
    <w:rsid w:val="00424F28"/>
    <w:rsid w:val="0042525A"/>
    <w:rsid w:val="00425576"/>
    <w:rsid w:val="0042578E"/>
    <w:rsid w:val="0042586A"/>
    <w:rsid w:val="004258CB"/>
    <w:rsid w:val="00425959"/>
    <w:rsid w:val="00425B55"/>
    <w:rsid w:val="00425E7D"/>
    <w:rsid w:val="0042609C"/>
    <w:rsid w:val="004260EB"/>
    <w:rsid w:val="00426519"/>
    <w:rsid w:val="00426647"/>
    <w:rsid w:val="00426675"/>
    <w:rsid w:val="004269F5"/>
    <w:rsid w:val="00426B6A"/>
    <w:rsid w:val="00426CD9"/>
    <w:rsid w:val="00426EED"/>
    <w:rsid w:val="004275D6"/>
    <w:rsid w:val="0042776A"/>
    <w:rsid w:val="00427DED"/>
    <w:rsid w:val="00430318"/>
    <w:rsid w:val="0043051F"/>
    <w:rsid w:val="00430545"/>
    <w:rsid w:val="00430B9B"/>
    <w:rsid w:val="00430F75"/>
    <w:rsid w:val="00430F7F"/>
    <w:rsid w:val="00430FEB"/>
    <w:rsid w:val="004310EE"/>
    <w:rsid w:val="004314AA"/>
    <w:rsid w:val="00431626"/>
    <w:rsid w:val="00431811"/>
    <w:rsid w:val="00431A5C"/>
    <w:rsid w:val="00431D92"/>
    <w:rsid w:val="00431E68"/>
    <w:rsid w:val="004324CC"/>
    <w:rsid w:val="0043269B"/>
    <w:rsid w:val="004327A5"/>
    <w:rsid w:val="00432863"/>
    <w:rsid w:val="00432B12"/>
    <w:rsid w:val="004330EF"/>
    <w:rsid w:val="00433358"/>
    <w:rsid w:val="00433677"/>
    <w:rsid w:val="0043388E"/>
    <w:rsid w:val="004338EB"/>
    <w:rsid w:val="00433A3D"/>
    <w:rsid w:val="00434081"/>
    <w:rsid w:val="004340D5"/>
    <w:rsid w:val="00434261"/>
    <w:rsid w:val="0043467D"/>
    <w:rsid w:val="004346F9"/>
    <w:rsid w:val="004347D4"/>
    <w:rsid w:val="00434880"/>
    <w:rsid w:val="00434992"/>
    <w:rsid w:val="00434A21"/>
    <w:rsid w:val="00434D0E"/>
    <w:rsid w:val="0043513C"/>
    <w:rsid w:val="0043526D"/>
    <w:rsid w:val="00435432"/>
    <w:rsid w:val="00435663"/>
    <w:rsid w:val="00435878"/>
    <w:rsid w:val="00435DE4"/>
    <w:rsid w:val="00435F7B"/>
    <w:rsid w:val="004360B7"/>
    <w:rsid w:val="00436554"/>
    <w:rsid w:val="0043685A"/>
    <w:rsid w:val="00436861"/>
    <w:rsid w:val="00436BEB"/>
    <w:rsid w:val="00436E81"/>
    <w:rsid w:val="004370F8"/>
    <w:rsid w:val="00437248"/>
    <w:rsid w:val="0043792E"/>
    <w:rsid w:val="00437AE9"/>
    <w:rsid w:val="00437EA8"/>
    <w:rsid w:val="00440583"/>
    <w:rsid w:val="00440D09"/>
    <w:rsid w:val="00441334"/>
    <w:rsid w:val="0044147B"/>
    <w:rsid w:val="004418F5"/>
    <w:rsid w:val="00441AC6"/>
    <w:rsid w:val="00441B55"/>
    <w:rsid w:val="00441D5F"/>
    <w:rsid w:val="0044229F"/>
    <w:rsid w:val="0044251C"/>
    <w:rsid w:val="004427FD"/>
    <w:rsid w:val="00442B16"/>
    <w:rsid w:val="00442C0D"/>
    <w:rsid w:val="0044307F"/>
    <w:rsid w:val="0044356E"/>
    <w:rsid w:val="00443842"/>
    <w:rsid w:val="004438CA"/>
    <w:rsid w:val="00443B8A"/>
    <w:rsid w:val="00444000"/>
    <w:rsid w:val="0044401C"/>
    <w:rsid w:val="00444808"/>
    <w:rsid w:val="00444927"/>
    <w:rsid w:val="00444B7D"/>
    <w:rsid w:val="00444C4B"/>
    <w:rsid w:val="0044540D"/>
    <w:rsid w:val="00445659"/>
    <w:rsid w:val="0044566A"/>
    <w:rsid w:val="00445B14"/>
    <w:rsid w:val="00445D75"/>
    <w:rsid w:val="00445F14"/>
    <w:rsid w:val="00445FA6"/>
    <w:rsid w:val="0044607A"/>
    <w:rsid w:val="004460E9"/>
    <w:rsid w:val="00446115"/>
    <w:rsid w:val="00446129"/>
    <w:rsid w:val="0044625F"/>
    <w:rsid w:val="00446391"/>
    <w:rsid w:val="00446679"/>
    <w:rsid w:val="004466DD"/>
    <w:rsid w:val="00446AB4"/>
    <w:rsid w:val="00446AEC"/>
    <w:rsid w:val="00446D48"/>
    <w:rsid w:val="00446EBD"/>
    <w:rsid w:val="004472E1"/>
    <w:rsid w:val="004473A1"/>
    <w:rsid w:val="00447664"/>
    <w:rsid w:val="004478DB"/>
    <w:rsid w:val="00447B6F"/>
    <w:rsid w:val="00447CA4"/>
    <w:rsid w:val="00447D45"/>
    <w:rsid w:val="00447E61"/>
    <w:rsid w:val="00447F34"/>
    <w:rsid w:val="0045007D"/>
    <w:rsid w:val="00450391"/>
    <w:rsid w:val="004505B3"/>
    <w:rsid w:val="00451583"/>
    <w:rsid w:val="004517FE"/>
    <w:rsid w:val="004518CE"/>
    <w:rsid w:val="00451D5F"/>
    <w:rsid w:val="00452036"/>
    <w:rsid w:val="004522B3"/>
    <w:rsid w:val="00452B52"/>
    <w:rsid w:val="00452BAA"/>
    <w:rsid w:val="00452DB4"/>
    <w:rsid w:val="00452FA3"/>
    <w:rsid w:val="00452FDD"/>
    <w:rsid w:val="0045313F"/>
    <w:rsid w:val="004531A7"/>
    <w:rsid w:val="004534B7"/>
    <w:rsid w:val="00453540"/>
    <w:rsid w:val="004535CD"/>
    <w:rsid w:val="00453623"/>
    <w:rsid w:val="00453B33"/>
    <w:rsid w:val="00453C11"/>
    <w:rsid w:val="00453D0F"/>
    <w:rsid w:val="00453FCE"/>
    <w:rsid w:val="004545CE"/>
    <w:rsid w:val="00454660"/>
    <w:rsid w:val="0045484B"/>
    <w:rsid w:val="00454915"/>
    <w:rsid w:val="00455085"/>
    <w:rsid w:val="004550EC"/>
    <w:rsid w:val="00455270"/>
    <w:rsid w:val="004557B0"/>
    <w:rsid w:val="0045580D"/>
    <w:rsid w:val="00455E4C"/>
    <w:rsid w:val="00456B1C"/>
    <w:rsid w:val="00456BF4"/>
    <w:rsid w:val="004572E9"/>
    <w:rsid w:val="00457549"/>
    <w:rsid w:val="00457645"/>
    <w:rsid w:val="00457946"/>
    <w:rsid w:val="00457D8B"/>
    <w:rsid w:val="00460144"/>
    <w:rsid w:val="00460320"/>
    <w:rsid w:val="00460378"/>
    <w:rsid w:val="00460533"/>
    <w:rsid w:val="0046053B"/>
    <w:rsid w:val="00460A17"/>
    <w:rsid w:val="00460A1D"/>
    <w:rsid w:val="00460D5B"/>
    <w:rsid w:val="00460F88"/>
    <w:rsid w:val="0046120A"/>
    <w:rsid w:val="0046133A"/>
    <w:rsid w:val="00461B2D"/>
    <w:rsid w:val="00461C57"/>
    <w:rsid w:val="004621EA"/>
    <w:rsid w:val="00462415"/>
    <w:rsid w:val="004624BB"/>
    <w:rsid w:val="004628BD"/>
    <w:rsid w:val="00462965"/>
    <w:rsid w:val="00462B07"/>
    <w:rsid w:val="00462B38"/>
    <w:rsid w:val="00462F79"/>
    <w:rsid w:val="00463162"/>
    <w:rsid w:val="0046319F"/>
    <w:rsid w:val="0046341E"/>
    <w:rsid w:val="00463438"/>
    <w:rsid w:val="00463858"/>
    <w:rsid w:val="00463E7E"/>
    <w:rsid w:val="00463ECE"/>
    <w:rsid w:val="00463F62"/>
    <w:rsid w:val="00464300"/>
    <w:rsid w:val="00464566"/>
    <w:rsid w:val="00464863"/>
    <w:rsid w:val="004648DA"/>
    <w:rsid w:val="00464BE4"/>
    <w:rsid w:val="00464F79"/>
    <w:rsid w:val="0046508F"/>
    <w:rsid w:val="00465388"/>
    <w:rsid w:val="00465769"/>
    <w:rsid w:val="00465DED"/>
    <w:rsid w:val="00466095"/>
    <w:rsid w:val="0046611E"/>
    <w:rsid w:val="00466218"/>
    <w:rsid w:val="0046699C"/>
    <w:rsid w:val="00466A33"/>
    <w:rsid w:val="00466E9A"/>
    <w:rsid w:val="00466F89"/>
    <w:rsid w:val="004670A9"/>
    <w:rsid w:val="004671AF"/>
    <w:rsid w:val="00467375"/>
    <w:rsid w:val="0046759C"/>
    <w:rsid w:val="004677C9"/>
    <w:rsid w:val="00467933"/>
    <w:rsid w:val="00467E47"/>
    <w:rsid w:val="00467EAF"/>
    <w:rsid w:val="004706AD"/>
    <w:rsid w:val="0047092F"/>
    <w:rsid w:val="00470AEE"/>
    <w:rsid w:val="00470CB5"/>
    <w:rsid w:val="00471103"/>
    <w:rsid w:val="00471206"/>
    <w:rsid w:val="00471562"/>
    <w:rsid w:val="00471772"/>
    <w:rsid w:val="00471B91"/>
    <w:rsid w:val="00471D46"/>
    <w:rsid w:val="00471EAB"/>
    <w:rsid w:val="00472015"/>
    <w:rsid w:val="004721FB"/>
    <w:rsid w:val="00472317"/>
    <w:rsid w:val="004723EE"/>
    <w:rsid w:val="004726CB"/>
    <w:rsid w:val="0047274D"/>
    <w:rsid w:val="00472AE3"/>
    <w:rsid w:val="00472BF6"/>
    <w:rsid w:val="00472CF6"/>
    <w:rsid w:val="0047309A"/>
    <w:rsid w:val="00473529"/>
    <w:rsid w:val="0047362D"/>
    <w:rsid w:val="00473A1C"/>
    <w:rsid w:val="00473F3E"/>
    <w:rsid w:val="0047419A"/>
    <w:rsid w:val="004741C4"/>
    <w:rsid w:val="00474320"/>
    <w:rsid w:val="00474558"/>
    <w:rsid w:val="00474BF0"/>
    <w:rsid w:val="00474C26"/>
    <w:rsid w:val="00474CFB"/>
    <w:rsid w:val="00474E85"/>
    <w:rsid w:val="004756FD"/>
    <w:rsid w:val="00475718"/>
    <w:rsid w:val="00475780"/>
    <w:rsid w:val="00475A92"/>
    <w:rsid w:val="00475E1A"/>
    <w:rsid w:val="0047607C"/>
    <w:rsid w:val="00476102"/>
    <w:rsid w:val="004762A9"/>
    <w:rsid w:val="004764C7"/>
    <w:rsid w:val="00476546"/>
    <w:rsid w:val="00476B8F"/>
    <w:rsid w:val="00476C22"/>
    <w:rsid w:val="00476D39"/>
    <w:rsid w:val="00477878"/>
    <w:rsid w:val="00477BB9"/>
    <w:rsid w:val="0048016D"/>
    <w:rsid w:val="004805CB"/>
    <w:rsid w:val="0048082F"/>
    <w:rsid w:val="00480B3C"/>
    <w:rsid w:val="00480DAB"/>
    <w:rsid w:val="00480F4E"/>
    <w:rsid w:val="004815C3"/>
    <w:rsid w:val="00481864"/>
    <w:rsid w:val="00481DB5"/>
    <w:rsid w:val="00481E01"/>
    <w:rsid w:val="004821B3"/>
    <w:rsid w:val="00482404"/>
    <w:rsid w:val="004825B1"/>
    <w:rsid w:val="004827CF"/>
    <w:rsid w:val="0048282E"/>
    <w:rsid w:val="00482A51"/>
    <w:rsid w:val="00482B21"/>
    <w:rsid w:val="00482E67"/>
    <w:rsid w:val="0048309D"/>
    <w:rsid w:val="00483165"/>
    <w:rsid w:val="004831D6"/>
    <w:rsid w:val="0048393F"/>
    <w:rsid w:val="004839A6"/>
    <w:rsid w:val="00483AF2"/>
    <w:rsid w:val="00483D55"/>
    <w:rsid w:val="00483D91"/>
    <w:rsid w:val="00483F06"/>
    <w:rsid w:val="0048412B"/>
    <w:rsid w:val="00484269"/>
    <w:rsid w:val="0048464D"/>
    <w:rsid w:val="00484BC2"/>
    <w:rsid w:val="00484CAE"/>
    <w:rsid w:val="00484CC2"/>
    <w:rsid w:val="00484D2D"/>
    <w:rsid w:val="00484E61"/>
    <w:rsid w:val="00484FFC"/>
    <w:rsid w:val="00485095"/>
    <w:rsid w:val="004851BA"/>
    <w:rsid w:val="004852B3"/>
    <w:rsid w:val="00485559"/>
    <w:rsid w:val="0048591C"/>
    <w:rsid w:val="004859EE"/>
    <w:rsid w:val="00485FDB"/>
    <w:rsid w:val="00486134"/>
    <w:rsid w:val="0048613B"/>
    <w:rsid w:val="004862A1"/>
    <w:rsid w:val="00486785"/>
    <w:rsid w:val="00486B6C"/>
    <w:rsid w:val="00486E01"/>
    <w:rsid w:val="00486E5F"/>
    <w:rsid w:val="00486F33"/>
    <w:rsid w:val="00486F45"/>
    <w:rsid w:val="0048707A"/>
    <w:rsid w:val="004870C5"/>
    <w:rsid w:val="00487366"/>
    <w:rsid w:val="004873E4"/>
    <w:rsid w:val="004876BE"/>
    <w:rsid w:val="004876E8"/>
    <w:rsid w:val="00487741"/>
    <w:rsid w:val="004878EC"/>
    <w:rsid w:val="00487B3D"/>
    <w:rsid w:val="00487C89"/>
    <w:rsid w:val="004904B1"/>
    <w:rsid w:val="004905C9"/>
    <w:rsid w:val="0049072C"/>
    <w:rsid w:val="00490FD1"/>
    <w:rsid w:val="004911E3"/>
    <w:rsid w:val="0049161B"/>
    <w:rsid w:val="004919F7"/>
    <w:rsid w:val="00491AD2"/>
    <w:rsid w:val="00491AF8"/>
    <w:rsid w:val="00492931"/>
    <w:rsid w:val="00492DDC"/>
    <w:rsid w:val="00492EAF"/>
    <w:rsid w:val="00492F13"/>
    <w:rsid w:val="0049342E"/>
    <w:rsid w:val="00493583"/>
    <w:rsid w:val="004935C0"/>
    <w:rsid w:val="00493B43"/>
    <w:rsid w:val="0049406F"/>
    <w:rsid w:val="004947D6"/>
    <w:rsid w:val="004947FE"/>
    <w:rsid w:val="00494806"/>
    <w:rsid w:val="00494BB4"/>
    <w:rsid w:val="00494E65"/>
    <w:rsid w:val="00494EB1"/>
    <w:rsid w:val="0049511B"/>
    <w:rsid w:val="0049521D"/>
    <w:rsid w:val="0049525E"/>
    <w:rsid w:val="004953ED"/>
    <w:rsid w:val="00495519"/>
    <w:rsid w:val="004957E1"/>
    <w:rsid w:val="00495E62"/>
    <w:rsid w:val="00496004"/>
    <w:rsid w:val="00496414"/>
    <w:rsid w:val="00496579"/>
    <w:rsid w:val="00496E3E"/>
    <w:rsid w:val="00496E81"/>
    <w:rsid w:val="004971AB"/>
    <w:rsid w:val="004971B6"/>
    <w:rsid w:val="0049731D"/>
    <w:rsid w:val="00497600"/>
    <w:rsid w:val="0049792F"/>
    <w:rsid w:val="004979C5"/>
    <w:rsid w:val="00497A02"/>
    <w:rsid w:val="00497A38"/>
    <w:rsid w:val="00497B03"/>
    <w:rsid w:val="004A0048"/>
    <w:rsid w:val="004A0194"/>
    <w:rsid w:val="004A0204"/>
    <w:rsid w:val="004A039C"/>
    <w:rsid w:val="004A043D"/>
    <w:rsid w:val="004A0860"/>
    <w:rsid w:val="004A0A18"/>
    <w:rsid w:val="004A0EE3"/>
    <w:rsid w:val="004A1465"/>
    <w:rsid w:val="004A15C9"/>
    <w:rsid w:val="004A1878"/>
    <w:rsid w:val="004A1A0B"/>
    <w:rsid w:val="004A1D61"/>
    <w:rsid w:val="004A1DED"/>
    <w:rsid w:val="004A1E74"/>
    <w:rsid w:val="004A1F7C"/>
    <w:rsid w:val="004A25E2"/>
    <w:rsid w:val="004A261C"/>
    <w:rsid w:val="004A26B7"/>
    <w:rsid w:val="004A2CF5"/>
    <w:rsid w:val="004A2D03"/>
    <w:rsid w:val="004A31A7"/>
    <w:rsid w:val="004A336B"/>
    <w:rsid w:val="004A351B"/>
    <w:rsid w:val="004A358B"/>
    <w:rsid w:val="004A35B4"/>
    <w:rsid w:val="004A35D3"/>
    <w:rsid w:val="004A3B31"/>
    <w:rsid w:val="004A3DAD"/>
    <w:rsid w:val="004A3EBB"/>
    <w:rsid w:val="004A400C"/>
    <w:rsid w:val="004A414D"/>
    <w:rsid w:val="004A4382"/>
    <w:rsid w:val="004A45BD"/>
    <w:rsid w:val="004A4656"/>
    <w:rsid w:val="004A488D"/>
    <w:rsid w:val="004A4A47"/>
    <w:rsid w:val="004A4B5E"/>
    <w:rsid w:val="004A4B77"/>
    <w:rsid w:val="004A4E82"/>
    <w:rsid w:val="004A523B"/>
    <w:rsid w:val="004A5295"/>
    <w:rsid w:val="004A55DD"/>
    <w:rsid w:val="004A5605"/>
    <w:rsid w:val="004A63E3"/>
    <w:rsid w:val="004A6D24"/>
    <w:rsid w:val="004A6ED3"/>
    <w:rsid w:val="004A706B"/>
    <w:rsid w:val="004A7134"/>
    <w:rsid w:val="004A75D5"/>
    <w:rsid w:val="004A77B0"/>
    <w:rsid w:val="004A7807"/>
    <w:rsid w:val="004A7A2D"/>
    <w:rsid w:val="004A7A9D"/>
    <w:rsid w:val="004A7ABD"/>
    <w:rsid w:val="004A7E11"/>
    <w:rsid w:val="004B0317"/>
    <w:rsid w:val="004B070B"/>
    <w:rsid w:val="004B0802"/>
    <w:rsid w:val="004B08A9"/>
    <w:rsid w:val="004B1139"/>
    <w:rsid w:val="004B136C"/>
    <w:rsid w:val="004B147C"/>
    <w:rsid w:val="004B1AF5"/>
    <w:rsid w:val="004B1CED"/>
    <w:rsid w:val="004B1F40"/>
    <w:rsid w:val="004B1F9C"/>
    <w:rsid w:val="004B202D"/>
    <w:rsid w:val="004B2213"/>
    <w:rsid w:val="004B26E5"/>
    <w:rsid w:val="004B26F7"/>
    <w:rsid w:val="004B2C5D"/>
    <w:rsid w:val="004B2CD2"/>
    <w:rsid w:val="004B2D15"/>
    <w:rsid w:val="004B2D6F"/>
    <w:rsid w:val="004B3165"/>
    <w:rsid w:val="004B33C2"/>
    <w:rsid w:val="004B34A7"/>
    <w:rsid w:val="004B35E6"/>
    <w:rsid w:val="004B3637"/>
    <w:rsid w:val="004B36A5"/>
    <w:rsid w:val="004B395C"/>
    <w:rsid w:val="004B3B06"/>
    <w:rsid w:val="004B3DA8"/>
    <w:rsid w:val="004B3ED5"/>
    <w:rsid w:val="004B420F"/>
    <w:rsid w:val="004B430C"/>
    <w:rsid w:val="004B4600"/>
    <w:rsid w:val="004B463B"/>
    <w:rsid w:val="004B4640"/>
    <w:rsid w:val="004B4643"/>
    <w:rsid w:val="004B4DFA"/>
    <w:rsid w:val="004B4E21"/>
    <w:rsid w:val="004B504C"/>
    <w:rsid w:val="004B5168"/>
    <w:rsid w:val="004B559E"/>
    <w:rsid w:val="004B55A5"/>
    <w:rsid w:val="004B5668"/>
    <w:rsid w:val="004B5931"/>
    <w:rsid w:val="004B6494"/>
    <w:rsid w:val="004B69E9"/>
    <w:rsid w:val="004B6C19"/>
    <w:rsid w:val="004B6E3A"/>
    <w:rsid w:val="004B7664"/>
    <w:rsid w:val="004B7704"/>
    <w:rsid w:val="004B7F67"/>
    <w:rsid w:val="004C011F"/>
    <w:rsid w:val="004C038C"/>
    <w:rsid w:val="004C0616"/>
    <w:rsid w:val="004C06BE"/>
    <w:rsid w:val="004C0822"/>
    <w:rsid w:val="004C0938"/>
    <w:rsid w:val="004C094D"/>
    <w:rsid w:val="004C1407"/>
    <w:rsid w:val="004C15DC"/>
    <w:rsid w:val="004C1643"/>
    <w:rsid w:val="004C164A"/>
    <w:rsid w:val="004C1984"/>
    <w:rsid w:val="004C1994"/>
    <w:rsid w:val="004C2091"/>
    <w:rsid w:val="004C282A"/>
    <w:rsid w:val="004C290E"/>
    <w:rsid w:val="004C2C16"/>
    <w:rsid w:val="004C2D2E"/>
    <w:rsid w:val="004C2DA4"/>
    <w:rsid w:val="004C2FCB"/>
    <w:rsid w:val="004C3725"/>
    <w:rsid w:val="004C372D"/>
    <w:rsid w:val="004C3A71"/>
    <w:rsid w:val="004C3B8A"/>
    <w:rsid w:val="004C3D64"/>
    <w:rsid w:val="004C3DFA"/>
    <w:rsid w:val="004C45CF"/>
    <w:rsid w:val="004C4781"/>
    <w:rsid w:val="004C4924"/>
    <w:rsid w:val="004C4A89"/>
    <w:rsid w:val="004C4A95"/>
    <w:rsid w:val="004C4B33"/>
    <w:rsid w:val="004C4BE3"/>
    <w:rsid w:val="004C4E08"/>
    <w:rsid w:val="004C4EF3"/>
    <w:rsid w:val="004C5078"/>
    <w:rsid w:val="004C50B2"/>
    <w:rsid w:val="004C51DA"/>
    <w:rsid w:val="004C52B5"/>
    <w:rsid w:val="004C55BD"/>
    <w:rsid w:val="004C5BF3"/>
    <w:rsid w:val="004C5C3D"/>
    <w:rsid w:val="004C6044"/>
    <w:rsid w:val="004C67F0"/>
    <w:rsid w:val="004C6A58"/>
    <w:rsid w:val="004C6EA8"/>
    <w:rsid w:val="004C6FC2"/>
    <w:rsid w:val="004C70FC"/>
    <w:rsid w:val="004C7503"/>
    <w:rsid w:val="004C76EE"/>
    <w:rsid w:val="004C79FF"/>
    <w:rsid w:val="004C7A2A"/>
    <w:rsid w:val="004C7A53"/>
    <w:rsid w:val="004C7AA4"/>
    <w:rsid w:val="004D022C"/>
    <w:rsid w:val="004D02C0"/>
    <w:rsid w:val="004D03C4"/>
    <w:rsid w:val="004D055B"/>
    <w:rsid w:val="004D0629"/>
    <w:rsid w:val="004D0661"/>
    <w:rsid w:val="004D0784"/>
    <w:rsid w:val="004D0889"/>
    <w:rsid w:val="004D098E"/>
    <w:rsid w:val="004D0A6C"/>
    <w:rsid w:val="004D1201"/>
    <w:rsid w:val="004D1650"/>
    <w:rsid w:val="004D16A0"/>
    <w:rsid w:val="004D1C0E"/>
    <w:rsid w:val="004D2006"/>
    <w:rsid w:val="004D234B"/>
    <w:rsid w:val="004D250D"/>
    <w:rsid w:val="004D256B"/>
    <w:rsid w:val="004D2675"/>
    <w:rsid w:val="004D2728"/>
    <w:rsid w:val="004D2B20"/>
    <w:rsid w:val="004D3169"/>
    <w:rsid w:val="004D3179"/>
    <w:rsid w:val="004D3A49"/>
    <w:rsid w:val="004D3B28"/>
    <w:rsid w:val="004D3C19"/>
    <w:rsid w:val="004D3C1B"/>
    <w:rsid w:val="004D3CD3"/>
    <w:rsid w:val="004D3D9E"/>
    <w:rsid w:val="004D4080"/>
    <w:rsid w:val="004D444A"/>
    <w:rsid w:val="004D4475"/>
    <w:rsid w:val="004D4990"/>
    <w:rsid w:val="004D4A52"/>
    <w:rsid w:val="004D51D8"/>
    <w:rsid w:val="004D54AA"/>
    <w:rsid w:val="004D54E5"/>
    <w:rsid w:val="004D5AF0"/>
    <w:rsid w:val="004D5F74"/>
    <w:rsid w:val="004D6218"/>
    <w:rsid w:val="004D6336"/>
    <w:rsid w:val="004D6392"/>
    <w:rsid w:val="004D63B8"/>
    <w:rsid w:val="004D6419"/>
    <w:rsid w:val="004D6503"/>
    <w:rsid w:val="004D652C"/>
    <w:rsid w:val="004D667B"/>
    <w:rsid w:val="004D69DE"/>
    <w:rsid w:val="004D6F9A"/>
    <w:rsid w:val="004D78AF"/>
    <w:rsid w:val="004D7932"/>
    <w:rsid w:val="004E005D"/>
    <w:rsid w:val="004E0209"/>
    <w:rsid w:val="004E04F2"/>
    <w:rsid w:val="004E05FD"/>
    <w:rsid w:val="004E065E"/>
    <w:rsid w:val="004E0876"/>
    <w:rsid w:val="004E0B10"/>
    <w:rsid w:val="004E0F56"/>
    <w:rsid w:val="004E0FD7"/>
    <w:rsid w:val="004E1025"/>
    <w:rsid w:val="004E129C"/>
    <w:rsid w:val="004E19AB"/>
    <w:rsid w:val="004E1A0D"/>
    <w:rsid w:val="004E1A35"/>
    <w:rsid w:val="004E23F5"/>
    <w:rsid w:val="004E2759"/>
    <w:rsid w:val="004E27D4"/>
    <w:rsid w:val="004E2935"/>
    <w:rsid w:val="004E2EF9"/>
    <w:rsid w:val="004E31AE"/>
    <w:rsid w:val="004E3461"/>
    <w:rsid w:val="004E395A"/>
    <w:rsid w:val="004E3A76"/>
    <w:rsid w:val="004E3B36"/>
    <w:rsid w:val="004E3DDE"/>
    <w:rsid w:val="004E3E99"/>
    <w:rsid w:val="004E410A"/>
    <w:rsid w:val="004E41C9"/>
    <w:rsid w:val="004E42C7"/>
    <w:rsid w:val="004E44D8"/>
    <w:rsid w:val="004E46E0"/>
    <w:rsid w:val="004E478D"/>
    <w:rsid w:val="004E4840"/>
    <w:rsid w:val="004E49A4"/>
    <w:rsid w:val="004E4C58"/>
    <w:rsid w:val="004E4DF7"/>
    <w:rsid w:val="004E4FA9"/>
    <w:rsid w:val="004E50E5"/>
    <w:rsid w:val="004E5418"/>
    <w:rsid w:val="004E5428"/>
    <w:rsid w:val="004E5A41"/>
    <w:rsid w:val="004E5B43"/>
    <w:rsid w:val="004E5B91"/>
    <w:rsid w:val="004E5FF9"/>
    <w:rsid w:val="004E607E"/>
    <w:rsid w:val="004E63E5"/>
    <w:rsid w:val="004E6669"/>
    <w:rsid w:val="004E6675"/>
    <w:rsid w:val="004E68B4"/>
    <w:rsid w:val="004E6A3F"/>
    <w:rsid w:val="004E6A47"/>
    <w:rsid w:val="004E6B76"/>
    <w:rsid w:val="004E6E90"/>
    <w:rsid w:val="004E6EB8"/>
    <w:rsid w:val="004E71E5"/>
    <w:rsid w:val="004E72B0"/>
    <w:rsid w:val="004E72E8"/>
    <w:rsid w:val="004E778B"/>
    <w:rsid w:val="004E7D6D"/>
    <w:rsid w:val="004E7EAB"/>
    <w:rsid w:val="004E7EC5"/>
    <w:rsid w:val="004E7F00"/>
    <w:rsid w:val="004E7F1C"/>
    <w:rsid w:val="004F0026"/>
    <w:rsid w:val="004F00C6"/>
    <w:rsid w:val="004F012A"/>
    <w:rsid w:val="004F0BF1"/>
    <w:rsid w:val="004F0CCF"/>
    <w:rsid w:val="004F0D05"/>
    <w:rsid w:val="004F1437"/>
    <w:rsid w:val="004F182A"/>
    <w:rsid w:val="004F185B"/>
    <w:rsid w:val="004F207C"/>
    <w:rsid w:val="004F20D0"/>
    <w:rsid w:val="004F21E7"/>
    <w:rsid w:val="004F260B"/>
    <w:rsid w:val="004F2677"/>
    <w:rsid w:val="004F299E"/>
    <w:rsid w:val="004F29EF"/>
    <w:rsid w:val="004F3540"/>
    <w:rsid w:val="004F39C9"/>
    <w:rsid w:val="004F3A68"/>
    <w:rsid w:val="004F3CCE"/>
    <w:rsid w:val="004F3ED6"/>
    <w:rsid w:val="004F4273"/>
    <w:rsid w:val="004F4291"/>
    <w:rsid w:val="004F47C9"/>
    <w:rsid w:val="004F47D9"/>
    <w:rsid w:val="004F482D"/>
    <w:rsid w:val="004F4873"/>
    <w:rsid w:val="004F49C3"/>
    <w:rsid w:val="004F4AB8"/>
    <w:rsid w:val="004F4C24"/>
    <w:rsid w:val="004F4CC1"/>
    <w:rsid w:val="004F4DB5"/>
    <w:rsid w:val="004F4E46"/>
    <w:rsid w:val="004F4FBA"/>
    <w:rsid w:val="004F4FE2"/>
    <w:rsid w:val="004F52DB"/>
    <w:rsid w:val="004F54F6"/>
    <w:rsid w:val="004F55F5"/>
    <w:rsid w:val="004F5624"/>
    <w:rsid w:val="004F5749"/>
    <w:rsid w:val="004F5DA4"/>
    <w:rsid w:val="004F5E02"/>
    <w:rsid w:val="004F6299"/>
    <w:rsid w:val="004F62B2"/>
    <w:rsid w:val="004F6424"/>
    <w:rsid w:val="004F6A86"/>
    <w:rsid w:val="004F6EB2"/>
    <w:rsid w:val="004F70B5"/>
    <w:rsid w:val="004F72AF"/>
    <w:rsid w:val="0050047D"/>
    <w:rsid w:val="0050052C"/>
    <w:rsid w:val="0050120E"/>
    <w:rsid w:val="0050137E"/>
    <w:rsid w:val="00501413"/>
    <w:rsid w:val="005014C3"/>
    <w:rsid w:val="00501764"/>
    <w:rsid w:val="00501957"/>
    <w:rsid w:val="005019FD"/>
    <w:rsid w:val="00501CED"/>
    <w:rsid w:val="00501D76"/>
    <w:rsid w:val="00502466"/>
    <w:rsid w:val="00502858"/>
    <w:rsid w:val="00502AC2"/>
    <w:rsid w:val="00502BE6"/>
    <w:rsid w:val="00502D17"/>
    <w:rsid w:val="00502DF2"/>
    <w:rsid w:val="005030EA"/>
    <w:rsid w:val="00503CB5"/>
    <w:rsid w:val="00503D36"/>
    <w:rsid w:val="00503DD4"/>
    <w:rsid w:val="005040CD"/>
    <w:rsid w:val="0050411A"/>
    <w:rsid w:val="00504229"/>
    <w:rsid w:val="005044E9"/>
    <w:rsid w:val="0050467A"/>
    <w:rsid w:val="00504CC9"/>
    <w:rsid w:val="00504CD5"/>
    <w:rsid w:val="00504E49"/>
    <w:rsid w:val="00505077"/>
    <w:rsid w:val="00505117"/>
    <w:rsid w:val="00505172"/>
    <w:rsid w:val="00505229"/>
    <w:rsid w:val="00505677"/>
    <w:rsid w:val="005057E6"/>
    <w:rsid w:val="0050583D"/>
    <w:rsid w:val="00505BF1"/>
    <w:rsid w:val="00505CDE"/>
    <w:rsid w:val="00505E83"/>
    <w:rsid w:val="00505EF6"/>
    <w:rsid w:val="00505F20"/>
    <w:rsid w:val="00506043"/>
    <w:rsid w:val="0050680D"/>
    <w:rsid w:val="00506A1C"/>
    <w:rsid w:val="00506C00"/>
    <w:rsid w:val="00506DE9"/>
    <w:rsid w:val="00506ED5"/>
    <w:rsid w:val="00506F9C"/>
    <w:rsid w:val="00507417"/>
    <w:rsid w:val="00507D7C"/>
    <w:rsid w:val="00507F98"/>
    <w:rsid w:val="00510130"/>
    <w:rsid w:val="005102DF"/>
    <w:rsid w:val="00510707"/>
    <w:rsid w:val="005108A3"/>
    <w:rsid w:val="00510B95"/>
    <w:rsid w:val="00510BBC"/>
    <w:rsid w:val="00510D83"/>
    <w:rsid w:val="00510DB5"/>
    <w:rsid w:val="00510DC1"/>
    <w:rsid w:val="00510F6E"/>
    <w:rsid w:val="00510FFD"/>
    <w:rsid w:val="00511247"/>
    <w:rsid w:val="00511422"/>
    <w:rsid w:val="005115A5"/>
    <w:rsid w:val="005115CD"/>
    <w:rsid w:val="0051161A"/>
    <w:rsid w:val="00511817"/>
    <w:rsid w:val="005118AE"/>
    <w:rsid w:val="00511B9A"/>
    <w:rsid w:val="00511F56"/>
    <w:rsid w:val="00511F62"/>
    <w:rsid w:val="0051212F"/>
    <w:rsid w:val="00512345"/>
    <w:rsid w:val="0051236F"/>
    <w:rsid w:val="00512962"/>
    <w:rsid w:val="00512B95"/>
    <w:rsid w:val="00512D9C"/>
    <w:rsid w:val="0051365D"/>
    <w:rsid w:val="0051379E"/>
    <w:rsid w:val="005137EC"/>
    <w:rsid w:val="0051382C"/>
    <w:rsid w:val="005143B8"/>
    <w:rsid w:val="005143BA"/>
    <w:rsid w:val="005146F6"/>
    <w:rsid w:val="00514AA4"/>
    <w:rsid w:val="00514D55"/>
    <w:rsid w:val="00515053"/>
    <w:rsid w:val="00515110"/>
    <w:rsid w:val="0051538A"/>
    <w:rsid w:val="0051587A"/>
    <w:rsid w:val="005158FA"/>
    <w:rsid w:val="00515AD6"/>
    <w:rsid w:val="00515BF5"/>
    <w:rsid w:val="00515CE8"/>
    <w:rsid w:val="00515F0B"/>
    <w:rsid w:val="0051602B"/>
    <w:rsid w:val="005161CB"/>
    <w:rsid w:val="0051677A"/>
    <w:rsid w:val="00516866"/>
    <w:rsid w:val="005169AD"/>
    <w:rsid w:val="00516DBF"/>
    <w:rsid w:val="00516F1B"/>
    <w:rsid w:val="0051708B"/>
    <w:rsid w:val="005170D3"/>
    <w:rsid w:val="00517225"/>
    <w:rsid w:val="0051741E"/>
    <w:rsid w:val="00517921"/>
    <w:rsid w:val="005179B4"/>
    <w:rsid w:val="00517FB2"/>
    <w:rsid w:val="00520127"/>
    <w:rsid w:val="00520485"/>
    <w:rsid w:val="005208B9"/>
    <w:rsid w:val="005208FB"/>
    <w:rsid w:val="00520947"/>
    <w:rsid w:val="00521645"/>
    <w:rsid w:val="0052164A"/>
    <w:rsid w:val="005217EE"/>
    <w:rsid w:val="00521F60"/>
    <w:rsid w:val="00522164"/>
    <w:rsid w:val="005221F0"/>
    <w:rsid w:val="00522564"/>
    <w:rsid w:val="005226C8"/>
    <w:rsid w:val="005226F3"/>
    <w:rsid w:val="00522D47"/>
    <w:rsid w:val="00523165"/>
    <w:rsid w:val="0052341B"/>
    <w:rsid w:val="005234FF"/>
    <w:rsid w:val="00523B37"/>
    <w:rsid w:val="00523CAE"/>
    <w:rsid w:val="00523CC6"/>
    <w:rsid w:val="00524807"/>
    <w:rsid w:val="00524A58"/>
    <w:rsid w:val="00524E8D"/>
    <w:rsid w:val="005251B9"/>
    <w:rsid w:val="005252FE"/>
    <w:rsid w:val="0052560E"/>
    <w:rsid w:val="0052563D"/>
    <w:rsid w:val="00525748"/>
    <w:rsid w:val="005257A1"/>
    <w:rsid w:val="00525858"/>
    <w:rsid w:val="00525FF9"/>
    <w:rsid w:val="0052609E"/>
    <w:rsid w:val="0052634C"/>
    <w:rsid w:val="005266B7"/>
    <w:rsid w:val="005268D4"/>
    <w:rsid w:val="00526D6F"/>
    <w:rsid w:val="00527817"/>
    <w:rsid w:val="00527BC9"/>
    <w:rsid w:val="00527D39"/>
    <w:rsid w:val="00527FD6"/>
    <w:rsid w:val="005300A3"/>
    <w:rsid w:val="0053046D"/>
    <w:rsid w:val="005304C4"/>
    <w:rsid w:val="00530506"/>
    <w:rsid w:val="0053056C"/>
    <w:rsid w:val="005307A8"/>
    <w:rsid w:val="00531280"/>
    <w:rsid w:val="005313E5"/>
    <w:rsid w:val="00531680"/>
    <w:rsid w:val="00531A67"/>
    <w:rsid w:val="00531C90"/>
    <w:rsid w:val="00531CE1"/>
    <w:rsid w:val="00531D75"/>
    <w:rsid w:val="00531F25"/>
    <w:rsid w:val="0053202B"/>
    <w:rsid w:val="00532079"/>
    <w:rsid w:val="005322B1"/>
    <w:rsid w:val="00532684"/>
    <w:rsid w:val="0053276E"/>
    <w:rsid w:val="0053283C"/>
    <w:rsid w:val="005329F2"/>
    <w:rsid w:val="00532B32"/>
    <w:rsid w:val="00532B6E"/>
    <w:rsid w:val="00532C25"/>
    <w:rsid w:val="00532C41"/>
    <w:rsid w:val="00532CDE"/>
    <w:rsid w:val="00532D3F"/>
    <w:rsid w:val="00532E09"/>
    <w:rsid w:val="00533193"/>
    <w:rsid w:val="005336FB"/>
    <w:rsid w:val="00533849"/>
    <w:rsid w:val="0053386D"/>
    <w:rsid w:val="00533F0F"/>
    <w:rsid w:val="005340E4"/>
    <w:rsid w:val="00534109"/>
    <w:rsid w:val="005342C0"/>
    <w:rsid w:val="00534600"/>
    <w:rsid w:val="00534700"/>
    <w:rsid w:val="005348F2"/>
    <w:rsid w:val="00534AC2"/>
    <w:rsid w:val="005350F9"/>
    <w:rsid w:val="00535252"/>
    <w:rsid w:val="00535346"/>
    <w:rsid w:val="00535625"/>
    <w:rsid w:val="0053575D"/>
    <w:rsid w:val="00536025"/>
    <w:rsid w:val="00536270"/>
    <w:rsid w:val="005366A3"/>
    <w:rsid w:val="00536CAC"/>
    <w:rsid w:val="00536EA7"/>
    <w:rsid w:val="00536FFE"/>
    <w:rsid w:val="005374A8"/>
    <w:rsid w:val="005374AE"/>
    <w:rsid w:val="00537742"/>
    <w:rsid w:val="005377F7"/>
    <w:rsid w:val="0053791F"/>
    <w:rsid w:val="00537C15"/>
    <w:rsid w:val="00537E64"/>
    <w:rsid w:val="00540082"/>
    <w:rsid w:val="005401DD"/>
    <w:rsid w:val="0054067E"/>
    <w:rsid w:val="005407FD"/>
    <w:rsid w:val="005408B4"/>
    <w:rsid w:val="00540A64"/>
    <w:rsid w:val="00541571"/>
    <w:rsid w:val="0054164F"/>
    <w:rsid w:val="00541A11"/>
    <w:rsid w:val="00541AC2"/>
    <w:rsid w:val="00541C33"/>
    <w:rsid w:val="00542149"/>
    <w:rsid w:val="005421A3"/>
    <w:rsid w:val="00542848"/>
    <w:rsid w:val="005429F3"/>
    <w:rsid w:val="00542BAA"/>
    <w:rsid w:val="00542C92"/>
    <w:rsid w:val="005434A9"/>
    <w:rsid w:val="00543924"/>
    <w:rsid w:val="00543CCB"/>
    <w:rsid w:val="00544188"/>
    <w:rsid w:val="005444B1"/>
    <w:rsid w:val="005448F7"/>
    <w:rsid w:val="00544956"/>
    <w:rsid w:val="005449D4"/>
    <w:rsid w:val="00544AAE"/>
    <w:rsid w:val="00544CB2"/>
    <w:rsid w:val="00544E77"/>
    <w:rsid w:val="005452FB"/>
    <w:rsid w:val="005458B3"/>
    <w:rsid w:val="0054599A"/>
    <w:rsid w:val="00545C97"/>
    <w:rsid w:val="00545FE3"/>
    <w:rsid w:val="00546019"/>
    <w:rsid w:val="00546181"/>
    <w:rsid w:val="00546204"/>
    <w:rsid w:val="00546298"/>
    <w:rsid w:val="0054630B"/>
    <w:rsid w:val="00546334"/>
    <w:rsid w:val="00546477"/>
    <w:rsid w:val="00546530"/>
    <w:rsid w:val="00546622"/>
    <w:rsid w:val="0054669C"/>
    <w:rsid w:val="0054675A"/>
    <w:rsid w:val="00546A8E"/>
    <w:rsid w:val="00546ACC"/>
    <w:rsid w:val="00546DE7"/>
    <w:rsid w:val="00546EDF"/>
    <w:rsid w:val="00547139"/>
    <w:rsid w:val="00547377"/>
    <w:rsid w:val="00547538"/>
    <w:rsid w:val="00547586"/>
    <w:rsid w:val="005476F5"/>
    <w:rsid w:val="005476FC"/>
    <w:rsid w:val="00547F3D"/>
    <w:rsid w:val="005506F4"/>
    <w:rsid w:val="0055079B"/>
    <w:rsid w:val="00550D27"/>
    <w:rsid w:val="00550DD0"/>
    <w:rsid w:val="005515BC"/>
    <w:rsid w:val="00552054"/>
    <w:rsid w:val="0055220D"/>
    <w:rsid w:val="005523FC"/>
    <w:rsid w:val="00552416"/>
    <w:rsid w:val="0055249E"/>
    <w:rsid w:val="0055270B"/>
    <w:rsid w:val="0055272A"/>
    <w:rsid w:val="0055274B"/>
    <w:rsid w:val="005529F5"/>
    <w:rsid w:val="00552AD4"/>
    <w:rsid w:val="00552C51"/>
    <w:rsid w:val="00552D06"/>
    <w:rsid w:val="00552D6D"/>
    <w:rsid w:val="00552F7A"/>
    <w:rsid w:val="00553776"/>
    <w:rsid w:val="005537F2"/>
    <w:rsid w:val="0055382E"/>
    <w:rsid w:val="0055391E"/>
    <w:rsid w:val="00553A43"/>
    <w:rsid w:val="00553AC5"/>
    <w:rsid w:val="00553BA7"/>
    <w:rsid w:val="00553BFA"/>
    <w:rsid w:val="00553FA7"/>
    <w:rsid w:val="005547AA"/>
    <w:rsid w:val="005548CA"/>
    <w:rsid w:val="00554AC8"/>
    <w:rsid w:val="00554BFE"/>
    <w:rsid w:val="00554D05"/>
    <w:rsid w:val="005554A9"/>
    <w:rsid w:val="0055568A"/>
    <w:rsid w:val="0055596B"/>
    <w:rsid w:val="00555BA1"/>
    <w:rsid w:val="00555C3C"/>
    <w:rsid w:val="00555E7F"/>
    <w:rsid w:val="005560E2"/>
    <w:rsid w:val="0055615F"/>
    <w:rsid w:val="005561A4"/>
    <w:rsid w:val="0055627E"/>
    <w:rsid w:val="005562A7"/>
    <w:rsid w:val="00556450"/>
    <w:rsid w:val="00556AA7"/>
    <w:rsid w:val="00556D15"/>
    <w:rsid w:val="00556FD2"/>
    <w:rsid w:val="0055714F"/>
    <w:rsid w:val="005574AA"/>
    <w:rsid w:val="0055784F"/>
    <w:rsid w:val="00557A76"/>
    <w:rsid w:val="00557AE8"/>
    <w:rsid w:val="00557E39"/>
    <w:rsid w:val="00557F07"/>
    <w:rsid w:val="00560011"/>
    <w:rsid w:val="00560315"/>
    <w:rsid w:val="00560591"/>
    <w:rsid w:val="005605E8"/>
    <w:rsid w:val="00560673"/>
    <w:rsid w:val="0056077E"/>
    <w:rsid w:val="005607B6"/>
    <w:rsid w:val="0056092E"/>
    <w:rsid w:val="0056096F"/>
    <w:rsid w:val="005609D8"/>
    <w:rsid w:val="00560A22"/>
    <w:rsid w:val="00560EDA"/>
    <w:rsid w:val="005610B3"/>
    <w:rsid w:val="0056125D"/>
    <w:rsid w:val="005612AC"/>
    <w:rsid w:val="00562676"/>
    <w:rsid w:val="0056294C"/>
    <w:rsid w:val="005629EE"/>
    <w:rsid w:val="00562C58"/>
    <w:rsid w:val="00563161"/>
    <w:rsid w:val="00563210"/>
    <w:rsid w:val="00563260"/>
    <w:rsid w:val="00563886"/>
    <w:rsid w:val="005638EE"/>
    <w:rsid w:val="00564158"/>
    <w:rsid w:val="005648FA"/>
    <w:rsid w:val="00564AE7"/>
    <w:rsid w:val="00564B30"/>
    <w:rsid w:val="00564D50"/>
    <w:rsid w:val="0056529F"/>
    <w:rsid w:val="005659E1"/>
    <w:rsid w:val="00565ACE"/>
    <w:rsid w:val="00565F46"/>
    <w:rsid w:val="0056679A"/>
    <w:rsid w:val="00566AFE"/>
    <w:rsid w:val="00566C2F"/>
    <w:rsid w:val="00566EFD"/>
    <w:rsid w:val="00566FD5"/>
    <w:rsid w:val="0056708F"/>
    <w:rsid w:val="005671F9"/>
    <w:rsid w:val="00567346"/>
    <w:rsid w:val="005675AF"/>
    <w:rsid w:val="0057021B"/>
    <w:rsid w:val="0057027E"/>
    <w:rsid w:val="005702F8"/>
    <w:rsid w:val="00570B17"/>
    <w:rsid w:val="00570BAD"/>
    <w:rsid w:val="005710B8"/>
    <w:rsid w:val="0057139C"/>
    <w:rsid w:val="00571598"/>
    <w:rsid w:val="005717C5"/>
    <w:rsid w:val="005719CD"/>
    <w:rsid w:val="0057211B"/>
    <w:rsid w:val="0057251D"/>
    <w:rsid w:val="0057261F"/>
    <w:rsid w:val="00572740"/>
    <w:rsid w:val="00572C84"/>
    <w:rsid w:val="0057311B"/>
    <w:rsid w:val="0057371B"/>
    <w:rsid w:val="005739C5"/>
    <w:rsid w:val="00573B18"/>
    <w:rsid w:val="00573CD6"/>
    <w:rsid w:val="00573EAB"/>
    <w:rsid w:val="0057415D"/>
    <w:rsid w:val="005741E0"/>
    <w:rsid w:val="005741F3"/>
    <w:rsid w:val="005742A6"/>
    <w:rsid w:val="005744EF"/>
    <w:rsid w:val="005748EC"/>
    <w:rsid w:val="00574BEC"/>
    <w:rsid w:val="005751B3"/>
    <w:rsid w:val="00575538"/>
    <w:rsid w:val="00575690"/>
    <w:rsid w:val="00575941"/>
    <w:rsid w:val="00575AC8"/>
    <w:rsid w:val="00575C82"/>
    <w:rsid w:val="00575C9D"/>
    <w:rsid w:val="00575CC5"/>
    <w:rsid w:val="00575EB8"/>
    <w:rsid w:val="00575F57"/>
    <w:rsid w:val="0057613A"/>
    <w:rsid w:val="005764D2"/>
    <w:rsid w:val="00576864"/>
    <w:rsid w:val="005768AF"/>
    <w:rsid w:val="00576A73"/>
    <w:rsid w:val="00576C8E"/>
    <w:rsid w:val="00576CD2"/>
    <w:rsid w:val="00576D61"/>
    <w:rsid w:val="00576DAA"/>
    <w:rsid w:val="0057706E"/>
    <w:rsid w:val="00577227"/>
    <w:rsid w:val="005774B6"/>
    <w:rsid w:val="00577955"/>
    <w:rsid w:val="00577BE1"/>
    <w:rsid w:val="00577C5A"/>
    <w:rsid w:val="00577D2B"/>
    <w:rsid w:val="00577ECD"/>
    <w:rsid w:val="00580808"/>
    <w:rsid w:val="00580A4C"/>
    <w:rsid w:val="00580EA9"/>
    <w:rsid w:val="00581273"/>
    <w:rsid w:val="0058137E"/>
    <w:rsid w:val="005813C2"/>
    <w:rsid w:val="00581473"/>
    <w:rsid w:val="005814A0"/>
    <w:rsid w:val="0058156F"/>
    <w:rsid w:val="005816BC"/>
    <w:rsid w:val="00581BCD"/>
    <w:rsid w:val="00581DED"/>
    <w:rsid w:val="00582537"/>
    <w:rsid w:val="00582636"/>
    <w:rsid w:val="00582757"/>
    <w:rsid w:val="00582780"/>
    <w:rsid w:val="00582A9B"/>
    <w:rsid w:val="00582F44"/>
    <w:rsid w:val="005832AB"/>
    <w:rsid w:val="00583688"/>
    <w:rsid w:val="0058375D"/>
    <w:rsid w:val="0058377A"/>
    <w:rsid w:val="0058379B"/>
    <w:rsid w:val="0058381E"/>
    <w:rsid w:val="00583FB9"/>
    <w:rsid w:val="005841E6"/>
    <w:rsid w:val="00584278"/>
    <w:rsid w:val="0058437C"/>
    <w:rsid w:val="00584383"/>
    <w:rsid w:val="005845AF"/>
    <w:rsid w:val="005845ED"/>
    <w:rsid w:val="00584A1F"/>
    <w:rsid w:val="00584D35"/>
    <w:rsid w:val="00584FCC"/>
    <w:rsid w:val="00584FCD"/>
    <w:rsid w:val="005856A8"/>
    <w:rsid w:val="005857BA"/>
    <w:rsid w:val="0058587A"/>
    <w:rsid w:val="00585915"/>
    <w:rsid w:val="00585B22"/>
    <w:rsid w:val="00585E4F"/>
    <w:rsid w:val="0058616B"/>
    <w:rsid w:val="00586392"/>
    <w:rsid w:val="00586453"/>
    <w:rsid w:val="005864B9"/>
    <w:rsid w:val="00586FBE"/>
    <w:rsid w:val="005876B6"/>
    <w:rsid w:val="00587754"/>
    <w:rsid w:val="00587C52"/>
    <w:rsid w:val="00587CE6"/>
    <w:rsid w:val="00590264"/>
    <w:rsid w:val="005904FC"/>
    <w:rsid w:val="0059052F"/>
    <w:rsid w:val="005906E3"/>
    <w:rsid w:val="00590995"/>
    <w:rsid w:val="00590C4D"/>
    <w:rsid w:val="00590D7E"/>
    <w:rsid w:val="00590E52"/>
    <w:rsid w:val="00591321"/>
    <w:rsid w:val="0059155E"/>
    <w:rsid w:val="005915F6"/>
    <w:rsid w:val="00591BD9"/>
    <w:rsid w:val="00591C86"/>
    <w:rsid w:val="005929B9"/>
    <w:rsid w:val="005930CA"/>
    <w:rsid w:val="005931E1"/>
    <w:rsid w:val="005933E0"/>
    <w:rsid w:val="005935F4"/>
    <w:rsid w:val="0059399F"/>
    <w:rsid w:val="00593CBB"/>
    <w:rsid w:val="00593E0A"/>
    <w:rsid w:val="00593EB4"/>
    <w:rsid w:val="00594074"/>
    <w:rsid w:val="0059438C"/>
    <w:rsid w:val="00594540"/>
    <w:rsid w:val="0059468E"/>
    <w:rsid w:val="00594A0C"/>
    <w:rsid w:val="00595136"/>
    <w:rsid w:val="005952C6"/>
    <w:rsid w:val="00595BAE"/>
    <w:rsid w:val="00595C7F"/>
    <w:rsid w:val="0059631F"/>
    <w:rsid w:val="005967EB"/>
    <w:rsid w:val="00596A5C"/>
    <w:rsid w:val="00596F8F"/>
    <w:rsid w:val="00597025"/>
    <w:rsid w:val="005971B0"/>
    <w:rsid w:val="005971FB"/>
    <w:rsid w:val="00597471"/>
    <w:rsid w:val="005976B3"/>
    <w:rsid w:val="00597BD6"/>
    <w:rsid w:val="005A039E"/>
    <w:rsid w:val="005A0417"/>
    <w:rsid w:val="005A058A"/>
    <w:rsid w:val="005A05C0"/>
    <w:rsid w:val="005A07FF"/>
    <w:rsid w:val="005A0988"/>
    <w:rsid w:val="005A0E60"/>
    <w:rsid w:val="005A167F"/>
    <w:rsid w:val="005A1769"/>
    <w:rsid w:val="005A1ADF"/>
    <w:rsid w:val="005A1F70"/>
    <w:rsid w:val="005A2878"/>
    <w:rsid w:val="005A2FE2"/>
    <w:rsid w:val="005A346E"/>
    <w:rsid w:val="005A34EE"/>
    <w:rsid w:val="005A3566"/>
    <w:rsid w:val="005A35AF"/>
    <w:rsid w:val="005A3AC1"/>
    <w:rsid w:val="005A3AED"/>
    <w:rsid w:val="005A3AFC"/>
    <w:rsid w:val="005A3BA4"/>
    <w:rsid w:val="005A3D01"/>
    <w:rsid w:val="005A3E0F"/>
    <w:rsid w:val="005A3EBC"/>
    <w:rsid w:val="005A4031"/>
    <w:rsid w:val="005A4075"/>
    <w:rsid w:val="005A4237"/>
    <w:rsid w:val="005A42C0"/>
    <w:rsid w:val="005A437C"/>
    <w:rsid w:val="005A45DD"/>
    <w:rsid w:val="005A4765"/>
    <w:rsid w:val="005A5809"/>
    <w:rsid w:val="005A5B6B"/>
    <w:rsid w:val="005A61E4"/>
    <w:rsid w:val="005A62DF"/>
    <w:rsid w:val="005A66A7"/>
    <w:rsid w:val="005A6CC8"/>
    <w:rsid w:val="005A6D0C"/>
    <w:rsid w:val="005A7287"/>
    <w:rsid w:val="005A72C5"/>
    <w:rsid w:val="005A73CF"/>
    <w:rsid w:val="005A74C9"/>
    <w:rsid w:val="005A7E84"/>
    <w:rsid w:val="005B008E"/>
    <w:rsid w:val="005B06DB"/>
    <w:rsid w:val="005B0ED5"/>
    <w:rsid w:val="005B114A"/>
    <w:rsid w:val="005B12F6"/>
    <w:rsid w:val="005B1648"/>
    <w:rsid w:val="005B2059"/>
    <w:rsid w:val="005B2066"/>
    <w:rsid w:val="005B2162"/>
    <w:rsid w:val="005B2329"/>
    <w:rsid w:val="005B259D"/>
    <w:rsid w:val="005B2658"/>
    <w:rsid w:val="005B26F7"/>
    <w:rsid w:val="005B2BD3"/>
    <w:rsid w:val="005B2BE9"/>
    <w:rsid w:val="005B2DB3"/>
    <w:rsid w:val="005B3185"/>
    <w:rsid w:val="005B3A36"/>
    <w:rsid w:val="005B3EB1"/>
    <w:rsid w:val="005B3F6F"/>
    <w:rsid w:val="005B451D"/>
    <w:rsid w:val="005B463F"/>
    <w:rsid w:val="005B4ADD"/>
    <w:rsid w:val="005B4C55"/>
    <w:rsid w:val="005B4D96"/>
    <w:rsid w:val="005B4D9A"/>
    <w:rsid w:val="005B5107"/>
    <w:rsid w:val="005B58D8"/>
    <w:rsid w:val="005B5C1E"/>
    <w:rsid w:val="005B69CD"/>
    <w:rsid w:val="005B75C0"/>
    <w:rsid w:val="005B798B"/>
    <w:rsid w:val="005B7B78"/>
    <w:rsid w:val="005C048F"/>
    <w:rsid w:val="005C050E"/>
    <w:rsid w:val="005C0A90"/>
    <w:rsid w:val="005C0C8E"/>
    <w:rsid w:val="005C0EF1"/>
    <w:rsid w:val="005C12BA"/>
    <w:rsid w:val="005C1477"/>
    <w:rsid w:val="005C15D9"/>
    <w:rsid w:val="005C167F"/>
    <w:rsid w:val="005C1987"/>
    <w:rsid w:val="005C1D1E"/>
    <w:rsid w:val="005C1EF8"/>
    <w:rsid w:val="005C1FAE"/>
    <w:rsid w:val="005C2135"/>
    <w:rsid w:val="005C221D"/>
    <w:rsid w:val="005C224F"/>
    <w:rsid w:val="005C2273"/>
    <w:rsid w:val="005C240D"/>
    <w:rsid w:val="005C2980"/>
    <w:rsid w:val="005C2A6E"/>
    <w:rsid w:val="005C2C20"/>
    <w:rsid w:val="005C2C54"/>
    <w:rsid w:val="005C30C3"/>
    <w:rsid w:val="005C3179"/>
    <w:rsid w:val="005C31D7"/>
    <w:rsid w:val="005C356E"/>
    <w:rsid w:val="005C39E8"/>
    <w:rsid w:val="005C3A1B"/>
    <w:rsid w:val="005C3ED7"/>
    <w:rsid w:val="005C408C"/>
    <w:rsid w:val="005C43A6"/>
    <w:rsid w:val="005C4D1E"/>
    <w:rsid w:val="005C4DE3"/>
    <w:rsid w:val="005C4E12"/>
    <w:rsid w:val="005C4F7C"/>
    <w:rsid w:val="005C5003"/>
    <w:rsid w:val="005C5036"/>
    <w:rsid w:val="005C506A"/>
    <w:rsid w:val="005C52A6"/>
    <w:rsid w:val="005C5660"/>
    <w:rsid w:val="005C5729"/>
    <w:rsid w:val="005C5935"/>
    <w:rsid w:val="005C593C"/>
    <w:rsid w:val="005C5995"/>
    <w:rsid w:val="005C5A2C"/>
    <w:rsid w:val="005C5AD1"/>
    <w:rsid w:val="005C5BCF"/>
    <w:rsid w:val="005C5D7C"/>
    <w:rsid w:val="005C64A3"/>
    <w:rsid w:val="005C6681"/>
    <w:rsid w:val="005C6699"/>
    <w:rsid w:val="005C66B3"/>
    <w:rsid w:val="005C6D3A"/>
    <w:rsid w:val="005C6EEA"/>
    <w:rsid w:val="005C71E4"/>
    <w:rsid w:val="005C72E3"/>
    <w:rsid w:val="005C75B3"/>
    <w:rsid w:val="005C75EF"/>
    <w:rsid w:val="005C766E"/>
    <w:rsid w:val="005C7EF1"/>
    <w:rsid w:val="005D02C3"/>
    <w:rsid w:val="005D05DB"/>
    <w:rsid w:val="005D0C1F"/>
    <w:rsid w:val="005D0C72"/>
    <w:rsid w:val="005D1006"/>
    <w:rsid w:val="005D11B2"/>
    <w:rsid w:val="005D12BD"/>
    <w:rsid w:val="005D1313"/>
    <w:rsid w:val="005D1448"/>
    <w:rsid w:val="005D16FB"/>
    <w:rsid w:val="005D1A5D"/>
    <w:rsid w:val="005D1BE7"/>
    <w:rsid w:val="005D1E17"/>
    <w:rsid w:val="005D1E36"/>
    <w:rsid w:val="005D1F43"/>
    <w:rsid w:val="005D251E"/>
    <w:rsid w:val="005D2633"/>
    <w:rsid w:val="005D2F34"/>
    <w:rsid w:val="005D3248"/>
    <w:rsid w:val="005D3813"/>
    <w:rsid w:val="005D397A"/>
    <w:rsid w:val="005D3ABF"/>
    <w:rsid w:val="005D3D3C"/>
    <w:rsid w:val="005D3DE5"/>
    <w:rsid w:val="005D3E0F"/>
    <w:rsid w:val="005D4134"/>
    <w:rsid w:val="005D4B68"/>
    <w:rsid w:val="005D4EC4"/>
    <w:rsid w:val="005D5207"/>
    <w:rsid w:val="005D5259"/>
    <w:rsid w:val="005D5445"/>
    <w:rsid w:val="005D56BD"/>
    <w:rsid w:val="005D57C4"/>
    <w:rsid w:val="005D5820"/>
    <w:rsid w:val="005D5881"/>
    <w:rsid w:val="005D58C1"/>
    <w:rsid w:val="005D5A5C"/>
    <w:rsid w:val="005D5C17"/>
    <w:rsid w:val="005D5CF2"/>
    <w:rsid w:val="005D617D"/>
    <w:rsid w:val="005D6839"/>
    <w:rsid w:val="005D68D7"/>
    <w:rsid w:val="005D6A86"/>
    <w:rsid w:val="005D74BB"/>
    <w:rsid w:val="005D7572"/>
    <w:rsid w:val="005D7791"/>
    <w:rsid w:val="005D7799"/>
    <w:rsid w:val="005D7B4C"/>
    <w:rsid w:val="005E0338"/>
    <w:rsid w:val="005E0362"/>
    <w:rsid w:val="005E0A42"/>
    <w:rsid w:val="005E0F72"/>
    <w:rsid w:val="005E0F8E"/>
    <w:rsid w:val="005E1015"/>
    <w:rsid w:val="005E10DE"/>
    <w:rsid w:val="005E11C1"/>
    <w:rsid w:val="005E1D83"/>
    <w:rsid w:val="005E201F"/>
    <w:rsid w:val="005E21A2"/>
    <w:rsid w:val="005E2281"/>
    <w:rsid w:val="005E247C"/>
    <w:rsid w:val="005E2563"/>
    <w:rsid w:val="005E25B2"/>
    <w:rsid w:val="005E262C"/>
    <w:rsid w:val="005E269E"/>
    <w:rsid w:val="005E26D8"/>
    <w:rsid w:val="005E270F"/>
    <w:rsid w:val="005E2908"/>
    <w:rsid w:val="005E32D1"/>
    <w:rsid w:val="005E3476"/>
    <w:rsid w:val="005E360C"/>
    <w:rsid w:val="005E36FB"/>
    <w:rsid w:val="005E394C"/>
    <w:rsid w:val="005E3E9F"/>
    <w:rsid w:val="005E3ED7"/>
    <w:rsid w:val="005E3EE8"/>
    <w:rsid w:val="005E42BF"/>
    <w:rsid w:val="005E43FC"/>
    <w:rsid w:val="005E4529"/>
    <w:rsid w:val="005E45D1"/>
    <w:rsid w:val="005E45FE"/>
    <w:rsid w:val="005E46A0"/>
    <w:rsid w:val="005E4D61"/>
    <w:rsid w:val="005E4E70"/>
    <w:rsid w:val="005E4E76"/>
    <w:rsid w:val="005E4F0D"/>
    <w:rsid w:val="005E5147"/>
    <w:rsid w:val="005E54D6"/>
    <w:rsid w:val="005E55AA"/>
    <w:rsid w:val="005E58CF"/>
    <w:rsid w:val="005E5B8A"/>
    <w:rsid w:val="005E5F4F"/>
    <w:rsid w:val="005E61C1"/>
    <w:rsid w:val="005E65BB"/>
    <w:rsid w:val="005E6601"/>
    <w:rsid w:val="005E664B"/>
    <w:rsid w:val="005E6718"/>
    <w:rsid w:val="005E676C"/>
    <w:rsid w:val="005E67F5"/>
    <w:rsid w:val="005E6A6D"/>
    <w:rsid w:val="005E72C3"/>
    <w:rsid w:val="005E7443"/>
    <w:rsid w:val="005E753C"/>
    <w:rsid w:val="005E759A"/>
    <w:rsid w:val="005E7C9E"/>
    <w:rsid w:val="005E7CB3"/>
    <w:rsid w:val="005E7CE6"/>
    <w:rsid w:val="005F01AB"/>
    <w:rsid w:val="005F0258"/>
    <w:rsid w:val="005F04C8"/>
    <w:rsid w:val="005F08B1"/>
    <w:rsid w:val="005F09BA"/>
    <w:rsid w:val="005F0DA0"/>
    <w:rsid w:val="005F1607"/>
    <w:rsid w:val="005F1A12"/>
    <w:rsid w:val="005F1C42"/>
    <w:rsid w:val="005F1C86"/>
    <w:rsid w:val="005F1F83"/>
    <w:rsid w:val="005F214F"/>
    <w:rsid w:val="005F220F"/>
    <w:rsid w:val="005F2543"/>
    <w:rsid w:val="005F2565"/>
    <w:rsid w:val="005F2767"/>
    <w:rsid w:val="005F29EA"/>
    <w:rsid w:val="005F2A18"/>
    <w:rsid w:val="005F32A6"/>
    <w:rsid w:val="005F32B1"/>
    <w:rsid w:val="005F34CB"/>
    <w:rsid w:val="005F358D"/>
    <w:rsid w:val="005F3EB2"/>
    <w:rsid w:val="005F41A4"/>
    <w:rsid w:val="005F4256"/>
    <w:rsid w:val="005F4549"/>
    <w:rsid w:val="005F4752"/>
    <w:rsid w:val="005F4790"/>
    <w:rsid w:val="005F4819"/>
    <w:rsid w:val="005F4914"/>
    <w:rsid w:val="005F4A68"/>
    <w:rsid w:val="005F4AF5"/>
    <w:rsid w:val="005F5136"/>
    <w:rsid w:val="005F5510"/>
    <w:rsid w:val="005F566F"/>
    <w:rsid w:val="005F57BB"/>
    <w:rsid w:val="005F5B0D"/>
    <w:rsid w:val="005F5EF1"/>
    <w:rsid w:val="005F625E"/>
    <w:rsid w:val="005F62B7"/>
    <w:rsid w:val="005F6543"/>
    <w:rsid w:val="005F6777"/>
    <w:rsid w:val="005F67FC"/>
    <w:rsid w:val="005F6869"/>
    <w:rsid w:val="005F698F"/>
    <w:rsid w:val="005F69C2"/>
    <w:rsid w:val="005F6BB9"/>
    <w:rsid w:val="005F6D59"/>
    <w:rsid w:val="005F6E85"/>
    <w:rsid w:val="005F70AB"/>
    <w:rsid w:val="005F72F9"/>
    <w:rsid w:val="005F738F"/>
    <w:rsid w:val="005F77DA"/>
    <w:rsid w:val="005F78FB"/>
    <w:rsid w:val="005F7C0D"/>
    <w:rsid w:val="006006E2"/>
    <w:rsid w:val="00600781"/>
    <w:rsid w:val="00600D95"/>
    <w:rsid w:val="00600F99"/>
    <w:rsid w:val="006010E1"/>
    <w:rsid w:val="006010FD"/>
    <w:rsid w:val="006016A2"/>
    <w:rsid w:val="006016AC"/>
    <w:rsid w:val="006016BF"/>
    <w:rsid w:val="00601C40"/>
    <w:rsid w:val="00602451"/>
    <w:rsid w:val="006029A1"/>
    <w:rsid w:val="00602FE4"/>
    <w:rsid w:val="00603148"/>
    <w:rsid w:val="006033A9"/>
    <w:rsid w:val="006038B3"/>
    <w:rsid w:val="00604582"/>
    <w:rsid w:val="006046B9"/>
    <w:rsid w:val="00604805"/>
    <w:rsid w:val="00604B3C"/>
    <w:rsid w:val="00604DA6"/>
    <w:rsid w:val="00605466"/>
    <w:rsid w:val="006057D6"/>
    <w:rsid w:val="006059A2"/>
    <w:rsid w:val="00605A4F"/>
    <w:rsid w:val="00605BA5"/>
    <w:rsid w:val="00605BB0"/>
    <w:rsid w:val="00605CB5"/>
    <w:rsid w:val="00605CE1"/>
    <w:rsid w:val="00605D5B"/>
    <w:rsid w:val="00606017"/>
    <w:rsid w:val="0060647F"/>
    <w:rsid w:val="00606531"/>
    <w:rsid w:val="0060673A"/>
    <w:rsid w:val="006067A9"/>
    <w:rsid w:val="00606813"/>
    <w:rsid w:val="00606814"/>
    <w:rsid w:val="00606ABE"/>
    <w:rsid w:val="00606FC7"/>
    <w:rsid w:val="00607019"/>
    <w:rsid w:val="006072B5"/>
    <w:rsid w:val="006079B2"/>
    <w:rsid w:val="00607E16"/>
    <w:rsid w:val="006102BF"/>
    <w:rsid w:val="006103A3"/>
    <w:rsid w:val="00610456"/>
    <w:rsid w:val="006104F7"/>
    <w:rsid w:val="006105A5"/>
    <w:rsid w:val="0061078A"/>
    <w:rsid w:val="00610BDD"/>
    <w:rsid w:val="00610D5A"/>
    <w:rsid w:val="006110C7"/>
    <w:rsid w:val="00611205"/>
    <w:rsid w:val="00611473"/>
    <w:rsid w:val="0061168B"/>
    <w:rsid w:val="0061175C"/>
    <w:rsid w:val="00611A80"/>
    <w:rsid w:val="00611AFE"/>
    <w:rsid w:val="00611B36"/>
    <w:rsid w:val="00611B3D"/>
    <w:rsid w:val="00611F41"/>
    <w:rsid w:val="006121DD"/>
    <w:rsid w:val="00612229"/>
    <w:rsid w:val="00612252"/>
    <w:rsid w:val="00612296"/>
    <w:rsid w:val="00612532"/>
    <w:rsid w:val="00612774"/>
    <w:rsid w:val="00612900"/>
    <w:rsid w:val="00612F90"/>
    <w:rsid w:val="00612FED"/>
    <w:rsid w:val="0061309C"/>
    <w:rsid w:val="00613778"/>
    <w:rsid w:val="00613891"/>
    <w:rsid w:val="00613A34"/>
    <w:rsid w:val="00613B71"/>
    <w:rsid w:val="00613C2E"/>
    <w:rsid w:val="00613D39"/>
    <w:rsid w:val="006140B4"/>
    <w:rsid w:val="00614167"/>
    <w:rsid w:val="00614358"/>
    <w:rsid w:val="00614F0B"/>
    <w:rsid w:val="0061514F"/>
    <w:rsid w:val="00615298"/>
    <w:rsid w:val="006154B3"/>
    <w:rsid w:val="006155B5"/>
    <w:rsid w:val="00615ADA"/>
    <w:rsid w:val="00615D3B"/>
    <w:rsid w:val="00615F3E"/>
    <w:rsid w:val="00616273"/>
    <w:rsid w:val="00616634"/>
    <w:rsid w:val="00616CA7"/>
    <w:rsid w:val="00616D01"/>
    <w:rsid w:val="006170D6"/>
    <w:rsid w:val="00617973"/>
    <w:rsid w:val="00617A49"/>
    <w:rsid w:val="00617ED5"/>
    <w:rsid w:val="00620188"/>
    <w:rsid w:val="006204EC"/>
    <w:rsid w:val="006209F0"/>
    <w:rsid w:val="00620A12"/>
    <w:rsid w:val="00620EE2"/>
    <w:rsid w:val="00621793"/>
    <w:rsid w:val="00621828"/>
    <w:rsid w:val="006218B2"/>
    <w:rsid w:val="006218E1"/>
    <w:rsid w:val="00621FCE"/>
    <w:rsid w:val="00622047"/>
    <w:rsid w:val="006221C7"/>
    <w:rsid w:val="006221CD"/>
    <w:rsid w:val="00622220"/>
    <w:rsid w:val="006222BC"/>
    <w:rsid w:val="0062245B"/>
    <w:rsid w:val="006225EE"/>
    <w:rsid w:val="00622A64"/>
    <w:rsid w:val="00623D6A"/>
    <w:rsid w:val="006245D1"/>
    <w:rsid w:val="00624705"/>
    <w:rsid w:val="00624935"/>
    <w:rsid w:val="00624BB5"/>
    <w:rsid w:val="0062500B"/>
    <w:rsid w:val="006253B8"/>
    <w:rsid w:val="006253CF"/>
    <w:rsid w:val="006253EA"/>
    <w:rsid w:val="00625639"/>
    <w:rsid w:val="00625939"/>
    <w:rsid w:val="00625BED"/>
    <w:rsid w:val="00625CB4"/>
    <w:rsid w:val="00625F56"/>
    <w:rsid w:val="00626042"/>
    <w:rsid w:val="00626353"/>
    <w:rsid w:val="006266A9"/>
    <w:rsid w:val="006272C9"/>
    <w:rsid w:val="00627371"/>
    <w:rsid w:val="006276BF"/>
    <w:rsid w:val="00627935"/>
    <w:rsid w:val="00627C10"/>
    <w:rsid w:val="00627E3E"/>
    <w:rsid w:val="00627EB1"/>
    <w:rsid w:val="00630426"/>
    <w:rsid w:val="00630AEA"/>
    <w:rsid w:val="00630B3D"/>
    <w:rsid w:val="00631066"/>
    <w:rsid w:val="006312B4"/>
    <w:rsid w:val="006316C1"/>
    <w:rsid w:val="0063180D"/>
    <w:rsid w:val="00631D2C"/>
    <w:rsid w:val="00631E02"/>
    <w:rsid w:val="00631ED4"/>
    <w:rsid w:val="00631F28"/>
    <w:rsid w:val="00631F9F"/>
    <w:rsid w:val="006322CC"/>
    <w:rsid w:val="006325A2"/>
    <w:rsid w:val="00632944"/>
    <w:rsid w:val="006329C5"/>
    <w:rsid w:val="00632F7F"/>
    <w:rsid w:val="0063305C"/>
    <w:rsid w:val="006331E7"/>
    <w:rsid w:val="0063352C"/>
    <w:rsid w:val="00633679"/>
    <w:rsid w:val="00633BC7"/>
    <w:rsid w:val="00634190"/>
    <w:rsid w:val="0063434C"/>
    <w:rsid w:val="00634643"/>
    <w:rsid w:val="006347EC"/>
    <w:rsid w:val="006347F7"/>
    <w:rsid w:val="00634A30"/>
    <w:rsid w:val="00634FAF"/>
    <w:rsid w:val="006350DE"/>
    <w:rsid w:val="00635129"/>
    <w:rsid w:val="00635166"/>
    <w:rsid w:val="006351CB"/>
    <w:rsid w:val="006353DC"/>
    <w:rsid w:val="006355DE"/>
    <w:rsid w:val="0063574A"/>
    <w:rsid w:val="00635975"/>
    <w:rsid w:val="00635AC7"/>
    <w:rsid w:val="00635E91"/>
    <w:rsid w:val="00635E9C"/>
    <w:rsid w:val="00635FAF"/>
    <w:rsid w:val="00636025"/>
    <w:rsid w:val="00636119"/>
    <w:rsid w:val="00636647"/>
    <w:rsid w:val="006368AE"/>
    <w:rsid w:val="00636D51"/>
    <w:rsid w:val="00636E4C"/>
    <w:rsid w:val="00637187"/>
    <w:rsid w:val="00637223"/>
    <w:rsid w:val="0063753F"/>
    <w:rsid w:val="00637B41"/>
    <w:rsid w:val="00637CB4"/>
    <w:rsid w:val="00637D92"/>
    <w:rsid w:val="0064025F"/>
    <w:rsid w:val="00640407"/>
    <w:rsid w:val="00640415"/>
    <w:rsid w:val="006407F5"/>
    <w:rsid w:val="00640958"/>
    <w:rsid w:val="00640BD5"/>
    <w:rsid w:val="00640F33"/>
    <w:rsid w:val="00640F3E"/>
    <w:rsid w:val="006412E8"/>
    <w:rsid w:val="0064133B"/>
    <w:rsid w:val="00641481"/>
    <w:rsid w:val="006414EE"/>
    <w:rsid w:val="00641ABA"/>
    <w:rsid w:val="00641C2D"/>
    <w:rsid w:val="00641F58"/>
    <w:rsid w:val="00642524"/>
    <w:rsid w:val="0064261B"/>
    <w:rsid w:val="0064280B"/>
    <w:rsid w:val="006428EC"/>
    <w:rsid w:val="006429CB"/>
    <w:rsid w:val="00642D0A"/>
    <w:rsid w:val="00642F3E"/>
    <w:rsid w:val="0064340F"/>
    <w:rsid w:val="00643D19"/>
    <w:rsid w:val="006440D4"/>
    <w:rsid w:val="0064430E"/>
    <w:rsid w:val="006443DF"/>
    <w:rsid w:val="00645434"/>
    <w:rsid w:val="00645A30"/>
    <w:rsid w:val="00645AD3"/>
    <w:rsid w:val="00645B42"/>
    <w:rsid w:val="00645D27"/>
    <w:rsid w:val="00645D4E"/>
    <w:rsid w:val="00645DE6"/>
    <w:rsid w:val="00645F25"/>
    <w:rsid w:val="00646273"/>
    <w:rsid w:val="0064629F"/>
    <w:rsid w:val="0064630E"/>
    <w:rsid w:val="00646331"/>
    <w:rsid w:val="00646396"/>
    <w:rsid w:val="006464C3"/>
    <w:rsid w:val="006464F1"/>
    <w:rsid w:val="00646568"/>
    <w:rsid w:val="00646B57"/>
    <w:rsid w:val="00646C3B"/>
    <w:rsid w:val="00646E96"/>
    <w:rsid w:val="00646FE1"/>
    <w:rsid w:val="00647075"/>
    <w:rsid w:val="00647182"/>
    <w:rsid w:val="0064745C"/>
    <w:rsid w:val="00647992"/>
    <w:rsid w:val="00647AA6"/>
    <w:rsid w:val="00647C34"/>
    <w:rsid w:val="00647DCE"/>
    <w:rsid w:val="00647EBF"/>
    <w:rsid w:val="0065000A"/>
    <w:rsid w:val="006500F8"/>
    <w:rsid w:val="006503A3"/>
    <w:rsid w:val="00650C3B"/>
    <w:rsid w:val="006512D6"/>
    <w:rsid w:val="006514E3"/>
    <w:rsid w:val="0065172C"/>
    <w:rsid w:val="00651E7E"/>
    <w:rsid w:val="00652028"/>
    <w:rsid w:val="0065213E"/>
    <w:rsid w:val="00652484"/>
    <w:rsid w:val="00652A82"/>
    <w:rsid w:val="00652CD2"/>
    <w:rsid w:val="00652D0B"/>
    <w:rsid w:val="00652F72"/>
    <w:rsid w:val="00653269"/>
    <w:rsid w:val="0065346B"/>
    <w:rsid w:val="00653721"/>
    <w:rsid w:val="00653754"/>
    <w:rsid w:val="00653B35"/>
    <w:rsid w:val="00653BC2"/>
    <w:rsid w:val="00653C00"/>
    <w:rsid w:val="00653DCA"/>
    <w:rsid w:val="00653F5D"/>
    <w:rsid w:val="00654080"/>
    <w:rsid w:val="006542EF"/>
    <w:rsid w:val="006544CA"/>
    <w:rsid w:val="00654AE6"/>
    <w:rsid w:val="00654BA4"/>
    <w:rsid w:val="00654C46"/>
    <w:rsid w:val="00654E21"/>
    <w:rsid w:val="006550A7"/>
    <w:rsid w:val="0065521D"/>
    <w:rsid w:val="006554DB"/>
    <w:rsid w:val="0065581D"/>
    <w:rsid w:val="00655837"/>
    <w:rsid w:val="006558D6"/>
    <w:rsid w:val="00655993"/>
    <w:rsid w:val="00655B40"/>
    <w:rsid w:val="00655C2F"/>
    <w:rsid w:val="00656463"/>
    <w:rsid w:val="0065657D"/>
    <w:rsid w:val="0065678C"/>
    <w:rsid w:val="00656CBA"/>
    <w:rsid w:val="00656D54"/>
    <w:rsid w:val="00656DD7"/>
    <w:rsid w:val="0065724E"/>
    <w:rsid w:val="00657835"/>
    <w:rsid w:val="006578BD"/>
    <w:rsid w:val="00657921"/>
    <w:rsid w:val="00657BA6"/>
    <w:rsid w:val="00657D86"/>
    <w:rsid w:val="00660403"/>
    <w:rsid w:val="00660469"/>
    <w:rsid w:val="00660580"/>
    <w:rsid w:val="0066065F"/>
    <w:rsid w:val="00660699"/>
    <w:rsid w:val="00660F00"/>
    <w:rsid w:val="00660FA1"/>
    <w:rsid w:val="006610E1"/>
    <w:rsid w:val="00661140"/>
    <w:rsid w:val="006611FE"/>
    <w:rsid w:val="0066188C"/>
    <w:rsid w:val="00661E9E"/>
    <w:rsid w:val="006621A2"/>
    <w:rsid w:val="00662296"/>
    <w:rsid w:val="006625AD"/>
    <w:rsid w:val="00662DB5"/>
    <w:rsid w:val="00662F45"/>
    <w:rsid w:val="00663788"/>
    <w:rsid w:val="00663B42"/>
    <w:rsid w:val="00663D19"/>
    <w:rsid w:val="006643F0"/>
    <w:rsid w:val="00664618"/>
    <w:rsid w:val="006650A9"/>
    <w:rsid w:val="00665212"/>
    <w:rsid w:val="006656E5"/>
    <w:rsid w:val="00665847"/>
    <w:rsid w:val="00665A27"/>
    <w:rsid w:val="00665BF6"/>
    <w:rsid w:val="00665D05"/>
    <w:rsid w:val="00665D68"/>
    <w:rsid w:val="00666043"/>
    <w:rsid w:val="006662D1"/>
    <w:rsid w:val="00666381"/>
    <w:rsid w:val="00666482"/>
    <w:rsid w:val="006666FB"/>
    <w:rsid w:val="00666894"/>
    <w:rsid w:val="00666962"/>
    <w:rsid w:val="006670C9"/>
    <w:rsid w:val="00667184"/>
    <w:rsid w:val="0066731B"/>
    <w:rsid w:val="00667928"/>
    <w:rsid w:val="00667A4E"/>
    <w:rsid w:val="00667EBE"/>
    <w:rsid w:val="00667F9C"/>
    <w:rsid w:val="00667FCF"/>
    <w:rsid w:val="0067018D"/>
    <w:rsid w:val="006708C7"/>
    <w:rsid w:val="006708CE"/>
    <w:rsid w:val="00670B7C"/>
    <w:rsid w:val="00670C3C"/>
    <w:rsid w:val="00670FB1"/>
    <w:rsid w:val="006710DD"/>
    <w:rsid w:val="006712C1"/>
    <w:rsid w:val="006715F6"/>
    <w:rsid w:val="00671642"/>
    <w:rsid w:val="00671A2B"/>
    <w:rsid w:val="00671FC9"/>
    <w:rsid w:val="0067215B"/>
    <w:rsid w:val="006728C6"/>
    <w:rsid w:val="00672B06"/>
    <w:rsid w:val="00672B74"/>
    <w:rsid w:val="00672E15"/>
    <w:rsid w:val="00673200"/>
    <w:rsid w:val="006732E5"/>
    <w:rsid w:val="006735B3"/>
    <w:rsid w:val="006741BE"/>
    <w:rsid w:val="006742B4"/>
    <w:rsid w:val="006742BF"/>
    <w:rsid w:val="00674492"/>
    <w:rsid w:val="00674830"/>
    <w:rsid w:val="0067489F"/>
    <w:rsid w:val="00674980"/>
    <w:rsid w:val="0067501E"/>
    <w:rsid w:val="00675031"/>
    <w:rsid w:val="006750A3"/>
    <w:rsid w:val="00675415"/>
    <w:rsid w:val="00675436"/>
    <w:rsid w:val="006754FF"/>
    <w:rsid w:val="00675563"/>
    <w:rsid w:val="00675A20"/>
    <w:rsid w:val="00675A45"/>
    <w:rsid w:val="00675AB7"/>
    <w:rsid w:val="00675AD7"/>
    <w:rsid w:val="006765A3"/>
    <w:rsid w:val="006766D3"/>
    <w:rsid w:val="00676931"/>
    <w:rsid w:val="00676DEB"/>
    <w:rsid w:val="00676F87"/>
    <w:rsid w:val="006773D2"/>
    <w:rsid w:val="006773F9"/>
    <w:rsid w:val="0067751E"/>
    <w:rsid w:val="006775BC"/>
    <w:rsid w:val="00677951"/>
    <w:rsid w:val="00677B66"/>
    <w:rsid w:val="00677B71"/>
    <w:rsid w:val="00677CA8"/>
    <w:rsid w:val="00680581"/>
    <w:rsid w:val="006808DF"/>
    <w:rsid w:val="006809DA"/>
    <w:rsid w:val="00680A56"/>
    <w:rsid w:val="00680F6A"/>
    <w:rsid w:val="00681092"/>
    <w:rsid w:val="006817A4"/>
    <w:rsid w:val="00681A41"/>
    <w:rsid w:val="00681A7C"/>
    <w:rsid w:val="00681D1D"/>
    <w:rsid w:val="00681D4C"/>
    <w:rsid w:val="006821B2"/>
    <w:rsid w:val="006822B6"/>
    <w:rsid w:val="0068235A"/>
    <w:rsid w:val="00682474"/>
    <w:rsid w:val="00682728"/>
    <w:rsid w:val="00682775"/>
    <w:rsid w:val="006827DA"/>
    <w:rsid w:val="00682A6E"/>
    <w:rsid w:val="00682BBB"/>
    <w:rsid w:val="00682C83"/>
    <w:rsid w:val="00682D0C"/>
    <w:rsid w:val="00682D3A"/>
    <w:rsid w:val="00682E46"/>
    <w:rsid w:val="0068304F"/>
    <w:rsid w:val="006832A3"/>
    <w:rsid w:val="006835D5"/>
    <w:rsid w:val="006835F4"/>
    <w:rsid w:val="006838C0"/>
    <w:rsid w:val="00683A66"/>
    <w:rsid w:val="00683D70"/>
    <w:rsid w:val="00683E26"/>
    <w:rsid w:val="00683ECA"/>
    <w:rsid w:val="00683FC4"/>
    <w:rsid w:val="00684045"/>
    <w:rsid w:val="0068404E"/>
    <w:rsid w:val="0068416E"/>
    <w:rsid w:val="006846ED"/>
    <w:rsid w:val="006847BA"/>
    <w:rsid w:val="00684A3C"/>
    <w:rsid w:val="00684AC9"/>
    <w:rsid w:val="00684AD1"/>
    <w:rsid w:val="00684B22"/>
    <w:rsid w:val="00684BDD"/>
    <w:rsid w:val="00684C1C"/>
    <w:rsid w:val="00684D37"/>
    <w:rsid w:val="00684ED9"/>
    <w:rsid w:val="006850D5"/>
    <w:rsid w:val="00685446"/>
    <w:rsid w:val="006855AF"/>
    <w:rsid w:val="0068564E"/>
    <w:rsid w:val="00685784"/>
    <w:rsid w:val="00685856"/>
    <w:rsid w:val="006858C0"/>
    <w:rsid w:val="00685901"/>
    <w:rsid w:val="00685BB9"/>
    <w:rsid w:val="0068620D"/>
    <w:rsid w:val="006862F0"/>
    <w:rsid w:val="006863EE"/>
    <w:rsid w:val="006864BF"/>
    <w:rsid w:val="00686520"/>
    <w:rsid w:val="00686DE9"/>
    <w:rsid w:val="00686F2A"/>
    <w:rsid w:val="00686F99"/>
    <w:rsid w:val="006874E6"/>
    <w:rsid w:val="00687511"/>
    <w:rsid w:val="0068757F"/>
    <w:rsid w:val="00687782"/>
    <w:rsid w:val="006878C0"/>
    <w:rsid w:val="00687BB4"/>
    <w:rsid w:val="00687E06"/>
    <w:rsid w:val="00687FF9"/>
    <w:rsid w:val="00690127"/>
    <w:rsid w:val="006903CA"/>
    <w:rsid w:val="0069051F"/>
    <w:rsid w:val="0069077D"/>
    <w:rsid w:val="00690B09"/>
    <w:rsid w:val="00690B7F"/>
    <w:rsid w:val="00690CEB"/>
    <w:rsid w:val="00690ED1"/>
    <w:rsid w:val="00691101"/>
    <w:rsid w:val="00691290"/>
    <w:rsid w:val="00691568"/>
    <w:rsid w:val="006915A0"/>
    <w:rsid w:val="006919AD"/>
    <w:rsid w:val="00691BFF"/>
    <w:rsid w:val="00691D7F"/>
    <w:rsid w:val="00691DCE"/>
    <w:rsid w:val="00691F04"/>
    <w:rsid w:val="00691FF2"/>
    <w:rsid w:val="00692691"/>
    <w:rsid w:val="006927A7"/>
    <w:rsid w:val="00692852"/>
    <w:rsid w:val="00692944"/>
    <w:rsid w:val="00692B2B"/>
    <w:rsid w:val="00692C57"/>
    <w:rsid w:val="00692D40"/>
    <w:rsid w:val="0069305A"/>
    <w:rsid w:val="00693110"/>
    <w:rsid w:val="006932AE"/>
    <w:rsid w:val="006934F6"/>
    <w:rsid w:val="00693748"/>
    <w:rsid w:val="00693B6C"/>
    <w:rsid w:val="00693BBB"/>
    <w:rsid w:val="0069426F"/>
    <w:rsid w:val="00694A1C"/>
    <w:rsid w:val="00694BBA"/>
    <w:rsid w:val="00694E3F"/>
    <w:rsid w:val="006953C1"/>
    <w:rsid w:val="00695423"/>
    <w:rsid w:val="0069544A"/>
    <w:rsid w:val="0069551F"/>
    <w:rsid w:val="006955A1"/>
    <w:rsid w:val="006955CA"/>
    <w:rsid w:val="00695638"/>
    <w:rsid w:val="006959BE"/>
    <w:rsid w:val="00695A21"/>
    <w:rsid w:val="00695A83"/>
    <w:rsid w:val="00695C3D"/>
    <w:rsid w:val="00695D2C"/>
    <w:rsid w:val="00695E2E"/>
    <w:rsid w:val="00695E4F"/>
    <w:rsid w:val="00696209"/>
    <w:rsid w:val="00696609"/>
    <w:rsid w:val="006966E4"/>
    <w:rsid w:val="006967D9"/>
    <w:rsid w:val="0069689C"/>
    <w:rsid w:val="00696911"/>
    <w:rsid w:val="00696B6B"/>
    <w:rsid w:val="00696EB2"/>
    <w:rsid w:val="00696F88"/>
    <w:rsid w:val="0069741A"/>
    <w:rsid w:val="006975A3"/>
    <w:rsid w:val="006A0A85"/>
    <w:rsid w:val="006A0ACA"/>
    <w:rsid w:val="006A0DEA"/>
    <w:rsid w:val="006A0F1B"/>
    <w:rsid w:val="006A0FD1"/>
    <w:rsid w:val="006A10F9"/>
    <w:rsid w:val="006A16E9"/>
    <w:rsid w:val="006A197A"/>
    <w:rsid w:val="006A1C06"/>
    <w:rsid w:val="006A1F3A"/>
    <w:rsid w:val="006A214C"/>
    <w:rsid w:val="006A2218"/>
    <w:rsid w:val="006A2CE1"/>
    <w:rsid w:val="006A320B"/>
    <w:rsid w:val="006A3790"/>
    <w:rsid w:val="006A3C76"/>
    <w:rsid w:val="006A3FCB"/>
    <w:rsid w:val="006A4867"/>
    <w:rsid w:val="006A4962"/>
    <w:rsid w:val="006A4B5A"/>
    <w:rsid w:val="006A509F"/>
    <w:rsid w:val="006A5254"/>
    <w:rsid w:val="006A5450"/>
    <w:rsid w:val="006A5521"/>
    <w:rsid w:val="006A5559"/>
    <w:rsid w:val="006A5A66"/>
    <w:rsid w:val="006A605F"/>
    <w:rsid w:val="006A6C90"/>
    <w:rsid w:val="006A6CB6"/>
    <w:rsid w:val="006A728A"/>
    <w:rsid w:val="006A75ED"/>
    <w:rsid w:val="006A7A39"/>
    <w:rsid w:val="006A7E67"/>
    <w:rsid w:val="006A7E8F"/>
    <w:rsid w:val="006A7F51"/>
    <w:rsid w:val="006B0007"/>
    <w:rsid w:val="006B0199"/>
    <w:rsid w:val="006B0652"/>
    <w:rsid w:val="006B06C2"/>
    <w:rsid w:val="006B0850"/>
    <w:rsid w:val="006B0A32"/>
    <w:rsid w:val="006B0BD8"/>
    <w:rsid w:val="006B10C6"/>
    <w:rsid w:val="006B1290"/>
    <w:rsid w:val="006B190A"/>
    <w:rsid w:val="006B1A3A"/>
    <w:rsid w:val="006B1AE5"/>
    <w:rsid w:val="006B1B0D"/>
    <w:rsid w:val="006B1C8E"/>
    <w:rsid w:val="006B1CD7"/>
    <w:rsid w:val="006B1D80"/>
    <w:rsid w:val="006B1D9B"/>
    <w:rsid w:val="006B1F97"/>
    <w:rsid w:val="006B2119"/>
    <w:rsid w:val="006B2137"/>
    <w:rsid w:val="006B2235"/>
    <w:rsid w:val="006B22B7"/>
    <w:rsid w:val="006B23A1"/>
    <w:rsid w:val="006B25B9"/>
    <w:rsid w:val="006B2814"/>
    <w:rsid w:val="006B2B2B"/>
    <w:rsid w:val="006B2F5D"/>
    <w:rsid w:val="006B2FA9"/>
    <w:rsid w:val="006B32A7"/>
    <w:rsid w:val="006B33DB"/>
    <w:rsid w:val="006B34B7"/>
    <w:rsid w:val="006B357D"/>
    <w:rsid w:val="006B3651"/>
    <w:rsid w:val="006B39EB"/>
    <w:rsid w:val="006B39F7"/>
    <w:rsid w:val="006B3C3B"/>
    <w:rsid w:val="006B3D5D"/>
    <w:rsid w:val="006B40C4"/>
    <w:rsid w:val="006B4557"/>
    <w:rsid w:val="006B4BA0"/>
    <w:rsid w:val="006B4C90"/>
    <w:rsid w:val="006B4D3F"/>
    <w:rsid w:val="006B4DC5"/>
    <w:rsid w:val="006B5287"/>
    <w:rsid w:val="006B570B"/>
    <w:rsid w:val="006B5772"/>
    <w:rsid w:val="006B59C5"/>
    <w:rsid w:val="006B5FED"/>
    <w:rsid w:val="006B6528"/>
    <w:rsid w:val="006B6800"/>
    <w:rsid w:val="006B6892"/>
    <w:rsid w:val="006B6A82"/>
    <w:rsid w:val="006B6CCA"/>
    <w:rsid w:val="006B6F49"/>
    <w:rsid w:val="006B73A5"/>
    <w:rsid w:val="006B761F"/>
    <w:rsid w:val="006B780B"/>
    <w:rsid w:val="006B7939"/>
    <w:rsid w:val="006B7A1A"/>
    <w:rsid w:val="006B7B43"/>
    <w:rsid w:val="006B7D30"/>
    <w:rsid w:val="006B7F1F"/>
    <w:rsid w:val="006C0064"/>
    <w:rsid w:val="006C01DC"/>
    <w:rsid w:val="006C0251"/>
    <w:rsid w:val="006C0320"/>
    <w:rsid w:val="006C057F"/>
    <w:rsid w:val="006C0A60"/>
    <w:rsid w:val="006C0D2E"/>
    <w:rsid w:val="006C105E"/>
    <w:rsid w:val="006C13A0"/>
    <w:rsid w:val="006C162B"/>
    <w:rsid w:val="006C1711"/>
    <w:rsid w:val="006C1E13"/>
    <w:rsid w:val="006C1F31"/>
    <w:rsid w:val="006C20C9"/>
    <w:rsid w:val="006C214B"/>
    <w:rsid w:val="006C2663"/>
    <w:rsid w:val="006C28A1"/>
    <w:rsid w:val="006C28C7"/>
    <w:rsid w:val="006C2AD6"/>
    <w:rsid w:val="006C2B85"/>
    <w:rsid w:val="006C2B9A"/>
    <w:rsid w:val="006C34D5"/>
    <w:rsid w:val="006C374D"/>
    <w:rsid w:val="006C38EE"/>
    <w:rsid w:val="006C39BB"/>
    <w:rsid w:val="006C3A32"/>
    <w:rsid w:val="006C3C0E"/>
    <w:rsid w:val="006C3CCC"/>
    <w:rsid w:val="006C3D5E"/>
    <w:rsid w:val="006C3E0A"/>
    <w:rsid w:val="006C4502"/>
    <w:rsid w:val="006C46D8"/>
    <w:rsid w:val="006C4AE0"/>
    <w:rsid w:val="006C4FC8"/>
    <w:rsid w:val="006C5090"/>
    <w:rsid w:val="006C52E5"/>
    <w:rsid w:val="006C5684"/>
    <w:rsid w:val="006C56C7"/>
    <w:rsid w:val="006C583C"/>
    <w:rsid w:val="006C5C6F"/>
    <w:rsid w:val="006C5E10"/>
    <w:rsid w:val="006C6114"/>
    <w:rsid w:val="006C6160"/>
    <w:rsid w:val="006C651F"/>
    <w:rsid w:val="006C6554"/>
    <w:rsid w:val="006C665A"/>
    <w:rsid w:val="006C67E8"/>
    <w:rsid w:val="006C6A91"/>
    <w:rsid w:val="006C6E4A"/>
    <w:rsid w:val="006C703B"/>
    <w:rsid w:val="006C76E0"/>
    <w:rsid w:val="006C798A"/>
    <w:rsid w:val="006C7A8C"/>
    <w:rsid w:val="006C7B0A"/>
    <w:rsid w:val="006C7EF5"/>
    <w:rsid w:val="006D02B7"/>
    <w:rsid w:val="006D03FD"/>
    <w:rsid w:val="006D1202"/>
    <w:rsid w:val="006D14B4"/>
    <w:rsid w:val="006D1863"/>
    <w:rsid w:val="006D21C0"/>
    <w:rsid w:val="006D2288"/>
    <w:rsid w:val="006D2514"/>
    <w:rsid w:val="006D264A"/>
    <w:rsid w:val="006D306A"/>
    <w:rsid w:val="006D37E9"/>
    <w:rsid w:val="006D3B86"/>
    <w:rsid w:val="006D3C40"/>
    <w:rsid w:val="006D3C46"/>
    <w:rsid w:val="006D3F7E"/>
    <w:rsid w:val="006D424D"/>
    <w:rsid w:val="006D443F"/>
    <w:rsid w:val="006D4464"/>
    <w:rsid w:val="006D469A"/>
    <w:rsid w:val="006D482B"/>
    <w:rsid w:val="006D52A5"/>
    <w:rsid w:val="006D53F0"/>
    <w:rsid w:val="006D57C1"/>
    <w:rsid w:val="006D57DF"/>
    <w:rsid w:val="006D5862"/>
    <w:rsid w:val="006D596B"/>
    <w:rsid w:val="006D5C9B"/>
    <w:rsid w:val="006D5E70"/>
    <w:rsid w:val="006D5E91"/>
    <w:rsid w:val="006D612D"/>
    <w:rsid w:val="006D62B9"/>
    <w:rsid w:val="006D698D"/>
    <w:rsid w:val="006D6C79"/>
    <w:rsid w:val="006D6CF4"/>
    <w:rsid w:val="006D6CFA"/>
    <w:rsid w:val="006D6E86"/>
    <w:rsid w:val="006D7198"/>
    <w:rsid w:val="006D7618"/>
    <w:rsid w:val="006D7E87"/>
    <w:rsid w:val="006D7FE6"/>
    <w:rsid w:val="006E0096"/>
    <w:rsid w:val="006E02BA"/>
    <w:rsid w:val="006E0994"/>
    <w:rsid w:val="006E0A02"/>
    <w:rsid w:val="006E0B7F"/>
    <w:rsid w:val="006E0B9E"/>
    <w:rsid w:val="006E0BB7"/>
    <w:rsid w:val="006E0DCC"/>
    <w:rsid w:val="006E1130"/>
    <w:rsid w:val="006E14E6"/>
    <w:rsid w:val="006E1829"/>
    <w:rsid w:val="006E188C"/>
    <w:rsid w:val="006E1AEE"/>
    <w:rsid w:val="006E1D14"/>
    <w:rsid w:val="006E2570"/>
    <w:rsid w:val="006E26A7"/>
    <w:rsid w:val="006E276C"/>
    <w:rsid w:val="006E27BE"/>
    <w:rsid w:val="006E2807"/>
    <w:rsid w:val="006E2942"/>
    <w:rsid w:val="006E295C"/>
    <w:rsid w:val="006E2D29"/>
    <w:rsid w:val="006E2F52"/>
    <w:rsid w:val="006E2F78"/>
    <w:rsid w:val="006E2FCA"/>
    <w:rsid w:val="006E32A9"/>
    <w:rsid w:val="006E338C"/>
    <w:rsid w:val="006E3473"/>
    <w:rsid w:val="006E3B9C"/>
    <w:rsid w:val="006E3BB5"/>
    <w:rsid w:val="006E3EAF"/>
    <w:rsid w:val="006E401A"/>
    <w:rsid w:val="006E40CA"/>
    <w:rsid w:val="006E412D"/>
    <w:rsid w:val="006E43E9"/>
    <w:rsid w:val="006E4718"/>
    <w:rsid w:val="006E48B9"/>
    <w:rsid w:val="006E48D7"/>
    <w:rsid w:val="006E4946"/>
    <w:rsid w:val="006E4D2B"/>
    <w:rsid w:val="006E5182"/>
    <w:rsid w:val="006E51A1"/>
    <w:rsid w:val="006E51A2"/>
    <w:rsid w:val="006E576B"/>
    <w:rsid w:val="006E582A"/>
    <w:rsid w:val="006E59DD"/>
    <w:rsid w:val="006E6153"/>
    <w:rsid w:val="006E61FA"/>
    <w:rsid w:val="006E66B3"/>
    <w:rsid w:val="006E683C"/>
    <w:rsid w:val="006E6993"/>
    <w:rsid w:val="006E6997"/>
    <w:rsid w:val="006E6A77"/>
    <w:rsid w:val="006E6FAF"/>
    <w:rsid w:val="006E70F1"/>
    <w:rsid w:val="006E727B"/>
    <w:rsid w:val="006E7336"/>
    <w:rsid w:val="006E7907"/>
    <w:rsid w:val="006E7B85"/>
    <w:rsid w:val="006E7C4C"/>
    <w:rsid w:val="006E7CBE"/>
    <w:rsid w:val="006E7FCE"/>
    <w:rsid w:val="006F0097"/>
    <w:rsid w:val="006F0269"/>
    <w:rsid w:val="006F06AE"/>
    <w:rsid w:val="006F0BD3"/>
    <w:rsid w:val="006F0DE2"/>
    <w:rsid w:val="006F11B0"/>
    <w:rsid w:val="006F11BD"/>
    <w:rsid w:val="006F127F"/>
    <w:rsid w:val="006F1301"/>
    <w:rsid w:val="006F13D7"/>
    <w:rsid w:val="006F13FB"/>
    <w:rsid w:val="006F165B"/>
    <w:rsid w:val="006F1793"/>
    <w:rsid w:val="006F18A7"/>
    <w:rsid w:val="006F1B36"/>
    <w:rsid w:val="006F1E58"/>
    <w:rsid w:val="006F22BE"/>
    <w:rsid w:val="006F25B4"/>
    <w:rsid w:val="006F2999"/>
    <w:rsid w:val="006F29FA"/>
    <w:rsid w:val="006F2F5D"/>
    <w:rsid w:val="006F302D"/>
    <w:rsid w:val="006F3256"/>
    <w:rsid w:val="006F32C7"/>
    <w:rsid w:val="006F334A"/>
    <w:rsid w:val="006F3392"/>
    <w:rsid w:val="006F3495"/>
    <w:rsid w:val="006F34F5"/>
    <w:rsid w:val="006F352F"/>
    <w:rsid w:val="006F367F"/>
    <w:rsid w:val="006F39F5"/>
    <w:rsid w:val="006F3C24"/>
    <w:rsid w:val="006F3DBF"/>
    <w:rsid w:val="006F3F12"/>
    <w:rsid w:val="006F417D"/>
    <w:rsid w:val="006F41F7"/>
    <w:rsid w:val="006F4386"/>
    <w:rsid w:val="006F460B"/>
    <w:rsid w:val="006F475E"/>
    <w:rsid w:val="006F479B"/>
    <w:rsid w:val="006F47C4"/>
    <w:rsid w:val="006F4B03"/>
    <w:rsid w:val="006F5422"/>
    <w:rsid w:val="006F55CF"/>
    <w:rsid w:val="006F5ADF"/>
    <w:rsid w:val="006F5C83"/>
    <w:rsid w:val="006F5DF5"/>
    <w:rsid w:val="006F5FED"/>
    <w:rsid w:val="006F609D"/>
    <w:rsid w:val="006F614D"/>
    <w:rsid w:val="006F64E8"/>
    <w:rsid w:val="006F6559"/>
    <w:rsid w:val="006F6763"/>
    <w:rsid w:val="006F67CC"/>
    <w:rsid w:val="006F6B89"/>
    <w:rsid w:val="006F6E01"/>
    <w:rsid w:val="006F6F5B"/>
    <w:rsid w:val="006F7098"/>
    <w:rsid w:val="006F70CB"/>
    <w:rsid w:val="006F7180"/>
    <w:rsid w:val="006F71B6"/>
    <w:rsid w:val="006F71C2"/>
    <w:rsid w:val="006F7295"/>
    <w:rsid w:val="006F7463"/>
    <w:rsid w:val="006F7641"/>
    <w:rsid w:val="006F7BA6"/>
    <w:rsid w:val="006F7F5E"/>
    <w:rsid w:val="0070003A"/>
    <w:rsid w:val="00700322"/>
    <w:rsid w:val="007004E7"/>
    <w:rsid w:val="007008C1"/>
    <w:rsid w:val="0070093F"/>
    <w:rsid w:val="007009A1"/>
    <w:rsid w:val="00700ABB"/>
    <w:rsid w:val="00700F34"/>
    <w:rsid w:val="00701344"/>
    <w:rsid w:val="007013C1"/>
    <w:rsid w:val="00701AEB"/>
    <w:rsid w:val="00701B72"/>
    <w:rsid w:val="00701C2D"/>
    <w:rsid w:val="00701C75"/>
    <w:rsid w:val="00701FA9"/>
    <w:rsid w:val="0070205F"/>
    <w:rsid w:val="00702162"/>
    <w:rsid w:val="007022B2"/>
    <w:rsid w:val="00702E5D"/>
    <w:rsid w:val="00702EA4"/>
    <w:rsid w:val="00703237"/>
    <w:rsid w:val="007032E2"/>
    <w:rsid w:val="00703557"/>
    <w:rsid w:val="007035BD"/>
    <w:rsid w:val="0070386A"/>
    <w:rsid w:val="00703880"/>
    <w:rsid w:val="00703930"/>
    <w:rsid w:val="00703D04"/>
    <w:rsid w:val="00703F12"/>
    <w:rsid w:val="00703FC5"/>
    <w:rsid w:val="00704120"/>
    <w:rsid w:val="00704667"/>
    <w:rsid w:val="007047A3"/>
    <w:rsid w:val="00705511"/>
    <w:rsid w:val="00705704"/>
    <w:rsid w:val="0070610E"/>
    <w:rsid w:val="00706138"/>
    <w:rsid w:val="00706870"/>
    <w:rsid w:val="00706B0E"/>
    <w:rsid w:val="00706EA3"/>
    <w:rsid w:val="00707193"/>
    <w:rsid w:val="0070723B"/>
    <w:rsid w:val="00707423"/>
    <w:rsid w:val="00707431"/>
    <w:rsid w:val="007076AB"/>
    <w:rsid w:val="00707759"/>
    <w:rsid w:val="0070778C"/>
    <w:rsid w:val="00707E0D"/>
    <w:rsid w:val="00707F05"/>
    <w:rsid w:val="00710081"/>
    <w:rsid w:val="007104D5"/>
    <w:rsid w:val="00710B0D"/>
    <w:rsid w:val="00710F85"/>
    <w:rsid w:val="00710FC0"/>
    <w:rsid w:val="00711402"/>
    <w:rsid w:val="00711589"/>
    <w:rsid w:val="00711660"/>
    <w:rsid w:val="00711809"/>
    <w:rsid w:val="00711885"/>
    <w:rsid w:val="00711AAF"/>
    <w:rsid w:val="00712151"/>
    <w:rsid w:val="007125ED"/>
    <w:rsid w:val="007126B2"/>
    <w:rsid w:val="00712A44"/>
    <w:rsid w:val="00712A74"/>
    <w:rsid w:val="007130D6"/>
    <w:rsid w:val="00713164"/>
    <w:rsid w:val="00713450"/>
    <w:rsid w:val="007135FD"/>
    <w:rsid w:val="00713A26"/>
    <w:rsid w:val="00713A46"/>
    <w:rsid w:val="00713A86"/>
    <w:rsid w:val="00713CB5"/>
    <w:rsid w:val="00713E9F"/>
    <w:rsid w:val="0071406A"/>
    <w:rsid w:val="00714520"/>
    <w:rsid w:val="00714E3F"/>
    <w:rsid w:val="00714F0F"/>
    <w:rsid w:val="0071509D"/>
    <w:rsid w:val="00715206"/>
    <w:rsid w:val="00715297"/>
    <w:rsid w:val="0071558B"/>
    <w:rsid w:val="007159A9"/>
    <w:rsid w:val="00715D42"/>
    <w:rsid w:val="0071606B"/>
    <w:rsid w:val="0071627A"/>
    <w:rsid w:val="007162CE"/>
    <w:rsid w:val="0071690E"/>
    <w:rsid w:val="00716A6B"/>
    <w:rsid w:val="00716C19"/>
    <w:rsid w:val="00716CDB"/>
    <w:rsid w:val="00716EA5"/>
    <w:rsid w:val="007175CA"/>
    <w:rsid w:val="007175EC"/>
    <w:rsid w:val="007175ED"/>
    <w:rsid w:val="0071776A"/>
    <w:rsid w:val="007207E1"/>
    <w:rsid w:val="00720B02"/>
    <w:rsid w:val="00720C9C"/>
    <w:rsid w:val="00720DC7"/>
    <w:rsid w:val="00720E1F"/>
    <w:rsid w:val="00720FF5"/>
    <w:rsid w:val="00721189"/>
    <w:rsid w:val="0072176E"/>
    <w:rsid w:val="0072199D"/>
    <w:rsid w:val="00721BC9"/>
    <w:rsid w:val="00721C5A"/>
    <w:rsid w:val="00721ED2"/>
    <w:rsid w:val="007221C3"/>
    <w:rsid w:val="007221DE"/>
    <w:rsid w:val="007222E4"/>
    <w:rsid w:val="00722408"/>
    <w:rsid w:val="007224FD"/>
    <w:rsid w:val="007226CF"/>
    <w:rsid w:val="007227E4"/>
    <w:rsid w:val="00722C13"/>
    <w:rsid w:val="00722DAF"/>
    <w:rsid w:val="00722F2C"/>
    <w:rsid w:val="0072316B"/>
    <w:rsid w:val="00723172"/>
    <w:rsid w:val="007232B9"/>
    <w:rsid w:val="007232C5"/>
    <w:rsid w:val="0072352C"/>
    <w:rsid w:val="00723BF8"/>
    <w:rsid w:val="00723CE5"/>
    <w:rsid w:val="007241F7"/>
    <w:rsid w:val="00724246"/>
    <w:rsid w:val="00724257"/>
    <w:rsid w:val="00724E23"/>
    <w:rsid w:val="00724E75"/>
    <w:rsid w:val="00724E97"/>
    <w:rsid w:val="00724F96"/>
    <w:rsid w:val="007254D1"/>
    <w:rsid w:val="007258DF"/>
    <w:rsid w:val="00725B32"/>
    <w:rsid w:val="00725B3C"/>
    <w:rsid w:val="00725BC2"/>
    <w:rsid w:val="00726054"/>
    <w:rsid w:val="00726550"/>
    <w:rsid w:val="0072709A"/>
    <w:rsid w:val="00727815"/>
    <w:rsid w:val="007279F9"/>
    <w:rsid w:val="00727D7C"/>
    <w:rsid w:val="00727E38"/>
    <w:rsid w:val="00727EC3"/>
    <w:rsid w:val="00727FF4"/>
    <w:rsid w:val="00730023"/>
    <w:rsid w:val="00730406"/>
    <w:rsid w:val="00730571"/>
    <w:rsid w:val="00730838"/>
    <w:rsid w:val="0073083E"/>
    <w:rsid w:val="00730AF0"/>
    <w:rsid w:val="00730DDF"/>
    <w:rsid w:val="00731073"/>
    <w:rsid w:val="00731284"/>
    <w:rsid w:val="00731637"/>
    <w:rsid w:val="00731783"/>
    <w:rsid w:val="00731A7E"/>
    <w:rsid w:val="00731E5E"/>
    <w:rsid w:val="007320FA"/>
    <w:rsid w:val="00732286"/>
    <w:rsid w:val="00732483"/>
    <w:rsid w:val="0073291A"/>
    <w:rsid w:val="0073291B"/>
    <w:rsid w:val="00732AA6"/>
    <w:rsid w:val="00732B6D"/>
    <w:rsid w:val="00732BFA"/>
    <w:rsid w:val="00732D4E"/>
    <w:rsid w:val="00733576"/>
    <w:rsid w:val="00733A6F"/>
    <w:rsid w:val="00733B51"/>
    <w:rsid w:val="00733D54"/>
    <w:rsid w:val="00733F43"/>
    <w:rsid w:val="007342CC"/>
    <w:rsid w:val="00734871"/>
    <w:rsid w:val="00734ADD"/>
    <w:rsid w:val="00734CEE"/>
    <w:rsid w:val="00734DB1"/>
    <w:rsid w:val="00734EF2"/>
    <w:rsid w:val="007353AA"/>
    <w:rsid w:val="007356A3"/>
    <w:rsid w:val="00735A12"/>
    <w:rsid w:val="00735CA1"/>
    <w:rsid w:val="00736067"/>
    <w:rsid w:val="00736577"/>
    <w:rsid w:val="00736A4F"/>
    <w:rsid w:val="00736A90"/>
    <w:rsid w:val="00736DE9"/>
    <w:rsid w:val="00736F6C"/>
    <w:rsid w:val="00737011"/>
    <w:rsid w:val="007371CC"/>
    <w:rsid w:val="00737690"/>
    <w:rsid w:val="007376C1"/>
    <w:rsid w:val="00737753"/>
    <w:rsid w:val="00737768"/>
    <w:rsid w:val="00737D4B"/>
    <w:rsid w:val="00737DAE"/>
    <w:rsid w:val="00737FFA"/>
    <w:rsid w:val="00740001"/>
    <w:rsid w:val="007405DF"/>
    <w:rsid w:val="007408BF"/>
    <w:rsid w:val="00740BB8"/>
    <w:rsid w:val="00740CE9"/>
    <w:rsid w:val="00740E50"/>
    <w:rsid w:val="00740EA0"/>
    <w:rsid w:val="007413E3"/>
    <w:rsid w:val="007415A3"/>
    <w:rsid w:val="00741692"/>
    <w:rsid w:val="007416F3"/>
    <w:rsid w:val="00741734"/>
    <w:rsid w:val="007417D8"/>
    <w:rsid w:val="00741935"/>
    <w:rsid w:val="00741B65"/>
    <w:rsid w:val="00741B67"/>
    <w:rsid w:val="00741D94"/>
    <w:rsid w:val="00741F06"/>
    <w:rsid w:val="0074238A"/>
    <w:rsid w:val="007424F9"/>
    <w:rsid w:val="00742561"/>
    <w:rsid w:val="0074258E"/>
    <w:rsid w:val="007428E3"/>
    <w:rsid w:val="00742B0A"/>
    <w:rsid w:val="007430D2"/>
    <w:rsid w:val="007432A7"/>
    <w:rsid w:val="00743756"/>
    <w:rsid w:val="0074386F"/>
    <w:rsid w:val="0074394E"/>
    <w:rsid w:val="00743E87"/>
    <w:rsid w:val="0074422D"/>
    <w:rsid w:val="007442F1"/>
    <w:rsid w:val="00744304"/>
    <w:rsid w:val="00744500"/>
    <w:rsid w:val="007447E1"/>
    <w:rsid w:val="00744A49"/>
    <w:rsid w:val="00744B21"/>
    <w:rsid w:val="00744C6E"/>
    <w:rsid w:val="00744FA4"/>
    <w:rsid w:val="0074511D"/>
    <w:rsid w:val="00745238"/>
    <w:rsid w:val="00745271"/>
    <w:rsid w:val="007455E6"/>
    <w:rsid w:val="007458D3"/>
    <w:rsid w:val="00745E27"/>
    <w:rsid w:val="00745EB1"/>
    <w:rsid w:val="00745F2E"/>
    <w:rsid w:val="00746050"/>
    <w:rsid w:val="007462D7"/>
    <w:rsid w:val="007466F2"/>
    <w:rsid w:val="00746BCD"/>
    <w:rsid w:val="00746F01"/>
    <w:rsid w:val="00747194"/>
    <w:rsid w:val="007479E7"/>
    <w:rsid w:val="00747CD0"/>
    <w:rsid w:val="00750028"/>
    <w:rsid w:val="007500A1"/>
    <w:rsid w:val="00750192"/>
    <w:rsid w:val="00750261"/>
    <w:rsid w:val="007502EC"/>
    <w:rsid w:val="00750326"/>
    <w:rsid w:val="00750BC2"/>
    <w:rsid w:val="00750BF2"/>
    <w:rsid w:val="00750D0A"/>
    <w:rsid w:val="00750DA4"/>
    <w:rsid w:val="00750F47"/>
    <w:rsid w:val="0075113F"/>
    <w:rsid w:val="00751276"/>
    <w:rsid w:val="007513ED"/>
    <w:rsid w:val="0075178F"/>
    <w:rsid w:val="0075193B"/>
    <w:rsid w:val="00751B0D"/>
    <w:rsid w:val="00751C99"/>
    <w:rsid w:val="00751D93"/>
    <w:rsid w:val="007521BA"/>
    <w:rsid w:val="00752300"/>
    <w:rsid w:val="0075244A"/>
    <w:rsid w:val="007524F3"/>
    <w:rsid w:val="007527C8"/>
    <w:rsid w:val="00752851"/>
    <w:rsid w:val="00752BF9"/>
    <w:rsid w:val="00752C73"/>
    <w:rsid w:val="00752E6F"/>
    <w:rsid w:val="00752F00"/>
    <w:rsid w:val="00753037"/>
    <w:rsid w:val="007532F7"/>
    <w:rsid w:val="0075343B"/>
    <w:rsid w:val="00753B27"/>
    <w:rsid w:val="00753BF5"/>
    <w:rsid w:val="007544BF"/>
    <w:rsid w:val="007545B5"/>
    <w:rsid w:val="007546F8"/>
    <w:rsid w:val="007547CC"/>
    <w:rsid w:val="0075493A"/>
    <w:rsid w:val="00754BEF"/>
    <w:rsid w:val="00754D60"/>
    <w:rsid w:val="00754D9D"/>
    <w:rsid w:val="0075579B"/>
    <w:rsid w:val="00755848"/>
    <w:rsid w:val="00755BAB"/>
    <w:rsid w:val="00755F4C"/>
    <w:rsid w:val="00755FB6"/>
    <w:rsid w:val="007560A6"/>
    <w:rsid w:val="00756232"/>
    <w:rsid w:val="0075633B"/>
    <w:rsid w:val="00756890"/>
    <w:rsid w:val="00756A76"/>
    <w:rsid w:val="00756D23"/>
    <w:rsid w:val="00756F07"/>
    <w:rsid w:val="00756FC4"/>
    <w:rsid w:val="00756FC8"/>
    <w:rsid w:val="00757009"/>
    <w:rsid w:val="007572A6"/>
    <w:rsid w:val="0075762E"/>
    <w:rsid w:val="007579D3"/>
    <w:rsid w:val="00757A57"/>
    <w:rsid w:val="00757AF6"/>
    <w:rsid w:val="00757C3D"/>
    <w:rsid w:val="00757D60"/>
    <w:rsid w:val="00760148"/>
    <w:rsid w:val="007601C8"/>
    <w:rsid w:val="0076022B"/>
    <w:rsid w:val="007603A8"/>
    <w:rsid w:val="007606DA"/>
    <w:rsid w:val="0076080E"/>
    <w:rsid w:val="0076112F"/>
    <w:rsid w:val="00761945"/>
    <w:rsid w:val="00761A5F"/>
    <w:rsid w:val="00761B41"/>
    <w:rsid w:val="00761DFF"/>
    <w:rsid w:val="00762202"/>
    <w:rsid w:val="007623A0"/>
    <w:rsid w:val="00762851"/>
    <w:rsid w:val="00762892"/>
    <w:rsid w:val="00762A3C"/>
    <w:rsid w:val="00762EA5"/>
    <w:rsid w:val="00762FB8"/>
    <w:rsid w:val="00763720"/>
    <w:rsid w:val="00763AE9"/>
    <w:rsid w:val="00763E04"/>
    <w:rsid w:val="00763E65"/>
    <w:rsid w:val="00763EA6"/>
    <w:rsid w:val="00763EB7"/>
    <w:rsid w:val="0076411D"/>
    <w:rsid w:val="0076428E"/>
    <w:rsid w:val="00764299"/>
    <w:rsid w:val="007642D7"/>
    <w:rsid w:val="007645C4"/>
    <w:rsid w:val="00764A9F"/>
    <w:rsid w:val="00764AFA"/>
    <w:rsid w:val="00764D25"/>
    <w:rsid w:val="00764EA3"/>
    <w:rsid w:val="007651C2"/>
    <w:rsid w:val="007658D5"/>
    <w:rsid w:val="007658DE"/>
    <w:rsid w:val="00765974"/>
    <w:rsid w:val="00765B0A"/>
    <w:rsid w:val="00765B1E"/>
    <w:rsid w:val="00765F10"/>
    <w:rsid w:val="007661D0"/>
    <w:rsid w:val="0076628A"/>
    <w:rsid w:val="0076628D"/>
    <w:rsid w:val="00766464"/>
    <w:rsid w:val="007664F5"/>
    <w:rsid w:val="00766663"/>
    <w:rsid w:val="00766ACE"/>
    <w:rsid w:val="00766B94"/>
    <w:rsid w:val="00766D5A"/>
    <w:rsid w:val="00766EA6"/>
    <w:rsid w:val="00766F19"/>
    <w:rsid w:val="00767035"/>
    <w:rsid w:val="007670F8"/>
    <w:rsid w:val="007671D4"/>
    <w:rsid w:val="00767376"/>
    <w:rsid w:val="007677AA"/>
    <w:rsid w:val="00767B54"/>
    <w:rsid w:val="00767D02"/>
    <w:rsid w:val="00770197"/>
    <w:rsid w:val="00770475"/>
    <w:rsid w:val="00770A85"/>
    <w:rsid w:val="00770AD2"/>
    <w:rsid w:val="007710A5"/>
    <w:rsid w:val="007713E4"/>
    <w:rsid w:val="007716ED"/>
    <w:rsid w:val="00771920"/>
    <w:rsid w:val="00771BE3"/>
    <w:rsid w:val="00771D58"/>
    <w:rsid w:val="00771DDC"/>
    <w:rsid w:val="00772155"/>
    <w:rsid w:val="007727CF"/>
    <w:rsid w:val="0077297C"/>
    <w:rsid w:val="00772ABA"/>
    <w:rsid w:val="00772AEE"/>
    <w:rsid w:val="00772B37"/>
    <w:rsid w:val="00772C78"/>
    <w:rsid w:val="00772F19"/>
    <w:rsid w:val="007730CD"/>
    <w:rsid w:val="0077314B"/>
    <w:rsid w:val="00773D97"/>
    <w:rsid w:val="00773DC9"/>
    <w:rsid w:val="00774069"/>
    <w:rsid w:val="0077436A"/>
    <w:rsid w:val="00774782"/>
    <w:rsid w:val="00774C27"/>
    <w:rsid w:val="00774C72"/>
    <w:rsid w:val="00774CAF"/>
    <w:rsid w:val="0077500E"/>
    <w:rsid w:val="0077572E"/>
    <w:rsid w:val="00775778"/>
    <w:rsid w:val="007758B0"/>
    <w:rsid w:val="00775DD6"/>
    <w:rsid w:val="00775F38"/>
    <w:rsid w:val="007765D3"/>
    <w:rsid w:val="007765EE"/>
    <w:rsid w:val="007766A2"/>
    <w:rsid w:val="0077677C"/>
    <w:rsid w:val="007769AD"/>
    <w:rsid w:val="00776FA8"/>
    <w:rsid w:val="00776FC2"/>
    <w:rsid w:val="0077708A"/>
    <w:rsid w:val="00777287"/>
    <w:rsid w:val="007774AA"/>
    <w:rsid w:val="00777A2E"/>
    <w:rsid w:val="00777BE4"/>
    <w:rsid w:val="00777F60"/>
    <w:rsid w:val="00777FF7"/>
    <w:rsid w:val="0078031B"/>
    <w:rsid w:val="007803B7"/>
    <w:rsid w:val="00780458"/>
    <w:rsid w:val="00780707"/>
    <w:rsid w:val="0078096C"/>
    <w:rsid w:val="00780CB4"/>
    <w:rsid w:val="00780ED0"/>
    <w:rsid w:val="00780F25"/>
    <w:rsid w:val="007810E8"/>
    <w:rsid w:val="00781423"/>
    <w:rsid w:val="007815E7"/>
    <w:rsid w:val="00781668"/>
    <w:rsid w:val="00781A64"/>
    <w:rsid w:val="00781CAD"/>
    <w:rsid w:val="00782076"/>
    <w:rsid w:val="007822E6"/>
    <w:rsid w:val="007824A0"/>
    <w:rsid w:val="0078280C"/>
    <w:rsid w:val="007830FF"/>
    <w:rsid w:val="007834DB"/>
    <w:rsid w:val="00783569"/>
    <w:rsid w:val="00783FC4"/>
    <w:rsid w:val="00783FD1"/>
    <w:rsid w:val="0078412D"/>
    <w:rsid w:val="00784473"/>
    <w:rsid w:val="00784492"/>
    <w:rsid w:val="00784960"/>
    <w:rsid w:val="00784DA6"/>
    <w:rsid w:val="00784EFA"/>
    <w:rsid w:val="00784F3D"/>
    <w:rsid w:val="00784F44"/>
    <w:rsid w:val="007850D1"/>
    <w:rsid w:val="007853E1"/>
    <w:rsid w:val="00785A9A"/>
    <w:rsid w:val="00785D26"/>
    <w:rsid w:val="00785D45"/>
    <w:rsid w:val="00785F51"/>
    <w:rsid w:val="0078605D"/>
    <w:rsid w:val="0078656E"/>
    <w:rsid w:val="00786672"/>
    <w:rsid w:val="00786A3E"/>
    <w:rsid w:val="00786F7B"/>
    <w:rsid w:val="007870BF"/>
    <w:rsid w:val="007872CF"/>
    <w:rsid w:val="0078732A"/>
    <w:rsid w:val="007873B0"/>
    <w:rsid w:val="00787821"/>
    <w:rsid w:val="00787BE2"/>
    <w:rsid w:val="00787DA2"/>
    <w:rsid w:val="00790117"/>
    <w:rsid w:val="007905C4"/>
    <w:rsid w:val="007906EB"/>
    <w:rsid w:val="00791C14"/>
    <w:rsid w:val="00791CAB"/>
    <w:rsid w:val="00791E81"/>
    <w:rsid w:val="0079201C"/>
    <w:rsid w:val="00792453"/>
    <w:rsid w:val="00792669"/>
    <w:rsid w:val="007926CC"/>
    <w:rsid w:val="00792875"/>
    <w:rsid w:val="007928A1"/>
    <w:rsid w:val="007929D7"/>
    <w:rsid w:val="0079307F"/>
    <w:rsid w:val="007930A1"/>
    <w:rsid w:val="007932F8"/>
    <w:rsid w:val="007933BF"/>
    <w:rsid w:val="007934C8"/>
    <w:rsid w:val="0079354E"/>
    <w:rsid w:val="0079392C"/>
    <w:rsid w:val="00793F13"/>
    <w:rsid w:val="00793F2F"/>
    <w:rsid w:val="007940C5"/>
    <w:rsid w:val="007945B5"/>
    <w:rsid w:val="00794759"/>
    <w:rsid w:val="007947C4"/>
    <w:rsid w:val="007947FB"/>
    <w:rsid w:val="00794B74"/>
    <w:rsid w:val="00794B93"/>
    <w:rsid w:val="00794C7D"/>
    <w:rsid w:val="00794CBE"/>
    <w:rsid w:val="00794DAB"/>
    <w:rsid w:val="00794DEF"/>
    <w:rsid w:val="00794E9B"/>
    <w:rsid w:val="00794EBB"/>
    <w:rsid w:val="0079577C"/>
    <w:rsid w:val="00795812"/>
    <w:rsid w:val="0079593E"/>
    <w:rsid w:val="00795A15"/>
    <w:rsid w:val="00795B75"/>
    <w:rsid w:val="00795BF8"/>
    <w:rsid w:val="00795CE1"/>
    <w:rsid w:val="00795D67"/>
    <w:rsid w:val="00795EEF"/>
    <w:rsid w:val="00795F24"/>
    <w:rsid w:val="00796157"/>
    <w:rsid w:val="00796664"/>
    <w:rsid w:val="00796AD7"/>
    <w:rsid w:val="00796DFC"/>
    <w:rsid w:val="00797382"/>
    <w:rsid w:val="007975EB"/>
    <w:rsid w:val="007975F3"/>
    <w:rsid w:val="00797A16"/>
    <w:rsid w:val="00797DEF"/>
    <w:rsid w:val="00797F70"/>
    <w:rsid w:val="00797FAF"/>
    <w:rsid w:val="007A006A"/>
    <w:rsid w:val="007A019C"/>
    <w:rsid w:val="007A0208"/>
    <w:rsid w:val="007A0337"/>
    <w:rsid w:val="007A0578"/>
    <w:rsid w:val="007A0646"/>
    <w:rsid w:val="007A06AC"/>
    <w:rsid w:val="007A1207"/>
    <w:rsid w:val="007A163F"/>
    <w:rsid w:val="007A16EA"/>
    <w:rsid w:val="007A1725"/>
    <w:rsid w:val="007A1B2F"/>
    <w:rsid w:val="007A1BCB"/>
    <w:rsid w:val="007A1D62"/>
    <w:rsid w:val="007A1E39"/>
    <w:rsid w:val="007A21F7"/>
    <w:rsid w:val="007A26ED"/>
    <w:rsid w:val="007A2835"/>
    <w:rsid w:val="007A2939"/>
    <w:rsid w:val="007A2DC0"/>
    <w:rsid w:val="007A2DC3"/>
    <w:rsid w:val="007A3D88"/>
    <w:rsid w:val="007A44AD"/>
    <w:rsid w:val="007A45DC"/>
    <w:rsid w:val="007A4636"/>
    <w:rsid w:val="007A46DD"/>
    <w:rsid w:val="007A4976"/>
    <w:rsid w:val="007A4AA2"/>
    <w:rsid w:val="007A4B4B"/>
    <w:rsid w:val="007A4BCB"/>
    <w:rsid w:val="007A53F3"/>
    <w:rsid w:val="007A5719"/>
    <w:rsid w:val="007A58E3"/>
    <w:rsid w:val="007A5AE5"/>
    <w:rsid w:val="007A5C27"/>
    <w:rsid w:val="007A64DF"/>
    <w:rsid w:val="007A6903"/>
    <w:rsid w:val="007A6A39"/>
    <w:rsid w:val="007A6BDB"/>
    <w:rsid w:val="007A6D0B"/>
    <w:rsid w:val="007A7377"/>
    <w:rsid w:val="007A7697"/>
    <w:rsid w:val="007A774C"/>
    <w:rsid w:val="007A786F"/>
    <w:rsid w:val="007A7B00"/>
    <w:rsid w:val="007A7B37"/>
    <w:rsid w:val="007A7C97"/>
    <w:rsid w:val="007B009B"/>
    <w:rsid w:val="007B00C6"/>
    <w:rsid w:val="007B01D9"/>
    <w:rsid w:val="007B06DE"/>
    <w:rsid w:val="007B0A03"/>
    <w:rsid w:val="007B0E4B"/>
    <w:rsid w:val="007B0EFD"/>
    <w:rsid w:val="007B0F5F"/>
    <w:rsid w:val="007B1014"/>
    <w:rsid w:val="007B103F"/>
    <w:rsid w:val="007B13FA"/>
    <w:rsid w:val="007B1484"/>
    <w:rsid w:val="007B1572"/>
    <w:rsid w:val="007B15C5"/>
    <w:rsid w:val="007B1A10"/>
    <w:rsid w:val="007B1AED"/>
    <w:rsid w:val="007B20D9"/>
    <w:rsid w:val="007B2374"/>
    <w:rsid w:val="007B2B92"/>
    <w:rsid w:val="007B2BB2"/>
    <w:rsid w:val="007B2E30"/>
    <w:rsid w:val="007B31AB"/>
    <w:rsid w:val="007B3268"/>
    <w:rsid w:val="007B33A6"/>
    <w:rsid w:val="007B37A3"/>
    <w:rsid w:val="007B37F1"/>
    <w:rsid w:val="007B3854"/>
    <w:rsid w:val="007B3858"/>
    <w:rsid w:val="007B394F"/>
    <w:rsid w:val="007B3AE4"/>
    <w:rsid w:val="007B3B76"/>
    <w:rsid w:val="007B3C3D"/>
    <w:rsid w:val="007B3CE6"/>
    <w:rsid w:val="007B3D20"/>
    <w:rsid w:val="007B3D73"/>
    <w:rsid w:val="007B3DCC"/>
    <w:rsid w:val="007B3EA9"/>
    <w:rsid w:val="007B420A"/>
    <w:rsid w:val="007B42D3"/>
    <w:rsid w:val="007B43DA"/>
    <w:rsid w:val="007B4574"/>
    <w:rsid w:val="007B4589"/>
    <w:rsid w:val="007B45DB"/>
    <w:rsid w:val="007B46D9"/>
    <w:rsid w:val="007B476D"/>
    <w:rsid w:val="007B4887"/>
    <w:rsid w:val="007B4A82"/>
    <w:rsid w:val="007B4C54"/>
    <w:rsid w:val="007B4CC2"/>
    <w:rsid w:val="007B5767"/>
    <w:rsid w:val="007B61F5"/>
    <w:rsid w:val="007B62D4"/>
    <w:rsid w:val="007B6659"/>
    <w:rsid w:val="007B66E8"/>
    <w:rsid w:val="007B6722"/>
    <w:rsid w:val="007B6C1E"/>
    <w:rsid w:val="007B6C39"/>
    <w:rsid w:val="007B6D18"/>
    <w:rsid w:val="007B709D"/>
    <w:rsid w:val="007B7565"/>
    <w:rsid w:val="007B76AB"/>
    <w:rsid w:val="007B7C2D"/>
    <w:rsid w:val="007B7CBB"/>
    <w:rsid w:val="007B7DBD"/>
    <w:rsid w:val="007C00F7"/>
    <w:rsid w:val="007C0381"/>
    <w:rsid w:val="007C06D7"/>
    <w:rsid w:val="007C0882"/>
    <w:rsid w:val="007C09EA"/>
    <w:rsid w:val="007C0FAA"/>
    <w:rsid w:val="007C1305"/>
    <w:rsid w:val="007C168A"/>
    <w:rsid w:val="007C20A8"/>
    <w:rsid w:val="007C2550"/>
    <w:rsid w:val="007C25EC"/>
    <w:rsid w:val="007C264B"/>
    <w:rsid w:val="007C2756"/>
    <w:rsid w:val="007C3039"/>
    <w:rsid w:val="007C396D"/>
    <w:rsid w:val="007C3CEB"/>
    <w:rsid w:val="007C3DF7"/>
    <w:rsid w:val="007C3F42"/>
    <w:rsid w:val="007C4024"/>
    <w:rsid w:val="007C4180"/>
    <w:rsid w:val="007C45D3"/>
    <w:rsid w:val="007C466E"/>
    <w:rsid w:val="007C4A54"/>
    <w:rsid w:val="007C4D3C"/>
    <w:rsid w:val="007C4EAC"/>
    <w:rsid w:val="007C5663"/>
    <w:rsid w:val="007C58AC"/>
    <w:rsid w:val="007C5934"/>
    <w:rsid w:val="007C597B"/>
    <w:rsid w:val="007C61D0"/>
    <w:rsid w:val="007C6278"/>
    <w:rsid w:val="007C6CA2"/>
    <w:rsid w:val="007C703E"/>
    <w:rsid w:val="007C7189"/>
    <w:rsid w:val="007C7376"/>
    <w:rsid w:val="007C738E"/>
    <w:rsid w:val="007C7589"/>
    <w:rsid w:val="007C760C"/>
    <w:rsid w:val="007C7612"/>
    <w:rsid w:val="007C7A84"/>
    <w:rsid w:val="007C7FDF"/>
    <w:rsid w:val="007D0659"/>
    <w:rsid w:val="007D087B"/>
    <w:rsid w:val="007D0880"/>
    <w:rsid w:val="007D08FD"/>
    <w:rsid w:val="007D0E6A"/>
    <w:rsid w:val="007D1276"/>
    <w:rsid w:val="007D138B"/>
    <w:rsid w:val="007D1584"/>
    <w:rsid w:val="007D2044"/>
    <w:rsid w:val="007D2883"/>
    <w:rsid w:val="007D2A60"/>
    <w:rsid w:val="007D2B1B"/>
    <w:rsid w:val="007D2C27"/>
    <w:rsid w:val="007D2EA4"/>
    <w:rsid w:val="007D2F8D"/>
    <w:rsid w:val="007D37DE"/>
    <w:rsid w:val="007D415D"/>
    <w:rsid w:val="007D41C6"/>
    <w:rsid w:val="007D43E5"/>
    <w:rsid w:val="007D4DA8"/>
    <w:rsid w:val="007D4DB4"/>
    <w:rsid w:val="007D4EEA"/>
    <w:rsid w:val="007D4F33"/>
    <w:rsid w:val="007D5171"/>
    <w:rsid w:val="007D521B"/>
    <w:rsid w:val="007D554B"/>
    <w:rsid w:val="007D57BA"/>
    <w:rsid w:val="007D58C6"/>
    <w:rsid w:val="007D5931"/>
    <w:rsid w:val="007D59DA"/>
    <w:rsid w:val="007D5D86"/>
    <w:rsid w:val="007D63C8"/>
    <w:rsid w:val="007D6559"/>
    <w:rsid w:val="007D65C7"/>
    <w:rsid w:val="007D65C9"/>
    <w:rsid w:val="007D6EEC"/>
    <w:rsid w:val="007D74D2"/>
    <w:rsid w:val="007D7590"/>
    <w:rsid w:val="007D79B5"/>
    <w:rsid w:val="007D79FC"/>
    <w:rsid w:val="007D7F2E"/>
    <w:rsid w:val="007D7F52"/>
    <w:rsid w:val="007E0A13"/>
    <w:rsid w:val="007E0A30"/>
    <w:rsid w:val="007E0C16"/>
    <w:rsid w:val="007E0D56"/>
    <w:rsid w:val="007E0F3F"/>
    <w:rsid w:val="007E1077"/>
    <w:rsid w:val="007E1461"/>
    <w:rsid w:val="007E1A11"/>
    <w:rsid w:val="007E1CE3"/>
    <w:rsid w:val="007E2334"/>
    <w:rsid w:val="007E23CE"/>
    <w:rsid w:val="007E2647"/>
    <w:rsid w:val="007E2727"/>
    <w:rsid w:val="007E297F"/>
    <w:rsid w:val="007E2C2A"/>
    <w:rsid w:val="007E2CE7"/>
    <w:rsid w:val="007E2F4E"/>
    <w:rsid w:val="007E2F77"/>
    <w:rsid w:val="007E2FAF"/>
    <w:rsid w:val="007E396D"/>
    <w:rsid w:val="007E3F48"/>
    <w:rsid w:val="007E3FA0"/>
    <w:rsid w:val="007E40D5"/>
    <w:rsid w:val="007E41DC"/>
    <w:rsid w:val="007E43D0"/>
    <w:rsid w:val="007E456F"/>
    <w:rsid w:val="007E46DD"/>
    <w:rsid w:val="007E47C8"/>
    <w:rsid w:val="007E48DA"/>
    <w:rsid w:val="007E4C5A"/>
    <w:rsid w:val="007E4C5F"/>
    <w:rsid w:val="007E4C67"/>
    <w:rsid w:val="007E4DC5"/>
    <w:rsid w:val="007E4F00"/>
    <w:rsid w:val="007E50E3"/>
    <w:rsid w:val="007E54F8"/>
    <w:rsid w:val="007E5551"/>
    <w:rsid w:val="007E5810"/>
    <w:rsid w:val="007E5987"/>
    <w:rsid w:val="007E5AAB"/>
    <w:rsid w:val="007E5BD8"/>
    <w:rsid w:val="007E5C16"/>
    <w:rsid w:val="007E623B"/>
    <w:rsid w:val="007E6B11"/>
    <w:rsid w:val="007E6D0E"/>
    <w:rsid w:val="007E6D6A"/>
    <w:rsid w:val="007E6E46"/>
    <w:rsid w:val="007E6ED6"/>
    <w:rsid w:val="007E7ACA"/>
    <w:rsid w:val="007E7BF9"/>
    <w:rsid w:val="007E7E7E"/>
    <w:rsid w:val="007E7EB2"/>
    <w:rsid w:val="007E7EC4"/>
    <w:rsid w:val="007E7F94"/>
    <w:rsid w:val="007F0094"/>
    <w:rsid w:val="007F00E4"/>
    <w:rsid w:val="007F02BC"/>
    <w:rsid w:val="007F0B07"/>
    <w:rsid w:val="007F0BE2"/>
    <w:rsid w:val="007F0D29"/>
    <w:rsid w:val="007F0E60"/>
    <w:rsid w:val="007F1045"/>
    <w:rsid w:val="007F1328"/>
    <w:rsid w:val="007F1662"/>
    <w:rsid w:val="007F1D17"/>
    <w:rsid w:val="007F1DDB"/>
    <w:rsid w:val="007F20D7"/>
    <w:rsid w:val="007F233A"/>
    <w:rsid w:val="007F24FF"/>
    <w:rsid w:val="007F2681"/>
    <w:rsid w:val="007F2E65"/>
    <w:rsid w:val="007F2F34"/>
    <w:rsid w:val="007F2F3F"/>
    <w:rsid w:val="007F2FC8"/>
    <w:rsid w:val="007F354C"/>
    <w:rsid w:val="007F398B"/>
    <w:rsid w:val="007F3A72"/>
    <w:rsid w:val="007F3C90"/>
    <w:rsid w:val="007F3F74"/>
    <w:rsid w:val="007F3F8A"/>
    <w:rsid w:val="007F3FAC"/>
    <w:rsid w:val="007F4067"/>
    <w:rsid w:val="007F43BA"/>
    <w:rsid w:val="007F458A"/>
    <w:rsid w:val="007F45D1"/>
    <w:rsid w:val="007F47A6"/>
    <w:rsid w:val="007F50CB"/>
    <w:rsid w:val="007F52F5"/>
    <w:rsid w:val="007F592E"/>
    <w:rsid w:val="007F5AAD"/>
    <w:rsid w:val="007F5B56"/>
    <w:rsid w:val="007F5C95"/>
    <w:rsid w:val="007F5DC9"/>
    <w:rsid w:val="007F6038"/>
    <w:rsid w:val="007F6458"/>
    <w:rsid w:val="007F64BE"/>
    <w:rsid w:val="007F64C0"/>
    <w:rsid w:val="007F64C7"/>
    <w:rsid w:val="007F662C"/>
    <w:rsid w:val="007F666F"/>
    <w:rsid w:val="007F6736"/>
    <w:rsid w:val="007F6D73"/>
    <w:rsid w:val="007F6DC3"/>
    <w:rsid w:val="007F75F7"/>
    <w:rsid w:val="007F7748"/>
    <w:rsid w:val="007F7751"/>
    <w:rsid w:val="007F7806"/>
    <w:rsid w:val="007F7BB3"/>
    <w:rsid w:val="007F7D23"/>
    <w:rsid w:val="007F7DC2"/>
    <w:rsid w:val="007F7ECF"/>
    <w:rsid w:val="008000C1"/>
    <w:rsid w:val="008001DD"/>
    <w:rsid w:val="008002D5"/>
    <w:rsid w:val="0080030C"/>
    <w:rsid w:val="00800491"/>
    <w:rsid w:val="008004D6"/>
    <w:rsid w:val="008006B4"/>
    <w:rsid w:val="008008D6"/>
    <w:rsid w:val="00800AD3"/>
    <w:rsid w:val="00800EFE"/>
    <w:rsid w:val="00801055"/>
    <w:rsid w:val="008014E6"/>
    <w:rsid w:val="008014FC"/>
    <w:rsid w:val="00801572"/>
    <w:rsid w:val="008015B6"/>
    <w:rsid w:val="0080164D"/>
    <w:rsid w:val="008018B1"/>
    <w:rsid w:val="008018BA"/>
    <w:rsid w:val="00801934"/>
    <w:rsid w:val="00801A87"/>
    <w:rsid w:val="00801B6B"/>
    <w:rsid w:val="008021FD"/>
    <w:rsid w:val="008024A5"/>
    <w:rsid w:val="008024A8"/>
    <w:rsid w:val="008024B3"/>
    <w:rsid w:val="008026FE"/>
    <w:rsid w:val="00802788"/>
    <w:rsid w:val="00802F11"/>
    <w:rsid w:val="008033FE"/>
    <w:rsid w:val="008034E3"/>
    <w:rsid w:val="008034F4"/>
    <w:rsid w:val="00803726"/>
    <w:rsid w:val="0080386D"/>
    <w:rsid w:val="00803FD4"/>
    <w:rsid w:val="00804262"/>
    <w:rsid w:val="0080437F"/>
    <w:rsid w:val="0080473B"/>
    <w:rsid w:val="0080481C"/>
    <w:rsid w:val="00804B60"/>
    <w:rsid w:val="00804C54"/>
    <w:rsid w:val="00804D0F"/>
    <w:rsid w:val="00804E45"/>
    <w:rsid w:val="0080508F"/>
    <w:rsid w:val="00805428"/>
    <w:rsid w:val="0080549D"/>
    <w:rsid w:val="00805568"/>
    <w:rsid w:val="008056DD"/>
    <w:rsid w:val="0080590F"/>
    <w:rsid w:val="008064BC"/>
    <w:rsid w:val="00806F8D"/>
    <w:rsid w:val="00807225"/>
    <w:rsid w:val="008074F3"/>
    <w:rsid w:val="0080752C"/>
    <w:rsid w:val="008076F1"/>
    <w:rsid w:val="00807945"/>
    <w:rsid w:val="008079C2"/>
    <w:rsid w:val="00807BA0"/>
    <w:rsid w:val="00807BE6"/>
    <w:rsid w:val="00807D75"/>
    <w:rsid w:val="00807F87"/>
    <w:rsid w:val="00807FF8"/>
    <w:rsid w:val="0081064C"/>
    <w:rsid w:val="0081095A"/>
    <w:rsid w:val="00810CBD"/>
    <w:rsid w:val="00810DC5"/>
    <w:rsid w:val="0081104C"/>
    <w:rsid w:val="00811E9E"/>
    <w:rsid w:val="008121F2"/>
    <w:rsid w:val="0081225B"/>
    <w:rsid w:val="008128FD"/>
    <w:rsid w:val="00812D16"/>
    <w:rsid w:val="00812DD5"/>
    <w:rsid w:val="00812F30"/>
    <w:rsid w:val="00812FF6"/>
    <w:rsid w:val="0081305E"/>
    <w:rsid w:val="008135A4"/>
    <w:rsid w:val="0081362D"/>
    <w:rsid w:val="008136ED"/>
    <w:rsid w:val="00813976"/>
    <w:rsid w:val="00813E45"/>
    <w:rsid w:val="00813FDE"/>
    <w:rsid w:val="0081411B"/>
    <w:rsid w:val="00814831"/>
    <w:rsid w:val="00814C62"/>
    <w:rsid w:val="00814CD9"/>
    <w:rsid w:val="0081522E"/>
    <w:rsid w:val="00815460"/>
    <w:rsid w:val="0081572A"/>
    <w:rsid w:val="008157BE"/>
    <w:rsid w:val="008157CC"/>
    <w:rsid w:val="0081619F"/>
    <w:rsid w:val="008162C8"/>
    <w:rsid w:val="008168BE"/>
    <w:rsid w:val="0081690A"/>
    <w:rsid w:val="008169AB"/>
    <w:rsid w:val="00816BC4"/>
    <w:rsid w:val="00816C51"/>
    <w:rsid w:val="00816D46"/>
    <w:rsid w:val="00816E5D"/>
    <w:rsid w:val="008171DF"/>
    <w:rsid w:val="00817312"/>
    <w:rsid w:val="0081770A"/>
    <w:rsid w:val="008200A6"/>
    <w:rsid w:val="008200B8"/>
    <w:rsid w:val="00820125"/>
    <w:rsid w:val="00820438"/>
    <w:rsid w:val="00820805"/>
    <w:rsid w:val="00820E7F"/>
    <w:rsid w:val="00821031"/>
    <w:rsid w:val="00821357"/>
    <w:rsid w:val="00821633"/>
    <w:rsid w:val="008217F3"/>
    <w:rsid w:val="00821865"/>
    <w:rsid w:val="0082188A"/>
    <w:rsid w:val="008219D5"/>
    <w:rsid w:val="00821B2E"/>
    <w:rsid w:val="00821B41"/>
    <w:rsid w:val="00821B54"/>
    <w:rsid w:val="00821CB2"/>
    <w:rsid w:val="00821E77"/>
    <w:rsid w:val="00821F96"/>
    <w:rsid w:val="0082208E"/>
    <w:rsid w:val="00822094"/>
    <w:rsid w:val="008225EB"/>
    <w:rsid w:val="00822879"/>
    <w:rsid w:val="00822899"/>
    <w:rsid w:val="008229F0"/>
    <w:rsid w:val="00822CCF"/>
    <w:rsid w:val="00822D2A"/>
    <w:rsid w:val="00822F25"/>
    <w:rsid w:val="008231E5"/>
    <w:rsid w:val="0082327D"/>
    <w:rsid w:val="0082372B"/>
    <w:rsid w:val="00823A76"/>
    <w:rsid w:val="00823B1F"/>
    <w:rsid w:val="00823B53"/>
    <w:rsid w:val="008242E6"/>
    <w:rsid w:val="0082433D"/>
    <w:rsid w:val="0082449C"/>
    <w:rsid w:val="0082456A"/>
    <w:rsid w:val="008245E6"/>
    <w:rsid w:val="0082479D"/>
    <w:rsid w:val="0082494B"/>
    <w:rsid w:val="00824CFA"/>
    <w:rsid w:val="00824D5E"/>
    <w:rsid w:val="00824E05"/>
    <w:rsid w:val="00825021"/>
    <w:rsid w:val="008251FF"/>
    <w:rsid w:val="00825534"/>
    <w:rsid w:val="008255D7"/>
    <w:rsid w:val="0082585F"/>
    <w:rsid w:val="00825A9B"/>
    <w:rsid w:val="00825BE5"/>
    <w:rsid w:val="00825E8A"/>
    <w:rsid w:val="00826033"/>
    <w:rsid w:val="00826509"/>
    <w:rsid w:val="0082686A"/>
    <w:rsid w:val="00826F69"/>
    <w:rsid w:val="00827352"/>
    <w:rsid w:val="00827462"/>
    <w:rsid w:val="008279DC"/>
    <w:rsid w:val="00827A02"/>
    <w:rsid w:val="00827D75"/>
    <w:rsid w:val="00830224"/>
    <w:rsid w:val="00830266"/>
    <w:rsid w:val="00830463"/>
    <w:rsid w:val="00830548"/>
    <w:rsid w:val="00830884"/>
    <w:rsid w:val="00830B03"/>
    <w:rsid w:val="00830BC9"/>
    <w:rsid w:val="00830C09"/>
    <w:rsid w:val="00830D7E"/>
    <w:rsid w:val="00830FB4"/>
    <w:rsid w:val="0083138C"/>
    <w:rsid w:val="00831487"/>
    <w:rsid w:val="0083180A"/>
    <w:rsid w:val="008323E2"/>
    <w:rsid w:val="008323FA"/>
    <w:rsid w:val="008324AD"/>
    <w:rsid w:val="0083257E"/>
    <w:rsid w:val="00832873"/>
    <w:rsid w:val="00832D34"/>
    <w:rsid w:val="008331F9"/>
    <w:rsid w:val="0083354D"/>
    <w:rsid w:val="00833964"/>
    <w:rsid w:val="00833D88"/>
    <w:rsid w:val="00833E10"/>
    <w:rsid w:val="008342BB"/>
    <w:rsid w:val="00834645"/>
    <w:rsid w:val="00835048"/>
    <w:rsid w:val="0083515B"/>
    <w:rsid w:val="0083561B"/>
    <w:rsid w:val="00835715"/>
    <w:rsid w:val="00835B9B"/>
    <w:rsid w:val="00835BC1"/>
    <w:rsid w:val="00835F99"/>
    <w:rsid w:val="008361E4"/>
    <w:rsid w:val="0083625E"/>
    <w:rsid w:val="008362F9"/>
    <w:rsid w:val="0083646D"/>
    <w:rsid w:val="008367F4"/>
    <w:rsid w:val="00836847"/>
    <w:rsid w:val="00836983"/>
    <w:rsid w:val="00836A22"/>
    <w:rsid w:val="00836FC7"/>
    <w:rsid w:val="0083715B"/>
    <w:rsid w:val="0083755A"/>
    <w:rsid w:val="008378CA"/>
    <w:rsid w:val="008379EA"/>
    <w:rsid w:val="00837A05"/>
    <w:rsid w:val="00837D78"/>
    <w:rsid w:val="00837E10"/>
    <w:rsid w:val="00837E18"/>
    <w:rsid w:val="0084022D"/>
    <w:rsid w:val="00840629"/>
    <w:rsid w:val="008408C5"/>
    <w:rsid w:val="00840905"/>
    <w:rsid w:val="00840A12"/>
    <w:rsid w:val="00840A23"/>
    <w:rsid w:val="00840BA6"/>
    <w:rsid w:val="00840BE8"/>
    <w:rsid w:val="00840D79"/>
    <w:rsid w:val="008411E3"/>
    <w:rsid w:val="00841468"/>
    <w:rsid w:val="00841585"/>
    <w:rsid w:val="008417B6"/>
    <w:rsid w:val="00841821"/>
    <w:rsid w:val="00841A74"/>
    <w:rsid w:val="00841A7A"/>
    <w:rsid w:val="00841C21"/>
    <w:rsid w:val="00841EEB"/>
    <w:rsid w:val="00842939"/>
    <w:rsid w:val="00842A21"/>
    <w:rsid w:val="00842C40"/>
    <w:rsid w:val="00842C9E"/>
    <w:rsid w:val="00843257"/>
    <w:rsid w:val="008432DA"/>
    <w:rsid w:val="00843665"/>
    <w:rsid w:val="0084394C"/>
    <w:rsid w:val="00843A12"/>
    <w:rsid w:val="00843F8A"/>
    <w:rsid w:val="0084437A"/>
    <w:rsid w:val="008447C2"/>
    <w:rsid w:val="0084492B"/>
    <w:rsid w:val="00844BD4"/>
    <w:rsid w:val="00844C03"/>
    <w:rsid w:val="00844F24"/>
    <w:rsid w:val="0084526B"/>
    <w:rsid w:val="008453DB"/>
    <w:rsid w:val="0084576C"/>
    <w:rsid w:val="00845D0E"/>
    <w:rsid w:val="00845DAD"/>
    <w:rsid w:val="008460E5"/>
    <w:rsid w:val="0084624C"/>
    <w:rsid w:val="0084625C"/>
    <w:rsid w:val="008466DA"/>
    <w:rsid w:val="00846827"/>
    <w:rsid w:val="00846AFF"/>
    <w:rsid w:val="00846C37"/>
    <w:rsid w:val="00846DB6"/>
    <w:rsid w:val="008470C6"/>
    <w:rsid w:val="008475B3"/>
    <w:rsid w:val="00847F00"/>
    <w:rsid w:val="0084D22E"/>
    <w:rsid w:val="00850226"/>
    <w:rsid w:val="0085030E"/>
    <w:rsid w:val="00850544"/>
    <w:rsid w:val="00850761"/>
    <w:rsid w:val="00850900"/>
    <w:rsid w:val="00850981"/>
    <w:rsid w:val="00850983"/>
    <w:rsid w:val="00850AFB"/>
    <w:rsid w:val="00850E1B"/>
    <w:rsid w:val="0085132F"/>
    <w:rsid w:val="00851377"/>
    <w:rsid w:val="008513C6"/>
    <w:rsid w:val="00851491"/>
    <w:rsid w:val="00851931"/>
    <w:rsid w:val="008519AF"/>
    <w:rsid w:val="008519CF"/>
    <w:rsid w:val="008520F1"/>
    <w:rsid w:val="00852127"/>
    <w:rsid w:val="0085253C"/>
    <w:rsid w:val="00852819"/>
    <w:rsid w:val="00852934"/>
    <w:rsid w:val="00852D25"/>
    <w:rsid w:val="0085328D"/>
    <w:rsid w:val="00853426"/>
    <w:rsid w:val="008536A1"/>
    <w:rsid w:val="00853890"/>
    <w:rsid w:val="008539AE"/>
    <w:rsid w:val="00853A27"/>
    <w:rsid w:val="00853A35"/>
    <w:rsid w:val="00853ACF"/>
    <w:rsid w:val="00853BDA"/>
    <w:rsid w:val="00853EE6"/>
    <w:rsid w:val="0085437C"/>
    <w:rsid w:val="008543BD"/>
    <w:rsid w:val="008544C7"/>
    <w:rsid w:val="0085489B"/>
    <w:rsid w:val="00854A82"/>
    <w:rsid w:val="00854AF3"/>
    <w:rsid w:val="00854B2F"/>
    <w:rsid w:val="008551C0"/>
    <w:rsid w:val="00855481"/>
    <w:rsid w:val="0085552F"/>
    <w:rsid w:val="008556DF"/>
    <w:rsid w:val="00855883"/>
    <w:rsid w:val="00855A22"/>
    <w:rsid w:val="00855CF1"/>
    <w:rsid w:val="0085613D"/>
    <w:rsid w:val="00856181"/>
    <w:rsid w:val="00856354"/>
    <w:rsid w:val="008566A1"/>
    <w:rsid w:val="008568DA"/>
    <w:rsid w:val="008568E1"/>
    <w:rsid w:val="0085691E"/>
    <w:rsid w:val="00856968"/>
    <w:rsid w:val="00856AC5"/>
    <w:rsid w:val="00856BE9"/>
    <w:rsid w:val="00856DF0"/>
    <w:rsid w:val="00857525"/>
    <w:rsid w:val="008578F8"/>
    <w:rsid w:val="00857AAC"/>
    <w:rsid w:val="00857B37"/>
    <w:rsid w:val="00857DD0"/>
    <w:rsid w:val="00860566"/>
    <w:rsid w:val="00860736"/>
    <w:rsid w:val="00860755"/>
    <w:rsid w:val="0086099F"/>
    <w:rsid w:val="00860BFF"/>
    <w:rsid w:val="00860DEB"/>
    <w:rsid w:val="0086129A"/>
    <w:rsid w:val="00861401"/>
    <w:rsid w:val="0086165C"/>
    <w:rsid w:val="00861989"/>
    <w:rsid w:val="008619B8"/>
    <w:rsid w:val="00861B26"/>
    <w:rsid w:val="00861C93"/>
    <w:rsid w:val="00861D39"/>
    <w:rsid w:val="00861F92"/>
    <w:rsid w:val="00862104"/>
    <w:rsid w:val="00862355"/>
    <w:rsid w:val="008625FA"/>
    <w:rsid w:val="0086267A"/>
    <w:rsid w:val="00862703"/>
    <w:rsid w:val="00862722"/>
    <w:rsid w:val="008627B3"/>
    <w:rsid w:val="00862C09"/>
    <w:rsid w:val="00862DD3"/>
    <w:rsid w:val="00862E18"/>
    <w:rsid w:val="00862EED"/>
    <w:rsid w:val="00862F0F"/>
    <w:rsid w:val="008630B8"/>
    <w:rsid w:val="00863286"/>
    <w:rsid w:val="0086331B"/>
    <w:rsid w:val="00863391"/>
    <w:rsid w:val="0086347F"/>
    <w:rsid w:val="008634BE"/>
    <w:rsid w:val="008636B7"/>
    <w:rsid w:val="00863782"/>
    <w:rsid w:val="00863B12"/>
    <w:rsid w:val="00863DBA"/>
    <w:rsid w:val="00863F59"/>
    <w:rsid w:val="00864153"/>
    <w:rsid w:val="008643FC"/>
    <w:rsid w:val="00864442"/>
    <w:rsid w:val="0086496D"/>
    <w:rsid w:val="008649B9"/>
    <w:rsid w:val="00864DB1"/>
    <w:rsid w:val="00864FDB"/>
    <w:rsid w:val="008652A7"/>
    <w:rsid w:val="00865EBB"/>
    <w:rsid w:val="00865FA5"/>
    <w:rsid w:val="00866404"/>
    <w:rsid w:val="00866791"/>
    <w:rsid w:val="00866C30"/>
    <w:rsid w:val="00866DF9"/>
    <w:rsid w:val="00866E2A"/>
    <w:rsid w:val="00866FBE"/>
    <w:rsid w:val="00866FD4"/>
    <w:rsid w:val="0086704D"/>
    <w:rsid w:val="00867087"/>
    <w:rsid w:val="008671B9"/>
    <w:rsid w:val="0086721C"/>
    <w:rsid w:val="00867485"/>
    <w:rsid w:val="008674BD"/>
    <w:rsid w:val="0086784F"/>
    <w:rsid w:val="00867A2B"/>
    <w:rsid w:val="00867CEF"/>
    <w:rsid w:val="00867F0C"/>
    <w:rsid w:val="00867FFE"/>
    <w:rsid w:val="00870017"/>
    <w:rsid w:val="00870181"/>
    <w:rsid w:val="00870394"/>
    <w:rsid w:val="0087073B"/>
    <w:rsid w:val="0087075A"/>
    <w:rsid w:val="00870FCF"/>
    <w:rsid w:val="00871755"/>
    <w:rsid w:val="00871CCF"/>
    <w:rsid w:val="00871D63"/>
    <w:rsid w:val="00871DDC"/>
    <w:rsid w:val="0087276A"/>
    <w:rsid w:val="00872B41"/>
    <w:rsid w:val="00872D74"/>
    <w:rsid w:val="00873091"/>
    <w:rsid w:val="008731C8"/>
    <w:rsid w:val="0087330E"/>
    <w:rsid w:val="008736BC"/>
    <w:rsid w:val="00873926"/>
    <w:rsid w:val="00873967"/>
    <w:rsid w:val="00873A2C"/>
    <w:rsid w:val="00873BA1"/>
    <w:rsid w:val="00873BF1"/>
    <w:rsid w:val="00873E84"/>
    <w:rsid w:val="00873FA8"/>
    <w:rsid w:val="00874217"/>
    <w:rsid w:val="008743BB"/>
    <w:rsid w:val="00874616"/>
    <w:rsid w:val="0087470C"/>
    <w:rsid w:val="008748E8"/>
    <w:rsid w:val="00874FE5"/>
    <w:rsid w:val="00875973"/>
    <w:rsid w:val="008759BB"/>
    <w:rsid w:val="008759DF"/>
    <w:rsid w:val="00875A3B"/>
    <w:rsid w:val="00875BA7"/>
    <w:rsid w:val="00875C5A"/>
    <w:rsid w:val="008760CB"/>
    <w:rsid w:val="008765CA"/>
    <w:rsid w:val="008769EB"/>
    <w:rsid w:val="00876D2D"/>
    <w:rsid w:val="00876E2C"/>
    <w:rsid w:val="00876F74"/>
    <w:rsid w:val="00876F75"/>
    <w:rsid w:val="008770D4"/>
    <w:rsid w:val="00877161"/>
    <w:rsid w:val="00877469"/>
    <w:rsid w:val="008777E3"/>
    <w:rsid w:val="00877908"/>
    <w:rsid w:val="008779AF"/>
    <w:rsid w:val="00877ABC"/>
    <w:rsid w:val="00877E0F"/>
    <w:rsid w:val="008800E5"/>
    <w:rsid w:val="008803A4"/>
    <w:rsid w:val="0088040F"/>
    <w:rsid w:val="008805A2"/>
    <w:rsid w:val="008806A5"/>
    <w:rsid w:val="00880A15"/>
    <w:rsid w:val="00880DB6"/>
    <w:rsid w:val="00880E9F"/>
    <w:rsid w:val="0088102B"/>
    <w:rsid w:val="00881186"/>
    <w:rsid w:val="0088127F"/>
    <w:rsid w:val="0088142C"/>
    <w:rsid w:val="00881444"/>
    <w:rsid w:val="008815EF"/>
    <w:rsid w:val="00881698"/>
    <w:rsid w:val="00881A2B"/>
    <w:rsid w:val="00881B22"/>
    <w:rsid w:val="00881EE3"/>
    <w:rsid w:val="00882130"/>
    <w:rsid w:val="008821C3"/>
    <w:rsid w:val="00882549"/>
    <w:rsid w:val="008825CF"/>
    <w:rsid w:val="00882943"/>
    <w:rsid w:val="00882B2B"/>
    <w:rsid w:val="00882E49"/>
    <w:rsid w:val="00882E79"/>
    <w:rsid w:val="00883194"/>
    <w:rsid w:val="0088333B"/>
    <w:rsid w:val="00883776"/>
    <w:rsid w:val="008837D1"/>
    <w:rsid w:val="0088387B"/>
    <w:rsid w:val="00883895"/>
    <w:rsid w:val="00883D69"/>
    <w:rsid w:val="00883DC6"/>
    <w:rsid w:val="00883ED5"/>
    <w:rsid w:val="008840F1"/>
    <w:rsid w:val="008842B9"/>
    <w:rsid w:val="00884AE9"/>
    <w:rsid w:val="00884C14"/>
    <w:rsid w:val="00884C58"/>
    <w:rsid w:val="00884CA3"/>
    <w:rsid w:val="00885273"/>
    <w:rsid w:val="00885441"/>
    <w:rsid w:val="00885713"/>
    <w:rsid w:val="0088585C"/>
    <w:rsid w:val="00885D8E"/>
    <w:rsid w:val="00885DB6"/>
    <w:rsid w:val="00885F2C"/>
    <w:rsid w:val="00886386"/>
    <w:rsid w:val="008867E0"/>
    <w:rsid w:val="00886A97"/>
    <w:rsid w:val="00886F02"/>
    <w:rsid w:val="0088701C"/>
    <w:rsid w:val="00887667"/>
    <w:rsid w:val="008878ED"/>
    <w:rsid w:val="0088791E"/>
    <w:rsid w:val="00887AC1"/>
    <w:rsid w:val="00887DEE"/>
    <w:rsid w:val="008905AA"/>
    <w:rsid w:val="008909FE"/>
    <w:rsid w:val="00890ACF"/>
    <w:rsid w:val="00890D97"/>
    <w:rsid w:val="00890F66"/>
    <w:rsid w:val="0089108B"/>
    <w:rsid w:val="008910C8"/>
    <w:rsid w:val="008911CA"/>
    <w:rsid w:val="0089126A"/>
    <w:rsid w:val="00891745"/>
    <w:rsid w:val="00891A07"/>
    <w:rsid w:val="00891CD0"/>
    <w:rsid w:val="00891E8B"/>
    <w:rsid w:val="008923EC"/>
    <w:rsid w:val="00892459"/>
    <w:rsid w:val="008924D0"/>
    <w:rsid w:val="00892515"/>
    <w:rsid w:val="00892559"/>
    <w:rsid w:val="0089278B"/>
    <w:rsid w:val="008929AA"/>
    <w:rsid w:val="00892AA5"/>
    <w:rsid w:val="0089359D"/>
    <w:rsid w:val="008936A3"/>
    <w:rsid w:val="008936C1"/>
    <w:rsid w:val="008937D4"/>
    <w:rsid w:val="00893ED7"/>
    <w:rsid w:val="00894062"/>
    <w:rsid w:val="008946A9"/>
    <w:rsid w:val="008948EC"/>
    <w:rsid w:val="0089492C"/>
    <w:rsid w:val="0089499B"/>
    <w:rsid w:val="00894ACA"/>
    <w:rsid w:val="00894EC5"/>
    <w:rsid w:val="008959DF"/>
    <w:rsid w:val="008961CC"/>
    <w:rsid w:val="008961D1"/>
    <w:rsid w:val="00896357"/>
    <w:rsid w:val="008965FE"/>
    <w:rsid w:val="00896658"/>
    <w:rsid w:val="008967B5"/>
    <w:rsid w:val="00896A89"/>
    <w:rsid w:val="0089719E"/>
    <w:rsid w:val="00897547"/>
    <w:rsid w:val="00897817"/>
    <w:rsid w:val="008979DE"/>
    <w:rsid w:val="00897BB6"/>
    <w:rsid w:val="00897E61"/>
    <w:rsid w:val="008A0310"/>
    <w:rsid w:val="008A03AC"/>
    <w:rsid w:val="008A0868"/>
    <w:rsid w:val="008A0CA2"/>
    <w:rsid w:val="008A0CF1"/>
    <w:rsid w:val="008A0FAE"/>
    <w:rsid w:val="008A1008"/>
    <w:rsid w:val="008A123E"/>
    <w:rsid w:val="008A1556"/>
    <w:rsid w:val="008A1873"/>
    <w:rsid w:val="008A1F49"/>
    <w:rsid w:val="008A202D"/>
    <w:rsid w:val="008A2623"/>
    <w:rsid w:val="008A26FC"/>
    <w:rsid w:val="008A2C28"/>
    <w:rsid w:val="008A3031"/>
    <w:rsid w:val="008A305C"/>
    <w:rsid w:val="008A345A"/>
    <w:rsid w:val="008A37E4"/>
    <w:rsid w:val="008A39BA"/>
    <w:rsid w:val="008A3C17"/>
    <w:rsid w:val="008A3C6E"/>
    <w:rsid w:val="008A3DB9"/>
    <w:rsid w:val="008A41DF"/>
    <w:rsid w:val="008A44F2"/>
    <w:rsid w:val="008A5038"/>
    <w:rsid w:val="008A51CC"/>
    <w:rsid w:val="008A596F"/>
    <w:rsid w:val="008A5A33"/>
    <w:rsid w:val="008A5ECC"/>
    <w:rsid w:val="008A61A6"/>
    <w:rsid w:val="008A62C8"/>
    <w:rsid w:val="008A63D7"/>
    <w:rsid w:val="008A6A5C"/>
    <w:rsid w:val="008A6B01"/>
    <w:rsid w:val="008A6B42"/>
    <w:rsid w:val="008A6E3B"/>
    <w:rsid w:val="008A70C4"/>
    <w:rsid w:val="008A7316"/>
    <w:rsid w:val="008A7965"/>
    <w:rsid w:val="008A79CC"/>
    <w:rsid w:val="008A7B32"/>
    <w:rsid w:val="008A7F05"/>
    <w:rsid w:val="008A7FCA"/>
    <w:rsid w:val="008B0265"/>
    <w:rsid w:val="008B02B0"/>
    <w:rsid w:val="008B0949"/>
    <w:rsid w:val="008B094B"/>
    <w:rsid w:val="008B095E"/>
    <w:rsid w:val="008B0A87"/>
    <w:rsid w:val="008B0AD2"/>
    <w:rsid w:val="008B0B0C"/>
    <w:rsid w:val="008B0B5A"/>
    <w:rsid w:val="008B0DD6"/>
    <w:rsid w:val="008B0EDE"/>
    <w:rsid w:val="008B0F7C"/>
    <w:rsid w:val="008B10C9"/>
    <w:rsid w:val="008B1352"/>
    <w:rsid w:val="008B13EF"/>
    <w:rsid w:val="008B1479"/>
    <w:rsid w:val="008B2052"/>
    <w:rsid w:val="008B25BC"/>
    <w:rsid w:val="008B2738"/>
    <w:rsid w:val="008B2826"/>
    <w:rsid w:val="008B2D1A"/>
    <w:rsid w:val="008B2E53"/>
    <w:rsid w:val="008B31AE"/>
    <w:rsid w:val="008B3998"/>
    <w:rsid w:val="008B425E"/>
    <w:rsid w:val="008B42F7"/>
    <w:rsid w:val="008B4496"/>
    <w:rsid w:val="008B456F"/>
    <w:rsid w:val="008B495C"/>
    <w:rsid w:val="008B4A1C"/>
    <w:rsid w:val="008B4BC6"/>
    <w:rsid w:val="008B4FCA"/>
    <w:rsid w:val="008B500A"/>
    <w:rsid w:val="008B5180"/>
    <w:rsid w:val="008B54E1"/>
    <w:rsid w:val="008B54F2"/>
    <w:rsid w:val="008B553A"/>
    <w:rsid w:val="008B55E9"/>
    <w:rsid w:val="008B566B"/>
    <w:rsid w:val="008B57C7"/>
    <w:rsid w:val="008B589F"/>
    <w:rsid w:val="008B59E5"/>
    <w:rsid w:val="008B5CB3"/>
    <w:rsid w:val="008B618A"/>
    <w:rsid w:val="008B6200"/>
    <w:rsid w:val="008B62A9"/>
    <w:rsid w:val="008B6374"/>
    <w:rsid w:val="008B64BE"/>
    <w:rsid w:val="008B66B3"/>
    <w:rsid w:val="008B6722"/>
    <w:rsid w:val="008B6B37"/>
    <w:rsid w:val="008B6BAF"/>
    <w:rsid w:val="008B6EC3"/>
    <w:rsid w:val="008B715C"/>
    <w:rsid w:val="008B71FE"/>
    <w:rsid w:val="008B7414"/>
    <w:rsid w:val="008B741D"/>
    <w:rsid w:val="008B77C3"/>
    <w:rsid w:val="008B783D"/>
    <w:rsid w:val="008B7C84"/>
    <w:rsid w:val="008B7D75"/>
    <w:rsid w:val="008B7E07"/>
    <w:rsid w:val="008B7E1C"/>
    <w:rsid w:val="008C004D"/>
    <w:rsid w:val="008C0281"/>
    <w:rsid w:val="008C02FF"/>
    <w:rsid w:val="008C0309"/>
    <w:rsid w:val="008C0441"/>
    <w:rsid w:val="008C0845"/>
    <w:rsid w:val="008C090B"/>
    <w:rsid w:val="008C0962"/>
    <w:rsid w:val="008C09B4"/>
    <w:rsid w:val="008C0E77"/>
    <w:rsid w:val="008C0E85"/>
    <w:rsid w:val="008C12F0"/>
    <w:rsid w:val="008C1364"/>
    <w:rsid w:val="008C1397"/>
    <w:rsid w:val="008C1555"/>
    <w:rsid w:val="008C1610"/>
    <w:rsid w:val="008C1773"/>
    <w:rsid w:val="008C1778"/>
    <w:rsid w:val="008C18FE"/>
    <w:rsid w:val="008C1953"/>
    <w:rsid w:val="008C19FA"/>
    <w:rsid w:val="008C1F0C"/>
    <w:rsid w:val="008C20A7"/>
    <w:rsid w:val="008C20EE"/>
    <w:rsid w:val="008C2466"/>
    <w:rsid w:val="008C24BB"/>
    <w:rsid w:val="008C2754"/>
    <w:rsid w:val="008C27E5"/>
    <w:rsid w:val="008C2B39"/>
    <w:rsid w:val="008C2F1E"/>
    <w:rsid w:val="008C30E5"/>
    <w:rsid w:val="008C3463"/>
    <w:rsid w:val="008C358F"/>
    <w:rsid w:val="008C3A88"/>
    <w:rsid w:val="008C3B5B"/>
    <w:rsid w:val="008C3E16"/>
    <w:rsid w:val="008C409F"/>
    <w:rsid w:val="008C40BB"/>
    <w:rsid w:val="008C4238"/>
    <w:rsid w:val="008C4531"/>
    <w:rsid w:val="008C46E0"/>
    <w:rsid w:val="008C4721"/>
    <w:rsid w:val="008C4858"/>
    <w:rsid w:val="008C4859"/>
    <w:rsid w:val="008C4B95"/>
    <w:rsid w:val="008C5368"/>
    <w:rsid w:val="008C5CBA"/>
    <w:rsid w:val="008C5CE9"/>
    <w:rsid w:val="008C5F4E"/>
    <w:rsid w:val="008C602D"/>
    <w:rsid w:val="008C608B"/>
    <w:rsid w:val="008C6099"/>
    <w:rsid w:val="008C615E"/>
    <w:rsid w:val="008C6420"/>
    <w:rsid w:val="008C6BCC"/>
    <w:rsid w:val="008C6F01"/>
    <w:rsid w:val="008C7823"/>
    <w:rsid w:val="008C7889"/>
    <w:rsid w:val="008C79F9"/>
    <w:rsid w:val="008C7E2B"/>
    <w:rsid w:val="008D0460"/>
    <w:rsid w:val="008D04B9"/>
    <w:rsid w:val="008D05D9"/>
    <w:rsid w:val="008D05F5"/>
    <w:rsid w:val="008D07CF"/>
    <w:rsid w:val="008D0968"/>
    <w:rsid w:val="008D098D"/>
    <w:rsid w:val="008D0BD5"/>
    <w:rsid w:val="008D0D7A"/>
    <w:rsid w:val="008D135A"/>
    <w:rsid w:val="008D1491"/>
    <w:rsid w:val="008D1528"/>
    <w:rsid w:val="008D1AC0"/>
    <w:rsid w:val="008D1C05"/>
    <w:rsid w:val="008D1CA9"/>
    <w:rsid w:val="008D1EC4"/>
    <w:rsid w:val="008D2174"/>
    <w:rsid w:val="008D2205"/>
    <w:rsid w:val="008D225E"/>
    <w:rsid w:val="008D2331"/>
    <w:rsid w:val="008D2B43"/>
    <w:rsid w:val="008D2CF8"/>
    <w:rsid w:val="008D2E6D"/>
    <w:rsid w:val="008D2F6C"/>
    <w:rsid w:val="008D2F88"/>
    <w:rsid w:val="008D3135"/>
    <w:rsid w:val="008D33D4"/>
    <w:rsid w:val="008D347F"/>
    <w:rsid w:val="008D35AD"/>
    <w:rsid w:val="008D36CD"/>
    <w:rsid w:val="008D381D"/>
    <w:rsid w:val="008D3BBD"/>
    <w:rsid w:val="008D3F36"/>
    <w:rsid w:val="008D3FE6"/>
    <w:rsid w:val="008D402B"/>
    <w:rsid w:val="008D42A2"/>
    <w:rsid w:val="008D4380"/>
    <w:rsid w:val="008D4584"/>
    <w:rsid w:val="008D48D1"/>
    <w:rsid w:val="008D49C6"/>
    <w:rsid w:val="008D4A7B"/>
    <w:rsid w:val="008D516E"/>
    <w:rsid w:val="008D5175"/>
    <w:rsid w:val="008D66FF"/>
    <w:rsid w:val="008D6979"/>
    <w:rsid w:val="008D6A3F"/>
    <w:rsid w:val="008D6AD2"/>
    <w:rsid w:val="008D6BE8"/>
    <w:rsid w:val="008D6CDD"/>
    <w:rsid w:val="008D7247"/>
    <w:rsid w:val="008D72EC"/>
    <w:rsid w:val="008D7BDD"/>
    <w:rsid w:val="008D7C26"/>
    <w:rsid w:val="008D7E9D"/>
    <w:rsid w:val="008E0509"/>
    <w:rsid w:val="008E0E0C"/>
    <w:rsid w:val="008E0F54"/>
    <w:rsid w:val="008E11B1"/>
    <w:rsid w:val="008E14BE"/>
    <w:rsid w:val="008E1843"/>
    <w:rsid w:val="008E1B1D"/>
    <w:rsid w:val="008E1E56"/>
    <w:rsid w:val="008E1F5D"/>
    <w:rsid w:val="008E27E9"/>
    <w:rsid w:val="008E32E1"/>
    <w:rsid w:val="008E33E2"/>
    <w:rsid w:val="008E375B"/>
    <w:rsid w:val="008E37CE"/>
    <w:rsid w:val="008E3831"/>
    <w:rsid w:val="008E385E"/>
    <w:rsid w:val="008E390E"/>
    <w:rsid w:val="008E3988"/>
    <w:rsid w:val="008E4204"/>
    <w:rsid w:val="008E42DE"/>
    <w:rsid w:val="008E4A32"/>
    <w:rsid w:val="008E4EC5"/>
    <w:rsid w:val="008E509D"/>
    <w:rsid w:val="008E5145"/>
    <w:rsid w:val="008E5264"/>
    <w:rsid w:val="008E54F0"/>
    <w:rsid w:val="008E562E"/>
    <w:rsid w:val="008E564C"/>
    <w:rsid w:val="008E5BE6"/>
    <w:rsid w:val="008E5C64"/>
    <w:rsid w:val="008E5E18"/>
    <w:rsid w:val="008E6064"/>
    <w:rsid w:val="008E60AB"/>
    <w:rsid w:val="008E6104"/>
    <w:rsid w:val="008E61AC"/>
    <w:rsid w:val="008E659A"/>
    <w:rsid w:val="008E670D"/>
    <w:rsid w:val="008E671D"/>
    <w:rsid w:val="008E67DE"/>
    <w:rsid w:val="008E6B9E"/>
    <w:rsid w:val="008E7171"/>
    <w:rsid w:val="008E755C"/>
    <w:rsid w:val="008E7813"/>
    <w:rsid w:val="008E79E9"/>
    <w:rsid w:val="008E7AD8"/>
    <w:rsid w:val="008E7CC4"/>
    <w:rsid w:val="008E7E6A"/>
    <w:rsid w:val="008F090B"/>
    <w:rsid w:val="008F0CA7"/>
    <w:rsid w:val="008F1319"/>
    <w:rsid w:val="008F1323"/>
    <w:rsid w:val="008F174A"/>
    <w:rsid w:val="008F1849"/>
    <w:rsid w:val="008F186D"/>
    <w:rsid w:val="008F1E37"/>
    <w:rsid w:val="008F1E55"/>
    <w:rsid w:val="008F1EE1"/>
    <w:rsid w:val="008F20DA"/>
    <w:rsid w:val="008F239C"/>
    <w:rsid w:val="008F23A8"/>
    <w:rsid w:val="008F2AAE"/>
    <w:rsid w:val="008F2C49"/>
    <w:rsid w:val="008F2E74"/>
    <w:rsid w:val="008F303D"/>
    <w:rsid w:val="008F316B"/>
    <w:rsid w:val="008F3248"/>
    <w:rsid w:val="008F3317"/>
    <w:rsid w:val="008F34DC"/>
    <w:rsid w:val="008F3516"/>
    <w:rsid w:val="008F368B"/>
    <w:rsid w:val="008F36F0"/>
    <w:rsid w:val="008F3E22"/>
    <w:rsid w:val="008F4006"/>
    <w:rsid w:val="008F402F"/>
    <w:rsid w:val="008F4170"/>
    <w:rsid w:val="008F4768"/>
    <w:rsid w:val="008F48D3"/>
    <w:rsid w:val="008F4C4F"/>
    <w:rsid w:val="008F4E81"/>
    <w:rsid w:val="008F505F"/>
    <w:rsid w:val="008F5074"/>
    <w:rsid w:val="008F52B2"/>
    <w:rsid w:val="008F52F2"/>
    <w:rsid w:val="008F5663"/>
    <w:rsid w:val="008F5A24"/>
    <w:rsid w:val="008F5BFC"/>
    <w:rsid w:val="008F5C18"/>
    <w:rsid w:val="008F5D71"/>
    <w:rsid w:val="008F5DD4"/>
    <w:rsid w:val="008F5F59"/>
    <w:rsid w:val="008F66BC"/>
    <w:rsid w:val="008F69E4"/>
    <w:rsid w:val="008F6CA6"/>
    <w:rsid w:val="008F6CD0"/>
    <w:rsid w:val="008F7023"/>
    <w:rsid w:val="008F7186"/>
    <w:rsid w:val="008F7657"/>
    <w:rsid w:val="008F7826"/>
    <w:rsid w:val="008F791A"/>
    <w:rsid w:val="008F7B27"/>
    <w:rsid w:val="008F7BF7"/>
    <w:rsid w:val="008F7CFA"/>
    <w:rsid w:val="008F7CFF"/>
    <w:rsid w:val="008F7ED1"/>
    <w:rsid w:val="00900261"/>
    <w:rsid w:val="009004D6"/>
    <w:rsid w:val="0090063C"/>
    <w:rsid w:val="0090098E"/>
    <w:rsid w:val="00900D2E"/>
    <w:rsid w:val="00900EF2"/>
    <w:rsid w:val="0090137F"/>
    <w:rsid w:val="00901727"/>
    <w:rsid w:val="00901BD5"/>
    <w:rsid w:val="00901C8D"/>
    <w:rsid w:val="009020A2"/>
    <w:rsid w:val="009021F9"/>
    <w:rsid w:val="009021FB"/>
    <w:rsid w:val="00902CAA"/>
    <w:rsid w:val="00902E2F"/>
    <w:rsid w:val="00903092"/>
    <w:rsid w:val="009035EC"/>
    <w:rsid w:val="00903C94"/>
    <w:rsid w:val="00903DC0"/>
    <w:rsid w:val="00903FCF"/>
    <w:rsid w:val="00904066"/>
    <w:rsid w:val="0090430B"/>
    <w:rsid w:val="00904441"/>
    <w:rsid w:val="009044C0"/>
    <w:rsid w:val="00904540"/>
    <w:rsid w:val="00904951"/>
    <w:rsid w:val="00904A4D"/>
    <w:rsid w:val="00904A8C"/>
    <w:rsid w:val="00904B5E"/>
    <w:rsid w:val="00905098"/>
    <w:rsid w:val="009052F3"/>
    <w:rsid w:val="00905308"/>
    <w:rsid w:val="009054B0"/>
    <w:rsid w:val="00905534"/>
    <w:rsid w:val="009055DB"/>
    <w:rsid w:val="00905643"/>
    <w:rsid w:val="00905660"/>
    <w:rsid w:val="00905782"/>
    <w:rsid w:val="009058D6"/>
    <w:rsid w:val="00905BE9"/>
    <w:rsid w:val="00905CFB"/>
    <w:rsid w:val="00905E92"/>
    <w:rsid w:val="00905EE9"/>
    <w:rsid w:val="009063EE"/>
    <w:rsid w:val="009065F4"/>
    <w:rsid w:val="0090686F"/>
    <w:rsid w:val="0090690D"/>
    <w:rsid w:val="009072B3"/>
    <w:rsid w:val="009074AF"/>
    <w:rsid w:val="009075A7"/>
    <w:rsid w:val="00907704"/>
    <w:rsid w:val="00907B1B"/>
    <w:rsid w:val="00907B9C"/>
    <w:rsid w:val="00907DFB"/>
    <w:rsid w:val="009105D6"/>
    <w:rsid w:val="00910624"/>
    <w:rsid w:val="00910901"/>
    <w:rsid w:val="00910A5C"/>
    <w:rsid w:val="00910B61"/>
    <w:rsid w:val="00910C16"/>
    <w:rsid w:val="00910FBA"/>
    <w:rsid w:val="0091114C"/>
    <w:rsid w:val="009115C8"/>
    <w:rsid w:val="00911687"/>
    <w:rsid w:val="009116B6"/>
    <w:rsid w:val="00911728"/>
    <w:rsid w:val="00911807"/>
    <w:rsid w:val="00911D39"/>
    <w:rsid w:val="00912298"/>
    <w:rsid w:val="00912507"/>
    <w:rsid w:val="009126F5"/>
    <w:rsid w:val="00912A46"/>
    <w:rsid w:val="00912AEB"/>
    <w:rsid w:val="00912B9F"/>
    <w:rsid w:val="00912BAC"/>
    <w:rsid w:val="00912F74"/>
    <w:rsid w:val="00913631"/>
    <w:rsid w:val="009137A1"/>
    <w:rsid w:val="00913846"/>
    <w:rsid w:val="00913A93"/>
    <w:rsid w:val="00913B57"/>
    <w:rsid w:val="00913D62"/>
    <w:rsid w:val="00914067"/>
    <w:rsid w:val="009140CD"/>
    <w:rsid w:val="009142C5"/>
    <w:rsid w:val="0091444D"/>
    <w:rsid w:val="00914515"/>
    <w:rsid w:val="00914F47"/>
    <w:rsid w:val="009153C7"/>
    <w:rsid w:val="0091595E"/>
    <w:rsid w:val="00916092"/>
    <w:rsid w:val="00916FA5"/>
    <w:rsid w:val="009170A1"/>
    <w:rsid w:val="0091727A"/>
    <w:rsid w:val="0091736E"/>
    <w:rsid w:val="0091738E"/>
    <w:rsid w:val="009174A3"/>
    <w:rsid w:val="009175FB"/>
    <w:rsid w:val="00917796"/>
    <w:rsid w:val="00917797"/>
    <w:rsid w:val="00917B3D"/>
    <w:rsid w:val="00917C0F"/>
    <w:rsid w:val="00917CE3"/>
    <w:rsid w:val="00920090"/>
    <w:rsid w:val="00920176"/>
    <w:rsid w:val="00920235"/>
    <w:rsid w:val="0092025F"/>
    <w:rsid w:val="0092040E"/>
    <w:rsid w:val="0092081E"/>
    <w:rsid w:val="009208EE"/>
    <w:rsid w:val="0092095F"/>
    <w:rsid w:val="009209D2"/>
    <w:rsid w:val="00920ACB"/>
    <w:rsid w:val="00920B84"/>
    <w:rsid w:val="00920C6C"/>
    <w:rsid w:val="00920CDA"/>
    <w:rsid w:val="00920D14"/>
    <w:rsid w:val="00920EB7"/>
    <w:rsid w:val="009211E1"/>
    <w:rsid w:val="009213E5"/>
    <w:rsid w:val="00921429"/>
    <w:rsid w:val="00921450"/>
    <w:rsid w:val="009216A5"/>
    <w:rsid w:val="00921897"/>
    <w:rsid w:val="00921BDD"/>
    <w:rsid w:val="00921C6D"/>
    <w:rsid w:val="00921C72"/>
    <w:rsid w:val="00921C9A"/>
    <w:rsid w:val="00921CFE"/>
    <w:rsid w:val="00921D69"/>
    <w:rsid w:val="00921D8F"/>
    <w:rsid w:val="0092217B"/>
    <w:rsid w:val="00922324"/>
    <w:rsid w:val="00922340"/>
    <w:rsid w:val="009227D9"/>
    <w:rsid w:val="00922A35"/>
    <w:rsid w:val="00922EB9"/>
    <w:rsid w:val="00922FE4"/>
    <w:rsid w:val="00923046"/>
    <w:rsid w:val="00923203"/>
    <w:rsid w:val="009233E8"/>
    <w:rsid w:val="0092370D"/>
    <w:rsid w:val="0092376F"/>
    <w:rsid w:val="0092396C"/>
    <w:rsid w:val="00923988"/>
    <w:rsid w:val="009239E8"/>
    <w:rsid w:val="00923C44"/>
    <w:rsid w:val="00923C5E"/>
    <w:rsid w:val="00923D36"/>
    <w:rsid w:val="00923DCC"/>
    <w:rsid w:val="00924092"/>
    <w:rsid w:val="009245C6"/>
    <w:rsid w:val="0092504F"/>
    <w:rsid w:val="00925235"/>
    <w:rsid w:val="00925443"/>
    <w:rsid w:val="009254B4"/>
    <w:rsid w:val="00925877"/>
    <w:rsid w:val="009259BB"/>
    <w:rsid w:val="00925ADC"/>
    <w:rsid w:val="00925CCD"/>
    <w:rsid w:val="00925DA5"/>
    <w:rsid w:val="00925DB6"/>
    <w:rsid w:val="0092680D"/>
    <w:rsid w:val="00926975"/>
    <w:rsid w:val="00926BF6"/>
    <w:rsid w:val="00927351"/>
    <w:rsid w:val="00927432"/>
    <w:rsid w:val="00927495"/>
    <w:rsid w:val="00927791"/>
    <w:rsid w:val="00927AD4"/>
    <w:rsid w:val="00927B0F"/>
    <w:rsid w:val="00927F37"/>
    <w:rsid w:val="00930021"/>
    <w:rsid w:val="00930545"/>
    <w:rsid w:val="00930607"/>
    <w:rsid w:val="0093085E"/>
    <w:rsid w:val="00930933"/>
    <w:rsid w:val="00930B32"/>
    <w:rsid w:val="00930D0A"/>
    <w:rsid w:val="00930E47"/>
    <w:rsid w:val="009318EC"/>
    <w:rsid w:val="009319CE"/>
    <w:rsid w:val="00931A70"/>
    <w:rsid w:val="00932158"/>
    <w:rsid w:val="00932245"/>
    <w:rsid w:val="00932269"/>
    <w:rsid w:val="00932280"/>
    <w:rsid w:val="00932461"/>
    <w:rsid w:val="009326CE"/>
    <w:rsid w:val="009329BA"/>
    <w:rsid w:val="00932BE6"/>
    <w:rsid w:val="00933016"/>
    <w:rsid w:val="0093304D"/>
    <w:rsid w:val="00933058"/>
    <w:rsid w:val="00933065"/>
    <w:rsid w:val="00933619"/>
    <w:rsid w:val="00933622"/>
    <w:rsid w:val="00933EF1"/>
    <w:rsid w:val="00933F17"/>
    <w:rsid w:val="00933FFF"/>
    <w:rsid w:val="00934277"/>
    <w:rsid w:val="00934321"/>
    <w:rsid w:val="00934C1E"/>
    <w:rsid w:val="00934C68"/>
    <w:rsid w:val="00934E99"/>
    <w:rsid w:val="009352D1"/>
    <w:rsid w:val="00935B53"/>
    <w:rsid w:val="00935DC0"/>
    <w:rsid w:val="009360D7"/>
    <w:rsid w:val="00936204"/>
    <w:rsid w:val="00936249"/>
    <w:rsid w:val="009362BE"/>
    <w:rsid w:val="009367E6"/>
    <w:rsid w:val="00936939"/>
    <w:rsid w:val="00936968"/>
    <w:rsid w:val="00936A8D"/>
    <w:rsid w:val="00936B49"/>
    <w:rsid w:val="00936D7D"/>
    <w:rsid w:val="00937255"/>
    <w:rsid w:val="00937ACF"/>
    <w:rsid w:val="00937BF3"/>
    <w:rsid w:val="00937F0A"/>
    <w:rsid w:val="00937F1E"/>
    <w:rsid w:val="00940210"/>
    <w:rsid w:val="00940354"/>
    <w:rsid w:val="0094053B"/>
    <w:rsid w:val="009406C6"/>
    <w:rsid w:val="0094082E"/>
    <w:rsid w:val="00940A3B"/>
    <w:rsid w:val="00940D7C"/>
    <w:rsid w:val="009410D2"/>
    <w:rsid w:val="0094110E"/>
    <w:rsid w:val="009412D0"/>
    <w:rsid w:val="00941BE5"/>
    <w:rsid w:val="00942040"/>
    <w:rsid w:val="009420E6"/>
    <w:rsid w:val="009423F3"/>
    <w:rsid w:val="00942C9F"/>
    <w:rsid w:val="00942EAD"/>
    <w:rsid w:val="009432AF"/>
    <w:rsid w:val="009434B7"/>
    <w:rsid w:val="0094359A"/>
    <w:rsid w:val="00943668"/>
    <w:rsid w:val="0094376A"/>
    <w:rsid w:val="009437F1"/>
    <w:rsid w:val="00943898"/>
    <w:rsid w:val="009439C3"/>
    <w:rsid w:val="00943DCB"/>
    <w:rsid w:val="00943F98"/>
    <w:rsid w:val="00944434"/>
    <w:rsid w:val="0094497D"/>
    <w:rsid w:val="00944B64"/>
    <w:rsid w:val="00944EA5"/>
    <w:rsid w:val="00944F44"/>
    <w:rsid w:val="00945000"/>
    <w:rsid w:val="009450E4"/>
    <w:rsid w:val="0094519D"/>
    <w:rsid w:val="0094544C"/>
    <w:rsid w:val="00945631"/>
    <w:rsid w:val="009457AA"/>
    <w:rsid w:val="00945980"/>
    <w:rsid w:val="00945C71"/>
    <w:rsid w:val="00945C83"/>
    <w:rsid w:val="00946162"/>
    <w:rsid w:val="00946602"/>
    <w:rsid w:val="00946CFB"/>
    <w:rsid w:val="00946D88"/>
    <w:rsid w:val="00946FDA"/>
    <w:rsid w:val="009470E5"/>
    <w:rsid w:val="00947158"/>
    <w:rsid w:val="009472D8"/>
    <w:rsid w:val="00947337"/>
    <w:rsid w:val="00947549"/>
    <w:rsid w:val="00947CD0"/>
    <w:rsid w:val="00947CF3"/>
    <w:rsid w:val="00947F76"/>
    <w:rsid w:val="0095027B"/>
    <w:rsid w:val="00950306"/>
    <w:rsid w:val="00950717"/>
    <w:rsid w:val="00950AFF"/>
    <w:rsid w:val="00950C3F"/>
    <w:rsid w:val="00951245"/>
    <w:rsid w:val="00951B82"/>
    <w:rsid w:val="00951BFD"/>
    <w:rsid w:val="009528E4"/>
    <w:rsid w:val="00952B26"/>
    <w:rsid w:val="00953111"/>
    <w:rsid w:val="0095320C"/>
    <w:rsid w:val="00953596"/>
    <w:rsid w:val="00953B11"/>
    <w:rsid w:val="00953BAD"/>
    <w:rsid w:val="00954017"/>
    <w:rsid w:val="0095427E"/>
    <w:rsid w:val="00954311"/>
    <w:rsid w:val="0095447F"/>
    <w:rsid w:val="009545E4"/>
    <w:rsid w:val="00954C6A"/>
    <w:rsid w:val="00954DB0"/>
    <w:rsid w:val="00955078"/>
    <w:rsid w:val="00955088"/>
    <w:rsid w:val="00955433"/>
    <w:rsid w:val="0095579C"/>
    <w:rsid w:val="0095590E"/>
    <w:rsid w:val="00955A32"/>
    <w:rsid w:val="00955AB9"/>
    <w:rsid w:val="00955BDE"/>
    <w:rsid w:val="00955EE1"/>
    <w:rsid w:val="009566E0"/>
    <w:rsid w:val="00956BF5"/>
    <w:rsid w:val="00956E35"/>
    <w:rsid w:val="00956E8C"/>
    <w:rsid w:val="00956F89"/>
    <w:rsid w:val="00957299"/>
    <w:rsid w:val="0095793C"/>
    <w:rsid w:val="009579D8"/>
    <w:rsid w:val="00957C4A"/>
    <w:rsid w:val="00957F39"/>
    <w:rsid w:val="00960156"/>
    <w:rsid w:val="009602AC"/>
    <w:rsid w:val="009603A8"/>
    <w:rsid w:val="00960611"/>
    <w:rsid w:val="00960968"/>
    <w:rsid w:val="00960A9C"/>
    <w:rsid w:val="00960EF8"/>
    <w:rsid w:val="00960F6F"/>
    <w:rsid w:val="00961003"/>
    <w:rsid w:val="00961097"/>
    <w:rsid w:val="0096111E"/>
    <w:rsid w:val="00961125"/>
    <w:rsid w:val="0096153D"/>
    <w:rsid w:val="0096171F"/>
    <w:rsid w:val="00961728"/>
    <w:rsid w:val="009617B5"/>
    <w:rsid w:val="009623D8"/>
    <w:rsid w:val="00962463"/>
    <w:rsid w:val="00962C39"/>
    <w:rsid w:val="00962C9B"/>
    <w:rsid w:val="00962CEE"/>
    <w:rsid w:val="00962D65"/>
    <w:rsid w:val="00962DD5"/>
    <w:rsid w:val="00962E1B"/>
    <w:rsid w:val="00963362"/>
    <w:rsid w:val="00963593"/>
    <w:rsid w:val="0096376B"/>
    <w:rsid w:val="0096376D"/>
    <w:rsid w:val="00963797"/>
    <w:rsid w:val="009637D7"/>
    <w:rsid w:val="0096395A"/>
    <w:rsid w:val="00963BD1"/>
    <w:rsid w:val="009646A2"/>
    <w:rsid w:val="00964998"/>
    <w:rsid w:val="00964BB0"/>
    <w:rsid w:val="00965128"/>
    <w:rsid w:val="009654F8"/>
    <w:rsid w:val="00965703"/>
    <w:rsid w:val="0096574F"/>
    <w:rsid w:val="0096588A"/>
    <w:rsid w:val="00965C48"/>
    <w:rsid w:val="00965CF7"/>
    <w:rsid w:val="00965FC5"/>
    <w:rsid w:val="00966679"/>
    <w:rsid w:val="00966B1F"/>
    <w:rsid w:val="00966B63"/>
    <w:rsid w:val="00966BDC"/>
    <w:rsid w:val="009671B7"/>
    <w:rsid w:val="009677C9"/>
    <w:rsid w:val="00967B78"/>
    <w:rsid w:val="00970431"/>
    <w:rsid w:val="0097054B"/>
    <w:rsid w:val="00970566"/>
    <w:rsid w:val="009707EA"/>
    <w:rsid w:val="00970A7E"/>
    <w:rsid w:val="0097116E"/>
    <w:rsid w:val="00971223"/>
    <w:rsid w:val="009718D1"/>
    <w:rsid w:val="009719F7"/>
    <w:rsid w:val="00971A0C"/>
    <w:rsid w:val="00971A69"/>
    <w:rsid w:val="00971BA7"/>
    <w:rsid w:val="00971D73"/>
    <w:rsid w:val="00971FA4"/>
    <w:rsid w:val="00971FA7"/>
    <w:rsid w:val="0097202A"/>
    <w:rsid w:val="00972537"/>
    <w:rsid w:val="00972710"/>
    <w:rsid w:val="00972752"/>
    <w:rsid w:val="0097280A"/>
    <w:rsid w:val="009729DD"/>
    <w:rsid w:val="00972A94"/>
    <w:rsid w:val="00972D7F"/>
    <w:rsid w:val="0097314D"/>
    <w:rsid w:val="009736A2"/>
    <w:rsid w:val="00973DBF"/>
    <w:rsid w:val="00973F27"/>
    <w:rsid w:val="009740B3"/>
    <w:rsid w:val="009741C3"/>
    <w:rsid w:val="0097449C"/>
    <w:rsid w:val="00974518"/>
    <w:rsid w:val="009747C3"/>
    <w:rsid w:val="00974DAF"/>
    <w:rsid w:val="00974EDC"/>
    <w:rsid w:val="00974F2E"/>
    <w:rsid w:val="009750E6"/>
    <w:rsid w:val="00975420"/>
    <w:rsid w:val="009758E5"/>
    <w:rsid w:val="00975D3B"/>
    <w:rsid w:val="0097607B"/>
    <w:rsid w:val="0097685A"/>
    <w:rsid w:val="00976BB1"/>
    <w:rsid w:val="00976BB2"/>
    <w:rsid w:val="00976C0C"/>
    <w:rsid w:val="00976C8F"/>
    <w:rsid w:val="00976FF3"/>
    <w:rsid w:val="00977209"/>
    <w:rsid w:val="0097731C"/>
    <w:rsid w:val="009774FC"/>
    <w:rsid w:val="00977545"/>
    <w:rsid w:val="00977870"/>
    <w:rsid w:val="00977899"/>
    <w:rsid w:val="00977D99"/>
    <w:rsid w:val="00977E77"/>
    <w:rsid w:val="00980412"/>
    <w:rsid w:val="009805BC"/>
    <w:rsid w:val="00980770"/>
    <w:rsid w:val="00980996"/>
    <w:rsid w:val="00980EA3"/>
    <w:rsid w:val="00980EF9"/>
    <w:rsid w:val="00980FE0"/>
    <w:rsid w:val="00981055"/>
    <w:rsid w:val="0098120C"/>
    <w:rsid w:val="009815EE"/>
    <w:rsid w:val="00981769"/>
    <w:rsid w:val="00981771"/>
    <w:rsid w:val="0098182E"/>
    <w:rsid w:val="0098182F"/>
    <w:rsid w:val="00981901"/>
    <w:rsid w:val="009826B1"/>
    <w:rsid w:val="009832C1"/>
    <w:rsid w:val="00983536"/>
    <w:rsid w:val="00983B4E"/>
    <w:rsid w:val="00984342"/>
    <w:rsid w:val="009848B9"/>
    <w:rsid w:val="00984C0A"/>
    <w:rsid w:val="00984D74"/>
    <w:rsid w:val="009855D9"/>
    <w:rsid w:val="00985700"/>
    <w:rsid w:val="00985863"/>
    <w:rsid w:val="009858D6"/>
    <w:rsid w:val="00985DD4"/>
    <w:rsid w:val="00985EEE"/>
    <w:rsid w:val="00985F8B"/>
    <w:rsid w:val="00986372"/>
    <w:rsid w:val="009865FD"/>
    <w:rsid w:val="00986ED2"/>
    <w:rsid w:val="00987062"/>
    <w:rsid w:val="0098707E"/>
    <w:rsid w:val="00987103"/>
    <w:rsid w:val="009875AE"/>
    <w:rsid w:val="009875F9"/>
    <w:rsid w:val="00987876"/>
    <w:rsid w:val="00987AB0"/>
    <w:rsid w:val="00987D90"/>
    <w:rsid w:val="00987FDB"/>
    <w:rsid w:val="00990225"/>
    <w:rsid w:val="00990234"/>
    <w:rsid w:val="00990362"/>
    <w:rsid w:val="009905A6"/>
    <w:rsid w:val="009908F6"/>
    <w:rsid w:val="009909CE"/>
    <w:rsid w:val="00990B70"/>
    <w:rsid w:val="00990C37"/>
    <w:rsid w:val="00990C3B"/>
    <w:rsid w:val="00991258"/>
    <w:rsid w:val="00991338"/>
    <w:rsid w:val="009915F6"/>
    <w:rsid w:val="009916AA"/>
    <w:rsid w:val="00991755"/>
    <w:rsid w:val="00991A12"/>
    <w:rsid w:val="00991CBD"/>
    <w:rsid w:val="00991D6F"/>
    <w:rsid w:val="00991E20"/>
    <w:rsid w:val="00991E9D"/>
    <w:rsid w:val="009921E6"/>
    <w:rsid w:val="00992753"/>
    <w:rsid w:val="00992766"/>
    <w:rsid w:val="009928B7"/>
    <w:rsid w:val="00992F51"/>
    <w:rsid w:val="009931C6"/>
    <w:rsid w:val="0099321A"/>
    <w:rsid w:val="0099370B"/>
    <w:rsid w:val="009938A0"/>
    <w:rsid w:val="00993977"/>
    <w:rsid w:val="009939A7"/>
    <w:rsid w:val="00993BEF"/>
    <w:rsid w:val="00993E2E"/>
    <w:rsid w:val="00993F44"/>
    <w:rsid w:val="00994000"/>
    <w:rsid w:val="00994014"/>
    <w:rsid w:val="0099408E"/>
    <w:rsid w:val="0099453D"/>
    <w:rsid w:val="0099456C"/>
    <w:rsid w:val="0099479A"/>
    <w:rsid w:val="009947E8"/>
    <w:rsid w:val="009947ED"/>
    <w:rsid w:val="00994BA3"/>
    <w:rsid w:val="00994E42"/>
    <w:rsid w:val="00995041"/>
    <w:rsid w:val="009950A2"/>
    <w:rsid w:val="00995650"/>
    <w:rsid w:val="0099590B"/>
    <w:rsid w:val="00995978"/>
    <w:rsid w:val="009959BD"/>
    <w:rsid w:val="00995C3E"/>
    <w:rsid w:val="00995DA1"/>
    <w:rsid w:val="009960B7"/>
    <w:rsid w:val="0099617D"/>
    <w:rsid w:val="00996197"/>
    <w:rsid w:val="0099641D"/>
    <w:rsid w:val="00996625"/>
    <w:rsid w:val="009968C1"/>
    <w:rsid w:val="00996E9F"/>
    <w:rsid w:val="00996EC9"/>
    <w:rsid w:val="00996F08"/>
    <w:rsid w:val="009972FE"/>
    <w:rsid w:val="009973A8"/>
    <w:rsid w:val="0099740B"/>
    <w:rsid w:val="0099757A"/>
    <w:rsid w:val="00997627"/>
    <w:rsid w:val="00997664"/>
    <w:rsid w:val="00997C48"/>
    <w:rsid w:val="00997C51"/>
    <w:rsid w:val="00997ED9"/>
    <w:rsid w:val="009A00AF"/>
    <w:rsid w:val="009A01FB"/>
    <w:rsid w:val="009A0357"/>
    <w:rsid w:val="009A0511"/>
    <w:rsid w:val="009A0645"/>
    <w:rsid w:val="009A064B"/>
    <w:rsid w:val="009A0743"/>
    <w:rsid w:val="009A0817"/>
    <w:rsid w:val="009A0871"/>
    <w:rsid w:val="009A0BC3"/>
    <w:rsid w:val="009A0E3F"/>
    <w:rsid w:val="009A142B"/>
    <w:rsid w:val="009A148D"/>
    <w:rsid w:val="009A152D"/>
    <w:rsid w:val="009A17F6"/>
    <w:rsid w:val="009A2186"/>
    <w:rsid w:val="009A2580"/>
    <w:rsid w:val="009A2769"/>
    <w:rsid w:val="009A2818"/>
    <w:rsid w:val="009A2A65"/>
    <w:rsid w:val="009A2BA4"/>
    <w:rsid w:val="009A2BB4"/>
    <w:rsid w:val="009A2E2E"/>
    <w:rsid w:val="009A2FD5"/>
    <w:rsid w:val="009A3095"/>
    <w:rsid w:val="009A32D4"/>
    <w:rsid w:val="009A3322"/>
    <w:rsid w:val="009A334A"/>
    <w:rsid w:val="009A3481"/>
    <w:rsid w:val="009A36F8"/>
    <w:rsid w:val="009A3A0F"/>
    <w:rsid w:val="009A3C25"/>
    <w:rsid w:val="009A3C9F"/>
    <w:rsid w:val="009A3CD4"/>
    <w:rsid w:val="009A3DC8"/>
    <w:rsid w:val="009A3DCF"/>
    <w:rsid w:val="009A3EC5"/>
    <w:rsid w:val="009A3EFC"/>
    <w:rsid w:val="009A40F7"/>
    <w:rsid w:val="009A4316"/>
    <w:rsid w:val="009A4600"/>
    <w:rsid w:val="009A47C3"/>
    <w:rsid w:val="009A4BE3"/>
    <w:rsid w:val="009A4F59"/>
    <w:rsid w:val="009A4F5E"/>
    <w:rsid w:val="009A5064"/>
    <w:rsid w:val="009A526F"/>
    <w:rsid w:val="009A546B"/>
    <w:rsid w:val="009A5511"/>
    <w:rsid w:val="009A56D7"/>
    <w:rsid w:val="009A57A3"/>
    <w:rsid w:val="009A5A60"/>
    <w:rsid w:val="009A5B2D"/>
    <w:rsid w:val="009A5CFE"/>
    <w:rsid w:val="009A5DC8"/>
    <w:rsid w:val="009A60DD"/>
    <w:rsid w:val="009A63CD"/>
    <w:rsid w:val="009A6439"/>
    <w:rsid w:val="009A65A3"/>
    <w:rsid w:val="009A669E"/>
    <w:rsid w:val="009A6B72"/>
    <w:rsid w:val="009A6C0C"/>
    <w:rsid w:val="009A6FEA"/>
    <w:rsid w:val="009A71D7"/>
    <w:rsid w:val="009A74B5"/>
    <w:rsid w:val="009A7531"/>
    <w:rsid w:val="009A75D2"/>
    <w:rsid w:val="009A7653"/>
    <w:rsid w:val="009A7800"/>
    <w:rsid w:val="009A7A1C"/>
    <w:rsid w:val="009A7AE2"/>
    <w:rsid w:val="009A7B59"/>
    <w:rsid w:val="009A7D05"/>
    <w:rsid w:val="009B00AC"/>
    <w:rsid w:val="009B03C0"/>
    <w:rsid w:val="009B0456"/>
    <w:rsid w:val="009B0459"/>
    <w:rsid w:val="009B0515"/>
    <w:rsid w:val="009B0661"/>
    <w:rsid w:val="009B06C9"/>
    <w:rsid w:val="009B081E"/>
    <w:rsid w:val="009B0852"/>
    <w:rsid w:val="009B086F"/>
    <w:rsid w:val="009B0B6D"/>
    <w:rsid w:val="009B125D"/>
    <w:rsid w:val="009B14B4"/>
    <w:rsid w:val="009B1726"/>
    <w:rsid w:val="009B1C7A"/>
    <w:rsid w:val="009B2356"/>
    <w:rsid w:val="009B296A"/>
    <w:rsid w:val="009B2B20"/>
    <w:rsid w:val="009B2B9A"/>
    <w:rsid w:val="009B2BD0"/>
    <w:rsid w:val="009B3251"/>
    <w:rsid w:val="009B366A"/>
    <w:rsid w:val="009B3ACC"/>
    <w:rsid w:val="009B3B16"/>
    <w:rsid w:val="009B3B90"/>
    <w:rsid w:val="009B3CEF"/>
    <w:rsid w:val="009B3F97"/>
    <w:rsid w:val="009B3FB1"/>
    <w:rsid w:val="009B422B"/>
    <w:rsid w:val="009B435F"/>
    <w:rsid w:val="009B44A3"/>
    <w:rsid w:val="009B45BD"/>
    <w:rsid w:val="009B467D"/>
    <w:rsid w:val="009B46AA"/>
    <w:rsid w:val="009B4768"/>
    <w:rsid w:val="009B47FB"/>
    <w:rsid w:val="009B48BD"/>
    <w:rsid w:val="009B4C85"/>
    <w:rsid w:val="009B4CFF"/>
    <w:rsid w:val="009B4D65"/>
    <w:rsid w:val="009B50BE"/>
    <w:rsid w:val="009B536C"/>
    <w:rsid w:val="009B5435"/>
    <w:rsid w:val="009B544A"/>
    <w:rsid w:val="009B5BFA"/>
    <w:rsid w:val="009B5C19"/>
    <w:rsid w:val="009B5FEC"/>
    <w:rsid w:val="009B6496"/>
    <w:rsid w:val="009B64AD"/>
    <w:rsid w:val="009B6C2F"/>
    <w:rsid w:val="009B6DA1"/>
    <w:rsid w:val="009B6F5F"/>
    <w:rsid w:val="009B7324"/>
    <w:rsid w:val="009B7416"/>
    <w:rsid w:val="009B7AAE"/>
    <w:rsid w:val="009B7CAF"/>
    <w:rsid w:val="009B7DDC"/>
    <w:rsid w:val="009B7E17"/>
    <w:rsid w:val="009B7EA9"/>
    <w:rsid w:val="009C01DA"/>
    <w:rsid w:val="009C0261"/>
    <w:rsid w:val="009C0528"/>
    <w:rsid w:val="009C056E"/>
    <w:rsid w:val="009C076B"/>
    <w:rsid w:val="009C0860"/>
    <w:rsid w:val="009C0DA4"/>
    <w:rsid w:val="009C114B"/>
    <w:rsid w:val="009C1302"/>
    <w:rsid w:val="009C1528"/>
    <w:rsid w:val="009C1538"/>
    <w:rsid w:val="009C1ACF"/>
    <w:rsid w:val="009C1BD5"/>
    <w:rsid w:val="009C20CC"/>
    <w:rsid w:val="009C215C"/>
    <w:rsid w:val="009C21E7"/>
    <w:rsid w:val="009C22CB"/>
    <w:rsid w:val="009C2396"/>
    <w:rsid w:val="009C23BA"/>
    <w:rsid w:val="009C2BDF"/>
    <w:rsid w:val="009C2C74"/>
    <w:rsid w:val="009C303C"/>
    <w:rsid w:val="009C3558"/>
    <w:rsid w:val="009C35E2"/>
    <w:rsid w:val="009C370C"/>
    <w:rsid w:val="009C3BC4"/>
    <w:rsid w:val="009C3E5E"/>
    <w:rsid w:val="009C42C5"/>
    <w:rsid w:val="009C43BB"/>
    <w:rsid w:val="009C46A8"/>
    <w:rsid w:val="009C4876"/>
    <w:rsid w:val="009C490B"/>
    <w:rsid w:val="009C497B"/>
    <w:rsid w:val="009C4B05"/>
    <w:rsid w:val="009C5151"/>
    <w:rsid w:val="009C548D"/>
    <w:rsid w:val="009C562E"/>
    <w:rsid w:val="009C5B30"/>
    <w:rsid w:val="009C5E44"/>
    <w:rsid w:val="009C5F1C"/>
    <w:rsid w:val="009C6463"/>
    <w:rsid w:val="009C64CA"/>
    <w:rsid w:val="009C6670"/>
    <w:rsid w:val="009C6683"/>
    <w:rsid w:val="009C671C"/>
    <w:rsid w:val="009C6C68"/>
    <w:rsid w:val="009C6D50"/>
    <w:rsid w:val="009C6FA4"/>
    <w:rsid w:val="009C70A1"/>
    <w:rsid w:val="009C731F"/>
    <w:rsid w:val="009C7531"/>
    <w:rsid w:val="009C789E"/>
    <w:rsid w:val="009C7A54"/>
    <w:rsid w:val="009C7B9F"/>
    <w:rsid w:val="009C7F0F"/>
    <w:rsid w:val="009D0236"/>
    <w:rsid w:val="009D1017"/>
    <w:rsid w:val="009D131C"/>
    <w:rsid w:val="009D134F"/>
    <w:rsid w:val="009D13DA"/>
    <w:rsid w:val="009D1748"/>
    <w:rsid w:val="009D1A07"/>
    <w:rsid w:val="009D1A1C"/>
    <w:rsid w:val="009D1FBF"/>
    <w:rsid w:val="009D20C9"/>
    <w:rsid w:val="009D211F"/>
    <w:rsid w:val="009D220C"/>
    <w:rsid w:val="009D221F"/>
    <w:rsid w:val="009D2591"/>
    <w:rsid w:val="009D2A2D"/>
    <w:rsid w:val="009D2A76"/>
    <w:rsid w:val="009D2CFB"/>
    <w:rsid w:val="009D2D04"/>
    <w:rsid w:val="009D2F56"/>
    <w:rsid w:val="009D2F8A"/>
    <w:rsid w:val="009D31C2"/>
    <w:rsid w:val="009D325A"/>
    <w:rsid w:val="009D3330"/>
    <w:rsid w:val="009D34CF"/>
    <w:rsid w:val="009D36CE"/>
    <w:rsid w:val="009D36FC"/>
    <w:rsid w:val="009D386C"/>
    <w:rsid w:val="009D38AD"/>
    <w:rsid w:val="009D3A6A"/>
    <w:rsid w:val="009D3CA5"/>
    <w:rsid w:val="009D407E"/>
    <w:rsid w:val="009D417C"/>
    <w:rsid w:val="009D4386"/>
    <w:rsid w:val="009D446B"/>
    <w:rsid w:val="009D486A"/>
    <w:rsid w:val="009D4B68"/>
    <w:rsid w:val="009D52E2"/>
    <w:rsid w:val="009D5317"/>
    <w:rsid w:val="009D55CB"/>
    <w:rsid w:val="009D56F9"/>
    <w:rsid w:val="009D5988"/>
    <w:rsid w:val="009D5A0E"/>
    <w:rsid w:val="009D5BB0"/>
    <w:rsid w:val="009D691B"/>
    <w:rsid w:val="009D69B7"/>
    <w:rsid w:val="009D6D71"/>
    <w:rsid w:val="009D6F95"/>
    <w:rsid w:val="009D720C"/>
    <w:rsid w:val="009D7F76"/>
    <w:rsid w:val="009E039A"/>
    <w:rsid w:val="009E0989"/>
    <w:rsid w:val="009E09F0"/>
    <w:rsid w:val="009E0A4C"/>
    <w:rsid w:val="009E0AD9"/>
    <w:rsid w:val="009E0B3E"/>
    <w:rsid w:val="009E0D00"/>
    <w:rsid w:val="009E114D"/>
    <w:rsid w:val="009E11A6"/>
    <w:rsid w:val="009E11C4"/>
    <w:rsid w:val="009E1311"/>
    <w:rsid w:val="009E13C2"/>
    <w:rsid w:val="009E1408"/>
    <w:rsid w:val="009E1565"/>
    <w:rsid w:val="009E19BA"/>
    <w:rsid w:val="009E19E8"/>
    <w:rsid w:val="009E1BB0"/>
    <w:rsid w:val="009E1DD7"/>
    <w:rsid w:val="009E1F0D"/>
    <w:rsid w:val="009E217B"/>
    <w:rsid w:val="009E225C"/>
    <w:rsid w:val="009E268E"/>
    <w:rsid w:val="009E272C"/>
    <w:rsid w:val="009E2AEC"/>
    <w:rsid w:val="009E2D9D"/>
    <w:rsid w:val="009E30FF"/>
    <w:rsid w:val="009E3190"/>
    <w:rsid w:val="009E3234"/>
    <w:rsid w:val="009E3259"/>
    <w:rsid w:val="009E3632"/>
    <w:rsid w:val="009E377C"/>
    <w:rsid w:val="009E390F"/>
    <w:rsid w:val="009E399F"/>
    <w:rsid w:val="009E39BD"/>
    <w:rsid w:val="009E3A42"/>
    <w:rsid w:val="009E3C2A"/>
    <w:rsid w:val="009E404D"/>
    <w:rsid w:val="009E411C"/>
    <w:rsid w:val="009E4370"/>
    <w:rsid w:val="009E458A"/>
    <w:rsid w:val="009E45A1"/>
    <w:rsid w:val="009E487E"/>
    <w:rsid w:val="009E4B2B"/>
    <w:rsid w:val="009E4BFE"/>
    <w:rsid w:val="009E4C5C"/>
    <w:rsid w:val="009E4D50"/>
    <w:rsid w:val="009E5316"/>
    <w:rsid w:val="009E5472"/>
    <w:rsid w:val="009E5496"/>
    <w:rsid w:val="009E5718"/>
    <w:rsid w:val="009E5910"/>
    <w:rsid w:val="009E5A1E"/>
    <w:rsid w:val="009E5B5B"/>
    <w:rsid w:val="009E5D7C"/>
    <w:rsid w:val="009E5DFC"/>
    <w:rsid w:val="009E63D5"/>
    <w:rsid w:val="009E6BE4"/>
    <w:rsid w:val="009E7088"/>
    <w:rsid w:val="009E72A0"/>
    <w:rsid w:val="009E7888"/>
    <w:rsid w:val="009E7BAF"/>
    <w:rsid w:val="009E7CFA"/>
    <w:rsid w:val="009E7FC7"/>
    <w:rsid w:val="009F01E4"/>
    <w:rsid w:val="009F02F9"/>
    <w:rsid w:val="009F033E"/>
    <w:rsid w:val="009F04A3"/>
    <w:rsid w:val="009F04B5"/>
    <w:rsid w:val="009F07DC"/>
    <w:rsid w:val="009F08E3"/>
    <w:rsid w:val="009F0A49"/>
    <w:rsid w:val="009F0DC5"/>
    <w:rsid w:val="009F11A1"/>
    <w:rsid w:val="009F11AB"/>
    <w:rsid w:val="009F14D9"/>
    <w:rsid w:val="009F1627"/>
    <w:rsid w:val="009F1635"/>
    <w:rsid w:val="009F171E"/>
    <w:rsid w:val="009F1789"/>
    <w:rsid w:val="009F1851"/>
    <w:rsid w:val="009F1A66"/>
    <w:rsid w:val="009F1FFD"/>
    <w:rsid w:val="009F20B6"/>
    <w:rsid w:val="009F24F0"/>
    <w:rsid w:val="009F2523"/>
    <w:rsid w:val="009F2955"/>
    <w:rsid w:val="009F2AF2"/>
    <w:rsid w:val="009F2E3B"/>
    <w:rsid w:val="009F3104"/>
    <w:rsid w:val="009F321A"/>
    <w:rsid w:val="009F339B"/>
    <w:rsid w:val="009F36D2"/>
    <w:rsid w:val="009F3928"/>
    <w:rsid w:val="009F39E9"/>
    <w:rsid w:val="009F3B6B"/>
    <w:rsid w:val="009F3BDB"/>
    <w:rsid w:val="009F3C44"/>
    <w:rsid w:val="009F40F0"/>
    <w:rsid w:val="009F411D"/>
    <w:rsid w:val="009F4504"/>
    <w:rsid w:val="009F4747"/>
    <w:rsid w:val="009F4ACC"/>
    <w:rsid w:val="009F4F3A"/>
    <w:rsid w:val="009F502C"/>
    <w:rsid w:val="009F50D0"/>
    <w:rsid w:val="009F54BD"/>
    <w:rsid w:val="009F54C3"/>
    <w:rsid w:val="009F54EC"/>
    <w:rsid w:val="009F54F5"/>
    <w:rsid w:val="009F5BA3"/>
    <w:rsid w:val="009F603B"/>
    <w:rsid w:val="009F604A"/>
    <w:rsid w:val="009F63B9"/>
    <w:rsid w:val="009F64E3"/>
    <w:rsid w:val="009F6987"/>
    <w:rsid w:val="009F6E5F"/>
    <w:rsid w:val="009F6E71"/>
    <w:rsid w:val="009F7162"/>
    <w:rsid w:val="009F71C9"/>
    <w:rsid w:val="009F720F"/>
    <w:rsid w:val="009F73EB"/>
    <w:rsid w:val="009F74C7"/>
    <w:rsid w:val="009F7589"/>
    <w:rsid w:val="009F7AE9"/>
    <w:rsid w:val="00A004E7"/>
    <w:rsid w:val="00A00627"/>
    <w:rsid w:val="00A010E7"/>
    <w:rsid w:val="00A01111"/>
    <w:rsid w:val="00A013F7"/>
    <w:rsid w:val="00A014FA"/>
    <w:rsid w:val="00A01870"/>
    <w:rsid w:val="00A01A17"/>
    <w:rsid w:val="00A01A60"/>
    <w:rsid w:val="00A01BF0"/>
    <w:rsid w:val="00A01D57"/>
    <w:rsid w:val="00A01F14"/>
    <w:rsid w:val="00A0200C"/>
    <w:rsid w:val="00A02154"/>
    <w:rsid w:val="00A023B4"/>
    <w:rsid w:val="00A02461"/>
    <w:rsid w:val="00A026D7"/>
    <w:rsid w:val="00A02A34"/>
    <w:rsid w:val="00A02B5C"/>
    <w:rsid w:val="00A02F46"/>
    <w:rsid w:val="00A03031"/>
    <w:rsid w:val="00A03042"/>
    <w:rsid w:val="00A03387"/>
    <w:rsid w:val="00A035C6"/>
    <w:rsid w:val="00A036A7"/>
    <w:rsid w:val="00A0370C"/>
    <w:rsid w:val="00A038BA"/>
    <w:rsid w:val="00A03A25"/>
    <w:rsid w:val="00A03D43"/>
    <w:rsid w:val="00A040BA"/>
    <w:rsid w:val="00A040FA"/>
    <w:rsid w:val="00A045B2"/>
    <w:rsid w:val="00A047A3"/>
    <w:rsid w:val="00A04A63"/>
    <w:rsid w:val="00A05747"/>
    <w:rsid w:val="00A05D12"/>
    <w:rsid w:val="00A05F33"/>
    <w:rsid w:val="00A06259"/>
    <w:rsid w:val="00A064C8"/>
    <w:rsid w:val="00A066E5"/>
    <w:rsid w:val="00A06790"/>
    <w:rsid w:val="00A06817"/>
    <w:rsid w:val="00A0688D"/>
    <w:rsid w:val="00A06A01"/>
    <w:rsid w:val="00A06A0E"/>
    <w:rsid w:val="00A06DAC"/>
    <w:rsid w:val="00A06DFF"/>
    <w:rsid w:val="00A06E4A"/>
    <w:rsid w:val="00A06E6E"/>
    <w:rsid w:val="00A0703A"/>
    <w:rsid w:val="00A072CA"/>
    <w:rsid w:val="00A07308"/>
    <w:rsid w:val="00A0738D"/>
    <w:rsid w:val="00A073FF"/>
    <w:rsid w:val="00A07601"/>
    <w:rsid w:val="00A076F9"/>
    <w:rsid w:val="00A07899"/>
    <w:rsid w:val="00A07906"/>
    <w:rsid w:val="00A07997"/>
    <w:rsid w:val="00A079EB"/>
    <w:rsid w:val="00A07E8E"/>
    <w:rsid w:val="00A07F87"/>
    <w:rsid w:val="00A100D3"/>
    <w:rsid w:val="00A10128"/>
    <w:rsid w:val="00A105FA"/>
    <w:rsid w:val="00A108F2"/>
    <w:rsid w:val="00A1096C"/>
    <w:rsid w:val="00A10AB0"/>
    <w:rsid w:val="00A10C1D"/>
    <w:rsid w:val="00A10C9D"/>
    <w:rsid w:val="00A10EAD"/>
    <w:rsid w:val="00A110F9"/>
    <w:rsid w:val="00A11205"/>
    <w:rsid w:val="00A1125E"/>
    <w:rsid w:val="00A113F9"/>
    <w:rsid w:val="00A117CD"/>
    <w:rsid w:val="00A1205F"/>
    <w:rsid w:val="00A122DD"/>
    <w:rsid w:val="00A123D5"/>
    <w:rsid w:val="00A12410"/>
    <w:rsid w:val="00A1281F"/>
    <w:rsid w:val="00A129BE"/>
    <w:rsid w:val="00A12B25"/>
    <w:rsid w:val="00A12E12"/>
    <w:rsid w:val="00A13062"/>
    <w:rsid w:val="00A13610"/>
    <w:rsid w:val="00A13659"/>
    <w:rsid w:val="00A13754"/>
    <w:rsid w:val="00A137C4"/>
    <w:rsid w:val="00A13BAB"/>
    <w:rsid w:val="00A13E8B"/>
    <w:rsid w:val="00A1420E"/>
    <w:rsid w:val="00A1442E"/>
    <w:rsid w:val="00A1456D"/>
    <w:rsid w:val="00A14892"/>
    <w:rsid w:val="00A1495E"/>
    <w:rsid w:val="00A14A94"/>
    <w:rsid w:val="00A14B3D"/>
    <w:rsid w:val="00A14C47"/>
    <w:rsid w:val="00A14FA1"/>
    <w:rsid w:val="00A1502A"/>
    <w:rsid w:val="00A15145"/>
    <w:rsid w:val="00A154C1"/>
    <w:rsid w:val="00A159DD"/>
    <w:rsid w:val="00A15CBE"/>
    <w:rsid w:val="00A1637F"/>
    <w:rsid w:val="00A16531"/>
    <w:rsid w:val="00A16679"/>
    <w:rsid w:val="00A16AA1"/>
    <w:rsid w:val="00A16BEA"/>
    <w:rsid w:val="00A16D07"/>
    <w:rsid w:val="00A17564"/>
    <w:rsid w:val="00A175A4"/>
    <w:rsid w:val="00A175BC"/>
    <w:rsid w:val="00A17CF1"/>
    <w:rsid w:val="00A17EFC"/>
    <w:rsid w:val="00A20134"/>
    <w:rsid w:val="00A202D0"/>
    <w:rsid w:val="00A20414"/>
    <w:rsid w:val="00A20416"/>
    <w:rsid w:val="00A20502"/>
    <w:rsid w:val="00A206ED"/>
    <w:rsid w:val="00A20806"/>
    <w:rsid w:val="00A20A31"/>
    <w:rsid w:val="00A20A58"/>
    <w:rsid w:val="00A20C7F"/>
    <w:rsid w:val="00A20CB5"/>
    <w:rsid w:val="00A20CC2"/>
    <w:rsid w:val="00A20D22"/>
    <w:rsid w:val="00A211DB"/>
    <w:rsid w:val="00A21659"/>
    <w:rsid w:val="00A21793"/>
    <w:rsid w:val="00A217AF"/>
    <w:rsid w:val="00A21952"/>
    <w:rsid w:val="00A21AFA"/>
    <w:rsid w:val="00A21D41"/>
    <w:rsid w:val="00A22036"/>
    <w:rsid w:val="00A222CB"/>
    <w:rsid w:val="00A2238A"/>
    <w:rsid w:val="00A224FB"/>
    <w:rsid w:val="00A22585"/>
    <w:rsid w:val="00A227E0"/>
    <w:rsid w:val="00A22DBA"/>
    <w:rsid w:val="00A22FF0"/>
    <w:rsid w:val="00A23120"/>
    <w:rsid w:val="00A23257"/>
    <w:rsid w:val="00A2329D"/>
    <w:rsid w:val="00A236A3"/>
    <w:rsid w:val="00A237FE"/>
    <w:rsid w:val="00A23B87"/>
    <w:rsid w:val="00A23DFA"/>
    <w:rsid w:val="00A23F0C"/>
    <w:rsid w:val="00A242F9"/>
    <w:rsid w:val="00A2490E"/>
    <w:rsid w:val="00A24B04"/>
    <w:rsid w:val="00A24BA2"/>
    <w:rsid w:val="00A24D28"/>
    <w:rsid w:val="00A24D7C"/>
    <w:rsid w:val="00A2501F"/>
    <w:rsid w:val="00A2523C"/>
    <w:rsid w:val="00A25442"/>
    <w:rsid w:val="00A25518"/>
    <w:rsid w:val="00A25539"/>
    <w:rsid w:val="00A256E2"/>
    <w:rsid w:val="00A257A3"/>
    <w:rsid w:val="00A25B0E"/>
    <w:rsid w:val="00A25BFF"/>
    <w:rsid w:val="00A25FC9"/>
    <w:rsid w:val="00A25FE8"/>
    <w:rsid w:val="00A260CE"/>
    <w:rsid w:val="00A2621F"/>
    <w:rsid w:val="00A26648"/>
    <w:rsid w:val="00A269CD"/>
    <w:rsid w:val="00A26A10"/>
    <w:rsid w:val="00A26A97"/>
    <w:rsid w:val="00A26ED4"/>
    <w:rsid w:val="00A26F79"/>
    <w:rsid w:val="00A27522"/>
    <w:rsid w:val="00A27A5E"/>
    <w:rsid w:val="00A27DD0"/>
    <w:rsid w:val="00A308FD"/>
    <w:rsid w:val="00A30AEB"/>
    <w:rsid w:val="00A30C62"/>
    <w:rsid w:val="00A30E05"/>
    <w:rsid w:val="00A30F93"/>
    <w:rsid w:val="00A3104A"/>
    <w:rsid w:val="00A3136F"/>
    <w:rsid w:val="00A3152F"/>
    <w:rsid w:val="00A31730"/>
    <w:rsid w:val="00A32261"/>
    <w:rsid w:val="00A32C6E"/>
    <w:rsid w:val="00A32F7A"/>
    <w:rsid w:val="00A33056"/>
    <w:rsid w:val="00A33063"/>
    <w:rsid w:val="00A331C3"/>
    <w:rsid w:val="00A33234"/>
    <w:rsid w:val="00A33F2A"/>
    <w:rsid w:val="00A33FF8"/>
    <w:rsid w:val="00A34178"/>
    <w:rsid w:val="00A34381"/>
    <w:rsid w:val="00A343D5"/>
    <w:rsid w:val="00A3446A"/>
    <w:rsid w:val="00A348AF"/>
    <w:rsid w:val="00A34B80"/>
    <w:rsid w:val="00A34C3F"/>
    <w:rsid w:val="00A34D0C"/>
    <w:rsid w:val="00A34D76"/>
    <w:rsid w:val="00A34DC4"/>
    <w:rsid w:val="00A34E35"/>
    <w:rsid w:val="00A34F32"/>
    <w:rsid w:val="00A35125"/>
    <w:rsid w:val="00A359A1"/>
    <w:rsid w:val="00A35C2D"/>
    <w:rsid w:val="00A35C6E"/>
    <w:rsid w:val="00A35EC7"/>
    <w:rsid w:val="00A35F4A"/>
    <w:rsid w:val="00A3615C"/>
    <w:rsid w:val="00A36275"/>
    <w:rsid w:val="00A365D0"/>
    <w:rsid w:val="00A36ABB"/>
    <w:rsid w:val="00A36B68"/>
    <w:rsid w:val="00A36BD3"/>
    <w:rsid w:val="00A36D08"/>
    <w:rsid w:val="00A36D47"/>
    <w:rsid w:val="00A3702C"/>
    <w:rsid w:val="00A37266"/>
    <w:rsid w:val="00A37506"/>
    <w:rsid w:val="00A3751E"/>
    <w:rsid w:val="00A375F5"/>
    <w:rsid w:val="00A376EC"/>
    <w:rsid w:val="00A37855"/>
    <w:rsid w:val="00A37860"/>
    <w:rsid w:val="00A3797D"/>
    <w:rsid w:val="00A37BA7"/>
    <w:rsid w:val="00A37BB2"/>
    <w:rsid w:val="00A37EF0"/>
    <w:rsid w:val="00A37FBC"/>
    <w:rsid w:val="00A401C5"/>
    <w:rsid w:val="00A40257"/>
    <w:rsid w:val="00A402B8"/>
    <w:rsid w:val="00A40351"/>
    <w:rsid w:val="00A40405"/>
    <w:rsid w:val="00A4043E"/>
    <w:rsid w:val="00A406E4"/>
    <w:rsid w:val="00A4077B"/>
    <w:rsid w:val="00A407F1"/>
    <w:rsid w:val="00A40AD8"/>
    <w:rsid w:val="00A40B16"/>
    <w:rsid w:val="00A40D28"/>
    <w:rsid w:val="00A40E9C"/>
    <w:rsid w:val="00A40EBE"/>
    <w:rsid w:val="00A41900"/>
    <w:rsid w:val="00A41A04"/>
    <w:rsid w:val="00A41AB5"/>
    <w:rsid w:val="00A41D59"/>
    <w:rsid w:val="00A41E90"/>
    <w:rsid w:val="00A41EEA"/>
    <w:rsid w:val="00A4200F"/>
    <w:rsid w:val="00A420C4"/>
    <w:rsid w:val="00A420F9"/>
    <w:rsid w:val="00A430E6"/>
    <w:rsid w:val="00A43264"/>
    <w:rsid w:val="00A43438"/>
    <w:rsid w:val="00A43798"/>
    <w:rsid w:val="00A437D9"/>
    <w:rsid w:val="00A43999"/>
    <w:rsid w:val="00A43B89"/>
    <w:rsid w:val="00A43C16"/>
    <w:rsid w:val="00A43F49"/>
    <w:rsid w:val="00A44251"/>
    <w:rsid w:val="00A443A6"/>
    <w:rsid w:val="00A446B4"/>
    <w:rsid w:val="00A4479E"/>
    <w:rsid w:val="00A44979"/>
    <w:rsid w:val="00A44A75"/>
    <w:rsid w:val="00A44C31"/>
    <w:rsid w:val="00A455F6"/>
    <w:rsid w:val="00A45A1A"/>
    <w:rsid w:val="00A45BE3"/>
    <w:rsid w:val="00A45BE8"/>
    <w:rsid w:val="00A45E56"/>
    <w:rsid w:val="00A45E61"/>
    <w:rsid w:val="00A4632E"/>
    <w:rsid w:val="00A4663F"/>
    <w:rsid w:val="00A46646"/>
    <w:rsid w:val="00A46C63"/>
    <w:rsid w:val="00A47313"/>
    <w:rsid w:val="00A475B9"/>
    <w:rsid w:val="00A4785A"/>
    <w:rsid w:val="00A47B50"/>
    <w:rsid w:val="00A47BEE"/>
    <w:rsid w:val="00A47F32"/>
    <w:rsid w:val="00A50131"/>
    <w:rsid w:val="00A50254"/>
    <w:rsid w:val="00A50466"/>
    <w:rsid w:val="00A50796"/>
    <w:rsid w:val="00A50D85"/>
    <w:rsid w:val="00A50D87"/>
    <w:rsid w:val="00A51015"/>
    <w:rsid w:val="00A51231"/>
    <w:rsid w:val="00A51513"/>
    <w:rsid w:val="00A515D3"/>
    <w:rsid w:val="00A51660"/>
    <w:rsid w:val="00A51CAF"/>
    <w:rsid w:val="00A51D8B"/>
    <w:rsid w:val="00A52A9F"/>
    <w:rsid w:val="00A52ADE"/>
    <w:rsid w:val="00A53220"/>
    <w:rsid w:val="00A53224"/>
    <w:rsid w:val="00A538E6"/>
    <w:rsid w:val="00A53A11"/>
    <w:rsid w:val="00A53C5B"/>
    <w:rsid w:val="00A53E1D"/>
    <w:rsid w:val="00A53E9C"/>
    <w:rsid w:val="00A542FB"/>
    <w:rsid w:val="00A54514"/>
    <w:rsid w:val="00A54672"/>
    <w:rsid w:val="00A54720"/>
    <w:rsid w:val="00A5473A"/>
    <w:rsid w:val="00A54D95"/>
    <w:rsid w:val="00A5515F"/>
    <w:rsid w:val="00A55623"/>
    <w:rsid w:val="00A556FE"/>
    <w:rsid w:val="00A55AFC"/>
    <w:rsid w:val="00A55BB6"/>
    <w:rsid w:val="00A55E38"/>
    <w:rsid w:val="00A55F7C"/>
    <w:rsid w:val="00A56102"/>
    <w:rsid w:val="00A56137"/>
    <w:rsid w:val="00A56730"/>
    <w:rsid w:val="00A567AC"/>
    <w:rsid w:val="00A56800"/>
    <w:rsid w:val="00A568D8"/>
    <w:rsid w:val="00A56A68"/>
    <w:rsid w:val="00A56BCE"/>
    <w:rsid w:val="00A56BF5"/>
    <w:rsid w:val="00A56D7E"/>
    <w:rsid w:val="00A5707C"/>
    <w:rsid w:val="00A57404"/>
    <w:rsid w:val="00A574E8"/>
    <w:rsid w:val="00A575BD"/>
    <w:rsid w:val="00A57731"/>
    <w:rsid w:val="00A577A2"/>
    <w:rsid w:val="00A579B4"/>
    <w:rsid w:val="00A579DF"/>
    <w:rsid w:val="00A57A91"/>
    <w:rsid w:val="00A57DE3"/>
    <w:rsid w:val="00A6017D"/>
    <w:rsid w:val="00A604E1"/>
    <w:rsid w:val="00A60AE6"/>
    <w:rsid w:val="00A60EEC"/>
    <w:rsid w:val="00A61835"/>
    <w:rsid w:val="00A61BB3"/>
    <w:rsid w:val="00A61C24"/>
    <w:rsid w:val="00A61CE2"/>
    <w:rsid w:val="00A62378"/>
    <w:rsid w:val="00A6247B"/>
    <w:rsid w:val="00A62500"/>
    <w:rsid w:val="00A626FB"/>
    <w:rsid w:val="00A6299F"/>
    <w:rsid w:val="00A62B36"/>
    <w:rsid w:val="00A62F54"/>
    <w:rsid w:val="00A6300D"/>
    <w:rsid w:val="00A630BA"/>
    <w:rsid w:val="00A630EF"/>
    <w:rsid w:val="00A6314F"/>
    <w:rsid w:val="00A633D0"/>
    <w:rsid w:val="00A63421"/>
    <w:rsid w:val="00A6347E"/>
    <w:rsid w:val="00A63B83"/>
    <w:rsid w:val="00A643C6"/>
    <w:rsid w:val="00A64BFC"/>
    <w:rsid w:val="00A650F7"/>
    <w:rsid w:val="00A6522D"/>
    <w:rsid w:val="00A6536D"/>
    <w:rsid w:val="00A65BD9"/>
    <w:rsid w:val="00A6651A"/>
    <w:rsid w:val="00A66718"/>
    <w:rsid w:val="00A670CF"/>
    <w:rsid w:val="00A671EF"/>
    <w:rsid w:val="00A67BB8"/>
    <w:rsid w:val="00A67C35"/>
    <w:rsid w:val="00A67E61"/>
    <w:rsid w:val="00A67F39"/>
    <w:rsid w:val="00A70016"/>
    <w:rsid w:val="00A70081"/>
    <w:rsid w:val="00A70590"/>
    <w:rsid w:val="00A7070E"/>
    <w:rsid w:val="00A7080D"/>
    <w:rsid w:val="00A7085F"/>
    <w:rsid w:val="00A70B31"/>
    <w:rsid w:val="00A70C1E"/>
    <w:rsid w:val="00A70DE0"/>
    <w:rsid w:val="00A70E75"/>
    <w:rsid w:val="00A71003"/>
    <w:rsid w:val="00A710C5"/>
    <w:rsid w:val="00A71778"/>
    <w:rsid w:val="00A7192A"/>
    <w:rsid w:val="00A71BA4"/>
    <w:rsid w:val="00A71C83"/>
    <w:rsid w:val="00A71DF0"/>
    <w:rsid w:val="00A71E2A"/>
    <w:rsid w:val="00A7212D"/>
    <w:rsid w:val="00A7214C"/>
    <w:rsid w:val="00A7215D"/>
    <w:rsid w:val="00A72298"/>
    <w:rsid w:val="00A724A0"/>
    <w:rsid w:val="00A7263B"/>
    <w:rsid w:val="00A726FB"/>
    <w:rsid w:val="00A729AC"/>
    <w:rsid w:val="00A72DE2"/>
    <w:rsid w:val="00A7324D"/>
    <w:rsid w:val="00A7335E"/>
    <w:rsid w:val="00A73524"/>
    <w:rsid w:val="00A7372F"/>
    <w:rsid w:val="00A7391E"/>
    <w:rsid w:val="00A73A74"/>
    <w:rsid w:val="00A73D34"/>
    <w:rsid w:val="00A73D77"/>
    <w:rsid w:val="00A73DEB"/>
    <w:rsid w:val="00A73E61"/>
    <w:rsid w:val="00A74294"/>
    <w:rsid w:val="00A74D74"/>
    <w:rsid w:val="00A74ECD"/>
    <w:rsid w:val="00A74FD9"/>
    <w:rsid w:val="00A7521C"/>
    <w:rsid w:val="00A7541A"/>
    <w:rsid w:val="00A75747"/>
    <w:rsid w:val="00A759FE"/>
    <w:rsid w:val="00A75A08"/>
    <w:rsid w:val="00A75CF1"/>
    <w:rsid w:val="00A75FE1"/>
    <w:rsid w:val="00A76CAB"/>
    <w:rsid w:val="00A76D67"/>
    <w:rsid w:val="00A76E51"/>
    <w:rsid w:val="00A76ECB"/>
    <w:rsid w:val="00A7715B"/>
    <w:rsid w:val="00A77370"/>
    <w:rsid w:val="00A7749F"/>
    <w:rsid w:val="00A77562"/>
    <w:rsid w:val="00A776B8"/>
    <w:rsid w:val="00A779C3"/>
    <w:rsid w:val="00A77DC5"/>
    <w:rsid w:val="00A800C0"/>
    <w:rsid w:val="00A80175"/>
    <w:rsid w:val="00A8057B"/>
    <w:rsid w:val="00A80A67"/>
    <w:rsid w:val="00A80B66"/>
    <w:rsid w:val="00A80ECD"/>
    <w:rsid w:val="00A80EFE"/>
    <w:rsid w:val="00A810E6"/>
    <w:rsid w:val="00A81242"/>
    <w:rsid w:val="00A81A49"/>
    <w:rsid w:val="00A81D2F"/>
    <w:rsid w:val="00A81DAD"/>
    <w:rsid w:val="00A81E4C"/>
    <w:rsid w:val="00A81EB6"/>
    <w:rsid w:val="00A82423"/>
    <w:rsid w:val="00A826A1"/>
    <w:rsid w:val="00A827BC"/>
    <w:rsid w:val="00A827CC"/>
    <w:rsid w:val="00A82C00"/>
    <w:rsid w:val="00A82DE9"/>
    <w:rsid w:val="00A83116"/>
    <w:rsid w:val="00A8326A"/>
    <w:rsid w:val="00A8361A"/>
    <w:rsid w:val="00A837FE"/>
    <w:rsid w:val="00A83B5E"/>
    <w:rsid w:val="00A83E5C"/>
    <w:rsid w:val="00A83E6B"/>
    <w:rsid w:val="00A8464E"/>
    <w:rsid w:val="00A8490D"/>
    <w:rsid w:val="00A84912"/>
    <w:rsid w:val="00A8491C"/>
    <w:rsid w:val="00A84B4D"/>
    <w:rsid w:val="00A84D4D"/>
    <w:rsid w:val="00A85049"/>
    <w:rsid w:val="00A85357"/>
    <w:rsid w:val="00A856B8"/>
    <w:rsid w:val="00A856DF"/>
    <w:rsid w:val="00A859CE"/>
    <w:rsid w:val="00A85D2C"/>
    <w:rsid w:val="00A85DCB"/>
    <w:rsid w:val="00A85FC1"/>
    <w:rsid w:val="00A86181"/>
    <w:rsid w:val="00A86A48"/>
    <w:rsid w:val="00A86A99"/>
    <w:rsid w:val="00A86BB5"/>
    <w:rsid w:val="00A86C04"/>
    <w:rsid w:val="00A86D71"/>
    <w:rsid w:val="00A86F8D"/>
    <w:rsid w:val="00A871E5"/>
    <w:rsid w:val="00A87245"/>
    <w:rsid w:val="00A87247"/>
    <w:rsid w:val="00A87258"/>
    <w:rsid w:val="00A873FB"/>
    <w:rsid w:val="00A875AC"/>
    <w:rsid w:val="00A876B1"/>
    <w:rsid w:val="00A878A6"/>
    <w:rsid w:val="00A87ECD"/>
    <w:rsid w:val="00A87F3A"/>
    <w:rsid w:val="00A87FC6"/>
    <w:rsid w:val="00A900DB"/>
    <w:rsid w:val="00A902DD"/>
    <w:rsid w:val="00A9037F"/>
    <w:rsid w:val="00A90692"/>
    <w:rsid w:val="00A90706"/>
    <w:rsid w:val="00A90811"/>
    <w:rsid w:val="00A90D03"/>
    <w:rsid w:val="00A90E77"/>
    <w:rsid w:val="00A910DA"/>
    <w:rsid w:val="00A91153"/>
    <w:rsid w:val="00A9119E"/>
    <w:rsid w:val="00A912E9"/>
    <w:rsid w:val="00A91523"/>
    <w:rsid w:val="00A91617"/>
    <w:rsid w:val="00A91682"/>
    <w:rsid w:val="00A916C2"/>
    <w:rsid w:val="00A91A40"/>
    <w:rsid w:val="00A91AD1"/>
    <w:rsid w:val="00A91CBF"/>
    <w:rsid w:val="00A925A1"/>
    <w:rsid w:val="00A9266B"/>
    <w:rsid w:val="00A928F9"/>
    <w:rsid w:val="00A92CE3"/>
    <w:rsid w:val="00A92E77"/>
    <w:rsid w:val="00A92EFF"/>
    <w:rsid w:val="00A930B6"/>
    <w:rsid w:val="00A935CD"/>
    <w:rsid w:val="00A937EA"/>
    <w:rsid w:val="00A93846"/>
    <w:rsid w:val="00A9390F"/>
    <w:rsid w:val="00A939CB"/>
    <w:rsid w:val="00A93B88"/>
    <w:rsid w:val="00A93C1C"/>
    <w:rsid w:val="00A93D1D"/>
    <w:rsid w:val="00A93D8B"/>
    <w:rsid w:val="00A93EFA"/>
    <w:rsid w:val="00A94213"/>
    <w:rsid w:val="00A94378"/>
    <w:rsid w:val="00A945BA"/>
    <w:rsid w:val="00A94848"/>
    <w:rsid w:val="00A94AE7"/>
    <w:rsid w:val="00A953F2"/>
    <w:rsid w:val="00A9567A"/>
    <w:rsid w:val="00A9572B"/>
    <w:rsid w:val="00A95C36"/>
    <w:rsid w:val="00A95D96"/>
    <w:rsid w:val="00A95DC2"/>
    <w:rsid w:val="00A95E83"/>
    <w:rsid w:val="00A95F03"/>
    <w:rsid w:val="00A9608F"/>
    <w:rsid w:val="00A9613A"/>
    <w:rsid w:val="00A96913"/>
    <w:rsid w:val="00A969A1"/>
    <w:rsid w:val="00A96E62"/>
    <w:rsid w:val="00A96FA8"/>
    <w:rsid w:val="00A972E4"/>
    <w:rsid w:val="00A9770A"/>
    <w:rsid w:val="00A979BF"/>
    <w:rsid w:val="00A97CCB"/>
    <w:rsid w:val="00A97E24"/>
    <w:rsid w:val="00A97E79"/>
    <w:rsid w:val="00A97F0B"/>
    <w:rsid w:val="00AA073D"/>
    <w:rsid w:val="00AA0919"/>
    <w:rsid w:val="00AA0958"/>
    <w:rsid w:val="00AA09D3"/>
    <w:rsid w:val="00AA0A43"/>
    <w:rsid w:val="00AA0DD3"/>
    <w:rsid w:val="00AA1292"/>
    <w:rsid w:val="00AA19EF"/>
    <w:rsid w:val="00AA1A52"/>
    <w:rsid w:val="00AA1C07"/>
    <w:rsid w:val="00AA2440"/>
    <w:rsid w:val="00AA2872"/>
    <w:rsid w:val="00AA29EB"/>
    <w:rsid w:val="00AA2A89"/>
    <w:rsid w:val="00AA2B10"/>
    <w:rsid w:val="00AA2C75"/>
    <w:rsid w:val="00AA2DE7"/>
    <w:rsid w:val="00AA3688"/>
    <w:rsid w:val="00AA380C"/>
    <w:rsid w:val="00AA39EE"/>
    <w:rsid w:val="00AA3C10"/>
    <w:rsid w:val="00AA4006"/>
    <w:rsid w:val="00AA4964"/>
    <w:rsid w:val="00AA5145"/>
    <w:rsid w:val="00AA5203"/>
    <w:rsid w:val="00AA560D"/>
    <w:rsid w:val="00AA5887"/>
    <w:rsid w:val="00AA59D0"/>
    <w:rsid w:val="00AA5EF7"/>
    <w:rsid w:val="00AA5FEA"/>
    <w:rsid w:val="00AA61DF"/>
    <w:rsid w:val="00AA6377"/>
    <w:rsid w:val="00AA6455"/>
    <w:rsid w:val="00AA65BD"/>
    <w:rsid w:val="00AA67A6"/>
    <w:rsid w:val="00AA6A6C"/>
    <w:rsid w:val="00AA6D2F"/>
    <w:rsid w:val="00AA71AE"/>
    <w:rsid w:val="00AA7720"/>
    <w:rsid w:val="00AA7850"/>
    <w:rsid w:val="00AA7AA8"/>
    <w:rsid w:val="00AA7E65"/>
    <w:rsid w:val="00AA7FAE"/>
    <w:rsid w:val="00AB030A"/>
    <w:rsid w:val="00AB04DC"/>
    <w:rsid w:val="00AB04E9"/>
    <w:rsid w:val="00AB04F4"/>
    <w:rsid w:val="00AB0674"/>
    <w:rsid w:val="00AB0AEB"/>
    <w:rsid w:val="00AB0DE7"/>
    <w:rsid w:val="00AB1347"/>
    <w:rsid w:val="00AB13BB"/>
    <w:rsid w:val="00AB150E"/>
    <w:rsid w:val="00AB152B"/>
    <w:rsid w:val="00AB159C"/>
    <w:rsid w:val="00AB1868"/>
    <w:rsid w:val="00AB19C3"/>
    <w:rsid w:val="00AB19F8"/>
    <w:rsid w:val="00AB1C11"/>
    <w:rsid w:val="00AB1CB1"/>
    <w:rsid w:val="00AB1DBC"/>
    <w:rsid w:val="00AB1EF9"/>
    <w:rsid w:val="00AB1FB6"/>
    <w:rsid w:val="00AB2093"/>
    <w:rsid w:val="00AB2198"/>
    <w:rsid w:val="00AB2278"/>
    <w:rsid w:val="00AB246E"/>
    <w:rsid w:val="00AB261E"/>
    <w:rsid w:val="00AB288F"/>
    <w:rsid w:val="00AB2A61"/>
    <w:rsid w:val="00AB2E46"/>
    <w:rsid w:val="00AB2F22"/>
    <w:rsid w:val="00AB3047"/>
    <w:rsid w:val="00AB3223"/>
    <w:rsid w:val="00AB338D"/>
    <w:rsid w:val="00AB3772"/>
    <w:rsid w:val="00AB38D4"/>
    <w:rsid w:val="00AB39FF"/>
    <w:rsid w:val="00AB3A12"/>
    <w:rsid w:val="00AB3C3E"/>
    <w:rsid w:val="00AB3D47"/>
    <w:rsid w:val="00AB43AF"/>
    <w:rsid w:val="00AB453A"/>
    <w:rsid w:val="00AB46D3"/>
    <w:rsid w:val="00AB4708"/>
    <w:rsid w:val="00AB4712"/>
    <w:rsid w:val="00AB4BCD"/>
    <w:rsid w:val="00AB4D7F"/>
    <w:rsid w:val="00AB5002"/>
    <w:rsid w:val="00AB52C1"/>
    <w:rsid w:val="00AB5388"/>
    <w:rsid w:val="00AB548F"/>
    <w:rsid w:val="00AB5A8D"/>
    <w:rsid w:val="00AB5D0A"/>
    <w:rsid w:val="00AB62F4"/>
    <w:rsid w:val="00AB635D"/>
    <w:rsid w:val="00AB6642"/>
    <w:rsid w:val="00AB66F7"/>
    <w:rsid w:val="00AB693C"/>
    <w:rsid w:val="00AB6B5A"/>
    <w:rsid w:val="00AB7062"/>
    <w:rsid w:val="00AB757D"/>
    <w:rsid w:val="00AB7770"/>
    <w:rsid w:val="00AB7A89"/>
    <w:rsid w:val="00AB7B81"/>
    <w:rsid w:val="00AC045B"/>
    <w:rsid w:val="00AC0555"/>
    <w:rsid w:val="00AC0941"/>
    <w:rsid w:val="00AC0D86"/>
    <w:rsid w:val="00AC0E52"/>
    <w:rsid w:val="00AC0EAF"/>
    <w:rsid w:val="00AC11E7"/>
    <w:rsid w:val="00AC12AF"/>
    <w:rsid w:val="00AC1342"/>
    <w:rsid w:val="00AC1A62"/>
    <w:rsid w:val="00AC1AE3"/>
    <w:rsid w:val="00AC1C52"/>
    <w:rsid w:val="00AC1DFB"/>
    <w:rsid w:val="00AC1E7F"/>
    <w:rsid w:val="00AC1E8F"/>
    <w:rsid w:val="00AC20CC"/>
    <w:rsid w:val="00AC2590"/>
    <w:rsid w:val="00AC2693"/>
    <w:rsid w:val="00AC26A9"/>
    <w:rsid w:val="00AC2A66"/>
    <w:rsid w:val="00AC2C7F"/>
    <w:rsid w:val="00AC2EFE"/>
    <w:rsid w:val="00AC2FFB"/>
    <w:rsid w:val="00AC3089"/>
    <w:rsid w:val="00AC318D"/>
    <w:rsid w:val="00AC3270"/>
    <w:rsid w:val="00AC34BD"/>
    <w:rsid w:val="00AC3639"/>
    <w:rsid w:val="00AC38BB"/>
    <w:rsid w:val="00AC3930"/>
    <w:rsid w:val="00AC3AB1"/>
    <w:rsid w:val="00AC3DF4"/>
    <w:rsid w:val="00AC40B2"/>
    <w:rsid w:val="00AC422B"/>
    <w:rsid w:val="00AC4BCF"/>
    <w:rsid w:val="00AC52E5"/>
    <w:rsid w:val="00AC557D"/>
    <w:rsid w:val="00AC5651"/>
    <w:rsid w:val="00AC578B"/>
    <w:rsid w:val="00AC5AD3"/>
    <w:rsid w:val="00AC5C1B"/>
    <w:rsid w:val="00AC5C4A"/>
    <w:rsid w:val="00AC637E"/>
    <w:rsid w:val="00AC6665"/>
    <w:rsid w:val="00AC67A2"/>
    <w:rsid w:val="00AC67EE"/>
    <w:rsid w:val="00AC68C6"/>
    <w:rsid w:val="00AC6927"/>
    <w:rsid w:val="00AC6974"/>
    <w:rsid w:val="00AC6C72"/>
    <w:rsid w:val="00AC6FE7"/>
    <w:rsid w:val="00AC70B6"/>
    <w:rsid w:val="00AC7548"/>
    <w:rsid w:val="00AC757F"/>
    <w:rsid w:val="00AC7612"/>
    <w:rsid w:val="00AC7923"/>
    <w:rsid w:val="00AC79C1"/>
    <w:rsid w:val="00AC7A62"/>
    <w:rsid w:val="00AC7AE1"/>
    <w:rsid w:val="00AC7C26"/>
    <w:rsid w:val="00AC7C56"/>
    <w:rsid w:val="00AC7CA4"/>
    <w:rsid w:val="00AC7DB7"/>
    <w:rsid w:val="00AD02F7"/>
    <w:rsid w:val="00AD0440"/>
    <w:rsid w:val="00AD0448"/>
    <w:rsid w:val="00AD0E2E"/>
    <w:rsid w:val="00AD1138"/>
    <w:rsid w:val="00AD135A"/>
    <w:rsid w:val="00AD135F"/>
    <w:rsid w:val="00AD1CD4"/>
    <w:rsid w:val="00AD251F"/>
    <w:rsid w:val="00AD2584"/>
    <w:rsid w:val="00AD25E1"/>
    <w:rsid w:val="00AD2B17"/>
    <w:rsid w:val="00AD2E67"/>
    <w:rsid w:val="00AD2ED6"/>
    <w:rsid w:val="00AD30A2"/>
    <w:rsid w:val="00AD3731"/>
    <w:rsid w:val="00AD3F4F"/>
    <w:rsid w:val="00AD4307"/>
    <w:rsid w:val="00AD449A"/>
    <w:rsid w:val="00AD47AE"/>
    <w:rsid w:val="00AD4853"/>
    <w:rsid w:val="00AD493B"/>
    <w:rsid w:val="00AD4973"/>
    <w:rsid w:val="00AD4A64"/>
    <w:rsid w:val="00AD4A8D"/>
    <w:rsid w:val="00AD4A90"/>
    <w:rsid w:val="00AD4D4E"/>
    <w:rsid w:val="00AD4E09"/>
    <w:rsid w:val="00AD4E7F"/>
    <w:rsid w:val="00AD580A"/>
    <w:rsid w:val="00AD591A"/>
    <w:rsid w:val="00AD598F"/>
    <w:rsid w:val="00AD5C16"/>
    <w:rsid w:val="00AD5C39"/>
    <w:rsid w:val="00AD5E87"/>
    <w:rsid w:val="00AD602D"/>
    <w:rsid w:val="00AD605E"/>
    <w:rsid w:val="00AD632F"/>
    <w:rsid w:val="00AD6344"/>
    <w:rsid w:val="00AD6422"/>
    <w:rsid w:val="00AD66CC"/>
    <w:rsid w:val="00AD6CAC"/>
    <w:rsid w:val="00AD6D09"/>
    <w:rsid w:val="00AD705D"/>
    <w:rsid w:val="00AD7179"/>
    <w:rsid w:val="00AD71E4"/>
    <w:rsid w:val="00AD737C"/>
    <w:rsid w:val="00AD74A5"/>
    <w:rsid w:val="00AD7C8F"/>
    <w:rsid w:val="00AD7E5B"/>
    <w:rsid w:val="00AE0003"/>
    <w:rsid w:val="00AE0028"/>
    <w:rsid w:val="00AE028E"/>
    <w:rsid w:val="00AE0347"/>
    <w:rsid w:val="00AE03D4"/>
    <w:rsid w:val="00AE05FB"/>
    <w:rsid w:val="00AE06A6"/>
    <w:rsid w:val="00AE0783"/>
    <w:rsid w:val="00AE07DA"/>
    <w:rsid w:val="00AE0806"/>
    <w:rsid w:val="00AE0960"/>
    <w:rsid w:val="00AE098E"/>
    <w:rsid w:val="00AE0BBA"/>
    <w:rsid w:val="00AE0D26"/>
    <w:rsid w:val="00AE0F16"/>
    <w:rsid w:val="00AE0FCB"/>
    <w:rsid w:val="00AE0FF3"/>
    <w:rsid w:val="00AE114B"/>
    <w:rsid w:val="00AE17F4"/>
    <w:rsid w:val="00AE1924"/>
    <w:rsid w:val="00AE1938"/>
    <w:rsid w:val="00AE195C"/>
    <w:rsid w:val="00AE2291"/>
    <w:rsid w:val="00AE2328"/>
    <w:rsid w:val="00AE244B"/>
    <w:rsid w:val="00AE25C8"/>
    <w:rsid w:val="00AE2979"/>
    <w:rsid w:val="00AE29E5"/>
    <w:rsid w:val="00AE2D0E"/>
    <w:rsid w:val="00AE341F"/>
    <w:rsid w:val="00AE35E7"/>
    <w:rsid w:val="00AE380E"/>
    <w:rsid w:val="00AE386B"/>
    <w:rsid w:val="00AE3A51"/>
    <w:rsid w:val="00AE3CC5"/>
    <w:rsid w:val="00AE4003"/>
    <w:rsid w:val="00AE4113"/>
    <w:rsid w:val="00AE4380"/>
    <w:rsid w:val="00AE4CA7"/>
    <w:rsid w:val="00AE4D5E"/>
    <w:rsid w:val="00AE4E31"/>
    <w:rsid w:val="00AE4FAC"/>
    <w:rsid w:val="00AE5158"/>
    <w:rsid w:val="00AE54A7"/>
    <w:rsid w:val="00AE5525"/>
    <w:rsid w:val="00AE595D"/>
    <w:rsid w:val="00AE5A50"/>
    <w:rsid w:val="00AE5CD6"/>
    <w:rsid w:val="00AE5DAC"/>
    <w:rsid w:val="00AE5F03"/>
    <w:rsid w:val="00AE6109"/>
    <w:rsid w:val="00AE6133"/>
    <w:rsid w:val="00AE61EF"/>
    <w:rsid w:val="00AE6381"/>
    <w:rsid w:val="00AE6554"/>
    <w:rsid w:val="00AE656F"/>
    <w:rsid w:val="00AE6714"/>
    <w:rsid w:val="00AE67F2"/>
    <w:rsid w:val="00AE6A90"/>
    <w:rsid w:val="00AE6ADC"/>
    <w:rsid w:val="00AE6C36"/>
    <w:rsid w:val="00AE6FB5"/>
    <w:rsid w:val="00AE6FD4"/>
    <w:rsid w:val="00AE761C"/>
    <w:rsid w:val="00AE7849"/>
    <w:rsid w:val="00AE7A43"/>
    <w:rsid w:val="00AE7D78"/>
    <w:rsid w:val="00AF016B"/>
    <w:rsid w:val="00AF03FE"/>
    <w:rsid w:val="00AF08DE"/>
    <w:rsid w:val="00AF0E89"/>
    <w:rsid w:val="00AF17F0"/>
    <w:rsid w:val="00AF1B31"/>
    <w:rsid w:val="00AF1B99"/>
    <w:rsid w:val="00AF2120"/>
    <w:rsid w:val="00AF2461"/>
    <w:rsid w:val="00AF26AF"/>
    <w:rsid w:val="00AF289A"/>
    <w:rsid w:val="00AF3869"/>
    <w:rsid w:val="00AF3A44"/>
    <w:rsid w:val="00AF3E88"/>
    <w:rsid w:val="00AF4019"/>
    <w:rsid w:val="00AF41F6"/>
    <w:rsid w:val="00AF438E"/>
    <w:rsid w:val="00AF45CA"/>
    <w:rsid w:val="00AF4609"/>
    <w:rsid w:val="00AF488B"/>
    <w:rsid w:val="00AF4AEA"/>
    <w:rsid w:val="00AF52D8"/>
    <w:rsid w:val="00AF5340"/>
    <w:rsid w:val="00AF5C64"/>
    <w:rsid w:val="00AF5CEE"/>
    <w:rsid w:val="00AF6009"/>
    <w:rsid w:val="00AF6027"/>
    <w:rsid w:val="00AF6176"/>
    <w:rsid w:val="00AF63D9"/>
    <w:rsid w:val="00AF65C4"/>
    <w:rsid w:val="00AF6927"/>
    <w:rsid w:val="00AF6983"/>
    <w:rsid w:val="00AF69C5"/>
    <w:rsid w:val="00AF6AB4"/>
    <w:rsid w:val="00AF6B89"/>
    <w:rsid w:val="00AF71DD"/>
    <w:rsid w:val="00AF71F4"/>
    <w:rsid w:val="00AF7328"/>
    <w:rsid w:val="00AF73E1"/>
    <w:rsid w:val="00AF7506"/>
    <w:rsid w:val="00AF763F"/>
    <w:rsid w:val="00AF7A4A"/>
    <w:rsid w:val="00AF7AC0"/>
    <w:rsid w:val="00AF7EF7"/>
    <w:rsid w:val="00B00127"/>
    <w:rsid w:val="00B003FD"/>
    <w:rsid w:val="00B007DD"/>
    <w:rsid w:val="00B0098A"/>
    <w:rsid w:val="00B00AB0"/>
    <w:rsid w:val="00B00B1C"/>
    <w:rsid w:val="00B01016"/>
    <w:rsid w:val="00B0146E"/>
    <w:rsid w:val="00B015B4"/>
    <w:rsid w:val="00B01779"/>
    <w:rsid w:val="00B0179D"/>
    <w:rsid w:val="00B01B7E"/>
    <w:rsid w:val="00B01BD4"/>
    <w:rsid w:val="00B01F14"/>
    <w:rsid w:val="00B01FD7"/>
    <w:rsid w:val="00B02160"/>
    <w:rsid w:val="00B021CD"/>
    <w:rsid w:val="00B021E2"/>
    <w:rsid w:val="00B022C1"/>
    <w:rsid w:val="00B026A0"/>
    <w:rsid w:val="00B027CB"/>
    <w:rsid w:val="00B0292C"/>
    <w:rsid w:val="00B02A18"/>
    <w:rsid w:val="00B02A39"/>
    <w:rsid w:val="00B02EE2"/>
    <w:rsid w:val="00B030BF"/>
    <w:rsid w:val="00B0352B"/>
    <w:rsid w:val="00B035BF"/>
    <w:rsid w:val="00B038F7"/>
    <w:rsid w:val="00B03906"/>
    <w:rsid w:val="00B0397D"/>
    <w:rsid w:val="00B03B2F"/>
    <w:rsid w:val="00B03BF9"/>
    <w:rsid w:val="00B04000"/>
    <w:rsid w:val="00B04500"/>
    <w:rsid w:val="00B0483E"/>
    <w:rsid w:val="00B04E03"/>
    <w:rsid w:val="00B04E2D"/>
    <w:rsid w:val="00B05125"/>
    <w:rsid w:val="00B05603"/>
    <w:rsid w:val="00B05CAC"/>
    <w:rsid w:val="00B05D20"/>
    <w:rsid w:val="00B060D6"/>
    <w:rsid w:val="00B06841"/>
    <w:rsid w:val="00B06BD3"/>
    <w:rsid w:val="00B06CC0"/>
    <w:rsid w:val="00B06E78"/>
    <w:rsid w:val="00B07255"/>
    <w:rsid w:val="00B072D0"/>
    <w:rsid w:val="00B073E6"/>
    <w:rsid w:val="00B074F8"/>
    <w:rsid w:val="00B077D5"/>
    <w:rsid w:val="00B07B25"/>
    <w:rsid w:val="00B07D70"/>
    <w:rsid w:val="00B07F5F"/>
    <w:rsid w:val="00B10197"/>
    <w:rsid w:val="00B10206"/>
    <w:rsid w:val="00B10260"/>
    <w:rsid w:val="00B102E0"/>
    <w:rsid w:val="00B1030F"/>
    <w:rsid w:val="00B105B6"/>
    <w:rsid w:val="00B10869"/>
    <w:rsid w:val="00B10B95"/>
    <w:rsid w:val="00B10D5C"/>
    <w:rsid w:val="00B110A5"/>
    <w:rsid w:val="00B117C5"/>
    <w:rsid w:val="00B11A3D"/>
    <w:rsid w:val="00B11DBF"/>
    <w:rsid w:val="00B11FBC"/>
    <w:rsid w:val="00B11FFA"/>
    <w:rsid w:val="00B121B0"/>
    <w:rsid w:val="00B12209"/>
    <w:rsid w:val="00B124C8"/>
    <w:rsid w:val="00B12878"/>
    <w:rsid w:val="00B12A3F"/>
    <w:rsid w:val="00B134EF"/>
    <w:rsid w:val="00B1360B"/>
    <w:rsid w:val="00B137DC"/>
    <w:rsid w:val="00B13B87"/>
    <w:rsid w:val="00B1470D"/>
    <w:rsid w:val="00B1475E"/>
    <w:rsid w:val="00B1476D"/>
    <w:rsid w:val="00B14911"/>
    <w:rsid w:val="00B14960"/>
    <w:rsid w:val="00B14B17"/>
    <w:rsid w:val="00B14B2A"/>
    <w:rsid w:val="00B14BE6"/>
    <w:rsid w:val="00B14E51"/>
    <w:rsid w:val="00B14F8C"/>
    <w:rsid w:val="00B14FE2"/>
    <w:rsid w:val="00B150AF"/>
    <w:rsid w:val="00B154AA"/>
    <w:rsid w:val="00B155B6"/>
    <w:rsid w:val="00B155F9"/>
    <w:rsid w:val="00B15A2A"/>
    <w:rsid w:val="00B15C21"/>
    <w:rsid w:val="00B160A2"/>
    <w:rsid w:val="00B161CB"/>
    <w:rsid w:val="00B16559"/>
    <w:rsid w:val="00B16976"/>
    <w:rsid w:val="00B16CC9"/>
    <w:rsid w:val="00B17306"/>
    <w:rsid w:val="00B1765D"/>
    <w:rsid w:val="00B1776A"/>
    <w:rsid w:val="00B177C0"/>
    <w:rsid w:val="00B177D7"/>
    <w:rsid w:val="00B17A20"/>
    <w:rsid w:val="00B17C9C"/>
    <w:rsid w:val="00B17D99"/>
    <w:rsid w:val="00B17F87"/>
    <w:rsid w:val="00B17FAB"/>
    <w:rsid w:val="00B20070"/>
    <w:rsid w:val="00B20219"/>
    <w:rsid w:val="00B2029E"/>
    <w:rsid w:val="00B20910"/>
    <w:rsid w:val="00B20C1C"/>
    <w:rsid w:val="00B20E85"/>
    <w:rsid w:val="00B21175"/>
    <w:rsid w:val="00B213B1"/>
    <w:rsid w:val="00B2141E"/>
    <w:rsid w:val="00B214FF"/>
    <w:rsid w:val="00B215B0"/>
    <w:rsid w:val="00B216B2"/>
    <w:rsid w:val="00B2172F"/>
    <w:rsid w:val="00B21775"/>
    <w:rsid w:val="00B21822"/>
    <w:rsid w:val="00B2186C"/>
    <w:rsid w:val="00B21BAA"/>
    <w:rsid w:val="00B21BD6"/>
    <w:rsid w:val="00B21BE7"/>
    <w:rsid w:val="00B21C89"/>
    <w:rsid w:val="00B21F29"/>
    <w:rsid w:val="00B221F9"/>
    <w:rsid w:val="00B22232"/>
    <w:rsid w:val="00B225DB"/>
    <w:rsid w:val="00B22909"/>
    <w:rsid w:val="00B2290B"/>
    <w:rsid w:val="00B22C5F"/>
    <w:rsid w:val="00B22D5D"/>
    <w:rsid w:val="00B22DCB"/>
    <w:rsid w:val="00B230BF"/>
    <w:rsid w:val="00B2354A"/>
    <w:rsid w:val="00B23687"/>
    <w:rsid w:val="00B23B9D"/>
    <w:rsid w:val="00B2438B"/>
    <w:rsid w:val="00B247FC"/>
    <w:rsid w:val="00B248F2"/>
    <w:rsid w:val="00B249A3"/>
    <w:rsid w:val="00B24B69"/>
    <w:rsid w:val="00B24CD4"/>
    <w:rsid w:val="00B24CE9"/>
    <w:rsid w:val="00B24F76"/>
    <w:rsid w:val="00B24FD0"/>
    <w:rsid w:val="00B2539C"/>
    <w:rsid w:val="00B2552A"/>
    <w:rsid w:val="00B25710"/>
    <w:rsid w:val="00B258AF"/>
    <w:rsid w:val="00B25AFA"/>
    <w:rsid w:val="00B25C27"/>
    <w:rsid w:val="00B25E10"/>
    <w:rsid w:val="00B25ED1"/>
    <w:rsid w:val="00B25F8F"/>
    <w:rsid w:val="00B26150"/>
    <w:rsid w:val="00B261D3"/>
    <w:rsid w:val="00B26988"/>
    <w:rsid w:val="00B26AC3"/>
    <w:rsid w:val="00B26D30"/>
    <w:rsid w:val="00B26D57"/>
    <w:rsid w:val="00B26E2C"/>
    <w:rsid w:val="00B270B1"/>
    <w:rsid w:val="00B27154"/>
    <w:rsid w:val="00B2748D"/>
    <w:rsid w:val="00B275EA"/>
    <w:rsid w:val="00B2763A"/>
    <w:rsid w:val="00B27A2C"/>
    <w:rsid w:val="00B27B03"/>
    <w:rsid w:val="00B27D85"/>
    <w:rsid w:val="00B27DDB"/>
    <w:rsid w:val="00B30982"/>
    <w:rsid w:val="00B31039"/>
    <w:rsid w:val="00B31262"/>
    <w:rsid w:val="00B3142F"/>
    <w:rsid w:val="00B31B62"/>
    <w:rsid w:val="00B31DDE"/>
    <w:rsid w:val="00B31FA5"/>
    <w:rsid w:val="00B3208E"/>
    <w:rsid w:val="00B32105"/>
    <w:rsid w:val="00B32D20"/>
    <w:rsid w:val="00B32E75"/>
    <w:rsid w:val="00B330D6"/>
    <w:rsid w:val="00B3315F"/>
    <w:rsid w:val="00B334C2"/>
    <w:rsid w:val="00B336E7"/>
    <w:rsid w:val="00B33711"/>
    <w:rsid w:val="00B3398B"/>
    <w:rsid w:val="00B33BA0"/>
    <w:rsid w:val="00B33E99"/>
    <w:rsid w:val="00B34406"/>
    <w:rsid w:val="00B3443C"/>
    <w:rsid w:val="00B34889"/>
    <w:rsid w:val="00B348D2"/>
    <w:rsid w:val="00B34DC0"/>
    <w:rsid w:val="00B35290"/>
    <w:rsid w:val="00B356CD"/>
    <w:rsid w:val="00B35B6A"/>
    <w:rsid w:val="00B360D3"/>
    <w:rsid w:val="00B36247"/>
    <w:rsid w:val="00B368C9"/>
    <w:rsid w:val="00B36B22"/>
    <w:rsid w:val="00B36C63"/>
    <w:rsid w:val="00B36E3D"/>
    <w:rsid w:val="00B3709F"/>
    <w:rsid w:val="00B370EB"/>
    <w:rsid w:val="00B3731C"/>
    <w:rsid w:val="00B374BD"/>
    <w:rsid w:val="00B37550"/>
    <w:rsid w:val="00B3779E"/>
    <w:rsid w:val="00B37D9C"/>
    <w:rsid w:val="00B37FC3"/>
    <w:rsid w:val="00B402C6"/>
    <w:rsid w:val="00B4071D"/>
    <w:rsid w:val="00B40902"/>
    <w:rsid w:val="00B40909"/>
    <w:rsid w:val="00B40AD1"/>
    <w:rsid w:val="00B40BDB"/>
    <w:rsid w:val="00B40E74"/>
    <w:rsid w:val="00B40EFC"/>
    <w:rsid w:val="00B40F92"/>
    <w:rsid w:val="00B410BB"/>
    <w:rsid w:val="00B419BC"/>
    <w:rsid w:val="00B41AAA"/>
    <w:rsid w:val="00B41ADE"/>
    <w:rsid w:val="00B41DC1"/>
    <w:rsid w:val="00B41E1B"/>
    <w:rsid w:val="00B41E2A"/>
    <w:rsid w:val="00B41E59"/>
    <w:rsid w:val="00B41F13"/>
    <w:rsid w:val="00B42096"/>
    <w:rsid w:val="00B4244A"/>
    <w:rsid w:val="00B4249B"/>
    <w:rsid w:val="00B424E1"/>
    <w:rsid w:val="00B428AA"/>
    <w:rsid w:val="00B429DD"/>
    <w:rsid w:val="00B429F4"/>
    <w:rsid w:val="00B42A0E"/>
    <w:rsid w:val="00B42CA8"/>
    <w:rsid w:val="00B42D3A"/>
    <w:rsid w:val="00B42F69"/>
    <w:rsid w:val="00B4318C"/>
    <w:rsid w:val="00B434E2"/>
    <w:rsid w:val="00B43759"/>
    <w:rsid w:val="00B43A60"/>
    <w:rsid w:val="00B43C46"/>
    <w:rsid w:val="00B43FC2"/>
    <w:rsid w:val="00B43FFD"/>
    <w:rsid w:val="00B4498E"/>
    <w:rsid w:val="00B45000"/>
    <w:rsid w:val="00B458D5"/>
    <w:rsid w:val="00B45A3F"/>
    <w:rsid w:val="00B45B3D"/>
    <w:rsid w:val="00B45CBF"/>
    <w:rsid w:val="00B460CC"/>
    <w:rsid w:val="00B460F4"/>
    <w:rsid w:val="00B46163"/>
    <w:rsid w:val="00B46230"/>
    <w:rsid w:val="00B46A1B"/>
    <w:rsid w:val="00B46D0C"/>
    <w:rsid w:val="00B46D77"/>
    <w:rsid w:val="00B46E89"/>
    <w:rsid w:val="00B46EC7"/>
    <w:rsid w:val="00B46F04"/>
    <w:rsid w:val="00B46FC9"/>
    <w:rsid w:val="00B471A0"/>
    <w:rsid w:val="00B47337"/>
    <w:rsid w:val="00B473F3"/>
    <w:rsid w:val="00B4752C"/>
    <w:rsid w:val="00B4779F"/>
    <w:rsid w:val="00B4787E"/>
    <w:rsid w:val="00B47D88"/>
    <w:rsid w:val="00B500A8"/>
    <w:rsid w:val="00B5030C"/>
    <w:rsid w:val="00B50527"/>
    <w:rsid w:val="00B50622"/>
    <w:rsid w:val="00B50A03"/>
    <w:rsid w:val="00B50A91"/>
    <w:rsid w:val="00B50B92"/>
    <w:rsid w:val="00B50D38"/>
    <w:rsid w:val="00B50F40"/>
    <w:rsid w:val="00B51189"/>
    <w:rsid w:val="00B51203"/>
    <w:rsid w:val="00B512AA"/>
    <w:rsid w:val="00B5160B"/>
    <w:rsid w:val="00B51761"/>
    <w:rsid w:val="00B51871"/>
    <w:rsid w:val="00B5193A"/>
    <w:rsid w:val="00B51E78"/>
    <w:rsid w:val="00B52022"/>
    <w:rsid w:val="00B52187"/>
    <w:rsid w:val="00B5237E"/>
    <w:rsid w:val="00B52444"/>
    <w:rsid w:val="00B526DF"/>
    <w:rsid w:val="00B52707"/>
    <w:rsid w:val="00B52AC4"/>
    <w:rsid w:val="00B5392B"/>
    <w:rsid w:val="00B53987"/>
    <w:rsid w:val="00B54691"/>
    <w:rsid w:val="00B549C3"/>
    <w:rsid w:val="00B54C19"/>
    <w:rsid w:val="00B54F83"/>
    <w:rsid w:val="00B55029"/>
    <w:rsid w:val="00B55522"/>
    <w:rsid w:val="00B55803"/>
    <w:rsid w:val="00B5594A"/>
    <w:rsid w:val="00B55AD7"/>
    <w:rsid w:val="00B55C34"/>
    <w:rsid w:val="00B55D67"/>
    <w:rsid w:val="00B56610"/>
    <w:rsid w:val="00B56C55"/>
    <w:rsid w:val="00B56D21"/>
    <w:rsid w:val="00B573B8"/>
    <w:rsid w:val="00B57445"/>
    <w:rsid w:val="00B5759B"/>
    <w:rsid w:val="00B57884"/>
    <w:rsid w:val="00B5794A"/>
    <w:rsid w:val="00B57CBF"/>
    <w:rsid w:val="00B57E61"/>
    <w:rsid w:val="00B57ECA"/>
    <w:rsid w:val="00B60139"/>
    <w:rsid w:val="00B60155"/>
    <w:rsid w:val="00B606E8"/>
    <w:rsid w:val="00B6091A"/>
    <w:rsid w:val="00B60A51"/>
    <w:rsid w:val="00B60AD8"/>
    <w:rsid w:val="00B60BB5"/>
    <w:rsid w:val="00B60CCD"/>
    <w:rsid w:val="00B6114B"/>
    <w:rsid w:val="00B61422"/>
    <w:rsid w:val="00B61543"/>
    <w:rsid w:val="00B6166A"/>
    <w:rsid w:val="00B619DB"/>
    <w:rsid w:val="00B619F1"/>
    <w:rsid w:val="00B61A16"/>
    <w:rsid w:val="00B61A37"/>
    <w:rsid w:val="00B61CBC"/>
    <w:rsid w:val="00B62001"/>
    <w:rsid w:val="00B624F2"/>
    <w:rsid w:val="00B62558"/>
    <w:rsid w:val="00B62854"/>
    <w:rsid w:val="00B6297B"/>
    <w:rsid w:val="00B62995"/>
    <w:rsid w:val="00B62D35"/>
    <w:rsid w:val="00B62E35"/>
    <w:rsid w:val="00B62E99"/>
    <w:rsid w:val="00B62EF1"/>
    <w:rsid w:val="00B6304D"/>
    <w:rsid w:val="00B6319E"/>
    <w:rsid w:val="00B64021"/>
    <w:rsid w:val="00B640CC"/>
    <w:rsid w:val="00B6440B"/>
    <w:rsid w:val="00B645B6"/>
    <w:rsid w:val="00B645FD"/>
    <w:rsid w:val="00B64B2F"/>
    <w:rsid w:val="00B64BC2"/>
    <w:rsid w:val="00B64DCB"/>
    <w:rsid w:val="00B64E1C"/>
    <w:rsid w:val="00B65780"/>
    <w:rsid w:val="00B65A5B"/>
    <w:rsid w:val="00B66056"/>
    <w:rsid w:val="00B665C5"/>
    <w:rsid w:val="00B667BF"/>
    <w:rsid w:val="00B66D25"/>
    <w:rsid w:val="00B674D6"/>
    <w:rsid w:val="00B6768C"/>
    <w:rsid w:val="00B6797D"/>
    <w:rsid w:val="00B67F36"/>
    <w:rsid w:val="00B704C0"/>
    <w:rsid w:val="00B706EB"/>
    <w:rsid w:val="00B70718"/>
    <w:rsid w:val="00B708AD"/>
    <w:rsid w:val="00B708ED"/>
    <w:rsid w:val="00B70C7F"/>
    <w:rsid w:val="00B71217"/>
    <w:rsid w:val="00B716FD"/>
    <w:rsid w:val="00B71D26"/>
    <w:rsid w:val="00B71D98"/>
    <w:rsid w:val="00B721EB"/>
    <w:rsid w:val="00B723C5"/>
    <w:rsid w:val="00B7245B"/>
    <w:rsid w:val="00B727F6"/>
    <w:rsid w:val="00B7282C"/>
    <w:rsid w:val="00B72845"/>
    <w:rsid w:val="00B72BCF"/>
    <w:rsid w:val="00B72E87"/>
    <w:rsid w:val="00B732C4"/>
    <w:rsid w:val="00B735B8"/>
    <w:rsid w:val="00B7370B"/>
    <w:rsid w:val="00B73B2C"/>
    <w:rsid w:val="00B73E1C"/>
    <w:rsid w:val="00B73F56"/>
    <w:rsid w:val="00B73FCF"/>
    <w:rsid w:val="00B747DA"/>
    <w:rsid w:val="00B74858"/>
    <w:rsid w:val="00B748BF"/>
    <w:rsid w:val="00B74E60"/>
    <w:rsid w:val="00B752EB"/>
    <w:rsid w:val="00B7534D"/>
    <w:rsid w:val="00B75542"/>
    <w:rsid w:val="00B7568E"/>
    <w:rsid w:val="00B7577F"/>
    <w:rsid w:val="00B757E7"/>
    <w:rsid w:val="00B75932"/>
    <w:rsid w:val="00B75D93"/>
    <w:rsid w:val="00B75E6C"/>
    <w:rsid w:val="00B7645C"/>
    <w:rsid w:val="00B76CA8"/>
    <w:rsid w:val="00B76FA9"/>
    <w:rsid w:val="00B7721F"/>
    <w:rsid w:val="00B77371"/>
    <w:rsid w:val="00B77599"/>
    <w:rsid w:val="00B77736"/>
    <w:rsid w:val="00B77A89"/>
    <w:rsid w:val="00B77BE4"/>
    <w:rsid w:val="00B77D63"/>
    <w:rsid w:val="00B80093"/>
    <w:rsid w:val="00B8031C"/>
    <w:rsid w:val="00B80365"/>
    <w:rsid w:val="00B80C10"/>
    <w:rsid w:val="00B80C40"/>
    <w:rsid w:val="00B80F67"/>
    <w:rsid w:val="00B810EC"/>
    <w:rsid w:val="00B81240"/>
    <w:rsid w:val="00B81262"/>
    <w:rsid w:val="00B812BE"/>
    <w:rsid w:val="00B813D5"/>
    <w:rsid w:val="00B813F3"/>
    <w:rsid w:val="00B8147F"/>
    <w:rsid w:val="00B81515"/>
    <w:rsid w:val="00B817E8"/>
    <w:rsid w:val="00B81847"/>
    <w:rsid w:val="00B81A18"/>
    <w:rsid w:val="00B81F9B"/>
    <w:rsid w:val="00B824A2"/>
    <w:rsid w:val="00B8258D"/>
    <w:rsid w:val="00B825B4"/>
    <w:rsid w:val="00B828B9"/>
    <w:rsid w:val="00B82E56"/>
    <w:rsid w:val="00B82E96"/>
    <w:rsid w:val="00B83072"/>
    <w:rsid w:val="00B831EF"/>
    <w:rsid w:val="00B837BA"/>
    <w:rsid w:val="00B83CC3"/>
    <w:rsid w:val="00B83CDC"/>
    <w:rsid w:val="00B83CFD"/>
    <w:rsid w:val="00B841CB"/>
    <w:rsid w:val="00B843DF"/>
    <w:rsid w:val="00B84ABD"/>
    <w:rsid w:val="00B84C24"/>
    <w:rsid w:val="00B84E7E"/>
    <w:rsid w:val="00B85173"/>
    <w:rsid w:val="00B85219"/>
    <w:rsid w:val="00B8522B"/>
    <w:rsid w:val="00B85337"/>
    <w:rsid w:val="00B854DE"/>
    <w:rsid w:val="00B85D9C"/>
    <w:rsid w:val="00B85FC0"/>
    <w:rsid w:val="00B86197"/>
    <w:rsid w:val="00B8627A"/>
    <w:rsid w:val="00B86608"/>
    <w:rsid w:val="00B869EA"/>
    <w:rsid w:val="00B86AE1"/>
    <w:rsid w:val="00B86CEC"/>
    <w:rsid w:val="00B86F49"/>
    <w:rsid w:val="00B87479"/>
    <w:rsid w:val="00B87847"/>
    <w:rsid w:val="00B879F5"/>
    <w:rsid w:val="00B87A67"/>
    <w:rsid w:val="00B87BDC"/>
    <w:rsid w:val="00B87DC2"/>
    <w:rsid w:val="00B87DDB"/>
    <w:rsid w:val="00B87E00"/>
    <w:rsid w:val="00B87E50"/>
    <w:rsid w:val="00B87EB2"/>
    <w:rsid w:val="00B9005B"/>
    <w:rsid w:val="00B90477"/>
    <w:rsid w:val="00B9064B"/>
    <w:rsid w:val="00B90A57"/>
    <w:rsid w:val="00B90A5A"/>
    <w:rsid w:val="00B90F35"/>
    <w:rsid w:val="00B90F36"/>
    <w:rsid w:val="00B911EF"/>
    <w:rsid w:val="00B91273"/>
    <w:rsid w:val="00B91350"/>
    <w:rsid w:val="00B9154E"/>
    <w:rsid w:val="00B9172A"/>
    <w:rsid w:val="00B91913"/>
    <w:rsid w:val="00B91BC2"/>
    <w:rsid w:val="00B91F6D"/>
    <w:rsid w:val="00B921F6"/>
    <w:rsid w:val="00B923C8"/>
    <w:rsid w:val="00B923FF"/>
    <w:rsid w:val="00B924FE"/>
    <w:rsid w:val="00B92AA5"/>
    <w:rsid w:val="00B92B20"/>
    <w:rsid w:val="00B92B32"/>
    <w:rsid w:val="00B93466"/>
    <w:rsid w:val="00B938C4"/>
    <w:rsid w:val="00B93904"/>
    <w:rsid w:val="00B93AAC"/>
    <w:rsid w:val="00B9400B"/>
    <w:rsid w:val="00B94160"/>
    <w:rsid w:val="00B94251"/>
    <w:rsid w:val="00B9429B"/>
    <w:rsid w:val="00B945AF"/>
    <w:rsid w:val="00B946E2"/>
    <w:rsid w:val="00B94766"/>
    <w:rsid w:val="00B948D6"/>
    <w:rsid w:val="00B9492B"/>
    <w:rsid w:val="00B94D19"/>
    <w:rsid w:val="00B9518C"/>
    <w:rsid w:val="00B95527"/>
    <w:rsid w:val="00B955BC"/>
    <w:rsid w:val="00B955FE"/>
    <w:rsid w:val="00B95828"/>
    <w:rsid w:val="00B95B31"/>
    <w:rsid w:val="00B95CF8"/>
    <w:rsid w:val="00B95D13"/>
    <w:rsid w:val="00B96152"/>
    <w:rsid w:val="00B9618F"/>
    <w:rsid w:val="00B961BB"/>
    <w:rsid w:val="00B96283"/>
    <w:rsid w:val="00B962AD"/>
    <w:rsid w:val="00B966C8"/>
    <w:rsid w:val="00B966CC"/>
    <w:rsid w:val="00B96744"/>
    <w:rsid w:val="00B96962"/>
    <w:rsid w:val="00B969B9"/>
    <w:rsid w:val="00B96D1E"/>
    <w:rsid w:val="00B96E13"/>
    <w:rsid w:val="00B97160"/>
    <w:rsid w:val="00B972A2"/>
    <w:rsid w:val="00B97371"/>
    <w:rsid w:val="00B973C1"/>
    <w:rsid w:val="00B97523"/>
    <w:rsid w:val="00B977AF"/>
    <w:rsid w:val="00B97915"/>
    <w:rsid w:val="00B97ACA"/>
    <w:rsid w:val="00B97AFE"/>
    <w:rsid w:val="00BA03C4"/>
    <w:rsid w:val="00BA04A0"/>
    <w:rsid w:val="00BA0580"/>
    <w:rsid w:val="00BA05F4"/>
    <w:rsid w:val="00BA05F8"/>
    <w:rsid w:val="00BA0759"/>
    <w:rsid w:val="00BA08BB"/>
    <w:rsid w:val="00BA0AE7"/>
    <w:rsid w:val="00BA0B9F"/>
    <w:rsid w:val="00BA101F"/>
    <w:rsid w:val="00BA1159"/>
    <w:rsid w:val="00BA12B5"/>
    <w:rsid w:val="00BA1312"/>
    <w:rsid w:val="00BA13DF"/>
    <w:rsid w:val="00BA1ADB"/>
    <w:rsid w:val="00BA1C30"/>
    <w:rsid w:val="00BA1F37"/>
    <w:rsid w:val="00BA1F94"/>
    <w:rsid w:val="00BA1F9B"/>
    <w:rsid w:val="00BA202C"/>
    <w:rsid w:val="00BA2DC3"/>
    <w:rsid w:val="00BA2F34"/>
    <w:rsid w:val="00BA3287"/>
    <w:rsid w:val="00BA35CB"/>
    <w:rsid w:val="00BA38A1"/>
    <w:rsid w:val="00BA3A03"/>
    <w:rsid w:val="00BA447B"/>
    <w:rsid w:val="00BA4766"/>
    <w:rsid w:val="00BA4BCD"/>
    <w:rsid w:val="00BA4DD3"/>
    <w:rsid w:val="00BA4F05"/>
    <w:rsid w:val="00BA5350"/>
    <w:rsid w:val="00BA5414"/>
    <w:rsid w:val="00BA58BB"/>
    <w:rsid w:val="00BA594C"/>
    <w:rsid w:val="00BA5C29"/>
    <w:rsid w:val="00BA5DDF"/>
    <w:rsid w:val="00BA5E24"/>
    <w:rsid w:val="00BA61F5"/>
    <w:rsid w:val="00BA626F"/>
    <w:rsid w:val="00BA633F"/>
    <w:rsid w:val="00BA636C"/>
    <w:rsid w:val="00BA6389"/>
    <w:rsid w:val="00BA6419"/>
    <w:rsid w:val="00BA6550"/>
    <w:rsid w:val="00BA668B"/>
    <w:rsid w:val="00BA680A"/>
    <w:rsid w:val="00BA69E6"/>
    <w:rsid w:val="00BA6B8D"/>
    <w:rsid w:val="00BA717D"/>
    <w:rsid w:val="00BA7217"/>
    <w:rsid w:val="00BA7244"/>
    <w:rsid w:val="00BA77F1"/>
    <w:rsid w:val="00BA7B53"/>
    <w:rsid w:val="00BA7D73"/>
    <w:rsid w:val="00BA7EF7"/>
    <w:rsid w:val="00BADBDB"/>
    <w:rsid w:val="00BB0263"/>
    <w:rsid w:val="00BB0307"/>
    <w:rsid w:val="00BB0314"/>
    <w:rsid w:val="00BB0407"/>
    <w:rsid w:val="00BB0870"/>
    <w:rsid w:val="00BB0982"/>
    <w:rsid w:val="00BB0D6D"/>
    <w:rsid w:val="00BB0EE1"/>
    <w:rsid w:val="00BB109A"/>
    <w:rsid w:val="00BB1460"/>
    <w:rsid w:val="00BB16B8"/>
    <w:rsid w:val="00BB1701"/>
    <w:rsid w:val="00BB18A4"/>
    <w:rsid w:val="00BB198A"/>
    <w:rsid w:val="00BB19F4"/>
    <w:rsid w:val="00BB1A24"/>
    <w:rsid w:val="00BB1C49"/>
    <w:rsid w:val="00BB20DC"/>
    <w:rsid w:val="00BB2210"/>
    <w:rsid w:val="00BB22A2"/>
    <w:rsid w:val="00BB24C0"/>
    <w:rsid w:val="00BB2630"/>
    <w:rsid w:val="00BB289E"/>
    <w:rsid w:val="00BB2C85"/>
    <w:rsid w:val="00BB2D26"/>
    <w:rsid w:val="00BB2DAB"/>
    <w:rsid w:val="00BB2F0F"/>
    <w:rsid w:val="00BB30B7"/>
    <w:rsid w:val="00BB3284"/>
    <w:rsid w:val="00BB34BC"/>
    <w:rsid w:val="00BB3642"/>
    <w:rsid w:val="00BB36D6"/>
    <w:rsid w:val="00BB3A76"/>
    <w:rsid w:val="00BB3AA9"/>
    <w:rsid w:val="00BB3B75"/>
    <w:rsid w:val="00BB3CD2"/>
    <w:rsid w:val="00BB4054"/>
    <w:rsid w:val="00BB40EE"/>
    <w:rsid w:val="00BB4288"/>
    <w:rsid w:val="00BB485B"/>
    <w:rsid w:val="00BB4A05"/>
    <w:rsid w:val="00BB4A3B"/>
    <w:rsid w:val="00BB4F94"/>
    <w:rsid w:val="00BB5171"/>
    <w:rsid w:val="00BB5638"/>
    <w:rsid w:val="00BB5696"/>
    <w:rsid w:val="00BB5842"/>
    <w:rsid w:val="00BB59F6"/>
    <w:rsid w:val="00BB5B49"/>
    <w:rsid w:val="00BB5EF0"/>
    <w:rsid w:val="00BB6071"/>
    <w:rsid w:val="00BB6082"/>
    <w:rsid w:val="00BB6491"/>
    <w:rsid w:val="00BB65D4"/>
    <w:rsid w:val="00BB66AB"/>
    <w:rsid w:val="00BB6A34"/>
    <w:rsid w:val="00BB6F4B"/>
    <w:rsid w:val="00BB7065"/>
    <w:rsid w:val="00BB73D9"/>
    <w:rsid w:val="00BB7BBA"/>
    <w:rsid w:val="00BB7F91"/>
    <w:rsid w:val="00BB7F9E"/>
    <w:rsid w:val="00BC0247"/>
    <w:rsid w:val="00BC047F"/>
    <w:rsid w:val="00BC0488"/>
    <w:rsid w:val="00BC0AD6"/>
    <w:rsid w:val="00BC0E3A"/>
    <w:rsid w:val="00BC0F9E"/>
    <w:rsid w:val="00BC122E"/>
    <w:rsid w:val="00BC126B"/>
    <w:rsid w:val="00BC1A3F"/>
    <w:rsid w:val="00BC1ABA"/>
    <w:rsid w:val="00BC1CE8"/>
    <w:rsid w:val="00BC2D8B"/>
    <w:rsid w:val="00BC2F73"/>
    <w:rsid w:val="00BC3237"/>
    <w:rsid w:val="00BC3584"/>
    <w:rsid w:val="00BC3688"/>
    <w:rsid w:val="00BC380E"/>
    <w:rsid w:val="00BC3833"/>
    <w:rsid w:val="00BC388F"/>
    <w:rsid w:val="00BC3898"/>
    <w:rsid w:val="00BC392C"/>
    <w:rsid w:val="00BC3CB8"/>
    <w:rsid w:val="00BC3D5D"/>
    <w:rsid w:val="00BC3DF8"/>
    <w:rsid w:val="00BC4137"/>
    <w:rsid w:val="00BC43CB"/>
    <w:rsid w:val="00BC4765"/>
    <w:rsid w:val="00BC486B"/>
    <w:rsid w:val="00BC4D05"/>
    <w:rsid w:val="00BC503F"/>
    <w:rsid w:val="00BC50AC"/>
    <w:rsid w:val="00BC52E8"/>
    <w:rsid w:val="00BC5684"/>
    <w:rsid w:val="00BC5838"/>
    <w:rsid w:val="00BC5970"/>
    <w:rsid w:val="00BC5AEE"/>
    <w:rsid w:val="00BC5BD4"/>
    <w:rsid w:val="00BC5C7E"/>
    <w:rsid w:val="00BC5CCD"/>
    <w:rsid w:val="00BC5CCE"/>
    <w:rsid w:val="00BC5CE1"/>
    <w:rsid w:val="00BC610E"/>
    <w:rsid w:val="00BC61B7"/>
    <w:rsid w:val="00BC62EC"/>
    <w:rsid w:val="00BC67EF"/>
    <w:rsid w:val="00BC6C5D"/>
    <w:rsid w:val="00BC6D84"/>
    <w:rsid w:val="00BC6DC2"/>
    <w:rsid w:val="00BC6E1E"/>
    <w:rsid w:val="00BC6E72"/>
    <w:rsid w:val="00BC727B"/>
    <w:rsid w:val="00BC74D0"/>
    <w:rsid w:val="00BC74D3"/>
    <w:rsid w:val="00BC783C"/>
    <w:rsid w:val="00BC7881"/>
    <w:rsid w:val="00BC7A11"/>
    <w:rsid w:val="00BC7A47"/>
    <w:rsid w:val="00BC7C25"/>
    <w:rsid w:val="00BC7C41"/>
    <w:rsid w:val="00BC7EB4"/>
    <w:rsid w:val="00BC7EBD"/>
    <w:rsid w:val="00BD04E2"/>
    <w:rsid w:val="00BD052E"/>
    <w:rsid w:val="00BD057B"/>
    <w:rsid w:val="00BD077C"/>
    <w:rsid w:val="00BD0A8A"/>
    <w:rsid w:val="00BD0B91"/>
    <w:rsid w:val="00BD0E2E"/>
    <w:rsid w:val="00BD11C8"/>
    <w:rsid w:val="00BD1C09"/>
    <w:rsid w:val="00BD1D21"/>
    <w:rsid w:val="00BD1EFD"/>
    <w:rsid w:val="00BD1F11"/>
    <w:rsid w:val="00BD2635"/>
    <w:rsid w:val="00BD27FF"/>
    <w:rsid w:val="00BD29B6"/>
    <w:rsid w:val="00BD2C40"/>
    <w:rsid w:val="00BD2EFD"/>
    <w:rsid w:val="00BD2F4B"/>
    <w:rsid w:val="00BD3102"/>
    <w:rsid w:val="00BD3411"/>
    <w:rsid w:val="00BD35FD"/>
    <w:rsid w:val="00BD39D0"/>
    <w:rsid w:val="00BD3EFE"/>
    <w:rsid w:val="00BD4075"/>
    <w:rsid w:val="00BD41AE"/>
    <w:rsid w:val="00BD43F3"/>
    <w:rsid w:val="00BD44D6"/>
    <w:rsid w:val="00BD48F3"/>
    <w:rsid w:val="00BD4916"/>
    <w:rsid w:val="00BD4D00"/>
    <w:rsid w:val="00BD4D07"/>
    <w:rsid w:val="00BD4E73"/>
    <w:rsid w:val="00BD51D7"/>
    <w:rsid w:val="00BD5960"/>
    <w:rsid w:val="00BD5B05"/>
    <w:rsid w:val="00BD5CC4"/>
    <w:rsid w:val="00BD5D59"/>
    <w:rsid w:val="00BD638F"/>
    <w:rsid w:val="00BD647F"/>
    <w:rsid w:val="00BD64BC"/>
    <w:rsid w:val="00BD64F3"/>
    <w:rsid w:val="00BD6550"/>
    <w:rsid w:val="00BD6CD3"/>
    <w:rsid w:val="00BD6D47"/>
    <w:rsid w:val="00BD6E4E"/>
    <w:rsid w:val="00BD6F7F"/>
    <w:rsid w:val="00BD7046"/>
    <w:rsid w:val="00BD748A"/>
    <w:rsid w:val="00BD75AF"/>
    <w:rsid w:val="00BD776D"/>
    <w:rsid w:val="00BD7AD5"/>
    <w:rsid w:val="00BD7E5A"/>
    <w:rsid w:val="00BD7FE1"/>
    <w:rsid w:val="00BE015C"/>
    <w:rsid w:val="00BE0A8A"/>
    <w:rsid w:val="00BE0E43"/>
    <w:rsid w:val="00BE0EEF"/>
    <w:rsid w:val="00BE1136"/>
    <w:rsid w:val="00BE144D"/>
    <w:rsid w:val="00BE1764"/>
    <w:rsid w:val="00BE178A"/>
    <w:rsid w:val="00BE1E0F"/>
    <w:rsid w:val="00BE2131"/>
    <w:rsid w:val="00BE2259"/>
    <w:rsid w:val="00BE24B4"/>
    <w:rsid w:val="00BE28A2"/>
    <w:rsid w:val="00BE2B07"/>
    <w:rsid w:val="00BE2C6C"/>
    <w:rsid w:val="00BE2F4F"/>
    <w:rsid w:val="00BE2FE6"/>
    <w:rsid w:val="00BE3159"/>
    <w:rsid w:val="00BE34FB"/>
    <w:rsid w:val="00BE3958"/>
    <w:rsid w:val="00BE3B63"/>
    <w:rsid w:val="00BE403A"/>
    <w:rsid w:val="00BE442D"/>
    <w:rsid w:val="00BE4BAE"/>
    <w:rsid w:val="00BE4C5A"/>
    <w:rsid w:val="00BE4D33"/>
    <w:rsid w:val="00BE4E19"/>
    <w:rsid w:val="00BE4ED6"/>
    <w:rsid w:val="00BE5183"/>
    <w:rsid w:val="00BE51DF"/>
    <w:rsid w:val="00BE52DD"/>
    <w:rsid w:val="00BE540E"/>
    <w:rsid w:val="00BE54F3"/>
    <w:rsid w:val="00BE5648"/>
    <w:rsid w:val="00BE5ABC"/>
    <w:rsid w:val="00BE5C2A"/>
    <w:rsid w:val="00BE5F67"/>
    <w:rsid w:val="00BE5FE0"/>
    <w:rsid w:val="00BE65B1"/>
    <w:rsid w:val="00BE66BD"/>
    <w:rsid w:val="00BE6849"/>
    <w:rsid w:val="00BE68EB"/>
    <w:rsid w:val="00BE6C7B"/>
    <w:rsid w:val="00BE6DC1"/>
    <w:rsid w:val="00BE7675"/>
    <w:rsid w:val="00BE78E0"/>
    <w:rsid w:val="00BE7920"/>
    <w:rsid w:val="00BE7CD9"/>
    <w:rsid w:val="00BE7E5F"/>
    <w:rsid w:val="00BE7FD6"/>
    <w:rsid w:val="00BF02BC"/>
    <w:rsid w:val="00BF041D"/>
    <w:rsid w:val="00BF04BE"/>
    <w:rsid w:val="00BF0720"/>
    <w:rsid w:val="00BF0879"/>
    <w:rsid w:val="00BF09CE"/>
    <w:rsid w:val="00BF0B8F"/>
    <w:rsid w:val="00BF0EAA"/>
    <w:rsid w:val="00BF1196"/>
    <w:rsid w:val="00BF19F1"/>
    <w:rsid w:val="00BF1AC2"/>
    <w:rsid w:val="00BF1C53"/>
    <w:rsid w:val="00BF1E03"/>
    <w:rsid w:val="00BF1E46"/>
    <w:rsid w:val="00BF2594"/>
    <w:rsid w:val="00BF26CD"/>
    <w:rsid w:val="00BF29B7"/>
    <w:rsid w:val="00BF2A3A"/>
    <w:rsid w:val="00BF2CD1"/>
    <w:rsid w:val="00BF2D7E"/>
    <w:rsid w:val="00BF2E17"/>
    <w:rsid w:val="00BF2EB5"/>
    <w:rsid w:val="00BF2FEC"/>
    <w:rsid w:val="00BF373F"/>
    <w:rsid w:val="00BF3961"/>
    <w:rsid w:val="00BF3C11"/>
    <w:rsid w:val="00BF3CDE"/>
    <w:rsid w:val="00BF3FDB"/>
    <w:rsid w:val="00BF4A72"/>
    <w:rsid w:val="00BF4B50"/>
    <w:rsid w:val="00BF4B6A"/>
    <w:rsid w:val="00BF5095"/>
    <w:rsid w:val="00BF5135"/>
    <w:rsid w:val="00BF53FB"/>
    <w:rsid w:val="00BF5850"/>
    <w:rsid w:val="00BF5888"/>
    <w:rsid w:val="00BF58D8"/>
    <w:rsid w:val="00BF59C5"/>
    <w:rsid w:val="00BF5AD5"/>
    <w:rsid w:val="00BF5EDD"/>
    <w:rsid w:val="00BF5F3F"/>
    <w:rsid w:val="00BF60E3"/>
    <w:rsid w:val="00BF6247"/>
    <w:rsid w:val="00BF6412"/>
    <w:rsid w:val="00BF648F"/>
    <w:rsid w:val="00BF66FB"/>
    <w:rsid w:val="00BF6890"/>
    <w:rsid w:val="00BF68F2"/>
    <w:rsid w:val="00BF71B4"/>
    <w:rsid w:val="00BF71E7"/>
    <w:rsid w:val="00BF735B"/>
    <w:rsid w:val="00BF735D"/>
    <w:rsid w:val="00BF7560"/>
    <w:rsid w:val="00BF7714"/>
    <w:rsid w:val="00BF7814"/>
    <w:rsid w:val="00BF7A1C"/>
    <w:rsid w:val="00BF7A21"/>
    <w:rsid w:val="00BF7B97"/>
    <w:rsid w:val="00BF7D63"/>
    <w:rsid w:val="00BF7D8F"/>
    <w:rsid w:val="00C00312"/>
    <w:rsid w:val="00C0061E"/>
    <w:rsid w:val="00C00828"/>
    <w:rsid w:val="00C009F5"/>
    <w:rsid w:val="00C00AC7"/>
    <w:rsid w:val="00C00B05"/>
    <w:rsid w:val="00C00BE0"/>
    <w:rsid w:val="00C00C3C"/>
    <w:rsid w:val="00C00D3B"/>
    <w:rsid w:val="00C00E2E"/>
    <w:rsid w:val="00C01129"/>
    <w:rsid w:val="00C01896"/>
    <w:rsid w:val="00C018CE"/>
    <w:rsid w:val="00C01A3A"/>
    <w:rsid w:val="00C01C3C"/>
    <w:rsid w:val="00C01D94"/>
    <w:rsid w:val="00C01DD9"/>
    <w:rsid w:val="00C01ECE"/>
    <w:rsid w:val="00C020C7"/>
    <w:rsid w:val="00C0217B"/>
    <w:rsid w:val="00C02239"/>
    <w:rsid w:val="00C022E1"/>
    <w:rsid w:val="00C02368"/>
    <w:rsid w:val="00C026A5"/>
    <w:rsid w:val="00C026A8"/>
    <w:rsid w:val="00C0383C"/>
    <w:rsid w:val="00C038CC"/>
    <w:rsid w:val="00C0394B"/>
    <w:rsid w:val="00C0398D"/>
    <w:rsid w:val="00C03A45"/>
    <w:rsid w:val="00C03F5C"/>
    <w:rsid w:val="00C04110"/>
    <w:rsid w:val="00C04171"/>
    <w:rsid w:val="00C041FC"/>
    <w:rsid w:val="00C044EA"/>
    <w:rsid w:val="00C045C0"/>
    <w:rsid w:val="00C046E8"/>
    <w:rsid w:val="00C0471C"/>
    <w:rsid w:val="00C0483A"/>
    <w:rsid w:val="00C04DE5"/>
    <w:rsid w:val="00C05022"/>
    <w:rsid w:val="00C05237"/>
    <w:rsid w:val="00C0587E"/>
    <w:rsid w:val="00C05AB9"/>
    <w:rsid w:val="00C05ABB"/>
    <w:rsid w:val="00C05BCA"/>
    <w:rsid w:val="00C05C3D"/>
    <w:rsid w:val="00C05C66"/>
    <w:rsid w:val="00C05D56"/>
    <w:rsid w:val="00C05E57"/>
    <w:rsid w:val="00C0601A"/>
    <w:rsid w:val="00C067DF"/>
    <w:rsid w:val="00C06C47"/>
    <w:rsid w:val="00C06CB7"/>
    <w:rsid w:val="00C071AC"/>
    <w:rsid w:val="00C07371"/>
    <w:rsid w:val="00C07597"/>
    <w:rsid w:val="00C0784B"/>
    <w:rsid w:val="00C07B89"/>
    <w:rsid w:val="00C07CF1"/>
    <w:rsid w:val="00C101F2"/>
    <w:rsid w:val="00C10924"/>
    <w:rsid w:val="00C109A2"/>
    <w:rsid w:val="00C10AA9"/>
    <w:rsid w:val="00C10AF4"/>
    <w:rsid w:val="00C10DB0"/>
    <w:rsid w:val="00C10DBD"/>
    <w:rsid w:val="00C10F51"/>
    <w:rsid w:val="00C1105C"/>
    <w:rsid w:val="00C11079"/>
    <w:rsid w:val="00C112AA"/>
    <w:rsid w:val="00C11343"/>
    <w:rsid w:val="00C1158C"/>
    <w:rsid w:val="00C11707"/>
    <w:rsid w:val="00C11987"/>
    <w:rsid w:val="00C11E4C"/>
    <w:rsid w:val="00C11E67"/>
    <w:rsid w:val="00C11F29"/>
    <w:rsid w:val="00C12114"/>
    <w:rsid w:val="00C12165"/>
    <w:rsid w:val="00C12499"/>
    <w:rsid w:val="00C12774"/>
    <w:rsid w:val="00C12936"/>
    <w:rsid w:val="00C12B14"/>
    <w:rsid w:val="00C12C56"/>
    <w:rsid w:val="00C1318E"/>
    <w:rsid w:val="00C1375A"/>
    <w:rsid w:val="00C1388C"/>
    <w:rsid w:val="00C13A9D"/>
    <w:rsid w:val="00C13B41"/>
    <w:rsid w:val="00C140F4"/>
    <w:rsid w:val="00C14543"/>
    <w:rsid w:val="00C146E6"/>
    <w:rsid w:val="00C146F6"/>
    <w:rsid w:val="00C148EF"/>
    <w:rsid w:val="00C14954"/>
    <w:rsid w:val="00C15021"/>
    <w:rsid w:val="00C150B7"/>
    <w:rsid w:val="00C150DA"/>
    <w:rsid w:val="00C154A1"/>
    <w:rsid w:val="00C15568"/>
    <w:rsid w:val="00C16053"/>
    <w:rsid w:val="00C16060"/>
    <w:rsid w:val="00C16188"/>
    <w:rsid w:val="00C161B2"/>
    <w:rsid w:val="00C1624D"/>
    <w:rsid w:val="00C16902"/>
    <w:rsid w:val="00C16A2E"/>
    <w:rsid w:val="00C16B6C"/>
    <w:rsid w:val="00C1717F"/>
    <w:rsid w:val="00C171AE"/>
    <w:rsid w:val="00C17394"/>
    <w:rsid w:val="00C17474"/>
    <w:rsid w:val="00C1793E"/>
    <w:rsid w:val="00C179B0"/>
    <w:rsid w:val="00C17B85"/>
    <w:rsid w:val="00C17CDE"/>
    <w:rsid w:val="00C17D01"/>
    <w:rsid w:val="00C17D8D"/>
    <w:rsid w:val="00C20245"/>
    <w:rsid w:val="00C203AC"/>
    <w:rsid w:val="00C203E5"/>
    <w:rsid w:val="00C20483"/>
    <w:rsid w:val="00C20530"/>
    <w:rsid w:val="00C2099A"/>
    <w:rsid w:val="00C20B33"/>
    <w:rsid w:val="00C20CA6"/>
    <w:rsid w:val="00C20D3F"/>
    <w:rsid w:val="00C20E3E"/>
    <w:rsid w:val="00C20F14"/>
    <w:rsid w:val="00C20F19"/>
    <w:rsid w:val="00C21064"/>
    <w:rsid w:val="00C2168D"/>
    <w:rsid w:val="00C21AD6"/>
    <w:rsid w:val="00C21D0C"/>
    <w:rsid w:val="00C21F05"/>
    <w:rsid w:val="00C21FBE"/>
    <w:rsid w:val="00C22277"/>
    <w:rsid w:val="00C22395"/>
    <w:rsid w:val="00C223FE"/>
    <w:rsid w:val="00C226F9"/>
    <w:rsid w:val="00C22DBF"/>
    <w:rsid w:val="00C22DEB"/>
    <w:rsid w:val="00C23283"/>
    <w:rsid w:val="00C23398"/>
    <w:rsid w:val="00C23549"/>
    <w:rsid w:val="00C2357A"/>
    <w:rsid w:val="00C23AD6"/>
    <w:rsid w:val="00C23B23"/>
    <w:rsid w:val="00C23B58"/>
    <w:rsid w:val="00C2405A"/>
    <w:rsid w:val="00C240A7"/>
    <w:rsid w:val="00C24151"/>
    <w:rsid w:val="00C24237"/>
    <w:rsid w:val="00C2428B"/>
    <w:rsid w:val="00C24490"/>
    <w:rsid w:val="00C246CC"/>
    <w:rsid w:val="00C24724"/>
    <w:rsid w:val="00C24817"/>
    <w:rsid w:val="00C248A1"/>
    <w:rsid w:val="00C248E4"/>
    <w:rsid w:val="00C24FAD"/>
    <w:rsid w:val="00C254CA"/>
    <w:rsid w:val="00C255B2"/>
    <w:rsid w:val="00C255E2"/>
    <w:rsid w:val="00C259E7"/>
    <w:rsid w:val="00C25B42"/>
    <w:rsid w:val="00C25E9B"/>
    <w:rsid w:val="00C2607C"/>
    <w:rsid w:val="00C26435"/>
    <w:rsid w:val="00C265C7"/>
    <w:rsid w:val="00C26B1F"/>
    <w:rsid w:val="00C26B53"/>
    <w:rsid w:val="00C26C22"/>
    <w:rsid w:val="00C26DAB"/>
    <w:rsid w:val="00C2701F"/>
    <w:rsid w:val="00C271AD"/>
    <w:rsid w:val="00C272C6"/>
    <w:rsid w:val="00C277CF"/>
    <w:rsid w:val="00C27833"/>
    <w:rsid w:val="00C278F9"/>
    <w:rsid w:val="00C27932"/>
    <w:rsid w:val="00C27B03"/>
    <w:rsid w:val="00C27B36"/>
    <w:rsid w:val="00C30077"/>
    <w:rsid w:val="00C3023F"/>
    <w:rsid w:val="00C30259"/>
    <w:rsid w:val="00C3089B"/>
    <w:rsid w:val="00C30AD0"/>
    <w:rsid w:val="00C30B45"/>
    <w:rsid w:val="00C30C12"/>
    <w:rsid w:val="00C30D7E"/>
    <w:rsid w:val="00C30DA1"/>
    <w:rsid w:val="00C31305"/>
    <w:rsid w:val="00C3168A"/>
    <w:rsid w:val="00C31BE5"/>
    <w:rsid w:val="00C31C1A"/>
    <w:rsid w:val="00C31C90"/>
    <w:rsid w:val="00C31F02"/>
    <w:rsid w:val="00C321EF"/>
    <w:rsid w:val="00C32686"/>
    <w:rsid w:val="00C32942"/>
    <w:rsid w:val="00C32B13"/>
    <w:rsid w:val="00C32CB7"/>
    <w:rsid w:val="00C32F0B"/>
    <w:rsid w:val="00C33142"/>
    <w:rsid w:val="00C3335E"/>
    <w:rsid w:val="00C3338C"/>
    <w:rsid w:val="00C334F8"/>
    <w:rsid w:val="00C336E5"/>
    <w:rsid w:val="00C33832"/>
    <w:rsid w:val="00C34760"/>
    <w:rsid w:val="00C34B40"/>
    <w:rsid w:val="00C34DFF"/>
    <w:rsid w:val="00C34E7D"/>
    <w:rsid w:val="00C356B7"/>
    <w:rsid w:val="00C35836"/>
    <w:rsid w:val="00C35C17"/>
    <w:rsid w:val="00C35D93"/>
    <w:rsid w:val="00C35DD1"/>
    <w:rsid w:val="00C35E5B"/>
    <w:rsid w:val="00C35F4F"/>
    <w:rsid w:val="00C36028"/>
    <w:rsid w:val="00C3604E"/>
    <w:rsid w:val="00C3630E"/>
    <w:rsid w:val="00C36B54"/>
    <w:rsid w:val="00C36F99"/>
    <w:rsid w:val="00C37011"/>
    <w:rsid w:val="00C3755A"/>
    <w:rsid w:val="00C375D5"/>
    <w:rsid w:val="00C376D7"/>
    <w:rsid w:val="00C37789"/>
    <w:rsid w:val="00C3787E"/>
    <w:rsid w:val="00C37AC6"/>
    <w:rsid w:val="00C37D7B"/>
    <w:rsid w:val="00C37F3F"/>
    <w:rsid w:val="00C40219"/>
    <w:rsid w:val="00C41597"/>
    <w:rsid w:val="00C416EB"/>
    <w:rsid w:val="00C4178D"/>
    <w:rsid w:val="00C417C9"/>
    <w:rsid w:val="00C41915"/>
    <w:rsid w:val="00C41CD3"/>
    <w:rsid w:val="00C41E01"/>
    <w:rsid w:val="00C42190"/>
    <w:rsid w:val="00C42225"/>
    <w:rsid w:val="00C42613"/>
    <w:rsid w:val="00C426DB"/>
    <w:rsid w:val="00C42871"/>
    <w:rsid w:val="00C42F80"/>
    <w:rsid w:val="00C43182"/>
    <w:rsid w:val="00C43438"/>
    <w:rsid w:val="00C4354F"/>
    <w:rsid w:val="00C4374D"/>
    <w:rsid w:val="00C439DA"/>
    <w:rsid w:val="00C43BAE"/>
    <w:rsid w:val="00C43BD3"/>
    <w:rsid w:val="00C43E75"/>
    <w:rsid w:val="00C43FC1"/>
    <w:rsid w:val="00C44264"/>
    <w:rsid w:val="00C4444B"/>
    <w:rsid w:val="00C44C5E"/>
    <w:rsid w:val="00C44C63"/>
    <w:rsid w:val="00C44D29"/>
    <w:rsid w:val="00C4529C"/>
    <w:rsid w:val="00C4548A"/>
    <w:rsid w:val="00C459DD"/>
    <w:rsid w:val="00C45C90"/>
    <w:rsid w:val="00C45DF6"/>
    <w:rsid w:val="00C45FE0"/>
    <w:rsid w:val="00C46251"/>
    <w:rsid w:val="00C46706"/>
    <w:rsid w:val="00C46725"/>
    <w:rsid w:val="00C467C5"/>
    <w:rsid w:val="00C468A1"/>
    <w:rsid w:val="00C46AD7"/>
    <w:rsid w:val="00C46D9E"/>
    <w:rsid w:val="00C47304"/>
    <w:rsid w:val="00C4753D"/>
    <w:rsid w:val="00C4790F"/>
    <w:rsid w:val="00C47997"/>
    <w:rsid w:val="00C47BC4"/>
    <w:rsid w:val="00C47BFF"/>
    <w:rsid w:val="00C47E55"/>
    <w:rsid w:val="00C47EBC"/>
    <w:rsid w:val="00C47FA3"/>
    <w:rsid w:val="00C47FB2"/>
    <w:rsid w:val="00C47FC0"/>
    <w:rsid w:val="00C501BA"/>
    <w:rsid w:val="00C502BA"/>
    <w:rsid w:val="00C504DE"/>
    <w:rsid w:val="00C5076B"/>
    <w:rsid w:val="00C5094E"/>
    <w:rsid w:val="00C50B6F"/>
    <w:rsid w:val="00C50E26"/>
    <w:rsid w:val="00C5107E"/>
    <w:rsid w:val="00C510C9"/>
    <w:rsid w:val="00C51376"/>
    <w:rsid w:val="00C517FC"/>
    <w:rsid w:val="00C5189F"/>
    <w:rsid w:val="00C51DEE"/>
    <w:rsid w:val="00C52452"/>
    <w:rsid w:val="00C5257C"/>
    <w:rsid w:val="00C525E7"/>
    <w:rsid w:val="00C5262D"/>
    <w:rsid w:val="00C528CC"/>
    <w:rsid w:val="00C52AC7"/>
    <w:rsid w:val="00C52AD8"/>
    <w:rsid w:val="00C52B37"/>
    <w:rsid w:val="00C53A84"/>
    <w:rsid w:val="00C53ABD"/>
    <w:rsid w:val="00C53AD3"/>
    <w:rsid w:val="00C53C94"/>
    <w:rsid w:val="00C542A1"/>
    <w:rsid w:val="00C545C3"/>
    <w:rsid w:val="00C54724"/>
    <w:rsid w:val="00C5512E"/>
    <w:rsid w:val="00C5539D"/>
    <w:rsid w:val="00C5548C"/>
    <w:rsid w:val="00C5578A"/>
    <w:rsid w:val="00C55AF8"/>
    <w:rsid w:val="00C560C4"/>
    <w:rsid w:val="00C564BF"/>
    <w:rsid w:val="00C56A07"/>
    <w:rsid w:val="00C56C88"/>
    <w:rsid w:val="00C56D89"/>
    <w:rsid w:val="00C56DCE"/>
    <w:rsid w:val="00C56DF4"/>
    <w:rsid w:val="00C57630"/>
    <w:rsid w:val="00C57666"/>
    <w:rsid w:val="00C57741"/>
    <w:rsid w:val="00C579D4"/>
    <w:rsid w:val="00C57BA8"/>
    <w:rsid w:val="00C57DFB"/>
    <w:rsid w:val="00C6074F"/>
    <w:rsid w:val="00C608CA"/>
    <w:rsid w:val="00C609DB"/>
    <w:rsid w:val="00C60C1B"/>
    <w:rsid w:val="00C60E38"/>
    <w:rsid w:val="00C61521"/>
    <w:rsid w:val="00C61AD6"/>
    <w:rsid w:val="00C61FC5"/>
    <w:rsid w:val="00C623A3"/>
    <w:rsid w:val="00C62568"/>
    <w:rsid w:val="00C62795"/>
    <w:rsid w:val="00C62875"/>
    <w:rsid w:val="00C6296C"/>
    <w:rsid w:val="00C62A3A"/>
    <w:rsid w:val="00C62C66"/>
    <w:rsid w:val="00C62E5B"/>
    <w:rsid w:val="00C62F2C"/>
    <w:rsid w:val="00C631F3"/>
    <w:rsid w:val="00C6359F"/>
    <w:rsid w:val="00C63998"/>
    <w:rsid w:val="00C63A31"/>
    <w:rsid w:val="00C63BB6"/>
    <w:rsid w:val="00C63D31"/>
    <w:rsid w:val="00C6406F"/>
    <w:rsid w:val="00C64131"/>
    <w:rsid w:val="00C64143"/>
    <w:rsid w:val="00C64160"/>
    <w:rsid w:val="00C642C3"/>
    <w:rsid w:val="00C6434D"/>
    <w:rsid w:val="00C64379"/>
    <w:rsid w:val="00C6457F"/>
    <w:rsid w:val="00C645F4"/>
    <w:rsid w:val="00C64640"/>
    <w:rsid w:val="00C64657"/>
    <w:rsid w:val="00C64722"/>
    <w:rsid w:val="00C64D41"/>
    <w:rsid w:val="00C65084"/>
    <w:rsid w:val="00C651BC"/>
    <w:rsid w:val="00C652E5"/>
    <w:rsid w:val="00C65438"/>
    <w:rsid w:val="00C656B7"/>
    <w:rsid w:val="00C65967"/>
    <w:rsid w:val="00C65B01"/>
    <w:rsid w:val="00C65DC8"/>
    <w:rsid w:val="00C65F21"/>
    <w:rsid w:val="00C66532"/>
    <w:rsid w:val="00C66686"/>
    <w:rsid w:val="00C66695"/>
    <w:rsid w:val="00C66964"/>
    <w:rsid w:val="00C66B2C"/>
    <w:rsid w:val="00C66C43"/>
    <w:rsid w:val="00C66D60"/>
    <w:rsid w:val="00C66EA0"/>
    <w:rsid w:val="00C66F9B"/>
    <w:rsid w:val="00C67115"/>
    <w:rsid w:val="00C67253"/>
    <w:rsid w:val="00C67445"/>
    <w:rsid w:val="00C67446"/>
    <w:rsid w:val="00C67784"/>
    <w:rsid w:val="00C67940"/>
    <w:rsid w:val="00C67985"/>
    <w:rsid w:val="00C67E8E"/>
    <w:rsid w:val="00C70472"/>
    <w:rsid w:val="00C70923"/>
    <w:rsid w:val="00C70962"/>
    <w:rsid w:val="00C70CB1"/>
    <w:rsid w:val="00C70E64"/>
    <w:rsid w:val="00C71096"/>
    <w:rsid w:val="00C71674"/>
    <w:rsid w:val="00C7169B"/>
    <w:rsid w:val="00C71A58"/>
    <w:rsid w:val="00C71BD2"/>
    <w:rsid w:val="00C71E1B"/>
    <w:rsid w:val="00C71EC3"/>
    <w:rsid w:val="00C72573"/>
    <w:rsid w:val="00C72911"/>
    <w:rsid w:val="00C729E1"/>
    <w:rsid w:val="00C72A27"/>
    <w:rsid w:val="00C72DA9"/>
    <w:rsid w:val="00C730FF"/>
    <w:rsid w:val="00C733F7"/>
    <w:rsid w:val="00C737DC"/>
    <w:rsid w:val="00C73ABC"/>
    <w:rsid w:val="00C73AE4"/>
    <w:rsid w:val="00C74149"/>
    <w:rsid w:val="00C74165"/>
    <w:rsid w:val="00C742DA"/>
    <w:rsid w:val="00C749E1"/>
    <w:rsid w:val="00C74B08"/>
    <w:rsid w:val="00C74B0F"/>
    <w:rsid w:val="00C753AC"/>
    <w:rsid w:val="00C7564E"/>
    <w:rsid w:val="00C7576E"/>
    <w:rsid w:val="00C75975"/>
    <w:rsid w:val="00C75FAB"/>
    <w:rsid w:val="00C7600D"/>
    <w:rsid w:val="00C766C5"/>
    <w:rsid w:val="00C7697F"/>
    <w:rsid w:val="00C7716A"/>
    <w:rsid w:val="00C771B5"/>
    <w:rsid w:val="00C7743B"/>
    <w:rsid w:val="00C775A6"/>
    <w:rsid w:val="00C77616"/>
    <w:rsid w:val="00C777FA"/>
    <w:rsid w:val="00C77860"/>
    <w:rsid w:val="00C77BD7"/>
    <w:rsid w:val="00C77D0D"/>
    <w:rsid w:val="00C80007"/>
    <w:rsid w:val="00C801BA"/>
    <w:rsid w:val="00C8095D"/>
    <w:rsid w:val="00C809B4"/>
    <w:rsid w:val="00C80E3A"/>
    <w:rsid w:val="00C81008"/>
    <w:rsid w:val="00C81222"/>
    <w:rsid w:val="00C81253"/>
    <w:rsid w:val="00C8132D"/>
    <w:rsid w:val="00C8136B"/>
    <w:rsid w:val="00C8136C"/>
    <w:rsid w:val="00C813E5"/>
    <w:rsid w:val="00C81627"/>
    <w:rsid w:val="00C81A57"/>
    <w:rsid w:val="00C81F4C"/>
    <w:rsid w:val="00C82160"/>
    <w:rsid w:val="00C82179"/>
    <w:rsid w:val="00C82851"/>
    <w:rsid w:val="00C828F0"/>
    <w:rsid w:val="00C82B09"/>
    <w:rsid w:val="00C82D94"/>
    <w:rsid w:val="00C82F78"/>
    <w:rsid w:val="00C82FAC"/>
    <w:rsid w:val="00C82FFA"/>
    <w:rsid w:val="00C834E0"/>
    <w:rsid w:val="00C835BE"/>
    <w:rsid w:val="00C83722"/>
    <w:rsid w:val="00C83836"/>
    <w:rsid w:val="00C838C3"/>
    <w:rsid w:val="00C83A71"/>
    <w:rsid w:val="00C83CAC"/>
    <w:rsid w:val="00C83D38"/>
    <w:rsid w:val="00C83F09"/>
    <w:rsid w:val="00C84032"/>
    <w:rsid w:val="00C845A1"/>
    <w:rsid w:val="00C847B8"/>
    <w:rsid w:val="00C84A1B"/>
    <w:rsid w:val="00C84E5D"/>
    <w:rsid w:val="00C852A8"/>
    <w:rsid w:val="00C85521"/>
    <w:rsid w:val="00C856C0"/>
    <w:rsid w:val="00C85A41"/>
    <w:rsid w:val="00C85A88"/>
    <w:rsid w:val="00C85D1A"/>
    <w:rsid w:val="00C85F94"/>
    <w:rsid w:val="00C86022"/>
    <w:rsid w:val="00C863EE"/>
    <w:rsid w:val="00C864CD"/>
    <w:rsid w:val="00C8681C"/>
    <w:rsid w:val="00C86AE0"/>
    <w:rsid w:val="00C8735B"/>
    <w:rsid w:val="00C8757A"/>
    <w:rsid w:val="00C87911"/>
    <w:rsid w:val="00C87F10"/>
    <w:rsid w:val="00C90085"/>
    <w:rsid w:val="00C90A52"/>
    <w:rsid w:val="00C90AB0"/>
    <w:rsid w:val="00C90DA0"/>
    <w:rsid w:val="00C90EDE"/>
    <w:rsid w:val="00C90F59"/>
    <w:rsid w:val="00C9145C"/>
    <w:rsid w:val="00C91506"/>
    <w:rsid w:val="00C925DE"/>
    <w:rsid w:val="00C92646"/>
    <w:rsid w:val="00C9297A"/>
    <w:rsid w:val="00C92B35"/>
    <w:rsid w:val="00C92DC7"/>
    <w:rsid w:val="00C92FB0"/>
    <w:rsid w:val="00C93022"/>
    <w:rsid w:val="00C93029"/>
    <w:rsid w:val="00C930D0"/>
    <w:rsid w:val="00C9316A"/>
    <w:rsid w:val="00C931DD"/>
    <w:rsid w:val="00C937E7"/>
    <w:rsid w:val="00C937F1"/>
    <w:rsid w:val="00C9380E"/>
    <w:rsid w:val="00C93B5E"/>
    <w:rsid w:val="00C93C9E"/>
    <w:rsid w:val="00C93DD9"/>
    <w:rsid w:val="00C93F22"/>
    <w:rsid w:val="00C94265"/>
    <w:rsid w:val="00C9463F"/>
    <w:rsid w:val="00C94FC5"/>
    <w:rsid w:val="00C9518C"/>
    <w:rsid w:val="00C95573"/>
    <w:rsid w:val="00C95617"/>
    <w:rsid w:val="00C95768"/>
    <w:rsid w:val="00C95889"/>
    <w:rsid w:val="00C95945"/>
    <w:rsid w:val="00C95C62"/>
    <w:rsid w:val="00C95D8D"/>
    <w:rsid w:val="00C95F3F"/>
    <w:rsid w:val="00C95F46"/>
    <w:rsid w:val="00C96032"/>
    <w:rsid w:val="00C9603C"/>
    <w:rsid w:val="00C9618B"/>
    <w:rsid w:val="00C96214"/>
    <w:rsid w:val="00C9627C"/>
    <w:rsid w:val="00C963D8"/>
    <w:rsid w:val="00C963E7"/>
    <w:rsid w:val="00C9646D"/>
    <w:rsid w:val="00C96993"/>
    <w:rsid w:val="00C96B46"/>
    <w:rsid w:val="00C96CEF"/>
    <w:rsid w:val="00C96DF3"/>
    <w:rsid w:val="00C96FAD"/>
    <w:rsid w:val="00C9708B"/>
    <w:rsid w:val="00C97BD6"/>
    <w:rsid w:val="00C97C7F"/>
    <w:rsid w:val="00C97EE6"/>
    <w:rsid w:val="00CA04A2"/>
    <w:rsid w:val="00CA09BE"/>
    <w:rsid w:val="00CA0B6B"/>
    <w:rsid w:val="00CA0C24"/>
    <w:rsid w:val="00CA0CAC"/>
    <w:rsid w:val="00CA0DD4"/>
    <w:rsid w:val="00CA0E8B"/>
    <w:rsid w:val="00CA13F0"/>
    <w:rsid w:val="00CA1408"/>
    <w:rsid w:val="00CA1553"/>
    <w:rsid w:val="00CA1A45"/>
    <w:rsid w:val="00CA2283"/>
    <w:rsid w:val="00CA26DE"/>
    <w:rsid w:val="00CA292B"/>
    <w:rsid w:val="00CA297B"/>
    <w:rsid w:val="00CA2AEF"/>
    <w:rsid w:val="00CA2CA3"/>
    <w:rsid w:val="00CA2E28"/>
    <w:rsid w:val="00CA2FA2"/>
    <w:rsid w:val="00CA3243"/>
    <w:rsid w:val="00CA325F"/>
    <w:rsid w:val="00CA33B8"/>
    <w:rsid w:val="00CA36B0"/>
    <w:rsid w:val="00CA389B"/>
    <w:rsid w:val="00CA3D9A"/>
    <w:rsid w:val="00CA3E24"/>
    <w:rsid w:val="00CA4219"/>
    <w:rsid w:val="00CA439B"/>
    <w:rsid w:val="00CA43E5"/>
    <w:rsid w:val="00CA45B9"/>
    <w:rsid w:val="00CA46C0"/>
    <w:rsid w:val="00CA476E"/>
    <w:rsid w:val="00CA4791"/>
    <w:rsid w:val="00CA4859"/>
    <w:rsid w:val="00CA4B93"/>
    <w:rsid w:val="00CA5689"/>
    <w:rsid w:val="00CA5817"/>
    <w:rsid w:val="00CA5819"/>
    <w:rsid w:val="00CA5AAC"/>
    <w:rsid w:val="00CA5E66"/>
    <w:rsid w:val="00CA6567"/>
    <w:rsid w:val="00CA66B1"/>
    <w:rsid w:val="00CA67CC"/>
    <w:rsid w:val="00CA6ADF"/>
    <w:rsid w:val="00CA6DD8"/>
    <w:rsid w:val="00CA6E9A"/>
    <w:rsid w:val="00CA7833"/>
    <w:rsid w:val="00CA7AE5"/>
    <w:rsid w:val="00CA7C14"/>
    <w:rsid w:val="00CA7C53"/>
    <w:rsid w:val="00CA7F07"/>
    <w:rsid w:val="00CB047D"/>
    <w:rsid w:val="00CB053E"/>
    <w:rsid w:val="00CB0724"/>
    <w:rsid w:val="00CB089C"/>
    <w:rsid w:val="00CB0FE7"/>
    <w:rsid w:val="00CB1117"/>
    <w:rsid w:val="00CB128E"/>
    <w:rsid w:val="00CB12F8"/>
    <w:rsid w:val="00CB1348"/>
    <w:rsid w:val="00CB1530"/>
    <w:rsid w:val="00CB1582"/>
    <w:rsid w:val="00CB1651"/>
    <w:rsid w:val="00CB170C"/>
    <w:rsid w:val="00CB1B70"/>
    <w:rsid w:val="00CB1D8D"/>
    <w:rsid w:val="00CB22B7"/>
    <w:rsid w:val="00CB2413"/>
    <w:rsid w:val="00CB247D"/>
    <w:rsid w:val="00CB24DD"/>
    <w:rsid w:val="00CB269F"/>
    <w:rsid w:val="00CB2790"/>
    <w:rsid w:val="00CB2810"/>
    <w:rsid w:val="00CB2924"/>
    <w:rsid w:val="00CB2C4C"/>
    <w:rsid w:val="00CB31DA"/>
    <w:rsid w:val="00CB3347"/>
    <w:rsid w:val="00CB375C"/>
    <w:rsid w:val="00CB37DE"/>
    <w:rsid w:val="00CB4118"/>
    <w:rsid w:val="00CB41AF"/>
    <w:rsid w:val="00CB44A8"/>
    <w:rsid w:val="00CB47F2"/>
    <w:rsid w:val="00CB489E"/>
    <w:rsid w:val="00CB5032"/>
    <w:rsid w:val="00CB576C"/>
    <w:rsid w:val="00CB5847"/>
    <w:rsid w:val="00CB5C1A"/>
    <w:rsid w:val="00CB5F63"/>
    <w:rsid w:val="00CB618A"/>
    <w:rsid w:val="00CB6460"/>
    <w:rsid w:val="00CB6610"/>
    <w:rsid w:val="00CB69E8"/>
    <w:rsid w:val="00CB6FAD"/>
    <w:rsid w:val="00CB6FD3"/>
    <w:rsid w:val="00CB712C"/>
    <w:rsid w:val="00CB7215"/>
    <w:rsid w:val="00CB7281"/>
    <w:rsid w:val="00CB7328"/>
    <w:rsid w:val="00CB769E"/>
    <w:rsid w:val="00CB7840"/>
    <w:rsid w:val="00CB7BFD"/>
    <w:rsid w:val="00CB7DF6"/>
    <w:rsid w:val="00CB7F84"/>
    <w:rsid w:val="00CC01A8"/>
    <w:rsid w:val="00CC0239"/>
    <w:rsid w:val="00CC03A6"/>
    <w:rsid w:val="00CC041B"/>
    <w:rsid w:val="00CC07FE"/>
    <w:rsid w:val="00CC091A"/>
    <w:rsid w:val="00CC09C1"/>
    <w:rsid w:val="00CC0C54"/>
    <w:rsid w:val="00CC0C97"/>
    <w:rsid w:val="00CC0FA2"/>
    <w:rsid w:val="00CC1060"/>
    <w:rsid w:val="00CC140F"/>
    <w:rsid w:val="00CC1458"/>
    <w:rsid w:val="00CC1474"/>
    <w:rsid w:val="00CC153E"/>
    <w:rsid w:val="00CC16E4"/>
    <w:rsid w:val="00CC19A9"/>
    <w:rsid w:val="00CC1D8B"/>
    <w:rsid w:val="00CC1EFA"/>
    <w:rsid w:val="00CC23B2"/>
    <w:rsid w:val="00CC25E1"/>
    <w:rsid w:val="00CC2620"/>
    <w:rsid w:val="00CC268E"/>
    <w:rsid w:val="00CC27AD"/>
    <w:rsid w:val="00CC2A9D"/>
    <w:rsid w:val="00CC2B7F"/>
    <w:rsid w:val="00CC2E95"/>
    <w:rsid w:val="00CC303F"/>
    <w:rsid w:val="00CC3053"/>
    <w:rsid w:val="00CC322D"/>
    <w:rsid w:val="00CC3468"/>
    <w:rsid w:val="00CC357E"/>
    <w:rsid w:val="00CC374B"/>
    <w:rsid w:val="00CC3A5A"/>
    <w:rsid w:val="00CC3B80"/>
    <w:rsid w:val="00CC3C81"/>
    <w:rsid w:val="00CC3C96"/>
    <w:rsid w:val="00CC3CE9"/>
    <w:rsid w:val="00CC3FC6"/>
    <w:rsid w:val="00CC3FC8"/>
    <w:rsid w:val="00CC403B"/>
    <w:rsid w:val="00CC429F"/>
    <w:rsid w:val="00CC42A9"/>
    <w:rsid w:val="00CC4420"/>
    <w:rsid w:val="00CC44D1"/>
    <w:rsid w:val="00CC48FD"/>
    <w:rsid w:val="00CC4B7F"/>
    <w:rsid w:val="00CC4F95"/>
    <w:rsid w:val="00CC529E"/>
    <w:rsid w:val="00CC52A5"/>
    <w:rsid w:val="00CC5417"/>
    <w:rsid w:val="00CC5513"/>
    <w:rsid w:val="00CC560B"/>
    <w:rsid w:val="00CC56D9"/>
    <w:rsid w:val="00CC5940"/>
    <w:rsid w:val="00CC5E62"/>
    <w:rsid w:val="00CC5E6E"/>
    <w:rsid w:val="00CC6F2F"/>
    <w:rsid w:val="00CC723E"/>
    <w:rsid w:val="00CC742D"/>
    <w:rsid w:val="00CC74ED"/>
    <w:rsid w:val="00CC7587"/>
    <w:rsid w:val="00CC75CD"/>
    <w:rsid w:val="00CC7A09"/>
    <w:rsid w:val="00CC7C62"/>
    <w:rsid w:val="00CC7E29"/>
    <w:rsid w:val="00CC7E85"/>
    <w:rsid w:val="00CC7E8C"/>
    <w:rsid w:val="00CC7EAD"/>
    <w:rsid w:val="00CD01D9"/>
    <w:rsid w:val="00CD042F"/>
    <w:rsid w:val="00CD069B"/>
    <w:rsid w:val="00CD077C"/>
    <w:rsid w:val="00CD07AB"/>
    <w:rsid w:val="00CD08C6"/>
    <w:rsid w:val="00CD09C6"/>
    <w:rsid w:val="00CD0BA4"/>
    <w:rsid w:val="00CD0BAC"/>
    <w:rsid w:val="00CD0BC4"/>
    <w:rsid w:val="00CD0FD8"/>
    <w:rsid w:val="00CD118F"/>
    <w:rsid w:val="00CD14EB"/>
    <w:rsid w:val="00CD17BE"/>
    <w:rsid w:val="00CD1821"/>
    <w:rsid w:val="00CD190B"/>
    <w:rsid w:val="00CD223F"/>
    <w:rsid w:val="00CD2767"/>
    <w:rsid w:val="00CD29E3"/>
    <w:rsid w:val="00CD2AAF"/>
    <w:rsid w:val="00CD30D5"/>
    <w:rsid w:val="00CD3122"/>
    <w:rsid w:val="00CD3125"/>
    <w:rsid w:val="00CD33DC"/>
    <w:rsid w:val="00CD342A"/>
    <w:rsid w:val="00CD36FA"/>
    <w:rsid w:val="00CD3940"/>
    <w:rsid w:val="00CD3C5A"/>
    <w:rsid w:val="00CD3FF0"/>
    <w:rsid w:val="00CD418F"/>
    <w:rsid w:val="00CD442E"/>
    <w:rsid w:val="00CD453D"/>
    <w:rsid w:val="00CD4541"/>
    <w:rsid w:val="00CD45AB"/>
    <w:rsid w:val="00CD49EF"/>
    <w:rsid w:val="00CD514C"/>
    <w:rsid w:val="00CD5371"/>
    <w:rsid w:val="00CD55A8"/>
    <w:rsid w:val="00CD55E5"/>
    <w:rsid w:val="00CD55ED"/>
    <w:rsid w:val="00CD5712"/>
    <w:rsid w:val="00CD5BE7"/>
    <w:rsid w:val="00CD62B7"/>
    <w:rsid w:val="00CD63BD"/>
    <w:rsid w:val="00CD6490"/>
    <w:rsid w:val="00CD68A9"/>
    <w:rsid w:val="00CD6A2B"/>
    <w:rsid w:val="00CD6B21"/>
    <w:rsid w:val="00CD6BA2"/>
    <w:rsid w:val="00CD6E4E"/>
    <w:rsid w:val="00CD6FC8"/>
    <w:rsid w:val="00CD7101"/>
    <w:rsid w:val="00CD711C"/>
    <w:rsid w:val="00CD7526"/>
    <w:rsid w:val="00CD79ED"/>
    <w:rsid w:val="00CD7BFA"/>
    <w:rsid w:val="00CE0178"/>
    <w:rsid w:val="00CE0296"/>
    <w:rsid w:val="00CE05C7"/>
    <w:rsid w:val="00CE08F2"/>
    <w:rsid w:val="00CE0B41"/>
    <w:rsid w:val="00CE0C58"/>
    <w:rsid w:val="00CE0C95"/>
    <w:rsid w:val="00CE0D78"/>
    <w:rsid w:val="00CE0E80"/>
    <w:rsid w:val="00CE0F59"/>
    <w:rsid w:val="00CE1015"/>
    <w:rsid w:val="00CE1448"/>
    <w:rsid w:val="00CE16AD"/>
    <w:rsid w:val="00CE19D4"/>
    <w:rsid w:val="00CE1F31"/>
    <w:rsid w:val="00CE1F86"/>
    <w:rsid w:val="00CE29B7"/>
    <w:rsid w:val="00CE2F14"/>
    <w:rsid w:val="00CE2F1E"/>
    <w:rsid w:val="00CE2F7D"/>
    <w:rsid w:val="00CE30D6"/>
    <w:rsid w:val="00CE32D1"/>
    <w:rsid w:val="00CE3434"/>
    <w:rsid w:val="00CE3595"/>
    <w:rsid w:val="00CE37F0"/>
    <w:rsid w:val="00CE3AFB"/>
    <w:rsid w:val="00CE3B16"/>
    <w:rsid w:val="00CE3D74"/>
    <w:rsid w:val="00CE40AC"/>
    <w:rsid w:val="00CE4383"/>
    <w:rsid w:val="00CE4566"/>
    <w:rsid w:val="00CE45A7"/>
    <w:rsid w:val="00CE462F"/>
    <w:rsid w:val="00CE4C57"/>
    <w:rsid w:val="00CE4D7F"/>
    <w:rsid w:val="00CE52B8"/>
    <w:rsid w:val="00CE5459"/>
    <w:rsid w:val="00CE58C8"/>
    <w:rsid w:val="00CE5BDB"/>
    <w:rsid w:val="00CE5C2C"/>
    <w:rsid w:val="00CE5F82"/>
    <w:rsid w:val="00CE6102"/>
    <w:rsid w:val="00CE669A"/>
    <w:rsid w:val="00CE695F"/>
    <w:rsid w:val="00CE6A0B"/>
    <w:rsid w:val="00CE7108"/>
    <w:rsid w:val="00CE7296"/>
    <w:rsid w:val="00CE73A0"/>
    <w:rsid w:val="00CE7442"/>
    <w:rsid w:val="00CE764F"/>
    <w:rsid w:val="00CE7929"/>
    <w:rsid w:val="00CE79D1"/>
    <w:rsid w:val="00CE7A7F"/>
    <w:rsid w:val="00CE7BF6"/>
    <w:rsid w:val="00CF010D"/>
    <w:rsid w:val="00CF0131"/>
    <w:rsid w:val="00CF02E1"/>
    <w:rsid w:val="00CF0817"/>
    <w:rsid w:val="00CF0844"/>
    <w:rsid w:val="00CF08D0"/>
    <w:rsid w:val="00CF094F"/>
    <w:rsid w:val="00CF0950"/>
    <w:rsid w:val="00CF0A2A"/>
    <w:rsid w:val="00CF0C75"/>
    <w:rsid w:val="00CF0EBD"/>
    <w:rsid w:val="00CF11CC"/>
    <w:rsid w:val="00CF13CA"/>
    <w:rsid w:val="00CF177C"/>
    <w:rsid w:val="00CF2376"/>
    <w:rsid w:val="00CF26ED"/>
    <w:rsid w:val="00CF277E"/>
    <w:rsid w:val="00CF28E4"/>
    <w:rsid w:val="00CF2BB4"/>
    <w:rsid w:val="00CF2BBE"/>
    <w:rsid w:val="00CF2E0B"/>
    <w:rsid w:val="00CF333E"/>
    <w:rsid w:val="00CF3744"/>
    <w:rsid w:val="00CF394D"/>
    <w:rsid w:val="00CF39BB"/>
    <w:rsid w:val="00CF3B07"/>
    <w:rsid w:val="00CF3F93"/>
    <w:rsid w:val="00CF3FF4"/>
    <w:rsid w:val="00CF4056"/>
    <w:rsid w:val="00CF4161"/>
    <w:rsid w:val="00CF4A02"/>
    <w:rsid w:val="00CF4C13"/>
    <w:rsid w:val="00CF4D15"/>
    <w:rsid w:val="00CF5176"/>
    <w:rsid w:val="00CF52B5"/>
    <w:rsid w:val="00CF52CD"/>
    <w:rsid w:val="00CF554B"/>
    <w:rsid w:val="00CF5835"/>
    <w:rsid w:val="00CF5852"/>
    <w:rsid w:val="00CF5A7E"/>
    <w:rsid w:val="00CF5A91"/>
    <w:rsid w:val="00CF5E42"/>
    <w:rsid w:val="00CF610C"/>
    <w:rsid w:val="00CF62E0"/>
    <w:rsid w:val="00CF6384"/>
    <w:rsid w:val="00CF6616"/>
    <w:rsid w:val="00CF6902"/>
    <w:rsid w:val="00CF6B71"/>
    <w:rsid w:val="00CF6F6F"/>
    <w:rsid w:val="00CF6FEF"/>
    <w:rsid w:val="00CF7140"/>
    <w:rsid w:val="00CF7A3D"/>
    <w:rsid w:val="00CF7C46"/>
    <w:rsid w:val="00CF7D79"/>
    <w:rsid w:val="00D00433"/>
    <w:rsid w:val="00D00468"/>
    <w:rsid w:val="00D004BA"/>
    <w:rsid w:val="00D006C3"/>
    <w:rsid w:val="00D00D72"/>
    <w:rsid w:val="00D0110A"/>
    <w:rsid w:val="00D013DF"/>
    <w:rsid w:val="00D01603"/>
    <w:rsid w:val="00D019A5"/>
    <w:rsid w:val="00D01BAA"/>
    <w:rsid w:val="00D01BEB"/>
    <w:rsid w:val="00D01DF9"/>
    <w:rsid w:val="00D02676"/>
    <w:rsid w:val="00D026D2"/>
    <w:rsid w:val="00D028FA"/>
    <w:rsid w:val="00D02B8F"/>
    <w:rsid w:val="00D02BE0"/>
    <w:rsid w:val="00D031FE"/>
    <w:rsid w:val="00D03244"/>
    <w:rsid w:val="00D035E8"/>
    <w:rsid w:val="00D03727"/>
    <w:rsid w:val="00D0398C"/>
    <w:rsid w:val="00D039A7"/>
    <w:rsid w:val="00D03B1C"/>
    <w:rsid w:val="00D03B96"/>
    <w:rsid w:val="00D0401F"/>
    <w:rsid w:val="00D040A6"/>
    <w:rsid w:val="00D04108"/>
    <w:rsid w:val="00D04485"/>
    <w:rsid w:val="00D04510"/>
    <w:rsid w:val="00D04B1B"/>
    <w:rsid w:val="00D05300"/>
    <w:rsid w:val="00D05DB1"/>
    <w:rsid w:val="00D061E0"/>
    <w:rsid w:val="00D06384"/>
    <w:rsid w:val="00D065FF"/>
    <w:rsid w:val="00D067A6"/>
    <w:rsid w:val="00D06869"/>
    <w:rsid w:val="00D06BA8"/>
    <w:rsid w:val="00D06C79"/>
    <w:rsid w:val="00D06E88"/>
    <w:rsid w:val="00D07246"/>
    <w:rsid w:val="00D07895"/>
    <w:rsid w:val="00D079A3"/>
    <w:rsid w:val="00D07F08"/>
    <w:rsid w:val="00D10048"/>
    <w:rsid w:val="00D109E1"/>
    <w:rsid w:val="00D10D09"/>
    <w:rsid w:val="00D10F0E"/>
    <w:rsid w:val="00D10F45"/>
    <w:rsid w:val="00D1134A"/>
    <w:rsid w:val="00D114D6"/>
    <w:rsid w:val="00D115E4"/>
    <w:rsid w:val="00D1165E"/>
    <w:rsid w:val="00D117C9"/>
    <w:rsid w:val="00D11B5C"/>
    <w:rsid w:val="00D11DC0"/>
    <w:rsid w:val="00D11F90"/>
    <w:rsid w:val="00D12443"/>
    <w:rsid w:val="00D12639"/>
    <w:rsid w:val="00D129D2"/>
    <w:rsid w:val="00D13527"/>
    <w:rsid w:val="00D13B7D"/>
    <w:rsid w:val="00D141D5"/>
    <w:rsid w:val="00D143E0"/>
    <w:rsid w:val="00D1457D"/>
    <w:rsid w:val="00D1460E"/>
    <w:rsid w:val="00D14A02"/>
    <w:rsid w:val="00D14A2E"/>
    <w:rsid w:val="00D14A45"/>
    <w:rsid w:val="00D14B04"/>
    <w:rsid w:val="00D15090"/>
    <w:rsid w:val="00D150B7"/>
    <w:rsid w:val="00D1560F"/>
    <w:rsid w:val="00D15E4E"/>
    <w:rsid w:val="00D15F69"/>
    <w:rsid w:val="00D16093"/>
    <w:rsid w:val="00D16734"/>
    <w:rsid w:val="00D169CD"/>
    <w:rsid w:val="00D16C3D"/>
    <w:rsid w:val="00D16E4D"/>
    <w:rsid w:val="00D16F39"/>
    <w:rsid w:val="00D1716F"/>
    <w:rsid w:val="00D172F8"/>
    <w:rsid w:val="00D1732F"/>
    <w:rsid w:val="00D17601"/>
    <w:rsid w:val="00D17835"/>
    <w:rsid w:val="00D17AF0"/>
    <w:rsid w:val="00D17B44"/>
    <w:rsid w:val="00D17F65"/>
    <w:rsid w:val="00D200D0"/>
    <w:rsid w:val="00D205D2"/>
    <w:rsid w:val="00D2066D"/>
    <w:rsid w:val="00D206EF"/>
    <w:rsid w:val="00D20C49"/>
    <w:rsid w:val="00D20D6E"/>
    <w:rsid w:val="00D20D71"/>
    <w:rsid w:val="00D210BE"/>
    <w:rsid w:val="00D21130"/>
    <w:rsid w:val="00D21247"/>
    <w:rsid w:val="00D212ED"/>
    <w:rsid w:val="00D21300"/>
    <w:rsid w:val="00D21814"/>
    <w:rsid w:val="00D2219C"/>
    <w:rsid w:val="00D222C0"/>
    <w:rsid w:val="00D223C4"/>
    <w:rsid w:val="00D22470"/>
    <w:rsid w:val="00D22BC0"/>
    <w:rsid w:val="00D22BC1"/>
    <w:rsid w:val="00D22EF4"/>
    <w:rsid w:val="00D22F7B"/>
    <w:rsid w:val="00D22FC0"/>
    <w:rsid w:val="00D230C7"/>
    <w:rsid w:val="00D230DC"/>
    <w:rsid w:val="00D232CA"/>
    <w:rsid w:val="00D233B3"/>
    <w:rsid w:val="00D234EC"/>
    <w:rsid w:val="00D235B8"/>
    <w:rsid w:val="00D2362D"/>
    <w:rsid w:val="00D23677"/>
    <w:rsid w:val="00D23712"/>
    <w:rsid w:val="00D237E3"/>
    <w:rsid w:val="00D23A8A"/>
    <w:rsid w:val="00D23B10"/>
    <w:rsid w:val="00D23D71"/>
    <w:rsid w:val="00D23E7F"/>
    <w:rsid w:val="00D2408A"/>
    <w:rsid w:val="00D241B6"/>
    <w:rsid w:val="00D24C33"/>
    <w:rsid w:val="00D24F01"/>
    <w:rsid w:val="00D253D1"/>
    <w:rsid w:val="00D2542B"/>
    <w:rsid w:val="00D255C8"/>
    <w:rsid w:val="00D25834"/>
    <w:rsid w:val="00D2583E"/>
    <w:rsid w:val="00D25F7E"/>
    <w:rsid w:val="00D263A3"/>
    <w:rsid w:val="00D264AC"/>
    <w:rsid w:val="00D265CA"/>
    <w:rsid w:val="00D2680C"/>
    <w:rsid w:val="00D26C9A"/>
    <w:rsid w:val="00D272B9"/>
    <w:rsid w:val="00D27499"/>
    <w:rsid w:val="00D27505"/>
    <w:rsid w:val="00D27573"/>
    <w:rsid w:val="00D27667"/>
    <w:rsid w:val="00D27AB2"/>
    <w:rsid w:val="00D27CE6"/>
    <w:rsid w:val="00D303E8"/>
    <w:rsid w:val="00D306DF"/>
    <w:rsid w:val="00D30AD8"/>
    <w:rsid w:val="00D30E19"/>
    <w:rsid w:val="00D30FFD"/>
    <w:rsid w:val="00D31110"/>
    <w:rsid w:val="00D31162"/>
    <w:rsid w:val="00D31304"/>
    <w:rsid w:val="00D31533"/>
    <w:rsid w:val="00D319D0"/>
    <w:rsid w:val="00D31B29"/>
    <w:rsid w:val="00D31BA6"/>
    <w:rsid w:val="00D320CF"/>
    <w:rsid w:val="00D326F4"/>
    <w:rsid w:val="00D32821"/>
    <w:rsid w:val="00D32AC9"/>
    <w:rsid w:val="00D332CA"/>
    <w:rsid w:val="00D332DC"/>
    <w:rsid w:val="00D3334A"/>
    <w:rsid w:val="00D3338A"/>
    <w:rsid w:val="00D335E1"/>
    <w:rsid w:val="00D33818"/>
    <w:rsid w:val="00D338A4"/>
    <w:rsid w:val="00D338B4"/>
    <w:rsid w:val="00D33958"/>
    <w:rsid w:val="00D33A18"/>
    <w:rsid w:val="00D33A4F"/>
    <w:rsid w:val="00D33A6E"/>
    <w:rsid w:val="00D33B0C"/>
    <w:rsid w:val="00D3424C"/>
    <w:rsid w:val="00D342A3"/>
    <w:rsid w:val="00D34B77"/>
    <w:rsid w:val="00D35163"/>
    <w:rsid w:val="00D3545E"/>
    <w:rsid w:val="00D35684"/>
    <w:rsid w:val="00D357D2"/>
    <w:rsid w:val="00D35968"/>
    <w:rsid w:val="00D35CE2"/>
    <w:rsid w:val="00D35D05"/>
    <w:rsid w:val="00D35D08"/>
    <w:rsid w:val="00D35E44"/>
    <w:rsid w:val="00D35FEA"/>
    <w:rsid w:val="00D361CE"/>
    <w:rsid w:val="00D3635E"/>
    <w:rsid w:val="00D364A7"/>
    <w:rsid w:val="00D366E4"/>
    <w:rsid w:val="00D36F8E"/>
    <w:rsid w:val="00D3741F"/>
    <w:rsid w:val="00D3755E"/>
    <w:rsid w:val="00D376CC"/>
    <w:rsid w:val="00D37ADE"/>
    <w:rsid w:val="00D37C73"/>
    <w:rsid w:val="00D400F1"/>
    <w:rsid w:val="00D404A6"/>
    <w:rsid w:val="00D4052C"/>
    <w:rsid w:val="00D40767"/>
    <w:rsid w:val="00D40A42"/>
    <w:rsid w:val="00D40D21"/>
    <w:rsid w:val="00D41258"/>
    <w:rsid w:val="00D4183B"/>
    <w:rsid w:val="00D41963"/>
    <w:rsid w:val="00D42032"/>
    <w:rsid w:val="00D421CE"/>
    <w:rsid w:val="00D42218"/>
    <w:rsid w:val="00D422C2"/>
    <w:rsid w:val="00D423AC"/>
    <w:rsid w:val="00D423B7"/>
    <w:rsid w:val="00D4299E"/>
    <w:rsid w:val="00D42E37"/>
    <w:rsid w:val="00D431F1"/>
    <w:rsid w:val="00D437C7"/>
    <w:rsid w:val="00D438DD"/>
    <w:rsid w:val="00D43ABE"/>
    <w:rsid w:val="00D43B57"/>
    <w:rsid w:val="00D43B9D"/>
    <w:rsid w:val="00D43DE0"/>
    <w:rsid w:val="00D43EE2"/>
    <w:rsid w:val="00D441C3"/>
    <w:rsid w:val="00D44587"/>
    <w:rsid w:val="00D44B15"/>
    <w:rsid w:val="00D44B39"/>
    <w:rsid w:val="00D44B65"/>
    <w:rsid w:val="00D44BFF"/>
    <w:rsid w:val="00D44DC6"/>
    <w:rsid w:val="00D44FF6"/>
    <w:rsid w:val="00D45213"/>
    <w:rsid w:val="00D4551D"/>
    <w:rsid w:val="00D45585"/>
    <w:rsid w:val="00D45768"/>
    <w:rsid w:val="00D45AF8"/>
    <w:rsid w:val="00D45B0D"/>
    <w:rsid w:val="00D45C06"/>
    <w:rsid w:val="00D45E41"/>
    <w:rsid w:val="00D462AB"/>
    <w:rsid w:val="00D46384"/>
    <w:rsid w:val="00D4684E"/>
    <w:rsid w:val="00D46926"/>
    <w:rsid w:val="00D46A97"/>
    <w:rsid w:val="00D46D83"/>
    <w:rsid w:val="00D46ED0"/>
    <w:rsid w:val="00D47043"/>
    <w:rsid w:val="00D476EA"/>
    <w:rsid w:val="00D4794C"/>
    <w:rsid w:val="00D47A11"/>
    <w:rsid w:val="00D47A27"/>
    <w:rsid w:val="00D47A86"/>
    <w:rsid w:val="00D47C63"/>
    <w:rsid w:val="00D500DE"/>
    <w:rsid w:val="00D50642"/>
    <w:rsid w:val="00D50704"/>
    <w:rsid w:val="00D507C9"/>
    <w:rsid w:val="00D507E8"/>
    <w:rsid w:val="00D509B1"/>
    <w:rsid w:val="00D50D9C"/>
    <w:rsid w:val="00D50E0C"/>
    <w:rsid w:val="00D50F83"/>
    <w:rsid w:val="00D5119C"/>
    <w:rsid w:val="00D513F9"/>
    <w:rsid w:val="00D51405"/>
    <w:rsid w:val="00D514E5"/>
    <w:rsid w:val="00D515CB"/>
    <w:rsid w:val="00D5166A"/>
    <w:rsid w:val="00D5198A"/>
    <w:rsid w:val="00D51EC6"/>
    <w:rsid w:val="00D51F04"/>
    <w:rsid w:val="00D52145"/>
    <w:rsid w:val="00D52349"/>
    <w:rsid w:val="00D52A99"/>
    <w:rsid w:val="00D52C20"/>
    <w:rsid w:val="00D52D86"/>
    <w:rsid w:val="00D52E1F"/>
    <w:rsid w:val="00D52FC4"/>
    <w:rsid w:val="00D53589"/>
    <w:rsid w:val="00D53719"/>
    <w:rsid w:val="00D539D5"/>
    <w:rsid w:val="00D53A4A"/>
    <w:rsid w:val="00D53A99"/>
    <w:rsid w:val="00D53E87"/>
    <w:rsid w:val="00D53F62"/>
    <w:rsid w:val="00D543C0"/>
    <w:rsid w:val="00D543E4"/>
    <w:rsid w:val="00D5444F"/>
    <w:rsid w:val="00D544D5"/>
    <w:rsid w:val="00D54BC2"/>
    <w:rsid w:val="00D54BD2"/>
    <w:rsid w:val="00D54CBA"/>
    <w:rsid w:val="00D54E78"/>
    <w:rsid w:val="00D5504F"/>
    <w:rsid w:val="00D559EC"/>
    <w:rsid w:val="00D55A1F"/>
    <w:rsid w:val="00D55A70"/>
    <w:rsid w:val="00D55F04"/>
    <w:rsid w:val="00D55F9B"/>
    <w:rsid w:val="00D5639B"/>
    <w:rsid w:val="00D563FB"/>
    <w:rsid w:val="00D565DF"/>
    <w:rsid w:val="00D565FD"/>
    <w:rsid w:val="00D572BA"/>
    <w:rsid w:val="00D57383"/>
    <w:rsid w:val="00D574F8"/>
    <w:rsid w:val="00D574FD"/>
    <w:rsid w:val="00D576B6"/>
    <w:rsid w:val="00D5774D"/>
    <w:rsid w:val="00D57897"/>
    <w:rsid w:val="00D57CE1"/>
    <w:rsid w:val="00D600B8"/>
    <w:rsid w:val="00D6018F"/>
    <w:rsid w:val="00D602A3"/>
    <w:rsid w:val="00D602BE"/>
    <w:rsid w:val="00D602D1"/>
    <w:rsid w:val="00D602DE"/>
    <w:rsid w:val="00D6034F"/>
    <w:rsid w:val="00D60644"/>
    <w:rsid w:val="00D6096A"/>
    <w:rsid w:val="00D60ABE"/>
    <w:rsid w:val="00D60B09"/>
    <w:rsid w:val="00D60CE5"/>
    <w:rsid w:val="00D60D24"/>
    <w:rsid w:val="00D61052"/>
    <w:rsid w:val="00D61215"/>
    <w:rsid w:val="00D61450"/>
    <w:rsid w:val="00D61811"/>
    <w:rsid w:val="00D618F4"/>
    <w:rsid w:val="00D61949"/>
    <w:rsid w:val="00D61AFD"/>
    <w:rsid w:val="00D6207F"/>
    <w:rsid w:val="00D622B8"/>
    <w:rsid w:val="00D6283F"/>
    <w:rsid w:val="00D628A6"/>
    <w:rsid w:val="00D62950"/>
    <w:rsid w:val="00D62BD9"/>
    <w:rsid w:val="00D62C29"/>
    <w:rsid w:val="00D62CD6"/>
    <w:rsid w:val="00D62DA4"/>
    <w:rsid w:val="00D62E8B"/>
    <w:rsid w:val="00D63345"/>
    <w:rsid w:val="00D63429"/>
    <w:rsid w:val="00D63497"/>
    <w:rsid w:val="00D6367D"/>
    <w:rsid w:val="00D63ADD"/>
    <w:rsid w:val="00D63BE4"/>
    <w:rsid w:val="00D63F22"/>
    <w:rsid w:val="00D63F9F"/>
    <w:rsid w:val="00D64694"/>
    <w:rsid w:val="00D646A7"/>
    <w:rsid w:val="00D646D3"/>
    <w:rsid w:val="00D646FF"/>
    <w:rsid w:val="00D648AB"/>
    <w:rsid w:val="00D64B17"/>
    <w:rsid w:val="00D64F45"/>
    <w:rsid w:val="00D65504"/>
    <w:rsid w:val="00D6580A"/>
    <w:rsid w:val="00D65902"/>
    <w:rsid w:val="00D659A4"/>
    <w:rsid w:val="00D65AA0"/>
    <w:rsid w:val="00D65C39"/>
    <w:rsid w:val="00D65E55"/>
    <w:rsid w:val="00D65F80"/>
    <w:rsid w:val="00D662F2"/>
    <w:rsid w:val="00D6632F"/>
    <w:rsid w:val="00D665F1"/>
    <w:rsid w:val="00D6667D"/>
    <w:rsid w:val="00D668AC"/>
    <w:rsid w:val="00D66AAD"/>
    <w:rsid w:val="00D6711E"/>
    <w:rsid w:val="00D677BF"/>
    <w:rsid w:val="00D67872"/>
    <w:rsid w:val="00D679F5"/>
    <w:rsid w:val="00D67A8F"/>
    <w:rsid w:val="00D67E9E"/>
    <w:rsid w:val="00D70434"/>
    <w:rsid w:val="00D705E1"/>
    <w:rsid w:val="00D7099A"/>
    <w:rsid w:val="00D70C40"/>
    <w:rsid w:val="00D710A1"/>
    <w:rsid w:val="00D7134E"/>
    <w:rsid w:val="00D71387"/>
    <w:rsid w:val="00D714AE"/>
    <w:rsid w:val="00D716E5"/>
    <w:rsid w:val="00D71881"/>
    <w:rsid w:val="00D719AB"/>
    <w:rsid w:val="00D7203A"/>
    <w:rsid w:val="00D7206A"/>
    <w:rsid w:val="00D727BE"/>
    <w:rsid w:val="00D7284C"/>
    <w:rsid w:val="00D72BCD"/>
    <w:rsid w:val="00D72DE9"/>
    <w:rsid w:val="00D72E4E"/>
    <w:rsid w:val="00D72F81"/>
    <w:rsid w:val="00D730D4"/>
    <w:rsid w:val="00D7314A"/>
    <w:rsid w:val="00D731F3"/>
    <w:rsid w:val="00D73889"/>
    <w:rsid w:val="00D738B1"/>
    <w:rsid w:val="00D73B08"/>
    <w:rsid w:val="00D73D87"/>
    <w:rsid w:val="00D740C6"/>
    <w:rsid w:val="00D74212"/>
    <w:rsid w:val="00D7425A"/>
    <w:rsid w:val="00D74408"/>
    <w:rsid w:val="00D74628"/>
    <w:rsid w:val="00D747A8"/>
    <w:rsid w:val="00D74964"/>
    <w:rsid w:val="00D74D0C"/>
    <w:rsid w:val="00D74DE5"/>
    <w:rsid w:val="00D7513E"/>
    <w:rsid w:val="00D7516E"/>
    <w:rsid w:val="00D75309"/>
    <w:rsid w:val="00D758AF"/>
    <w:rsid w:val="00D75E15"/>
    <w:rsid w:val="00D760D6"/>
    <w:rsid w:val="00D761A9"/>
    <w:rsid w:val="00D765F8"/>
    <w:rsid w:val="00D7660F"/>
    <w:rsid w:val="00D76711"/>
    <w:rsid w:val="00D768C9"/>
    <w:rsid w:val="00D76D82"/>
    <w:rsid w:val="00D76E8B"/>
    <w:rsid w:val="00D77953"/>
    <w:rsid w:val="00D77CA7"/>
    <w:rsid w:val="00D77D3D"/>
    <w:rsid w:val="00D77E5D"/>
    <w:rsid w:val="00D77EA7"/>
    <w:rsid w:val="00D77EAB"/>
    <w:rsid w:val="00D77F67"/>
    <w:rsid w:val="00D80063"/>
    <w:rsid w:val="00D80127"/>
    <w:rsid w:val="00D80348"/>
    <w:rsid w:val="00D804E2"/>
    <w:rsid w:val="00D805D1"/>
    <w:rsid w:val="00D80A62"/>
    <w:rsid w:val="00D80C86"/>
    <w:rsid w:val="00D81078"/>
    <w:rsid w:val="00D81275"/>
    <w:rsid w:val="00D81292"/>
    <w:rsid w:val="00D816CF"/>
    <w:rsid w:val="00D8189F"/>
    <w:rsid w:val="00D81C9B"/>
    <w:rsid w:val="00D81FB3"/>
    <w:rsid w:val="00D8201A"/>
    <w:rsid w:val="00D82154"/>
    <w:rsid w:val="00D82515"/>
    <w:rsid w:val="00D829D5"/>
    <w:rsid w:val="00D82FD7"/>
    <w:rsid w:val="00D83035"/>
    <w:rsid w:val="00D83048"/>
    <w:rsid w:val="00D8305A"/>
    <w:rsid w:val="00D83129"/>
    <w:rsid w:val="00D832B7"/>
    <w:rsid w:val="00D8395D"/>
    <w:rsid w:val="00D83F06"/>
    <w:rsid w:val="00D83FEC"/>
    <w:rsid w:val="00D8413E"/>
    <w:rsid w:val="00D8428E"/>
    <w:rsid w:val="00D84C3B"/>
    <w:rsid w:val="00D84D8B"/>
    <w:rsid w:val="00D84E4A"/>
    <w:rsid w:val="00D84EFF"/>
    <w:rsid w:val="00D84FA6"/>
    <w:rsid w:val="00D85486"/>
    <w:rsid w:val="00D8570E"/>
    <w:rsid w:val="00D85C5F"/>
    <w:rsid w:val="00D85D0C"/>
    <w:rsid w:val="00D85D67"/>
    <w:rsid w:val="00D85ECC"/>
    <w:rsid w:val="00D86098"/>
    <w:rsid w:val="00D861FE"/>
    <w:rsid w:val="00D864C7"/>
    <w:rsid w:val="00D86554"/>
    <w:rsid w:val="00D86A53"/>
    <w:rsid w:val="00D86CDC"/>
    <w:rsid w:val="00D86CFD"/>
    <w:rsid w:val="00D86EB7"/>
    <w:rsid w:val="00D875DE"/>
    <w:rsid w:val="00D87FE9"/>
    <w:rsid w:val="00D9008E"/>
    <w:rsid w:val="00D902E1"/>
    <w:rsid w:val="00D9041E"/>
    <w:rsid w:val="00D9043B"/>
    <w:rsid w:val="00D904FF"/>
    <w:rsid w:val="00D9061C"/>
    <w:rsid w:val="00D90789"/>
    <w:rsid w:val="00D907A5"/>
    <w:rsid w:val="00D907DA"/>
    <w:rsid w:val="00D90867"/>
    <w:rsid w:val="00D908B1"/>
    <w:rsid w:val="00D908E1"/>
    <w:rsid w:val="00D90987"/>
    <w:rsid w:val="00D90A31"/>
    <w:rsid w:val="00D90C7E"/>
    <w:rsid w:val="00D90D27"/>
    <w:rsid w:val="00D90F80"/>
    <w:rsid w:val="00D9110D"/>
    <w:rsid w:val="00D91241"/>
    <w:rsid w:val="00D91466"/>
    <w:rsid w:val="00D914F7"/>
    <w:rsid w:val="00D916C6"/>
    <w:rsid w:val="00D918C4"/>
    <w:rsid w:val="00D919F6"/>
    <w:rsid w:val="00D91E9F"/>
    <w:rsid w:val="00D92025"/>
    <w:rsid w:val="00D9204D"/>
    <w:rsid w:val="00D9248A"/>
    <w:rsid w:val="00D924FB"/>
    <w:rsid w:val="00D92B5E"/>
    <w:rsid w:val="00D93121"/>
    <w:rsid w:val="00D9332A"/>
    <w:rsid w:val="00D93388"/>
    <w:rsid w:val="00D93472"/>
    <w:rsid w:val="00D93509"/>
    <w:rsid w:val="00D93CE2"/>
    <w:rsid w:val="00D93CFF"/>
    <w:rsid w:val="00D94367"/>
    <w:rsid w:val="00D9437F"/>
    <w:rsid w:val="00D944FA"/>
    <w:rsid w:val="00D94CF9"/>
    <w:rsid w:val="00D94D12"/>
    <w:rsid w:val="00D94EA3"/>
    <w:rsid w:val="00D950E3"/>
    <w:rsid w:val="00D95457"/>
    <w:rsid w:val="00D954B3"/>
    <w:rsid w:val="00D95E4B"/>
    <w:rsid w:val="00D95FAE"/>
    <w:rsid w:val="00D961D5"/>
    <w:rsid w:val="00D9637B"/>
    <w:rsid w:val="00D96510"/>
    <w:rsid w:val="00D965C5"/>
    <w:rsid w:val="00D966A3"/>
    <w:rsid w:val="00D9672F"/>
    <w:rsid w:val="00D96C85"/>
    <w:rsid w:val="00D96CA7"/>
    <w:rsid w:val="00D97165"/>
    <w:rsid w:val="00D973DB"/>
    <w:rsid w:val="00D97A7B"/>
    <w:rsid w:val="00D97AF9"/>
    <w:rsid w:val="00D97D25"/>
    <w:rsid w:val="00D97E8F"/>
    <w:rsid w:val="00D97FC7"/>
    <w:rsid w:val="00DA0075"/>
    <w:rsid w:val="00DA054F"/>
    <w:rsid w:val="00DA0667"/>
    <w:rsid w:val="00DA07EF"/>
    <w:rsid w:val="00DA0BB3"/>
    <w:rsid w:val="00DA0E1E"/>
    <w:rsid w:val="00DA1259"/>
    <w:rsid w:val="00DA1561"/>
    <w:rsid w:val="00DA166A"/>
    <w:rsid w:val="00DA1823"/>
    <w:rsid w:val="00DA1880"/>
    <w:rsid w:val="00DA1AAD"/>
    <w:rsid w:val="00DA1C42"/>
    <w:rsid w:val="00DA1CD9"/>
    <w:rsid w:val="00DA1E08"/>
    <w:rsid w:val="00DA219A"/>
    <w:rsid w:val="00DA2AE4"/>
    <w:rsid w:val="00DA2C80"/>
    <w:rsid w:val="00DA3594"/>
    <w:rsid w:val="00DA3B90"/>
    <w:rsid w:val="00DA3BA1"/>
    <w:rsid w:val="00DA3C4D"/>
    <w:rsid w:val="00DA3C9D"/>
    <w:rsid w:val="00DA3EAD"/>
    <w:rsid w:val="00DA408C"/>
    <w:rsid w:val="00DA4221"/>
    <w:rsid w:val="00DA4573"/>
    <w:rsid w:val="00DA4813"/>
    <w:rsid w:val="00DA48C8"/>
    <w:rsid w:val="00DA48FA"/>
    <w:rsid w:val="00DA4A52"/>
    <w:rsid w:val="00DA4BC5"/>
    <w:rsid w:val="00DA4E56"/>
    <w:rsid w:val="00DA4FBC"/>
    <w:rsid w:val="00DA5006"/>
    <w:rsid w:val="00DA5197"/>
    <w:rsid w:val="00DA5595"/>
    <w:rsid w:val="00DA5A1C"/>
    <w:rsid w:val="00DA5B57"/>
    <w:rsid w:val="00DA61B9"/>
    <w:rsid w:val="00DA62FC"/>
    <w:rsid w:val="00DA63CA"/>
    <w:rsid w:val="00DA63DE"/>
    <w:rsid w:val="00DA65DB"/>
    <w:rsid w:val="00DA6856"/>
    <w:rsid w:val="00DA6AA8"/>
    <w:rsid w:val="00DA72A9"/>
    <w:rsid w:val="00DA7457"/>
    <w:rsid w:val="00DA76E1"/>
    <w:rsid w:val="00DA77E1"/>
    <w:rsid w:val="00DA799B"/>
    <w:rsid w:val="00DA7AFC"/>
    <w:rsid w:val="00DA7B19"/>
    <w:rsid w:val="00DA7F0D"/>
    <w:rsid w:val="00DB0287"/>
    <w:rsid w:val="00DB0637"/>
    <w:rsid w:val="00DB0A84"/>
    <w:rsid w:val="00DB0DA8"/>
    <w:rsid w:val="00DB0F3B"/>
    <w:rsid w:val="00DB1065"/>
    <w:rsid w:val="00DB1083"/>
    <w:rsid w:val="00DB163F"/>
    <w:rsid w:val="00DB170B"/>
    <w:rsid w:val="00DB1B31"/>
    <w:rsid w:val="00DB2350"/>
    <w:rsid w:val="00DB264B"/>
    <w:rsid w:val="00DB2995"/>
    <w:rsid w:val="00DB2AD7"/>
    <w:rsid w:val="00DB2C88"/>
    <w:rsid w:val="00DB2D8D"/>
    <w:rsid w:val="00DB2ED0"/>
    <w:rsid w:val="00DB3074"/>
    <w:rsid w:val="00DB353E"/>
    <w:rsid w:val="00DB38F0"/>
    <w:rsid w:val="00DB3CDA"/>
    <w:rsid w:val="00DB3EE8"/>
    <w:rsid w:val="00DB42E2"/>
    <w:rsid w:val="00DB4329"/>
    <w:rsid w:val="00DB4535"/>
    <w:rsid w:val="00DB4678"/>
    <w:rsid w:val="00DB46E2"/>
    <w:rsid w:val="00DB4701"/>
    <w:rsid w:val="00DB484D"/>
    <w:rsid w:val="00DB4B97"/>
    <w:rsid w:val="00DB4D54"/>
    <w:rsid w:val="00DB4E76"/>
    <w:rsid w:val="00DB4EAB"/>
    <w:rsid w:val="00DB5449"/>
    <w:rsid w:val="00DB59C0"/>
    <w:rsid w:val="00DB60A7"/>
    <w:rsid w:val="00DB6460"/>
    <w:rsid w:val="00DB657F"/>
    <w:rsid w:val="00DB6F57"/>
    <w:rsid w:val="00DB6F80"/>
    <w:rsid w:val="00DB6FEB"/>
    <w:rsid w:val="00DB731B"/>
    <w:rsid w:val="00DB770B"/>
    <w:rsid w:val="00DB7E57"/>
    <w:rsid w:val="00DC00F9"/>
    <w:rsid w:val="00DC0146"/>
    <w:rsid w:val="00DC03EE"/>
    <w:rsid w:val="00DC0F7C"/>
    <w:rsid w:val="00DC0FBC"/>
    <w:rsid w:val="00DC112B"/>
    <w:rsid w:val="00DC1473"/>
    <w:rsid w:val="00DC15F7"/>
    <w:rsid w:val="00DC1973"/>
    <w:rsid w:val="00DC1D0C"/>
    <w:rsid w:val="00DC1EEE"/>
    <w:rsid w:val="00DC25C0"/>
    <w:rsid w:val="00DC2634"/>
    <w:rsid w:val="00DC2809"/>
    <w:rsid w:val="00DC2EE2"/>
    <w:rsid w:val="00DC33A8"/>
    <w:rsid w:val="00DC34A4"/>
    <w:rsid w:val="00DC34F9"/>
    <w:rsid w:val="00DC3683"/>
    <w:rsid w:val="00DC36B8"/>
    <w:rsid w:val="00DC37B8"/>
    <w:rsid w:val="00DC3A7F"/>
    <w:rsid w:val="00DC3D08"/>
    <w:rsid w:val="00DC3FDA"/>
    <w:rsid w:val="00DC4089"/>
    <w:rsid w:val="00DC4245"/>
    <w:rsid w:val="00DC43FA"/>
    <w:rsid w:val="00DC4497"/>
    <w:rsid w:val="00DC472F"/>
    <w:rsid w:val="00DC4D0B"/>
    <w:rsid w:val="00DC4D4C"/>
    <w:rsid w:val="00DC4D56"/>
    <w:rsid w:val="00DC4D75"/>
    <w:rsid w:val="00DC4E8E"/>
    <w:rsid w:val="00DC50C2"/>
    <w:rsid w:val="00DC53F2"/>
    <w:rsid w:val="00DC59C2"/>
    <w:rsid w:val="00DC5A91"/>
    <w:rsid w:val="00DC613E"/>
    <w:rsid w:val="00DC6356"/>
    <w:rsid w:val="00DC6381"/>
    <w:rsid w:val="00DC63D9"/>
    <w:rsid w:val="00DC64A1"/>
    <w:rsid w:val="00DC69A9"/>
    <w:rsid w:val="00DC6B01"/>
    <w:rsid w:val="00DC7797"/>
    <w:rsid w:val="00DC7DC8"/>
    <w:rsid w:val="00DC7DF7"/>
    <w:rsid w:val="00DC7E53"/>
    <w:rsid w:val="00DC7FCB"/>
    <w:rsid w:val="00DC7FEC"/>
    <w:rsid w:val="00DD0311"/>
    <w:rsid w:val="00DD0556"/>
    <w:rsid w:val="00DD05A4"/>
    <w:rsid w:val="00DD05C0"/>
    <w:rsid w:val="00DD06BA"/>
    <w:rsid w:val="00DD078A"/>
    <w:rsid w:val="00DD08CB"/>
    <w:rsid w:val="00DD0AC0"/>
    <w:rsid w:val="00DD0B34"/>
    <w:rsid w:val="00DD0E63"/>
    <w:rsid w:val="00DD104F"/>
    <w:rsid w:val="00DD1259"/>
    <w:rsid w:val="00DD1737"/>
    <w:rsid w:val="00DD188B"/>
    <w:rsid w:val="00DD1C54"/>
    <w:rsid w:val="00DD1DB8"/>
    <w:rsid w:val="00DD22ED"/>
    <w:rsid w:val="00DD24CF"/>
    <w:rsid w:val="00DD2517"/>
    <w:rsid w:val="00DD28B2"/>
    <w:rsid w:val="00DD31FA"/>
    <w:rsid w:val="00DD32CE"/>
    <w:rsid w:val="00DD3389"/>
    <w:rsid w:val="00DD34E1"/>
    <w:rsid w:val="00DD3C16"/>
    <w:rsid w:val="00DD3C28"/>
    <w:rsid w:val="00DD417C"/>
    <w:rsid w:val="00DD4246"/>
    <w:rsid w:val="00DD4484"/>
    <w:rsid w:val="00DD44EC"/>
    <w:rsid w:val="00DD45E7"/>
    <w:rsid w:val="00DD4A27"/>
    <w:rsid w:val="00DD4D95"/>
    <w:rsid w:val="00DD4F09"/>
    <w:rsid w:val="00DD5284"/>
    <w:rsid w:val="00DD52AF"/>
    <w:rsid w:val="00DD52FA"/>
    <w:rsid w:val="00DD551A"/>
    <w:rsid w:val="00DD57DE"/>
    <w:rsid w:val="00DD5ABB"/>
    <w:rsid w:val="00DD5DEF"/>
    <w:rsid w:val="00DD61E0"/>
    <w:rsid w:val="00DD622B"/>
    <w:rsid w:val="00DD6293"/>
    <w:rsid w:val="00DD6BF0"/>
    <w:rsid w:val="00DD6C23"/>
    <w:rsid w:val="00DD6ECB"/>
    <w:rsid w:val="00DD6FE6"/>
    <w:rsid w:val="00DD70C8"/>
    <w:rsid w:val="00DD7103"/>
    <w:rsid w:val="00DD7132"/>
    <w:rsid w:val="00DD71F6"/>
    <w:rsid w:val="00DD73A1"/>
    <w:rsid w:val="00DD754E"/>
    <w:rsid w:val="00DD7607"/>
    <w:rsid w:val="00DD7667"/>
    <w:rsid w:val="00DD777C"/>
    <w:rsid w:val="00DD7973"/>
    <w:rsid w:val="00DD7B48"/>
    <w:rsid w:val="00DD7D91"/>
    <w:rsid w:val="00DE0348"/>
    <w:rsid w:val="00DE046D"/>
    <w:rsid w:val="00DE090A"/>
    <w:rsid w:val="00DE095D"/>
    <w:rsid w:val="00DE0CF8"/>
    <w:rsid w:val="00DE0D2F"/>
    <w:rsid w:val="00DE0D75"/>
    <w:rsid w:val="00DE10F9"/>
    <w:rsid w:val="00DE1342"/>
    <w:rsid w:val="00DE1620"/>
    <w:rsid w:val="00DE1638"/>
    <w:rsid w:val="00DE17EA"/>
    <w:rsid w:val="00DE1985"/>
    <w:rsid w:val="00DE19EB"/>
    <w:rsid w:val="00DE1A1A"/>
    <w:rsid w:val="00DE277C"/>
    <w:rsid w:val="00DE2913"/>
    <w:rsid w:val="00DE2A30"/>
    <w:rsid w:val="00DE32E8"/>
    <w:rsid w:val="00DE3351"/>
    <w:rsid w:val="00DE3360"/>
    <w:rsid w:val="00DE36B1"/>
    <w:rsid w:val="00DE383B"/>
    <w:rsid w:val="00DE38EF"/>
    <w:rsid w:val="00DE3AAA"/>
    <w:rsid w:val="00DE3FD0"/>
    <w:rsid w:val="00DE3FF4"/>
    <w:rsid w:val="00DE41FA"/>
    <w:rsid w:val="00DE428A"/>
    <w:rsid w:val="00DE47AC"/>
    <w:rsid w:val="00DE4B42"/>
    <w:rsid w:val="00DE4C86"/>
    <w:rsid w:val="00DE4E24"/>
    <w:rsid w:val="00DE52F4"/>
    <w:rsid w:val="00DE5318"/>
    <w:rsid w:val="00DE5B0F"/>
    <w:rsid w:val="00DE5E2C"/>
    <w:rsid w:val="00DE6399"/>
    <w:rsid w:val="00DE654F"/>
    <w:rsid w:val="00DE691F"/>
    <w:rsid w:val="00DE6AEB"/>
    <w:rsid w:val="00DE765E"/>
    <w:rsid w:val="00DE767A"/>
    <w:rsid w:val="00DE7CDB"/>
    <w:rsid w:val="00DE7E79"/>
    <w:rsid w:val="00DF04DD"/>
    <w:rsid w:val="00DF05D2"/>
    <w:rsid w:val="00DF085F"/>
    <w:rsid w:val="00DF09E1"/>
    <w:rsid w:val="00DF0A15"/>
    <w:rsid w:val="00DF0E12"/>
    <w:rsid w:val="00DF0E68"/>
    <w:rsid w:val="00DF0F59"/>
    <w:rsid w:val="00DF0FE3"/>
    <w:rsid w:val="00DF10A1"/>
    <w:rsid w:val="00DF10B0"/>
    <w:rsid w:val="00DF14A1"/>
    <w:rsid w:val="00DF1868"/>
    <w:rsid w:val="00DF191A"/>
    <w:rsid w:val="00DF1AAD"/>
    <w:rsid w:val="00DF1C2C"/>
    <w:rsid w:val="00DF1C35"/>
    <w:rsid w:val="00DF1C62"/>
    <w:rsid w:val="00DF2510"/>
    <w:rsid w:val="00DF27CF"/>
    <w:rsid w:val="00DF2CB1"/>
    <w:rsid w:val="00DF2D04"/>
    <w:rsid w:val="00DF2D66"/>
    <w:rsid w:val="00DF2EEA"/>
    <w:rsid w:val="00DF2F9E"/>
    <w:rsid w:val="00DF3291"/>
    <w:rsid w:val="00DF3788"/>
    <w:rsid w:val="00DF39BB"/>
    <w:rsid w:val="00DF3EEE"/>
    <w:rsid w:val="00DF3F44"/>
    <w:rsid w:val="00DF4041"/>
    <w:rsid w:val="00DF40BD"/>
    <w:rsid w:val="00DF4786"/>
    <w:rsid w:val="00DF478B"/>
    <w:rsid w:val="00DF4856"/>
    <w:rsid w:val="00DF4CE8"/>
    <w:rsid w:val="00DF4EB7"/>
    <w:rsid w:val="00DF4FE6"/>
    <w:rsid w:val="00DF50A0"/>
    <w:rsid w:val="00DF5725"/>
    <w:rsid w:val="00DF58FF"/>
    <w:rsid w:val="00DF62EB"/>
    <w:rsid w:val="00DF645A"/>
    <w:rsid w:val="00DF6474"/>
    <w:rsid w:val="00DF64D8"/>
    <w:rsid w:val="00DF69F9"/>
    <w:rsid w:val="00DF6E0F"/>
    <w:rsid w:val="00DF6E39"/>
    <w:rsid w:val="00DF7329"/>
    <w:rsid w:val="00DF7374"/>
    <w:rsid w:val="00DF786E"/>
    <w:rsid w:val="00DF7973"/>
    <w:rsid w:val="00DF7CBE"/>
    <w:rsid w:val="00DF7FD3"/>
    <w:rsid w:val="00E00154"/>
    <w:rsid w:val="00E0027B"/>
    <w:rsid w:val="00E00310"/>
    <w:rsid w:val="00E004A7"/>
    <w:rsid w:val="00E0095B"/>
    <w:rsid w:val="00E00DA5"/>
    <w:rsid w:val="00E0101E"/>
    <w:rsid w:val="00E0121C"/>
    <w:rsid w:val="00E01395"/>
    <w:rsid w:val="00E014F6"/>
    <w:rsid w:val="00E01A87"/>
    <w:rsid w:val="00E02579"/>
    <w:rsid w:val="00E029D3"/>
    <w:rsid w:val="00E02B50"/>
    <w:rsid w:val="00E0326F"/>
    <w:rsid w:val="00E03330"/>
    <w:rsid w:val="00E03937"/>
    <w:rsid w:val="00E03A14"/>
    <w:rsid w:val="00E03EFB"/>
    <w:rsid w:val="00E03FB4"/>
    <w:rsid w:val="00E0401E"/>
    <w:rsid w:val="00E04056"/>
    <w:rsid w:val="00E046B8"/>
    <w:rsid w:val="00E04B3F"/>
    <w:rsid w:val="00E04E12"/>
    <w:rsid w:val="00E04F0C"/>
    <w:rsid w:val="00E04F17"/>
    <w:rsid w:val="00E05113"/>
    <w:rsid w:val="00E05116"/>
    <w:rsid w:val="00E05367"/>
    <w:rsid w:val="00E0543E"/>
    <w:rsid w:val="00E05767"/>
    <w:rsid w:val="00E05810"/>
    <w:rsid w:val="00E05EC1"/>
    <w:rsid w:val="00E060C1"/>
    <w:rsid w:val="00E063C9"/>
    <w:rsid w:val="00E064AE"/>
    <w:rsid w:val="00E064D9"/>
    <w:rsid w:val="00E065A3"/>
    <w:rsid w:val="00E06635"/>
    <w:rsid w:val="00E06640"/>
    <w:rsid w:val="00E0691D"/>
    <w:rsid w:val="00E06929"/>
    <w:rsid w:val="00E06A27"/>
    <w:rsid w:val="00E06B1E"/>
    <w:rsid w:val="00E06F3C"/>
    <w:rsid w:val="00E06F52"/>
    <w:rsid w:val="00E0702C"/>
    <w:rsid w:val="00E07405"/>
    <w:rsid w:val="00E07787"/>
    <w:rsid w:val="00E077F5"/>
    <w:rsid w:val="00E07C95"/>
    <w:rsid w:val="00E07E50"/>
    <w:rsid w:val="00E07E8C"/>
    <w:rsid w:val="00E1003C"/>
    <w:rsid w:val="00E103B7"/>
    <w:rsid w:val="00E10412"/>
    <w:rsid w:val="00E10AAF"/>
    <w:rsid w:val="00E10BCA"/>
    <w:rsid w:val="00E10D2C"/>
    <w:rsid w:val="00E110C9"/>
    <w:rsid w:val="00E111F3"/>
    <w:rsid w:val="00E114CE"/>
    <w:rsid w:val="00E114D8"/>
    <w:rsid w:val="00E1165A"/>
    <w:rsid w:val="00E119A6"/>
    <w:rsid w:val="00E11D49"/>
    <w:rsid w:val="00E11E01"/>
    <w:rsid w:val="00E11EAC"/>
    <w:rsid w:val="00E11F74"/>
    <w:rsid w:val="00E123DD"/>
    <w:rsid w:val="00E12554"/>
    <w:rsid w:val="00E1288E"/>
    <w:rsid w:val="00E128A0"/>
    <w:rsid w:val="00E12ACD"/>
    <w:rsid w:val="00E12B6E"/>
    <w:rsid w:val="00E135E5"/>
    <w:rsid w:val="00E13682"/>
    <w:rsid w:val="00E13898"/>
    <w:rsid w:val="00E14117"/>
    <w:rsid w:val="00E142D8"/>
    <w:rsid w:val="00E147D5"/>
    <w:rsid w:val="00E14B77"/>
    <w:rsid w:val="00E14C0E"/>
    <w:rsid w:val="00E14C85"/>
    <w:rsid w:val="00E14CC9"/>
    <w:rsid w:val="00E14DBD"/>
    <w:rsid w:val="00E1530F"/>
    <w:rsid w:val="00E1555E"/>
    <w:rsid w:val="00E15585"/>
    <w:rsid w:val="00E15F33"/>
    <w:rsid w:val="00E1609F"/>
    <w:rsid w:val="00E16259"/>
    <w:rsid w:val="00E163CF"/>
    <w:rsid w:val="00E16451"/>
    <w:rsid w:val="00E16458"/>
    <w:rsid w:val="00E164A9"/>
    <w:rsid w:val="00E165EF"/>
    <w:rsid w:val="00E16642"/>
    <w:rsid w:val="00E16825"/>
    <w:rsid w:val="00E169FB"/>
    <w:rsid w:val="00E16B2B"/>
    <w:rsid w:val="00E16E7E"/>
    <w:rsid w:val="00E16F52"/>
    <w:rsid w:val="00E1714E"/>
    <w:rsid w:val="00E17871"/>
    <w:rsid w:val="00E1787C"/>
    <w:rsid w:val="00E178B7"/>
    <w:rsid w:val="00E17B06"/>
    <w:rsid w:val="00E20290"/>
    <w:rsid w:val="00E203F3"/>
    <w:rsid w:val="00E20492"/>
    <w:rsid w:val="00E206C5"/>
    <w:rsid w:val="00E20917"/>
    <w:rsid w:val="00E20ED2"/>
    <w:rsid w:val="00E21058"/>
    <w:rsid w:val="00E210CA"/>
    <w:rsid w:val="00E210F6"/>
    <w:rsid w:val="00E21A4D"/>
    <w:rsid w:val="00E21AF3"/>
    <w:rsid w:val="00E221F3"/>
    <w:rsid w:val="00E222B2"/>
    <w:rsid w:val="00E2249E"/>
    <w:rsid w:val="00E2278D"/>
    <w:rsid w:val="00E22855"/>
    <w:rsid w:val="00E22A1B"/>
    <w:rsid w:val="00E22A33"/>
    <w:rsid w:val="00E22B76"/>
    <w:rsid w:val="00E234F1"/>
    <w:rsid w:val="00E235D8"/>
    <w:rsid w:val="00E23756"/>
    <w:rsid w:val="00E238AC"/>
    <w:rsid w:val="00E238BE"/>
    <w:rsid w:val="00E23D43"/>
    <w:rsid w:val="00E23F89"/>
    <w:rsid w:val="00E241BE"/>
    <w:rsid w:val="00E241ED"/>
    <w:rsid w:val="00E24244"/>
    <w:rsid w:val="00E24294"/>
    <w:rsid w:val="00E24E3A"/>
    <w:rsid w:val="00E24FC5"/>
    <w:rsid w:val="00E24FD6"/>
    <w:rsid w:val="00E2554E"/>
    <w:rsid w:val="00E2557C"/>
    <w:rsid w:val="00E2572F"/>
    <w:rsid w:val="00E259AC"/>
    <w:rsid w:val="00E25A1B"/>
    <w:rsid w:val="00E25AF8"/>
    <w:rsid w:val="00E25B0D"/>
    <w:rsid w:val="00E25DD7"/>
    <w:rsid w:val="00E260CE"/>
    <w:rsid w:val="00E262C5"/>
    <w:rsid w:val="00E26384"/>
    <w:rsid w:val="00E264D0"/>
    <w:rsid w:val="00E26647"/>
    <w:rsid w:val="00E268FD"/>
    <w:rsid w:val="00E26903"/>
    <w:rsid w:val="00E2694A"/>
    <w:rsid w:val="00E269F2"/>
    <w:rsid w:val="00E26B10"/>
    <w:rsid w:val="00E26C24"/>
    <w:rsid w:val="00E26C55"/>
    <w:rsid w:val="00E26D5C"/>
    <w:rsid w:val="00E26F6C"/>
    <w:rsid w:val="00E27172"/>
    <w:rsid w:val="00E271AF"/>
    <w:rsid w:val="00E2740A"/>
    <w:rsid w:val="00E2775B"/>
    <w:rsid w:val="00E27864"/>
    <w:rsid w:val="00E27C4F"/>
    <w:rsid w:val="00E27C58"/>
    <w:rsid w:val="00E30095"/>
    <w:rsid w:val="00E30170"/>
    <w:rsid w:val="00E303D2"/>
    <w:rsid w:val="00E3067B"/>
    <w:rsid w:val="00E30A7E"/>
    <w:rsid w:val="00E31001"/>
    <w:rsid w:val="00E31737"/>
    <w:rsid w:val="00E31833"/>
    <w:rsid w:val="00E31866"/>
    <w:rsid w:val="00E31AD4"/>
    <w:rsid w:val="00E31BD0"/>
    <w:rsid w:val="00E32B74"/>
    <w:rsid w:val="00E32FB6"/>
    <w:rsid w:val="00E33442"/>
    <w:rsid w:val="00E33736"/>
    <w:rsid w:val="00E339C2"/>
    <w:rsid w:val="00E33AF1"/>
    <w:rsid w:val="00E33E26"/>
    <w:rsid w:val="00E33E8F"/>
    <w:rsid w:val="00E33EC6"/>
    <w:rsid w:val="00E34405"/>
    <w:rsid w:val="00E3449E"/>
    <w:rsid w:val="00E349FE"/>
    <w:rsid w:val="00E34A2A"/>
    <w:rsid w:val="00E34A55"/>
    <w:rsid w:val="00E34CA3"/>
    <w:rsid w:val="00E34DE6"/>
    <w:rsid w:val="00E34EA9"/>
    <w:rsid w:val="00E34F36"/>
    <w:rsid w:val="00E3522C"/>
    <w:rsid w:val="00E353B1"/>
    <w:rsid w:val="00E357F6"/>
    <w:rsid w:val="00E35A17"/>
    <w:rsid w:val="00E35C4A"/>
    <w:rsid w:val="00E36109"/>
    <w:rsid w:val="00E361DF"/>
    <w:rsid w:val="00E364A9"/>
    <w:rsid w:val="00E36500"/>
    <w:rsid w:val="00E36730"/>
    <w:rsid w:val="00E3678F"/>
    <w:rsid w:val="00E367B4"/>
    <w:rsid w:val="00E3687D"/>
    <w:rsid w:val="00E36BCE"/>
    <w:rsid w:val="00E36F20"/>
    <w:rsid w:val="00E36F3C"/>
    <w:rsid w:val="00E372E5"/>
    <w:rsid w:val="00E3762E"/>
    <w:rsid w:val="00E376F3"/>
    <w:rsid w:val="00E37A0F"/>
    <w:rsid w:val="00E37DA6"/>
    <w:rsid w:val="00E37FE3"/>
    <w:rsid w:val="00E400FC"/>
    <w:rsid w:val="00E4022F"/>
    <w:rsid w:val="00E4038C"/>
    <w:rsid w:val="00E40482"/>
    <w:rsid w:val="00E408B3"/>
    <w:rsid w:val="00E40951"/>
    <w:rsid w:val="00E40A68"/>
    <w:rsid w:val="00E40EB7"/>
    <w:rsid w:val="00E41318"/>
    <w:rsid w:val="00E41990"/>
    <w:rsid w:val="00E41D55"/>
    <w:rsid w:val="00E41FE3"/>
    <w:rsid w:val="00E4212E"/>
    <w:rsid w:val="00E4219B"/>
    <w:rsid w:val="00E422A4"/>
    <w:rsid w:val="00E423A6"/>
    <w:rsid w:val="00E42661"/>
    <w:rsid w:val="00E42871"/>
    <w:rsid w:val="00E42BCC"/>
    <w:rsid w:val="00E42DA3"/>
    <w:rsid w:val="00E42DAE"/>
    <w:rsid w:val="00E43173"/>
    <w:rsid w:val="00E4319C"/>
    <w:rsid w:val="00E43490"/>
    <w:rsid w:val="00E43AAA"/>
    <w:rsid w:val="00E43EC6"/>
    <w:rsid w:val="00E43ED5"/>
    <w:rsid w:val="00E43F26"/>
    <w:rsid w:val="00E43F51"/>
    <w:rsid w:val="00E44024"/>
    <w:rsid w:val="00E44458"/>
    <w:rsid w:val="00E4448B"/>
    <w:rsid w:val="00E44589"/>
    <w:rsid w:val="00E4464A"/>
    <w:rsid w:val="00E44674"/>
    <w:rsid w:val="00E44C62"/>
    <w:rsid w:val="00E44E37"/>
    <w:rsid w:val="00E44E51"/>
    <w:rsid w:val="00E45443"/>
    <w:rsid w:val="00E45631"/>
    <w:rsid w:val="00E457EE"/>
    <w:rsid w:val="00E45D16"/>
    <w:rsid w:val="00E45DEC"/>
    <w:rsid w:val="00E462A2"/>
    <w:rsid w:val="00E46560"/>
    <w:rsid w:val="00E46BE4"/>
    <w:rsid w:val="00E46D4F"/>
    <w:rsid w:val="00E46DD9"/>
    <w:rsid w:val="00E47245"/>
    <w:rsid w:val="00E4727C"/>
    <w:rsid w:val="00E472C4"/>
    <w:rsid w:val="00E473D6"/>
    <w:rsid w:val="00E478CD"/>
    <w:rsid w:val="00E47E6E"/>
    <w:rsid w:val="00E50590"/>
    <w:rsid w:val="00E50967"/>
    <w:rsid w:val="00E50B40"/>
    <w:rsid w:val="00E50EF2"/>
    <w:rsid w:val="00E511ED"/>
    <w:rsid w:val="00E5145A"/>
    <w:rsid w:val="00E514F1"/>
    <w:rsid w:val="00E517A1"/>
    <w:rsid w:val="00E518C1"/>
    <w:rsid w:val="00E51AD6"/>
    <w:rsid w:val="00E51FDC"/>
    <w:rsid w:val="00E521DB"/>
    <w:rsid w:val="00E52425"/>
    <w:rsid w:val="00E52458"/>
    <w:rsid w:val="00E52877"/>
    <w:rsid w:val="00E52971"/>
    <w:rsid w:val="00E52A29"/>
    <w:rsid w:val="00E52E83"/>
    <w:rsid w:val="00E530ED"/>
    <w:rsid w:val="00E532C0"/>
    <w:rsid w:val="00E53378"/>
    <w:rsid w:val="00E53716"/>
    <w:rsid w:val="00E5377A"/>
    <w:rsid w:val="00E5378B"/>
    <w:rsid w:val="00E537C6"/>
    <w:rsid w:val="00E5387C"/>
    <w:rsid w:val="00E538D1"/>
    <w:rsid w:val="00E53B6D"/>
    <w:rsid w:val="00E53CA6"/>
    <w:rsid w:val="00E53CFC"/>
    <w:rsid w:val="00E54206"/>
    <w:rsid w:val="00E54446"/>
    <w:rsid w:val="00E545AA"/>
    <w:rsid w:val="00E54751"/>
    <w:rsid w:val="00E54EF2"/>
    <w:rsid w:val="00E551C3"/>
    <w:rsid w:val="00E55736"/>
    <w:rsid w:val="00E559EB"/>
    <w:rsid w:val="00E55A67"/>
    <w:rsid w:val="00E5622A"/>
    <w:rsid w:val="00E56578"/>
    <w:rsid w:val="00E56FBB"/>
    <w:rsid w:val="00E5709C"/>
    <w:rsid w:val="00E570E8"/>
    <w:rsid w:val="00E5749B"/>
    <w:rsid w:val="00E57712"/>
    <w:rsid w:val="00E57893"/>
    <w:rsid w:val="00E57C3D"/>
    <w:rsid w:val="00E57F46"/>
    <w:rsid w:val="00E601CE"/>
    <w:rsid w:val="00E602EF"/>
    <w:rsid w:val="00E60711"/>
    <w:rsid w:val="00E60880"/>
    <w:rsid w:val="00E60DC5"/>
    <w:rsid w:val="00E60E4B"/>
    <w:rsid w:val="00E6166E"/>
    <w:rsid w:val="00E61789"/>
    <w:rsid w:val="00E61AD3"/>
    <w:rsid w:val="00E61DA5"/>
    <w:rsid w:val="00E61E9D"/>
    <w:rsid w:val="00E62245"/>
    <w:rsid w:val="00E62260"/>
    <w:rsid w:val="00E62439"/>
    <w:rsid w:val="00E625DA"/>
    <w:rsid w:val="00E629CD"/>
    <w:rsid w:val="00E62FAE"/>
    <w:rsid w:val="00E6320F"/>
    <w:rsid w:val="00E632E6"/>
    <w:rsid w:val="00E63412"/>
    <w:rsid w:val="00E63559"/>
    <w:rsid w:val="00E63A01"/>
    <w:rsid w:val="00E63C22"/>
    <w:rsid w:val="00E63C73"/>
    <w:rsid w:val="00E63CF9"/>
    <w:rsid w:val="00E63E33"/>
    <w:rsid w:val="00E64223"/>
    <w:rsid w:val="00E64466"/>
    <w:rsid w:val="00E64B8F"/>
    <w:rsid w:val="00E64E92"/>
    <w:rsid w:val="00E64EB7"/>
    <w:rsid w:val="00E65029"/>
    <w:rsid w:val="00E65673"/>
    <w:rsid w:val="00E65787"/>
    <w:rsid w:val="00E65A8B"/>
    <w:rsid w:val="00E65BE4"/>
    <w:rsid w:val="00E65C96"/>
    <w:rsid w:val="00E6631C"/>
    <w:rsid w:val="00E663A6"/>
    <w:rsid w:val="00E666DA"/>
    <w:rsid w:val="00E66978"/>
    <w:rsid w:val="00E669D5"/>
    <w:rsid w:val="00E66B05"/>
    <w:rsid w:val="00E6701F"/>
    <w:rsid w:val="00E6703A"/>
    <w:rsid w:val="00E67180"/>
    <w:rsid w:val="00E67292"/>
    <w:rsid w:val="00E67369"/>
    <w:rsid w:val="00E674DF"/>
    <w:rsid w:val="00E67560"/>
    <w:rsid w:val="00E67581"/>
    <w:rsid w:val="00E67584"/>
    <w:rsid w:val="00E676E2"/>
    <w:rsid w:val="00E67911"/>
    <w:rsid w:val="00E67D96"/>
    <w:rsid w:val="00E702BC"/>
    <w:rsid w:val="00E7040F"/>
    <w:rsid w:val="00E704D2"/>
    <w:rsid w:val="00E707A9"/>
    <w:rsid w:val="00E708D0"/>
    <w:rsid w:val="00E70BF3"/>
    <w:rsid w:val="00E70E0D"/>
    <w:rsid w:val="00E71064"/>
    <w:rsid w:val="00E716CC"/>
    <w:rsid w:val="00E71705"/>
    <w:rsid w:val="00E7192D"/>
    <w:rsid w:val="00E71960"/>
    <w:rsid w:val="00E719F5"/>
    <w:rsid w:val="00E71D9D"/>
    <w:rsid w:val="00E71DBC"/>
    <w:rsid w:val="00E72557"/>
    <w:rsid w:val="00E72574"/>
    <w:rsid w:val="00E725FA"/>
    <w:rsid w:val="00E7297A"/>
    <w:rsid w:val="00E72990"/>
    <w:rsid w:val="00E72D91"/>
    <w:rsid w:val="00E72DF7"/>
    <w:rsid w:val="00E731BC"/>
    <w:rsid w:val="00E731F2"/>
    <w:rsid w:val="00E7320E"/>
    <w:rsid w:val="00E73E9F"/>
    <w:rsid w:val="00E74220"/>
    <w:rsid w:val="00E747C9"/>
    <w:rsid w:val="00E74CFF"/>
    <w:rsid w:val="00E74F24"/>
    <w:rsid w:val="00E74FA5"/>
    <w:rsid w:val="00E7506D"/>
    <w:rsid w:val="00E75312"/>
    <w:rsid w:val="00E7543D"/>
    <w:rsid w:val="00E756A8"/>
    <w:rsid w:val="00E75AA2"/>
    <w:rsid w:val="00E75C8E"/>
    <w:rsid w:val="00E75D68"/>
    <w:rsid w:val="00E75D76"/>
    <w:rsid w:val="00E76032"/>
    <w:rsid w:val="00E762FC"/>
    <w:rsid w:val="00E766B1"/>
    <w:rsid w:val="00E768F2"/>
    <w:rsid w:val="00E76AA6"/>
    <w:rsid w:val="00E76B7A"/>
    <w:rsid w:val="00E77306"/>
    <w:rsid w:val="00E7734E"/>
    <w:rsid w:val="00E774C9"/>
    <w:rsid w:val="00E77561"/>
    <w:rsid w:val="00E77A51"/>
    <w:rsid w:val="00E77C07"/>
    <w:rsid w:val="00E77E8C"/>
    <w:rsid w:val="00E77E9E"/>
    <w:rsid w:val="00E8068B"/>
    <w:rsid w:val="00E809E0"/>
    <w:rsid w:val="00E80C9F"/>
    <w:rsid w:val="00E80DC8"/>
    <w:rsid w:val="00E8102D"/>
    <w:rsid w:val="00E810C7"/>
    <w:rsid w:val="00E810D1"/>
    <w:rsid w:val="00E81643"/>
    <w:rsid w:val="00E817F4"/>
    <w:rsid w:val="00E81AB1"/>
    <w:rsid w:val="00E81C85"/>
    <w:rsid w:val="00E81DED"/>
    <w:rsid w:val="00E82316"/>
    <w:rsid w:val="00E82414"/>
    <w:rsid w:val="00E82477"/>
    <w:rsid w:val="00E825B3"/>
    <w:rsid w:val="00E827E1"/>
    <w:rsid w:val="00E82B12"/>
    <w:rsid w:val="00E82BA6"/>
    <w:rsid w:val="00E82BC2"/>
    <w:rsid w:val="00E83039"/>
    <w:rsid w:val="00E83070"/>
    <w:rsid w:val="00E836BA"/>
    <w:rsid w:val="00E836E9"/>
    <w:rsid w:val="00E8379A"/>
    <w:rsid w:val="00E83A1A"/>
    <w:rsid w:val="00E83AED"/>
    <w:rsid w:val="00E83B15"/>
    <w:rsid w:val="00E83BAC"/>
    <w:rsid w:val="00E83DE6"/>
    <w:rsid w:val="00E83ECF"/>
    <w:rsid w:val="00E843B0"/>
    <w:rsid w:val="00E8499C"/>
    <w:rsid w:val="00E849DE"/>
    <w:rsid w:val="00E84CCF"/>
    <w:rsid w:val="00E84DB7"/>
    <w:rsid w:val="00E84E46"/>
    <w:rsid w:val="00E85204"/>
    <w:rsid w:val="00E85407"/>
    <w:rsid w:val="00E85948"/>
    <w:rsid w:val="00E85A06"/>
    <w:rsid w:val="00E85D4F"/>
    <w:rsid w:val="00E860A9"/>
    <w:rsid w:val="00E86113"/>
    <w:rsid w:val="00E86536"/>
    <w:rsid w:val="00E86697"/>
    <w:rsid w:val="00E86ADB"/>
    <w:rsid w:val="00E86DAF"/>
    <w:rsid w:val="00E86F37"/>
    <w:rsid w:val="00E872E6"/>
    <w:rsid w:val="00E8750F"/>
    <w:rsid w:val="00E87C49"/>
    <w:rsid w:val="00E87E74"/>
    <w:rsid w:val="00E90340"/>
    <w:rsid w:val="00E9095F"/>
    <w:rsid w:val="00E90B7F"/>
    <w:rsid w:val="00E9114F"/>
    <w:rsid w:val="00E9116D"/>
    <w:rsid w:val="00E9118E"/>
    <w:rsid w:val="00E9120A"/>
    <w:rsid w:val="00E9148D"/>
    <w:rsid w:val="00E9167E"/>
    <w:rsid w:val="00E916C3"/>
    <w:rsid w:val="00E9181A"/>
    <w:rsid w:val="00E919D0"/>
    <w:rsid w:val="00E91ABC"/>
    <w:rsid w:val="00E91BAC"/>
    <w:rsid w:val="00E91D8F"/>
    <w:rsid w:val="00E91E5C"/>
    <w:rsid w:val="00E92153"/>
    <w:rsid w:val="00E922A4"/>
    <w:rsid w:val="00E925CE"/>
    <w:rsid w:val="00E9270B"/>
    <w:rsid w:val="00E92835"/>
    <w:rsid w:val="00E92C5B"/>
    <w:rsid w:val="00E93147"/>
    <w:rsid w:val="00E931A1"/>
    <w:rsid w:val="00E931DD"/>
    <w:rsid w:val="00E93242"/>
    <w:rsid w:val="00E936D1"/>
    <w:rsid w:val="00E93C6B"/>
    <w:rsid w:val="00E93DD8"/>
    <w:rsid w:val="00E93F3F"/>
    <w:rsid w:val="00E94A28"/>
    <w:rsid w:val="00E94E81"/>
    <w:rsid w:val="00E94F45"/>
    <w:rsid w:val="00E94FC6"/>
    <w:rsid w:val="00E95333"/>
    <w:rsid w:val="00E957D0"/>
    <w:rsid w:val="00E95882"/>
    <w:rsid w:val="00E95E3E"/>
    <w:rsid w:val="00E95F54"/>
    <w:rsid w:val="00E960C6"/>
    <w:rsid w:val="00E967CB"/>
    <w:rsid w:val="00E96D9E"/>
    <w:rsid w:val="00E96DFC"/>
    <w:rsid w:val="00E96E19"/>
    <w:rsid w:val="00E96F09"/>
    <w:rsid w:val="00E96F63"/>
    <w:rsid w:val="00E97388"/>
    <w:rsid w:val="00E9763E"/>
    <w:rsid w:val="00E97763"/>
    <w:rsid w:val="00E977C0"/>
    <w:rsid w:val="00EA01C7"/>
    <w:rsid w:val="00EA05C8"/>
    <w:rsid w:val="00EA05D9"/>
    <w:rsid w:val="00EA0B9E"/>
    <w:rsid w:val="00EA0C66"/>
    <w:rsid w:val="00EA0CAB"/>
    <w:rsid w:val="00EA1104"/>
    <w:rsid w:val="00EA11BB"/>
    <w:rsid w:val="00EA13A5"/>
    <w:rsid w:val="00EA1527"/>
    <w:rsid w:val="00EA16A6"/>
    <w:rsid w:val="00EA17EF"/>
    <w:rsid w:val="00EA1AF8"/>
    <w:rsid w:val="00EA1C49"/>
    <w:rsid w:val="00EA20F5"/>
    <w:rsid w:val="00EA215D"/>
    <w:rsid w:val="00EA2796"/>
    <w:rsid w:val="00EA29DF"/>
    <w:rsid w:val="00EA29E1"/>
    <w:rsid w:val="00EA2CFE"/>
    <w:rsid w:val="00EA2F40"/>
    <w:rsid w:val="00EA3AD0"/>
    <w:rsid w:val="00EA3BC5"/>
    <w:rsid w:val="00EA3C12"/>
    <w:rsid w:val="00EA3DF2"/>
    <w:rsid w:val="00EA42E4"/>
    <w:rsid w:val="00EA45D8"/>
    <w:rsid w:val="00EA46C3"/>
    <w:rsid w:val="00EA4A49"/>
    <w:rsid w:val="00EA4C16"/>
    <w:rsid w:val="00EA4D76"/>
    <w:rsid w:val="00EA4EFE"/>
    <w:rsid w:val="00EA5257"/>
    <w:rsid w:val="00EA5297"/>
    <w:rsid w:val="00EA5517"/>
    <w:rsid w:val="00EA5622"/>
    <w:rsid w:val="00EA59B6"/>
    <w:rsid w:val="00EA5A5E"/>
    <w:rsid w:val="00EA5B00"/>
    <w:rsid w:val="00EA60D0"/>
    <w:rsid w:val="00EA6348"/>
    <w:rsid w:val="00EA63E0"/>
    <w:rsid w:val="00EA6450"/>
    <w:rsid w:val="00EA65D8"/>
    <w:rsid w:val="00EA6B02"/>
    <w:rsid w:val="00EA6B25"/>
    <w:rsid w:val="00EA6BA5"/>
    <w:rsid w:val="00EA6EFA"/>
    <w:rsid w:val="00EA6F86"/>
    <w:rsid w:val="00EA6FD3"/>
    <w:rsid w:val="00EA73B7"/>
    <w:rsid w:val="00EA7415"/>
    <w:rsid w:val="00EA77C6"/>
    <w:rsid w:val="00EA7A27"/>
    <w:rsid w:val="00EA7B30"/>
    <w:rsid w:val="00EA7E84"/>
    <w:rsid w:val="00EA7EB0"/>
    <w:rsid w:val="00EB0433"/>
    <w:rsid w:val="00EB0581"/>
    <w:rsid w:val="00EB07BD"/>
    <w:rsid w:val="00EB0ED9"/>
    <w:rsid w:val="00EB0F66"/>
    <w:rsid w:val="00EB1364"/>
    <w:rsid w:val="00EB17F4"/>
    <w:rsid w:val="00EB1A0F"/>
    <w:rsid w:val="00EB1B74"/>
    <w:rsid w:val="00EB1B8B"/>
    <w:rsid w:val="00EB1BD6"/>
    <w:rsid w:val="00EB1DD9"/>
    <w:rsid w:val="00EB2179"/>
    <w:rsid w:val="00EB2335"/>
    <w:rsid w:val="00EB24EC"/>
    <w:rsid w:val="00EB279E"/>
    <w:rsid w:val="00EB2B0A"/>
    <w:rsid w:val="00EB2DAB"/>
    <w:rsid w:val="00EB2DC3"/>
    <w:rsid w:val="00EB2F72"/>
    <w:rsid w:val="00EB309A"/>
    <w:rsid w:val="00EB35B0"/>
    <w:rsid w:val="00EB3649"/>
    <w:rsid w:val="00EB3BBC"/>
    <w:rsid w:val="00EB3BDD"/>
    <w:rsid w:val="00EB3C54"/>
    <w:rsid w:val="00EB3FB4"/>
    <w:rsid w:val="00EB4302"/>
    <w:rsid w:val="00EB4597"/>
    <w:rsid w:val="00EB4951"/>
    <w:rsid w:val="00EB4C67"/>
    <w:rsid w:val="00EB4D40"/>
    <w:rsid w:val="00EB53E6"/>
    <w:rsid w:val="00EB547C"/>
    <w:rsid w:val="00EB5758"/>
    <w:rsid w:val="00EB595B"/>
    <w:rsid w:val="00EB5BC7"/>
    <w:rsid w:val="00EB5F22"/>
    <w:rsid w:val="00EB6040"/>
    <w:rsid w:val="00EB61E8"/>
    <w:rsid w:val="00EB6902"/>
    <w:rsid w:val="00EB6BE0"/>
    <w:rsid w:val="00EB6CCE"/>
    <w:rsid w:val="00EB6D45"/>
    <w:rsid w:val="00EB6E74"/>
    <w:rsid w:val="00EB7340"/>
    <w:rsid w:val="00EB7458"/>
    <w:rsid w:val="00EB772F"/>
    <w:rsid w:val="00EB7AD5"/>
    <w:rsid w:val="00EB7D35"/>
    <w:rsid w:val="00EC01D1"/>
    <w:rsid w:val="00EC040A"/>
    <w:rsid w:val="00EC056F"/>
    <w:rsid w:val="00EC0601"/>
    <w:rsid w:val="00EC064E"/>
    <w:rsid w:val="00EC084B"/>
    <w:rsid w:val="00EC098E"/>
    <w:rsid w:val="00EC0BCB"/>
    <w:rsid w:val="00EC0D5F"/>
    <w:rsid w:val="00EC0DA1"/>
    <w:rsid w:val="00EC0DDA"/>
    <w:rsid w:val="00EC0DDB"/>
    <w:rsid w:val="00EC0E71"/>
    <w:rsid w:val="00EC0ECC"/>
    <w:rsid w:val="00EC110A"/>
    <w:rsid w:val="00EC1189"/>
    <w:rsid w:val="00EC141A"/>
    <w:rsid w:val="00EC14D9"/>
    <w:rsid w:val="00EC158A"/>
    <w:rsid w:val="00EC18DF"/>
    <w:rsid w:val="00EC1BF8"/>
    <w:rsid w:val="00EC1F6E"/>
    <w:rsid w:val="00EC204C"/>
    <w:rsid w:val="00EC2401"/>
    <w:rsid w:val="00EC285F"/>
    <w:rsid w:val="00EC2E2F"/>
    <w:rsid w:val="00EC3A3F"/>
    <w:rsid w:val="00EC3A9C"/>
    <w:rsid w:val="00EC3BB3"/>
    <w:rsid w:val="00EC40C4"/>
    <w:rsid w:val="00EC4252"/>
    <w:rsid w:val="00EC487D"/>
    <w:rsid w:val="00EC4942"/>
    <w:rsid w:val="00EC4CB7"/>
    <w:rsid w:val="00EC4DC4"/>
    <w:rsid w:val="00EC4EB6"/>
    <w:rsid w:val="00EC545A"/>
    <w:rsid w:val="00EC58F0"/>
    <w:rsid w:val="00EC5F79"/>
    <w:rsid w:val="00EC61D3"/>
    <w:rsid w:val="00EC6380"/>
    <w:rsid w:val="00EC6425"/>
    <w:rsid w:val="00EC6642"/>
    <w:rsid w:val="00EC6678"/>
    <w:rsid w:val="00EC67A8"/>
    <w:rsid w:val="00EC6C24"/>
    <w:rsid w:val="00EC6C58"/>
    <w:rsid w:val="00EC7356"/>
    <w:rsid w:val="00EC768E"/>
    <w:rsid w:val="00EC7B0B"/>
    <w:rsid w:val="00EC7D70"/>
    <w:rsid w:val="00ED0041"/>
    <w:rsid w:val="00ED00AF"/>
    <w:rsid w:val="00ED04B2"/>
    <w:rsid w:val="00ED05A9"/>
    <w:rsid w:val="00ED0CDD"/>
    <w:rsid w:val="00ED0DE9"/>
    <w:rsid w:val="00ED0FE5"/>
    <w:rsid w:val="00ED1312"/>
    <w:rsid w:val="00ED13DF"/>
    <w:rsid w:val="00ED1A67"/>
    <w:rsid w:val="00ED2014"/>
    <w:rsid w:val="00ED2629"/>
    <w:rsid w:val="00ED271A"/>
    <w:rsid w:val="00ED28F1"/>
    <w:rsid w:val="00ED29E0"/>
    <w:rsid w:val="00ED2D3B"/>
    <w:rsid w:val="00ED2F2C"/>
    <w:rsid w:val="00ED2FBD"/>
    <w:rsid w:val="00ED3068"/>
    <w:rsid w:val="00ED308B"/>
    <w:rsid w:val="00ED31BB"/>
    <w:rsid w:val="00ED32AC"/>
    <w:rsid w:val="00ED34DE"/>
    <w:rsid w:val="00ED394B"/>
    <w:rsid w:val="00ED3955"/>
    <w:rsid w:val="00ED398D"/>
    <w:rsid w:val="00ED3ECC"/>
    <w:rsid w:val="00ED4020"/>
    <w:rsid w:val="00ED44C7"/>
    <w:rsid w:val="00ED47A4"/>
    <w:rsid w:val="00ED4922"/>
    <w:rsid w:val="00ED4A94"/>
    <w:rsid w:val="00ED4AE4"/>
    <w:rsid w:val="00ED4B3D"/>
    <w:rsid w:val="00ED4D88"/>
    <w:rsid w:val="00ED56C9"/>
    <w:rsid w:val="00ED59B8"/>
    <w:rsid w:val="00ED5B98"/>
    <w:rsid w:val="00ED5ED1"/>
    <w:rsid w:val="00ED613A"/>
    <w:rsid w:val="00ED65A9"/>
    <w:rsid w:val="00ED6697"/>
    <w:rsid w:val="00ED6863"/>
    <w:rsid w:val="00ED6B7A"/>
    <w:rsid w:val="00ED6CFA"/>
    <w:rsid w:val="00ED6D53"/>
    <w:rsid w:val="00ED6E10"/>
    <w:rsid w:val="00ED71BE"/>
    <w:rsid w:val="00ED7217"/>
    <w:rsid w:val="00ED72C9"/>
    <w:rsid w:val="00ED748E"/>
    <w:rsid w:val="00ED7697"/>
    <w:rsid w:val="00EE008D"/>
    <w:rsid w:val="00EE013B"/>
    <w:rsid w:val="00EE0286"/>
    <w:rsid w:val="00EE029C"/>
    <w:rsid w:val="00EE0631"/>
    <w:rsid w:val="00EE0858"/>
    <w:rsid w:val="00EE08D5"/>
    <w:rsid w:val="00EE08F9"/>
    <w:rsid w:val="00EE0F0F"/>
    <w:rsid w:val="00EE12BF"/>
    <w:rsid w:val="00EE1345"/>
    <w:rsid w:val="00EE1855"/>
    <w:rsid w:val="00EE1E1F"/>
    <w:rsid w:val="00EE1F19"/>
    <w:rsid w:val="00EE1FE6"/>
    <w:rsid w:val="00EE20C0"/>
    <w:rsid w:val="00EE2212"/>
    <w:rsid w:val="00EE2290"/>
    <w:rsid w:val="00EE2628"/>
    <w:rsid w:val="00EE262A"/>
    <w:rsid w:val="00EE2724"/>
    <w:rsid w:val="00EE2B68"/>
    <w:rsid w:val="00EE2F71"/>
    <w:rsid w:val="00EE35B5"/>
    <w:rsid w:val="00EE3733"/>
    <w:rsid w:val="00EE3791"/>
    <w:rsid w:val="00EE395E"/>
    <w:rsid w:val="00EE3D63"/>
    <w:rsid w:val="00EE4055"/>
    <w:rsid w:val="00EE40CE"/>
    <w:rsid w:val="00EE4452"/>
    <w:rsid w:val="00EE4540"/>
    <w:rsid w:val="00EE4AAF"/>
    <w:rsid w:val="00EE4BD8"/>
    <w:rsid w:val="00EE4CD2"/>
    <w:rsid w:val="00EE4DA0"/>
    <w:rsid w:val="00EE5312"/>
    <w:rsid w:val="00EE619C"/>
    <w:rsid w:val="00EE61CA"/>
    <w:rsid w:val="00EE62C5"/>
    <w:rsid w:val="00EE6383"/>
    <w:rsid w:val="00EE6674"/>
    <w:rsid w:val="00EE6A75"/>
    <w:rsid w:val="00EE6C00"/>
    <w:rsid w:val="00EE6D70"/>
    <w:rsid w:val="00EE6E1A"/>
    <w:rsid w:val="00EE6EBA"/>
    <w:rsid w:val="00EE7354"/>
    <w:rsid w:val="00EE7686"/>
    <w:rsid w:val="00EE76B4"/>
    <w:rsid w:val="00EE77BE"/>
    <w:rsid w:val="00EE7B2A"/>
    <w:rsid w:val="00EE7BAA"/>
    <w:rsid w:val="00EE7E56"/>
    <w:rsid w:val="00EF015D"/>
    <w:rsid w:val="00EF0289"/>
    <w:rsid w:val="00EF02A6"/>
    <w:rsid w:val="00EF02EC"/>
    <w:rsid w:val="00EF09DB"/>
    <w:rsid w:val="00EF0A9B"/>
    <w:rsid w:val="00EF0D1A"/>
    <w:rsid w:val="00EF0FAD"/>
    <w:rsid w:val="00EF1386"/>
    <w:rsid w:val="00EF1906"/>
    <w:rsid w:val="00EF1917"/>
    <w:rsid w:val="00EF1A7C"/>
    <w:rsid w:val="00EF1A91"/>
    <w:rsid w:val="00EF1AF3"/>
    <w:rsid w:val="00EF1D4E"/>
    <w:rsid w:val="00EF1DFE"/>
    <w:rsid w:val="00EF20A3"/>
    <w:rsid w:val="00EF2491"/>
    <w:rsid w:val="00EF256B"/>
    <w:rsid w:val="00EF260B"/>
    <w:rsid w:val="00EF276A"/>
    <w:rsid w:val="00EF2799"/>
    <w:rsid w:val="00EF28A3"/>
    <w:rsid w:val="00EF297D"/>
    <w:rsid w:val="00EF2F75"/>
    <w:rsid w:val="00EF330D"/>
    <w:rsid w:val="00EF348D"/>
    <w:rsid w:val="00EF35D1"/>
    <w:rsid w:val="00EF3940"/>
    <w:rsid w:val="00EF3CB4"/>
    <w:rsid w:val="00EF43C6"/>
    <w:rsid w:val="00EF44CF"/>
    <w:rsid w:val="00EF44F0"/>
    <w:rsid w:val="00EF4515"/>
    <w:rsid w:val="00EF4654"/>
    <w:rsid w:val="00EF495C"/>
    <w:rsid w:val="00EF4CD3"/>
    <w:rsid w:val="00EF4D6A"/>
    <w:rsid w:val="00EF50A1"/>
    <w:rsid w:val="00EF51E1"/>
    <w:rsid w:val="00EF5277"/>
    <w:rsid w:val="00EF57FC"/>
    <w:rsid w:val="00EF5CAD"/>
    <w:rsid w:val="00EF5CD5"/>
    <w:rsid w:val="00EF5FF1"/>
    <w:rsid w:val="00EF611F"/>
    <w:rsid w:val="00EF65F6"/>
    <w:rsid w:val="00EF660F"/>
    <w:rsid w:val="00EF66FA"/>
    <w:rsid w:val="00EF6966"/>
    <w:rsid w:val="00EF6EE4"/>
    <w:rsid w:val="00EF75EC"/>
    <w:rsid w:val="00EF76E1"/>
    <w:rsid w:val="00EF7A75"/>
    <w:rsid w:val="00EF7C06"/>
    <w:rsid w:val="00F0005F"/>
    <w:rsid w:val="00F001CD"/>
    <w:rsid w:val="00F00510"/>
    <w:rsid w:val="00F007C0"/>
    <w:rsid w:val="00F00CA3"/>
    <w:rsid w:val="00F00E09"/>
    <w:rsid w:val="00F00ECB"/>
    <w:rsid w:val="00F0115F"/>
    <w:rsid w:val="00F0116A"/>
    <w:rsid w:val="00F01FED"/>
    <w:rsid w:val="00F01FF8"/>
    <w:rsid w:val="00F02641"/>
    <w:rsid w:val="00F029AF"/>
    <w:rsid w:val="00F02A4B"/>
    <w:rsid w:val="00F02FA6"/>
    <w:rsid w:val="00F03BD0"/>
    <w:rsid w:val="00F03DAC"/>
    <w:rsid w:val="00F03EB9"/>
    <w:rsid w:val="00F03F0A"/>
    <w:rsid w:val="00F04099"/>
    <w:rsid w:val="00F04217"/>
    <w:rsid w:val="00F044BC"/>
    <w:rsid w:val="00F0493A"/>
    <w:rsid w:val="00F05012"/>
    <w:rsid w:val="00F0517F"/>
    <w:rsid w:val="00F051F2"/>
    <w:rsid w:val="00F05B66"/>
    <w:rsid w:val="00F05B6C"/>
    <w:rsid w:val="00F05BBA"/>
    <w:rsid w:val="00F05C3A"/>
    <w:rsid w:val="00F05CEA"/>
    <w:rsid w:val="00F05DAC"/>
    <w:rsid w:val="00F063E3"/>
    <w:rsid w:val="00F065D6"/>
    <w:rsid w:val="00F06985"/>
    <w:rsid w:val="00F06BB7"/>
    <w:rsid w:val="00F06F4B"/>
    <w:rsid w:val="00F06F69"/>
    <w:rsid w:val="00F0707B"/>
    <w:rsid w:val="00F07252"/>
    <w:rsid w:val="00F074B9"/>
    <w:rsid w:val="00F077B6"/>
    <w:rsid w:val="00F07FEF"/>
    <w:rsid w:val="00F1030E"/>
    <w:rsid w:val="00F105D0"/>
    <w:rsid w:val="00F107BE"/>
    <w:rsid w:val="00F107CC"/>
    <w:rsid w:val="00F10925"/>
    <w:rsid w:val="00F10C33"/>
    <w:rsid w:val="00F10D87"/>
    <w:rsid w:val="00F1169B"/>
    <w:rsid w:val="00F11A37"/>
    <w:rsid w:val="00F11C36"/>
    <w:rsid w:val="00F11DE1"/>
    <w:rsid w:val="00F11E4B"/>
    <w:rsid w:val="00F12064"/>
    <w:rsid w:val="00F12282"/>
    <w:rsid w:val="00F12546"/>
    <w:rsid w:val="00F126FB"/>
    <w:rsid w:val="00F127A2"/>
    <w:rsid w:val="00F12A99"/>
    <w:rsid w:val="00F12B30"/>
    <w:rsid w:val="00F12DB1"/>
    <w:rsid w:val="00F12F6C"/>
    <w:rsid w:val="00F130E6"/>
    <w:rsid w:val="00F13294"/>
    <w:rsid w:val="00F134D9"/>
    <w:rsid w:val="00F13822"/>
    <w:rsid w:val="00F13C14"/>
    <w:rsid w:val="00F13DAE"/>
    <w:rsid w:val="00F1437D"/>
    <w:rsid w:val="00F1451B"/>
    <w:rsid w:val="00F145E2"/>
    <w:rsid w:val="00F1472D"/>
    <w:rsid w:val="00F14739"/>
    <w:rsid w:val="00F14841"/>
    <w:rsid w:val="00F14945"/>
    <w:rsid w:val="00F14B82"/>
    <w:rsid w:val="00F14EF8"/>
    <w:rsid w:val="00F157D8"/>
    <w:rsid w:val="00F159C0"/>
    <w:rsid w:val="00F15C5D"/>
    <w:rsid w:val="00F15DB9"/>
    <w:rsid w:val="00F15E65"/>
    <w:rsid w:val="00F162E8"/>
    <w:rsid w:val="00F16331"/>
    <w:rsid w:val="00F165D6"/>
    <w:rsid w:val="00F16C31"/>
    <w:rsid w:val="00F16E59"/>
    <w:rsid w:val="00F17143"/>
    <w:rsid w:val="00F173F6"/>
    <w:rsid w:val="00F176C6"/>
    <w:rsid w:val="00F178BF"/>
    <w:rsid w:val="00F17B62"/>
    <w:rsid w:val="00F17BA4"/>
    <w:rsid w:val="00F17F24"/>
    <w:rsid w:val="00F200E1"/>
    <w:rsid w:val="00F201AD"/>
    <w:rsid w:val="00F201C1"/>
    <w:rsid w:val="00F20863"/>
    <w:rsid w:val="00F20954"/>
    <w:rsid w:val="00F20C71"/>
    <w:rsid w:val="00F20D22"/>
    <w:rsid w:val="00F20F09"/>
    <w:rsid w:val="00F21112"/>
    <w:rsid w:val="00F21310"/>
    <w:rsid w:val="00F21411"/>
    <w:rsid w:val="00F21481"/>
    <w:rsid w:val="00F2167E"/>
    <w:rsid w:val="00F21734"/>
    <w:rsid w:val="00F217D6"/>
    <w:rsid w:val="00F21949"/>
    <w:rsid w:val="00F2197E"/>
    <w:rsid w:val="00F21A30"/>
    <w:rsid w:val="00F21AF7"/>
    <w:rsid w:val="00F21B21"/>
    <w:rsid w:val="00F21BD6"/>
    <w:rsid w:val="00F21D01"/>
    <w:rsid w:val="00F2220D"/>
    <w:rsid w:val="00F222BB"/>
    <w:rsid w:val="00F2239D"/>
    <w:rsid w:val="00F223F2"/>
    <w:rsid w:val="00F225A2"/>
    <w:rsid w:val="00F225BE"/>
    <w:rsid w:val="00F225C9"/>
    <w:rsid w:val="00F22617"/>
    <w:rsid w:val="00F2262A"/>
    <w:rsid w:val="00F22A1B"/>
    <w:rsid w:val="00F22CB3"/>
    <w:rsid w:val="00F22FAC"/>
    <w:rsid w:val="00F236EA"/>
    <w:rsid w:val="00F23985"/>
    <w:rsid w:val="00F23CFA"/>
    <w:rsid w:val="00F23D0D"/>
    <w:rsid w:val="00F23D5D"/>
    <w:rsid w:val="00F23D6A"/>
    <w:rsid w:val="00F23DF9"/>
    <w:rsid w:val="00F23F6D"/>
    <w:rsid w:val="00F2413F"/>
    <w:rsid w:val="00F2430F"/>
    <w:rsid w:val="00F246C2"/>
    <w:rsid w:val="00F2491A"/>
    <w:rsid w:val="00F24B09"/>
    <w:rsid w:val="00F24BEF"/>
    <w:rsid w:val="00F24EF6"/>
    <w:rsid w:val="00F25022"/>
    <w:rsid w:val="00F25075"/>
    <w:rsid w:val="00F250A9"/>
    <w:rsid w:val="00F250C1"/>
    <w:rsid w:val="00F25227"/>
    <w:rsid w:val="00F254C2"/>
    <w:rsid w:val="00F254E4"/>
    <w:rsid w:val="00F25535"/>
    <w:rsid w:val="00F25B2E"/>
    <w:rsid w:val="00F260BF"/>
    <w:rsid w:val="00F26446"/>
    <w:rsid w:val="00F264AF"/>
    <w:rsid w:val="00F26503"/>
    <w:rsid w:val="00F2695D"/>
    <w:rsid w:val="00F26AAB"/>
    <w:rsid w:val="00F26ED9"/>
    <w:rsid w:val="00F26F5D"/>
    <w:rsid w:val="00F2709C"/>
    <w:rsid w:val="00F27178"/>
    <w:rsid w:val="00F27301"/>
    <w:rsid w:val="00F2737B"/>
    <w:rsid w:val="00F2756E"/>
    <w:rsid w:val="00F27583"/>
    <w:rsid w:val="00F27B61"/>
    <w:rsid w:val="00F27C07"/>
    <w:rsid w:val="00F27C0C"/>
    <w:rsid w:val="00F27FFD"/>
    <w:rsid w:val="00F30242"/>
    <w:rsid w:val="00F30662"/>
    <w:rsid w:val="00F30904"/>
    <w:rsid w:val="00F30A2E"/>
    <w:rsid w:val="00F30B3D"/>
    <w:rsid w:val="00F30C46"/>
    <w:rsid w:val="00F30C7A"/>
    <w:rsid w:val="00F30F64"/>
    <w:rsid w:val="00F30F6D"/>
    <w:rsid w:val="00F31079"/>
    <w:rsid w:val="00F31174"/>
    <w:rsid w:val="00F31591"/>
    <w:rsid w:val="00F3186C"/>
    <w:rsid w:val="00F31AC3"/>
    <w:rsid w:val="00F31EE4"/>
    <w:rsid w:val="00F32305"/>
    <w:rsid w:val="00F32419"/>
    <w:rsid w:val="00F32789"/>
    <w:rsid w:val="00F327C7"/>
    <w:rsid w:val="00F32CC6"/>
    <w:rsid w:val="00F32FC7"/>
    <w:rsid w:val="00F33433"/>
    <w:rsid w:val="00F334A1"/>
    <w:rsid w:val="00F33751"/>
    <w:rsid w:val="00F337F7"/>
    <w:rsid w:val="00F3381E"/>
    <w:rsid w:val="00F33D5F"/>
    <w:rsid w:val="00F3449B"/>
    <w:rsid w:val="00F3459E"/>
    <w:rsid w:val="00F34C1B"/>
    <w:rsid w:val="00F34C21"/>
    <w:rsid w:val="00F34C92"/>
    <w:rsid w:val="00F34F25"/>
    <w:rsid w:val="00F3532F"/>
    <w:rsid w:val="00F355C8"/>
    <w:rsid w:val="00F35712"/>
    <w:rsid w:val="00F35745"/>
    <w:rsid w:val="00F358FC"/>
    <w:rsid w:val="00F359DC"/>
    <w:rsid w:val="00F35D0C"/>
    <w:rsid w:val="00F35D19"/>
    <w:rsid w:val="00F35DCA"/>
    <w:rsid w:val="00F35FE2"/>
    <w:rsid w:val="00F36416"/>
    <w:rsid w:val="00F36771"/>
    <w:rsid w:val="00F367A3"/>
    <w:rsid w:val="00F36ACC"/>
    <w:rsid w:val="00F36CB3"/>
    <w:rsid w:val="00F36DA3"/>
    <w:rsid w:val="00F36E48"/>
    <w:rsid w:val="00F3719D"/>
    <w:rsid w:val="00F3727D"/>
    <w:rsid w:val="00F37434"/>
    <w:rsid w:val="00F3775E"/>
    <w:rsid w:val="00F377AE"/>
    <w:rsid w:val="00F37B06"/>
    <w:rsid w:val="00F4005B"/>
    <w:rsid w:val="00F40240"/>
    <w:rsid w:val="00F4031A"/>
    <w:rsid w:val="00F405C4"/>
    <w:rsid w:val="00F40683"/>
    <w:rsid w:val="00F407E1"/>
    <w:rsid w:val="00F40864"/>
    <w:rsid w:val="00F40E17"/>
    <w:rsid w:val="00F41089"/>
    <w:rsid w:val="00F41269"/>
    <w:rsid w:val="00F41319"/>
    <w:rsid w:val="00F4133F"/>
    <w:rsid w:val="00F41422"/>
    <w:rsid w:val="00F4165C"/>
    <w:rsid w:val="00F41B08"/>
    <w:rsid w:val="00F41C6B"/>
    <w:rsid w:val="00F41CCA"/>
    <w:rsid w:val="00F41D9F"/>
    <w:rsid w:val="00F421A4"/>
    <w:rsid w:val="00F422BC"/>
    <w:rsid w:val="00F42921"/>
    <w:rsid w:val="00F429FE"/>
    <w:rsid w:val="00F4334D"/>
    <w:rsid w:val="00F433E3"/>
    <w:rsid w:val="00F437B6"/>
    <w:rsid w:val="00F4382D"/>
    <w:rsid w:val="00F438C0"/>
    <w:rsid w:val="00F43B40"/>
    <w:rsid w:val="00F43C86"/>
    <w:rsid w:val="00F43E8E"/>
    <w:rsid w:val="00F44680"/>
    <w:rsid w:val="00F449E0"/>
    <w:rsid w:val="00F44A5D"/>
    <w:rsid w:val="00F44AD1"/>
    <w:rsid w:val="00F44B13"/>
    <w:rsid w:val="00F44DE1"/>
    <w:rsid w:val="00F45206"/>
    <w:rsid w:val="00F45493"/>
    <w:rsid w:val="00F454B5"/>
    <w:rsid w:val="00F45A5A"/>
    <w:rsid w:val="00F45BE7"/>
    <w:rsid w:val="00F45D35"/>
    <w:rsid w:val="00F45E59"/>
    <w:rsid w:val="00F46201"/>
    <w:rsid w:val="00F46271"/>
    <w:rsid w:val="00F463D7"/>
    <w:rsid w:val="00F463F7"/>
    <w:rsid w:val="00F467EB"/>
    <w:rsid w:val="00F46C76"/>
    <w:rsid w:val="00F46C9B"/>
    <w:rsid w:val="00F46FA7"/>
    <w:rsid w:val="00F47479"/>
    <w:rsid w:val="00F47634"/>
    <w:rsid w:val="00F47B3E"/>
    <w:rsid w:val="00F47B4B"/>
    <w:rsid w:val="00F47D1B"/>
    <w:rsid w:val="00F47EAE"/>
    <w:rsid w:val="00F5012A"/>
    <w:rsid w:val="00F50163"/>
    <w:rsid w:val="00F5019F"/>
    <w:rsid w:val="00F504FF"/>
    <w:rsid w:val="00F506EF"/>
    <w:rsid w:val="00F508A6"/>
    <w:rsid w:val="00F50A3E"/>
    <w:rsid w:val="00F50A62"/>
    <w:rsid w:val="00F50B7F"/>
    <w:rsid w:val="00F50BAE"/>
    <w:rsid w:val="00F510E2"/>
    <w:rsid w:val="00F510F6"/>
    <w:rsid w:val="00F5135B"/>
    <w:rsid w:val="00F51417"/>
    <w:rsid w:val="00F515F1"/>
    <w:rsid w:val="00F51744"/>
    <w:rsid w:val="00F518B3"/>
    <w:rsid w:val="00F519C3"/>
    <w:rsid w:val="00F51B4E"/>
    <w:rsid w:val="00F51D3E"/>
    <w:rsid w:val="00F51D91"/>
    <w:rsid w:val="00F51DC9"/>
    <w:rsid w:val="00F51E72"/>
    <w:rsid w:val="00F51F75"/>
    <w:rsid w:val="00F52339"/>
    <w:rsid w:val="00F5234A"/>
    <w:rsid w:val="00F52356"/>
    <w:rsid w:val="00F5248B"/>
    <w:rsid w:val="00F5273A"/>
    <w:rsid w:val="00F52B6E"/>
    <w:rsid w:val="00F52D6B"/>
    <w:rsid w:val="00F52E18"/>
    <w:rsid w:val="00F5303E"/>
    <w:rsid w:val="00F535E2"/>
    <w:rsid w:val="00F53813"/>
    <w:rsid w:val="00F54516"/>
    <w:rsid w:val="00F546FB"/>
    <w:rsid w:val="00F54863"/>
    <w:rsid w:val="00F5491E"/>
    <w:rsid w:val="00F5493C"/>
    <w:rsid w:val="00F54CE8"/>
    <w:rsid w:val="00F54D8F"/>
    <w:rsid w:val="00F55335"/>
    <w:rsid w:val="00F55535"/>
    <w:rsid w:val="00F55797"/>
    <w:rsid w:val="00F55A57"/>
    <w:rsid w:val="00F55AD9"/>
    <w:rsid w:val="00F55CF7"/>
    <w:rsid w:val="00F55D65"/>
    <w:rsid w:val="00F5615E"/>
    <w:rsid w:val="00F566A0"/>
    <w:rsid w:val="00F567DF"/>
    <w:rsid w:val="00F569FD"/>
    <w:rsid w:val="00F56EA1"/>
    <w:rsid w:val="00F57853"/>
    <w:rsid w:val="00F57A0B"/>
    <w:rsid w:val="00F57D1C"/>
    <w:rsid w:val="00F57E01"/>
    <w:rsid w:val="00F57F1B"/>
    <w:rsid w:val="00F6077A"/>
    <w:rsid w:val="00F6086A"/>
    <w:rsid w:val="00F6089F"/>
    <w:rsid w:val="00F60F9C"/>
    <w:rsid w:val="00F6169B"/>
    <w:rsid w:val="00F6198C"/>
    <w:rsid w:val="00F61A19"/>
    <w:rsid w:val="00F61BF1"/>
    <w:rsid w:val="00F61D72"/>
    <w:rsid w:val="00F62387"/>
    <w:rsid w:val="00F62824"/>
    <w:rsid w:val="00F62D7C"/>
    <w:rsid w:val="00F62F8E"/>
    <w:rsid w:val="00F6308F"/>
    <w:rsid w:val="00F634C8"/>
    <w:rsid w:val="00F63595"/>
    <w:rsid w:val="00F63932"/>
    <w:rsid w:val="00F63A7A"/>
    <w:rsid w:val="00F64603"/>
    <w:rsid w:val="00F64748"/>
    <w:rsid w:val="00F6475A"/>
    <w:rsid w:val="00F64AF5"/>
    <w:rsid w:val="00F64B65"/>
    <w:rsid w:val="00F64BB3"/>
    <w:rsid w:val="00F64C68"/>
    <w:rsid w:val="00F64CF8"/>
    <w:rsid w:val="00F65108"/>
    <w:rsid w:val="00F651F6"/>
    <w:rsid w:val="00F65614"/>
    <w:rsid w:val="00F65895"/>
    <w:rsid w:val="00F65A1E"/>
    <w:rsid w:val="00F65D31"/>
    <w:rsid w:val="00F65E41"/>
    <w:rsid w:val="00F664AB"/>
    <w:rsid w:val="00F67091"/>
    <w:rsid w:val="00F67155"/>
    <w:rsid w:val="00F67853"/>
    <w:rsid w:val="00F67A66"/>
    <w:rsid w:val="00F67FE4"/>
    <w:rsid w:val="00F701E5"/>
    <w:rsid w:val="00F70549"/>
    <w:rsid w:val="00F7058F"/>
    <w:rsid w:val="00F70590"/>
    <w:rsid w:val="00F70639"/>
    <w:rsid w:val="00F70A77"/>
    <w:rsid w:val="00F70C9D"/>
    <w:rsid w:val="00F70D21"/>
    <w:rsid w:val="00F70F33"/>
    <w:rsid w:val="00F70FB9"/>
    <w:rsid w:val="00F70FEF"/>
    <w:rsid w:val="00F71103"/>
    <w:rsid w:val="00F71F29"/>
    <w:rsid w:val="00F71F44"/>
    <w:rsid w:val="00F71F5E"/>
    <w:rsid w:val="00F7243F"/>
    <w:rsid w:val="00F7288D"/>
    <w:rsid w:val="00F72BF6"/>
    <w:rsid w:val="00F72CAF"/>
    <w:rsid w:val="00F72CCC"/>
    <w:rsid w:val="00F72D0B"/>
    <w:rsid w:val="00F72D3B"/>
    <w:rsid w:val="00F72E84"/>
    <w:rsid w:val="00F732F3"/>
    <w:rsid w:val="00F73336"/>
    <w:rsid w:val="00F73940"/>
    <w:rsid w:val="00F739BC"/>
    <w:rsid w:val="00F73C44"/>
    <w:rsid w:val="00F73D0E"/>
    <w:rsid w:val="00F73E73"/>
    <w:rsid w:val="00F73F06"/>
    <w:rsid w:val="00F7460E"/>
    <w:rsid w:val="00F74780"/>
    <w:rsid w:val="00F74908"/>
    <w:rsid w:val="00F7493B"/>
    <w:rsid w:val="00F74F25"/>
    <w:rsid w:val="00F74F3A"/>
    <w:rsid w:val="00F750D2"/>
    <w:rsid w:val="00F75305"/>
    <w:rsid w:val="00F7561E"/>
    <w:rsid w:val="00F758A2"/>
    <w:rsid w:val="00F75967"/>
    <w:rsid w:val="00F75AD3"/>
    <w:rsid w:val="00F75B4E"/>
    <w:rsid w:val="00F75C02"/>
    <w:rsid w:val="00F75CB8"/>
    <w:rsid w:val="00F75E9A"/>
    <w:rsid w:val="00F766A9"/>
    <w:rsid w:val="00F769D5"/>
    <w:rsid w:val="00F76B8E"/>
    <w:rsid w:val="00F770F4"/>
    <w:rsid w:val="00F7760C"/>
    <w:rsid w:val="00F778D0"/>
    <w:rsid w:val="00F779EC"/>
    <w:rsid w:val="00F77B29"/>
    <w:rsid w:val="00F77B2A"/>
    <w:rsid w:val="00F77B89"/>
    <w:rsid w:val="00F77D15"/>
    <w:rsid w:val="00F77D50"/>
    <w:rsid w:val="00F77ECB"/>
    <w:rsid w:val="00F80258"/>
    <w:rsid w:val="00F8052E"/>
    <w:rsid w:val="00F805F1"/>
    <w:rsid w:val="00F80602"/>
    <w:rsid w:val="00F80761"/>
    <w:rsid w:val="00F807F3"/>
    <w:rsid w:val="00F80A65"/>
    <w:rsid w:val="00F80BF5"/>
    <w:rsid w:val="00F810EC"/>
    <w:rsid w:val="00F81268"/>
    <w:rsid w:val="00F81936"/>
    <w:rsid w:val="00F81B00"/>
    <w:rsid w:val="00F81BF8"/>
    <w:rsid w:val="00F81E47"/>
    <w:rsid w:val="00F81EB6"/>
    <w:rsid w:val="00F824A0"/>
    <w:rsid w:val="00F824B1"/>
    <w:rsid w:val="00F824EF"/>
    <w:rsid w:val="00F82C33"/>
    <w:rsid w:val="00F82EF3"/>
    <w:rsid w:val="00F8334D"/>
    <w:rsid w:val="00F83445"/>
    <w:rsid w:val="00F83457"/>
    <w:rsid w:val="00F83536"/>
    <w:rsid w:val="00F8375F"/>
    <w:rsid w:val="00F83E8A"/>
    <w:rsid w:val="00F8439F"/>
    <w:rsid w:val="00F84408"/>
    <w:rsid w:val="00F84437"/>
    <w:rsid w:val="00F84966"/>
    <w:rsid w:val="00F84D74"/>
    <w:rsid w:val="00F84E31"/>
    <w:rsid w:val="00F84EAF"/>
    <w:rsid w:val="00F85229"/>
    <w:rsid w:val="00F85372"/>
    <w:rsid w:val="00F855CF"/>
    <w:rsid w:val="00F85939"/>
    <w:rsid w:val="00F859FC"/>
    <w:rsid w:val="00F85DB2"/>
    <w:rsid w:val="00F863B3"/>
    <w:rsid w:val="00F86474"/>
    <w:rsid w:val="00F868B4"/>
    <w:rsid w:val="00F86C8E"/>
    <w:rsid w:val="00F86E31"/>
    <w:rsid w:val="00F86E81"/>
    <w:rsid w:val="00F8730A"/>
    <w:rsid w:val="00F87368"/>
    <w:rsid w:val="00F87909"/>
    <w:rsid w:val="00F8795C"/>
    <w:rsid w:val="00F87B01"/>
    <w:rsid w:val="00F87B4E"/>
    <w:rsid w:val="00F9006C"/>
    <w:rsid w:val="00F9016F"/>
    <w:rsid w:val="00F9036B"/>
    <w:rsid w:val="00F90414"/>
    <w:rsid w:val="00F90601"/>
    <w:rsid w:val="00F90613"/>
    <w:rsid w:val="00F90703"/>
    <w:rsid w:val="00F90869"/>
    <w:rsid w:val="00F909D1"/>
    <w:rsid w:val="00F91213"/>
    <w:rsid w:val="00F912BA"/>
    <w:rsid w:val="00F91539"/>
    <w:rsid w:val="00F916B6"/>
    <w:rsid w:val="00F919FD"/>
    <w:rsid w:val="00F91AB8"/>
    <w:rsid w:val="00F91D98"/>
    <w:rsid w:val="00F91EFB"/>
    <w:rsid w:val="00F92044"/>
    <w:rsid w:val="00F92466"/>
    <w:rsid w:val="00F9252D"/>
    <w:rsid w:val="00F925CA"/>
    <w:rsid w:val="00F93121"/>
    <w:rsid w:val="00F9332E"/>
    <w:rsid w:val="00F93703"/>
    <w:rsid w:val="00F9374B"/>
    <w:rsid w:val="00F938E8"/>
    <w:rsid w:val="00F93BCC"/>
    <w:rsid w:val="00F93D52"/>
    <w:rsid w:val="00F93DA1"/>
    <w:rsid w:val="00F93DC7"/>
    <w:rsid w:val="00F93E42"/>
    <w:rsid w:val="00F93EF1"/>
    <w:rsid w:val="00F93FF9"/>
    <w:rsid w:val="00F940C3"/>
    <w:rsid w:val="00F9412D"/>
    <w:rsid w:val="00F9449A"/>
    <w:rsid w:val="00F94730"/>
    <w:rsid w:val="00F9533D"/>
    <w:rsid w:val="00F95417"/>
    <w:rsid w:val="00F956AD"/>
    <w:rsid w:val="00F95783"/>
    <w:rsid w:val="00F95822"/>
    <w:rsid w:val="00F95924"/>
    <w:rsid w:val="00F95C34"/>
    <w:rsid w:val="00F960BA"/>
    <w:rsid w:val="00F96145"/>
    <w:rsid w:val="00F961C8"/>
    <w:rsid w:val="00F9661D"/>
    <w:rsid w:val="00F966ED"/>
    <w:rsid w:val="00F975F1"/>
    <w:rsid w:val="00F97A7B"/>
    <w:rsid w:val="00F97B34"/>
    <w:rsid w:val="00F97C67"/>
    <w:rsid w:val="00F97DEB"/>
    <w:rsid w:val="00FA00D3"/>
    <w:rsid w:val="00FA048D"/>
    <w:rsid w:val="00FA054E"/>
    <w:rsid w:val="00FA0AC9"/>
    <w:rsid w:val="00FA11BF"/>
    <w:rsid w:val="00FA18BF"/>
    <w:rsid w:val="00FA1BE0"/>
    <w:rsid w:val="00FA1F23"/>
    <w:rsid w:val="00FA216A"/>
    <w:rsid w:val="00FA2227"/>
    <w:rsid w:val="00FA279B"/>
    <w:rsid w:val="00FA2946"/>
    <w:rsid w:val="00FA2CE5"/>
    <w:rsid w:val="00FA2FCC"/>
    <w:rsid w:val="00FA3165"/>
    <w:rsid w:val="00FA32B1"/>
    <w:rsid w:val="00FA336E"/>
    <w:rsid w:val="00FA3623"/>
    <w:rsid w:val="00FA387D"/>
    <w:rsid w:val="00FA39E9"/>
    <w:rsid w:val="00FA3A18"/>
    <w:rsid w:val="00FA3A9A"/>
    <w:rsid w:val="00FA41B3"/>
    <w:rsid w:val="00FA41B7"/>
    <w:rsid w:val="00FA42F3"/>
    <w:rsid w:val="00FA4462"/>
    <w:rsid w:val="00FA4517"/>
    <w:rsid w:val="00FA46DF"/>
    <w:rsid w:val="00FA4EA6"/>
    <w:rsid w:val="00FA4F16"/>
    <w:rsid w:val="00FA4FFF"/>
    <w:rsid w:val="00FA51D6"/>
    <w:rsid w:val="00FA54F7"/>
    <w:rsid w:val="00FA5A78"/>
    <w:rsid w:val="00FA5FE2"/>
    <w:rsid w:val="00FA633B"/>
    <w:rsid w:val="00FA64B7"/>
    <w:rsid w:val="00FA6AC5"/>
    <w:rsid w:val="00FA6B83"/>
    <w:rsid w:val="00FA6F2F"/>
    <w:rsid w:val="00FA7007"/>
    <w:rsid w:val="00FA70C0"/>
    <w:rsid w:val="00FA73BF"/>
    <w:rsid w:val="00FA747E"/>
    <w:rsid w:val="00FA752D"/>
    <w:rsid w:val="00FA78FD"/>
    <w:rsid w:val="00FA7C73"/>
    <w:rsid w:val="00FA7CD4"/>
    <w:rsid w:val="00FA7D9B"/>
    <w:rsid w:val="00FA7DCD"/>
    <w:rsid w:val="00FA7DEB"/>
    <w:rsid w:val="00FA7F0D"/>
    <w:rsid w:val="00FB053C"/>
    <w:rsid w:val="00FB0546"/>
    <w:rsid w:val="00FB06BC"/>
    <w:rsid w:val="00FB0841"/>
    <w:rsid w:val="00FB0A00"/>
    <w:rsid w:val="00FB0A03"/>
    <w:rsid w:val="00FB0A22"/>
    <w:rsid w:val="00FB0CB1"/>
    <w:rsid w:val="00FB11BE"/>
    <w:rsid w:val="00FB12AB"/>
    <w:rsid w:val="00FB1357"/>
    <w:rsid w:val="00FB14F9"/>
    <w:rsid w:val="00FB1799"/>
    <w:rsid w:val="00FB1B56"/>
    <w:rsid w:val="00FB1C0C"/>
    <w:rsid w:val="00FB1D38"/>
    <w:rsid w:val="00FB2273"/>
    <w:rsid w:val="00FB22B7"/>
    <w:rsid w:val="00FB2456"/>
    <w:rsid w:val="00FB245D"/>
    <w:rsid w:val="00FB27F1"/>
    <w:rsid w:val="00FB2CC6"/>
    <w:rsid w:val="00FB2EC6"/>
    <w:rsid w:val="00FB30BD"/>
    <w:rsid w:val="00FB319C"/>
    <w:rsid w:val="00FB3465"/>
    <w:rsid w:val="00FB3632"/>
    <w:rsid w:val="00FB3A20"/>
    <w:rsid w:val="00FB3A28"/>
    <w:rsid w:val="00FB3A59"/>
    <w:rsid w:val="00FB3C49"/>
    <w:rsid w:val="00FB4248"/>
    <w:rsid w:val="00FB4479"/>
    <w:rsid w:val="00FB4C6F"/>
    <w:rsid w:val="00FB4D7A"/>
    <w:rsid w:val="00FB5967"/>
    <w:rsid w:val="00FB59B7"/>
    <w:rsid w:val="00FB5E25"/>
    <w:rsid w:val="00FB5E5D"/>
    <w:rsid w:val="00FB60DB"/>
    <w:rsid w:val="00FB6117"/>
    <w:rsid w:val="00FB614D"/>
    <w:rsid w:val="00FB67D6"/>
    <w:rsid w:val="00FB6CCE"/>
    <w:rsid w:val="00FB6D0E"/>
    <w:rsid w:val="00FB7313"/>
    <w:rsid w:val="00FB7662"/>
    <w:rsid w:val="00FB78B3"/>
    <w:rsid w:val="00FB7963"/>
    <w:rsid w:val="00FC0027"/>
    <w:rsid w:val="00FC0097"/>
    <w:rsid w:val="00FC026D"/>
    <w:rsid w:val="00FC0276"/>
    <w:rsid w:val="00FC060B"/>
    <w:rsid w:val="00FC07EB"/>
    <w:rsid w:val="00FC0AA5"/>
    <w:rsid w:val="00FC0AFD"/>
    <w:rsid w:val="00FC0D3B"/>
    <w:rsid w:val="00FC0E8B"/>
    <w:rsid w:val="00FC1059"/>
    <w:rsid w:val="00FC1172"/>
    <w:rsid w:val="00FC18F9"/>
    <w:rsid w:val="00FC1BDF"/>
    <w:rsid w:val="00FC2275"/>
    <w:rsid w:val="00FC2536"/>
    <w:rsid w:val="00FC29D8"/>
    <w:rsid w:val="00FC2AC3"/>
    <w:rsid w:val="00FC2B8F"/>
    <w:rsid w:val="00FC2CAC"/>
    <w:rsid w:val="00FC2E95"/>
    <w:rsid w:val="00FC2F29"/>
    <w:rsid w:val="00FC330D"/>
    <w:rsid w:val="00FC3873"/>
    <w:rsid w:val="00FC3BCE"/>
    <w:rsid w:val="00FC3DB6"/>
    <w:rsid w:val="00FC43CA"/>
    <w:rsid w:val="00FC460B"/>
    <w:rsid w:val="00FC4788"/>
    <w:rsid w:val="00FC5059"/>
    <w:rsid w:val="00FC5768"/>
    <w:rsid w:val="00FC58D6"/>
    <w:rsid w:val="00FC5BA9"/>
    <w:rsid w:val="00FC5CF9"/>
    <w:rsid w:val="00FC5E65"/>
    <w:rsid w:val="00FC5E76"/>
    <w:rsid w:val="00FC5FEA"/>
    <w:rsid w:val="00FC61E3"/>
    <w:rsid w:val="00FC62A4"/>
    <w:rsid w:val="00FC642C"/>
    <w:rsid w:val="00FC69CF"/>
    <w:rsid w:val="00FC6B6B"/>
    <w:rsid w:val="00FC6BFA"/>
    <w:rsid w:val="00FC7214"/>
    <w:rsid w:val="00FC774E"/>
    <w:rsid w:val="00FC7FB3"/>
    <w:rsid w:val="00FD002C"/>
    <w:rsid w:val="00FD0388"/>
    <w:rsid w:val="00FD058F"/>
    <w:rsid w:val="00FD0620"/>
    <w:rsid w:val="00FD0655"/>
    <w:rsid w:val="00FD072A"/>
    <w:rsid w:val="00FD0933"/>
    <w:rsid w:val="00FD0B70"/>
    <w:rsid w:val="00FD0BA8"/>
    <w:rsid w:val="00FD0EDF"/>
    <w:rsid w:val="00FD11B8"/>
    <w:rsid w:val="00FD1440"/>
    <w:rsid w:val="00FD1489"/>
    <w:rsid w:val="00FD1494"/>
    <w:rsid w:val="00FD1578"/>
    <w:rsid w:val="00FD15AA"/>
    <w:rsid w:val="00FD15D2"/>
    <w:rsid w:val="00FD1764"/>
    <w:rsid w:val="00FD178A"/>
    <w:rsid w:val="00FD17D7"/>
    <w:rsid w:val="00FD18D8"/>
    <w:rsid w:val="00FD1B0D"/>
    <w:rsid w:val="00FD22D3"/>
    <w:rsid w:val="00FD27F3"/>
    <w:rsid w:val="00FD2891"/>
    <w:rsid w:val="00FD2DA9"/>
    <w:rsid w:val="00FD2F00"/>
    <w:rsid w:val="00FD31FC"/>
    <w:rsid w:val="00FD32F3"/>
    <w:rsid w:val="00FD3326"/>
    <w:rsid w:val="00FD343C"/>
    <w:rsid w:val="00FD3562"/>
    <w:rsid w:val="00FD35FA"/>
    <w:rsid w:val="00FD446D"/>
    <w:rsid w:val="00FD44D1"/>
    <w:rsid w:val="00FD460C"/>
    <w:rsid w:val="00FD4A83"/>
    <w:rsid w:val="00FD4F3B"/>
    <w:rsid w:val="00FD56BC"/>
    <w:rsid w:val="00FD59F1"/>
    <w:rsid w:val="00FD5A23"/>
    <w:rsid w:val="00FD5C0E"/>
    <w:rsid w:val="00FD5CC2"/>
    <w:rsid w:val="00FD5F9A"/>
    <w:rsid w:val="00FD6046"/>
    <w:rsid w:val="00FD6494"/>
    <w:rsid w:val="00FD66A4"/>
    <w:rsid w:val="00FD6762"/>
    <w:rsid w:val="00FD676B"/>
    <w:rsid w:val="00FD67BC"/>
    <w:rsid w:val="00FD69C2"/>
    <w:rsid w:val="00FD6FE2"/>
    <w:rsid w:val="00FD74CB"/>
    <w:rsid w:val="00FD7543"/>
    <w:rsid w:val="00FD7681"/>
    <w:rsid w:val="00FD77D6"/>
    <w:rsid w:val="00FD7B56"/>
    <w:rsid w:val="00FD7BF5"/>
    <w:rsid w:val="00FE0074"/>
    <w:rsid w:val="00FE0191"/>
    <w:rsid w:val="00FE01BC"/>
    <w:rsid w:val="00FE033D"/>
    <w:rsid w:val="00FE03DE"/>
    <w:rsid w:val="00FE045A"/>
    <w:rsid w:val="00FE0934"/>
    <w:rsid w:val="00FE0974"/>
    <w:rsid w:val="00FE0D2B"/>
    <w:rsid w:val="00FE0E72"/>
    <w:rsid w:val="00FE0F49"/>
    <w:rsid w:val="00FE1041"/>
    <w:rsid w:val="00FE10FB"/>
    <w:rsid w:val="00FE1571"/>
    <w:rsid w:val="00FE185C"/>
    <w:rsid w:val="00FE1B45"/>
    <w:rsid w:val="00FE1BD0"/>
    <w:rsid w:val="00FE1DDA"/>
    <w:rsid w:val="00FE1E35"/>
    <w:rsid w:val="00FE1FFA"/>
    <w:rsid w:val="00FE2090"/>
    <w:rsid w:val="00FE2189"/>
    <w:rsid w:val="00FE2317"/>
    <w:rsid w:val="00FE2446"/>
    <w:rsid w:val="00FE2997"/>
    <w:rsid w:val="00FE2C43"/>
    <w:rsid w:val="00FE2D41"/>
    <w:rsid w:val="00FE2DCA"/>
    <w:rsid w:val="00FE2DE4"/>
    <w:rsid w:val="00FE32A8"/>
    <w:rsid w:val="00FE3BC9"/>
    <w:rsid w:val="00FE3C27"/>
    <w:rsid w:val="00FE3C5F"/>
    <w:rsid w:val="00FE401B"/>
    <w:rsid w:val="00FE40E1"/>
    <w:rsid w:val="00FE4410"/>
    <w:rsid w:val="00FE44DE"/>
    <w:rsid w:val="00FE4705"/>
    <w:rsid w:val="00FE4790"/>
    <w:rsid w:val="00FE48FD"/>
    <w:rsid w:val="00FE4C4A"/>
    <w:rsid w:val="00FE4D3C"/>
    <w:rsid w:val="00FE4E9D"/>
    <w:rsid w:val="00FE54BE"/>
    <w:rsid w:val="00FE557C"/>
    <w:rsid w:val="00FE558B"/>
    <w:rsid w:val="00FE581F"/>
    <w:rsid w:val="00FE5863"/>
    <w:rsid w:val="00FE588F"/>
    <w:rsid w:val="00FE5A29"/>
    <w:rsid w:val="00FE5E0F"/>
    <w:rsid w:val="00FE664E"/>
    <w:rsid w:val="00FE6A78"/>
    <w:rsid w:val="00FE6C40"/>
    <w:rsid w:val="00FE73C4"/>
    <w:rsid w:val="00FE74DB"/>
    <w:rsid w:val="00FE77E1"/>
    <w:rsid w:val="00FE7906"/>
    <w:rsid w:val="00FE7910"/>
    <w:rsid w:val="00FE7DFF"/>
    <w:rsid w:val="00FF04E8"/>
    <w:rsid w:val="00FF05EA"/>
    <w:rsid w:val="00FF0CF9"/>
    <w:rsid w:val="00FF1572"/>
    <w:rsid w:val="00FF1706"/>
    <w:rsid w:val="00FF1817"/>
    <w:rsid w:val="00FF1DDC"/>
    <w:rsid w:val="00FF2250"/>
    <w:rsid w:val="00FF24F3"/>
    <w:rsid w:val="00FF24FC"/>
    <w:rsid w:val="00FF26FE"/>
    <w:rsid w:val="00FF2783"/>
    <w:rsid w:val="00FF27BF"/>
    <w:rsid w:val="00FF2806"/>
    <w:rsid w:val="00FF28F6"/>
    <w:rsid w:val="00FF2CCA"/>
    <w:rsid w:val="00FF2D83"/>
    <w:rsid w:val="00FF2EDE"/>
    <w:rsid w:val="00FF2EF4"/>
    <w:rsid w:val="00FF2F8A"/>
    <w:rsid w:val="00FF31B9"/>
    <w:rsid w:val="00FF34DB"/>
    <w:rsid w:val="00FF35D6"/>
    <w:rsid w:val="00FF3754"/>
    <w:rsid w:val="00FF39F3"/>
    <w:rsid w:val="00FF3DB3"/>
    <w:rsid w:val="00FF4232"/>
    <w:rsid w:val="00FF430E"/>
    <w:rsid w:val="00FF4476"/>
    <w:rsid w:val="00FF45E0"/>
    <w:rsid w:val="00FF4701"/>
    <w:rsid w:val="00FF496D"/>
    <w:rsid w:val="00FF4C3A"/>
    <w:rsid w:val="00FF4CF0"/>
    <w:rsid w:val="00FF4FF3"/>
    <w:rsid w:val="00FF4FFB"/>
    <w:rsid w:val="00FF5323"/>
    <w:rsid w:val="00FF59ED"/>
    <w:rsid w:val="00FF5C43"/>
    <w:rsid w:val="00FF5DAB"/>
    <w:rsid w:val="00FF5FA9"/>
    <w:rsid w:val="00FF62F4"/>
    <w:rsid w:val="00FF6445"/>
    <w:rsid w:val="00FF64C1"/>
    <w:rsid w:val="00FF6519"/>
    <w:rsid w:val="00FF65E9"/>
    <w:rsid w:val="00FF6AE4"/>
    <w:rsid w:val="00FF6CD9"/>
    <w:rsid w:val="00FF6E82"/>
    <w:rsid w:val="00FF6F7F"/>
    <w:rsid w:val="00FF745D"/>
    <w:rsid w:val="00FF787D"/>
    <w:rsid w:val="00FF7DFD"/>
    <w:rsid w:val="012FD21D"/>
    <w:rsid w:val="016EB603"/>
    <w:rsid w:val="0177B5E0"/>
    <w:rsid w:val="01C34D6D"/>
    <w:rsid w:val="020FE9CF"/>
    <w:rsid w:val="02792E42"/>
    <w:rsid w:val="02DD129D"/>
    <w:rsid w:val="02E744C6"/>
    <w:rsid w:val="0311D9D0"/>
    <w:rsid w:val="0348DEDA"/>
    <w:rsid w:val="0354854C"/>
    <w:rsid w:val="037AA4A7"/>
    <w:rsid w:val="042B9661"/>
    <w:rsid w:val="0443A10E"/>
    <w:rsid w:val="047843C4"/>
    <w:rsid w:val="051FD173"/>
    <w:rsid w:val="0529DE1E"/>
    <w:rsid w:val="057226AC"/>
    <w:rsid w:val="05F614F3"/>
    <w:rsid w:val="068D4291"/>
    <w:rsid w:val="074C4E4F"/>
    <w:rsid w:val="08B6CA0E"/>
    <w:rsid w:val="09075A9B"/>
    <w:rsid w:val="09165D7A"/>
    <w:rsid w:val="0936178E"/>
    <w:rsid w:val="0981DB3C"/>
    <w:rsid w:val="09E303C3"/>
    <w:rsid w:val="09F98970"/>
    <w:rsid w:val="0A3BCFF2"/>
    <w:rsid w:val="0AAED8C8"/>
    <w:rsid w:val="0B13B234"/>
    <w:rsid w:val="0B218A76"/>
    <w:rsid w:val="0B820605"/>
    <w:rsid w:val="0C2396EC"/>
    <w:rsid w:val="0CBD5AD7"/>
    <w:rsid w:val="0CD73FF9"/>
    <w:rsid w:val="0D6CA679"/>
    <w:rsid w:val="0D6EE3FF"/>
    <w:rsid w:val="0D76660C"/>
    <w:rsid w:val="0DA62615"/>
    <w:rsid w:val="0DC0C0A7"/>
    <w:rsid w:val="0E0590DE"/>
    <w:rsid w:val="0E1A57A4"/>
    <w:rsid w:val="0E6C907C"/>
    <w:rsid w:val="0EDB5DBF"/>
    <w:rsid w:val="0F0C9CC6"/>
    <w:rsid w:val="0F5BD266"/>
    <w:rsid w:val="0FA9A1EC"/>
    <w:rsid w:val="0FB1DB93"/>
    <w:rsid w:val="0FB425D7"/>
    <w:rsid w:val="0FE4BBD3"/>
    <w:rsid w:val="107F37C0"/>
    <w:rsid w:val="10E99C48"/>
    <w:rsid w:val="1133C966"/>
    <w:rsid w:val="11809CC0"/>
    <w:rsid w:val="1185CC5D"/>
    <w:rsid w:val="11D3DA93"/>
    <w:rsid w:val="11DBB130"/>
    <w:rsid w:val="11E110E4"/>
    <w:rsid w:val="1222A485"/>
    <w:rsid w:val="1227DD73"/>
    <w:rsid w:val="124A3BD6"/>
    <w:rsid w:val="12948A3D"/>
    <w:rsid w:val="1383739B"/>
    <w:rsid w:val="1385A9C3"/>
    <w:rsid w:val="13E9DD23"/>
    <w:rsid w:val="1417A42B"/>
    <w:rsid w:val="143CBCA9"/>
    <w:rsid w:val="144F3AD9"/>
    <w:rsid w:val="148B9580"/>
    <w:rsid w:val="14D296EF"/>
    <w:rsid w:val="15022E8D"/>
    <w:rsid w:val="15097F8A"/>
    <w:rsid w:val="154C47E6"/>
    <w:rsid w:val="15D39E1F"/>
    <w:rsid w:val="1622EEA3"/>
    <w:rsid w:val="16733214"/>
    <w:rsid w:val="168F8A62"/>
    <w:rsid w:val="175C388D"/>
    <w:rsid w:val="176BEBDD"/>
    <w:rsid w:val="185ADA0F"/>
    <w:rsid w:val="18A46562"/>
    <w:rsid w:val="194F9F89"/>
    <w:rsid w:val="19AA799A"/>
    <w:rsid w:val="1A24E1CB"/>
    <w:rsid w:val="1A5F1680"/>
    <w:rsid w:val="1A90793E"/>
    <w:rsid w:val="1AFDC0CB"/>
    <w:rsid w:val="1B179FE2"/>
    <w:rsid w:val="1B289E78"/>
    <w:rsid w:val="1B449CB4"/>
    <w:rsid w:val="1C136C8C"/>
    <w:rsid w:val="1C36F988"/>
    <w:rsid w:val="1D4DBA06"/>
    <w:rsid w:val="1D831AC0"/>
    <w:rsid w:val="1DB7483C"/>
    <w:rsid w:val="1E6A4E7A"/>
    <w:rsid w:val="1F1BE273"/>
    <w:rsid w:val="1F3A9BC5"/>
    <w:rsid w:val="1F41626E"/>
    <w:rsid w:val="1F6327A0"/>
    <w:rsid w:val="1F796B5A"/>
    <w:rsid w:val="1FF4C15A"/>
    <w:rsid w:val="1FFD9AD8"/>
    <w:rsid w:val="2051DD90"/>
    <w:rsid w:val="218AE6E7"/>
    <w:rsid w:val="21BCEAAE"/>
    <w:rsid w:val="22248FBF"/>
    <w:rsid w:val="223668B6"/>
    <w:rsid w:val="226CADDC"/>
    <w:rsid w:val="2288D52E"/>
    <w:rsid w:val="229DBD3F"/>
    <w:rsid w:val="22DB2B4F"/>
    <w:rsid w:val="239345F8"/>
    <w:rsid w:val="23B90A12"/>
    <w:rsid w:val="23E0B5F9"/>
    <w:rsid w:val="23E4EECF"/>
    <w:rsid w:val="2433C2FA"/>
    <w:rsid w:val="24766491"/>
    <w:rsid w:val="24C14846"/>
    <w:rsid w:val="2571358E"/>
    <w:rsid w:val="2590B61B"/>
    <w:rsid w:val="25A52EDD"/>
    <w:rsid w:val="25BD81DC"/>
    <w:rsid w:val="25C63CFE"/>
    <w:rsid w:val="25DD7D5D"/>
    <w:rsid w:val="260F1C1C"/>
    <w:rsid w:val="262E7547"/>
    <w:rsid w:val="26BBE918"/>
    <w:rsid w:val="26CC52BA"/>
    <w:rsid w:val="26F47C3E"/>
    <w:rsid w:val="273958BC"/>
    <w:rsid w:val="27506C66"/>
    <w:rsid w:val="27AD8A81"/>
    <w:rsid w:val="27C58C01"/>
    <w:rsid w:val="2856C6DF"/>
    <w:rsid w:val="28B49C3C"/>
    <w:rsid w:val="297ED5E3"/>
    <w:rsid w:val="29A767C7"/>
    <w:rsid w:val="2AEE55D8"/>
    <w:rsid w:val="2AF0B8BF"/>
    <w:rsid w:val="2AF569FB"/>
    <w:rsid w:val="2B4A012C"/>
    <w:rsid w:val="2B596A57"/>
    <w:rsid w:val="2BA50372"/>
    <w:rsid w:val="2BFF3CB3"/>
    <w:rsid w:val="2C36DAB1"/>
    <w:rsid w:val="2C99916D"/>
    <w:rsid w:val="2CB12054"/>
    <w:rsid w:val="2CDA2D45"/>
    <w:rsid w:val="2CE797F5"/>
    <w:rsid w:val="2D13B2D3"/>
    <w:rsid w:val="2D679300"/>
    <w:rsid w:val="2D6E6FE2"/>
    <w:rsid w:val="2D7E1E6D"/>
    <w:rsid w:val="2D91A09B"/>
    <w:rsid w:val="2E8720D5"/>
    <w:rsid w:val="2F09B633"/>
    <w:rsid w:val="2FA3A6B8"/>
    <w:rsid w:val="2FEC6991"/>
    <w:rsid w:val="3015D7EA"/>
    <w:rsid w:val="3099155C"/>
    <w:rsid w:val="310CA664"/>
    <w:rsid w:val="311E8354"/>
    <w:rsid w:val="319D552D"/>
    <w:rsid w:val="31A9EC8A"/>
    <w:rsid w:val="31C1579E"/>
    <w:rsid w:val="31C87F44"/>
    <w:rsid w:val="326B34CB"/>
    <w:rsid w:val="3277E9D7"/>
    <w:rsid w:val="32A5115F"/>
    <w:rsid w:val="32BB4298"/>
    <w:rsid w:val="32C9989A"/>
    <w:rsid w:val="32FD1FB8"/>
    <w:rsid w:val="330D1776"/>
    <w:rsid w:val="3319A9E1"/>
    <w:rsid w:val="331E8BCC"/>
    <w:rsid w:val="337E5F06"/>
    <w:rsid w:val="33990D7A"/>
    <w:rsid w:val="33D839C0"/>
    <w:rsid w:val="3473C71C"/>
    <w:rsid w:val="34915FC6"/>
    <w:rsid w:val="35227E0E"/>
    <w:rsid w:val="354C1EBF"/>
    <w:rsid w:val="363B11FA"/>
    <w:rsid w:val="36416AEE"/>
    <w:rsid w:val="3651DC77"/>
    <w:rsid w:val="36791782"/>
    <w:rsid w:val="36D7C4BB"/>
    <w:rsid w:val="37569B1B"/>
    <w:rsid w:val="3767F89C"/>
    <w:rsid w:val="37C75D5A"/>
    <w:rsid w:val="380EE1B9"/>
    <w:rsid w:val="3850FD02"/>
    <w:rsid w:val="38634E9F"/>
    <w:rsid w:val="38AD15CC"/>
    <w:rsid w:val="3935A577"/>
    <w:rsid w:val="39706763"/>
    <w:rsid w:val="39766C63"/>
    <w:rsid w:val="39F664A8"/>
    <w:rsid w:val="3AC2F550"/>
    <w:rsid w:val="3AE398D7"/>
    <w:rsid w:val="3AF09B82"/>
    <w:rsid w:val="3AF881EE"/>
    <w:rsid w:val="3B0F476C"/>
    <w:rsid w:val="3B731D40"/>
    <w:rsid w:val="3BB07405"/>
    <w:rsid w:val="3BC4CA7F"/>
    <w:rsid w:val="3C3EC791"/>
    <w:rsid w:val="3CB205EC"/>
    <w:rsid w:val="3CEB27D3"/>
    <w:rsid w:val="3DA0F187"/>
    <w:rsid w:val="3E44EFF0"/>
    <w:rsid w:val="3E674CC1"/>
    <w:rsid w:val="3EE31C99"/>
    <w:rsid w:val="3F0D6D00"/>
    <w:rsid w:val="3F13D8C1"/>
    <w:rsid w:val="3F58CFB0"/>
    <w:rsid w:val="3FBB0F0C"/>
    <w:rsid w:val="3FFC08C9"/>
    <w:rsid w:val="40184DF6"/>
    <w:rsid w:val="4028544B"/>
    <w:rsid w:val="41664676"/>
    <w:rsid w:val="4172318D"/>
    <w:rsid w:val="418FB330"/>
    <w:rsid w:val="41EDF2AA"/>
    <w:rsid w:val="421F9985"/>
    <w:rsid w:val="4226FFC4"/>
    <w:rsid w:val="4256FDA6"/>
    <w:rsid w:val="42849EF5"/>
    <w:rsid w:val="42B05316"/>
    <w:rsid w:val="4307CAA3"/>
    <w:rsid w:val="434C222A"/>
    <w:rsid w:val="43DF59F2"/>
    <w:rsid w:val="4419FDB9"/>
    <w:rsid w:val="448B184F"/>
    <w:rsid w:val="449E5EF7"/>
    <w:rsid w:val="44F33634"/>
    <w:rsid w:val="451B5ED3"/>
    <w:rsid w:val="4526E176"/>
    <w:rsid w:val="468434F7"/>
    <w:rsid w:val="472BC0C3"/>
    <w:rsid w:val="473033A2"/>
    <w:rsid w:val="47972D73"/>
    <w:rsid w:val="47ED6ACC"/>
    <w:rsid w:val="47F00675"/>
    <w:rsid w:val="48215553"/>
    <w:rsid w:val="486A945B"/>
    <w:rsid w:val="48C7F182"/>
    <w:rsid w:val="490A39F5"/>
    <w:rsid w:val="49222C39"/>
    <w:rsid w:val="4936DA8B"/>
    <w:rsid w:val="49BCC247"/>
    <w:rsid w:val="49C0F01D"/>
    <w:rsid w:val="4A04ED29"/>
    <w:rsid w:val="4B0919AC"/>
    <w:rsid w:val="4BB69786"/>
    <w:rsid w:val="4BD6230B"/>
    <w:rsid w:val="4CB6D540"/>
    <w:rsid w:val="4D107B1C"/>
    <w:rsid w:val="4D433384"/>
    <w:rsid w:val="4D7C949A"/>
    <w:rsid w:val="4DC472DA"/>
    <w:rsid w:val="4E2356F3"/>
    <w:rsid w:val="4E416752"/>
    <w:rsid w:val="4E89D93C"/>
    <w:rsid w:val="4F1EE577"/>
    <w:rsid w:val="4F6A291E"/>
    <w:rsid w:val="4FC69199"/>
    <w:rsid w:val="4FDF6F59"/>
    <w:rsid w:val="503A157D"/>
    <w:rsid w:val="5068DC8B"/>
    <w:rsid w:val="50A7582B"/>
    <w:rsid w:val="51105695"/>
    <w:rsid w:val="5180C2AF"/>
    <w:rsid w:val="51979393"/>
    <w:rsid w:val="51FF5117"/>
    <w:rsid w:val="520036D7"/>
    <w:rsid w:val="520687D5"/>
    <w:rsid w:val="5249F7D6"/>
    <w:rsid w:val="524A3C53"/>
    <w:rsid w:val="52A3AB19"/>
    <w:rsid w:val="52D0EDD1"/>
    <w:rsid w:val="533073DE"/>
    <w:rsid w:val="5334772B"/>
    <w:rsid w:val="53A6729A"/>
    <w:rsid w:val="54637EC6"/>
    <w:rsid w:val="54AE5CB5"/>
    <w:rsid w:val="54C3AD39"/>
    <w:rsid w:val="54C6FF55"/>
    <w:rsid w:val="54E8528F"/>
    <w:rsid w:val="55395DEB"/>
    <w:rsid w:val="554DC737"/>
    <w:rsid w:val="5560D973"/>
    <w:rsid w:val="55986FC2"/>
    <w:rsid w:val="559E4431"/>
    <w:rsid w:val="5722D41B"/>
    <w:rsid w:val="574A5E92"/>
    <w:rsid w:val="5784C4DA"/>
    <w:rsid w:val="579EE1AA"/>
    <w:rsid w:val="5810A5AD"/>
    <w:rsid w:val="5834AA66"/>
    <w:rsid w:val="58630E8A"/>
    <w:rsid w:val="58DE14F5"/>
    <w:rsid w:val="58E8192B"/>
    <w:rsid w:val="5972E6DF"/>
    <w:rsid w:val="5A25E3F8"/>
    <w:rsid w:val="5A2D07F6"/>
    <w:rsid w:val="5A71A644"/>
    <w:rsid w:val="5AAB7FCF"/>
    <w:rsid w:val="5AD58828"/>
    <w:rsid w:val="5B244E14"/>
    <w:rsid w:val="5B58A604"/>
    <w:rsid w:val="5B8C3CB3"/>
    <w:rsid w:val="5BF72981"/>
    <w:rsid w:val="5C093A34"/>
    <w:rsid w:val="5D0A14C2"/>
    <w:rsid w:val="5D0DD865"/>
    <w:rsid w:val="5D1BA7AF"/>
    <w:rsid w:val="5D1D172B"/>
    <w:rsid w:val="5D3A57D0"/>
    <w:rsid w:val="5D412674"/>
    <w:rsid w:val="5D47110C"/>
    <w:rsid w:val="5D74C2BC"/>
    <w:rsid w:val="5DB40BF0"/>
    <w:rsid w:val="5DBE1F8E"/>
    <w:rsid w:val="5DDDD5F7"/>
    <w:rsid w:val="5DF9A13C"/>
    <w:rsid w:val="5ED95CA2"/>
    <w:rsid w:val="5EE5B113"/>
    <w:rsid w:val="5F0806A0"/>
    <w:rsid w:val="5F2A83D5"/>
    <w:rsid w:val="5F65F8BE"/>
    <w:rsid w:val="5F7C3E77"/>
    <w:rsid w:val="5F9CBEB5"/>
    <w:rsid w:val="5FD9298E"/>
    <w:rsid w:val="5FFC2171"/>
    <w:rsid w:val="600C1AA5"/>
    <w:rsid w:val="60BEF07F"/>
    <w:rsid w:val="60DE1C94"/>
    <w:rsid w:val="61974F6D"/>
    <w:rsid w:val="61BDAF55"/>
    <w:rsid w:val="61C657B2"/>
    <w:rsid w:val="6209700D"/>
    <w:rsid w:val="623AE07D"/>
    <w:rsid w:val="628B9238"/>
    <w:rsid w:val="62D9AF2A"/>
    <w:rsid w:val="631B034F"/>
    <w:rsid w:val="633B280C"/>
    <w:rsid w:val="634A6F22"/>
    <w:rsid w:val="63ACAD63"/>
    <w:rsid w:val="63B63AE3"/>
    <w:rsid w:val="63C3B442"/>
    <w:rsid w:val="63CBD2A6"/>
    <w:rsid w:val="64241160"/>
    <w:rsid w:val="644E9718"/>
    <w:rsid w:val="647AA501"/>
    <w:rsid w:val="650476A9"/>
    <w:rsid w:val="6543E4F6"/>
    <w:rsid w:val="65617D41"/>
    <w:rsid w:val="65B42593"/>
    <w:rsid w:val="65FAD4F6"/>
    <w:rsid w:val="660F0112"/>
    <w:rsid w:val="665019A4"/>
    <w:rsid w:val="668FDCD5"/>
    <w:rsid w:val="66A6BC34"/>
    <w:rsid w:val="66C702FC"/>
    <w:rsid w:val="66CD60C2"/>
    <w:rsid w:val="66DEB7A3"/>
    <w:rsid w:val="67EF65C7"/>
    <w:rsid w:val="683C01F2"/>
    <w:rsid w:val="688B85C9"/>
    <w:rsid w:val="689C4FA7"/>
    <w:rsid w:val="68A59FAD"/>
    <w:rsid w:val="68CBD487"/>
    <w:rsid w:val="68CC1DDF"/>
    <w:rsid w:val="691ED57A"/>
    <w:rsid w:val="6921E1F0"/>
    <w:rsid w:val="6960A22A"/>
    <w:rsid w:val="6966D8DF"/>
    <w:rsid w:val="69885D06"/>
    <w:rsid w:val="69AE78BB"/>
    <w:rsid w:val="69F15936"/>
    <w:rsid w:val="69FF8470"/>
    <w:rsid w:val="6A189590"/>
    <w:rsid w:val="6A3B4D71"/>
    <w:rsid w:val="6ABD1AD9"/>
    <w:rsid w:val="6AE79A17"/>
    <w:rsid w:val="6AF784F5"/>
    <w:rsid w:val="6B08E6F9"/>
    <w:rsid w:val="6B103501"/>
    <w:rsid w:val="6B81E4A5"/>
    <w:rsid w:val="6C6750CF"/>
    <w:rsid w:val="6C6B783B"/>
    <w:rsid w:val="6CAACCEF"/>
    <w:rsid w:val="6CC6DF2F"/>
    <w:rsid w:val="6CC73277"/>
    <w:rsid w:val="6D695E4C"/>
    <w:rsid w:val="6E01BF4F"/>
    <w:rsid w:val="6E798640"/>
    <w:rsid w:val="6EC5B0FD"/>
    <w:rsid w:val="6F2D9187"/>
    <w:rsid w:val="6F6BF4BA"/>
    <w:rsid w:val="6FB4FD03"/>
    <w:rsid w:val="6FD085BE"/>
    <w:rsid w:val="6FF91498"/>
    <w:rsid w:val="6FFED339"/>
    <w:rsid w:val="70E24B3A"/>
    <w:rsid w:val="70E53079"/>
    <w:rsid w:val="710C76D5"/>
    <w:rsid w:val="710F7659"/>
    <w:rsid w:val="71246068"/>
    <w:rsid w:val="71C88262"/>
    <w:rsid w:val="71FAEE01"/>
    <w:rsid w:val="7229D11B"/>
    <w:rsid w:val="72344124"/>
    <w:rsid w:val="724DA45E"/>
    <w:rsid w:val="72575C87"/>
    <w:rsid w:val="7267D3C7"/>
    <w:rsid w:val="726F1701"/>
    <w:rsid w:val="72DDC56A"/>
    <w:rsid w:val="731A600C"/>
    <w:rsid w:val="731F80EE"/>
    <w:rsid w:val="73B33BF1"/>
    <w:rsid w:val="743B9E2B"/>
    <w:rsid w:val="7441EC18"/>
    <w:rsid w:val="747BB424"/>
    <w:rsid w:val="74D7A1CD"/>
    <w:rsid w:val="75AE827C"/>
    <w:rsid w:val="75D11B38"/>
    <w:rsid w:val="75DB951D"/>
    <w:rsid w:val="7659C884"/>
    <w:rsid w:val="76BB90FB"/>
    <w:rsid w:val="773461C4"/>
    <w:rsid w:val="77431749"/>
    <w:rsid w:val="7752FACA"/>
    <w:rsid w:val="776FEBF5"/>
    <w:rsid w:val="777831BF"/>
    <w:rsid w:val="77B38B8E"/>
    <w:rsid w:val="77B9251F"/>
    <w:rsid w:val="77CB7A90"/>
    <w:rsid w:val="77D5F0F8"/>
    <w:rsid w:val="780BE55B"/>
    <w:rsid w:val="782822AC"/>
    <w:rsid w:val="790CDB2B"/>
    <w:rsid w:val="7934E924"/>
    <w:rsid w:val="795349AB"/>
    <w:rsid w:val="79623F19"/>
    <w:rsid w:val="7A18C76E"/>
    <w:rsid w:val="7A65BEF5"/>
    <w:rsid w:val="7ABDC5F4"/>
    <w:rsid w:val="7B131626"/>
    <w:rsid w:val="7B7F9B88"/>
    <w:rsid w:val="7BB29905"/>
    <w:rsid w:val="7BC70C2E"/>
    <w:rsid w:val="7BEBCA58"/>
    <w:rsid w:val="7C9FC69B"/>
    <w:rsid w:val="7D3ED918"/>
    <w:rsid w:val="7D47DD2F"/>
    <w:rsid w:val="7DE7AA25"/>
    <w:rsid w:val="7E12CCEB"/>
    <w:rsid w:val="7E22236C"/>
    <w:rsid w:val="7E8D0433"/>
    <w:rsid w:val="7F784FA9"/>
    <w:rsid w:val="7F946FE0"/>
    <w:rsid w:val="7F9FD205"/>
    <w:rsid w:val="7FD8C0E6"/>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F7DFC95"/>
  <w15:docId w15:val="{77698C2B-9B32-4979-9765-D9F08E2B0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sr-Latn-ME"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3836"/>
    <w:pPr>
      <w:tabs>
        <w:tab w:val="left" w:pos="567"/>
      </w:tabs>
      <w:spacing w:line="260" w:lineRule="exact"/>
    </w:pPr>
    <w:rPr>
      <w:rFonts w:eastAsia="Times New Roman"/>
      <w:sz w:val="22"/>
      <w:lang w:eastAsia="en-US"/>
    </w:rPr>
  </w:style>
  <w:style w:type="paragraph" w:styleId="Heading1">
    <w:name w:val="heading 1"/>
    <w:basedOn w:val="Normal"/>
    <w:next w:val="Normal"/>
    <w:link w:val="Heading1Char"/>
    <w:qFormat/>
    <w:rsid w:val="008323FA"/>
    <w:pPr>
      <w:keepNext/>
      <w:tabs>
        <w:tab w:val="clear" w:pos="567"/>
      </w:tabs>
      <w:spacing w:before="240" w:after="120" w:line="240" w:lineRule="auto"/>
      <w:outlineLvl w:val="0"/>
    </w:pPr>
    <w:rPr>
      <w:rFonts w:ascii="Arial" w:hAnsi="Arial"/>
      <w:b/>
      <w:sz w:val="24"/>
    </w:rPr>
  </w:style>
  <w:style w:type="paragraph" w:styleId="Heading3">
    <w:name w:val="heading 3"/>
    <w:basedOn w:val="Normal"/>
    <w:next w:val="Normal"/>
    <w:link w:val="Heading3Char"/>
    <w:semiHidden/>
    <w:unhideWhenUsed/>
    <w:qFormat/>
    <w:rsid w:val="003408A9"/>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rsid w:val="00812D16"/>
  </w:style>
  <w:style w:type="paragraph" w:styleId="BodyText">
    <w:name w:val="Body Text"/>
    <w:basedOn w:val="Normal"/>
    <w:link w:val="BodyTextChar"/>
    <w:rsid w:val="00812D16"/>
    <w:pPr>
      <w:tabs>
        <w:tab w:val="clear" w:pos="567"/>
      </w:tabs>
      <w:spacing w:line="240" w:lineRule="auto"/>
    </w:pPr>
    <w:rPr>
      <w:i/>
      <w:color w:val="008000"/>
    </w:rPr>
  </w:style>
  <w:style w:type="paragraph" w:styleId="CommentText">
    <w:name w:val="annotation text"/>
    <w:aliases w:val="Annotationtext,- H19,Char,Comment Text Char Char,Comment Text Char Char Char Char,Comment Text Char Char1,Comment Text Char Char1 Char,Comment Text Char1 Char,Comment Text Char1 Char Char,Comment Text Char2 Char,Kommentarer"/>
    <w:basedOn w:val="Normal"/>
    <w:link w:val="CommentTextChar"/>
    <w:qFormat/>
    <w:rsid w:val="00812D16"/>
    <w:rPr>
      <w:sz w:val="20"/>
    </w:rPr>
  </w:style>
  <w:style w:type="character" w:styleId="Hyperlink">
    <w:name w:val="Hyperlink"/>
    <w:rsid w:val="00812D16"/>
    <w:rPr>
      <w:color w:val="0000FF"/>
      <w:u w:val="single"/>
    </w:rPr>
  </w:style>
  <w:style w:type="paragraph" w:customStyle="1" w:styleId="EMEAEnBodyText">
    <w:name w:val="EMEA En Body Text"/>
    <w:basedOn w:val="Normal"/>
    <w:rsid w:val="00812D16"/>
    <w:pPr>
      <w:tabs>
        <w:tab w:val="clear" w:pos="567"/>
      </w:tabs>
      <w:spacing w:before="120" w:after="120" w:line="240" w:lineRule="auto"/>
      <w:jc w:val="both"/>
    </w:pPr>
  </w:style>
  <w:style w:type="paragraph" w:styleId="BalloonText">
    <w:name w:val="Balloon Text"/>
    <w:basedOn w:val="Normal"/>
    <w:semiHidden/>
    <w:rsid w:val="00A20C7F"/>
    <w:rPr>
      <w:rFonts w:ascii="Tahoma" w:hAnsi="Tahoma" w:cs="Tahoma"/>
      <w:sz w:val="16"/>
      <w:szCs w:val="16"/>
    </w:rPr>
  </w:style>
  <w:style w:type="paragraph" w:customStyle="1" w:styleId="BodytextAgency">
    <w:name w:val="Body text (Agency)"/>
    <w:basedOn w:val="Normal"/>
    <w:link w:val="BodytextAgencyChar"/>
    <w:qFormat/>
    <w:rsid w:val="00345F9C"/>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sid w:val="00345F9C"/>
    <w:rPr>
      <w:rFonts w:ascii="Verdana" w:eastAsia="Verdana" w:hAnsi="Verdana" w:cs="Verdana"/>
      <w:sz w:val="18"/>
      <w:szCs w:val="18"/>
      <w:lang w:val="sr-Latn-ME" w:eastAsia="en-GB" w:bidi="ar-SA"/>
    </w:rPr>
  </w:style>
  <w:style w:type="paragraph" w:customStyle="1" w:styleId="DraftingNotesAgency">
    <w:name w:val="Drafting Notes (Agency)"/>
    <w:basedOn w:val="Normal"/>
    <w:next w:val="BodytextAgency"/>
    <w:link w:val="DraftingNotesAgencyChar"/>
    <w:rsid w:val="00345F9C"/>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sid w:val="00345F9C"/>
    <w:rPr>
      <w:rFonts w:ascii="Courier New" w:eastAsia="Verdana" w:hAnsi="Courier New"/>
      <w:i/>
      <w:color w:val="339966"/>
      <w:sz w:val="22"/>
      <w:szCs w:val="18"/>
      <w:lang w:val="sr-Latn-ME" w:eastAsia="en-GB" w:bidi="ar-SA"/>
    </w:rPr>
  </w:style>
  <w:style w:type="paragraph" w:customStyle="1" w:styleId="NormalAgency">
    <w:name w:val="Normal (Agency)"/>
    <w:link w:val="NormalAgencyChar"/>
    <w:rsid w:val="00C179B0"/>
    <w:rPr>
      <w:rFonts w:ascii="Verdana" w:eastAsia="Verdana" w:hAnsi="Verdana" w:cs="Verdana"/>
      <w:sz w:val="18"/>
      <w:szCs w:val="18"/>
    </w:rPr>
  </w:style>
  <w:style w:type="table" w:customStyle="1" w:styleId="TablegridAgencyblack">
    <w:name w:val="Table grid (Agency) black"/>
    <w:basedOn w:val="TableNormal"/>
    <w:semiHidden/>
    <w:rsid w:val="00C179B0"/>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rsid w:val="00C179B0"/>
    <w:pPr>
      <w:keepNext/>
    </w:pPr>
    <w:rPr>
      <w:rFonts w:eastAsia="Times New Roman"/>
      <w:b/>
    </w:rPr>
  </w:style>
  <w:style w:type="paragraph" w:customStyle="1" w:styleId="TabletextrowsAgency">
    <w:name w:val="Table text rows (Agency)"/>
    <w:basedOn w:val="Normal"/>
    <w:rsid w:val="00C179B0"/>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sid w:val="00C179B0"/>
    <w:rPr>
      <w:rFonts w:ascii="Verdana" w:eastAsia="Verdana" w:hAnsi="Verdana" w:cs="Verdana"/>
      <w:sz w:val="18"/>
      <w:szCs w:val="18"/>
      <w:lang w:val="sr-Latn-ME" w:eastAsia="en-GB" w:bidi="ar-SA"/>
    </w:rPr>
  </w:style>
  <w:style w:type="character" w:styleId="CommentReference">
    <w:name w:val="annotation reference"/>
    <w:aliases w:val="Annotationmark"/>
    <w:rsid w:val="00BC6DC2"/>
    <w:rPr>
      <w:sz w:val="16"/>
      <w:szCs w:val="16"/>
    </w:rPr>
  </w:style>
  <w:style w:type="paragraph" w:styleId="CommentSubject">
    <w:name w:val="annotation subject"/>
    <w:basedOn w:val="CommentText"/>
    <w:next w:val="CommentText"/>
    <w:link w:val="CommentSubjectChar"/>
    <w:uiPriority w:val="99"/>
    <w:rsid w:val="00BC6DC2"/>
    <w:rPr>
      <w:b/>
      <w:bCs/>
    </w:rPr>
  </w:style>
  <w:style w:type="character" w:customStyle="1" w:styleId="CommentTextChar">
    <w:name w:val="Comment Text Char"/>
    <w:aliases w:val="Annotationtext Char,- H19 Char,Char Char,Comment Text Char Char Char,Comment Text Char Char Char Char Char,Comment Text Char Char1 Char1,Comment Text Char Char1 Char Char,Comment Text Char1 Char Char1,Comment Text Char1 Char Char Char"/>
    <w:link w:val="CommentText"/>
    <w:rsid w:val="00BC6DC2"/>
    <w:rPr>
      <w:rFonts w:eastAsia="Times New Roman"/>
      <w:lang w:eastAsia="en-US"/>
    </w:rPr>
  </w:style>
  <w:style w:type="character" w:customStyle="1" w:styleId="CommentSubjectChar">
    <w:name w:val="Comment Subject Char"/>
    <w:link w:val="CommentSubject"/>
    <w:uiPriority w:val="99"/>
    <w:rsid w:val="00BC6DC2"/>
    <w:rPr>
      <w:rFonts w:eastAsia="Times New Roman"/>
      <w:b/>
      <w:bCs/>
      <w:lang w:eastAsia="en-US"/>
    </w:rPr>
  </w:style>
  <w:style w:type="paragraph" w:styleId="Revision">
    <w:name w:val="Revision"/>
    <w:hidden/>
    <w:uiPriority w:val="99"/>
    <w:semiHidden/>
    <w:rsid w:val="00B21BE7"/>
    <w:rPr>
      <w:rFonts w:eastAsia="Times New Roman"/>
      <w:sz w:val="22"/>
      <w:lang w:eastAsia="en-US"/>
    </w:rPr>
  </w:style>
  <w:style w:type="paragraph" w:customStyle="1" w:styleId="Paragraph">
    <w:name w:val="Paragraph"/>
    <w:aliases w:val="p"/>
    <w:link w:val="ParagraphChar"/>
    <w:qFormat/>
    <w:rsid w:val="005C5995"/>
    <w:pPr>
      <w:spacing w:after="240"/>
    </w:pPr>
    <w:rPr>
      <w:rFonts w:eastAsia="Times New Roman"/>
      <w:sz w:val="24"/>
      <w:szCs w:val="24"/>
      <w:lang w:eastAsia="en-US"/>
    </w:rPr>
  </w:style>
  <w:style w:type="character" w:customStyle="1" w:styleId="ParagraphChar">
    <w:name w:val="Paragraph Char"/>
    <w:link w:val="Paragraph"/>
    <w:qFormat/>
    <w:rsid w:val="005C5995"/>
    <w:rPr>
      <w:rFonts w:eastAsia="Times New Roman"/>
      <w:sz w:val="24"/>
      <w:szCs w:val="24"/>
      <w:lang w:val="sr-Latn-ME" w:eastAsia="en-US"/>
    </w:rPr>
  </w:style>
  <w:style w:type="paragraph" w:styleId="ListParagraph">
    <w:name w:val="List Paragraph"/>
    <w:aliases w:val="List Paragraph 1,Bullet1,Bullet 1,Bullet List,Section 5,hyperlink,Bullet 1 2,Hyperlink1"/>
    <w:basedOn w:val="Normal"/>
    <w:link w:val="ListParagraphChar"/>
    <w:uiPriority w:val="34"/>
    <w:qFormat/>
    <w:rsid w:val="005C5995"/>
    <w:pPr>
      <w:tabs>
        <w:tab w:val="clear" w:pos="567"/>
      </w:tabs>
      <w:spacing w:line="240" w:lineRule="auto"/>
      <w:ind w:left="720"/>
      <w:contextualSpacing/>
    </w:pPr>
    <w:rPr>
      <w:rFonts w:eastAsia="Calibri"/>
      <w:sz w:val="20"/>
    </w:rPr>
  </w:style>
  <w:style w:type="character" w:customStyle="1" w:styleId="ListParagraphChar">
    <w:name w:val="List Paragraph Char"/>
    <w:aliases w:val="List Paragraph 1 Char,Bullet1 Char,Bullet 1 Char,Bullet List Char,Section 5 Char,hyperlink Char,Bullet 1 2 Char,Hyperlink1 Char"/>
    <w:link w:val="ListParagraph"/>
    <w:uiPriority w:val="34"/>
    <w:locked/>
    <w:rsid w:val="005C5995"/>
    <w:rPr>
      <w:rFonts w:eastAsia="Calibri"/>
      <w:lang w:val="sr-Latn-ME" w:eastAsia="en-US"/>
    </w:rPr>
  </w:style>
  <w:style w:type="table" w:styleId="TableGrid">
    <w:name w:val="Table Grid"/>
    <w:basedOn w:val="TableNormal"/>
    <w:uiPriority w:val="39"/>
    <w:rsid w:val="00595C7F"/>
    <w:pPr>
      <w:overflowPunct w:val="0"/>
      <w:autoSpaceDE w:val="0"/>
      <w:autoSpaceDN w:val="0"/>
      <w:adjustRightInd w:val="0"/>
      <w:textAlignment w:val="baseline"/>
    </w:pPr>
    <w:rPr>
      <w:rFonts w:eastAsia="Times New Roma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95C7F"/>
    <w:pPr>
      <w:autoSpaceDE w:val="0"/>
      <w:autoSpaceDN w:val="0"/>
      <w:adjustRightInd w:val="0"/>
    </w:pPr>
    <w:rPr>
      <w:rFonts w:eastAsia="Calibri"/>
      <w:color w:val="000000"/>
      <w:sz w:val="24"/>
      <w:szCs w:val="24"/>
      <w:lang w:eastAsia="en-US"/>
    </w:rPr>
  </w:style>
  <w:style w:type="character" w:customStyle="1" w:styleId="normaltextrun">
    <w:name w:val="normaltextrun"/>
    <w:rsid w:val="00D45213"/>
  </w:style>
  <w:style w:type="paragraph" w:customStyle="1" w:styleId="paragraph0">
    <w:name w:val="paragraph"/>
    <w:basedOn w:val="Normal"/>
    <w:rsid w:val="001226E3"/>
    <w:pPr>
      <w:tabs>
        <w:tab w:val="clear" w:pos="567"/>
      </w:tabs>
      <w:spacing w:before="100" w:beforeAutospacing="1" w:after="100" w:afterAutospacing="1" w:line="240" w:lineRule="auto"/>
    </w:pPr>
    <w:rPr>
      <w:sz w:val="24"/>
      <w:szCs w:val="24"/>
    </w:rPr>
  </w:style>
  <w:style w:type="character" w:styleId="Strong">
    <w:name w:val="Strong"/>
    <w:uiPriority w:val="22"/>
    <w:qFormat/>
    <w:rsid w:val="001226E3"/>
    <w:rPr>
      <w:b/>
      <w:bCs/>
    </w:rPr>
  </w:style>
  <w:style w:type="paragraph" w:customStyle="1" w:styleId="CM39">
    <w:name w:val="CM39"/>
    <w:basedOn w:val="Default"/>
    <w:next w:val="Default"/>
    <w:uiPriority w:val="99"/>
    <w:rsid w:val="00EE619C"/>
    <w:rPr>
      <w:color w:val="auto"/>
    </w:rPr>
  </w:style>
  <w:style w:type="character" w:customStyle="1" w:styleId="UnresolvedMention1">
    <w:name w:val="Unresolved Mention1"/>
    <w:basedOn w:val="DefaultParagraphFont"/>
    <w:uiPriority w:val="99"/>
    <w:unhideWhenUsed/>
    <w:rsid w:val="00DD7D91"/>
    <w:rPr>
      <w:color w:val="605E5C"/>
      <w:shd w:val="clear" w:color="auto" w:fill="E1DFDD"/>
    </w:rPr>
  </w:style>
  <w:style w:type="character" w:customStyle="1" w:styleId="Mention1">
    <w:name w:val="Mention1"/>
    <w:basedOn w:val="DefaultParagraphFont"/>
    <w:uiPriority w:val="99"/>
    <w:unhideWhenUsed/>
    <w:rsid w:val="00DD7D91"/>
    <w:rPr>
      <w:color w:val="2B579A"/>
      <w:shd w:val="clear" w:color="auto" w:fill="E1DFDD"/>
    </w:rPr>
  </w:style>
  <w:style w:type="paragraph" w:customStyle="1" w:styleId="TableText">
    <w:name w:val="TableText"/>
    <w:rsid w:val="00AD2B17"/>
    <w:rPr>
      <w:rFonts w:eastAsia="Times New Roman" w:cs="Arial"/>
      <w:lang w:eastAsia="en-US"/>
    </w:rPr>
  </w:style>
  <w:style w:type="paragraph" w:styleId="NormalWeb">
    <w:name w:val="Normal (Web)"/>
    <w:basedOn w:val="Normal"/>
    <w:uiPriority w:val="99"/>
    <w:unhideWhenUsed/>
    <w:rsid w:val="001747E0"/>
    <w:pPr>
      <w:tabs>
        <w:tab w:val="clear" w:pos="567"/>
      </w:tabs>
      <w:spacing w:before="100" w:beforeAutospacing="1" w:after="100" w:afterAutospacing="1" w:line="240" w:lineRule="auto"/>
    </w:pPr>
    <w:rPr>
      <w:sz w:val="24"/>
      <w:szCs w:val="24"/>
    </w:rPr>
  </w:style>
  <w:style w:type="character" w:customStyle="1" w:styleId="italics">
    <w:name w:val="italics"/>
    <w:basedOn w:val="DefaultParagraphFont"/>
    <w:rsid w:val="001747E0"/>
  </w:style>
  <w:style w:type="paragraph" w:styleId="BodyText2">
    <w:name w:val="Body Text 2"/>
    <w:basedOn w:val="Normal"/>
    <w:link w:val="BodyText2Char"/>
    <w:semiHidden/>
    <w:unhideWhenUsed/>
    <w:rsid w:val="009D5BB0"/>
    <w:pPr>
      <w:spacing w:after="120" w:line="480" w:lineRule="auto"/>
    </w:pPr>
  </w:style>
  <w:style w:type="character" w:customStyle="1" w:styleId="BodyText2Char">
    <w:name w:val="Body Text 2 Char"/>
    <w:basedOn w:val="DefaultParagraphFont"/>
    <w:link w:val="BodyText2"/>
    <w:semiHidden/>
    <w:rsid w:val="009D5BB0"/>
    <w:rPr>
      <w:rFonts w:eastAsia="Times New Roman"/>
      <w:sz w:val="22"/>
      <w:lang w:eastAsia="en-US"/>
    </w:rPr>
  </w:style>
  <w:style w:type="character" w:customStyle="1" w:styleId="Heading1Char">
    <w:name w:val="Heading 1 Char"/>
    <w:basedOn w:val="DefaultParagraphFont"/>
    <w:link w:val="Heading1"/>
    <w:rsid w:val="008323FA"/>
    <w:rPr>
      <w:rFonts w:ascii="Arial" w:eastAsia="Times New Roman" w:hAnsi="Arial"/>
      <w:b/>
      <w:sz w:val="24"/>
      <w:lang w:val="sr-Latn-ME" w:eastAsia="en-US"/>
    </w:rPr>
  </w:style>
  <w:style w:type="character" w:customStyle="1" w:styleId="eop">
    <w:name w:val="eop"/>
    <w:basedOn w:val="DefaultParagraphFont"/>
    <w:rsid w:val="005D5881"/>
  </w:style>
  <w:style w:type="character" w:styleId="FollowedHyperlink">
    <w:name w:val="FollowedHyperlink"/>
    <w:basedOn w:val="DefaultParagraphFont"/>
    <w:semiHidden/>
    <w:unhideWhenUsed/>
    <w:rsid w:val="00EC4252"/>
    <w:rPr>
      <w:color w:val="800080" w:themeColor="followedHyperlink"/>
      <w:u w:val="single"/>
    </w:rPr>
  </w:style>
  <w:style w:type="character" w:customStyle="1" w:styleId="style2">
    <w:name w:val="style2"/>
    <w:basedOn w:val="DefaultParagraphFont"/>
    <w:rsid w:val="00EC4252"/>
  </w:style>
  <w:style w:type="paragraph" w:styleId="BodyTextIndent2">
    <w:name w:val="Body Text Indent 2"/>
    <w:basedOn w:val="Normal"/>
    <w:link w:val="BodyTextIndent2Char"/>
    <w:semiHidden/>
    <w:unhideWhenUsed/>
    <w:rsid w:val="00112053"/>
    <w:pPr>
      <w:spacing w:after="120" w:line="480" w:lineRule="auto"/>
      <w:ind w:left="360"/>
    </w:pPr>
  </w:style>
  <w:style w:type="character" w:customStyle="1" w:styleId="BodyTextIndent2Char">
    <w:name w:val="Body Text Indent 2 Char"/>
    <w:basedOn w:val="DefaultParagraphFont"/>
    <w:link w:val="BodyTextIndent2"/>
    <w:semiHidden/>
    <w:rsid w:val="00112053"/>
    <w:rPr>
      <w:rFonts w:eastAsia="Times New Roman"/>
      <w:sz w:val="22"/>
      <w:lang w:eastAsia="en-US"/>
    </w:rPr>
  </w:style>
  <w:style w:type="table" w:customStyle="1" w:styleId="TableGrid1">
    <w:name w:val="Table Grid1"/>
    <w:basedOn w:val="TableNormal"/>
    <w:next w:val="TableGrid"/>
    <w:uiPriority w:val="39"/>
    <w:rsid w:val="00555C3C"/>
    <w:rPr>
      <w:rFonts w:eastAsia="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355DE"/>
    <w:rPr>
      <w:i/>
      <w:iCs/>
    </w:rPr>
  </w:style>
  <w:style w:type="character" w:customStyle="1" w:styleId="BlueText">
    <w:name w:val="Blue Text"/>
    <w:basedOn w:val="DefaultParagraphFont"/>
    <w:rsid w:val="00D10F0E"/>
    <w:rPr>
      <w:color w:val="0000FF"/>
    </w:rPr>
  </w:style>
  <w:style w:type="character" w:customStyle="1" w:styleId="UnresolvedMention2">
    <w:name w:val="Unresolved Mention2"/>
    <w:basedOn w:val="DefaultParagraphFont"/>
    <w:uiPriority w:val="99"/>
    <w:unhideWhenUsed/>
    <w:rsid w:val="00351F03"/>
    <w:rPr>
      <w:color w:val="605E5C"/>
      <w:shd w:val="clear" w:color="auto" w:fill="E1DFDD"/>
    </w:rPr>
  </w:style>
  <w:style w:type="character" w:customStyle="1" w:styleId="Mention2">
    <w:name w:val="Mention2"/>
    <w:basedOn w:val="DefaultParagraphFont"/>
    <w:uiPriority w:val="99"/>
    <w:unhideWhenUsed/>
    <w:rsid w:val="00D8428E"/>
    <w:rPr>
      <w:color w:val="2B579A"/>
      <w:shd w:val="clear" w:color="auto" w:fill="E1DFDD"/>
    </w:rPr>
  </w:style>
  <w:style w:type="character" w:customStyle="1" w:styleId="Heading3Char">
    <w:name w:val="Heading 3 Char"/>
    <w:basedOn w:val="DefaultParagraphFont"/>
    <w:link w:val="Heading3"/>
    <w:semiHidden/>
    <w:rsid w:val="003408A9"/>
    <w:rPr>
      <w:rFonts w:asciiTheme="majorHAnsi" w:eastAsiaTheme="majorEastAsia" w:hAnsiTheme="majorHAnsi" w:cstheme="majorBidi"/>
      <w:color w:val="243F60" w:themeColor="accent1" w:themeShade="7F"/>
      <w:sz w:val="24"/>
      <w:szCs w:val="24"/>
      <w:lang w:eastAsia="en-US"/>
    </w:rPr>
  </w:style>
  <w:style w:type="character" w:styleId="LineNumber">
    <w:name w:val="line number"/>
    <w:basedOn w:val="DefaultParagraphFont"/>
    <w:semiHidden/>
    <w:unhideWhenUsed/>
    <w:rsid w:val="005515BC"/>
  </w:style>
  <w:style w:type="character" w:customStyle="1" w:styleId="UnresolvedMention3">
    <w:name w:val="Unresolved Mention3"/>
    <w:basedOn w:val="DefaultParagraphFont"/>
    <w:uiPriority w:val="99"/>
    <w:unhideWhenUsed/>
    <w:rsid w:val="00905660"/>
    <w:rPr>
      <w:color w:val="605E5C"/>
      <w:shd w:val="clear" w:color="auto" w:fill="E1DFDD"/>
    </w:rPr>
  </w:style>
  <w:style w:type="character" w:customStyle="1" w:styleId="Mention3">
    <w:name w:val="Mention3"/>
    <w:basedOn w:val="DefaultParagraphFont"/>
    <w:uiPriority w:val="99"/>
    <w:unhideWhenUsed/>
    <w:rsid w:val="00905660"/>
    <w:rPr>
      <w:color w:val="2B579A"/>
      <w:shd w:val="clear" w:color="auto" w:fill="E1DFDD"/>
    </w:rPr>
  </w:style>
  <w:style w:type="character" w:customStyle="1" w:styleId="UnresolvedMention4">
    <w:name w:val="Unresolved Mention4"/>
    <w:basedOn w:val="DefaultParagraphFont"/>
    <w:uiPriority w:val="99"/>
    <w:unhideWhenUsed/>
    <w:rsid w:val="00EA5517"/>
    <w:rPr>
      <w:color w:val="605E5C"/>
      <w:shd w:val="clear" w:color="auto" w:fill="E1DFDD"/>
    </w:rPr>
  </w:style>
  <w:style w:type="character" w:customStyle="1" w:styleId="Mention4">
    <w:name w:val="Mention4"/>
    <w:basedOn w:val="DefaultParagraphFont"/>
    <w:uiPriority w:val="99"/>
    <w:unhideWhenUsed/>
    <w:rsid w:val="00EA5517"/>
    <w:rPr>
      <w:color w:val="2B579A"/>
      <w:shd w:val="clear" w:color="auto" w:fill="E1DFDD"/>
    </w:rPr>
  </w:style>
  <w:style w:type="paragraph" w:styleId="ListBullet">
    <w:name w:val="List Bullet"/>
    <w:link w:val="ListBulletChar"/>
    <w:rsid w:val="00465769"/>
    <w:pPr>
      <w:numPr>
        <w:numId w:val="43"/>
      </w:numPr>
      <w:spacing w:after="240"/>
    </w:pPr>
    <w:rPr>
      <w:rFonts w:eastAsiaTheme="minorEastAsia"/>
      <w:sz w:val="24"/>
      <w:szCs w:val="24"/>
      <w:lang w:eastAsia="en-US"/>
    </w:rPr>
  </w:style>
  <w:style w:type="character" w:customStyle="1" w:styleId="ListBulletChar">
    <w:name w:val="List Bullet Char"/>
    <w:link w:val="ListBullet"/>
    <w:rsid w:val="00382C7E"/>
    <w:rPr>
      <w:rFonts w:eastAsiaTheme="minorEastAsia"/>
      <w:sz w:val="24"/>
      <w:szCs w:val="24"/>
      <w:lang w:val="sr-Latn-ME" w:eastAsia="en-US"/>
    </w:rPr>
  </w:style>
  <w:style w:type="paragraph" w:customStyle="1" w:styleId="listenabsatz">
    <w:name w:val="listenabsatz"/>
    <w:basedOn w:val="Normal"/>
    <w:rsid w:val="005A437C"/>
    <w:pPr>
      <w:tabs>
        <w:tab w:val="clear" w:pos="567"/>
      </w:tabs>
      <w:spacing w:before="100" w:beforeAutospacing="1" w:after="100" w:afterAutospacing="1" w:line="240" w:lineRule="auto"/>
    </w:pPr>
    <w:rPr>
      <w:rFonts w:ascii="Calibri" w:eastAsiaTheme="minorHAnsi" w:hAnsi="Calibri" w:cs="Calibri"/>
      <w:szCs w:val="22"/>
    </w:rPr>
  </w:style>
  <w:style w:type="character" w:customStyle="1" w:styleId="FooterChar">
    <w:name w:val="Footer Char"/>
    <w:link w:val="Footer"/>
    <w:locked/>
    <w:rsid w:val="007975F3"/>
    <w:rPr>
      <w:rFonts w:ascii="Arial" w:eastAsia="Times New Roman" w:hAnsi="Arial"/>
      <w:noProof/>
      <w:sz w:val="16"/>
      <w:lang w:eastAsia="en-US"/>
    </w:rPr>
  </w:style>
  <w:style w:type="character" w:customStyle="1" w:styleId="BodyTextChar">
    <w:name w:val="Body Text Char"/>
    <w:link w:val="BodyText"/>
    <w:rsid w:val="005348F2"/>
    <w:rPr>
      <w:rFonts w:eastAsia="Times New Roman"/>
      <w:i/>
      <w:color w:val="008000"/>
      <w:sz w:val="22"/>
      <w:lang w:eastAsia="en-US"/>
    </w:rPr>
  </w:style>
  <w:style w:type="paragraph" w:styleId="NoSpacing">
    <w:name w:val="No Spacing"/>
    <w:uiPriority w:val="1"/>
    <w:qFormat/>
    <w:rsid w:val="00CC7E8C"/>
    <w:rPr>
      <w:rFonts w:eastAsia="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41405">
      <w:bodyDiv w:val="1"/>
      <w:marLeft w:val="0"/>
      <w:marRight w:val="0"/>
      <w:marTop w:val="0"/>
      <w:marBottom w:val="0"/>
      <w:divBdr>
        <w:top w:val="none" w:sz="0" w:space="0" w:color="auto"/>
        <w:left w:val="none" w:sz="0" w:space="0" w:color="auto"/>
        <w:bottom w:val="none" w:sz="0" w:space="0" w:color="auto"/>
        <w:right w:val="none" w:sz="0" w:space="0" w:color="auto"/>
      </w:divBdr>
    </w:div>
    <w:div w:id="87581127">
      <w:bodyDiv w:val="1"/>
      <w:marLeft w:val="0"/>
      <w:marRight w:val="0"/>
      <w:marTop w:val="0"/>
      <w:marBottom w:val="0"/>
      <w:divBdr>
        <w:top w:val="none" w:sz="0" w:space="0" w:color="auto"/>
        <w:left w:val="none" w:sz="0" w:space="0" w:color="auto"/>
        <w:bottom w:val="none" w:sz="0" w:space="0" w:color="auto"/>
        <w:right w:val="none" w:sz="0" w:space="0" w:color="auto"/>
      </w:divBdr>
      <w:divsChild>
        <w:div w:id="1505516080">
          <w:marLeft w:val="0"/>
          <w:marRight w:val="0"/>
          <w:marTop w:val="0"/>
          <w:marBottom w:val="0"/>
          <w:divBdr>
            <w:top w:val="none" w:sz="0" w:space="0" w:color="auto"/>
            <w:left w:val="none" w:sz="0" w:space="0" w:color="auto"/>
            <w:bottom w:val="none" w:sz="0" w:space="0" w:color="auto"/>
            <w:right w:val="none" w:sz="0" w:space="0" w:color="auto"/>
          </w:divBdr>
          <w:divsChild>
            <w:div w:id="1002852039">
              <w:marLeft w:val="0"/>
              <w:marRight w:val="0"/>
              <w:marTop w:val="0"/>
              <w:marBottom w:val="0"/>
              <w:divBdr>
                <w:top w:val="none" w:sz="0" w:space="0" w:color="auto"/>
                <w:left w:val="none" w:sz="0" w:space="0" w:color="auto"/>
                <w:bottom w:val="none" w:sz="0" w:space="0" w:color="auto"/>
                <w:right w:val="none" w:sz="0" w:space="0" w:color="auto"/>
              </w:divBdr>
              <w:divsChild>
                <w:div w:id="7185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72720">
      <w:bodyDiv w:val="1"/>
      <w:marLeft w:val="0"/>
      <w:marRight w:val="0"/>
      <w:marTop w:val="0"/>
      <w:marBottom w:val="0"/>
      <w:divBdr>
        <w:top w:val="none" w:sz="0" w:space="0" w:color="auto"/>
        <w:left w:val="none" w:sz="0" w:space="0" w:color="auto"/>
        <w:bottom w:val="none" w:sz="0" w:space="0" w:color="auto"/>
        <w:right w:val="none" w:sz="0" w:space="0" w:color="auto"/>
      </w:divBdr>
    </w:div>
    <w:div w:id="135489420">
      <w:bodyDiv w:val="1"/>
      <w:marLeft w:val="0"/>
      <w:marRight w:val="0"/>
      <w:marTop w:val="0"/>
      <w:marBottom w:val="0"/>
      <w:divBdr>
        <w:top w:val="none" w:sz="0" w:space="0" w:color="auto"/>
        <w:left w:val="none" w:sz="0" w:space="0" w:color="auto"/>
        <w:bottom w:val="none" w:sz="0" w:space="0" w:color="auto"/>
        <w:right w:val="none" w:sz="0" w:space="0" w:color="auto"/>
      </w:divBdr>
    </w:div>
    <w:div w:id="141390703">
      <w:bodyDiv w:val="1"/>
      <w:marLeft w:val="0"/>
      <w:marRight w:val="0"/>
      <w:marTop w:val="0"/>
      <w:marBottom w:val="0"/>
      <w:divBdr>
        <w:top w:val="none" w:sz="0" w:space="0" w:color="auto"/>
        <w:left w:val="none" w:sz="0" w:space="0" w:color="auto"/>
        <w:bottom w:val="none" w:sz="0" w:space="0" w:color="auto"/>
        <w:right w:val="none" w:sz="0" w:space="0" w:color="auto"/>
      </w:divBdr>
    </w:div>
    <w:div w:id="160510188">
      <w:bodyDiv w:val="1"/>
      <w:marLeft w:val="0"/>
      <w:marRight w:val="0"/>
      <w:marTop w:val="0"/>
      <w:marBottom w:val="0"/>
      <w:divBdr>
        <w:top w:val="none" w:sz="0" w:space="0" w:color="auto"/>
        <w:left w:val="none" w:sz="0" w:space="0" w:color="auto"/>
        <w:bottom w:val="none" w:sz="0" w:space="0" w:color="auto"/>
        <w:right w:val="none" w:sz="0" w:space="0" w:color="auto"/>
      </w:divBdr>
      <w:divsChild>
        <w:div w:id="1895922260">
          <w:marLeft w:val="0"/>
          <w:marRight w:val="0"/>
          <w:marTop w:val="0"/>
          <w:marBottom w:val="0"/>
          <w:divBdr>
            <w:top w:val="none" w:sz="0" w:space="0" w:color="auto"/>
            <w:left w:val="none" w:sz="0" w:space="0" w:color="auto"/>
            <w:bottom w:val="none" w:sz="0" w:space="0" w:color="auto"/>
            <w:right w:val="none" w:sz="0" w:space="0" w:color="auto"/>
          </w:divBdr>
          <w:divsChild>
            <w:div w:id="1024601851">
              <w:marLeft w:val="0"/>
              <w:marRight w:val="0"/>
              <w:marTop w:val="0"/>
              <w:marBottom w:val="0"/>
              <w:divBdr>
                <w:top w:val="none" w:sz="0" w:space="0" w:color="auto"/>
                <w:left w:val="none" w:sz="0" w:space="0" w:color="auto"/>
                <w:bottom w:val="none" w:sz="0" w:space="0" w:color="auto"/>
                <w:right w:val="none" w:sz="0" w:space="0" w:color="auto"/>
              </w:divBdr>
              <w:divsChild>
                <w:div w:id="189218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06276">
      <w:bodyDiv w:val="1"/>
      <w:marLeft w:val="0"/>
      <w:marRight w:val="0"/>
      <w:marTop w:val="0"/>
      <w:marBottom w:val="0"/>
      <w:divBdr>
        <w:top w:val="none" w:sz="0" w:space="0" w:color="auto"/>
        <w:left w:val="none" w:sz="0" w:space="0" w:color="auto"/>
        <w:bottom w:val="none" w:sz="0" w:space="0" w:color="auto"/>
        <w:right w:val="none" w:sz="0" w:space="0" w:color="auto"/>
      </w:divBdr>
    </w:div>
    <w:div w:id="198323292">
      <w:bodyDiv w:val="1"/>
      <w:marLeft w:val="0"/>
      <w:marRight w:val="0"/>
      <w:marTop w:val="0"/>
      <w:marBottom w:val="0"/>
      <w:divBdr>
        <w:top w:val="none" w:sz="0" w:space="0" w:color="auto"/>
        <w:left w:val="none" w:sz="0" w:space="0" w:color="auto"/>
        <w:bottom w:val="none" w:sz="0" w:space="0" w:color="auto"/>
        <w:right w:val="none" w:sz="0" w:space="0" w:color="auto"/>
      </w:divBdr>
    </w:div>
    <w:div w:id="200016776">
      <w:bodyDiv w:val="1"/>
      <w:marLeft w:val="0"/>
      <w:marRight w:val="0"/>
      <w:marTop w:val="0"/>
      <w:marBottom w:val="0"/>
      <w:divBdr>
        <w:top w:val="none" w:sz="0" w:space="0" w:color="auto"/>
        <w:left w:val="none" w:sz="0" w:space="0" w:color="auto"/>
        <w:bottom w:val="none" w:sz="0" w:space="0" w:color="auto"/>
        <w:right w:val="none" w:sz="0" w:space="0" w:color="auto"/>
      </w:divBdr>
      <w:divsChild>
        <w:div w:id="991443759">
          <w:marLeft w:val="0"/>
          <w:marRight w:val="0"/>
          <w:marTop w:val="0"/>
          <w:marBottom w:val="0"/>
          <w:divBdr>
            <w:top w:val="none" w:sz="0" w:space="0" w:color="auto"/>
            <w:left w:val="none" w:sz="0" w:space="0" w:color="auto"/>
            <w:bottom w:val="none" w:sz="0" w:space="0" w:color="auto"/>
            <w:right w:val="none" w:sz="0" w:space="0" w:color="auto"/>
          </w:divBdr>
          <w:divsChild>
            <w:div w:id="220140674">
              <w:marLeft w:val="0"/>
              <w:marRight w:val="0"/>
              <w:marTop w:val="0"/>
              <w:marBottom w:val="0"/>
              <w:divBdr>
                <w:top w:val="none" w:sz="0" w:space="0" w:color="auto"/>
                <w:left w:val="none" w:sz="0" w:space="0" w:color="auto"/>
                <w:bottom w:val="none" w:sz="0" w:space="0" w:color="auto"/>
                <w:right w:val="none" w:sz="0" w:space="0" w:color="auto"/>
              </w:divBdr>
              <w:divsChild>
                <w:div w:id="598491107">
                  <w:marLeft w:val="0"/>
                  <w:marRight w:val="0"/>
                  <w:marTop w:val="0"/>
                  <w:marBottom w:val="0"/>
                  <w:divBdr>
                    <w:top w:val="none" w:sz="0" w:space="0" w:color="auto"/>
                    <w:left w:val="none" w:sz="0" w:space="0" w:color="auto"/>
                    <w:bottom w:val="none" w:sz="0" w:space="0" w:color="auto"/>
                    <w:right w:val="none" w:sz="0" w:space="0" w:color="auto"/>
                  </w:divBdr>
                  <w:divsChild>
                    <w:div w:id="42483180">
                      <w:marLeft w:val="0"/>
                      <w:marRight w:val="0"/>
                      <w:marTop w:val="0"/>
                      <w:marBottom w:val="0"/>
                      <w:divBdr>
                        <w:top w:val="none" w:sz="0" w:space="0" w:color="auto"/>
                        <w:left w:val="none" w:sz="0" w:space="0" w:color="auto"/>
                        <w:bottom w:val="none" w:sz="0" w:space="0" w:color="auto"/>
                        <w:right w:val="none" w:sz="0" w:space="0" w:color="auto"/>
                      </w:divBdr>
                      <w:divsChild>
                        <w:div w:id="1472480254">
                          <w:marLeft w:val="0"/>
                          <w:marRight w:val="0"/>
                          <w:marTop w:val="0"/>
                          <w:marBottom w:val="0"/>
                          <w:divBdr>
                            <w:top w:val="single" w:sz="6" w:space="0" w:color="99BBE8"/>
                            <w:left w:val="single" w:sz="6" w:space="0" w:color="99BBE8"/>
                            <w:bottom w:val="single" w:sz="6" w:space="0" w:color="99BBE8"/>
                            <w:right w:val="single" w:sz="6" w:space="0" w:color="99BBE8"/>
                          </w:divBdr>
                          <w:divsChild>
                            <w:div w:id="1907640240">
                              <w:marLeft w:val="0"/>
                              <w:marRight w:val="0"/>
                              <w:marTop w:val="0"/>
                              <w:marBottom w:val="0"/>
                              <w:divBdr>
                                <w:top w:val="none" w:sz="0" w:space="0" w:color="auto"/>
                                <w:left w:val="none" w:sz="0" w:space="0" w:color="auto"/>
                                <w:bottom w:val="none" w:sz="0" w:space="0" w:color="auto"/>
                                <w:right w:val="none" w:sz="0" w:space="0" w:color="auto"/>
                              </w:divBdr>
                              <w:divsChild>
                                <w:div w:id="1870947621">
                                  <w:marLeft w:val="0"/>
                                  <w:marRight w:val="0"/>
                                  <w:marTop w:val="0"/>
                                  <w:marBottom w:val="0"/>
                                  <w:divBdr>
                                    <w:top w:val="none" w:sz="0" w:space="0" w:color="auto"/>
                                    <w:left w:val="none" w:sz="0" w:space="0" w:color="auto"/>
                                    <w:bottom w:val="none" w:sz="0" w:space="0" w:color="auto"/>
                                    <w:right w:val="none" w:sz="0" w:space="0" w:color="auto"/>
                                  </w:divBdr>
                                  <w:divsChild>
                                    <w:div w:id="943344181">
                                      <w:marLeft w:val="0"/>
                                      <w:marRight w:val="0"/>
                                      <w:marTop w:val="0"/>
                                      <w:marBottom w:val="0"/>
                                      <w:divBdr>
                                        <w:top w:val="none" w:sz="0" w:space="0" w:color="auto"/>
                                        <w:left w:val="none" w:sz="0" w:space="0" w:color="auto"/>
                                        <w:bottom w:val="none" w:sz="0" w:space="0" w:color="auto"/>
                                        <w:right w:val="none" w:sz="0" w:space="0" w:color="auto"/>
                                      </w:divBdr>
                                      <w:divsChild>
                                        <w:div w:id="1693457895">
                                          <w:marLeft w:val="0"/>
                                          <w:marRight w:val="0"/>
                                          <w:marTop w:val="0"/>
                                          <w:marBottom w:val="0"/>
                                          <w:divBdr>
                                            <w:top w:val="none" w:sz="0" w:space="0" w:color="auto"/>
                                            <w:left w:val="single" w:sz="6" w:space="0" w:color="99BBE8"/>
                                            <w:bottom w:val="single" w:sz="6" w:space="0" w:color="99BBE8"/>
                                            <w:right w:val="single" w:sz="6" w:space="0" w:color="99BBE8"/>
                                          </w:divBdr>
                                          <w:divsChild>
                                            <w:div w:id="466705827">
                                              <w:marLeft w:val="0"/>
                                              <w:marRight w:val="0"/>
                                              <w:marTop w:val="0"/>
                                              <w:marBottom w:val="0"/>
                                              <w:divBdr>
                                                <w:top w:val="none" w:sz="0" w:space="0" w:color="auto"/>
                                                <w:left w:val="none" w:sz="0" w:space="0" w:color="auto"/>
                                                <w:bottom w:val="none" w:sz="0" w:space="0" w:color="auto"/>
                                                <w:right w:val="none" w:sz="0" w:space="0" w:color="auto"/>
                                              </w:divBdr>
                                              <w:divsChild>
                                                <w:div w:id="126510191">
                                                  <w:marLeft w:val="0"/>
                                                  <w:marRight w:val="0"/>
                                                  <w:marTop w:val="0"/>
                                                  <w:marBottom w:val="0"/>
                                                  <w:divBdr>
                                                    <w:top w:val="none" w:sz="0" w:space="0" w:color="auto"/>
                                                    <w:left w:val="none" w:sz="0" w:space="0" w:color="auto"/>
                                                    <w:bottom w:val="none" w:sz="0" w:space="0" w:color="auto"/>
                                                    <w:right w:val="none" w:sz="0" w:space="0" w:color="auto"/>
                                                  </w:divBdr>
                                                  <w:divsChild>
                                                    <w:div w:id="1097944233">
                                                      <w:marLeft w:val="0"/>
                                                      <w:marRight w:val="0"/>
                                                      <w:marTop w:val="0"/>
                                                      <w:marBottom w:val="0"/>
                                                      <w:divBdr>
                                                        <w:top w:val="none" w:sz="0" w:space="0" w:color="auto"/>
                                                        <w:left w:val="single" w:sz="6" w:space="0" w:color="99BBE8"/>
                                                        <w:bottom w:val="single" w:sz="6" w:space="0" w:color="99BBE8"/>
                                                        <w:right w:val="single" w:sz="6" w:space="0" w:color="99BBE8"/>
                                                      </w:divBdr>
                                                      <w:divsChild>
                                                        <w:div w:id="2131822617">
                                                          <w:marLeft w:val="0"/>
                                                          <w:marRight w:val="0"/>
                                                          <w:marTop w:val="0"/>
                                                          <w:marBottom w:val="0"/>
                                                          <w:divBdr>
                                                            <w:top w:val="none" w:sz="0" w:space="0" w:color="auto"/>
                                                            <w:left w:val="none" w:sz="0" w:space="0" w:color="auto"/>
                                                            <w:bottom w:val="none" w:sz="0" w:space="0" w:color="auto"/>
                                                            <w:right w:val="none" w:sz="0" w:space="0" w:color="auto"/>
                                                          </w:divBdr>
                                                          <w:divsChild>
                                                            <w:div w:id="1091898335">
                                                              <w:marLeft w:val="0"/>
                                                              <w:marRight w:val="0"/>
                                                              <w:marTop w:val="0"/>
                                                              <w:marBottom w:val="0"/>
                                                              <w:divBdr>
                                                                <w:top w:val="none" w:sz="0" w:space="0" w:color="auto"/>
                                                                <w:left w:val="none" w:sz="0" w:space="0" w:color="auto"/>
                                                                <w:bottom w:val="none" w:sz="0" w:space="0" w:color="auto"/>
                                                                <w:right w:val="none" w:sz="0" w:space="0" w:color="auto"/>
                                                              </w:divBdr>
                                                              <w:divsChild>
                                                                <w:div w:id="458306485">
                                                                  <w:marLeft w:val="0"/>
                                                                  <w:marRight w:val="0"/>
                                                                  <w:marTop w:val="0"/>
                                                                  <w:marBottom w:val="0"/>
                                                                  <w:divBdr>
                                                                    <w:top w:val="none" w:sz="0" w:space="0" w:color="auto"/>
                                                                    <w:left w:val="none" w:sz="0" w:space="0" w:color="auto"/>
                                                                    <w:bottom w:val="none" w:sz="0" w:space="0" w:color="auto"/>
                                                                    <w:right w:val="none" w:sz="0" w:space="0" w:color="auto"/>
                                                                  </w:divBdr>
                                                                  <w:divsChild>
                                                                    <w:div w:id="1668628088">
                                                                      <w:marLeft w:val="0"/>
                                                                      <w:marRight w:val="0"/>
                                                                      <w:marTop w:val="0"/>
                                                                      <w:marBottom w:val="0"/>
                                                                      <w:divBdr>
                                                                        <w:top w:val="none" w:sz="0" w:space="0" w:color="auto"/>
                                                                        <w:left w:val="none" w:sz="0" w:space="0" w:color="auto"/>
                                                                        <w:bottom w:val="none" w:sz="0" w:space="0" w:color="auto"/>
                                                                        <w:right w:val="none" w:sz="0" w:space="0" w:color="auto"/>
                                                                      </w:divBdr>
                                                                      <w:divsChild>
                                                                        <w:div w:id="1990599171">
                                                                          <w:marLeft w:val="0"/>
                                                                          <w:marRight w:val="0"/>
                                                                          <w:marTop w:val="0"/>
                                                                          <w:marBottom w:val="0"/>
                                                                          <w:divBdr>
                                                                            <w:top w:val="none" w:sz="0" w:space="0" w:color="auto"/>
                                                                            <w:left w:val="none" w:sz="0" w:space="0" w:color="auto"/>
                                                                            <w:bottom w:val="none" w:sz="0" w:space="0" w:color="auto"/>
                                                                            <w:right w:val="none" w:sz="0" w:space="0" w:color="auto"/>
                                                                          </w:divBdr>
                                                                          <w:divsChild>
                                                                            <w:div w:id="2055351662">
                                                                              <w:marLeft w:val="0"/>
                                                                              <w:marRight w:val="0"/>
                                                                              <w:marTop w:val="0"/>
                                                                              <w:marBottom w:val="0"/>
                                                                              <w:divBdr>
                                                                                <w:top w:val="none" w:sz="0" w:space="0" w:color="auto"/>
                                                                                <w:left w:val="single" w:sz="6" w:space="0" w:color="99BBE8"/>
                                                                                <w:bottom w:val="single" w:sz="6" w:space="0" w:color="99BBE8"/>
                                                                                <w:right w:val="single" w:sz="6" w:space="0" w:color="99BBE8"/>
                                                                              </w:divBdr>
                                                                              <w:divsChild>
                                                                                <w:div w:id="15357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1289386">
      <w:bodyDiv w:val="1"/>
      <w:marLeft w:val="0"/>
      <w:marRight w:val="0"/>
      <w:marTop w:val="0"/>
      <w:marBottom w:val="0"/>
      <w:divBdr>
        <w:top w:val="none" w:sz="0" w:space="0" w:color="auto"/>
        <w:left w:val="none" w:sz="0" w:space="0" w:color="auto"/>
        <w:bottom w:val="none" w:sz="0" w:space="0" w:color="auto"/>
        <w:right w:val="none" w:sz="0" w:space="0" w:color="auto"/>
      </w:divBdr>
      <w:divsChild>
        <w:div w:id="1931305114">
          <w:marLeft w:val="0"/>
          <w:marRight w:val="0"/>
          <w:marTop w:val="0"/>
          <w:marBottom w:val="0"/>
          <w:divBdr>
            <w:top w:val="none" w:sz="0" w:space="0" w:color="auto"/>
            <w:left w:val="none" w:sz="0" w:space="0" w:color="auto"/>
            <w:bottom w:val="none" w:sz="0" w:space="0" w:color="auto"/>
            <w:right w:val="none" w:sz="0" w:space="0" w:color="auto"/>
          </w:divBdr>
          <w:divsChild>
            <w:div w:id="1288044844">
              <w:marLeft w:val="0"/>
              <w:marRight w:val="0"/>
              <w:marTop w:val="0"/>
              <w:marBottom w:val="0"/>
              <w:divBdr>
                <w:top w:val="none" w:sz="0" w:space="0" w:color="auto"/>
                <w:left w:val="none" w:sz="0" w:space="0" w:color="auto"/>
                <w:bottom w:val="none" w:sz="0" w:space="0" w:color="auto"/>
                <w:right w:val="none" w:sz="0" w:space="0" w:color="auto"/>
              </w:divBdr>
              <w:divsChild>
                <w:div w:id="9286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843618">
      <w:bodyDiv w:val="1"/>
      <w:marLeft w:val="0"/>
      <w:marRight w:val="0"/>
      <w:marTop w:val="0"/>
      <w:marBottom w:val="0"/>
      <w:divBdr>
        <w:top w:val="none" w:sz="0" w:space="0" w:color="auto"/>
        <w:left w:val="none" w:sz="0" w:space="0" w:color="auto"/>
        <w:bottom w:val="none" w:sz="0" w:space="0" w:color="auto"/>
        <w:right w:val="none" w:sz="0" w:space="0" w:color="auto"/>
      </w:divBdr>
      <w:divsChild>
        <w:div w:id="1018384303">
          <w:marLeft w:val="0"/>
          <w:marRight w:val="0"/>
          <w:marTop w:val="0"/>
          <w:marBottom w:val="0"/>
          <w:divBdr>
            <w:top w:val="none" w:sz="0" w:space="0" w:color="auto"/>
            <w:left w:val="none" w:sz="0" w:space="0" w:color="auto"/>
            <w:bottom w:val="none" w:sz="0" w:space="0" w:color="auto"/>
            <w:right w:val="none" w:sz="0" w:space="0" w:color="auto"/>
          </w:divBdr>
          <w:divsChild>
            <w:div w:id="1649433238">
              <w:marLeft w:val="0"/>
              <w:marRight w:val="0"/>
              <w:marTop w:val="0"/>
              <w:marBottom w:val="0"/>
              <w:divBdr>
                <w:top w:val="none" w:sz="0" w:space="0" w:color="auto"/>
                <w:left w:val="none" w:sz="0" w:space="0" w:color="auto"/>
                <w:bottom w:val="none" w:sz="0" w:space="0" w:color="auto"/>
                <w:right w:val="none" w:sz="0" w:space="0" w:color="auto"/>
              </w:divBdr>
              <w:divsChild>
                <w:div w:id="1700427376">
                  <w:marLeft w:val="0"/>
                  <w:marRight w:val="0"/>
                  <w:marTop w:val="0"/>
                  <w:marBottom w:val="0"/>
                  <w:divBdr>
                    <w:top w:val="none" w:sz="0" w:space="0" w:color="auto"/>
                    <w:left w:val="none" w:sz="0" w:space="0" w:color="auto"/>
                    <w:bottom w:val="none" w:sz="0" w:space="0" w:color="auto"/>
                    <w:right w:val="none" w:sz="0" w:space="0" w:color="auto"/>
                  </w:divBdr>
                  <w:divsChild>
                    <w:div w:id="1858889578">
                      <w:marLeft w:val="0"/>
                      <w:marRight w:val="0"/>
                      <w:marTop w:val="0"/>
                      <w:marBottom w:val="0"/>
                      <w:divBdr>
                        <w:top w:val="none" w:sz="0" w:space="0" w:color="auto"/>
                        <w:left w:val="none" w:sz="0" w:space="0" w:color="auto"/>
                        <w:bottom w:val="none" w:sz="0" w:space="0" w:color="auto"/>
                        <w:right w:val="none" w:sz="0" w:space="0" w:color="auto"/>
                      </w:divBdr>
                      <w:divsChild>
                        <w:div w:id="139467651">
                          <w:marLeft w:val="0"/>
                          <w:marRight w:val="0"/>
                          <w:marTop w:val="0"/>
                          <w:marBottom w:val="0"/>
                          <w:divBdr>
                            <w:top w:val="single" w:sz="6" w:space="0" w:color="99BBE8"/>
                            <w:left w:val="single" w:sz="6" w:space="0" w:color="99BBE8"/>
                            <w:bottom w:val="single" w:sz="6" w:space="0" w:color="99BBE8"/>
                            <w:right w:val="single" w:sz="6" w:space="0" w:color="99BBE8"/>
                          </w:divBdr>
                          <w:divsChild>
                            <w:div w:id="191918512">
                              <w:marLeft w:val="0"/>
                              <w:marRight w:val="0"/>
                              <w:marTop w:val="0"/>
                              <w:marBottom w:val="0"/>
                              <w:divBdr>
                                <w:top w:val="none" w:sz="0" w:space="0" w:color="auto"/>
                                <w:left w:val="none" w:sz="0" w:space="0" w:color="auto"/>
                                <w:bottom w:val="none" w:sz="0" w:space="0" w:color="auto"/>
                                <w:right w:val="none" w:sz="0" w:space="0" w:color="auto"/>
                              </w:divBdr>
                              <w:divsChild>
                                <w:div w:id="104035897">
                                  <w:marLeft w:val="0"/>
                                  <w:marRight w:val="0"/>
                                  <w:marTop w:val="0"/>
                                  <w:marBottom w:val="0"/>
                                  <w:divBdr>
                                    <w:top w:val="none" w:sz="0" w:space="0" w:color="auto"/>
                                    <w:left w:val="none" w:sz="0" w:space="0" w:color="auto"/>
                                    <w:bottom w:val="none" w:sz="0" w:space="0" w:color="auto"/>
                                    <w:right w:val="none" w:sz="0" w:space="0" w:color="auto"/>
                                  </w:divBdr>
                                  <w:divsChild>
                                    <w:div w:id="954485195">
                                      <w:marLeft w:val="0"/>
                                      <w:marRight w:val="0"/>
                                      <w:marTop w:val="0"/>
                                      <w:marBottom w:val="0"/>
                                      <w:divBdr>
                                        <w:top w:val="none" w:sz="0" w:space="0" w:color="auto"/>
                                        <w:left w:val="none" w:sz="0" w:space="0" w:color="auto"/>
                                        <w:bottom w:val="none" w:sz="0" w:space="0" w:color="auto"/>
                                        <w:right w:val="none" w:sz="0" w:space="0" w:color="auto"/>
                                      </w:divBdr>
                                      <w:divsChild>
                                        <w:div w:id="2034526931">
                                          <w:marLeft w:val="0"/>
                                          <w:marRight w:val="0"/>
                                          <w:marTop w:val="0"/>
                                          <w:marBottom w:val="0"/>
                                          <w:divBdr>
                                            <w:top w:val="none" w:sz="0" w:space="0" w:color="auto"/>
                                            <w:left w:val="single" w:sz="6" w:space="0" w:color="99BBE8"/>
                                            <w:bottom w:val="single" w:sz="6" w:space="0" w:color="99BBE8"/>
                                            <w:right w:val="single" w:sz="6" w:space="0" w:color="99BBE8"/>
                                          </w:divBdr>
                                          <w:divsChild>
                                            <w:div w:id="1784225614">
                                              <w:marLeft w:val="0"/>
                                              <w:marRight w:val="0"/>
                                              <w:marTop w:val="0"/>
                                              <w:marBottom w:val="0"/>
                                              <w:divBdr>
                                                <w:top w:val="none" w:sz="0" w:space="0" w:color="auto"/>
                                                <w:left w:val="none" w:sz="0" w:space="0" w:color="auto"/>
                                                <w:bottom w:val="none" w:sz="0" w:space="0" w:color="auto"/>
                                                <w:right w:val="none" w:sz="0" w:space="0" w:color="auto"/>
                                              </w:divBdr>
                                              <w:divsChild>
                                                <w:div w:id="2056200707">
                                                  <w:marLeft w:val="0"/>
                                                  <w:marRight w:val="0"/>
                                                  <w:marTop w:val="0"/>
                                                  <w:marBottom w:val="0"/>
                                                  <w:divBdr>
                                                    <w:top w:val="none" w:sz="0" w:space="0" w:color="auto"/>
                                                    <w:left w:val="none" w:sz="0" w:space="0" w:color="auto"/>
                                                    <w:bottom w:val="none" w:sz="0" w:space="0" w:color="auto"/>
                                                    <w:right w:val="none" w:sz="0" w:space="0" w:color="auto"/>
                                                  </w:divBdr>
                                                  <w:divsChild>
                                                    <w:div w:id="697966847">
                                                      <w:marLeft w:val="0"/>
                                                      <w:marRight w:val="0"/>
                                                      <w:marTop w:val="0"/>
                                                      <w:marBottom w:val="0"/>
                                                      <w:divBdr>
                                                        <w:top w:val="none" w:sz="0" w:space="0" w:color="auto"/>
                                                        <w:left w:val="single" w:sz="6" w:space="0" w:color="99BBE8"/>
                                                        <w:bottom w:val="single" w:sz="6" w:space="0" w:color="99BBE8"/>
                                                        <w:right w:val="single" w:sz="6" w:space="0" w:color="99BBE8"/>
                                                      </w:divBdr>
                                                      <w:divsChild>
                                                        <w:div w:id="1364356738">
                                                          <w:marLeft w:val="0"/>
                                                          <w:marRight w:val="0"/>
                                                          <w:marTop w:val="0"/>
                                                          <w:marBottom w:val="0"/>
                                                          <w:divBdr>
                                                            <w:top w:val="none" w:sz="0" w:space="0" w:color="auto"/>
                                                            <w:left w:val="none" w:sz="0" w:space="0" w:color="auto"/>
                                                            <w:bottom w:val="none" w:sz="0" w:space="0" w:color="auto"/>
                                                            <w:right w:val="none" w:sz="0" w:space="0" w:color="auto"/>
                                                          </w:divBdr>
                                                          <w:divsChild>
                                                            <w:div w:id="1542473084">
                                                              <w:marLeft w:val="0"/>
                                                              <w:marRight w:val="0"/>
                                                              <w:marTop w:val="0"/>
                                                              <w:marBottom w:val="0"/>
                                                              <w:divBdr>
                                                                <w:top w:val="none" w:sz="0" w:space="0" w:color="auto"/>
                                                                <w:left w:val="none" w:sz="0" w:space="0" w:color="auto"/>
                                                                <w:bottom w:val="none" w:sz="0" w:space="0" w:color="auto"/>
                                                                <w:right w:val="none" w:sz="0" w:space="0" w:color="auto"/>
                                                              </w:divBdr>
                                                              <w:divsChild>
                                                                <w:div w:id="690834326">
                                                                  <w:marLeft w:val="0"/>
                                                                  <w:marRight w:val="0"/>
                                                                  <w:marTop w:val="0"/>
                                                                  <w:marBottom w:val="0"/>
                                                                  <w:divBdr>
                                                                    <w:top w:val="none" w:sz="0" w:space="0" w:color="auto"/>
                                                                    <w:left w:val="none" w:sz="0" w:space="0" w:color="auto"/>
                                                                    <w:bottom w:val="none" w:sz="0" w:space="0" w:color="auto"/>
                                                                    <w:right w:val="none" w:sz="0" w:space="0" w:color="auto"/>
                                                                  </w:divBdr>
                                                                  <w:divsChild>
                                                                    <w:div w:id="2106612169">
                                                                      <w:marLeft w:val="0"/>
                                                                      <w:marRight w:val="0"/>
                                                                      <w:marTop w:val="0"/>
                                                                      <w:marBottom w:val="0"/>
                                                                      <w:divBdr>
                                                                        <w:top w:val="none" w:sz="0" w:space="0" w:color="auto"/>
                                                                        <w:left w:val="none" w:sz="0" w:space="0" w:color="auto"/>
                                                                        <w:bottom w:val="none" w:sz="0" w:space="0" w:color="auto"/>
                                                                        <w:right w:val="none" w:sz="0" w:space="0" w:color="auto"/>
                                                                      </w:divBdr>
                                                                      <w:divsChild>
                                                                        <w:div w:id="1880823449">
                                                                          <w:marLeft w:val="0"/>
                                                                          <w:marRight w:val="0"/>
                                                                          <w:marTop w:val="0"/>
                                                                          <w:marBottom w:val="0"/>
                                                                          <w:divBdr>
                                                                            <w:top w:val="none" w:sz="0" w:space="0" w:color="auto"/>
                                                                            <w:left w:val="none" w:sz="0" w:space="0" w:color="auto"/>
                                                                            <w:bottom w:val="none" w:sz="0" w:space="0" w:color="auto"/>
                                                                            <w:right w:val="none" w:sz="0" w:space="0" w:color="auto"/>
                                                                          </w:divBdr>
                                                                          <w:divsChild>
                                                                            <w:div w:id="231815675">
                                                                              <w:marLeft w:val="0"/>
                                                                              <w:marRight w:val="0"/>
                                                                              <w:marTop w:val="0"/>
                                                                              <w:marBottom w:val="0"/>
                                                                              <w:divBdr>
                                                                                <w:top w:val="none" w:sz="0" w:space="0" w:color="auto"/>
                                                                                <w:left w:val="single" w:sz="6" w:space="0" w:color="99BBE8"/>
                                                                                <w:bottom w:val="single" w:sz="6" w:space="0" w:color="99BBE8"/>
                                                                                <w:right w:val="single" w:sz="6" w:space="0" w:color="99BBE8"/>
                                                                              </w:divBdr>
                                                                              <w:divsChild>
                                                                                <w:div w:id="168278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22303129">
      <w:bodyDiv w:val="1"/>
      <w:marLeft w:val="0"/>
      <w:marRight w:val="0"/>
      <w:marTop w:val="0"/>
      <w:marBottom w:val="0"/>
      <w:divBdr>
        <w:top w:val="none" w:sz="0" w:space="0" w:color="auto"/>
        <w:left w:val="none" w:sz="0" w:space="0" w:color="auto"/>
        <w:bottom w:val="none" w:sz="0" w:space="0" w:color="auto"/>
        <w:right w:val="none" w:sz="0" w:space="0" w:color="auto"/>
      </w:divBdr>
    </w:div>
    <w:div w:id="245502304">
      <w:bodyDiv w:val="1"/>
      <w:marLeft w:val="0"/>
      <w:marRight w:val="0"/>
      <w:marTop w:val="0"/>
      <w:marBottom w:val="0"/>
      <w:divBdr>
        <w:top w:val="none" w:sz="0" w:space="0" w:color="auto"/>
        <w:left w:val="none" w:sz="0" w:space="0" w:color="auto"/>
        <w:bottom w:val="none" w:sz="0" w:space="0" w:color="auto"/>
        <w:right w:val="none" w:sz="0" w:space="0" w:color="auto"/>
      </w:divBdr>
    </w:div>
    <w:div w:id="314573262">
      <w:bodyDiv w:val="1"/>
      <w:marLeft w:val="0"/>
      <w:marRight w:val="0"/>
      <w:marTop w:val="0"/>
      <w:marBottom w:val="0"/>
      <w:divBdr>
        <w:top w:val="none" w:sz="0" w:space="0" w:color="auto"/>
        <w:left w:val="none" w:sz="0" w:space="0" w:color="auto"/>
        <w:bottom w:val="none" w:sz="0" w:space="0" w:color="auto"/>
        <w:right w:val="none" w:sz="0" w:space="0" w:color="auto"/>
      </w:divBdr>
    </w:div>
    <w:div w:id="333537186">
      <w:bodyDiv w:val="1"/>
      <w:marLeft w:val="0"/>
      <w:marRight w:val="0"/>
      <w:marTop w:val="0"/>
      <w:marBottom w:val="0"/>
      <w:divBdr>
        <w:top w:val="none" w:sz="0" w:space="0" w:color="auto"/>
        <w:left w:val="none" w:sz="0" w:space="0" w:color="auto"/>
        <w:bottom w:val="none" w:sz="0" w:space="0" w:color="auto"/>
        <w:right w:val="none" w:sz="0" w:space="0" w:color="auto"/>
      </w:divBdr>
    </w:div>
    <w:div w:id="369376515">
      <w:bodyDiv w:val="1"/>
      <w:marLeft w:val="0"/>
      <w:marRight w:val="0"/>
      <w:marTop w:val="0"/>
      <w:marBottom w:val="0"/>
      <w:divBdr>
        <w:top w:val="none" w:sz="0" w:space="0" w:color="auto"/>
        <w:left w:val="none" w:sz="0" w:space="0" w:color="auto"/>
        <w:bottom w:val="none" w:sz="0" w:space="0" w:color="auto"/>
        <w:right w:val="none" w:sz="0" w:space="0" w:color="auto"/>
      </w:divBdr>
      <w:divsChild>
        <w:div w:id="1227760283">
          <w:marLeft w:val="0"/>
          <w:marRight w:val="0"/>
          <w:marTop w:val="0"/>
          <w:marBottom w:val="0"/>
          <w:divBdr>
            <w:top w:val="none" w:sz="0" w:space="0" w:color="auto"/>
            <w:left w:val="none" w:sz="0" w:space="0" w:color="auto"/>
            <w:bottom w:val="none" w:sz="0" w:space="0" w:color="auto"/>
            <w:right w:val="none" w:sz="0" w:space="0" w:color="auto"/>
          </w:divBdr>
        </w:div>
      </w:divsChild>
    </w:div>
    <w:div w:id="371345433">
      <w:bodyDiv w:val="1"/>
      <w:marLeft w:val="0"/>
      <w:marRight w:val="0"/>
      <w:marTop w:val="0"/>
      <w:marBottom w:val="0"/>
      <w:divBdr>
        <w:top w:val="none" w:sz="0" w:space="0" w:color="auto"/>
        <w:left w:val="none" w:sz="0" w:space="0" w:color="auto"/>
        <w:bottom w:val="none" w:sz="0" w:space="0" w:color="auto"/>
        <w:right w:val="none" w:sz="0" w:space="0" w:color="auto"/>
      </w:divBdr>
    </w:div>
    <w:div w:id="389964825">
      <w:bodyDiv w:val="1"/>
      <w:marLeft w:val="0"/>
      <w:marRight w:val="0"/>
      <w:marTop w:val="0"/>
      <w:marBottom w:val="0"/>
      <w:divBdr>
        <w:top w:val="none" w:sz="0" w:space="0" w:color="auto"/>
        <w:left w:val="none" w:sz="0" w:space="0" w:color="auto"/>
        <w:bottom w:val="none" w:sz="0" w:space="0" w:color="auto"/>
        <w:right w:val="none" w:sz="0" w:space="0" w:color="auto"/>
      </w:divBdr>
    </w:div>
    <w:div w:id="406002060">
      <w:bodyDiv w:val="1"/>
      <w:marLeft w:val="0"/>
      <w:marRight w:val="0"/>
      <w:marTop w:val="0"/>
      <w:marBottom w:val="0"/>
      <w:divBdr>
        <w:top w:val="none" w:sz="0" w:space="0" w:color="auto"/>
        <w:left w:val="none" w:sz="0" w:space="0" w:color="auto"/>
        <w:bottom w:val="none" w:sz="0" w:space="0" w:color="auto"/>
        <w:right w:val="none" w:sz="0" w:space="0" w:color="auto"/>
      </w:divBdr>
    </w:div>
    <w:div w:id="428089593">
      <w:bodyDiv w:val="1"/>
      <w:marLeft w:val="0"/>
      <w:marRight w:val="0"/>
      <w:marTop w:val="0"/>
      <w:marBottom w:val="0"/>
      <w:divBdr>
        <w:top w:val="none" w:sz="0" w:space="0" w:color="auto"/>
        <w:left w:val="none" w:sz="0" w:space="0" w:color="auto"/>
        <w:bottom w:val="none" w:sz="0" w:space="0" w:color="auto"/>
        <w:right w:val="none" w:sz="0" w:space="0" w:color="auto"/>
      </w:divBdr>
    </w:div>
    <w:div w:id="471560119">
      <w:bodyDiv w:val="1"/>
      <w:marLeft w:val="0"/>
      <w:marRight w:val="0"/>
      <w:marTop w:val="0"/>
      <w:marBottom w:val="0"/>
      <w:divBdr>
        <w:top w:val="none" w:sz="0" w:space="0" w:color="auto"/>
        <w:left w:val="none" w:sz="0" w:space="0" w:color="auto"/>
        <w:bottom w:val="none" w:sz="0" w:space="0" w:color="auto"/>
        <w:right w:val="none" w:sz="0" w:space="0" w:color="auto"/>
      </w:divBdr>
    </w:div>
    <w:div w:id="479201746">
      <w:bodyDiv w:val="1"/>
      <w:marLeft w:val="0"/>
      <w:marRight w:val="0"/>
      <w:marTop w:val="0"/>
      <w:marBottom w:val="0"/>
      <w:divBdr>
        <w:top w:val="none" w:sz="0" w:space="0" w:color="auto"/>
        <w:left w:val="none" w:sz="0" w:space="0" w:color="auto"/>
        <w:bottom w:val="none" w:sz="0" w:space="0" w:color="auto"/>
        <w:right w:val="none" w:sz="0" w:space="0" w:color="auto"/>
      </w:divBdr>
      <w:divsChild>
        <w:div w:id="935871787">
          <w:marLeft w:val="0"/>
          <w:marRight w:val="0"/>
          <w:marTop w:val="0"/>
          <w:marBottom w:val="0"/>
          <w:divBdr>
            <w:top w:val="none" w:sz="0" w:space="0" w:color="auto"/>
            <w:left w:val="none" w:sz="0" w:space="0" w:color="auto"/>
            <w:bottom w:val="none" w:sz="0" w:space="0" w:color="auto"/>
            <w:right w:val="none" w:sz="0" w:space="0" w:color="auto"/>
          </w:divBdr>
          <w:divsChild>
            <w:div w:id="1247109418">
              <w:marLeft w:val="0"/>
              <w:marRight w:val="0"/>
              <w:marTop w:val="0"/>
              <w:marBottom w:val="0"/>
              <w:divBdr>
                <w:top w:val="none" w:sz="0" w:space="0" w:color="auto"/>
                <w:left w:val="none" w:sz="0" w:space="0" w:color="auto"/>
                <w:bottom w:val="none" w:sz="0" w:space="0" w:color="auto"/>
                <w:right w:val="none" w:sz="0" w:space="0" w:color="auto"/>
              </w:divBdr>
              <w:divsChild>
                <w:div w:id="77968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179593">
      <w:bodyDiv w:val="1"/>
      <w:marLeft w:val="0"/>
      <w:marRight w:val="0"/>
      <w:marTop w:val="0"/>
      <w:marBottom w:val="0"/>
      <w:divBdr>
        <w:top w:val="none" w:sz="0" w:space="0" w:color="auto"/>
        <w:left w:val="none" w:sz="0" w:space="0" w:color="auto"/>
        <w:bottom w:val="none" w:sz="0" w:space="0" w:color="auto"/>
        <w:right w:val="none" w:sz="0" w:space="0" w:color="auto"/>
      </w:divBdr>
      <w:divsChild>
        <w:div w:id="793016316">
          <w:marLeft w:val="0"/>
          <w:marRight w:val="0"/>
          <w:marTop w:val="0"/>
          <w:marBottom w:val="0"/>
          <w:divBdr>
            <w:top w:val="none" w:sz="0" w:space="0" w:color="auto"/>
            <w:left w:val="none" w:sz="0" w:space="0" w:color="auto"/>
            <w:bottom w:val="none" w:sz="0" w:space="0" w:color="auto"/>
            <w:right w:val="none" w:sz="0" w:space="0" w:color="auto"/>
          </w:divBdr>
        </w:div>
      </w:divsChild>
    </w:div>
    <w:div w:id="557058041">
      <w:bodyDiv w:val="1"/>
      <w:marLeft w:val="0"/>
      <w:marRight w:val="0"/>
      <w:marTop w:val="0"/>
      <w:marBottom w:val="0"/>
      <w:divBdr>
        <w:top w:val="none" w:sz="0" w:space="0" w:color="auto"/>
        <w:left w:val="none" w:sz="0" w:space="0" w:color="auto"/>
        <w:bottom w:val="none" w:sz="0" w:space="0" w:color="auto"/>
        <w:right w:val="none" w:sz="0" w:space="0" w:color="auto"/>
      </w:divBdr>
    </w:div>
    <w:div w:id="587229123">
      <w:bodyDiv w:val="1"/>
      <w:marLeft w:val="0"/>
      <w:marRight w:val="0"/>
      <w:marTop w:val="0"/>
      <w:marBottom w:val="0"/>
      <w:divBdr>
        <w:top w:val="none" w:sz="0" w:space="0" w:color="auto"/>
        <w:left w:val="none" w:sz="0" w:space="0" w:color="auto"/>
        <w:bottom w:val="none" w:sz="0" w:space="0" w:color="auto"/>
        <w:right w:val="none" w:sz="0" w:space="0" w:color="auto"/>
      </w:divBdr>
    </w:div>
    <w:div w:id="589628207">
      <w:bodyDiv w:val="1"/>
      <w:marLeft w:val="0"/>
      <w:marRight w:val="0"/>
      <w:marTop w:val="0"/>
      <w:marBottom w:val="0"/>
      <w:divBdr>
        <w:top w:val="none" w:sz="0" w:space="0" w:color="auto"/>
        <w:left w:val="none" w:sz="0" w:space="0" w:color="auto"/>
        <w:bottom w:val="none" w:sz="0" w:space="0" w:color="auto"/>
        <w:right w:val="none" w:sz="0" w:space="0" w:color="auto"/>
      </w:divBdr>
    </w:div>
    <w:div w:id="617184034">
      <w:bodyDiv w:val="1"/>
      <w:marLeft w:val="0"/>
      <w:marRight w:val="0"/>
      <w:marTop w:val="0"/>
      <w:marBottom w:val="0"/>
      <w:divBdr>
        <w:top w:val="none" w:sz="0" w:space="0" w:color="auto"/>
        <w:left w:val="none" w:sz="0" w:space="0" w:color="auto"/>
        <w:bottom w:val="none" w:sz="0" w:space="0" w:color="auto"/>
        <w:right w:val="none" w:sz="0" w:space="0" w:color="auto"/>
      </w:divBdr>
    </w:div>
    <w:div w:id="622804817">
      <w:bodyDiv w:val="1"/>
      <w:marLeft w:val="0"/>
      <w:marRight w:val="0"/>
      <w:marTop w:val="0"/>
      <w:marBottom w:val="0"/>
      <w:divBdr>
        <w:top w:val="none" w:sz="0" w:space="0" w:color="auto"/>
        <w:left w:val="none" w:sz="0" w:space="0" w:color="auto"/>
        <w:bottom w:val="none" w:sz="0" w:space="0" w:color="auto"/>
        <w:right w:val="none" w:sz="0" w:space="0" w:color="auto"/>
      </w:divBdr>
    </w:div>
    <w:div w:id="734401400">
      <w:bodyDiv w:val="1"/>
      <w:marLeft w:val="0"/>
      <w:marRight w:val="0"/>
      <w:marTop w:val="0"/>
      <w:marBottom w:val="0"/>
      <w:divBdr>
        <w:top w:val="none" w:sz="0" w:space="0" w:color="auto"/>
        <w:left w:val="none" w:sz="0" w:space="0" w:color="auto"/>
        <w:bottom w:val="none" w:sz="0" w:space="0" w:color="auto"/>
        <w:right w:val="none" w:sz="0" w:space="0" w:color="auto"/>
      </w:divBdr>
    </w:div>
    <w:div w:id="767430441">
      <w:bodyDiv w:val="1"/>
      <w:marLeft w:val="0"/>
      <w:marRight w:val="0"/>
      <w:marTop w:val="0"/>
      <w:marBottom w:val="0"/>
      <w:divBdr>
        <w:top w:val="none" w:sz="0" w:space="0" w:color="auto"/>
        <w:left w:val="none" w:sz="0" w:space="0" w:color="auto"/>
        <w:bottom w:val="none" w:sz="0" w:space="0" w:color="auto"/>
        <w:right w:val="none" w:sz="0" w:space="0" w:color="auto"/>
      </w:divBdr>
    </w:div>
    <w:div w:id="776869227">
      <w:bodyDiv w:val="1"/>
      <w:marLeft w:val="0"/>
      <w:marRight w:val="0"/>
      <w:marTop w:val="0"/>
      <w:marBottom w:val="0"/>
      <w:divBdr>
        <w:top w:val="none" w:sz="0" w:space="0" w:color="auto"/>
        <w:left w:val="none" w:sz="0" w:space="0" w:color="auto"/>
        <w:bottom w:val="none" w:sz="0" w:space="0" w:color="auto"/>
        <w:right w:val="none" w:sz="0" w:space="0" w:color="auto"/>
      </w:divBdr>
    </w:div>
    <w:div w:id="900990532">
      <w:bodyDiv w:val="1"/>
      <w:marLeft w:val="0"/>
      <w:marRight w:val="0"/>
      <w:marTop w:val="0"/>
      <w:marBottom w:val="0"/>
      <w:divBdr>
        <w:top w:val="none" w:sz="0" w:space="0" w:color="auto"/>
        <w:left w:val="none" w:sz="0" w:space="0" w:color="auto"/>
        <w:bottom w:val="none" w:sz="0" w:space="0" w:color="auto"/>
        <w:right w:val="none" w:sz="0" w:space="0" w:color="auto"/>
      </w:divBdr>
    </w:div>
    <w:div w:id="912853088">
      <w:bodyDiv w:val="1"/>
      <w:marLeft w:val="0"/>
      <w:marRight w:val="0"/>
      <w:marTop w:val="0"/>
      <w:marBottom w:val="0"/>
      <w:divBdr>
        <w:top w:val="none" w:sz="0" w:space="0" w:color="auto"/>
        <w:left w:val="none" w:sz="0" w:space="0" w:color="auto"/>
        <w:bottom w:val="none" w:sz="0" w:space="0" w:color="auto"/>
        <w:right w:val="none" w:sz="0" w:space="0" w:color="auto"/>
      </w:divBdr>
    </w:div>
    <w:div w:id="950163875">
      <w:bodyDiv w:val="1"/>
      <w:marLeft w:val="0"/>
      <w:marRight w:val="0"/>
      <w:marTop w:val="0"/>
      <w:marBottom w:val="0"/>
      <w:divBdr>
        <w:top w:val="none" w:sz="0" w:space="0" w:color="auto"/>
        <w:left w:val="none" w:sz="0" w:space="0" w:color="auto"/>
        <w:bottom w:val="none" w:sz="0" w:space="0" w:color="auto"/>
        <w:right w:val="none" w:sz="0" w:space="0" w:color="auto"/>
      </w:divBdr>
      <w:divsChild>
        <w:div w:id="863203954">
          <w:marLeft w:val="0"/>
          <w:marRight w:val="0"/>
          <w:marTop w:val="0"/>
          <w:marBottom w:val="0"/>
          <w:divBdr>
            <w:top w:val="none" w:sz="0" w:space="0" w:color="auto"/>
            <w:left w:val="none" w:sz="0" w:space="0" w:color="auto"/>
            <w:bottom w:val="none" w:sz="0" w:space="0" w:color="auto"/>
            <w:right w:val="none" w:sz="0" w:space="0" w:color="auto"/>
          </w:divBdr>
          <w:divsChild>
            <w:div w:id="56099985">
              <w:marLeft w:val="0"/>
              <w:marRight w:val="0"/>
              <w:marTop w:val="0"/>
              <w:marBottom w:val="0"/>
              <w:divBdr>
                <w:top w:val="none" w:sz="0" w:space="0" w:color="auto"/>
                <w:left w:val="none" w:sz="0" w:space="0" w:color="auto"/>
                <w:bottom w:val="none" w:sz="0" w:space="0" w:color="auto"/>
                <w:right w:val="none" w:sz="0" w:space="0" w:color="auto"/>
              </w:divBdr>
              <w:divsChild>
                <w:div w:id="508059361">
                  <w:marLeft w:val="0"/>
                  <w:marRight w:val="0"/>
                  <w:marTop w:val="0"/>
                  <w:marBottom w:val="0"/>
                  <w:divBdr>
                    <w:top w:val="none" w:sz="0" w:space="0" w:color="auto"/>
                    <w:left w:val="none" w:sz="0" w:space="0" w:color="auto"/>
                    <w:bottom w:val="none" w:sz="0" w:space="0" w:color="auto"/>
                    <w:right w:val="none" w:sz="0" w:space="0" w:color="auto"/>
                  </w:divBdr>
                  <w:divsChild>
                    <w:div w:id="1548494237">
                      <w:marLeft w:val="0"/>
                      <w:marRight w:val="0"/>
                      <w:marTop w:val="0"/>
                      <w:marBottom w:val="0"/>
                      <w:divBdr>
                        <w:top w:val="none" w:sz="0" w:space="0" w:color="auto"/>
                        <w:left w:val="none" w:sz="0" w:space="0" w:color="auto"/>
                        <w:bottom w:val="none" w:sz="0" w:space="0" w:color="auto"/>
                        <w:right w:val="none" w:sz="0" w:space="0" w:color="auto"/>
                      </w:divBdr>
                      <w:divsChild>
                        <w:div w:id="1422531098">
                          <w:marLeft w:val="0"/>
                          <w:marRight w:val="0"/>
                          <w:marTop w:val="0"/>
                          <w:marBottom w:val="0"/>
                          <w:divBdr>
                            <w:top w:val="single" w:sz="6" w:space="0" w:color="99BBE8"/>
                            <w:left w:val="single" w:sz="6" w:space="0" w:color="99BBE8"/>
                            <w:bottom w:val="single" w:sz="6" w:space="0" w:color="99BBE8"/>
                            <w:right w:val="single" w:sz="6" w:space="0" w:color="99BBE8"/>
                          </w:divBdr>
                          <w:divsChild>
                            <w:div w:id="744031495">
                              <w:marLeft w:val="0"/>
                              <w:marRight w:val="0"/>
                              <w:marTop w:val="0"/>
                              <w:marBottom w:val="0"/>
                              <w:divBdr>
                                <w:top w:val="none" w:sz="0" w:space="0" w:color="auto"/>
                                <w:left w:val="none" w:sz="0" w:space="0" w:color="auto"/>
                                <w:bottom w:val="none" w:sz="0" w:space="0" w:color="auto"/>
                                <w:right w:val="none" w:sz="0" w:space="0" w:color="auto"/>
                              </w:divBdr>
                              <w:divsChild>
                                <w:div w:id="301278408">
                                  <w:marLeft w:val="0"/>
                                  <w:marRight w:val="0"/>
                                  <w:marTop w:val="0"/>
                                  <w:marBottom w:val="0"/>
                                  <w:divBdr>
                                    <w:top w:val="none" w:sz="0" w:space="0" w:color="auto"/>
                                    <w:left w:val="none" w:sz="0" w:space="0" w:color="auto"/>
                                    <w:bottom w:val="none" w:sz="0" w:space="0" w:color="auto"/>
                                    <w:right w:val="none" w:sz="0" w:space="0" w:color="auto"/>
                                  </w:divBdr>
                                  <w:divsChild>
                                    <w:div w:id="508445651">
                                      <w:marLeft w:val="0"/>
                                      <w:marRight w:val="0"/>
                                      <w:marTop w:val="0"/>
                                      <w:marBottom w:val="0"/>
                                      <w:divBdr>
                                        <w:top w:val="none" w:sz="0" w:space="0" w:color="auto"/>
                                        <w:left w:val="none" w:sz="0" w:space="0" w:color="auto"/>
                                        <w:bottom w:val="none" w:sz="0" w:space="0" w:color="auto"/>
                                        <w:right w:val="none" w:sz="0" w:space="0" w:color="auto"/>
                                      </w:divBdr>
                                      <w:divsChild>
                                        <w:div w:id="727143037">
                                          <w:marLeft w:val="0"/>
                                          <w:marRight w:val="0"/>
                                          <w:marTop w:val="0"/>
                                          <w:marBottom w:val="0"/>
                                          <w:divBdr>
                                            <w:top w:val="none" w:sz="0" w:space="0" w:color="auto"/>
                                            <w:left w:val="single" w:sz="6" w:space="0" w:color="99BBE8"/>
                                            <w:bottom w:val="single" w:sz="6" w:space="0" w:color="99BBE8"/>
                                            <w:right w:val="single" w:sz="6" w:space="0" w:color="99BBE8"/>
                                          </w:divBdr>
                                          <w:divsChild>
                                            <w:div w:id="491458452">
                                              <w:marLeft w:val="0"/>
                                              <w:marRight w:val="0"/>
                                              <w:marTop w:val="0"/>
                                              <w:marBottom w:val="0"/>
                                              <w:divBdr>
                                                <w:top w:val="none" w:sz="0" w:space="0" w:color="auto"/>
                                                <w:left w:val="none" w:sz="0" w:space="0" w:color="auto"/>
                                                <w:bottom w:val="none" w:sz="0" w:space="0" w:color="auto"/>
                                                <w:right w:val="none" w:sz="0" w:space="0" w:color="auto"/>
                                              </w:divBdr>
                                              <w:divsChild>
                                                <w:div w:id="1818374825">
                                                  <w:marLeft w:val="0"/>
                                                  <w:marRight w:val="0"/>
                                                  <w:marTop w:val="0"/>
                                                  <w:marBottom w:val="0"/>
                                                  <w:divBdr>
                                                    <w:top w:val="none" w:sz="0" w:space="0" w:color="auto"/>
                                                    <w:left w:val="none" w:sz="0" w:space="0" w:color="auto"/>
                                                    <w:bottom w:val="none" w:sz="0" w:space="0" w:color="auto"/>
                                                    <w:right w:val="none" w:sz="0" w:space="0" w:color="auto"/>
                                                  </w:divBdr>
                                                  <w:divsChild>
                                                    <w:div w:id="2118131980">
                                                      <w:marLeft w:val="0"/>
                                                      <w:marRight w:val="0"/>
                                                      <w:marTop w:val="0"/>
                                                      <w:marBottom w:val="0"/>
                                                      <w:divBdr>
                                                        <w:top w:val="none" w:sz="0" w:space="0" w:color="auto"/>
                                                        <w:left w:val="single" w:sz="6" w:space="0" w:color="99BBE8"/>
                                                        <w:bottom w:val="single" w:sz="6" w:space="0" w:color="99BBE8"/>
                                                        <w:right w:val="single" w:sz="6" w:space="0" w:color="99BBE8"/>
                                                      </w:divBdr>
                                                      <w:divsChild>
                                                        <w:div w:id="1520122217">
                                                          <w:marLeft w:val="0"/>
                                                          <w:marRight w:val="0"/>
                                                          <w:marTop w:val="0"/>
                                                          <w:marBottom w:val="0"/>
                                                          <w:divBdr>
                                                            <w:top w:val="none" w:sz="0" w:space="0" w:color="auto"/>
                                                            <w:left w:val="none" w:sz="0" w:space="0" w:color="auto"/>
                                                            <w:bottom w:val="none" w:sz="0" w:space="0" w:color="auto"/>
                                                            <w:right w:val="none" w:sz="0" w:space="0" w:color="auto"/>
                                                          </w:divBdr>
                                                          <w:divsChild>
                                                            <w:div w:id="249777013">
                                                              <w:marLeft w:val="0"/>
                                                              <w:marRight w:val="0"/>
                                                              <w:marTop w:val="0"/>
                                                              <w:marBottom w:val="0"/>
                                                              <w:divBdr>
                                                                <w:top w:val="none" w:sz="0" w:space="0" w:color="auto"/>
                                                                <w:left w:val="none" w:sz="0" w:space="0" w:color="auto"/>
                                                                <w:bottom w:val="none" w:sz="0" w:space="0" w:color="auto"/>
                                                                <w:right w:val="none" w:sz="0" w:space="0" w:color="auto"/>
                                                              </w:divBdr>
                                                              <w:divsChild>
                                                                <w:div w:id="993490402">
                                                                  <w:marLeft w:val="0"/>
                                                                  <w:marRight w:val="0"/>
                                                                  <w:marTop w:val="0"/>
                                                                  <w:marBottom w:val="0"/>
                                                                  <w:divBdr>
                                                                    <w:top w:val="none" w:sz="0" w:space="0" w:color="auto"/>
                                                                    <w:left w:val="none" w:sz="0" w:space="0" w:color="auto"/>
                                                                    <w:bottom w:val="none" w:sz="0" w:space="0" w:color="auto"/>
                                                                    <w:right w:val="none" w:sz="0" w:space="0" w:color="auto"/>
                                                                  </w:divBdr>
                                                                  <w:divsChild>
                                                                    <w:div w:id="1132022761">
                                                                      <w:marLeft w:val="0"/>
                                                                      <w:marRight w:val="0"/>
                                                                      <w:marTop w:val="0"/>
                                                                      <w:marBottom w:val="0"/>
                                                                      <w:divBdr>
                                                                        <w:top w:val="none" w:sz="0" w:space="0" w:color="auto"/>
                                                                        <w:left w:val="none" w:sz="0" w:space="0" w:color="auto"/>
                                                                        <w:bottom w:val="none" w:sz="0" w:space="0" w:color="auto"/>
                                                                        <w:right w:val="none" w:sz="0" w:space="0" w:color="auto"/>
                                                                      </w:divBdr>
                                                                      <w:divsChild>
                                                                        <w:div w:id="1936596062">
                                                                          <w:marLeft w:val="0"/>
                                                                          <w:marRight w:val="0"/>
                                                                          <w:marTop w:val="0"/>
                                                                          <w:marBottom w:val="0"/>
                                                                          <w:divBdr>
                                                                            <w:top w:val="none" w:sz="0" w:space="0" w:color="auto"/>
                                                                            <w:left w:val="none" w:sz="0" w:space="0" w:color="auto"/>
                                                                            <w:bottom w:val="none" w:sz="0" w:space="0" w:color="auto"/>
                                                                            <w:right w:val="none" w:sz="0" w:space="0" w:color="auto"/>
                                                                          </w:divBdr>
                                                                          <w:divsChild>
                                                                            <w:div w:id="557130927">
                                                                              <w:marLeft w:val="0"/>
                                                                              <w:marRight w:val="0"/>
                                                                              <w:marTop w:val="0"/>
                                                                              <w:marBottom w:val="0"/>
                                                                              <w:divBdr>
                                                                                <w:top w:val="none" w:sz="0" w:space="0" w:color="auto"/>
                                                                                <w:left w:val="single" w:sz="6" w:space="0" w:color="99BBE8"/>
                                                                                <w:bottom w:val="single" w:sz="6" w:space="0" w:color="99BBE8"/>
                                                                                <w:right w:val="single" w:sz="6" w:space="0" w:color="99BBE8"/>
                                                                              </w:divBdr>
                                                                              <w:divsChild>
                                                                                <w:div w:id="107167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9405190">
      <w:bodyDiv w:val="1"/>
      <w:marLeft w:val="0"/>
      <w:marRight w:val="0"/>
      <w:marTop w:val="0"/>
      <w:marBottom w:val="0"/>
      <w:divBdr>
        <w:top w:val="none" w:sz="0" w:space="0" w:color="auto"/>
        <w:left w:val="none" w:sz="0" w:space="0" w:color="auto"/>
        <w:bottom w:val="none" w:sz="0" w:space="0" w:color="auto"/>
        <w:right w:val="none" w:sz="0" w:space="0" w:color="auto"/>
      </w:divBdr>
      <w:divsChild>
        <w:div w:id="974486902">
          <w:marLeft w:val="0"/>
          <w:marRight w:val="0"/>
          <w:marTop w:val="0"/>
          <w:marBottom w:val="0"/>
          <w:divBdr>
            <w:top w:val="none" w:sz="0" w:space="0" w:color="auto"/>
            <w:left w:val="none" w:sz="0" w:space="0" w:color="auto"/>
            <w:bottom w:val="none" w:sz="0" w:space="0" w:color="auto"/>
            <w:right w:val="none" w:sz="0" w:space="0" w:color="auto"/>
          </w:divBdr>
          <w:divsChild>
            <w:div w:id="624849229">
              <w:marLeft w:val="0"/>
              <w:marRight w:val="0"/>
              <w:marTop w:val="0"/>
              <w:marBottom w:val="0"/>
              <w:divBdr>
                <w:top w:val="none" w:sz="0" w:space="0" w:color="auto"/>
                <w:left w:val="none" w:sz="0" w:space="0" w:color="auto"/>
                <w:bottom w:val="none" w:sz="0" w:space="0" w:color="auto"/>
                <w:right w:val="none" w:sz="0" w:space="0" w:color="auto"/>
              </w:divBdr>
              <w:divsChild>
                <w:div w:id="1489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943843">
      <w:bodyDiv w:val="1"/>
      <w:marLeft w:val="0"/>
      <w:marRight w:val="0"/>
      <w:marTop w:val="0"/>
      <w:marBottom w:val="0"/>
      <w:divBdr>
        <w:top w:val="none" w:sz="0" w:space="0" w:color="auto"/>
        <w:left w:val="none" w:sz="0" w:space="0" w:color="auto"/>
        <w:bottom w:val="none" w:sz="0" w:space="0" w:color="auto"/>
        <w:right w:val="none" w:sz="0" w:space="0" w:color="auto"/>
      </w:divBdr>
    </w:div>
    <w:div w:id="1060325250">
      <w:bodyDiv w:val="1"/>
      <w:marLeft w:val="0"/>
      <w:marRight w:val="0"/>
      <w:marTop w:val="0"/>
      <w:marBottom w:val="0"/>
      <w:divBdr>
        <w:top w:val="none" w:sz="0" w:space="0" w:color="auto"/>
        <w:left w:val="none" w:sz="0" w:space="0" w:color="auto"/>
        <w:bottom w:val="none" w:sz="0" w:space="0" w:color="auto"/>
        <w:right w:val="none" w:sz="0" w:space="0" w:color="auto"/>
      </w:divBdr>
    </w:div>
    <w:div w:id="1068919125">
      <w:bodyDiv w:val="1"/>
      <w:marLeft w:val="0"/>
      <w:marRight w:val="0"/>
      <w:marTop w:val="0"/>
      <w:marBottom w:val="0"/>
      <w:divBdr>
        <w:top w:val="none" w:sz="0" w:space="0" w:color="auto"/>
        <w:left w:val="none" w:sz="0" w:space="0" w:color="auto"/>
        <w:bottom w:val="none" w:sz="0" w:space="0" w:color="auto"/>
        <w:right w:val="none" w:sz="0" w:space="0" w:color="auto"/>
      </w:divBdr>
      <w:divsChild>
        <w:div w:id="1274442715">
          <w:marLeft w:val="0"/>
          <w:marRight w:val="0"/>
          <w:marTop w:val="0"/>
          <w:marBottom w:val="0"/>
          <w:divBdr>
            <w:top w:val="none" w:sz="0" w:space="0" w:color="auto"/>
            <w:left w:val="none" w:sz="0" w:space="0" w:color="auto"/>
            <w:bottom w:val="none" w:sz="0" w:space="0" w:color="auto"/>
            <w:right w:val="none" w:sz="0" w:space="0" w:color="auto"/>
          </w:divBdr>
          <w:divsChild>
            <w:div w:id="505562943">
              <w:marLeft w:val="0"/>
              <w:marRight w:val="0"/>
              <w:marTop w:val="0"/>
              <w:marBottom w:val="0"/>
              <w:divBdr>
                <w:top w:val="none" w:sz="0" w:space="0" w:color="auto"/>
                <w:left w:val="none" w:sz="0" w:space="0" w:color="auto"/>
                <w:bottom w:val="none" w:sz="0" w:space="0" w:color="auto"/>
                <w:right w:val="none" w:sz="0" w:space="0" w:color="auto"/>
              </w:divBdr>
              <w:divsChild>
                <w:div w:id="623467694">
                  <w:marLeft w:val="0"/>
                  <w:marRight w:val="0"/>
                  <w:marTop w:val="0"/>
                  <w:marBottom w:val="0"/>
                  <w:divBdr>
                    <w:top w:val="none" w:sz="0" w:space="0" w:color="auto"/>
                    <w:left w:val="none" w:sz="0" w:space="0" w:color="auto"/>
                    <w:bottom w:val="none" w:sz="0" w:space="0" w:color="auto"/>
                    <w:right w:val="none" w:sz="0" w:space="0" w:color="auto"/>
                  </w:divBdr>
                  <w:divsChild>
                    <w:div w:id="1399018166">
                      <w:marLeft w:val="0"/>
                      <w:marRight w:val="0"/>
                      <w:marTop w:val="0"/>
                      <w:marBottom w:val="0"/>
                      <w:divBdr>
                        <w:top w:val="none" w:sz="0" w:space="0" w:color="auto"/>
                        <w:left w:val="none" w:sz="0" w:space="0" w:color="auto"/>
                        <w:bottom w:val="none" w:sz="0" w:space="0" w:color="auto"/>
                        <w:right w:val="none" w:sz="0" w:space="0" w:color="auto"/>
                      </w:divBdr>
                      <w:divsChild>
                        <w:div w:id="19014517">
                          <w:marLeft w:val="0"/>
                          <w:marRight w:val="0"/>
                          <w:marTop w:val="0"/>
                          <w:marBottom w:val="0"/>
                          <w:divBdr>
                            <w:top w:val="single" w:sz="6" w:space="0" w:color="99BBE8"/>
                            <w:left w:val="single" w:sz="6" w:space="0" w:color="99BBE8"/>
                            <w:bottom w:val="single" w:sz="6" w:space="0" w:color="99BBE8"/>
                            <w:right w:val="single" w:sz="6" w:space="0" w:color="99BBE8"/>
                          </w:divBdr>
                          <w:divsChild>
                            <w:div w:id="2124968">
                              <w:marLeft w:val="0"/>
                              <w:marRight w:val="0"/>
                              <w:marTop w:val="0"/>
                              <w:marBottom w:val="0"/>
                              <w:divBdr>
                                <w:top w:val="none" w:sz="0" w:space="0" w:color="auto"/>
                                <w:left w:val="none" w:sz="0" w:space="0" w:color="auto"/>
                                <w:bottom w:val="none" w:sz="0" w:space="0" w:color="auto"/>
                                <w:right w:val="none" w:sz="0" w:space="0" w:color="auto"/>
                              </w:divBdr>
                              <w:divsChild>
                                <w:div w:id="847449516">
                                  <w:marLeft w:val="0"/>
                                  <w:marRight w:val="0"/>
                                  <w:marTop w:val="0"/>
                                  <w:marBottom w:val="0"/>
                                  <w:divBdr>
                                    <w:top w:val="none" w:sz="0" w:space="0" w:color="auto"/>
                                    <w:left w:val="none" w:sz="0" w:space="0" w:color="auto"/>
                                    <w:bottom w:val="none" w:sz="0" w:space="0" w:color="auto"/>
                                    <w:right w:val="none" w:sz="0" w:space="0" w:color="auto"/>
                                  </w:divBdr>
                                  <w:divsChild>
                                    <w:div w:id="858278481">
                                      <w:marLeft w:val="0"/>
                                      <w:marRight w:val="0"/>
                                      <w:marTop w:val="0"/>
                                      <w:marBottom w:val="0"/>
                                      <w:divBdr>
                                        <w:top w:val="none" w:sz="0" w:space="0" w:color="auto"/>
                                        <w:left w:val="none" w:sz="0" w:space="0" w:color="auto"/>
                                        <w:bottom w:val="none" w:sz="0" w:space="0" w:color="auto"/>
                                        <w:right w:val="none" w:sz="0" w:space="0" w:color="auto"/>
                                      </w:divBdr>
                                      <w:divsChild>
                                        <w:div w:id="708384547">
                                          <w:marLeft w:val="0"/>
                                          <w:marRight w:val="0"/>
                                          <w:marTop w:val="0"/>
                                          <w:marBottom w:val="0"/>
                                          <w:divBdr>
                                            <w:top w:val="none" w:sz="0" w:space="0" w:color="auto"/>
                                            <w:left w:val="single" w:sz="6" w:space="0" w:color="99BBE8"/>
                                            <w:bottom w:val="single" w:sz="6" w:space="0" w:color="99BBE8"/>
                                            <w:right w:val="single" w:sz="6" w:space="0" w:color="99BBE8"/>
                                          </w:divBdr>
                                          <w:divsChild>
                                            <w:div w:id="255406668">
                                              <w:marLeft w:val="0"/>
                                              <w:marRight w:val="0"/>
                                              <w:marTop w:val="0"/>
                                              <w:marBottom w:val="0"/>
                                              <w:divBdr>
                                                <w:top w:val="none" w:sz="0" w:space="0" w:color="auto"/>
                                                <w:left w:val="none" w:sz="0" w:space="0" w:color="auto"/>
                                                <w:bottom w:val="none" w:sz="0" w:space="0" w:color="auto"/>
                                                <w:right w:val="none" w:sz="0" w:space="0" w:color="auto"/>
                                              </w:divBdr>
                                              <w:divsChild>
                                                <w:div w:id="159657567">
                                                  <w:marLeft w:val="0"/>
                                                  <w:marRight w:val="0"/>
                                                  <w:marTop w:val="0"/>
                                                  <w:marBottom w:val="0"/>
                                                  <w:divBdr>
                                                    <w:top w:val="none" w:sz="0" w:space="0" w:color="auto"/>
                                                    <w:left w:val="none" w:sz="0" w:space="0" w:color="auto"/>
                                                    <w:bottom w:val="none" w:sz="0" w:space="0" w:color="auto"/>
                                                    <w:right w:val="none" w:sz="0" w:space="0" w:color="auto"/>
                                                  </w:divBdr>
                                                  <w:divsChild>
                                                    <w:div w:id="295793392">
                                                      <w:marLeft w:val="0"/>
                                                      <w:marRight w:val="0"/>
                                                      <w:marTop w:val="0"/>
                                                      <w:marBottom w:val="0"/>
                                                      <w:divBdr>
                                                        <w:top w:val="none" w:sz="0" w:space="0" w:color="auto"/>
                                                        <w:left w:val="single" w:sz="6" w:space="0" w:color="99BBE8"/>
                                                        <w:bottom w:val="single" w:sz="6" w:space="0" w:color="99BBE8"/>
                                                        <w:right w:val="single" w:sz="6" w:space="0" w:color="99BBE8"/>
                                                      </w:divBdr>
                                                      <w:divsChild>
                                                        <w:div w:id="1481460151">
                                                          <w:marLeft w:val="0"/>
                                                          <w:marRight w:val="0"/>
                                                          <w:marTop w:val="0"/>
                                                          <w:marBottom w:val="0"/>
                                                          <w:divBdr>
                                                            <w:top w:val="none" w:sz="0" w:space="0" w:color="auto"/>
                                                            <w:left w:val="none" w:sz="0" w:space="0" w:color="auto"/>
                                                            <w:bottom w:val="none" w:sz="0" w:space="0" w:color="auto"/>
                                                            <w:right w:val="none" w:sz="0" w:space="0" w:color="auto"/>
                                                          </w:divBdr>
                                                          <w:divsChild>
                                                            <w:div w:id="934823139">
                                                              <w:marLeft w:val="0"/>
                                                              <w:marRight w:val="0"/>
                                                              <w:marTop w:val="0"/>
                                                              <w:marBottom w:val="0"/>
                                                              <w:divBdr>
                                                                <w:top w:val="none" w:sz="0" w:space="0" w:color="auto"/>
                                                                <w:left w:val="none" w:sz="0" w:space="0" w:color="auto"/>
                                                                <w:bottom w:val="none" w:sz="0" w:space="0" w:color="auto"/>
                                                                <w:right w:val="none" w:sz="0" w:space="0" w:color="auto"/>
                                                              </w:divBdr>
                                                              <w:divsChild>
                                                                <w:div w:id="1106922820">
                                                                  <w:marLeft w:val="0"/>
                                                                  <w:marRight w:val="0"/>
                                                                  <w:marTop w:val="0"/>
                                                                  <w:marBottom w:val="0"/>
                                                                  <w:divBdr>
                                                                    <w:top w:val="none" w:sz="0" w:space="0" w:color="auto"/>
                                                                    <w:left w:val="none" w:sz="0" w:space="0" w:color="auto"/>
                                                                    <w:bottom w:val="none" w:sz="0" w:space="0" w:color="auto"/>
                                                                    <w:right w:val="none" w:sz="0" w:space="0" w:color="auto"/>
                                                                  </w:divBdr>
                                                                  <w:divsChild>
                                                                    <w:div w:id="279145314">
                                                                      <w:marLeft w:val="0"/>
                                                                      <w:marRight w:val="0"/>
                                                                      <w:marTop w:val="0"/>
                                                                      <w:marBottom w:val="0"/>
                                                                      <w:divBdr>
                                                                        <w:top w:val="none" w:sz="0" w:space="0" w:color="auto"/>
                                                                        <w:left w:val="none" w:sz="0" w:space="0" w:color="auto"/>
                                                                        <w:bottom w:val="none" w:sz="0" w:space="0" w:color="auto"/>
                                                                        <w:right w:val="none" w:sz="0" w:space="0" w:color="auto"/>
                                                                      </w:divBdr>
                                                                      <w:divsChild>
                                                                        <w:div w:id="663355656">
                                                                          <w:marLeft w:val="0"/>
                                                                          <w:marRight w:val="0"/>
                                                                          <w:marTop w:val="0"/>
                                                                          <w:marBottom w:val="0"/>
                                                                          <w:divBdr>
                                                                            <w:top w:val="none" w:sz="0" w:space="0" w:color="auto"/>
                                                                            <w:left w:val="none" w:sz="0" w:space="0" w:color="auto"/>
                                                                            <w:bottom w:val="none" w:sz="0" w:space="0" w:color="auto"/>
                                                                            <w:right w:val="none" w:sz="0" w:space="0" w:color="auto"/>
                                                                          </w:divBdr>
                                                                          <w:divsChild>
                                                                            <w:div w:id="877201036">
                                                                              <w:marLeft w:val="0"/>
                                                                              <w:marRight w:val="0"/>
                                                                              <w:marTop w:val="0"/>
                                                                              <w:marBottom w:val="0"/>
                                                                              <w:divBdr>
                                                                                <w:top w:val="none" w:sz="0" w:space="0" w:color="auto"/>
                                                                                <w:left w:val="single" w:sz="6" w:space="0" w:color="99BBE8"/>
                                                                                <w:bottom w:val="single" w:sz="6" w:space="0" w:color="99BBE8"/>
                                                                                <w:right w:val="single" w:sz="6" w:space="0" w:color="99BBE8"/>
                                                                              </w:divBdr>
                                                                              <w:divsChild>
                                                                                <w:div w:id="1049495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81413034">
      <w:bodyDiv w:val="1"/>
      <w:marLeft w:val="0"/>
      <w:marRight w:val="0"/>
      <w:marTop w:val="0"/>
      <w:marBottom w:val="0"/>
      <w:divBdr>
        <w:top w:val="none" w:sz="0" w:space="0" w:color="auto"/>
        <w:left w:val="none" w:sz="0" w:space="0" w:color="auto"/>
        <w:bottom w:val="none" w:sz="0" w:space="0" w:color="auto"/>
        <w:right w:val="none" w:sz="0" w:space="0" w:color="auto"/>
      </w:divBdr>
    </w:div>
    <w:div w:id="1098795508">
      <w:bodyDiv w:val="1"/>
      <w:marLeft w:val="0"/>
      <w:marRight w:val="0"/>
      <w:marTop w:val="0"/>
      <w:marBottom w:val="0"/>
      <w:divBdr>
        <w:top w:val="none" w:sz="0" w:space="0" w:color="auto"/>
        <w:left w:val="none" w:sz="0" w:space="0" w:color="auto"/>
        <w:bottom w:val="none" w:sz="0" w:space="0" w:color="auto"/>
        <w:right w:val="none" w:sz="0" w:space="0" w:color="auto"/>
      </w:divBdr>
    </w:div>
    <w:div w:id="1131676277">
      <w:bodyDiv w:val="1"/>
      <w:marLeft w:val="0"/>
      <w:marRight w:val="0"/>
      <w:marTop w:val="0"/>
      <w:marBottom w:val="0"/>
      <w:divBdr>
        <w:top w:val="none" w:sz="0" w:space="0" w:color="auto"/>
        <w:left w:val="none" w:sz="0" w:space="0" w:color="auto"/>
        <w:bottom w:val="none" w:sz="0" w:space="0" w:color="auto"/>
        <w:right w:val="none" w:sz="0" w:space="0" w:color="auto"/>
      </w:divBdr>
      <w:divsChild>
        <w:div w:id="628780548">
          <w:marLeft w:val="0"/>
          <w:marRight w:val="0"/>
          <w:marTop w:val="0"/>
          <w:marBottom w:val="0"/>
          <w:divBdr>
            <w:top w:val="none" w:sz="0" w:space="0" w:color="auto"/>
            <w:left w:val="none" w:sz="0" w:space="0" w:color="auto"/>
            <w:bottom w:val="none" w:sz="0" w:space="0" w:color="auto"/>
            <w:right w:val="none" w:sz="0" w:space="0" w:color="auto"/>
          </w:divBdr>
          <w:divsChild>
            <w:div w:id="1298876178">
              <w:marLeft w:val="0"/>
              <w:marRight w:val="0"/>
              <w:marTop w:val="0"/>
              <w:marBottom w:val="0"/>
              <w:divBdr>
                <w:top w:val="none" w:sz="0" w:space="0" w:color="auto"/>
                <w:left w:val="none" w:sz="0" w:space="0" w:color="auto"/>
                <w:bottom w:val="none" w:sz="0" w:space="0" w:color="auto"/>
                <w:right w:val="none" w:sz="0" w:space="0" w:color="auto"/>
              </w:divBdr>
              <w:divsChild>
                <w:div w:id="2061392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986817">
      <w:bodyDiv w:val="1"/>
      <w:marLeft w:val="0"/>
      <w:marRight w:val="0"/>
      <w:marTop w:val="0"/>
      <w:marBottom w:val="0"/>
      <w:divBdr>
        <w:top w:val="none" w:sz="0" w:space="0" w:color="auto"/>
        <w:left w:val="none" w:sz="0" w:space="0" w:color="auto"/>
        <w:bottom w:val="none" w:sz="0" w:space="0" w:color="auto"/>
        <w:right w:val="none" w:sz="0" w:space="0" w:color="auto"/>
      </w:divBdr>
    </w:div>
    <w:div w:id="1176262338">
      <w:bodyDiv w:val="1"/>
      <w:marLeft w:val="0"/>
      <w:marRight w:val="0"/>
      <w:marTop w:val="0"/>
      <w:marBottom w:val="0"/>
      <w:divBdr>
        <w:top w:val="none" w:sz="0" w:space="0" w:color="auto"/>
        <w:left w:val="none" w:sz="0" w:space="0" w:color="auto"/>
        <w:bottom w:val="none" w:sz="0" w:space="0" w:color="auto"/>
        <w:right w:val="none" w:sz="0" w:space="0" w:color="auto"/>
      </w:divBdr>
      <w:divsChild>
        <w:div w:id="887957185">
          <w:marLeft w:val="0"/>
          <w:marRight w:val="0"/>
          <w:marTop w:val="0"/>
          <w:marBottom w:val="0"/>
          <w:divBdr>
            <w:top w:val="none" w:sz="0" w:space="0" w:color="auto"/>
            <w:left w:val="none" w:sz="0" w:space="0" w:color="auto"/>
            <w:bottom w:val="none" w:sz="0" w:space="0" w:color="auto"/>
            <w:right w:val="none" w:sz="0" w:space="0" w:color="auto"/>
          </w:divBdr>
          <w:divsChild>
            <w:div w:id="819467076">
              <w:marLeft w:val="0"/>
              <w:marRight w:val="0"/>
              <w:marTop w:val="0"/>
              <w:marBottom w:val="0"/>
              <w:divBdr>
                <w:top w:val="none" w:sz="0" w:space="0" w:color="auto"/>
                <w:left w:val="none" w:sz="0" w:space="0" w:color="auto"/>
                <w:bottom w:val="none" w:sz="0" w:space="0" w:color="auto"/>
                <w:right w:val="none" w:sz="0" w:space="0" w:color="auto"/>
              </w:divBdr>
              <w:divsChild>
                <w:div w:id="188895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8372624">
      <w:bodyDiv w:val="1"/>
      <w:marLeft w:val="0"/>
      <w:marRight w:val="0"/>
      <w:marTop w:val="0"/>
      <w:marBottom w:val="0"/>
      <w:divBdr>
        <w:top w:val="none" w:sz="0" w:space="0" w:color="auto"/>
        <w:left w:val="none" w:sz="0" w:space="0" w:color="auto"/>
        <w:bottom w:val="none" w:sz="0" w:space="0" w:color="auto"/>
        <w:right w:val="none" w:sz="0" w:space="0" w:color="auto"/>
      </w:divBdr>
    </w:div>
    <w:div w:id="1228762735">
      <w:bodyDiv w:val="1"/>
      <w:marLeft w:val="0"/>
      <w:marRight w:val="0"/>
      <w:marTop w:val="0"/>
      <w:marBottom w:val="0"/>
      <w:divBdr>
        <w:top w:val="none" w:sz="0" w:space="0" w:color="auto"/>
        <w:left w:val="none" w:sz="0" w:space="0" w:color="auto"/>
        <w:bottom w:val="none" w:sz="0" w:space="0" w:color="auto"/>
        <w:right w:val="none" w:sz="0" w:space="0" w:color="auto"/>
      </w:divBdr>
    </w:div>
    <w:div w:id="1239556789">
      <w:bodyDiv w:val="1"/>
      <w:marLeft w:val="0"/>
      <w:marRight w:val="0"/>
      <w:marTop w:val="0"/>
      <w:marBottom w:val="0"/>
      <w:divBdr>
        <w:top w:val="none" w:sz="0" w:space="0" w:color="auto"/>
        <w:left w:val="none" w:sz="0" w:space="0" w:color="auto"/>
        <w:bottom w:val="none" w:sz="0" w:space="0" w:color="auto"/>
        <w:right w:val="none" w:sz="0" w:space="0" w:color="auto"/>
      </w:divBdr>
      <w:divsChild>
        <w:div w:id="324208943">
          <w:marLeft w:val="0"/>
          <w:marRight w:val="0"/>
          <w:marTop w:val="0"/>
          <w:marBottom w:val="0"/>
          <w:divBdr>
            <w:top w:val="none" w:sz="0" w:space="0" w:color="auto"/>
            <w:left w:val="none" w:sz="0" w:space="0" w:color="auto"/>
            <w:bottom w:val="none" w:sz="0" w:space="0" w:color="auto"/>
            <w:right w:val="none" w:sz="0" w:space="0" w:color="auto"/>
          </w:divBdr>
          <w:divsChild>
            <w:div w:id="307125712">
              <w:marLeft w:val="0"/>
              <w:marRight w:val="0"/>
              <w:marTop w:val="0"/>
              <w:marBottom w:val="0"/>
              <w:divBdr>
                <w:top w:val="none" w:sz="0" w:space="0" w:color="auto"/>
                <w:left w:val="none" w:sz="0" w:space="0" w:color="auto"/>
                <w:bottom w:val="none" w:sz="0" w:space="0" w:color="auto"/>
                <w:right w:val="none" w:sz="0" w:space="0" w:color="auto"/>
              </w:divBdr>
              <w:divsChild>
                <w:div w:id="1618827701">
                  <w:marLeft w:val="0"/>
                  <w:marRight w:val="0"/>
                  <w:marTop w:val="0"/>
                  <w:marBottom w:val="0"/>
                  <w:divBdr>
                    <w:top w:val="none" w:sz="0" w:space="0" w:color="auto"/>
                    <w:left w:val="none" w:sz="0" w:space="0" w:color="auto"/>
                    <w:bottom w:val="none" w:sz="0" w:space="0" w:color="auto"/>
                    <w:right w:val="none" w:sz="0" w:space="0" w:color="auto"/>
                  </w:divBdr>
                  <w:divsChild>
                    <w:div w:id="1293367075">
                      <w:marLeft w:val="0"/>
                      <w:marRight w:val="0"/>
                      <w:marTop w:val="0"/>
                      <w:marBottom w:val="0"/>
                      <w:divBdr>
                        <w:top w:val="none" w:sz="0" w:space="0" w:color="auto"/>
                        <w:left w:val="none" w:sz="0" w:space="0" w:color="auto"/>
                        <w:bottom w:val="none" w:sz="0" w:space="0" w:color="auto"/>
                        <w:right w:val="none" w:sz="0" w:space="0" w:color="auto"/>
                      </w:divBdr>
                      <w:divsChild>
                        <w:div w:id="78908405">
                          <w:marLeft w:val="0"/>
                          <w:marRight w:val="0"/>
                          <w:marTop w:val="0"/>
                          <w:marBottom w:val="0"/>
                          <w:divBdr>
                            <w:top w:val="single" w:sz="6" w:space="0" w:color="99BBE8"/>
                            <w:left w:val="single" w:sz="6" w:space="0" w:color="99BBE8"/>
                            <w:bottom w:val="single" w:sz="6" w:space="0" w:color="99BBE8"/>
                            <w:right w:val="single" w:sz="6" w:space="0" w:color="99BBE8"/>
                          </w:divBdr>
                          <w:divsChild>
                            <w:div w:id="245766900">
                              <w:marLeft w:val="0"/>
                              <w:marRight w:val="0"/>
                              <w:marTop w:val="0"/>
                              <w:marBottom w:val="0"/>
                              <w:divBdr>
                                <w:top w:val="none" w:sz="0" w:space="0" w:color="auto"/>
                                <w:left w:val="none" w:sz="0" w:space="0" w:color="auto"/>
                                <w:bottom w:val="none" w:sz="0" w:space="0" w:color="auto"/>
                                <w:right w:val="none" w:sz="0" w:space="0" w:color="auto"/>
                              </w:divBdr>
                              <w:divsChild>
                                <w:div w:id="596520016">
                                  <w:marLeft w:val="0"/>
                                  <w:marRight w:val="0"/>
                                  <w:marTop w:val="0"/>
                                  <w:marBottom w:val="0"/>
                                  <w:divBdr>
                                    <w:top w:val="none" w:sz="0" w:space="0" w:color="auto"/>
                                    <w:left w:val="none" w:sz="0" w:space="0" w:color="auto"/>
                                    <w:bottom w:val="none" w:sz="0" w:space="0" w:color="auto"/>
                                    <w:right w:val="none" w:sz="0" w:space="0" w:color="auto"/>
                                  </w:divBdr>
                                  <w:divsChild>
                                    <w:div w:id="1689987443">
                                      <w:marLeft w:val="0"/>
                                      <w:marRight w:val="0"/>
                                      <w:marTop w:val="0"/>
                                      <w:marBottom w:val="0"/>
                                      <w:divBdr>
                                        <w:top w:val="none" w:sz="0" w:space="0" w:color="auto"/>
                                        <w:left w:val="none" w:sz="0" w:space="0" w:color="auto"/>
                                        <w:bottom w:val="none" w:sz="0" w:space="0" w:color="auto"/>
                                        <w:right w:val="none" w:sz="0" w:space="0" w:color="auto"/>
                                      </w:divBdr>
                                      <w:divsChild>
                                        <w:div w:id="1621036079">
                                          <w:marLeft w:val="0"/>
                                          <w:marRight w:val="0"/>
                                          <w:marTop w:val="0"/>
                                          <w:marBottom w:val="0"/>
                                          <w:divBdr>
                                            <w:top w:val="none" w:sz="0" w:space="0" w:color="auto"/>
                                            <w:left w:val="single" w:sz="6" w:space="0" w:color="99BBE8"/>
                                            <w:bottom w:val="single" w:sz="6" w:space="0" w:color="99BBE8"/>
                                            <w:right w:val="single" w:sz="6" w:space="0" w:color="99BBE8"/>
                                          </w:divBdr>
                                          <w:divsChild>
                                            <w:div w:id="964165868">
                                              <w:marLeft w:val="0"/>
                                              <w:marRight w:val="0"/>
                                              <w:marTop w:val="0"/>
                                              <w:marBottom w:val="0"/>
                                              <w:divBdr>
                                                <w:top w:val="none" w:sz="0" w:space="0" w:color="auto"/>
                                                <w:left w:val="none" w:sz="0" w:space="0" w:color="auto"/>
                                                <w:bottom w:val="none" w:sz="0" w:space="0" w:color="auto"/>
                                                <w:right w:val="none" w:sz="0" w:space="0" w:color="auto"/>
                                              </w:divBdr>
                                              <w:divsChild>
                                                <w:div w:id="1180003754">
                                                  <w:marLeft w:val="0"/>
                                                  <w:marRight w:val="0"/>
                                                  <w:marTop w:val="0"/>
                                                  <w:marBottom w:val="0"/>
                                                  <w:divBdr>
                                                    <w:top w:val="none" w:sz="0" w:space="0" w:color="auto"/>
                                                    <w:left w:val="none" w:sz="0" w:space="0" w:color="auto"/>
                                                    <w:bottom w:val="none" w:sz="0" w:space="0" w:color="auto"/>
                                                    <w:right w:val="none" w:sz="0" w:space="0" w:color="auto"/>
                                                  </w:divBdr>
                                                  <w:divsChild>
                                                    <w:div w:id="183978992">
                                                      <w:marLeft w:val="0"/>
                                                      <w:marRight w:val="0"/>
                                                      <w:marTop w:val="0"/>
                                                      <w:marBottom w:val="0"/>
                                                      <w:divBdr>
                                                        <w:top w:val="none" w:sz="0" w:space="0" w:color="auto"/>
                                                        <w:left w:val="single" w:sz="6" w:space="0" w:color="99BBE8"/>
                                                        <w:bottom w:val="single" w:sz="6" w:space="0" w:color="99BBE8"/>
                                                        <w:right w:val="single" w:sz="6" w:space="0" w:color="99BBE8"/>
                                                      </w:divBdr>
                                                      <w:divsChild>
                                                        <w:div w:id="408356561">
                                                          <w:marLeft w:val="0"/>
                                                          <w:marRight w:val="0"/>
                                                          <w:marTop w:val="0"/>
                                                          <w:marBottom w:val="0"/>
                                                          <w:divBdr>
                                                            <w:top w:val="none" w:sz="0" w:space="0" w:color="auto"/>
                                                            <w:left w:val="none" w:sz="0" w:space="0" w:color="auto"/>
                                                            <w:bottom w:val="none" w:sz="0" w:space="0" w:color="auto"/>
                                                            <w:right w:val="none" w:sz="0" w:space="0" w:color="auto"/>
                                                          </w:divBdr>
                                                          <w:divsChild>
                                                            <w:div w:id="63186717">
                                                              <w:marLeft w:val="0"/>
                                                              <w:marRight w:val="0"/>
                                                              <w:marTop w:val="0"/>
                                                              <w:marBottom w:val="0"/>
                                                              <w:divBdr>
                                                                <w:top w:val="none" w:sz="0" w:space="0" w:color="auto"/>
                                                                <w:left w:val="none" w:sz="0" w:space="0" w:color="auto"/>
                                                                <w:bottom w:val="none" w:sz="0" w:space="0" w:color="auto"/>
                                                                <w:right w:val="none" w:sz="0" w:space="0" w:color="auto"/>
                                                              </w:divBdr>
                                                              <w:divsChild>
                                                                <w:div w:id="58865781">
                                                                  <w:marLeft w:val="0"/>
                                                                  <w:marRight w:val="0"/>
                                                                  <w:marTop w:val="0"/>
                                                                  <w:marBottom w:val="0"/>
                                                                  <w:divBdr>
                                                                    <w:top w:val="none" w:sz="0" w:space="0" w:color="auto"/>
                                                                    <w:left w:val="none" w:sz="0" w:space="0" w:color="auto"/>
                                                                    <w:bottom w:val="none" w:sz="0" w:space="0" w:color="auto"/>
                                                                    <w:right w:val="none" w:sz="0" w:space="0" w:color="auto"/>
                                                                  </w:divBdr>
                                                                  <w:divsChild>
                                                                    <w:div w:id="1608779329">
                                                                      <w:marLeft w:val="0"/>
                                                                      <w:marRight w:val="0"/>
                                                                      <w:marTop w:val="0"/>
                                                                      <w:marBottom w:val="0"/>
                                                                      <w:divBdr>
                                                                        <w:top w:val="none" w:sz="0" w:space="0" w:color="auto"/>
                                                                        <w:left w:val="none" w:sz="0" w:space="0" w:color="auto"/>
                                                                        <w:bottom w:val="none" w:sz="0" w:space="0" w:color="auto"/>
                                                                        <w:right w:val="none" w:sz="0" w:space="0" w:color="auto"/>
                                                                      </w:divBdr>
                                                                      <w:divsChild>
                                                                        <w:div w:id="1864439932">
                                                                          <w:marLeft w:val="0"/>
                                                                          <w:marRight w:val="0"/>
                                                                          <w:marTop w:val="0"/>
                                                                          <w:marBottom w:val="0"/>
                                                                          <w:divBdr>
                                                                            <w:top w:val="none" w:sz="0" w:space="0" w:color="auto"/>
                                                                            <w:left w:val="none" w:sz="0" w:space="0" w:color="auto"/>
                                                                            <w:bottom w:val="none" w:sz="0" w:space="0" w:color="auto"/>
                                                                            <w:right w:val="none" w:sz="0" w:space="0" w:color="auto"/>
                                                                          </w:divBdr>
                                                                          <w:divsChild>
                                                                            <w:div w:id="1709257491">
                                                                              <w:marLeft w:val="0"/>
                                                                              <w:marRight w:val="0"/>
                                                                              <w:marTop w:val="0"/>
                                                                              <w:marBottom w:val="0"/>
                                                                              <w:divBdr>
                                                                                <w:top w:val="none" w:sz="0" w:space="0" w:color="auto"/>
                                                                                <w:left w:val="single" w:sz="6" w:space="0" w:color="99BBE8"/>
                                                                                <w:bottom w:val="single" w:sz="6" w:space="0" w:color="99BBE8"/>
                                                                                <w:right w:val="single" w:sz="6" w:space="0" w:color="99BBE8"/>
                                                                              </w:divBdr>
                                                                              <w:divsChild>
                                                                                <w:div w:id="27834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7324120">
      <w:bodyDiv w:val="1"/>
      <w:marLeft w:val="0"/>
      <w:marRight w:val="0"/>
      <w:marTop w:val="0"/>
      <w:marBottom w:val="0"/>
      <w:divBdr>
        <w:top w:val="none" w:sz="0" w:space="0" w:color="auto"/>
        <w:left w:val="none" w:sz="0" w:space="0" w:color="auto"/>
        <w:bottom w:val="none" w:sz="0" w:space="0" w:color="auto"/>
        <w:right w:val="none" w:sz="0" w:space="0" w:color="auto"/>
      </w:divBdr>
      <w:divsChild>
        <w:div w:id="397748679">
          <w:marLeft w:val="0"/>
          <w:marRight w:val="0"/>
          <w:marTop w:val="0"/>
          <w:marBottom w:val="0"/>
          <w:divBdr>
            <w:top w:val="none" w:sz="0" w:space="0" w:color="auto"/>
            <w:left w:val="none" w:sz="0" w:space="0" w:color="auto"/>
            <w:bottom w:val="none" w:sz="0" w:space="0" w:color="auto"/>
            <w:right w:val="none" w:sz="0" w:space="0" w:color="auto"/>
          </w:divBdr>
          <w:divsChild>
            <w:div w:id="403726263">
              <w:marLeft w:val="0"/>
              <w:marRight w:val="0"/>
              <w:marTop w:val="0"/>
              <w:marBottom w:val="0"/>
              <w:divBdr>
                <w:top w:val="none" w:sz="0" w:space="0" w:color="auto"/>
                <w:left w:val="none" w:sz="0" w:space="0" w:color="auto"/>
                <w:bottom w:val="none" w:sz="0" w:space="0" w:color="auto"/>
                <w:right w:val="none" w:sz="0" w:space="0" w:color="auto"/>
              </w:divBdr>
              <w:divsChild>
                <w:div w:id="10145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733284">
      <w:bodyDiv w:val="1"/>
      <w:marLeft w:val="0"/>
      <w:marRight w:val="0"/>
      <w:marTop w:val="0"/>
      <w:marBottom w:val="0"/>
      <w:divBdr>
        <w:top w:val="none" w:sz="0" w:space="0" w:color="auto"/>
        <w:left w:val="none" w:sz="0" w:space="0" w:color="auto"/>
        <w:bottom w:val="none" w:sz="0" w:space="0" w:color="auto"/>
        <w:right w:val="none" w:sz="0" w:space="0" w:color="auto"/>
      </w:divBdr>
    </w:div>
    <w:div w:id="1467317818">
      <w:bodyDiv w:val="1"/>
      <w:marLeft w:val="0"/>
      <w:marRight w:val="0"/>
      <w:marTop w:val="0"/>
      <w:marBottom w:val="0"/>
      <w:divBdr>
        <w:top w:val="none" w:sz="0" w:space="0" w:color="auto"/>
        <w:left w:val="none" w:sz="0" w:space="0" w:color="auto"/>
        <w:bottom w:val="none" w:sz="0" w:space="0" w:color="auto"/>
        <w:right w:val="none" w:sz="0" w:space="0" w:color="auto"/>
      </w:divBdr>
      <w:divsChild>
        <w:div w:id="65348586">
          <w:marLeft w:val="0"/>
          <w:marRight w:val="0"/>
          <w:marTop w:val="0"/>
          <w:marBottom w:val="0"/>
          <w:divBdr>
            <w:top w:val="none" w:sz="0" w:space="0" w:color="auto"/>
            <w:left w:val="none" w:sz="0" w:space="0" w:color="auto"/>
            <w:bottom w:val="none" w:sz="0" w:space="0" w:color="auto"/>
            <w:right w:val="none" w:sz="0" w:space="0" w:color="auto"/>
          </w:divBdr>
        </w:div>
      </w:divsChild>
    </w:div>
    <w:div w:id="1467816426">
      <w:bodyDiv w:val="1"/>
      <w:marLeft w:val="0"/>
      <w:marRight w:val="0"/>
      <w:marTop w:val="0"/>
      <w:marBottom w:val="0"/>
      <w:divBdr>
        <w:top w:val="none" w:sz="0" w:space="0" w:color="auto"/>
        <w:left w:val="none" w:sz="0" w:space="0" w:color="auto"/>
        <w:bottom w:val="none" w:sz="0" w:space="0" w:color="auto"/>
        <w:right w:val="none" w:sz="0" w:space="0" w:color="auto"/>
      </w:divBdr>
    </w:div>
    <w:div w:id="1484616025">
      <w:bodyDiv w:val="1"/>
      <w:marLeft w:val="0"/>
      <w:marRight w:val="0"/>
      <w:marTop w:val="0"/>
      <w:marBottom w:val="0"/>
      <w:divBdr>
        <w:top w:val="none" w:sz="0" w:space="0" w:color="auto"/>
        <w:left w:val="none" w:sz="0" w:space="0" w:color="auto"/>
        <w:bottom w:val="none" w:sz="0" w:space="0" w:color="auto"/>
        <w:right w:val="none" w:sz="0" w:space="0" w:color="auto"/>
      </w:divBdr>
    </w:div>
    <w:div w:id="1517618176">
      <w:bodyDiv w:val="1"/>
      <w:marLeft w:val="0"/>
      <w:marRight w:val="0"/>
      <w:marTop w:val="0"/>
      <w:marBottom w:val="0"/>
      <w:divBdr>
        <w:top w:val="none" w:sz="0" w:space="0" w:color="auto"/>
        <w:left w:val="none" w:sz="0" w:space="0" w:color="auto"/>
        <w:bottom w:val="none" w:sz="0" w:space="0" w:color="auto"/>
        <w:right w:val="none" w:sz="0" w:space="0" w:color="auto"/>
      </w:divBdr>
    </w:div>
    <w:div w:id="1525097720">
      <w:bodyDiv w:val="1"/>
      <w:marLeft w:val="0"/>
      <w:marRight w:val="0"/>
      <w:marTop w:val="0"/>
      <w:marBottom w:val="0"/>
      <w:divBdr>
        <w:top w:val="none" w:sz="0" w:space="0" w:color="auto"/>
        <w:left w:val="none" w:sz="0" w:space="0" w:color="auto"/>
        <w:bottom w:val="none" w:sz="0" w:space="0" w:color="auto"/>
        <w:right w:val="none" w:sz="0" w:space="0" w:color="auto"/>
      </w:divBdr>
    </w:div>
    <w:div w:id="1532373550">
      <w:bodyDiv w:val="1"/>
      <w:marLeft w:val="0"/>
      <w:marRight w:val="0"/>
      <w:marTop w:val="0"/>
      <w:marBottom w:val="0"/>
      <w:divBdr>
        <w:top w:val="none" w:sz="0" w:space="0" w:color="auto"/>
        <w:left w:val="none" w:sz="0" w:space="0" w:color="auto"/>
        <w:bottom w:val="none" w:sz="0" w:space="0" w:color="auto"/>
        <w:right w:val="none" w:sz="0" w:space="0" w:color="auto"/>
      </w:divBdr>
    </w:div>
    <w:div w:id="1561094037">
      <w:bodyDiv w:val="1"/>
      <w:marLeft w:val="0"/>
      <w:marRight w:val="0"/>
      <w:marTop w:val="0"/>
      <w:marBottom w:val="0"/>
      <w:divBdr>
        <w:top w:val="none" w:sz="0" w:space="0" w:color="auto"/>
        <w:left w:val="none" w:sz="0" w:space="0" w:color="auto"/>
        <w:bottom w:val="none" w:sz="0" w:space="0" w:color="auto"/>
        <w:right w:val="none" w:sz="0" w:space="0" w:color="auto"/>
      </w:divBdr>
    </w:div>
    <w:div w:id="1576435125">
      <w:bodyDiv w:val="1"/>
      <w:marLeft w:val="0"/>
      <w:marRight w:val="0"/>
      <w:marTop w:val="0"/>
      <w:marBottom w:val="0"/>
      <w:divBdr>
        <w:top w:val="none" w:sz="0" w:space="0" w:color="auto"/>
        <w:left w:val="none" w:sz="0" w:space="0" w:color="auto"/>
        <w:bottom w:val="none" w:sz="0" w:space="0" w:color="auto"/>
        <w:right w:val="none" w:sz="0" w:space="0" w:color="auto"/>
      </w:divBdr>
    </w:div>
    <w:div w:id="1610813063">
      <w:bodyDiv w:val="1"/>
      <w:marLeft w:val="0"/>
      <w:marRight w:val="0"/>
      <w:marTop w:val="0"/>
      <w:marBottom w:val="0"/>
      <w:divBdr>
        <w:top w:val="none" w:sz="0" w:space="0" w:color="auto"/>
        <w:left w:val="none" w:sz="0" w:space="0" w:color="auto"/>
        <w:bottom w:val="none" w:sz="0" w:space="0" w:color="auto"/>
        <w:right w:val="none" w:sz="0" w:space="0" w:color="auto"/>
      </w:divBdr>
    </w:div>
    <w:div w:id="1634479128">
      <w:bodyDiv w:val="1"/>
      <w:marLeft w:val="0"/>
      <w:marRight w:val="0"/>
      <w:marTop w:val="0"/>
      <w:marBottom w:val="0"/>
      <w:divBdr>
        <w:top w:val="none" w:sz="0" w:space="0" w:color="auto"/>
        <w:left w:val="none" w:sz="0" w:space="0" w:color="auto"/>
        <w:bottom w:val="none" w:sz="0" w:space="0" w:color="auto"/>
        <w:right w:val="none" w:sz="0" w:space="0" w:color="auto"/>
      </w:divBdr>
    </w:div>
    <w:div w:id="1641762183">
      <w:bodyDiv w:val="1"/>
      <w:marLeft w:val="0"/>
      <w:marRight w:val="0"/>
      <w:marTop w:val="0"/>
      <w:marBottom w:val="0"/>
      <w:divBdr>
        <w:top w:val="none" w:sz="0" w:space="0" w:color="auto"/>
        <w:left w:val="none" w:sz="0" w:space="0" w:color="auto"/>
        <w:bottom w:val="none" w:sz="0" w:space="0" w:color="auto"/>
        <w:right w:val="none" w:sz="0" w:space="0" w:color="auto"/>
      </w:divBdr>
      <w:divsChild>
        <w:div w:id="111291858">
          <w:marLeft w:val="0"/>
          <w:marRight w:val="0"/>
          <w:marTop w:val="0"/>
          <w:marBottom w:val="0"/>
          <w:divBdr>
            <w:top w:val="none" w:sz="0" w:space="0" w:color="auto"/>
            <w:left w:val="none" w:sz="0" w:space="0" w:color="auto"/>
            <w:bottom w:val="none" w:sz="0" w:space="0" w:color="auto"/>
            <w:right w:val="none" w:sz="0" w:space="0" w:color="auto"/>
          </w:divBdr>
        </w:div>
      </w:divsChild>
    </w:div>
    <w:div w:id="1652174163">
      <w:bodyDiv w:val="1"/>
      <w:marLeft w:val="0"/>
      <w:marRight w:val="0"/>
      <w:marTop w:val="0"/>
      <w:marBottom w:val="0"/>
      <w:divBdr>
        <w:top w:val="none" w:sz="0" w:space="0" w:color="auto"/>
        <w:left w:val="none" w:sz="0" w:space="0" w:color="auto"/>
        <w:bottom w:val="none" w:sz="0" w:space="0" w:color="auto"/>
        <w:right w:val="none" w:sz="0" w:space="0" w:color="auto"/>
      </w:divBdr>
    </w:div>
    <w:div w:id="1674723213">
      <w:bodyDiv w:val="1"/>
      <w:marLeft w:val="0"/>
      <w:marRight w:val="0"/>
      <w:marTop w:val="0"/>
      <w:marBottom w:val="0"/>
      <w:divBdr>
        <w:top w:val="none" w:sz="0" w:space="0" w:color="auto"/>
        <w:left w:val="none" w:sz="0" w:space="0" w:color="auto"/>
        <w:bottom w:val="none" w:sz="0" w:space="0" w:color="auto"/>
        <w:right w:val="none" w:sz="0" w:space="0" w:color="auto"/>
      </w:divBdr>
    </w:div>
    <w:div w:id="1724719806">
      <w:bodyDiv w:val="1"/>
      <w:marLeft w:val="0"/>
      <w:marRight w:val="0"/>
      <w:marTop w:val="0"/>
      <w:marBottom w:val="0"/>
      <w:divBdr>
        <w:top w:val="none" w:sz="0" w:space="0" w:color="auto"/>
        <w:left w:val="none" w:sz="0" w:space="0" w:color="auto"/>
        <w:bottom w:val="none" w:sz="0" w:space="0" w:color="auto"/>
        <w:right w:val="none" w:sz="0" w:space="0" w:color="auto"/>
      </w:divBdr>
      <w:divsChild>
        <w:div w:id="1767578942">
          <w:marLeft w:val="0"/>
          <w:marRight w:val="0"/>
          <w:marTop w:val="0"/>
          <w:marBottom w:val="0"/>
          <w:divBdr>
            <w:top w:val="none" w:sz="0" w:space="0" w:color="auto"/>
            <w:left w:val="none" w:sz="0" w:space="0" w:color="auto"/>
            <w:bottom w:val="none" w:sz="0" w:space="0" w:color="auto"/>
            <w:right w:val="none" w:sz="0" w:space="0" w:color="auto"/>
          </w:divBdr>
          <w:divsChild>
            <w:div w:id="906958629">
              <w:marLeft w:val="0"/>
              <w:marRight w:val="0"/>
              <w:marTop w:val="0"/>
              <w:marBottom w:val="0"/>
              <w:divBdr>
                <w:top w:val="none" w:sz="0" w:space="0" w:color="auto"/>
                <w:left w:val="none" w:sz="0" w:space="0" w:color="auto"/>
                <w:bottom w:val="none" w:sz="0" w:space="0" w:color="auto"/>
                <w:right w:val="none" w:sz="0" w:space="0" w:color="auto"/>
              </w:divBdr>
              <w:divsChild>
                <w:div w:id="1155605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139836">
      <w:bodyDiv w:val="1"/>
      <w:marLeft w:val="0"/>
      <w:marRight w:val="0"/>
      <w:marTop w:val="0"/>
      <w:marBottom w:val="0"/>
      <w:divBdr>
        <w:top w:val="none" w:sz="0" w:space="0" w:color="auto"/>
        <w:left w:val="none" w:sz="0" w:space="0" w:color="auto"/>
        <w:bottom w:val="none" w:sz="0" w:space="0" w:color="auto"/>
        <w:right w:val="none" w:sz="0" w:space="0" w:color="auto"/>
      </w:divBdr>
      <w:divsChild>
        <w:div w:id="1288200635">
          <w:marLeft w:val="0"/>
          <w:marRight w:val="0"/>
          <w:marTop w:val="0"/>
          <w:marBottom w:val="0"/>
          <w:divBdr>
            <w:top w:val="none" w:sz="0" w:space="0" w:color="auto"/>
            <w:left w:val="none" w:sz="0" w:space="0" w:color="auto"/>
            <w:bottom w:val="none" w:sz="0" w:space="0" w:color="auto"/>
            <w:right w:val="none" w:sz="0" w:space="0" w:color="auto"/>
          </w:divBdr>
          <w:divsChild>
            <w:div w:id="1627733335">
              <w:marLeft w:val="0"/>
              <w:marRight w:val="0"/>
              <w:marTop w:val="0"/>
              <w:marBottom w:val="0"/>
              <w:divBdr>
                <w:top w:val="none" w:sz="0" w:space="0" w:color="auto"/>
                <w:left w:val="none" w:sz="0" w:space="0" w:color="auto"/>
                <w:bottom w:val="none" w:sz="0" w:space="0" w:color="auto"/>
                <w:right w:val="none" w:sz="0" w:space="0" w:color="auto"/>
              </w:divBdr>
              <w:divsChild>
                <w:div w:id="879972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516407">
      <w:bodyDiv w:val="1"/>
      <w:marLeft w:val="0"/>
      <w:marRight w:val="0"/>
      <w:marTop w:val="0"/>
      <w:marBottom w:val="0"/>
      <w:divBdr>
        <w:top w:val="none" w:sz="0" w:space="0" w:color="auto"/>
        <w:left w:val="none" w:sz="0" w:space="0" w:color="auto"/>
        <w:bottom w:val="none" w:sz="0" w:space="0" w:color="auto"/>
        <w:right w:val="none" w:sz="0" w:space="0" w:color="auto"/>
      </w:divBdr>
    </w:div>
    <w:div w:id="1794132957">
      <w:bodyDiv w:val="1"/>
      <w:marLeft w:val="0"/>
      <w:marRight w:val="0"/>
      <w:marTop w:val="0"/>
      <w:marBottom w:val="0"/>
      <w:divBdr>
        <w:top w:val="none" w:sz="0" w:space="0" w:color="auto"/>
        <w:left w:val="none" w:sz="0" w:space="0" w:color="auto"/>
        <w:bottom w:val="none" w:sz="0" w:space="0" w:color="auto"/>
        <w:right w:val="none" w:sz="0" w:space="0" w:color="auto"/>
      </w:divBdr>
      <w:divsChild>
        <w:div w:id="1452477747">
          <w:marLeft w:val="0"/>
          <w:marRight w:val="0"/>
          <w:marTop w:val="0"/>
          <w:marBottom w:val="0"/>
          <w:divBdr>
            <w:top w:val="none" w:sz="0" w:space="0" w:color="auto"/>
            <w:left w:val="none" w:sz="0" w:space="0" w:color="auto"/>
            <w:bottom w:val="none" w:sz="0" w:space="0" w:color="auto"/>
            <w:right w:val="none" w:sz="0" w:space="0" w:color="auto"/>
          </w:divBdr>
          <w:divsChild>
            <w:div w:id="1452044258">
              <w:marLeft w:val="0"/>
              <w:marRight w:val="0"/>
              <w:marTop w:val="0"/>
              <w:marBottom w:val="0"/>
              <w:divBdr>
                <w:top w:val="none" w:sz="0" w:space="0" w:color="auto"/>
                <w:left w:val="none" w:sz="0" w:space="0" w:color="auto"/>
                <w:bottom w:val="none" w:sz="0" w:space="0" w:color="auto"/>
                <w:right w:val="none" w:sz="0" w:space="0" w:color="auto"/>
              </w:divBdr>
              <w:divsChild>
                <w:div w:id="47325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80902">
      <w:bodyDiv w:val="1"/>
      <w:marLeft w:val="0"/>
      <w:marRight w:val="0"/>
      <w:marTop w:val="0"/>
      <w:marBottom w:val="0"/>
      <w:divBdr>
        <w:top w:val="none" w:sz="0" w:space="0" w:color="auto"/>
        <w:left w:val="none" w:sz="0" w:space="0" w:color="auto"/>
        <w:bottom w:val="none" w:sz="0" w:space="0" w:color="auto"/>
        <w:right w:val="none" w:sz="0" w:space="0" w:color="auto"/>
      </w:divBdr>
    </w:div>
    <w:div w:id="1890529281">
      <w:bodyDiv w:val="1"/>
      <w:marLeft w:val="0"/>
      <w:marRight w:val="0"/>
      <w:marTop w:val="0"/>
      <w:marBottom w:val="0"/>
      <w:divBdr>
        <w:top w:val="none" w:sz="0" w:space="0" w:color="auto"/>
        <w:left w:val="none" w:sz="0" w:space="0" w:color="auto"/>
        <w:bottom w:val="none" w:sz="0" w:space="0" w:color="auto"/>
        <w:right w:val="none" w:sz="0" w:space="0" w:color="auto"/>
      </w:divBdr>
      <w:divsChild>
        <w:div w:id="1828325243">
          <w:marLeft w:val="0"/>
          <w:marRight w:val="0"/>
          <w:marTop w:val="0"/>
          <w:marBottom w:val="0"/>
          <w:divBdr>
            <w:top w:val="none" w:sz="0" w:space="0" w:color="auto"/>
            <w:left w:val="none" w:sz="0" w:space="0" w:color="auto"/>
            <w:bottom w:val="none" w:sz="0" w:space="0" w:color="auto"/>
            <w:right w:val="none" w:sz="0" w:space="0" w:color="auto"/>
          </w:divBdr>
        </w:div>
      </w:divsChild>
    </w:div>
    <w:div w:id="1892156597">
      <w:bodyDiv w:val="1"/>
      <w:marLeft w:val="0"/>
      <w:marRight w:val="0"/>
      <w:marTop w:val="0"/>
      <w:marBottom w:val="0"/>
      <w:divBdr>
        <w:top w:val="none" w:sz="0" w:space="0" w:color="auto"/>
        <w:left w:val="none" w:sz="0" w:space="0" w:color="auto"/>
        <w:bottom w:val="none" w:sz="0" w:space="0" w:color="auto"/>
        <w:right w:val="none" w:sz="0" w:space="0" w:color="auto"/>
      </w:divBdr>
    </w:div>
    <w:div w:id="1927760674">
      <w:bodyDiv w:val="1"/>
      <w:marLeft w:val="0"/>
      <w:marRight w:val="0"/>
      <w:marTop w:val="0"/>
      <w:marBottom w:val="0"/>
      <w:divBdr>
        <w:top w:val="none" w:sz="0" w:space="0" w:color="auto"/>
        <w:left w:val="none" w:sz="0" w:space="0" w:color="auto"/>
        <w:bottom w:val="none" w:sz="0" w:space="0" w:color="auto"/>
        <w:right w:val="none" w:sz="0" w:space="0" w:color="auto"/>
      </w:divBdr>
    </w:div>
    <w:div w:id="1953508906">
      <w:bodyDiv w:val="1"/>
      <w:marLeft w:val="0"/>
      <w:marRight w:val="0"/>
      <w:marTop w:val="0"/>
      <w:marBottom w:val="0"/>
      <w:divBdr>
        <w:top w:val="none" w:sz="0" w:space="0" w:color="auto"/>
        <w:left w:val="none" w:sz="0" w:space="0" w:color="auto"/>
        <w:bottom w:val="none" w:sz="0" w:space="0" w:color="auto"/>
        <w:right w:val="none" w:sz="0" w:space="0" w:color="auto"/>
      </w:divBdr>
    </w:div>
    <w:div w:id="1966741047">
      <w:bodyDiv w:val="1"/>
      <w:marLeft w:val="0"/>
      <w:marRight w:val="0"/>
      <w:marTop w:val="0"/>
      <w:marBottom w:val="0"/>
      <w:divBdr>
        <w:top w:val="none" w:sz="0" w:space="0" w:color="auto"/>
        <w:left w:val="none" w:sz="0" w:space="0" w:color="auto"/>
        <w:bottom w:val="none" w:sz="0" w:space="0" w:color="auto"/>
        <w:right w:val="none" w:sz="0" w:space="0" w:color="auto"/>
      </w:divBdr>
    </w:div>
    <w:div w:id="2095976075">
      <w:bodyDiv w:val="1"/>
      <w:marLeft w:val="0"/>
      <w:marRight w:val="0"/>
      <w:marTop w:val="0"/>
      <w:marBottom w:val="0"/>
      <w:divBdr>
        <w:top w:val="none" w:sz="0" w:space="0" w:color="auto"/>
        <w:left w:val="none" w:sz="0" w:space="0" w:color="auto"/>
        <w:bottom w:val="none" w:sz="0" w:space="0" w:color="auto"/>
        <w:right w:val="none" w:sz="0" w:space="0" w:color="auto"/>
      </w:divBdr>
      <w:divsChild>
        <w:div w:id="86049268">
          <w:marLeft w:val="0"/>
          <w:marRight w:val="0"/>
          <w:marTop w:val="0"/>
          <w:marBottom w:val="0"/>
          <w:divBdr>
            <w:top w:val="none" w:sz="0" w:space="0" w:color="auto"/>
            <w:left w:val="none" w:sz="0" w:space="0" w:color="auto"/>
            <w:bottom w:val="none" w:sz="0" w:space="0" w:color="auto"/>
            <w:right w:val="none" w:sz="0" w:space="0" w:color="auto"/>
          </w:divBdr>
        </w:div>
      </w:divsChild>
    </w:div>
    <w:div w:id="2102406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F78C4D-E780-4294-ABE0-A3296015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34</Pages>
  <Words>11806</Words>
  <Characters>67297</Characters>
  <Application>Microsoft Office Word</Application>
  <DocSecurity>0</DocSecurity>
  <Lines>560</Lines>
  <Paragraphs>157</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78946</CharactersWithSpaces>
  <SharedDoc>false</SharedDoc>
  <HLinks>
    <vt:vector size="48" baseType="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1245197</vt:i4>
      </vt:variant>
      <vt:variant>
        <vt:i4>6</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ariant>
        <vt:i4>196725</vt:i4>
      </vt:variant>
      <vt:variant>
        <vt:i4>12</vt:i4>
      </vt:variant>
      <vt:variant>
        <vt:i4>0</vt:i4>
      </vt:variant>
      <vt:variant>
        <vt:i4>5</vt:i4>
      </vt:variant>
      <vt:variant>
        <vt:lpwstr>mailto:Bharat.Damle@pfizer.com</vt:lpwstr>
      </vt:variant>
      <vt:variant>
        <vt:lpwstr/>
      </vt:variant>
      <vt:variant>
        <vt:i4>3080263</vt:i4>
      </vt:variant>
      <vt:variant>
        <vt:i4>9</vt:i4>
      </vt:variant>
      <vt:variant>
        <vt:i4>0</vt:i4>
      </vt:variant>
      <vt:variant>
        <vt:i4>5</vt:i4>
      </vt:variant>
      <vt:variant>
        <vt:lpwstr>mailto:Donna.Cox@pfizer.com</vt:lpwstr>
      </vt:variant>
      <vt:variant>
        <vt:lpwstr/>
      </vt:variant>
      <vt:variant>
        <vt:i4>196725</vt:i4>
      </vt:variant>
      <vt:variant>
        <vt:i4>6</vt:i4>
      </vt:variant>
      <vt:variant>
        <vt:i4>0</vt:i4>
      </vt:variant>
      <vt:variant>
        <vt:i4>5</vt:i4>
      </vt:variant>
      <vt:variant>
        <vt:lpwstr>mailto:Bharat.Damle@pfizer.com</vt:lpwstr>
      </vt:variant>
      <vt:variant>
        <vt:lpwstr/>
      </vt:variant>
      <vt:variant>
        <vt:i4>3080263</vt:i4>
      </vt:variant>
      <vt:variant>
        <vt:i4>3</vt:i4>
      </vt:variant>
      <vt:variant>
        <vt:i4>0</vt:i4>
      </vt:variant>
      <vt:variant>
        <vt:i4>5</vt:i4>
      </vt:variant>
      <vt:variant>
        <vt:lpwstr>mailto:Donna.Cox@pfizer.com</vt:lpwstr>
      </vt:variant>
      <vt:variant>
        <vt:lpwstr/>
      </vt:variant>
      <vt:variant>
        <vt:i4>5636154</vt:i4>
      </vt:variant>
      <vt:variant>
        <vt:i4>0</vt:i4>
      </vt:variant>
      <vt:variant>
        <vt:i4>0</vt:i4>
      </vt:variant>
      <vt:variant>
        <vt:i4>5</vt:i4>
      </vt:variant>
      <vt:variant>
        <vt:lpwstr>https://www.ema.europa.eu/en/documents/product-information/norvir-epar-product-information_en.pdf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dc:creator>
  <cp:lastModifiedBy>Tamara Nikezić</cp:lastModifiedBy>
  <cp:revision>3</cp:revision>
  <cp:lastPrinted>2024-11-11T15:49:00Z</cp:lastPrinted>
  <dcterms:created xsi:type="dcterms:W3CDTF">2025-03-31T13:17:00Z</dcterms:created>
  <dcterms:modified xsi:type="dcterms:W3CDTF">2025-04-08T10:49:00Z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light-Check">
    <vt:lpwstr>Run by: Nikita.Taranko; Results: ; Run at: 3/2/2022 9:23:17 AM</vt:lpwstr>
  </property>
  <property fmtid="{D5CDD505-2E9C-101B-9397-08002B2CF9AE}" pid="3" name="MSIP_Label_4791b42f-c435-42ca-9531-75a3f42aae3d_Enabled">
    <vt:lpwstr>true</vt:lpwstr>
  </property>
  <property fmtid="{D5CDD505-2E9C-101B-9397-08002B2CF9AE}" pid="4" name="MSIP_Label_4791b42f-c435-42ca-9531-75a3f42aae3d_SetDate">
    <vt:lpwstr>2022-11-25T13:53:27Z</vt:lpwstr>
  </property>
  <property fmtid="{D5CDD505-2E9C-101B-9397-08002B2CF9AE}" pid="5" name="MSIP_Label_4791b42f-c435-42ca-9531-75a3f42aae3d_Method">
    <vt:lpwstr>Privileged</vt:lpwstr>
  </property>
  <property fmtid="{D5CDD505-2E9C-101B-9397-08002B2CF9AE}" pid="6" name="MSIP_Label_4791b42f-c435-42ca-9531-75a3f42aae3d_Name">
    <vt:lpwstr>4791b42f-c435-42ca-9531-75a3f42aae3d</vt:lpwstr>
  </property>
  <property fmtid="{D5CDD505-2E9C-101B-9397-08002B2CF9AE}" pid="7" name="MSIP_Label_4791b42f-c435-42ca-9531-75a3f42aae3d_SiteId">
    <vt:lpwstr>7a916015-20ae-4ad1-9170-eefd915e9272</vt:lpwstr>
  </property>
  <property fmtid="{D5CDD505-2E9C-101B-9397-08002B2CF9AE}" pid="8" name="MSIP_Label_4791b42f-c435-42ca-9531-75a3f42aae3d_ActionId">
    <vt:lpwstr>313bdb5f-7efc-41ca-8a79-24a604dfdeea</vt:lpwstr>
  </property>
  <property fmtid="{D5CDD505-2E9C-101B-9397-08002B2CF9AE}" pid="9" name="MSIP_Label_4791b42f-c435-42ca-9531-75a3f42aae3d_ContentBits">
    <vt:lpwstr>0</vt:lpwstr>
  </property>
</Properties>
</file>