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E2CC" w14:textId="77777777" w:rsidR="008278E4" w:rsidRPr="008172FE" w:rsidRDefault="008278E4" w:rsidP="00384FAE">
      <w:pPr>
        <w:jc w:val="center"/>
        <w:rPr>
          <w:rFonts w:ascii="Times New Roman" w:hAnsi="Times New Roman"/>
          <w:b/>
          <w:bCs/>
          <w:iCs/>
          <w:sz w:val="22"/>
          <w:szCs w:val="22"/>
          <w:u w:val="single"/>
        </w:rPr>
      </w:pPr>
      <w:r w:rsidRPr="008172FE">
        <w:rPr>
          <w:rFonts w:ascii="Times New Roman" w:hAnsi="Times New Roman"/>
          <w:b/>
          <w:bCs/>
          <w:iCs/>
          <w:sz w:val="22"/>
          <w:szCs w:val="22"/>
          <w:u w:val="single"/>
        </w:rPr>
        <w:t>SAŽETAK KARAKTERISTIKA LIJEKA</w:t>
      </w:r>
    </w:p>
    <w:p w14:paraId="30267803" w14:textId="77777777" w:rsidR="008278E4" w:rsidRPr="008172FE" w:rsidRDefault="008278E4" w:rsidP="00384FAE">
      <w:pPr>
        <w:rPr>
          <w:rFonts w:ascii="Times New Roman" w:hAnsi="Times New Roman"/>
          <w:noProof w:val="0"/>
          <w:sz w:val="22"/>
          <w:szCs w:val="22"/>
        </w:rPr>
      </w:pPr>
    </w:p>
    <w:p w14:paraId="4ED6E501" w14:textId="77777777" w:rsidR="008278E4" w:rsidRPr="008172FE" w:rsidRDefault="008278E4" w:rsidP="00384FAE">
      <w:pPr>
        <w:rPr>
          <w:rFonts w:ascii="Times New Roman" w:hAnsi="Times New Roman"/>
          <w:noProof w:val="0"/>
          <w:sz w:val="22"/>
          <w:szCs w:val="22"/>
        </w:rPr>
      </w:pPr>
    </w:p>
    <w:p w14:paraId="6FD959C1" w14:textId="77777777" w:rsidR="008278E4" w:rsidRPr="008172FE" w:rsidRDefault="008278E4" w:rsidP="00384FAE">
      <w:pPr>
        <w:rPr>
          <w:rFonts w:ascii="Times New Roman" w:hAnsi="Times New Roman"/>
          <w:noProof w:val="0"/>
          <w:sz w:val="22"/>
          <w:szCs w:val="22"/>
        </w:rPr>
      </w:pPr>
    </w:p>
    <w:p w14:paraId="251C3001" w14:textId="342D221F" w:rsidR="008278E4" w:rsidRPr="008172FE" w:rsidRDefault="00384FAE" w:rsidP="00384FAE">
      <w:pPr>
        <w:rPr>
          <w:rFonts w:ascii="Times New Roman" w:hAnsi="Times New Roman"/>
          <w:b/>
          <w:bCs/>
          <w:noProof w:val="0"/>
          <w:sz w:val="22"/>
          <w:szCs w:val="22"/>
        </w:rPr>
      </w:pPr>
      <w:r w:rsidRPr="008172FE">
        <w:rPr>
          <w:rFonts w:ascii="Times New Roman" w:hAnsi="Times New Roman"/>
          <w:b/>
          <w:bCs/>
          <w:noProof w:val="0"/>
          <w:sz w:val="22"/>
          <w:szCs w:val="22"/>
        </w:rPr>
        <w:t xml:space="preserve">1. </w:t>
      </w:r>
      <w:r w:rsidR="008278E4" w:rsidRPr="008172FE">
        <w:rPr>
          <w:rFonts w:ascii="Times New Roman" w:hAnsi="Times New Roman"/>
          <w:b/>
          <w:bCs/>
          <w:noProof w:val="0"/>
          <w:sz w:val="22"/>
          <w:szCs w:val="22"/>
        </w:rPr>
        <w:t>NAZIV LIJEKA</w:t>
      </w:r>
    </w:p>
    <w:p w14:paraId="7F63852C" w14:textId="77777777" w:rsidR="00384FAE" w:rsidRPr="008172FE" w:rsidRDefault="00384FAE" w:rsidP="00384FAE">
      <w:pPr>
        <w:rPr>
          <w:rFonts w:ascii="Times New Roman" w:hAnsi="Times New Roman"/>
          <w:sz w:val="22"/>
          <w:szCs w:val="22"/>
        </w:rPr>
      </w:pPr>
    </w:p>
    <w:p w14:paraId="456A6BA2" w14:textId="77777777" w:rsidR="008278E4" w:rsidRPr="008172FE" w:rsidRDefault="008278E4" w:rsidP="00384FAE">
      <w:pPr>
        <w:tabs>
          <w:tab w:val="clear" w:pos="284"/>
          <w:tab w:val="center" w:pos="4536"/>
          <w:tab w:val="right" w:pos="9072"/>
        </w:tabs>
        <w:jc w:val="left"/>
        <w:rPr>
          <w:rFonts w:ascii="Times New Roman" w:hAnsi="Times New Roman"/>
          <w:bCs/>
          <w:noProof w:val="0"/>
          <w:sz w:val="22"/>
          <w:szCs w:val="22"/>
        </w:rPr>
      </w:pPr>
      <w:proofErr w:type="spellStart"/>
      <w:r w:rsidRPr="008172FE">
        <w:rPr>
          <w:rFonts w:ascii="Times New Roman" w:hAnsi="Times New Roman"/>
          <w:bCs/>
          <w:noProof w:val="0"/>
          <w:sz w:val="22"/>
          <w:szCs w:val="22"/>
        </w:rPr>
        <w:t>Menopur</w:t>
      </w:r>
      <w:proofErr w:type="spellEnd"/>
      <w:r w:rsidRPr="008172FE">
        <w:rPr>
          <w:rFonts w:ascii="Times New Roman" w:hAnsi="Times New Roman"/>
          <w:bCs/>
          <w:noProof w:val="0"/>
          <w:sz w:val="22"/>
          <w:szCs w:val="22"/>
        </w:rPr>
        <w:t xml:space="preserve">, 75 </w:t>
      </w:r>
      <w:proofErr w:type="spellStart"/>
      <w:r w:rsidRPr="008172FE">
        <w:rPr>
          <w:rFonts w:ascii="Times New Roman" w:hAnsi="Times New Roman"/>
          <w:bCs/>
          <w:noProof w:val="0"/>
          <w:sz w:val="22"/>
          <w:szCs w:val="22"/>
        </w:rPr>
        <w:t>i.j</w:t>
      </w:r>
      <w:proofErr w:type="spellEnd"/>
      <w:r w:rsidRPr="008172FE">
        <w:rPr>
          <w:rFonts w:ascii="Times New Roman" w:hAnsi="Times New Roman"/>
          <w:bCs/>
          <w:noProof w:val="0"/>
          <w:sz w:val="22"/>
          <w:szCs w:val="22"/>
        </w:rPr>
        <w:t xml:space="preserve">., </w:t>
      </w:r>
      <w:r w:rsidRPr="008172FE">
        <w:rPr>
          <w:rFonts w:ascii="Times New Roman" w:hAnsi="Times New Roman"/>
          <w:noProof w:val="0"/>
          <w:sz w:val="22"/>
          <w:szCs w:val="22"/>
        </w:rPr>
        <w:t xml:space="preserve"> </w:t>
      </w:r>
      <w:r w:rsidRPr="008172FE">
        <w:rPr>
          <w:rFonts w:ascii="Times New Roman" w:hAnsi="Times New Roman"/>
          <w:bCs/>
          <w:noProof w:val="0"/>
          <w:sz w:val="22"/>
          <w:szCs w:val="22"/>
        </w:rPr>
        <w:t>prašak i rastvarač za rastvor za injekciju</w:t>
      </w:r>
    </w:p>
    <w:p w14:paraId="792B6970" w14:textId="77777777" w:rsidR="00384FAE" w:rsidRPr="008172FE" w:rsidRDefault="00384FAE" w:rsidP="00384FAE">
      <w:pPr>
        <w:jc w:val="left"/>
        <w:rPr>
          <w:rFonts w:ascii="Times New Roman" w:hAnsi="Times New Roman"/>
          <w:noProof w:val="0"/>
          <w:sz w:val="22"/>
          <w:szCs w:val="22"/>
        </w:rPr>
      </w:pPr>
    </w:p>
    <w:p w14:paraId="5F41CE5F" w14:textId="62E1529E"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INN:</w:t>
      </w:r>
      <w:r w:rsidR="00384FAE"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menotrofin</w:t>
      </w:r>
      <w:proofErr w:type="spellEnd"/>
    </w:p>
    <w:p w14:paraId="7A96F03E" w14:textId="4282C193" w:rsidR="008278E4" w:rsidRPr="008172FE" w:rsidRDefault="008278E4" w:rsidP="00384FAE">
      <w:pPr>
        <w:rPr>
          <w:rFonts w:ascii="Times New Roman" w:hAnsi="Times New Roman"/>
          <w:noProof w:val="0"/>
          <w:sz w:val="22"/>
          <w:szCs w:val="22"/>
        </w:rPr>
      </w:pPr>
    </w:p>
    <w:p w14:paraId="2D48F4BA" w14:textId="77777777" w:rsidR="00384FAE" w:rsidRPr="008172FE" w:rsidRDefault="00384FAE" w:rsidP="00384FAE">
      <w:pPr>
        <w:rPr>
          <w:rFonts w:ascii="Times New Roman" w:hAnsi="Times New Roman"/>
          <w:noProof w:val="0"/>
          <w:sz w:val="22"/>
          <w:szCs w:val="22"/>
        </w:rPr>
      </w:pPr>
    </w:p>
    <w:p w14:paraId="0B8B83A5"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2. KVALITATIVNI I KVANTITATIVNI SASTAV</w:t>
      </w:r>
    </w:p>
    <w:p w14:paraId="02461402" w14:textId="77777777" w:rsidR="008278E4" w:rsidRPr="008172FE" w:rsidRDefault="008278E4" w:rsidP="00384FAE">
      <w:pPr>
        <w:tabs>
          <w:tab w:val="clear" w:pos="284"/>
        </w:tabs>
        <w:rPr>
          <w:rFonts w:ascii="Times New Roman" w:hAnsi="Times New Roman"/>
          <w:noProof w:val="0"/>
          <w:sz w:val="22"/>
          <w:szCs w:val="22"/>
        </w:rPr>
      </w:pPr>
    </w:p>
    <w:p w14:paraId="557A33A4"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Jedna bočica sa praškom za rastvor za injekciju sadrži </w:t>
      </w:r>
      <w:proofErr w:type="spellStart"/>
      <w:r w:rsidRPr="008172FE">
        <w:rPr>
          <w:rFonts w:ascii="Times New Roman" w:hAnsi="Times New Roman"/>
          <w:noProof w:val="0"/>
          <w:sz w:val="22"/>
          <w:szCs w:val="22"/>
        </w:rPr>
        <w:t>menotrofin</w:t>
      </w:r>
      <w:proofErr w:type="spellEnd"/>
      <w:r w:rsidRPr="008172FE">
        <w:rPr>
          <w:rFonts w:ascii="Times New Roman" w:hAnsi="Times New Roman"/>
          <w:noProof w:val="0"/>
          <w:sz w:val="22"/>
          <w:szCs w:val="22"/>
        </w:rPr>
        <w:t xml:space="preserve"> u </w:t>
      </w:r>
      <w:proofErr w:type="spellStart"/>
      <w:r w:rsidRPr="008172FE">
        <w:rPr>
          <w:rFonts w:ascii="Times New Roman" w:hAnsi="Times New Roman"/>
          <w:noProof w:val="0"/>
          <w:sz w:val="22"/>
          <w:szCs w:val="22"/>
        </w:rPr>
        <w:t>visokoprečišćenom</w:t>
      </w:r>
      <w:proofErr w:type="spellEnd"/>
      <w:r w:rsidRPr="008172FE">
        <w:rPr>
          <w:rFonts w:ascii="Times New Roman" w:hAnsi="Times New Roman"/>
          <w:noProof w:val="0"/>
          <w:sz w:val="22"/>
          <w:szCs w:val="22"/>
        </w:rPr>
        <w:t xml:space="preserve"> obliku (humani </w:t>
      </w:r>
      <w:proofErr w:type="spellStart"/>
      <w:r w:rsidRPr="008172FE">
        <w:rPr>
          <w:rFonts w:ascii="Times New Roman" w:hAnsi="Times New Roman"/>
          <w:noProof w:val="0"/>
          <w:sz w:val="22"/>
          <w:szCs w:val="22"/>
        </w:rPr>
        <w:t>menopauzalni</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gonadotropin</w:t>
      </w:r>
      <w:proofErr w:type="spellEnd"/>
      <w:r w:rsidRPr="008172FE">
        <w:rPr>
          <w:rFonts w:ascii="Times New Roman" w:hAnsi="Times New Roman"/>
          <w:noProof w:val="0"/>
          <w:sz w:val="22"/>
          <w:szCs w:val="22"/>
        </w:rPr>
        <w:t xml:space="preserve"> HMG), koji odgovara aktivnosti 75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folikulostimulirujećeg</w:t>
      </w:r>
      <w:proofErr w:type="spellEnd"/>
      <w:r w:rsidRPr="008172FE">
        <w:rPr>
          <w:rFonts w:ascii="Times New Roman" w:hAnsi="Times New Roman"/>
          <w:noProof w:val="0"/>
          <w:sz w:val="22"/>
          <w:szCs w:val="22"/>
        </w:rPr>
        <w:t xml:space="preserve"> hormona (FSH) i  75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aktivnosti </w:t>
      </w:r>
      <w:proofErr w:type="spellStart"/>
      <w:r w:rsidRPr="008172FE">
        <w:rPr>
          <w:rFonts w:ascii="Times New Roman" w:hAnsi="Times New Roman"/>
          <w:noProof w:val="0"/>
          <w:sz w:val="22"/>
          <w:szCs w:val="22"/>
        </w:rPr>
        <w:t>luteinizirajućeg</w:t>
      </w:r>
      <w:proofErr w:type="spellEnd"/>
      <w:r w:rsidRPr="008172FE">
        <w:rPr>
          <w:rFonts w:ascii="Times New Roman" w:hAnsi="Times New Roman"/>
          <w:noProof w:val="0"/>
          <w:sz w:val="22"/>
          <w:szCs w:val="22"/>
        </w:rPr>
        <w:t xml:space="preserve"> hormona (LH).</w:t>
      </w:r>
    </w:p>
    <w:p w14:paraId="4C1C0D25" w14:textId="77777777" w:rsidR="008278E4" w:rsidRPr="008172FE" w:rsidRDefault="008278E4" w:rsidP="00384FAE">
      <w:pPr>
        <w:tabs>
          <w:tab w:val="clear" w:pos="284"/>
        </w:tabs>
        <w:rPr>
          <w:rFonts w:ascii="Times New Roman" w:hAnsi="Times New Roman"/>
          <w:noProof w:val="0"/>
          <w:sz w:val="22"/>
          <w:szCs w:val="22"/>
        </w:rPr>
      </w:pPr>
    </w:p>
    <w:p w14:paraId="6B312ADE"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Humani </w:t>
      </w:r>
      <w:proofErr w:type="spellStart"/>
      <w:r w:rsidRPr="008172FE">
        <w:rPr>
          <w:rFonts w:ascii="Times New Roman" w:hAnsi="Times New Roman"/>
          <w:noProof w:val="0"/>
          <w:sz w:val="22"/>
          <w:szCs w:val="22"/>
        </w:rPr>
        <w:t>horionski</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gonadotropin</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prirodno prisutni hormon u urinu žena u </w:t>
      </w:r>
      <w:proofErr w:type="spellStart"/>
      <w:r w:rsidRPr="008172FE">
        <w:rPr>
          <w:rFonts w:ascii="Times New Roman" w:hAnsi="Times New Roman"/>
          <w:noProof w:val="0"/>
          <w:sz w:val="22"/>
          <w:szCs w:val="22"/>
        </w:rPr>
        <w:t>postmenopauzi</w:t>
      </w:r>
      <w:proofErr w:type="spellEnd"/>
      <w:r w:rsidRPr="008172FE">
        <w:rPr>
          <w:rFonts w:ascii="Times New Roman" w:hAnsi="Times New Roman"/>
          <w:noProof w:val="0"/>
          <w:sz w:val="22"/>
          <w:szCs w:val="22"/>
        </w:rPr>
        <w:t xml:space="preserve">, prisutan je u lijeku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 doprinosi ukupnoj aktivnosti </w:t>
      </w:r>
      <w:proofErr w:type="spellStart"/>
      <w:r w:rsidRPr="008172FE">
        <w:rPr>
          <w:rFonts w:ascii="Times New Roman" w:hAnsi="Times New Roman"/>
          <w:noProof w:val="0"/>
          <w:sz w:val="22"/>
          <w:szCs w:val="22"/>
        </w:rPr>
        <w:t>luteinizirajućeg</w:t>
      </w:r>
      <w:proofErr w:type="spellEnd"/>
      <w:r w:rsidRPr="008172FE">
        <w:rPr>
          <w:rFonts w:ascii="Times New Roman" w:hAnsi="Times New Roman"/>
          <w:noProof w:val="0"/>
          <w:sz w:val="22"/>
          <w:szCs w:val="22"/>
        </w:rPr>
        <w:t xml:space="preserve"> hormona (LH). </w:t>
      </w:r>
    </w:p>
    <w:p w14:paraId="58466C1A" w14:textId="77777777" w:rsidR="008278E4" w:rsidRPr="008172FE" w:rsidRDefault="008278E4" w:rsidP="00384FAE">
      <w:pPr>
        <w:tabs>
          <w:tab w:val="clear" w:pos="284"/>
        </w:tabs>
        <w:rPr>
          <w:rFonts w:ascii="Times New Roman" w:hAnsi="Times New Roman"/>
          <w:noProof w:val="0"/>
          <w:sz w:val="22"/>
          <w:szCs w:val="22"/>
        </w:rPr>
      </w:pPr>
    </w:p>
    <w:p w14:paraId="20ADF930"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Aktivna supstanca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dobija se iz urina žena u </w:t>
      </w:r>
      <w:proofErr w:type="spellStart"/>
      <w:r w:rsidRPr="008172FE">
        <w:rPr>
          <w:rFonts w:ascii="Times New Roman" w:hAnsi="Times New Roman"/>
          <w:noProof w:val="0"/>
          <w:sz w:val="22"/>
          <w:szCs w:val="22"/>
        </w:rPr>
        <w:t>postmenopauzi</w:t>
      </w:r>
      <w:proofErr w:type="spellEnd"/>
      <w:r w:rsidRPr="008172FE">
        <w:rPr>
          <w:rFonts w:ascii="Times New Roman" w:hAnsi="Times New Roman"/>
          <w:noProof w:val="0"/>
          <w:sz w:val="22"/>
          <w:szCs w:val="22"/>
        </w:rPr>
        <w:t>.</w:t>
      </w:r>
    </w:p>
    <w:p w14:paraId="4D3D74D0" w14:textId="77777777" w:rsidR="008278E4" w:rsidRPr="008172FE" w:rsidRDefault="008278E4" w:rsidP="00384FAE">
      <w:pPr>
        <w:tabs>
          <w:tab w:val="clear" w:pos="284"/>
        </w:tabs>
        <w:rPr>
          <w:rFonts w:ascii="Times New Roman" w:hAnsi="Times New Roman"/>
          <w:noProof w:val="0"/>
          <w:sz w:val="22"/>
          <w:szCs w:val="22"/>
        </w:rPr>
      </w:pPr>
    </w:p>
    <w:p w14:paraId="49B72940"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Jedna ampula sa rastvaračem za rastvor za injekciju sadrži 1 ml </w:t>
      </w:r>
      <w:proofErr w:type="spellStart"/>
      <w:r w:rsidRPr="008172FE">
        <w:rPr>
          <w:rFonts w:ascii="Times New Roman" w:hAnsi="Times New Roman"/>
          <w:noProof w:val="0"/>
          <w:sz w:val="22"/>
          <w:szCs w:val="22"/>
        </w:rPr>
        <w:t>izotoničnog</w:t>
      </w:r>
      <w:proofErr w:type="spellEnd"/>
      <w:r w:rsidRPr="008172FE">
        <w:rPr>
          <w:rFonts w:ascii="Times New Roman" w:hAnsi="Times New Roman"/>
          <w:noProof w:val="0"/>
          <w:sz w:val="22"/>
          <w:szCs w:val="22"/>
        </w:rPr>
        <w:t xml:space="preserve"> rastvora natrijum hlorida.</w:t>
      </w:r>
    </w:p>
    <w:p w14:paraId="12B6665A" w14:textId="77777777" w:rsidR="008278E4" w:rsidRPr="008172FE" w:rsidRDefault="008278E4" w:rsidP="00384FAE">
      <w:pPr>
        <w:tabs>
          <w:tab w:val="clear" w:pos="284"/>
        </w:tabs>
        <w:rPr>
          <w:rFonts w:ascii="Times New Roman" w:hAnsi="Times New Roman"/>
          <w:noProof w:val="0"/>
          <w:color w:val="FF0000"/>
          <w:sz w:val="22"/>
          <w:szCs w:val="22"/>
        </w:rPr>
      </w:pPr>
    </w:p>
    <w:p w14:paraId="7A8145F6"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 xml:space="preserve">Pomoćna supstanca sa potvrđenim dejstvom: </w:t>
      </w:r>
    </w:p>
    <w:p w14:paraId="4C65E235"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Jedna bočica sa praškom za rastvor za injekciju sadrži 0.1 mg </w:t>
      </w:r>
      <w:proofErr w:type="spellStart"/>
      <w:r w:rsidRPr="008172FE">
        <w:rPr>
          <w:rFonts w:ascii="Times New Roman" w:hAnsi="Times New Roman"/>
          <w:noProof w:val="0"/>
          <w:sz w:val="22"/>
          <w:szCs w:val="22"/>
        </w:rPr>
        <w:t>polisorbata</w:t>
      </w:r>
      <w:proofErr w:type="spellEnd"/>
      <w:r w:rsidRPr="008172FE">
        <w:rPr>
          <w:rFonts w:ascii="Times New Roman" w:hAnsi="Times New Roman"/>
          <w:noProof w:val="0"/>
          <w:sz w:val="22"/>
          <w:szCs w:val="22"/>
        </w:rPr>
        <w:t xml:space="preserve"> 20. </w:t>
      </w:r>
    </w:p>
    <w:p w14:paraId="7BA3DE32" w14:textId="77777777" w:rsidR="008278E4" w:rsidRPr="008172FE" w:rsidRDefault="008278E4" w:rsidP="00384FAE">
      <w:pPr>
        <w:tabs>
          <w:tab w:val="clear" w:pos="284"/>
        </w:tabs>
        <w:rPr>
          <w:rFonts w:ascii="Times New Roman" w:hAnsi="Times New Roman"/>
          <w:noProof w:val="0"/>
          <w:sz w:val="22"/>
          <w:szCs w:val="22"/>
          <w:u w:val="single"/>
        </w:rPr>
      </w:pPr>
    </w:p>
    <w:p w14:paraId="5890274A"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Za spisak svih </w:t>
      </w:r>
      <w:proofErr w:type="spellStart"/>
      <w:r w:rsidRPr="008172FE">
        <w:rPr>
          <w:rFonts w:ascii="Times New Roman" w:hAnsi="Times New Roman"/>
          <w:noProof w:val="0"/>
          <w:sz w:val="22"/>
          <w:szCs w:val="22"/>
        </w:rPr>
        <w:t>ekscipijenasa</w:t>
      </w:r>
      <w:proofErr w:type="spellEnd"/>
      <w:r w:rsidRPr="008172FE">
        <w:rPr>
          <w:rFonts w:ascii="Times New Roman" w:hAnsi="Times New Roman"/>
          <w:noProof w:val="0"/>
          <w:sz w:val="22"/>
          <w:szCs w:val="22"/>
        </w:rPr>
        <w:t>, pogledati dio 6.1.</w:t>
      </w:r>
    </w:p>
    <w:p w14:paraId="2D4016EE" w14:textId="77777777" w:rsidR="008278E4" w:rsidRPr="008172FE" w:rsidRDefault="008278E4" w:rsidP="00384FAE">
      <w:pPr>
        <w:jc w:val="left"/>
        <w:rPr>
          <w:rFonts w:ascii="Times New Roman" w:hAnsi="Times New Roman"/>
          <w:noProof w:val="0"/>
          <w:sz w:val="22"/>
          <w:szCs w:val="22"/>
        </w:rPr>
      </w:pPr>
    </w:p>
    <w:p w14:paraId="0EBC6229" w14:textId="77777777" w:rsidR="008278E4" w:rsidRPr="008172FE" w:rsidRDefault="008278E4" w:rsidP="00384FAE">
      <w:pPr>
        <w:jc w:val="left"/>
        <w:rPr>
          <w:rFonts w:ascii="Times New Roman" w:hAnsi="Times New Roman"/>
          <w:b/>
          <w:bCs/>
          <w:noProof w:val="0"/>
          <w:sz w:val="22"/>
          <w:szCs w:val="22"/>
        </w:rPr>
      </w:pPr>
    </w:p>
    <w:p w14:paraId="6C0E6D1F"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3. FARMACEUTSKI OBLIK</w:t>
      </w:r>
    </w:p>
    <w:p w14:paraId="007D413E" w14:textId="77777777" w:rsidR="008278E4" w:rsidRPr="008172FE" w:rsidRDefault="008278E4" w:rsidP="00384FAE">
      <w:pPr>
        <w:jc w:val="left"/>
        <w:rPr>
          <w:rFonts w:ascii="Times New Roman" w:hAnsi="Times New Roman"/>
          <w:noProof w:val="0"/>
          <w:sz w:val="22"/>
          <w:szCs w:val="22"/>
        </w:rPr>
      </w:pPr>
    </w:p>
    <w:p w14:paraId="603C881E"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Prašak i rastvarač za rastvor za injekciju.</w:t>
      </w:r>
    </w:p>
    <w:p w14:paraId="0D3EC144"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 xml:space="preserve">Prašak za rastvor za injekciju je </w:t>
      </w:r>
      <w:proofErr w:type="spellStart"/>
      <w:r w:rsidRPr="008172FE">
        <w:rPr>
          <w:rFonts w:ascii="Times New Roman" w:hAnsi="Times New Roman"/>
          <w:noProof w:val="0"/>
          <w:sz w:val="22"/>
          <w:szCs w:val="22"/>
        </w:rPr>
        <w:t>liofilizat</w:t>
      </w:r>
      <w:proofErr w:type="spellEnd"/>
      <w:r w:rsidRPr="008172FE">
        <w:rPr>
          <w:rFonts w:ascii="Times New Roman" w:hAnsi="Times New Roman"/>
          <w:noProof w:val="0"/>
          <w:sz w:val="22"/>
          <w:szCs w:val="22"/>
        </w:rPr>
        <w:t xml:space="preserve"> u obliku diska, bijele do skoro bijele boje.</w:t>
      </w:r>
    </w:p>
    <w:p w14:paraId="3B890EE4"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Rastvarač za rastvor za injekciju je bistar, bezbojan rastvor.</w:t>
      </w:r>
    </w:p>
    <w:p w14:paraId="140D1BB8" w14:textId="77777777" w:rsidR="008278E4" w:rsidRPr="008172FE" w:rsidRDefault="008278E4" w:rsidP="00384FAE">
      <w:pPr>
        <w:jc w:val="left"/>
        <w:rPr>
          <w:rFonts w:ascii="Times New Roman" w:hAnsi="Times New Roman"/>
          <w:noProof w:val="0"/>
          <w:sz w:val="22"/>
          <w:szCs w:val="22"/>
        </w:rPr>
      </w:pPr>
    </w:p>
    <w:p w14:paraId="55ED21FB" w14:textId="77777777" w:rsidR="008278E4" w:rsidRPr="008172FE" w:rsidRDefault="008278E4" w:rsidP="00384FAE">
      <w:pPr>
        <w:jc w:val="left"/>
        <w:rPr>
          <w:rFonts w:ascii="Times New Roman" w:hAnsi="Times New Roman"/>
          <w:b/>
          <w:bCs/>
          <w:noProof w:val="0"/>
          <w:sz w:val="22"/>
          <w:szCs w:val="22"/>
        </w:rPr>
      </w:pPr>
    </w:p>
    <w:p w14:paraId="053D869C" w14:textId="22EF6EAB"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 KLINIČKI PODACI</w:t>
      </w:r>
    </w:p>
    <w:p w14:paraId="56756133" w14:textId="77777777" w:rsidR="00384FAE" w:rsidRPr="008172FE" w:rsidRDefault="00384FAE" w:rsidP="00384FAE">
      <w:pPr>
        <w:rPr>
          <w:rFonts w:ascii="Times New Roman" w:hAnsi="Times New Roman"/>
          <w:b/>
          <w:bCs/>
          <w:noProof w:val="0"/>
          <w:sz w:val="22"/>
          <w:szCs w:val="22"/>
        </w:rPr>
      </w:pPr>
    </w:p>
    <w:p w14:paraId="2461BBC8"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4.1. Terapijske indikacije</w:t>
      </w:r>
    </w:p>
    <w:p w14:paraId="546DA878" w14:textId="77777777" w:rsidR="008278E4" w:rsidRPr="008172FE" w:rsidRDefault="008278E4" w:rsidP="00384FAE">
      <w:pPr>
        <w:rPr>
          <w:rFonts w:ascii="Times New Roman" w:hAnsi="Times New Roman"/>
          <w:noProof w:val="0"/>
          <w:sz w:val="22"/>
          <w:szCs w:val="22"/>
        </w:rPr>
      </w:pPr>
    </w:p>
    <w:p w14:paraId="0DE4E20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w:t>
      </w:r>
      <w:proofErr w:type="spellStart"/>
      <w:r w:rsidRPr="008172FE">
        <w:rPr>
          <w:rFonts w:ascii="Times New Roman" w:hAnsi="Times New Roman"/>
          <w:noProof w:val="0"/>
          <w:sz w:val="22"/>
          <w:szCs w:val="22"/>
        </w:rPr>
        <w:t>indikovan</w:t>
      </w:r>
      <w:proofErr w:type="spellEnd"/>
      <w:r w:rsidRPr="008172FE">
        <w:rPr>
          <w:rFonts w:ascii="Times New Roman" w:hAnsi="Times New Roman"/>
          <w:noProof w:val="0"/>
          <w:sz w:val="22"/>
          <w:szCs w:val="22"/>
        </w:rPr>
        <w:t xml:space="preserve"> za liječenje neplodnosti kod žena u sljedeći kliničkim situacijama:</w:t>
      </w:r>
    </w:p>
    <w:p w14:paraId="20BF151C" w14:textId="77777777" w:rsidR="008278E4" w:rsidRPr="008172FE" w:rsidRDefault="008278E4" w:rsidP="00384FAE">
      <w:pPr>
        <w:rPr>
          <w:rFonts w:ascii="Times New Roman" w:hAnsi="Times New Roman"/>
          <w:noProof w:val="0"/>
          <w:sz w:val="22"/>
          <w:szCs w:val="22"/>
        </w:rPr>
      </w:pPr>
    </w:p>
    <w:p w14:paraId="5D99975B" w14:textId="77777777" w:rsidR="008278E4" w:rsidRPr="008172FE" w:rsidRDefault="008278E4" w:rsidP="00384FAE">
      <w:pPr>
        <w:numPr>
          <w:ilvl w:val="0"/>
          <w:numId w:val="22"/>
        </w:numPr>
        <w:tabs>
          <w:tab w:val="center" w:pos="4536"/>
          <w:tab w:val="right" w:pos="9072"/>
        </w:tabs>
        <w:rPr>
          <w:rFonts w:ascii="Times New Roman" w:hAnsi="Times New Roman"/>
          <w:noProof w:val="0"/>
          <w:sz w:val="22"/>
          <w:szCs w:val="22"/>
        </w:rPr>
      </w:pPr>
      <w:proofErr w:type="spellStart"/>
      <w:r w:rsidRPr="008172FE">
        <w:rPr>
          <w:rFonts w:ascii="Times New Roman" w:hAnsi="Times New Roman"/>
          <w:noProof w:val="0"/>
          <w:sz w:val="22"/>
          <w:szCs w:val="22"/>
        </w:rPr>
        <w:t>Anovulacija</w:t>
      </w:r>
      <w:proofErr w:type="spellEnd"/>
      <w:r w:rsidRPr="008172FE">
        <w:rPr>
          <w:rFonts w:ascii="Times New Roman" w:hAnsi="Times New Roman"/>
          <w:noProof w:val="0"/>
          <w:sz w:val="22"/>
          <w:szCs w:val="22"/>
        </w:rPr>
        <w:t xml:space="preserve">, uključujući sindrom </w:t>
      </w:r>
      <w:proofErr w:type="spellStart"/>
      <w:r w:rsidRPr="008172FE">
        <w:rPr>
          <w:rFonts w:ascii="Times New Roman" w:hAnsi="Times New Roman"/>
          <w:noProof w:val="0"/>
          <w:sz w:val="22"/>
          <w:szCs w:val="22"/>
        </w:rPr>
        <w:t>policističnih</w:t>
      </w:r>
      <w:proofErr w:type="spellEnd"/>
      <w:r w:rsidRPr="008172FE">
        <w:rPr>
          <w:rFonts w:ascii="Times New Roman" w:hAnsi="Times New Roman"/>
          <w:noProof w:val="0"/>
          <w:sz w:val="22"/>
          <w:szCs w:val="22"/>
        </w:rPr>
        <w:t xml:space="preserve"> jajnika (engl. </w:t>
      </w:r>
      <w:proofErr w:type="spellStart"/>
      <w:r w:rsidRPr="008172FE">
        <w:rPr>
          <w:rFonts w:ascii="Times New Roman" w:hAnsi="Times New Roman"/>
          <w:i/>
          <w:noProof w:val="0"/>
          <w:sz w:val="22"/>
          <w:szCs w:val="22"/>
        </w:rPr>
        <w:t>polycystic</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ovarian</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disease</w:t>
      </w:r>
      <w:proofErr w:type="spellEnd"/>
      <w:r w:rsidRPr="008172FE">
        <w:rPr>
          <w:rFonts w:ascii="Times New Roman" w:hAnsi="Times New Roman"/>
          <w:noProof w:val="0"/>
          <w:sz w:val="22"/>
          <w:szCs w:val="22"/>
        </w:rPr>
        <w:t xml:space="preserve">, PCOD), kod žena koje nijesu reagovale na terapiju </w:t>
      </w:r>
      <w:proofErr w:type="spellStart"/>
      <w:r w:rsidRPr="008172FE">
        <w:rPr>
          <w:rFonts w:ascii="Times New Roman" w:hAnsi="Times New Roman"/>
          <w:noProof w:val="0"/>
          <w:sz w:val="22"/>
          <w:szCs w:val="22"/>
        </w:rPr>
        <w:t>klomifen</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citratom</w:t>
      </w:r>
      <w:proofErr w:type="spellEnd"/>
      <w:r w:rsidRPr="008172FE">
        <w:rPr>
          <w:rFonts w:ascii="Times New Roman" w:hAnsi="Times New Roman"/>
          <w:noProof w:val="0"/>
          <w:sz w:val="22"/>
          <w:szCs w:val="22"/>
        </w:rPr>
        <w:t>.</w:t>
      </w:r>
    </w:p>
    <w:p w14:paraId="68506322" w14:textId="77777777" w:rsidR="008278E4" w:rsidRPr="008172FE" w:rsidRDefault="008278E4" w:rsidP="00384FAE">
      <w:pPr>
        <w:numPr>
          <w:ilvl w:val="0"/>
          <w:numId w:val="22"/>
        </w:numPr>
        <w:tabs>
          <w:tab w:val="clear" w:pos="284"/>
          <w:tab w:val="center" w:pos="4536"/>
          <w:tab w:val="right" w:pos="9072"/>
        </w:tabs>
        <w:rPr>
          <w:rFonts w:ascii="Times New Roman" w:hAnsi="Times New Roman"/>
          <w:i/>
          <w:noProof w:val="0"/>
          <w:sz w:val="22"/>
          <w:szCs w:val="22"/>
        </w:rPr>
      </w:pPr>
      <w:r w:rsidRPr="008172FE">
        <w:rPr>
          <w:rFonts w:ascii="Times New Roman" w:hAnsi="Times New Roman"/>
          <w:noProof w:val="0"/>
          <w:sz w:val="22"/>
          <w:szCs w:val="22"/>
        </w:rPr>
        <w:t xml:space="preserve">Kontrolisana </w:t>
      </w:r>
      <w:proofErr w:type="spellStart"/>
      <w:r w:rsidRPr="008172FE">
        <w:rPr>
          <w:rFonts w:ascii="Times New Roman" w:hAnsi="Times New Roman"/>
          <w:noProof w:val="0"/>
          <w:sz w:val="22"/>
          <w:szCs w:val="22"/>
        </w:rPr>
        <w:t>hiperstimulacija</w:t>
      </w:r>
      <w:proofErr w:type="spellEnd"/>
      <w:r w:rsidRPr="008172FE">
        <w:rPr>
          <w:rFonts w:ascii="Times New Roman" w:hAnsi="Times New Roman"/>
          <w:noProof w:val="0"/>
          <w:sz w:val="22"/>
          <w:szCs w:val="22"/>
        </w:rPr>
        <w:t xml:space="preserve"> jajnika u cilju indukovanja razvoja multiplih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kod metoda asistirane reprodukcije (engl. </w:t>
      </w:r>
      <w:proofErr w:type="spellStart"/>
      <w:r w:rsidRPr="008172FE">
        <w:rPr>
          <w:rFonts w:ascii="Times New Roman" w:hAnsi="Times New Roman"/>
          <w:i/>
          <w:noProof w:val="0"/>
          <w:sz w:val="22"/>
          <w:szCs w:val="22"/>
        </w:rPr>
        <w:t>assisted</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reproductive</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technologies</w:t>
      </w:r>
      <w:proofErr w:type="spellEnd"/>
      <w:r w:rsidRPr="008172FE">
        <w:rPr>
          <w:rFonts w:ascii="Times New Roman" w:hAnsi="Times New Roman"/>
          <w:noProof w:val="0"/>
          <w:sz w:val="22"/>
          <w:szCs w:val="22"/>
        </w:rPr>
        <w:t xml:space="preserve">, </w:t>
      </w:r>
      <w:r w:rsidRPr="008172FE">
        <w:rPr>
          <w:rFonts w:ascii="Times New Roman" w:hAnsi="Times New Roman"/>
          <w:iCs/>
          <w:noProof w:val="0"/>
          <w:sz w:val="22"/>
          <w:szCs w:val="22"/>
        </w:rPr>
        <w:t>ART</w:t>
      </w:r>
      <w:r w:rsidRPr="008172FE">
        <w:rPr>
          <w:rFonts w:ascii="Times New Roman" w:hAnsi="Times New Roman"/>
          <w:noProof w:val="0"/>
          <w:sz w:val="22"/>
          <w:szCs w:val="22"/>
        </w:rPr>
        <w:t xml:space="preserve">) (npr. </w:t>
      </w:r>
      <w:r w:rsidRPr="008172FE">
        <w:rPr>
          <w:rFonts w:ascii="Times New Roman" w:hAnsi="Times New Roman"/>
          <w:i/>
          <w:noProof w:val="0"/>
          <w:sz w:val="22"/>
          <w:szCs w:val="22"/>
        </w:rPr>
        <w:t xml:space="preserve">in </w:t>
      </w:r>
      <w:proofErr w:type="spellStart"/>
      <w:r w:rsidRPr="008172FE">
        <w:rPr>
          <w:rFonts w:ascii="Times New Roman" w:hAnsi="Times New Roman"/>
          <w:i/>
          <w:noProof w:val="0"/>
          <w:sz w:val="22"/>
          <w:szCs w:val="22"/>
        </w:rPr>
        <w:t>vitro</w:t>
      </w:r>
      <w:proofErr w:type="spellEnd"/>
      <w:r w:rsidRPr="008172FE">
        <w:rPr>
          <w:rFonts w:ascii="Times New Roman" w:hAnsi="Times New Roman"/>
          <w:noProof w:val="0"/>
          <w:sz w:val="22"/>
          <w:szCs w:val="22"/>
        </w:rPr>
        <w:t xml:space="preserve"> fertilizacija/transfer embriona (IVF/ET), </w:t>
      </w:r>
      <w:proofErr w:type="spellStart"/>
      <w:r w:rsidRPr="008172FE">
        <w:rPr>
          <w:rFonts w:ascii="Times New Roman" w:hAnsi="Times New Roman"/>
          <w:noProof w:val="0"/>
          <w:sz w:val="22"/>
          <w:szCs w:val="22"/>
        </w:rPr>
        <w:t>intrafalopijalni</w:t>
      </w:r>
      <w:proofErr w:type="spellEnd"/>
      <w:r w:rsidRPr="008172FE">
        <w:rPr>
          <w:rFonts w:ascii="Times New Roman" w:hAnsi="Times New Roman"/>
          <w:noProof w:val="0"/>
          <w:sz w:val="22"/>
          <w:szCs w:val="22"/>
        </w:rPr>
        <w:t xml:space="preserve"> transfer </w:t>
      </w:r>
      <w:proofErr w:type="spellStart"/>
      <w:r w:rsidRPr="008172FE">
        <w:rPr>
          <w:rFonts w:ascii="Times New Roman" w:hAnsi="Times New Roman"/>
          <w:noProof w:val="0"/>
          <w:sz w:val="22"/>
          <w:szCs w:val="22"/>
        </w:rPr>
        <w:t>gameta</w:t>
      </w:r>
      <w:proofErr w:type="spellEnd"/>
      <w:r w:rsidRPr="008172FE">
        <w:rPr>
          <w:rFonts w:ascii="Times New Roman" w:hAnsi="Times New Roman"/>
          <w:noProof w:val="0"/>
          <w:sz w:val="22"/>
          <w:szCs w:val="22"/>
        </w:rPr>
        <w:t xml:space="preserve"> (engl. </w:t>
      </w:r>
      <w:proofErr w:type="spellStart"/>
      <w:r w:rsidRPr="008172FE">
        <w:rPr>
          <w:rFonts w:ascii="Times New Roman" w:hAnsi="Times New Roman"/>
          <w:noProof w:val="0"/>
          <w:sz w:val="22"/>
          <w:szCs w:val="22"/>
        </w:rPr>
        <w:t>g</w:t>
      </w:r>
      <w:r w:rsidRPr="008172FE">
        <w:rPr>
          <w:rFonts w:ascii="Times New Roman" w:hAnsi="Times New Roman"/>
          <w:i/>
          <w:noProof w:val="0"/>
          <w:sz w:val="22"/>
          <w:szCs w:val="22"/>
        </w:rPr>
        <w:t>amete</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intrafallopian</w:t>
      </w:r>
      <w:proofErr w:type="spellEnd"/>
    </w:p>
    <w:p w14:paraId="6EF810D3" w14:textId="77777777" w:rsidR="008278E4" w:rsidRPr="008172FE" w:rsidRDefault="008278E4" w:rsidP="00384FAE">
      <w:pPr>
        <w:tabs>
          <w:tab w:val="clear" w:pos="284"/>
          <w:tab w:val="center" w:pos="4536"/>
          <w:tab w:val="right" w:pos="9072"/>
        </w:tabs>
        <w:ind w:left="720"/>
        <w:rPr>
          <w:rFonts w:ascii="Times New Roman" w:hAnsi="Times New Roman"/>
          <w:noProof w:val="0"/>
          <w:sz w:val="22"/>
          <w:szCs w:val="22"/>
        </w:rPr>
      </w:pPr>
      <w:r w:rsidRPr="008172FE">
        <w:rPr>
          <w:rFonts w:ascii="Times New Roman" w:hAnsi="Times New Roman"/>
          <w:i/>
          <w:noProof w:val="0"/>
          <w:sz w:val="22"/>
          <w:szCs w:val="22"/>
        </w:rPr>
        <w:t>transfer</w:t>
      </w:r>
      <w:r w:rsidRPr="008172FE">
        <w:rPr>
          <w:rFonts w:ascii="Times New Roman" w:hAnsi="Times New Roman"/>
          <w:noProof w:val="0"/>
          <w:sz w:val="22"/>
          <w:szCs w:val="22"/>
        </w:rPr>
        <w:t xml:space="preserve">, GIFT) i </w:t>
      </w:r>
      <w:proofErr w:type="spellStart"/>
      <w:r w:rsidRPr="008172FE">
        <w:rPr>
          <w:rFonts w:ascii="Times New Roman" w:hAnsi="Times New Roman"/>
          <w:noProof w:val="0"/>
          <w:sz w:val="22"/>
          <w:szCs w:val="22"/>
        </w:rPr>
        <w:t>intracitoplazmatska</w:t>
      </w:r>
      <w:proofErr w:type="spellEnd"/>
      <w:r w:rsidRPr="008172FE">
        <w:rPr>
          <w:rFonts w:ascii="Times New Roman" w:hAnsi="Times New Roman"/>
          <w:noProof w:val="0"/>
          <w:sz w:val="22"/>
          <w:szCs w:val="22"/>
        </w:rPr>
        <w:t xml:space="preserve"> injekcija sperme (engl. </w:t>
      </w:r>
      <w:proofErr w:type="spellStart"/>
      <w:r w:rsidRPr="008172FE">
        <w:rPr>
          <w:rFonts w:ascii="Times New Roman" w:hAnsi="Times New Roman"/>
          <w:i/>
          <w:noProof w:val="0"/>
          <w:sz w:val="22"/>
          <w:szCs w:val="22"/>
        </w:rPr>
        <w:t>intracytoplasmic</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sperm</w:t>
      </w:r>
      <w:proofErr w:type="spellEnd"/>
      <w:r w:rsidRPr="008172FE">
        <w:rPr>
          <w:rFonts w:ascii="Times New Roman" w:hAnsi="Times New Roman"/>
          <w:i/>
          <w:noProof w:val="0"/>
          <w:sz w:val="22"/>
          <w:szCs w:val="22"/>
        </w:rPr>
        <w:t xml:space="preserve"> </w:t>
      </w:r>
      <w:proofErr w:type="spellStart"/>
      <w:r w:rsidRPr="008172FE">
        <w:rPr>
          <w:rFonts w:ascii="Times New Roman" w:hAnsi="Times New Roman"/>
          <w:i/>
          <w:noProof w:val="0"/>
          <w:sz w:val="22"/>
          <w:szCs w:val="22"/>
        </w:rPr>
        <w:t>injection</w:t>
      </w:r>
      <w:proofErr w:type="spellEnd"/>
      <w:r w:rsidRPr="008172FE">
        <w:rPr>
          <w:rFonts w:ascii="Times New Roman" w:hAnsi="Times New Roman"/>
          <w:i/>
          <w:noProof w:val="0"/>
          <w:sz w:val="22"/>
          <w:szCs w:val="22"/>
        </w:rPr>
        <w:t xml:space="preserve">, </w:t>
      </w:r>
      <w:r w:rsidRPr="008172FE">
        <w:rPr>
          <w:rFonts w:ascii="Times New Roman" w:hAnsi="Times New Roman"/>
          <w:noProof w:val="0"/>
          <w:sz w:val="22"/>
          <w:szCs w:val="22"/>
        </w:rPr>
        <w:t>ICSI)).</w:t>
      </w:r>
    </w:p>
    <w:p w14:paraId="3DAA6A0F" w14:textId="77777777" w:rsidR="008278E4" w:rsidRPr="008172FE" w:rsidRDefault="008278E4" w:rsidP="00384FAE">
      <w:pPr>
        <w:rPr>
          <w:rFonts w:ascii="Times New Roman" w:hAnsi="Times New Roman"/>
          <w:noProof w:val="0"/>
          <w:sz w:val="22"/>
          <w:szCs w:val="22"/>
        </w:rPr>
      </w:pPr>
    </w:p>
    <w:p w14:paraId="4DB3A195" w14:textId="701EBB83"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4.2. Doziranje i način primjene</w:t>
      </w:r>
    </w:p>
    <w:p w14:paraId="660C968F" w14:textId="77777777" w:rsidR="00384FAE" w:rsidRPr="008172FE" w:rsidRDefault="00384FAE" w:rsidP="00384FAE">
      <w:pPr>
        <w:rPr>
          <w:rFonts w:ascii="Times New Roman" w:hAnsi="Times New Roman"/>
          <w:b/>
          <w:bCs/>
          <w:noProof w:val="0"/>
          <w:sz w:val="22"/>
          <w:szCs w:val="22"/>
        </w:rPr>
      </w:pPr>
    </w:p>
    <w:p w14:paraId="7F4AACB0"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Terapija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treba da se započne pod nadzorom ljekara koji ima iskustva u liječenju problema sa fertilitetom.</w:t>
      </w:r>
    </w:p>
    <w:p w14:paraId="6ECFDACA" w14:textId="77777777" w:rsidR="008278E4" w:rsidRPr="008172FE" w:rsidRDefault="008278E4" w:rsidP="00384FAE">
      <w:pPr>
        <w:rPr>
          <w:rFonts w:ascii="Times New Roman" w:hAnsi="Times New Roman"/>
          <w:noProof w:val="0"/>
          <w:sz w:val="22"/>
          <w:szCs w:val="22"/>
        </w:rPr>
      </w:pPr>
    </w:p>
    <w:p w14:paraId="37096527" w14:textId="77777777" w:rsidR="008278E4" w:rsidRPr="008172FE" w:rsidRDefault="008278E4" w:rsidP="00384FAE">
      <w:pPr>
        <w:rPr>
          <w:rFonts w:ascii="Times New Roman" w:hAnsi="Times New Roman"/>
          <w:bCs/>
          <w:noProof w:val="0"/>
          <w:sz w:val="22"/>
          <w:szCs w:val="22"/>
          <w:u w:val="single"/>
        </w:rPr>
      </w:pPr>
      <w:r w:rsidRPr="008172FE">
        <w:rPr>
          <w:rFonts w:ascii="Times New Roman" w:hAnsi="Times New Roman"/>
          <w:bCs/>
          <w:noProof w:val="0"/>
          <w:sz w:val="22"/>
          <w:szCs w:val="22"/>
          <w:u w:val="single"/>
        </w:rPr>
        <w:lastRenderedPageBreak/>
        <w:t>Doziranje</w:t>
      </w:r>
    </w:p>
    <w:p w14:paraId="7E7A670D"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Dolje opisano doziranje odnosi se i na </w:t>
      </w:r>
      <w:proofErr w:type="spellStart"/>
      <w:r w:rsidRPr="008172FE">
        <w:rPr>
          <w:rFonts w:ascii="Times New Roman" w:hAnsi="Times New Roman"/>
          <w:noProof w:val="0"/>
          <w:sz w:val="22"/>
          <w:szCs w:val="22"/>
        </w:rPr>
        <w:t>subkutanu</w:t>
      </w:r>
      <w:proofErr w:type="spellEnd"/>
      <w:r w:rsidRPr="008172FE">
        <w:rPr>
          <w:rFonts w:ascii="Times New Roman" w:hAnsi="Times New Roman"/>
          <w:noProof w:val="0"/>
          <w:sz w:val="22"/>
          <w:szCs w:val="22"/>
        </w:rPr>
        <w:t xml:space="preserve"> i na intramuskularnu primjenu. </w:t>
      </w:r>
    </w:p>
    <w:p w14:paraId="38D04E6A" w14:textId="77777777" w:rsidR="008278E4" w:rsidRPr="008172FE" w:rsidRDefault="008278E4" w:rsidP="00384FAE">
      <w:pPr>
        <w:rPr>
          <w:rFonts w:ascii="Times New Roman" w:hAnsi="Times New Roman"/>
          <w:noProof w:val="0"/>
          <w:sz w:val="22"/>
          <w:szCs w:val="22"/>
        </w:rPr>
      </w:pPr>
    </w:p>
    <w:p w14:paraId="2A5D198B"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Postoje značajne </w:t>
      </w:r>
      <w:proofErr w:type="spellStart"/>
      <w:r w:rsidRPr="008172FE">
        <w:rPr>
          <w:rFonts w:ascii="Times New Roman" w:hAnsi="Times New Roman"/>
          <w:noProof w:val="0"/>
          <w:sz w:val="22"/>
          <w:szCs w:val="22"/>
        </w:rPr>
        <w:t>interindividualne</w:t>
      </w:r>
      <w:proofErr w:type="spellEnd"/>
      <w:r w:rsidRPr="008172FE">
        <w:rPr>
          <w:rFonts w:ascii="Times New Roman" w:hAnsi="Times New Roman"/>
          <w:noProof w:val="0"/>
          <w:sz w:val="22"/>
          <w:szCs w:val="22"/>
        </w:rPr>
        <w:t xml:space="preserve"> varijacije u odgovoru jajnika na egzogene </w:t>
      </w:r>
      <w:proofErr w:type="spellStart"/>
      <w:r w:rsidRPr="008172FE">
        <w:rPr>
          <w:rFonts w:ascii="Times New Roman" w:hAnsi="Times New Roman"/>
          <w:noProof w:val="0"/>
          <w:sz w:val="22"/>
          <w:szCs w:val="22"/>
        </w:rPr>
        <w:t>gonadotropine</w:t>
      </w:r>
      <w:proofErr w:type="spellEnd"/>
      <w:r w:rsidRPr="008172FE">
        <w:rPr>
          <w:rFonts w:ascii="Times New Roman" w:hAnsi="Times New Roman"/>
          <w:noProof w:val="0"/>
          <w:sz w:val="22"/>
          <w:szCs w:val="22"/>
        </w:rPr>
        <w:t xml:space="preserve">. To onemogućava određivanje jedinstvenog režima doziranja. Stoga je doziranje potrebno prilagoditi individualno u zavisnosti od odgovora jajnika. 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se može primjenjivati kao </w:t>
      </w:r>
      <w:proofErr w:type="spellStart"/>
      <w:r w:rsidRPr="008172FE">
        <w:rPr>
          <w:rFonts w:ascii="Times New Roman" w:hAnsi="Times New Roman"/>
          <w:noProof w:val="0"/>
          <w:sz w:val="22"/>
          <w:szCs w:val="22"/>
        </w:rPr>
        <w:t>monoterapija</w:t>
      </w:r>
      <w:proofErr w:type="spellEnd"/>
      <w:r w:rsidRPr="008172FE">
        <w:rPr>
          <w:rFonts w:ascii="Times New Roman" w:hAnsi="Times New Roman"/>
          <w:noProof w:val="0"/>
          <w:sz w:val="22"/>
          <w:szCs w:val="22"/>
        </w:rPr>
        <w:t xml:space="preserve"> ili u kombinaciji sa </w:t>
      </w:r>
      <w:proofErr w:type="spellStart"/>
      <w:r w:rsidRPr="008172FE">
        <w:rPr>
          <w:rFonts w:ascii="Times New Roman" w:hAnsi="Times New Roman"/>
          <w:noProof w:val="0"/>
          <w:sz w:val="22"/>
          <w:szCs w:val="22"/>
        </w:rPr>
        <w:t>agonistima</w:t>
      </w:r>
      <w:proofErr w:type="spellEnd"/>
      <w:r w:rsidRPr="008172FE">
        <w:rPr>
          <w:rFonts w:ascii="Times New Roman" w:hAnsi="Times New Roman"/>
          <w:noProof w:val="0"/>
          <w:sz w:val="22"/>
          <w:szCs w:val="22"/>
        </w:rPr>
        <w:t xml:space="preserve"> ili antagonistima hormona koji oslobađa </w:t>
      </w:r>
      <w:proofErr w:type="spellStart"/>
      <w:r w:rsidRPr="008172FE">
        <w:rPr>
          <w:rFonts w:ascii="Times New Roman" w:hAnsi="Times New Roman"/>
          <w:noProof w:val="0"/>
          <w:sz w:val="22"/>
          <w:szCs w:val="22"/>
        </w:rPr>
        <w:t>gonadotropin</w:t>
      </w:r>
      <w:proofErr w:type="spellEnd"/>
      <w:r w:rsidRPr="008172FE">
        <w:rPr>
          <w:rFonts w:ascii="Times New Roman" w:hAnsi="Times New Roman"/>
          <w:noProof w:val="0"/>
          <w:sz w:val="22"/>
          <w:szCs w:val="22"/>
        </w:rPr>
        <w:t xml:space="preserve"> (engl. </w:t>
      </w:r>
      <w:proofErr w:type="spellStart"/>
      <w:r w:rsidRPr="008172FE">
        <w:rPr>
          <w:rFonts w:ascii="Times New Roman" w:hAnsi="Times New Roman"/>
          <w:i/>
          <w:noProof w:val="0"/>
          <w:sz w:val="22"/>
          <w:szCs w:val="22"/>
        </w:rPr>
        <w:t>gonadotrophin-releasing</w:t>
      </w:r>
      <w:proofErr w:type="spellEnd"/>
      <w:r w:rsidRPr="008172FE">
        <w:rPr>
          <w:rFonts w:ascii="Times New Roman" w:hAnsi="Times New Roman"/>
          <w:i/>
          <w:noProof w:val="0"/>
          <w:sz w:val="22"/>
          <w:szCs w:val="22"/>
        </w:rPr>
        <w:t xml:space="preserve"> hormone</w:t>
      </w:r>
      <w:r w:rsidRPr="008172FE">
        <w:rPr>
          <w:rFonts w:ascii="Times New Roman" w:hAnsi="Times New Roman"/>
          <w:noProof w:val="0"/>
          <w:sz w:val="22"/>
          <w:szCs w:val="22"/>
        </w:rPr>
        <w:t xml:space="preserve">, </w:t>
      </w:r>
      <w:proofErr w:type="spellStart"/>
      <w:r w:rsidRPr="008172FE">
        <w:rPr>
          <w:rFonts w:ascii="Times New Roman" w:hAnsi="Times New Roman"/>
          <w:iCs/>
          <w:noProof w:val="0"/>
          <w:sz w:val="22"/>
          <w:szCs w:val="22"/>
        </w:rPr>
        <w:t>GnRH</w:t>
      </w:r>
      <w:proofErr w:type="spellEnd"/>
      <w:r w:rsidRPr="008172FE">
        <w:rPr>
          <w:rFonts w:ascii="Times New Roman" w:hAnsi="Times New Roman"/>
          <w:noProof w:val="0"/>
          <w:sz w:val="22"/>
          <w:szCs w:val="22"/>
        </w:rPr>
        <w:t>). Preporuke o doziranju i trajanju liječenja mogu se mijenjati zavisno od trenutnog protokola liječenja.</w:t>
      </w:r>
    </w:p>
    <w:p w14:paraId="50A9A597" w14:textId="77777777" w:rsidR="008278E4" w:rsidRPr="008172FE" w:rsidRDefault="008278E4" w:rsidP="00384FAE">
      <w:pPr>
        <w:tabs>
          <w:tab w:val="center" w:pos="4536"/>
          <w:tab w:val="right" w:pos="9072"/>
        </w:tabs>
        <w:rPr>
          <w:rFonts w:ascii="Times New Roman" w:hAnsi="Times New Roman"/>
          <w:b/>
          <w:noProof w:val="0"/>
          <w:sz w:val="22"/>
          <w:szCs w:val="22"/>
        </w:rPr>
      </w:pPr>
    </w:p>
    <w:p w14:paraId="17425F42" w14:textId="77777777" w:rsidR="008278E4" w:rsidRPr="008172FE" w:rsidRDefault="008278E4" w:rsidP="00384FAE">
      <w:pPr>
        <w:tabs>
          <w:tab w:val="center" w:pos="4536"/>
          <w:tab w:val="right" w:pos="9072"/>
        </w:tabs>
        <w:rPr>
          <w:rFonts w:ascii="Times New Roman" w:hAnsi="Times New Roman"/>
          <w:b/>
          <w:noProof w:val="0"/>
          <w:sz w:val="22"/>
          <w:szCs w:val="22"/>
        </w:rPr>
      </w:pPr>
      <w:r w:rsidRPr="008172FE">
        <w:rPr>
          <w:rFonts w:ascii="Times New Roman" w:hAnsi="Times New Roman"/>
          <w:b/>
          <w:noProof w:val="0"/>
          <w:sz w:val="22"/>
          <w:szCs w:val="22"/>
        </w:rPr>
        <w:t xml:space="preserve">Žene sa </w:t>
      </w:r>
      <w:proofErr w:type="spellStart"/>
      <w:r w:rsidRPr="008172FE">
        <w:rPr>
          <w:rFonts w:ascii="Times New Roman" w:hAnsi="Times New Roman"/>
          <w:b/>
          <w:noProof w:val="0"/>
          <w:sz w:val="22"/>
          <w:szCs w:val="22"/>
        </w:rPr>
        <w:t>anovulacijom</w:t>
      </w:r>
      <w:proofErr w:type="spellEnd"/>
      <w:r w:rsidRPr="008172FE">
        <w:rPr>
          <w:rFonts w:ascii="Times New Roman" w:hAnsi="Times New Roman"/>
          <w:b/>
          <w:noProof w:val="0"/>
          <w:sz w:val="22"/>
          <w:szCs w:val="22"/>
        </w:rPr>
        <w:t xml:space="preserve"> (uključujući sindrom </w:t>
      </w:r>
      <w:proofErr w:type="spellStart"/>
      <w:r w:rsidRPr="008172FE">
        <w:rPr>
          <w:rFonts w:ascii="Times New Roman" w:hAnsi="Times New Roman"/>
          <w:b/>
          <w:noProof w:val="0"/>
          <w:sz w:val="22"/>
          <w:szCs w:val="22"/>
        </w:rPr>
        <w:t>policističnih</w:t>
      </w:r>
      <w:proofErr w:type="spellEnd"/>
      <w:r w:rsidRPr="008172FE">
        <w:rPr>
          <w:rFonts w:ascii="Times New Roman" w:hAnsi="Times New Roman"/>
          <w:b/>
          <w:noProof w:val="0"/>
          <w:sz w:val="22"/>
          <w:szCs w:val="22"/>
        </w:rPr>
        <w:t xml:space="preserve"> jajnika - PCOD):</w:t>
      </w:r>
    </w:p>
    <w:p w14:paraId="684D32CD"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Cilj terapije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razvoj jednog </w:t>
      </w:r>
      <w:proofErr w:type="spellStart"/>
      <w:r w:rsidRPr="008172FE">
        <w:rPr>
          <w:rFonts w:ascii="Times New Roman" w:hAnsi="Times New Roman"/>
          <w:noProof w:val="0"/>
          <w:sz w:val="22"/>
          <w:szCs w:val="22"/>
        </w:rPr>
        <w:t>Grafovog</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iz kojeg će se, nakon primjene humanog </w:t>
      </w:r>
      <w:proofErr w:type="spellStart"/>
      <w:r w:rsidRPr="008172FE">
        <w:rPr>
          <w:rFonts w:ascii="Times New Roman" w:hAnsi="Times New Roman"/>
          <w:noProof w:val="0"/>
          <w:sz w:val="22"/>
          <w:szCs w:val="22"/>
        </w:rPr>
        <w:t>horionskog</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gonadotropina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osloboditi </w:t>
      </w:r>
      <w:proofErr w:type="spellStart"/>
      <w:r w:rsidRPr="008172FE">
        <w:rPr>
          <w:rFonts w:ascii="Times New Roman" w:hAnsi="Times New Roman"/>
          <w:noProof w:val="0"/>
          <w:sz w:val="22"/>
          <w:szCs w:val="22"/>
        </w:rPr>
        <w:t>oocita</w:t>
      </w:r>
      <w:proofErr w:type="spellEnd"/>
      <w:r w:rsidRPr="008172FE">
        <w:rPr>
          <w:rFonts w:ascii="Times New Roman" w:hAnsi="Times New Roman"/>
          <w:noProof w:val="0"/>
          <w:sz w:val="22"/>
          <w:szCs w:val="22"/>
        </w:rPr>
        <w:t>.</w:t>
      </w:r>
    </w:p>
    <w:p w14:paraId="74A2DBC7" w14:textId="77777777" w:rsidR="008278E4" w:rsidRPr="008172FE" w:rsidRDefault="008278E4" w:rsidP="00384FAE">
      <w:pPr>
        <w:tabs>
          <w:tab w:val="center" w:pos="4536"/>
          <w:tab w:val="right" w:pos="9072"/>
        </w:tabs>
        <w:rPr>
          <w:rFonts w:ascii="Times New Roman" w:hAnsi="Times New Roman"/>
          <w:noProof w:val="0"/>
          <w:sz w:val="22"/>
          <w:szCs w:val="22"/>
        </w:rPr>
      </w:pPr>
    </w:p>
    <w:p w14:paraId="26D6646B"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Terapiju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treba započeti u toku prvih 7 dana menstrualnog ciklusa. Preporučena inicijalna doza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iznosi 75-150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na dan i ne bi se trebala mijenjati barem prvih 7 dana terapije. Na osnovu kliničkog praćenja (uključujući ultrazvuk jajnika ili kombinaciju ultrazvuka i praćenja koncentracije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preporučena inicijalna doza bi se trebala prilagoditi, u zavisnosti od individualnog odgovora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Prilagođavanje doza se ne bi trebalo raditi češće od svakih 7 dana. Preporučeno povećanje doze iznosi 37,5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po povećanju i smije da bude veće od 75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Maksimalna dnevna doza ne smije da bude veća od 225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U slučaju da kod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nema adekvatnog odgovora na terapiju nakon 4 sedmice, ciklus treba prekinuti i </w:t>
      </w:r>
      <w:proofErr w:type="spellStart"/>
      <w:r w:rsidRPr="008172FE">
        <w:rPr>
          <w:rFonts w:ascii="Times New Roman" w:hAnsi="Times New Roman"/>
          <w:noProof w:val="0"/>
          <w:sz w:val="22"/>
          <w:szCs w:val="22"/>
        </w:rPr>
        <w:t>pacijentkinji</w:t>
      </w:r>
      <w:proofErr w:type="spellEnd"/>
      <w:r w:rsidRPr="008172FE">
        <w:rPr>
          <w:rFonts w:ascii="Times New Roman" w:hAnsi="Times New Roman"/>
          <w:noProof w:val="0"/>
          <w:sz w:val="22"/>
          <w:szCs w:val="22"/>
        </w:rPr>
        <w:t xml:space="preserve"> treba preporučiti veću inicijalnu dozu nego u prekinutom ciklusu.</w:t>
      </w:r>
    </w:p>
    <w:p w14:paraId="09D731EB" w14:textId="77777777" w:rsidR="008278E4" w:rsidRPr="008172FE" w:rsidRDefault="008278E4" w:rsidP="00384FAE">
      <w:pPr>
        <w:tabs>
          <w:tab w:val="center" w:pos="4536"/>
          <w:tab w:val="right" w:pos="9072"/>
        </w:tabs>
        <w:rPr>
          <w:rFonts w:ascii="Times New Roman" w:hAnsi="Times New Roman"/>
          <w:noProof w:val="0"/>
          <w:sz w:val="22"/>
          <w:szCs w:val="22"/>
        </w:rPr>
      </w:pPr>
    </w:p>
    <w:p w14:paraId="1FA2BE11"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Nakon što je postignut optimalni odgovor, treba dati 5 000 do 10 000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jedan dan nakon zadnje injekcije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Pacijentkinji</w:t>
      </w:r>
      <w:proofErr w:type="spellEnd"/>
      <w:r w:rsidRPr="008172FE">
        <w:rPr>
          <w:rFonts w:ascii="Times New Roman" w:hAnsi="Times New Roman"/>
          <w:noProof w:val="0"/>
          <w:sz w:val="22"/>
          <w:szCs w:val="22"/>
        </w:rPr>
        <w:t xml:space="preserve">  se preporučuje da ima koitus isti i dan nakon davanja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Alternativno se može napraviti i </w:t>
      </w:r>
      <w:proofErr w:type="spellStart"/>
      <w:r w:rsidRPr="008172FE">
        <w:rPr>
          <w:rFonts w:ascii="Times New Roman" w:hAnsi="Times New Roman"/>
          <w:noProof w:val="0"/>
          <w:sz w:val="22"/>
          <w:szCs w:val="22"/>
        </w:rPr>
        <w:t>intrauterina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inseminacija</w:t>
      </w:r>
      <w:proofErr w:type="spellEnd"/>
      <w:r w:rsidRPr="008172FE">
        <w:rPr>
          <w:rFonts w:ascii="Times New Roman" w:hAnsi="Times New Roman"/>
          <w:noProof w:val="0"/>
          <w:sz w:val="22"/>
          <w:szCs w:val="22"/>
        </w:rPr>
        <w:t xml:space="preserve">. U slučaju pretjeranog odgovora na terapiju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liječenje treba prekinuti i ne davati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(vidjeti dio 4.4), a </w:t>
      </w:r>
      <w:proofErr w:type="spellStart"/>
      <w:r w:rsidRPr="008172FE">
        <w:rPr>
          <w:rFonts w:ascii="Times New Roman" w:hAnsi="Times New Roman"/>
          <w:noProof w:val="0"/>
          <w:sz w:val="22"/>
          <w:szCs w:val="22"/>
        </w:rPr>
        <w:t>pacijentkinji</w:t>
      </w:r>
      <w:proofErr w:type="spellEnd"/>
      <w:r w:rsidRPr="008172FE">
        <w:rPr>
          <w:rFonts w:ascii="Times New Roman" w:hAnsi="Times New Roman"/>
          <w:noProof w:val="0"/>
          <w:sz w:val="22"/>
          <w:szCs w:val="22"/>
        </w:rPr>
        <w:t xml:space="preserve"> se savjetuje neki fizički metod  kontracepcije ili izbjegavanje koitusa do početka sljedećeg menstrualnog ciklusa.</w:t>
      </w:r>
    </w:p>
    <w:p w14:paraId="416266C5" w14:textId="77777777" w:rsidR="008278E4" w:rsidRPr="008172FE" w:rsidRDefault="008278E4" w:rsidP="00384FAE">
      <w:pPr>
        <w:tabs>
          <w:tab w:val="center" w:pos="4536"/>
          <w:tab w:val="right" w:pos="9072"/>
        </w:tabs>
        <w:rPr>
          <w:rFonts w:ascii="Times New Roman" w:hAnsi="Times New Roman"/>
          <w:noProof w:val="0"/>
          <w:sz w:val="22"/>
          <w:szCs w:val="22"/>
        </w:rPr>
      </w:pPr>
    </w:p>
    <w:p w14:paraId="770D702D" w14:textId="77777777" w:rsidR="008278E4" w:rsidRPr="008172FE" w:rsidRDefault="008278E4" w:rsidP="00384FAE">
      <w:pPr>
        <w:tabs>
          <w:tab w:val="center" w:pos="4536"/>
          <w:tab w:val="right" w:pos="9072"/>
        </w:tabs>
        <w:rPr>
          <w:rFonts w:ascii="Times New Roman" w:hAnsi="Times New Roman"/>
          <w:b/>
          <w:bCs/>
          <w:noProof w:val="0"/>
          <w:sz w:val="22"/>
          <w:szCs w:val="22"/>
        </w:rPr>
      </w:pPr>
      <w:r w:rsidRPr="008172FE">
        <w:rPr>
          <w:rFonts w:ascii="Times New Roman" w:hAnsi="Times New Roman"/>
          <w:b/>
          <w:bCs/>
          <w:noProof w:val="0"/>
          <w:sz w:val="22"/>
          <w:szCs w:val="22"/>
        </w:rPr>
        <w:t xml:space="preserve">Žene kod kojih se sprovodi kontrolisana </w:t>
      </w:r>
      <w:proofErr w:type="spellStart"/>
      <w:r w:rsidRPr="008172FE">
        <w:rPr>
          <w:rFonts w:ascii="Times New Roman" w:hAnsi="Times New Roman"/>
          <w:b/>
          <w:bCs/>
          <w:noProof w:val="0"/>
          <w:sz w:val="22"/>
          <w:szCs w:val="22"/>
        </w:rPr>
        <w:t>hiperstimulacija</w:t>
      </w:r>
      <w:proofErr w:type="spellEnd"/>
      <w:r w:rsidRPr="008172FE">
        <w:rPr>
          <w:rFonts w:ascii="Times New Roman" w:hAnsi="Times New Roman"/>
          <w:b/>
          <w:bCs/>
          <w:noProof w:val="0"/>
          <w:sz w:val="22"/>
          <w:szCs w:val="22"/>
        </w:rPr>
        <w:t xml:space="preserve"> jajnika u cilju indukovanja razvoja multiplih </w:t>
      </w:r>
      <w:proofErr w:type="spellStart"/>
      <w:r w:rsidRPr="008172FE">
        <w:rPr>
          <w:rFonts w:ascii="Times New Roman" w:hAnsi="Times New Roman"/>
          <w:b/>
          <w:bCs/>
          <w:noProof w:val="0"/>
          <w:sz w:val="22"/>
          <w:szCs w:val="22"/>
        </w:rPr>
        <w:t>folikula</w:t>
      </w:r>
      <w:proofErr w:type="spellEnd"/>
      <w:r w:rsidRPr="008172FE">
        <w:rPr>
          <w:rFonts w:ascii="Times New Roman" w:hAnsi="Times New Roman"/>
          <w:b/>
          <w:bCs/>
          <w:noProof w:val="0"/>
          <w:sz w:val="22"/>
          <w:szCs w:val="22"/>
        </w:rPr>
        <w:t xml:space="preserve"> u metodama asistirane reprodukcije (ART):</w:t>
      </w:r>
    </w:p>
    <w:p w14:paraId="59955BAB"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U protokolu koji uključuje snižavanje regulacije sa </w:t>
      </w:r>
      <w:proofErr w:type="spellStart"/>
      <w:r w:rsidRPr="008172FE">
        <w:rPr>
          <w:rFonts w:ascii="Times New Roman" w:hAnsi="Times New Roman"/>
          <w:noProof w:val="0"/>
          <w:sz w:val="22"/>
          <w:szCs w:val="22"/>
        </w:rPr>
        <w:t>agonistom</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GnRH</w:t>
      </w:r>
      <w:proofErr w:type="spellEnd"/>
      <w:r w:rsidRPr="008172FE">
        <w:rPr>
          <w:rFonts w:ascii="Times New Roman" w:hAnsi="Times New Roman"/>
          <w:noProof w:val="0"/>
          <w:sz w:val="22"/>
          <w:szCs w:val="22"/>
        </w:rPr>
        <w:t xml:space="preserve">, terapiju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potrebno je započeti otprilike 2 sedmice nakon početka liječenja </w:t>
      </w:r>
      <w:proofErr w:type="spellStart"/>
      <w:r w:rsidRPr="008172FE">
        <w:rPr>
          <w:rFonts w:ascii="Times New Roman" w:hAnsi="Times New Roman"/>
          <w:noProof w:val="0"/>
          <w:sz w:val="22"/>
          <w:szCs w:val="22"/>
        </w:rPr>
        <w:t>agonistom</w:t>
      </w:r>
      <w:proofErr w:type="spellEnd"/>
      <w:r w:rsidRPr="008172FE">
        <w:rPr>
          <w:rFonts w:ascii="Times New Roman" w:hAnsi="Times New Roman"/>
          <w:noProof w:val="0"/>
          <w:sz w:val="22"/>
          <w:szCs w:val="22"/>
        </w:rPr>
        <w:t xml:space="preserve">. U protokolu koji uključuje snižavanje regulacije sa antagonistom </w:t>
      </w:r>
      <w:proofErr w:type="spellStart"/>
      <w:r w:rsidRPr="008172FE">
        <w:rPr>
          <w:rFonts w:ascii="Times New Roman" w:hAnsi="Times New Roman"/>
          <w:noProof w:val="0"/>
          <w:sz w:val="22"/>
          <w:szCs w:val="22"/>
        </w:rPr>
        <w:t>GnRH</w:t>
      </w:r>
      <w:proofErr w:type="spellEnd"/>
      <w:r w:rsidRPr="008172FE">
        <w:rPr>
          <w:rFonts w:ascii="Times New Roman" w:hAnsi="Times New Roman"/>
          <w:noProof w:val="0"/>
          <w:sz w:val="22"/>
          <w:szCs w:val="22"/>
        </w:rPr>
        <w:t xml:space="preserve">, terapiju lijekom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potrebno je započeti 2. ili 3. dan menstrualnog ciklusa. Preporučena početna doza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iznosi 150-225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dnevno tokom najmanje prvih 5 dana liječenja. Dalje prilagođavanje doze treba odrediti na osnovu kliničkog nadzora (uključujući ultrazvuk jajnika, samostalno, ili u kombinaciji sa određivanjem nivoa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u skladu sa individualnim odgovorom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pri čemu ne smiju prelaziti više od 150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po prilagođavanju. Maksimalna primijenjena dnevna doza ne smije biti veća od 450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dnevno, a u većini slučajeva ne preporučuje se davanje duže od 20 dana.</w:t>
      </w:r>
    </w:p>
    <w:p w14:paraId="51EA898F" w14:textId="77777777" w:rsidR="008278E4" w:rsidRPr="008172FE" w:rsidRDefault="008278E4" w:rsidP="00384FAE">
      <w:pPr>
        <w:tabs>
          <w:tab w:val="center" w:pos="4536"/>
          <w:tab w:val="right" w:pos="9072"/>
        </w:tabs>
        <w:rPr>
          <w:rFonts w:ascii="Times New Roman" w:hAnsi="Times New Roman"/>
          <w:noProof w:val="0"/>
          <w:sz w:val="22"/>
          <w:szCs w:val="22"/>
        </w:rPr>
      </w:pPr>
    </w:p>
    <w:p w14:paraId="2DAC160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Kada odgovarajući broj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dosegne prikladnu veličinu, treba dati jednokratnu injekciju do 10 000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radi indukovanja konačnog sazrijevanja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u sklopu pripreme za uzimanje jajne ćelije.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treba strogo pratiti tokom najmanje dvije sedmice nakon davanja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Ukoliko se postigne prekomjerni odgovor na 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liječenje je potrebno prekinuti i ne treba dati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(vidjeti dio 4.4) ), a </w:t>
      </w:r>
      <w:proofErr w:type="spellStart"/>
      <w:r w:rsidRPr="008172FE">
        <w:rPr>
          <w:rFonts w:ascii="Times New Roman" w:hAnsi="Times New Roman"/>
          <w:noProof w:val="0"/>
          <w:sz w:val="22"/>
          <w:szCs w:val="22"/>
        </w:rPr>
        <w:t>pacijentkinji</w:t>
      </w:r>
      <w:proofErr w:type="spellEnd"/>
      <w:r w:rsidRPr="008172FE">
        <w:rPr>
          <w:rFonts w:ascii="Times New Roman" w:hAnsi="Times New Roman"/>
          <w:noProof w:val="0"/>
          <w:sz w:val="22"/>
          <w:szCs w:val="22"/>
        </w:rPr>
        <w:t xml:space="preserve"> se savjetuje neki fizički metod  kontracepcije ili izbjegavanje koitusa do početka sljedećeg menstrualnog ciklusa</w:t>
      </w:r>
      <w:r w:rsidRPr="008172FE" w:rsidDel="00DF1583">
        <w:rPr>
          <w:rFonts w:ascii="Times New Roman" w:hAnsi="Times New Roman"/>
          <w:noProof w:val="0"/>
          <w:sz w:val="22"/>
          <w:szCs w:val="22"/>
        </w:rPr>
        <w:t xml:space="preserve"> </w:t>
      </w:r>
    </w:p>
    <w:p w14:paraId="3DD50326" w14:textId="77777777" w:rsidR="008278E4" w:rsidRPr="008172FE" w:rsidRDefault="008278E4" w:rsidP="00384FAE">
      <w:pPr>
        <w:rPr>
          <w:rFonts w:ascii="Times New Roman" w:hAnsi="Times New Roman"/>
          <w:noProof w:val="0"/>
          <w:sz w:val="22"/>
          <w:szCs w:val="22"/>
        </w:rPr>
      </w:pPr>
    </w:p>
    <w:p w14:paraId="2FE69A07" w14:textId="77777777" w:rsidR="008278E4" w:rsidRPr="008172FE" w:rsidRDefault="008278E4" w:rsidP="00384FAE">
      <w:pPr>
        <w:rPr>
          <w:rFonts w:ascii="Times New Roman" w:hAnsi="Times New Roman"/>
          <w:i/>
          <w:noProof w:val="0"/>
          <w:sz w:val="22"/>
          <w:szCs w:val="22"/>
          <w:u w:val="single"/>
        </w:rPr>
      </w:pPr>
      <w:r w:rsidRPr="008172FE">
        <w:rPr>
          <w:rFonts w:ascii="Times New Roman" w:hAnsi="Times New Roman"/>
          <w:i/>
          <w:noProof w:val="0"/>
          <w:sz w:val="22"/>
          <w:szCs w:val="22"/>
          <w:u w:val="single"/>
        </w:rPr>
        <w:t>Pedijatrijska populacija</w:t>
      </w:r>
    </w:p>
    <w:p w14:paraId="3CAFD47C"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Nema relevantne primjene lijeka u pedijatrijskoj populaciji.</w:t>
      </w:r>
    </w:p>
    <w:p w14:paraId="40778000" w14:textId="77777777" w:rsidR="008278E4" w:rsidRPr="008172FE" w:rsidRDefault="008278E4" w:rsidP="00384FAE">
      <w:pPr>
        <w:rPr>
          <w:rFonts w:ascii="Times New Roman" w:hAnsi="Times New Roman"/>
          <w:noProof w:val="0"/>
          <w:sz w:val="22"/>
          <w:szCs w:val="22"/>
        </w:rPr>
      </w:pPr>
    </w:p>
    <w:p w14:paraId="43764981" w14:textId="77777777" w:rsidR="008278E4" w:rsidRPr="008172FE" w:rsidRDefault="008278E4" w:rsidP="00384FAE">
      <w:pPr>
        <w:rPr>
          <w:rFonts w:ascii="Times New Roman" w:hAnsi="Times New Roman"/>
          <w:i/>
          <w:noProof w:val="0"/>
          <w:sz w:val="22"/>
          <w:szCs w:val="22"/>
          <w:u w:val="single"/>
        </w:rPr>
      </w:pPr>
      <w:r w:rsidRPr="008172FE">
        <w:rPr>
          <w:rFonts w:ascii="Times New Roman" w:hAnsi="Times New Roman"/>
          <w:i/>
          <w:noProof w:val="0"/>
          <w:sz w:val="22"/>
          <w:szCs w:val="22"/>
          <w:u w:val="single"/>
        </w:rPr>
        <w:t>Poremećaj funkcije jetre/bubrega</w:t>
      </w:r>
    </w:p>
    <w:p w14:paraId="2BEEBAF9"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sa poremećajem funkcije bubrega i jetre nijesu bile uključene u klinička ispitivanja (vidjeti dio  5.2).</w:t>
      </w:r>
    </w:p>
    <w:p w14:paraId="0087A586" w14:textId="77777777" w:rsidR="008278E4" w:rsidRPr="008172FE" w:rsidRDefault="008278E4" w:rsidP="00384FAE">
      <w:pPr>
        <w:rPr>
          <w:rFonts w:ascii="Times New Roman" w:hAnsi="Times New Roman"/>
          <w:b/>
          <w:noProof w:val="0"/>
          <w:sz w:val="22"/>
          <w:szCs w:val="22"/>
        </w:rPr>
      </w:pPr>
    </w:p>
    <w:p w14:paraId="6EE5A898" w14:textId="77777777" w:rsidR="008278E4" w:rsidRPr="008172FE" w:rsidRDefault="008278E4" w:rsidP="00384FAE">
      <w:pPr>
        <w:rPr>
          <w:rFonts w:ascii="Times New Roman" w:hAnsi="Times New Roman"/>
          <w:bCs/>
          <w:noProof w:val="0"/>
          <w:sz w:val="22"/>
          <w:szCs w:val="22"/>
          <w:u w:val="single"/>
        </w:rPr>
      </w:pPr>
      <w:r w:rsidRPr="008172FE">
        <w:rPr>
          <w:rFonts w:ascii="Times New Roman" w:hAnsi="Times New Roman"/>
          <w:bCs/>
          <w:noProof w:val="0"/>
          <w:sz w:val="22"/>
          <w:szCs w:val="22"/>
          <w:u w:val="single"/>
        </w:rPr>
        <w:t>Način primjene</w:t>
      </w:r>
    </w:p>
    <w:p w14:paraId="7B81C1C8" w14:textId="77777777" w:rsidR="008278E4" w:rsidRPr="008172FE" w:rsidRDefault="008278E4" w:rsidP="00384FAE">
      <w:pPr>
        <w:rPr>
          <w:rFonts w:ascii="Times New Roman" w:hAnsi="Times New Roman"/>
          <w:b/>
          <w:noProof w:val="0"/>
          <w:sz w:val="22"/>
          <w:szCs w:val="22"/>
        </w:rPr>
      </w:pPr>
    </w:p>
    <w:p w14:paraId="3BF4170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se primjenjuje u vidu </w:t>
      </w:r>
      <w:proofErr w:type="spellStart"/>
      <w:r w:rsidRPr="008172FE">
        <w:rPr>
          <w:rFonts w:ascii="Times New Roman" w:hAnsi="Times New Roman"/>
          <w:noProof w:val="0"/>
          <w:sz w:val="22"/>
          <w:szCs w:val="22"/>
        </w:rPr>
        <w:t>subkutanih</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s.c</w:t>
      </w:r>
      <w:proofErr w:type="spellEnd"/>
      <w:r w:rsidRPr="008172FE">
        <w:rPr>
          <w:rFonts w:ascii="Times New Roman" w:hAnsi="Times New Roman"/>
          <w:noProof w:val="0"/>
          <w:sz w:val="22"/>
          <w:szCs w:val="22"/>
        </w:rPr>
        <w:t>.) ili intramuskularnih injekcija (</w:t>
      </w:r>
      <w:proofErr w:type="spellStart"/>
      <w:r w:rsidRPr="008172FE">
        <w:rPr>
          <w:rFonts w:ascii="Times New Roman" w:hAnsi="Times New Roman"/>
          <w:noProof w:val="0"/>
          <w:sz w:val="22"/>
          <w:szCs w:val="22"/>
        </w:rPr>
        <w:t>i.m</w:t>
      </w:r>
      <w:proofErr w:type="spellEnd"/>
      <w:r w:rsidRPr="008172FE">
        <w:rPr>
          <w:rFonts w:ascii="Times New Roman" w:hAnsi="Times New Roman"/>
          <w:noProof w:val="0"/>
          <w:sz w:val="22"/>
          <w:szCs w:val="22"/>
        </w:rPr>
        <w:t xml:space="preserve">.), nakon rastvaranja sa priloženim rastvaračem. Prašak se </w:t>
      </w:r>
      <w:proofErr w:type="spellStart"/>
      <w:r w:rsidRPr="008172FE">
        <w:rPr>
          <w:rFonts w:ascii="Times New Roman" w:hAnsi="Times New Roman"/>
          <w:noProof w:val="0"/>
          <w:sz w:val="22"/>
          <w:szCs w:val="22"/>
        </w:rPr>
        <w:t>rekonstituiše</w:t>
      </w:r>
      <w:proofErr w:type="spellEnd"/>
      <w:r w:rsidRPr="008172FE">
        <w:rPr>
          <w:rFonts w:ascii="Times New Roman" w:hAnsi="Times New Roman"/>
          <w:noProof w:val="0"/>
          <w:sz w:val="22"/>
          <w:szCs w:val="22"/>
        </w:rPr>
        <w:t xml:space="preserve"> neposredno prije primjene. Ukoliko ima potrebe, u cilju izbjegavanja primjene veće zapremine injekcija, do 3 bočice praška mogu se rastvoriti u 1 ml priloženog rastvarača. </w:t>
      </w:r>
    </w:p>
    <w:p w14:paraId="1E25689A" w14:textId="77777777" w:rsidR="008278E4" w:rsidRPr="008172FE" w:rsidRDefault="008278E4" w:rsidP="00384FAE">
      <w:pPr>
        <w:rPr>
          <w:rFonts w:ascii="Times New Roman" w:hAnsi="Times New Roman"/>
          <w:noProof w:val="0"/>
          <w:sz w:val="22"/>
          <w:szCs w:val="22"/>
        </w:rPr>
      </w:pPr>
    </w:p>
    <w:p w14:paraId="1C2AA0BB" w14:textId="77777777" w:rsidR="008278E4" w:rsidRPr="008172FE" w:rsidRDefault="008278E4" w:rsidP="00384FAE">
      <w:pPr>
        <w:rPr>
          <w:rFonts w:ascii="Times New Roman" w:hAnsi="Times New Roman"/>
          <w:i/>
          <w:noProof w:val="0"/>
          <w:sz w:val="22"/>
          <w:szCs w:val="22"/>
          <w:u w:val="single"/>
        </w:rPr>
      </w:pPr>
      <w:r w:rsidRPr="008172FE">
        <w:rPr>
          <w:rFonts w:ascii="Times New Roman" w:hAnsi="Times New Roman"/>
          <w:i/>
          <w:noProof w:val="0"/>
          <w:sz w:val="22"/>
          <w:szCs w:val="22"/>
          <w:u w:val="single"/>
        </w:rPr>
        <w:t>Opšte</w:t>
      </w:r>
    </w:p>
    <w:p w14:paraId="2A64F609"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Treba izbjegavati mućkanje. Ne upotrebljavati rastvor koji nije bistar ili koji sadrži vidljive čestice.</w:t>
      </w:r>
    </w:p>
    <w:p w14:paraId="7E3F7169" w14:textId="77777777" w:rsidR="008278E4" w:rsidRPr="008172FE" w:rsidRDefault="008278E4" w:rsidP="00384FAE">
      <w:pPr>
        <w:rPr>
          <w:rFonts w:ascii="Times New Roman" w:hAnsi="Times New Roman"/>
          <w:noProof w:val="0"/>
          <w:sz w:val="22"/>
          <w:szCs w:val="22"/>
        </w:rPr>
      </w:pPr>
    </w:p>
    <w:p w14:paraId="62EEC78C"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 xml:space="preserve">4.3. </w:t>
      </w:r>
      <w:proofErr w:type="spellStart"/>
      <w:r w:rsidRPr="008172FE">
        <w:rPr>
          <w:rFonts w:ascii="Times New Roman" w:hAnsi="Times New Roman"/>
          <w:b/>
          <w:bCs/>
          <w:noProof w:val="0"/>
          <w:sz w:val="22"/>
          <w:szCs w:val="22"/>
        </w:rPr>
        <w:t>Kontraindikacije</w:t>
      </w:r>
      <w:proofErr w:type="spellEnd"/>
    </w:p>
    <w:p w14:paraId="7D6A302E" w14:textId="77777777" w:rsidR="008278E4" w:rsidRPr="008172FE" w:rsidRDefault="008278E4" w:rsidP="00384FAE">
      <w:pPr>
        <w:rPr>
          <w:rFonts w:ascii="Times New Roman" w:hAnsi="Times New Roman"/>
          <w:noProof w:val="0"/>
          <w:sz w:val="22"/>
          <w:szCs w:val="22"/>
        </w:rPr>
      </w:pPr>
    </w:p>
    <w:p w14:paraId="6DC74B3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Primjena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kontraindikovana je kod:</w:t>
      </w:r>
    </w:p>
    <w:p w14:paraId="119E9784"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preosjetljivosti na aktivnu supstancu ili bilo koji </w:t>
      </w:r>
      <w:proofErr w:type="spellStart"/>
      <w:r w:rsidRPr="008172FE">
        <w:rPr>
          <w:rFonts w:ascii="Times New Roman" w:hAnsi="Times New Roman"/>
          <w:noProof w:val="0"/>
          <w:sz w:val="22"/>
          <w:szCs w:val="22"/>
        </w:rPr>
        <w:t>ekscipijens</w:t>
      </w:r>
      <w:proofErr w:type="spellEnd"/>
      <w:r w:rsidRPr="008172FE">
        <w:rPr>
          <w:rFonts w:ascii="Times New Roman" w:hAnsi="Times New Roman"/>
          <w:noProof w:val="0"/>
          <w:sz w:val="22"/>
          <w:szCs w:val="22"/>
        </w:rPr>
        <w:t xml:space="preserve"> (vidjeti dio 6.1)t</w:t>
      </w:r>
    </w:p>
    <w:p w14:paraId="0C275E86"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tumora hipofize ili </w:t>
      </w:r>
      <w:proofErr w:type="spellStart"/>
      <w:r w:rsidRPr="008172FE">
        <w:rPr>
          <w:rFonts w:ascii="Times New Roman" w:hAnsi="Times New Roman"/>
          <w:noProof w:val="0"/>
          <w:sz w:val="22"/>
          <w:szCs w:val="22"/>
        </w:rPr>
        <w:t>hipotalamusa</w:t>
      </w:r>
      <w:proofErr w:type="spellEnd"/>
    </w:p>
    <w:p w14:paraId="5D61FDAA"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karcinoma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uterusa</w:t>
      </w:r>
      <w:proofErr w:type="spellEnd"/>
      <w:r w:rsidRPr="008172FE">
        <w:rPr>
          <w:rFonts w:ascii="Times New Roman" w:hAnsi="Times New Roman"/>
          <w:noProof w:val="0"/>
          <w:sz w:val="22"/>
          <w:szCs w:val="22"/>
        </w:rPr>
        <w:t xml:space="preserve"> ili dojke</w:t>
      </w:r>
    </w:p>
    <w:p w14:paraId="134D4B70"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trudnica i dojilja</w:t>
      </w:r>
    </w:p>
    <w:p w14:paraId="1753B1A6"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ginekoloških krvarenja nepoznate etiologije</w:t>
      </w:r>
    </w:p>
    <w:p w14:paraId="00D2FC5C"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cista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ili uvećanih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osim kod </w:t>
      </w:r>
      <w:proofErr w:type="spellStart"/>
      <w:r w:rsidRPr="008172FE">
        <w:rPr>
          <w:rFonts w:ascii="Times New Roman" w:hAnsi="Times New Roman"/>
          <w:noProof w:val="0"/>
          <w:sz w:val="22"/>
          <w:szCs w:val="22"/>
        </w:rPr>
        <w:t>policističnog</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ovarijalnog</w:t>
      </w:r>
      <w:proofErr w:type="spellEnd"/>
      <w:r w:rsidRPr="008172FE">
        <w:rPr>
          <w:rFonts w:ascii="Times New Roman" w:hAnsi="Times New Roman"/>
          <w:noProof w:val="0"/>
          <w:sz w:val="22"/>
          <w:szCs w:val="22"/>
        </w:rPr>
        <w:t xml:space="preserve"> sindroma</w:t>
      </w:r>
    </w:p>
    <w:p w14:paraId="3927FABD" w14:textId="77777777" w:rsidR="008278E4" w:rsidRPr="008172FE" w:rsidRDefault="008278E4" w:rsidP="00384FAE">
      <w:pPr>
        <w:rPr>
          <w:rFonts w:ascii="Times New Roman" w:hAnsi="Times New Roman"/>
          <w:noProof w:val="0"/>
          <w:sz w:val="22"/>
          <w:szCs w:val="22"/>
        </w:rPr>
      </w:pPr>
    </w:p>
    <w:p w14:paraId="4DCAE9AB"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U sljedećim slučajevima ne smije se primijeniti 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jer nije izvjestan pozitivan ishod liječenja:</w:t>
      </w:r>
    </w:p>
    <w:p w14:paraId="7C733596"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primarna </w:t>
      </w:r>
      <w:proofErr w:type="spellStart"/>
      <w:r w:rsidRPr="008172FE">
        <w:rPr>
          <w:rFonts w:ascii="Times New Roman" w:hAnsi="Times New Roman"/>
          <w:noProof w:val="0"/>
          <w:sz w:val="22"/>
          <w:szCs w:val="22"/>
        </w:rPr>
        <w:t>insuficijencija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ovarijuma</w:t>
      </w:r>
      <w:proofErr w:type="spellEnd"/>
    </w:p>
    <w:p w14:paraId="6ADBADFB"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malformacije</w:t>
      </w:r>
      <w:proofErr w:type="spellEnd"/>
      <w:r w:rsidRPr="008172FE">
        <w:rPr>
          <w:rFonts w:ascii="Times New Roman" w:hAnsi="Times New Roman"/>
          <w:noProof w:val="0"/>
          <w:sz w:val="22"/>
          <w:szCs w:val="22"/>
        </w:rPr>
        <w:t xml:space="preserve"> polnih organa inkompatibilne sa trudnoćom</w:t>
      </w:r>
    </w:p>
    <w:p w14:paraId="08AE650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fibroidni</w:t>
      </w:r>
      <w:proofErr w:type="spellEnd"/>
      <w:r w:rsidRPr="008172FE">
        <w:rPr>
          <w:rFonts w:ascii="Times New Roman" w:hAnsi="Times New Roman"/>
          <w:noProof w:val="0"/>
          <w:sz w:val="22"/>
          <w:szCs w:val="22"/>
        </w:rPr>
        <w:t xml:space="preserve"> tumori </w:t>
      </w:r>
      <w:proofErr w:type="spellStart"/>
      <w:r w:rsidRPr="008172FE">
        <w:rPr>
          <w:rFonts w:ascii="Times New Roman" w:hAnsi="Times New Roman"/>
          <w:noProof w:val="0"/>
          <w:sz w:val="22"/>
          <w:szCs w:val="22"/>
        </w:rPr>
        <w:t>uterusa</w:t>
      </w:r>
      <w:proofErr w:type="spellEnd"/>
      <w:r w:rsidRPr="008172FE">
        <w:rPr>
          <w:rFonts w:ascii="Times New Roman" w:hAnsi="Times New Roman"/>
          <w:noProof w:val="0"/>
          <w:sz w:val="22"/>
          <w:szCs w:val="22"/>
        </w:rPr>
        <w:t xml:space="preserve"> inkompatibilni sa trudnoćom</w:t>
      </w:r>
    </w:p>
    <w:p w14:paraId="2565A3B8" w14:textId="77777777" w:rsidR="008278E4" w:rsidRPr="008172FE" w:rsidRDefault="008278E4" w:rsidP="00384FAE">
      <w:pPr>
        <w:rPr>
          <w:rFonts w:ascii="Times New Roman" w:hAnsi="Times New Roman"/>
          <w:noProof w:val="0"/>
          <w:sz w:val="22"/>
          <w:szCs w:val="22"/>
        </w:rPr>
      </w:pPr>
    </w:p>
    <w:p w14:paraId="474680D7"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4.4. Posebna upozorenja i mjere opreza pri upotrebi lijeka</w:t>
      </w:r>
    </w:p>
    <w:p w14:paraId="76C99E61" w14:textId="77777777" w:rsidR="008278E4" w:rsidRPr="008172FE" w:rsidRDefault="008278E4" w:rsidP="00384FAE">
      <w:pPr>
        <w:rPr>
          <w:rFonts w:ascii="Times New Roman" w:hAnsi="Times New Roman"/>
          <w:noProof w:val="0"/>
          <w:sz w:val="22"/>
          <w:szCs w:val="22"/>
        </w:rPr>
      </w:pPr>
    </w:p>
    <w:p w14:paraId="2FCDED1E"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snažna </w:t>
      </w:r>
      <w:proofErr w:type="spellStart"/>
      <w:r w:rsidRPr="008172FE">
        <w:rPr>
          <w:rFonts w:ascii="Times New Roman" w:hAnsi="Times New Roman"/>
          <w:noProof w:val="0"/>
          <w:sz w:val="22"/>
          <w:szCs w:val="22"/>
        </w:rPr>
        <w:t>gonadotropna</w:t>
      </w:r>
      <w:proofErr w:type="spellEnd"/>
      <w:r w:rsidRPr="008172FE">
        <w:rPr>
          <w:rFonts w:ascii="Times New Roman" w:hAnsi="Times New Roman"/>
          <w:noProof w:val="0"/>
          <w:sz w:val="22"/>
          <w:szCs w:val="22"/>
        </w:rPr>
        <w:t xml:space="preserve"> supstanca koja može da izazove blage do ozbiljne neželjene reakcije i smije da je primjenjuje samo ljekar koji je potpuno upoznat sa problemima </w:t>
      </w:r>
      <w:proofErr w:type="spellStart"/>
      <w:r w:rsidRPr="008172FE">
        <w:rPr>
          <w:rFonts w:ascii="Times New Roman" w:hAnsi="Times New Roman"/>
          <w:noProof w:val="0"/>
          <w:sz w:val="22"/>
          <w:szCs w:val="22"/>
        </w:rPr>
        <w:t>infertiliteta</w:t>
      </w:r>
      <w:proofErr w:type="spellEnd"/>
      <w:r w:rsidRPr="008172FE">
        <w:rPr>
          <w:rFonts w:ascii="Times New Roman" w:hAnsi="Times New Roman"/>
          <w:noProof w:val="0"/>
          <w:sz w:val="22"/>
          <w:szCs w:val="22"/>
        </w:rPr>
        <w:t xml:space="preserve"> i njihovim liječenjem. </w:t>
      </w:r>
    </w:p>
    <w:p w14:paraId="0A0E77BC" w14:textId="77777777" w:rsidR="008278E4" w:rsidRPr="008172FE" w:rsidRDefault="008278E4" w:rsidP="00384FAE">
      <w:pPr>
        <w:rPr>
          <w:rFonts w:ascii="Times New Roman" w:hAnsi="Times New Roman"/>
          <w:noProof w:val="0"/>
          <w:sz w:val="22"/>
          <w:szCs w:val="22"/>
        </w:rPr>
      </w:pPr>
    </w:p>
    <w:p w14:paraId="681426FC" w14:textId="77777777" w:rsidR="008278E4" w:rsidRPr="008172FE" w:rsidRDefault="008278E4" w:rsidP="00384FAE">
      <w:pPr>
        <w:tabs>
          <w:tab w:val="clear" w:pos="284"/>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Liječenje </w:t>
      </w:r>
      <w:proofErr w:type="spellStart"/>
      <w:r w:rsidRPr="008172FE">
        <w:rPr>
          <w:rFonts w:ascii="Times New Roman" w:hAnsi="Times New Roman"/>
          <w:noProof w:val="0"/>
          <w:sz w:val="22"/>
          <w:szCs w:val="22"/>
        </w:rPr>
        <w:t>gonadotropinom</w:t>
      </w:r>
      <w:proofErr w:type="spellEnd"/>
      <w:r w:rsidRPr="008172FE">
        <w:rPr>
          <w:rFonts w:ascii="Times New Roman" w:hAnsi="Times New Roman"/>
          <w:noProof w:val="0"/>
          <w:sz w:val="22"/>
          <w:szCs w:val="22"/>
        </w:rPr>
        <w:t xml:space="preserve"> zahtijeva angažovanost ljekara i ostalih zdravstvenih radnika, kao i postojanje adekvatnih uređaja za predviđeno praćenje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praćenje reakcije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redovnim ultrazvučnim </w:t>
      </w:r>
      <w:proofErr w:type="spellStart"/>
      <w:r w:rsidRPr="008172FE">
        <w:rPr>
          <w:rFonts w:ascii="Times New Roman" w:hAnsi="Times New Roman"/>
          <w:noProof w:val="0"/>
          <w:sz w:val="22"/>
          <w:szCs w:val="22"/>
        </w:rPr>
        <w:t>pregledima</w:t>
      </w:r>
      <w:proofErr w:type="spellEnd"/>
      <w:r w:rsidRPr="008172FE">
        <w:rPr>
          <w:rFonts w:ascii="Times New Roman" w:hAnsi="Times New Roman"/>
          <w:noProof w:val="0"/>
          <w:sz w:val="22"/>
          <w:szCs w:val="22"/>
        </w:rPr>
        <w:t xml:space="preserve">, samim ili, po mogućnosti, u kombinaciji sa određivanjem nivoa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Postoji razlika među </w:t>
      </w:r>
      <w:proofErr w:type="spellStart"/>
      <w:r w:rsidRPr="008172FE">
        <w:rPr>
          <w:rFonts w:ascii="Times New Roman" w:hAnsi="Times New Roman"/>
          <w:noProof w:val="0"/>
          <w:sz w:val="22"/>
          <w:szCs w:val="22"/>
        </w:rPr>
        <w:t>pacijentkinjama</w:t>
      </w:r>
      <w:proofErr w:type="spellEnd"/>
      <w:r w:rsidRPr="008172FE">
        <w:rPr>
          <w:rFonts w:ascii="Times New Roman" w:hAnsi="Times New Roman"/>
          <w:noProof w:val="0"/>
          <w:sz w:val="22"/>
          <w:szCs w:val="22"/>
        </w:rPr>
        <w:t xml:space="preserve"> u jačini odgovora - kod nekih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postoji veoma slab odgovor na primjenu </w:t>
      </w:r>
      <w:proofErr w:type="spellStart"/>
      <w:r w:rsidRPr="008172FE">
        <w:rPr>
          <w:rFonts w:ascii="Times New Roman" w:hAnsi="Times New Roman"/>
          <w:noProof w:val="0"/>
          <w:sz w:val="22"/>
          <w:szCs w:val="22"/>
        </w:rPr>
        <w:t>menotrofina</w:t>
      </w:r>
      <w:proofErr w:type="spellEnd"/>
      <w:r w:rsidRPr="008172FE">
        <w:rPr>
          <w:rFonts w:ascii="Times New Roman" w:hAnsi="Times New Roman"/>
          <w:noProof w:val="0"/>
          <w:sz w:val="22"/>
          <w:szCs w:val="22"/>
        </w:rPr>
        <w:t>.</w:t>
      </w:r>
      <w:r w:rsidRPr="008172FE" w:rsidDel="00DD524F">
        <w:rPr>
          <w:rFonts w:ascii="Times New Roman" w:hAnsi="Times New Roman"/>
          <w:noProof w:val="0"/>
          <w:sz w:val="22"/>
          <w:szCs w:val="22"/>
        </w:rPr>
        <w:t xml:space="preserve"> </w:t>
      </w:r>
      <w:r w:rsidRPr="008172FE">
        <w:rPr>
          <w:rFonts w:ascii="Times New Roman" w:hAnsi="Times New Roman"/>
          <w:noProof w:val="0"/>
          <w:sz w:val="22"/>
          <w:szCs w:val="22"/>
        </w:rPr>
        <w:t xml:space="preserve">Uvijek treba primjenjivati najniže efikasne doze lijeka. </w:t>
      </w:r>
    </w:p>
    <w:p w14:paraId="68287A85" w14:textId="77777777" w:rsidR="008278E4" w:rsidRPr="008172FE" w:rsidRDefault="008278E4" w:rsidP="00384FAE">
      <w:pPr>
        <w:rPr>
          <w:rFonts w:ascii="Times New Roman" w:hAnsi="Times New Roman"/>
          <w:noProof w:val="0"/>
          <w:sz w:val="22"/>
          <w:szCs w:val="22"/>
        </w:rPr>
      </w:pPr>
    </w:p>
    <w:p w14:paraId="73F12C83"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Prvu injekciju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treba primijeniti u prisustvu ljekara.</w:t>
      </w:r>
    </w:p>
    <w:p w14:paraId="06458286" w14:textId="77777777" w:rsidR="008278E4" w:rsidRPr="008172FE" w:rsidRDefault="008278E4" w:rsidP="00384FAE">
      <w:pPr>
        <w:rPr>
          <w:rFonts w:ascii="Times New Roman" w:hAnsi="Times New Roman"/>
          <w:noProof w:val="0"/>
          <w:sz w:val="22"/>
          <w:szCs w:val="22"/>
        </w:rPr>
      </w:pPr>
    </w:p>
    <w:p w14:paraId="33ACF59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Prije početka liječenja potrebno je detaljno ispitati uzroke neplodnosti svakog para i utvrditi eventualno postojanje </w:t>
      </w:r>
      <w:proofErr w:type="spellStart"/>
      <w:r w:rsidRPr="008172FE">
        <w:rPr>
          <w:rFonts w:ascii="Times New Roman" w:hAnsi="Times New Roman"/>
          <w:noProof w:val="0"/>
          <w:sz w:val="22"/>
          <w:szCs w:val="22"/>
        </w:rPr>
        <w:t>kontraindikacija</w:t>
      </w:r>
      <w:proofErr w:type="spellEnd"/>
      <w:r w:rsidRPr="008172FE">
        <w:rPr>
          <w:rFonts w:ascii="Times New Roman" w:hAnsi="Times New Roman"/>
          <w:noProof w:val="0"/>
          <w:sz w:val="22"/>
          <w:szCs w:val="22"/>
        </w:rPr>
        <w:t xml:space="preserve"> za trudnoću. Posebno,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treba ispitati u smislu </w:t>
      </w:r>
      <w:proofErr w:type="spellStart"/>
      <w:r w:rsidRPr="008172FE">
        <w:rPr>
          <w:rFonts w:ascii="Times New Roman" w:hAnsi="Times New Roman"/>
          <w:noProof w:val="0"/>
          <w:sz w:val="22"/>
          <w:szCs w:val="22"/>
        </w:rPr>
        <w:t>hipotireoidizma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insuficijencije</w:t>
      </w:r>
      <w:proofErr w:type="spellEnd"/>
      <w:r w:rsidRPr="008172FE">
        <w:rPr>
          <w:rFonts w:ascii="Times New Roman" w:hAnsi="Times New Roman"/>
          <w:noProof w:val="0"/>
          <w:sz w:val="22"/>
          <w:szCs w:val="22"/>
        </w:rPr>
        <w:t xml:space="preserve"> kore nadbubrežne žlijezde, </w:t>
      </w:r>
      <w:proofErr w:type="spellStart"/>
      <w:r w:rsidRPr="008172FE">
        <w:rPr>
          <w:rFonts w:ascii="Times New Roman" w:hAnsi="Times New Roman"/>
          <w:noProof w:val="0"/>
          <w:sz w:val="22"/>
          <w:szCs w:val="22"/>
        </w:rPr>
        <w:t>hiperprolaktinemije</w:t>
      </w:r>
      <w:proofErr w:type="spellEnd"/>
      <w:r w:rsidRPr="008172FE">
        <w:rPr>
          <w:rFonts w:ascii="Times New Roman" w:hAnsi="Times New Roman"/>
          <w:noProof w:val="0"/>
          <w:sz w:val="22"/>
          <w:szCs w:val="22"/>
        </w:rPr>
        <w:t xml:space="preserve"> i tumora hipofize ili </w:t>
      </w:r>
      <w:proofErr w:type="spellStart"/>
      <w:r w:rsidRPr="008172FE">
        <w:rPr>
          <w:rFonts w:ascii="Times New Roman" w:hAnsi="Times New Roman"/>
          <w:noProof w:val="0"/>
          <w:sz w:val="22"/>
          <w:szCs w:val="22"/>
        </w:rPr>
        <w:t>hipotalamusa</w:t>
      </w:r>
      <w:proofErr w:type="spellEnd"/>
      <w:r w:rsidRPr="008172FE">
        <w:rPr>
          <w:rFonts w:ascii="Times New Roman" w:hAnsi="Times New Roman"/>
          <w:noProof w:val="0"/>
          <w:sz w:val="22"/>
          <w:szCs w:val="22"/>
        </w:rPr>
        <w:t>, u kom slučaju treba primijeniti odgovarajuće liječenje.</w:t>
      </w:r>
    </w:p>
    <w:p w14:paraId="0D559FE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  </w:t>
      </w:r>
    </w:p>
    <w:p w14:paraId="28E548A7"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koje se podvrgavaju stimulaciji rasta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bilo da je u pitanju liječenje </w:t>
      </w:r>
      <w:proofErr w:type="spellStart"/>
      <w:r w:rsidRPr="008172FE">
        <w:rPr>
          <w:rFonts w:ascii="Times New Roman" w:hAnsi="Times New Roman"/>
          <w:noProof w:val="0"/>
          <w:sz w:val="22"/>
          <w:szCs w:val="22"/>
        </w:rPr>
        <w:t>anovulatornog</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infertiliteta</w:t>
      </w:r>
      <w:proofErr w:type="spellEnd"/>
      <w:r w:rsidRPr="008172FE">
        <w:rPr>
          <w:rFonts w:ascii="Times New Roman" w:hAnsi="Times New Roman"/>
          <w:noProof w:val="0"/>
          <w:sz w:val="22"/>
          <w:szCs w:val="22"/>
        </w:rPr>
        <w:t xml:space="preserve"> ili u sklopu ART procedure, može doći do uvećanja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ili do </w:t>
      </w:r>
      <w:proofErr w:type="spellStart"/>
      <w:r w:rsidRPr="008172FE">
        <w:rPr>
          <w:rFonts w:ascii="Times New Roman" w:hAnsi="Times New Roman"/>
          <w:noProof w:val="0"/>
          <w:sz w:val="22"/>
          <w:szCs w:val="22"/>
        </w:rPr>
        <w:t>hiperstimulacije</w:t>
      </w:r>
      <w:proofErr w:type="spellEnd"/>
      <w:r w:rsidRPr="008172FE">
        <w:rPr>
          <w:rFonts w:ascii="Times New Roman" w:hAnsi="Times New Roman"/>
          <w:noProof w:val="0"/>
          <w:sz w:val="22"/>
          <w:szCs w:val="22"/>
        </w:rPr>
        <w:t xml:space="preserve">. Učestalost navedenih događaja znatno se smanjuje poštovanjem preporučenog režima doziranja i pažljivim nadzorom pacijenta. Neophodno je da ljekar ima iskustvo u tumačenju znakova koji ukazuju na stepen razvoja i zrelost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w:t>
      </w:r>
    </w:p>
    <w:p w14:paraId="7F20E450" w14:textId="77777777" w:rsidR="008278E4" w:rsidRPr="008172FE" w:rsidRDefault="008278E4" w:rsidP="00384FAE">
      <w:pPr>
        <w:rPr>
          <w:rFonts w:ascii="Times New Roman" w:hAnsi="Times New Roman"/>
          <w:noProof w:val="0"/>
          <w:sz w:val="22"/>
          <w:szCs w:val="22"/>
        </w:rPr>
      </w:pPr>
    </w:p>
    <w:p w14:paraId="2BE3D35D" w14:textId="77777777" w:rsidR="008278E4" w:rsidRPr="008172FE" w:rsidRDefault="008278E4" w:rsidP="00384FAE">
      <w:pPr>
        <w:rPr>
          <w:rFonts w:ascii="Times New Roman" w:hAnsi="Times New Roman"/>
          <w:b/>
          <w:noProof w:val="0"/>
          <w:sz w:val="22"/>
          <w:szCs w:val="22"/>
        </w:rPr>
      </w:pPr>
      <w:proofErr w:type="spellStart"/>
      <w:r w:rsidRPr="008172FE">
        <w:rPr>
          <w:rFonts w:ascii="Times New Roman" w:hAnsi="Times New Roman"/>
          <w:b/>
          <w:noProof w:val="0"/>
          <w:color w:val="000000"/>
          <w:sz w:val="22"/>
          <w:szCs w:val="22"/>
        </w:rPr>
        <w:t>Ovarijalni</w:t>
      </w:r>
      <w:proofErr w:type="spellEnd"/>
      <w:r w:rsidRPr="008172FE">
        <w:rPr>
          <w:rFonts w:ascii="Times New Roman" w:hAnsi="Times New Roman"/>
          <w:b/>
          <w:noProof w:val="0"/>
          <w:color w:val="000000"/>
          <w:sz w:val="22"/>
          <w:szCs w:val="22"/>
        </w:rPr>
        <w:t xml:space="preserve"> </w:t>
      </w:r>
      <w:proofErr w:type="spellStart"/>
      <w:r w:rsidRPr="008172FE">
        <w:rPr>
          <w:rFonts w:ascii="Times New Roman" w:hAnsi="Times New Roman"/>
          <w:b/>
          <w:noProof w:val="0"/>
          <w:color w:val="000000"/>
          <w:sz w:val="22"/>
          <w:szCs w:val="22"/>
        </w:rPr>
        <w:t>hiperstimulacioni</w:t>
      </w:r>
      <w:proofErr w:type="spellEnd"/>
      <w:r w:rsidRPr="008172FE">
        <w:rPr>
          <w:rFonts w:ascii="Times New Roman" w:hAnsi="Times New Roman"/>
          <w:b/>
          <w:noProof w:val="0"/>
          <w:color w:val="000000"/>
          <w:sz w:val="22"/>
          <w:szCs w:val="22"/>
        </w:rPr>
        <w:t xml:space="preserve"> sindrom</w:t>
      </w:r>
      <w:r w:rsidRPr="008172FE">
        <w:rPr>
          <w:rFonts w:ascii="Times New Roman" w:hAnsi="Times New Roman"/>
          <w:noProof w:val="0"/>
          <w:color w:val="000000"/>
          <w:sz w:val="22"/>
          <w:szCs w:val="22"/>
        </w:rPr>
        <w:t xml:space="preserve"> </w:t>
      </w:r>
      <w:r w:rsidRPr="008172FE">
        <w:rPr>
          <w:rFonts w:ascii="Times New Roman" w:hAnsi="Times New Roman"/>
          <w:b/>
          <w:noProof w:val="0"/>
          <w:sz w:val="22"/>
          <w:szCs w:val="22"/>
        </w:rPr>
        <w:t>(OHSS)</w:t>
      </w:r>
    </w:p>
    <w:p w14:paraId="5E306BD4" w14:textId="77777777" w:rsidR="008278E4" w:rsidRPr="008172FE" w:rsidRDefault="008278E4" w:rsidP="00384FAE">
      <w:pPr>
        <w:rPr>
          <w:rFonts w:ascii="Times New Roman" w:hAnsi="Times New Roman"/>
          <w:noProof w:val="0"/>
          <w:sz w:val="22"/>
          <w:szCs w:val="22"/>
        </w:rPr>
      </w:pPr>
    </w:p>
    <w:p w14:paraId="02A58414"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color w:val="000000"/>
          <w:sz w:val="22"/>
          <w:szCs w:val="22"/>
        </w:rPr>
        <w:t>Ovarijalni</w:t>
      </w:r>
      <w:proofErr w:type="spellEnd"/>
      <w:r w:rsidRPr="008172FE">
        <w:rPr>
          <w:rFonts w:ascii="Times New Roman" w:hAnsi="Times New Roman"/>
          <w:noProof w:val="0"/>
          <w:color w:val="000000"/>
          <w:sz w:val="22"/>
          <w:szCs w:val="22"/>
        </w:rPr>
        <w:t xml:space="preserve"> </w:t>
      </w:r>
      <w:proofErr w:type="spellStart"/>
      <w:r w:rsidRPr="008172FE">
        <w:rPr>
          <w:rFonts w:ascii="Times New Roman" w:hAnsi="Times New Roman"/>
          <w:noProof w:val="0"/>
          <w:color w:val="000000"/>
          <w:sz w:val="22"/>
          <w:szCs w:val="22"/>
        </w:rPr>
        <w:t>hiperstimulacioni</w:t>
      </w:r>
      <w:proofErr w:type="spellEnd"/>
      <w:r w:rsidRPr="008172FE">
        <w:rPr>
          <w:rFonts w:ascii="Times New Roman" w:hAnsi="Times New Roman"/>
          <w:noProof w:val="0"/>
          <w:color w:val="000000"/>
          <w:sz w:val="22"/>
          <w:szCs w:val="22"/>
        </w:rPr>
        <w:t xml:space="preserve"> sindrom </w:t>
      </w:r>
      <w:r w:rsidRPr="008172FE">
        <w:rPr>
          <w:rFonts w:ascii="Times New Roman" w:hAnsi="Times New Roman"/>
          <w:noProof w:val="0"/>
          <w:sz w:val="22"/>
          <w:szCs w:val="22"/>
        </w:rPr>
        <w:t xml:space="preserve">je medicinski događaj koji se razlikuje od </w:t>
      </w:r>
      <w:proofErr w:type="spellStart"/>
      <w:r w:rsidRPr="008172FE">
        <w:rPr>
          <w:rFonts w:ascii="Times New Roman" w:hAnsi="Times New Roman"/>
          <w:noProof w:val="0"/>
          <w:sz w:val="22"/>
          <w:szCs w:val="22"/>
        </w:rPr>
        <w:t>nekomplikovanog</w:t>
      </w:r>
      <w:proofErr w:type="spellEnd"/>
      <w:r w:rsidRPr="008172FE">
        <w:rPr>
          <w:rFonts w:ascii="Times New Roman" w:hAnsi="Times New Roman"/>
          <w:noProof w:val="0"/>
          <w:sz w:val="22"/>
          <w:szCs w:val="22"/>
        </w:rPr>
        <w:t xml:space="preserve"> uvećanja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OHSS je teži sindrom, koji podrazumijeva značajno uvećanje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visoke nivoe polnih hormona u serumu i povećanje vaskularne </w:t>
      </w:r>
      <w:proofErr w:type="spellStart"/>
      <w:r w:rsidRPr="008172FE">
        <w:rPr>
          <w:rFonts w:ascii="Times New Roman" w:hAnsi="Times New Roman"/>
          <w:noProof w:val="0"/>
          <w:sz w:val="22"/>
          <w:szCs w:val="22"/>
        </w:rPr>
        <w:t>propustljivosti</w:t>
      </w:r>
      <w:proofErr w:type="spellEnd"/>
      <w:r w:rsidRPr="008172FE">
        <w:rPr>
          <w:rFonts w:ascii="Times New Roman" w:hAnsi="Times New Roman"/>
          <w:noProof w:val="0"/>
          <w:sz w:val="22"/>
          <w:szCs w:val="22"/>
        </w:rPr>
        <w:t xml:space="preserve">, koje može da ima za posljedicu nakupljanje tečnosti u </w:t>
      </w:r>
      <w:proofErr w:type="spellStart"/>
      <w:r w:rsidRPr="008172FE">
        <w:rPr>
          <w:rFonts w:ascii="Times New Roman" w:hAnsi="Times New Roman"/>
          <w:noProof w:val="0"/>
          <w:sz w:val="22"/>
          <w:szCs w:val="22"/>
        </w:rPr>
        <w:t>peritonealnoj</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pleuralnoj</w:t>
      </w:r>
      <w:proofErr w:type="spellEnd"/>
      <w:r w:rsidRPr="008172FE">
        <w:rPr>
          <w:rFonts w:ascii="Times New Roman" w:hAnsi="Times New Roman"/>
          <w:noProof w:val="0"/>
          <w:sz w:val="22"/>
          <w:szCs w:val="22"/>
        </w:rPr>
        <w:t xml:space="preserve"> i rjeđe, </w:t>
      </w:r>
      <w:proofErr w:type="spellStart"/>
      <w:r w:rsidRPr="008172FE">
        <w:rPr>
          <w:rFonts w:ascii="Times New Roman" w:hAnsi="Times New Roman"/>
          <w:noProof w:val="0"/>
          <w:sz w:val="22"/>
          <w:szCs w:val="22"/>
        </w:rPr>
        <w:t>perikardijalnoj</w:t>
      </w:r>
      <w:proofErr w:type="spellEnd"/>
      <w:r w:rsidRPr="008172FE">
        <w:rPr>
          <w:rFonts w:ascii="Times New Roman" w:hAnsi="Times New Roman"/>
          <w:noProof w:val="0"/>
          <w:sz w:val="22"/>
          <w:szCs w:val="22"/>
        </w:rPr>
        <w:t xml:space="preserve"> šupljini.</w:t>
      </w:r>
    </w:p>
    <w:p w14:paraId="22C8A180" w14:textId="77777777" w:rsidR="008278E4" w:rsidRPr="008172FE" w:rsidRDefault="008278E4" w:rsidP="00384FAE">
      <w:pPr>
        <w:rPr>
          <w:rFonts w:ascii="Times New Roman" w:hAnsi="Times New Roman"/>
          <w:noProof w:val="0"/>
          <w:sz w:val="22"/>
          <w:szCs w:val="22"/>
        </w:rPr>
      </w:pPr>
    </w:p>
    <w:p w14:paraId="05E861C1"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lastRenderedPageBreak/>
        <w:t xml:space="preserve">Sljedeći simptomi mogu biti prisutni kod teških slučajeva OHSS: abdominalni bol, abdominalna </w:t>
      </w:r>
      <w:proofErr w:type="spellStart"/>
      <w:r w:rsidRPr="008172FE">
        <w:rPr>
          <w:rFonts w:ascii="Times New Roman" w:hAnsi="Times New Roman"/>
          <w:noProof w:val="0"/>
          <w:sz w:val="22"/>
          <w:szCs w:val="22"/>
        </w:rPr>
        <w:t>distenzija</w:t>
      </w:r>
      <w:proofErr w:type="spellEnd"/>
      <w:r w:rsidRPr="008172FE">
        <w:rPr>
          <w:rFonts w:ascii="Times New Roman" w:hAnsi="Times New Roman"/>
          <w:noProof w:val="0"/>
          <w:sz w:val="22"/>
          <w:szCs w:val="22"/>
        </w:rPr>
        <w:t xml:space="preserve">, značajno uvećanje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porast tjelesne mase, </w:t>
      </w:r>
      <w:proofErr w:type="spellStart"/>
      <w:r w:rsidRPr="008172FE">
        <w:rPr>
          <w:rFonts w:ascii="Times New Roman" w:hAnsi="Times New Roman"/>
          <w:noProof w:val="0"/>
          <w:sz w:val="22"/>
          <w:szCs w:val="22"/>
        </w:rPr>
        <w:t>dispneja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oligurija</w:t>
      </w:r>
      <w:proofErr w:type="spellEnd"/>
      <w:r w:rsidRPr="008172FE">
        <w:rPr>
          <w:rFonts w:ascii="Times New Roman" w:hAnsi="Times New Roman"/>
          <w:noProof w:val="0"/>
          <w:sz w:val="22"/>
          <w:szCs w:val="22"/>
        </w:rPr>
        <w:t xml:space="preserve"> i gastrointestinalni simptomi, kao što su mučnina, povraćanje i dijareja. Kliničkom evaluacijom mogu da se otkriju: </w:t>
      </w:r>
      <w:proofErr w:type="spellStart"/>
      <w:r w:rsidRPr="008172FE">
        <w:rPr>
          <w:rFonts w:ascii="Times New Roman" w:hAnsi="Times New Roman"/>
          <w:noProof w:val="0"/>
          <w:sz w:val="22"/>
          <w:szCs w:val="22"/>
        </w:rPr>
        <w:t>hipovolemija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hemokoncentracija</w:t>
      </w:r>
      <w:proofErr w:type="spellEnd"/>
      <w:r w:rsidRPr="008172FE">
        <w:rPr>
          <w:rFonts w:ascii="Times New Roman" w:hAnsi="Times New Roman"/>
          <w:noProof w:val="0"/>
          <w:sz w:val="22"/>
          <w:szCs w:val="22"/>
        </w:rPr>
        <w:t xml:space="preserve">, poremećaj ravnoteže elektrolita, </w:t>
      </w:r>
      <w:proofErr w:type="spellStart"/>
      <w:r w:rsidRPr="008172FE">
        <w:rPr>
          <w:rFonts w:ascii="Times New Roman" w:hAnsi="Times New Roman"/>
          <w:noProof w:val="0"/>
          <w:sz w:val="22"/>
          <w:szCs w:val="22"/>
        </w:rPr>
        <w:t>ascites</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hemoperitoneum</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pleuralni</w:t>
      </w:r>
      <w:proofErr w:type="spellEnd"/>
      <w:r w:rsidRPr="008172FE">
        <w:rPr>
          <w:rFonts w:ascii="Times New Roman" w:hAnsi="Times New Roman"/>
          <w:noProof w:val="0"/>
          <w:sz w:val="22"/>
          <w:szCs w:val="22"/>
        </w:rPr>
        <w:t xml:space="preserve"> izliv, </w:t>
      </w:r>
      <w:proofErr w:type="spellStart"/>
      <w:r w:rsidRPr="008172FE">
        <w:rPr>
          <w:rFonts w:ascii="Times New Roman" w:hAnsi="Times New Roman"/>
          <w:noProof w:val="0"/>
          <w:sz w:val="22"/>
          <w:szCs w:val="22"/>
        </w:rPr>
        <w:t>hidrotoraks</w:t>
      </w:r>
      <w:proofErr w:type="spellEnd"/>
      <w:r w:rsidRPr="008172FE">
        <w:rPr>
          <w:rFonts w:ascii="Times New Roman" w:hAnsi="Times New Roman"/>
          <w:noProof w:val="0"/>
          <w:sz w:val="22"/>
          <w:szCs w:val="22"/>
        </w:rPr>
        <w:t xml:space="preserve">, akutni plućni </w:t>
      </w:r>
      <w:proofErr w:type="spellStart"/>
      <w:r w:rsidRPr="008172FE">
        <w:rPr>
          <w:rFonts w:ascii="Times New Roman" w:hAnsi="Times New Roman"/>
          <w:noProof w:val="0"/>
          <w:sz w:val="22"/>
          <w:szCs w:val="22"/>
        </w:rPr>
        <w:t>distres</w:t>
      </w:r>
      <w:proofErr w:type="spellEnd"/>
      <w:r w:rsidRPr="008172FE">
        <w:rPr>
          <w:rFonts w:ascii="Times New Roman" w:hAnsi="Times New Roman"/>
          <w:noProof w:val="0"/>
          <w:sz w:val="22"/>
          <w:szCs w:val="22"/>
        </w:rPr>
        <w:t xml:space="preserve"> i </w:t>
      </w:r>
      <w:proofErr w:type="spellStart"/>
      <w:r w:rsidRPr="008172FE">
        <w:rPr>
          <w:rFonts w:ascii="Times New Roman" w:hAnsi="Times New Roman"/>
          <w:noProof w:val="0"/>
          <w:sz w:val="22"/>
          <w:szCs w:val="22"/>
        </w:rPr>
        <w:t>tromboembolijski</w:t>
      </w:r>
      <w:proofErr w:type="spellEnd"/>
      <w:r w:rsidRPr="008172FE">
        <w:rPr>
          <w:rFonts w:ascii="Times New Roman" w:hAnsi="Times New Roman"/>
          <w:noProof w:val="0"/>
          <w:sz w:val="22"/>
          <w:szCs w:val="22"/>
        </w:rPr>
        <w:t xml:space="preserve"> događaji.</w:t>
      </w:r>
    </w:p>
    <w:p w14:paraId="3EFAE0B6" w14:textId="77777777" w:rsidR="008278E4" w:rsidRPr="008172FE" w:rsidRDefault="008278E4" w:rsidP="00384FAE">
      <w:pPr>
        <w:rPr>
          <w:rFonts w:ascii="Times New Roman" w:hAnsi="Times New Roman"/>
          <w:noProof w:val="0"/>
          <w:sz w:val="22"/>
          <w:szCs w:val="22"/>
        </w:rPr>
      </w:pPr>
    </w:p>
    <w:p w14:paraId="398B776A"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Snažna reakcija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na primjenu </w:t>
      </w:r>
      <w:proofErr w:type="spellStart"/>
      <w:r w:rsidRPr="008172FE">
        <w:rPr>
          <w:rFonts w:ascii="Times New Roman" w:hAnsi="Times New Roman"/>
          <w:noProof w:val="0"/>
          <w:sz w:val="22"/>
          <w:szCs w:val="22"/>
        </w:rPr>
        <w:t>gonadotropina</w:t>
      </w:r>
      <w:proofErr w:type="spellEnd"/>
      <w:r w:rsidRPr="008172FE">
        <w:rPr>
          <w:rFonts w:ascii="Times New Roman" w:hAnsi="Times New Roman"/>
          <w:noProof w:val="0"/>
          <w:sz w:val="22"/>
          <w:szCs w:val="22"/>
        </w:rPr>
        <w:t xml:space="preserve"> rijetko podrazumijeva OHSS, osim u slučaju kada se primijeni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za indukciju ovulacije. U slučaju </w:t>
      </w:r>
      <w:proofErr w:type="spellStart"/>
      <w:r w:rsidRPr="008172FE">
        <w:rPr>
          <w:rFonts w:ascii="Times New Roman" w:hAnsi="Times New Roman"/>
          <w:noProof w:val="0"/>
          <w:sz w:val="22"/>
          <w:szCs w:val="22"/>
        </w:rPr>
        <w:t>ovarijumske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hiperstimulacije</w:t>
      </w:r>
      <w:proofErr w:type="spellEnd"/>
      <w:r w:rsidRPr="008172FE">
        <w:rPr>
          <w:rFonts w:ascii="Times New Roman" w:hAnsi="Times New Roman"/>
          <w:noProof w:val="0"/>
          <w:sz w:val="22"/>
          <w:szCs w:val="22"/>
        </w:rPr>
        <w:t xml:space="preserve"> ne treba davati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a </w:t>
      </w:r>
      <w:proofErr w:type="spellStart"/>
      <w:r w:rsidRPr="008172FE">
        <w:rPr>
          <w:rFonts w:ascii="Times New Roman" w:hAnsi="Times New Roman"/>
          <w:noProof w:val="0"/>
          <w:sz w:val="22"/>
          <w:szCs w:val="22"/>
        </w:rPr>
        <w:t>pacijentkinju</w:t>
      </w:r>
      <w:proofErr w:type="spellEnd"/>
      <w:r w:rsidRPr="008172FE">
        <w:rPr>
          <w:rFonts w:ascii="Times New Roman" w:hAnsi="Times New Roman"/>
          <w:noProof w:val="0"/>
          <w:sz w:val="22"/>
          <w:szCs w:val="22"/>
        </w:rPr>
        <w:t xml:space="preserve"> treba savjetovati da se uzdrži od koitusa, ili da koristi </w:t>
      </w:r>
      <w:proofErr w:type="spellStart"/>
      <w:r w:rsidRPr="008172FE">
        <w:rPr>
          <w:rFonts w:ascii="Times New Roman" w:hAnsi="Times New Roman"/>
          <w:noProof w:val="0"/>
          <w:sz w:val="22"/>
          <w:szCs w:val="22"/>
        </w:rPr>
        <w:t>barijerne</w:t>
      </w:r>
      <w:proofErr w:type="spellEnd"/>
      <w:r w:rsidRPr="008172FE">
        <w:rPr>
          <w:rFonts w:ascii="Times New Roman" w:hAnsi="Times New Roman"/>
          <w:noProof w:val="0"/>
          <w:sz w:val="22"/>
          <w:szCs w:val="22"/>
        </w:rPr>
        <w:t xml:space="preserve"> metode kontracepcije tokom najmanje 4 dana. OHSS može brzo da </w:t>
      </w:r>
      <w:proofErr w:type="spellStart"/>
      <w:r w:rsidRPr="008172FE">
        <w:rPr>
          <w:rFonts w:ascii="Times New Roman" w:hAnsi="Times New Roman"/>
          <w:noProof w:val="0"/>
          <w:sz w:val="22"/>
          <w:szCs w:val="22"/>
        </w:rPr>
        <w:t>progredira</w:t>
      </w:r>
      <w:proofErr w:type="spellEnd"/>
      <w:r w:rsidRPr="008172FE">
        <w:rPr>
          <w:rFonts w:ascii="Times New Roman" w:hAnsi="Times New Roman"/>
          <w:noProof w:val="0"/>
          <w:sz w:val="22"/>
          <w:szCs w:val="22"/>
        </w:rPr>
        <w:t xml:space="preserve"> (u periodu od 24 h do nekoliko dana) u veoma ozbiljan medicinski problem, zbog čega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treba pažljivo pratiti tokom najmanje 2 nedjelje poslije primjene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w:t>
      </w:r>
    </w:p>
    <w:p w14:paraId="3670FA6B" w14:textId="77777777" w:rsidR="008278E4" w:rsidRPr="008172FE" w:rsidRDefault="008278E4" w:rsidP="00384FAE">
      <w:pPr>
        <w:rPr>
          <w:rFonts w:ascii="Times New Roman" w:hAnsi="Times New Roman"/>
          <w:noProof w:val="0"/>
          <w:sz w:val="22"/>
          <w:szCs w:val="22"/>
        </w:rPr>
      </w:pPr>
    </w:p>
    <w:p w14:paraId="2743BDB4"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Pridržavanje preporučenog doziranja i načina primjene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 pažljivo praćenje toka liječenja smanjiće </w:t>
      </w:r>
      <w:proofErr w:type="spellStart"/>
      <w:r w:rsidRPr="008172FE">
        <w:rPr>
          <w:rFonts w:ascii="Times New Roman" w:hAnsi="Times New Roman"/>
          <w:noProof w:val="0"/>
          <w:sz w:val="22"/>
          <w:szCs w:val="22"/>
        </w:rPr>
        <w:t>incidenciju</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hiperstimulacije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i multiplih trudnoća (vidjeti djelove 4.2 i 4.8). Kod ART procedura, aspiracija svih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prije ovulacije može da smanji pojavu </w:t>
      </w:r>
      <w:proofErr w:type="spellStart"/>
      <w:r w:rsidRPr="008172FE">
        <w:rPr>
          <w:rFonts w:ascii="Times New Roman" w:hAnsi="Times New Roman"/>
          <w:noProof w:val="0"/>
          <w:sz w:val="22"/>
          <w:szCs w:val="22"/>
        </w:rPr>
        <w:t>hiperstimulacije</w:t>
      </w:r>
      <w:proofErr w:type="spellEnd"/>
      <w:r w:rsidRPr="008172FE">
        <w:rPr>
          <w:rFonts w:ascii="Times New Roman" w:hAnsi="Times New Roman"/>
          <w:noProof w:val="0"/>
          <w:sz w:val="22"/>
          <w:szCs w:val="22"/>
        </w:rPr>
        <w:t>.</w:t>
      </w:r>
    </w:p>
    <w:p w14:paraId="6CD16C44" w14:textId="77777777" w:rsidR="008278E4" w:rsidRPr="008172FE" w:rsidRDefault="008278E4" w:rsidP="00384FAE">
      <w:pPr>
        <w:rPr>
          <w:rFonts w:ascii="Times New Roman" w:hAnsi="Times New Roman"/>
          <w:noProof w:val="0"/>
          <w:sz w:val="22"/>
          <w:szCs w:val="22"/>
        </w:rPr>
      </w:pPr>
    </w:p>
    <w:p w14:paraId="393370A7"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OHSS može da bude teži i dugotrajniji, ukoliko dođe do trudnoće. Najčešće se OHSS javlja po prekidu hormonske terapije i dostiže svoj maksimum 7-10 dana poslije terapije. Najčešće se OHSS spontano povlači sa pojavom menstruacije.</w:t>
      </w:r>
    </w:p>
    <w:p w14:paraId="05758B91" w14:textId="77777777" w:rsidR="008278E4" w:rsidRPr="008172FE" w:rsidRDefault="008278E4" w:rsidP="00384FAE">
      <w:pPr>
        <w:rPr>
          <w:rFonts w:ascii="Times New Roman" w:hAnsi="Times New Roman"/>
          <w:noProof w:val="0"/>
          <w:sz w:val="22"/>
          <w:szCs w:val="22"/>
        </w:rPr>
      </w:pPr>
    </w:p>
    <w:p w14:paraId="0977E570"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U slučaju teške OHSS, primjenu </w:t>
      </w:r>
      <w:proofErr w:type="spellStart"/>
      <w:r w:rsidRPr="008172FE">
        <w:rPr>
          <w:rFonts w:ascii="Times New Roman" w:hAnsi="Times New Roman"/>
          <w:noProof w:val="0"/>
          <w:sz w:val="22"/>
          <w:szCs w:val="22"/>
        </w:rPr>
        <w:t>gonadotropina</w:t>
      </w:r>
      <w:proofErr w:type="spellEnd"/>
      <w:r w:rsidRPr="008172FE">
        <w:rPr>
          <w:rFonts w:ascii="Times New Roman" w:hAnsi="Times New Roman"/>
          <w:noProof w:val="0"/>
          <w:sz w:val="22"/>
          <w:szCs w:val="22"/>
        </w:rPr>
        <w:t xml:space="preserve"> treba obustaviti, a </w:t>
      </w:r>
      <w:proofErr w:type="spellStart"/>
      <w:r w:rsidRPr="008172FE">
        <w:rPr>
          <w:rFonts w:ascii="Times New Roman" w:hAnsi="Times New Roman"/>
          <w:noProof w:val="0"/>
          <w:sz w:val="22"/>
          <w:szCs w:val="22"/>
        </w:rPr>
        <w:t>pacijentkinju</w:t>
      </w:r>
      <w:proofErr w:type="spellEnd"/>
      <w:r w:rsidRPr="008172FE">
        <w:rPr>
          <w:rFonts w:ascii="Times New Roman" w:hAnsi="Times New Roman"/>
          <w:noProof w:val="0"/>
          <w:sz w:val="22"/>
          <w:szCs w:val="22"/>
        </w:rPr>
        <w:t xml:space="preserve"> hospitalizovati i započeti liječenje OHSS.</w:t>
      </w:r>
    </w:p>
    <w:p w14:paraId="57A9B029" w14:textId="77777777" w:rsidR="008278E4" w:rsidRPr="008172FE" w:rsidRDefault="008278E4" w:rsidP="00384FAE">
      <w:pPr>
        <w:rPr>
          <w:rFonts w:ascii="Times New Roman" w:hAnsi="Times New Roman"/>
          <w:noProof w:val="0"/>
          <w:sz w:val="22"/>
          <w:szCs w:val="22"/>
        </w:rPr>
      </w:pPr>
    </w:p>
    <w:p w14:paraId="23D7F0C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Sindrom se javlja sa većom učestalošću 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sa </w:t>
      </w:r>
      <w:proofErr w:type="spellStart"/>
      <w:r w:rsidRPr="008172FE">
        <w:rPr>
          <w:rFonts w:ascii="Times New Roman" w:hAnsi="Times New Roman"/>
          <w:noProof w:val="0"/>
          <w:sz w:val="22"/>
          <w:szCs w:val="22"/>
        </w:rPr>
        <w:t>policističnom</w:t>
      </w:r>
      <w:proofErr w:type="spellEnd"/>
      <w:r w:rsidRPr="008172FE">
        <w:rPr>
          <w:rFonts w:ascii="Times New Roman" w:hAnsi="Times New Roman"/>
          <w:noProof w:val="0"/>
          <w:sz w:val="22"/>
          <w:szCs w:val="22"/>
        </w:rPr>
        <w:t xml:space="preserve"> bolešću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w:t>
      </w:r>
    </w:p>
    <w:p w14:paraId="2E3C107A" w14:textId="77777777" w:rsidR="008278E4" w:rsidRPr="008172FE" w:rsidRDefault="008278E4" w:rsidP="00384FAE">
      <w:pPr>
        <w:rPr>
          <w:rFonts w:ascii="Times New Roman" w:hAnsi="Times New Roman"/>
          <w:b/>
          <w:i/>
          <w:noProof w:val="0"/>
          <w:sz w:val="22"/>
          <w:szCs w:val="22"/>
        </w:rPr>
      </w:pPr>
    </w:p>
    <w:p w14:paraId="5150F588" w14:textId="77777777" w:rsidR="008278E4" w:rsidRPr="008172FE" w:rsidRDefault="008278E4" w:rsidP="00384FAE">
      <w:pPr>
        <w:rPr>
          <w:rFonts w:ascii="Times New Roman" w:hAnsi="Times New Roman"/>
          <w:noProof w:val="0"/>
          <w:sz w:val="22"/>
          <w:szCs w:val="22"/>
        </w:rPr>
      </w:pPr>
      <w:r w:rsidRPr="008172FE">
        <w:rPr>
          <w:rFonts w:ascii="Times New Roman" w:hAnsi="Times New Roman"/>
          <w:b/>
          <w:noProof w:val="0"/>
          <w:sz w:val="22"/>
          <w:szCs w:val="22"/>
        </w:rPr>
        <w:t>Višestruka trudnoća</w:t>
      </w:r>
    </w:p>
    <w:p w14:paraId="29E83AC0" w14:textId="77777777" w:rsidR="008278E4" w:rsidRPr="008172FE" w:rsidRDefault="008278E4" w:rsidP="00384FAE">
      <w:pPr>
        <w:rPr>
          <w:rFonts w:ascii="Times New Roman" w:hAnsi="Times New Roman"/>
          <w:noProof w:val="0"/>
          <w:sz w:val="22"/>
          <w:szCs w:val="22"/>
        </w:rPr>
      </w:pPr>
    </w:p>
    <w:p w14:paraId="4D229125"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Višestruke trudnoće, posebno one sa većim brojem plodova, nose povećani rizik od neželjenih </w:t>
      </w:r>
      <w:proofErr w:type="spellStart"/>
      <w:r w:rsidRPr="008172FE">
        <w:rPr>
          <w:rFonts w:ascii="Times New Roman" w:hAnsi="Times New Roman"/>
          <w:noProof w:val="0"/>
          <w:sz w:val="22"/>
          <w:szCs w:val="22"/>
        </w:rPr>
        <w:t>maternalnih</w:t>
      </w:r>
      <w:proofErr w:type="spellEnd"/>
      <w:r w:rsidRPr="008172FE" w:rsidDel="00DD524F">
        <w:rPr>
          <w:rFonts w:ascii="Times New Roman" w:hAnsi="Times New Roman"/>
          <w:noProof w:val="0"/>
          <w:sz w:val="22"/>
          <w:szCs w:val="22"/>
        </w:rPr>
        <w:t xml:space="preserve"> </w:t>
      </w:r>
      <w:r w:rsidRPr="008172FE">
        <w:rPr>
          <w:rFonts w:ascii="Times New Roman" w:hAnsi="Times New Roman"/>
          <w:noProof w:val="0"/>
          <w:sz w:val="22"/>
          <w:szCs w:val="22"/>
        </w:rPr>
        <w:t xml:space="preserve">i </w:t>
      </w:r>
      <w:proofErr w:type="spellStart"/>
      <w:r w:rsidRPr="008172FE">
        <w:rPr>
          <w:rFonts w:ascii="Times New Roman" w:hAnsi="Times New Roman"/>
          <w:noProof w:val="0"/>
          <w:sz w:val="22"/>
          <w:szCs w:val="22"/>
        </w:rPr>
        <w:t>perinatalnih</w:t>
      </w:r>
      <w:proofErr w:type="spellEnd"/>
      <w:r w:rsidRPr="008172FE">
        <w:rPr>
          <w:rFonts w:ascii="Times New Roman" w:hAnsi="Times New Roman"/>
          <w:noProof w:val="0"/>
          <w:sz w:val="22"/>
          <w:szCs w:val="22"/>
        </w:rPr>
        <w:t xml:space="preserve"> ishoda.</w:t>
      </w:r>
    </w:p>
    <w:p w14:paraId="42271787" w14:textId="77777777" w:rsidR="008278E4" w:rsidRPr="008172FE" w:rsidRDefault="008278E4" w:rsidP="00384FAE">
      <w:pPr>
        <w:rPr>
          <w:rFonts w:ascii="Times New Roman" w:hAnsi="Times New Roman"/>
          <w:noProof w:val="0"/>
          <w:sz w:val="22"/>
          <w:szCs w:val="22"/>
        </w:rPr>
      </w:pPr>
    </w:p>
    <w:p w14:paraId="70BE5CC6"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Učestalost multiple trudnoće je veća 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kod kojih se sprovodi indukcija ovulacije </w:t>
      </w:r>
      <w:proofErr w:type="spellStart"/>
      <w:r w:rsidRPr="008172FE">
        <w:rPr>
          <w:rFonts w:ascii="Times New Roman" w:hAnsi="Times New Roman"/>
          <w:noProof w:val="0"/>
          <w:sz w:val="22"/>
          <w:szCs w:val="22"/>
        </w:rPr>
        <w:t>gonadotropinima</w:t>
      </w:r>
      <w:proofErr w:type="spellEnd"/>
      <w:r w:rsidRPr="008172FE">
        <w:rPr>
          <w:rFonts w:ascii="Times New Roman" w:hAnsi="Times New Roman"/>
          <w:noProof w:val="0"/>
          <w:sz w:val="22"/>
          <w:szCs w:val="22"/>
        </w:rPr>
        <w:t xml:space="preserve"> nego kod prirodnog začeća. Većina višestrukih trudnoća su blizanačke. Preporučuje se pažljivo praćenje reakcije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kako bi se smanjila mogućnost višestruke trudnoće.</w:t>
      </w:r>
    </w:p>
    <w:p w14:paraId="51FA03C0" w14:textId="77777777" w:rsidR="008278E4" w:rsidRPr="008172FE" w:rsidRDefault="008278E4" w:rsidP="00384FAE">
      <w:pPr>
        <w:rPr>
          <w:rFonts w:ascii="Times New Roman" w:hAnsi="Times New Roman"/>
          <w:noProof w:val="0"/>
          <w:sz w:val="22"/>
          <w:szCs w:val="22"/>
        </w:rPr>
      </w:pPr>
    </w:p>
    <w:p w14:paraId="7F6EC545"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Kod žena koje se podvrgavaju ART procedurama, rizik od multiple trudnoće zavisi uglavnom od broja vraćenih embriona, njihovog kvaliteta i starosti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w:t>
      </w:r>
    </w:p>
    <w:p w14:paraId="5792F72E" w14:textId="77777777" w:rsidR="008278E4" w:rsidRPr="008172FE" w:rsidRDefault="008278E4" w:rsidP="00384FAE">
      <w:pPr>
        <w:rPr>
          <w:rFonts w:ascii="Times New Roman" w:hAnsi="Times New Roman"/>
          <w:noProof w:val="0"/>
          <w:sz w:val="22"/>
          <w:szCs w:val="22"/>
        </w:rPr>
      </w:pPr>
    </w:p>
    <w:p w14:paraId="3C217727"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Pacijentkinjama</w:t>
      </w:r>
      <w:proofErr w:type="spellEnd"/>
      <w:r w:rsidRPr="008172FE">
        <w:rPr>
          <w:rFonts w:ascii="Times New Roman" w:hAnsi="Times New Roman"/>
          <w:noProof w:val="0"/>
          <w:sz w:val="22"/>
          <w:szCs w:val="22"/>
        </w:rPr>
        <w:t xml:space="preserve"> prije otpočinjanja tretmana treba predočiti potencijalni rizik od višestruke trudnoće.</w:t>
      </w:r>
    </w:p>
    <w:p w14:paraId="6AE4EC08" w14:textId="77777777" w:rsidR="008278E4" w:rsidRPr="008172FE" w:rsidRDefault="008278E4" w:rsidP="00384FAE">
      <w:pPr>
        <w:rPr>
          <w:rFonts w:ascii="Times New Roman" w:hAnsi="Times New Roman"/>
          <w:b/>
          <w:i/>
          <w:noProof w:val="0"/>
          <w:sz w:val="22"/>
          <w:szCs w:val="22"/>
        </w:rPr>
      </w:pPr>
    </w:p>
    <w:p w14:paraId="6B3FD914" w14:textId="77777777" w:rsidR="008278E4" w:rsidRPr="008172FE" w:rsidRDefault="008278E4" w:rsidP="00384FAE">
      <w:pPr>
        <w:rPr>
          <w:rFonts w:ascii="Times New Roman" w:hAnsi="Times New Roman"/>
          <w:b/>
          <w:noProof w:val="0"/>
          <w:sz w:val="22"/>
          <w:szCs w:val="22"/>
        </w:rPr>
      </w:pPr>
      <w:r w:rsidRPr="008172FE">
        <w:rPr>
          <w:rFonts w:ascii="Times New Roman" w:hAnsi="Times New Roman"/>
          <w:b/>
          <w:noProof w:val="0"/>
          <w:sz w:val="22"/>
          <w:szCs w:val="22"/>
        </w:rPr>
        <w:t>Neuspjeh trudnoće</w:t>
      </w:r>
    </w:p>
    <w:p w14:paraId="0B77BCF2" w14:textId="77777777" w:rsidR="008278E4" w:rsidRPr="008172FE" w:rsidRDefault="008278E4" w:rsidP="00384FAE">
      <w:pPr>
        <w:rPr>
          <w:rFonts w:ascii="Times New Roman" w:hAnsi="Times New Roman"/>
          <w:noProof w:val="0"/>
          <w:sz w:val="22"/>
          <w:szCs w:val="22"/>
        </w:rPr>
      </w:pPr>
    </w:p>
    <w:p w14:paraId="0B9839F4" w14:textId="77777777" w:rsidR="008278E4" w:rsidRPr="008172FE" w:rsidRDefault="008278E4" w:rsidP="00384FAE">
      <w:pPr>
        <w:rPr>
          <w:rFonts w:ascii="Times New Roman" w:hAnsi="Times New Roman"/>
          <w:b/>
          <w:noProof w:val="0"/>
          <w:sz w:val="22"/>
          <w:szCs w:val="22"/>
        </w:rPr>
      </w:pPr>
      <w:proofErr w:type="spellStart"/>
      <w:r w:rsidRPr="008172FE">
        <w:rPr>
          <w:rFonts w:ascii="Times New Roman" w:hAnsi="Times New Roman"/>
          <w:noProof w:val="0"/>
          <w:sz w:val="22"/>
          <w:szCs w:val="22"/>
        </w:rPr>
        <w:t>Incidenca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neuspjelih</w:t>
      </w:r>
      <w:proofErr w:type="spellEnd"/>
      <w:r w:rsidRPr="008172FE">
        <w:rPr>
          <w:rFonts w:ascii="Times New Roman" w:hAnsi="Times New Roman"/>
          <w:noProof w:val="0"/>
          <w:sz w:val="22"/>
          <w:szCs w:val="22"/>
        </w:rPr>
        <w:t xml:space="preserve"> trudnoća koje se završavaju spontanim pobačajem ili abortusom veća je 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kod kojih je vršena stimulacija rasta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za indukciju ovulacije i u sklopu ART procedure, u poređenju sa </w:t>
      </w:r>
      <w:proofErr w:type="spellStart"/>
      <w:r w:rsidRPr="008172FE">
        <w:rPr>
          <w:rFonts w:ascii="Times New Roman" w:hAnsi="Times New Roman"/>
          <w:noProof w:val="0"/>
          <w:sz w:val="22"/>
          <w:szCs w:val="22"/>
        </w:rPr>
        <w:t>pacijentkinjama</w:t>
      </w:r>
      <w:proofErr w:type="spellEnd"/>
      <w:r w:rsidRPr="008172FE">
        <w:rPr>
          <w:rFonts w:ascii="Times New Roman" w:hAnsi="Times New Roman"/>
          <w:noProof w:val="0"/>
          <w:sz w:val="22"/>
          <w:szCs w:val="22"/>
        </w:rPr>
        <w:t xml:space="preserve"> koje su začele prirodnim putem.</w:t>
      </w:r>
    </w:p>
    <w:p w14:paraId="69F3F54B" w14:textId="77777777" w:rsidR="008278E4" w:rsidRPr="008172FE" w:rsidRDefault="008278E4" w:rsidP="00384FAE">
      <w:pPr>
        <w:rPr>
          <w:rFonts w:ascii="Times New Roman" w:hAnsi="Times New Roman"/>
          <w:b/>
          <w:noProof w:val="0"/>
          <w:sz w:val="22"/>
          <w:szCs w:val="22"/>
        </w:rPr>
      </w:pPr>
    </w:p>
    <w:p w14:paraId="4F162C2A"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b/>
          <w:noProof w:val="0"/>
          <w:sz w:val="22"/>
          <w:szCs w:val="22"/>
        </w:rPr>
        <w:t>Ektopična</w:t>
      </w:r>
      <w:proofErr w:type="spellEnd"/>
      <w:r w:rsidRPr="008172FE">
        <w:rPr>
          <w:rFonts w:ascii="Times New Roman" w:hAnsi="Times New Roman"/>
          <w:b/>
          <w:noProof w:val="0"/>
          <w:sz w:val="22"/>
          <w:szCs w:val="22"/>
        </w:rPr>
        <w:t xml:space="preserve"> trudnoća</w:t>
      </w:r>
      <w:r w:rsidRPr="008172FE">
        <w:rPr>
          <w:rFonts w:ascii="Times New Roman" w:hAnsi="Times New Roman"/>
          <w:noProof w:val="0"/>
          <w:sz w:val="22"/>
          <w:szCs w:val="22"/>
        </w:rPr>
        <w:t xml:space="preserve"> </w:t>
      </w:r>
    </w:p>
    <w:p w14:paraId="20A93302" w14:textId="77777777" w:rsidR="008278E4" w:rsidRPr="008172FE" w:rsidRDefault="008278E4" w:rsidP="00384FAE">
      <w:pPr>
        <w:rPr>
          <w:rFonts w:ascii="Times New Roman" w:hAnsi="Times New Roman"/>
          <w:noProof w:val="0"/>
          <w:sz w:val="22"/>
          <w:szCs w:val="22"/>
        </w:rPr>
      </w:pPr>
    </w:p>
    <w:p w14:paraId="16168ED9"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Ektopična</w:t>
      </w:r>
      <w:proofErr w:type="spellEnd"/>
      <w:r w:rsidRPr="008172FE">
        <w:rPr>
          <w:rFonts w:ascii="Times New Roman" w:hAnsi="Times New Roman"/>
          <w:noProof w:val="0"/>
          <w:sz w:val="22"/>
          <w:szCs w:val="22"/>
        </w:rPr>
        <w:t xml:space="preserve"> trudnoća se češće javlja kod žena sa anamnezom oboljenja jajovoda, bez obzira na to da li je do trudnoće došlo prirodnim putem ili nakon terapije </w:t>
      </w:r>
      <w:proofErr w:type="spellStart"/>
      <w:r w:rsidRPr="008172FE">
        <w:rPr>
          <w:rFonts w:ascii="Times New Roman" w:hAnsi="Times New Roman"/>
          <w:noProof w:val="0"/>
          <w:sz w:val="22"/>
          <w:szCs w:val="22"/>
        </w:rPr>
        <w:t>infertiliteta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Prevalencija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ektopične</w:t>
      </w:r>
      <w:proofErr w:type="spellEnd"/>
      <w:r w:rsidRPr="008172FE">
        <w:rPr>
          <w:rFonts w:ascii="Times New Roman" w:hAnsi="Times New Roman"/>
          <w:noProof w:val="0"/>
          <w:sz w:val="22"/>
          <w:szCs w:val="22"/>
        </w:rPr>
        <w:t xml:space="preserve"> trudnoće posle IVF procijenjena je na  2-5%, u poređenju sa 1-1,5% u opštoj populaciji.</w:t>
      </w:r>
    </w:p>
    <w:p w14:paraId="7A72DA5E" w14:textId="77777777" w:rsidR="008278E4" w:rsidRPr="008172FE" w:rsidRDefault="008278E4" w:rsidP="00384FAE">
      <w:pPr>
        <w:rPr>
          <w:rFonts w:ascii="Times New Roman" w:hAnsi="Times New Roman"/>
          <w:noProof w:val="0"/>
          <w:sz w:val="22"/>
          <w:szCs w:val="22"/>
        </w:rPr>
      </w:pPr>
    </w:p>
    <w:p w14:paraId="2330498D" w14:textId="77777777" w:rsidR="008278E4" w:rsidRPr="008172FE" w:rsidRDefault="008278E4" w:rsidP="00384FAE">
      <w:pPr>
        <w:rPr>
          <w:rFonts w:ascii="Times New Roman" w:hAnsi="Times New Roman"/>
          <w:b/>
          <w:noProof w:val="0"/>
          <w:sz w:val="22"/>
          <w:szCs w:val="22"/>
        </w:rPr>
      </w:pPr>
      <w:proofErr w:type="spellStart"/>
      <w:r w:rsidRPr="008172FE">
        <w:rPr>
          <w:rFonts w:ascii="Times New Roman" w:hAnsi="Times New Roman"/>
          <w:b/>
          <w:noProof w:val="0"/>
          <w:sz w:val="22"/>
          <w:szCs w:val="22"/>
        </w:rPr>
        <w:t>Neoplazme</w:t>
      </w:r>
      <w:proofErr w:type="spellEnd"/>
      <w:r w:rsidRPr="008172FE">
        <w:rPr>
          <w:rFonts w:ascii="Times New Roman" w:hAnsi="Times New Roman"/>
          <w:b/>
          <w:noProof w:val="0"/>
          <w:sz w:val="22"/>
          <w:szCs w:val="22"/>
        </w:rPr>
        <w:t xml:space="preserve"> reproduktivnog sistema </w:t>
      </w:r>
    </w:p>
    <w:p w14:paraId="0E827460" w14:textId="77777777" w:rsidR="008278E4" w:rsidRPr="008172FE" w:rsidRDefault="008278E4" w:rsidP="00384FAE">
      <w:pPr>
        <w:rPr>
          <w:rFonts w:ascii="Times New Roman" w:hAnsi="Times New Roman"/>
          <w:b/>
          <w:noProof w:val="0"/>
          <w:sz w:val="22"/>
          <w:szCs w:val="22"/>
        </w:rPr>
      </w:pPr>
    </w:p>
    <w:p w14:paraId="3DB74BA9"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Zabilježene su </w:t>
      </w:r>
      <w:proofErr w:type="spellStart"/>
      <w:r w:rsidRPr="008172FE">
        <w:rPr>
          <w:rFonts w:ascii="Times New Roman" w:hAnsi="Times New Roman"/>
          <w:noProof w:val="0"/>
          <w:sz w:val="22"/>
          <w:szCs w:val="22"/>
        </w:rPr>
        <w:t>neoplazme</w:t>
      </w:r>
      <w:proofErr w:type="spellEnd"/>
      <w:r w:rsidRPr="008172FE">
        <w:rPr>
          <w:rFonts w:ascii="Times New Roman" w:hAnsi="Times New Roman"/>
          <w:noProof w:val="0"/>
          <w:sz w:val="22"/>
          <w:szCs w:val="22"/>
        </w:rPr>
        <w:t xml:space="preserve"> jajnika i druge </w:t>
      </w:r>
      <w:proofErr w:type="spellStart"/>
      <w:r w:rsidRPr="008172FE">
        <w:rPr>
          <w:rFonts w:ascii="Times New Roman" w:hAnsi="Times New Roman"/>
          <w:noProof w:val="0"/>
          <w:sz w:val="22"/>
          <w:szCs w:val="22"/>
        </w:rPr>
        <w:t>neoplazme</w:t>
      </w:r>
      <w:proofErr w:type="spellEnd"/>
      <w:r w:rsidRPr="008172FE">
        <w:rPr>
          <w:rFonts w:ascii="Times New Roman" w:hAnsi="Times New Roman"/>
          <w:noProof w:val="0"/>
          <w:sz w:val="22"/>
          <w:szCs w:val="22"/>
        </w:rPr>
        <w:t xml:space="preserve"> reproduktivnog sistema, kako benigne tako i maligne kod žena koje su prošle više ciklusa liječenja </w:t>
      </w:r>
      <w:proofErr w:type="spellStart"/>
      <w:r w:rsidRPr="008172FE">
        <w:rPr>
          <w:rFonts w:ascii="Times New Roman" w:hAnsi="Times New Roman"/>
          <w:noProof w:val="0"/>
          <w:sz w:val="22"/>
          <w:szCs w:val="22"/>
        </w:rPr>
        <w:t>infertiliteta</w:t>
      </w:r>
      <w:proofErr w:type="spellEnd"/>
      <w:r w:rsidRPr="008172FE">
        <w:rPr>
          <w:rFonts w:ascii="Times New Roman" w:hAnsi="Times New Roman"/>
          <w:noProof w:val="0"/>
          <w:sz w:val="22"/>
          <w:szCs w:val="22"/>
        </w:rPr>
        <w:t xml:space="preserve">. Još uvijek nije utvrđeno da li terapija </w:t>
      </w:r>
      <w:proofErr w:type="spellStart"/>
      <w:r w:rsidRPr="008172FE">
        <w:rPr>
          <w:rFonts w:ascii="Times New Roman" w:hAnsi="Times New Roman"/>
          <w:noProof w:val="0"/>
          <w:sz w:val="22"/>
          <w:szCs w:val="22"/>
        </w:rPr>
        <w:t>gonadotropinima</w:t>
      </w:r>
      <w:proofErr w:type="spellEnd"/>
      <w:r w:rsidRPr="008172FE">
        <w:rPr>
          <w:rFonts w:ascii="Times New Roman" w:hAnsi="Times New Roman"/>
          <w:noProof w:val="0"/>
          <w:sz w:val="22"/>
          <w:szCs w:val="22"/>
        </w:rPr>
        <w:t xml:space="preserve"> povećava osnovni rizik od ovih tumora kod žena sa </w:t>
      </w:r>
      <w:proofErr w:type="spellStart"/>
      <w:r w:rsidRPr="008172FE">
        <w:rPr>
          <w:rFonts w:ascii="Times New Roman" w:hAnsi="Times New Roman"/>
          <w:noProof w:val="0"/>
          <w:sz w:val="22"/>
          <w:szCs w:val="22"/>
        </w:rPr>
        <w:t>infertilitetom</w:t>
      </w:r>
      <w:proofErr w:type="spellEnd"/>
      <w:r w:rsidRPr="008172FE">
        <w:rPr>
          <w:rFonts w:ascii="Times New Roman" w:hAnsi="Times New Roman"/>
          <w:noProof w:val="0"/>
          <w:sz w:val="22"/>
          <w:szCs w:val="22"/>
        </w:rPr>
        <w:t xml:space="preserve"> ili ne.</w:t>
      </w:r>
    </w:p>
    <w:p w14:paraId="3BDE627E" w14:textId="77777777" w:rsidR="008278E4" w:rsidRPr="008172FE" w:rsidRDefault="008278E4" w:rsidP="00384FAE">
      <w:pPr>
        <w:rPr>
          <w:rFonts w:ascii="Times New Roman" w:hAnsi="Times New Roman"/>
          <w:b/>
          <w:i/>
          <w:noProof w:val="0"/>
          <w:sz w:val="22"/>
          <w:szCs w:val="22"/>
        </w:rPr>
      </w:pPr>
    </w:p>
    <w:p w14:paraId="5D755C48"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b/>
          <w:noProof w:val="0"/>
          <w:sz w:val="22"/>
          <w:szCs w:val="22"/>
        </w:rPr>
        <w:t>Kongenitalne</w:t>
      </w:r>
      <w:proofErr w:type="spellEnd"/>
      <w:r w:rsidRPr="008172FE">
        <w:rPr>
          <w:rFonts w:ascii="Times New Roman" w:hAnsi="Times New Roman"/>
          <w:b/>
          <w:noProof w:val="0"/>
          <w:sz w:val="22"/>
          <w:szCs w:val="22"/>
        </w:rPr>
        <w:t xml:space="preserve"> </w:t>
      </w:r>
      <w:proofErr w:type="spellStart"/>
      <w:r w:rsidRPr="008172FE">
        <w:rPr>
          <w:rFonts w:ascii="Times New Roman" w:hAnsi="Times New Roman"/>
          <w:b/>
          <w:noProof w:val="0"/>
          <w:sz w:val="22"/>
          <w:szCs w:val="22"/>
        </w:rPr>
        <w:t>malformacije</w:t>
      </w:r>
      <w:proofErr w:type="spellEnd"/>
      <w:r w:rsidRPr="008172FE">
        <w:rPr>
          <w:rFonts w:ascii="Times New Roman" w:hAnsi="Times New Roman"/>
          <w:noProof w:val="0"/>
          <w:sz w:val="22"/>
          <w:szCs w:val="22"/>
        </w:rPr>
        <w:t xml:space="preserve"> </w:t>
      </w:r>
    </w:p>
    <w:p w14:paraId="7A620E32" w14:textId="77777777" w:rsidR="008278E4" w:rsidRPr="008172FE" w:rsidRDefault="008278E4" w:rsidP="00384FAE">
      <w:pPr>
        <w:rPr>
          <w:rFonts w:ascii="Times New Roman" w:hAnsi="Times New Roman"/>
          <w:noProof w:val="0"/>
          <w:sz w:val="22"/>
          <w:szCs w:val="22"/>
        </w:rPr>
      </w:pPr>
    </w:p>
    <w:p w14:paraId="1EC77E6A"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Prevalenca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kongenitalnih</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malformacija</w:t>
      </w:r>
      <w:proofErr w:type="spellEnd"/>
      <w:r w:rsidRPr="008172FE">
        <w:rPr>
          <w:rFonts w:ascii="Times New Roman" w:hAnsi="Times New Roman"/>
          <w:noProof w:val="0"/>
          <w:sz w:val="22"/>
          <w:szCs w:val="22"/>
        </w:rPr>
        <w:t xml:space="preserve"> nakon ART procedure može biti nešto veća  nego poslije spontanog začeća. Smatra se da su uzrok tome razlike u osobinama roditelja (npr. starost majke, karakteristike sperme) i višestruke trudnoće.</w:t>
      </w:r>
    </w:p>
    <w:p w14:paraId="664971DC" w14:textId="77777777" w:rsidR="008278E4" w:rsidRPr="008172FE" w:rsidRDefault="008278E4" w:rsidP="00384FAE">
      <w:pPr>
        <w:rPr>
          <w:rFonts w:ascii="Times New Roman" w:hAnsi="Times New Roman"/>
          <w:noProof w:val="0"/>
          <w:sz w:val="22"/>
          <w:szCs w:val="22"/>
        </w:rPr>
      </w:pPr>
    </w:p>
    <w:p w14:paraId="2AA1FE75" w14:textId="77777777" w:rsidR="008278E4" w:rsidRPr="008172FE" w:rsidRDefault="008278E4" w:rsidP="00384FAE">
      <w:pPr>
        <w:rPr>
          <w:rFonts w:ascii="Times New Roman" w:hAnsi="Times New Roman"/>
          <w:b/>
          <w:noProof w:val="0"/>
          <w:sz w:val="22"/>
          <w:szCs w:val="22"/>
        </w:rPr>
      </w:pPr>
      <w:proofErr w:type="spellStart"/>
      <w:r w:rsidRPr="008172FE">
        <w:rPr>
          <w:rFonts w:ascii="Times New Roman" w:hAnsi="Times New Roman"/>
          <w:b/>
          <w:noProof w:val="0"/>
          <w:sz w:val="22"/>
          <w:szCs w:val="22"/>
        </w:rPr>
        <w:t>Tromboembolijski</w:t>
      </w:r>
      <w:proofErr w:type="spellEnd"/>
      <w:r w:rsidRPr="008172FE">
        <w:rPr>
          <w:rFonts w:ascii="Times New Roman" w:hAnsi="Times New Roman"/>
          <w:b/>
          <w:noProof w:val="0"/>
          <w:sz w:val="22"/>
          <w:szCs w:val="22"/>
        </w:rPr>
        <w:t xml:space="preserve"> događaji</w:t>
      </w:r>
    </w:p>
    <w:p w14:paraId="23AB99CF" w14:textId="77777777" w:rsidR="008278E4" w:rsidRPr="008172FE" w:rsidRDefault="008278E4" w:rsidP="00384FAE">
      <w:pPr>
        <w:rPr>
          <w:rFonts w:ascii="Times New Roman" w:hAnsi="Times New Roman"/>
          <w:noProof w:val="0"/>
          <w:sz w:val="22"/>
          <w:szCs w:val="22"/>
        </w:rPr>
      </w:pPr>
    </w:p>
    <w:p w14:paraId="093862BC"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Venski ili arterijski </w:t>
      </w:r>
      <w:proofErr w:type="spellStart"/>
      <w:r w:rsidRPr="008172FE">
        <w:rPr>
          <w:rFonts w:ascii="Times New Roman" w:hAnsi="Times New Roman"/>
          <w:noProof w:val="0"/>
          <w:sz w:val="22"/>
          <w:szCs w:val="22"/>
        </w:rPr>
        <w:t>tromboembolijski</w:t>
      </w:r>
      <w:proofErr w:type="spellEnd"/>
      <w:r w:rsidRPr="008172FE">
        <w:rPr>
          <w:rFonts w:ascii="Times New Roman" w:hAnsi="Times New Roman"/>
          <w:noProof w:val="0"/>
          <w:sz w:val="22"/>
          <w:szCs w:val="22"/>
        </w:rPr>
        <w:t xml:space="preserve"> događaji prilikom ili po završetku  terapije </w:t>
      </w:r>
      <w:proofErr w:type="spellStart"/>
      <w:r w:rsidRPr="008172FE">
        <w:rPr>
          <w:rFonts w:ascii="Times New Roman" w:hAnsi="Times New Roman"/>
          <w:noProof w:val="0"/>
          <w:sz w:val="22"/>
          <w:szCs w:val="22"/>
        </w:rPr>
        <w:t>gonadotropinima</w:t>
      </w:r>
      <w:proofErr w:type="spellEnd"/>
      <w:r w:rsidRPr="008172FE">
        <w:rPr>
          <w:rFonts w:ascii="Times New Roman" w:hAnsi="Times New Roman"/>
          <w:noProof w:val="0"/>
          <w:sz w:val="22"/>
          <w:szCs w:val="22"/>
        </w:rPr>
        <w:t xml:space="preserve"> se češće  javljaju kod žena sa poznatim faktorima rizika za razvoj </w:t>
      </w:r>
      <w:proofErr w:type="spellStart"/>
      <w:r w:rsidRPr="008172FE">
        <w:rPr>
          <w:rFonts w:ascii="Times New Roman" w:hAnsi="Times New Roman"/>
          <w:noProof w:val="0"/>
          <w:sz w:val="22"/>
          <w:szCs w:val="22"/>
        </w:rPr>
        <w:t>tromboembolije</w:t>
      </w:r>
      <w:proofErr w:type="spellEnd"/>
      <w:r w:rsidRPr="008172FE">
        <w:rPr>
          <w:rFonts w:ascii="Times New Roman" w:hAnsi="Times New Roman"/>
          <w:noProof w:val="0"/>
          <w:sz w:val="22"/>
          <w:szCs w:val="22"/>
        </w:rPr>
        <w:t>, kao što su pozitivna lična ili porodična anamneza, teži oblik  gojaznosti (indeks tjelesne mase &gt; 30 kg/m</w:t>
      </w:r>
      <w:r w:rsidRPr="008172FE">
        <w:rPr>
          <w:rFonts w:ascii="Times New Roman" w:hAnsi="Times New Roman"/>
          <w:noProof w:val="0"/>
          <w:sz w:val="22"/>
          <w:szCs w:val="22"/>
          <w:vertAlign w:val="superscript"/>
        </w:rPr>
        <w:t>2</w:t>
      </w:r>
      <w:r w:rsidRPr="008172FE">
        <w:rPr>
          <w:rFonts w:ascii="Times New Roman" w:hAnsi="Times New Roman"/>
          <w:noProof w:val="0"/>
          <w:sz w:val="22"/>
          <w:szCs w:val="22"/>
        </w:rPr>
        <w:t xml:space="preserve">) ili </w:t>
      </w:r>
      <w:proofErr w:type="spellStart"/>
      <w:r w:rsidRPr="008172FE">
        <w:rPr>
          <w:rFonts w:ascii="Times New Roman" w:hAnsi="Times New Roman"/>
          <w:noProof w:val="0"/>
          <w:sz w:val="22"/>
          <w:szCs w:val="22"/>
        </w:rPr>
        <w:t>trombofilija</w:t>
      </w:r>
      <w:proofErr w:type="spellEnd"/>
      <w:r w:rsidRPr="008172FE">
        <w:rPr>
          <w:rFonts w:ascii="Times New Roman" w:hAnsi="Times New Roman"/>
          <w:noProof w:val="0"/>
          <w:sz w:val="22"/>
          <w:szCs w:val="22"/>
        </w:rPr>
        <w:t xml:space="preserve">. Kod ovih žena potrebno je procijeniti korist od primjene </w:t>
      </w:r>
      <w:proofErr w:type="spellStart"/>
      <w:r w:rsidRPr="008172FE">
        <w:rPr>
          <w:rFonts w:ascii="Times New Roman" w:hAnsi="Times New Roman"/>
          <w:noProof w:val="0"/>
          <w:sz w:val="22"/>
          <w:szCs w:val="22"/>
        </w:rPr>
        <w:t>gonadotropina</w:t>
      </w:r>
      <w:proofErr w:type="spellEnd"/>
      <w:r w:rsidRPr="008172FE">
        <w:rPr>
          <w:rFonts w:ascii="Times New Roman" w:hAnsi="Times New Roman"/>
          <w:noProof w:val="0"/>
          <w:sz w:val="22"/>
          <w:szCs w:val="22"/>
        </w:rPr>
        <w:t xml:space="preserve">,  u odnosu na  rizike. Treba istaći i da trudnoća sama po sebi nosi povećani rizik od </w:t>
      </w:r>
      <w:proofErr w:type="spellStart"/>
      <w:r w:rsidRPr="008172FE">
        <w:rPr>
          <w:rFonts w:ascii="Times New Roman" w:hAnsi="Times New Roman"/>
          <w:noProof w:val="0"/>
          <w:sz w:val="22"/>
          <w:szCs w:val="22"/>
        </w:rPr>
        <w:t>tromboembolijskih</w:t>
      </w:r>
      <w:proofErr w:type="spellEnd"/>
      <w:r w:rsidRPr="008172FE">
        <w:rPr>
          <w:rFonts w:ascii="Times New Roman" w:hAnsi="Times New Roman"/>
          <w:noProof w:val="0"/>
          <w:sz w:val="22"/>
          <w:szCs w:val="22"/>
        </w:rPr>
        <w:t xml:space="preserve"> događaja.</w:t>
      </w:r>
    </w:p>
    <w:p w14:paraId="5330732E" w14:textId="77777777" w:rsidR="008278E4" w:rsidRPr="008172FE" w:rsidRDefault="008278E4" w:rsidP="00384FAE">
      <w:pPr>
        <w:rPr>
          <w:rFonts w:ascii="Times New Roman" w:hAnsi="Times New Roman"/>
          <w:noProof w:val="0"/>
          <w:sz w:val="22"/>
          <w:szCs w:val="22"/>
        </w:rPr>
      </w:pPr>
    </w:p>
    <w:p w14:paraId="04BF7DFC" w14:textId="77777777" w:rsidR="008278E4" w:rsidRPr="008172FE" w:rsidRDefault="008278E4" w:rsidP="00384FAE">
      <w:pPr>
        <w:widowControl w:val="0"/>
        <w:autoSpaceDE w:val="0"/>
        <w:autoSpaceDN w:val="0"/>
        <w:rPr>
          <w:rFonts w:ascii="Times New Roman" w:hAnsi="Times New Roman"/>
          <w:noProof w:val="0"/>
          <w:sz w:val="22"/>
          <w:szCs w:val="22"/>
        </w:rPr>
      </w:pPr>
      <w:r w:rsidRPr="008172FE">
        <w:rPr>
          <w:rFonts w:ascii="Times New Roman" w:hAnsi="Times New Roman"/>
          <w:b/>
          <w:noProof w:val="0"/>
          <w:sz w:val="22"/>
          <w:szCs w:val="22"/>
        </w:rPr>
        <w:t>Važne informacije o nekim sastojcima lijeka</w:t>
      </w:r>
      <w:r w:rsidRPr="008172FE">
        <w:rPr>
          <w:rFonts w:ascii="Times New Roman" w:hAnsi="Times New Roman"/>
          <w:noProof w:val="0"/>
          <w:sz w:val="22"/>
          <w:szCs w:val="22"/>
        </w:rPr>
        <w:t xml:space="preserve"> </w:t>
      </w:r>
      <w:proofErr w:type="spellStart"/>
      <w:r w:rsidRPr="008172FE">
        <w:rPr>
          <w:rFonts w:ascii="Times New Roman" w:hAnsi="Times New Roman"/>
          <w:b/>
          <w:noProof w:val="0"/>
          <w:sz w:val="22"/>
          <w:szCs w:val="22"/>
        </w:rPr>
        <w:t>Menopur</w:t>
      </w:r>
      <w:proofErr w:type="spellEnd"/>
      <w:r w:rsidRPr="008172FE">
        <w:rPr>
          <w:rFonts w:ascii="Times New Roman" w:hAnsi="Times New Roman"/>
          <w:noProof w:val="0"/>
          <w:sz w:val="22"/>
          <w:szCs w:val="22"/>
        </w:rPr>
        <w:t xml:space="preserve"> </w:t>
      </w:r>
    </w:p>
    <w:p w14:paraId="4150F0F5" w14:textId="77777777" w:rsidR="008278E4" w:rsidRPr="008172FE" w:rsidRDefault="008278E4" w:rsidP="00384FAE">
      <w:pPr>
        <w:widowControl w:val="0"/>
        <w:autoSpaceDE w:val="0"/>
        <w:autoSpaceDN w:val="0"/>
        <w:rPr>
          <w:rFonts w:ascii="Times New Roman" w:hAnsi="Times New Roman"/>
          <w:noProof w:val="0"/>
          <w:sz w:val="22"/>
          <w:szCs w:val="22"/>
        </w:rPr>
      </w:pPr>
    </w:p>
    <w:p w14:paraId="5938BA9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Lijek MENOPUR sadrži </w:t>
      </w:r>
      <w:proofErr w:type="spellStart"/>
      <w:r w:rsidRPr="008172FE">
        <w:rPr>
          <w:rFonts w:ascii="Times New Roman" w:hAnsi="Times New Roman"/>
          <w:noProof w:val="0"/>
          <w:sz w:val="22"/>
          <w:szCs w:val="22"/>
        </w:rPr>
        <w:t>polisorbat</w:t>
      </w:r>
      <w:proofErr w:type="spellEnd"/>
      <w:r w:rsidRPr="008172FE">
        <w:rPr>
          <w:rFonts w:ascii="Times New Roman" w:hAnsi="Times New Roman"/>
          <w:noProof w:val="0"/>
          <w:sz w:val="22"/>
          <w:szCs w:val="22"/>
        </w:rPr>
        <w:t xml:space="preserve"> 20 koji može uzrokovati alergijske reakcije.</w:t>
      </w:r>
    </w:p>
    <w:p w14:paraId="705C5AD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Lijek MENOPUR sadrži manje od 1 </w:t>
      </w:r>
      <w:proofErr w:type="spellStart"/>
      <w:r w:rsidRPr="008172FE">
        <w:rPr>
          <w:rFonts w:ascii="Times New Roman" w:hAnsi="Times New Roman"/>
          <w:noProof w:val="0"/>
          <w:sz w:val="22"/>
          <w:szCs w:val="22"/>
        </w:rPr>
        <w:t>mmol</w:t>
      </w:r>
      <w:proofErr w:type="spellEnd"/>
      <w:r w:rsidRPr="008172FE">
        <w:rPr>
          <w:rFonts w:ascii="Times New Roman" w:hAnsi="Times New Roman"/>
          <w:noProof w:val="0"/>
          <w:sz w:val="22"/>
          <w:szCs w:val="22"/>
        </w:rPr>
        <w:t xml:space="preserve"> natrijuma (23 mg) po dozi, tj. suštinski je „bez natrijuma“.</w:t>
      </w:r>
    </w:p>
    <w:p w14:paraId="2217198B" w14:textId="77777777" w:rsidR="008278E4" w:rsidRPr="008172FE" w:rsidRDefault="008278E4" w:rsidP="00384FAE">
      <w:pPr>
        <w:rPr>
          <w:rFonts w:ascii="Times New Roman" w:hAnsi="Times New Roman"/>
          <w:noProof w:val="0"/>
          <w:sz w:val="22"/>
          <w:szCs w:val="22"/>
        </w:rPr>
      </w:pPr>
    </w:p>
    <w:p w14:paraId="6B3BBF23"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4.5. Interakcije sa drugim ljekovima i druge vrste interakcija</w:t>
      </w:r>
    </w:p>
    <w:p w14:paraId="6E209327" w14:textId="77777777" w:rsidR="008278E4" w:rsidRPr="008172FE" w:rsidRDefault="008278E4" w:rsidP="00384FAE">
      <w:pPr>
        <w:rPr>
          <w:rFonts w:ascii="Times New Roman" w:hAnsi="Times New Roman"/>
          <w:noProof w:val="0"/>
          <w:sz w:val="22"/>
          <w:szCs w:val="22"/>
        </w:rPr>
      </w:pPr>
    </w:p>
    <w:p w14:paraId="72BA3FAB"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Nijesu rađene kliničke studije gdje bi se ispitivale interakcije drugih ljekova i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w:t>
      </w:r>
    </w:p>
    <w:p w14:paraId="6E2970BD" w14:textId="77777777" w:rsidR="008278E4" w:rsidRPr="008172FE" w:rsidRDefault="008278E4" w:rsidP="00384FAE">
      <w:pPr>
        <w:rPr>
          <w:rFonts w:ascii="Times New Roman" w:hAnsi="Times New Roman"/>
          <w:noProof w:val="0"/>
          <w:sz w:val="22"/>
          <w:szCs w:val="22"/>
        </w:rPr>
      </w:pPr>
    </w:p>
    <w:p w14:paraId="46D6F8F9"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Iako nema iskustva u kontrolisanim kliničkim studijama, pretpostavlja se da bi istovremena primjena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 </w:t>
      </w:r>
      <w:proofErr w:type="spellStart"/>
      <w:r w:rsidRPr="008172FE">
        <w:rPr>
          <w:rFonts w:ascii="Times New Roman" w:hAnsi="Times New Roman"/>
          <w:noProof w:val="0"/>
          <w:sz w:val="22"/>
          <w:szCs w:val="22"/>
        </w:rPr>
        <w:t>klomifen</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citrata</w:t>
      </w:r>
      <w:proofErr w:type="spellEnd"/>
      <w:r w:rsidRPr="008172FE">
        <w:rPr>
          <w:rFonts w:ascii="Times New Roman" w:hAnsi="Times New Roman"/>
          <w:noProof w:val="0"/>
          <w:sz w:val="22"/>
          <w:szCs w:val="22"/>
        </w:rPr>
        <w:t xml:space="preserve"> mogla da pojača </w:t>
      </w:r>
      <w:proofErr w:type="spellStart"/>
      <w:r w:rsidRPr="008172FE">
        <w:rPr>
          <w:rFonts w:ascii="Times New Roman" w:hAnsi="Times New Roman"/>
          <w:noProof w:val="0"/>
          <w:sz w:val="22"/>
          <w:szCs w:val="22"/>
        </w:rPr>
        <w:t>folikularni</w:t>
      </w:r>
      <w:proofErr w:type="spellEnd"/>
      <w:r w:rsidRPr="008172FE">
        <w:rPr>
          <w:rFonts w:ascii="Times New Roman" w:hAnsi="Times New Roman"/>
          <w:noProof w:val="0"/>
          <w:sz w:val="22"/>
          <w:szCs w:val="22"/>
        </w:rPr>
        <w:t xml:space="preserve"> odgovor. Kada se primjenjuju </w:t>
      </w:r>
      <w:proofErr w:type="spellStart"/>
      <w:r w:rsidRPr="008172FE">
        <w:rPr>
          <w:rFonts w:ascii="Times New Roman" w:hAnsi="Times New Roman"/>
          <w:noProof w:val="0"/>
          <w:sz w:val="22"/>
          <w:szCs w:val="22"/>
        </w:rPr>
        <w:t>agonisti</w:t>
      </w:r>
      <w:proofErr w:type="spellEnd"/>
      <w:r w:rsidRPr="008172FE">
        <w:rPr>
          <w:rFonts w:ascii="Times New Roman" w:hAnsi="Times New Roman"/>
          <w:noProof w:val="0"/>
          <w:sz w:val="22"/>
          <w:szCs w:val="22"/>
        </w:rPr>
        <w:t xml:space="preserve"> receptora </w:t>
      </w:r>
      <w:proofErr w:type="spellStart"/>
      <w:r w:rsidRPr="008172FE">
        <w:rPr>
          <w:rFonts w:ascii="Times New Roman" w:hAnsi="Times New Roman"/>
          <w:noProof w:val="0"/>
          <w:sz w:val="22"/>
          <w:szCs w:val="22"/>
        </w:rPr>
        <w:t>GnRH</w:t>
      </w:r>
      <w:proofErr w:type="spellEnd"/>
      <w:r w:rsidRPr="008172FE">
        <w:rPr>
          <w:rFonts w:ascii="Times New Roman" w:hAnsi="Times New Roman"/>
          <w:noProof w:val="0"/>
          <w:sz w:val="22"/>
          <w:szCs w:val="22"/>
        </w:rPr>
        <w:t xml:space="preserve"> za postizanje </w:t>
      </w:r>
      <w:proofErr w:type="spellStart"/>
      <w:r w:rsidRPr="008172FE">
        <w:rPr>
          <w:rFonts w:ascii="Times New Roman" w:hAnsi="Times New Roman"/>
          <w:noProof w:val="0"/>
          <w:sz w:val="22"/>
          <w:szCs w:val="22"/>
        </w:rPr>
        <w:t>hipofizne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desenzitizacije</w:t>
      </w:r>
      <w:proofErr w:type="spellEnd"/>
      <w:r w:rsidRPr="008172FE">
        <w:rPr>
          <w:rFonts w:ascii="Times New Roman" w:hAnsi="Times New Roman"/>
          <w:noProof w:val="0"/>
          <w:sz w:val="22"/>
          <w:szCs w:val="22"/>
        </w:rPr>
        <w:t xml:space="preserve">, moguće je da se javi potreba za primjenom veće doze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u cilju postizanja adekvatnog odgovora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w:t>
      </w:r>
    </w:p>
    <w:p w14:paraId="401A3B1A" w14:textId="77777777" w:rsidR="008278E4" w:rsidRPr="008172FE" w:rsidRDefault="008278E4" w:rsidP="00384FAE">
      <w:pPr>
        <w:rPr>
          <w:rFonts w:ascii="Times New Roman" w:hAnsi="Times New Roman"/>
          <w:noProof w:val="0"/>
          <w:sz w:val="22"/>
          <w:szCs w:val="22"/>
        </w:rPr>
      </w:pPr>
    </w:p>
    <w:p w14:paraId="495A3BB2"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4.6. Plodnost, trudnoća i dojenje</w:t>
      </w:r>
    </w:p>
    <w:p w14:paraId="25B1010B" w14:textId="77777777" w:rsidR="008278E4" w:rsidRPr="008172FE" w:rsidRDefault="008278E4" w:rsidP="00384FAE">
      <w:pPr>
        <w:rPr>
          <w:rFonts w:ascii="Times New Roman" w:hAnsi="Times New Roman"/>
          <w:b/>
          <w:bCs/>
          <w:noProof w:val="0"/>
          <w:sz w:val="22"/>
          <w:szCs w:val="22"/>
        </w:rPr>
      </w:pPr>
    </w:p>
    <w:p w14:paraId="1281D39F"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Plodnost</w:t>
      </w:r>
    </w:p>
    <w:p w14:paraId="19A03F53" w14:textId="77777777" w:rsidR="008278E4" w:rsidRPr="008172FE" w:rsidRDefault="008278E4" w:rsidP="00384FAE">
      <w:pPr>
        <w:tabs>
          <w:tab w:val="clear" w:pos="284"/>
        </w:tabs>
        <w:rPr>
          <w:rFonts w:ascii="Times New Roman" w:hAnsi="Times New Roman"/>
          <w:noProof w:val="0"/>
          <w:sz w:val="22"/>
          <w:szCs w:val="22"/>
        </w:rPr>
      </w:pP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w:t>
      </w:r>
      <w:proofErr w:type="spellStart"/>
      <w:r w:rsidRPr="008172FE">
        <w:rPr>
          <w:rFonts w:ascii="Times New Roman" w:hAnsi="Times New Roman"/>
          <w:noProof w:val="0"/>
          <w:sz w:val="22"/>
          <w:szCs w:val="22"/>
        </w:rPr>
        <w:t>indikovan</w:t>
      </w:r>
      <w:proofErr w:type="spellEnd"/>
      <w:r w:rsidRPr="008172FE">
        <w:rPr>
          <w:rFonts w:ascii="Times New Roman" w:hAnsi="Times New Roman"/>
          <w:noProof w:val="0"/>
          <w:sz w:val="22"/>
          <w:szCs w:val="22"/>
        </w:rPr>
        <w:t xml:space="preserve"> za primjenu kod neplodnosti (vidjeti dio 4.1).</w:t>
      </w:r>
    </w:p>
    <w:p w14:paraId="33AA0E59" w14:textId="77777777" w:rsidR="008278E4" w:rsidRPr="008172FE" w:rsidRDefault="008278E4" w:rsidP="00384FAE">
      <w:pPr>
        <w:tabs>
          <w:tab w:val="clear" w:pos="284"/>
        </w:tabs>
        <w:rPr>
          <w:rFonts w:ascii="Times New Roman" w:hAnsi="Times New Roman"/>
          <w:noProof w:val="0"/>
          <w:sz w:val="22"/>
          <w:szCs w:val="22"/>
        </w:rPr>
      </w:pPr>
    </w:p>
    <w:p w14:paraId="1DF532D8"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Trudnoća</w:t>
      </w:r>
    </w:p>
    <w:p w14:paraId="62AC3905"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kontraindikovan kod žena koje su trudne (vidjeti dio 4.3).</w:t>
      </w:r>
    </w:p>
    <w:p w14:paraId="041469A2"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Podaci o primjeni </w:t>
      </w:r>
      <w:proofErr w:type="spellStart"/>
      <w:r w:rsidRPr="008172FE">
        <w:rPr>
          <w:rFonts w:ascii="Times New Roman" w:hAnsi="Times New Roman"/>
          <w:noProof w:val="0"/>
          <w:sz w:val="22"/>
          <w:szCs w:val="22"/>
        </w:rPr>
        <w:t>menotrofina</w:t>
      </w:r>
      <w:proofErr w:type="spellEnd"/>
      <w:r w:rsidRPr="008172FE">
        <w:rPr>
          <w:rFonts w:ascii="Times New Roman" w:hAnsi="Times New Roman"/>
          <w:noProof w:val="0"/>
          <w:sz w:val="22"/>
          <w:szCs w:val="22"/>
        </w:rPr>
        <w:t xml:space="preserve"> kod trudnica su ograničeni ili ih uopšte nema. Studije na životinjama u svrhu procjene efekata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tokom trudnoće nijesu sprovedene (vidjeti dio 5.3).</w:t>
      </w:r>
    </w:p>
    <w:p w14:paraId="1E252626" w14:textId="77777777" w:rsidR="008278E4" w:rsidRPr="008172FE" w:rsidRDefault="008278E4" w:rsidP="00384FAE">
      <w:pPr>
        <w:tabs>
          <w:tab w:val="clear" w:pos="284"/>
        </w:tabs>
        <w:rPr>
          <w:rFonts w:ascii="Times New Roman" w:hAnsi="Times New Roman"/>
          <w:noProof w:val="0"/>
          <w:sz w:val="22"/>
          <w:szCs w:val="22"/>
        </w:rPr>
      </w:pPr>
    </w:p>
    <w:p w14:paraId="12353F6C"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Dojenje</w:t>
      </w:r>
    </w:p>
    <w:p w14:paraId="1FCECDE1"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kontraindikovan kod žena koje doje (vidjeti dio 4.3).</w:t>
      </w:r>
    </w:p>
    <w:p w14:paraId="5BBCFAB1" w14:textId="77777777" w:rsidR="008278E4" w:rsidRPr="008172FE" w:rsidRDefault="008278E4" w:rsidP="00384FAE">
      <w:pPr>
        <w:tabs>
          <w:tab w:val="clear" w:pos="284"/>
        </w:tabs>
        <w:rPr>
          <w:rFonts w:ascii="Times New Roman" w:hAnsi="Times New Roman"/>
          <w:noProof w:val="0"/>
          <w:sz w:val="22"/>
          <w:szCs w:val="22"/>
        </w:rPr>
      </w:pPr>
    </w:p>
    <w:p w14:paraId="7BEA3CDA" w14:textId="5FCB96B1"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4.7. Uticaj na sposobnosti upravljanja  vozilima i rukovanje mašinama</w:t>
      </w:r>
    </w:p>
    <w:p w14:paraId="2060E004" w14:textId="77777777" w:rsidR="00384FAE" w:rsidRPr="008172FE" w:rsidRDefault="00384FAE" w:rsidP="00384FAE">
      <w:pPr>
        <w:rPr>
          <w:rFonts w:ascii="Times New Roman" w:hAnsi="Times New Roman"/>
          <w:b/>
          <w:bCs/>
          <w:noProof w:val="0"/>
          <w:spacing w:val="-8"/>
          <w:sz w:val="22"/>
          <w:szCs w:val="22"/>
        </w:rPr>
      </w:pPr>
    </w:p>
    <w:p w14:paraId="642D6E41" w14:textId="1178D910"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Nijesu rađena ispitivanja uticaja lijeka na psihofizičke sposobnosti prilikom upravljanja motornim vozilom i rukovanja mašinama. Smatra se da primjena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vjerovatno nema uticaja na sposobnost upravljanja motornim vozilom i rukovanja mašinama.</w:t>
      </w:r>
    </w:p>
    <w:p w14:paraId="642BF987" w14:textId="77777777" w:rsidR="00384FAE" w:rsidRPr="008172FE" w:rsidRDefault="00384FAE" w:rsidP="00384FAE">
      <w:pPr>
        <w:rPr>
          <w:rFonts w:ascii="Times New Roman" w:hAnsi="Times New Roman"/>
          <w:noProof w:val="0"/>
          <w:sz w:val="22"/>
          <w:szCs w:val="22"/>
        </w:rPr>
      </w:pPr>
    </w:p>
    <w:p w14:paraId="3DEBA594"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4.8. Neželjena dejstva</w:t>
      </w:r>
    </w:p>
    <w:p w14:paraId="143C032C" w14:textId="77777777" w:rsidR="008278E4" w:rsidRPr="008172FE" w:rsidRDefault="008278E4" w:rsidP="00384FAE">
      <w:pPr>
        <w:rPr>
          <w:rFonts w:ascii="Times New Roman" w:hAnsi="Times New Roman"/>
          <w:noProof w:val="0"/>
          <w:sz w:val="22"/>
          <w:szCs w:val="22"/>
        </w:rPr>
      </w:pPr>
    </w:p>
    <w:p w14:paraId="5D5271BE" w14:textId="0BF8E3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Najčešće neželjene reakcije tokom primjene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u kliničkim studijama su OHHS, abdominalni bol, abdominalna </w:t>
      </w:r>
      <w:proofErr w:type="spellStart"/>
      <w:r w:rsidRPr="008172FE">
        <w:rPr>
          <w:rFonts w:ascii="Times New Roman" w:hAnsi="Times New Roman"/>
          <w:noProof w:val="0"/>
          <w:sz w:val="22"/>
          <w:szCs w:val="22"/>
        </w:rPr>
        <w:t>distenzija</w:t>
      </w:r>
      <w:proofErr w:type="spellEnd"/>
      <w:r w:rsidRPr="008172FE">
        <w:rPr>
          <w:rFonts w:ascii="Times New Roman" w:hAnsi="Times New Roman"/>
          <w:noProof w:val="0"/>
          <w:sz w:val="22"/>
          <w:szCs w:val="22"/>
        </w:rPr>
        <w:t xml:space="preserve">, glavobolja, bol na mjestu primjene injekcije sa </w:t>
      </w:r>
      <w:proofErr w:type="spellStart"/>
      <w:r w:rsidRPr="008172FE">
        <w:rPr>
          <w:rFonts w:ascii="Times New Roman" w:hAnsi="Times New Roman"/>
          <w:noProof w:val="0"/>
          <w:sz w:val="22"/>
          <w:szCs w:val="22"/>
        </w:rPr>
        <w:t>incidencom</w:t>
      </w:r>
      <w:proofErr w:type="spellEnd"/>
      <w:r w:rsidRPr="008172FE">
        <w:rPr>
          <w:rFonts w:ascii="Times New Roman" w:hAnsi="Times New Roman"/>
          <w:noProof w:val="0"/>
          <w:sz w:val="22"/>
          <w:szCs w:val="22"/>
        </w:rPr>
        <w:t xml:space="preserve"> do 5 %. U dolje navedenoj tabeli, prikazane su glavne neželjene reakcije lijeka kod žena tokom primjene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u kliničkim studijama, prema sistemu organa i učestalosti.  Neželjene reakcije zabilježene u </w:t>
      </w:r>
      <w:proofErr w:type="spellStart"/>
      <w:r w:rsidRPr="008172FE">
        <w:rPr>
          <w:rFonts w:ascii="Times New Roman" w:hAnsi="Times New Roman"/>
          <w:noProof w:val="0"/>
          <w:sz w:val="22"/>
          <w:szCs w:val="22"/>
        </w:rPr>
        <w:t>postmarketinškom</w:t>
      </w:r>
      <w:proofErr w:type="spellEnd"/>
      <w:r w:rsidRPr="008172FE">
        <w:rPr>
          <w:rFonts w:ascii="Times New Roman" w:hAnsi="Times New Roman"/>
          <w:noProof w:val="0"/>
          <w:sz w:val="22"/>
          <w:szCs w:val="22"/>
        </w:rPr>
        <w:t xml:space="preserve"> periodu zabilježene su sa nepoznatom učestalošću  (ne može se procijeniti na osnovu dostupnih podataka).</w:t>
      </w:r>
    </w:p>
    <w:p w14:paraId="663AF4D7" w14:textId="77777777" w:rsidR="00384FAE" w:rsidRPr="008172FE" w:rsidRDefault="00384FAE" w:rsidP="00384FAE">
      <w:pPr>
        <w:rPr>
          <w:rFonts w:ascii="Times New Roman" w:hAnsi="Times New Roman"/>
          <w:noProof w:val="0"/>
          <w:sz w:val="22"/>
          <w:szCs w:val="22"/>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93"/>
        <w:gridCol w:w="1548"/>
        <w:gridCol w:w="2229"/>
        <w:gridCol w:w="2047"/>
        <w:gridCol w:w="1918"/>
      </w:tblGrid>
      <w:tr w:rsidR="008278E4" w:rsidRPr="008172FE" w14:paraId="3FD88BF7" w14:textId="77777777" w:rsidTr="00A71AA2">
        <w:trPr>
          <w:trHeight w:val="390"/>
          <w:jc w:val="center"/>
        </w:trPr>
        <w:tc>
          <w:tcPr>
            <w:tcW w:w="1893" w:type="dxa"/>
            <w:shd w:val="clear" w:color="auto" w:fill="E0E0E0"/>
          </w:tcPr>
          <w:p w14:paraId="09B4C5AF"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lastRenderedPageBreak/>
              <w:t>Klasifikacija sistema organa</w:t>
            </w:r>
          </w:p>
        </w:tc>
        <w:tc>
          <w:tcPr>
            <w:tcW w:w="1548" w:type="dxa"/>
            <w:shd w:val="clear" w:color="auto" w:fill="E0E0E0"/>
            <w:vAlign w:val="center"/>
          </w:tcPr>
          <w:p w14:paraId="77107B46"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 xml:space="preserve">Često </w:t>
            </w:r>
          </w:p>
          <w:p w14:paraId="4E562F2E"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(≥1/100 do &lt;1/10)</w:t>
            </w:r>
          </w:p>
        </w:tc>
        <w:tc>
          <w:tcPr>
            <w:tcW w:w="2229" w:type="dxa"/>
            <w:shd w:val="clear" w:color="auto" w:fill="E0E0E0"/>
          </w:tcPr>
          <w:p w14:paraId="5B5CD033"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Povremeno</w:t>
            </w:r>
          </w:p>
          <w:p w14:paraId="12AC223A"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(≥1/1000 do &lt;1/100)</w:t>
            </w:r>
          </w:p>
        </w:tc>
        <w:tc>
          <w:tcPr>
            <w:tcW w:w="2047" w:type="dxa"/>
            <w:shd w:val="clear" w:color="auto" w:fill="E0E0E0"/>
          </w:tcPr>
          <w:p w14:paraId="70A9BB8C"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Rijetko</w:t>
            </w:r>
          </w:p>
          <w:p w14:paraId="3A8CD7B4"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(≥1/10 000 do &lt; 1/1000)</w:t>
            </w:r>
          </w:p>
        </w:tc>
        <w:tc>
          <w:tcPr>
            <w:tcW w:w="1918" w:type="dxa"/>
            <w:shd w:val="clear" w:color="auto" w:fill="E0E0E0"/>
          </w:tcPr>
          <w:p w14:paraId="483BF952" w14:textId="77777777" w:rsidR="008278E4" w:rsidRPr="008172FE" w:rsidRDefault="008278E4" w:rsidP="00384FAE">
            <w:pPr>
              <w:tabs>
                <w:tab w:val="clear" w:pos="284"/>
              </w:tabs>
              <w:jc w:val="center"/>
              <w:rPr>
                <w:rFonts w:ascii="Times New Roman" w:hAnsi="Times New Roman"/>
                <w:b/>
                <w:noProof w:val="0"/>
                <w:sz w:val="22"/>
                <w:szCs w:val="22"/>
              </w:rPr>
            </w:pPr>
            <w:r w:rsidRPr="008172FE">
              <w:rPr>
                <w:rFonts w:ascii="Times New Roman" w:hAnsi="Times New Roman"/>
                <w:b/>
                <w:noProof w:val="0"/>
                <w:sz w:val="22"/>
                <w:szCs w:val="22"/>
              </w:rPr>
              <w:t>Nepoznato</w:t>
            </w:r>
          </w:p>
        </w:tc>
      </w:tr>
      <w:tr w:rsidR="008278E4" w:rsidRPr="008172FE" w14:paraId="3AF4A59C" w14:textId="77777777" w:rsidTr="00A71AA2">
        <w:trPr>
          <w:trHeight w:val="336"/>
          <w:jc w:val="center"/>
        </w:trPr>
        <w:tc>
          <w:tcPr>
            <w:tcW w:w="1893" w:type="dxa"/>
            <w:vAlign w:val="center"/>
          </w:tcPr>
          <w:p w14:paraId="717E6003"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oka</w:t>
            </w:r>
          </w:p>
        </w:tc>
        <w:tc>
          <w:tcPr>
            <w:tcW w:w="1548" w:type="dxa"/>
            <w:vAlign w:val="center"/>
          </w:tcPr>
          <w:p w14:paraId="183658C4"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tcBorders>
              <w:bottom w:val="single" w:sz="4" w:space="0" w:color="auto"/>
            </w:tcBorders>
            <w:vAlign w:val="center"/>
          </w:tcPr>
          <w:p w14:paraId="77F80C79" w14:textId="77777777" w:rsidR="008278E4" w:rsidRPr="008172FE" w:rsidRDefault="008278E4" w:rsidP="00384FAE">
            <w:pPr>
              <w:tabs>
                <w:tab w:val="clear" w:pos="284"/>
              </w:tabs>
              <w:jc w:val="left"/>
              <w:rPr>
                <w:rFonts w:ascii="Times New Roman" w:hAnsi="Times New Roman"/>
                <w:noProof w:val="0"/>
                <w:sz w:val="22"/>
                <w:szCs w:val="22"/>
              </w:rPr>
            </w:pPr>
          </w:p>
        </w:tc>
        <w:tc>
          <w:tcPr>
            <w:tcW w:w="2047" w:type="dxa"/>
          </w:tcPr>
          <w:p w14:paraId="020383C8"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5BE35304"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poremećaji vida </w:t>
            </w:r>
            <w:r w:rsidRPr="008172FE">
              <w:rPr>
                <w:rFonts w:ascii="Times New Roman" w:hAnsi="Times New Roman"/>
                <w:noProof w:val="0"/>
                <w:sz w:val="22"/>
                <w:szCs w:val="22"/>
                <w:vertAlign w:val="superscript"/>
              </w:rPr>
              <w:t>a</w:t>
            </w:r>
          </w:p>
        </w:tc>
      </w:tr>
      <w:tr w:rsidR="008278E4" w:rsidRPr="008172FE" w14:paraId="03EC7D0C" w14:textId="77777777" w:rsidTr="00A71AA2">
        <w:trPr>
          <w:trHeight w:val="336"/>
          <w:jc w:val="center"/>
        </w:trPr>
        <w:tc>
          <w:tcPr>
            <w:tcW w:w="1893" w:type="dxa"/>
            <w:vAlign w:val="center"/>
          </w:tcPr>
          <w:p w14:paraId="56822464"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Gastrointestinalni</w:t>
            </w:r>
          </w:p>
        </w:tc>
        <w:tc>
          <w:tcPr>
            <w:tcW w:w="1548" w:type="dxa"/>
            <w:tcBorders>
              <w:right w:val="single" w:sz="4" w:space="0" w:color="auto"/>
            </w:tcBorders>
            <w:vAlign w:val="center"/>
          </w:tcPr>
          <w:p w14:paraId="59BAFE8C"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abdominalni bol, abdominalna </w:t>
            </w:r>
            <w:proofErr w:type="spellStart"/>
            <w:r w:rsidRPr="008172FE">
              <w:rPr>
                <w:rFonts w:ascii="Times New Roman" w:hAnsi="Times New Roman"/>
                <w:noProof w:val="0"/>
                <w:sz w:val="22"/>
                <w:szCs w:val="22"/>
              </w:rPr>
              <w:t>distenzija</w:t>
            </w:r>
            <w:proofErr w:type="spellEnd"/>
            <w:r w:rsidRPr="008172FE">
              <w:rPr>
                <w:rFonts w:ascii="Times New Roman" w:hAnsi="Times New Roman"/>
                <w:noProof w:val="0"/>
                <w:sz w:val="22"/>
                <w:szCs w:val="22"/>
              </w:rPr>
              <w:t>, mučnina, uvećan abdomen</w:t>
            </w:r>
          </w:p>
        </w:tc>
        <w:tc>
          <w:tcPr>
            <w:tcW w:w="2229" w:type="dxa"/>
            <w:tcBorders>
              <w:top w:val="single" w:sz="4" w:space="0" w:color="auto"/>
              <w:left w:val="single" w:sz="4" w:space="0" w:color="auto"/>
              <w:bottom w:val="single" w:sz="4" w:space="0" w:color="auto"/>
              <w:right w:val="single" w:sz="4" w:space="0" w:color="auto"/>
            </w:tcBorders>
          </w:tcPr>
          <w:p w14:paraId="75C4221D"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povraćanje, nelagoda u abdomenu, dijareja </w:t>
            </w:r>
          </w:p>
        </w:tc>
        <w:tc>
          <w:tcPr>
            <w:tcW w:w="2047" w:type="dxa"/>
            <w:tcBorders>
              <w:left w:val="single" w:sz="4" w:space="0" w:color="auto"/>
            </w:tcBorders>
          </w:tcPr>
          <w:p w14:paraId="005DA9E6"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244B9DAB" w14:textId="77777777" w:rsidR="008278E4" w:rsidRPr="008172FE" w:rsidRDefault="008278E4" w:rsidP="00384FAE">
            <w:pPr>
              <w:tabs>
                <w:tab w:val="clear" w:pos="284"/>
              </w:tabs>
              <w:jc w:val="left"/>
              <w:rPr>
                <w:rFonts w:ascii="Times New Roman" w:hAnsi="Times New Roman"/>
                <w:noProof w:val="0"/>
                <w:sz w:val="22"/>
                <w:szCs w:val="22"/>
              </w:rPr>
            </w:pPr>
          </w:p>
        </w:tc>
      </w:tr>
      <w:tr w:rsidR="008278E4" w:rsidRPr="008172FE" w14:paraId="1B6C941B" w14:textId="77777777" w:rsidTr="00A71AA2">
        <w:trPr>
          <w:trHeight w:val="336"/>
          <w:jc w:val="center"/>
        </w:trPr>
        <w:tc>
          <w:tcPr>
            <w:tcW w:w="1893" w:type="dxa"/>
            <w:vAlign w:val="center"/>
          </w:tcPr>
          <w:p w14:paraId="2285E1A5"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Opšti  poremećaji i reakcije na mjestu primjene</w:t>
            </w:r>
          </w:p>
        </w:tc>
        <w:tc>
          <w:tcPr>
            <w:tcW w:w="1548" w:type="dxa"/>
            <w:vAlign w:val="center"/>
          </w:tcPr>
          <w:p w14:paraId="052E37D5"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reakcije na mjestu primjene injekcije </w:t>
            </w:r>
            <w:r w:rsidRPr="008172FE">
              <w:rPr>
                <w:rFonts w:ascii="Times New Roman" w:hAnsi="Times New Roman"/>
                <w:noProof w:val="0"/>
                <w:sz w:val="22"/>
                <w:szCs w:val="22"/>
                <w:vertAlign w:val="superscript"/>
              </w:rPr>
              <w:t>b</w:t>
            </w:r>
          </w:p>
        </w:tc>
        <w:tc>
          <w:tcPr>
            <w:tcW w:w="2229" w:type="dxa"/>
            <w:tcBorders>
              <w:top w:val="single" w:sz="4" w:space="0" w:color="auto"/>
            </w:tcBorders>
          </w:tcPr>
          <w:p w14:paraId="5920A564"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umor</w:t>
            </w:r>
          </w:p>
        </w:tc>
        <w:tc>
          <w:tcPr>
            <w:tcW w:w="2047" w:type="dxa"/>
          </w:tcPr>
          <w:p w14:paraId="5475E450"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49C4BBFC" w14:textId="77777777" w:rsidR="008278E4" w:rsidRPr="008172FE" w:rsidRDefault="008278E4" w:rsidP="00384FAE">
            <w:pPr>
              <w:tabs>
                <w:tab w:val="clear" w:pos="284"/>
              </w:tabs>
              <w:jc w:val="left"/>
              <w:rPr>
                <w:rFonts w:ascii="Times New Roman" w:hAnsi="Times New Roman"/>
                <w:noProof w:val="0"/>
                <w:sz w:val="22"/>
                <w:szCs w:val="22"/>
              </w:rPr>
            </w:pPr>
            <w:proofErr w:type="spellStart"/>
            <w:r w:rsidRPr="008172FE">
              <w:rPr>
                <w:rFonts w:ascii="Times New Roman" w:hAnsi="Times New Roman"/>
                <w:noProof w:val="0"/>
                <w:sz w:val="22"/>
                <w:szCs w:val="22"/>
              </w:rPr>
              <w:t>pireksija</w:t>
            </w:r>
            <w:proofErr w:type="spellEnd"/>
            <w:r w:rsidRPr="008172FE">
              <w:rPr>
                <w:rFonts w:ascii="Times New Roman" w:hAnsi="Times New Roman"/>
                <w:noProof w:val="0"/>
                <w:sz w:val="22"/>
                <w:szCs w:val="22"/>
              </w:rPr>
              <w:t xml:space="preserve">, opšta slabost (malaksalost) </w:t>
            </w:r>
          </w:p>
        </w:tc>
      </w:tr>
      <w:tr w:rsidR="008278E4" w:rsidRPr="008172FE" w14:paraId="64457DD2" w14:textId="77777777" w:rsidTr="00A71AA2">
        <w:trPr>
          <w:trHeight w:val="336"/>
          <w:jc w:val="center"/>
        </w:trPr>
        <w:tc>
          <w:tcPr>
            <w:tcW w:w="1893" w:type="dxa"/>
            <w:vAlign w:val="center"/>
          </w:tcPr>
          <w:p w14:paraId="2F7A9651"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imunološkog sistema</w:t>
            </w:r>
          </w:p>
        </w:tc>
        <w:tc>
          <w:tcPr>
            <w:tcW w:w="1548" w:type="dxa"/>
            <w:vAlign w:val="center"/>
          </w:tcPr>
          <w:p w14:paraId="0CE57859"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vAlign w:val="center"/>
          </w:tcPr>
          <w:p w14:paraId="5A46966B" w14:textId="77777777" w:rsidR="008278E4" w:rsidRPr="008172FE" w:rsidRDefault="008278E4" w:rsidP="00384FAE">
            <w:pPr>
              <w:tabs>
                <w:tab w:val="clear" w:pos="284"/>
              </w:tabs>
              <w:jc w:val="left"/>
              <w:rPr>
                <w:rFonts w:ascii="Times New Roman" w:hAnsi="Times New Roman"/>
                <w:noProof w:val="0"/>
                <w:sz w:val="22"/>
                <w:szCs w:val="22"/>
              </w:rPr>
            </w:pPr>
          </w:p>
        </w:tc>
        <w:tc>
          <w:tcPr>
            <w:tcW w:w="2047" w:type="dxa"/>
          </w:tcPr>
          <w:p w14:paraId="61056787"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27618C06"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reakcije preosjetljivosti</w:t>
            </w:r>
            <w:r w:rsidRPr="008172FE">
              <w:rPr>
                <w:rFonts w:ascii="Times New Roman" w:hAnsi="Times New Roman"/>
                <w:noProof w:val="0"/>
                <w:sz w:val="22"/>
                <w:szCs w:val="22"/>
                <w:vertAlign w:val="superscript"/>
              </w:rPr>
              <w:t xml:space="preserve"> c</w:t>
            </w:r>
          </w:p>
        </w:tc>
      </w:tr>
      <w:tr w:rsidR="008278E4" w:rsidRPr="008172FE" w14:paraId="4E51D67D" w14:textId="77777777" w:rsidTr="00A71AA2">
        <w:trPr>
          <w:trHeight w:val="336"/>
          <w:jc w:val="center"/>
        </w:trPr>
        <w:tc>
          <w:tcPr>
            <w:tcW w:w="1893" w:type="dxa"/>
            <w:vAlign w:val="center"/>
          </w:tcPr>
          <w:p w14:paraId="58F8D19B"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Ispitivanja</w:t>
            </w:r>
          </w:p>
        </w:tc>
        <w:tc>
          <w:tcPr>
            <w:tcW w:w="1548" w:type="dxa"/>
            <w:vAlign w:val="center"/>
          </w:tcPr>
          <w:p w14:paraId="5C8E0BDC"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vAlign w:val="center"/>
          </w:tcPr>
          <w:p w14:paraId="5069EDFB" w14:textId="77777777" w:rsidR="008278E4" w:rsidRPr="008172FE" w:rsidRDefault="008278E4" w:rsidP="00384FAE">
            <w:pPr>
              <w:tabs>
                <w:tab w:val="clear" w:pos="284"/>
              </w:tabs>
              <w:jc w:val="left"/>
              <w:rPr>
                <w:rFonts w:ascii="Times New Roman" w:hAnsi="Times New Roman"/>
                <w:noProof w:val="0"/>
                <w:sz w:val="22"/>
                <w:szCs w:val="22"/>
              </w:rPr>
            </w:pPr>
          </w:p>
        </w:tc>
        <w:tc>
          <w:tcPr>
            <w:tcW w:w="2047" w:type="dxa"/>
          </w:tcPr>
          <w:p w14:paraId="0ADBA814"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27CBBE57"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povećanje težine</w:t>
            </w:r>
          </w:p>
        </w:tc>
      </w:tr>
      <w:tr w:rsidR="008278E4" w:rsidRPr="008172FE" w14:paraId="5C378D4D" w14:textId="77777777" w:rsidTr="00A71AA2">
        <w:trPr>
          <w:trHeight w:val="336"/>
          <w:jc w:val="center"/>
        </w:trPr>
        <w:tc>
          <w:tcPr>
            <w:tcW w:w="1893" w:type="dxa"/>
            <w:vAlign w:val="center"/>
          </w:tcPr>
          <w:p w14:paraId="349E4CCE"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mišićno-koštanog sistema i vezivnog tkiva</w:t>
            </w:r>
          </w:p>
        </w:tc>
        <w:tc>
          <w:tcPr>
            <w:tcW w:w="1548" w:type="dxa"/>
            <w:vAlign w:val="center"/>
          </w:tcPr>
          <w:p w14:paraId="37F55B0B"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vAlign w:val="center"/>
          </w:tcPr>
          <w:p w14:paraId="5AB29787" w14:textId="77777777" w:rsidR="008278E4" w:rsidRPr="008172FE" w:rsidRDefault="008278E4" w:rsidP="00384FAE">
            <w:pPr>
              <w:tabs>
                <w:tab w:val="clear" w:pos="284"/>
              </w:tabs>
              <w:jc w:val="left"/>
              <w:rPr>
                <w:rFonts w:ascii="Times New Roman" w:hAnsi="Times New Roman"/>
                <w:noProof w:val="0"/>
                <w:sz w:val="22"/>
                <w:szCs w:val="22"/>
              </w:rPr>
            </w:pPr>
          </w:p>
        </w:tc>
        <w:tc>
          <w:tcPr>
            <w:tcW w:w="2047" w:type="dxa"/>
          </w:tcPr>
          <w:p w14:paraId="106BEA6A"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170CAC38"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bol u koštano-mišićnom sistemu</w:t>
            </w:r>
            <w:r w:rsidRPr="008172FE">
              <w:rPr>
                <w:rFonts w:ascii="Times New Roman" w:hAnsi="Times New Roman"/>
                <w:noProof w:val="0"/>
                <w:sz w:val="22"/>
                <w:szCs w:val="22"/>
                <w:vertAlign w:val="superscript"/>
              </w:rPr>
              <w:t xml:space="preserve"> d</w:t>
            </w:r>
          </w:p>
        </w:tc>
      </w:tr>
      <w:tr w:rsidR="008278E4" w:rsidRPr="008172FE" w14:paraId="2567CA51" w14:textId="77777777" w:rsidTr="00A71AA2">
        <w:trPr>
          <w:trHeight w:val="336"/>
          <w:jc w:val="center"/>
        </w:trPr>
        <w:tc>
          <w:tcPr>
            <w:tcW w:w="1893" w:type="dxa"/>
            <w:vAlign w:val="center"/>
          </w:tcPr>
          <w:p w14:paraId="5A349C36"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nervnog sistema</w:t>
            </w:r>
          </w:p>
        </w:tc>
        <w:tc>
          <w:tcPr>
            <w:tcW w:w="1548" w:type="dxa"/>
          </w:tcPr>
          <w:p w14:paraId="2F59AA45"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glavobolja</w:t>
            </w:r>
          </w:p>
        </w:tc>
        <w:tc>
          <w:tcPr>
            <w:tcW w:w="2229" w:type="dxa"/>
          </w:tcPr>
          <w:p w14:paraId="1DE5ED10"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vrtoglavica</w:t>
            </w:r>
          </w:p>
        </w:tc>
        <w:tc>
          <w:tcPr>
            <w:tcW w:w="2047" w:type="dxa"/>
          </w:tcPr>
          <w:p w14:paraId="18C44A0B"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3D59498F" w14:textId="77777777" w:rsidR="008278E4" w:rsidRPr="008172FE" w:rsidRDefault="008278E4" w:rsidP="00384FAE">
            <w:pPr>
              <w:tabs>
                <w:tab w:val="clear" w:pos="284"/>
              </w:tabs>
              <w:jc w:val="left"/>
              <w:rPr>
                <w:rFonts w:ascii="Times New Roman" w:hAnsi="Times New Roman"/>
                <w:noProof w:val="0"/>
                <w:sz w:val="22"/>
                <w:szCs w:val="22"/>
              </w:rPr>
            </w:pPr>
          </w:p>
        </w:tc>
      </w:tr>
      <w:tr w:rsidR="008278E4" w:rsidRPr="008172FE" w14:paraId="622DE4C2" w14:textId="77777777" w:rsidTr="00A71AA2">
        <w:trPr>
          <w:trHeight w:val="336"/>
          <w:jc w:val="center"/>
        </w:trPr>
        <w:tc>
          <w:tcPr>
            <w:tcW w:w="1893" w:type="dxa"/>
            <w:vAlign w:val="center"/>
          </w:tcPr>
          <w:p w14:paraId="19C95753"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reproduktivnog sistema i dojki</w:t>
            </w:r>
          </w:p>
        </w:tc>
        <w:tc>
          <w:tcPr>
            <w:tcW w:w="1548" w:type="dxa"/>
            <w:vAlign w:val="center"/>
          </w:tcPr>
          <w:p w14:paraId="5C27D315"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OHSS </w:t>
            </w:r>
            <w:r w:rsidRPr="008172FE">
              <w:rPr>
                <w:rFonts w:ascii="Times New Roman" w:hAnsi="Times New Roman"/>
                <w:noProof w:val="0"/>
                <w:sz w:val="22"/>
                <w:szCs w:val="22"/>
                <w:vertAlign w:val="superscript"/>
              </w:rPr>
              <w:t>e</w:t>
            </w:r>
            <w:r w:rsidRPr="008172FE">
              <w:rPr>
                <w:rFonts w:ascii="Times New Roman" w:hAnsi="Times New Roman"/>
                <w:noProof w:val="0"/>
                <w:sz w:val="22"/>
                <w:szCs w:val="22"/>
              </w:rPr>
              <w:t xml:space="preserve">, bolovi u </w:t>
            </w:r>
            <w:proofErr w:type="spellStart"/>
            <w:r w:rsidRPr="008172FE">
              <w:rPr>
                <w:rFonts w:ascii="Times New Roman" w:hAnsi="Times New Roman"/>
                <w:noProof w:val="0"/>
                <w:sz w:val="22"/>
                <w:szCs w:val="22"/>
              </w:rPr>
              <w:t>karlici</w:t>
            </w:r>
            <w:r w:rsidRPr="008172FE">
              <w:rPr>
                <w:rFonts w:ascii="Times New Roman" w:hAnsi="Times New Roman"/>
                <w:noProof w:val="0"/>
                <w:sz w:val="22"/>
                <w:szCs w:val="22"/>
                <w:vertAlign w:val="superscript"/>
              </w:rPr>
              <w:t>f</w:t>
            </w:r>
            <w:proofErr w:type="spellEnd"/>
          </w:p>
          <w:p w14:paraId="7ED9B4DA"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tcPr>
          <w:p w14:paraId="00FC0270"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ciste na jajnicima, tegobe sa dojkama</w:t>
            </w:r>
            <w:r w:rsidRPr="008172FE">
              <w:rPr>
                <w:rFonts w:ascii="Times New Roman" w:hAnsi="Times New Roman"/>
                <w:noProof w:val="0"/>
                <w:sz w:val="22"/>
                <w:szCs w:val="22"/>
                <w:vertAlign w:val="superscript"/>
              </w:rPr>
              <w:t xml:space="preserve"> g</w:t>
            </w:r>
          </w:p>
        </w:tc>
        <w:tc>
          <w:tcPr>
            <w:tcW w:w="2047" w:type="dxa"/>
          </w:tcPr>
          <w:p w14:paraId="5EF64440"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28A5229F"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 xml:space="preserve">torzija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vertAlign w:val="superscript"/>
              </w:rPr>
              <w:t xml:space="preserve"> e</w:t>
            </w:r>
          </w:p>
        </w:tc>
      </w:tr>
      <w:tr w:rsidR="008278E4" w:rsidRPr="008172FE" w14:paraId="42CFDE8A" w14:textId="77777777" w:rsidTr="00A71AA2">
        <w:trPr>
          <w:trHeight w:val="530"/>
          <w:jc w:val="center"/>
        </w:trPr>
        <w:tc>
          <w:tcPr>
            <w:tcW w:w="1893" w:type="dxa"/>
            <w:vAlign w:val="center"/>
          </w:tcPr>
          <w:p w14:paraId="15ADCCC2"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kože i potkožnog tkiva</w:t>
            </w:r>
          </w:p>
        </w:tc>
        <w:tc>
          <w:tcPr>
            <w:tcW w:w="1548" w:type="dxa"/>
            <w:vAlign w:val="center"/>
          </w:tcPr>
          <w:p w14:paraId="4794DFA1"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vAlign w:val="center"/>
          </w:tcPr>
          <w:p w14:paraId="35540353" w14:textId="77777777" w:rsidR="008278E4" w:rsidRPr="008172FE" w:rsidRDefault="008278E4" w:rsidP="00384FAE">
            <w:pPr>
              <w:tabs>
                <w:tab w:val="clear" w:pos="284"/>
              </w:tabs>
              <w:jc w:val="left"/>
              <w:rPr>
                <w:rFonts w:ascii="Times New Roman" w:hAnsi="Times New Roman"/>
                <w:noProof w:val="0"/>
                <w:sz w:val="22"/>
                <w:szCs w:val="22"/>
              </w:rPr>
            </w:pPr>
          </w:p>
        </w:tc>
        <w:tc>
          <w:tcPr>
            <w:tcW w:w="2047" w:type="dxa"/>
            <w:vAlign w:val="center"/>
          </w:tcPr>
          <w:p w14:paraId="731046D7"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akne, osip</w:t>
            </w:r>
          </w:p>
        </w:tc>
        <w:tc>
          <w:tcPr>
            <w:tcW w:w="1918" w:type="dxa"/>
            <w:vAlign w:val="center"/>
          </w:tcPr>
          <w:p w14:paraId="527A8F14"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svrab, urtikarija</w:t>
            </w:r>
          </w:p>
        </w:tc>
      </w:tr>
      <w:tr w:rsidR="008278E4" w:rsidRPr="008172FE" w14:paraId="387860A9" w14:textId="77777777" w:rsidTr="00A71AA2">
        <w:trPr>
          <w:trHeight w:val="336"/>
          <w:jc w:val="center"/>
        </w:trPr>
        <w:tc>
          <w:tcPr>
            <w:tcW w:w="1893" w:type="dxa"/>
            <w:vAlign w:val="center"/>
          </w:tcPr>
          <w:p w14:paraId="3B9919AB"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Poremećaji krvnih sudova</w:t>
            </w:r>
          </w:p>
        </w:tc>
        <w:tc>
          <w:tcPr>
            <w:tcW w:w="1548" w:type="dxa"/>
            <w:vAlign w:val="center"/>
          </w:tcPr>
          <w:p w14:paraId="7B7A7E2C" w14:textId="77777777" w:rsidR="008278E4" w:rsidRPr="008172FE" w:rsidRDefault="008278E4" w:rsidP="00384FAE">
            <w:pPr>
              <w:tabs>
                <w:tab w:val="clear" w:pos="284"/>
              </w:tabs>
              <w:jc w:val="left"/>
              <w:rPr>
                <w:rFonts w:ascii="Times New Roman" w:hAnsi="Times New Roman"/>
                <w:noProof w:val="0"/>
                <w:sz w:val="22"/>
                <w:szCs w:val="22"/>
              </w:rPr>
            </w:pPr>
          </w:p>
        </w:tc>
        <w:tc>
          <w:tcPr>
            <w:tcW w:w="2229" w:type="dxa"/>
            <w:vAlign w:val="center"/>
          </w:tcPr>
          <w:p w14:paraId="25476203" w14:textId="77777777" w:rsidR="008278E4" w:rsidRPr="008172FE" w:rsidRDefault="008278E4" w:rsidP="00384FAE">
            <w:pPr>
              <w:tabs>
                <w:tab w:val="clear" w:pos="284"/>
              </w:tabs>
              <w:jc w:val="left"/>
              <w:rPr>
                <w:rFonts w:ascii="Times New Roman" w:hAnsi="Times New Roman"/>
                <w:noProof w:val="0"/>
                <w:sz w:val="22"/>
                <w:szCs w:val="22"/>
              </w:rPr>
            </w:pPr>
            <w:r w:rsidRPr="008172FE">
              <w:rPr>
                <w:rFonts w:ascii="Times New Roman" w:hAnsi="Times New Roman"/>
                <w:noProof w:val="0"/>
                <w:sz w:val="22"/>
                <w:szCs w:val="22"/>
              </w:rPr>
              <w:t>naleti vrućine (</w:t>
            </w:r>
            <w:proofErr w:type="spellStart"/>
            <w:r w:rsidRPr="008172FE">
              <w:rPr>
                <w:rFonts w:ascii="Times New Roman" w:hAnsi="Times New Roman"/>
                <w:noProof w:val="0"/>
                <w:sz w:val="22"/>
                <w:szCs w:val="22"/>
              </w:rPr>
              <w:t>valunzi</w:t>
            </w:r>
            <w:proofErr w:type="spellEnd"/>
            <w:r w:rsidRPr="008172FE">
              <w:rPr>
                <w:rFonts w:ascii="Times New Roman" w:hAnsi="Times New Roman"/>
                <w:noProof w:val="0"/>
                <w:sz w:val="22"/>
                <w:szCs w:val="22"/>
              </w:rPr>
              <w:t>)</w:t>
            </w:r>
          </w:p>
        </w:tc>
        <w:tc>
          <w:tcPr>
            <w:tcW w:w="2047" w:type="dxa"/>
            <w:vAlign w:val="center"/>
          </w:tcPr>
          <w:p w14:paraId="3E87C2AA" w14:textId="77777777" w:rsidR="008278E4" w:rsidRPr="008172FE" w:rsidRDefault="008278E4" w:rsidP="00384FAE">
            <w:pPr>
              <w:tabs>
                <w:tab w:val="clear" w:pos="284"/>
              </w:tabs>
              <w:jc w:val="left"/>
              <w:rPr>
                <w:rFonts w:ascii="Times New Roman" w:hAnsi="Times New Roman"/>
                <w:noProof w:val="0"/>
                <w:sz w:val="22"/>
                <w:szCs w:val="22"/>
              </w:rPr>
            </w:pPr>
          </w:p>
        </w:tc>
        <w:tc>
          <w:tcPr>
            <w:tcW w:w="1918" w:type="dxa"/>
            <w:vAlign w:val="center"/>
          </w:tcPr>
          <w:p w14:paraId="7943C8B9" w14:textId="77777777" w:rsidR="008278E4" w:rsidRPr="008172FE" w:rsidRDefault="008278E4" w:rsidP="00384FAE">
            <w:pPr>
              <w:tabs>
                <w:tab w:val="clear" w:pos="284"/>
              </w:tabs>
              <w:jc w:val="left"/>
              <w:rPr>
                <w:rFonts w:ascii="Times New Roman" w:hAnsi="Times New Roman"/>
                <w:noProof w:val="0"/>
                <w:sz w:val="22"/>
                <w:szCs w:val="22"/>
              </w:rPr>
            </w:pPr>
            <w:proofErr w:type="spellStart"/>
            <w:r w:rsidRPr="008172FE">
              <w:rPr>
                <w:rFonts w:ascii="Times New Roman" w:hAnsi="Times New Roman"/>
                <w:noProof w:val="0"/>
                <w:sz w:val="22"/>
                <w:szCs w:val="22"/>
              </w:rPr>
              <w:t>tromboembolija</w:t>
            </w:r>
            <w:proofErr w:type="spellEnd"/>
            <w:r w:rsidRPr="008172FE">
              <w:rPr>
                <w:rFonts w:ascii="Times New Roman" w:hAnsi="Times New Roman"/>
                <w:noProof w:val="0"/>
                <w:sz w:val="22"/>
                <w:szCs w:val="22"/>
              </w:rPr>
              <w:t xml:space="preserve"> </w:t>
            </w:r>
            <w:r w:rsidRPr="008172FE">
              <w:rPr>
                <w:rFonts w:ascii="Times New Roman" w:hAnsi="Times New Roman"/>
                <w:noProof w:val="0"/>
                <w:sz w:val="22"/>
                <w:szCs w:val="22"/>
                <w:vertAlign w:val="superscript"/>
              </w:rPr>
              <w:t>e</w:t>
            </w:r>
          </w:p>
        </w:tc>
      </w:tr>
    </w:tbl>
    <w:p w14:paraId="77DD4A47" w14:textId="2855E8DD" w:rsidR="008278E4" w:rsidRPr="008172FE" w:rsidRDefault="008278E4" w:rsidP="00384FAE">
      <w:pPr>
        <w:shd w:val="clear" w:color="auto" w:fill="FFFFFF"/>
        <w:tabs>
          <w:tab w:val="clear" w:pos="284"/>
        </w:tabs>
        <w:ind w:right="191"/>
        <w:textAlignment w:val="top"/>
        <w:rPr>
          <w:rFonts w:ascii="Times New Roman" w:hAnsi="Times New Roman"/>
          <w:noProof w:val="0"/>
          <w:sz w:val="22"/>
          <w:szCs w:val="22"/>
        </w:rPr>
      </w:pPr>
      <w:r w:rsidRPr="008172FE">
        <w:rPr>
          <w:rFonts w:ascii="Times New Roman" w:hAnsi="Times New Roman"/>
          <w:noProof w:val="0"/>
          <w:sz w:val="22"/>
          <w:szCs w:val="22"/>
          <w:vertAlign w:val="superscript"/>
        </w:rPr>
        <w:t>a</w:t>
      </w:r>
      <w:r w:rsidRPr="008172FE">
        <w:rPr>
          <w:rFonts w:ascii="Times New Roman" w:hAnsi="Times New Roman"/>
          <w:noProof w:val="0"/>
          <w:sz w:val="22"/>
          <w:szCs w:val="22"/>
        </w:rPr>
        <w:t xml:space="preserve"> Pojedinačni slučajevi privremenog sljepila, </w:t>
      </w:r>
      <w:proofErr w:type="spellStart"/>
      <w:r w:rsidRPr="008172FE">
        <w:rPr>
          <w:rFonts w:ascii="Times New Roman" w:hAnsi="Times New Roman"/>
          <w:noProof w:val="0"/>
          <w:sz w:val="22"/>
          <w:szCs w:val="22"/>
        </w:rPr>
        <w:t>diplopije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midrijaze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skotoma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fotopsije</w:t>
      </w:r>
      <w:proofErr w:type="spellEnd"/>
      <w:r w:rsidRPr="008172FE">
        <w:rPr>
          <w:rFonts w:ascii="Times New Roman" w:hAnsi="Times New Roman"/>
          <w:noProof w:val="0"/>
          <w:sz w:val="22"/>
          <w:szCs w:val="22"/>
        </w:rPr>
        <w:t>, plutajućih čestica u staklastom tijelu, zamagljenog vida i oštećenja vida bili su prijavljeni kao poremećaji vida tokom post-marketinškog perioda.</w:t>
      </w:r>
    </w:p>
    <w:p w14:paraId="7F777283" w14:textId="77777777" w:rsidR="008278E4" w:rsidRPr="008172FE" w:rsidRDefault="008278E4" w:rsidP="00384FAE">
      <w:pPr>
        <w:tabs>
          <w:tab w:val="clear" w:pos="284"/>
        </w:tabs>
        <w:ind w:right="191"/>
        <w:rPr>
          <w:rFonts w:ascii="Times New Roman" w:hAnsi="Times New Roman"/>
          <w:noProof w:val="0"/>
          <w:sz w:val="22"/>
          <w:szCs w:val="22"/>
        </w:rPr>
      </w:pPr>
      <w:r w:rsidRPr="008172FE">
        <w:rPr>
          <w:rFonts w:ascii="Times New Roman" w:hAnsi="Times New Roman"/>
          <w:noProof w:val="0"/>
          <w:sz w:val="22"/>
          <w:szCs w:val="22"/>
          <w:vertAlign w:val="superscript"/>
        </w:rPr>
        <w:t>b</w:t>
      </w:r>
      <w:r w:rsidRPr="008172FE">
        <w:rPr>
          <w:rFonts w:ascii="Times New Roman" w:hAnsi="Times New Roman"/>
          <w:noProof w:val="0"/>
          <w:sz w:val="22"/>
          <w:szCs w:val="22"/>
        </w:rPr>
        <w:t xml:space="preserve"> Najčešće prijavljivana reakcija na mjestu primjene injekcije je bila bol na mjestu primjene injekcije.</w:t>
      </w:r>
    </w:p>
    <w:p w14:paraId="1D5A5977" w14:textId="7947F471" w:rsidR="008278E4" w:rsidRPr="008172FE" w:rsidRDefault="008278E4" w:rsidP="00384FAE">
      <w:pPr>
        <w:tabs>
          <w:tab w:val="clear" w:pos="284"/>
        </w:tabs>
        <w:ind w:right="191"/>
        <w:rPr>
          <w:rFonts w:ascii="Times New Roman" w:hAnsi="Times New Roman"/>
          <w:noProof w:val="0"/>
          <w:sz w:val="22"/>
          <w:szCs w:val="22"/>
        </w:rPr>
      </w:pPr>
      <w:r w:rsidRPr="008172FE">
        <w:rPr>
          <w:rFonts w:ascii="Times New Roman" w:hAnsi="Times New Roman"/>
          <w:noProof w:val="0"/>
          <w:sz w:val="22"/>
          <w:szCs w:val="22"/>
          <w:vertAlign w:val="superscript"/>
        </w:rPr>
        <w:t>c</w:t>
      </w:r>
      <w:r w:rsidRPr="008172FE">
        <w:rPr>
          <w:rFonts w:ascii="Times New Roman" w:hAnsi="Times New Roman"/>
          <w:noProof w:val="0"/>
          <w:sz w:val="22"/>
          <w:szCs w:val="22"/>
        </w:rPr>
        <w:t xml:space="preserve"> Slučajevi lokalizovanih ili generalizovanih alergijskih reakcija, uključujući </w:t>
      </w:r>
      <w:proofErr w:type="spellStart"/>
      <w:r w:rsidRPr="008172FE">
        <w:rPr>
          <w:rFonts w:ascii="Times New Roman" w:hAnsi="Times New Roman"/>
          <w:noProof w:val="0"/>
          <w:sz w:val="22"/>
          <w:szCs w:val="22"/>
        </w:rPr>
        <w:t>anafilaktičke</w:t>
      </w:r>
      <w:proofErr w:type="spellEnd"/>
      <w:r w:rsidRPr="008172FE">
        <w:rPr>
          <w:rFonts w:ascii="Times New Roman" w:hAnsi="Times New Roman"/>
          <w:noProof w:val="0"/>
          <w:sz w:val="22"/>
          <w:szCs w:val="22"/>
        </w:rPr>
        <w:t xml:space="preserve"> reakcije,</w:t>
      </w:r>
      <w:r w:rsidR="00384FAE" w:rsidRPr="008172FE">
        <w:rPr>
          <w:rFonts w:ascii="Times New Roman" w:hAnsi="Times New Roman"/>
          <w:noProof w:val="0"/>
          <w:sz w:val="22"/>
          <w:szCs w:val="22"/>
        </w:rPr>
        <w:t xml:space="preserve"> </w:t>
      </w:r>
      <w:r w:rsidRPr="008172FE">
        <w:rPr>
          <w:rFonts w:ascii="Times New Roman" w:hAnsi="Times New Roman"/>
          <w:noProof w:val="0"/>
          <w:sz w:val="22"/>
          <w:szCs w:val="22"/>
        </w:rPr>
        <w:t xml:space="preserve">zajedno sa pripadajućom </w:t>
      </w:r>
      <w:proofErr w:type="spellStart"/>
      <w:r w:rsidRPr="008172FE">
        <w:rPr>
          <w:rFonts w:ascii="Times New Roman" w:hAnsi="Times New Roman"/>
          <w:noProof w:val="0"/>
          <w:sz w:val="22"/>
          <w:szCs w:val="22"/>
        </w:rPr>
        <w:t>simptomatologijom</w:t>
      </w:r>
      <w:proofErr w:type="spellEnd"/>
      <w:r w:rsidRPr="008172FE">
        <w:rPr>
          <w:rFonts w:ascii="Times New Roman" w:hAnsi="Times New Roman"/>
          <w:noProof w:val="0"/>
          <w:sz w:val="22"/>
          <w:szCs w:val="22"/>
        </w:rPr>
        <w:t xml:space="preserve"> su rijetko bili prijavljivani.</w:t>
      </w:r>
    </w:p>
    <w:p w14:paraId="2E26E6A0" w14:textId="77777777" w:rsidR="008278E4" w:rsidRPr="008172FE" w:rsidRDefault="008278E4" w:rsidP="00384FAE">
      <w:pPr>
        <w:tabs>
          <w:tab w:val="clear" w:pos="284"/>
        </w:tabs>
        <w:ind w:right="191"/>
        <w:rPr>
          <w:rFonts w:ascii="Times New Roman" w:hAnsi="Times New Roman"/>
          <w:noProof w:val="0"/>
          <w:sz w:val="22"/>
          <w:szCs w:val="22"/>
        </w:rPr>
      </w:pPr>
      <w:r w:rsidRPr="008172FE">
        <w:rPr>
          <w:rFonts w:ascii="Times New Roman" w:hAnsi="Times New Roman"/>
          <w:noProof w:val="0"/>
          <w:sz w:val="22"/>
          <w:szCs w:val="22"/>
          <w:vertAlign w:val="superscript"/>
        </w:rPr>
        <w:t>d</w:t>
      </w:r>
      <w:r w:rsidRPr="008172FE">
        <w:rPr>
          <w:rFonts w:ascii="Times New Roman" w:hAnsi="Times New Roman"/>
          <w:noProof w:val="0"/>
          <w:sz w:val="22"/>
          <w:szCs w:val="22"/>
        </w:rPr>
        <w:t xml:space="preserve"> Bol u koštano-mišićnom sistemu obuhvata </w:t>
      </w:r>
      <w:proofErr w:type="spellStart"/>
      <w:r w:rsidRPr="008172FE">
        <w:rPr>
          <w:rFonts w:ascii="Times New Roman" w:hAnsi="Times New Roman"/>
          <w:noProof w:val="0"/>
          <w:sz w:val="22"/>
          <w:szCs w:val="22"/>
        </w:rPr>
        <w:t>artralgiju</w:t>
      </w:r>
      <w:proofErr w:type="spellEnd"/>
      <w:r w:rsidRPr="008172FE">
        <w:rPr>
          <w:rFonts w:ascii="Times New Roman" w:hAnsi="Times New Roman"/>
          <w:noProof w:val="0"/>
          <w:sz w:val="22"/>
          <w:szCs w:val="22"/>
        </w:rPr>
        <w:t>, bol u leđima, bol u vratu i bol u ekstremitetima.</w:t>
      </w:r>
    </w:p>
    <w:p w14:paraId="0F273F75" w14:textId="1D25A2C2" w:rsidR="008278E4" w:rsidRPr="008172FE" w:rsidRDefault="008278E4" w:rsidP="00384FAE">
      <w:pPr>
        <w:tabs>
          <w:tab w:val="clear" w:pos="284"/>
        </w:tabs>
        <w:ind w:right="-108"/>
        <w:rPr>
          <w:rFonts w:ascii="Times New Roman" w:hAnsi="Times New Roman"/>
          <w:noProof w:val="0"/>
          <w:sz w:val="22"/>
          <w:szCs w:val="22"/>
        </w:rPr>
      </w:pPr>
      <w:r w:rsidRPr="008172FE">
        <w:rPr>
          <w:rFonts w:ascii="Times New Roman" w:hAnsi="Times New Roman"/>
          <w:noProof w:val="0"/>
          <w:sz w:val="22"/>
          <w:szCs w:val="22"/>
          <w:vertAlign w:val="superscript"/>
        </w:rPr>
        <w:t>e</w:t>
      </w:r>
      <w:r w:rsidRPr="008172FE">
        <w:rPr>
          <w:rFonts w:ascii="Times New Roman" w:hAnsi="Times New Roman"/>
          <w:noProof w:val="0"/>
          <w:sz w:val="22"/>
          <w:szCs w:val="22"/>
        </w:rPr>
        <w:t xml:space="preserve"> </w:t>
      </w:r>
      <w:r w:rsidRPr="008172FE">
        <w:rPr>
          <w:rFonts w:ascii="Times New Roman" w:hAnsi="Times New Roman"/>
          <w:noProof w:val="0"/>
          <w:vanish/>
          <w:sz w:val="22"/>
          <w:szCs w:val="22"/>
          <w:vertAlign w:val="superscript"/>
        </w:rPr>
        <w:t>aromboembolijaćnom sustavuje</w:t>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vanish/>
          <w:sz w:val="22"/>
          <w:szCs w:val="22"/>
          <w:vertAlign w:val="superscript"/>
        </w:rPr>
        <w:pgNum/>
      </w:r>
      <w:r w:rsidRPr="008172FE">
        <w:rPr>
          <w:rFonts w:ascii="Times New Roman" w:hAnsi="Times New Roman"/>
          <w:noProof w:val="0"/>
          <w:sz w:val="22"/>
          <w:szCs w:val="22"/>
        </w:rPr>
        <w:t>Gastrointestinalni simptomi povezani sa OHSS-om, kao što su abdominalna nadutost i nelagoda, mučnina, povraćanje</w:t>
      </w:r>
      <w:r w:rsidR="00384FAE" w:rsidRPr="008172FE">
        <w:rPr>
          <w:rFonts w:ascii="Times New Roman" w:hAnsi="Times New Roman"/>
          <w:noProof w:val="0"/>
          <w:sz w:val="22"/>
          <w:szCs w:val="22"/>
        </w:rPr>
        <w:t xml:space="preserve"> </w:t>
      </w:r>
      <w:r w:rsidRPr="008172FE">
        <w:rPr>
          <w:rFonts w:ascii="Times New Roman" w:hAnsi="Times New Roman"/>
          <w:noProof w:val="0"/>
          <w:sz w:val="22"/>
          <w:szCs w:val="22"/>
        </w:rPr>
        <w:t xml:space="preserve">i proliv, prijavljeni su u grupi koja je primala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u kliničkim ispitivanjima. U teškim slučajevima OHSS-a,</w:t>
      </w:r>
      <w:r w:rsidR="00384FAE"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ascites</w:t>
      </w:r>
      <w:proofErr w:type="spellEnd"/>
      <w:r w:rsidRPr="008172FE">
        <w:rPr>
          <w:rFonts w:ascii="Times New Roman" w:hAnsi="Times New Roman"/>
          <w:noProof w:val="0"/>
          <w:sz w:val="22"/>
          <w:szCs w:val="22"/>
        </w:rPr>
        <w:t xml:space="preserve"> i nakupljanje tečnosti u karlici, </w:t>
      </w:r>
      <w:proofErr w:type="spellStart"/>
      <w:r w:rsidRPr="008172FE">
        <w:rPr>
          <w:rFonts w:ascii="Times New Roman" w:hAnsi="Times New Roman"/>
          <w:noProof w:val="0"/>
          <w:sz w:val="22"/>
          <w:szCs w:val="22"/>
        </w:rPr>
        <w:t>pleuralni</w:t>
      </w:r>
      <w:proofErr w:type="spellEnd"/>
      <w:r w:rsidRPr="008172FE">
        <w:rPr>
          <w:rFonts w:ascii="Times New Roman" w:hAnsi="Times New Roman"/>
          <w:noProof w:val="0"/>
          <w:sz w:val="22"/>
          <w:szCs w:val="22"/>
        </w:rPr>
        <w:t xml:space="preserve"> izliv, </w:t>
      </w:r>
      <w:proofErr w:type="spellStart"/>
      <w:r w:rsidRPr="008172FE">
        <w:rPr>
          <w:rFonts w:ascii="Times New Roman" w:hAnsi="Times New Roman"/>
          <w:noProof w:val="0"/>
          <w:sz w:val="22"/>
          <w:szCs w:val="22"/>
        </w:rPr>
        <w:t>dispneja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oligurija</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tromboembolijski</w:t>
      </w:r>
      <w:proofErr w:type="spellEnd"/>
      <w:r w:rsidRPr="008172FE">
        <w:rPr>
          <w:rFonts w:ascii="Times New Roman" w:hAnsi="Times New Roman"/>
          <w:noProof w:val="0"/>
          <w:sz w:val="22"/>
          <w:szCs w:val="22"/>
        </w:rPr>
        <w:t xml:space="preserve"> događaji i torzija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prijavljeni su kao rijetke komplikacije.</w:t>
      </w:r>
    </w:p>
    <w:p w14:paraId="6FBA1B4E" w14:textId="47E1B3F6"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vertAlign w:val="superscript"/>
        </w:rPr>
        <w:t xml:space="preserve">f </w:t>
      </w:r>
      <w:r w:rsidRPr="008172FE">
        <w:rPr>
          <w:rFonts w:ascii="Times New Roman" w:hAnsi="Times New Roman"/>
          <w:noProof w:val="0"/>
          <w:sz w:val="22"/>
          <w:szCs w:val="22"/>
        </w:rPr>
        <w:t xml:space="preserve">Bol u karlici obuhvata </w:t>
      </w:r>
      <w:proofErr w:type="spellStart"/>
      <w:r w:rsidRPr="008172FE">
        <w:rPr>
          <w:rFonts w:ascii="Times New Roman" w:hAnsi="Times New Roman"/>
          <w:noProof w:val="0"/>
          <w:sz w:val="22"/>
          <w:szCs w:val="22"/>
        </w:rPr>
        <w:t>ovarijalni</w:t>
      </w:r>
      <w:proofErr w:type="spellEnd"/>
      <w:r w:rsidRPr="008172FE">
        <w:rPr>
          <w:rFonts w:ascii="Times New Roman" w:hAnsi="Times New Roman"/>
          <w:noProof w:val="0"/>
          <w:sz w:val="22"/>
          <w:szCs w:val="22"/>
        </w:rPr>
        <w:t xml:space="preserve"> bol i bol </w:t>
      </w:r>
      <w:proofErr w:type="spellStart"/>
      <w:r w:rsidRPr="008172FE">
        <w:rPr>
          <w:rFonts w:ascii="Times New Roman" w:hAnsi="Times New Roman"/>
          <w:noProof w:val="0"/>
          <w:sz w:val="22"/>
          <w:szCs w:val="22"/>
        </w:rPr>
        <w:t>adneksa</w:t>
      </w:r>
      <w:proofErr w:type="spellEnd"/>
      <w:r w:rsidRPr="008172FE">
        <w:rPr>
          <w:rFonts w:ascii="Times New Roman" w:hAnsi="Times New Roman"/>
          <w:noProof w:val="0"/>
          <w:sz w:val="22"/>
          <w:szCs w:val="22"/>
        </w:rPr>
        <w:t xml:space="preserve"> materice.</w:t>
      </w:r>
    </w:p>
    <w:p w14:paraId="60A0EA61" w14:textId="6A072292"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vertAlign w:val="superscript"/>
        </w:rPr>
        <w:t xml:space="preserve">g </w:t>
      </w:r>
      <w:r w:rsidRPr="008172FE">
        <w:rPr>
          <w:rFonts w:ascii="Times New Roman" w:hAnsi="Times New Roman"/>
          <w:noProof w:val="0"/>
          <w:sz w:val="22"/>
          <w:szCs w:val="22"/>
        </w:rPr>
        <w:t>Problemi sa dojkama obuhvataju bol u dojkama, osjetljivost dojki na dodir, nelagodu u dojkama, bolne bradavice i oticanje dojki.</w:t>
      </w:r>
    </w:p>
    <w:p w14:paraId="4844AF04" w14:textId="77777777" w:rsidR="00384FAE" w:rsidRPr="008172FE" w:rsidRDefault="00384FAE" w:rsidP="00384FAE">
      <w:pPr>
        <w:rPr>
          <w:rFonts w:ascii="Times New Roman" w:hAnsi="Times New Roman"/>
          <w:noProof w:val="0"/>
          <w:sz w:val="22"/>
          <w:szCs w:val="22"/>
        </w:rPr>
      </w:pPr>
    </w:p>
    <w:p w14:paraId="371C1AB6" w14:textId="77777777" w:rsidR="008278E4" w:rsidRPr="008172FE" w:rsidRDefault="008278E4" w:rsidP="00384FAE">
      <w:pPr>
        <w:rPr>
          <w:rFonts w:ascii="Times New Roman" w:eastAsia="Calibri" w:hAnsi="Times New Roman"/>
          <w:noProof w:val="0"/>
          <w:sz w:val="22"/>
          <w:szCs w:val="22"/>
          <w:u w:val="single"/>
        </w:rPr>
      </w:pPr>
      <w:r w:rsidRPr="008172FE">
        <w:rPr>
          <w:rFonts w:ascii="Times New Roman" w:eastAsia="Calibri" w:hAnsi="Times New Roman"/>
          <w:noProof w:val="0"/>
          <w:sz w:val="22"/>
          <w:szCs w:val="22"/>
          <w:u w:val="single"/>
        </w:rPr>
        <w:t>Prijavljivanje sumnji na neželjena dejstva</w:t>
      </w:r>
    </w:p>
    <w:p w14:paraId="4C3976AF" w14:textId="7ECFC72D" w:rsidR="008278E4" w:rsidRPr="008172FE" w:rsidRDefault="008278E4" w:rsidP="00384FAE">
      <w:pPr>
        <w:rPr>
          <w:rFonts w:ascii="Times New Roman" w:eastAsia="Calibri" w:hAnsi="Times New Roman"/>
          <w:noProof w:val="0"/>
          <w:sz w:val="22"/>
          <w:szCs w:val="22"/>
        </w:rPr>
      </w:pPr>
      <w:r w:rsidRPr="008172FE">
        <w:rPr>
          <w:rFonts w:ascii="Times New Roman" w:eastAsia="Calibri" w:hAnsi="Times New Roman"/>
          <w:noProof w:val="0"/>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w:t>
      </w:r>
      <w:proofErr w:type="spellStart"/>
      <w:r w:rsidRPr="008172FE">
        <w:rPr>
          <w:rFonts w:ascii="Times New Roman" w:eastAsia="Calibri" w:hAnsi="Times New Roman"/>
          <w:noProof w:val="0"/>
          <w:sz w:val="22"/>
          <w:szCs w:val="22"/>
        </w:rPr>
        <w:t>CInMED</w:t>
      </w:r>
      <w:proofErr w:type="spellEnd"/>
      <w:r w:rsidRPr="008172FE">
        <w:rPr>
          <w:rFonts w:ascii="Times New Roman" w:eastAsia="Calibri" w:hAnsi="Times New Roman"/>
          <w:noProof w:val="0"/>
          <w:sz w:val="22"/>
          <w:szCs w:val="22"/>
        </w:rPr>
        <w:t>):</w:t>
      </w:r>
    </w:p>
    <w:p w14:paraId="0418F8D8" w14:textId="77777777" w:rsidR="00384FAE" w:rsidRPr="008172FE" w:rsidRDefault="00384FAE" w:rsidP="00384FAE">
      <w:pPr>
        <w:rPr>
          <w:rFonts w:ascii="Times New Roman" w:eastAsia="Calibri" w:hAnsi="Times New Roman"/>
          <w:noProof w:val="0"/>
          <w:sz w:val="22"/>
          <w:szCs w:val="22"/>
        </w:rPr>
      </w:pPr>
    </w:p>
    <w:p w14:paraId="538AE4C0"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t xml:space="preserve">Institut za ljekove i medicinska sredstva </w:t>
      </w:r>
    </w:p>
    <w:p w14:paraId="1276770A"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t xml:space="preserve">Odjeljenje za </w:t>
      </w:r>
      <w:proofErr w:type="spellStart"/>
      <w:r w:rsidRPr="008172FE">
        <w:rPr>
          <w:rFonts w:ascii="Times New Roman" w:eastAsia="Calibri" w:hAnsi="Times New Roman"/>
          <w:noProof w:val="0"/>
          <w:sz w:val="22"/>
          <w:szCs w:val="22"/>
        </w:rPr>
        <w:t>farmakovigilancu</w:t>
      </w:r>
      <w:proofErr w:type="spellEnd"/>
    </w:p>
    <w:p w14:paraId="65C17394"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lastRenderedPageBreak/>
        <w:t>Bulevar Ivana Crnojevića 64a, 81000 Podgorica</w:t>
      </w:r>
    </w:p>
    <w:p w14:paraId="497BD067" w14:textId="77777777" w:rsidR="008278E4" w:rsidRPr="008172FE" w:rsidRDefault="008278E4" w:rsidP="00384FAE">
      <w:pPr>
        <w:tabs>
          <w:tab w:val="clear" w:pos="284"/>
        </w:tabs>
        <w:jc w:val="left"/>
        <w:rPr>
          <w:rFonts w:ascii="Times New Roman" w:eastAsia="Calibri" w:hAnsi="Times New Roman"/>
          <w:noProof w:val="0"/>
          <w:sz w:val="22"/>
          <w:szCs w:val="22"/>
        </w:rPr>
      </w:pPr>
    </w:p>
    <w:p w14:paraId="2DF6DEE1"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t>tel: +382 (0) 20 310 280</w:t>
      </w:r>
    </w:p>
    <w:p w14:paraId="72D120F2" w14:textId="77777777" w:rsidR="008278E4" w:rsidRPr="008172FE" w:rsidRDefault="008278E4" w:rsidP="00384FAE">
      <w:pPr>
        <w:tabs>
          <w:tab w:val="clear" w:pos="284"/>
          <w:tab w:val="left" w:pos="6720"/>
        </w:tabs>
        <w:rPr>
          <w:rFonts w:ascii="Times New Roman" w:eastAsia="Calibri" w:hAnsi="Times New Roman"/>
          <w:noProof w:val="0"/>
          <w:sz w:val="22"/>
          <w:szCs w:val="22"/>
        </w:rPr>
      </w:pPr>
      <w:proofErr w:type="spellStart"/>
      <w:r w:rsidRPr="008172FE">
        <w:rPr>
          <w:rFonts w:ascii="Times New Roman" w:eastAsia="Calibri" w:hAnsi="Times New Roman"/>
          <w:noProof w:val="0"/>
          <w:sz w:val="22"/>
          <w:szCs w:val="22"/>
        </w:rPr>
        <w:t>fax</w:t>
      </w:r>
      <w:proofErr w:type="spellEnd"/>
      <w:r w:rsidRPr="008172FE">
        <w:rPr>
          <w:rFonts w:ascii="Times New Roman" w:eastAsia="Calibri" w:hAnsi="Times New Roman"/>
          <w:noProof w:val="0"/>
          <w:sz w:val="22"/>
          <w:szCs w:val="22"/>
        </w:rPr>
        <w:t>: +382 (0) 20 310 581</w:t>
      </w:r>
      <w:r w:rsidRPr="008172FE">
        <w:rPr>
          <w:rFonts w:ascii="Times New Roman" w:eastAsia="Calibri" w:hAnsi="Times New Roman"/>
          <w:noProof w:val="0"/>
          <w:sz w:val="22"/>
          <w:szCs w:val="22"/>
        </w:rPr>
        <w:tab/>
      </w:r>
    </w:p>
    <w:p w14:paraId="5BE9E17E" w14:textId="77777777" w:rsidR="008278E4" w:rsidRPr="008172FE" w:rsidRDefault="0075689C" w:rsidP="00384FAE">
      <w:pPr>
        <w:tabs>
          <w:tab w:val="clear" w:pos="284"/>
        </w:tabs>
        <w:rPr>
          <w:rFonts w:ascii="Times New Roman" w:eastAsia="Calibri" w:hAnsi="Times New Roman"/>
          <w:noProof w:val="0"/>
          <w:sz w:val="22"/>
          <w:szCs w:val="22"/>
        </w:rPr>
      </w:pPr>
      <w:hyperlink r:id="rId8" w:history="1">
        <w:r w:rsidR="008278E4" w:rsidRPr="008172FE">
          <w:rPr>
            <w:rFonts w:ascii="Times New Roman" w:eastAsia="Calibri" w:hAnsi="Times New Roman"/>
            <w:noProof w:val="0"/>
            <w:color w:val="0563C1"/>
            <w:sz w:val="22"/>
            <w:szCs w:val="22"/>
            <w:u w:val="single"/>
          </w:rPr>
          <w:t>www.cinmed.me</w:t>
        </w:r>
      </w:hyperlink>
    </w:p>
    <w:p w14:paraId="367C8919" w14:textId="77777777" w:rsidR="008278E4" w:rsidRPr="008172FE" w:rsidRDefault="0075689C" w:rsidP="00384FAE">
      <w:pPr>
        <w:tabs>
          <w:tab w:val="clear" w:pos="284"/>
        </w:tabs>
        <w:rPr>
          <w:rFonts w:ascii="Times New Roman" w:eastAsia="Calibri" w:hAnsi="Times New Roman"/>
          <w:noProof w:val="0"/>
          <w:color w:val="0000FF"/>
          <w:sz w:val="22"/>
          <w:szCs w:val="22"/>
          <w:u w:val="single"/>
        </w:rPr>
      </w:pPr>
      <w:hyperlink r:id="rId9" w:history="1">
        <w:r w:rsidR="008278E4" w:rsidRPr="008172FE">
          <w:rPr>
            <w:rFonts w:ascii="Times New Roman" w:eastAsia="Calibri" w:hAnsi="Times New Roman"/>
            <w:noProof w:val="0"/>
            <w:color w:val="0563C1"/>
            <w:sz w:val="22"/>
            <w:szCs w:val="22"/>
            <w:u w:val="single"/>
          </w:rPr>
          <w:t>nezeljenadejstva@cinmed.me</w:t>
        </w:r>
      </w:hyperlink>
    </w:p>
    <w:p w14:paraId="62A45441"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t>putem IS zdravstvene zaštite</w:t>
      </w:r>
    </w:p>
    <w:p w14:paraId="55412917" w14:textId="77777777" w:rsidR="008278E4" w:rsidRPr="008172FE" w:rsidRDefault="008278E4" w:rsidP="00384FAE">
      <w:pPr>
        <w:tabs>
          <w:tab w:val="clear" w:pos="284"/>
        </w:tabs>
        <w:rPr>
          <w:rFonts w:ascii="Times New Roman" w:eastAsia="Calibri" w:hAnsi="Times New Roman"/>
          <w:noProof w:val="0"/>
          <w:sz w:val="22"/>
          <w:szCs w:val="22"/>
        </w:rPr>
      </w:pPr>
      <w:r w:rsidRPr="008172FE">
        <w:rPr>
          <w:rFonts w:ascii="Times New Roman" w:eastAsia="Calibri" w:hAnsi="Times New Roman"/>
          <w:noProof w:val="0"/>
          <w:sz w:val="22"/>
          <w:szCs w:val="22"/>
        </w:rPr>
        <w:t xml:space="preserve">QR kod za </w:t>
      </w:r>
      <w:proofErr w:type="spellStart"/>
      <w:r w:rsidRPr="008172FE">
        <w:rPr>
          <w:rFonts w:ascii="Times New Roman" w:eastAsia="Calibri" w:hAnsi="Times New Roman"/>
          <w:noProof w:val="0"/>
          <w:sz w:val="22"/>
          <w:szCs w:val="22"/>
        </w:rPr>
        <w:t>online</w:t>
      </w:r>
      <w:proofErr w:type="spellEnd"/>
      <w:r w:rsidRPr="008172FE">
        <w:rPr>
          <w:rFonts w:ascii="Times New Roman" w:eastAsia="Calibri" w:hAnsi="Times New Roman"/>
          <w:noProof w:val="0"/>
          <w:sz w:val="22"/>
          <w:szCs w:val="22"/>
        </w:rPr>
        <w:t xml:space="preserve"> prijavu sumnje na neželjeno dejstvo lijeka:</w:t>
      </w:r>
    </w:p>
    <w:p w14:paraId="3FD22B47" w14:textId="77777777" w:rsidR="008278E4" w:rsidRPr="008172FE" w:rsidRDefault="008278E4" w:rsidP="00384FAE">
      <w:pPr>
        <w:tabs>
          <w:tab w:val="clear" w:pos="284"/>
        </w:tabs>
        <w:jc w:val="left"/>
        <w:rPr>
          <w:rFonts w:ascii="Times New Roman" w:eastAsia="Calibri" w:hAnsi="Times New Roman"/>
          <w:noProof w:val="0"/>
          <w:sz w:val="22"/>
          <w:szCs w:val="22"/>
        </w:rPr>
      </w:pPr>
    </w:p>
    <w:p w14:paraId="7CD3070D" w14:textId="77777777" w:rsidR="008278E4" w:rsidRPr="008172FE" w:rsidRDefault="008278E4" w:rsidP="00384FAE">
      <w:pPr>
        <w:tabs>
          <w:tab w:val="left" w:pos="540"/>
          <w:tab w:val="left" w:pos="569"/>
        </w:tabs>
        <w:rPr>
          <w:rFonts w:ascii="Times New Roman" w:hAnsi="Times New Roman"/>
          <w:b/>
          <w:bCs/>
          <w:noProof w:val="0"/>
          <w:sz w:val="22"/>
          <w:szCs w:val="22"/>
        </w:rPr>
      </w:pPr>
      <w:r w:rsidRPr="008172FE">
        <w:rPr>
          <w:rFonts w:ascii="Times New Roman" w:hAnsi="Times New Roman"/>
          <w:b/>
          <w:sz w:val="22"/>
          <w:szCs w:val="22"/>
        </w:rPr>
        <w:drawing>
          <wp:inline distT="0" distB="0" distL="0" distR="0" wp14:anchorId="66528417" wp14:editId="190D2FE2">
            <wp:extent cx="981075" cy="971550"/>
            <wp:effectExtent l="0" t="0" r="0" b="0"/>
            <wp:docPr id="1"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qr code on a white background&#10;&#10;AI-generated content may be incorrec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4A88FC91" w14:textId="77777777" w:rsidR="00384FAE" w:rsidRPr="008172FE" w:rsidRDefault="00384FAE" w:rsidP="00384FAE">
      <w:pPr>
        <w:jc w:val="left"/>
        <w:rPr>
          <w:rFonts w:ascii="Times New Roman" w:hAnsi="Times New Roman"/>
          <w:b/>
          <w:bCs/>
          <w:noProof w:val="0"/>
          <w:sz w:val="22"/>
          <w:szCs w:val="22"/>
        </w:rPr>
      </w:pPr>
    </w:p>
    <w:p w14:paraId="305CE01C" w14:textId="4D0F34BC"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 xml:space="preserve">4.9. </w:t>
      </w:r>
      <w:proofErr w:type="spellStart"/>
      <w:r w:rsidRPr="008172FE">
        <w:rPr>
          <w:rFonts w:ascii="Times New Roman" w:hAnsi="Times New Roman"/>
          <w:b/>
          <w:bCs/>
          <w:noProof w:val="0"/>
          <w:sz w:val="22"/>
          <w:szCs w:val="22"/>
        </w:rPr>
        <w:t>Predoziranje</w:t>
      </w:r>
      <w:proofErr w:type="spellEnd"/>
      <w:r w:rsidRPr="008172FE">
        <w:rPr>
          <w:rFonts w:ascii="Times New Roman" w:hAnsi="Times New Roman"/>
          <w:b/>
          <w:bCs/>
          <w:noProof w:val="0"/>
          <w:sz w:val="22"/>
          <w:szCs w:val="22"/>
        </w:rPr>
        <w:t xml:space="preserve"> </w:t>
      </w:r>
    </w:p>
    <w:p w14:paraId="5B66E7F6" w14:textId="77777777" w:rsidR="00384FAE" w:rsidRPr="008172FE" w:rsidRDefault="00384FAE" w:rsidP="00384FAE">
      <w:pPr>
        <w:jc w:val="left"/>
        <w:rPr>
          <w:rFonts w:ascii="Times New Roman" w:hAnsi="Times New Roman"/>
          <w:b/>
          <w:bCs/>
          <w:noProof w:val="0"/>
          <w:sz w:val="22"/>
          <w:szCs w:val="22"/>
        </w:rPr>
      </w:pPr>
    </w:p>
    <w:p w14:paraId="760E6677"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Iako efekti </w:t>
      </w:r>
      <w:proofErr w:type="spellStart"/>
      <w:r w:rsidRPr="008172FE">
        <w:rPr>
          <w:rFonts w:ascii="Times New Roman" w:hAnsi="Times New Roman"/>
          <w:noProof w:val="0"/>
          <w:sz w:val="22"/>
          <w:szCs w:val="22"/>
        </w:rPr>
        <w:t>predoziranja</w:t>
      </w:r>
      <w:proofErr w:type="spellEnd"/>
      <w:r w:rsidRPr="008172FE">
        <w:rPr>
          <w:rFonts w:ascii="Times New Roman" w:hAnsi="Times New Roman"/>
          <w:noProof w:val="0"/>
          <w:sz w:val="22"/>
          <w:szCs w:val="22"/>
        </w:rPr>
        <w:t xml:space="preserve"> nijesu poznati, može se očekivati da se javi sindrom </w:t>
      </w:r>
      <w:proofErr w:type="spellStart"/>
      <w:r w:rsidRPr="008172FE">
        <w:rPr>
          <w:rFonts w:ascii="Times New Roman" w:hAnsi="Times New Roman"/>
          <w:noProof w:val="0"/>
          <w:sz w:val="22"/>
          <w:szCs w:val="22"/>
        </w:rPr>
        <w:t>ovarijalne</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hiperstimulacije</w:t>
      </w:r>
      <w:proofErr w:type="spellEnd"/>
      <w:r w:rsidRPr="008172FE">
        <w:rPr>
          <w:rFonts w:ascii="Times New Roman" w:hAnsi="Times New Roman"/>
          <w:noProof w:val="0"/>
          <w:sz w:val="22"/>
          <w:szCs w:val="22"/>
        </w:rPr>
        <w:t xml:space="preserve"> (vidjeti dio  4.4).</w:t>
      </w:r>
    </w:p>
    <w:p w14:paraId="217DCA56" w14:textId="77777777" w:rsidR="008278E4" w:rsidRPr="008172FE" w:rsidRDefault="008278E4" w:rsidP="00384FAE">
      <w:pPr>
        <w:jc w:val="left"/>
        <w:rPr>
          <w:rFonts w:ascii="Times New Roman" w:hAnsi="Times New Roman"/>
          <w:noProof w:val="0"/>
          <w:sz w:val="22"/>
          <w:szCs w:val="22"/>
        </w:rPr>
      </w:pPr>
    </w:p>
    <w:p w14:paraId="71C7F651" w14:textId="77777777" w:rsidR="008278E4" w:rsidRPr="008172FE" w:rsidRDefault="008278E4" w:rsidP="00384FAE">
      <w:pPr>
        <w:jc w:val="left"/>
        <w:rPr>
          <w:rFonts w:ascii="Times New Roman" w:hAnsi="Times New Roman"/>
          <w:noProof w:val="0"/>
          <w:sz w:val="22"/>
          <w:szCs w:val="22"/>
        </w:rPr>
      </w:pPr>
    </w:p>
    <w:p w14:paraId="1F4180A8"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5. FARMAKOLOŠKI PODACI</w:t>
      </w:r>
    </w:p>
    <w:p w14:paraId="09985734" w14:textId="77777777" w:rsidR="008278E4" w:rsidRPr="008172FE" w:rsidRDefault="008278E4" w:rsidP="00384FAE">
      <w:pPr>
        <w:jc w:val="left"/>
        <w:rPr>
          <w:rFonts w:ascii="Times New Roman" w:hAnsi="Times New Roman"/>
          <w:b/>
          <w:bCs/>
          <w:noProof w:val="0"/>
          <w:sz w:val="22"/>
          <w:szCs w:val="22"/>
        </w:rPr>
      </w:pPr>
    </w:p>
    <w:p w14:paraId="2EF170FE" w14:textId="70FCCEEE"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 xml:space="preserve">5.1. </w:t>
      </w:r>
      <w:proofErr w:type="spellStart"/>
      <w:r w:rsidRPr="008172FE">
        <w:rPr>
          <w:rFonts w:ascii="Times New Roman" w:hAnsi="Times New Roman"/>
          <w:b/>
          <w:bCs/>
          <w:noProof w:val="0"/>
          <w:sz w:val="22"/>
          <w:szCs w:val="22"/>
        </w:rPr>
        <w:t>Farmakodinamski</w:t>
      </w:r>
      <w:proofErr w:type="spellEnd"/>
      <w:r w:rsidRPr="008172FE">
        <w:rPr>
          <w:rFonts w:ascii="Times New Roman" w:hAnsi="Times New Roman"/>
          <w:b/>
          <w:bCs/>
          <w:noProof w:val="0"/>
          <w:sz w:val="22"/>
          <w:szCs w:val="22"/>
        </w:rPr>
        <w:t xml:space="preserve"> podaci</w:t>
      </w:r>
    </w:p>
    <w:p w14:paraId="2D9B6265" w14:textId="77777777" w:rsidR="00384FAE" w:rsidRPr="008172FE" w:rsidRDefault="00384FAE" w:rsidP="00384FAE">
      <w:pPr>
        <w:rPr>
          <w:rFonts w:ascii="Times New Roman" w:hAnsi="Times New Roman"/>
          <w:b/>
          <w:bCs/>
          <w:noProof w:val="0"/>
          <w:sz w:val="22"/>
          <w:szCs w:val="22"/>
        </w:rPr>
      </w:pPr>
    </w:p>
    <w:p w14:paraId="351A4CE4" w14:textId="2C1FE6EA"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Farmakoterapijska</w:t>
      </w:r>
      <w:proofErr w:type="spellEnd"/>
      <w:r w:rsidRPr="008172FE">
        <w:rPr>
          <w:rFonts w:ascii="Times New Roman" w:hAnsi="Times New Roman"/>
          <w:noProof w:val="0"/>
          <w:sz w:val="22"/>
          <w:szCs w:val="22"/>
        </w:rPr>
        <w:t xml:space="preserve"> grupa:  </w:t>
      </w:r>
      <w:proofErr w:type="spellStart"/>
      <w:r w:rsidRPr="008172FE">
        <w:rPr>
          <w:rFonts w:ascii="Times New Roman" w:hAnsi="Times New Roman"/>
          <w:noProof w:val="0"/>
          <w:sz w:val="22"/>
          <w:szCs w:val="22"/>
        </w:rPr>
        <w:t>Gonadotropini</w:t>
      </w:r>
      <w:proofErr w:type="spellEnd"/>
    </w:p>
    <w:p w14:paraId="649DE954" w14:textId="77777777" w:rsidR="008278E4" w:rsidRPr="008172FE" w:rsidRDefault="008278E4" w:rsidP="00384FAE">
      <w:pPr>
        <w:rPr>
          <w:rFonts w:ascii="Times New Roman" w:hAnsi="Times New Roman"/>
          <w:noProof w:val="0"/>
          <w:sz w:val="22"/>
          <w:szCs w:val="22"/>
        </w:rPr>
      </w:pPr>
    </w:p>
    <w:p w14:paraId="44B45BE1" w14:textId="74B166E4" w:rsidR="008278E4" w:rsidRPr="008172FE" w:rsidRDefault="008278E4" w:rsidP="00384FAE">
      <w:pPr>
        <w:rPr>
          <w:rFonts w:ascii="Times New Roman" w:hAnsi="Times New Roman"/>
          <w:noProof w:val="0"/>
          <w:sz w:val="22"/>
          <w:szCs w:val="22"/>
        </w:rPr>
      </w:pPr>
      <w:r w:rsidRPr="008172FE">
        <w:rPr>
          <w:rFonts w:ascii="Times New Roman" w:hAnsi="Times New Roman"/>
          <w:b/>
          <w:bCs/>
          <w:noProof w:val="0"/>
          <w:sz w:val="22"/>
          <w:szCs w:val="22"/>
        </w:rPr>
        <w:t>ATC kod:</w:t>
      </w:r>
      <w:r w:rsidR="00384FAE" w:rsidRPr="008172FE">
        <w:rPr>
          <w:rFonts w:ascii="Times New Roman" w:hAnsi="Times New Roman"/>
          <w:b/>
          <w:bCs/>
          <w:noProof w:val="0"/>
          <w:sz w:val="22"/>
          <w:szCs w:val="22"/>
        </w:rPr>
        <w:t xml:space="preserve"> </w:t>
      </w:r>
      <w:r w:rsidRPr="008172FE">
        <w:rPr>
          <w:rFonts w:ascii="Times New Roman" w:hAnsi="Times New Roman"/>
          <w:noProof w:val="0"/>
          <w:sz w:val="22"/>
          <w:szCs w:val="22"/>
        </w:rPr>
        <w:t>G03GA02</w:t>
      </w:r>
    </w:p>
    <w:p w14:paraId="54C52E9D" w14:textId="77777777" w:rsidR="00384FAE" w:rsidRPr="008172FE" w:rsidRDefault="00384FAE" w:rsidP="00384FAE">
      <w:pPr>
        <w:rPr>
          <w:rFonts w:ascii="Times New Roman" w:hAnsi="Times New Roman"/>
          <w:noProof w:val="0"/>
          <w:sz w:val="22"/>
          <w:szCs w:val="22"/>
        </w:rPr>
      </w:pPr>
    </w:p>
    <w:p w14:paraId="5635AEAA"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se dobija iz urina žena u </w:t>
      </w:r>
      <w:proofErr w:type="spellStart"/>
      <w:r w:rsidRPr="008172FE">
        <w:rPr>
          <w:rFonts w:ascii="Times New Roman" w:hAnsi="Times New Roman"/>
          <w:noProof w:val="0"/>
          <w:sz w:val="22"/>
          <w:szCs w:val="22"/>
        </w:rPr>
        <w:t>postmenopauzi</w:t>
      </w:r>
      <w:proofErr w:type="spellEnd"/>
      <w:r w:rsidRPr="008172FE">
        <w:rPr>
          <w:rFonts w:ascii="Times New Roman" w:hAnsi="Times New Roman"/>
          <w:noProof w:val="0"/>
          <w:sz w:val="22"/>
          <w:szCs w:val="22"/>
        </w:rPr>
        <w:t xml:space="preserve">. Humani </w:t>
      </w:r>
      <w:proofErr w:type="spellStart"/>
      <w:r w:rsidRPr="008172FE">
        <w:rPr>
          <w:rFonts w:ascii="Times New Roman" w:hAnsi="Times New Roman"/>
          <w:noProof w:val="0"/>
          <w:sz w:val="22"/>
          <w:szCs w:val="22"/>
        </w:rPr>
        <w:t>horioni</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gonadotropin</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hCG</w:t>
      </w:r>
      <w:proofErr w:type="spellEnd"/>
      <w:r w:rsidRPr="008172FE">
        <w:rPr>
          <w:rFonts w:ascii="Times New Roman" w:hAnsi="Times New Roman"/>
          <w:noProof w:val="0"/>
          <w:sz w:val="22"/>
          <w:szCs w:val="22"/>
        </w:rPr>
        <w:t xml:space="preserve">) koji je prirodno prisutan hormon u urinu žena u </w:t>
      </w:r>
      <w:proofErr w:type="spellStart"/>
      <w:r w:rsidRPr="008172FE">
        <w:rPr>
          <w:rFonts w:ascii="Times New Roman" w:hAnsi="Times New Roman"/>
          <w:noProof w:val="0"/>
          <w:sz w:val="22"/>
          <w:szCs w:val="22"/>
        </w:rPr>
        <w:t>postmenopauzi</w:t>
      </w:r>
      <w:proofErr w:type="spellEnd"/>
      <w:r w:rsidRPr="008172FE">
        <w:rPr>
          <w:rFonts w:ascii="Times New Roman" w:hAnsi="Times New Roman"/>
          <w:noProof w:val="0"/>
          <w:sz w:val="22"/>
          <w:szCs w:val="22"/>
        </w:rPr>
        <w:t xml:space="preserve"> nalazi se u lijeku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i doprinosi aktivnosti </w:t>
      </w:r>
      <w:proofErr w:type="spellStart"/>
      <w:r w:rsidRPr="008172FE">
        <w:rPr>
          <w:rFonts w:ascii="Times New Roman" w:hAnsi="Times New Roman"/>
          <w:noProof w:val="0"/>
          <w:sz w:val="22"/>
          <w:szCs w:val="22"/>
        </w:rPr>
        <w:t>luteinizirajućeg</w:t>
      </w:r>
      <w:proofErr w:type="spellEnd"/>
      <w:r w:rsidRPr="008172FE">
        <w:rPr>
          <w:rFonts w:ascii="Times New Roman" w:hAnsi="Times New Roman"/>
          <w:noProof w:val="0"/>
          <w:sz w:val="22"/>
          <w:szCs w:val="22"/>
        </w:rPr>
        <w:t xml:space="preserve"> hormona (LH).</w:t>
      </w:r>
    </w:p>
    <w:p w14:paraId="647A871F" w14:textId="77777777" w:rsidR="008278E4" w:rsidRPr="008172FE" w:rsidRDefault="008278E4" w:rsidP="00384FAE">
      <w:pPr>
        <w:rPr>
          <w:rFonts w:ascii="Times New Roman" w:hAnsi="Times New Roman"/>
          <w:noProof w:val="0"/>
          <w:sz w:val="22"/>
          <w:szCs w:val="22"/>
        </w:rPr>
      </w:pPr>
    </w:p>
    <w:p w14:paraId="4B9EA885"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Menotrofin</w:t>
      </w:r>
      <w:proofErr w:type="spellEnd"/>
      <w:r w:rsidRPr="008172FE">
        <w:rPr>
          <w:rFonts w:ascii="Times New Roman" w:hAnsi="Times New Roman"/>
          <w:noProof w:val="0"/>
          <w:sz w:val="22"/>
          <w:szCs w:val="22"/>
        </w:rPr>
        <w:t xml:space="preserve">, koji ima i FSH i LH aktivnost, stimuliše rast i razvoj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jajnika, kao i</w:t>
      </w:r>
      <w:r w:rsidRPr="008172FE">
        <w:rPr>
          <w:rFonts w:ascii="Times New Roman" w:hAnsi="Times New Roman"/>
          <w:noProof w:val="0"/>
          <w:color w:val="000000"/>
          <w:sz w:val="22"/>
          <w:szCs w:val="22"/>
        </w:rPr>
        <w:t xml:space="preserve"> proizvodnju </w:t>
      </w:r>
      <w:r w:rsidRPr="008172FE">
        <w:rPr>
          <w:rFonts w:ascii="Times New Roman" w:hAnsi="Times New Roman"/>
          <w:noProof w:val="0"/>
          <w:sz w:val="22"/>
          <w:szCs w:val="22"/>
        </w:rPr>
        <w:t xml:space="preserve">polnih </w:t>
      </w:r>
      <w:proofErr w:type="spellStart"/>
      <w:r w:rsidRPr="008172FE">
        <w:rPr>
          <w:rFonts w:ascii="Times New Roman" w:hAnsi="Times New Roman"/>
          <w:noProof w:val="0"/>
          <w:sz w:val="22"/>
          <w:szCs w:val="22"/>
        </w:rPr>
        <w:t>steroidnih</w:t>
      </w:r>
      <w:proofErr w:type="spellEnd"/>
      <w:r w:rsidRPr="008172FE">
        <w:rPr>
          <w:rFonts w:ascii="Times New Roman" w:hAnsi="Times New Roman"/>
          <w:noProof w:val="0"/>
          <w:sz w:val="22"/>
          <w:szCs w:val="22"/>
        </w:rPr>
        <w:t xml:space="preserve"> hormona kod žena koje nemaju primarnu </w:t>
      </w:r>
      <w:proofErr w:type="spellStart"/>
      <w:r w:rsidRPr="008172FE">
        <w:rPr>
          <w:rFonts w:ascii="Times New Roman" w:hAnsi="Times New Roman"/>
          <w:noProof w:val="0"/>
          <w:sz w:val="22"/>
          <w:szCs w:val="22"/>
        </w:rPr>
        <w:t>insuficijenciju</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ovarijuma</w:t>
      </w:r>
      <w:proofErr w:type="spellEnd"/>
      <w:r w:rsidRPr="008172FE">
        <w:rPr>
          <w:rFonts w:ascii="Times New Roman" w:hAnsi="Times New Roman"/>
          <w:noProof w:val="0"/>
          <w:sz w:val="22"/>
          <w:szCs w:val="22"/>
        </w:rPr>
        <w:t xml:space="preserve">. FSH primarno stimuliše jačanje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u početnom stadijumu </w:t>
      </w:r>
      <w:proofErr w:type="spellStart"/>
      <w:r w:rsidRPr="008172FE">
        <w:rPr>
          <w:rFonts w:ascii="Times New Roman" w:hAnsi="Times New Roman"/>
          <w:noProof w:val="0"/>
          <w:sz w:val="22"/>
          <w:szCs w:val="22"/>
        </w:rPr>
        <w:t>folikulogeneze</w:t>
      </w:r>
      <w:proofErr w:type="spellEnd"/>
      <w:r w:rsidRPr="008172FE">
        <w:rPr>
          <w:rFonts w:ascii="Times New Roman" w:hAnsi="Times New Roman"/>
          <w:noProof w:val="0"/>
          <w:sz w:val="22"/>
          <w:szCs w:val="22"/>
        </w:rPr>
        <w:t xml:space="preserve">, dok je LH odgovoran za sintezu polnih hormona u </w:t>
      </w:r>
      <w:proofErr w:type="spellStart"/>
      <w:r w:rsidRPr="008172FE">
        <w:rPr>
          <w:rFonts w:ascii="Times New Roman" w:hAnsi="Times New Roman"/>
          <w:noProof w:val="0"/>
          <w:sz w:val="22"/>
          <w:szCs w:val="22"/>
        </w:rPr>
        <w:t>ovarijumu</w:t>
      </w:r>
      <w:proofErr w:type="spellEnd"/>
      <w:r w:rsidRPr="008172FE">
        <w:rPr>
          <w:rFonts w:ascii="Times New Roman" w:hAnsi="Times New Roman"/>
          <w:noProof w:val="0"/>
          <w:sz w:val="22"/>
          <w:szCs w:val="22"/>
        </w:rPr>
        <w:t xml:space="preserve"> i učestvuje u fiziološkim procesima stvaranja odgovarajućeg </w:t>
      </w:r>
      <w:proofErr w:type="spellStart"/>
      <w:r w:rsidRPr="008172FE">
        <w:rPr>
          <w:rFonts w:ascii="Times New Roman" w:hAnsi="Times New Roman"/>
          <w:noProof w:val="0"/>
          <w:sz w:val="22"/>
          <w:szCs w:val="22"/>
        </w:rPr>
        <w:t>preovulatornog</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FSH bez prisustva LH može da stimuliše razvoj </w:t>
      </w:r>
      <w:proofErr w:type="spellStart"/>
      <w:r w:rsidRPr="008172FE">
        <w:rPr>
          <w:rFonts w:ascii="Times New Roman" w:hAnsi="Times New Roman"/>
          <w:noProof w:val="0"/>
          <w:sz w:val="22"/>
          <w:szCs w:val="22"/>
        </w:rPr>
        <w:t>folikula</w:t>
      </w:r>
      <w:proofErr w:type="spellEnd"/>
      <w:r w:rsidRPr="008172FE">
        <w:rPr>
          <w:rFonts w:ascii="Times New Roman" w:hAnsi="Times New Roman"/>
          <w:noProof w:val="0"/>
          <w:sz w:val="22"/>
          <w:szCs w:val="22"/>
        </w:rPr>
        <w:t xml:space="preserve">, ali nastali </w:t>
      </w:r>
      <w:proofErr w:type="spellStart"/>
      <w:r w:rsidRPr="008172FE">
        <w:rPr>
          <w:rFonts w:ascii="Times New Roman" w:hAnsi="Times New Roman"/>
          <w:noProof w:val="0"/>
          <w:sz w:val="22"/>
          <w:szCs w:val="22"/>
        </w:rPr>
        <w:t>folikuli</w:t>
      </w:r>
      <w:proofErr w:type="spellEnd"/>
      <w:r w:rsidRPr="008172FE">
        <w:rPr>
          <w:rFonts w:ascii="Times New Roman" w:hAnsi="Times New Roman"/>
          <w:noProof w:val="0"/>
          <w:sz w:val="22"/>
          <w:szCs w:val="22"/>
        </w:rPr>
        <w:t xml:space="preserve"> se ne razvijaju normalno, što je povezano sa niskim nivoima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i nemogućnošću </w:t>
      </w:r>
      <w:proofErr w:type="spellStart"/>
      <w:r w:rsidRPr="008172FE">
        <w:rPr>
          <w:rFonts w:ascii="Times New Roman" w:hAnsi="Times New Roman"/>
          <w:noProof w:val="0"/>
          <w:sz w:val="22"/>
          <w:szCs w:val="22"/>
        </w:rPr>
        <w:t>luteinizacije</w:t>
      </w:r>
      <w:proofErr w:type="spellEnd"/>
      <w:r w:rsidRPr="008172FE">
        <w:rPr>
          <w:rFonts w:ascii="Times New Roman" w:hAnsi="Times New Roman"/>
          <w:noProof w:val="0"/>
          <w:sz w:val="22"/>
          <w:szCs w:val="22"/>
        </w:rPr>
        <w:t xml:space="preserve"> kao u slučaju normalne stimulacije ovulacije</w:t>
      </w:r>
    </w:p>
    <w:p w14:paraId="20B3E49D" w14:textId="77777777" w:rsidR="008278E4" w:rsidRPr="008172FE" w:rsidRDefault="008278E4" w:rsidP="00384FAE">
      <w:pPr>
        <w:rPr>
          <w:rFonts w:ascii="Times New Roman" w:hAnsi="Times New Roman"/>
          <w:noProof w:val="0"/>
          <w:sz w:val="22"/>
          <w:szCs w:val="22"/>
        </w:rPr>
      </w:pPr>
    </w:p>
    <w:p w14:paraId="30561CE6"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U skladu sa LH stimulacijom sinteze polnih hormona, nivoi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prilikom primjene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viši su nego kod primjene ljekova sa </w:t>
      </w:r>
      <w:proofErr w:type="spellStart"/>
      <w:r w:rsidRPr="008172FE">
        <w:rPr>
          <w:rFonts w:ascii="Times New Roman" w:hAnsi="Times New Roman"/>
          <w:noProof w:val="0"/>
          <w:sz w:val="22"/>
          <w:szCs w:val="22"/>
        </w:rPr>
        <w:t>rekombinantnim</w:t>
      </w:r>
      <w:proofErr w:type="spellEnd"/>
      <w:r w:rsidRPr="008172FE">
        <w:rPr>
          <w:rFonts w:ascii="Times New Roman" w:hAnsi="Times New Roman"/>
          <w:noProof w:val="0"/>
          <w:sz w:val="22"/>
          <w:szCs w:val="22"/>
        </w:rPr>
        <w:t xml:space="preserve"> FSH kod IVF/ICSI metoda sa </w:t>
      </w:r>
      <w:proofErr w:type="spellStart"/>
      <w:r w:rsidRPr="008172FE">
        <w:rPr>
          <w:rFonts w:ascii="Times New Roman" w:hAnsi="Times New Roman"/>
          <w:noProof w:val="0"/>
          <w:sz w:val="22"/>
          <w:szCs w:val="22"/>
        </w:rPr>
        <w:t>nishodnom</w:t>
      </w:r>
      <w:proofErr w:type="spellEnd"/>
      <w:r w:rsidRPr="008172FE">
        <w:rPr>
          <w:rFonts w:ascii="Times New Roman" w:hAnsi="Times New Roman"/>
          <w:noProof w:val="0"/>
          <w:sz w:val="22"/>
          <w:szCs w:val="22"/>
        </w:rPr>
        <w:t xml:space="preserve"> regulacijom. O ovome se mora voditi računa kada se praćenje odgovora </w:t>
      </w:r>
      <w:proofErr w:type="spellStart"/>
      <w:r w:rsidRPr="008172FE">
        <w:rPr>
          <w:rFonts w:ascii="Times New Roman" w:hAnsi="Times New Roman"/>
          <w:noProof w:val="0"/>
          <w:sz w:val="22"/>
          <w:szCs w:val="22"/>
        </w:rPr>
        <w:t>pacijentkinje</w:t>
      </w:r>
      <w:proofErr w:type="spellEnd"/>
      <w:r w:rsidRPr="008172FE">
        <w:rPr>
          <w:rFonts w:ascii="Times New Roman" w:hAnsi="Times New Roman"/>
          <w:noProof w:val="0"/>
          <w:sz w:val="22"/>
          <w:szCs w:val="22"/>
        </w:rPr>
        <w:t xml:space="preserve"> vrši na osnovu nivoa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Nije primijećena razlika u nivoima </w:t>
      </w:r>
      <w:proofErr w:type="spellStart"/>
      <w:r w:rsidRPr="008172FE">
        <w:rPr>
          <w:rFonts w:ascii="Times New Roman" w:hAnsi="Times New Roman"/>
          <w:noProof w:val="0"/>
          <w:sz w:val="22"/>
          <w:szCs w:val="22"/>
        </w:rPr>
        <w:t>estradiola</w:t>
      </w:r>
      <w:proofErr w:type="spellEnd"/>
      <w:r w:rsidRPr="008172FE">
        <w:rPr>
          <w:rFonts w:ascii="Times New Roman" w:hAnsi="Times New Roman"/>
          <w:noProof w:val="0"/>
          <w:sz w:val="22"/>
          <w:szCs w:val="22"/>
        </w:rPr>
        <w:t xml:space="preserve"> 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sa </w:t>
      </w:r>
      <w:proofErr w:type="spellStart"/>
      <w:r w:rsidRPr="008172FE">
        <w:rPr>
          <w:rFonts w:ascii="Times New Roman" w:hAnsi="Times New Roman"/>
          <w:noProof w:val="0"/>
          <w:sz w:val="22"/>
          <w:szCs w:val="22"/>
        </w:rPr>
        <w:t>anovulacijom</w:t>
      </w:r>
      <w:proofErr w:type="spellEnd"/>
      <w:r w:rsidRPr="008172FE">
        <w:rPr>
          <w:rFonts w:ascii="Times New Roman" w:hAnsi="Times New Roman"/>
          <w:noProof w:val="0"/>
          <w:sz w:val="22"/>
          <w:szCs w:val="22"/>
        </w:rPr>
        <w:t xml:space="preserve"> u slučaju primjene protokola sa nisko-</w:t>
      </w:r>
      <w:proofErr w:type="spellStart"/>
      <w:r w:rsidRPr="008172FE">
        <w:rPr>
          <w:rFonts w:ascii="Times New Roman" w:hAnsi="Times New Roman"/>
          <w:noProof w:val="0"/>
          <w:sz w:val="22"/>
          <w:szCs w:val="22"/>
        </w:rPr>
        <w:t>doznom</w:t>
      </w:r>
      <w:proofErr w:type="spellEnd"/>
      <w:r w:rsidRPr="008172FE">
        <w:rPr>
          <w:rFonts w:ascii="Times New Roman" w:hAnsi="Times New Roman"/>
          <w:noProof w:val="0"/>
          <w:sz w:val="22"/>
          <w:szCs w:val="22"/>
        </w:rPr>
        <w:t xml:space="preserve"> indukcijom ovulacije.</w:t>
      </w:r>
    </w:p>
    <w:p w14:paraId="729F706E" w14:textId="77777777" w:rsidR="008278E4" w:rsidRPr="008172FE" w:rsidRDefault="008278E4" w:rsidP="00384FAE">
      <w:pPr>
        <w:rPr>
          <w:rFonts w:ascii="Times New Roman" w:hAnsi="Times New Roman"/>
          <w:noProof w:val="0"/>
          <w:sz w:val="22"/>
          <w:szCs w:val="22"/>
        </w:rPr>
      </w:pPr>
    </w:p>
    <w:p w14:paraId="69A913BC"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 xml:space="preserve">5.2. </w:t>
      </w:r>
      <w:proofErr w:type="spellStart"/>
      <w:r w:rsidRPr="008172FE">
        <w:rPr>
          <w:rFonts w:ascii="Times New Roman" w:hAnsi="Times New Roman"/>
          <w:b/>
          <w:bCs/>
          <w:noProof w:val="0"/>
          <w:sz w:val="22"/>
          <w:szCs w:val="22"/>
        </w:rPr>
        <w:t>Farmakokinetički</w:t>
      </w:r>
      <w:proofErr w:type="spellEnd"/>
      <w:r w:rsidRPr="008172FE">
        <w:rPr>
          <w:rFonts w:ascii="Times New Roman" w:hAnsi="Times New Roman"/>
          <w:b/>
          <w:bCs/>
          <w:noProof w:val="0"/>
          <w:sz w:val="22"/>
          <w:szCs w:val="22"/>
        </w:rPr>
        <w:t xml:space="preserve"> podaci</w:t>
      </w:r>
    </w:p>
    <w:p w14:paraId="1667032B" w14:textId="77777777" w:rsidR="008278E4" w:rsidRPr="008172FE" w:rsidRDefault="008278E4" w:rsidP="00384FAE">
      <w:pPr>
        <w:rPr>
          <w:rFonts w:ascii="Times New Roman" w:hAnsi="Times New Roman"/>
          <w:noProof w:val="0"/>
          <w:sz w:val="22"/>
          <w:szCs w:val="22"/>
        </w:rPr>
      </w:pPr>
    </w:p>
    <w:p w14:paraId="08F1435E" w14:textId="3D3DF4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Farmakokinetski</w:t>
      </w:r>
      <w:proofErr w:type="spellEnd"/>
      <w:r w:rsidRPr="008172FE">
        <w:rPr>
          <w:rFonts w:ascii="Times New Roman" w:hAnsi="Times New Roman"/>
          <w:noProof w:val="0"/>
          <w:sz w:val="22"/>
          <w:szCs w:val="22"/>
        </w:rPr>
        <w:t xml:space="preserve"> profil FSH iz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je dokumentovan. Nakon 7 dana ponovljenih doza od 150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kod </w:t>
      </w:r>
      <w:proofErr w:type="spellStart"/>
      <w:r w:rsidRPr="008172FE">
        <w:rPr>
          <w:rFonts w:ascii="Times New Roman" w:hAnsi="Times New Roman"/>
          <w:noProof w:val="0"/>
          <w:sz w:val="22"/>
          <w:szCs w:val="22"/>
        </w:rPr>
        <w:t>nishodno</w:t>
      </w:r>
      <w:proofErr w:type="spellEnd"/>
      <w:r w:rsidRPr="008172FE">
        <w:rPr>
          <w:rFonts w:ascii="Times New Roman" w:hAnsi="Times New Roman"/>
          <w:noProof w:val="0"/>
          <w:sz w:val="22"/>
          <w:szCs w:val="22"/>
        </w:rPr>
        <w:t xml:space="preserve">-regulisanih zdravih ženskih dobrovoljaca, maksimalne koncentracije FSH u plazmi (u odnosu na osnovni nivo) (srednja vrijednost ± SD) iznosile su 8,9 ± 3,5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./l i 8,5 ± 3,2 </w:t>
      </w:r>
      <w:proofErr w:type="spellStart"/>
      <w:r w:rsidRPr="008172FE">
        <w:rPr>
          <w:rFonts w:ascii="Times New Roman" w:hAnsi="Times New Roman"/>
          <w:noProof w:val="0"/>
          <w:sz w:val="22"/>
          <w:szCs w:val="22"/>
        </w:rPr>
        <w:t>i.j</w:t>
      </w:r>
      <w:proofErr w:type="spellEnd"/>
      <w:r w:rsidRPr="008172FE">
        <w:rPr>
          <w:rFonts w:ascii="Times New Roman" w:hAnsi="Times New Roman"/>
          <w:noProof w:val="0"/>
          <w:sz w:val="22"/>
          <w:szCs w:val="22"/>
        </w:rPr>
        <w:t xml:space="preserve">./l  kod </w:t>
      </w:r>
      <w:proofErr w:type="spellStart"/>
      <w:r w:rsidRPr="008172FE">
        <w:rPr>
          <w:rFonts w:ascii="Times New Roman" w:hAnsi="Times New Roman"/>
          <w:noProof w:val="0"/>
          <w:sz w:val="22"/>
          <w:szCs w:val="22"/>
        </w:rPr>
        <w:t>s.c</w:t>
      </w:r>
      <w:proofErr w:type="spellEnd"/>
      <w:r w:rsidRPr="008172FE">
        <w:rPr>
          <w:rFonts w:ascii="Times New Roman" w:hAnsi="Times New Roman"/>
          <w:noProof w:val="0"/>
          <w:sz w:val="22"/>
          <w:szCs w:val="22"/>
        </w:rPr>
        <w:t xml:space="preserve">. i </w:t>
      </w:r>
      <w:proofErr w:type="spellStart"/>
      <w:r w:rsidRPr="008172FE">
        <w:rPr>
          <w:rFonts w:ascii="Times New Roman" w:hAnsi="Times New Roman"/>
          <w:noProof w:val="0"/>
          <w:sz w:val="22"/>
          <w:szCs w:val="22"/>
        </w:rPr>
        <w:t>i.m</w:t>
      </w:r>
      <w:proofErr w:type="spellEnd"/>
      <w:r w:rsidRPr="008172FE">
        <w:rPr>
          <w:rFonts w:ascii="Times New Roman" w:hAnsi="Times New Roman"/>
          <w:noProof w:val="0"/>
          <w:sz w:val="22"/>
          <w:szCs w:val="22"/>
        </w:rPr>
        <w:t xml:space="preserve">. primjene. Maksimalne koncentracije FSH postižu se u roku od 7 časova kod oba načina primjene. Nakon ponovljene primjene, poluvrijeme eliminacije FSH (srednja vrijednost ± SD) iznosi 30 ± 11 časova kod </w:t>
      </w:r>
      <w:proofErr w:type="spellStart"/>
      <w:r w:rsidRPr="008172FE">
        <w:rPr>
          <w:rFonts w:ascii="Times New Roman" w:hAnsi="Times New Roman"/>
          <w:noProof w:val="0"/>
          <w:sz w:val="22"/>
          <w:szCs w:val="22"/>
        </w:rPr>
        <w:t>s.c</w:t>
      </w:r>
      <w:proofErr w:type="spellEnd"/>
      <w:r w:rsidRPr="008172FE">
        <w:rPr>
          <w:rFonts w:ascii="Times New Roman" w:hAnsi="Times New Roman"/>
          <w:noProof w:val="0"/>
          <w:sz w:val="22"/>
          <w:szCs w:val="22"/>
        </w:rPr>
        <w:t xml:space="preserve">. primjene, odnosno 27 ± 9 časova kod </w:t>
      </w:r>
      <w:proofErr w:type="spellStart"/>
      <w:r w:rsidRPr="008172FE">
        <w:rPr>
          <w:rFonts w:ascii="Times New Roman" w:hAnsi="Times New Roman"/>
          <w:noProof w:val="0"/>
          <w:sz w:val="22"/>
          <w:szCs w:val="22"/>
        </w:rPr>
        <w:t>i.m</w:t>
      </w:r>
      <w:proofErr w:type="spellEnd"/>
      <w:r w:rsidRPr="008172FE">
        <w:rPr>
          <w:rFonts w:ascii="Times New Roman" w:hAnsi="Times New Roman"/>
          <w:noProof w:val="0"/>
          <w:sz w:val="22"/>
          <w:szCs w:val="22"/>
        </w:rPr>
        <w:t xml:space="preserve">. primjene. Iako pojedinačni prikazi krive koncentracije LH u funkciji </w:t>
      </w:r>
      <w:proofErr w:type="spellStart"/>
      <w:r w:rsidRPr="008172FE">
        <w:rPr>
          <w:rFonts w:ascii="Times New Roman" w:hAnsi="Times New Roman"/>
          <w:noProof w:val="0"/>
          <w:sz w:val="22"/>
          <w:szCs w:val="22"/>
        </w:rPr>
        <w:t>vremena</w:t>
      </w:r>
      <w:proofErr w:type="spellEnd"/>
      <w:r w:rsidRPr="008172FE">
        <w:rPr>
          <w:rFonts w:ascii="Times New Roman" w:hAnsi="Times New Roman"/>
          <w:noProof w:val="0"/>
          <w:sz w:val="22"/>
          <w:szCs w:val="22"/>
        </w:rPr>
        <w:t xml:space="preserve"> pokazuju povećanje koncentracije </w:t>
      </w:r>
      <w:r w:rsidRPr="008172FE">
        <w:rPr>
          <w:rFonts w:ascii="Times New Roman" w:hAnsi="Times New Roman"/>
          <w:noProof w:val="0"/>
          <w:sz w:val="22"/>
          <w:szCs w:val="22"/>
        </w:rPr>
        <w:lastRenderedPageBreak/>
        <w:t xml:space="preserve">LH nakon primjene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raspoloživi podaci su veoma različiti i ne mogu podleći </w:t>
      </w:r>
      <w:proofErr w:type="spellStart"/>
      <w:r w:rsidRPr="008172FE">
        <w:rPr>
          <w:rFonts w:ascii="Times New Roman" w:hAnsi="Times New Roman"/>
          <w:noProof w:val="0"/>
          <w:sz w:val="22"/>
          <w:szCs w:val="22"/>
        </w:rPr>
        <w:t>farmakokinetičkoj</w:t>
      </w:r>
      <w:proofErr w:type="spellEnd"/>
      <w:r w:rsidRPr="008172FE">
        <w:rPr>
          <w:rFonts w:ascii="Times New Roman" w:hAnsi="Times New Roman"/>
          <w:noProof w:val="0"/>
          <w:sz w:val="22"/>
          <w:szCs w:val="22"/>
        </w:rPr>
        <w:t xml:space="preserve"> analizi. </w:t>
      </w:r>
    </w:p>
    <w:p w14:paraId="2AB23036" w14:textId="77777777" w:rsidR="008278E4" w:rsidRPr="008172FE" w:rsidRDefault="008278E4" w:rsidP="00384FAE">
      <w:pPr>
        <w:rPr>
          <w:rFonts w:ascii="Times New Roman" w:hAnsi="Times New Roman"/>
          <w:noProof w:val="0"/>
          <w:sz w:val="22"/>
          <w:szCs w:val="22"/>
        </w:rPr>
      </w:pPr>
    </w:p>
    <w:p w14:paraId="10F050E6"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Menotrofin</w:t>
      </w:r>
      <w:proofErr w:type="spellEnd"/>
      <w:r w:rsidRPr="008172FE">
        <w:rPr>
          <w:rFonts w:ascii="Times New Roman" w:hAnsi="Times New Roman"/>
          <w:noProof w:val="0"/>
          <w:sz w:val="22"/>
          <w:szCs w:val="22"/>
        </w:rPr>
        <w:t xml:space="preserve"> se primarno eliminiše putem bubrega.  </w:t>
      </w:r>
    </w:p>
    <w:p w14:paraId="6E5C53C1" w14:textId="77777777" w:rsidR="008278E4" w:rsidRPr="008172FE" w:rsidRDefault="008278E4" w:rsidP="00384FAE">
      <w:pPr>
        <w:rPr>
          <w:rFonts w:ascii="Times New Roman" w:hAnsi="Times New Roman"/>
          <w:noProof w:val="0"/>
          <w:sz w:val="22"/>
          <w:szCs w:val="22"/>
        </w:rPr>
      </w:pPr>
    </w:p>
    <w:p w14:paraId="670608E6"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Farmakokinetika</w:t>
      </w:r>
      <w:proofErr w:type="spellEnd"/>
      <w:r w:rsidRPr="008172FE">
        <w:rPr>
          <w:rFonts w:ascii="Times New Roman" w:hAnsi="Times New Roman"/>
          <w:noProof w:val="0"/>
          <w:sz w:val="22"/>
          <w:szCs w:val="22"/>
        </w:rPr>
        <w:t xml:space="preserve">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nije ispitivana kod </w:t>
      </w:r>
      <w:proofErr w:type="spellStart"/>
      <w:r w:rsidRPr="008172FE">
        <w:rPr>
          <w:rFonts w:ascii="Times New Roman" w:hAnsi="Times New Roman"/>
          <w:noProof w:val="0"/>
          <w:sz w:val="22"/>
          <w:szCs w:val="22"/>
        </w:rPr>
        <w:t>pacijentkinja</w:t>
      </w:r>
      <w:proofErr w:type="spellEnd"/>
      <w:r w:rsidRPr="008172FE">
        <w:rPr>
          <w:rFonts w:ascii="Times New Roman" w:hAnsi="Times New Roman"/>
          <w:noProof w:val="0"/>
          <w:sz w:val="22"/>
          <w:szCs w:val="22"/>
        </w:rPr>
        <w:t xml:space="preserve"> sa poremećajem funkcije jetre ili bubrega.</w:t>
      </w:r>
    </w:p>
    <w:p w14:paraId="6D904E12" w14:textId="77777777" w:rsidR="008278E4" w:rsidRPr="008172FE" w:rsidRDefault="008278E4" w:rsidP="00384FAE">
      <w:pPr>
        <w:rPr>
          <w:rFonts w:ascii="Times New Roman" w:hAnsi="Times New Roman"/>
          <w:noProof w:val="0"/>
          <w:sz w:val="22"/>
          <w:szCs w:val="22"/>
        </w:rPr>
      </w:pPr>
    </w:p>
    <w:p w14:paraId="541005AB" w14:textId="77777777"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 xml:space="preserve">5.3. </w:t>
      </w:r>
      <w:proofErr w:type="spellStart"/>
      <w:r w:rsidRPr="008172FE">
        <w:rPr>
          <w:rFonts w:ascii="Times New Roman" w:hAnsi="Times New Roman"/>
          <w:b/>
          <w:bCs/>
          <w:noProof w:val="0"/>
          <w:sz w:val="22"/>
          <w:szCs w:val="22"/>
        </w:rPr>
        <w:t>Pretklinički</w:t>
      </w:r>
      <w:proofErr w:type="spellEnd"/>
      <w:r w:rsidRPr="008172FE">
        <w:rPr>
          <w:rFonts w:ascii="Times New Roman" w:hAnsi="Times New Roman"/>
          <w:b/>
          <w:bCs/>
          <w:noProof w:val="0"/>
          <w:sz w:val="22"/>
          <w:szCs w:val="22"/>
        </w:rPr>
        <w:t xml:space="preserve"> podaci o bezbjednosti </w:t>
      </w:r>
    </w:p>
    <w:p w14:paraId="05B65827" w14:textId="77777777" w:rsidR="008278E4" w:rsidRPr="008172FE" w:rsidRDefault="008278E4" w:rsidP="00384FAE">
      <w:pPr>
        <w:rPr>
          <w:rFonts w:ascii="Times New Roman" w:hAnsi="Times New Roman"/>
          <w:noProof w:val="0"/>
          <w:sz w:val="22"/>
          <w:szCs w:val="22"/>
        </w:rPr>
      </w:pPr>
    </w:p>
    <w:p w14:paraId="3F607A47" w14:textId="77777777" w:rsidR="008278E4" w:rsidRPr="008172FE" w:rsidRDefault="008278E4" w:rsidP="00384FAE">
      <w:pPr>
        <w:rPr>
          <w:rFonts w:ascii="Times New Roman" w:hAnsi="Times New Roman"/>
          <w:noProof w:val="0"/>
          <w:sz w:val="22"/>
          <w:szCs w:val="22"/>
        </w:rPr>
      </w:pPr>
      <w:proofErr w:type="spellStart"/>
      <w:r w:rsidRPr="008172FE">
        <w:rPr>
          <w:rFonts w:ascii="Times New Roman" w:hAnsi="Times New Roman"/>
          <w:noProof w:val="0"/>
          <w:sz w:val="22"/>
          <w:szCs w:val="22"/>
        </w:rPr>
        <w:t>Pretklinički</w:t>
      </w:r>
      <w:proofErr w:type="spellEnd"/>
      <w:r w:rsidRPr="008172FE">
        <w:rPr>
          <w:rFonts w:ascii="Times New Roman" w:hAnsi="Times New Roman"/>
          <w:noProof w:val="0"/>
          <w:sz w:val="22"/>
          <w:szCs w:val="22"/>
        </w:rPr>
        <w:t xml:space="preserve"> podaci ne ukazuju ni na kakvu posebnu opasnost za </w:t>
      </w:r>
      <w:proofErr w:type="spellStart"/>
      <w:r w:rsidRPr="008172FE">
        <w:rPr>
          <w:rFonts w:ascii="Times New Roman" w:hAnsi="Times New Roman"/>
          <w:noProof w:val="0"/>
          <w:sz w:val="22"/>
          <w:szCs w:val="22"/>
        </w:rPr>
        <w:t>ljude</w:t>
      </w:r>
      <w:proofErr w:type="spellEnd"/>
      <w:r w:rsidRPr="008172FE">
        <w:rPr>
          <w:rFonts w:ascii="Times New Roman" w:hAnsi="Times New Roman"/>
          <w:noProof w:val="0"/>
          <w:sz w:val="22"/>
          <w:szCs w:val="22"/>
        </w:rPr>
        <w:t>, što se ne uočava ni iz opšteg kliničkog iskustva.</w:t>
      </w:r>
    </w:p>
    <w:p w14:paraId="733FD2C7" w14:textId="77777777" w:rsidR="008278E4" w:rsidRPr="008172FE" w:rsidRDefault="008278E4" w:rsidP="00384FAE">
      <w:pPr>
        <w:rPr>
          <w:rFonts w:ascii="Times New Roman" w:hAnsi="Times New Roman"/>
          <w:noProof w:val="0"/>
          <w:sz w:val="22"/>
          <w:szCs w:val="22"/>
        </w:rPr>
      </w:pPr>
    </w:p>
    <w:p w14:paraId="72860617"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Ispitivanja reproduktivne toksičnosti za procjenu efekta lijeka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nijesu sprovedena tokom trudnoće ili poslije porođaja s obzirom da 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nije </w:t>
      </w:r>
      <w:proofErr w:type="spellStart"/>
      <w:r w:rsidRPr="008172FE">
        <w:rPr>
          <w:rFonts w:ascii="Times New Roman" w:hAnsi="Times New Roman"/>
          <w:noProof w:val="0"/>
          <w:sz w:val="22"/>
          <w:szCs w:val="22"/>
        </w:rPr>
        <w:t>indikovan</w:t>
      </w:r>
      <w:proofErr w:type="spellEnd"/>
      <w:r w:rsidRPr="008172FE">
        <w:rPr>
          <w:rFonts w:ascii="Times New Roman" w:hAnsi="Times New Roman"/>
          <w:noProof w:val="0"/>
          <w:sz w:val="22"/>
          <w:szCs w:val="22"/>
        </w:rPr>
        <w:t xml:space="preserve">  tokom  tih perioda.</w:t>
      </w:r>
    </w:p>
    <w:p w14:paraId="1AA48C7B"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se sastoji od hormona prirodno prisutnih u tijelu i ne očekuje se da je </w:t>
      </w:r>
      <w:proofErr w:type="spellStart"/>
      <w:r w:rsidRPr="008172FE">
        <w:rPr>
          <w:rFonts w:ascii="Times New Roman" w:hAnsi="Times New Roman"/>
          <w:noProof w:val="0"/>
          <w:sz w:val="22"/>
          <w:szCs w:val="22"/>
        </w:rPr>
        <w:t>genotoksičan</w:t>
      </w:r>
      <w:proofErr w:type="spellEnd"/>
      <w:r w:rsidRPr="008172FE">
        <w:rPr>
          <w:rFonts w:ascii="Times New Roman" w:hAnsi="Times New Roman"/>
          <w:noProof w:val="0"/>
          <w:sz w:val="22"/>
          <w:szCs w:val="22"/>
        </w:rPr>
        <w:t>.</w:t>
      </w:r>
    </w:p>
    <w:p w14:paraId="35AE025B" w14:textId="77777777"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Ispitivanja </w:t>
      </w:r>
      <w:proofErr w:type="spellStart"/>
      <w:r w:rsidRPr="008172FE">
        <w:rPr>
          <w:rFonts w:ascii="Times New Roman" w:hAnsi="Times New Roman"/>
          <w:noProof w:val="0"/>
          <w:sz w:val="22"/>
          <w:szCs w:val="22"/>
        </w:rPr>
        <w:t>karcinogenosti</w:t>
      </w:r>
      <w:proofErr w:type="spellEnd"/>
      <w:r w:rsidRPr="008172FE">
        <w:rPr>
          <w:rFonts w:ascii="Times New Roman" w:hAnsi="Times New Roman"/>
          <w:noProof w:val="0"/>
          <w:sz w:val="22"/>
          <w:szCs w:val="22"/>
        </w:rPr>
        <w:t xml:space="preserve"> nijesu sprovedena s obzirom da je lijek </w:t>
      </w:r>
      <w:proofErr w:type="spellStart"/>
      <w:r w:rsidRPr="008172FE">
        <w:rPr>
          <w:rFonts w:ascii="Times New Roman" w:hAnsi="Times New Roman"/>
          <w:noProof w:val="0"/>
          <w:sz w:val="22"/>
          <w:szCs w:val="22"/>
        </w:rPr>
        <w:t>Menopur</w:t>
      </w:r>
      <w:proofErr w:type="spellEnd"/>
      <w:r w:rsidRPr="008172FE">
        <w:rPr>
          <w:rFonts w:ascii="Times New Roman" w:hAnsi="Times New Roman"/>
          <w:noProof w:val="0"/>
          <w:sz w:val="22"/>
          <w:szCs w:val="22"/>
        </w:rPr>
        <w:t xml:space="preserve"> </w:t>
      </w:r>
      <w:proofErr w:type="spellStart"/>
      <w:r w:rsidRPr="008172FE">
        <w:rPr>
          <w:rFonts w:ascii="Times New Roman" w:hAnsi="Times New Roman"/>
          <w:noProof w:val="0"/>
          <w:sz w:val="22"/>
          <w:szCs w:val="22"/>
        </w:rPr>
        <w:t>indikovan</w:t>
      </w:r>
      <w:proofErr w:type="spellEnd"/>
      <w:r w:rsidRPr="008172FE">
        <w:rPr>
          <w:rFonts w:ascii="Times New Roman" w:hAnsi="Times New Roman"/>
          <w:noProof w:val="0"/>
          <w:sz w:val="22"/>
          <w:szCs w:val="22"/>
        </w:rPr>
        <w:t xml:space="preserve"> za kratkotrajnu primjenu.</w:t>
      </w:r>
    </w:p>
    <w:p w14:paraId="6F9D3552" w14:textId="22D1C530" w:rsidR="008278E4" w:rsidRPr="008172FE" w:rsidRDefault="008278E4" w:rsidP="00384FAE">
      <w:pPr>
        <w:rPr>
          <w:rFonts w:ascii="Times New Roman" w:hAnsi="Times New Roman"/>
          <w:noProof w:val="0"/>
          <w:sz w:val="22"/>
          <w:szCs w:val="22"/>
        </w:rPr>
      </w:pPr>
    </w:p>
    <w:p w14:paraId="648BFE30" w14:textId="69A375EA" w:rsidR="00384FAE" w:rsidRPr="008172FE" w:rsidRDefault="00384FAE" w:rsidP="00384FAE">
      <w:pPr>
        <w:rPr>
          <w:rFonts w:ascii="Times New Roman" w:hAnsi="Times New Roman"/>
          <w:noProof w:val="0"/>
          <w:sz w:val="22"/>
          <w:szCs w:val="22"/>
        </w:rPr>
      </w:pPr>
    </w:p>
    <w:p w14:paraId="7D1389F0" w14:textId="3EEF833A"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 FARMACEUTSKI PODACI</w:t>
      </w:r>
    </w:p>
    <w:p w14:paraId="058A0D28" w14:textId="77777777" w:rsidR="00384FAE" w:rsidRPr="008172FE" w:rsidRDefault="00384FAE" w:rsidP="00384FAE">
      <w:pPr>
        <w:jc w:val="left"/>
        <w:rPr>
          <w:rFonts w:ascii="Times New Roman" w:hAnsi="Times New Roman"/>
          <w:b/>
          <w:bCs/>
          <w:noProof w:val="0"/>
          <w:sz w:val="22"/>
          <w:szCs w:val="22"/>
        </w:rPr>
      </w:pPr>
    </w:p>
    <w:p w14:paraId="719FC5D4" w14:textId="1C277D24"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6.1. Lista pomoćnih supstanci (</w:t>
      </w:r>
      <w:proofErr w:type="spellStart"/>
      <w:r w:rsidRPr="008172FE">
        <w:rPr>
          <w:rFonts w:ascii="Times New Roman" w:hAnsi="Times New Roman"/>
          <w:b/>
          <w:bCs/>
          <w:noProof w:val="0"/>
          <w:sz w:val="22"/>
          <w:szCs w:val="22"/>
        </w:rPr>
        <w:t>ekscipijenasa</w:t>
      </w:r>
      <w:proofErr w:type="spellEnd"/>
      <w:r w:rsidRPr="008172FE">
        <w:rPr>
          <w:rFonts w:ascii="Times New Roman" w:hAnsi="Times New Roman"/>
          <w:b/>
          <w:bCs/>
          <w:noProof w:val="0"/>
          <w:sz w:val="22"/>
          <w:szCs w:val="22"/>
        </w:rPr>
        <w:t>)</w:t>
      </w:r>
    </w:p>
    <w:p w14:paraId="31F89E1A" w14:textId="77777777" w:rsidR="00384FAE" w:rsidRPr="008172FE" w:rsidRDefault="00384FAE" w:rsidP="00384FAE">
      <w:pPr>
        <w:jc w:val="left"/>
        <w:rPr>
          <w:rFonts w:ascii="Times New Roman" w:hAnsi="Times New Roman"/>
          <w:b/>
          <w:bCs/>
          <w:noProof w:val="0"/>
          <w:sz w:val="22"/>
          <w:szCs w:val="22"/>
        </w:rPr>
      </w:pPr>
    </w:p>
    <w:p w14:paraId="197549C8"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 xml:space="preserve">Prašak za rastvor za injekciju: </w:t>
      </w:r>
    </w:p>
    <w:p w14:paraId="439C498F"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laktoza </w:t>
      </w:r>
      <w:proofErr w:type="spellStart"/>
      <w:r w:rsidRPr="008172FE">
        <w:rPr>
          <w:rFonts w:ascii="Times New Roman" w:hAnsi="Times New Roman"/>
          <w:noProof w:val="0"/>
          <w:sz w:val="22"/>
          <w:szCs w:val="22"/>
        </w:rPr>
        <w:t>monohidrat</w:t>
      </w:r>
      <w:proofErr w:type="spellEnd"/>
    </w:p>
    <w:p w14:paraId="5DBECCDD" w14:textId="77777777" w:rsidR="008278E4" w:rsidRPr="008172FE" w:rsidRDefault="008278E4" w:rsidP="00384FAE">
      <w:pPr>
        <w:tabs>
          <w:tab w:val="clear" w:pos="284"/>
        </w:tabs>
        <w:rPr>
          <w:rFonts w:ascii="Times New Roman" w:hAnsi="Times New Roman"/>
          <w:noProof w:val="0"/>
          <w:sz w:val="22"/>
          <w:szCs w:val="22"/>
        </w:rPr>
      </w:pPr>
      <w:proofErr w:type="spellStart"/>
      <w:r w:rsidRPr="008172FE">
        <w:rPr>
          <w:rFonts w:ascii="Times New Roman" w:hAnsi="Times New Roman"/>
          <w:noProof w:val="0"/>
          <w:sz w:val="22"/>
          <w:szCs w:val="22"/>
        </w:rPr>
        <w:t>polisorbat</w:t>
      </w:r>
      <w:proofErr w:type="spellEnd"/>
      <w:r w:rsidRPr="008172FE">
        <w:rPr>
          <w:rFonts w:ascii="Times New Roman" w:hAnsi="Times New Roman"/>
          <w:noProof w:val="0"/>
          <w:sz w:val="22"/>
          <w:szCs w:val="22"/>
        </w:rPr>
        <w:t xml:space="preserve"> 20</w:t>
      </w:r>
    </w:p>
    <w:p w14:paraId="7BC612EC"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natrijum hidroksid (za podešavanje </w:t>
      </w:r>
      <w:proofErr w:type="spellStart"/>
      <w:r w:rsidRPr="008172FE">
        <w:rPr>
          <w:rFonts w:ascii="Times New Roman" w:hAnsi="Times New Roman"/>
          <w:noProof w:val="0"/>
          <w:sz w:val="22"/>
          <w:szCs w:val="22"/>
        </w:rPr>
        <w:t>pH</w:t>
      </w:r>
      <w:proofErr w:type="spellEnd"/>
      <w:r w:rsidRPr="008172FE">
        <w:rPr>
          <w:rFonts w:ascii="Times New Roman" w:hAnsi="Times New Roman"/>
          <w:noProof w:val="0"/>
          <w:sz w:val="22"/>
          <w:szCs w:val="22"/>
        </w:rPr>
        <w:t>)</w:t>
      </w:r>
    </w:p>
    <w:p w14:paraId="78D0E35D"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hlorovodonična kiselina (za podešavanje </w:t>
      </w:r>
      <w:proofErr w:type="spellStart"/>
      <w:r w:rsidRPr="008172FE">
        <w:rPr>
          <w:rFonts w:ascii="Times New Roman" w:hAnsi="Times New Roman"/>
          <w:noProof w:val="0"/>
          <w:sz w:val="22"/>
          <w:szCs w:val="22"/>
        </w:rPr>
        <w:t>pH</w:t>
      </w:r>
      <w:proofErr w:type="spellEnd"/>
      <w:r w:rsidRPr="008172FE">
        <w:rPr>
          <w:rFonts w:ascii="Times New Roman" w:hAnsi="Times New Roman"/>
          <w:noProof w:val="0"/>
          <w:sz w:val="22"/>
          <w:szCs w:val="22"/>
        </w:rPr>
        <w:t>)</w:t>
      </w:r>
    </w:p>
    <w:p w14:paraId="00AF5BE7" w14:textId="77777777" w:rsidR="008278E4" w:rsidRPr="008172FE" w:rsidRDefault="008278E4" w:rsidP="00384FAE">
      <w:pPr>
        <w:jc w:val="left"/>
        <w:rPr>
          <w:rFonts w:ascii="Times New Roman" w:hAnsi="Times New Roman"/>
          <w:noProof w:val="0"/>
          <w:sz w:val="22"/>
          <w:szCs w:val="22"/>
        </w:rPr>
      </w:pPr>
    </w:p>
    <w:p w14:paraId="62655CCC" w14:textId="77777777" w:rsidR="008278E4" w:rsidRPr="008172FE" w:rsidRDefault="008278E4" w:rsidP="00384FAE">
      <w:pPr>
        <w:tabs>
          <w:tab w:val="clear" w:pos="284"/>
        </w:tabs>
        <w:rPr>
          <w:rFonts w:ascii="Times New Roman" w:hAnsi="Times New Roman"/>
          <w:noProof w:val="0"/>
          <w:sz w:val="22"/>
          <w:szCs w:val="22"/>
          <w:u w:val="single"/>
        </w:rPr>
      </w:pPr>
      <w:r w:rsidRPr="008172FE">
        <w:rPr>
          <w:rFonts w:ascii="Times New Roman" w:hAnsi="Times New Roman"/>
          <w:noProof w:val="0"/>
          <w:sz w:val="22"/>
          <w:szCs w:val="22"/>
          <w:u w:val="single"/>
        </w:rPr>
        <w:t>Rastvarač za rastvor za injekciju:</w:t>
      </w:r>
    </w:p>
    <w:p w14:paraId="65A5DA92"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natrijum hlorid</w:t>
      </w:r>
    </w:p>
    <w:p w14:paraId="26BEFDE4"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 xml:space="preserve">hlorovodonična kiselina (za podešavanje </w:t>
      </w:r>
      <w:proofErr w:type="spellStart"/>
      <w:r w:rsidRPr="008172FE">
        <w:rPr>
          <w:rFonts w:ascii="Times New Roman" w:hAnsi="Times New Roman"/>
          <w:noProof w:val="0"/>
          <w:sz w:val="22"/>
          <w:szCs w:val="22"/>
        </w:rPr>
        <w:t>pH</w:t>
      </w:r>
      <w:proofErr w:type="spellEnd"/>
      <w:r w:rsidRPr="008172FE">
        <w:rPr>
          <w:rFonts w:ascii="Times New Roman" w:hAnsi="Times New Roman"/>
          <w:noProof w:val="0"/>
          <w:sz w:val="22"/>
          <w:szCs w:val="22"/>
        </w:rPr>
        <w:t>)</w:t>
      </w:r>
    </w:p>
    <w:p w14:paraId="081EC80F" w14:textId="77777777" w:rsidR="008278E4" w:rsidRPr="008172FE" w:rsidRDefault="008278E4" w:rsidP="00384FAE">
      <w:pPr>
        <w:tabs>
          <w:tab w:val="clear" w:pos="284"/>
        </w:tabs>
        <w:rPr>
          <w:rFonts w:ascii="Times New Roman" w:hAnsi="Times New Roman"/>
          <w:noProof w:val="0"/>
          <w:sz w:val="22"/>
          <w:szCs w:val="22"/>
        </w:rPr>
      </w:pPr>
      <w:r w:rsidRPr="008172FE">
        <w:rPr>
          <w:rFonts w:ascii="Times New Roman" w:hAnsi="Times New Roman"/>
          <w:noProof w:val="0"/>
          <w:sz w:val="22"/>
          <w:szCs w:val="22"/>
        </w:rPr>
        <w:t>voda za injekcije.</w:t>
      </w:r>
    </w:p>
    <w:p w14:paraId="1FED8BB8" w14:textId="77777777" w:rsidR="008278E4" w:rsidRPr="008172FE" w:rsidRDefault="008278E4" w:rsidP="00384FAE">
      <w:pPr>
        <w:jc w:val="left"/>
        <w:rPr>
          <w:rFonts w:ascii="Times New Roman" w:hAnsi="Times New Roman"/>
          <w:noProof w:val="0"/>
          <w:sz w:val="22"/>
          <w:szCs w:val="22"/>
        </w:rPr>
      </w:pPr>
    </w:p>
    <w:p w14:paraId="7715C205" w14:textId="5EA1FBE8"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6.2. Inkompatibilnosti</w:t>
      </w:r>
    </w:p>
    <w:p w14:paraId="0749CF72" w14:textId="77777777" w:rsidR="00384FAE" w:rsidRPr="008172FE" w:rsidRDefault="00384FAE" w:rsidP="00384FAE">
      <w:pPr>
        <w:jc w:val="left"/>
        <w:rPr>
          <w:rFonts w:ascii="Times New Roman" w:hAnsi="Times New Roman"/>
          <w:b/>
          <w:bCs/>
          <w:noProof w:val="0"/>
          <w:sz w:val="22"/>
          <w:szCs w:val="22"/>
        </w:rPr>
      </w:pPr>
    </w:p>
    <w:p w14:paraId="18C13227" w14:textId="77777777" w:rsidR="008278E4" w:rsidRPr="008172FE" w:rsidRDefault="008278E4" w:rsidP="00384FAE">
      <w:pPr>
        <w:tabs>
          <w:tab w:val="center" w:pos="4536"/>
          <w:tab w:val="right" w:pos="9072"/>
        </w:tabs>
        <w:rPr>
          <w:rFonts w:ascii="Times New Roman" w:hAnsi="Times New Roman"/>
          <w:bCs/>
          <w:noProof w:val="0"/>
          <w:sz w:val="22"/>
          <w:szCs w:val="22"/>
        </w:rPr>
      </w:pPr>
      <w:r w:rsidRPr="008172FE">
        <w:rPr>
          <w:rFonts w:ascii="Times New Roman" w:hAnsi="Times New Roman"/>
          <w:bCs/>
          <w:noProof w:val="0"/>
          <w:sz w:val="22"/>
          <w:szCs w:val="22"/>
        </w:rPr>
        <w:t>Zbog nedostatka ispitivanja kompatibilnosti ovaj lijek se ne smije miješati sa drugim ljekovima.</w:t>
      </w:r>
    </w:p>
    <w:p w14:paraId="46ADD138" w14:textId="77777777" w:rsidR="008278E4" w:rsidRPr="008172FE" w:rsidRDefault="008278E4" w:rsidP="00384FAE">
      <w:pPr>
        <w:jc w:val="left"/>
        <w:rPr>
          <w:rFonts w:ascii="Times New Roman" w:hAnsi="Times New Roman"/>
          <w:b/>
          <w:bCs/>
          <w:noProof w:val="0"/>
          <w:sz w:val="22"/>
          <w:szCs w:val="22"/>
        </w:rPr>
      </w:pPr>
    </w:p>
    <w:p w14:paraId="15401D06" w14:textId="15DDB624"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6.3. Rok upotrebe</w:t>
      </w:r>
    </w:p>
    <w:p w14:paraId="75A13A86" w14:textId="77777777" w:rsidR="00384FAE" w:rsidRPr="008172FE" w:rsidRDefault="00384FAE" w:rsidP="00384FAE">
      <w:pPr>
        <w:jc w:val="left"/>
        <w:rPr>
          <w:rFonts w:ascii="Times New Roman" w:hAnsi="Times New Roman"/>
          <w:b/>
          <w:bCs/>
          <w:noProof w:val="0"/>
          <w:sz w:val="22"/>
          <w:szCs w:val="22"/>
        </w:rPr>
      </w:pPr>
    </w:p>
    <w:p w14:paraId="57A63430"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Prašak</w:t>
      </w:r>
      <w:r w:rsidRPr="008172FE">
        <w:rPr>
          <w:rFonts w:ascii="Times New Roman" w:hAnsi="Times New Roman"/>
          <w:sz w:val="22"/>
          <w:szCs w:val="22"/>
        </w:rPr>
        <w:t xml:space="preserve"> </w:t>
      </w:r>
      <w:r w:rsidRPr="008172FE">
        <w:rPr>
          <w:rFonts w:ascii="Times New Roman" w:hAnsi="Times New Roman"/>
          <w:noProof w:val="0"/>
          <w:sz w:val="22"/>
          <w:szCs w:val="22"/>
        </w:rPr>
        <w:t>za rastvor injekciju: 2 godine.</w:t>
      </w:r>
    </w:p>
    <w:p w14:paraId="1E2CFA71"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Rastvarač za rastvor injekciju: 3 godine.</w:t>
      </w:r>
    </w:p>
    <w:p w14:paraId="3E909532" w14:textId="77777777" w:rsidR="008278E4" w:rsidRPr="008172FE" w:rsidRDefault="008278E4" w:rsidP="00384FAE">
      <w:pPr>
        <w:jc w:val="left"/>
        <w:rPr>
          <w:rFonts w:ascii="Times New Roman" w:hAnsi="Times New Roman"/>
          <w:noProof w:val="0"/>
          <w:sz w:val="22"/>
          <w:szCs w:val="22"/>
        </w:rPr>
      </w:pPr>
    </w:p>
    <w:p w14:paraId="4BB87854" w14:textId="77777777" w:rsidR="008278E4" w:rsidRPr="008172FE" w:rsidRDefault="008278E4" w:rsidP="00384FAE">
      <w:pPr>
        <w:jc w:val="left"/>
        <w:rPr>
          <w:rFonts w:ascii="Times New Roman" w:hAnsi="Times New Roman"/>
          <w:noProof w:val="0"/>
          <w:sz w:val="22"/>
          <w:szCs w:val="22"/>
        </w:rPr>
      </w:pPr>
      <w:r w:rsidRPr="008172FE">
        <w:rPr>
          <w:rFonts w:ascii="Times New Roman" w:hAnsi="Times New Roman"/>
          <w:noProof w:val="0"/>
          <w:sz w:val="22"/>
          <w:szCs w:val="22"/>
        </w:rPr>
        <w:t xml:space="preserve">Rok upotrebe lijeka nakon </w:t>
      </w:r>
      <w:proofErr w:type="spellStart"/>
      <w:r w:rsidRPr="008172FE">
        <w:rPr>
          <w:rFonts w:ascii="Times New Roman" w:hAnsi="Times New Roman"/>
          <w:noProof w:val="0"/>
          <w:sz w:val="22"/>
          <w:szCs w:val="22"/>
        </w:rPr>
        <w:t>rekonstitucije</w:t>
      </w:r>
      <w:proofErr w:type="spellEnd"/>
      <w:r w:rsidRPr="008172FE">
        <w:rPr>
          <w:rFonts w:ascii="Times New Roman" w:hAnsi="Times New Roman"/>
          <w:noProof w:val="0"/>
          <w:sz w:val="22"/>
          <w:szCs w:val="22"/>
        </w:rPr>
        <w:t>: upotrijebiti odmah i to pojedinačnom injekcijom.</w:t>
      </w:r>
    </w:p>
    <w:p w14:paraId="7EED0E32" w14:textId="77777777" w:rsidR="008278E4" w:rsidRPr="008172FE" w:rsidRDefault="008278E4" w:rsidP="00384FAE">
      <w:pPr>
        <w:jc w:val="left"/>
        <w:rPr>
          <w:rFonts w:ascii="Times New Roman" w:hAnsi="Times New Roman"/>
          <w:noProof w:val="0"/>
          <w:sz w:val="22"/>
          <w:szCs w:val="22"/>
        </w:rPr>
      </w:pPr>
    </w:p>
    <w:p w14:paraId="674692A4" w14:textId="454F106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6.4. Posebne mjere upozorenja pri čuvanju lijeka</w:t>
      </w:r>
    </w:p>
    <w:p w14:paraId="053524A6" w14:textId="77777777" w:rsidR="00384FAE" w:rsidRPr="008172FE" w:rsidRDefault="00384FAE" w:rsidP="00384FAE">
      <w:pPr>
        <w:jc w:val="left"/>
        <w:rPr>
          <w:rFonts w:ascii="Times New Roman" w:hAnsi="Times New Roman"/>
          <w:b/>
          <w:bCs/>
          <w:noProof w:val="0"/>
          <w:sz w:val="22"/>
          <w:szCs w:val="22"/>
        </w:rPr>
      </w:pPr>
    </w:p>
    <w:p w14:paraId="19748ECC"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Čuvati na temperaturi do 25°C. Ne zamrzavati.</w:t>
      </w:r>
    </w:p>
    <w:p w14:paraId="2796ED32"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Čuvati u originalnom pakovanju radi zaštite od svjetlosti. </w:t>
      </w:r>
    </w:p>
    <w:p w14:paraId="64165CC5" w14:textId="77777777" w:rsidR="008278E4" w:rsidRPr="008172FE" w:rsidRDefault="008278E4" w:rsidP="00384FAE">
      <w:pPr>
        <w:rPr>
          <w:rFonts w:ascii="Times New Roman" w:hAnsi="Times New Roman"/>
          <w:noProof w:val="0"/>
          <w:sz w:val="22"/>
          <w:szCs w:val="22"/>
        </w:rPr>
      </w:pPr>
    </w:p>
    <w:p w14:paraId="48F1E7F4" w14:textId="62CBB6FD" w:rsidR="008278E4" w:rsidRPr="008172FE" w:rsidRDefault="008278E4" w:rsidP="00384FAE">
      <w:pPr>
        <w:tabs>
          <w:tab w:val="center" w:pos="4536"/>
          <w:tab w:val="right" w:pos="9072"/>
        </w:tabs>
        <w:rPr>
          <w:rFonts w:ascii="Times New Roman" w:hAnsi="Times New Roman"/>
          <w:noProof w:val="0"/>
          <w:sz w:val="22"/>
          <w:szCs w:val="22"/>
        </w:rPr>
      </w:pPr>
      <w:r w:rsidRPr="008172FE">
        <w:rPr>
          <w:rFonts w:ascii="Times New Roman" w:hAnsi="Times New Roman"/>
          <w:noProof w:val="0"/>
          <w:sz w:val="22"/>
          <w:szCs w:val="22"/>
        </w:rPr>
        <w:t xml:space="preserve">Za uslove čuvanja nakon </w:t>
      </w:r>
      <w:proofErr w:type="spellStart"/>
      <w:r w:rsidRPr="008172FE">
        <w:rPr>
          <w:rFonts w:ascii="Times New Roman" w:hAnsi="Times New Roman"/>
          <w:noProof w:val="0"/>
          <w:sz w:val="22"/>
          <w:szCs w:val="22"/>
        </w:rPr>
        <w:t>rekonstitucije</w:t>
      </w:r>
      <w:proofErr w:type="spellEnd"/>
      <w:r w:rsidRPr="008172FE">
        <w:rPr>
          <w:rFonts w:ascii="Times New Roman" w:hAnsi="Times New Roman"/>
          <w:noProof w:val="0"/>
          <w:sz w:val="22"/>
          <w:szCs w:val="22"/>
        </w:rPr>
        <w:t>, vidjeti dio 6.3.</w:t>
      </w:r>
    </w:p>
    <w:p w14:paraId="3C37FB13" w14:textId="77777777" w:rsidR="00384FAE" w:rsidRPr="008172FE" w:rsidRDefault="00384FAE" w:rsidP="00384FAE">
      <w:pPr>
        <w:tabs>
          <w:tab w:val="center" w:pos="4536"/>
          <w:tab w:val="right" w:pos="9072"/>
        </w:tabs>
        <w:rPr>
          <w:rFonts w:ascii="Times New Roman" w:hAnsi="Times New Roman"/>
          <w:noProof w:val="0"/>
          <w:sz w:val="22"/>
          <w:szCs w:val="22"/>
        </w:rPr>
      </w:pPr>
    </w:p>
    <w:p w14:paraId="035C552F" w14:textId="4AA7E8B6"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6.5. Vrsta i sadržaj pakovanja</w:t>
      </w:r>
    </w:p>
    <w:p w14:paraId="26975BAB" w14:textId="77777777" w:rsidR="00384FAE" w:rsidRPr="008172FE" w:rsidRDefault="00384FAE" w:rsidP="00384FAE">
      <w:pPr>
        <w:jc w:val="left"/>
        <w:rPr>
          <w:rFonts w:ascii="Times New Roman" w:hAnsi="Times New Roman"/>
          <w:b/>
          <w:bCs/>
          <w:noProof w:val="0"/>
          <w:sz w:val="22"/>
          <w:szCs w:val="22"/>
        </w:rPr>
      </w:pPr>
    </w:p>
    <w:p w14:paraId="083CA1E0"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Unutrašnje pakovanje lijeka je:</w:t>
      </w:r>
    </w:p>
    <w:p w14:paraId="191AD1E3" w14:textId="17A488E3" w:rsidR="008278E4" w:rsidRPr="008172FE" w:rsidRDefault="008278E4" w:rsidP="00384FAE">
      <w:pPr>
        <w:rPr>
          <w:rFonts w:ascii="Times New Roman" w:hAnsi="Times New Roman"/>
          <w:noProof w:val="0"/>
          <w:sz w:val="22"/>
          <w:szCs w:val="22"/>
        </w:rPr>
      </w:pPr>
      <w:r w:rsidRPr="008172FE">
        <w:rPr>
          <w:rFonts w:ascii="Times New Roman" w:hAnsi="Times New Roman"/>
          <w:i/>
          <w:noProof w:val="0"/>
          <w:sz w:val="22"/>
          <w:szCs w:val="22"/>
        </w:rPr>
        <w:lastRenderedPageBreak/>
        <w:t>za prašak za rastvor za injekciju:</w:t>
      </w:r>
      <w:r w:rsidRPr="008172FE">
        <w:rPr>
          <w:rFonts w:ascii="Times New Roman" w:hAnsi="Times New Roman"/>
          <w:noProof w:val="0"/>
          <w:sz w:val="22"/>
          <w:szCs w:val="22"/>
        </w:rPr>
        <w:t xml:space="preserve"> bočica zapremine 2 ml od bezbojnog stakla, </w:t>
      </w:r>
      <w:proofErr w:type="spellStart"/>
      <w:r w:rsidRPr="008172FE">
        <w:rPr>
          <w:rFonts w:ascii="Times New Roman" w:hAnsi="Times New Roman"/>
          <w:noProof w:val="0"/>
          <w:sz w:val="22"/>
          <w:szCs w:val="22"/>
        </w:rPr>
        <w:t>hidrolitičke</w:t>
      </w:r>
      <w:proofErr w:type="spellEnd"/>
      <w:r w:rsidRPr="008172FE">
        <w:rPr>
          <w:rFonts w:ascii="Times New Roman" w:hAnsi="Times New Roman"/>
          <w:noProof w:val="0"/>
          <w:sz w:val="22"/>
          <w:szCs w:val="22"/>
        </w:rPr>
        <w:t xml:space="preserve"> grupe I, sa gumenim zatvaračem</w:t>
      </w:r>
      <w:r w:rsidRPr="008172FE">
        <w:rPr>
          <w:rFonts w:ascii="Times New Roman" w:hAnsi="Times New Roman"/>
          <w:sz w:val="22"/>
          <w:szCs w:val="22"/>
        </w:rPr>
        <w:t xml:space="preserve"> </w:t>
      </w:r>
      <w:r w:rsidRPr="008172FE">
        <w:rPr>
          <w:rFonts w:ascii="Times New Roman" w:hAnsi="Times New Roman"/>
          <w:noProof w:val="0"/>
          <w:sz w:val="22"/>
          <w:szCs w:val="22"/>
        </w:rPr>
        <w:t xml:space="preserve">od  </w:t>
      </w:r>
      <w:proofErr w:type="spellStart"/>
      <w:r w:rsidRPr="008172FE">
        <w:rPr>
          <w:rFonts w:ascii="Times New Roman" w:hAnsi="Times New Roman"/>
          <w:noProof w:val="0"/>
          <w:sz w:val="22"/>
          <w:szCs w:val="22"/>
        </w:rPr>
        <w:t>halobutil</w:t>
      </w:r>
      <w:proofErr w:type="spellEnd"/>
      <w:r w:rsidRPr="008172FE">
        <w:rPr>
          <w:rFonts w:ascii="Times New Roman" w:hAnsi="Times New Roman"/>
          <w:noProof w:val="0"/>
          <w:sz w:val="22"/>
          <w:szCs w:val="22"/>
        </w:rPr>
        <w:t xml:space="preserve"> polimera i </w:t>
      </w:r>
      <w:proofErr w:type="spellStart"/>
      <w:r w:rsidRPr="008172FE">
        <w:rPr>
          <w:rFonts w:ascii="Times New Roman" w:hAnsi="Times New Roman"/>
          <w:i/>
          <w:noProof w:val="0"/>
          <w:sz w:val="22"/>
          <w:szCs w:val="22"/>
        </w:rPr>
        <w:t>flip-off</w:t>
      </w:r>
      <w:proofErr w:type="spellEnd"/>
      <w:r w:rsidRPr="008172FE">
        <w:rPr>
          <w:rFonts w:ascii="Times New Roman" w:hAnsi="Times New Roman"/>
          <w:i/>
          <w:noProof w:val="0"/>
          <w:sz w:val="22"/>
          <w:szCs w:val="22"/>
        </w:rPr>
        <w:t xml:space="preserve"> </w:t>
      </w:r>
      <w:r w:rsidRPr="008172FE">
        <w:rPr>
          <w:rFonts w:ascii="Times New Roman" w:hAnsi="Times New Roman"/>
          <w:noProof w:val="0"/>
          <w:sz w:val="22"/>
          <w:szCs w:val="22"/>
        </w:rPr>
        <w:t>kapicom.</w:t>
      </w:r>
    </w:p>
    <w:p w14:paraId="34F2BE31" w14:textId="77777777" w:rsidR="008278E4" w:rsidRPr="008172FE" w:rsidRDefault="008278E4" w:rsidP="00384FAE">
      <w:pPr>
        <w:rPr>
          <w:rFonts w:ascii="Times New Roman" w:hAnsi="Times New Roman"/>
          <w:noProof w:val="0"/>
          <w:sz w:val="22"/>
          <w:szCs w:val="22"/>
        </w:rPr>
      </w:pPr>
      <w:r w:rsidRPr="008172FE">
        <w:rPr>
          <w:rFonts w:ascii="Times New Roman" w:hAnsi="Times New Roman"/>
          <w:i/>
          <w:noProof w:val="0"/>
          <w:sz w:val="22"/>
          <w:szCs w:val="22"/>
        </w:rPr>
        <w:t>za rastvarač za rastvor za injekciju</w:t>
      </w:r>
      <w:r w:rsidRPr="008172FE">
        <w:rPr>
          <w:rFonts w:ascii="Times New Roman" w:hAnsi="Times New Roman"/>
          <w:noProof w:val="0"/>
          <w:sz w:val="22"/>
          <w:szCs w:val="22"/>
        </w:rPr>
        <w:t xml:space="preserve">: ampula od bezbojnog stakla, </w:t>
      </w:r>
      <w:proofErr w:type="spellStart"/>
      <w:r w:rsidRPr="008172FE">
        <w:rPr>
          <w:rFonts w:ascii="Times New Roman" w:hAnsi="Times New Roman"/>
          <w:noProof w:val="0"/>
          <w:sz w:val="22"/>
          <w:szCs w:val="22"/>
        </w:rPr>
        <w:t>hidrolitičke</w:t>
      </w:r>
      <w:proofErr w:type="spellEnd"/>
      <w:r w:rsidRPr="008172FE">
        <w:rPr>
          <w:rFonts w:ascii="Times New Roman" w:hAnsi="Times New Roman"/>
          <w:noProof w:val="0"/>
          <w:sz w:val="22"/>
          <w:szCs w:val="22"/>
        </w:rPr>
        <w:t xml:space="preserve"> grupe I, koja sadrži 1 ml rastvarača.</w:t>
      </w:r>
    </w:p>
    <w:p w14:paraId="5F7737A3" w14:textId="77777777" w:rsidR="008278E4" w:rsidRPr="008172FE" w:rsidRDefault="008278E4" w:rsidP="00384FAE">
      <w:pPr>
        <w:jc w:val="left"/>
        <w:rPr>
          <w:rFonts w:ascii="Times New Roman" w:hAnsi="Times New Roman"/>
          <w:noProof w:val="0"/>
          <w:sz w:val="22"/>
          <w:szCs w:val="22"/>
        </w:rPr>
      </w:pPr>
    </w:p>
    <w:p w14:paraId="7B9E603F"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Spoljašnje pakovanje lijeka je </w:t>
      </w:r>
      <w:proofErr w:type="spellStart"/>
      <w:r w:rsidRPr="008172FE">
        <w:rPr>
          <w:rFonts w:ascii="Times New Roman" w:hAnsi="Times New Roman"/>
          <w:noProof w:val="0"/>
          <w:sz w:val="22"/>
          <w:szCs w:val="22"/>
        </w:rPr>
        <w:t>složiva</w:t>
      </w:r>
      <w:proofErr w:type="spellEnd"/>
      <w:r w:rsidRPr="008172FE">
        <w:rPr>
          <w:rFonts w:ascii="Times New Roman" w:hAnsi="Times New Roman"/>
          <w:noProof w:val="0"/>
          <w:sz w:val="22"/>
          <w:szCs w:val="22"/>
        </w:rPr>
        <w:t xml:space="preserve"> kartonska kutija koja sadrži 10 bočica sa praškom, 10 ampula sa rastvaračem i Uputstvo za lijek.</w:t>
      </w:r>
    </w:p>
    <w:p w14:paraId="05DF50A5" w14:textId="77777777" w:rsidR="008278E4" w:rsidRPr="008172FE" w:rsidRDefault="008278E4" w:rsidP="00384FAE">
      <w:pPr>
        <w:jc w:val="left"/>
        <w:rPr>
          <w:rFonts w:ascii="Times New Roman" w:hAnsi="Times New Roman"/>
          <w:noProof w:val="0"/>
          <w:sz w:val="22"/>
          <w:szCs w:val="22"/>
        </w:rPr>
      </w:pPr>
    </w:p>
    <w:p w14:paraId="632571E0"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6.6. Posebne mjere opreza pri odlaganju materijala koji treba odbaciti nakon primjene lijeka (i druga uputstva za rukovanje lijekom)</w:t>
      </w:r>
    </w:p>
    <w:p w14:paraId="2E8E9776" w14:textId="77777777" w:rsidR="008278E4" w:rsidRPr="008172FE" w:rsidRDefault="008278E4" w:rsidP="00384FAE">
      <w:pPr>
        <w:jc w:val="left"/>
        <w:rPr>
          <w:rFonts w:ascii="Times New Roman" w:hAnsi="Times New Roman"/>
          <w:b/>
          <w:bCs/>
          <w:noProof w:val="0"/>
          <w:sz w:val="22"/>
          <w:szCs w:val="22"/>
        </w:rPr>
      </w:pPr>
    </w:p>
    <w:p w14:paraId="2F5551BA"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Prašak se prije upotrebe mora rastvoriti samo sa priloženim rastvaračem koji se nalazi u pakovanju lijeka. </w:t>
      </w:r>
    </w:p>
    <w:p w14:paraId="772D0776" w14:textId="77777777" w:rsidR="008278E4" w:rsidRPr="008172FE" w:rsidRDefault="008278E4" w:rsidP="00384FAE">
      <w:pPr>
        <w:rPr>
          <w:rFonts w:ascii="Times New Roman" w:hAnsi="Times New Roman"/>
          <w:noProof w:val="0"/>
          <w:sz w:val="22"/>
          <w:szCs w:val="22"/>
        </w:rPr>
      </w:pPr>
    </w:p>
    <w:p w14:paraId="1584313B"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Igla za rastvaranje stavi se na špric. Ukupna količina rastvarača izvuče se iz ampule i </w:t>
      </w:r>
      <w:proofErr w:type="spellStart"/>
      <w:r w:rsidRPr="008172FE">
        <w:rPr>
          <w:rFonts w:ascii="Times New Roman" w:hAnsi="Times New Roman"/>
          <w:noProof w:val="0"/>
          <w:sz w:val="22"/>
          <w:szCs w:val="22"/>
        </w:rPr>
        <w:t>špricem</w:t>
      </w:r>
      <w:proofErr w:type="spellEnd"/>
      <w:r w:rsidRPr="008172FE">
        <w:rPr>
          <w:rFonts w:ascii="Times New Roman" w:hAnsi="Times New Roman"/>
          <w:noProof w:val="0"/>
          <w:sz w:val="22"/>
          <w:szCs w:val="22"/>
        </w:rPr>
        <w:t xml:space="preserve"> ubrizga u bočicu sa praškom. Prašak se brzo rastvori i nastane bistar rastvor. Ukoliko se prašak ne rastvori potpuno, bočicu treba lagano rotirati između ruku dok se ne dobije potpuno bistar rastvor. Treba izbjegavati snažno mućkanje.</w:t>
      </w:r>
    </w:p>
    <w:p w14:paraId="0B61658D" w14:textId="77777777" w:rsidR="008278E4" w:rsidRPr="008172FE" w:rsidRDefault="008278E4" w:rsidP="00384FAE">
      <w:pPr>
        <w:rPr>
          <w:rFonts w:ascii="Times New Roman" w:hAnsi="Times New Roman"/>
          <w:noProof w:val="0"/>
          <w:sz w:val="22"/>
          <w:szCs w:val="22"/>
        </w:rPr>
      </w:pPr>
    </w:p>
    <w:p w14:paraId="32817FC8"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U slučaju potrebe, rastvor se može ponovo izvući </w:t>
      </w:r>
      <w:proofErr w:type="spellStart"/>
      <w:r w:rsidRPr="008172FE">
        <w:rPr>
          <w:rFonts w:ascii="Times New Roman" w:hAnsi="Times New Roman"/>
          <w:noProof w:val="0"/>
          <w:sz w:val="22"/>
          <w:szCs w:val="22"/>
        </w:rPr>
        <w:t>špricem</w:t>
      </w:r>
      <w:proofErr w:type="spellEnd"/>
      <w:r w:rsidRPr="008172FE">
        <w:rPr>
          <w:rFonts w:ascii="Times New Roman" w:hAnsi="Times New Roman"/>
          <w:noProof w:val="0"/>
          <w:sz w:val="22"/>
          <w:szCs w:val="22"/>
        </w:rPr>
        <w:t xml:space="preserve"> i prebaciti u sljedeću bočicu sa praškom, sve do postizanja propisane doze. Najviše 3 bočice mogu da se rastvore jednom ampulom rastvarača.</w:t>
      </w:r>
    </w:p>
    <w:p w14:paraId="2D0FDFEB" w14:textId="77777777" w:rsidR="008278E4" w:rsidRPr="008172FE" w:rsidRDefault="008278E4" w:rsidP="00384FAE">
      <w:pPr>
        <w:rPr>
          <w:rFonts w:ascii="Times New Roman" w:hAnsi="Times New Roman"/>
          <w:noProof w:val="0"/>
          <w:sz w:val="22"/>
          <w:szCs w:val="22"/>
        </w:rPr>
      </w:pPr>
    </w:p>
    <w:p w14:paraId="550E000E"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Kada se postigne propisana doza, rastvor iz bočice izvuče se u špric, igla za rastvaranje zamijeni se iglom za primjenu injekcije i odmah primijeni lijek.</w:t>
      </w:r>
    </w:p>
    <w:p w14:paraId="1524F015" w14:textId="77777777" w:rsidR="008278E4" w:rsidRPr="008172FE" w:rsidRDefault="008278E4" w:rsidP="00384FAE">
      <w:pPr>
        <w:rPr>
          <w:rFonts w:ascii="Times New Roman" w:hAnsi="Times New Roman"/>
          <w:noProof w:val="0"/>
          <w:sz w:val="22"/>
          <w:szCs w:val="22"/>
        </w:rPr>
      </w:pPr>
    </w:p>
    <w:p w14:paraId="451B04AF" w14:textId="77777777" w:rsidR="008278E4" w:rsidRPr="008172FE" w:rsidRDefault="008278E4" w:rsidP="00384FAE">
      <w:pPr>
        <w:rPr>
          <w:rFonts w:ascii="Times New Roman" w:hAnsi="Times New Roman"/>
          <w:noProof w:val="0"/>
          <w:sz w:val="22"/>
          <w:szCs w:val="22"/>
        </w:rPr>
      </w:pPr>
      <w:bookmarkStart w:id="0" w:name="OLE_LINK7"/>
      <w:bookmarkStart w:id="1" w:name="OLE_LINK8"/>
      <w:r w:rsidRPr="008172FE">
        <w:rPr>
          <w:rFonts w:ascii="Times New Roman" w:hAnsi="Times New Roman"/>
          <w:noProof w:val="0"/>
          <w:sz w:val="22"/>
          <w:szCs w:val="22"/>
        </w:rPr>
        <w:t>Rastvor se ne smije primijeniti ukoliko sadrži čestice ili nije bistar</w:t>
      </w:r>
      <w:bookmarkEnd w:id="0"/>
      <w:bookmarkEnd w:id="1"/>
      <w:r w:rsidRPr="008172FE">
        <w:rPr>
          <w:rFonts w:ascii="Times New Roman" w:hAnsi="Times New Roman"/>
          <w:noProof w:val="0"/>
          <w:sz w:val="22"/>
          <w:szCs w:val="22"/>
        </w:rPr>
        <w:t xml:space="preserve">. </w:t>
      </w:r>
    </w:p>
    <w:p w14:paraId="388F8A1D" w14:textId="77777777" w:rsidR="008278E4" w:rsidRPr="008172FE" w:rsidRDefault="008278E4" w:rsidP="00384FAE">
      <w:pPr>
        <w:rPr>
          <w:rFonts w:ascii="Times New Roman" w:hAnsi="Times New Roman"/>
          <w:noProof w:val="0"/>
          <w:sz w:val="22"/>
          <w:szCs w:val="22"/>
        </w:rPr>
      </w:pPr>
    </w:p>
    <w:p w14:paraId="75B23A85"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Svu neiskorišćenu količinu lijeka ili otpadnog materijala nakon njegove upotrebe treba ukloniti u skladu sa važećim propisima.</w:t>
      </w:r>
      <w:r w:rsidRPr="008172FE" w:rsidDel="001F4978">
        <w:rPr>
          <w:rFonts w:ascii="Times New Roman" w:hAnsi="Times New Roman"/>
          <w:noProof w:val="0"/>
          <w:sz w:val="22"/>
          <w:szCs w:val="22"/>
        </w:rPr>
        <w:t xml:space="preserve"> </w:t>
      </w:r>
    </w:p>
    <w:p w14:paraId="517C052A" w14:textId="6E654A21" w:rsidR="008278E4" w:rsidRPr="008172FE" w:rsidRDefault="008278E4" w:rsidP="00384FAE">
      <w:pPr>
        <w:rPr>
          <w:rFonts w:ascii="Times New Roman" w:hAnsi="Times New Roman"/>
          <w:noProof w:val="0"/>
          <w:sz w:val="22"/>
          <w:szCs w:val="22"/>
        </w:rPr>
      </w:pPr>
      <w:bookmarkStart w:id="2" w:name="_GoBack"/>
      <w:bookmarkEnd w:id="2"/>
    </w:p>
    <w:p w14:paraId="3ED9C834" w14:textId="77777777" w:rsidR="00384FAE" w:rsidRPr="008172FE" w:rsidRDefault="00384FAE" w:rsidP="00384FAE">
      <w:pPr>
        <w:rPr>
          <w:rFonts w:ascii="Times New Roman" w:hAnsi="Times New Roman"/>
          <w:noProof w:val="0"/>
          <w:sz w:val="22"/>
          <w:szCs w:val="22"/>
        </w:rPr>
      </w:pPr>
    </w:p>
    <w:p w14:paraId="1DDEF80C" w14:textId="77777777"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 xml:space="preserve">7. NOSILAC DOZVOLE </w:t>
      </w:r>
    </w:p>
    <w:p w14:paraId="0DDEAB65" w14:textId="77777777" w:rsidR="008278E4" w:rsidRPr="008172FE" w:rsidRDefault="008278E4" w:rsidP="00384FAE">
      <w:pPr>
        <w:rPr>
          <w:rFonts w:ascii="Times New Roman" w:hAnsi="Times New Roman"/>
          <w:noProof w:val="0"/>
          <w:sz w:val="22"/>
          <w:szCs w:val="22"/>
        </w:rPr>
      </w:pPr>
    </w:p>
    <w:p w14:paraId="3261FCA9"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Evropa </w:t>
      </w:r>
      <w:proofErr w:type="spellStart"/>
      <w:r w:rsidRPr="008172FE">
        <w:rPr>
          <w:rFonts w:ascii="Times New Roman" w:hAnsi="Times New Roman"/>
          <w:noProof w:val="0"/>
          <w:sz w:val="22"/>
          <w:szCs w:val="22"/>
        </w:rPr>
        <w:t>Lek</w:t>
      </w:r>
      <w:proofErr w:type="spellEnd"/>
      <w:r w:rsidRPr="008172FE">
        <w:rPr>
          <w:rFonts w:ascii="Times New Roman" w:hAnsi="Times New Roman"/>
          <w:noProof w:val="0"/>
          <w:sz w:val="22"/>
          <w:szCs w:val="22"/>
        </w:rPr>
        <w:t xml:space="preserve"> Pharma </w:t>
      </w:r>
      <w:proofErr w:type="spellStart"/>
      <w:r w:rsidRPr="008172FE">
        <w:rPr>
          <w:rFonts w:ascii="Times New Roman" w:hAnsi="Times New Roman"/>
          <w:noProof w:val="0"/>
          <w:sz w:val="22"/>
          <w:szCs w:val="22"/>
        </w:rPr>
        <w:t>d.o.o</w:t>
      </w:r>
      <w:proofErr w:type="spellEnd"/>
      <w:r w:rsidRPr="008172FE">
        <w:rPr>
          <w:rFonts w:ascii="Times New Roman" w:hAnsi="Times New Roman"/>
          <w:noProof w:val="0"/>
          <w:sz w:val="22"/>
          <w:szCs w:val="22"/>
        </w:rPr>
        <w:t>. Podgorica,</w:t>
      </w:r>
    </w:p>
    <w:p w14:paraId="7426B75C"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 xml:space="preserve">Kritskog odreda 4/1, </w:t>
      </w:r>
      <w:r w:rsidRPr="008172FE">
        <w:rPr>
          <w:rFonts w:ascii="Times New Roman" w:hAnsi="Times New Roman"/>
          <w:bCs/>
          <w:noProof w:val="0"/>
          <w:sz w:val="22"/>
          <w:szCs w:val="22"/>
        </w:rPr>
        <w:t>81000 Podgorica, Crna Gora</w:t>
      </w:r>
    </w:p>
    <w:p w14:paraId="0C5527B5" w14:textId="43E2423D" w:rsidR="008278E4" w:rsidRPr="008172FE" w:rsidRDefault="008278E4" w:rsidP="00384FAE">
      <w:pPr>
        <w:jc w:val="left"/>
        <w:rPr>
          <w:rFonts w:ascii="Times New Roman" w:hAnsi="Times New Roman"/>
          <w:noProof w:val="0"/>
          <w:sz w:val="22"/>
          <w:szCs w:val="22"/>
        </w:rPr>
      </w:pPr>
    </w:p>
    <w:p w14:paraId="5A1405B6" w14:textId="77777777" w:rsidR="00384FAE" w:rsidRPr="008172FE" w:rsidRDefault="00384FAE" w:rsidP="00384FAE">
      <w:pPr>
        <w:jc w:val="left"/>
        <w:rPr>
          <w:rFonts w:ascii="Times New Roman" w:hAnsi="Times New Roman"/>
          <w:noProof w:val="0"/>
          <w:sz w:val="22"/>
          <w:szCs w:val="22"/>
        </w:rPr>
      </w:pPr>
    </w:p>
    <w:p w14:paraId="39E0F1CB" w14:textId="4D2BF201" w:rsidR="008278E4" w:rsidRPr="008172FE" w:rsidRDefault="008278E4" w:rsidP="00384FAE">
      <w:pPr>
        <w:jc w:val="left"/>
        <w:rPr>
          <w:rFonts w:ascii="Times New Roman" w:hAnsi="Times New Roman"/>
          <w:b/>
          <w:bCs/>
          <w:noProof w:val="0"/>
          <w:sz w:val="22"/>
          <w:szCs w:val="22"/>
        </w:rPr>
      </w:pPr>
      <w:r w:rsidRPr="008172FE">
        <w:rPr>
          <w:rFonts w:ascii="Times New Roman" w:hAnsi="Times New Roman"/>
          <w:b/>
          <w:bCs/>
          <w:noProof w:val="0"/>
          <w:sz w:val="22"/>
          <w:szCs w:val="22"/>
        </w:rPr>
        <w:t>8. BROJ DOZVOLE ZA STAVLJANJE LIJEKA U PROMET</w:t>
      </w:r>
    </w:p>
    <w:p w14:paraId="29EFF6DE" w14:textId="75DE68B4" w:rsidR="00384FAE" w:rsidRPr="008172FE" w:rsidRDefault="00384FAE" w:rsidP="00384FAE">
      <w:pPr>
        <w:jc w:val="left"/>
        <w:rPr>
          <w:rFonts w:ascii="Times New Roman" w:hAnsi="Times New Roman"/>
          <w:b/>
          <w:bCs/>
          <w:noProof w:val="0"/>
          <w:sz w:val="22"/>
          <w:szCs w:val="22"/>
        </w:rPr>
      </w:pPr>
    </w:p>
    <w:p w14:paraId="7063BB39" w14:textId="1C9A03B5" w:rsidR="00384FAE" w:rsidRPr="008172FE" w:rsidRDefault="008172FE" w:rsidP="00384FAE">
      <w:pPr>
        <w:jc w:val="left"/>
        <w:rPr>
          <w:rFonts w:ascii="Times New Roman" w:eastAsia="TimesNewRoman" w:hAnsi="Times New Roman"/>
          <w:sz w:val="22"/>
          <w:szCs w:val="22"/>
        </w:rPr>
      </w:pPr>
      <w:r w:rsidRPr="008172FE">
        <w:rPr>
          <w:rFonts w:ascii="Times New Roman" w:eastAsia="TimesNewRoman" w:hAnsi="Times New Roman"/>
          <w:sz w:val="22"/>
          <w:szCs w:val="22"/>
        </w:rPr>
        <w:t>2030/25/1696 – 5726</w:t>
      </w:r>
    </w:p>
    <w:p w14:paraId="5B8CEFD9" w14:textId="77777777" w:rsidR="008172FE" w:rsidRPr="008172FE" w:rsidRDefault="008172FE" w:rsidP="00384FAE">
      <w:pPr>
        <w:jc w:val="left"/>
        <w:rPr>
          <w:rFonts w:ascii="Times New Roman" w:hAnsi="Times New Roman"/>
          <w:b/>
          <w:bCs/>
          <w:noProof w:val="0"/>
          <w:sz w:val="22"/>
          <w:szCs w:val="22"/>
        </w:rPr>
      </w:pPr>
    </w:p>
    <w:p w14:paraId="05A8C494" w14:textId="77777777" w:rsidR="008278E4" w:rsidRPr="008172FE" w:rsidRDefault="008278E4" w:rsidP="00384FAE">
      <w:pPr>
        <w:rPr>
          <w:rFonts w:ascii="Times New Roman" w:hAnsi="Times New Roman"/>
          <w:noProof w:val="0"/>
          <w:sz w:val="22"/>
          <w:szCs w:val="22"/>
        </w:rPr>
      </w:pPr>
    </w:p>
    <w:p w14:paraId="368A0E59" w14:textId="3D126109" w:rsidR="008278E4" w:rsidRPr="008172FE" w:rsidRDefault="008278E4" w:rsidP="00384FAE">
      <w:pPr>
        <w:rPr>
          <w:rFonts w:ascii="Times New Roman" w:hAnsi="Times New Roman"/>
          <w:b/>
          <w:bCs/>
          <w:noProof w:val="0"/>
          <w:sz w:val="22"/>
          <w:szCs w:val="22"/>
        </w:rPr>
      </w:pPr>
      <w:r w:rsidRPr="008172FE">
        <w:rPr>
          <w:rFonts w:ascii="Times New Roman" w:hAnsi="Times New Roman"/>
          <w:b/>
          <w:bCs/>
          <w:noProof w:val="0"/>
          <w:sz w:val="22"/>
          <w:szCs w:val="22"/>
        </w:rPr>
        <w:t>9. DATUM PRVE DOZVOLE / OBNOVE DOZVOLE ZA STAVLJANJE LIJEKA U PROMET</w:t>
      </w:r>
    </w:p>
    <w:p w14:paraId="05215C55" w14:textId="77777777" w:rsidR="00384FAE" w:rsidRPr="008172FE" w:rsidRDefault="00384FAE" w:rsidP="00384FAE">
      <w:pPr>
        <w:jc w:val="left"/>
        <w:rPr>
          <w:rFonts w:ascii="Times New Roman" w:hAnsi="Times New Roman"/>
          <w:b/>
          <w:bCs/>
          <w:noProof w:val="0"/>
          <w:sz w:val="22"/>
          <w:szCs w:val="22"/>
        </w:rPr>
      </w:pPr>
    </w:p>
    <w:p w14:paraId="69554917" w14:textId="77777777"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Datum prve dozvole: 12.02.2015. godine</w:t>
      </w:r>
    </w:p>
    <w:p w14:paraId="07E1F29E" w14:textId="125142EB" w:rsidR="008278E4" w:rsidRPr="008172FE" w:rsidRDefault="008278E4" w:rsidP="00384FAE">
      <w:pPr>
        <w:rPr>
          <w:rFonts w:ascii="Times New Roman" w:hAnsi="Times New Roman"/>
          <w:noProof w:val="0"/>
          <w:sz w:val="22"/>
          <w:szCs w:val="22"/>
        </w:rPr>
      </w:pPr>
      <w:r w:rsidRPr="008172FE">
        <w:rPr>
          <w:rFonts w:ascii="Times New Roman" w:hAnsi="Times New Roman"/>
          <w:noProof w:val="0"/>
          <w:sz w:val="22"/>
          <w:szCs w:val="22"/>
        </w:rPr>
        <w:t>Datum posljednje obnove dozvole:</w:t>
      </w:r>
      <w:r w:rsidR="008172FE" w:rsidRPr="008172FE">
        <w:rPr>
          <w:rFonts w:ascii="Times New Roman" w:eastAsia="TimesNewRoman" w:hAnsi="Times New Roman"/>
          <w:sz w:val="22"/>
          <w:szCs w:val="22"/>
        </w:rPr>
        <w:t xml:space="preserve"> </w:t>
      </w:r>
      <w:r w:rsidR="008172FE" w:rsidRPr="008172FE">
        <w:rPr>
          <w:rFonts w:ascii="Times New Roman" w:eastAsia="TimesNewRoman" w:hAnsi="Times New Roman"/>
          <w:sz w:val="22"/>
          <w:szCs w:val="22"/>
        </w:rPr>
        <w:t>08.04.2025. godine</w:t>
      </w:r>
    </w:p>
    <w:p w14:paraId="05210BBA" w14:textId="77777777" w:rsidR="00384FAE" w:rsidRPr="008172FE" w:rsidRDefault="00384FAE" w:rsidP="00384FAE">
      <w:pPr>
        <w:rPr>
          <w:rFonts w:ascii="Times New Roman" w:hAnsi="Times New Roman"/>
          <w:noProof w:val="0"/>
          <w:sz w:val="22"/>
          <w:szCs w:val="22"/>
        </w:rPr>
      </w:pPr>
    </w:p>
    <w:p w14:paraId="671D910D" w14:textId="77777777" w:rsidR="008278E4" w:rsidRPr="008172FE" w:rsidRDefault="008278E4" w:rsidP="00384FAE">
      <w:pPr>
        <w:rPr>
          <w:rFonts w:ascii="Times New Roman" w:hAnsi="Times New Roman"/>
          <w:noProof w:val="0"/>
          <w:sz w:val="22"/>
          <w:szCs w:val="22"/>
        </w:rPr>
      </w:pPr>
    </w:p>
    <w:p w14:paraId="02254329" w14:textId="77777777" w:rsidR="008278E4" w:rsidRPr="008172FE" w:rsidRDefault="008278E4" w:rsidP="00384FAE">
      <w:pPr>
        <w:tabs>
          <w:tab w:val="left" w:pos="540"/>
          <w:tab w:val="left" w:pos="569"/>
        </w:tabs>
        <w:ind w:left="540" w:hanging="540"/>
        <w:rPr>
          <w:rFonts w:ascii="Times New Roman" w:hAnsi="Times New Roman"/>
          <w:b/>
          <w:bCs/>
          <w:noProof w:val="0"/>
          <w:sz w:val="22"/>
          <w:szCs w:val="22"/>
        </w:rPr>
      </w:pPr>
      <w:r w:rsidRPr="008172FE">
        <w:rPr>
          <w:rFonts w:ascii="Times New Roman" w:hAnsi="Times New Roman"/>
          <w:b/>
          <w:bCs/>
          <w:noProof w:val="0"/>
          <w:sz w:val="22"/>
          <w:szCs w:val="22"/>
        </w:rPr>
        <w:t xml:space="preserve">10. DATUM REVIZIJE TEKSTA </w:t>
      </w:r>
    </w:p>
    <w:p w14:paraId="6A8E325D" w14:textId="77777777" w:rsidR="008278E4" w:rsidRPr="008172FE" w:rsidRDefault="008278E4" w:rsidP="00384FAE">
      <w:pPr>
        <w:jc w:val="left"/>
        <w:rPr>
          <w:rFonts w:ascii="Times New Roman" w:hAnsi="Times New Roman"/>
          <w:b/>
          <w:bCs/>
          <w:noProof w:val="0"/>
          <w:sz w:val="22"/>
          <w:szCs w:val="22"/>
        </w:rPr>
      </w:pPr>
    </w:p>
    <w:p w14:paraId="6C2F1C03" w14:textId="1E53C0F7" w:rsidR="008278E4" w:rsidRPr="008172FE" w:rsidRDefault="008172FE" w:rsidP="00384FAE">
      <w:pPr>
        <w:rPr>
          <w:rFonts w:ascii="Times New Roman" w:hAnsi="Times New Roman"/>
          <w:noProof w:val="0"/>
          <w:sz w:val="22"/>
          <w:szCs w:val="22"/>
        </w:rPr>
      </w:pPr>
      <w:r w:rsidRPr="008172FE">
        <w:rPr>
          <w:rFonts w:ascii="Times New Roman" w:hAnsi="Times New Roman"/>
          <w:noProof w:val="0"/>
          <w:sz w:val="22"/>
          <w:szCs w:val="22"/>
        </w:rPr>
        <w:t>April, 2025. godine</w:t>
      </w:r>
    </w:p>
    <w:p w14:paraId="44757A3B" w14:textId="77777777" w:rsidR="00E15A99" w:rsidRPr="008172FE" w:rsidRDefault="00E15A99" w:rsidP="00384FAE">
      <w:pPr>
        <w:rPr>
          <w:rFonts w:ascii="Times New Roman" w:hAnsi="Times New Roman"/>
          <w:noProof w:val="0"/>
          <w:sz w:val="22"/>
          <w:szCs w:val="22"/>
        </w:rPr>
      </w:pPr>
    </w:p>
    <w:sectPr w:rsidR="00E15A99" w:rsidRPr="008172FE" w:rsidSect="00217AED">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89AE" w14:textId="77777777" w:rsidR="0075689C" w:rsidRDefault="0075689C">
      <w:r>
        <w:separator/>
      </w:r>
    </w:p>
  </w:endnote>
  <w:endnote w:type="continuationSeparator" w:id="0">
    <w:p w14:paraId="393020B0" w14:textId="77777777" w:rsidR="0075689C" w:rsidRDefault="0075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C8B8" w14:textId="77777777" w:rsidR="00761F34" w:rsidRDefault="00761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82790" w14:textId="77777777" w:rsidR="00761F34" w:rsidRDefault="00761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36176369"/>
      <w:docPartObj>
        <w:docPartGallery w:val="Page Numbers (Bottom of Page)"/>
        <w:docPartUnique/>
      </w:docPartObj>
    </w:sdtPr>
    <w:sdtEndPr>
      <w:rPr>
        <w:rFonts w:ascii="Times New Roman" w:hAnsi="Times New Roman"/>
        <w:noProof/>
        <w:sz w:val="22"/>
        <w:szCs w:val="22"/>
      </w:rPr>
    </w:sdtEndPr>
    <w:sdtContent>
      <w:p w14:paraId="365AA0A2" w14:textId="6CCA451E" w:rsidR="00CD0EDB" w:rsidRPr="00CD0EDB" w:rsidRDefault="00CD0EDB">
        <w:pPr>
          <w:pStyle w:val="Footer"/>
          <w:jc w:val="center"/>
          <w:rPr>
            <w:rFonts w:ascii="Times New Roman" w:hAnsi="Times New Roman"/>
            <w:sz w:val="22"/>
            <w:szCs w:val="22"/>
          </w:rPr>
        </w:pPr>
        <w:r w:rsidRPr="00CD0EDB">
          <w:rPr>
            <w:rFonts w:ascii="Times New Roman" w:hAnsi="Times New Roman"/>
            <w:noProof w:val="0"/>
            <w:sz w:val="22"/>
            <w:szCs w:val="22"/>
          </w:rPr>
          <w:fldChar w:fldCharType="begin"/>
        </w:r>
        <w:r w:rsidRPr="00CD0EDB">
          <w:rPr>
            <w:rFonts w:ascii="Times New Roman" w:hAnsi="Times New Roman"/>
            <w:sz w:val="22"/>
            <w:szCs w:val="22"/>
          </w:rPr>
          <w:instrText xml:space="preserve"> PAGE   \* MERGEFORMAT </w:instrText>
        </w:r>
        <w:r w:rsidRPr="00CD0EDB">
          <w:rPr>
            <w:rFonts w:ascii="Times New Roman" w:hAnsi="Times New Roman"/>
            <w:noProof w:val="0"/>
            <w:sz w:val="22"/>
            <w:szCs w:val="22"/>
          </w:rPr>
          <w:fldChar w:fldCharType="separate"/>
        </w:r>
        <w:r w:rsidR="008172FE">
          <w:rPr>
            <w:rFonts w:ascii="Times New Roman" w:hAnsi="Times New Roman"/>
            <w:sz w:val="22"/>
            <w:szCs w:val="22"/>
          </w:rPr>
          <w:t>9</w:t>
        </w:r>
        <w:r w:rsidRPr="00CD0EDB">
          <w:rPr>
            <w:rFonts w:ascii="Times New Roman" w:hAnsi="Times New Roman"/>
            <w:sz w:val="22"/>
            <w:szCs w:val="22"/>
          </w:rPr>
          <w:fldChar w:fldCharType="end"/>
        </w:r>
        <w:r w:rsidRPr="00CD0EDB">
          <w:rPr>
            <w:rFonts w:ascii="Times New Roman" w:hAnsi="Times New Roman"/>
            <w:sz w:val="22"/>
            <w:szCs w:val="22"/>
          </w:rPr>
          <w:t xml:space="preserve"> / 9</w:t>
        </w:r>
      </w:p>
    </w:sdtContent>
  </w:sdt>
  <w:p w14:paraId="1ADFEBC3" w14:textId="69D4DF72" w:rsidR="00761F34" w:rsidRPr="004A5B6E" w:rsidRDefault="00761F34" w:rsidP="004A5B6E">
    <w:pPr>
      <w:tabs>
        <w:tab w:val="clear" w:pos="284"/>
        <w:tab w:val="center" w:pos="4320"/>
        <w:tab w:val="right" w:pos="8640"/>
      </w:tabs>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FCC5" w14:textId="77777777" w:rsidR="0075689C" w:rsidRDefault="0075689C">
      <w:r>
        <w:separator/>
      </w:r>
    </w:p>
  </w:footnote>
  <w:footnote w:type="continuationSeparator" w:id="0">
    <w:p w14:paraId="34F19EEA" w14:textId="77777777" w:rsidR="0075689C" w:rsidRDefault="00756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35F"/>
    <w:multiLevelType w:val="hybridMultilevel"/>
    <w:tmpl w:val="A0F20BCC"/>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1" w15:restartNumberingAfterBreak="0">
    <w:nsid w:val="043D348D"/>
    <w:multiLevelType w:val="hybridMultilevel"/>
    <w:tmpl w:val="50D21B3A"/>
    <w:lvl w:ilvl="0" w:tplc="04090001">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4C3EE7"/>
    <w:multiLevelType w:val="hybridMultilevel"/>
    <w:tmpl w:val="EDA6B1F2"/>
    <w:lvl w:ilvl="0" w:tplc="7A00E6C2">
      <w:start w:val="1"/>
      <w:numFmt w:val="bullet"/>
      <w:lvlText w:val="-"/>
      <w:lvlJc w:val="left"/>
      <w:pPr>
        <w:tabs>
          <w:tab w:val="num" w:pos="720"/>
        </w:tabs>
        <w:ind w:left="72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F3F26"/>
    <w:multiLevelType w:val="hybridMultilevel"/>
    <w:tmpl w:val="FDB253B2"/>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5" w15:restartNumberingAfterBreak="0">
    <w:nsid w:val="0A325BC4"/>
    <w:multiLevelType w:val="hybridMultilevel"/>
    <w:tmpl w:val="DC16F4AA"/>
    <w:lvl w:ilvl="0" w:tplc="D82CA058">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60BCC"/>
    <w:multiLevelType w:val="hybridMultilevel"/>
    <w:tmpl w:val="65AABB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36774C"/>
    <w:multiLevelType w:val="hybridMultilevel"/>
    <w:tmpl w:val="3BF0B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6747D"/>
    <w:multiLevelType w:val="hybridMultilevel"/>
    <w:tmpl w:val="4E6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54148"/>
    <w:multiLevelType w:val="hybridMultilevel"/>
    <w:tmpl w:val="72A6BAE6"/>
    <w:lvl w:ilvl="0" w:tplc="A71C558C">
      <w:numFmt w:val="bullet"/>
      <w:lvlText w:val="-"/>
      <w:lvlJc w:val="left"/>
      <w:pPr>
        <w:tabs>
          <w:tab w:val="num" w:pos="1065"/>
        </w:tabs>
        <w:ind w:left="1065" w:hanging="705"/>
      </w:pPr>
      <w:rPr>
        <w:rFonts w:ascii="Tahoma" w:eastAsia="Times New Roman" w:hAnsi="Tahoma" w:cs="Tahoma"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15:restartNumberingAfterBreak="0">
    <w:nsid w:val="2A000D25"/>
    <w:multiLevelType w:val="hybridMultilevel"/>
    <w:tmpl w:val="F7308D7C"/>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1" w15:restartNumberingAfterBreak="0">
    <w:nsid w:val="2EEB3846"/>
    <w:multiLevelType w:val="hybridMultilevel"/>
    <w:tmpl w:val="12F48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F31484"/>
    <w:multiLevelType w:val="hybridMultilevel"/>
    <w:tmpl w:val="A262024E"/>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3" w15:restartNumberingAfterBreak="0">
    <w:nsid w:val="443B5626"/>
    <w:multiLevelType w:val="hybridMultilevel"/>
    <w:tmpl w:val="88F6A5B0"/>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1826FD"/>
    <w:multiLevelType w:val="hybridMultilevel"/>
    <w:tmpl w:val="EB7C9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36686A"/>
    <w:multiLevelType w:val="hybridMultilevel"/>
    <w:tmpl w:val="06C87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E012288"/>
    <w:multiLevelType w:val="hybridMultilevel"/>
    <w:tmpl w:val="E3969482"/>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630F1362"/>
    <w:multiLevelType w:val="hybridMultilevel"/>
    <w:tmpl w:val="C34A9E3A"/>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19" w15:restartNumberingAfterBreak="0">
    <w:nsid w:val="6F9204BA"/>
    <w:multiLevelType w:val="hybridMultilevel"/>
    <w:tmpl w:val="EACE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D727A7"/>
    <w:multiLevelType w:val="hybridMultilevel"/>
    <w:tmpl w:val="C6BE1158"/>
    <w:lvl w:ilvl="0" w:tplc="04090001">
      <w:start w:val="1"/>
      <w:numFmt w:val="bullet"/>
      <w:lvlText w:val=""/>
      <w:lvlJc w:val="left"/>
      <w:pPr>
        <w:ind w:left="5540" w:hanging="360"/>
      </w:pPr>
      <w:rPr>
        <w:rFonts w:ascii="Symbol" w:hAnsi="Symbol" w:hint="default"/>
      </w:rPr>
    </w:lvl>
    <w:lvl w:ilvl="1" w:tplc="04090003" w:tentative="1">
      <w:start w:val="1"/>
      <w:numFmt w:val="bullet"/>
      <w:lvlText w:val="o"/>
      <w:lvlJc w:val="left"/>
      <w:pPr>
        <w:ind w:left="6260" w:hanging="360"/>
      </w:pPr>
      <w:rPr>
        <w:rFonts w:ascii="Courier New" w:hAnsi="Courier New" w:cs="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cs="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cs="Courier New" w:hint="default"/>
      </w:rPr>
    </w:lvl>
    <w:lvl w:ilvl="8" w:tplc="04090005" w:tentative="1">
      <w:start w:val="1"/>
      <w:numFmt w:val="bullet"/>
      <w:lvlText w:val=""/>
      <w:lvlJc w:val="left"/>
      <w:pPr>
        <w:ind w:left="11300" w:hanging="360"/>
      </w:pPr>
      <w:rPr>
        <w:rFonts w:ascii="Wingdings" w:hAnsi="Wingdings" w:hint="default"/>
      </w:rPr>
    </w:lvl>
  </w:abstractNum>
  <w:num w:numId="1">
    <w:abstractNumId w:val="20"/>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2"/>
    <w:lvlOverride w:ilvl="0">
      <w:startOverride w:val="1"/>
    </w:lvlOverride>
  </w:num>
  <w:num w:numId="7">
    <w:abstractNumId w:val="15"/>
  </w:num>
  <w:num w:numId="8">
    <w:abstractNumId w:val="11"/>
  </w:num>
  <w:num w:numId="9">
    <w:abstractNumId w:val="6"/>
  </w:num>
  <w:num w:numId="10">
    <w:abstractNumId w:val="16"/>
  </w:num>
  <w:num w:numId="11">
    <w:abstractNumId w:val="18"/>
  </w:num>
  <w:num w:numId="12">
    <w:abstractNumId w:val="22"/>
  </w:num>
  <w:num w:numId="13">
    <w:abstractNumId w:val="19"/>
  </w:num>
  <w:num w:numId="14">
    <w:abstractNumId w:val="8"/>
  </w:num>
  <w:num w:numId="15">
    <w:abstractNumId w:val="0"/>
  </w:num>
  <w:num w:numId="16">
    <w:abstractNumId w:val="4"/>
  </w:num>
  <w:num w:numId="17">
    <w:abstractNumId w:val="13"/>
  </w:num>
  <w:num w:numId="18">
    <w:abstractNumId w:val="12"/>
  </w:num>
  <w:num w:numId="19">
    <w:abstractNumId w:val="10"/>
  </w:num>
  <w:num w:numId="20">
    <w:abstractNumId w:val="17"/>
  </w:num>
  <w:num w:numId="21">
    <w:abstractNumId w:val="1"/>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9A"/>
    <w:rsid w:val="00012278"/>
    <w:rsid w:val="00016041"/>
    <w:rsid w:val="00022C7B"/>
    <w:rsid w:val="00026C0D"/>
    <w:rsid w:val="000276C8"/>
    <w:rsid w:val="00042100"/>
    <w:rsid w:val="000549B3"/>
    <w:rsid w:val="00066E21"/>
    <w:rsid w:val="000670BA"/>
    <w:rsid w:val="0008241D"/>
    <w:rsid w:val="00091E1B"/>
    <w:rsid w:val="000921C8"/>
    <w:rsid w:val="0009273E"/>
    <w:rsid w:val="000A1644"/>
    <w:rsid w:val="000C43EC"/>
    <w:rsid w:val="000F0DB5"/>
    <w:rsid w:val="000F6F18"/>
    <w:rsid w:val="0010124A"/>
    <w:rsid w:val="00107E4E"/>
    <w:rsid w:val="00110998"/>
    <w:rsid w:val="00123116"/>
    <w:rsid w:val="00123B70"/>
    <w:rsid w:val="0013617F"/>
    <w:rsid w:val="00136E34"/>
    <w:rsid w:val="0014195B"/>
    <w:rsid w:val="00142CD2"/>
    <w:rsid w:val="00143029"/>
    <w:rsid w:val="001475E3"/>
    <w:rsid w:val="001626FF"/>
    <w:rsid w:val="001641BA"/>
    <w:rsid w:val="001648E9"/>
    <w:rsid w:val="00167F8D"/>
    <w:rsid w:val="00170BE0"/>
    <w:rsid w:val="0018392D"/>
    <w:rsid w:val="00183CC2"/>
    <w:rsid w:val="00190886"/>
    <w:rsid w:val="001A6B74"/>
    <w:rsid w:val="001B17C4"/>
    <w:rsid w:val="001D2426"/>
    <w:rsid w:val="001E259A"/>
    <w:rsid w:val="001E6DC9"/>
    <w:rsid w:val="001F1905"/>
    <w:rsid w:val="001F227B"/>
    <w:rsid w:val="00200C98"/>
    <w:rsid w:val="00203191"/>
    <w:rsid w:val="00203B68"/>
    <w:rsid w:val="00211119"/>
    <w:rsid w:val="00215DA5"/>
    <w:rsid w:val="00216988"/>
    <w:rsid w:val="00217AED"/>
    <w:rsid w:val="002225E2"/>
    <w:rsid w:val="00230A0D"/>
    <w:rsid w:val="002323A4"/>
    <w:rsid w:val="002352A2"/>
    <w:rsid w:val="00236E05"/>
    <w:rsid w:val="0024040A"/>
    <w:rsid w:val="00245CC7"/>
    <w:rsid w:val="00246862"/>
    <w:rsid w:val="00251147"/>
    <w:rsid w:val="00251BD9"/>
    <w:rsid w:val="00252C40"/>
    <w:rsid w:val="00254693"/>
    <w:rsid w:val="00263A62"/>
    <w:rsid w:val="002705CE"/>
    <w:rsid w:val="00287349"/>
    <w:rsid w:val="00292B0A"/>
    <w:rsid w:val="002936BC"/>
    <w:rsid w:val="00295D21"/>
    <w:rsid w:val="002A3C5E"/>
    <w:rsid w:val="002A69A2"/>
    <w:rsid w:val="002B3DF4"/>
    <w:rsid w:val="002B5BEC"/>
    <w:rsid w:val="002C2FDC"/>
    <w:rsid w:val="002C476C"/>
    <w:rsid w:val="002C6519"/>
    <w:rsid w:val="002D5A93"/>
    <w:rsid w:val="002D764F"/>
    <w:rsid w:val="002E29C4"/>
    <w:rsid w:val="002E3FEB"/>
    <w:rsid w:val="002F075F"/>
    <w:rsid w:val="002F5FC5"/>
    <w:rsid w:val="002F695C"/>
    <w:rsid w:val="00312310"/>
    <w:rsid w:val="00321B8E"/>
    <w:rsid w:val="00325609"/>
    <w:rsid w:val="00327349"/>
    <w:rsid w:val="0033614F"/>
    <w:rsid w:val="00342CA4"/>
    <w:rsid w:val="0034698C"/>
    <w:rsid w:val="00350027"/>
    <w:rsid w:val="00353778"/>
    <w:rsid w:val="003538BC"/>
    <w:rsid w:val="003645F4"/>
    <w:rsid w:val="0036755A"/>
    <w:rsid w:val="00371622"/>
    <w:rsid w:val="00374B7B"/>
    <w:rsid w:val="003806B7"/>
    <w:rsid w:val="00384FAE"/>
    <w:rsid w:val="003951BA"/>
    <w:rsid w:val="00395DBB"/>
    <w:rsid w:val="003B00B6"/>
    <w:rsid w:val="003B0915"/>
    <w:rsid w:val="003B3793"/>
    <w:rsid w:val="003B71BB"/>
    <w:rsid w:val="003E5D74"/>
    <w:rsid w:val="003E7F82"/>
    <w:rsid w:val="003F755C"/>
    <w:rsid w:val="004015BB"/>
    <w:rsid w:val="00412B48"/>
    <w:rsid w:val="00413510"/>
    <w:rsid w:val="00437B53"/>
    <w:rsid w:val="00474A49"/>
    <w:rsid w:val="00474F36"/>
    <w:rsid w:val="0048054E"/>
    <w:rsid w:val="00492D75"/>
    <w:rsid w:val="00496CC8"/>
    <w:rsid w:val="004A1BAB"/>
    <w:rsid w:val="004A5B6E"/>
    <w:rsid w:val="004A5BBC"/>
    <w:rsid w:val="004B74C0"/>
    <w:rsid w:val="004C3A58"/>
    <w:rsid w:val="004D3AA8"/>
    <w:rsid w:val="004E0BF8"/>
    <w:rsid w:val="005009EE"/>
    <w:rsid w:val="00500EFC"/>
    <w:rsid w:val="005053BF"/>
    <w:rsid w:val="00507613"/>
    <w:rsid w:val="005115E0"/>
    <w:rsid w:val="005139B7"/>
    <w:rsid w:val="00515069"/>
    <w:rsid w:val="00521F1F"/>
    <w:rsid w:val="00522633"/>
    <w:rsid w:val="005244A4"/>
    <w:rsid w:val="005268DB"/>
    <w:rsid w:val="005300BF"/>
    <w:rsid w:val="005303CA"/>
    <w:rsid w:val="00537A63"/>
    <w:rsid w:val="00553D4F"/>
    <w:rsid w:val="00557BD6"/>
    <w:rsid w:val="00563D8C"/>
    <w:rsid w:val="00565CCC"/>
    <w:rsid w:val="00584D40"/>
    <w:rsid w:val="00585EDC"/>
    <w:rsid w:val="00590FAA"/>
    <w:rsid w:val="00595F6B"/>
    <w:rsid w:val="00596612"/>
    <w:rsid w:val="005A2BE1"/>
    <w:rsid w:val="005A3DB8"/>
    <w:rsid w:val="005A7CA8"/>
    <w:rsid w:val="005D30BA"/>
    <w:rsid w:val="005E0CFE"/>
    <w:rsid w:val="005E2E5C"/>
    <w:rsid w:val="005E3ABD"/>
    <w:rsid w:val="005E5284"/>
    <w:rsid w:val="005E7BB2"/>
    <w:rsid w:val="0060594A"/>
    <w:rsid w:val="00607317"/>
    <w:rsid w:val="00612D88"/>
    <w:rsid w:val="00615177"/>
    <w:rsid w:val="00620CD1"/>
    <w:rsid w:val="00631A3D"/>
    <w:rsid w:val="006401A8"/>
    <w:rsid w:val="00652EC5"/>
    <w:rsid w:val="0065563B"/>
    <w:rsid w:val="00691054"/>
    <w:rsid w:val="00694A35"/>
    <w:rsid w:val="00696569"/>
    <w:rsid w:val="006A69D9"/>
    <w:rsid w:val="006A7D26"/>
    <w:rsid w:val="006B4F54"/>
    <w:rsid w:val="006C3A16"/>
    <w:rsid w:val="006C456F"/>
    <w:rsid w:val="006C741F"/>
    <w:rsid w:val="006D4A2D"/>
    <w:rsid w:val="006F21A3"/>
    <w:rsid w:val="006F34DC"/>
    <w:rsid w:val="00704988"/>
    <w:rsid w:val="00705771"/>
    <w:rsid w:val="00705A1B"/>
    <w:rsid w:val="007062C5"/>
    <w:rsid w:val="00706404"/>
    <w:rsid w:val="007173C5"/>
    <w:rsid w:val="00723C30"/>
    <w:rsid w:val="00725D9D"/>
    <w:rsid w:val="00733FC6"/>
    <w:rsid w:val="00747903"/>
    <w:rsid w:val="0075689C"/>
    <w:rsid w:val="00761AFC"/>
    <w:rsid w:val="00761F34"/>
    <w:rsid w:val="00770D1E"/>
    <w:rsid w:val="00771A43"/>
    <w:rsid w:val="007840D5"/>
    <w:rsid w:val="007A280A"/>
    <w:rsid w:val="007A65A6"/>
    <w:rsid w:val="007A7C60"/>
    <w:rsid w:val="007B25CA"/>
    <w:rsid w:val="007B3A7F"/>
    <w:rsid w:val="007B74A9"/>
    <w:rsid w:val="007C301E"/>
    <w:rsid w:val="007C3AE5"/>
    <w:rsid w:val="007D32B5"/>
    <w:rsid w:val="007D35D8"/>
    <w:rsid w:val="007D54D5"/>
    <w:rsid w:val="007E63C5"/>
    <w:rsid w:val="007F4C63"/>
    <w:rsid w:val="007F5605"/>
    <w:rsid w:val="007F7483"/>
    <w:rsid w:val="00801AA6"/>
    <w:rsid w:val="00810F27"/>
    <w:rsid w:val="008151C8"/>
    <w:rsid w:val="00816F17"/>
    <w:rsid w:val="008172FE"/>
    <w:rsid w:val="008238BA"/>
    <w:rsid w:val="008278E4"/>
    <w:rsid w:val="00861900"/>
    <w:rsid w:val="00863D25"/>
    <w:rsid w:val="008643B6"/>
    <w:rsid w:val="00865106"/>
    <w:rsid w:val="008717F5"/>
    <w:rsid w:val="00871DB8"/>
    <w:rsid w:val="00882267"/>
    <w:rsid w:val="00883315"/>
    <w:rsid w:val="00887DE5"/>
    <w:rsid w:val="00895114"/>
    <w:rsid w:val="008B0944"/>
    <w:rsid w:val="008B623E"/>
    <w:rsid w:val="008E3D0B"/>
    <w:rsid w:val="00905F67"/>
    <w:rsid w:val="00913895"/>
    <w:rsid w:val="0091636C"/>
    <w:rsid w:val="009204D8"/>
    <w:rsid w:val="00922D62"/>
    <w:rsid w:val="00927022"/>
    <w:rsid w:val="009306ED"/>
    <w:rsid w:val="00937FEE"/>
    <w:rsid w:val="00945AE2"/>
    <w:rsid w:val="00957FB5"/>
    <w:rsid w:val="00970054"/>
    <w:rsid w:val="00987129"/>
    <w:rsid w:val="009907BE"/>
    <w:rsid w:val="00990E33"/>
    <w:rsid w:val="00992B06"/>
    <w:rsid w:val="009C0A77"/>
    <w:rsid w:val="009C2686"/>
    <w:rsid w:val="009C4ECF"/>
    <w:rsid w:val="009C67AA"/>
    <w:rsid w:val="009E7E6A"/>
    <w:rsid w:val="00A1117C"/>
    <w:rsid w:val="00A1188B"/>
    <w:rsid w:val="00A13291"/>
    <w:rsid w:val="00A15132"/>
    <w:rsid w:val="00A169C5"/>
    <w:rsid w:val="00A315C6"/>
    <w:rsid w:val="00A32791"/>
    <w:rsid w:val="00A339AA"/>
    <w:rsid w:val="00A449FB"/>
    <w:rsid w:val="00A661E9"/>
    <w:rsid w:val="00A6797D"/>
    <w:rsid w:val="00A73DE3"/>
    <w:rsid w:val="00A94EA9"/>
    <w:rsid w:val="00A96D2E"/>
    <w:rsid w:val="00AB3F77"/>
    <w:rsid w:val="00AB41A9"/>
    <w:rsid w:val="00AB55FA"/>
    <w:rsid w:val="00AD0388"/>
    <w:rsid w:val="00AD07AD"/>
    <w:rsid w:val="00AD509A"/>
    <w:rsid w:val="00AF3B0A"/>
    <w:rsid w:val="00AF7596"/>
    <w:rsid w:val="00B0024A"/>
    <w:rsid w:val="00B00B9F"/>
    <w:rsid w:val="00B01AC5"/>
    <w:rsid w:val="00B051D9"/>
    <w:rsid w:val="00B13961"/>
    <w:rsid w:val="00B14D24"/>
    <w:rsid w:val="00B26EFD"/>
    <w:rsid w:val="00B27131"/>
    <w:rsid w:val="00B32D8E"/>
    <w:rsid w:val="00B523E4"/>
    <w:rsid w:val="00B57CC4"/>
    <w:rsid w:val="00B65852"/>
    <w:rsid w:val="00B736F9"/>
    <w:rsid w:val="00B739EC"/>
    <w:rsid w:val="00B74B4B"/>
    <w:rsid w:val="00B75CC1"/>
    <w:rsid w:val="00B765F6"/>
    <w:rsid w:val="00B76C29"/>
    <w:rsid w:val="00B771B7"/>
    <w:rsid w:val="00B9040C"/>
    <w:rsid w:val="00BA2996"/>
    <w:rsid w:val="00BA417D"/>
    <w:rsid w:val="00BA45E5"/>
    <w:rsid w:val="00BB2D55"/>
    <w:rsid w:val="00BB5BA0"/>
    <w:rsid w:val="00BC3157"/>
    <w:rsid w:val="00BC460C"/>
    <w:rsid w:val="00BC583D"/>
    <w:rsid w:val="00BD42A0"/>
    <w:rsid w:val="00BE04F0"/>
    <w:rsid w:val="00BE5F9B"/>
    <w:rsid w:val="00BF1C54"/>
    <w:rsid w:val="00C00C80"/>
    <w:rsid w:val="00C01EF1"/>
    <w:rsid w:val="00C11B66"/>
    <w:rsid w:val="00C2043C"/>
    <w:rsid w:val="00C21B7B"/>
    <w:rsid w:val="00C22463"/>
    <w:rsid w:val="00C5128B"/>
    <w:rsid w:val="00C56C8B"/>
    <w:rsid w:val="00C600AE"/>
    <w:rsid w:val="00C650EA"/>
    <w:rsid w:val="00C70D28"/>
    <w:rsid w:val="00C81AB2"/>
    <w:rsid w:val="00C93A5D"/>
    <w:rsid w:val="00CA5FB2"/>
    <w:rsid w:val="00CA703C"/>
    <w:rsid w:val="00CA7A78"/>
    <w:rsid w:val="00CC5A80"/>
    <w:rsid w:val="00CD065D"/>
    <w:rsid w:val="00CD0EDB"/>
    <w:rsid w:val="00CF1215"/>
    <w:rsid w:val="00CF149A"/>
    <w:rsid w:val="00CF68AE"/>
    <w:rsid w:val="00D15FE8"/>
    <w:rsid w:val="00D24108"/>
    <w:rsid w:val="00D418D6"/>
    <w:rsid w:val="00D42E5C"/>
    <w:rsid w:val="00D5158E"/>
    <w:rsid w:val="00D604FB"/>
    <w:rsid w:val="00D61E61"/>
    <w:rsid w:val="00D65263"/>
    <w:rsid w:val="00D741A5"/>
    <w:rsid w:val="00D81E46"/>
    <w:rsid w:val="00D90A53"/>
    <w:rsid w:val="00D919D2"/>
    <w:rsid w:val="00DB04F0"/>
    <w:rsid w:val="00DB3D2B"/>
    <w:rsid w:val="00DC4633"/>
    <w:rsid w:val="00DC4B52"/>
    <w:rsid w:val="00DC4C1D"/>
    <w:rsid w:val="00DD2FDC"/>
    <w:rsid w:val="00DE3F37"/>
    <w:rsid w:val="00DE408D"/>
    <w:rsid w:val="00DF0301"/>
    <w:rsid w:val="00DF41C8"/>
    <w:rsid w:val="00DF41F6"/>
    <w:rsid w:val="00DF7894"/>
    <w:rsid w:val="00DF7E49"/>
    <w:rsid w:val="00E0671C"/>
    <w:rsid w:val="00E11D96"/>
    <w:rsid w:val="00E137C7"/>
    <w:rsid w:val="00E13E4D"/>
    <w:rsid w:val="00E15A99"/>
    <w:rsid w:val="00E22B59"/>
    <w:rsid w:val="00E23BD6"/>
    <w:rsid w:val="00E3011C"/>
    <w:rsid w:val="00E31A7E"/>
    <w:rsid w:val="00E32A44"/>
    <w:rsid w:val="00E367D6"/>
    <w:rsid w:val="00E4105E"/>
    <w:rsid w:val="00E41C5E"/>
    <w:rsid w:val="00E44880"/>
    <w:rsid w:val="00E45018"/>
    <w:rsid w:val="00E45B58"/>
    <w:rsid w:val="00E55E50"/>
    <w:rsid w:val="00E649C8"/>
    <w:rsid w:val="00E652C5"/>
    <w:rsid w:val="00E747D7"/>
    <w:rsid w:val="00E8342D"/>
    <w:rsid w:val="00E90EF2"/>
    <w:rsid w:val="00E9501A"/>
    <w:rsid w:val="00E96BAC"/>
    <w:rsid w:val="00EB3D65"/>
    <w:rsid w:val="00EC7461"/>
    <w:rsid w:val="00ED3966"/>
    <w:rsid w:val="00EE6F16"/>
    <w:rsid w:val="00EF22A7"/>
    <w:rsid w:val="00F03270"/>
    <w:rsid w:val="00F077FE"/>
    <w:rsid w:val="00F14A4C"/>
    <w:rsid w:val="00F15213"/>
    <w:rsid w:val="00F17B54"/>
    <w:rsid w:val="00F3339F"/>
    <w:rsid w:val="00F46EAD"/>
    <w:rsid w:val="00F46F2E"/>
    <w:rsid w:val="00F57A02"/>
    <w:rsid w:val="00F73643"/>
    <w:rsid w:val="00F75137"/>
    <w:rsid w:val="00F75380"/>
    <w:rsid w:val="00F7751C"/>
    <w:rsid w:val="00FA5C55"/>
    <w:rsid w:val="00FA7D2A"/>
    <w:rsid w:val="00FB3D48"/>
    <w:rsid w:val="00FB4397"/>
    <w:rsid w:val="00FB7255"/>
    <w:rsid w:val="00FC1740"/>
    <w:rsid w:val="00FC2BE2"/>
    <w:rsid w:val="00FD325B"/>
    <w:rsid w:val="00FD3337"/>
    <w:rsid w:val="00FD3A66"/>
    <w:rsid w:val="00FE1935"/>
    <w:rsid w:val="00FE6B04"/>
    <w:rsid w:val="00FF05F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C92CF"/>
  <w15:docId w15:val="{E6C70032-CE68-4CF2-85B7-35E69EA0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AC"/>
    <w:pPr>
      <w:tabs>
        <w:tab w:val="left" w:pos="284"/>
      </w:tabs>
      <w:jc w:val="both"/>
    </w:pPr>
    <w:rPr>
      <w:rFonts w:ascii="Humanist777" w:hAnsi="Humanist777"/>
      <w:noProof/>
      <w:sz w:val="24"/>
      <w:szCs w:val="24"/>
      <w:lang w:val="sr-Latn-ME" w:eastAsia="en-US"/>
    </w:rPr>
  </w:style>
  <w:style w:type="paragraph" w:styleId="Heading1">
    <w:name w:val="heading 1"/>
    <w:basedOn w:val="Normal"/>
    <w:next w:val="Normal"/>
    <w:qFormat/>
    <w:rsid w:val="00E96BA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E96BAC"/>
    <w:pPr>
      <w:keepNext/>
      <w:jc w:val="center"/>
      <w:outlineLvl w:val="1"/>
    </w:pPr>
    <w:rPr>
      <w:rFonts w:ascii="Arial" w:hAnsi="Arial" w:cs="Arial"/>
      <w:i/>
      <w:iCs/>
      <w:color w:val="999999"/>
      <w:sz w:val="18"/>
    </w:rPr>
  </w:style>
  <w:style w:type="paragraph" w:styleId="Heading3">
    <w:name w:val="heading 3"/>
    <w:basedOn w:val="Normal"/>
    <w:next w:val="Normal"/>
    <w:qFormat/>
    <w:rsid w:val="00E96BA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E96BA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E96BAC"/>
    <w:pPr>
      <w:keepNext/>
      <w:outlineLvl w:val="4"/>
    </w:pPr>
    <w:rPr>
      <w:rFonts w:ascii="Arial" w:hAnsi="Arial" w:cs="Arial"/>
      <w:b/>
    </w:rPr>
  </w:style>
  <w:style w:type="paragraph" w:styleId="Heading6">
    <w:name w:val="heading 6"/>
    <w:basedOn w:val="Normal"/>
    <w:next w:val="Normal"/>
    <w:qFormat/>
    <w:rsid w:val="00E96BAC"/>
    <w:pPr>
      <w:keepNext/>
      <w:spacing w:before="60" w:after="60"/>
      <w:outlineLvl w:val="5"/>
    </w:pPr>
    <w:rPr>
      <w:rFonts w:ascii="Arial" w:hAnsi="Arial" w:cs="Arial"/>
      <w:b/>
      <w:sz w:val="22"/>
    </w:rPr>
  </w:style>
  <w:style w:type="paragraph" w:styleId="Heading7">
    <w:name w:val="heading 7"/>
    <w:basedOn w:val="Normal"/>
    <w:next w:val="Normal"/>
    <w:qFormat/>
    <w:rsid w:val="00E96BA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96BAC"/>
    <w:pPr>
      <w:tabs>
        <w:tab w:val="clear" w:pos="284"/>
        <w:tab w:val="center" w:pos="4536"/>
        <w:tab w:val="right" w:pos="9072"/>
      </w:tabs>
    </w:pPr>
  </w:style>
  <w:style w:type="paragraph" w:styleId="Footer">
    <w:name w:val="footer"/>
    <w:basedOn w:val="Normal"/>
    <w:link w:val="FooterChar"/>
    <w:uiPriority w:val="99"/>
    <w:rsid w:val="00E96BAC"/>
    <w:pPr>
      <w:tabs>
        <w:tab w:val="clear" w:pos="284"/>
        <w:tab w:val="center" w:pos="4536"/>
        <w:tab w:val="right" w:pos="9072"/>
      </w:tabs>
    </w:pPr>
  </w:style>
  <w:style w:type="character" w:styleId="PageNumber">
    <w:name w:val="page number"/>
    <w:basedOn w:val="DefaultParagraphFont"/>
    <w:rsid w:val="00E96BAC"/>
  </w:style>
  <w:style w:type="paragraph" w:styleId="BodyText">
    <w:name w:val="Body Text"/>
    <w:basedOn w:val="Normal"/>
    <w:rsid w:val="00E96BAC"/>
    <w:pPr>
      <w:spacing w:before="60" w:after="60"/>
    </w:pPr>
    <w:rPr>
      <w:rFonts w:ascii="Arial" w:hAnsi="Arial" w:cs="Arial"/>
      <w:i/>
      <w:iCs/>
    </w:rPr>
  </w:style>
  <w:style w:type="paragraph" w:styleId="BodyText2">
    <w:name w:val="Body Text 2"/>
    <w:basedOn w:val="Normal"/>
    <w:rsid w:val="00E96BAC"/>
    <w:rPr>
      <w:rFonts w:ascii="Arial" w:hAnsi="Arial" w:cs="Arial"/>
      <w:i/>
      <w:sz w:val="20"/>
    </w:rPr>
  </w:style>
  <w:style w:type="table" w:styleId="TableGrid">
    <w:name w:val="Table Grid"/>
    <w:basedOn w:val="TableNormal"/>
    <w:rsid w:val="000549B3"/>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1A7E"/>
    <w:rPr>
      <w:color w:val="0000FF"/>
      <w:u w:val="single"/>
    </w:rPr>
  </w:style>
  <w:style w:type="paragraph" w:styleId="BalloonText">
    <w:name w:val="Balloon Text"/>
    <w:basedOn w:val="Normal"/>
    <w:link w:val="BalloonTextChar"/>
    <w:rsid w:val="007B3A7F"/>
    <w:rPr>
      <w:rFonts w:ascii="Tahoma" w:hAnsi="Tahoma" w:cs="Tahoma"/>
      <w:sz w:val="16"/>
      <w:szCs w:val="16"/>
    </w:rPr>
  </w:style>
  <w:style w:type="character" w:customStyle="1" w:styleId="BalloonTextChar">
    <w:name w:val="Balloon Text Char"/>
    <w:basedOn w:val="DefaultParagraphFont"/>
    <w:link w:val="BalloonText"/>
    <w:rsid w:val="007B3A7F"/>
    <w:rPr>
      <w:rFonts w:ascii="Tahoma" w:hAnsi="Tahoma" w:cs="Tahoma"/>
      <w:sz w:val="16"/>
      <w:szCs w:val="16"/>
      <w:lang w:val="en-US" w:eastAsia="en-US"/>
    </w:rPr>
  </w:style>
  <w:style w:type="paragraph" w:customStyle="1" w:styleId="Style14">
    <w:name w:val="Style14"/>
    <w:basedOn w:val="Normal"/>
    <w:rsid w:val="00F3339F"/>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paragraph" w:customStyle="1" w:styleId="Style15">
    <w:name w:val="Style15"/>
    <w:basedOn w:val="Normal"/>
    <w:rsid w:val="00F3339F"/>
    <w:pPr>
      <w:widowControl w:val="0"/>
      <w:tabs>
        <w:tab w:val="clear" w:pos="284"/>
      </w:tabs>
      <w:autoSpaceDE w:val="0"/>
      <w:autoSpaceDN w:val="0"/>
      <w:adjustRightInd w:val="0"/>
      <w:spacing w:line="258" w:lineRule="exact"/>
      <w:jc w:val="left"/>
    </w:pPr>
    <w:rPr>
      <w:rFonts w:ascii="Times New Roman" w:hAnsi="Times New Roman"/>
      <w:snapToGrid w:val="0"/>
      <w:lang w:val="hr-HR" w:eastAsia="hr-HR"/>
    </w:rPr>
  </w:style>
  <w:style w:type="paragraph" w:customStyle="1" w:styleId="Style21">
    <w:name w:val="Style21"/>
    <w:basedOn w:val="Normal"/>
    <w:rsid w:val="00F3339F"/>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character" w:customStyle="1" w:styleId="FontStyle36">
    <w:name w:val="Font Style36"/>
    <w:rsid w:val="00F3339F"/>
    <w:rPr>
      <w:rFonts w:ascii="Times New Roman" w:hAnsi="Times New Roman" w:cs="Times New Roman"/>
      <w:b/>
      <w:bCs/>
      <w:sz w:val="22"/>
      <w:szCs w:val="22"/>
    </w:rPr>
  </w:style>
  <w:style w:type="character" w:customStyle="1" w:styleId="FontStyle37">
    <w:name w:val="Font Style37"/>
    <w:rsid w:val="00F3339F"/>
    <w:rPr>
      <w:rFonts w:ascii="Times New Roman" w:hAnsi="Times New Roman" w:cs="Times New Roman"/>
      <w:sz w:val="22"/>
      <w:szCs w:val="22"/>
    </w:rPr>
  </w:style>
  <w:style w:type="paragraph" w:customStyle="1" w:styleId="Style17">
    <w:name w:val="Style17"/>
    <w:basedOn w:val="Normal"/>
    <w:rsid w:val="00DF41C8"/>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paragraph" w:styleId="ListParagraph">
    <w:name w:val="List Paragraph"/>
    <w:basedOn w:val="Normal"/>
    <w:uiPriority w:val="34"/>
    <w:qFormat/>
    <w:rsid w:val="00DF41C8"/>
    <w:pPr>
      <w:ind w:left="720"/>
      <w:contextualSpacing/>
    </w:pPr>
  </w:style>
  <w:style w:type="paragraph" w:customStyle="1" w:styleId="Style18">
    <w:name w:val="Style18"/>
    <w:basedOn w:val="Normal"/>
    <w:rsid w:val="00263A62"/>
    <w:pPr>
      <w:widowControl w:val="0"/>
      <w:tabs>
        <w:tab w:val="clear" w:pos="284"/>
      </w:tabs>
      <w:autoSpaceDE w:val="0"/>
      <w:autoSpaceDN w:val="0"/>
      <w:adjustRightInd w:val="0"/>
      <w:jc w:val="left"/>
    </w:pPr>
    <w:rPr>
      <w:rFonts w:ascii="Times New Roman" w:hAnsi="Times New Roman"/>
      <w:snapToGrid w:val="0"/>
      <w:lang w:val="hr-HR" w:eastAsia="hr-HR"/>
    </w:rPr>
  </w:style>
  <w:style w:type="paragraph" w:customStyle="1" w:styleId="Style24">
    <w:name w:val="Style24"/>
    <w:basedOn w:val="Normal"/>
    <w:rsid w:val="00263A62"/>
    <w:pPr>
      <w:widowControl w:val="0"/>
      <w:tabs>
        <w:tab w:val="clear" w:pos="284"/>
      </w:tabs>
      <w:autoSpaceDE w:val="0"/>
      <w:autoSpaceDN w:val="0"/>
      <w:adjustRightInd w:val="0"/>
      <w:spacing w:line="281" w:lineRule="exact"/>
      <w:jc w:val="left"/>
    </w:pPr>
    <w:rPr>
      <w:rFonts w:ascii="Times New Roman" w:hAnsi="Times New Roman"/>
      <w:snapToGrid w:val="0"/>
      <w:lang w:val="hr-HR" w:eastAsia="hr-HR"/>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A5B6E"/>
    <w:rPr>
      <w:rFonts w:ascii="Humanist777" w:hAnsi="Humanist777"/>
      <w:sz w:val="24"/>
      <w:szCs w:val="24"/>
      <w:lang w:val="en-US" w:eastAsia="en-US"/>
    </w:rPr>
  </w:style>
  <w:style w:type="paragraph" w:styleId="Revision">
    <w:name w:val="Revision"/>
    <w:hidden/>
    <w:uiPriority w:val="99"/>
    <w:semiHidden/>
    <w:rsid w:val="00F73643"/>
    <w:rPr>
      <w:rFonts w:ascii="Humanist777" w:hAnsi="Humanist777"/>
      <w:noProof/>
      <w:sz w:val="24"/>
      <w:szCs w:val="24"/>
      <w:lang w:val="sr-Latn-ME" w:eastAsia="en-US"/>
    </w:rPr>
  </w:style>
  <w:style w:type="character" w:customStyle="1" w:styleId="FooterChar">
    <w:name w:val="Footer Char"/>
    <w:basedOn w:val="DefaultParagraphFont"/>
    <w:link w:val="Footer"/>
    <w:uiPriority w:val="99"/>
    <w:rsid w:val="00CD0EDB"/>
    <w:rPr>
      <w:rFonts w:ascii="Humanist777" w:hAnsi="Humanist777"/>
      <w:noProof/>
      <w:sz w:val="24"/>
      <w:szCs w:val="24"/>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927">
      <w:bodyDiv w:val="1"/>
      <w:marLeft w:val="0"/>
      <w:marRight w:val="0"/>
      <w:marTop w:val="0"/>
      <w:marBottom w:val="0"/>
      <w:divBdr>
        <w:top w:val="none" w:sz="0" w:space="0" w:color="auto"/>
        <w:left w:val="none" w:sz="0" w:space="0" w:color="auto"/>
        <w:bottom w:val="none" w:sz="0" w:space="0" w:color="auto"/>
        <w:right w:val="none" w:sz="0" w:space="0" w:color="auto"/>
      </w:divBdr>
      <w:divsChild>
        <w:div w:id="624433473">
          <w:marLeft w:val="0"/>
          <w:marRight w:val="0"/>
          <w:marTop w:val="0"/>
          <w:marBottom w:val="0"/>
          <w:divBdr>
            <w:top w:val="none" w:sz="0" w:space="0" w:color="auto"/>
            <w:left w:val="none" w:sz="0" w:space="0" w:color="auto"/>
            <w:bottom w:val="none" w:sz="0" w:space="0" w:color="auto"/>
            <w:right w:val="none" w:sz="0" w:space="0" w:color="auto"/>
          </w:divBdr>
        </w:div>
        <w:div w:id="1662923900">
          <w:marLeft w:val="0"/>
          <w:marRight w:val="0"/>
          <w:marTop w:val="0"/>
          <w:marBottom w:val="0"/>
          <w:divBdr>
            <w:top w:val="none" w:sz="0" w:space="0" w:color="auto"/>
            <w:left w:val="none" w:sz="0" w:space="0" w:color="auto"/>
            <w:bottom w:val="none" w:sz="0" w:space="0" w:color="auto"/>
            <w:right w:val="none" w:sz="0" w:space="0" w:color="auto"/>
          </w:divBdr>
        </w:div>
      </w:divsChild>
    </w:div>
    <w:div w:id="282543968">
      <w:bodyDiv w:val="1"/>
      <w:marLeft w:val="0"/>
      <w:marRight w:val="0"/>
      <w:marTop w:val="0"/>
      <w:marBottom w:val="0"/>
      <w:divBdr>
        <w:top w:val="none" w:sz="0" w:space="0" w:color="auto"/>
        <w:left w:val="none" w:sz="0" w:space="0" w:color="auto"/>
        <w:bottom w:val="none" w:sz="0" w:space="0" w:color="auto"/>
        <w:right w:val="none" w:sz="0" w:space="0" w:color="auto"/>
      </w:divBdr>
      <w:divsChild>
        <w:div w:id="1535851214">
          <w:marLeft w:val="0"/>
          <w:marRight w:val="0"/>
          <w:marTop w:val="0"/>
          <w:marBottom w:val="0"/>
          <w:divBdr>
            <w:top w:val="none" w:sz="0" w:space="0" w:color="auto"/>
            <w:left w:val="none" w:sz="0" w:space="0" w:color="auto"/>
            <w:bottom w:val="none" w:sz="0" w:space="0" w:color="auto"/>
            <w:right w:val="none" w:sz="0" w:space="0" w:color="auto"/>
          </w:divBdr>
        </w:div>
        <w:div w:id="293143358">
          <w:marLeft w:val="0"/>
          <w:marRight w:val="0"/>
          <w:marTop w:val="0"/>
          <w:marBottom w:val="0"/>
          <w:divBdr>
            <w:top w:val="none" w:sz="0" w:space="0" w:color="auto"/>
            <w:left w:val="none" w:sz="0" w:space="0" w:color="auto"/>
            <w:bottom w:val="none" w:sz="0" w:space="0" w:color="auto"/>
            <w:right w:val="none" w:sz="0" w:space="0" w:color="auto"/>
          </w:divBdr>
        </w:div>
        <w:div w:id="1722703739">
          <w:marLeft w:val="0"/>
          <w:marRight w:val="0"/>
          <w:marTop w:val="0"/>
          <w:marBottom w:val="0"/>
          <w:divBdr>
            <w:top w:val="none" w:sz="0" w:space="0" w:color="auto"/>
            <w:left w:val="none" w:sz="0" w:space="0" w:color="auto"/>
            <w:bottom w:val="none" w:sz="0" w:space="0" w:color="auto"/>
            <w:right w:val="none" w:sz="0" w:space="0" w:color="auto"/>
          </w:divBdr>
        </w:div>
      </w:divsChild>
    </w:div>
    <w:div w:id="669673003">
      <w:bodyDiv w:val="1"/>
      <w:marLeft w:val="0"/>
      <w:marRight w:val="0"/>
      <w:marTop w:val="0"/>
      <w:marBottom w:val="0"/>
      <w:divBdr>
        <w:top w:val="none" w:sz="0" w:space="0" w:color="auto"/>
        <w:left w:val="none" w:sz="0" w:space="0" w:color="auto"/>
        <w:bottom w:val="none" w:sz="0" w:space="0" w:color="auto"/>
        <w:right w:val="none" w:sz="0" w:space="0" w:color="auto"/>
      </w:divBdr>
      <w:divsChild>
        <w:div w:id="1749619449">
          <w:marLeft w:val="0"/>
          <w:marRight w:val="0"/>
          <w:marTop w:val="0"/>
          <w:marBottom w:val="0"/>
          <w:divBdr>
            <w:top w:val="none" w:sz="0" w:space="0" w:color="auto"/>
            <w:left w:val="none" w:sz="0" w:space="0" w:color="auto"/>
            <w:bottom w:val="none" w:sz="0" w:space="0" w:color="auto"/>
            <w:right w:val="none" w:sz="0" w:space="0" w:color="auto"/>
          </w:divBdr>
        </w:div>
        <w:div w:id="1708069387">
          <w:marLeft w:val="0"/>
          <w:marRight w:val="0"/>
          <w:marTop w:val="0"/>
          <w:marBottom w:val="0"/>
          <w:divBdr>
            <w:top w:val="none" w:sz="0" w:space="0" w:color="auto"/>
            <w:left w:val="none" w:sz="0" w:space="0" w:color="auto"/>
            <w:bottom w:val="none" w:sz="0" w:space="0" w:color="auto"/>
            <w:right w:val="none" w:sz="0" w:space="0" w:color="auto"/>
          </w:divBdr>
        </w:div>
        <w:div w:id="1322079254">
          <w:marLeft w:val="0"/>
          <w:marRight w:val="0"/>
          <w:marTop w:val="0"/>
          <w:marBottom w:val="0"/>
          <w:divBdr>
            <w:top w:val="none" w:sz="0" w:space="0" w:color="auto"/>
            <w:left w:val="none" w:sz="0" w:space="0" w:color="auto"/>
            <w:bottom w:val="none" w:sz="0" w:space="0" w:color="auto"/>
            <w:right w:val="none" w:sz="0" w:space="0" w:color="auto"/>
          </w:divBdr>
        </w:div>
        <w:div w:id="2047749173">
          <w:marLeft w:val="0"/>
          <w:marRight w:val="0"/>
          <w:marTop w:val="0"/>
          <w:marBottom w:val="0"/>
          <w:divBdr>
            <w:top w:val="none" w:sz="0" w:space="0" w:color="auto"/>
            <w:left w:val="none" w:sz="0" w:space="0" w:color="auto"/>
            <w:bottom w:val="none" w:sz="0" w:space="0" w:color="auto"/>
            <w:right w:val="none" w:sz="0" w:space="0" w:color="auto"/>
          </w:divBdr>
        </w:div>
        <w:div w:id="155458329">
          <w:marLeft w:val="0"/>
          <w:marRight w:val="0"/>
          <w:marTop w:val="0"/>
          <w:marBottom w:val="0"/>
          <w:divBdr>
            <w:top w:val="none" w:sz="0" w:space="0" w:color="auto"/>
            <w:left w:val="none" w:sz="0" w:space="0" w:color="auto"/>
            <w:bottom w:val="none" w:sz="0" w:space="0" w:color="auto"/>
            <w:right w:val="none" w:sz="0" w:space="0" w:color="auto"/>
          </w:divBdr>
        </w:div>
        <w:div w:id="241335716">
          <w:marLeft w:val="0"/>
          <w:marRight w:val="0"/>
          <w:marTop w:val="0"/>
          <w:marBottom w:val="0"/>
          <w:divBdr>
            <w:top w:val="none" w:sz="0" w:space="0" w:color="auto"/>
            <w:left w:val="none" w:sz="0" w:space="0" w:color="auto"/>
            <w:bottom w:val="none" w:sz="0" w:space="0" w:color="auto"/>
            <w:right w:val="none" w:sz="0" w:space="0" w:color="auto"/>
          </w:divBdr>
        </w:div>
      </w:divsChild>
    </w:div>
    <w:div w:id="1767339528">
      <w:bodyDiv w:val="1"/>
      <w:marLeft w:val="0"/>
      <w:marRight w:val="0"/>
      <w:marTop w:val="0"/>
      <w:marBottom w:val="0"/>
      <w:divBdr>
        <w:top w:val="none" w:sz="0" w:space="0" w:color="auto"/>
        <w:left w:val="none" w:sz="0" w:space="0" w:color="auto"/>
        <w:bottom w:val="none" w:sz="0" w:space="0" w:color="auto"/>
        <w:right w:val="none" w:sz="0" w:space="0" w:color="auto"/>
      </w:divBdr>
      <w:divsChild>
        <w:div w:id="338429164">
          <w:marLeft w:val="0"/>
          <w:marRight w:val="0"/>
          <w:marTop w:val="0"/>
          <w:marBottom w:val="0"/>
          <w:divBdr>
            <w:top w:val="none" w:sz="0" w:space="0" w:color="auto"/>
            <w:left w:val="none" w:sz="0" w:space="0" w:color="auto"/>
            <w:bottom w:val="none" w:sz="0" w:space="0" w:color="auto"/>
            <w:right w:val="none" w:sz="0" w:space="0" w:color="auto"/>
          </w:divBdr>
        </w:div>
        <w:div w:id="1498109590">
          <w:marLeft w:val="0"/>
          <w:marRight w:val="0"/>
          <w:marTop w:val="0"/>
          <w:marBottom w:val="0"/>
          <w:divBdr>
            <w:top w:val="none" w:sz="0" w:space="0" w:color="auto"/>
            <w:left w:val="none" w:sz="0" w:space="0" w:color="auto"/>
            <w:bottom w:val="none" w:sz="0" w:space="0" w:color="auto"/>
            <w:right w:val="none" w:sz="0" w:space="0" w:color="auto"/>
          </w:divBdr>
        </w:div>
        <w:div w:id="1785686049">
          <w:marLeft w:val="0"/>
          <w:marRight w:val="0"/>
          <w:marTop w:val="0"/>
          <w:marBottom w:val="0"/>
          <w:divBdr>
            <w:top w:val="none" w:sz="0" w:space="0" w:color="auto"/>
            <w:left w:val="none" w:sz="0" w:space="0" w:color="auto"/>
            <w:bottom w:val="none" w:sz="0" w:space="0" w:color="auto"/>
            <w:right w:val="none" w:sz="0" w:space="0" w:color="auto"/>
          </w:divBdr>
        </w:div>
        <w:div w:id="1633713664">
          <w:marLeft w:val="0"/>
          <w:marRight w:val="0"/>
          <w:marTop w:val="0"/>
          <w:marBottom w:val="0"/>
          <w:divBdr>
            <w:top w:val="none" w:sz="0" w:space="0" w:color="auto"/>
            <w:left w:val="none" w:sz="0" w:space="0" w:color="auto"/>
            <w:bottom w:val="none" w:sz="0" w:space="0" w:color="auto"/>
            <w:right w:val="none" w:sz="0" w:space="0" w:color="auto"/>
          </w:divBdr>
        </w:div>
        <w:div w:id="1967273286">
          <w:marLeft w:val="0"/>
          <w:marRight w:val="0"/>
          <w:marTop w:val="0"/>
          <w:marBottom w:val="0"/>
          <w:divBdr>
            <w:top w:val="none" w:sz="0" w:space="0" w:color="auto"/>
            <w:left w:val="none" w:sz="0" w:space="0" w:color="auto"/>
            <w:bottom w:val="none" w:sz="0" w:space="0" w:color="auto"/>
            <w:right w:val="none" w:sz="0" w:space="0" w:color="auto"/>
          </w:divBdr>
        </w:div>
        <w:div w:id="1513104986">
          <w:marLeft w:val="0"/>
          <w:marRight w:val="0"/>
          <w:marTop w:val="0"/>
          <w:marBottom w:val="0"/>
          <w:divBdr>
            <w:top w:val="none" w:sz="0" w:space="0" w:color="auto"/>
            <w:left w:val="none" w:sz="0" w:space="0" w:color="auto"/>
            <w:bottom w:val="none" w:sz="0" w:space="0" w:color="auto"/>
            <w:right w:val="none" w:sz="0" w:space="0" w:color="auto"/>
          </w:divBdr>
        </w:div>
        <w:div w:id="1329988542">
          <w:marLeft w:val="0"/>
          <w:marRight w:val="0"/>
          <w:marTop w:val="0"/>
          <w:marBottom w:val="0"/>
          <w:divBdr>
            <w:top w:val="none" w:sz="0" w:space="0" w:color="auto"/>
            <w:left w:val="none" w:sz="0" w:space="0" w:color="auto"/>
            <w:bottom w:val="none" w:sz="0" w:space="0" w:color="auto"/>
            <w:right w:val="none" w:sz="0" w:space="0" w:color="auto"/>
          </w:divBdr>
        </w:div>
        <w:div w:id="389766062">
          <w:marLeft w:val="0"/>
          <w:marRight w:val="0"/>
          <w:marTop w:val="0"/>
          <w:marBottom w:val="0"/>
          <w:divBdr>
            <w:top w:val="none" w:sz="0" w:space="0" w:color="auto"/>
            <w:left w:val="none" w:sz="0" w:space="0" w:color="auto"/>
            <w:bottom w:val="none" w:sz="0" w:space="0" w:color="auto"/>
            <w:right w:val="none" w:sz="0" w:space="0" w:color="auto"/>
          </w:divBdr>
        </w:div>
        <w:div w:id="1369069484">
          <w:marLeft w:val="0"/>
          <w:marRight w:val="0"/>
          <w:marTop w:val="0"/>
          <w:marBottom w:val="0"/>
          <w:divBdr>
            <w:top w:val="none" w:sz="0" w:space="0" w:color="auto"/>
            <w:left w:val="none" w:sz="0" w:space="0" w:color="auto"/>
            <w:bottom w:val="none" w:sz="0" w:space="0" w:color="auto"/>
            <w:right w:val="none" w:sz="0" w:space="0" w:color="auto"/>
          </w:divBdr>
        </w:div>
        <w:div w:id="203804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22BB-A445-49C9-8255-39D888A3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PharmaSwiss</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KORISNIK</dc:creator>
  <cp:lastModifiedBy>Ninoslava Lalatović</cp:lastModifiedBy>
  <cp:revision>16</cp:revision>
  <cp:lastPrinted>2019-11-01T08:15:00Z</cp:lastPrinted>
  <dcterms:created xsi:type="dcterms:W3CDTF">2019-11-01T07:15:00Z</dcterms:created>
  <dcterms:modified xsi:type="dcterms:W3CDTF">2025-04-08T11:31:00Z</dcterms:modified>
</cp:coreProperties>
</file>