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E303" w14:textId="77777777" w:rsidR="00295607" w:rsidRPr="00333496" w:rsidRDefault="00295607" w:rsidP="00FF1B3A">
      <w:pPr>
        <w:tabs>
          <w:tab w:val="clear" w:pos="284"/>
        </w:tabs>
        <w:ind w:right="283"/>
        <w:rPr>
          <w:szCs w:val="22"/>
          <w:lang w:val="sr-Latn-ME"/>
        </w:rPr>
      </w:pPr>
    </w:p>
    <w:p w14:paraId="36439F84" w14:textId="77777777" w:rsidR="00295607" w:rsidRPr="00333496" w:rsidRDefault="00295607" w:rsidP="00FF1B3A">
      <w:pPr>
        <w:tabs>
          <w:tab w:val="clear" w:pos="284"/>
        </w:tabs>
        <w:ind w:right="283"/>
        <w:jc w:val="center"/>
        <w:rPr>
          <w:b/>
          <w:bCs/>
          <w:iCs/>
          <w:szCs w:val="22"/>
          <w:u w:val="single"/>
          <w:lang w:val="sr-Latn-ME"/>
        </w:rPr>
      </w:pPr>
      <w:r w:rsidRPr="00333496">
        <w:rPr>
          <w:b/>
          <w:bCs/>
          <w:iCs/>
          <w:szCs w:val="22"/>
          <w:u w:val="single"/>
          <w:lang w:val="sr-Latn-ME"/>
        </w:rPr>
        <w:t>SAŽETAK KARAKTERISTIKA L</w:t>
      </w:r>
      <w:r w:rsidR="002347F0" w:rsidRPr="00333496">
        <w:rPr>
          <w:b/>
          <w:bCs/>
          <w:iCs/>
          <w:szCs w:val="22"/>
          <w:u w:val="single"/>
          <w:lang w:val="sr-Latn-ME"/>
        </w:rPr>
        <w:t>IJ</w:t>
      </w:r>
      <w:r w:rsidRPr="00333496">
        <w:rPr>
          <w:b/>
          <w:bCs/>
          <w:iCs/>
          <w:szCs w:val="22"/>
          <w:u w:val="single"/>
          <w:lang w:val="sr-Latn-ME"/>
        </w:rPr>
        <w:t>EKA</w:t>
      </w:r>
    </w:p>
    <w:p w14:paraId="5B4B51FC" w14:textId="77777777" w:rsidR="00295607" w:rsidRPr="00333496" w:rsidRDefault="00295607" w:rsidP="00FF1B3A">
      <w:pPr>
        <w:ind w:right="283"/>
        <w:rPr>
          <w:szCs w:val="22"/>
          <w:lang w:val="sr-Latn-ME"/>
        </w:rPr>
      </w:pPr>
      <w:r w:rsidRPr="00333496">
        <w:rPr>
          <w:szCs w:val="22"/>
          <w:lang w:val="sr-Latn-ME"/>
        </w:rPr>
        <w:t xml:space="preserve"> </w:t>
      </w:r>
    </w:p>
    <w:p w14:paraId="739511E0" w14:textId="77777777" w:rsidR="00295607" w:rsidRPr="00333496" w:rsidRDefault="00295607" w:rsidP="00FF1B3A">
      <w:pPr>
        <w:ind w:right="283"/>
        <w:rPr>
          <w:szCs w:val="22"/>
          <w:lang w:val="sr-Latn-ME"/>
        </w:rPr>
      </w:pPr>
    </w:p>
    <w:p w14:paraId="38DBBCB4" w14:textId="77777777" w:rsidR="00295607" w:rsidRPr="00333496" w:rsidRDefault="00295607" w:rsidP="003F69FE">
      <w:pPr>
        <w:pStyle w:val="NASLOV123"/>
        <w:tabs>
          <w:tab w:val="clear" w:pos="284"/>
          <w:tab w:val="left" w:pos="567"/>
        </w:tabs>
        <w:spacing w:before="0" w:after="0"/>
        <w:ind w:right="283"/>
        <w:rPr>
          <w:lang w:val="sr-Latn-ME"/>
        </w:rPr>
      </w:pPr>
      <w:r w:rsidRPr="00333496">
        <w:rPr>
          <w:lang w:val="sr-Latn-ME"/>
        </w:rPr>
        <w:t xml:space="preserve">1. </w:t>
      </w:r>
      <w:r w:rsidR="002347F0" w:rsidRPr="00333496">
        <w:rPr>
          <w:lang w:val="sr-Latn-ME"/>
        </w:rPr>
        <w:t>NAZIV</w:t>
      </w:r>
      <w:r w:rsidRPr="00333496">
        <w:rPr>
          <w:lang w:val="sr-Latn-ME"/>
        </w:rPr>
        <w:t xml:space="preserve"> L</w:t>
      </w:r>
      <w:r w:rsidR="002347F0" w:rsidRPr="00333496">
        <w:rPr>
          <w:lang w:val="sr-Latn-ME"/>
        </w:rPr>
        <w:t>IJ</w:t>
      </w:r>
      <w:r w:rsidRPr="00333496">
        <w:rPr>
          <w:lang w:val="sr-Latn-ME"/>
        </w:rPr>
        <w:t>EKA</w:t>
      </w:r>
    </w:p>
    <w:p w14:paraId="502D3F75" w14:textId="77777777" w:rsidR="00FF1B3A" w:rsidRPr="00333496" w:rsidRDefault="00FF1B3A" w:rsidP="00FF1B3A">
      <w:pPr>
        <w:ind w:right="283"/>
        <w:rPr>
          <w:iCs/>
          <w:szCs w:val="22"/>
          <w:lang w:val="sr-Latn-ME"/>
        </w:rPr>
      </w:pPr>
    </w:p>
    <w:p w14:paraId="60E328D2" w14:textId="664069F1" w:rsidR="00295607" w:rsidRPr="00333496" w:rsidRDefault="00995034" w:rsidP="00FF1B3A">
      <w:pPr>
        <w:ind w:right="283"/>
        <w:rPr>
          <w:iCs/>
          <w:szCs w:val="22"/>
          <w:lang w:val="sr-Latn-ME"/>
        </w:rPr>
      </w:pPr>
      <w:r w:rsidRPr="00333496">
        <w:rPr>
          <w:iCs/>
          <w:szCs w:val="22"/>
          <w:lang w:val="sr-Latn-ME"/>
        </w:rPr>
        <w:t xml:space="preserve">LIDOKAIN </w:t>
      </w:r>
      <w:r w:rsidR="00295607" w:rsidRPr="00333496">
        <w:rPr>
          <w:iCs/>
          <w:szCs w:val="22"/>
          <w:lang w:val="sr-Latn-ME"/>
        </w:rPr>
        <w:t>2%</w:t>
      </w:r>
      <w:r w:rsidR="000C1F93" w:rsidRPr="00333496">
        <w:rPr>
          <w:iCs/>
          <w:szCs w:val="22"/>
          <w:lang w:val="sr-Latn-ME"/>
        </w:rPr>
        <w:t xml:space="preserve"> </w:t>
      </w:r>
      <w:r w:rsidR="00295607" w:rsidRPr="00333496">
        <w:rPr>
          <w:iCs/>
          <w:szCs w:val="22"/>
          <w:lang w:val="sr-Latn-ME"/>
        </w:rPr>
        <w:t>-</w:t>
      </w:r>
      <w:r w:rsidR="000C1F93" w:rsidRPr="00333496">
        <w:rPr>
          <w:iCs/>
          <w:szCs w:val="22"/>
          <w:lang w:val="sr-Latn-ME"/>
        </w:rPr>
        <w:t xml:space="preserve"> </w:t>
      </w:r>
      <w:r w:rsidRPr="00333496">
        <w:rPr>
          <w:iCs/>
          <w:szCs w:val="22"/>
          <w:lang w:val="sr-Latn-ME"/>
        </w:rPr>
        <w:t>ADRENALIN</w:t>
      </w:r>
      <w:r w:rsidR="000C1F93" w:rsidRPr="00333496">
        <w:rPr>
          <w:iCs/>
          <w:szCs w:val="22"/>
          <w:lang w:val="sr-Latn-ME"/>
        </w:rPr>
        <w:t xml:space="preserve"> GALENIKA</w:t>
      </w:r>
      <w:r w:rsidR="007D2082" w:rsidRPr="00333496">
        <w:rPr>
          <w:iCs/>
          <w:szCs w:val="22"/>
          <w:lang w:val="sr-Latn-ME"/>
        </w:rPr>
        <w:t>,</w:t>
      </w:r>
      <w:r w:rsidRPr="00333496">
        <w:rPr>
          <w:iCs/>
          <w:szCs w:val="22"/>
          <w:lang w:val="sr-Latn-ME"/>
        </w:rPr>
        <w:t xml:space="preserve"> </w:t>
      </w:r>
      <w:r w:rsidR="00295607" w:rsidRPr="00333496">
        <w:rPr>
          <w:iCs/>
          <w:szCs w:val="22"/>
          <w:lang w:val="sr-Latn-ME"/>
        </w:rPr>
        <w:t>40 mg/2 m</w:t>
      </w:r>
      <w:r w:rsidR="000C1F93" w:rsidRPr="00333496">
        <w:rPr>
          <w:iCs/>
          <w:szCs w:val="22"/>
          <w:lang w:val="sr-Latn-ME"/>
        </w:rPr>
        <w:t>l</w:t>
      </w:r>
      <w:r w:rsidR="00295607" w:rsidRPr="00333496">
        <w:rPr>
          <w:iCs/>
          <w:szCs w:val="22"/>
          <w:lang w:val="sr-Latn-ME"/>
        </w:rPr>
        <w:t xml:space="preserve"> +</w:t>
      </w:r>
      <w:r w:rsidR="004F55A9" w:rsidRPr="00333496">
        <w:rPr>
          <w:iCs/>
          <w:szCs w:val="22"/>
          <w:lang w:val="sr-Latn-ME"/>
        </w:rPr>
        <w:t xml:space="preserve"> </w:t>
      </w:r>
      <w:r w:rsidR="00295607" w:rsidRPr="00333496">
        <w:rPr>
          <w:iCs/>
          <w:szCs w:val="22"/>
          <w:lang w:val="sr-Latn-ME"/>
        </w:rPr>
        <w:t>0,025 mg/2 m</w:t>
      </w:r>
      <w:r w:rsidR="000C1F93" w:rsidRPr="00333496">
        <w:rPr>
          <w:iCs/>
          <w:szCs w:val="22"/>
          <w:lang w:val="sr-Latn-ME"/>
        </w:rPr>
        <w:t>l</w:t>
      </w:r>
      <w:r w:rsidR="00295607" w:rsidRPr="00333496">
        <w:rPr>
          <w:iCs/>
          <w:szCs w:val="22"/>
          <w:lang w:val="sr-Latn-ME"/>
        </w:rPr>
        <w:t>, rastvor za injekciju</w:t>
      </w:r>
    </w:p>
    <w:p w14:paraId="123912CD" w14:textId="77777777" w:rsidR="00446C38" w:rsidRPr="00333496" w:rsidRDefault="00446C38" w:rsidP="003F69FE">
      <w:pPr>
        <w:ind w:right="283"/>
        <w:rPr>
          <w:szCs w:val="22"/>
          <w:lang w:val="sr-Latn-ME"/>
        </w:rPr>
      </w:pPr>
    </w:p>
    <w:p w14:paraId="05A1DB8E" w14:textId="3844AD15" w:rsidR="00295607" w:rsidRPr="00333496" w:rsidRDefault="00295607" w:rsidP="003F69FE">
      <w:pPr>
        <w:ind w:right="283"/>
        <w:rPr>
          <w:szCs w:val="22"/>
          <w:lang w:val="sr-Latn-ME"/>
        </w:rPr>
      </w:pPr>
      <w:r w:rsidRPr="00333496">
        <w:rPr>
          <w:szCs w:val="22"/>
          <w:lang w:val="sr-Latn-ME"/>
        </w:rPr>
        <w:t xml:space="preserve">INN: lidokain, </w:t>
      </w:r>
      <w:r w:rsidR="00446C38" w:rsidRPr="00333496">
        <w:rPr>
          <w:szCs w:val="22"/>
          <w:lang w:val="sr-Latn-ME"/>
        </w:rPr>
        <w:t>adrenalin</w:t>
      </w:r>
      <w:r w:rsidR="008F7183" w:rsidRPr="00333496">
        <w:rPr>
          <w:szCs w:val="22"/>
          <w:lang w:val="sr-Latn-ME"/>
        </w:rPr>
        <w:t xml:space="preserve"> (epinefrin)</w:t>
      </w:r>
    </w:p>
    <w:p w14:paraId="2D709334" w14:textId="77777777" w:rsidR="009060AA" w:rsidRPr="00333496" w:rsidRDefault="009060AA" w:rsidP="00FF1B3A">
      <w:pPr>
        <w:ind w:right="283"/>
        <w:rPr>
          <w:szCs w:val="22"/>
          <w:lang w:val="sr-Latn-ME"/>
        </w:rPr>
      </w:pPr>
    </w:p>
    <w:p w14:paraId="52CC09B5" w14:textId="77777777" w:rsidR="007926C3" w:rsidRPr="00333496" w:rsidRDefault="007926C3">
      <w:pPr>
        <w:ind w:right="283"/>
        <w:rPr>
          <w:szCs w:val="22"/>
          <w:lang w:val="sr-Latn-ME"/>
        </w:rPr>
      </w:pPr>
    </w:p>
    <w:p w14:paraId="789D3A18" w14:textId="77777777" w:rsidR="00295607" w:rsidRPr="00333496" w:rsidRDefault="00295607" w:rsidP="003F69FE">
      <w:pPr>
        <w:pStyle w:val="NASLOV123"/>
        <w:tabs>
          <w:tab w:val="clear" w:pos="284"/>
          <w:tab w:val="left" w:pos="567"/>
        </w:tabs>
        <w:spacing w:before="0" w:after="0"/>
        <w:ind w:right="283"/>
        <w:rPr>
          <w:lang w:val="sr-Latn-ME"/>
        </w:rPr>
      </w:pPr>
      <w:r w:rsidRPr="00333496">
        <w:rPr>
          <w:lang w:val="sr-Latn-ME"/>
        </w:rPr>
        <w:t>2. KVALITATIVNI I KVANTITATIVNI SASTAV</w:t>
      </w:r>
    </w:p>
    <w:p w14:paraId="21B3CCA4" w14:textId="77777777" w:rsidR="00446C38" w:rsidRPr="00333496" w:rsidRDefault="00446C38" w:rsidP="00FF1B3A">
      <w:pPr>
        <w:ind w:right="283"/>
        <w:rPr>
          <w:bCs/>
          <w:szCs w:val="22"/>
          <w:lang w:val="sr-Latn-ME"/>
        </w:rPr>
      </w:pPr>
    </w:p>
    <w:p w14:paraId="42CAA6A6" w14:textId="50BD4E3C" w:rsidR="00295607" w:rsidRPr="00333496" w:rsidRDefault="00295607" w:rsidP="00FF1B3A">
      <w:pPr>
        <w:ind w:right="283"/>
        <w:rPr>
          <w:bCs/>
          <w:szCs w:val="22"/>
          <w:lang w:val="sr-Latn-ME"/>
        </w:rPr>
      </w:pPr>
      <w:r w:rsidRPr="00333496">
        <w:rPr>
          <w:bCs/>
          <w:szCs w:val="22"/>
          <w:lang w:val="sr-Latn-ME"/>
        </w:rPr>
        <w:t>2 m</w:t>
      </w:r>
      <w:r w:rsidR="009060AA" w:rsidRPr="00333496">
        <w:rPr>
          <w:bCs/>
          <w:szCs w:val="22"/>
          <w:lang w:val="sr-Latn-ME"/>
        </w:rPr>
        <w:t>l</w:t>
      </w:r>
      <w:r w:rsidRPr="00333496">
        <w:rPr>
          <w:bCs/>
          <w:szCs w:val="22"/>
          <w:lang w:val="sr-Latn-ME"/>
        </w:rPr>
        <w:t xml:space="preserve"> rastvora za injekciju sadrži 40 mg lidokain</w:t>
      </w:r>
      <w:r w:rsidR="009060AA" w:rsidRPr="00333496">
        <w:rPr>
          <w:bCs/>
          <w:szCs w:val="22"/>
          <w:lang w:val="sr-Latn-ME"/>
        </w:rPr>
        <w:t xml:space="preserve"> </w:t>
      </w:r>
      <w:r w:rsidRPr="00333496">
        <w:rPr>
          <w:bCs/>
          <w:szCs w:val="22"/>
          <w:lang w:val="sr-Latn-ME"/>
        </w:rPr>
        <w:t>hidrohlorida, u obliku lidokain</w:t>
      </w:r>
      <w:r w:rsidR="009060AA" w:rsidRPr="00333496">
        <w:rPr>
          <w:bCs/>
          <w:szCs w:val="22"/>
          <w:lang w:val="sr-Latn-ME"/>
        </w:rPr>
        <w:t xml:space="preserve"> </w:t>
      </w:r>
      <w:r w:rsidRPr="00333496">
        <w:rPr>
          <w:bCs/>
          <w:szCs w:val="22"/>
          <w:lang w:val="sr-Latn-ME"/>
        </w:rPr>
        <w:t>hidrohlorid monohidrata i 0,025 mg adrenalina</w:t>
      </w:r>
      <w:r w:rsidR="008F7183" w:rsidRPr="00333496">
        <w:rPr>
          <w:bCs/>
          <w:szCs w:val="22"/>
          <w:lang w:val="sr-Latn-ME"/>
        </w:rPr>
        <w:t xml:space="preserve"> (epinefrina)</w:t>
      </w:r>
      <w:r w:rsidRPr="00333496">
        <w:rPr>
          <w:bCs/>
          <w:szCs w:val="22"/>
          <w:lang w:val="sr-Latn-ME"/>
        </w:rPr>
        <w:t>, u obliku adrenalin</w:t>
      </w:r>
      <w:r w:rsidR="009060AA" w:rsidRPr="00333496">
        <w:rPr>
          <w:bCs/>
          <w:szCs w:val="22"/>
          <w:lang w:val="sr-Latn-ME"/>
        </w:rPr>
        <w:t xml:space="preserve"> </w:t>
      </w:r>
      <w:r w:rsidRPr="00333496">
        <w:rPr>
          <w:bCs/>
          <w:szCs w:val="22"/>
          <w:lang w:val="sr-Latn-ME"/>
        </w:rPr>
        <w:t>tartarata.</w:t>
      </w:r>
    </w:p>
    <w:p w14:paraId="736818ED" w14:textId="77777777" w:rsidR="00295607" w:rsidRPr="00333496" w:rsidRDefault="00295607">
      <w:pPr>
        <w:ind w:right="283"/>
        <w:rPr>
          <w:bCs/>
          <w:szCs w:val="22"/>
          <w:lang w:val="sr-Latn-ME"/>
        </w:rPr>
      </w:pPr>
    </w:p>
    <w:p w14:paraId="5264ED59" w14:textId="77777777" w:rsidR="00446C38" w:rsidRPr="00333496" w:rsidRDefault="00295607">
      <w:pPr>
        <w:ind w:right="283"/>
        <w:rPr>
          <w:bCs/>
          <w:szCs w:val="22"/>
          <w:lang w:val="sr-Latn-ME"/>
        </w:rPr>
      </w:pPr>
      <w:r w:rsidRPr="00333496">
        <w:rPr>
          <w:bCs/>
          <w:szCs w:val="22"/>
          <w:u w:val="single"/>
          <w:lang w:val="sr-Latn-ME"/>
        </w:rPr>
        <w:t>Pomoćne supstance</w:t>
      </w:r>
      <w:r w:rsidR="0012171C" w:rsidRPr="00333496">
        <w:rPr>
          <w:bCs/>
          <w:szCs w:val="22"/>
          <w:u w:val="single"/>
          <w:lang w:val="sr-Latn-ME"/>
        </w:rPr>
        <w:t xml:space="preserve"> sa potvrđenim dejstvom</w:t>
      </w:r>
      <w:r w:rsidRPr="00333496">
        <w:rPr>
          <w:bCs/>
          <w:szCs w:val="22"/>
          <w:lang w:val="sr-Latn-ME"/>
        </w:rPr>
        <w:t xml:space="preserve">: </w:t>
      </w:r>
    </w:p>
    <w:p w14:paraId="7B912824" w14:textId="18AB2B0D" w:rsidR="00295607" w:rsidRPr="00333496" w:rsidRDefault="00295607">
      <w:pPr>
        <w:ind w:right="283"/>
        <w:rPr>
          <w:bCs/>
          <w:szCs w:val="22"/>
          <w:lang w:val="sr-Latn-ME"/>
        </w:rPr>
      </w:pPr>
      <w:r w:rsidRPr="00333496">
        <w:rPr>
          <w:bCs/>
          <w:szCs w:val="22"/>
          <w:lang w:val="sr-Latn-ME"/>
        </w:rPr>
        <w:t>2 m</w:t>
      </w:r>
      <w:r w:rsidR="00446C38" w:rsidRPr="00333496">
        <w:rPr>
          <w:bCs/>
          <w:szCs w:val="22"/>
          <w:lang w:val="sr-Latn-ME"/>
        </w:rPr>
        <w:t>l</w:t>
      </w:r>
      <w:r w:rsidRPr="00333496">
        <w:rPr>
          <w:bCs/>
          <w:szCs w:val="22"/>
          <w:lang w:val="sr-Latn-ME"/>
        </w:rPr>
        <w:t xml:space="preserve"> rastvora za injekciju sadrži 0,2 mg natrijum</w:t>
      </w:r>
      <w:r w:rsidR="009060AA" w:rsidRPr="00333496">
        <w:rPr>
          <w:bCs/>
          <w:szCs w:val="22"/>
          <w:lang w:val="sr-Latn-ME"/>
        </w:rPr>
        <w:t xml:space="preserve"> </w:t>
      </w:r>
      <w:r w:rsidRPr="00333496">
        <w:rPr>
          <w:bCs/>
          <w:szCs w:val="22"/>
          <w:lang w:val="sr-Latn-ME"/>
        </w:rPr>
        <w:t>metabisulfita.</w:t>
      </w:r>
    </w:p>
    <w:p w14:paraId="0ABDEA96" w14:textId="77777777" w:rsidR="002347F0" w:rsidRPr="00333496" w:rsidRDefault="002347F0">
      <w:pPr>
        <w:tabs>
          <w:tab w:val="clear" w:pos="284"/>
        </w:tabs>
        <w:ind w:right="283"/>
        <w:jc w:val="left"/>
        <w:rPr>
          <w:szCs w:val="22"/>
          <w:lang w:val="sr-Latn-ME"/>
        </w:rPr>
      </w:pPr>
    </w:p>
    <w:p w14:paraId="32DD398F" w14:textId="77777777" w:rsidR="002635D7" w:rsidRPr="00333496" w:rsidRDefault="002635D7">
      <w:pPr>
        <w:tabs>
          <w:tab w:val="clear" w:pos="284"/>
        </w:tabs>
        <w:ind w:right="283"/>
        <w:jc w:val="left"/>
        <w:rPr>
          <w:szCs w:val="22"/>
          <w:lang w:val="sr-Latn-ME"/>
        </w:rPr>
      </w:pPr>
      <w:r w:rsidRPr="00333496">
        <w:rPr>
          <w:szCs w:val="22"/>
          <w:lang w:val="sr-Latn-ME"/>
        </w:rPr>
        <w:t>Za spisak svih ekscipijenasa, pogledati dio 6.1.</w:t>
      </w:r>
    </w:p>
    <w:p w14:paraId="6BF5FE36" w14:textId="77777777" w:rsidR="009060AA" w:rsidRPr="00333496" w:rsidRDefault="009060AA">
      <w:pPr>
        <w:tabs>
          <w:tab w:val="clear" w:pos="284"/>
        </w:tabs>
        <w:ind w:right="283"/>
        <w:jc w:val="left"/>
        <w:rPr>
          <w:szCs w:val="22"/>
          <w:lang w:val="sr-Latn-ME"/>
        </w:rPr>
      </w:pPr>
    </w:p>
    <w:p w14:paraId="57264099" w14:textId="77777777" w:rsidR="007926C3" w:rsidRPr="00333496" w:rsidRDefault="007926C3">
      <w:pPr>
        <w:tabs>
          <w:tab w:val="clear" w:pos="284"/>
        </w:tabs>
        <w:ind w:right="283"/>
        <w:jc w:val="left"/>
        <w:rPr>
          <w:szCs w:val="22"/>
          <w:lang w:val="sr-Latn-ME"/>
        </w:rPr>
      </w:pPr>
    </w:p>
    <w:p w14:paraId="71890578" w14:textId="77777777" w:rsidR="00295607" w:rsidRPr="00333496" w:rsidRDefault="00295607">
      <w:pPr>
        <w:pStyle w:val="NASLOV123"/>
        <w:spacing w:before="0" w:after="0"/>
        <w:ind w:right="283"/>
        <w:rPr>
          <w:lang w:val="sr-Latn-ME"/>
        </w:rPr>
      </w:pPr>
      <w:r w:rsidRPr="00333496">
        <w:rPr>
          <w:lang w:val="sr-Latn-ME"/>
        </w:rPr>
        <w:t>3. FARMACEUTSKI OBLIK</w:t>
      </w:r>
    </w:p>
    <w:p w14:paraId="30A3CF45" w14:textId="77777777" w:rsidR="007926C3" w:rsidRPr="00333496" w:rsidRDefault="007926C3">
      <w:pPr>
        <w:pStyle w:val="NASLOV123"/>
        <w:spacing w:before="0" w:after="0"/>
        <w:ind w:right="283"/>
        <w:rPr>
          <w:lang w:val="sr-Latn-ME"/>
        </w:rPr>
      </w:pPr>
    </w:p>
    <w:p w14:paraId="17535B84" w14:textId="77777777" w:rsidR="00295607" w:rsidRPr="00333496" w:rsidRDefault="00295607">
      <w:pPr>
        <w:ind w:right="283"/>
        <w:rPr>
          <w:szCs w:val="22"/>
          <w:lang w:val="sr-Latn-ME"/>
        </w:rPr>
      </w:pPr>
      <w:r w:rsidRPr="00333496">
        <w:rPr>
          <w:szCs w:val="22"/>
          <w:lang w:val="sr-Latn-ME"/>
        </w:rPr>
        <w:t xml:space="preserve">Rastvor za injekciju. </w:t>
      </w:r>
    </w:p>
    <w:p w14:paraId="73EA9B6F" w14:textId="77777777" w:rsidR="00295607" w:rsidRPr="00333496" w:rsidRDefault="00295607">
      <w:pPr>
        <w:ind w:right="283"/>
        <w:rPr>
          <w:szCs w:val="22"/>
          <w:lang w:val="sr-Latn-ME"/>
        </w:rPr>
      </w:pPr>
      <w:r w:rsidRPr="00333496">
        <w:rPr>
          <w:szCs w:val="22"/>
          <w:lang w:val="sr-Latn-ME"/>
        </w:rPr>
        <w:t>Bistar, bezbojan do sv</w:t>
      </w:r>
      <w:r w:rsidR="002635D7" w:rsidRPr="00333496">
        <w:rPr>
          <w:szCs w:val="22"/>
          <w:lang w:val="sr-Latn-ME"/>
        </w:rPr>
        <w:t>ij</w:t>
      </w:r>
      <w:r w:rsidRPr="00333496">
        <w:rPr>
          <w:szCs w:val="22"/>
          <w:lang w:val="sr-Latn-ME"/>
        </w:rPr>
        <w:t>etložut rastvor.</w:t>
      </w:r>
    </w:p>
    <w:p w14:paraId="0A59F248" w14:textId="77777777" w:rsidR="009060AA" w:rsidRPr="00333496" w:rsidRDefault="009060AA">
      <w:pPr>
        <w:ind w:right="283"/>
        <w:rPr>
          <w:szCs w:val="22"/>
          <w:lang w:val="sr-Latn-ME"/>
        </w:rPr>
      </w:pPr>
    </w:p>
    <w:p w14:paraId="37B0587F" w14:textId="77777777" w:rsidR="007926C3" w:rsidRPr="00333496" w:rsidRDefault="007926C3">
      <w:pPr>
        <w:ind w:right="283"/>
        <w:rPr>
          <w:szCs w:val="22"/>
          <w:lang w:val="sr-Latn-ME"/>
        </w:rPr>
      </w:pPr>
    </w:p>
    <w:p w14:paraId="033FDDA7" w14:textId="77777777" w:rsidR="00295607" w:rsidRPr="00333496" w:rsidRDefault="00295607">
      <w:pPr>
        <w:pStyle w:val="NASLOV123"/>
        <w:spacing w:before="0" w:after="0"/>
        <w:ind w:right="283"/>
        <w:rPr>
          <w:lang w:val="sr-Latn-ME"/>
        </w:rPr>
      </w:pPr>
      <w:r w:rsidRPr="00333496">
        <w:rPr>
          <w:lang w:val="sr-Latn-ME"/>
        </w:rPr>
        <w:t>4. KLINIČKI PODACI</w:t>
      </w:r>
    </w:p>
    <w:p w14:paraId="4426F728" w14:textId="77777777" w:rsidR="007926C3" w:rsidRPr="00333496" w:rsidRDefault="007926C3">
      <w:pPr>
        <w:pStyle w:val="NASLOV123"/>
        <w:spacing w:before="0" w:after="0"/>
        <w:ind w:right="283"/>
        <w:rPr>
          <w:lang w:val="sr-Latn-ME"/>
        </w:rPr>
      </w:pPr>
    </w:p>
    <w:p w14:paraId="25E488CF" w14:textId="77777777" w:rsidR="00295607" w:rsidRPr="00333496" w:rsidRDefault="00295607">
      <w:pPr>
        <w:ind w:right="283"/>
        <w:rPr>
          <w:b/>
          <w:bCs/>
          <w:szCs w:val="22"/>
          <w:lang w:val="sr-Latn-ME"/>
        </w:rPr>
      </w:pPr>
      <w:r w:rsidRPr="00333496">
        <w:rPr>
          <w:b/>
          <w:bCs/>
          <w:szCs w:val="22"/>
          <w:lang w:val="sr-Latn-ME"/>
        </w:rPr>
        <w:t>4.1. Terapijske indikacije</w:t>
      </w:r>
    </w:p>
    <w:p w14:paraId="4B613E6C" w14:textId="77777777" w:rsidR="00295607" w:rsidRPr="00333496" w:rsidRDefault="00295607">
      <w:pPr>
        <w:ind w:right="283"/>
        <w:rPr>
          <w:szCs w:val="22"/>
          <w:lang w:val="sr-Latn-ME"/>
        </w:rPr>
      </w:pPr>
    </w:p>
    <w:p w14:paraId="6CA48B2D"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Lokalna anestezija u stomatologiji:</w:t>
      </w:r>
    </w:p>
    <w:p w14:paraId="7F7C244C" w14:textId="77777777" w:rsidR="00295607" w:rsidRPr="00333496" w:rsidRDefault="00295607">
      <w:pPr>
        <w:pStyle w:val="Header"/>
        <w:numPr>
          <w:ilvl w:val="0"/>
          <w:numId w:val="4"/>
        </w:numPr>
        <w:tabs>
          <w:tab w:val="clear" w:pos="4536"/>
          <w:tab w:val="clear" w:pos="9072"/>
          <w:tab w:val="left" w:pos="284"/>
        </w:tabs>
        <w:ind w:right="283"/>
        <w:jc w:val="left"/>
        <w:rPr>
          <w:szCs w:val="22"/>
          <w:lang w:val="sr-Latn-ME"/>
        </w:rPr>
      </w:pPr>
      <w:r w:rsidRPr="00333496">
        <w:rPr>
          <w:szCs w:val="22"/>
          <w:lang w:val="sr-Latn-ME"/>
        </w:rPr>
        <w:t>infiltracija</w:t>
      </w:r>
    </w:p>
    <w:p w14:paraId="588967A0" w14:textId="77777777" w:rsidR="00295607" w:rsidRPr="00333496" w:rsidRDefault="00295607">
      <w:pPr>
        <w:pStyle w:val="Header"/>
        <w:numPr>
          <w:ilvl w:val="0"/>
          <w:numId w:val="4"/>
        </w:numPr>
        <w:tabs>
          <w:tab w:val="clear" w:pos="4536"/>
          <w:tab w:val="clear" w:pos="9072"/>
          <w:tab w:val="left" w:pos="284"/>
        </w:tabs>
        <w:ind w:right="283"/>
        <w:jc w:val="left"/>
        <w:rPr>
          <w:szCs w:val="22"/>
          <w:lang w:val="sr-Latn-ME"/>
        </w:rPr>
      </w:pPr>
      <w:r w:rsidRPr="00333496">
        <w:rPr>
          <w:szCs w:val="22"/>
          <w:lang w:val="sr-Latn-ME"/>
        </w:rPr>
        <w:t>blokade nerva.</w:t>
      </w:r>
    </w:p>
    <w:p w14:paraId="2A59543F" w14:textId="77777777" w:rsidR="00295607" w:rsidRPr="00333496" w:rsidRDefault="00295607">
      <w:pPr>
        <w:ind w:right="283"/>
        <w:rPr>
          <w:szCs w:val="22"/>
          <w:lang w:val="sr-Latn-ME"/>
        </w:rPr>
      </w:pPr>
      <w:r w:rsidRPr="00333496">
        <w:rPr>
          <w:szCs w:val="22"/>
          <w:lang w:val="sr-Latn-ME"/>
        </w:rPr>
        <w:t>L</w:t>
      </w:r>
      <w:r w:rsidR="002347F0" w:rsidRPr="00333496">
        <w:rPr>
          <w:szCs w:val="22"/>
          <w:lang w:val="sr-Latn-ME"/>
        </w:rPr>
        <w:t>ij</w:t>
      </w:r>
      <w:r w:rsidRPr="00333496">
        <w:rPr>
          <w:szCs w:val="22"/>
          <w:lang w:val="sr-Latn-ME"/>
        </w:rPr>
        <w:t>ek je nam</w:t>
      </w:r>
      <w:r w:rsidR="002347F0" w:rsidRPr="00333496">
        <w:rPr>
          <w:szCs w:val="22"/>
          <w:lang w:val="sr-Latn-ME"/>
        </w:rPr>
        <w:t>ij</w:t>
      </w:r>
      <w:r w:rsidRPr="00333496">
        <w:rPr>
          <w:szCs w:val="22"/>
          <w:lang w:val="sr-Latn-ME"/>
        </w:rPr>
        <w:t>enjen za prim</w:t>
      </w:r>
      <w:r w:rsidR="002347F0" w:rsidRPr="00333496">
        <w:rPr>
          <w:szCs w:val="22"/>
          <w:lang w:val="sr-Latn-ME"/>
        </w:rPr>
        <w:t>j</w:t>
      </w:r>
      <w:r w:rsidRPr="00333496">
        <w:rPr>
          <w:szCs w:val="22"/>
          <w:lang w:val="sr-Latn-ME"/>
        </w:rPr>
        <w:t>enu kod odraslih, adolescenata i d</w:t>
      </w:r>
      <w:r w:rsidR="002347F0" w:rsidRPr="00333496">
        <w:rPr>
          <w:szCs w:val="22"/>
          <w:lang w:val="sr-Latn-ME"/>
        </w:rPr>
        <w:t>j</w:t>
      </w:r>
      <w:r w:rsidRPr="00333496">
        <w:rPr>
          <w:szCs w:val="22"/>
          <w:lang w:val="sr-Latn-ME"/>
        </w:rPr>
        <w:t>ece uzrasta iznad 4 godine.</w:t>
      </w:r>
    </w:p>
    <w:p w14:paraId="4001B6AD" w14:textId="77777777" w:rsidR="007F0345" w:rsidRPr="00333496" w:rsidRDefault="007F0345">
      <w:pPr>
        <w:ind w:right="283"/>
        <w:rPr>
          <w:szCs w:val="22"/>
          <w:lang w:val="sr-Latn-ME"/>
        </w:rPr>
      </w:pPr>
    </w:p>
    <w:p w14:paraId="1CC9D0C2" w14:textId="77777777" w:rsidR="00295607" w:rsidRPr="00333496" w:rsidRDefault="00295607">
      <w:pPr>
        <w:ind w:right="283"/>
        <w:rPr>
          <w:b/>
          <w:bCs/>
          <w:szCs w:val="22"/>
          <w:lang w:val="sr-Latn-ME"/>
        </w:rPr>
      </w:pPr>
      <w:r w:rsidRPr="00333496">
        <w:rPr>
          <w:b/>
          <w:bCs/>
          <w:szCs w:val="22"/>
          <w:lang w:val="sr-Latn-ME"/>
        </w:rPr>
        <w:t>4.2. Doziranje i način prim</w:t>
      </w:r>
      <w:r w:rsidR="002347F0" w:rsidRPr="00333496">
        <w:rPr>
          <w:b/>
          <w:bCs/>
          <w:szCs w:val="22"/>
          <w:lang w:val="sr-Latn-ME"/>
        </w:rPr>
        <w:t>j</w:t>
      </w:r>
      <w:r w:rsidRPr="00333496">
        <w:rPr>
          <w:b/>
          <w:bCs/>
          <w:szCs w:val="22"/>
          <w:lang w:val="sr-Latn-ME"/>
        </w:rPr>
        <w:t>ene</w:t>
      </w:r>
    </w:p>
    <w:p w14:paraId="055A6804" w14:textId="77777777" w:rsidR="007F0345" w:rsidRPr="00333496" w:rsidRDefault="007F0345">
      <w:pPr>
        <w:ind w:right="283"/>
        <w:rPr>
          <w:b/>
          <w:bCs/>
          <w:szCs w:val="22"/>
          <w:lang w:val="sr-Latn-ME"/>
        </w:rPr>
      </w:pPr>
    </w:p>
    <w:p w14:paraId="78550424"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Ovaj l</w:t>
      </w:r>
      <w:r w:rsidR="002347F0" w:rsidRPr="00333496">
        <w:rPr>
          <w:szCs w:val="22"/>
          <w:lang w:val="sr-Latn-ME"/>
        </w:rPr>
        <w:t>ij</w:t>
      </w:r>
      <w:r w:rsidRPr="00333496">
        <w:rPr>
          <w:szCs w:val="22"/>
          <w:lang w:val="sr-Latn-ME"/>
        </w:rPr>
        <w:t>ek je nam</w:t>
      </w:r>
      <w:r w:rsidR="002347F0" w:rsidRPr="00333496">
        <w:rPr>
          <w:szCs w:val="22"/>
          <w:lang w:val="sr-Latn-ME"/>
        </w:rPr>
        <w:t>ij</w:t>
      </w:r>
      <w:r w:rsidRPr="00333496">
        <w:rPr>
          <w:szCs w:val="22"/>
          <w:lang w:val="sr-Latn-ME"/>
        </w:rPr>
        <w:t>enjen isključivo za prim</w:t>
      </w:r>
      <w:r w:rsidR="002347F0" w:rsidRPr="00333496">
        <w:rPr>
          <w:szCs w:val="22"/>
          <w:lang w:val="sr-Latn-ME"/>
        </w:rPr>
        <w:t>j</w:t>
      </w:r>
      <w:r w:rsidRPr="00333496">
        <w:rPr>
          <w:szCs w:val="22"/>
          <w:lang w:val="sr-Latn-ME"/>
        </w:rPr>
        <w:t>enu u stomatologiji.</w:t>
      </w:r>
    </w:p>
    <w:p w14:paraId="708CDD19" w14:textId="77777777" w:rsidR="007F0345" w:rsidRPr="00333496" w:rsidRDefault="007F0345">
      <w:pPr>
        <w:pStyle w:val="Header"/>
        <w:tabs>
          <w:tab w:val="clear" w:pos="4536"/>
          <w:tab w:val="clear" w:pos="9072"/>
          <w:tab w:val="left" w:pos="284"/>
        </w:tabs>
        <w:ind w:right="283"/>
        <w:jc w:val="left"/>
        <w:rPr>
          <w:szCs w:val="22"/>
          <w:lang w:val="sr-Latn-ME"/>
        </w:rPr>
      </w:pPr>
    </w:p>
    <w:p w14:paraId="670B0A61"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Doziranje</w:t>
      </w:r>
    </w:p>
    <w:p w14:paraId="2D9A26A6"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Koristi se najmanja doza l</w:t>
      </w:r>
      <w:r w:rsidR="002347F0" w:rsidRPr="00333496">
        <w:rPr>
          <w:szCs w:val="22"/>
          <w:lang w:val="sr-Latn-ME"/>
        </w:rPr>
        <w:t>ij</w:t>
      </w:r>
      <w:r w:rsidRPr="00333496">
        <w:rPr>
          <w:szCs w:val="22"/>
          <w:lang w:val="sr-Latn-ME"/>
        </w:rPr>
        <w:t>eka koja će dovesti do efikasne anestezije.</w:t>
      </w:r>
    </w:p>
    <w:p w14:paraId="0DC96801" w14:textId="77777777" w:rsidR="007F0345" w:rsidRPr="00333496" w:rsidRDefault="007F0345">
      <w:pPr>
        <w:pStyle w:val="Header"/>
        <w:tabs>
          <w:tab w:val="clear" w:pos="4536"/>
          <w:tab w:val="clear" w:pos="9072"/>
          <w:tab w:val="left" w:pos="284"/>
        </w:tabs>
        <w:ind w:right="283"/>
        <w:jc w:val="left"/>
        <w:rPr>
          <w:szCs w:val="22"/>
          <w:lang w:val="sr-Latn-ME"/>
        </w:rPr>
      </w:pPr>
    </w:p>
    <w:p w14:paraId="02A79C99"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Odrasli</w:t>
      </w:r>
    </w:p>
    <w:p w14:paraId="732F4FD4"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Doza se određuje individualno u zavisnosti od metode koja se koristi i karakteristika pacijenta.</w:t>
      </w:r>
    </w:p>
    <w:p w14:paraId="79166556"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Kod oralne infiltracije i/ili mandibularnog bloka, obično je dovoljna početna doza od 1 – 4 m</w:t>
      </w:r>
      <w:r w:rsidR="00317CAB" w:rsidRPr="00333496">
        <w:rPr>
          <w:szCs w:val="22"/>
          <w:lang w:val="sr-Latn-ME"/>
        </w:rPr>
        <w:t>l</w:t>
      </w:r>
      <w:r w:rsidRPr="00333496">
        <w:rPr>
          <w:szCs w:val="22"/>
          <w:lang w:val="sr-Latn-ME"/>
        </w:rPr>
        <w:t>.</w:t>
      </w:r>
    </w:p>
    <w:p w14:paraId="6B3A859B" w14:textId="77777777" w:rsidR="007F0345" w:rsidRPr="00333496" w:rsidRDefault="007F0345">
      <w:pPr>
        <w:pStyle w:val="Header"/>
        <w:tabs>
          <w:tab w:val="clear" w:pos="4536"/>
          <w:tab w:val="clear" w:pos="9072"/>
          <w:tab w:val="left" w:pos="284"/>
        </w:tabs>
        <w:ind w:right="283"/>
        <w:jc w:val="left"/>
        <w:rPr>
          <w:szCs w:val="22"/>
          <w:lang w:val="sr-Latn-ME"/>
        </w:rPr>
      </w:pPr>
    </w:p>
    <w:p w14:paraId="3F2484C5" w14:textId="27158AD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Posebne populacije</w:t>
      </w:r>
    </w:p>
    <w:p w14:paraId="007C1407" w14:textId="77777777" w:rsidR="00446C38" w:rsidRPr="00333496" w:rsidRDefault="00446C38">
      <w:pPr>
        <w:pStyle w:val="Header"/>
        <w:tabs>
          <w:tab w:val="clear" w:pos="4536"/>
          <w:tab w:val="clear" w:pos="9072"/>
          <w:tab w:val="left" w:pos="284"/>
        </w:tabs>
        <w:ind w:right="283"/>
        <w:jc w:val="left"/>
        <w:rPr>
          <w:szCs w:val="22"/>
          <w:u w:val="single"/>
          <w:lang w:val="sr-Latn-ME"/>
        </w:rPr>
      </w:pPr>
    </w:p>
    <w:p w14:paraId="4830873E" w14:textId="799F4A84" w:rsidR="00446C38" w:rsidRPr="00333496" w:rsidRDefault="00295607">
      <w:pPr>
        <w:pStyle w:val="Header"/>
        <w:tabs>
          <w:tab w:val="clear" w:pos="4536"/>
          <w:tab w:val="clear" w:pos="9072"/>
          <w:tab w:val="left" w:pos="284"/>
        </w:tabs>
        <w:ind w:right="283"/>
        <w:rPr>
          <w:szCs w:val="22"/>
          <w:lang w:val="sr-Latn-ME"/>
        </w:rPr>
      </w:pPr>
      <w:r w:rsidRPr="00333496">
        <w:rPr>
          <w:i/>
          <w:szCs w:val="22"/>
          <w:lang w:val="sr-Latn-ME"/>
        </w:rPr>
        <w:t>Stariji pacijenti</w:t>
      </w:r>
    </w:p>
    <w:p w14:paraId="77063DF9" w14:textId="6EFA9E04" w:rsidR="00295607" w:rsidRPr="00333496" w:rsidRDefault="00446C38">
      <w:pPr>
        <w:pStyle w:val="Header"/>
        <w:tabs>
          <w:tab w:val="clear" w:pos="4536"/>
          <w:tab w:val="clear" w:pos="9072"/>
          <w:tab w:val="left" w:pos="284"/>
        </w:tabs>
        <w:ind w:right="283"/>
        <w:rPr>
          <w:szCs w:val="22"/>
          <w:lang w:val="sr-Latn-ME"/>
        </w:rPr>
      </w:pPr>
      <w:r w:rsidRPr="00333496">
        <w:rPr>
          <w:szCs w:val="22"/>
          <w:lang w:val="sr-Latn-ME"/>
        </w:rPr>
        <w:t>K</w:t>
      </w:r>
      <w:r w:rsidR="00295607" w:rsidRPr="00333496">
        <w:rPr>
          <w:szCs w:val="22"/>
          <w:lang w:val="sr-Latn-ME"/>
        </w:rPr>
        <w:t>od starijih pacijenata može doći do povećanja koncentracije l</w:t>
      </w:r>
      <w:r w:rsidR="00317CAB" w:rsidRPr="00333496">
        <w:rPr>
          <w:szCs w:val="22"/>
          <w:lang w:val="sr-Latn-ME"/>
        </w:rPr>
        <w:t>ij</w:t>
      </w:r>
      <w:r w:rsidR="00295607" w:rsidRPr="00333496">
        <w:rPr>
          <w:szCs w:val="22"/>
          <w:lang w:val="sr-Latn-ME"/>
        </w:rPr>
        <w:t>eka u plazmi, zbog usporenog metabolizma i smanjenog volumena distribucije. Rizik od nagomilavanja l</w:t>
      </w:r>
      <w:r w:rsidR="00317CAB" w:rsidRPr="00333496">
        <w:rPr>
          <w:szCs w:val="22"/>
          <w:lang w:val="sr-Latn-ME"/>
        </w:rPr>
        <w:t>ij</w:t>
      </w:r>
      <w:r w:rsidR="00295607" w:rsidRPr="00333496">
        <w:rPr>
          <w:szCs w:val="22"/>
          <w:lang w:val="sr-Latn-ME"/>
        </w:rPr>
        <w:t>eka postoji kod ponavljanih prim</w:t>
      </w:r>
      <w:r w:rsidR="00317CAB" w:rsidRPr="00333496">
        <w:rPr>
          <w:szCs w:val="22"/>
          <w:lang w:val="sr-Latn-ME"/>
        </w:rPr>
        <w:t>j</w:t>
      </w:r>
      <w:r w:rsidR="00295607" w:rsidRPr="00333496">
        <w:rPr>
          <w:szCs w:val="22"/>
          <w:lang w:val="sr-Latn-ME"/>
        </w:rPr>
        <w:t xml:space="preserve">ena. </w:t>
      </w:r>
    </w:p>
    <w:p w14:paraId="0752FBD9" w14:textId="77777777" w:rsidR="00446C38" w:rsidRPr="00333496" w:rsidRDefault="00446C38">
      <w:pPr>
        <w:pStyle w:val="Header"/>
        <w:tabs>
          <w:tab w:val="clear" w:pos="4536"/>
          <w:tab w:val="clear" w:pos="9072"/>
          <w:tab w:val="left" w:pos="284"/>
        </w:tabs>
        <w:ind w:right="283"/>
        <w:rPr>
          <w:szCs w:val="22"/>
          <w:lang w:val="sr-Latn-ME"/>
        </w:rPr>
      </w:pPr>
    </w:p>
    <w:p w14:paraId="45847371" w14:textId="337E39BB"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lastRenderedPageBreak/>
        <w:t>Potrebno je prim</w:t>
      </w:r>
      <w:r w:rsidR="00317CAB" w:rsidRPr="00333496">
        <w:rPr>
          <w:szCs w:val="22"/>
          <w:lang w:val="sr-Latn-ME"/>
        </w:rPr>
        <w:t>ij</w:t>
      </w:r>
      <w:r w:rsidRPr="00333496">
        <w:rPr>
          <w:szCs w:val="22"/>
          <w:lang w:val="sr-Latn-ME"/>
        </w:rPr>
        <w:t>eniti nešto manju dozu u odnosu na doze preporučene za odrasle osobe, imajući u vidu eventualno postojanje srčanih oboljenja ili poremećaje funkcije jetre (vid</w:t>
      </w:r>
      <w:r w:rsidR="00317CAB" w:rsidRPr="00333496">
        <w:rPr>
          <w:szCs w:val="22"/>
          <w:lang w:val="sr-Latn-ME"/>
        </w:rPr>
        <w:t>j</w:t>
      </w:r>
      <w:r w:rsidRPr="00333496">
        <w:rPr>
          <w:szCs w:val="22"/>
          <w:lang w:val="sr-Latn-ME"/>
        </w:rPr>
        <w:t xml:space="preserve">eti </w:t>
      </w:r>
      <w:r w:rsidR="00317CAB" w:rsidRPr="00333496">
        <w:rPr>
          <w:szCs w:val="22"/>
          <w:lang w:val="sr-Latn-ME"/>
        </w:rPr>
        <w:t>dio</w:t>
      </w:r>
      <w:r w:rsidRPr="00333496">
        <w:rPr>
          <w:szCs w:val="22"/>
          <w:lang w:val="sr-Latn-ME"/>
        </w:rPr>
        <w:t xml:space="preserve"> 4.4).</w:t>
      </w:r>
    </w:p>
    <w:p w14:paraId="0C7993A7" w14:textId="77777777" w:rsidR="00446C38" w:rsidRPr="00333496" w:rsidRDefault="00446C38">
      <w:pPr>
        <w:pStyle w:val="Header"/>
        <w:tabs>
          <w:tab w:val="clear" w:pos="4536"/>
          <w:tab w:val="clear" w:pos="9072"/>
          <w:tab w:val="left" w:pos="284"/>
        </w:tabs>
        <w:ind w:right="283"/>
        <w:rPr>
          <w:szCs w:val="22"/>
          <w:lang w:val="sr-Latn-ME"/>
        </w:rPr>
      </w:pPr>
    </w:p>
    <w:p w14:paraId="1E185A4D" w14:textId="1F8CE73B" w:rsidR="00446C38" w:rsidRPr="00333496" w:rsidRDefault="00295607">
      <w:pPr>
        <w:pStyle w:val="Header"/>
        <w:tabs>
          <w:tab w:val="clear" w:pos="4536"/>
          <w:tab w:val="clear" w:pos="9072"/>
          <w:tab w:val="left" w:pos="284"/>
        </w:tabs>
        <w:ind w:right="283"/>
        <w:rPr>
          <w:i/>
          <w:szCs w:val="22"/>
          <w:lang w:val="sr-Latn-ME"/>
        </w:rPr>
      </w:pPr>
      <w:r w:rsidRPr="00333496">
        <w:rPr>
          <w:i/>
          <w:szCs w:val="22"/>
          <w:lang w:val="sr-Latn-ME"/>
        </w:rPr>
        <w:t>Pacijenti sa oštećenom funkcijom jetre</w:t>
      </w:r>
    </w:p>
    <w:p w14:paraId="054D84CE" w14:textId="4CF8574B" w:rsidR="00295607" w:rsidRPr="00333496" w:rsidRDefault="00446C38">
      <w:pPr>
        <w:pStyle w:val="Header"/>
        <w:tabs>
          <w:tab w:val="clear" w:pos="4536"/>
          <w:tab w:val="clear" w:pos="9072"/>
          <w:tab w:val="left" w:pos="284"/>
        </w:tabs>
        <w:ind w:right="283"/>
        <w:rPr>
          <w:szCs w:val="22"/>
          <w:lang w:val="sr-Latn-ME"/>
        </w:rPr>
      </w:pPr>
      <w:r w:rsidRPr="00333496">
        <w:rPr>
          <w:szCs w:val="22"/>
          <w:lang w:val="sr-Latn-ME"/>
        </w:rPr>
        <w:t>L</w:t>
      </w:r>
      <w:r w:rsidR="00295607" w:rsidRPr="00333496">
        <w:rPr>
          <w:szCs w:val="22"/>
          <w:lang w:val="sr-Latn-ME"/>
        </w:rPr>
        <w:t>idokain se metaboliše u jetri. Kod pacijenata sa oštećenom funkcijom jetre potrebno je prim</w:t>
      </w:r>
      <w:r w:rsidR="00317CAB" w:rsidRPr="00333496">
        <w:rPr>
          <w:szCs w:val="22"/>
          <w:lang w:val="sr-Latn-ME"/>
        </w:rPr>
        <w:t>ij</w:t>
      </w:r>
      <w:r w:rsidR="00295607" w:rsidRPr="00333496">
        <w:rPr>
          <w:szCs w:val="22"/>
          <w:lang w:val="sr-Latn-ME"/>
        </w:rPr>
        <w:t>eniti manje doze zbog produženog dejstva l</w:t>
      </w:r>
      <w:r w:rsidR="00317CAB" w:rsidRPr="00333496">
        <w:rPr>
          <w:szCs w:val="22"/>
          <w:lang w:val="sr-Latn-ME"/>
        </w:rPr>
        <w:t>ij</w:t>
      </w:r>
      <w:r w:rsidR="00295607" w:rsidRPr="00333496">
        <w:rPr>
          <w:szCs w:val="22"/>
          <w:lang w:val="sr-Latn-ME"/>
        </w:rPr>
        <w:t>eka i sistemske akumulacije (vid</w:t>
      </w:r>
      <w:r w:rsidR="00317CAB" w:rsidRPr="00333496">
        <w:rPr>
          <w:szCs w:val="22"/>
          <w:lang w:val="sr-Latn-ME"/>
        </w:rPr>
        <w:t>j</w:t>
      </w:r>
      <w:r w:rsidR="00295607" w:rsidRPr="00333496">
        <w:rPr>
          <w:szCs w:val="22"/>
          <w:lang w:val="sr-Latn-ME"/>
        </w:rPr>
        <w:t xml:space="preserve">eti </w:t>
      </w:r>
      <w:r w:rsidR="00317CAB" w:rsidRPr="00333496">
        <w:rPr>
          <w:szCs w:val="22"/>
          <w:lang w:val="sr-Latn-ME"/>
        </w:rPr>
        <w:t>dio</w:t>
      </w:r>
      <w:r w:rsidR="00295607" w:rsidRPr="00333496">
        <w:rPr>
          <w:szCs w:val="22"/>
          <w:lang w:val="sr-Latn-ME"/>
        </w:rPr>
        <w:t xml:space="preserve"> 4.4).</w:t>
      </w:r>
    </w:p>
    <w:p w14:paraId="43DA9229" w14:textId="77777777" w:rsidR="00446C38" w:rsidRPr="00333496" w:rsidRDefault="00446C38">
      <w:pPr>
        <w:pStyle w:val="Header"/>
        <w:tabs>
          <w:tab w:val="clear" w:pos="4536"/>
          <w:tab w:val="clear" w:pos="9072"/>
          <w:tab w:val="left" w:pos="284"/>
        </w:tabs>
        <w:ind w:right="283"/>
        <w:rPr>
          <w:szCs w:val="22"/>
          <w:lang w:val="sr-Latn-ME"/>
        </w:rPr>
      </w:pPr>
    </w:p>
    <w:p w14:paraId="1ED98B28" w14:textId="6E39C1AB" w:rsidR="00446C38" w:rsidRPr="00333496" w:rsidRDefault="00295607">
      <w:pPr>
        <w:pStyle w:val="Header"/>
        <w:tabs>
          <w:tab w:val="clear" w:pos="4536"/>
          <w:tab w:val="clear" w:pos="9072"/>
          <w:tab w:val="left" w:pos="284"/>
        </w:tabs>
        <w:ind w:right="283"/>
        <w:rPr>
          <w:i/>
          <w:szCs w:val="22"/>
          <w:lang w:val="sr-Latn-ME"/>
        </w:rPr>
      </w:pPr>
      <w:r w:rsidRPr="00333496">
        <w:rPr>
          <w:i/>
          <w:szCs w:val="22"/>
          <w:lang w:val="sr-Latn-ME"/>
        </w:rPr>
        <w:t>Pacijenti sa oštećenom funkcijom bubrega</w:t>
      </w:r>
    </w:p>
    <w:p w14:paraId="09EC82A5" w14:textId="5F3BA78E" w:rsidR="00295607" w:rsidRPr="00333496" w:rsidRDefault="00446C38">
      <w:pPr>
        <w:pStyle w:val="Header"/>
        <w:tabs>
          <w:tab w:val="clear" w:pos="4536"/>
          <w:tab w:val="clear" w:pos="9072"/>
          <w:tab w:val="left" w:pos="284"/>
        </w:tabs>
        <w:ind w:right="283"/>
        <w:rPr>
          <w:szCs w:val="22"/>
          <w:lang w:val="sr-Latn-ME"/>
        </w:rPr>
      </w:pPr>
      <w:r w:rsidRPr="00333496">
        <w:rPr>
          <w:szCs w:val="22"/>
          <w:lang w:val="sr-Latn-ME"/>
        </w:rPr>
        <w:t>L</w:t>
      </w:r>
      <w:r w:rsidR="00295607" w:rsidRPr="00333496">
        <w:rPr>
          <w:szCs w:val="22"/>
          <w:lang w:val="sr-Latn-ME"/>
        </w:rPr>
        <w:t>idokain i njegovi metaboliti se uglavnom izlučuju putem urina. Kod pacijenata sa oštećenom funkcijom bubrega potrebno je prim</w:t>
      </w:r>
      <w:r w:rsidR="00317CAB" w:rsidRPr="00333496">
        <w:rPr>
          <w:szCs w:val="22"/>
          <w:lang w:val="sr-Latn-ME"/>
        </w:rPr>
        <w:t>ij</w:t>
      </w:r>
      <w:r w:rsidR="00295607" w:rsidRPr="00333496">
        <w:rPr>
          <w:szCs w:val="22"/>
          <w:lang w:val="sr-Latn-ME"/>
        </w:rPr>
        <w:t>eniti manje doze zbog produženog dejstva l</w:t>
      </w:r>
      <w:r w:rsidR="00317CAB" w:rsidRPr="00333496">
        <w:rPr>
          <w:szCs w:val="22"/>
          <w:lang w:val="sr-Latn-ME"/>
        </w:rPr>
        <w:t>ij</w:t>
      </w:r>
      <w:r w:rsidR="00295607" w:rsidRPr="00333496">
        <w:rPr>
          <w:szCs w:val="22"/>
          <w:lang w:val="sr-Latn-ME"/>
        </w:rPr>
        <w:t>eka i sistemske akumulacije (vid</w:t>
      </w:r>
      <w:r w:rsidR="00317CAB" w:rsidRPr="00333496">
        <w:rPr>
          <w:szCs w:val="22"/>
          <w:lang w:val="sr-Latn-ME"/>
        </w:rPr>
        <w:t>j</w:t>
      </w:r>
      <w:r w:rsidR="00295607" w:rsidRPr="00333496">
        <w:rPr>
          <w:szCs w:val="22"/>
          <w:lang w:val="sr-Latn-ME"/>
        </w:rPr>
        <w:t xml:space="preserve">eti </w:t>
      </w:r>
      <w:r w:rsidR="00317CAB" w:rsidRPr="00333496">
        <w:rPr>
          <w:szCs w:val="22"/>
          <w:lang w:val="sr-Latn-ME"/>
        </w:rPr>
        <w:t>dio</w:t>
      </w:r>
      <w:r w:rsidR="00295607" w:rsidRPr="00333496">
        <w:rPr>
          <w:szCs w:val="22"/>
          <w:lang w:val="sr-Latn-ME"/>
        </w:rPr>
        <w:t xml:space="preserve"> 4.4).</w:t>
      </w:r>
    </w:p>
    <w:p w14:paraId="515CA312" w14:textId="77777777" w:rsidR="00295607" w:rsidRPr="00333496" w:rsidRDefault="00295607">
      <w:pPr>
        <w:pStyle w:val="Header"/>
        <w:tabs>
          <w:tab w:val="clear" w:pos="4536"/>
          <w:tab w:val="clear" w:pos="9072"/>
          <w:tab w:val="left" w:pos="284"/>
        </w:tabs>
        <w:ind w:right="283"/>
        <w:rPr>
          <w:szCs w:val="22"/>
          <w:lang w:val="sr-Latn-ME"/>
        </w:rPr>
      </w:pPr>
    </w:p>
    <w:p w14:paraId="09C6FCE5" w14:textId="0E97CFF3" w:rsidR="00446C38" w:rsidRPr="00333496" w:rsidRDefault="00295607">
      <w:pPr>
        <w:pStyle w:val="Header"/>
        <w:tabs>
          <w:tab w:val="clear" w:pos="4536"/>
          <w:tab w:val="clear" w:pos="9072"/>
          <w:tab w:val="left" w:pos="284"/>
        </w:tabs>
        <w:ind w:right="283"/>
        <w:rPr>
          <w:i/>
          <w:szCs w:val="22"/>
          <w:lang w:val="sr-Latn-ME"/>
        </w:rPr>
      </w:pPr>
      <w:r w:rsidRPr="00333496">
        <w:rPr>
          <w:i/>
          <w:szCs w:val="22"/>
          <w:lang w:val="sr-Latn-ME"/>
        </w:rPr>
        <w:t>Ostale značajne populacione grupe</w:t>
      </w:r>
    </w:p>
    <w:p w14:paraId="69E8CD0B" w14:textId="50177400" w:rsidR="00295607" w:rsidRPr="00333496" w:rsidRDefault="00446C38">
      <w:pPr>
        <w:pStyle w:val="Header"/>
        <w:tabs>
          <w:tab w:val="clear" w:pos="4536"/>
          <w:tab w:val="clear" w:pos="9072"/>
          <w:tab w:val="left" w:pos="284"/>
        </w:tabs>
        <w:ind w:right="283"/>
        <w:rPr>
          <w:szCs w:val="22"/>
          <w:lang w:val="sr-Latn-ME"/>
        </w:rPr>
      </w:pPr>
      <w:r w:rsidRPr="00333496">
        <w:rPr>
          <w:szCs w:val="22"/>
          <w:lang w:val="sr-Latn-ME"/>
        </w:rPr>
        <w:t>N</w:t>
      </w:r>
      <w:r w:rsidR="00295607" w:rsidRPr="00333496">
        <w:rPr>
          <w:szCs w:val="22"/>
          <w:lang w:val="sr-Latn-ME"/>
        </w:rPr>
        <w:t>eophodno je prim</w:t>
      </w:r>
      <w:r w:rsidR="00317CAB" w:rsidRPr="00333496">
        <w:rPr>
          <w:szCs w:val="22"/>
          <w:lang w:val="sr-Latn-ME"/>
        </w:rPr>
        <w:t>ij</w:t>
      </w:r>
      <w:r w:rsidR="00295607" w:rsidRPr="00333496">
        <w:rPr>
          <w:szCs w:val="22"/>
          <w:lang w:val="sr-Latn-ME"/>
        </w:rPr>
        <w:t>eniti manje doze l</w:t>
      </w:r>
      <w:r w:rsidR="00317CAB" w:rsidRPr="00333496">
        <w:rPr>
          <w:szCs w:val="22"/>
          <w:lang w:val="sr-Latn-ME"/>
        </w:rPr>
        <w:t>ij</w:t>
      </w:r>
      <w:r w:rsidR="00295607" w:rsidRPr="00333496">
        <w:rPr>
          <w:szCs w:val="22"/>
          <w:lang w:val="sr-Latn-ME"/>
        </w:rPr>
        <w:t>eka i kod pacijenata sa određenim oboljenjima (angina pe</w:t>
      </w:r>
      <w:r w:rsidRPr="00333496">
        <w:rPr>
          <w:szCs w:val="22"/>
          <w:lang w:val="sr-Latn-ME"/>
        </w:rPr>
        <w:t>k</w:t>
      </w:r>
      <w:r w:rsidR="00295607" w:rsidRPr="00333496">
        <w:rPr>
          <w:szCs w:val="22"/>
          <w:lang w:val="sr-Latn-ME"/>
        </w:rPr>
        <w:t>toris, arterioskleroza, vid</w:t>
      </w:r>
      <w:r w:rsidR="00317CAB" w:rsidRPr="00333496">
        <w:rPr>
          <w:szCs w:val="22"/>
          <w:lang w:val="sr-Latn-ME"/>
        </w:rPr>
        <w:t>j</w:t>
      </w:r>
      <w:r w:rsidR="00295607" w:rsidRPr="00333496">
        <w:rPr>
          <w:szCs w:val="22"/>
          <w:lang w:val="sr-Latn-ME"/>
        </w:rPr>
        <w:t xml:space="preserve">eti </w:t>
      </w:r>
      <w:r w:rsidR="00645838" w:rsidRPr="00333496">
        <w:rPr>
          <w:szCs w:val="22"/>
          <w:lang w:val="sr-Latn-ME"/>
        </w:rPr>
        <w:t xml:space="preserve">djelove </w:t>
      </w:r>
      <w:r w:rsidR="00295607" w:rsidRPr="00333496">
        <w:rPr>
          <w:szCs w:val="22"/>
          <w:lang w:val="sr-Latn-ME"/>
        </w:rPr>
        <w:t>4.3 i 4.4) kao i kod pacijenata koji primaju l</w:t>
      </w:r>
      <w:r w:rsidR="00317CAB" w:rsidRPr="00333496">
        <w:rPr>
          <w:szCs w:val="22"/>
          <w:lang w:val="sr-Latn-ME"/>
        </w:rPr>
        <w:t>j</w:t>
      </w:r>
      <w:r w:rsidR="00295607" w:rsidRPr="00333496">
        <w:rPr>
          <w:szCs w:val="22"/>
          <w:lang w:val="sr-Latn-ME"/>
        </w:rPr>
        <w:t xml:space="preserve">ekove za koje se zna da stupaju u interakciju sa lidokainom </w:t>
      </w:r>
      <w:r w:rsidR="00645838" w:rsidRPr="00333496">
        <w:rPr>
          <w:szCs w:val="22"/>
          <w:lang w:val="sr-Latn-ME"/>
        </w:rPr>
        <w:t>i/</w:t>
      </w:r>
      <w:r w:rsidR="00295607" w:rsidRPr="00333496">
        <w:rPr>
          <w:szCs w:val="22"/>
          <w:lang w:val="sr-Latn-ME"/>
        </w:rPr>
        <w:t>ili adrenalinom</w:t>
      </w:r>
      <w:r w:rsidR="00F21906" w:rsidRPr="00333496">
        <w:rPr>
          <w:szCs w:val="22"/>
          <w:lang w:val="sr-Latn-ME"/>
        </w:rPr>
        <w:t xml:space="preserve"> (epinefrinom)</w:t>
      </w:r>
      <w:r w:rsidR="00295607" w:rsidRPr="00333496">
        <w:rPr>
          <w:szCs w:val="22"/>
          <w:lang w:val="sr-Latn-ME"/>
        </w:rPr>
        <w:t xml:space="preserve"> (vid</w:t>
      </w:r>
      <w:r w:rsidR="00317CAB" w:rsidRPr="00333496">
        <w:rPr>
          <w:szCs w:val="22"/>
          <w:lang w:val="sr-Latn-ME"/>
        </w:rPr>
        <w:t>j</w:t>
      </w:r>
      <w:r w:rsidR="00295607" w:rsidRPr="00333496">
        <w:rPr>
          <w:szCs w:val="22"/>
          <w:lang w:val="sr-Latn-ME"/>
        </w:rPr>
        <w:t xml:space="preserve">eti </w:t>
      </w:r>
      <w:r w:rsidR="00645838" w:rsidRPr="00333496">
        <w:rPr>
          <w:szCs w:val="22"/>
          <w:lang w:val="sr-Latn-ME"/>
        </w:rPr>
        <w:t xml:space="preserve">djelove </w:t>
      </w:r>
      <w:r w:rsidR="00295607" w:rsidRPr="00333496">
        <w:rPr>
          <w:szCs w:val="22"/>
          <w:lang w:val="sr-Latn-ME"/>
        </w:rPr>
        <w:t>4.4 i 4.5).</w:t>
      </w:r>
    </w:p>
    <w:p w14:paraId="0B0322E0" w14:textId="77777777" w:rsidR="00446C38" w:rsidRPr="00333496" w:rsidRDefault="00446C38">
      <w:pPr>
        <w:pStyle w:val="Header"/>
        <w:tabs>
          <w:tab w:val="clear" w:pos="4536"/>
          <w:tab w:val="clear" w:pos="9072"/>
          <w:tab w:val="left" w:pos="284"/>
        </w:tabs>
        <w:ind w:right="283"/>
        <w:rPr>
          <w:szCs w:val="22"/>
          <w:lang w:val="sr-Latn-ME"/>
        </w:rPr>
      </w:pPr>
    </w:p>
    <w:p w14:paraId="68F932E8" w14:textId="51299907" w:rsidR="00446C38" w:rsidRPr="00333496" w:rsidRDefault="00295607">
      <w:pPr>
        <w:pStyle w:val="Header"/>
        <w:tabs>
          <w:tab w:val="clear" w:pos="4536"/>
          <w:tab w:val="clear" w:pos="9072"/>
          <w:tab w:val="left" w:pos="284"/>
        </w:tabs>
        <w:ind w:right="283"/>
        <w:rPr>
          <w:i/>
          <w:szCs w:val="22"/>
          <w:lang w:val="sr-Latn-ME"/>
        </w:rPr>
      </w:pPr>
      <w:r w:rsidRPr="00333496">
        <w:rPr>
          <w:i/>
          <w:szCs w:val="22"/>
          <w:lang w:val="sr-Latn-ME"/>
        </w:rPr>
        <w:t>Preporučene doze za posebne populacione grupe</w:t>
      </w:r>
    </w:p>
    <w:p w14:paraId="230F013B" w14:textId="183495E5" w:rsidR="00295607" w:rsidRPr="00333496" w:rsidRDefault="00446C38">
      <w:pPr>
        <w:pStyle w:val="Header"/>
        <w:tabs>
          <w:tab w:val="clear" w:pos="4536"/>
          <w:tab w:val="clear" w:pos="9072"/>
          <w:tab w:val="left" w:pos="284"/>
        </w:tabs>
        <w:ind w:right="283"/>
        <w:rPr>
          <w:szCs w:val="22"/>
          <w:lang w:val="sr-Latn-ME"/>
        </w:rPr>
      </w:pPr>
      <w:r w:rsidRPr="00333496">
        <w:rPr>
          <w:szCs w:val="22"/>
          <w:lang w:val="sr-Latn-ME"/>
        </w:rPr>
        <w:t>U</w:t>
      </w:r>
      <w:r w:rsidR="00295607" w:rsidRPr="00333496">
        <w:rPr>
          <w:szCs w:val="22"/>
          <w:lang w:val="sr-Latn-ME"/>
        </w:rPr>
        <w:t xml:space="preserve"> svim navedenim slučajevima neophodna je prim</w:t>
      </w:r>
      <w:r w:rsidR="00317CAB" w:rsidRPr="00333496">
        <w:rPr>
          <w:szCs w:val="22"/>
          <w:lang w:val="sr-Latn-ME"/>
        </w:rPr>
        <w:t>j</w:t>
      </w:r>
      <w:r w:rsidR="00295607" w:rsidRPr="00333496">
        <w:rPr>
          <w:szCs w:val="22"/>
          <w:lang w:val="sr-Latn-ME"/>
        </w:rPr>
        <w:t>ena manjih doza l</w:t>
      </w:r>
      <w:r w:rsidR="004626BC" w:rsidRPr="00333496">
        <w:rPr>
          <w:szCs w:val="22"/>
          <w:lang w:val="sr-Latn-ME"/>
        </w:rPr>
        <w:t>ij</w:t>
      </w:r>
      <w:r w:rsidR="00295607" w:rsidRPr="00333496">
        <w:rPr>
          <w:szCs w:val="22"/>
          <w:lang w:val="sr-Latn-ME"/>
        </w:rPr>
        <w:t>eka (</w:t>
      </w:r>
      <w:r w:rsidR="005B158E" w:rsidRPr="00333496">
        <w:rPr>
          <w:szCs w:val="22"/>
          <w:lang w:val="sr-Latn-ME"/>
        </w:rPr>
        <w:t xml:space="preserve">npr. </w:t>
      </w:r>
      <w:r w:rsidR="00295607" w:rsidRPr="00333496">
        <w:rPr>
          <w:szCs w:val="22"/>
          <w:lang w:val="sr-Latn-ME"/>
        </w:rPr>
        <w:t>najmanja količina dovoljna za postizanje efikasne anestezije).</w:t>
      </w:r>
    </w:p>
    <w:p w14:paraId="11AEECEF" w14:textId="77777777" w:rsidR="007F0345" w:rsidRPr="00333496" w:rsidRDefault="007F0345">
      <w:pPr>
        <w:pStyle w:val="Header"/>
        <w:tabs>
          <w:tab w:val="clear" w:pos="4536"/>
          <w:tab w:val="clear" w:pos="9072"/>
          <w:tab w:val="left" w:pos="284"/>
        </w:tabs>
        <w:ind w:right="283"/>
        <w:rPr>
          <w:szCs w:val="22"/>
          <w:lang w:val="sr-Latn-ME"/>
        </w:rPr>
      </w:pPr>
    </w:p>
    <w:p w14:paraId="7EC43EA6" w14:textId="24415055" w:rsidR="00295607" w:rsidRPr="00333496" w:rsidRDefault="00295607">
      <w:pPr>
        <w:pStyle w:val="Header"/>
        <w:tabs>
          <w:tab w:val="clear" w:pos="4536"/>
          <w:tab w:val="clear" w:pos="9072"/>
          <w:tab w:val="left" w:pos="284"/>
        </w:tabs>
        <w:ind w:right="283"/>
        <w:rPr>
          <w:szCs w:val="22"/>
          <w:u w:val="single"/>
          <w:lang w:val="sr-Latn-ME"/>
        </w:rPr>
      </w:pPr>
      <w:r w:rsidRPr="00333496">
        <w:rPr>
          <w:szCs w:val="22"/>
          <w:u w:val="single"/>
          <w:lang w:val="sr-Latn-ME"/>
        </w:rPr>
        <w:t>Pedijatrijska populacija</w:t>
      </w:r>
    </w:p>
    <w:p w14:paraId="78B38872" w14:textId="77777777" w:rsidR="00446C38" w:rsidRPr="00333496" w:rsidRDefault="00446C38">
      <w:pPr>
        <w:pStyle w:val="Header"/>
        <w:tabs>
          <w:tab w:val="clear" w:pos="4536"/>
          <w:tab w:val="clear" w:pos="9072"/>
          <w:tab w:val="left" w:pos="284"/>
        </w:tabs>
        <w:ind w:right="283"/>
        <w:rPr>
          <w:szCs w:val="22"/>
          <w:u w:val="single"/>
          <w:lang w:val="sr-Latn-ME"/>
        </w:rPr>
      </w:pPr>
    </w:p>
    <w:p w14:paraId="49A45E7D" w14:textId="6BDEC71B" w:rsidR="004E1F90" w:rsidRPr="00333496" w:rsidRDefault="004E1F90">
      <w:pPr>
        <w:pStyle w:val="Header"/>
        <w:tabs>
          <w:tab w:val="clear" w:pos="4536"/>
          <w:tab w:val="clear" w:pos="9072"/>
          <w:tab w:val="left" w:pos="284"/>
        </w:tabs>
        <w:ind w:right="283"/>
        <w:rPr>
          <w:szCs w:val="22"/>
          <w:lang w:val="sr-Latn-ME"/>
        </w:rPr>
      </w:pPr>
      <w:r w:rsidRPr="00333496">
        <w:rPr>
          <w:szCs w:val="22"/>
          <w:u w:val="single"/>
          <w:lang w:val="sr-Latn-ME"/>
        </w:rPr>
        <w:t>L</w:t>
      </w:r>
      <w:r w:rsidR="004626BC" w:rsidRPr="00333496">
        <w:rPr>
          <w:szCs w:val="22"/>
          <w:u w:val="single"/>
          <w:lang w:val="sr-Latn-ME"/>
        </w:rPr>
        <w:t>ij</w:t>
      </w:r>
      <w:r w:rsidRPr="00333496">
        <w:rPr>
          <w:szCs w:val="22"/>
          <w:u w:val="single"/>
          <w:lang w:val="sr-Latn-ME"/>
        </w:rPr>
        <w:t>ek je nam</w:t>
      </w:r>
      <w:r w:rsidR="004626BC" w:rsidRPr="00333496">
        <w:rPr>
          <w:szCs w:val="22"/>
          <w:u w:val="single"/>
          <w:lang w:val="sr-Latn-ME"/>
        </w:rPr>
        <w:t>ij</w:t>
      </w:r>
      <w:r w:rsidRPr="00333496">
        <w:rPr>
          <w:szCs w:val="22"/>
          <w:u w:val="single"/>
          <w:lang w:val="sr-Latn-ME"/>
        </w:rPr>
        <w:t>enjen za prim</w:t>
      </w:r>
      <w:r w:rsidR="004626BC" w:rsidRPr="00333496">
        <w:rPr>
          <w:szCs w:val="22"/>
          <w:u w:val="single"/>
          <w:lang w:val="sr-Latn-ME"/>
        </w:rPr>
        <w:t>j</w:t>
      </w:r>
      <w:r w:rsidRPr="00333496">
        <w:rPr>
          <w:szCs w:val="22"/>
          <w:u w:val="single"/>
          <w:lang w:val="sr-Latn-ME"/>
        </w:rPr>
        <w:t>enu kod odraslih, adolescenata i d</w:t>
      </w:r>
      <w:r w:rsidR="004626BC" w:rsidRPr="00333496">
        <w:rPr>
          <w:szCs w:val="22"/>
          <w:u w:val="single"/>
          <w:lang w:val="sr-Latn-ME"/>
        </w:rPr>
        <w:t>j</w:t>
      </w:r>
      <w:r w:rsidRPr="00333496">
        <w:rPr>
          <w:szCs w:val="22"/>
          <w:u w:val="single"/>
          <w:lang w:val="sr-Latn-ME"/>
        </w:rPr>
        <w:t>ece uzrasta iznad 4 godine.</w:t>
      </w:r>
      <w:r w:rsidR="005B158E" w:rsidRPr="00333496">
        <w:rPr>
          <w:szCs w:val="22"/>
          <w:u w:val="single"/>
          <w:lang w:val="sr-Latn-ME"/>
        </w:rPr>
        <w:t xml:space="preserve"> </w:t>
      </w:r>
      <w:r w:rsidR="005B158E" w:rsidRPr="00333496">
        <w:rPr>
          <w:szCs w:val="22"/>
          <w:lang w:val="sr-Latn-ME"/>
        </w:rPr>
        <w:t>Posebnu pažnju treba posvetiti liječenju djece mlađe od 4 godine.</w:t>
      </w:r>
    </w:p>
    <w:p w14:paraId="5C893AC3" w14:textId="77777777" w:rsidR="00446C38" w:rsidRPr="00333496" w:rsidRDefault="00446C38">
      <w:pPr>
        <w:pStyle w:val="Header"/>
        <w:tabs>
          <w:tab w:val="clear" w:pos="4536"/>
          <w:tab w:val="clear" w:pos="9072"/>
          <w:tab w:val="left" w:pos="284"/>
        </w:tabs>
        <w:ind w:right="283"/>
        <w:rPr>
          <w:szCs w:val="22"/>
          <w:u w:val="single"/>
          <w:lang w:val="sr-Latn-ME"/>
        </w:rPr>
      </w:pPr>
    </w:p>
    <w:p w14:paraId="41C9C8BD" w14:textId="1C61459E"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Doza l</w:t>
      </w:r>
      <w:r w:rsidR="004626BC" w:rsidRPr="00333496">
        <w:rPr>
          <w:szCs w:val="22"/>
          <w:lang w:val="sr-Latn-ME"/>
        </w:rPr>
        <w:t>ij</w:t>
      </w:r>
      <w:r w:rsidRPr="00333496">
        <w:rPr>
          <w:szCs w:val="22"/>
          <w:lang w:val="sr-Latn-ME"/>
        </w:rPr>
        <w:t>eka se određuje u skladu sa uzrastom d</w:t>
      </w:r>
      <w:r w:rsidR="004626BC" w:rsidRPr="00333496">
        <w:rPr>
          <w:szCs w:val="22"/>
          <w:lang w:val="sr-Latn-ME"/>
        </w:rPr>
        <w:t>j</w:t>
      </w:r>
      <w:r w:rsidRPr="00333496">
        <w:rPr>
          <w:szCs w:val="22"/>
          <w:lang w:val="sr-Latn-ME"/>
        </w:rPr>
        <w:t>eteta, t</w:t>
      </w:r>
      <w:r w:rsidR="004626BC" w:rsidRPr="00333496">
        <w:rPr>
          <w:szCs w:val="22"/>
          <w:lang w:val="sr-Latn-ME"/>
        </w:rPr>
        <w:t>j</w:t>
      </w:r>
      <w:r w:rsidRPr="00333496">
        <w:rPr>
          <w:szCs w:val="22"/>
          <w:lang w:val="sr-Latn-ME"/>
        </w:rPr>
        <w:t>elesnom masom i obimom planirane intervencije. Neophodno je pažljivo odabrati tehniku anestezije. Izb</w:t>
      </w:r>
      <w:r w:rsidR="004626BC" w:rsidRPr="00333496">
        <w:rPr>
          <w:szCs w:val="22"/>
          <w:lang w:val="sr-Latn-ME"/>
        </w:rPr>
        <w:t>j</w:t>
      </w:r>
      <w:r w:rsidRPr="00333496">
        <w:rPr>
          <w:szCs w:val="22"/>
          <w:lang w:val="sr-Latn-ME"/>
        </w:rPr>
        <w:t>egavati bolne procedure. Tokom intervencije neophodno je pažljivo pratiti ponašanje d</w:t>
      </w:r>
      <w:r w:rsidR="004626BC" w:rsidRPr="00333496">
        <w:rPr>
          <w:szCs w:val="22"/>
          <w:lang w:val="sr-Latn-ME"/>
        </w:rPr>
        <w:t>j</w:t>
      </w:r>
      <w:r w:rsidRPr="00333496">
        <w:rPr>
          <w:szCs w:val="22"/>
          <w:lang w:val="sr-Latn-ME"/>
        </w:rPr>
        <w:t>eteta. Pros</w:t>
      </w:r>
      <w:r w:rsidR="004626BC" w:rsidRPr="00333496">
        <w:rPr>
          <w:szCs w:val="22"/>
          <w:lang w:val="sr-Latn-ME"/>
        </w:rPr>
        <w:t>j</w:t>
      </w:r>
      <w:r w:rsidRPr="00333496">
        <w:rPr>
          <w:szCs w:val="22"/>
          <w:lang w:val="sr-Latn-ME"/>
        </w:rPr>
        <w:t xml:space="preserve">ečna preporučena doza je od 20 mg do 30 mg lidokaina po jednoj intervenciji. </w:t>
      </w:r>
    </w:p>
    <w:p w14:paraId="5AB8850E" w14:textId="77777777" w:rsidR="00446C38" w:rsidRPr="00333496" w:rsidRDefault="00446C38">
      <w:pPr>
        <w:pStyle w:val="Header"/>
        <w:tabs>
          <w:tab w:val="clear" w:pos="4536"/>
          <w:tab w:val="clear" w:pos="9072"/>
          <w:tab w:val="left" w:pos="284"/>
        </w:tabs>
        <w:ind w:right="283"/>
        <w:rPr>
          <w:szCs w:val="22"/>
          <w:lang w:val="sr-Latn-ME"/>
        </w:rPr>
      </w:pPr>
    </w:p>
    <w:p w14:paraId="7526C0A4"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Tačna doza lidokaina u miligramima koja se može prim</w:t>
      </w:r>
      <w:r w:rsidR="004626BC" w:rsidRPr="00333496">
        <w:rPr>
          <w:szCs w:val="22"/>
          <w:lang w:val="sr-Latn-ME"/>
        </w:rPr>
        <w:t>ij</w:t>
      </w:r>
      <w:r w:rsidRPr="00333496">
        <w:rPr>
          <w:szCs w:val="22"/>
          <w:lang w:val="sr-Latn-ME"/>
        </w:rPr>
        <w:t>eniti kod d</w:t>
      </w:r>
      <w:r w:rsidR="004626BC" w:rsidRPr="00333496">
        <w:rPr>
          <w:szCs w:val="22"/>
          <w:lang w:val="sr-Latn-ME"/>
        </w:rPr>
        <w:t>j</w:t>
      </w:r>
      <w:r w:rsidRPr="00333496">
        <w:rPr>
          <w:szCs w:val="22"/>
          <w:lang w:val="sr-Latn-ME"/>
        </w:rPr>
        <w:t>eteta može se izračunati na sl</w:t>
      </w:r>
      <w:r w:rsidR="004626BC" w:rsidRPr="00333496">
        <w:rPr>
          <w:szCs w:val="22"/>
          <w:lang w:val="sr-Latn-ME"/>
        </w:rPr>
        <w:t>j</w:t>
      </w:r>
      <w:r w:rsidRPr="00333496">
        <w:rPr>
          <w:szCs w:val="22"/>
          <w:lang w:val="sr-Latn-ME"/>
        </w:rPr>
        <w:t>edeći način: t</w:t>
      </w:r>
      <w:r w:rsidR="004626BC" w:rsidRPr="00333496">
        <w:rPr>
          <w:szCs w:val="22"/>
          <w:lang w:val="sr-Latn-ME"/>
        </w:rPr>
        <w:t>j</w:t>
      </w:r>
      <w:r w:rsidRPr="00333496">
        <w:rPr>
          <w:szCs w:val="22"/>
          <w:lang w:val="sr-Latn-ME"/>
        </w:rPr>
        <w:t>elesna masa d</w:t>
      </w:r>
      <w:r w:rsidR="004626BC" w:rsidRPr="00333496">
        <w:rPr>
          <w:szCs w:val="22"/>
          <w:lang w:val="sr-Latn-ME"/>
        </w:rPr>
        <w:t>j</w:t>
      </w:r>
      <w:r w:rsidRPr="00333496">
        <w:rPr>
          <w:szCs w:val="22"/>
          <w:lang w:val="sr-Latn-ME"/>
        </w:rPr>
        <w:t>eteta (u kg) x 1,33.</w:t>
      </w:r>
    </w:p>
    <w:p w14:paraId="6AB94671" w14:textId="77777777" w:rsidR="00B10606" w:rsidRPr="00333496" w:rsidRDefault="00B10606">
      <w:pPr>
        <w:pStyle w:val="Header"/>
        <w:tabs>
          <w:tab w:val="clear" w:pos="4536"/>
          <w:tab w:val="clear" w:pos="9072"/>
          <w:tab w:val="left" w:pos="284"/>
        </w:tabs>
        <w:ind w:right="283"/>
        <w:rPr>
          <w:szCs w:val="22"/>
          <w:lang w:val="sr-Latn-ME"/>
        </w:rPr>
      </w:pPr>
    </w:p>
    <w:p w14:paraId="60D0486C"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Preporučene doze za d</w:t>
      </w:r>
      <w:r w:rsidR="004626BC" w:rsidRPr="00333496">
        <w:rPr>
          <w:szCs w:val="22"/>
          <w:u w:val="single"/>
          <w:lang w:val="sr-Latn-ME"/>
        </w:rPr>
        <w:t>j</w:t>
      </w:r>
      <w:r w:rsidRPr="00333496">
        <w:rPr>
          <w:szCs w:val="22"/>
          <w:u w:val="single"/>
          <w:lang w:val="sr-Latn-ME"/>
        </w:rPr>
        <w:t>ecu</w:t>
      </w:r>
    </w:p>
    <w:p w14:paraId="31773C3D" w14:textId="77777777" w:rsidR="00295607" w:rsidRPr="00333496" w:rsidRDefault="00295607">
      <w:pPr>
        <w:pStyle w:val="Header"/>
        <w:tabs>
          <w:tab w:val="clear" w:pos="4536"/>
          <w:tab w:val="clear" w:pos="9072"/>
          <w:tab w:val="left" w:pos="284"/>
        </w:tabs>
        <w:ind w:right="283"/>
        <w:jc w:val="left"/>
        <w:rPr>
          <w:szCs w:val="22"/>
          <w:u w:val="single"/>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8"/>
        <w:gridCol w:w="3856"/>
        <w:gridCol w:w="2151"/>
      </w:tblGrid>
      <w:tr w:rsidR="00295607" w:rsidRPr="00333496" w14:paraId="46DF5E31" w14:textId="77777777" w:rsidTr="00CA319B">
        <w:trPr>
          <w:trHeight w:val="287"/>
        </w:trPr>
        <w:tc>
          <w:tcPr>
            <w:tcW w:w="1786" w:type="pct"/>
            <w:vMerge w:val="restart"/>
          </w:tcPr>
          <w:p w14:paraId="464EC44E" w14:textId="77777777" w:rsidR="00295607" w:rsidRPr="00333496" w:rsidRDefault="00295607">
            <w:pPr>
              <w:autoSpaceDE w:val="0"/>
              <w:autoSpaceDN w:val="0"/>
              <w:adjustRightInd w:val="0"/>
              <w:ind w:right="283"/>
              <w:jc w:val="center"/>
              <w:rPr>
                <w:b/>
                <w:bCs/>
                <w:szCs w:val="22"/>
                <w:lang w:val="sr-Latn-ME"/>
              </w:rPr>
            </w:pPr>
          </w:p>
          <w:p w14:paraId="56CDBD80" w14:textId="77777777" w:rsidR="00295607" w:rsidRPr="00333496" w:rsidRDefault="00295607">
            <w:pPr>
              <w:autoSpaceDE w:val="0"/>
              <w:autoSpaceDN w:val="0"/>
              <w:adjustRightInd w:val="0"/>
              <w:ind w:right="283"/>
              <w:jc w:val="center"/>
              <w:rPr>
                <w:b/>
                <w:bCs/>
                <w:szCs w:val="22"/>
                <w:lang w:val="sr-Latn-ME"/>
              </w:rPr>
            </w:pPr>
            <w:r w:rsidRPr="00333496">
              <w:rPr>
                <w:b/>
                <w:bCs/>
                <w:szCs w:val="22"/>
                <w:lang w:val="sr-Latn-ME"/>
              </w:rPr>
              <w:t>T</w:t>
            </w:r>
            <w:r w:rsidR="004626BC" w:rsidRPr="00333496">
              <w:rPr>
                <w:b/>
                <w:bCs/>
                <w:szCs w:val="22"/>
                <w:lang w:val="sr-Latn-ME"/>
              </w:rPr>
              <w:t>j</w:t>
            </w:r>
            <w:r w:rsidRPr="00333496">
              <w:rPr>
                <w:b/>
                <w:bCs/>
                <w:szCs w:val="22"/>
                <w:lang w:val="sr-Latn-ME"/>
              </w:rPr>
              <w:t xml:space="preserve">elesna masa </w:t>
            </w:r>
            <w:r w:rsidRPr="00333496">
              <w:rPr>
                <w:szCs w:val="22"/>
                <w:lang w:val="sr-Latn-ME"/>
              </w:rPr>
              <w:t>(kg)</w:t>
            </w:r>
          </w:p>
        </w:tc>
        <w:tc>
          <w:tcPr>
            <w:tcW w:w="3214" w:type="pct"/>
            <w:gridSpan w:val="2"/>
            <w:vAlign w:val="center"/>
          </w:tcPr>
          <w:p w14:paraId="2DEBB72F" w14:textId="77777777" w:rsidR="00295607" w:rsidRPr="00333496" w:rsidRDefault="00295607">
            <w:pPr>
              <w:autoSpaceDE w:val="0"/>
              <w:autoSpaceDN w:val="0"/>
              <w:adjustRightInd w:val="0"/>
              <w:ind w:right="283"/>
              <w:jc w:val="center"/>
              <w:rPr>
                <w:b/>
                <w:bCs/>
                <w:szCs w:val="22"/>
                <w:lang w:val="sr-Latn-ME"/>
              </w:rPr>
            </w:pPr>
            <w:r w:rsidRPr="00333496">
              <w:rPr>
                <w:b/>
                <w:bCs/>
                <w:szCs w:val="22"/>
                <w:lang w:val="sr-Latn-ME"/>
              </w:rPr>
              <w:t>Preporučena doza</w:t>
            </w:r>
          </w:p>
        </w:tc>
      </w:tr>
      <w:tr w:rsidR="00295607" w:rsidRPr="00333496" w14:paraId="26158041" w14:textId="77777777" w:rsidTr="00CA319B">
        <w:trPr>
          <w:trHeight w:val="260"/>
        </w:trPr>
        <w:tc>
          <w:tcPr>
            <w:tcW w:w="1786" w:type="pct"/>
            <w:vMerge/>
            <w:vAlign w:val="center"/>
          </w:tcPr>
          <w:p w14:paraId="022D48A9" w14:textId="77777777" w:rsidR="00295607" w:rsidRPr="00333496" w:rsidRDefault="00295607">
            <w:pPr>
              <w:autoSpaceDE w:val="0"/>
              <w:autoSpaceDN w:val="0"/>
              <w:adjustRightInd w:val="0"/>
              <w:ind w:right="283"/>
              <w:rPr>
                <w:b/>
                <w:bCs/>
                <w:szCs w:val="22"/>
                <w:lang w:val="sr-Latn-ME"/>
              </w:rPr>
            </w:pPr>
          </w:p>
        </w:tc>
        <w:tc>
          <w:tcPr>
            <w:tcW w:w="2063" w:type="pct"/>
            <w:vAlign w:val="center"/>
          </w:tcPr>
          <w:p w14:paraId="1E491A1E" w14:textId="77777777" w:rsidR="00295607" w:rsidRPr="00333496" w:rsidRDefault="00295607">
            <w:pPr>
              <w:autoSpaceDE w:val="0"/>
              <w:autoSpaceDN w:val="0"/>
              <w:adjustRightInd w:val="0"/>
              <w:ind w:right="283"/>
              <w:jc w:val="center"/>
              <w:rPr>
                <w:b/>
                <w:bCs/>
                <w:szCs w:val="22"/>
                <w:lang w:val="sr-Latn-ME"/>
              </w:rPr>
            </w:pPr>
            <w:r w:rsidRPr="00333496">
              <w:rPr>
                <w:szCs w:val="22"/>
                <w:lang w:val="sr-Latn-ME"/>
              </w:rPr>
              <w:t>Lidokain</w:t>
            </w:r>
            <w:r w:rsidR="004626BC" w:rsidRPr="00333496">
              <w:rPr>
                <w:szCs w:val="22"/>
                <w:lang w:val="sr-Latn-ME"/>
              </w:rPr>
              <w:t xml:space="preserve"> </w:t>
            </w:r>
            <w:r w:rsidRPr="00333496">
              <w:rPr>
                <w:szCs w:val="22"/>
                <w:lang w:val="sr-Latn-ME"/>
              </w:rPr>
              <w:t>hidrohlorid / mg</w:t>
            </w:r>
          </w:p>
        </w:tc>
        <w:tc>
          <w:tcPr>
            <w:tcW w:w="1151" w:type="pct"/>
            <w:vAlign w:val="center"/>
          </w:tcPr>
          <w:p w14:paraId="757BB682" w14:textId="77777777" w:rsidR="00295607" w:rsidRPr="00333496" w:rsidRDefault="00295607">
            <w:pPr>
              <w:autoSpaceDE w:val="0"/>
              <w:autoSpaceDN w:val="0"/>
              <w:adjustRightInd w:val="0"/>
              <w:ind w:right="283"/>
              <w:jc w:val="center"/>
              <w:rPr>
                <w:b/>
                <w:bCs/>
                <w:szCs w:val="22"/>
                <w:lang w:val="sr-Latn-ME"/>
              </w:rPr>
            </w:pPr>
            <w:r w:rsidRPr="00333496">
              <w:rPr>
                <w:szCs w:val="22"/>
                <w:lang w:val="sr-Latn-ME"/>
              </w:rPr>
              <w:t>anestetik /m</w:t>
            </w:r>
            <w:r w:rsidR="004626BC" w:rsidRPr="00333496">
              <w:rPr>
                <w:szCs w:val="22"/>
                <w:lang w:val="sr-Latn-ME"/>
              </w:rPr>
              <w:t>l</w:t>
            </w:r>
          </w:p>
        </w:tc>
      </w:tr>
      <w:tr w:rsidR="00295607" w:rsidRPr="00333496" w14:paraId="6DA377B8" w14:textId="77777777" w:rsidTr="00CA319B">
        <w:trPr>
          <w:trHeight w:val="260"/>
        </w:trPr>
        <w:tc>
          <w:tcPr>
            <w:tcW w:w="1786" w:type="pct"/>
            <w:vAlign w:val="center"/>
          </w:tcPr>
          <w:p w14:paraId="21E60E2A" w14:textId="77777777" w:rsidR="00295607" w:rsidRPr="00333496" w:rsidRDefault="00295607" w:rsidP="00FF1B3A">
            <w:pPr>
              <w:autoSpaceDE w:val="0"/>
              <w:autoSpaceDN w:val="0"/>
              <w:adjustRightInd w:val="0"/>
              <w:ind w:right="283"/>
              <w:jc w:val="center"/>
              <w:rPr>
                <w:b/>
                <w:bCs/>
                <w:szCs w:val="22"/>
                <w:lang w:val="sr-Latn-ME"/>
              </w:rPr>
            </w:pPr>
            <w:r w:rsidRPr="00333496">
              <w:rPr>
                <w:szCs w:val="22"/>
                <w:lang w:val="sr-Latn-ME"/>
              </w:rPr>
              <w:t>20 - &lt; 30</w:t>
            </w:r>
          </w:p>
        </w:tc>
        <w:tc>
          <w:tcPr>
            <w:tcW w:w="2063" w:type="pct"/>
            <w:vAlign w:val="center"/>
          </w:tcPr>
          <w:p w14:paraId="11BA1EDA" w14:textId="77777777" w:rsidR="00295607" w:rsidRPr="00333496" w:rsidRDefault="00295607">
            <w:pPr>
              <w:autoSpaceDE w:val="0"/>
              <w:autoSpaceDN w:val="0"/>
              <w:adjustRightInd w:val="0"/>
              <w:ind w:right="283"/>
              <w:jc w:val="center"/>
              <w:rPr>
                <w:b/>
                <w:bCs/>
                <w:szCs w:val="22"/>
                <w:lang w:val="sr-Latn-ME"/>
              </w:rPr>
            </w:pPr>
            <w:r w:rsidRPr="00333496">
              <w:rPr>
                <w:szCs w:val="22"/>
                <w:lang w:val="sr-Latn-ME"/>
              </w:rPr>
              <w:t>5-20</w:t>
            </w:r>
          </w:p>
        </w:tc>
        <w:tc>
          <w:tcPr>
            <w:tcW w:w="1151" w:type="pct"/>
            <w:vAlign w:val="center"/>
          </w:tcPr>
          <w:p w14:paraId="2C3E5083" w14:textId="77777777" w:rsidR="00295607" w:rsidRPr="00333496" w:rsidRDefault="00295607">
            <w:pPr>
              <w:autoSpaceDE w:val="0"/>
              <w:autoSpaceDN w:val="0"/>
              <w:adjustRightInd w:val="0"/>
              <w:ind w:right="283"/>
              <w:jc w:val="center"/>
              <w:rPr>
                <w:b/>
                <w:bCs/>
                <w:szCs w:val="22"/>
                <w:lang w:val="sr-Latn-ME"/>
              </w:rPr>
            </w:pPr>
            <w:r w:rsidRPr="00333496">
              <w:rPr>
                <w:szCs w:val="22"/>
                <w:lang w:val="sr-Latn-ME"/>
              </w:rPr>
              <w:t>0,25 m</w:t>
            </w:r>
            <w:r w:rsidR="004626BC" w:rsidRPr="00333496">
              <w:rPr>
                <w:szCs w:val="22"/>
                <w:lang w:val="sr-Latn-ME"/>
              </w:rPr>
              <w:t>l</w:t>
            </w:r>
            <w:r w:rsidRPr="00333496">
              <w:rPr>
                <w:szCs w:val="22"/>
                <w:lang w:val="sr-Latn-ME"/>
              </w:rPr>
              <w:t xml:space="preserve"> – 1 m</w:t>
            </w:r>
            <w:r w:rsidR="004626BC" w:rsidRPr="00333496">
              <w:rPr>
                <w:szCs w:val="22"/>
                <w:lang w:val="sr-Latn-ME"/>
              </w:rPr>
              <w:t>l</w:t>
            </w:r>
          </w:p>
        </w:tc>
      </w:tr>
      <w:tr w:rsidR="00295607" w:rsidRPr="00333496" w14:paraId="03BB8D5A" w14:textId="77777777" w:rsidTr="00CA319B">
        <w:trPr>
          <w:trHeight w:val="260"/>
        </w:trPr>
        <w:tc>
          <w:tcPr>
            <w:tcW w:w="1786" w:type="pct"/>
            <w:vAlign w:val="center"/>
          </w:tcPr>
          <w:p w14:paraId="3334CEA6" w14:textId="77777777" w:rsidR="00295607" w:rsidRPr="00333496" w:rsidRDefault="00295607" w:rsidP="00FF1B3A">
            <w:pPr>
              <w:autoSpaceDE w:val="0"/>
              <w:autoSpaceDN w:val="0"/>
              <w:adjustRightInd w:val="0"/>
              <w:ind w:right="283"/>
              <w:jc w:val="center"/>
              <w:rPr>
                <w:b/>
                <w:bCs/>
                <w:szCs w:val="22"/>
                <w:lang w:val="sr-Latn-ME"/>
              </w:rPr>
            </w:pPr>
            <w:r w:rsidRPr="00333496">
              <w:rPr>
                <w:szCs w:val="22"/>
                <w:lang w:val="sr-Latn-ME"/>
              </w:rPr>
              <w:t>30 - &lt; 40</w:t>
            </w:r>
          </w:p>
        </w:tc>
        <w:tc>
          <w:tcPr>
            <w:tcW w:w="2063" w:type="pct"/>
            <w:vMerge w:val="restart"/>
            <w:vAlign w:val="center"/>
          </w:tcPr>
          <w:p w14:paraId="0BE87313" w14:textId="77777777" w:rsidR="00295607" w:rsidRPr="00333496" w:rsidRDefault="00295607">
            <w:pPr>
              <w:autoSpaceDE w:val="0"/>
              <w:autoSpaceDN w:val="0"/>
              <w:adjustRightInd w:val="0"/>
              <w:ind w:right="283"/>
              <w:jc w:val="center"/>
              <w:rPr>
                <w:b/>
                <w:bCs/>
                <w:szCs w:val="22"/>
                <w:lang w:val="sr-Latn-ME"/>
              </w:rPr>
            </w:pPr>
            <w:r w:rsidRPr="00333496">
              <w:rPr>
                <w:szCs w:val="22"/>
                <w:lang w:val="sr-Latn-ME"/>
              </w:rPr>
              <w:t>10-40</w:t>
            </w:r>
          </w:p>
        </w:tc>
        <w:tc>
          <w:tcPr>
            <w:tcW w:w="1151" w:type="pct"/>
            <w:vMerge w:val="restart"/>
            <w:vAlign w:val="center"/>
          </w:tcPr>
          <w:p w14:paraId="6F935F4A" w14:textId="77777777" w:rsidR="00295607" w:rsidRPr="00333496" w:rsidRDefault="00295607">
            <w:pPr>
              <w:autoSpaceDE w:val="0"/>
              <w:autoSpaceDN w:val="0"/>
              <w:adjustRightInd w:val="0"/>
              <w:ind w:right="283"/>
              <w:jc w:val="center"/>
              <w:rPr>
                <w:b/>
                <w:bCs/>
                <w:szCs w:val="22"/>
                <w:lang w:val="sr-Latn-ME"/>
              </w:rPr>
            </w:pPr>
            <w:r w:rsidRPr="00333496">
              <w:rPr>
                <w:szCs w:val="22"/>
                <w:lang w:val="sr-Latn-ME"/>
              </w:rPr>
              <w:t>0,5 m</w:t>
            </w:r>
            <w:r w:rsidR="004626BC" w:rsidRPr="00333496">
              <w:rPr>
                <w:szCs w:val="22"/>
                <w:lang w:val="sr-Latn-ME"/>
              </w:rPr>
              <w:t>l</w:t>
            </w:r>
            <w:r w:rsidRPr="00333496">
              <w:rPr>
                <w:szCs w:val="22"/>
                <w:lang w:val="sr-Latn-ME"/>
              </w:rPr>
              <w:t xml:space="preserve"> – 2 m</w:t>
            </w:r>
            <w:r w:rsidR="004626BC" w:rsidRPr="00333496">
              <w:rPr>
                <w:szCs w:val="22"/>
                <w:lang w:val="sr-Latn-ME"/>
              </w:rPr>
              <w:t>l</w:t>
            </w:r>
          </w:p>
        </w:tc>
      </w:tr>
      <w:tr w:rsidR="00295607" w:rsidRPr="00333496" w14:paraId="21B94036" w14:textId="77777777" w:rsidTr="00CA319B">
        <w:trPr>
          <w:trHeight w:val="71"/>
        </w:trPr>
        <w:tc>
          <w:tcPr>
            <w:tcW w:w="1786" w:type="pct"/>
            <w:vAlign w:val="center"/>
          </w:tcPr>
          <w:p w14:paraId="4D2A65B9" w14:textId="77777777" w:rsidR="00295607" w:rsidRPr="00333496" w:rsidRDefault="00295607" w:rsidP="00FF1B3A">
            <w:pPr>
              <w:autoSpaceDE w:val="0"/>
              <w:autoSpaceDN w:val="0"/>
              <w:adjustRightInd w:val="0"/>
              <w:ind w:right="283"/>
              <w:jc w:val="center"/>
              <w:rPr>
                <w:b/>
                <w:bCs/>
                <w:szCs w:val="22"/>
                <w:lang w:val="sr-Latn-ME"/>
              </w:rPr>
            </w:pPr>
            <w:r w:rsidRPr="00333496">
              <w:rPr>
                <w:szCs w:val="22"/>
                <w:lang w:val="sr-Latn-ME"/>
              </w:rPr>
              <w:t>40 - &lt; 45</w:t>
            </w:r>
          </w:p>
        </w:tc>
        <w:tc>
          <w:tcPr>
            <w:tcW w:w="2063" w:type="pct"/>
            <w:vMerge/>
            <w:vAlign w:val="center"/>
          </w:tcPr>
          <w:p w14:paraId="6E8D549A" w14:textId="77777777" w:rsidR="00295607" w:rsidRPr="00333496" w:rsidRDefault="00295607">
            <w:pPr>
              <w:autoSpaceDE w:val="0"/>
              <w:autoSpaceDN w:val="0"/>
              <w:adjustRightInd w:val="0"/>
              <w:ind w:right="283"/>
              <w:rPr>
                <w:b/>
                <w:bCs/>
                <w:szCs w:val="22"/>
                <w:lang w:val="sr-Latn-ME"/>
              </w:rPr>
            </w:pPr>
          </w:p>
        </w:tc>
        <w:tc>
          <w:tcPr>
            <w:tcW w:w="1151" w:type="pct"/>
            <w:vMerge/>
            <w:vAlign w:val="center"/>
          </w:tcPr>
          <w:p w14:paraId="3EF39573" w14:textId="77777777" w:rsidR="00295607" w:rsidRPr="00333496" w:rsidRDefault="00295607">
            <w:pPr>
              <w:autoSpaceDE w:val="0"/>
              <w:autoSpaceDN w:val="0"/>
              <w:adjustRightInd w:val="0"/>
              <w:ind w:right="283"/>
              <w:rPr>
                <w:b/>
                <w:bCs/>
                <w:szCs w:val="22"/>
                <w:lang w:val="sr-Latn-ME"/>
              </w:rPr>
            </w:pPr>
          </w:p>
        </w:tc>
      </w:tr>
    </w:tbl>
    <w:p w14:paraId="5AE10C84" w14:textId="77777777" w:rsidR="00295607" w:rsidRPr="00333496" w:rsidRDefault="00295607" w:rsidP="00FF1B3A">
      <w:pPr>
        <w:pStyle w:val="Header"/>
        <w:tabs>
          <w:tab w:val="clear" w:pos="4536"/>
          <w:tab w:val="clear" w:pos="9072"/>
          <w:tab w:val="left" w:pos="284"/>
        </w:tabs>
        <w:ind w:right="283"/>
        <w:jc w:val="left"/>
        <w:rPr>
          <w:szCs w:val="22"/>
          <w:lang w:val="sr-Latn-ME"/>
        </w:rPr>
      </w:pPr>
    </w:p>
    <w:p w14:paraId="06AA06F0"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Imajući u vidu činjenicu da se lidokain brzo distribuira u tkiva, kao i da je gustina kostiju manja kod d</w:t>
      </w:r>
      <w:r w:rsidR="004626BC" w:rsidRPr="00333496">
        <w:rPr>
          <w:szCs w:val="22"/>
          <w:lang w:val="sr-Latn-ME"/>
        </w:rPr>
        <w:t>j</w:t>
      </w:r>
      <w:r w:rsidRPr="00333496">
        <w:rPr>
          <w:szCs w:val="22"/>
          <w:lang w:val="sr-Latn-ME"/>
        </w:rPr>
        <w:t>ece u odnosu na odrasle osobe, preporuka je da se kod d</w:t>
      </w:r>
      <w:r w:rsidR="004626BC" w:rsidRPr="00333496">
        <w:rPr>
          <w:szCs w:val="22"/>
          <w:lang w:val="sr-Latn-ME"/>
        </w:rPr>
        <w:t>j</w:t>
      </w:r>
      <w:r w:rsidRPr="00333496">
        <w:rPr>
          <w:szCs w:val="22"/>
          <w:lang w:val="sr-Latn-ME"/>
        </w:rPr>
        <w:t>ece koristi infiltraciona anestezija</w:t>
      </w:r>
      <w:r w:rsidR="005B158E" w:rsidRPr="00333496">
        <w:rPr>
          <w:szCs w:val="22"/>
          <w:lang w:val="sr-Latn-ME"/>
        </w:rPr>
        <w:t xml:space="preserve"> umjesto sprovodne anestezije</w:t>
      </w:r>
      <w:r w:rsidRPr="00333496">
        <w:rPr>
          <w:szCs w:val="22"/>
          <w:lang w:val="sr-Latn-ME"/>
        </w:rPr>
        <w:t xml:space="preserve">. </w:t>
      </w:r>
    </w:p>
    <w:p w14:paraId="43D8D6A4" w14:textId="77777777" w:rsidR="00295607" w:rsidRPr="00333496" w:rsidRDefault="00295607">
      <w:pPr>
        <w:pStyle w:val="Header"/>
        <w:tabs>
          <w:tab w:val="clear" w:pos="4536"/>
          <w:tab w:val="clear" w:pos="9072"/>
          <w:tab w:val="left" w:pos="284"/>
        </w:tabs>
        <w:ind w:right="283"/>
        <w:jc w:val="left"/>
        <w:rPr>
          <w:szCs w:val="22"/>
          <w:highlight w:val="yellow"/>
          <w:lang w:val="sr-Latn-ME"/>
        </w:rPr>
      </w:pPr>
    </w:p>
    <w:p w14:paraId="70AF26EB"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Maksimalne preporučene doze</w:t>
      </w:r>
    </w:p>
    <w:p w14:paraId="0A75014E" w14:textId="77777777" w:rsidR="00B10606" w:rsidRPr="00333496" w:rsidRDefault="00B10606">
      <w:pPr>
        <w:pStyle w:val="Header"/>
        <w:tabs>
          <w:tab w:val="clear" w:pos="4536"/>
          <w:tab w:val="clear" w:pos="9072"/>
          <w:tab w:val="left" w:pos="284"/>
        </w:tabs>
        <w:ind w:right="283"/>
        <w:jc w:val="left"/>
        <w:rPr>
          <w:szCs w:val="22"/>
          <w:u w:val="single"/>
          <w:lang w:val="sr-Latn-ME"/>
        </w:rPr>
      </w:pPr>
    </w:p>
    <w:p w14:paraId="45BFD198" w14:textId="77777777" w:rsidR="00295607" w:rsidRPr="00333496" w:rsidRDefault="00295607">
      <w:pPr>
        <w:pStyle w:val="Header"/>
        <w:tabs>
          <w:tab w:val="clear" w:pos="4536"/>
          <w:tab w:val="clear" w:pos="9072"/>
          <w:tab w:val="left" w:pos="284"/>
        </w:tabs>
        <w:ind w:right="283"/>
        <w:rPr>
          <w:i/>
          <w:szCs w:val="22"/>
          <w:lang w:val="sr-Latn-ME"/>
        </w:rPr>
      </w:pPr>
      <w:r w:rsidRPr="00333496">
        <w:rPr>
          <w:i/>
          <w:szCs w:val="22"/>
          <w:lang w:val="sr-Latn-ME"/>
        </w:rPr>
        <w:t>Odrasli</w:t>
      </w:r>
    </w:p>
    <w:p w14:paraId="6AD8A043" w14:textId="0E64F44B"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Kod zdravih odraslih osoba maksimalna pojedinačna doza lidokaina (kada se prim</w:t>
      </w:r>
      <w:r w:rsidR="004626BC" w:rsidRPr="00333496">
        <w:rPr>
          <w:szCs w:val="22"/>
          <w:lang w:val="sr-Latn-ME"/>
        </w:rPr>
        <w:t>j</w:t>
      </w:r>
      <w:r w:rsidRPr="00333496">
        <w:rPr>
          <w:szCs w:val="22"/>
          <w:lang w:val="sr-Latn-ME"/>
        </w:rPr>
        <w:t>enjuje sa adrenalinom</w:t>
      </w:r>
      <w:r w:rsidR="00F21906" w:rsidRPr="00333496">
        <w:rPr>
          <w:szCs w:val="22"/>
          <w:lang w:val="sr-Latn-ME"/>
        </w:rPr>
        <w:t xml:space="preserve"> (epinefrinom)</w:t>
      </w:r>
      <w:r w:rsidRPr="00333496">
        <w:rPr>
          <w:szCs w:val="22"/>
          <w:lang w:val="sr-Latn-ME"/>
        </w:rPr>
        <w:t>) je 7 mg/kg t</w:t>
      </w:r>
      <w:r w:rsidR="004626BC" w:rsidRPr="00333496">
        <w:rPr>
          <w:szCs w:val="22"/>
          <w:lang w:val="sr-Latn-ME"/>
        </w:rPr>
        <w:t>j</w:t>
      </w:r>
      <w:r w:rsidRPr="00333496">
        <w:rPr>
          <w:szCs w:val="22"/>
          <w:lang w:val="sr-Latn-ME"/>
        </w:rPr>
        <w:t>elesne mase.</w:t>
      </w:r>
    </w:p>
    <w:p w14:paraId="64F9F0E7" w14:textId="77777777" w:rsidR="00446C38" w:rsidRPr="00333496" w:rsidRDefault="00446C38">
      <w:pPr>
        <w:pStyle w:val="Header"/>
        <w:tabs>
          <w:tab w:val="clear" w:pos="4536"/>
          <w:tab w:val="clear" w:pos="9072"/>
          <w:tab w:val="left" w:pos="284"/>
        </w:tabs>
        <w:ind w:right="283"/>
        <w:rPr>
          <w:szCs w:val="22"/>
          <w:lang w:val="sr-Latn-ME"/>
        </w:rPr>
      </w:pPr>
    </w:p>
    <w:p w14:paraId="138927B3" w14:textId="1111722E"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Prim</w:t>
      </w:r>
      <w:r w:rsidR="004626BC" w:rsidRPr="00333496">
        <w:rPr>
          <w:szCs w:val="22"/>
          <w:lang w:val="sr-Latn-ME"/>
        </w:rPr>
        <w:t>j</w:t>
      </w:r>
      <w:r w:rsidRPr="00333496">
        <w:rPr>
          <w:szCs w:val="22"/>
          <w:lang w:val="sr-Latn-ME"/>
        </w:rPr>
        <w:t>er: maksimalna doza za pacijenta od 70 kg je 500 mg. Ipak, zbog dodatka adrenalina</w:t>
      </w:r>
      <w:r w:rsidR="00F21906" w:rsidRPr="00333496">
        <w:rPr>
          <w:szCs w:val="22"/>
          <w:lang w:val="sr-Latn-ME"/>
        </w:rPr>
        <w:t xml:space="preserve"> (epinefrina)</w:t>
      </w:r>
      <w:r w:rsidRPr="00333496">
        <w:rPr>
          <w:szCs w:val="22"/>
          <w:lang w:val="sr-Latn-ME"/>
        </w:rPr>
        <w:t xml:space="preserve"> 1:80</w:t>
      </w:r>
      <w:r w:rsidR="007E2D97" w:rsidRPr="00333496">
        <w:rPr>
          <w:szCs w:val="22"/>
          <w:lang w:val="sr-Latn-ME"/>
        </w:rPr>
        <w:t xml:space="preserve"> </w:t>
      </w:r>
      <w:r w:rsidRPr="00333496">
        <w:rPr>
          <w:szCs w:val="22"/>
          <w:lang w:val="sr-Latn-ME"/>
        </w:rPr>
        <w:t>000, maksimalna količina od 16 m</w:t>
      </w:r>
      <w:r w:rsidR="004626BC" w:rsidRPr="00333496">
        <w:rPr>
          <w:szCs w:val="22"/>
          <w:lang w:val="sr-Latn-ME"/>
        </w:rPr>
        <w:t>l</w:t>
      </w:r>
      <w:r w:rsidRPr="00333496">
        <w:rPr>
          <w:szCs w:val="22"/>
          <w:lang w:val="sr-Latn-ME"/>
        </w:rPr>
        <w:t xml:space="preserve"> (8 ampula, što odgovara maksimalno dozvoljenoj dozi od 0,2 mg adrenalina</w:t>
      </w:r>
      <w:r w:rsidR="00F21906" w:rsidRPr="00333496">
        <w:rPr>
          <w:szCs w:val="22"/>
          <w:lang w:val="sr-Latn-ME"/>
        </w:rPr>
        <w:t xml:space="preserve"> (epinefrina)</w:t>
      </w:r>
      <w:r w:rsidRPr="00333496">
        <w:rPr>
          <w:szCs w:val="22"/>
          <w:lang w:val="sr-Latn-ME"/>
        </w:rPr>
        <w:t>) se ne sm</w:t>
      </w:r>
      <w:r w:rsidR="004626BC" w:rsidRPr="00333496">
        <w:rPr>
          <w:szCs w:val="22"/>
          <w:lang w:val="sr-Latn-ME"/>
        </w:rPr>
        <w:t>ij</w:t>
      </w:r>
      <w:r w:rsidRPr="00333496">
        <w:rPr>
          <w:szCs w:val="22"/>
          <w:lang w:val="sr-Latn-ME"/>
        </w:rPr>
        <w:t xml:space="preserve">e prekoračiti. </w:t>
      </w:r>
    </w:p>
    <w:p w14:paraId="0FC4AD29" w14:textId="77777777" w:rsidR="007F0345" w:rsidRPr="00333496" w:rsidRDefault="007F0345">
      <w:pPr>
        <w:pStyle w:val="Header"/>
        <w:tabs>
          <w:tab w:val="clear" w:pos="4536"/>
          <w:tab w:val="clear" w:pos="9072"/>
          <w:tab w:val="left" w:pos="284"/>
        </w:tabs>
        <w:ind w:right="283"/>
        <w:rPr>
          <w:szCs w:val="22"/>
          <w:lang w:val="sr-Latn-ME"/>
        </w:rPr>
      </w:pPr>
    </w:p>
    <w:p w14:paraId="0733BB0A" w14:textId="77777777" w:rsidR="00295607" w:rsidRPr="00333496" w:rsidRDefault="00295607">
      <w:pPr>
        <w:pStyle w:val="Header"/>
        <w:tabs>
          <w:tab w:val="clear" w:pos="4536"/>
          <w:tab w:val="clear" w:pos="9072"/>
          <w:tab w:val="left" w:pos="284"/>
        </w:tabs>
        <w:ind w:right="283"/>
        <w:rPr>
          <w:i/>
          <w:szCs w:val="22"/>
          <w:lang w:val="sr-Latn-ME"/>
        </w:rPr>
      </w:pPr>
      <w:r w:rsidRPr="00333496">
        <w:rPr>
          <w:i/>
          <w:szCs w:val="22"/>
          <w:lang w:val="sr-Latn-ME"/>
        </w:rPr>
        <w:t>D</w:t>
      </w:r>
      <w:r w:rsidR="004626BC" w:rsidRPr="00333496">
        <w:rPr>
          <w:i/>
          <w:szCs w:val="22"/>
          <w:lang w:val="sr-Latn-ME"/>
        </w:rPr>
        <w:t>j</w:t>
      </w:r>
      <w:r w:rsidRPr="00333496">
        <w:rPr>
          <w:i/>
          <w:szCs w:val="22"/>
          <w:lang w:val="sr-Latn-ME"/>
        </w:rPr>
        <w:t xml:space="preserve">eca </w:t>
      </w:r>
    </w:p>
    <w:p w14:paraId="669B2A80" w14:textId="77777777" w:rsidR="00295607" w:rsidRPr="00333496" w:rsidRDefault="00295607">
      <w:pPr>
        <w:ind w:right="283"/>
        <w:rPr>
          <w:szCs w:val="22"/>
          <w:lang w:val="sr-Latn-ME"/>
        </w:rPr>
      </w:pPr>
      <w:r w:rsidRPr="00333496">
        <w:rPr>
          <w:szCs w:val="22"/>
          <w:lang w:val="sr-Latn-ME"/>
        </w:rPr>
        <w:t>Doza l</w:t>
      </w:r>
      <w:r w:rsidR="004626BC" w:rsidRPr="00333496">
        <w:rPr>
          <w:szCs w:val="22"/>
          <w:lang w:val="sr-Latn-ME"/>
        </w:rPr>
        <w:t>ij</w:t>
      </w:r>
      <w:r w:rsidRPr="00333496">
        <w:rPr>
          <w:szCs w:val="22"/>
          <w:lang w:val="sr-Latn-ME"/>
        </w:rPr>
        <w:t>eka se određuje na osnovu uzrasta d</w:t>
      </w:r>
      <w:r w:rsidR="004626BC" w:rsidRPr="00333496">
        <w:rPr>
          <w:szCs w:val="22"/>
          <w:lang w:val="sr-Latn-ME"/>
        </w:rPr>
        <w:t>j</w:t>
      </w:r>
      <w:r w:rsidRPr="00333496">
        <w:rPr>
          <w:szCs w:val="22"/>
          <w:lang w:val="sr-Latn-ME"/>
        </w:rPr>
        <w:t>eteta, t</w:t>
      </w:r>
      <w:r w:rsidR="004626BC" w:rsidRPr="00333496">
        <w:rPr>
          <w:szCs w:val="22"/>
          <w:lang w:val="sr-Latn-ME"/>
        </w:rPr>
        <w:t>j</w:t>
      </w:r>
      <w:r w:rsidRPr="00333496">
        <w:rPr>
          <w:szCs w:val="22"/>
          <w:lang w:val="sr-Latn-ME"/>
        </w:rPr>
        <w:t>elesne mase i obima planirane intervencije. Ne sm</w:t>
      </w:r>
      <w:r w:rsidR="004626BC" w:rsidRPr="00333496">
        <w:rPr>
          <w:szCs w:val="22"/>
          <w:lang w:val="sr-Latn-ME"/>
        </w:rPr>
        <w:t>ij</w:t>
      </w:r>
      <w:r w:rsidRPr="00333496">
        <w:rPr>
          <w:szCs w:val="22"/>
          <w:lang w:val="sr-Latn-ME"/>
        </w:rPr>
        <w:t>e se prekoračiti doza od 5 mg lidokain</w:t>
      </w:r>
      <w:r w:rsidR="004626BC" w:rsidRPr="00333496">
        <w:rPr>
          <w:szCs w:val="22"/>
          <w:lang w:val="sr-Latn-ME"/>
        </w:rPr>
        <w:t xml:space="preserve"> </w:t>
      </w:r>
      <w:r w:rsidRPr="00333496">
        <w:rPr>
          <w:szCs w:val="22"/>
          <w:lang w:val="sr-Latn-ME"/>
        </w:rPr>
        <w:t>hidrohlorida po kilogramu t</w:t>
      </w:r>
      <w:r w:rsidR="004626BC" w:rsidRPr="00333496">
        <w:rPr>
          <w:szCs w:val="22"/>
          <w:lang w:val="sr-Latn-ME"/>
        </w:rPr>
        <w:t>j</w:t>
      </w:r>
      <w:r w:rsidRPr="00333496">
        <w:rPr>
          <w:szCs w:val="22"/>
          <w:lang w:val="sr-Latn-ME"/>
        </w:rPr>
        <w:t>elesne mase, odnosno doza od 0,25</w:t>
      </w:r>
      <w:r w:rsidR="001B1AF9" w:rsidRPr="00333496">
        <w:rPr>
          <w:szCs w:val="22"/>
          <w:lang w:val="sr-Latn-ME"/>
        </w:rPr>
        <w:t xml:space="preserve"> </w:t>
      </w:r>
      <w:r w:rsidRPr="00333496">
        <w:rPr>
          <w:szCs w:val="22"/>
          <w:lang w:val="sr-Latn-ME"/>
        </w:rPr>
        <w:t>m</w:t>
      </w:r>
      <w:r w:rsidR="004626BC" w:rsidRPr="00333496">
        <w:rPr>
          <w:szCs w:val="22"/>
          <w:lang w:val="sr-Latn-ME"/>
        </w:rPr>
        <w:t>l</w:t>
      </w:r>
      <w:r w:rsidRPr="00333496">
        <w:rPr>
          <w:szCs w:val="22"/>
          <w:lang w:val="sr-Latn-ME"/>
        </w:rPr>
        <w:t xml:space="preserve"> l</w:t>
      </w:r>
      <w:r w:rsidR="004626BC" w:rsidRPr="00333496">
        <w:rPr>
          <w:szCs w:val="22"/>
          <w:lang w:val="sr-Latn-ME"/>
        </w:rPr>
        <w:t>ij</w:t>
      </w:r>
      <w:r w:rsidRPr="00333496">
        <w:rPr>
          <w:szCs w:val="22"/>
          <w:lang w:val="sr-Latn-ME"/>
        </w:rPr>
        <w:t>eka po kilogramu t</w:t>
      </w:r>
      <w:r w:rsidR="004626BC" w:rsidRPr="00333496">
        <w:rPr>
          <w:szCs w:val="22"/>
          <w:lang w:val="sr-Latn-ME"/>
        </w:rPr>
        <w:t>j</w:t>
      </w:r>
      <w:r w:rsidRPr="00333496">
        <w:rPr>
          <w:szCs w:val="22"/>
          <w:lang w:val="sr-Latn-ME"/>
        </w:rPr>
        <w:t>elesne mase.</w:t>
      </w:r>
    </w:p>
    <w:p w14:paraId="69BA4F5B" w14:textId="77777777" w:rsidR="00295607" w:rsidRPr="00333496" w:rsidRDefault="00295607">
      <w:pPr>
        <w:ind w:right="283"/>
        <w:rPr>
          <w:szCs w:val="22"/>
          <w:lang w:val="sr-Latn-ME"/>
        </w:rPr>
      </w:pPr>
    </w:p>
    <w:p w14:paraId="2B83549D"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Maksimalne preporučene doze l</w:t>
      </w:r>
      <w:r w:rsidR="004626BC" w:rsidRPr="00333496">
        <w:rPr>
          <w:szCs w:val="22"/>
          <w:lang w:val="sr-Latn-ME"/>
        </w:rPr>
        <w:t>ij</w:t>
      </w:r>
      <w:r w:rsidRPr="00333496">
        <w:rPr>
          <w:szCs w:val="22"/>
          <w:lang w:val="sr-Latn-ME"/>
        </w:rPr>
        <w:t>eka kod d</w:t>
      </w:r>
      <w:r w:rsidR="004626BC" w:rsidRPr="00333496">
        <w:rPr>
          <w:szCs w:val="22"/>
          <w:lang w:val="sr-Latn-ME"/>
        </w:rPr>
        <w:t>j</w:t>
      </w:r>
      <w:r w:rsidRPr="00333496">
        <w:rPr>
          <w:szCs w:val="22"/>
          <w:lang w:val="sr-Latn-ME"/>
        </w:rPr>
        <w:t>ece:</w:t>
      </w:r>
    </w:p>
    <w:p w14:paraId="6851DCDB" w14:textId="77777777" w:rsidR="00295607" w:rsidRPr="00333496" w:rsidRDefault="00295607">
      <w:pPr>
        <w:pStyle w:val="Header"/>
        <w:tabs>
          <w:tab w:val="clear" w:pos="4536"/>
          <w:tab w:val="clear" w:pos="9072"/>
          <w:tab w:val="left" w:pos="284"/>
        </w:tabs>
        <w:ind w:right="283"/>
        <w:jc w:val="left"/>
        <w:rPr>
          <w:szCs w:val="22"/>
          <w:highlight w:val="yellow"/>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2561"/>
        <w:gridCol w:w="1903"/>
      </w:tblGrid>
      <w:tr w:rsidR="00295607" w:rsidRPr="00333496" w14:paraId="5C7C1198" w14:textId="77777777" w:rsidTr="00CA319B">
        <w:tc>
          <w:tcPr>
            <w:tcW w:w="2612" w:type="pct"/>
            <w:vMerge w:val="restart"/>
          </w:tcPr>
          <w:p w14:paraId="2792A4E3" w14:textId="77777777" w:rsidR="00295607" w:rsidRPr="00333496" w:rsidRDefault="00295607">
            <w:pPr>
              <w:autoSpaceDE w:val="0"/>
              <w:autoSpaceDN w:val="0"/>
              <w:adjustRightInd w:val="0"/>
              <w:ind w:right="283"/>
              <w:jc w:val="center"/>
              <w:rPr>
                <w:szCs w:val="22"/>
                <w:lang w:val="sr-Latn-ME"/>
              </w:rPr>
            </w:pPr>
            <w:r w:rsidRPr="00333496">
              <w:rPr>
                <w:b/>
                <w:bCs/>
                <w:szCs w:val="22"/>
                <w:lang w:val="sr-Latn-ME"/>
              </w:rPr>
              <w:t>T</w:t>
            </w:r>
            <w:r w:rsidR="004626BC" w:rsidRPr="00333496">
              <w:rPr>
                <w:b/>
                <w:bCs/>
                <w:szCs w:val="22"/>
                <w:lang w:val="sr-Latn-ME"/>
              </w:rPr>
              <w:t>j</w:t>
            </w:r>
            <w:r w:rsidRPr="00333496">
              <w:rPr>
                <w:b/>
                <w:bCs/>
                <w:szCs w:val="22"/>
                <w:lang w:val="sr-Latn-ME"/>
              </w:rPr>
              <w:t xml:space="preserve">elesna masa </w:t>
            </w:r>
            <w:r w:rsidRPr="00333496">
              <w:rPr>
                <w:szCs w:val="22"/>
                <w:lang w:val="sr-Latn-ME"/>
              </w:rPr>
              <w:t>(kg)</w:t>
            </w:r>
          </w:p>
          <w:p w14:paraId="3FCC5E73" w14:textId="77777777" w:rsidR="00295607" w:rsidRPr="00333496" w:rsidRDefault="00295607">
            <w:pPr>
              <w:autoSpaceDE w:val="0"/>
              <w:autoSpaceDN w:val="0"/>
              <w:adjustRightInd w:val="0"/>
              <w:ind w:right="283"/>
              <w:jc w:val="center"/>
              <w:rPr>
                <w:szCs w:val="22"/>
                <w:lang w:val="sr-Latn-ME"/>
              </w:rPr>
            </w:pPr>
            <w:r w:rsidRPr="00333496">
              <w:rPr>
                <w:szCs w:val="22"/>
                <w:lang w:val="sr-Latn-ME"/>
              </w:rPr>
              <w:t>(odgovarajući uzrast d</w:t>
            </w:r>
            <w:r w:rsidR="004626BC" w:rsidRPr="00333496">
              <w:rPr>
                <w:szCs w:val="22"/>
                <w:lang w:val="sr-Latn-ME"/>
              </w:rPr>
              <w:t>j</w:t>
            </w:r>
            <w:r w:rsidRPr="00333496">
              <w:rPr>
                <w:szCs w:val="22"/>
                <w:lang w:val="sr-Latn-ME"/>
              </w:rPr>
              <w:t>eteta u skladu sa tablicama rasta)</w:t>
            </w:r>
          </w:p>
          <w:p w14:paraId="1E502E48" w14:textId="77777777" w:rsidR="00295607" w:rsidRPr="00333496" w:rsidRDefault="00295607">
            <w:pPr>
              <w:autoSpaceDE w:val="0"/>
              <w:autoSpaceDN w:val="0"/>
              <w:adjustRightInd w:val="0"/>
              <w:ind w:right="283"/>
              <w:jc w:val="center"/>
              <w:rPr>
                <w:szCs w:val="22"/>
                <w:lang w:val="sr-Latn-ME"/>
              </w:rPr>
            </w:pPr>
          </w:p>
        </w:tc>
        <w:tc>
          <w:tcPr>
            <w:tcW w:w="2388" w:type="pct"/>
            <w:gridSpan w:val="2"/>
          </w:tcPr>
          <w:p w14:paraId="050C4518" w14:textId="77777777" w:rsidR="00295607" w:rsidRPr="00333496" w:rsidRDefault="00295607">
            <w:pPr>
              <w:autoSpaceDE w:val="0"/>
              <w:autoSpaceDN w:val="0"/>
              <w:adjustRightInd w:val="0"/>
              <w:ind w:right="283"/>
              <w:jc w:val="center"/>
              <w:rPr>
                <w:szCs w:val="22"/>
                <w:lang w:val="sr-Latn-ME"/>
              </w:rPr>
            </w:pPr>
            <w:r w:rsidRPr="00333496">
              <w:rPr>
                <w:b/>
                <w:bCs/>
                <w:szCs w:val="22"/>
                <w:lang w:val="sr-Latn-ME"/>
              </w:rPr>
              <w:t xml:space="preserve">Maksimalna </w:t>
            </w:r>
            <w:r w:rsidRPr="00333496">
              <w:rPr>
                <w:b/>
                <w:szCs w:val="22"/>
                <w:lang w:val="sr-Latn-ME"/>
              </w:rPr>
              <w:t>dozvoljena doza</w:t>
            </w:r>
            <w:r w:rsidRPr="00333496">
              <w:rPr>
                <w:szCs w:val="22"/>
                <w:lang w:val="sr-Latn-ME"/>
              </w:rPr>
              <w:t xml:space="preserve"> </w:t>
            </w:r>
          </w:p>
          <w:p w14:paraId="42C36164" w14:textId="77777777" w:rsidR="00295607" w:rsidRPr="00333496" w:rsidRDefault="00295607">
            <w:pPr>
              <w:autoSpaceDE w:val="0"/>
              <w:autoSpaceDN w:val="0"/>
              <w:adjustRightInd w:val="0"/>
              <w:ind w:right="283"/>
              <w:jc w:val="center"/>
              <w:rPr>
                <w:szCs w:val="22"/>
                <w:lang w:val="sr-Latn-ME"/>
              </w:rPr>
            </w:pPr>
            <w:r w:rsidRPr="00333496">
              <w:rPr>
                <w:szCs w:val="22"/>
                <w:lang w:val="sr-Latn-ME"/>
              </w:rPr>
              <w:t>(5 mg/kg t</w:t>
            </w:r>
            <w:r w:rsidR="004626BC" w:rsidRPr="00333496">
              <w:rPr>
                <w:szCs w:val="22"/>
                <w:lang w:val="sr-Latn-ME"/>
              </w:rPr>
              <w:t>j</w:t>
            </w:r>
            <w:r w:rsidRPr="00333496">
              <w:rPr>
                <w:szCs w:val="22"/>
                <w:lang w:val="sr-Latn-ME"/>
              </w:rPr>
              <w:t>elesne mase)</w:t>
            </w:r>
          </w:p>
        </w:tc>
      </w:tr>
      <w:tr w:rsidR="00295607" w:rsidRPr="00333496" w14:paraId="279340B7" w14:textId="77777777" w:rsidTr="00CA319B">
        <w:tc>
          <w:tcPr>
            <w:tcW w:w="2612" w:type="pct"/>
            <w:vMerge/>
          </w:tcPr>
          <w:p w14:paraId="1EBBCD03" w14:textId="77777777" w:rsidR="00295607" w:rsidRPr="00333496" w:rsidRDefault="00295607">
            <w:pPr>
              <w:autoSpaceDE w:val="0"/>
              <w:autoSpaceDN w:val="0"/>
              <w:adjustRightInd w:val="0"/>
              <w:ind w:right="283"/>
              <w:jc w:val="center"/>
              <w:rPr>
                <w:szCs w:val="22"/>
                <w:lang w:val="sr-Latn-ME"/>
              </w:rPr>
            </w:pPr>
          </w:p>
        </w:tc>
        <w:tc>
          <w:tcPr>
            <w:tcW w:w="1370" w:type="pct"/>
          </w:tcPr>
          <w:p w14:paraId="25B4A8EF" w14:textId="77777777" w:rsidR="00295607" w:rsidRPr="00333496" w:rsidRDefault="00295607">
            <w:pPr>
              <w:autoSpaceDE w:val="0"/>
              <w:autoSpaceDN w:val="0"/>
              <w:adjustRightInd w:val="0"/>
              <w:ind w:right="283"/>
              <w:jc w:val="center"/>
              <w:rPr>
                <w:szCs w:val="22"/>
                <w:lang w:val="sr-Latn-ME"/>
              </w:rPr>
            </w:pPr>
            <w:r w:rsidRPr="00333496">
              <w:rPr>
                <w:szCs w:val="22"/>
                <w:lang w:val="sr-Latn-ME"/>
              </w:rPr>
              <w:t>Lidokain</w:t>
            </w:r>
            <w:r w:rsidR="004626BC" w:rsidRPr="00333496">
              <w:rPr>
                <w:szCs w:val="22"/>
                <w:lang w:val="sr-Latn-ME"/>
              </w:rPr>
              <w:t xml:space="preserve"> </w:t>
            </w:r>
            <w:r w:rsidRPr="00333496">
              <w:rPr>
                <w:szCs w:val="22"/>
                <w:lang w:val="sr-Latn-ME"/>
              </w:rPr>
              <w:t>hidrohlorid</w:t>
            </w:r>
          </w:p>
          <w:p w14:paraId="1EC19F2F" w14:textId="77777777" w:rsidR="00295607" w:rsidRPr="00333496" w:rsidRDefault="00295607">
            <w:pPr>
              <w:autoSpaceDE w:val="0"/>
              <w:autoSpaceDN w:val="0"/>
              <w:adjustRightInd w:val="0"/>
              <w:ind w:right="283"/>
              <w:jc w:val="center"/>
              <w:rPr>
                <w:szCs w:val="22"/>
                <w:lang w:val="sr-Latn-ME"/>
              </w:rPr>
            </w:pPr>
            <w:r w:rsidRPr="00333496">
              <w:rPr>
                <w:szCs w:val="22"/>
                <w:lang w:val="sr-Latn-ME"/>
              </w:rPr>
              <w:t>(mg)</w:t>
            </w:r>
          </w:p>
          <w:p w14:paraId="0504970F" w14:textId="77777777" w:rsidR="00295607" w:rsidRPr="00333496" w:rsidRDefault="00295607">
            <w:pPr>
              <w:autoSpaceDE w:val="0"/>
              <w:autoSpaceDN w:val="0"/>
              <w:adjustRightInd w:val="0"/>
              <w:ind w:right="283"/>
              <w:jc w:val="center"/>
              <w:rPr>
                <w:szCs w:val="22"/>
                <w:lang w:val="sr-Latn-ME"/>
              </w:rPr>
            </w:pPr>
            <w:r w:rsidRPr="00333496">
              <w:rPr>
                <w:szCs w:val="22"/>
                <w:lang w:val="sr-Latn-ME"/>
              </w:rPr>
              <w:t>po d</w:t>
            </w:r>
            <w:r w:rsidR="004626BC" w:rsidRPr="00333496">
              <w:rPr>
                <w:szCs w:val="22"/>
                <w:lang w:val="sr-Latn-ME"/>
              </w:rPr>
              <w:t>j</w:t>
            </w:r>
            <w:r w:rsidRPr="00333496">
              <w:rPr>
                <w:szCs w:val="22"/>
                <w:lang w:val="sr-Latn-ME"/>
              </w:rPr>
              <w:t>etetu</w:t>
            </w:r>
          </w:p>
        </w:tc>
        <w:tc>
          <w:tcPr>
            <w:tcW w:w="1018" w:type="pct"/>
          </w:tcPr>
          <w:p w14:paraId="1C23CAC8" w14:textId="77777777" w:rsidR="00295607" w:rsidRPr="00333496" w:rsidRDefault="00295607">
            <w:pPr>
              <w:autoSpaceDE w:val="0"/>
              <w:autoSpaceDN w:val="0"/>
              <w:adjustRightInd w:val="0"/>
              <w:ind w:right="283"/>
              <w:jc w:val="center"/>
              <w:rPr>
                <w:szCs w:val="22"/>
                <w:lang w:val="sr-Latn-ME"/>
              </w:rPr>
            </w:pPr>
            <w:r w:rsidRPr="00333496">
              <w:rPr>
                <w:szCs w:val="22"/>
                <w:lang w:val="sr-Latn-ME"/>
              </w:rPr>
              <w:t>anestetik</w:t>
            </w:r>
          </w:p>
          <w:p w14:paraId="24271434" w14:textId="77777777" w:rsidR="00295607" w:rsidRPr="00333496" w:rsidRDefault="00295607">
            <w:pPr>
              <w:autoSpaceDE w:val="0"/>
              <w:autoSpaceDN w:val="0"/>
              <w:adjustRightInd w:val="0"/>
              <w:ind w:right="283"/>
              <w:jc w:val="center"/>
              <w:rPr>
                <w:szCs w:val="22"/>
                <w:lang w:val="sr-Latn-ME"/>
              </w:rPr>
            </w:pPr>
            <w:r w:rsidRPr="00333496">
              <w:rPr>
                <w:szCs w:val="22"/>
                <w:lang w:val="sr-Latn-ME"/>
              </w:rPr>
              <w:t>(m</w:t>
            </w:r>
            <w:r w:rsidR="004626BC" w:rsidRPr="00333496">
              <w:rPr>
                <w:szCs w:val="22"/>
                <w:lang w:val="sr-Latn-ME"/>
              </w:rPr>
              <w:t>l</w:t>
            </w:r>
            <w:r w:rsidRPr="00333496">
              <w:rPr>
                <w:szCs w:val="22"/>
                <w:lang w:val="sr-Latn-ME"/>
              </w:rPr>
              <w:t xml:space="preserve">) </w:t>
            </w:r>
          </w:p>
          <w:p w14:paraId="0A3ED58D" w14:textId="77777777" w:rsidR="00295607" w:rsidRPr="00333496" w:rsidRDefault="00295607">
            <w:pPr>
              <w:autoSpaceDE w:val="0"/>
              <w:autoSpaceDN w:val="0"/>
              <w:adjustRightInd w:val="0"/>
              <w:ind w:right="283"/>
              <w:jc w:val="center"/>
              <w:rPr>
                <w:szCs w:val="22"/>
                <w:lang w:val="sr-Latn-ME"/>
              </w:rPr>
            </w:pPr>
            <w:r w:rsidRPr="00333496">
              <w:rPr>
                <w:szCs w:val="22"/>
                <w:lang w:val="sr-Latn-ME"/>
              </w:rPr>
              <w:t>po d</w:t>
            </w:r>
            <w:r w:rsidR="004626BC" w:rsidRPr="00333496">
              <w:rPr>
                <w:szCs w:val="22"/>
                <w:lang w:val="sr-Latn-ME"/>
              </w:rPr>
              <w:t>j</w:t>
            </w:r>
            <w:r w:rsidRPr="00333496">
              <w:rPr>
                <w:szCs w:val="22"/>
                <w:lang w:val="sr-Latn-ME"/>
              </w:rPr>
              <w:t>etetu</w:t>
            </w:r>
          </w:p>
        </w:tc>
      </w:tr>
      <w:tr w:rsidR="00295607" w:rsidRPr="00333496" w14:paraId="5059D627" w14:textId="77777777" w:rsidTr="00CA319B">
        <w:tc>
          <w:tcPr>
            <w:tcW w:w="2612" w:type="pct"/>
          </w:tcPr>
          <w:p w14:paraId="572672B0" w14:textId="77777777" w:rsidR="00295607" w:rsidRPr="00333496" w:rsidRDefault="00295607" w:rsidP="00FF1B3A">
            <w:pPr>
              <w:autoSpaceDE w:val="0"/>
              <w:autoSpaceDN w:val="0"/>
              <w:adjustRightInd w:val="0"/>
              <w:ind w:right="283"/>
              <w:jc w:val="center"/>
              <w:rPr>
                <w:szCs w:val="22"/>
                <w:lang w:val="sr-Latn-ME"/>
              </w:rPr>
            </w:pPr>
            <w:r w:rsidRPr="00333496">
              <w:rPr>
                <w:szCs w:val="22"/>
                <w:lang w:val="sr-Latn-ME"/>
              </w:rPr>
              <w:t>20 - &lt; 30</w:t>
            </w:r>
          </w:p>
        </w:tc>
        <w:tc>
          <w:tcPr>
            <w:tcW w:w="1370" w:type="pct"/>
          </w:tcPr>
          <w:p w14:paraId="790AAB57" w14:textId="77777777" w:rsidR="00295607" w:rsidRPr="00333496" w:rsidRDefault="00295607">
            <w:pPr>
              <w:autoSpaceDE w:val="0"/>
              <w:autoSpaceDN w:val="0"/>
              <w:adjustRightInd w:val="0"/>
              <w:ind w:right="283"/>
              <w:jc w:val="center"/>
              <w:rPr>
                <w:szCs w:val="22"/>
                <w:lang w:val="sr-Latn-ME"/>
              </w:rPr>
            </w:pPr>
            <w:r w:rsidRPr="00333496">
              <w:rPr>
                <w:szCs w:val="22"/>
                <w:lang w:val="sr-Latn-ME"/>
              </w:rPr>
              <w:t>100</w:t>
            </w:r>
          </w:p>
        </w:tc>
        <w:tc>
          <w:tcPr>
            <w:tcW w:w="1018" w:type="pct"/>
          </w:tcPr>
          <w:p w14:paraId="295C2DE8" w14:textId="77777777" w:rsidR="00295607" w:rsidRPr="00333496" w:rsidRDefault="00295607">
            <w:pPr>
              <w:autoSpaceDE w:val="0"/>
              <w:autoSpaceDN w:val="0"/>
              <w:adjustRightInd w:val="0"/>
              <w:ind w:right="283"/>
              <w:jc w:val="center"/>
              <w:rPr>
                <w:szCs w:val="22"/>
                <w:lang w:val="sr-Latn-ME"/>
              </w:rPr>
            </w:pPr>
            <w:r w:rsidRPr="00333496">
              <w:rPr>
                <w:szCs w:val="22"/>
                <w:lang w:val="sr-Latn-ME"/>
              </w:rPr>
              <w:t>5</w:t>
            </w:r>
          </w:p>
        </w:tc>
      </w:tr>
      <w:tr w:rsidR="00295607" w:rsidRPr="00333496" w14:paraId="63225DA6" w14:textId="77777777" w:rsidTr="00CA319B">
        <w:tc>
          <w:tcPr>
            <w:tcW w:w="2612" w:type="pct"/>
          </w:tcPr>
          <w:p w14:paraId="21796AD7" w14:textId="77777777" w:rsidR="00295607" w:rsidRPr="00333496" w:rsidRDefault="00295607" w:rsidP="00FF1B3A">
            <w:pPr>
              <w:autoSpaceDE w:val="0"/>
              <w:autoSpaceDN w:val="0"/>
              <w:adjustRightInd w:val="0"/>
              <w:ind w:right="283"/>
              <w:jc w:val="center"/>
              <w:rPr>
                <w:szCs w:val="22"/>
                <w:lang w:val="sr-Latn-ME"/>
              </w:rPr>
            </w:pPr>
            <w:r w:rsidRPr="00333496">
              <w:rPr>
                <w:szCs w:val="22"/>
                <w:lang w:val="sr-Latn-ME"/>
              </w:rPr>
              <w:t>30- &lt; 40</w:t>
            </w:r>
          </w:p>
        </w:tc>
        <w:tc>
          <w:tcPr>
            <w:tcW w:w="1370" w:type="pct"/>
          </w:tcPr>
          <w:p w14:paraId="4A047752" w14:textId="77777777" w:rsidR="00295607" w:rsidRPr="00333496" w:rsidRDefault="00295607">
            <w:pPr>
              <w:autoSpaceDE w:val="0"/>
              <w:autoSpaceDN w:val="0"/>
              <w:adjustRightInd w:val="0"/>
              <w:ind w:right="283"/>
              <w:jc w:val="center"/>
              <w:rPr>
                <w:szCs w:val="22"/>
                <w:lang w:val="sr-Latn-ME"/>
              </w:rPr>
            </w:pPr>
            <w:r w:rsidRPr="00333496">
              <w:rPr>
                <w:szCs w:val="22"/>
                <w:lang w:val="sr-Latn-ME"/>
              </w:rPr>
              <w:t>150</w:t>
            </w:r>
          </w:p>
        </w:tc>
        <w:tc>
          <w:tcPr>
            <w:tcW w:w="1018" w:type="pct"/>
          </w:tcPr>
          <w:p w14:paraId="28626DFD" w14:textId="77777777" w:rsidR="00295607" w:rsidRPr="00333496" w:rsidRDefault="00295607">
            <w:pPr>
              <w:autoSpaceDE w:val="0"/>
              <w:autoSpaceDN w:val="0"/>
              <w:adjustRightInd w:val="0"/>
              <w:ind w:right="283"/>
              <w:jc w:val="center"/>
              <w:rPr>
                <w:szCs w:val="22"/>
                <w:lang w:val="sr-Latn-ME"/>
              </w:rPr>
            </w:pPr>
            <w:r w:rsidRPr="00333496">
              <w:rPr>
                <w:szCs w:val="22"/>
                <w:lang w:val="sr-Latn-ME"/>
              </w:rPr>
              <w:t>7,5</w:t>
            </w:r>
          </w:p>
        </w:tc>
      </w:tr>
      <w:tr w:rsidR="00295607" w:rsidRPr="00333496" w14:paraId="2A3D5FE1" w14:textId="77777777" w:rsidTr="00CA319B">
        <w:tc>
          <w:tcPr>
            <w:tcW w:w="2612" w:type="pct"/>
          </w:tcPr>
          <w:p w14:paraId="386F81DF" w14:textId="77777777" w:rsidR="00295607" w:rsidRPr="00333496" w:rsidRDefault="00295607" w:rsidP="00FF1B3A">
            <w:pPr>
              <w:autoSpaceDE w:val="0"/>
              <w:autoSpaceDN w:val="0"/>
              <w:adjustRightInd w:val="0"/>
              <w:ind w:right="283"/>
              <w:jc w:val="center"/>
              <w:rPr>
                <w:szCs w:val="22"/>
                <w:lang w:val="sr-Latn-ME"/>
              </w:rPr>
            </w:pPr>
            <w:r w:rsidRPr="00333496">
              <w:rPr>
                <w:szCs w:val="22"/>
                <w:lang w:val="sr-Latn-ME"/>
              </w:rPr>
              <w:t>40 - &lt; 45</w:t>
            </w:r>
          </w:p>
        </w:tc>
        <w:tc>
          <w:tcPr>
            <w:tcW w:w="1370" w:type="pct"/>
          </w:tcPr>
          <w:p w14:paraId="28D61650" w14:textId="77777777" w:rsidR="00295607" w:rsidRPr="00333496" w:rsidRDefault="00295607">
            <w:pPr>
              <w:autoSpaceDE w:val="0"/>
              <w:autoSpaceDN w:val="0"/>
              <w:adjustRightInd w:val="0"/>
              <w:ind w:right="283"/>
              <w:jc w:val="center"/>
              <w:rPr>
                <w:szCs w:val="22"/>
                <w:lang w:val="sr-Latn-ME"/>
              </w:rPr>
            </w:pPr>
            <w:r w:rsidRPr="00333496">
              <w:rPr>
                <w:szCs w:val="22"/>
                <w:lang w:val="sr-Latn-ME"/>
              </w:rPr>
              <w:t>200</w:t>
            </w:r>
          </w:p>
        </w:tc>
        <w:tc>
          <w:tcPr>
            <w:tcW w:w="1018" w:type="pct"/>
          </w:tcPr>
          <w:p w14:paraId="3822CDC9" w14:textId="77777777" w:rsidR="00295607" w:rsidRPr="00333496" w:rsidRDefault="00295607">
            <w:pPr>
              <w:autoSpaceDE w:val="0"/>
              <w:autoSpaceDN w:val="0"/>
              <w:adjustRightInd w:val="0"/>
              <w:ind w:right="283"/>
              <w:jc w:val="center"/>
              <w:rPr>
                <w:szCs w:val="22"/>
                <w:lang w:val="sr-Latn-ME"/>
              </w:rPr>
            </w:pPr>
            <w:r w:rsidRPr="00333496">
              <w:rPr>
                <w:szCs w:val="22"/>
                <w:lang w:val="sr-Latn-ME"/>
              </w:rPr>
              <w:t>10,0</w:t>
            </w:r>
          </w:p>
        </w:tc>
      </w:tr>
      <w:tr w:rsidR="00295607" w:rsidRPr="00333496" w14:paraId="6803DEBF" w14:textId="77777777" w:rsidTr="00CA319B">
        <w:tc>
          <w:tcPr>
            <w:tcW w:w="2612" w:type="pct"/>
          </w:tcPr>
          <w:p w14:paraId="0F93F5A3" w14:textId="77777777" w:rsidR="00295607" w:rsidRPr="00333496" w:rsidRDefault="00295607" w:rsidP="00FF1B3A">
            <w:pPr>
              <w:autoSpaceDE w:val="0"/>
              <w:autoSpaceDN w:val="0"/>
              <w:adjustRightInd w:val="0"/>
              <w:ind w:right="283"/>
              <w:jc w:val="center"/>
              <w:rPr>
                <w:szCs w:val="22"/>
                <w:lang w:val="sr-Latn-ME"/>
              </w:rPr>
            </w:pPr>
            <w:r w:rsidRPr="00333496">
              <w:rPr>
                <w:szCs w:val="22"/>
                <w:lang w:val="sr-Latn-ME"/>
              </w:rPr>
              <w:t>45 - &lt; 50</w:t>
            </w:r>
          </w:p>
        </w:tc>
        <w:tc>
          <w:tcPr>
            <w:tcW w:w="1370" w:type="pct"/>
          </w:tcPr>
          <w:p w14:paraId="3A4318DA" w14:textId="77777777" w:rsidR="00295607" w:rsidRPr="00333496" w:rsidRDefault="00295607">
            <w:pPr>
              <w:autoSpaceDE w:val="0"/>
              <w:autoSpaceDN w:val="0"/>
              <w:adjustRightInd w:val="0"/>
              <w:ind w:right="283"/>
              <w:jc w:val="center"/>
              <w:rPr>
                <w:szCs w:val="22"/>
                <w:lang w:val="sr-Latn-ME"/>
              </w:rPr>
            </w:pPr>
            <w:r w:rsidRPr="00333496">
              <w:rPr>
                <w:szCs w:val="22"/>
                <w:lang w:val="sr-Latn-ME"/>
              </w:rPr>
              <w:t>225</w:t>
            </w:r>
          </w:p>
        </w:tc>
        <w:tc>
          <w:tcPr>
            <w:tcW w:w="1018" w:type="pct"/>
          </w:tcPr>
          <w:p w14:paraId="3B1D243C" w14:textId="77777777" w:rsidR="00295607" w:rsidRPr="00333496" w:rsidRDefault="00295607">
            <w:pPr>
              <w:autoSpaceDE w:val="0"/>
              <w:autoSpaceDN w:val="0"/>
              <w:adjustRightInd w:val="0"/>
              <w:ind w:right="283"/>
              <w:jc w:val="center"/>
              <w:rPr>
                <w:szCs w:val="22"/>
                <w:lang w:val="sr-Latn-ME"/>
              </w:rPr>
            </w:pPr>
            <w:r w:rsidRPr="00333496">
              <w:rPr>
                <w:szCs w:val="22"/>
                <w:lang w:val="sr-Latn-ME"/>
              </w:rPr>
              <w:t>11,3</w:t>
            </w:r>
          </w:p>
        </w:tc>
      </w:tr>
      <w:tr w:rsidR="00295607" w:rsidRPr="00333496" w14:paraId="3928702D" w14:textId="77777777" w:rsidTr="00CA319B">
        <w:tc>
          <w:tcPr>
            <w:tcW w:w="2612" w:type="pct"/>
          </w:tcPr>
          <w:p w14:paraId="77853421" w14:textId="77777777" w:rsidR="00295607" w:rsidRPr="00333496" w:rsidRDefault="00295607" w:rsidP="00FF1B3A">
            <w:pPr>
              <w:autoSpaceDE w:val="0"/>
              <w:autoSpaceDN w:val="0"/>
              <w:adjustRightInd w:val="0"/>
              <w:ind w:right="283"/>
              <w:jc w:val="center"/>
              <w:rPr>
                <w:szCs w:val="22"/>
                <w:lang w:val="sr-Latn-ME"/>
              </w:rPr>
            </w:pPr>
            <w:r w:rsidRPr="00333496">
              <w:rPr>
                <w:szCs w:val="22"/>
                <w:lang w:val="sr-Latn-ME"/>
              </w:rPr>
              <w:t>50 - &lt; 60</w:t>
            </w:r>
          </w:p>
        </w:tc>
        <w:tc>
          <w:tcPr>
            <w:tcW w:w="1370" w:type="pct"/>
          </w:tcPr>
          <w:p w14:paraId="4C2DC1A9" w14:textId="77777777" w:rsidR="00295607" w:rsidRPr="00333496" w:rsidRDefault="00295607">
            <w:pPr>
              <w:autoSpaceDE w:val="0"/>
              <w:autoSpaceDN w:val="0"/>
              <w:adjustRightInd w:val="0"/>
              <w:ind w:right="283"/>
              <w:jc w:val="center"/>
              <w:rPr>
                <w:szCs w:val="22"/>
                <w:lang w:val="sr-Latn-ME"/>
              </w:rPr>
            </w:pPr>
            <w:r w:rsidRPr="00333496">
              <w:rPr>
                <w:szCs w:val="22"/>
                <w:lang w:val="sr-Latn-ME"/>
              </w:rPr>
              <w:t>250</w:t>
            </w:r>
          </w:p>
        </w:tc>
        <w:tc>
          <w:tcPr>
            <w:tcW w:w="1018" w:type="pct"/>
          </w:tcPr>
          <w:p w14:paraId="126B4AFC" w14:textId="77777777" w:rsidR="00295607" w:rsidRPr="00333496" w:rsidRDefault="00295607">
            <w:pPr>
              <w:autoSpaceDE w:val="0"/>
              <w:autoSpaceDN w:val="0"/>
              <w:adjustRightInd w:val="0"/>
              <w:ind w:right="283"/>
              <w:jc w:val="center"/>
              <w:rPr>
                <w:szCs w:val="22"/>
                <w:lang w:val="sr-Latn-ME"/>
              </w:rPr>
            </w:pPr>
            <w:r w:rsidRPr="00333496">
              <w:rPr>
                <w:szCs w:val="22"/>
                <w:lang w:val="sr-Latn-ME"/>
              </w:rPr>
              <w:t>12,5</w:t>
            </w:r>
          </w:p>
        </w:tc>
      </w:tr>
      <w:tr w:rsidR="00295607" w:rsidRPr="00333496" w14:paraId="39FA5B9E" w14:textId="77777777" w:rsidTr="00CA319B">
        <w:tc>
          <w:tcPr>
            <w:tcW w:w="2612" w:type="pct"/>
          </w:tcPr>
          <w:p w14:paraId="5F6444E3" w14:textId="77777777" w:rsidR="00295607" w:rsidRPr="00333496" w:rsidRDefault="00295607" w:rsidP="00FF1B3A">
            <w:pPr>
              <w:autoSpaceDE w:val="0"/>
              <w:autoSpaceDN w:val="0"/>
              <w:adjustRightInd w:val="0"/>
              <w:ind w:right="283"/>
              <w:jc w:val="center"/>
              <w:rPr>
                <w:szCs w:val="22"/>
                <w:lang w:val="sr-Latn-ME"/>
              </w:rPr>
            </w:pPr>
            <w:r w:rsidRPr="00333496">
              <w:rPr>
                <w:szCs w:val="22"/>
                <w:lang w:val="sr-Latn-ME"/>
              </w:rPr>
              <w:t>60 - &lt; 70</w:t>
            </w:r>
          </w:p>
        </w:tc>
        <w:tc>
          <w:tcPr>
            <w:tcW w:w="1370" w:type="pct"/>
          </w:tcPr>
          <w:p w14:paraId="24B3B0CD" w14:textId="77777777" w:rsidR="00295607" w:rsidRPr="00333496" w:rsidRDefault="00295607">
            <w:pPr>
              <w:autoSpaceDE w:val="0"/>
              <w:autoSpaceDN w:val="0"/>
              <w:adjustRightInd w:val="0"/>
              <w:ind w:right="283"/>
              <w:jc w:val="center"/>
              <w:rPr>
                <w:szCs w:val="22"/>
                <w:lang w:val="sr-Latn-ME"/>
              </w:rPr>
            </w:pPr>
            <w:r w:rsidRPr="00333496">
              <w:rPr>
                <w:szCs w:val="22"/>
                <w:lang w:val="sr-Latn-ME"/>
              </w:rPr>
              <w:t>300</w:t>
            </w:r>
          </w:p>
        </w:tc>
        <w:tc>
          <w:tcPr>
            <w:tcW w:w="1018" w:type="pct"/>
          </w:tcPr>
          <w:p w14:paraId="1C927760" w14:textId="77777777" w:rsidR="00295607" w:rsidRPr="00333496" w:rsidRDefault="00295607">
            <w:pPr>
              <w:autoSpaceDE w:val="0"/>
              <w:autoSpaceDN w:val="0"/>
              <w:adjustRightInd w:val="0"/>
              <w:ind w:right="283"/>
              <w:jc w:val="center"/>
              <w:rPr>
                <w:szCs w:val="22"/>
                <w:lang w:val="sr-Latn-ME"/>
              </w:rPr>
            </w:pPr>
            <w:r w:rsidRPr="00333496">
              <w:rPr>
                <w:szCs w:val="22"/>
                <w:lang w:val="sr-Latn-ME"/>
              </w:rPr>
              <w:t>15,0</w:t>
            </w:r>
          </w:p>
        </w:tc>
      </w:tr>
      <w:tr w:rsidR="00295607" w:rsidRPr="00333496" w14:paraId="00BF30BB" w14:textId="77777777" w:rsidTr="00CA319B">
        <w:tc>
          <w:tcPr>
            <w:tcW w:w="2612" w:type="pct"/>
          </w:tcPr>
          <w:p w14:paraId="549989A6" w14:textId="77777777" w:rsidR="00295607" w:rsidRPr="00333496" w:rsidRDefault="00295607" w:rsidP="00FF1B3A">
            <w:pPr>
              <w:autoSpaceDE w:val="0"/>
              <w:autoSpaceDN w:val="0"/>
              <w:adjustRightInd w:val="0"/>
              <w:ind w:right="283"/>
              <w:jc w:val="center"/>
              <w:rPr>
                <w:szCs w:val="22"/>
                <w:lang w:val="sr-Latn-ME"/>
              </w:rPr>
            </w:pPr>
            <w:r w:rsidRPr="00333496">
              <w:rPr>
                <w:szCs w:val="22"/>
                <w:lang w:val="sr-Latn-ME"/>
              </w:rPr>
              <w:t>70 - &lt; 80</w:t>
            </w:r>
          </w:p>
        </w:tc>
        <w:tc>
          <w:tcPr>
            <w:tcW w:w="1370" w:type="pct"/>
          </w:tcPr>
          <w:p w14:paraId="21428990" w14:textId="77777777" w:rsidR="00295607" w:rsidRPr="00333496" w:rsidRDefault="00295607">
            <w:pPr>
              <w:autoSpaceDE w:val="0"/>
              <w:autoSpaceDN w:val="0"/>
              <w:adjustRightInd w:val="0"/>
              <w:ind w:right="283"/>
              <w:jc w:val="center"/>
              <w:rPr>
                <w:szCs w:val="22"/>
                <w:lang w:val="sr-Latn-ME"/>
              </w:rPr>
            </w:pPr>
            <w:r w:rsidRPr="00333496">
              <w:rPr>
                <w:szCs w:val="22"/>
                <w:lang w:val="sr-Latn-ME"/>
              </w:rPr>
              <w:t>350</w:t>
            </w:r>
          </w:p>
        </w:tc>
        <w:tc>
          <w:tcPr>
            <w:tcW w:w="1018" w:type="pct"/>
          </w:tcPr>
          <w:p w14:paraId="10A40E24" w14:textId="77777777" w:rsidR="00295607" w:rsidRPr="00333496" w:rsidRDefault="00295607">
            <w:pPr>
              <w:autoSpaceDE w:val="0"/>
              <w:autoSpaceDN w:val="0"/>
              <w:adjustRightInd w:val="0"/>
              <w:ind w:right="283"/>
              <w:jc w:val="center"/>
              <w:rPr>
                <w:szCs w:val="22"/>
                <w:lang w:val="sr-Latn-ME"/>
              </w:rPr>
            </w:pPr>
            <w:r w:rsidRPr="00333496">
              <w:rPr>
                <w:szCs w:val="22"/>
                <w:lang w:val="sr-Latn-ME"/>
              </w:rPr>
              <w:t>16,0</w:t>
            </w:r>
          </w:p>
        </w:tc>
      </w:tr>
    </w:tbl>
    <w:p w14:paraId="113AEF33" w14:textId="77777777" w:rsidR="001B1AF9" w:rsidRPr="00333496" w:rsidRDefault="001B1AF9">
      <w:pPr>
        <w:pStyle w:val="Header"/>
        <w:tabs>
          <w:tab w:val="clear" w:pos="4536"/>
          <w:tab w:val="clear" w:pos="9072"/>
          <w:tab w:val="left" w:pos="284"/>
        </w:tabs>
        <w:ind w:right="283"/>
        <w:jc w:val="left"/>
        <w:rPr>
          <w:szCs w:val="22"/>
          <w:highlight w:val="yellow"/>
          <w:lang w:val="sr-Latn-ME"/>
        </w:rPr>
      </w:pPr>
    </w:p>
    <w:p w14:paraId="1CF735B8"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Način prim</w:t>
      </w:r>
      <w:r w:rsidR="004626BC" w:rsidRPr="00333496">
        <w:rPr>
          <w:szCs w:val="22"/>
          <w:u w:val="single"/>
          <w:lang w:val="sr-Latn-ME"/>
        </w:rPr>
        <w:t>j</w:t>
      </w:r>
      <w:r w:rsidRPr="00333496">
        <w:rPr>
          <w:szCs w:val="22"/>
          <w:u w:val="single"/>
          <w:lang w:val="sr-Latn-ME"/>
        </w:rPr>
        <w:t>ene</w:t>
      </w:r>
    </w:p>
    <w:p w14:paraId="52D4A48A" w14:textId="77777777" w:rsidR="007F0345" w:rsidRPr="00333496" w:rsidRDefault="007F0345">
      <w:pPr>
        <w:pStyle w:val="Header"/>
        <w:tabs>
          <w:tab w:val="clear" w:pos="4536"/>
          <w:tab w:val="clear" w:pos="9072"/>
          <w:tab w:val="left" w:pos="284"/>
        </w:tabs>
        <w:ind w:right="283"/>
        <w:jc w:val="left"/>
        <w:rPr>
          <w:szCs w:val="22"/>
          <w:u w:val="single"/>
          <w:lang w:val="sr-Latn-ME"/>
        </w:rPr>
      </w:pPr>
    </w:p>
    <w:p w14:paraId="42B93406" w14:textId="77777777" w:rsidR="00295607" w:rsidRPr="00333496" w:rsidRDefault="00295607">
      <w:pPr>
        <w:pStyle w:val="Header"/>
        <w:tabs>
          <w:tab w:val="clear" w:pos="4536"/>
          <w:tab w:val="clear" w:pos="9072"/>
          <w:tab w:val="left" w:pos="284"/>
        </w:tabs>
        <w:ind w:right="283"/>
        <w:jc w:val="left"/>
        <w:rPr>
          <w:i/>
          <w:szCs w:val="22"/>
          <w:lang w:val="sr-Latn-ME"/>
        </w:rPr>
      </w:pPr>
      <w:r w:rsidRPr="00333496">
        <w:rPr>
          <w:i/>
          <w:szCs w:val="22"/>
          <w:lang w:val="sr-Latn-ME"/>
        </w:rPr>
        <w:t>Prim</w:t>
      </w:r>
      <w:r w:rsidR="004626BC" w:rsidRPr="00333496">
        <w:rPr>
          <w:i/>
          <w:szCs w:val="22"/>
          <w:lang w:val="sr-Latn-ME"/>
        </w:rPr>
        <w:t>j</w:t>
      </w:r>
      <w:r w:rsidRPr="00333496">
        <w:rPr>
          <w:i/>
          <w:szCs w:val="22"/>
          <w:lang w:val="sr-Latn-ME"/>
        </w:rPr>
        <w:t>ena u stomatologiji</w:t>
      </w:r>
    </w:p>
    <w:p w14:paraId="64E41F47" w14:textId="06BB6E16"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Da bi se izb</w:t>
      </w:r>
      <w:r w:rsidR="004626BC" w:rsidRPr="00333496">
        <w:rPr>
          <w:szCs w:val="22"/>
          <w:lang w:val="sr-Latn-ME"/>
        </w:rPr>
        <w:t>j</w:t>
      </w:r>
      <w:r w:rsidRPr="00333496">
        <w:rPr>
          <w:szCs w:val="22"/>
          <w:lang w:val="sr-Latn-ME"/>
        </w:rPr>
        <w:t>egla intravaskularna prim</w:t>
      </w:r>
      <w:r w:rsidR="004626BC" w:rsidRPr="00333496">
        <w:rPr>
          <w:szCs w:val="22"/>
          <w:lang w:val="sr-Latn-ME"/>
        </w:rPr>
        <w:t>j</w:t>
      </w:r>
      <w:r w:rsidRPr="00333496">
        <w:rPr>
          <w:szCs w:val="22"/>
          <w:lang w:val="sr-Latn-ME"/>
        </w:rPr>
        <w:t>ena l</w:t>
      </w:r>
      <w:r w:rsidR="004626BC" w:rsidRPr="00333496">
        <w:rPr>
          <w:szCs w:val="22"/>
          <w:lang w:val="sr-Latn-ME"/>
        </w:rPr>
        <w:t>ij</w:t>
      </w:r>
      <w:r w:rsidRPr="00333496">
        <w:rPr>
          <w:szCs w:val="22"/>
          <w:lang w:val="sr-Latn-ME"/>
        </w:rPr>
        <w:t>eka, neophodno je uv</w:t>
      </w:r>
      <w:r w:rsidR="004626BC" w:rsidRPr="00333496">
        <w:rPr>
          <w:szCs w:val="22"/>
          <w:lang w:val="sr-Latn-ME"/>
        </w:rPr>
        <w:t>ij</w:t>
      </w:r>
      <w:r w:rsidRPr="00333496">
        <w:rPr>
          <w:szCs w:val="22"/>
          <w:lang w:val="sr-Latn-ME"/>
        </w:rPr>
        <w:t>ek pažljivo sprovesti kontrolu aspiracije u dv</w:t>
      </w:r>
      <w:r w:rsidR="004626BC" w:rsidRPr="00333496">
        <w:rPr>
          <w:szCs w:val="22"/>
          <w:lang w:val="sr-Latn-ME"/>
        </w:rPr>
        <w:t>ij</w:t>
      </w:r>
      <w:r w:rsidRPr="00333496">
        <w:rPr>
          <w:szCs w:val="22"/>
          <w:lang w:val="sr-Latn-ME"/>
        </w:rPr>
        <w:t>e ravni (rotacije igle od 180°). Ipak, negativna aspiracija ne isključuje mogućnost nenam</w:t>
      </w:r>
      <w:r w:rsidR="004626BC" w:rsidRPr="00333496">
        <w:rPr>
          <w:szCs w:val="22"/>
          <w:lang w:val="sr-Latn-ME"/>
        </w:rPr>
        <w:t>j</w:t>
      </w:r>
      <w:r w:rsidRPr="00333496">
        <w:rPr>
          <w:szCs w:val="22"/>
          <w:lang w:val="sr-Latn-ME"/>
        </w:rPr>
        <w:t>erne i neprim</w:t>
      </w:r>
      <w:r w:rsidR="004626BC" w:rsidRPr="00333496">
        <w:rPr>
          <w:szCs w:val="22"/>
          <w:lang w:val="sr-Latn-ME"/>
        </w:rPr>
        <w:t>j</w:t>
      </w:r>
      <w:r w:rsidRPr="00333496">
        <w:rPr>
          <w:szCs w:val="22"/>
          <w:lang w:val="sr-Latn-ME"/>
        </w:rPr>
        <w:t xml:space="preserve">etne </w:t>
      </w:r>
      <w:bookmarkStart w:id="0" w:name="_Hlk81301263"/>
      <w:r w:rsidRPr="00333496">
        <w:rPr>
          <w:szCs w:val="22"/>
          <w:lang w:val="sr-Latn-ME"/>
        </w:rPr>
        <w:t>intravaskularne prim</w:t>
      </w:r>
      <w:r w:rsidR="004626BC" w:rsidRPr="00333496">
        <w:rPr>
          <w:szCs w:val="22"/>
          <w:lang w:val="sr-Latn-ME"/>
        </w:rPr>
        <w:t>j</w:t>
      </w:r>
      <w:r w:rsidRPr="00333496">
        <w:rPr>
          <w:szCs w:val="22"/>
          <w:lang w:val="sr-Latn-ME"/>
        </w:rPr>
        <w:t>ene</w:t>
      </w:r>
      <w:bookmarkEnd w:id="0"/>
      <w:r w:rsidRPr="00333496">
        <w:rPr>
          <w:szCs w:val="22"/>
          <w:lang w:val="sr-Latn-ME"/>
        </w:rPr>
        <w:t xml:space="preserve">. </w:t>
      </w:r>
    </w:p>
    <w:p w14:paraId="5F7B043A" w14:textId="77777777" w:rsidR="00446C38" w:rsidRPr="00333496" w:rsidRDefault="00446C38">
      <w:pPr>
        <w:pStyle w:val="Header"/>
        <w:tabs>
          <w:tab w:val="clear" w:pos="4536"/>
          <w:tab w:val="clear" w:pos="9072"/>
          <w:tab w:val="left" w:pos="284"/>
        </w:tabs>
        <w:ind w:right="283"/>
        <w:rPr>
          <w:szCs w:val="22"/>
          <w:lang w:val="sr-Latn-ME"/>
        </w:rPr>
      </w:pPr>
    </w:p>
    <w:p w14:paraId="1E90E08E" w14:textId="3CEEB590"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Brzina prim</w:t>
      </w:r>
      <w:r w:rsidR="004626BC" w:rsidRPr="00333496">
        <w:rPr>
          <w:szCs w:val="22"/>
          <w:lang w:val="sr-Latn-ME"/>
        </w:rPr>
        <w:t>j</w:t>
      </w:r>
      <w:r w:rsidRPr="00333496">
        <w:rPr>
          <w:szCs w:val="22"/>
          <w:lang w:val="sr-Latn-ME"/>
        </w:rPr>
        <w:t>ene l</w:t>
      </w:r>
      <w:r w:rsidR="004626BC" w:rsidRPr="00333496">
        <w:rPr>
          <w:szCs w:val="22"/>
          <w:lang w:val="sr-Latn-ME"/>
        </w:rPr>
        <w:t>ij</w:t>
      </w:r>
      <w:r w:rsidRPr="00333496">
        <w:rPr>
          <w:szCs w:val="22"/>
          <w:lang w:val="sr-Latn-ME"/>
        </w:rPr>
        <w:t>eka ne sm</w:t>
      </w:r>
      <w:r w:rsidR="004626BC" w:rsidRPr="00333496">
        <w:rPr>
          <w:szCs w:val="22"/>
          <w:lang w:val="sr-Latn-ME"/>
        </w:rPr>
        <w:t>ij</w:t>
      </w:r>
      <w:r w:rsidRPr="00333496">
        <w:rPr>
          <w:szCs w:val="22"/>
          <w:lang w:val="sr-Latn-ME"/>
        </w:rPr>
        <w:t>e da bude veća od 0,5 m</w:t>
      </w:r>
      <w:r w:rsidR="004626BC" w:rsidRPr="00333496">
        <w:rPr>
          <w:szCs w:val="22"/>
          <w:lang w:val="sr-Latn-ME"/>
        </w:rPr>
        <w:t>l</w:t>
      </w:r>
      <w:r w:rsidRPr="00333496">
        <w:rPr>
          <w:szCs w:val="22"/>
          <w:lang w:val="sr-Latn-ME"/>
        </w:rPr>
        <w:t xml:space="preserve"> za 15 sekundi, tj. jedna ampula za 1 minut.</w:t>
      </w:r>
    </w:p>
    <w:p w14:paraId="2CB82F61" w14:textId="77777777" w:rsidR="00446C38" w:rsidRPr="00333496" w:rsidRDefault="00446C38">
      <w:pPr>
        <w:pStyle w:val="Header"/>
        <w:tabs>
          <w:tab w:val="clear" w:pos="4536"/>
          <w:tab w:val="clear" w:pos="9072"/>
          <w:tab w:val="left" w:pos="284"/>
        </w:tabs>
        <w:ind w:right="283"/>
        <w:rPr>
          <w:szCs w:val="22"/>
          <w:lang w:val="sr-Latn-ME"/>
        </w:rPr>
      </w:pPr>
    </w:p>
    <w:p w14:paraId="3703616E" w14:textId="56E82BEC"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Ozbiljne sistemske reakcije kao rezultat akcidentalne intravaskularne prim</w:t>
      </w:r>
      <w:r w:rsidR="004626BC" w:rsidRPr="00333496">
        <w:rPr>
          <w:szCs w:val="22"/>
          <w:lang w:val="sr-Latn-ME"/>
        </w:rPr>
        <w:t>j</w:t>
      </w:r>
      <w:r w:rsidRPr="00333496">
        <w:rPr>
          <w:szCs w:val="22"/>
          <w:lang w:val="sr-Latn-ME"/>
        </w:rPr>
        <w:t>ene l</w:t>
      </w:r>
      <w:r w:rsidR="004626BC" w:rsidRPr="00333496">
        <w:rPr>
          <w:szCs w:val="22"/>
          <w:lang w:val="sr-Latn-ME"/>
        </w:rPr>
        <w:t>ij</w:t>
      </w:r>
      <w:r w:rsidRPr="00333496">
        <w:rPr>
          <w:szCs w:val="22"/>
          <w:lang w:val="sr-Latn-ME"/>
        </w:rPr>
        <w:t>eka uglavnom se mogu izb</w:t>
      </w:r>
      <w:r w:rsidR="004626BC" w:rsidRPr="00333496">
        <w:rPr>
          <w:szCs w:val="22"/>
          <w:lang w:val="sr-Latn-ME"/>
        </w:rPr>
        <w:t>j</w:t>
      </w:r>
      <w:r w:rsidRPr="00333496">
        <w:rPr>
          <w:szCs w:val="22"/>
          <w:lang w:val="sr-Latn-ME"/>
        </w:rPr>
        <w:t>eći pravilnom aplikacijom: prov</w:t>
      </w:r>
      <w:r w:rsidR="004626BC" w:rsidRPr="00333496">
        <w:rPr>
          <w:szCs w:val="22"/>
          <w:lang w:val="sr-Latn-ME"/>
        </w:rPr>
        <w:t>j</w:t>
      </w:r>
      <w:r w:rsidRPr="00333496">
        <w:rPr>
          <w:szCs w:val="22"/>
          <w:lang w:val="sr-Latn-ME"/>
        </w:rPr>
        <w:t>era aspiracije, spora injekcija 0,1 m</w:t>
      </w:r>
      <w:r w:rsidR="004626BC" w:rsidRPr="00333496">
        <w:rPr>
          <w:szCs w:val="22"/>
          <w:lang w:val="sr-Latn-ME"/>
        </w:rPr>
        <w:t>l</w:t>
      </w:r>
      <w:r w:rsidRPr="00333496">
        <w:rPr>
          <w:szCs w:val="22"/>
          <w:lang w:val="sr-Latn-ME"/>
        </w:rPr>
        <w:t xml:space="preserve"> do 0,2 m</w:t>
      </w:r>
      <w:r w:rsidR="004626BC" w:rsidRPr="00333496">
        <w:rPr>
          <w:szCs w:val="22"/>
          <w:lang w:val="sr-Latn-ME"/>
        </w:rPr>
        <w:t>l</w:t>
      </w:r>
      <w:r w:rsidRPr="00333496">
        <w:rPr>
          <w:szCs w:val="22"/>
          <w:lang w:val="sr-Latn-ME"/>
        </w:rPr>
        <w:t>, a potom spora prim</w:t>
      </w:r>
      <w:r w:rsidR="004626BC" w:rsidRPr="00333496">
        <w:rPr>
          <w:szCs w:val="22"/>
          <w:lang w:val="sr-Latn-ME"/>
        </w:rPr>
        <w:t>j</w:t>
      </w:r>
      <w:r w:rsidRPr="00333496">
        <w:rPr>
          <w:szCs w:val="22"/>
          <w:lang w:val="sr-Latn-ME"/>
        </w:rPr>
        <w:t>ena ostatka l</w:t>
      </w:r>
      <w:r w:rsidR="004626BC" w:rsidRPr="00333496">
        <w:rPr>
          <w:szCs w:val="22"/>
          <w:lang w:val="sr-Latn-ME"/>
        </w:rPr>
        <w:t>ij</w:t>
      </w:r>
      <w:r w:rsidRPr="00333496">
        <w:rPr>
          <w:szCs w:val="22"/>
          <w:lang w:val="sr-Latn-ME"/>
        </w:rPr>
        <w:t>eka nakon 20 do 30 sekundi.</w:t>
      </w:r>
    </w:p>
    <w:p w14:paraId="23E9E4F6" w14:textId="77777777" w:rsidR="00446C38" w:rsidRPr="00333496" w:rsidRDefault="00446C38">
      <w:pPr>
        <w:pStyle w:val="Header"/>
        <w:tabs>
          <w:tab w:val="clear" w:pos="4536"/>
          <w:tab w:val="clear" w:pos="9072"/>
          <w:tab w:val="left" w:pos="284"/>
        </w:tabs>
        <w:ind w:right="283"/>
        <w:rPr>
          <w:szCs w:val="22"/>
          <w:lang w:val="sr-Latn-ME"/>
        </w:rPr>
      </w:pPr>
    </w:p>
    <w:p w14:paraId="17BD9B7F" w14:textId="09996285" w:rsidR="00295607" w:rsidRPr="00333496" w:rsidRDefault="00295607">
      <w:pPr>
        <w:ind w:right="283"/>
        <w:rPr>
          <w:szCs w:val="22"/>
          <w:lang w:val="sr-Latn-ME"/>
        </w:rPr>
      </w:pPr>
      <w:r w:rsidRPr="00333496">
        <w:rPr>
          <w:szCs w:val="22"/>
          <w:lang w:val="sr-Latn-ME"/>
        </w:rPr>
        <w:t>Otvorene ampule se ne sm</w:t>
      </w:r>
      <w:r w:rsidR="004626BC" w:rsidRPr="00333496">
        <w:rPr>
          <w:szCs w:val="22"/>
          <w:lang w:val="sr-Latn-ME"/>
        </w:rPr>
        <w:t>i</w:t>
      </w:r>
      <w:r w:rsidRPr="00333496">
        <w:rPr>
          <w:szCs w:val="22"/>
          <w:lang w:val="sr-Latn-ME"/>
        </w:rPr>
        <w:t>ju koristiti za druge pacijente, već ih je neophodno odbaciti (vid</w:t>
      </w:r>
      <w:r w:rsidR="004626BC" w:rsidRPr="00333496">
        <w:rPr>
          <w:szCs w:val="22"/>
          <w:lang w:val="sr-Latn-ME"/>
        </w:rPr>
        <w:t>j</w:t>
      </w:r>
      <w:r w:rsidRPr="00333496">
        <w:rPr>
          <w:szCs w:val="22"/>
          <w:lang w:val="sr-Latn-ME"/>
        </w:rPr>
        <w:t xml:space="preserve">eti </w:t>
      </w:r>
      <w:r w:rsidR="004626BC" w:rsidRPr="00333496">
        <w:rPr>
          <w:szCs w:val="22"/>
          <w:lang w:val="sr-Latn-ME"/>
        </w:rPr>
        <w:t>dio</w:t>
      </w:r>
      <w:r w:rsidRPr="00333496">
        <w:rPr>
          <w:szCs w:val="22"/>
          <w:lang w:val="sr-Latn-ME"/>
        </w:rPr>
        <w:t xml:space="preserve"> 6.6)</w:t>
      </w:r>
      <w:r w:rsidR="00B10606" w:rsidRPr="00333496">
        <w:rPr>
          <w:szCs w:val="22"/>
          <w:lang w:val="sr-Latn-ME"/>
        </w:rPr>
        <w:t>.</w:t>
      </w:r>
    </w:p>
    <w:p w14:paraId="5C6546BB" w14:textId="77777777" w:rsidR="00446C38" w:rsidRPr="00333496" w:rsidRDefault="00446C38">
      <w:pPr>
        <w:ind w:right="283"/>
        <w:rPr>
          <w:szCs w:val="22"/>
          <w:lang w:val="sr-Latn-ME"/>
        </w:rPr>
      </w:pPr>
    </w:p>
    <w:p w14:paraId="60030524" w14:textId="4777B794" w:rsidR="00295607" w:rsidRPr="00333496" w:rsidRDefault="00295607" w:rsidP="003F69FE">
      <w:pPr>
        <w:ind w:right="283"/>
        <w:rPr>
          <w:b/>
          <w:bCs/>
          <w:szCs w:val="22"/>
          <w:lang w:val="sr-Latn-ME"/>
        </w:rPr>
      </w:pPr>
      <w:r w:rsidRPr="00333496">
        <w:rPr>
          <w:b/>
          <w:bCs/>
          <w:szCs w:val="22"/>
          <w:lang w:val="sr-Latn-ME"/>
        </w:rPr>
        <w:t>4.3. Kontraindikacije</w:t>
      </w:r>
    </w:p>
    <w:p w14:paraId="56CA7438" w14:textId="77777777" w:rsidR="00446C38" w:rsidRPr="00333496" w:rsidRDefault="00446C38" w:rsidP="003F69FE">
      <w:pPr>
        <w:ind w:right="283"/>
        <w:rPr>
          <w:b/>
          <w:bCs/>
          <w:szCs w:val="22"/>
          <w:lang w:val="sr-Latn-ME"/>
        </w:rPr>
      </w:pPr>
    </w:p>
    <w:p w14:paraId="6EE92425" w14:textId="77777777" w:rsidR="00295607" w:rsidRPr="00333496" w:rsidRDefault="00295607" w:rsidP="00FF1B3A">
      <w:pPr>
        <w:pStyle w:val="Header"/>
        <w:tabs>
          <w:tab w:val="clear" w:pos="4536"/>
          <w:tab w:val="clear" w:pos="9072"/>
          <w:tab w:val="left" w:pos="284"/>
        </w:tabs>
        <w:ind w:right="283"/>
        <w:jc w:val="left"/>
        <w:rPr>
          <w:szCs w:val="22"/>
          <w:lang w:val="sr-Latn-ME"/>
        </w:rPr>
      </w:pPr>
      <w:r w:rsidRPr="00333496">
        <w:rPr>
          <w:szCs w:val="22"/>
          <w:u w:val="single"/>
          <w:lang w:val="sr-Latn-ME"/>
        </w:rPr>
        <w:t>L</w:t>
      </w:r>
      <w:r w:rsidR="004626BC" w:rsidRPr="00333496">
        <w:rPr>
          <w:szCs w:val="22"/>
          <w:u w:val="single"/>
          <w:lang w:val="sr-Latn-ME"/>
        </w:rPr>
        <w:t>ij</w:t>
      </w:r>
      <w:r w:rsidRPr="00333496">
        <w:rPr>
          <w:szCs w:val="22"/>
          <w:u w:val="single"/>
          <w:lang w:val="sr-Latn-ME"/>
        </w:rPr>
        <w:t>ek se ne sm</w:t>
      </w:r>
      <w:r w:rsidR="004626BC" w:rsidRPr="00333496">
        <w:rPr>
          <w:szCs w:val="22"/>
          <w:u w:val="single"/>
          <w:lang w:val="sr-Latn-ME"/>
        </w:rPr>
        <w:t>ij</w:t>
      </w:r>
      <w:r w:rsidRPr="00333496">
        <w:rPr>
          <w:szCs w:val="22"/>
          <w:u w:val="single"/>
          <w:lang w:val="sr-Latn-ME"/>
        </w:rPr>
        <w:t>e koristiti kod</w:t>
      </w:r>
      <w:r w:rsidRPr="00333496">
        <w:rPr>
          <w:szCs w:val="22"/>
          <w:lang w:val="sr-Latn-ME"/>
        </w:rPr>
        <w:t>:</w:t>
      </w:r>
    </w:p>
    <w:p w14:paraId="011C9921" w14:textId="717EA5F9" w:rsidR="00295607" w:rsidRPr="00333496" w:rsidRDefault="00295607">
      <w:pPr>
        <w:pStyle w:val="Header"/>
        <w:numPr>
          <w:ilvl w:val="0"/>
          <w:numId w:val="4"/>
        </w:numPr>
        <w:tabs>
          <w:tab w:val="clear" w:pos="4536"/>
          <w:tab w:val="clear" w:pos="9072"/>
          <w:tab w:val="left" w:pos="284"/>
        </w:tabs>
        <w:ind w:right="283"/>
        <w:rPr>
          <w:szCs w:val="22"/>
          <w:lang w:val="sr-Latn-ME"/>
        </w:rPr>
      </w:pPr>
      <w:r w:rsidRPr="00333496">
        <w:rPr>
          <w:szCs w:val="22"/>
          <w:lang w:val="sr-Latn-ME"/>
        </w:rPr>
        <w:t>pacijenata sa poznatom preos</w:t>
      </w:r>
      <w:r w:rsidR="004626BC" w:rsidRPr="00333496">
        <w:rPr>
          <w:szCs w:val="22"/>
          <w:lang w:val="sr-Latn-ME"/>
        </w:rPr>
        <w:t>j</w:t>
      </w:r>
      <w:r w:rsidRPr="00333496">
        <w:rPr>
          <w:szCs w:val="22"/>
          <w:lang w:val="sr-Latn-ME"/>
        </w:rPr>
        <w:t>etljivošću na aktivne supstance (lidokain, adrenalin</w:t>
      </w:r>
      <w:r w:rsidR="00F21906" w:rsidRPr="00333496">
        <w:rPr>
          <w:szCs w:val="22"/>
          <w:lang w:val="sr-Latn-ME"/>
        </w:rPr>
        <w:t xml:space="preserve"> (epinefrin)</w:t>
      </w:r>
      <w:r w:rsidRPr="00333496">
        <w:rPr>
          <w:szCs w:val="22"/>
          <w:lang w:val="sr-Latn-ME"/>
        </w:rPr>
        <w:t>), natrijum</w:t>
      </w:r>
      <w:r w:rsidR="004626BC" w:rsidRPr="00333496">
        <w:rPr>
          <w:szCs w:val="22"/>
          <w:lang w:val="sr-Latn-ME"/>
        </w:rPr>
        <w:t xml:space="preserve"> </w:t>
      </w:r>
      <w:r w:rsidRPr="00333496">
        <w:rPr>
          <w:szCs w:val="22"/>
          <w:lang w:val="sr-Latn-ME"/>
        </w:rPr>
        <w:t>metabisulfit ili bilo koju od pomoćnih supstanci u l</w:t>
      </w:r>
      <w:r w:rsidR="004626BC" w:rsidRPr="00333496">
        <w:rPr>
          <w:szCs w:val="22"/>
          <w:lang w:val="sr-Latn-ME"/>
        </w:rPr>
        <w:t>ij</w:t>
      </w:r>
      <w:r w:rsidRPr="00333496">
        <w:rPr>
          <w:szCs w:val="22"/>
          <w:lang w:val="sr-Latn-ME"/>
        </w:rPr>
        <w:t>eku (vid</w:t>
      </w:r>
      <w:r w:rsidR="004626BC" w:rsidRPr="00333496">
        <w:rPr>
          <w:szCs w:val="22"/>
          <w:lang w:val="sr-Latn-ME"/>
        </w:rPr>
        <w:t>j</w:t>
      </w:r>
      <w:r w:rsidRPr="00333496">
        <w:rPr>
          <w:szCs w:val="22"/>
          <w:lang w:val="sr-Latn-ME"/>
        </w:rPr>
        <w:t xml:space="preserve">eti </w:t>
      </w:r>
      <w:r w:rsidR="004626BC" w:rsidRPr="00333496">
        <w:rPr>
          <w:szCs w:val="22"/>
          <w:lang w:val="sr-Latn-ME"/>
        </w:rPr>
        <w:t>dio</w:t>
      </w:r>
      <w:r w:rsidRPr="00333496">
        <w:rPr>
          <w:szCs w:val="22"/>
          <w:lang w:val="sr-Latn-ME"/>
        </w:rPr>
        <w:t xml:space="preserve"> 6.1)</w:t>
      </w:r>
      <w:r w:rsidR="00DC6441" w:rsidRPr="00333496">
        <w:rPr>
          <w:szCs w:val="22"/>
          <w:lang w:val="sr-Latn-ME"/>
        </w:rPr>
        <w:t>;</w:t>
      </w:r>
    </w:p>
    <w:p w14:paraId="412B39DD" w14:textId="77777777" w:rsidR="00295607" w:rsidRPr="00333496" w:rsidRDefault="00295607">
      <w:pPr>
        <w:pStyle w:val="Header"/>
        <w:numPr>
          <w:ilvl w:val="0"/>
          <w:numId w:val="4"/>
        </w:numPr>
        <w:tabs>
          <w:tab w:val="clear" w:pos="4536"/>
          <w:tab w:val="clear" w:pos="9072"/>
          <w:tab w:val="left" w:pos="284"/>
        </w:tabs>
        <w:ind w:right="283"/>
        <w:rPr>
          <w:szCs w:val="22"/>
          <w:lang w:val="sr-Latn-ME"/>
        </w:rPr>
      </w:pPr>
      <w:r w:rsidRPr="00333496">
        <w:rPr>
          <w:szCs w:val="22"/>
          <w:lang w:val="sr-Latn-ME"/>
        </w:rPr>
        <w:t>pacijenata sa hemoragijskom dijatezom – povećan rizik od krvarenja, posebno kod blokade nerva.</w:t>
      </w:r>
    </w:p>
    <w:p w14:paraId="3257B9F0" w14:textId="77777777" w:rsidR="00B10606" w:rsidRPr="00333496" w:rsidRDefault="00B10606">
      <w:pPr>
        <w:pStyle w:val="Header"/>
        <w:tabs>
          <w:tab w:val="clear" w:pos="4536"/>
          <w:tab w:val="clear" w:pos="9072"/>
          <w:tab w:val="left" w:pos="284"/>
        </w:tabs>
        <w:ind w:left="720" w:right="283"/>
        <w:rPr>
          <w:szCs w:val="22"/>
          <w:lang w:val="sr-Latn-ME"/>
        </w:rPr>
      </w:pPr>
    </w:p>
    <w:p w14:paraId="6A850BA5"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Zbog lidokaina l</w:t>
      </w:r>
      <w:r w:rsidR="004626BC" w:rsidRPr="00333496">
        <w:rPr>
          <w:szCs w:val="22"/>
          <w:u w:val="single"/>
          <w:lang w:val="sr-Latn-ME"/>
        </w:rPr>
        <w:t>ij</w:t>
      </w:r>
      <w:r w:rsidRPr="00333496">
        <w:rPr>
          <w:szCs w:val="22"/>
          <w:u w:val="single"/>
          <w:lang w:val="sr-Latn-ME"/>
        </w:rPr>
        <w:t>ek se ne sm</w:t>
      </w:r>
      <w:r w:rsidR="004626BC" w:rsidRPr="00333496">
        <w:rPr>
          <w:szCs w:val="22"/>
          <w:u w:val="single"/>
          <w:lang w:val="sr-Latn-ME"/>
        </w:rPr>
        <w:t>ij</w:t>
      </w:r>
      <w:r w:rsidRPr="00333496">
        <w:rPr>
          <w:szCs w:val="22"/>
          <w:u w:val="single"/>
          <w:lang w:val="sr-Latn-ME"/>
        </w:rPr>
        <w:t>e koristiti u slučaju:</w:t>
      </w:r>
    </w:p>
    <w:p w14:paraId="0D1CA285" w14:textId="77777777" w:rsidR="00295607" w:rsidRPr="00333496" w:rsidRDefault="00295607">
      <w:pPr>
        <w:pStyle w:val="Header"/>
        <w:numPr>
          <w:ilvl w:val="0"/>
          <w:numId w:val="5"/>
        </w:numPr>
        <w:tabs>
          <w:tab w:val="clear" w:pos="4536"/>
          <w:tab w:val="clear" w:pos="9072"/>
          <w:tab w:val="left" w:pos="284"/>
        </w:tabs>
        <w:ind w:right="283"/>
        <w:jc w:val="left"/>
        <w:rPr>
          <w:szCs w:val="22"/>
          <w:lang w:val="sr-Latn-ME"/>
        </w:rPr>
      </w:pPr>
      <w:r w:rsidRPr="00333496">
        <w:rPr>
          <w:szCs w:val="22"/>
          <w:lang w:val="sr-Latn-ME"/>
        </w:rPr>
        <w:t>Poznate preos</w:t>
      </w:r>
      <w:r w:rsidR="004626BC" w:rsidRPr="00333496">
        <w:rPr>
          <w:szCs w:val="22"/>
          <w:lang w:val="sr-Latn-ME"/>
        </w:rPr>
        <w:t>j</w:t>
      </w:r>
      <w:r w:rsidRPr="00333496">
        <w:rPr>
          <w:szCs w:val="22"/>
          <w:lang w:val="sr-Latn-ME"/>
        </w:rPr>
        <w:t>etljivosti na lokalne anestetike amidnog tipa</w:t>
      </w:r>
      <w:r w:rsidR="00DC6441" w:rsidRPr="00333496">
        <w:rPr>
          <w:szCs w:val="22"/>
          <w:lang w:val="sr-Latn-ME"/>
        </w:rPr>
        <w:t>;</w:t>
      </w:r>
    </w:p>
    <w:p w14:paraId="1E93792C" w14:textId="7EE21215" w:rsidR="00295607" w:rsidRPr="00333496" w:rsidRDefault="00295607">
      <w:pPr>
        <w:pStyle w:val="Header"/>
        <w:numPr>
          <w:ilvl w:val="0"/>
          <w:numId w:val="5"/>
        </w:numPr>
        <w:tabs>
          <w:tab w:val="clear" w:pos="4536"/>
          <w:tab w:val="clear" w:pos="9072"/>
          <w:tab w:val="left" w:pos="284"/>
        </w:tabs>
        <w:ind w:right="283"/>
        <w:rPr>
          <w:szCs w:val="22"/>
          <w:lang w:val="sr-Latn-ME"/>
        </w:rPr>
      </w:pPr>
      <w:r w:rsidRPr="00333496">
        <w:rPr>
          <w:szCs w:val="22"/>
          <w:lang w:val="sr-Latn-ME"/>
        </w:rPr>
        <w:t>Teških, nekontrolisanih i nel</w:t>
      </w:r>
      <w:r w:rsidR="00446C38" w:rsidRPr="00333496">
        <w:rPr>
          <w:szCs w:val="22"/>
          <w:lang w:val="sr-Latn-ME"/>
        </w:rPr>
        <w:t>ij</w:t>
      </w:r>
      <w:r w:rsidRPr="00333496">
        <w:rPr>
          <w:szCs w:val="22"/>
          <w:lang w:val="sr-Latn-ME"/>
        </w:rPr>
        <w:t>ečenih ekscitacija i poremećaja sprovodljivosti srca (npr. AV blok II i III stepena, izražena bradikardija)</w:t>
      </w:r>
      <w:r w:rsidR="00DC6441" w:rsidRPr="00333496">
        <w:rPr>
          <w:szCs w:val="22"/>
          <w:lang w:val="sr-Latn-ME"/>
        </w:rPr>
        <w:t>;</w:t>
      </w:r>
    </w:p>
    <w:p w14:paraId="1A9C50F2" w14:textId="77777777" w:rsidR="00295607" w:rsidRPr="00333496" w:rsidRDefault="00295607">
      <w:pPr>
        <w:pStyle w:val="Header"/>
        <w:numPr>
          <w:ilvl w:val="0"/>
          <w:numId w:val="5"/>
        </w:numPr>
        <w:tabs>
          <w:tab w:val="clear" w:pos="4536"/>
          <w:tab w:val="clear" w:pos="9072"/>
          <w:tab w:val="left" w:pos="284"/>
        </w:tabs>
        <w:ind w:right="283"/>
        <w:jc w:val="left"/>
        <w:rPr>
          <w:szCs w:val="22"/>
          <w:lang w:val="sr-Latn-ME"/>
        </w:rPr>
      </w:pPr>
      <w:r w:rsidRPr="00333496">
        <w:rPr>
          <w:szCs w:val="22"/>
          <w:lang w:val="sr-Latn-ME"/>
        </w:rPr>
        <w:t>Akutna srčana dekompenzacija</w:t>
      </w:r>
      <w:r w:rsidR="00DC6441" w:rsidRPr="00333496">
        <w:rPr>
          <w:szCs w:val="22"/>
          <w:lang w:val="sr-Latn-ME"/>
        </w:rPr>
        <w:t>;</w:t>
      </w:r>
    </w:p>
    <w:p w14:paraId="79DA2416" w14:textId="77777777" w:rsidR="00295607" w:rsidRPr="00333496" w:rsidRDefault="00295607">
      <w:pPr>
        <w:pStyle w:val="Header"/>
        <w:numPr>
          <w:ilvl w:val="0"/>
          <w:numId w:val="5"/>
        </w:numPr>
        <w:tabs>
          <w:tab w:val="clear" w:pos="4536"/>
          <w:tab w:val="clear" w:pos="9072"/>
          <w:tab w:val="left" w:pos="284"/>
        </w:tabs>
        <w:ind w:right="283"/>
        <w:jc w:val="left"/>
        <w:rPr>
          <w:szCs w:val="22"/>
          <w:lang w:val="sr-Latn-ME"/>
        </w:rPr>
      </w:pPr>
      <w:r w:rsidRPr="00333496">
        <w:rPr>
          <w:szCs w:val="22"/>
          <w:lang w:val="sr-Latn-ME"/>
        </w:rPr>
        <w:t>Teška hipotenzija</w:t>
      </w:r>
      <w:r w:rsidR="00DC6441" w:rsidRPr="00333496">
        <w:rPr>
          <w:szCs w:val="22"/>
          <w:lang w:val="sr-Latn-ME"/>
        </w:rPr>
        <w:t>;</w:t>
      </w:r>
    </w:p>
    <w:p w14:paraId="40A74778" w14:textId="77777777" w:rsidR="00295607" w:rsidRPr="00333496" w:rsidRDefault="00295607">
      <w:pPr>
        <w:pStyle w:val="Header"/>
        <w:numPr>
          <w:ilvl w:val="0"/>
          <w:numId w:val="5"/>
        </w:numPr>
        <w:tabs>
          <w:tab w:val="clear" w:pos="4536"/>
          <w:tab w:val="clear" w:pos="9072"/>
          <w:tab w:val="left" w:pos="284"/>
        </w:tabs>
        <w:ind w:right="283"/>
        <w:rPr>
          <w:szCs w:val="22"/>
          <w:lang w:val="sr-Latn-ME"/>
        </w:rPr>
      </w:pPr>
      <w:r w:rsidRPr="00333496">
        <w:rPr>
          <w:szCs w:val="22"/>
          <w:lang w:val="sr-Latn-ME"/>
        </w:rPr>
        <w:t>Prim</w:t>
      </w:r>
      <w:r w:rsidR="002D5293" w:rsidRPr="00333496">
        <w:rPr>
          <w:szCs w:val="22"/>
          <w:lang w:val="sr-Latn-ME"/>
        </w:rPr>
        <w:t>j</w:t>
      </w:r>
      <w:r w:rsidRPr="00333496">
        <w:rPr>
          <w:szCs w:val="22"/>
          <w:lang w:val="sr-Latn-ME"/>
        </w:rPr>
        <w:t>ena l</w:t>
      </w:r>
      <w:r w:rsidR="002D5293" w:rsidRPr="00333496">
        <w:rPr>
          <w:szCs w:val="22"/>
          <w:lang w:val="sr-Latn-ME"/>
        </w:rPr>
        <w:t>ij</w:t>
      </w:r>
      <w:r w:rsidRPr="00333496">
        <w:rPr>
          <w:szCs w:val="22"/>
          <w:lang w:val="sr-Latn-ME"/>
        </w:rPr>
        <w:t>eka u područje pod inflamacijom (očekuje se izostanak efikasnosti jer lidokain slabo penetrira u tkivo zahvaćeno inflamacijom)</w:t>
      </w:r>
      <w:r w:rsidR="00DC6441" w:rsidRPr="00333496">
        <w:rPr>
          <w:szCs w:val="22"/>
          <w:lang w:val="sr-Latn-ME"/>
        </w:rPr>
        <w:t>.</w:t>
      </w:r>
    </w:p>
    <w:p w14:paraId="6C6D9A96" w14:textId="77777777" w:rsidR="00B10606" w:rsidRPr="00333496" w:rsidRDefault="00B10606">
      <w:pPr>
        <w:pStyle w:val="Header"/>
        <w:tabs>
          <w:tab w:val="clear" w:pos="4536"/>
          <w:tab w:val="clear" w:pos="9072"/>
          <w:tab w:val="left" w:pos="284"/>
        </w:tabs>
        <w:ind w:left="720" w:right="283"/>
        <w:rPr>
          <w:szCs w:val="22"/>
          <w:lang w:val="sr-Latn-ME"/>
        </w:rPr>
      </w:pPr>
    </w:p>
    <w:p w14:paraId="43D05E15" w14:textId="1F77347B"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Zbog adrenalina</w:t>
      </w:r>
      <w:r w:rsidR="00F21906" w:rsidRPr="00333496">
        <w:rPr>
          <w:szCs w:val="22"/>
          <w:u w:val="single"/>
          <w:lang w:val="sr-Latn-ME"/>
        </w:rPr>
        <w:t xml:space="preserve"> </w:t>
      </w:r>
      <w:r w:rsidR="00F21906" w:rsidRPr="00333496">
        <w:rPr>
          <w:szCs w:val="22"/>
          <w:lang w:val="sr-Latn-ME"/>
        </w:rPr>
        <w:t>(epinefrina)</w:t>
      </w:r>
      <w:r w:rsidRPr="00333496">
        <w:rPr>
          <w:szCs w:val="22"/>
          <w:u w:val="single"/>
          <w:lang w:val="sr-Latn-ME"/>
        </w:rPr>
        <w:t xml:space="preserve"> l</w:t>
      </w:r>
      <w:r w:rsidR="002D5293" w:rsidRPr="00333496">
        <w:rPr>
          <w:szCs w:val="22"/>
          <w:u w:val="single"/>
          <w:lang w:val="sr-Latn-ME"/>
        </w:rPr>
        <w:t>ij</w:t>
      </w:r>
      <w:r w:rsidRPr="00333496">
        <w:rPr>
          <w:szCs w:val="22"/>
          <w:u w:val="single"/>
          <w:lang w:val="sr-Latn-ME"/>
        </w:rPr>
        <w:t>ek se ne sm</w:t>
      </w:r>
      <w:r w:rsidR="002D5293" w:rsidRPr="00333496">
        <w:rPr>
          <w:szCs w:val="22"/>
          <w:u w:val="single"/>
          <w:lang w:val="sr-Latn-ME"/>
        </w:rPr>
        <w:t>ij</w:t>
      </w:r>
      <w:r w:rsidRPr="00333496">
        <w:rPr>
          <w:szCs w:val="22"/>
          <w:u w:val="single"/>
          <w:lang w:val="sr-Latn-ME"/>
        </w:rPr>
        <w:t>e koristiti u slučaju</w:t>
      </w:r>
    </w:p>
    <w:p w14:paraId="2BB6338E" w14:textId="77777777" w:rsidR="00295607" w:rsidRPr="00333496" w:rsidRDefault="00295607">
      <w:pPr>
        <w:pStyle w:val="Header"/>
        <w:numPr>
          <w:ilvl w:val="0"/>
          <w:numId w:val="6"/>
        </w:numPr>
        <w:tabs>
          <w:tab w:val="clear" w:pos="720"/>
          <w:tab w:val="clear" w:pos="4536"/>
          <w:tab w:val="clear" w:pos="9072"/>
          <w:tab w:val="left" w:pos="284"/>
          <w:tab w:val="num" w:pos="709"/>
        </w:tabs>
        <w:ind w:right="283" w:hanging="436"/>
        <w:jc w:val="left"/>
        <w:rPr>
          <w:szCs w:val="22"/>
          <w:lang w:val="sr-Latn-ME"/>
        </w:rPr>
      </w:pPr>
      <w:r w:rsidRPr="00333496">
        <w:rPr>
          <w:szCs w:val="22"/>
          <w:lang w:val="sr-Latn-ME"/>
        </w:rPr>
        <w:t>Srčanih oboljenja kao što su:</w:t>
      </w:r>
    </w:p>
    <w:p w14:paraId="07E4A5F5" w14:textId="34672884" w:rsidR="00295607" w:rsidRPr="00333496" w:rsidRDefault="00295607">
      <w:pPr>
        <w:pStyle w:val="Header"/>
        <w:numPr>
          <w:ilvl w:val="0"/>
          <w:numId w:val="10"/>
        </w:numPr>
        <w:tabs>
          <w:tab w:val="clear" w:pos="4536"/>
          <w:tab w:val="clear" w:pos="9072"/>
        </w:tabs>
        <w:ind w:left="1134" w:right="283" w:hanging="567"/>
        <w:jc w:val="left"/>
        <w:rPr>
          <w:szCs w:val="22"/>
          <w:lang w:val="sr-Latn-ME"/>
        </w:rPr>
      </w:pPr>
      <w:r w:rsidRPr="00333496">
        <w:rPr>
          <w:szCs w:val="22"/>
          <w:lang w:val="sr-Latn-ME"/>
        </w:rPr>
        <w:lastRenderedPageBreak/>
        <w:t>Nestabilna angina pe</w:t>
      </w:r>
      <w:r w:rsidR="00446C38" w:rsidRPr="00333496">
        <w:rPr>
          <w:szCs w:val="22"/>
          <w:lang w:val="sr-Latn-ME"/>
        </w:rPr>
        <w:t>k</w:t>
      </w:r>
      <w:r w:rsidRPr="00333496">
        <w:rPr>
          <w:szCs w:val="22"/>
          <w:lang w:val="sr-Latn-ME"/>
        </w:rPr>
        <w:t>toris</w:t>
      </w:r>
      <w:r w:rsidR="00DC6441" w:rsidRPr="00333496">
        <w:rPr>
          <w:szCs w:val="22"/>
          <w:lang w:val="sr-Latn-ME"/>
        </w:rPr>
        <w:t>;</w:t>
      </w:r>
    </w:p>
    <w:p w14:paraId="61B5C5E1" w14:textId="748A1DE0" w:rsidR="00446C38" w:rsidRPr="00333496" w:rsidRDefault="00295607" w:rsidP="003F69FE">
      <w:pPr>
        <w:pStyle w:val="Header"/>
        <w:numPr>
          <w:ilvl w:val="0"/>
          <w:numId w:val="6"/>
        </w:numPr>
        <w:tabs>
          <w:tab w:val="clear" w:pos="720"/>
          <w:tab w:val="clear" w:pos="4536"/>
          <w:tab w:val="clear" w:pos="9072"/>
          <w:tab w:val="left" w:pos="284"/>
        </w:tabs>
        <w:ind w:left="1134" w:right="283" w:hanging="567"/>
        <w:jc w:val="left"/>
        <w:rPr>
          <w:szCs w:val="22"/>
          <w:lang w:val="sr-Latn-ME"/>
        </w:rPr>
      </w:pPr>
      <w:r w:rsidRPr="00333496">
        <w:rPr>
          <w:szCs w:val="22"/>
          <w:lang w:val="sr-Latn-ME"/>
        </w:rPr>
        <w:t>Nedavni infarkt miokarda</w:t>
      </w:r>
      <w:r w:rsidR="00DC6441" w:rsidRPr="00333496">
        <w:rPr>
          <w:szCs w:val="22"/>
          <w:lang w:val="sr-Latn-ME"/>
        </w:rPr>
        <w:t>;</w:t>
      </w:r>
    </w:p>
    <w:p w14:paraId="6746BC1A" w14:textId="71A916FA" w:rsidR="00446C38" w:rsidRPr="00333496" w:rsidRDefault="00295607" w:rsidP="003F69FE">
      <w:pPr>
        <w:pStyle w:val="Header"/>
        <w:numPr>
          <w:ilvl w:val="0"/>
          <w:numId w:val="6"/>
        </w:numPr>
        <w:tabs>
          <w:tab w:val="clear" w:pos="720"/>
          <w:tab w:val="clear" w:pos="4536"/>
          <w:tab w:val="clear" w:pos="9072"/>
          <w:tab w:val="left" w:pos="284"/>
        </w:tabs>
        <w:ind w:left="1134" w:right="283" w:hanging="567"/>
        <w:jc w:val="left"/>
        <w:rPr>
          <w:szCs w:val="22"/>
          <w:lang w:val="sr-Latn-ME"/>
        </w:rPr>
      </w:pPr>
      <w:r w:rsidRPr="00333496">
        <w:rPr>
          <w:szCs w:val="22"/>
          <w:lang w:val="sr-Latn-ME"/>
        </w:rPr>
        <w:t xml:space="preserve">Nedavna ugradnja koronarnog </w:t>
      </w:r>
      <w:r w:rsidRPr="00333496">
        <w:rPr>
          <w:i/>
          <w:szCs w:val="22"/>
          <w:lang w:val="sr-Latn-ME"/>
        </w:rPr>
        <w:t>bypass</w:t>
      </w:r>
      <w:r w:rsidRPr="00333496">
        <w:rPr>
          <w:szCs w:val="22"/>
          <w:lang w:val="sr-Latn-ME"/>
        </w:rPr>
        <w:t>-a</w:t>
      </w:r>
      <w:r w:rsidR="00DC6441" w:rsidRPr="00333496">
        <w:rPr>
          <w:szCs w:val="22"/>
          <w:lang w:val="sr-Latn-ME"/>
        </w:rPr>
        <w:t>;</w:t>
      </w:r>
    </w:p>
    <w:p w14:paraId="3EB71864" w14:textId="7EE377B7" w:rsidR="00446C38" w:rsidRPr="00333496" w:rsidRDefault="00295607" w:rsidP="003F69FE">
      <w:pPr>
        <w:pStyle w:val="Header"/>
        <w:numPr>
          <w:ilvl w:val="0"/>
          <w:numId w:val="6"/>
        </w:numPr>
        <w:tabs>
          <w:tab w:val="clear" w:pos="720"/>
          <w:tab w:val="clear" w:pos="4536"/>
          <w:tab w:val="clear" w:pos="9072"/>
          <w:tab w:val="left" w:pos="284"/>
        </w:tabs>
        <w:ind w:left="1134" w:right="283" w:hanging="567"/>
        <w:jc w:val="left"/>
        <w:rPr>
          <w:szCs w:val="22"/>
          <w:lang w:val="sr-Latn-ME"/>
        </w:rPr>
      </w:pPr>
      <w:r w:rsidRPr="00333496">
        <w:rPr>
          <w:szCs w:val="22"/>
          <w:lang w:val="sr-Latn-ME"/>
        </w:rPr>
        <w:t>Refraktorne aritmije, paroksizmalna tahikardija ili kontinuirana tahiaritmija</w:t>
      </w:r>
      <w:r w:rsidR="00DC6441" w:rsidRPr="00333496">
        <w:rPr>
          <w:szCs w:val="22"/>
          <w:lang w:val="sr-Latn-ME"/>
        </w:rPr>
        <w:t>;</w:t>
      </w:r>
    </w:p>
    <w:p w14:paraId="327C4723" w14:textId="7774B445" w:rsidR="00446C38" w:rsidRPr="00333496" w:rsidRDefault="00295607" w:rsidP="003F69FE">
      <w:pPr>
        <w:pStyle w:val="Header"/>
        <w:numPr>
          <w:ilvl w:val="0"/>
          <w:numId w:val="6"/>
        </w:numPr>
        <w:tabs>
          <w:tab w:val="clear" w:pos="720"/>
          <w:tab w:val="clear" w:pos="4536"/>
          <w:tab w:val="clear" w:pos="9072"/>
          <w:tab w:val="left" w:pos="284"/>
        </w:tabs>
        <w:ind w:left="1134" w:right="283" w:hanging="567"/>
        <w:jc w:val="left"/>
        <w:rPr>
          <w:szCs w:val="22"/>
          <w:lang w:val="sr-Latn-ME"/>
        </w:rPr>
      </w:pPr>
      <w:r w:rsidRPr="00333496">
        <w:rPr>
          <w:szCs w:val="22"/>
          <w:lang w:val="sr-Latn-ME"/>
        </w:rPr>
        <w:t>Nel</w:t>
      </w:r>
      <w:r w:rsidR="002D5293" w:rsidRPr="00333496">
        <w:rPr>
          <w:szCs w:val="22"/>
          <w:lang w:val="sr-Latn-ME"/>
        </w:rPr>
        <w:t>ij</w:t>
      </w:r>
      <w:r w:rsidRPr="00333496">
        <w:rPr>
          <w:szCs w:val="22"/>
          <w:lang w:val="sr-Latn-ME"/>
        </w:rPr>
        <w:t>ečena ili nekontrolisana teška hipertenzija</w:t>
      </w:r>
      <w:r w:rsidR="00DC6441" w:rsidRPr="00333496">
        <w:rPr>
          <w:szCs w:val="22"/>
          <w:lang w:val="sr-Latn-ME"/>
        </w:rPr>
        <w:t>;</w:t>
      </w:r>
    </w:p>
    <w:p w14:paraId="49532F3E" w14:textId="5334A098" w:rsidR="00446C38" w:rsidRPr="00333496" w:rsidRDefault="00295607" w:rsidP="003F69FE">
      <w:pPr>
        <w:pStyle w:val="Header"/>
        <w:numPr>
          <w:ilvl w:val="0"/>
          <w:numId w:val="6"/>
        </w:numPr>
        <w:tabs>
          <w:tab w:val="clear" w:pos="720"/>
          <w:tab w:val="clear" w:pos="4536"/>
          <w:tab w:val="clear" w:pos="9072"/>
          <w:tab w:val="left" w:pos="284"/>
        </w:tabs>
        <w:ind w:left="1134" w:right="283" w:hanging="567"/>
        <w:jc w:val="left"/>
        <w:rPr>
          <w:szCs w:val="22"/>
          <w:lang w:val="sr-Latn-ME"/>
        </w:rPr>
      </w:pPr>
      <w:r w:rsidRPr="00333496">
        <w:rPr>
          <w:szCs w:val="22"/>
          <w:lang w:val="sr-Latn-ME"/>
        </w:rPr>
        <w:t>Nel</w:t>
      </w:r>
      <w:r w:rsidR="002D5293" w:rsidRPr="00333496">
        <w:rPr>
          <w:szCs w:val="22"/>
          <w:lang w:val="sr-Latn-ME"/>
        </w:rPr>
        <w:t>ij</w:t>
      </w:r>
      <w:r w:rsidRPr="00333496">
        <w:rPr>
          <w:szCs w:val="22"/>
          <w:lang w:val="sr-Latn-ME"/>
        </w:rPr>
        <w:t>ečena ili nekontrolisana kongestivna srčana insuficijencija</w:t>
      </w:r>
      <w:r w:rsidR="00DC6441" w:rsidRPr="00333496">
        <w:rPr>
          <w:szCs w:val="22"/>
          <w:lang w:val="sr-Latn-ME"/>
        </w:rPr>
        <w:t>;</w:t>
      </w:r>
    </w:p>
    <w:p w14:paraId="2558CF1E" w14:textId="2501C5DB" w:rsidR="00446C38" w:rsidRPr="00333496" w:rsidRDefault="00295607" w:rsidP="003F69FE">
      <w:pPr>
        <w:pStyle w:val="Header"/>
        <w:numPr>
          <w:ilvl w:val="0"/>
          <w:numId w:val="6"/>
        </w:numPr>
        <w:tabs>
          <w:tab w:val="clear" w:pos="720"/>
          <w:tab w:val="clear" w:pos="4536"/>
          <w:tab w:val="clear" w:pos="9072"/>
          <w:tab w:val="left" w:pos="284"/>
        </w:tabs>
        <w:ind w:left="1134" w:right="283" w:hanging="567"/>
        <w:jc w:val="left"/>
        <w:rPr>
          <w:szCs w:val="22"/>
          <w:lang w:val="sr-Latn-ME"/>
        </w:rPr>
      </w:pPr>
      <w:r w:rsidRPr="00333496">
        <w:rPr>
          <w:szCs w:val="22"/>
          <w:lang w:val="sr-Latn-ME"/>
        </w:rPr>
        <w:t>Istovremene prim</w:t>
      </w:r>
      <w:r w:rsidR="002D5293" w:rsidRPr="00333496">
        <w:rPr>
          <w:szCs w:val="22"/>
          <w:lang w:val="sr-Latn-ME"/>
        </w:rPr>
        <w:t>j</w:t>
      </w:r>
      <w:r w:rsidRPr="00333496">
        <w:rPr>
          <w:szCs w:val="22"/>
          <w:lang w:val="sr-Latn-ME"/>
        </w:rPr>
        <w:t>ene MAO inhibitora ili tricikličnih antidepresiva (vid</w:t>
      </w:r>
      <w:r w:rsidR="002D5293" w:rsidRPr="00333496">
        <w:rPr>
          <w:szCs w:val="22"/>
          <w:lang w:val="sr-Latn-ME"/>
        </w:rPr>
        <w:t>j</w:t>
      </w:r>
      <w:r w:rsidRPr="00333496">
        <w:rPr>
          <w:szCs w:val="22"/>
          <w:lang w:val="sr-Latn-ME"/>
        </w:rPr>
        <w:t xml:space="preserve">eti </w:t>
      </w:r>
      <w:r w:rsidR="002D5293" w:rsidRPr="00333496">
        <w:rPr>
          <w:szCs w:val="22"/>
          <w:lang w:val="sr-Latn-ME"/>
        </w:rPr>
        <w:t>dio</w:t>
      </w:r>
      <w:r w:rsidRPr="00333496">
        <w:rPr>
          <w:szCs w:val="22"/>
          <w:lang w:val="sr-Latn-ME"/>
        </w:rPr>
        <w:t xml:space="preserve"> 4.5)</w:t>
      </w:r>
      <w:r w:rsidR="00DC6441" w:rsidRPr="00333496">
        <w:rPr>
          <w:szCs w:val="22"/>
          <w:lang w:val="sr-Latn-ME"/>
        </w:rPr>
        <w:t>;</w:t>
      </w:r>
    </w:p>
    <w:p w14:paraId="1172A717" w14:textId="77777777" w:rsidR="00295607" w:rsidRPr="00333496" w:rsidRDefault="00295607" w:rsidP="003F69FE">
      <w:pPr>
        <w:pStyle w:val="Header"/>
        <w:numPr>
          <w:ilvl w:val="0"/>
          <w:numId w:val="6"/>
        </w:numPr>
        <w:tabs>
          <w:tab w:val="clear" w:pos="720"/>
          <w:tab w:val="clear" w:pos="4536"/>
          <w:tab w:val="clear" w:pos="9072"/>
          <w:tab w:val="left" w:pos="284"/>
        </w:tabs>
        <w:ind w:left="1134" w:right="283" w:hanging="567"/>
        <w:jc w:val="left"/>
        <w:rPr>
          <w:szCs w:val="22"/>
          <w:lang w:val="sr-Latn-ME"/>
        </w:rPr>
      </w:pPr>
      <w:r w:rsidRPr="00333496">
        <w:rPr>
          <w:szCs w:val="22"/>
          <w:lang w:val="sr-Latn-ME"/>
        </w:rPr>
        <w:t>Nije dozvoljena prim</w:t>
      </w:r>
      <w:r w:rsidR="002D5293" w:rsidRPr="00333496">
        <w:rPr>
          <w:szCs w:val="22"/>
          <w:lang w:val="sr-Latn-ME"/>
        </w:rPr>
        <w:t>j</w:t>
      </w:r>
      <w:r w:rsidRPr="00333496">
        <w:rPr>
          <w:szCs w:val="22"/>
          <w:lang w:val="sr-Latn-ME"/>
        </w:rPr>
        <w:t>ena l</w:t>
      </w:r>
      <w:r w:rsidR="002D5293" w:rsidRPr="00333496">
        <w:rPr>
          <w:szCs w:val="22"/>
          <w:lang w:val="sr-Latn-ME"/>
        </w:rPr>
        <w:t>ij</w:t>
      </w:r>
      <w:r w:rsidRPr="00333496">
        <w:rPr>
          <w:szCs w:val="22"/>
          <w:lang w:val="sr-Latn-ME"/>
        </w:rPr>
        <w:t>eka u periferne d</w:t>
      </w:r>
      <w:r w:rsidR="002D5293" w:rsidRPr="00333496">
        <w:rPr>
          <w:szCs w:val="22"/>
          <w:lang w:val="sr-Latn-ME"/>
        </w:rPr>
        <w:t>j</w:t>
      </w:r>
      <w:r w:rsidRPr="00333496">
        <w:rPr>
          <w:szCs w:val="22"/>
          <w:lang w:val="sr-Latn-ME"/>
        </w:rPr>
        <w:t>elove ekstremiteta.</w:t>
      </w:r>
    </w:p>
    <w:p w14:paraId="7680E103" w14:textId="77777777" w:rsidR="00B10606" w:rsidRPr="00333496" w:rsidRDefault="00B10606">
      <w:pPr>
        <w:pStyle w:val="Header"/>
        <w:tabs>
          <w:tab w:val="clear" w:pos="4536"/>
          <w:tab w:val="clear" w:pos="9072"/>
          <w:tab w:val="left" w:pos="284"/>
        </w:tabs>
        <w:ind w:left="1134" w:right="283"/>
        <w:jc w:val="left"/>
        <w:rPr>
          <w:szCs w:val="22"/>
          <w:lang w:val="sr-Latn-ME"/>
        </w:rPr>
      </w:pPr>
    </w:p>
    <w:p w14:paraId="7BF16F36" w14:textId="501025D8" w:rsidR="00FD1A19"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Zbog natrijum</w:t>
      </w:r>
      <w:r w:rsidR="002D5293" w:rsidRPr="00333496">
        <w:rPr>
          <w:szCs w:val="22"/>
          <w:u w:val="single"/>
          <w:lang w:val="sr-Latn-ME"/>
        </w:rPr>
        <w:t xml:space="preserve"> </w:t>
      </w:r>
      <w:r w:rsidRPr="00333496">
        <w:rPr>
          <w:szCs w:val="22"/>
          <w:u w:val="single"/>
          <w:lang w:val="sr-Latn-ME"/>
        </w:rPr>
        <w:t>metabisulfita, l</w:t>
      </w:r>
      <w:r w:rsidR="002D5293" w:rsidRPr="00333496">
        <w:rPr>
          <w:szCs w:val="22"/>
          <w:u w:val="single"/>
          <w:lang w:val="sr-Latn-ME"/>
        </w:rPr>
        <w:t>ij</w:t>
      </w:r>
      <w:r w:rsidRPr="00333496">
        <w:rPr>
          <w:szCs w:val="22"/>
          <w:u w:val="single"/>
          <w:lang w:val="sr-Latn-ME"/>
        </w:rPr>
        <w:t>ek se ne sm</w:t>
      </w:r>
      <w:r w:rsidR="002D5293" w:rsidRPr="00333496">
        <w:rPr>
          <w:szCs w:val="22"/>
          <w:u w:val="single"/>
          <w:lang w:val="sr-Latn-ME"/>
        </w:rPr>
        <w:t>ij</w:t>
      </w:r>
      <w:r w:rsidRPr="00333496">
        <w:rPr>
          <w:szCs w:val="22"/>
          <w:u w:val="single"/>
          <w:lang w:val="sr-Latn-ME"/>
        </w:rPr>
        <w:t>e koristiti u slučaju:</w:t>
      </w:r>
    </w:p>
    <w:p w14:paraId="040E1E02" w14:textId="1688ADA8" w:rsidR="00FD1A19" w:rsidRPr="00333496" w:rsidRDefault="00295607" w:rsidP="003F69FE">
      <w:pPr>
        <w:pStyle w:val="Header"/>
        <w:numPr>
          <w:ilvl w:val="0"/>
          <w:numId w:val="12"/>
        </w:numPr>
        <w:tabs>
          <w:tab w:val="clear" w:pos="4536"/>
          <w:tab w:val="clear" w:pos="9072"/>
          <w:tab w:val="left" w:pos="284"/>
        </w:tabs>
        <w:ind w:right="283"/>
        <w:jc w:val="left"/>
        <w:rPr>
          <w:szCs w:val="22"/>
          <w:lang w:val="sr-Latn-ME"/>
        </w:rPr>
      </w:pPr>
      <w:r w:rsidRPr="00333496">
        <w:rPr>
          <w:szCs w:val="22"/>
          <w:lang w:val="sr-Latn-ME"/>
        </w:rPr>
        <w:t>Preos</w:t>
      </w:r>
      <w:r w:rsidR="002D5293" w:rsidRPr="00333496">
        <w:rPr>
          <w:szCs w:val="22"/>
          <w:lang w:val="sr-Latn-ME"/>
        </w:rPr>
        <w:t>j</w:t>
      </w:r>
      <w:r w:rsidRPr="00333496">
        <w:rPr>
          <w:szCs w:val="22"/>
          <w:lang w:val="sr-Latn-ME"/>
        </w:rPr>
        <w:t>etljivosti</w:t>
      </w:r>
      <w:r w:rsidR="008E7B6B" w:rsidRPr="00333496">
        <w:rPr>
          <w:szCs w:val="22"/>
          <w:lang w:val="sr-Latn-ME"/>
        </w:rPr>
        <w:t xml:space="preserve"> ili alergije</w:t>
      </w:r>
      <w:r w:rsidRPr="00333496">
        <w:rPr>
          <w:szCs w:val="22"/>
          <w:lang w:val="sr-Latn-ME"/>
        </w:rPr>
        <w:t xml:space="preserve"> na sulfite</w:t>
      </w:r>
      <w:r w:rsidR="008E7B6B" w:rsidRPr="00333496">
        <w:rPr>
          <w:szCs w:val="22"/>
          <w:lang w:val="sr-Latn-ME"/>
        </w:rPr>
        <w:t>;</w:t>
      </w:r>
    </w:p>
    <w:p w14:paraId="2DD0234D" w14:textId="026EC614" w:rsidR="00295607" w:rsidRPr="00333496" w:rsidRDefault="00295607" w:rsidP="003F69FE">
      <w:pPr>
        <w:pStyle w:val="Header"/>
        <w:numPr>
          <w:ilvl w:val="0"/>
          <w:numId w:val="12"/>
        </w:numPr>
        <w:tabs>
          <w:tab w:val="clear" w:pos="4536"/>
          <w:tab w:val="clear" w:pos="9072"/>
          <w:tab w:val="left" w:pos="284"/>
        </w:tabs>
        <w:ind w:right="283"/>
        <w:jc w:val="left"/>
        <w:rPr>
          <w:szCs w:val="22"/>
          <w:lang w:val="sr-Latn-ME"/>
        </w:rPr>
      </w:pPr>
      <w:r w:rsidRPr="00333496">
        <w:rPr>
          <w:szCs w:val="22"/>
          <w:lang w:val="sr-Latn-ME"/>
        </w:rPr>
        <w:t>Teške bronhijalne astme.</w:t>
      </w:r>
    </w:p>
    <w:p w14:paraId="6EB19A98" w14:textId="77777777" w:rsidR="00FD1A19" w:rsidRPr="00333496" w:rsidRDefault="00FD1A19" w:rsidP="003F69FE">
      <w:pPr>
        <w:pStyle w:val="Header"/>
        <w:tabs>
          <w:tab w:val="clear" w:pos="4536"/>
          <w:tab w:val="clear" w:pos="9072"/>
          <w:tab w:val="left" w:pos="284"/>
        </w:tabs>
        <w:ind w:left="720" w:right="283"/>
        <w:jc w:val="left"/>
        <w:rPr>
          <w:szCs w:val="22"/>
          <w:lang w:val="sr-Latn-ME"/>
        </w:rPr>
      </w:pPr>
    </w:p>
    <w:p w14:paraId="24E70B3B"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Ovaj l</w:t>
      </w:r>
      <w:r w:rsidR="002D5293" w:rsidRPr="00333496">
        <w:rPr>
          <w:szCs w:val="22"/>
          <w:lang w:val="sr-Latn-ME"/>
        </w:rPr>
        <w:t>ij</w:t>
      </w:r>
      <w:r w:rsidRPr="00333496">
        <w:rPr>
          <w:szCs w:val="22"/>
          <w:lang w:val="sr-Latn-ME"/>
        </w:rPr>
        <w:t>ek može dovesti do nastanka akutne alergijske reakcije sa simptomima anafilakse (kao što je bronhospazam).</w:t>
      </w:r>
    </w:p>
    <w:p w14:paraId="4EA68A22" w14:textId="77777777" w:rsidR="008E746A" w:rsidRPr="00333496" w:rsidRDefault="008E746A">
      <w:pPr>
        <w:pStyle w:val="Header"/>
        <w:tabs>
          <w:tab w:val="clear" w:pos="4536"/>
          <w:tab w:val="clear" w:pos="9072"/>
          <w:tab w:val="left" w:pos="284"/>
        </w:tabs>
        <w:ind w:right="283"/>
        <w:rPr>
          <w:szCs w:val="22"/>
          <w:lang w:val="sr-Latn-ME"/>
        </w:rPr>
      </w:pPr>
    </w:p>
    <w:p w14:paraId="660E20ED" w14:textId="77777777" w:rsidR="00295607" w:rsidRPr="00333496" w:rsidRDefault="00295607">
      <w:pPr>
        <w:ind w:right="283"/>
        <w:rPr>
          <w:b/>
          <w:bCs/>
          <w:szCs w:val="22"/>
          <w:lang w:val="sr-Latn-ME"/>
        </w:rPr>
      </w:pPr>
      <w:r w:rsidRPr="00333496">
        <w:rPr>
          <w:b/>
          <w:bCs/>
          <w:szCs w:val="22"/>
          <w:lang w:val="sr-Latn-ME"/>
        </w:rPr>
        <w:t>4.4. Posebna upozorenja i m</w:t>
      </w:r>
      <w:r w:rsidR="002D5293" w:rsidRPr="00333496">
        <w:rPr>
          <w:b/>
          <w:bCs/>
          <w:szCs w:val="22"/>
          <w:lang w:val="sr-Latn-ME"/>
        </w:rPr>
        <w:t>j</w:t>
      </w:r>
      <w:r w:rsidRPr="00333496">
        <w:rPr>
          <w:b/>
          <w:bCs/>
          <w:szCs w:val="22"/>
          <w:lang w:val="sr-Latn-ME"/>
        </w:rPr>
        <w:t>ere opreza pri upotrebi l</w:t>
      </w:r>
      <w:r w:rsidR="002D5293" w:rsidRPr="00333496">
        <w:rPr>
          <w:b/>
          <w:bCs/>
          <w:szCs w:val="22"/>
          <w:lang w:val="sr-Latn-ME"/>
        </w:rPr>
        <w:t>ij</w:t>
      </w:r>
      <w:r w:rsidRPr="00333496">
        <w:rPr>
          <w:b/>
          <w:bCs/>
          <w:szCs w:val="22"/>
          <w:lang w:val="sr-Latn-ME"/>
        </w:rPr>
        <w:t>eka</w:t>
      </w:r>
    </w:p>
    <w:p w14:paraId="4712177D" w14:textId="77777777" w:rsidR="007926C3" w:rsidRPr="00333496" w:rsidRDefault="007926C3">
      <w:pPr>
        <w:ind w:right="283"/>
        <w:rPr>
          <w:b/>
          <w:bCs/>
          <w:szCs w:val="22"/>
          <w:lang w:val="sr-Latn-ME"/>
        </w:rPr>
      </w:pPr>
    </w:p>
    <w:p w14:paraId="1C1BE5C3"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L</w:t>
      </w:r>
      <w:r w:rsidR="002D5293" w:rsidRPr="00333496">
        <w:rPr>
          <w:szCs w:val="22"/>
          <w:lang w:val="sr-Latn-ME"/>
        </w:rPr>
        <w:t>ij</w:t>
      </w:r>
      <w:r w:rsidRPr="00333496">
        <w:rPr>
          <w:szCs w:val="22"/>
          <w:lang w:val="sr-Latn-ME"/>
        </w:rPr>
        <w:t>ek se mora koristiti sa posebnim oprezom u slučaju:</w:t>
      </w:r>
    </w:p>
    <w:p w14:paraId="754A2B06"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ozbiljnog oštećenja bubrežne funkcije</w:t>
      </w:r>
      <w:r w:rsidR="008E746A" w:rsidRPr="00333496">
        <w:rPr>
          <w:szCs w:val="22"/>
          <w:lang w:val="sr-Latn-ME"/>
        </w:rPr>
        <w:t>;</w:t>
      </w:r>
    </w:p>
    <w:p w14:paraId="3961866F"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angine pektoris (vid</w:t>
      </w:r>
      <w:r w:rsidR="002D5293" w:rsidRPr="00333496">
        <w:rPr>
          <w:szCs w:val="22"/>
          <w:lang w:val="sr-Latn-ME"/>
        </w:rPr>
        <w:t>j</w:t>
      </w:r>
      <w:r w:rsidRPr="00333496">
        <w:rPr>
          <w:szCs w:val="22"/>
          <w:lang w:val="sr-Latn-ME"/>
        </w:rPr>
        <w:t xml:space="preserve">eti </w:t>
      </w:r>
      <w:r w:rsidR="008E746A" w:rsidRPr="00333496">
        <w:rPr>
          <w:szCs w:val="22"/>
          <w:lang w:val="sr-Latn-ME"/>
        </w:rPr>
        <w:t xml:space="preserve">djelove </w:t>
      </w:r>
      <w:r w:rsidRPr="00333496">
        <w:rPr>
          <w:szCs w:val="22"/>
          <w:lang w:val="sr-Latn-ME"/>
        </w:rPr>
        <w:t>4.2 i 4.3)</w:t>
      </w:r>
      <w:r w:rsidR="008E746A" w:rsidRPr="00333496">
        <w:rPr>
          <w:szCs w:val="22"/>
          <w:lang w:val="sr-Latn-ME"/>
        </w:rPr>
        <w:t>,</w:t>
      </w:r>
    </w:p>
    <w:p w14:paraId="6D6F1089"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arterioskleroze</w:t>
      </w:r>
      <w:r w:rsidR="008E746A" w:rsidRPr="00333496">
        <w:rPr>
          <w:szCs w:val="22"/>
          <w:lang w:val="sr-Latn-ME"/>
        </w:rPr>
        <w:t>;</w:t>
      </w:r>
    </w:p>
    <w:p w14:paraId="58DA4B28"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značajnog poremećaja koagulacije ili prim</w:t>
      </w:r>
      <w:r w:rsidR="002D5293" w:rsidRPr="00333496">
        <w:rPr>
          <w:szCs w:val="22"/>
          <w:lang w:val="sr-Latn-ME"/>
        </w:rPr>
        <w:t>j</w:t>
      </w:r>
      <w:r w:rsidRPr="00333496">
        <w:rPr>
          <w:szCs w:val="22"/>
          <w:lang w:val="sr-Latn-ME"/>
        </w:rPr>
        <w:t>ene antikoagulantne terapije</w:t>
      </w:r>
      <w:r w:rsidR="008E746A" w:rsidRPr="00333496">
        <w:rPr>
          <w:szCs w:val="22"/>
          <w:lang w:val="sr-Latn-ME"/>
        </w:rPr>
        <w:t>;</w:t>
      </w:r>
    </w:p>
    <w:p w14:paraId="4982333E" w14:textId="77777777" w:rsidR="0074336E"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nekontrolisanog ili nel</w:t>
      </w:r>
      <w:r w:rsidR="002D5293" w:rsidRPr="00333496">
        <w:rPr>
          <w:szCs w:val="22"/>
          <w:lang w:val="sr-Latn-ME"/>
        </w:rPr>
        <w:t>ij</w:t>
      </w:r>
      <w:r w:rsidRPr="00333496">
        <w:rPr>
          <w:szCs w:val="22"/>
          <w:lang w:val="sr-Latn-ME"/>
        </w:rPr>
        <w:t>ečenog hipertireoidizma</w:t>
      </w:r>
      <w:r w:rsidR="008E746A" w:rsidRPr="00333496">
        <w:rPr>
          <w:szCs w:val="22"/>
          <w:lang w:val="sr-Latn-ME"/>
        </w:rPr>
        <w:t>;</w:t>
      </w:r>
    </w:p>
    <w:p w14:paraId="22F4B914"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glaukoma zatvorenog ugla</w:t>
      </w:r>
      <w:r w:rsidR="008E746A" w:rsidRPr="00333496">
        <w:rPr>
          <w:szCs w:val="22"/>
          <w:lang w:val="sr-Latn-ME"/>
        </w:rPr>
        <w:t>;</w:t>
      </w:r>
    </w:p>
    <w:p w14:paraId="216CE8CB"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dijabetes melitusa</w:t>
      </w:r>
      <w:r w:rsidR="008E746A" w:rsidRPr="00333496">
        <w:rPr>
          <w:szCs w:val="22"/>
          <w:lang w:val="sr-Latn-ME"/>
        </w:rPr>
        <w:t>;</w:t>
      </w:r>
    </w:p>
    <w:p w14:paraId="6A2B73E2"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plućnih bolesti, naročito alergijske bronhijalne astme</w:t>
      </w:r>
      <w:r w:rsidR="008E746A" w:rsidRPr="00333496">
        <w:rPr>
          <w:szCs w:val="22"/>
          <w:lang w:val="sr-Latn-ME"/>
        </w:rPr>
        <w:t>;</w:t>
      </w:r>
    </w:p>
    <w:p w14:paraId="20099186"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feohromocitoma</w:t>
      </w:r>
      <w:r w:rsidR="008E746A" w:rsidRPr="00333496">
        <w:rPr>
          <w:szCs w:val="22"/>
          <w:lang w:val="sr-Latn-ME"/>
        </w:rPr>
        <w:t>;</w:t>
      </w:r>
    </w:p>
    <w:p w14:paraId="2A209527" w14:textId="77777777" w:rsidR="00295607" w:rsidRPr="00333496" w:rsidRDefault="00295607">
      <w:pPr>
        <w:pStyle w:val="Header"/>
        <w:numPr>
          <w:ilvl w:val="0"/>
          <w:numId w:val="6"/>
        </w:numPr>
        <w:tabs>
          <w:tab w:val="clear" w:pos="4536"/>
          <w:tab w:val="clear" w:pos="9072"/>
          <w:tab w:val="left" w:pos="284"/>
        </w:tabs>
        <w:ind w:right="283"/>
        <w:jc w:val="left"/>
        <w:rPr>
          <w:szCs w:val="22"/>
          <w:lang w:val="sr-Latn-ME"/>
        </w:rPr>
      </w:pPr>
      <w:r w:rsidRPr="00333496">
        <w:rPr>
          <w:szCs w:val="22"/>
          <w:lang w:val="sr-Latn-ME"/>
        </w:rPr>
        <w:t>methemoglobinemije.</w:t>
      </w:r>
    </w:p>
    <w:p w14:paraId="3F06B9FB" w14:textId="77777777" w:rsidR="008E746A" w:rsidRPr="00333496" w:rsidRDefault="008E746A">
      <w:pPr>
        <w:pStyle w:val="Header"/>
        <w:tabs>
          <w:tab w:val="clear" w:pos="4536"/>
          <w:tab w:val="clear" w:pos="9072"/>
          <w:tab w:val="left" w:pos="284"/>
        </w:tabs>
        <w:ind w:left="720" w:right="283"/>
        <w:jc w:val="left"/>
        <w:rPr>
          <w:szCs w:val="22"/>
          <w:lang w:val="sr-Latn-ME"/>
        </w:rPr>
      </w:pPr>
    </w:p>
    <w:p w14:paraId="0019B099" w14:textId="2F235B1B"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Stomatolozi koji prim</w:t>
      </w:r>
      <w:r w:rsidR="00FF0C32" w:rsidRPr="00333496">
        <w:rPr>
          <w:szCs w:val="22"/>
          <w:lang w:val="sr-Latn-ME"/>
        </w:rPr>
        <w:t>j</w:t>
      </w:r>
      <w:r w:rsidRPr="00333496">
        <w:rPr>
          <w:szCs w:val="22"/>
          <w:lang w:val="sr-Latn-ME"/>
        </w:rPr>
        <w:t>enjuju lokalne anestetike bi trebalo da su dobro upućeni u dijagnozu i l</w:t>
      </w:r>
      <w:r w:rsidR="00FF0C32" w:rsidRPr="00333496">
        <w:rPr>
          <w:szCs w:val="22"/>
          <w:lang w:val="sr-Latn-ME"/>
        </w:rPr>
        <w:t>ij</w:t>
      </w:r>
      <w:r w:rsidRPr="00333496">
        <w:rPr>
          <w:szCs w:val="22"/>
          <w:lang w:val="sr-Latn-ME"/>
        </w:rPr>
        <w:t>ečenje svih hitnih stanja koja mogu nastati kao posl</w:t>
      </w:r>
      <w:r w:rsidR="00FF0C32" w:rsidRPr="00333496">
        <w:rPr>
          <w:szCs w:val="22"/>
          <w:lang w:val="sr-Latn-ME"/>
        </w:rPr>
        <w:t>j</w:t>
      </w:r>
      <w:r w:rsidRPr="00333496">
        <w:rPr>
          <w:szCs w:val="22"/>
          <w:lang w:val="sr-Latn-ME"/>
        </w:rPr>
        <w:t>edica prim</w:t>
      </w:r>
      <w:r w:rsidR="00FF0C32" w:rsidRPr="00333496">
        <w:rPr>
          <w:szCs w:val="22"/>
          <w:lang w:val="sr-Latn-ME"/>
        </w:rPr>
        <w:t>j</w:t>
      </w:r>
      <w:r w:rsidRPr="00333496">
        <w:rPr>
          <w:szCs w:val="22"/>
          <w:lang w:val="sr-Latn-ME"/>
        </w:rPr>
        <w:t>ene ovih l</w:t>
      </w:r>
      <w:r w:rsidR="00FF0C32" w:rsidRPr="00333496">
        <w:rPr>
          <w:szCs w:val="22"/>
          <w:lang w:val="sr-Latn-ME"/>
        </w:rPr>
        <w:t>j</w:t>
      </w:r>
      <w:r w:rsidRPr="00333496">
        <w:rPr>
          <w:szCs w:val="22"/>
          <w:lang w:val="sr-Latn-ME"/>
        </w:rPr>
        <w:t xml:space="preserve">ekova. </w:t>
      </w:r>
    </w:p>
    <w:p w14:paraId="7A6AF8B1" w14:textId="77777777" w:rsidR="00FD1A19" w:rsidRPr="00333496" w:rsidRDefault="00FD1A19">
      <w:pPr>
        <w:pStyle w:val="Header"/>
        <w:tabs>
          <w:tab w:val="clear" w:pos="4536"/>
          <w:tab w:val="clear" w:pos="9072"/>
          <w:tab w:val="left" w:pos="284"/>
        </w:tabs>
        <w:ind w:right="283"/>
        <w:rPr>
          <w:szCs w:val="22"/>
          <w:lang w:val="sr-Latn-ME"/>
        </w:rPr>
      </w:pPr>
    </w:p>
    <w:p w14:paraId="74988BF6" w14:textId="1320AA7A"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Neophodan je oprez da bi se izb</w:t>
      </w:r>
      <w:r w:rsidR="00FF0C32" w:rsidRPr="00333496">
        <w:rPr>
          <w:szCs w:val="22"/>
          <w:lang w:val="sr-Latn-ME"/>
        </w:rPr>
        <w:t>j</w:t>
      </w:r>
      <w:r w:rsidRPr="00333496">
        <w:rPr>
          <w:szCs w:val="22"/>
          <w:lang w:val="sr-Latn-ME"/>
        </w:rPr>
        <w:t>egla nenam</w:t>
      </w:r>
      <w:r w:rsidR="00FF0C32" w:rsidRPr="00333496">
        <w:rPr>
          <w:szCs w:val="22"/>
          <w:lang w:val="sr-Latn-ME"/>
        </w:rPr>
        <w:t>j</w:t>
      </w:r>
      <w:r w:rsidRPr="00333496">
        <w:rPr>
          <w:szCs w:val="22"/>
          <w:lang w:val="sr-Latn-ME"/>
        </w:rPr>
        <w:t>erna intravaskularna prim</w:t>
      </w:r>
      <w:r w:rsidR="00FF0C32" w:rsidRPr="00333496">
        <w:rPr>
          <w:szCs w:val="22"/>
          <w:lang w:val="sr-Latn-ME"/>
        </w:rPr>
        <w:t>j</w:t>
      </w:r>
      <w:r w:rsidRPr="00333496">
        <w:rPr>
          <w:szCs w:val="22"/>
          <w:lang w:val="sr-Latn-ME"/>
        </w:rPr>
        <w:t>ena l</w:t>
      </w:r>
      <w:r w:rsidR="00FF0C32" w:rsidRPr="00333496">
        <w:rPr>
          <w:szCs w:val="22"/>
          <w:lang w:val="sr-Latn-ME"/>
        </w:rPr>
        <w:t>ij</w:t>
      </w:r>
      <w:r w:rsidRPr="00333496">
        <w:rPr>
          <w:szCs w:val="22"/>
          <w:lang w:val="sr-Latn-ME"/>
        </w:rPr>
        <w:t>eka (vid</w:t>
      </w:r>
      <w:r w:rsidR="00FF0C32" w:rsidRPr="00333496">
        <w:rPr>
          <w:szCs w:val="22"/>
          <w:lang w:val="sr-Latn-ME"/>
        </w:rPr>
        <w:t>j</w:t>
      </w:r>
      <w:r w:rsidRPr="00333496">
        <w:rPr>
          <w:szCs w:val="22"/>
          <w:lang w:val="sr-Latn-ME"/>
        </w:rPr>
        <w:t xml:space="preserve">eti </w:t>
      </w:r>
      <w:r w:rsidR="00FF0C32" w:rsidRPr="00333496">
        <w:rPr>
          <w:szCs w:val="22"/>
          <w:lang w:val="sr-Latn-ME"/>
        </w:rPr>
        <w:t>dio</w:t>
      </w:r>
      <w:r w:rsidRPr="00333496">
        <w:rPr>
          <w:szCs w:val="22"/>
          <w:lang w:val="sr-Latn-ME"/>
        </w:rPr>
        <w:t xml:space="preserve"> 4.2). Akcidentalna intravaskularna injekcija ili previsoka doza l</w:t>
      </w:r>
      <w:r w:rsidR="00FF0C32" w:rsidRPr="00333496">
        <w:rPr>
          <w:szCs w:val="22"/>
          <w:lang w:val="sr-Latn-ME"/>
        </w:rPr>
        <w:t>ij</w:t>
      </w:r>
      <w:r w:rsidRPr="00333496">
        <w:rPr>
          <w:szCs w:val="22"/>
          <w:lang w:val="sr-Latn-ME"/>
        </w:rPr>
        <w:t>eka mogu dovesti do pojave konvulzija, praćenih potom depresijom CNS-a i kardiorespiratornim zastojem (vid</w:t>
      </w:r>
      <w:r w:rsidR="00FF0C32" w:rsidRPr="00333496">
        <w:rPr>
          <w:szCs w:val="22"/>
          <w:lang w:val="sr-Latn-ME"/>
        </w:rPr>
        <w:t>j</w:t>
      </w:r>
      <w:r w:rsidRPr="00333496">
        <w:rPr>
          <w:szCs w:val="22"/>
          <w:lang w:val="sr-Latn-ME"/>
        </w:rPr>
        <w:t>eti</w:t>
      </w:r>
      <w:r w:rsidR="00FF0C32" w:rsidRPr="00333496">
        <w:rPr>
          <w:szCs w:val="22"/>
          <w:lang w:val="sr-Latn-ME"/>
        </w:rPr>
        <w:t xml:space="preserve"> dio</w:t>
      </w:r>
      <w:r w:rsidRPr="00333496">
        <w:rPr>
          <w:szCs w:val="22"/>
          <w:lang w:val="sr-Latn-ME"/>
        </w:rPr>
        <w:t xml:space="preserve"> 4.9). L</w:t>
      </w:r>
      <w:r w:rsidR="00FF0C32" w:rsidRPr="00333496">
        <w:rPr>
          <w:szCs w:val="22"/>
          <w:lang w:val="sr-Latn-ME"/>
        </w:rPr>
        <w:t>j</w:t>
      </w:r>
      <w:r w:rsidRPr="00333496">
        <w:rPr>
          <w:szCs w:val="22"/>
          <w:lang w:val="sr-Latn-ME"/>
        </w:rPr>
        <w:t xml:space="preserve">ekarima treba da su lako dostupni oprema za </w:t>
      </w:r>
      <w:r w:rsidR="00591CE8" w:rsidRPr="00333496">
        <w:rPr>
          <w:szCs w:val="22"/>
          <w:lang w:val="sr-Latn-ME"/>
        </w:rPr>
        <w:t>reanimaciju</w:t>
      </w:r>
      <w:r w:rsidRPr="00333496">
        <w:rPr>
          <w:szCs w:val="22"/>
          <w:lang w:val="sr-Latn-ME"/>
        </w:rPr>
        <w:t>, kiseonik i neophodni l</w:t>
      </w:r>
      <w:r w:rsidR="00FF0C32" w:rsidRPr="00333496">
        <w:rPr>
          <w:szCs w:val="22"/>
          <w:lang w:val="sr-Latn-ME"/>
        </w:rPr>
        <w:t>j</w:t>
      </w:r>
      <w:r w:rsidRPr="00333496">
        <w:rPr>
          <w:szCs w:val="22"/>
          <w:lang w:val="sr-Latn-ME"/>
        </w:rPr>
        <w:t>ekovi.</w:t>
      </w:r>
    </w:p>
    <w:p w14:paraId="6738B7BA" w14:textId="77777777" w:rsidR="00FD1A19" w:rsidRPr="00333496" w:rsidRDefault="00FD1A19">
      <w:pPr>
        <w:pStyle w:val="Header"/>
        <w:tabs>
          <w:tab w:val="clear" w:pos="4536"/>
          <w:tab w:val="clear" w:pos="9072"/>
          <w:tab w:val="left" w:pos="284"/>
        </w:tabs>
        <w:ind w:right="283"/>
        <w:rPr>
          <w:szCs w:val="22"/>
          <w:lang w:val="sr-Latn-ME"/>
        </w:rPr>
      </w:pPr>
    </w:p>
    <w:p w14:paraId="1B3E46EB" w14:textId="2B1793F4"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w:t>
      </w:r>
      <w:r w:rsidR="00FF0C32" w:rsidRPr="00333496">
        <w:rPr>
          <w:szCs w:val="22"/>
          <w:lang w:val="sr-Latn-ME"/>
        </w:rPr>
        <w:t>ij</w:t>
      </w:r>
      <w:r w:rsidRPr="00333496">
        <w:rPr>
          <w:szCs w:val="22"/>
          <w:lang w:val="sr-Latn-ME"/>
        </w:rPr>
        <w:t>ek je potrebno prim</w:t>
      </w:r>
      <w:r w:rsidR="00FF0C32" w:rsidRPr="00333496">
        <w:rPr>
          <w:szCs w:val="22"/>
          <w:lang w:val="sr-Latn-ME"/>
        </w:rPr>
        <w:t>j</w:t>
      </w:r>
      <w:r w:rsidRPr="00333496">
        <w:rPr>
          <w:szCs w:val="22"/>
          <w:lang w:val="sr-Latn-ME"/>
        </w:rPr>
        <w:t>enjivati sa oprezom kod pacijenata sa kardiovaskularnim poremećajima pošto ovi pacijenti slabije kompenzuju funkcionalne prom</w:t>
      </w:r>
      <w:r w:rsidR="00FF0C32" w:rsidRPr="00333496">
        <w:rPr>
          <w:szCs w:val="22"/>
          <w:lang w:val="sr-Latn-ME"/>
        </w:rPr>
        <w:t>j</w:t>
      </w:r>
      <w:r w:rsidRPr="00333496">
        <w:rPr>
          <w:szCs w:val="22"/>
          <w:lang w:val="sr-Latn-ME"/>
        </w:rPr>
        <w:t>ene udružene sa produženjem AV sprovođenja koje izazivaju ovi l</w:t>
      </w:r>
      <w:r w:rsidR="00FF0C32" w:rsidRPr="00333496">
        <w:rPr>
          <w:szCs w:val="22"/>
          <w:lang w:val="sr-Latn-ME"/>
        </w:rPr>
        <w:t>j</w:t>
      </w:r>
      <w:r w:rsidRPr="00333496">
        <w:rPr>
          <w:szCs w:val="22"/>
          <w:lang w:val="sr-Latn-ME"/>
        </w:rPr>
        <w:t>ekovi.</w:t>
      </w:r>
    </w:p>
    <w:p w14:paraId="4293D4C7" w14:textId="77777777" w:rsidR="00FD1A19" w:rsidRPr="00333496" w:rsidRDefault="00FD1A19">
      <w:pPr>
        <w:pStyle w:val="Header"/>
        <w:tabs>
          <w:tab w:val="clear" w:pos="4536"/>
          <w:tab w:val="clear" w:pos="9072"/>
          <w:tab w:val="left" w:pos="284"/>
        </w:tabs>
        <w:ind w:right="283"/>
        <w:rPr>
          <w:szCs w:val="22"/>
          <w:lang w:val="sr-Latn-ME"/>
        </w:rPr>
      </w:pPr>
    </w:p>
    <w:p w14:paraId="3F3371E0" w14:textId="0F48FCD9"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Lokalni anestetici amidnog tipa se metabolišu u jetri, zbog čega je potreban oprez pri prim</w:t>
      </w:r>
      <w:r w:rsidR="00FF0C32" w:rsidRPr="00333496">
        <w:rPr>
          <w:szCs w:val="22"/>
          <w:lang w:val="sr-Latn-ME"/>
        </w:rPr>
        <w:t>j</w:t>
      </w:r>
      <w:r w:rsidRPr="00333496">
        <w:rPr>
          <w:szCs w:val="22"/>
          <w:lang w:val="sr-Latn-ME"/>
        </w:rPr>
        <w:t>eni ovih l</w:t>
      </w:r>
      <w:r w:rsidR="00FF0C32" w:rsidRPr="00333496">
        <w:rPr>
          <w:szCs w:val="22"/>
          <w:lang w:val="sr-Latn-ME"/>
        </w:rPr>
        <w:t>j</w:t>
      </w:r>
      <w:r w:rsidRPr="00333496">
        <w:rPr>
          <w:szCs w:val="22"/>
          <w:lang w:val="sr-Latn-ME"/>
        </w:rPr>
        <w:t>ekova kod pacijenata sa oboljenjima jetre. Pacijenti sa teškim poremećajem funkcije jetre su pod rizikom od povećanja koncentracija l</w:t>
      </w:r>
      <w:r w:rsidR="00FF0C32" w:rsidRPr="00333496">
        <w:rPr>
          <w:szCs w:val="22"/>
          <w:lang w:val="sr-Latn-ME"/>
        </w:rPr>
        <w:t>ij</w:t>
      </w:r>
      <w:r w:rsidRPr="00333496">
        <w:rPr>
          <w:szCs w:val="22"/>
          <w:lang w:val="sr-Latn-ME"/>
        </w:rPr>
        <w:t xml:space="preserve">eka u plazmi do toksičnog nivoa. </w:t>
      </w:r>
    </w:p>
    <w:p w14:paraId="7E18CF2B" w14:textId="77777777" w:rsidR="00FD1A19" w:rsidRPr="00333496" w:rsidRDefault="00FD1A19">
      <w:pPr>
        <w:pStyle w:val="Header"/>
        <w:tabs>
          <w:tab w:val="clear" w:pos="4536"/>
          <w:tab w:val="clear" w:pos="9072"/>
          <w:tab w:val="left" w:pos="284"/>
        </w:tabs>
        <w:ind w:right="283"/>
        <w:rPr>
          <w:szCs w:val="22"/>
          <w:lang w:val="sr-Latn-ME"/>
        </w:rPr>
      </w:pPr>
    </w:p>
    <w:p w14:paraId="33A4634F" w14:textId="0D9F3784"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w:t>
      </w:r>
      <w:r w:rsidR="00FF0C32" w:rsidRPr="00333496">
        <w:rPr>
          <w:szCs w:val="22"/>
          <w:lang w:val="sr-Latn-ME"/>
        </w:rPr>
        <w:t>ij</w:t>
      </w:r>
      <w:r w:rsidRPr="00333496">
        <w:rPr>
          <w:szCs w:val="22"/>
          <w:lang w:val="sr-Latn-ME"/>
        </w:rPr>
        <w:t>ek je potrebno pažljivo prim</w:t>
      </w:r>
      <w:r w:rsidR="00FF0C32" w:rsidRPr="00333496">
        <w:rPr>
          <w:szCs w:val="22"/>
          <w:lang w:val="sr-Latn-ME"/>
        </w:rPr>
        <w:t>j</w:t>
      </w:r>
      <w:r w:rsidRPr="00333496">
        <w:rPr>
          <w:szCs w:val="22"/>
          <w:lang w:val="sr-Latn-ME"/>
        </w:rPr>
        <w:t xml:space="preserve">enjivati kod pacijenata sa epilepsijom u </w:t>
      </w:r>
      <w:r w:rsidR="009E64F7" w:rsidRPr="00333496">
        <w:rPr>
          <w:szCs w:val="22"/>
          <w:lang w:val="sr-Latn-ME"/>
        </w:rPr>
        <w:t>anamnezi</w:t>
      </w:r>
      <w:r w:rsidRPr="00333496">
        <w:rPr>
          <w:szCs w:val="22"/>
          <w:lang w:val="sr-Latn-ME"/>
        </w:rPr>
        <w:t>. Naročito je značajno izb</w:t>
      </w:r>
      <w:r w:rsidR="00FF0C32" w:rsidRPr="00333496">
        <w:rPr>
          <w:szCs w:val="22"/>
          <w:lang w:val="sr-Latn-ME"/>
        </w:rPr>
        <w:t>j</w:t>
      </w:r>
      <w:r w:rsidRPr="00333496">
        <w:rPr>
          <w:szCs w:val="22"/>
          <w:lang w:val="sr-Latn-ME"/>
        </w:rPr>
        <w:t>egavati visoke doze l</w:t>
      </w:r>
      <w:r w:rsidR="00FF0C32" w:rsidRPr="00333496">
        <w:rPr>
          <w:szCs w:val="22"/>
          <w:lang w:val="sr-Latn-ME"/>
        </w:rPr>
        <w:t>ij</w:t>
      </w:r>
      <w:r w:rsidRPr="00333496">
        <w:rPr>
          <w:szCs w:val="22"/>
          <w:lang w:val="sr-Latn-ME"/>
        </w:rPr>
        <w:t xml:space="preserve">eka. </w:t>
      </w:r>
    </w:p>
    <w:p w14:paraId="30217DA0" w14:textId="77777777" w:rsidR="00FD1A19" w:rsidRPr="00333496" w:rsidRDefault="00FD1A19">
      <w:pPr>
        <w:pStyle w:val="Header"/>
        <w:tabs>
          <w:tab w:val="clear" w:pos="4536"/>
          <w:tab w:val="clear" w:pos="9072"/>
          <w:tab w:val="left" w:pos="284"/>
        </w:tabs>
        <w:ind w:right="283"/>
        <w:rPr>
          <w:szCs w:val="22"/>
          <w:lang w:val="sr-Latn-ME"/>
        </w:rPr>
      </w:pPr>
    </w:p>
    <w:p w14:paraId="4482ABBC" w14:textId="7979B76B"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Manji protok krvi u pulpi zuba (zbog dejstva adrenalina</w:t>
      </w:r>
      <w:r w:rsidR="00F21906" w:rsidRPr="00333496">
        <w:rPr>
          <w:szCs w:val="22"/>
          <w:lang w:val="sr-Latn-ME"/>
        </w:rPr>
        <w:t xml:space="preserve"> (epinefrina)</w:t>
      </w:r>
      <w:r w:rsidRPr="00333496">
        <w:rPr>
          <w:szCs w:val="22"/>
          <w:lang w:val="sr-Latn-ME"/>
        </w:rPr>
        <w:t>) može dovesti do toga da se previdi otvorena pulpa, što treba imati u vidu pri pripremi zubne šupljine ili krunice.</w:t>
      </w:r>
    </w:p>
    <w:p w14:paraId="2E8C5673" w14:textId="77777777" w:rsidR="00FD1A19" w:rsidRPr="00333496" w:rsidRDefault="00FD1A19">
      <w:pPr>
        <w:pStyle w:val="Header"/>
        <w:tabs>
          <w:tab w:val="clear" w:pos="4536"/>
          <w:tab w:val="clear" w:pos="9072"/>
          <w:tab w:val="left" w:pos="284"/>
        </w:tabs>
        <w:ind w:right="283"/>
        <w:rPr>
          <w:szCs w:val="22"/>
          <w:lang w:val="sr-Latn-ME"/>
        </w:rPr>
      </w:pPr>
    </w:p>
    <w:p w14:paraId="6403238F" w14:textId="23793731"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Postoji mogućnost da prim</w:t>
      </w:r>
      <w:r w:rsidR="00FF0C32" w:rsidRPr="00333496">
        <w:rPr>
          <w:szCs w:val="22"/>
          <w:lang w:val="sr-Latn-ME"/>
        </w:rPr>
        <w:t>j</w:t>
      </w:r>
      <w:r w:rsidRPr="00333496">
        <w:rPr>
          <w:szCs w:val="22"/>
          <w:lang w:val="sr-Latn-ME"/>
        </w:rPr>
        <w:t>ena l</w:t>
      </w:r>
      <w:r w:rsidR="00FF0C32" w:rsidRPr="00333496">
        <w:rPr>
          <w:szCs w:val="22"/>
          <w:lang w:val="sr-Latn-ME"/>
        </w:rPr>
        <w:t>ij</w:t>
      </w:r>
      <w:r w:rsidRPr="00333496">
        <w:rPr>
          <w:szCs w:val="22"/>
          <w:lang w:val="sr-Latn-ME"/>
        </w:rPr>
        <w:t>eka dovede do pozitivnog doping testa kod sportista. Lidokain nije naveden u aktuelnoj WADA listi, dok je prim</w:t>
      </w:r>
      <w:r w:rsidR="00FF0C32" w:rsidRPr="00333496">
        <w:rPr>
          <w:szCs w:val="22"/>
          <w:lang w:val="sr-Latn-ME"/>
        </w:rPr>
        <w:t>j</w:t>
      </w:r>
      <w:r w:rsidRPr="00333496">
        <w:rPr>
          <w:szCs w:val="22"/>
          <w:lang w:val="sr-Latn-ME"/>
        </w:rPr>
        <w:t>ena adrenalina</w:t>
      </w:r>
      <w:r w:rsidR="00F21906" w:rsidRPr="00333496">
        <w:rPr>
          <w:szCs w:val="22"/>
          <w:lang w:val="sr-Latn-ME"/>
        </w:rPr>
        <w:t xml:space="preserve"> (epinefrina)</w:t>
      </w:r>
      <w:r w:rsidRPr="00333496">
        <w:rPr>
          <w:szCs w:val="22"/>
          <w:lang w:val="sr-Latn-ME"/>
        </w:rPr>
        <w:t xml:space="preserve"> dozvoljena ukoliko se koristi u cilju lokalne anestezije.</w:t>
      </w:r>
    </w:p>
    <w:p w14:paraId="79FAE387" w14:textId="77777777" w:rsidR="00FD1A19" w:rsidRPr="00333496" w:rsidRDefault="00FD1A19">
      <w:pPr>
        <w:pStyle w:val="Header"/>
        <w:tabs>
          <w:tab w:val="clear" w:pos="4536"/>
          <w:tab w:val="clear" w:pos="9072"/>
          <w:tab w:val="left" w:pos="284"/>
        </w:tabs>
        <w:ind w:right="283"/>
        <w:rPr>
          <w:szCs w:val="22"/>
          <w:lang w:val="sr-Latn-ME"/>
        </w:rPr>
      </w:pPr>
    </w:p>
    <w:p w14:paraId="6778241A" w14:textId="39E51955" w:rsidR="00922B86" w:rsidRPr="00333496" w:rsidRDefault="00922B86">
      <w:pPr>
        <w:pStyle w:val="Header"/>
        <w:tabs>
          <w:tab w:val="clear" w:pos="4536"/>
          <w:tab w:val="clear" w:pos="9072"/>
          <w:tab w:val="left" w:pos="284"/>
        </w:tabs>
        <w:ind w:right="283"/>
        <w:rPr>
          <w:szCs w:val="22"/>
          <w:lang w:val="sr-Latn-ME"/>
        </w:rPr>
      </w:pPr>
      <w:r w:rsidRPr="00333496">
        <w:rPr>
          <w:szCs w:val="22"/>
          <w:lang w:val="sr-Latn-ME"/>
        </w:rPr>
        <w:lastRenderedPageBreak/>
        <w:t>Rizik od krvarenja je povećan kod pacijenata koji su na terapiji antikoagulantnim l</w:t>
      </w:r>
      <w:r w:rsidR="00FF0C32" w:rsidRPr="00333496">
        <w:rPr>
          <w:szCs w:val="22"/>
          <w:lang w:val="sr-Latn-ME"/>
        </w:rPr>
        <w:t>j</w:t>
      </w:r>
      <w:r w:rsidRPr="00333496">
        <w:rPr>
          <w:szCs w:val="22"/>
          <w:lang w:val="sr-Latn-ME"/>
        </w:rPr>
        <w:t>ekovima ili inhibitorima agregacije trombocita (</w:t>
      </w:r>
      <w:r w:rsidR="001269A4" w:rsidRPr="00333496">
        <w:rPr>
          <w:szCs w:val="22"/>
          <w:lang w:val="sr-Latn-ME"/>
        </w:rPr>
        <w:t xml:space="preserve">npr. </w:t>
      </w:r>
      <w:r w:rsidRPr="00333496">
        <w:rPr>
          <w:szCs w:val="22"/>
          <w:lang w:val="sr-Latn-ME"/>
        </w:rPr>
        <w:t xml:space="preserve">heparin ili acetilsalicilna kiselina). </w:t>
      </w:r>
      <w:r w:rsidR="002106D4" w:rsidRPr="00333496">
        <w:rPr>
          <w:szCs w:val="22"/>
          <w:lang w:val="sr-Latn-ME"/>
        </w:rPr>
        <w:t>Ne</w:t>
      </w:r>
      <w:r w:rsidR="00A1288D" w:rsidRPr="00333496">
        <w:rPr>
          <w:szCs w:val="22"/>
          <w:lang w:val="sr-Latn-ME"/>
        </w:rPr>
        <w:t>nam</w:t>
      </w:r>
      <w:r w:rsidR="00FF0C32" w:rsidRPr="00333496">
        <w:rPr>
          <w:szCs w:val="22"/>
          <w:lang w:val="sr-Latn-ME"/>
        </w:rPr>
        <w:t>j</w:t>
      </w:r>
      <w:r w:rsidR="00A1288D" w:rsidRPr="00333496">
        <w:rPr>
          <w:szCs w:val="22"/>
          <w:lang w:val="sr-Latn-ME"/>
        </w:rPr>
        <w:t>erna</w:t>
      </w:r>
      <w:r w:rsidR="002106D4" w:rsidRPr="00333496">
        <w:rPr>
          <w:szCs w:val="22"/>
          <w:lang w:val="sr-Latn-ME"/>
        </w:rPr>
        <w:t xml:space="preserve"> </w:t>
      </w:r>
      <w:r w:rsidR="00847D45" w:rsidRPr="00333496">
        <w:rPr>
          <w:szCs w:val="22"/>
          <w:lang w:val="sr-Latn-ME"/>
        </w:rPr>
        <w:t>vazopunkcija</w:t>
      </w:r>
      <w:r w:rsidR="002106D4" w:rsidRPr="00333496">
        <w:rPr>
          <w:szCs w:val="22"/>
          <w:lang w:val="sr-Latn-ME"/>
        </w:rPr>
        <w:t xml:space="preserve"> </w:t>
      </w:r>
      <w:r w:rsidR="00F76099" w:rsidRPr="00333496">
        <w:rPr>
          <w:szCs w:val="22"/>
          <w:lang w:val="sr-Latn-ME"/>
        </w:rPr>
        <w:t>pri prim</w:t>
      </w:r>
      <w:r w:rsidR="00FF0C32" w:rsidRPr="00333496">
        <w:rPr>
          <w:szCs w:val="22"/>
          <w:lang w:val="sr-Latn-ME"/>
        </w:rPr>
        <w:t>j</w:t>
      </w:r>
      <w:r w:rsidR="00F76099" w:rsidRPr="00333496">
        <w:rPr>
          <w:szCs w:val="22"/>
          <w:lang w:val="sr-Latn-ME"/>
        </w:rPr>
        <w:t xml:space="preserve">eni </w:t>
      </w:r>
      <w:r w:rsidRPr="00333496">
        <w:rPr>
          <w:szCs w:val="22"/>
          <w:lang w:val="sr-Latn-ME"/>
        </w:rPr>
        <w:t>lokalnog anestetika može rezultirati teškim krvarenjem.</w:t>
      </w:r>
    </w:p>
    <w:p w14:paraId="2509AA4C" w14:textId="77777777" w:rsidR="00FD1A19" w:rsidRPr="00333496" w:rsidRDefault="00FD1A19">
      <w:pPr>
        <w:pStyle w:val="Header"/>
        <w:tabs>
          <w:tab w:val="clear" w:pos="4536"/>
          <w:tab w:val="clear" w:pos="9072"/>
          <w:tab w:val="left" w:pos="284"/>
        </w:tabs>
        <w:ind w:right="283"/>
        <w:rPr>
          <w:szCs w:val="22"/>
          <w:lang w:val="sr-Latn-ME"/>
        </w:rPr>
      </w:pPr>
    </w:p>
    <w:p w14:paraId="070DDCA7" w14:textId="0A0F1735"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w:t>
      </w:r>
      <w:r w:rsidR="00FF0C32" w:rsidRPr="00333496">
        <w:rPr>
          <w:szCs w:val="22"/>
          <w:lang w:val="sr-Latn-ME"/>
        </w:rPr>
        <w:t>ij</w:t>
      </w:r>
      <w:r w:rsidRPr="00333496">
        <w:rPr>
          <w:szCs w:val="22"/>
          <w:lang w:val="sr-Latn-ME"/>
        </w:rPr>
        <w:t xml:space="preserve">ek </w:t>
      </w:r>
      <w:r w:rsidR="0074336E" w:rsidRPr="00333496">
        <w:rPr>
          <w:szCs w:val="22"/>
          <w:lang w:val="sr-Latn-ME"/>
        </w:rPr>
        <w:t>LIDOKAIN</w:t>
      </w:r>
      <w:r w:rsidRPr="00333496">
        <w:rPr>
          <w:szCs w:val="22"/>
          <w:lang w:val="sr-Latn-ME"/>
        </w:rPr>
        <w:t xml:space="preserve"> 2%</w:t>
      </w:r>
      <w:r w:rsidR="008E2CB2" w:rsidRPr="00333496">
        <w:rPr>
          <w:szCs w:val="22"/>
          <w:lang w:val="sr-Latn-ME"/>
        </w:rPr>
        <w:t xml:space="preserve"> </w:t>
      </w:r>
      <w:r w:rsidRPr="00333496">
        <w:rPr>
          <w:szCs w:val="22"/>
          <w:lang w:val="sr-Latn-ME"/>
        </w:rPr>
        <w:t>-</w:t>
      </w:r>
      <w:r w:rsidR="008E2CB2" w:rsidRPr="00333496">
        <w:rPr>
          <w:szCs w:val="22"/>
          <w:lang w:val="sr-Latn-ME"/>
        </w:rPr>
        <w:t xml:space="preserve"> </w:t>
      </w:r>
      <w:r w:rsidR="0074336E" w:rsidRPr="00333496">
        <w:rPr>
          <w:szCs w:val="22"/>
          <w:lang w:val="sr-Latn-ME"/>
        </w:rPr>
        <w:t xml:space="preserve">ADRENALIN </w:t>
      </w:r>
      <w:r w:rsidR="000C1F93" w:rsidRPr="00333496">
        <w:rPr>
          <w:szCs w:val="22"/>
          <w:lang w:val="sr-Latn-ME"/>
        </w:rPr>
        <w:t xml:space="preserve">GALENIKA </w:t>
      </w:r>
      <w:r w:rsidRPr="00333496">
        <w:rPr>
          <w:szCs w:val="22"/>
          <w:lang w:val="sr-Latn-ME"/>
        </w:rPr>
        <w:t>sadrži natrijum</w:t>
      </w:r>
      <w:r w:rsidR="00FF0C32" w:rsidRPr="00333496">
        <w:rPr>
          <w:szCs w:val="22"/>
          <w:lang w:val="sr-Latn-ME"/>
        </w:rPr>
        <w:t xml:space="preserve"> </w:t>
      </w:r>
      <w:r w:rsidRPr="00333496">
        <w:rPr>
          <w:szCs w:val="22"/>
          <w:lang w:val="sr-Latn-ME"/>
        </w:rPr>
        <w:t>metabisulfit (E223), koji r</w:t>
      </w:r>
      <w:r w:rsidR="00FF0C32" w:rsidRPr="00333496">
        <w:rPr>
          <w:szCs w:val="22"/>
          <w:lang w:val="sr-Latn-ME"/>
        </w:rPr>
        <w:t>ij</w:t>
      </w:r>
      <w:r w:rsidRPr="00333496">
        <w:rPr>
          <w:szCs w:val="22"/>
          <w:lang w:val="sr-Latn-ME"/>
        </w:rPr>
        <w:t>etko može izazvati teške hipersenzitivne reakcije i bronhospazam.</w:t>
      </w:r>
    </w:p>
    <w:p w14:paraId="66BB7810" w14:textId="77777777" w:rsidR="00FD1A19" w:rsidRPr="00333496" w:rsidRDefault="00FD1A19">
      <w:pPr>
        <w:pStyle w:val="Header"/>
        <w:tabs>
          <w:tab w:val="clear" w:pos="4536"/>
          <w:tab w:val="clear" w:pos="9072"/>
          <w:tab w:val="left" w:pos="284"/>
        </w:tabs>
        <w:ind w:right="283"/>
        <w:rPr>
          <w:szCs w:val="22"/>
          <w:lang w:val="sr-Latn-ME"/>
        </w:rPr>
      </w:pPr>
    </w:p>
    <w:p w14:paraId="39D6B907" w14:textId="513A7625"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Ovaj l</w:t>
      </w:r>
      <w:r w:rsidR="00FF0C32" w:rsidRPr="00333496">
        <w:rPr>
          <w:szCs w:val="22"/>
          <w:lang w:val="sr-Latn-ME"/>
        </w:rPr>
        <w:t>ij</w:t>
      </w:r>
      <w:r w:rsidRPr="00333496">
        <w:rPr>
          <w:szCs w:val="22"/>
          <w:lang w:val="sr-Latn-ME"/>
        </w:rPr>
        <w:t>ek sadrži manje od 1 mmol (23 mg) natrijuma po dozi, što odgovara esencijalnom “slobodnom natrijumu”.</w:t>
      </w:r>
    </w:p>
    <w:p w14:paraId="4AD34095" w14:textId="77777777" w:rsidR="00FD1A19" w:rsidRPr="00333496" w:rsidRDefault="00FD1A19">
      <w:pPr>
        <w:pStyle w:val="Header"/>
        <w:tabs>
          <w:tab w:val="clear" w:pos="4536"/>
          <w:tab w:val="clear" w:pos="9072"/>
          <w:tab w:val="left" w:pos="284"/>
        </w:tabs>
        <w:ind w:right="283"/>
        <w:rPr>
          <w:szCs w:val="22"/>
          <w:lang w:val="sr-Latn-ME"/>
        </w:rPr>
      </w:pPr>
    </w:p>
    <w:p w14:paraId="7D850A85"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Potrebno je upozoriti pacijente da obrate pažnju da ne povrede usne, jezik, sluznicu obraza ili meko nepce za vr</w:t>
      </w:r>
      <w:r w:rsidR="00FF0C32" w:rsidRPr="00333496">
        <w:rPr>
          <w:szCs w:val="22"/>
          <w:lang w:val="sr-Latn-ME"/>
        </w:rPr>
        <w:t>ij</w:t>
      </w:r>
      <w:r w:rsidRPr="00333496">
        <w:rPr>
          <w:szCs w:val="22"/>
          <w:lang w:val="sr-Latn-ME"/>
        </w:rPr>
        <w:t xml:space="preserve">eme trajanja anestezije. Unos hrane je poželjno odložiti dok se ne uspostavi normalna funkcija. </w:t>
      </w:r>
    </w:p>
    <w:p w14:paraId="73F18D5E" w14:textId="77777777" w:rsidR="007F0345" w:rsidRPr="00333496" w:rsidRDefault="007F0345">
      <w:pPr>
        <w:pStyle w:val="Header"/>
        <w:tabs>
          <w:tab w:val="clear" w:pos="4536"/>
          <w:tab w:val="clear" w:pos="9072"/>
          <w:tab w:val="left" w:pos="284"/>
        </w:tabs>
        <w:ind w:right="283"/>
        <w:rPr>
          <w:szCs w:val="22"/>
          <w:lang w:val="sr-Latn-ME"/>
        </w:rPr>
      </w:pPr>
    </w:p>
    <w:p w14:paraId="14C9557F"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M</w:t>
      </w:r>
      <w:r w:rsidR="00FF0C32" w:rsidRPr="00333496">
        <w:rPr>
          <w:szCs w:val="22"/>
          <w:u w:val="single"/>
          <w:lang w:val="sr-Latn-ME"/>
        </w:rPr>
        <w:t>j</w:t>
      </w:r>
      <w:r w:rsidRPr="00333496">
        <w:rPr>
          <w:szCs w:val="22"/>
          <w:u w:val="single"/>
          <w:lang w:val="sr-Latn-ME"/>
        </w:rPr>
        <w:t>ere opreza</w:t>
      </w:r>
    </w:p>
    <w:p w14:paraId="0AE1B6D7"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Tokom svake prim</w:t>
      </w:r>
      <w:r w:rsidR="00FF0C32" w:rsidRPr="00333496">
        <w:rPr>
          <w:szCs w:val="22"/>
          <w:lang w:val="sr-Latn-ME"/>
        </w:rPr>
        <w:t>j</w:t>
      </w:r>
      <w:r w:rsidRPr="00333496">
        <w:rPr>
          <w:szCs w:val="22"/>
          <w:lang w:val="sr-Latn-ME"/>
        </w:rPr>
        <w:t>ene lokalne anestezije, neophodno je imati pri ruci i.v. kateter i sl</w:t>
      </w:r>
      <w:r w:rsidR="00FF0C32" w:rsidRPr="00333496">
        <w:rPr>
          <w:szCs w:val="22"/>
          <w:lang w:val="sr-Latn-ME"/>
        </w:rPr>
        <w:t>j</w:t>
      </w:r>
      <w:r w:rsidRPr="00333496">
        <w:rPr>
          <w:szCs w:val="22"/>
          <w:lang w:val="sr-Latn-ME"/>
        </w:rPr>
        <w:t>edeću terapiju:</w:t>
      </w:r>
    </w:p>
    <w:p w14:paraId="10301772" w14:textId="70E5CCAB" w:rsidR="00295607" w:rsidRPr="00333496" w:rsidRDefault="00295607">
      <w:pPr>
        <w:pStyle w:val="Header"/>
        <w:numPr>
          <w:ilvl w:val="0"/>
          <w:numId w:val="6"/>
        </w:numPr>
        <w:tabs>
          <w:tab w:val="clear" w:pos="4536"/>
          <w:tab w:val="clear" w:pos="9072"/>
          <w:tab w:val="left" w:pos="284"/>
        </w:tabs>
        <w:ind w:right="283"/>
        <w:rPr>
          <w:szCs w:val="22"/>
          <w:lang w:val="sr-Latn-ME"/>
        </w:rPr>
      </w:pPr>
      <w:r w:rsidRPr="00333496">
        <w:rPr>
          <w:szCs w:val="22"/>
          <w:lang w:val="sr-Latn-ME"/>
        </w:rPr>
        <w:t>antiko</w:t>
      </w:r>
      <w:r w:rsidR="00FD1A19" w:rsidRPr="00333496">
        <w:rPr>
          <w:szCs w:val="22"/>
          <w:lang w:val="sr-Latn-ME"/>
        </w:rPr>
        <w:t>n</w:t>
      </w:r>
      <w:r w:rsidRPr="00333496">
        <w:rPr>
          <w:szCs w:val="22"/>
          <w:lang w:val="sr-Latn-ME"/>
        </w:rPr>
        <w:t>vulzivne l</w:t>
      </w:r>
      <w:r w:rsidR="00FF0C32" w:rsidRPr="00333496">
        <w:rPr>
          <w:szCs w:val="22"/>
          <w:lang w:val="sr-Latn-ME"/>
        </w:rPr>
        <w:t>j</w:t>
      </w:r>
      <w:r w:rsidRPr="00333496">
        <w:rPr>
          <w:szCs w:val="22"/>
          <w:lang w:val="sr-Latn-ME"/>
        </w:rPr>
        <w:t>ekove (benzodiaz</w:t>
      </w:r>
      <w:r w:rsidR="00FD1A19" w:rsidRPr="00333496">
        <w:rPr>
          <w:szCs w:val="22"/>
          <w:lang w:val="sr-Latn-ME"/>
        </w:rPr>
        <w:t>epine</w:t>
      </w:r>
      <w:r w:rsidRPr="00333496">
        <w:rPr>
          <w:szCs w:val="22"/>
          <w:lang w:val="sr-Latn-ME"/>
        </w:rPr>
        <w:t xml:space="preserve"> npr. diazepam), miorelaksanse, kortikosteroide, atropin i vazopresore ili adrenalin</w:t>
      </w:r>
      <w:r w:rsidR="00F21906" w:rsidRPr="00333496">
        <w:rPr>
          <w:szCs w:val="22"/>
          <w:lang w:val="sr-Latn-ME"/>
        </w:rPr>
        <w:t xml:space="preserve"> (epinefrin)</w:t>
      </w:r>
      <w:r w:rsidRPr="00333496">
        <w:rPr>
          <w:szCs w:val="22"/>
          <w:lang w:val="sr-Latn-ME"/>
        </w:rPr>
        <w:t xml:space="preserve"> kao i rastvor elektrolita za tešku alergijsku ili anafilaktičku reakciju.</w:t>
      </w:r>
    </w:p>
    <w:p w14:paraId="200032E1" w14:textId="2CA6F5C8" w:rsidR="00295607" w:rsidRPr="00333496" w:rsidRDefault="00295607">
      <w:pPr>
        <w:pStyle w:val="Header"/>
        <w:numPr>
          <w:ilvl w:val="0"/>
          <w:numId w:val="6"/>
        </w:numPr>
        <w:tabs>
          <w:tab w:val="clear" w:pos="4536"/>
          <w:tab w:val="clear" w:pos="9072"/>
          <w:tab w:val="left" w:pos="284"/>
        </w:tabs>
        <w:ind w:right="283"/>
        <w:rPr>
          <w:szCs w:val="22"/>
          <w:lang w:val="sr-Latn-ME"/>
        </w:rPr>
      </w:pPr>
      <w:r w:rsidRPr="00333496">
        <w:rPr>
          <w:szCs w:val="22"/>
          <w:lang w:val="sr-Latn-ME"/>
        </w:rPr>
        <w:t xml:space="preserve">oprema za </w:t>
      </w:r>
      <w:r w:rsidR="00591CE8" w:rsidRPr="00333496">
        <w:rPr>
          <w:szCs w:val="22"/>
          <w:lang w:val="sr-Latn-ME"/>
        </w:rPr>
        <w:t>reanimaciju</w:t>
      </w:r>
      <w:r w:rsidRPr="00333496">
        <w:rPr>
          <w:szCs w:val="22"/>
          <w:lang w:val="sr-Latn-ME"/>
        </w:rPr>
        <w:t xml:space="preserve"> (pr</w:t>
      </w:r>
      <w:r w:rsidR="00FF0C32" w:rsidRPr="00333496">
        <w:rPr>
          <w:szCs w:val="22"/>
          <w:lang w:val="sr-Latn-ME"/>
        </w:rPr>
        <w:t>ij</w:t>
      </w:r>
      <w:r w:rsidRPr="00333496">
        <w:rPr>
          <w:szCs w:val="22"/>
          <w:lang w:val="sr-Latn-ME"/>
        </w:rPr>
        <w:t>e svega kiseonik) da bi se ukoliko je neophodno omogućila asistirana ventilacija.</w:t>
      </w:r>
    </w:p>
    <w:p w14:paraId="1C2FC676" w14:textId="77777777" w:rsidR="00FD1A19" w:rsidRPr="00333496" w:rsidRDefault="00FD1A19" w:rsidP="003F69FE">
      <w:pPr>
        <w:pStyle w:val="Header"/>
        <w:tabs>
          <w:tab w:val="clear" w:pos="4536"/>
          <w:tab w:val="clear" w:pos="9072"/>
          <w:tab w:val="left" w:pos="284"/>
        </w:tabs>
        <w:ind w:left="720" w:right="283"/>
        <w:rPr>
          <w:szCs w:val="22"/>
          <w:lang w:val="sr-Latn-ME"/>
        </w:rPr>
      </w:pPr>
    </w:p>
    <w:p w14:paraId="42AC99A3" w14:textId="77777777" w:rsidR="00295607" w:rsidRPr="00333496" w:rsidRDefault="00295607">
      <w:pPr>
        <w:ind w:right="283"/>
        <w:rPr>
          <w:szCs w:val="22"/>
          <w:lang w:val="sr-Latn-ME"/>
        </w:rPr>
      </w:pPr>
      <w:r w:rsidRPr="00333496">
        <w:rPr>
          <w:szCs w:val="22"/>
          <w:lang w:val="sr-Latn-ME"/>
        </w:rPr>
        <w:t>Tokom svake prim</w:t>
      </w:r>
      <w:r w:rsidR="00FF0C32" w:rsidRPr="00333496">
        <w:rPr>
          <w:szCs w:val="22"/>
          <w:lang w:val="sr-Latn-ME"/>
        </w:rPr>
        <w:t>j</w:t>
      </w:r>
      <w:r w:rsidRPr="00333496">
        <w:rPr>
          <w:szCs w:val="22"/>
          <w:lang w:val="sr-Latn-ME"/>
        </w:rPr>
        <w:t>ene lokalne anestezije neophodno je pažljivo pratiti vitalne znake (kardiovaskularnu i respiratornu funkciju) kao i stanje sv</w:t>
      </w:r>
      <w:r w:rsidR="00FF0C32" w:rsidRPr="00333496">
        <w:rPr>
          <w:szCs w:val="22"/>
          <w:lang w:val="sr-Latn-ME"/>
        </w:rPr>
        <w:t>ij</w:t>
      </w:r>
      <w:r w:rsidRPr="00333496">
        <w:rPr>
          <w:szCs w:val="22"/>
          <w:lang w:val="sr-Latn-ME"/>
        </w:rPr>
        <w:t>esti pacijenta. Rani znaci toksičnosti CNS-a mogu biti nemir, anksioznost, tinitus, ošamućenost, zamućen vid, tremor, depresija ili pospanost (vid</w:t>
      </w:r>
      <w:r w:rsidR="00FF0C32" w:rsidRPr="00333496">
        <w:rPr>
          <w:szCs w:val="22"/>
          <w:lang w:val="sr-Latn-ME"/>
        </w:rPr>
        <w:t>j</w:t>
      </w:r>
      <w:r w:rsidRPr="00333496">
        <w:rPr>
          <w:szCs w:val="22"/>
          <w:lang w:val="sr-Latn-ME"/>
        </w:rPr>
        <w:t xml:space="preserve">eti </w:t>
      </w:r>
      <w:r w:rsidR="00FF0C32" w:rsidRPr="00333496">
        <w:rPr>
          <w:szCs w:val="22"/>
          <w:lang w:val="sr-Latn-ME"/>
        </w:rPr>
        <w:t>dio</w:t>
      </w:r>
      <w:r w:rsidRPr="00333496">
        <w:rPr>
          <w:szCs w:val="22"/>
          <w:lang w:val="sr-Latn-ME"/>
        </w:rPr>
        <w:t xml:space="preserve"> 4.9).</w:t>
      </w:r>
    </w:p>
    <w:p w14:paraId="728EC905" w14:textId="77777777" w:rsidR="00863F2E" w:rsidRPr="00333496" w:rsidRDefault="00863F2E">
      <w:pPr>
        <w:ind w:right="283"/>
        <w:rPr>
          <w:szCs w:val="22"/>
          <w:lang w:val="sr-Latn-ME"/>
        </w:rPr>
      </w:pPr>
    </w:p>
    <w:p w14:paraId="6AC2B79B" w14:textId="77777777" w:rsidR="00295607" w:rsidRPr="00333496" w:rsidRDefault="00295607">
      <w:pPr>
        <w:ind w:right="283"/>
        <w:rPr>
          <w:b/>
          <w:bCs/>
          <w:szCs w:val="22"/>
          <w:lang w:val="sr-Latn-ME"/>
        </w:rPr>
      </w:pPr>
      <w:r w:rsidRPr="00333496">
        <w:rPr>
          <w:b/>
          <w:bCs/>
          <w:szCs w:val="22"/>
          <w:lang w:val="sr-Latn-ME"/>
        </w:rPr>
        <w:t>4.5. Interakcije sa drugim l</w:t>
      </w:r>
      <w:r w:rsidR="00FF0C32" w:rsidRPr="00333496">
        <w:rPr>
          <w:b/>
          <w:bCs/>
          <w:szCs w:val="22"/>
          <w:lang w:val="sr-Latn-ME"/>
        </w:rPr>
        <w:t>j</w:t>
      </w:r>
      <w:r w:rsidRPr="00333496">
        <w:rPr>
          <w:b/>
          <w:bCs/>
          <w:szCs w:val="22"/>
          <w:lang w:val="sr-Latn-ME"/>
        </w:rPr>
        <w:t>ekovima i druge vrste interakcija</w:t>
      </w:r>
    </w:p>
    <w:p w14:paraId="4B0A99A3" w14:textId="77777777" w:rsidR="00B10606" w:rsidRPr="00333496" w:rsidRDefault="00B10606">
      <w:pPr>
        <w:ind w:right="283"/>
        <w:rPr>
          <w:b/>
          <w:bCs/>
          <w:szCs w:val="22"/>
          <w:lang w:val="sr-Latn-ME"/>
        </w:rPr>
      </w:pPr>
    </w:p>
    <w:p w14:paraId="70B4E45E" w14:textId="50CA613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Interakcije koje utiču na prim</w:t>
      </w:r>
      <w:r w:rsidR="00FF0C32" w:rsidRPr="00333496">
        <w:rPr>
          <w:szCs w:val="22"/>
          <w:lang w:val="sr-Latn-ME"/>
        </w:rPr>
        <w:t>j</w:t>
      </w:r>
      <w:r w:rsidRPr="00333496">
        <w:rPr>
          <w:szCs w:val="22"/>
          <w:lang w:val="sr-Latn-ME"/>
        </w:rPr>
        <w:t>enu l</w:t>
      </w:r>
      <w:r w:rsidR="00FF0C32" w:rsidRPr="00333496">
        <w:rPr>
          <w:szCs w:val="22"/>
          <w:lang w:val="sr-Latn-ME"/>
        </w:rPr>
        <w:t>ij</w:t>
      </w:r>
      <w:r w:rsidRPr="00333496">
        <w:rPr>
          <w:szCs w:val="22"/>
          <w:lang w:val="sr-Latn-ME"/>
        </w:rPr>
        <w:t>eka</w:t>
      </w:r>
      <w:r w:rsidR="00863F2E" w:rsidRPr="00333496">
        <w:rPr>
          <w:szCs w:val="22"/>
          <w:lang w:val="sr-Latn-ME"/>
        </w:rPr>
        <w:t>:</w:t>
      </w:r>
      <w:r w:rsidRPr="00333496">
        <w:rPr>
          <w:szCs w:val="22"/>
          <w:lang w:val="sr-Latn-ME"/>
        </w:rPr>
        <w:t xml:space="preserve"> </w:t>
      </w:r>
    </w:p>
    <w:p w14:paraId="7F006886" w14:textId="77777777" w:rsidR="00FD1A19" w:rsidRPr="00333496" w:rsidRDefault="00FD1A19">
      <w:pPr>
        <w:pStyle w:val="Header"/>
        <w:tabs>
          <w:tab w:val="clear" w:pos="4536"/>
          <w:tab w:val="clear" w:pos="9072"/>
          <w:tab w:val="left" w:pos="284"/>
        </w:tabs>
        <w:ind w:right="283"/>
        <w:jc w:val="left"/>
        <w:rPr>
          <w:szCs w:val="22"/>
          <w:lang w:val="sr-Latn-ME"/>
        </w:rPr>
      </w:pPr>
    </w:p>
    <w:p w14:paraId="66A9E867" w14:textId="77777777" w:rsidR="00295607" w:rsidRPr="00333496" w:rsidRDefault="00295607">
      <w:pPr>
        <w:pStyle w:val="Header"/>
        <w:numPr>
          <w:ilvl w:val="0"/>
          <w:numId w:val="8"/>
        </w:numPr>
        <w:tabs>
          <w:tab w:val="clear" w:pos="4536"/>
          <w:tab w:val="clear" w:pos="9072"/>
          <w:tab w:val="left" w:pos="284"/>
        </w:tabs>
        <w:ind w:left="788" w:right="283" w:hanging="431"/>
        <w:jc w:val="left"/>
        <w:rPr>
          <w:szCs w:val="22"/>
          <w:lang w:val="sr-Latn-ME"/>
        </w:rPr>
      </w:pPr>
      <w:r w:rsidRPr="00333496">
        <w:rPr>
          <w:szCs w:val="22"/>
          <w:lang w:val="sr-Latn-ME"/>
        </w:rPr>
        <w:t>Kontraindikovane kombinacije</w:t>
      </w:r>
    </w:p>
    <w:p w14:paraId="1F4593CF" w14:textId="77777777" w:rsidR="00935D6A" w:rsidRPr="00333496" w:rsidRDefault="00935D6A">
      <w:pPr>
        <w:pStyle w:val="Header"/>
        <w:tabs>
          <w:tab w:val="clear" w:pos="4536"/>
          <w:tab w:val="clear" w:pos="9072"/>
          <w:tab w:val="left" w:pos="284"/>
        </w:tabs>
        <w:ind w:right="283"/>
        <w:jc w:val="left"/>
        <w:rPr>
          <w:szCs w:val="22"/>
          <w:u w:val="single"/>
          <w:lang w:val="sr-Latn-ME"/>
        </w:rPr>
      </w:pPr>
    </w:p>
    <w:p w14:paraId="4B441E40"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Prim</w:t>
      </w:r>
      <w:r w:rsidR="00FF0C32" w:rsidRPr="00333496">
        <w:rPr>
          <w:szCs w:val="22"/>
          <w:u w:val="single"/>
          <w:lang w:val="sr-Latn-ME"/>
        </w:rPr>
        <w:t>j</w:t>
      </w:r>
      <w:r w:rsidRPr="00333496">
        <w:rPr>
          <w:szCs w:val="22"/>
          <w:u w:val="single"/>
          <w:lang w:val="sr-Latn-ME"/>
        </w:rPr>
        <w:t>ena MAO inhibitora i tricikličnih antidepresiva</w:t>
      </w:r>
    </w:p>
    <w:p w14:paraId="0F4963FB" w14:textId="3C03A6C2"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Simpatomimetički efekti adrenalina</w:t>
      </w:r>
      <w:r w:rsidR="00F21906" w:rsidRPr="00333496">
        <w:rPr>
          <w:szCs w:val="22"/>
          <w:lang w:val="sr-Latn-ME"/>
        </w:rPr>
        <w:t xml:space="preserve"> (epinefrina)</w:t>
      </w:r>
      <w:r w:rsidRPr="00333496">
        <w:rPr>
          <w:szCs w:val="22"/>
          <w:lang w:val="sr-Latn-ME"/>
        </w:rPr>
        <w:t xml:space="preserve"> mogu biti pojačani istovremenom prim</w:t>
      </w:r>
      <w:r w:rsidR="00FF0C32" w:rsidRPr="00333496">
        <w:rPr>
          <w:szCs w:val="22"/>
          <w:lang w:val="sr-Latn-ME"/>
        </w:rPr>
        <w:t>j</w:t>
      </w:r>
      <w:r w:rsidRPr="00333496">
        <w:rPr>
          <w:szCs w:val="22"/>
          <w:lang w:val="sr-Latn-ME"/>
        </w:rPr>
        <w:t>enom MAO inhibitora i tricikličnih antidepresiva (vid</w:t>
      </w:r>
      <w:r w:rsidR="00FF0C32" w:rsidRPr="00333496">
        <w:rPr>
          <w:szCs w:val="22"/>
          <w:lang w:val="sr-Latn-ME"/>
        </w:rPr>
        <w:t>j</w:t>
      </w:r>
      <w:r w:rsidRPr="00333496">
        <w:rPr>
          <w:szCs w:val="22"/>
          <w:lang w:val="sr-Latn-ME"/>
        </w:rPr>
        <w:t xml:space="preserve">eti </w:t>
      </w:r>
      <w:r w:rsidR="00FF0C32" w:rsidRPr="00333496">
        <w:rPr>
          <w:szCs w:val="22"/>
          <w:lang w:val="sr-Latn-ME"/>
        </w:rPr>
        <w:t>dio</w:t>
      </w:r>
      <w:r w:rsidRPr="00333496">
        <w:rPr>
          <w:szCs w:val="22"/>
          <w:lang w:val="sr-Latn-ME"/>
        </w:rPr>
        <w:t xml:space="preserve"> 4.3).</w:t>
      </w:r>
    </w:p>
    <w:p w14:paraId="0D8D48C9" w14:textId="77777777" w:rsidR="002950EC" w:rsidRPr="00333496" w:rsidRDefault="002950EC">
      <w:pPr>
        <w:pStyle w:val="Header"/>
        <w:tabs>
          <w:tab w:val="clear" w:pos="4536"/>
          <w:tab w:val="clear" w:pos="9072"/>
          <w:tab w:val="left" w:pos="284"/>
        </w:tabs>
        <w:ind w:right="283"/>
        <w:rPr>
          <w:szCs w:val="22"/>
          <w:lang w:val="sr-Latn-ME"/>
        </w:rPr>
      </w:pPr>
    </w:p>
    <w:p w14:paraId="002E0E21" w14:textId="77777777" w:rsidR="00B10606" w:rsidRPr="00333496" w:rsidRDefault="00295607">
      <w:pPr>
        <w:pStyle w:val="Header"/>
        <w:numPr>
          <w:ilvl w:val="0"/>
          <w:numId w:val="8"/>
        </w:numPr>
        <w:tabs>
          <w:tab w:val="clear" w:pos="4536"/>
          <w:tab w:val="clear" w:pos="9072"/>
          <w:tab w:val="left" w:pos="284"/>
        </w:tabs>
        <w:ind w:left="788" w:right="283" w:hanging="431"/>
        <w:jc w:val="left"/>
        <w:rPr>
          <w:szCs w:val="22"/>
          <w:lang w:val="sr-Latn-ME"/>
        </w:rPr>
      </w:pPr>
      <w:r w:rsidRPr="00333496">
        <w:rPr>
          <w:szCs w:val="22"/>
          <w:lang w:val="sr-Latn-ME"/>
        </w:rPr>
        <w:t>Istovremena prim</w:t>
      </w:r>
      <w:r w:rsidR="007527DF" w:rsidRPr="00333496">
        <w:rPr>
          <w:szCs w:val="22"/>
          <w:lang w:val="sr-Latn-ME"/>
        </w:rPr>
        <w:t>j</w:t>
      </w:r>
      <w:r w:rsidRPr="00333496">
        <w:rPr>
          <w:szCs w:val="22"/>
          <w:lang w:val="sr-Latn-ME"/>
        </w:rPr>
        <w:t>ena se ne preporučuje</w:t>
      </w:r>
      <w:r w:rsidR="00986BBD" w:rsidRPr="00333496">
        <w:rPr>
          <w:szCs w:val="22"/>
          <w:lang w:val="sr-Latn-ME"/>
        </w:rPr>
        <w:t>:</w:t>
      </w:r>
    </w:p>
    <w:p w14:paraId="01E0C9EE" w14:textId="77777777" w:rsidR="00295607" w:rsidRPr="00333496" w:rsidRDefault="00295607">
      <w:pPr>
        <w:pStyle w:val="Header"/>
        <w:tabs>
          <w:tab w:val="clear" w:pos="4536"/>
          <w:tab w:val="clear" w:pos="9072"/>
          <w:tab w:val="left" w:pos="284"/>
        </w:tabs>
        <w:ind w:left="788" w:right="283"/>
        <w:jc w:val="left"/>
        <w:rPr>
          <w:szCs w:val="22"/>
          <w:lang w:val="sr-Latn-ME"/>
        </w:rPr>
      </w:pPr>
    </w:p>
    <w:p w14:paraId="27AF5CF2" w14:textId="77777777" w:rsidR="00295607" w:rsidRPr="00333496" w:rsidRDefault="00986BBD">
      <w:pPr>
        <w:pStyle w:val="Header"/>
        <w:tabs>
          <w:tab w:val="clear" w:pos="4536"/>
          <w:tab w:val="clear" w:pos="9072"/>
          <w:tab w:val="left" w:pos="284"/>
        </w:tabs>
        <w:ind w:right="283"/>
        <w:jc w:val="left"/>
        <w:rPr>
          <w:szCs w:val="22"/>
          <w:u w:val="single"/>
          <w:lang w:val="sr-Latn-ME"/>
        </w:rPr>
      </w:pPr>
      <w:r w:rsidRPr="00333496">
        <w:rPr>
          <w:szCs w:val="22"/>
          <w:u w:val="single"/>
          <w:lang w:val="sr-Latn-ME"/>
        </w:rPr>
        <w:t>Pacijentima koji koriste f</w:t>
      </w:r>
      <w:r w:rsidR="00295607" w:rsidRPr="00333496">
        <w:rPr>
          <w:szCs w:val="22"/>
          <w:u w:val="single"/>
          <w:lang w:val="sr-Latn-ME"/>
        </w:rPr>
        <w:t>enotiazin</w:t>
      </w:r>
      <w:r w:rsidRPr="00333496">
        <w:rPr>
          <w:szCs w:val="22"/>
          <w:u w:val="single"/>
          <w:lang w:val="sr-Latn-ME"/>
        </w:rPr>
        <w:t>e</w:t>
      </w:r>
    </w:p>
    <w:p w14:paraId="0D8D7B95" w14:textId="37B14E43"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Fenotiazini mogu umanjiti i neutralisati presorni efekat adrenalina</w:t>
      </w:r>
      <w:r w:rsidR="00F21906" w:rsidRPr="00333496">
        <w:rPr>
          <w:szCs w:val="22"/>
          <w:lang w:val="sr-Latn-ME"/>
        </w:rPr>
        <w:t xml:space="preserve"> (epinefrina)</w:t>
      </w:r>
      <w:r w:rsidRPr="00333496">
        <w:rPr>
          <w:szCs w:val="22"/>
          <w:lang w:val="sr-Latn-ME"/>
        </w:rPr>
        <w:t xml:space="preserve">. </w:t>
      </w:r>
    </w:p>
    <w:p w14:paraId="07CAC841"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Istovremena prim</w:t>
      </w:r>
      <w:r w:rsidR="007527DF" w:rsidRPr="00333496">
        <w:rPr>
          <w:szCs w:val="22"/>
          <w:lang w:val="sr-Latn-ME"/>
        </w:rPr>
        <w:t>j</w:t>
      </w:r>
      <w:r w:rsidRPr="00333496">
        <w:rPr>
          <w:szCs w:val="22"/>
          <w:lang w:val="sr-Latn-ME"/>
        </w:rPr>
        <w:t>ena ovih l</w:t>
      </w:r>
      <w:r w:rsidR="007527DF" w:rsidRPr="00333496">
        <w:rPr>
          <w:szCs w:val="22"/>
          <w:lang w:val="sr-Latn-ME"/>
        </w:rPr>
        <w:t>j</w:t>
      </w:r>
      <w:r w:rsidRPr="00333496">
        <w:rPr>
          <w:szCs w:val="22"/>
          <w:lang w:val="sr-Latn-ME"/>
        </w:rPr>
        <w:t>ekova treba da se izb</w:t>
      </w:r>
      <w:r w:rsidR="007527DF" w:rsidRPr="00333496">
        <w:rPr>
          <w:szCs w:val="22"/>
          <w:lang w:val="sr-Latn-ME"/>
        </w:rPr>
        <w:t>j</w:t>
      </w:r>
      <w:r w:rsidRPr="00333496">
        <w:rPr>
          <w:szCs w:val="22"/>
          <w:lang w:val="sr-Latn-ME"/>
        </w:rPr>
        <w:t>egava. Ukoliko je istovremena prim</w:t>
      </w:r>
      <w:r w:rsidR="007527DF" w:rsidRPr="00333496">
        <w:rPr>
          <w:szCs w:val="22"/>
          <w:lang w:val="sr-Latn-ME"/>
        </w:rPr>
        <w:t>j</w:t>
      </w:r>
      <w:r w:rsidRPr="00333496">
        <w:rPr>
          <w:szCs w:val="22"/>
          <w:lang w:val="sr-Latn-ME"/>
        </w:rPr>
        <w:t>ena neophodna, pažljivo pratiti pacijenta.</w:t>
      </w:r>
    </w:p>
    <w:p w14:paraId="09711B87" w14:textId="77777777" w:rsidR="00935D6A" w:rsidRPr="00333496" w:rsidRDefault="00935D6A">
      <w:pPr>
        <w:pStyle w:val="Header"/>
        <w:tabs>
          <w:tab w:val="clear" w:pos="4536"/>
          <w:tab w:val="clear" w:pos="9072"/>
          <w:tab w:val="left" w:pos="284"/>
        </w:tabs>
        <w:ind w:right="283"/>
        <w:jc w:val="left"/>
        <w:rPr>
          <w:szCs w:val="22"/>
          <w:lang w:val="sr-Latn-ME"/>
        </w:rPr>
      </w:pPr>
    </w:p>
    <w:p w14:paraId="5339C4D3" w14:textId="77777777" w:rsidR="00295607" w:rsidRPr="00333496" w:rsidRDefault="00986BBD">
      <w:pPr>
        <w:pStyle w:val="Header"/>
        <w:tabs>
          <w:tab w:val="clear" w:pos="4536"/>
          <w:tab w:val="clear" w:pos="9072"/>
          <w:tab w:val="left" w:pos="284"/>
        </w:tabs>
        <w:ind w:right="283"/>
        <w:jc w:val="left"/>
        <w:rPr>
          <w:szCs w:val="22"/>
          <w:u w:val="single"/>
          <w:lang w:val="sr-Latn-ME"/>
        </w:rPr>
      </w:pPr>
      <w:r w:rsidRPr="00333496">
        <w:rPr>
          <w:szCs w:val="22"/>
          <w:u w:val="single"/>
          <w:lang w:val="sr-Latn-ME"/>
        </w:rPr>
        <w:t>Pacijentima koji koriste n</w:t>
      </w:r>
      <w:r w:rsidR="00295607" w:rsidRPr="00333496">
        <w:rPr>
          <w:szCs w:val="22"/>
          <w:u w:val="single"/>
          <w:lang w:val="sr-Latn-ME"/>
        </w:rPr>
        <w:t>eselektivn</w:t>
      </w:r>
      <w:r w:rsidRPr="00333496">
        <w:rPr>
          <w:szCs w:val="22"/>
          <w:u w:val="single"/>
          <w:lang w:val="sr-Latn-ME"/>
        </w:rPr>
        <w:t>e</w:t>
      </w:r>
      <w:r w:rsidR="00295607" w:rsidRPr="00333496">
        <w:rPr>
          <w:szCs w:val="22"/>
          <w:u w:val="single"/>
          <w:lang w:val="sr-Latn-ME"/>
        </w:rPr>
        <w:t xml:space="preserve"> beta </w:t>
      </w:r>
      <w:r w:rsidRPr="00333496">
        <w:rPr>
          <w:szCs w:val="22"/>
          <w:u w:val="single"/>
          <w:lang w:val="sr-Latn-ME"/>
        </w:rPr>
        <w:t>blokatore</w:t>
      </w:r>
    </w:p>
    <w:p w14:paraId="6A40AC60" w14:textId="5EE1DD20"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Istovremena prim</w:t>
      </w:r>
      <w:r w:rsidR="007527DF" w:rsidRPr="00333496">
        <w:rPr>
          <w:szCs w:val="22"/>
          <w:lang w:val="sr-Latn-ME"/>
        </w:rPr>
        <w:t>j</w:t>
      </w:r>
      <w:r w:rsidRPr="00333496">
        <w:rPr>
          <w:szCs w:val="22"/>
          <w:lang w:val="sr-Latn-ME"/>
        </w:rPr>
        <w:t>ena neselektivnih beta blokatora može dovesti do povećanja krvnog pritiska (zbog dejstva adrenalina</w:t>
      </w:r>
      <w:r w:rsidR="00F21906" w:rsidRPr="00333496">
        <w:rPr>
          <w:szCs w:val="22"/>
          <w:lang w:val="sr-Latn-ME"/>
        </w:rPr>
        <w:t xml:space="preserve"> (epinefrina)</w:t>
      </w:r>
      <w:r w:rsidRPr="00333496">
        <w:rPr>
          <w:szCs w:val="22"/>
          <w:lang w:val="sr-Latn-ME"/>
        </w:rPr>
        <w:t>).</w:t>
      </w:r>
    </w:p>
    <w:p w14:paraId="4E21DF9A" w14:textId="77777777" w:rsidR="00935D6A" w:rsidRPr="00333496" w:rsidRDefault="00935D6A">
      <w:pPr>
        <w:pStyle w:val="Header"/>
        <w:tabs>
          <w:tab w:val="clear" w:pos="4536"/>
          <w:tab w:val="clear" w:pos="9072"/>
          <w:tab w:val="left" w:pos="284"/>
        </w:tabs>
        <w:ind w:right="283"/>
        <w:jc w:val="left"/>
        <w:rPr>
          <w:szCs w:val="22"/>
          <w:lang w:val="sr-Latn-ME"/>
        </w:rPr>
      </w:pPr>
    </w:p>
    <w:p w14:paraId="048BF309" w14:textId="77777777" w:rsidR="00295607" w:rsidRPr="00333496" w:rsidRDefault="00986BBD">
      <w:pPr>
        <w:pStyle w:val="Header"/>
        <w:tabs>
          <w:tab w:val="clear" w:pos="4536"/>
          <w:tab w:val="clear" w:pos="9072"/>
          <w:tab w:val="left" w:pos="284"/>
        </w:tabs>
        <w:ind w:right="283"/>
        <w:rPr>
          <w:szCs w:val="22"/>
          <w:u w:val="single"/>
          <w:lang w:val="sr-Latn-ME"/>
        </w:rPr>
      </w:pPr>
      <w:r w:rsidRPr="00333496">
        <w:rPr>
          <w:szCs w:val="22"/>
          <w:u w:val="single"/>
          <w:lang w:val="sr-Latn-ME"/>
        </w:rPr>
        <w:t>Pacijentima koji koriste i</w:t>
      </w:r>
      <w:r w:rsidR="00295607" w:rsidRPr="00333496">
        <w:rPr>
          <w:szCs w:val="22"/>
          <w:u w:val="single"/>
          <w:lang w:val="sr-Latn-ME"/>
        </w:rPr>
        <w:t>nhalacion</w:t>
      </w:r>
      <w:r w:rsidRPr="00333496">
        <w:rPr>
          <w:szCs w:val="22"/>
          <w:u w:val="single"/>
          <w:lang w:val="sr-Latn-ME"/>
        </w:rPr>
        <w:t>e</w:t>
      </w:r>
      <w:r w:rsidR="00295607" w:rsidRPr="00333496">
        <w:rPr>
          <w:szCs w:val="22"/>
          <w:u w:val="single"/>
          <w:lang w:val="sr-Latn-ME"/>
        </w:rPr>
        <w:t xml:space="preserve"> </w:t>
      </w:r>
      <w:r w:rsidRPr="00333496">
        <w:rPr>
          <w:szCs w:val="22"/>
          <w:u w:val="single"/>
          <w:lang w:val="sr-Latn-ME"/>
        </w:rPr>
        <w:t>anestetike</w:t>
      </w:r>
    </w:p>
    <w:p w14:paraId="07F75CD1" w14:textId="3DFA1782"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Pojedini inhalacioni anestetici, kao što je halotan, mogu pojačati os</w:t>
      </w:r>
      <w:r w:rsidR="007527DF" w:rsidRPr="00333496">
        <w:rPr>
          <w:szCs w:val="22"/>
          <w:lang w:val="sr-Latn-ME"/>
        </w:rPr>
        <w:t>j</w:t>
      </w:r>
      <w:r w:rsidRPr="00333496">
        <w:rPr>
          <w:szCs w:val="22"/>
          <w:lang w:val="sr-Latn-ME"/>
        </w:rPr>
        <w:t>etljivost srca na kateholamine i uzrokovati pojavu aritmija nakon prim</w:t>
      </w:r>
      <w:r w:rsidR="007527DF" w:rsidRPr="00333496">
        <w:rPr>
          <w:szCs w:val="22"/>
          <w:lang w:val="sr-Latn-ME"/>
        </w:rPr>
        <w:t>j</w:t>
      </w:r>
      <w:r w:rsidRPr="00333496">
        <w:rPr>
          <w:szCs w:val="22"/>
          <w:lang w:val="sr-Latn-ME"/>
        </w:rPr>
        <w:t>ene l</w:t>
      </w:r>
      <w:r w:rsidR="007527DF" w:rsidRPr="00333496">
        <w:rPr>
          <w:szCs w:val="22"/>
          <w:lang w:val="sr-Latn-ME"/>
        </w:rPr>
        <w:t>ij</w:t>
      </w:r>
      <w:r w:rsidRPr="00333496">
        <w:rPr>
          <w:szCs w:val="22"/>
          <w:lang w:val="sr-Latn-ME"/>
        </w:rPr>
        <w:t xml:space="preserve">eka </w:t>
      </w:r>
      <w:r w:rsidR="0074336E" w:rsidRPr="00333496">
        <w:rPr>
          <w:szCs w:val="22"/>
          <w:lang w:val="sr-Latn-ME"/>
        </w:rPr>
        <w:t xml:space="preserve">LIDOKAIN </w:t>
      </w:r>
      <w:r w:rsidRPr="00333496">
        <w:rPr>
          <w:szCs w:val="22"/>
          <w:lang w:val="sr-Latn-ME"/>
        </w:rPr>
        <w:t xml:space="preserve">2% - </w:t>
      </w:r>
      <w:r w:rsidR="0074336E" w:rsidRPr="00333496">
        <w:rPr>
          <w:szCs w:val="22"/>
          <w:lang w:val="sr-Latn-ME"/>
        </w:rPr>
        <w:t>ADRENALIN</w:t>
      </w:r>
      <w:r w:rsidR="0021075D" w:rsidRPr="00333496">
        <w:rPr>
          <w:szCs w:val="22"/>
          <w:lang w:val="sr-Latn-ME"/>
        </w:rPr>
        <w:t xml:space="preserve"> GALENIKA</w:t>
      </w:r>
      <w:r w:rsidRPr="00333496">
        <w:rPr>
          <w:szCs w:val="22"/>
          <w:lang w:val="sr-Latn-ME"/>
        </w:rPr>
        <w:t>.</w:t>
      </w:r>
    </w:p>
    <w:p w14:paraId="37B06869" w14:textId="77777777" w:rsidR="00935D6A" w:rsidRPr="00333496" w:rsidRDefault="00935D6A">
      <w:pPr>
        <w:pStyle w:val="Header"/>
        <w:tabs>
          <w:tab w:val="clear" w:pos="4536"/>
          <w:tab w:val="clear" w:pos="9072"/>
          <w:tab w:val="left" w:pos="284"/>
        </w:tabs>
        <w:ind w:right="283"/>
        <w:rPr>
          <w:szCs w:val="22"/>
          <w:lang w:val="sr-Latn-ME"/>
        </w:rPr>
      </w:pPr>
    </w:p>
    <w:p w14:paraId="05A25D9D" w14:textId="77777777" w:rsidR="00295607" w:rsidRPr="00333496" w:rsidRDefault="00986BBD">
      <w:pPr>
        <w:pStyle w:val="Header"/>
        <w:tabs>
          <w:tab w:val="clear" w:pos="4536"/>
          <w:tab w:val="clear" w:pos="9072"/>
          <w:tab w:val="left" w:pos="284"/>
        </w:tabs>
        <w:ind w:right="283"/>
        <w:rPr>
          <w:szCs w:val="22"/>
          <w:u w:val="single"/>
          <w:lang w:val="sr-Latn-ME"/>
        </w:rPr>
      </w:pPr>
      <w:r w:rsidRPr="00333496">
        <w:rPr>
          <w:szCs w:val="22"/>
          <w:u w:val="single"/>
          <w:lang w:val="sr-Latn-ME"/>
        </w:rPr>
        <w:t>Pacijentima koji koriste v</w:t>
      </w:r>
      <w:r w:rsidR="00295607" w:rsidRPr="00333496">
        <w:rPr>
          <w:szCs w:val="22"/>
          <w:u w:val="single"/>
          <w:lang w:val="sr-Latn-ME"/>
        </w:rPr>
        <w:t>azopresorn</w:t>
      </w:r>
      <w:r w:rsidRPr="00333496">
        <w:rPr>
          <w:szCs w:val="22"/>
          <w:u w:val="single"/>
          <w:lang w:val="sr-Latn-ME"/>
        </w:rPr>
        <w:t>e</w:t>
      </w:r>
      <w:r w:rsidR="00295607" w:rsidRPr="00333496">
        <w:rPr>
          <w:szCs w:val="22"/>
          <w:u w:val="single"/>
          <w:lang w:val="sr-Latn-ME"/>
        </w:rPr>
        <w:t xml:space="preserve"> </w:t>
      </w:r>
      <w:r w:rsidRPr="00333496">
        <w:rPr>
          <w:szCs w:val="22"/>
          <w:u w:val="single"/>
          <w:lang w:val="sr-Latn-ME"/>
        </w:rPr>
        <w:t xml:space="preserve">ljekove </w:t>
      </w:r>
      <w:r w:rsidR="00295607" w:rsidRPr="00333496">
        <w:rPr>
          <w:szCs w:val="22"/>
          <w:u w:val="single"/>
          <w:lang w:val="sr-Latn-ME"/>
        </w:rPr>
        <w:t>i oksitocin</w:t>
      </w:r>
    </w:p>
    <w:p w14:paraId="40EDFEDE" w14:textId="0DDA06C8"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Lidokain sa adrenalinom</w:t>
      </w:r>
      <w:r w:rsidR="00F21906" w:rsidRPr="00333496">
        <w:rPr>
          <w:szCs w:val="22"/>
          <w:lang w:val="sr-Latn-ME"/>
        </w:rPr>
        <w:t xml:space="preserve"> (epinefrinom)</w:t>
      </w:r>
      <w:r w:rsidRPr="00333496">
        <w:rPr>
          <w:szCs w:val="22"/>
          <w:lang w:val="sr-Latn-ME"/>
        </w:rPr>
        <w:t xml:space="preserve"> 1:80000 ili ostalim vazopresornim l</w:t>
      </w:r>
      <w:r w:rsidR="007527DF" w:rsidRPr="00333496">
        <w:rPr>
          <w:szCs w:val="22"/>
          <w:lang w:val="sr-Latn-ME"/>
        </w:rPr>
        <w:t>j</w:t>
      </w:r>
      <w:r w:rsidRPr="00333496">
        <w:rPr>
          <w:szCs w:val="22"/>
          <w:lang w:val="sr-Latn-ME"/>
        </w:rPr>
        <w:t>ekovima ne treba prim</w:t>
      </w:r>
      <w:r w:rsidR="007527DF" w:rsidRPr="00333496">
        <w:rPr>
          <w:szCs w:val="22"/>
          <w:lang w:val="sr-Latn-ME"/>
        </w:rPr>
        <w:t>j</w:t>
      </w:r>
      <w:r w:rsidRPr="00333496">
        <w:rPr>
          <w:szCs w:val="22"/>
          <w:lang w:val="sr-Latn-ME"/>
        </w:rPr>
        <w:t>enjivati sa oksitocinom i srodnim l</w:t>
      </w:r>
      <w:r w:rsidR="007527DF" w:rsidRPr="00333496">
        <w:rPr>
          <w:szCs w:val="22"/>
          <w:lang w:val="sr-Latn-ME"/>
        </w:rPr>
        <w:t>j</w:t>
      </w:r>
      <w:r w:rsidRPr="00333496">
        <w:rPr>
          <w:szCs w:val="22"/>
          <w:lang w:val="sr-Latn-ME"/>
        </w:rPr>
        <w:t>ekovima ergot-tipa, zbog rizika od teške produžene hipertenzije.</w:t>
      </w:r>
    </w:p>
    <w:p w14:paraId="05575249" w14:textId="77777777" w:rsidR="00863F2E" w:rsidRPr="00333496" w:rsidRDefault="00863F2E">
      <w:pPr>
        <w:pStyle w:val="Header"/>
        <w:tabs>
          <w:tab w:val="clear" w:pos="4536"/>
          <w:tab w:val="clear" w:pos="9072"/>
          <w:tab w:val="left" w:pos="284"/>
        </w:tabs>
        <w:ind w:right="283"/>
        <w:rPr>
          <w:szCs w:val="22"/>
          <w:lang w:val="sr-Latn-ME"/>
        </w:rPr>
      </w:pPr>
    </w:p>
    <w:p w14:paraId="01FC6083" w14:textId="77777777" w:rsidR="00863F2E" w:rsidRPr="00333496" w:rsidRDefault="00295607">
      <w:pPr>
        <w:pStyle w:val="Header"/>
        <w:numPr>
          <w:ilvl w:val="0"/>
          <w:numId w:val="8"/>
        </w:numPr>
        <w:tabs>
          <w:tab w:val="clear" w:pos="4536"/>
          <w:tab w:val="clear" w:pos="9072"/>
          <w:tab w:val="left" w:pos="284"/>
        </w:tabs>
        <w:ind w:left="788" w:right="283" w:hanging="431"/>
        <w:rPr>
          <w:szCs w:val="22"/>
          <w:lang w:val="sr-Latn-ME"/>
        </w:rPr>
      </w:pPr>
      <w:r w:rsidRPr="00333496">
        <w:rPr>
          <w:szCs w:val="22"/>
          <w:lang w:val="sr-Latn-ME"/>
        </w:rPr>
        <w:lastRenderedPageBreak/>
        <w:t>Kombinacije kod kojih je neophodan oprez i prilagođavanje doze</w:t>
      </w:r>
      <w:r w:rsidR="00863F2E" w:rsidRPr="00333496">
        <w:rPr>
          <w:szCs w:val="22"/>
          <w:lang w:val="sr-Latn-ME"/>
        </w:rPr>
        <w:t>:</w:t>
      </w:r>
    </w:p>
    <w:p w14:paraId="4A0F3896" w14:textId="77777777" w:rsidR="00B10606" w:rsidRPr="00333496" w:rsidRDefault="00B10606">
      <w:pPr>
        <w:pStyle w:val="Header"/>
        <w:tabs>
          <w:tab w:val="clear" w:pos="4536"/>
          <w:tab w:val="clear" w:pos="9072"/>
          <w:tab w:val="left" w:pos="284"/>
        </w:tabs>
        <w:ind w:left="788" w:right="283"/>
        <w:rPr>
          <w:szCs w:val="22"/>
          <w:lang w:val="sr-Latn-ME"/>
        </w:rPr>
      </w:pPr>
    </w:p>
    <w:p w14:paraId="44FAB8C6" w14:textId="77777777" w:rsidR="00295607" w:rsidRPr="00333496" w:rsidRDefault="00295607">
      <w:pPr>
        <w:pStyle w:val="Header"/>
        <w:tabs>
          <w:tab w:val="clear" w:pos="4536"/>
          <w:tab w:val="clear" w:pos="9072"/>
          <w:tab w:val="left" w:pos="284"/>
        </w:tabs>
        <w:ind w:right="283"/>
        <w:rPr>
          <w:szCs w:val="22"/>
          <w:u w:val="single"/>
          <w:lang w:val="sr-Latn-ME"/>
        </w:rPr>
      </w:pPr>
      <w:r w:rsidRPr="00333496">
        <w:rPr>
          <w:szCs w:val="22"/>
          <w:u w:val="single"/>
          <w:lang w:val="sr-Latn-ME"/>
        </w:rPr>
        <w:t>Lokalni anestetici</w:t>
      </w:r>
    </w:p>
    <w:p w14:paraId="618F4C15" w14:textId="3B832DE9"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 xml:space="preserve">Neophodan je oprez ukoliko se </w:t>
      </w:r>
      <w:r w:rsidR="002A06C9" w:rsidRPr="00333496">
        <w:rPr>
          <w:szCs w:val="22"/>
          <w:lang w:val="sr-Latn-ME"/>
        </w:rPr>
        <w:t>LIDOKAIN 2%</w:t>
      </w:r>
      <w:r w:rsidR="008E2CB2" w:rsidRPr="00333496">
        <w:rPr>
          <w:szCs w:val="22"/>
          <w:lang w:val="sr-Latn-ME"/>
        </w:rPr>
        <w:t xml:space="preserve"> </w:t>
      </w:r>
      <w:r w:rsidR="002A06C9" w:rsidRPr="00333496">
        <w:rPr>
          <w:szCs w:val="22"/>
          <w:lang w:val="sr-Latn-ME"/>
        </w:rPr>
        <w:t>-</w:t>
      </w:r>
      <w:r w:rsidR="008E2CB2" w:rsidRPr="00333496">
        <w:rPr>
          <w:szCs w:val="22"/>
          <w:lang w:val="sr-Latn-ME"/>
        </w:rPr>
        <w:t xml:space="preserve"> </w:t>
      </w:r>
      <w:r w:rsidR="002A06C9" w:rsidRPr="00333496">
        <w:rPr>
          <w:szCs w:val="22"/>
          <w:lang w:val="sr-Latn-ME"/>
        </w:rPr>
        <w:t>ADRENALIN</w:t>
      </w:r>
      <w:r w:rsidRPr="00333496">
        <w:rPr>
          <w:szCs w:val="22"/>
          <w:lang w:val="sr-Latn-ME"/>
        </w:rPr>
        <w:t xml:space="preserve"> koristi istovremeno sa drugim lokalnim anesteticima.</w:t>
      </w:r>
    </w:p>
    <w:p w14:paraId="65A5A86B" w14:textId="77777777" w:rsidR="00FD1A19" w:rsidRPr="00333496" w:rsidRDefault="00FD1A19">
      <w:pPr>
        <w:pStyle w:val="Header"/>
        <w:tabs>
          <w:tab w:val="clear" w:pos="4536"/>
          <w:tab w:val="clear" w:pos="9072"/>
          <w:tab w:val="left" w:pos="284"/>
        </w:tabs>
        <w:ind w:right="283"/>
        <w:rPr>
          <w:szCs w:val="22"/>
          <w:lang w:val="sr-Latn-ME"/>
        </w:rPr>
      </w:pPr>
    </w:p>
    <w:p w14:paraId="5166BEC2" w14:textId="4505CC8F"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Toksični efekti lokalnih anestetika su aditivni. Glavni uzrok neželjenih reakcija je povećana koncentracija l</w:t>
      </w:r>
      <w:r w:rsidR="007527DF" w:rsidRPr="00333496">
        <w:rPr>
          <w:szCs w:val="22"/>
          <w:lang w:val="sr-Latn-ME"/>
        </w:rPr>
        <w:t>ij</w:t>
      </w:r>
      <w:r w:rsidRPr="00333496">
        <w:rPr>
          <w:szCs w:val="22"/>
          <w:lang w:val="sr-Latn-ME"/>
        </w:rPr>
        <w:t>eka u plazmi, što može biti posl</w:t>
      </w:r>
      <w:r w:rsidR="007527DF" w:rsidRPr="00333496">
        <w:rPr>
          <w:szCs w:val="22"/>
          <w:lang w:val="sr-Latn-ME"/>
        </w:rPr>
        <w:t>j</w:t>
      </w:r>
      <w:r w:rsidRPr="00333496">
        <w:rPr>
          <w:szCs w:val="22"/>
          <w:lang w:val="sr-Latn-ME"/>
        </w:rPr>
        <w:t xml:space="preserve">edica nehotične </w:t>
      </w:r>
      <w:r w:rsidR="00FD1A19" w:rsidRPr="00333496">
        <w:rPr>
          <w:szCs w:val="22"/>
          <w:lang w:val="sr-Latn-ME"/>
        </w:rPr>
        <w:t xml:space="preserve">intravaskularne </w:t>
      </w:r>
      <w:r w:rsidRPr="00333496">
        <w:rPr>
          <w:szCs w:val="22"/>
          <w:lang w:val="sr-Latn-ME"/>
        </w:rPr>
        <w:t>prim</w:t>
      </w:r>
      <w:r w:rsidR="007527DF" w:rsidRPr="00333496">
        <w:rPr>
          <w:szCs w:val="22"/>
          <w:lang w:val="sr-Latn-ME"/>
        </w:rPr>
        <w:t>j</w:t>
      </w:r>
      <w:r w:rsidRPr="00333496">
        <w:rPr>
          <w:szCs w:val="22"/>
          <w:lang w:val="sr-Latn-ME"/>
        </w:rPr>
        <w:t>ene, spore razgradnje l</w:t>
      </w:r>
      <w:r w:rsidR="007527DF" w:rsidRPr="00333496">
        <w:rPr>
          <w:szCs w:val="22"/>
          <w:lang w:val="sr-Latn-ME"/>
        </w:rPr>
        <w:t>ij</w:t>
      </w:r>
      <w:r w:rsidRPr="00333496">
        <w:rPr>
          <w:szCs w:val="22"/>
          <w:lang w:val="sr-Latn-ME"/>
        </w:rPr>
        <w:t>eka ili prim</w:t>
      </w:r>
      <w:r w:rsidR="007527DF" w:rsidRPr="00333496">
        <w:rPr>
          <w:szCs w:val="22"/>
          <w:lang w:val="sr-Latn-ME"/>
        </w:rPr>
        <w:t>j</w:t>
      </w:r>
      <w:r w:rsidRPr="00333496">
        <w:rPr>
          <w:szCs w:val="22"/>
          <w:lang w:val="sr-Latn-ME"/>
        </w:rPr>
        <w:t>ene prekom</w:t>
      </w:r>
      <w:r w:rsidR="007527DF" w:rsidRPr="00333496">
        <w:rPr>
          <w:szCs w:val="22"/>
          <w:lang w:val="sr-Latn-ME"/>
        </w:rPr>
        <w:t>j</w:t>
      </w:r>
      <w:r w:rsidRPr="00333496">
        <w:rPr>
          <w:szCs w:val="22"/>
          <w:lang w:val="sr-Latn-ME"/>
        </w:rPr>
        <w:t xml:space="preserve">erne doze. </w:t>
      </w:r>
    </w:p>
    <w:p w14:paraId="6DB0FF5A" w14:textId="77777777" w:rsidR="00863F2E" w:rsidRPr="00333496" w:rsidRDefault="00863F2E">
      <w:pPr>
        <w:pStyle w:val="Header"/>
        <w:tabs>
          <w:tab w:val="clear" w:pos="4536"/>
          <w:tab w:val="clear" w:pos="9072"/>
          <w:tab w:val="left" w:pos="284"/>
        </w:tabs>
        <w:ind w:right="283"/>
        <w:rPr>
          <w:szCs w:val="22"/>
          <w:lang w:val="sr-Latn-ME"/>
        </w:rPr>
      </w:pPr>
    </w:p>
    <w:p w14:paraId="3A410898" w14:textId="77777777" w:rsidR="00863F2E" w:rsidRPr="00333496" w:rsidRDefault="00295607">
      <w:pPr>
        <w:pStyle w:val="Header"/>
        <w:tabs>
          <w:tab w:val="clear" w:pos="4536"/>
          <w:tab w:val="clear" w:pos="9072"/>
          <w:tab w:val="left" w:pos="284"/>
        </w:tabs>
        <w:ind w:right="283"/>
        <w:rPr>
          <w:szCs w:val="22"/>
          <w:lang w:val="sr-Latn-ME"/>
        </w:rPr>
      </w:pPr>
      <w:r w:rsidRPr="00333496">
        <w:rPr>
          <w:szCs w:val="22"/>
          <w:lang w:val="sr-Latn-ME"/>
        </w:rPr>
        <w:t>Interakcije koje dovode do klinički značajnih prom</w:t>
      </w:r>
      <w:r w:rsidR="007527DF" w:rsidRPr="00333496">
        <w:rPr>
          <w:szCs w:val="22"/>
          <w:lang w:val="sr-Latn-ME"/>
        </w:rPr>
        <w:t>j</w:t>
      </w:r>
      <w:r w:rsidRPr="00333496">
        <w:rPr>
          <w:szCs w:val="22"/>
          <w:lang w:val="sr-Latn-ME"/>
        </w:rPr>
        <w:t>ena</w:t>
      </w:r>
      <w:r w:rsidR="00863F2E" w:rsidRPr="00333496">
        <w:rPr>
          <w:szCs w:val="22"/>
          <w:lang w:val="sr-Latn-ME"/>
        </w:rPr>
        <w:t>:</w:t>
      </w:r>
    </w:p>
    <w:p w14:paraId="6BF39472" w14:textId="77777777" w:rsidR="00B10606" w:rsidRPr="00333496" w:rsidRDefault="00B10606">
      <w:pPr>
        <w:pStyle w:val="Header"/>
        <w:tabs>
          <w:tab w:val="clear" w:pos="4536"/>
          <w:tab w:val="clear" w:pos="9072"/>
          <w:tab w:val="left" w:pos="284"/>
        </w:tabs>
        <w:ind w:right="283"/>
        <w:rPr>
          <w:szCs w:val="22"/>
          <w:lang w:val="sr-Latn-ME"/>
        </w:rPr>
      </w:pPr>
    </w:p>
    <w:p w14:paraId="7A92C276" w14:textId="3CCD49A2" w:rsidR="00295607" w:rsidRPr="00333496" w:rsidRDefault="00295607">
      <w:pPr>
        <w:pStyle w:val="Header"/>
        <w:numPr>
          <w:ilvl w:val="0"/>
          <w:numId w:val="8"/>
        </w:numPr>
        <w:tabs>
          <w:tab w:val="clear" w:pos="4536"/>
          <w:tab w:val="clear" w:pos="9072"/>
          <w:tab w:val="left" w:pos="284"/>
        </w:tabs>
        <w:ind w:right="283"/>
        <w:rPr>
          <w:szCs w:val="22"/>
          <w:lang w:val="sr-Latn-ME"/>
        </w:rPr>
      </w:pPr>
      <w:r w:rsidRPr="00333496">
        <w:rPr>
          <w:szCs w:val="22"/>
          <w:lang w:val="sr-Latn-ME"/>
        </w:rPr>
        <w:t>Istovremena prim</w:t>
      </w:r>
      <w:r w:rsidR="007527DF" w:rsidRPr="00333496">
        <w:rPr>
          <w:szCs w:val="22"/>
          <w:lang w:val="sr-Latn-ME"/>
        </w:rPr>
        <w:t>j</w:t>
      </w:r>
      <w:r w:rsidRPr="00333496">
        <w:rPr>
          <w:szCs w:val="22"/>
          <w:lang w:val="sr-Latn-ME"/>
        </w:rPr>
        <w:t>ena se ne preporučuje</w:t>
      </w:r>
      <w:r w:rsidR="00863F2E" w:rsidRPr="00333496">
        <w:rPr>
          <w:szCs w:val="22"/>
          <w:lang w:val="sr-Latn-ME"/>
        </w:rPr>
        <w:t>:</w:t>
      </w:r>
    </w:p>
    <w:p w14:paraId="2A8E9FB3" w14:textId="77777777" w:rsidR="00E87746" w:rsidRPr="00333496" w:rsidRDefault="00E87746" w:rsidP="003F69FE">
      <w:pPr>
        <w:pStyle w:val="Header"/>
        <w:tabs>
          <w:tab w:val="clear" w:pos="4536"/>
          <w:tab w:val="clear" w:pos="9072"/>
          <w:tab w:val="left" w:pos="284"/>
        </w:tabs>
        <w:ind w:left="792" w:right="283"/>
        <w:rPr>
          <w:szCs w:val="22"/>
          <w:lang w:val="sr-Latn-ME"/>
        </w:rPr>
      </w:pPr>
    </w:p>
    <w:p w14:paraId="6B3B1C2E" w14:textId="77777777" w:rsidR="00295607" w:rsidRPr="00333496" w:rsidRDefault="00863F2E">
      <w:pPr>
        <w:pStyle w:val="Header"/>
        <w:tabs>
          <w:tab w:val="clear" w:pos="4536"/>
          <w:tab w:val="clear" w:pos="9072"/>
          <w:tab w:val="left" w:pos="284"/>
        </w:tabs>
        <w:ind w:right="283"/>
        <w:rPr>
          <w:szCs w:val="22"/>
          <w:u w:val="single"/>
          <w:lang w:val="sr-Latn-ME"/>
        </w:rPr>
      </w:pPr>
      <w:r w:rsidRPr="00333496">
        <w:rPr>
          <w:szCs w:val="22"/>
          <w:u w:val="single"/>
          <w:lang w:val="sr-Latn-ME"/>
        </w:rPr>
        <w:t>Pacijentima koji koriste o</w:t>
      </w:r>
      <w:r w:rsidR="00295607" w:rsidRPr="00333496">
        <w:rPr>
          <w:szCs w:val="22"/>
          <w:u w:val="single"/>
          <w:lang w:val="sr-Latn-ME"/>
        </w:rPr>
        <w:t>raln</w:t>
      </w:r>
      <w:r w:rsidRPr="00333496">
        <w:rPr>
          <w:szCs w:val="22"/>
          <w:u w:val="single"/>
          <w:lang w:val="sr-Latn-ME"/>
        </w:rPr>
        <w:t>e</w:t>
      </w:r>
      <w:r w:rsidR="00295607" w:rsidRPr="00333496">
        <w:rPr>
          <w:szCs w:val="22"/>
          <w:u w:val="single"/>
          <w:lang w:val="sr-Latn-ME"/>
        </w:rPr>
        <w:t xml:space="preserve"> antidijabeti</w:t>
      </w:r>
      <w:r w:rsidRPr="00333496">
        <w:rPr>
          <w:szCs w:val="22"/>
          <w:u w:val="single"/>
          <w:lang w:val="sr-Latn-ME"/>
        </w:rPr>
        <w:t>ke</w:t>
      </w:r>
    </w:p>
    <w:p w14:paraId="55B4FF87" w14:textId="7DDAE282"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 xml:space="preserve">Adrenalin </w:t>
      </w:r>
      <w:r w:rsidR="00F21906" w:rsidRPr="00333496">
        <w:rPr>
          <w:szCs w:val="22"/>
          <w:lang w:val="sr-Latn-ME"/>
        </w:rPr>
        <w:t xml:space="preserve">(epinefrin) </w:t>
      </w:r>
      <w:r w:rsidRPr="00333496">
        <w:rPr>
          <w:szCs w:val="22"/>
          <w:lang w:val="sr-Latn-ME"/>
        </w:rPr>
        <w:t>može smanjiti oslobađanje insulina iz pankreasa i umanjiti efekat oralnih antidijabetika</w:t>
      </w:r>
    </w:p>
    <w:p w14:paraId="1BBBD0C3" w14:textId="77777777" w:rsidR="00863F2E" w:rsidRPr="00333496" w:rsidRDefault="00863F2E">
      <w:pPr>
        <w:pStyle w:val="Header"/>
        <w:tabs>
          <w:tab w:val="clear" w:pos="4536"/>
          <w:tab w:val="clear" w:pos="9072"/>
          <w:tab w:val="left" w:pos="284"/>
        </w:tabs>
        <w:ind w:right="283"/>
        <w:rPr>
          <w:szCs w:val="22"/>
          <w:lang w:val="sr-Latn-ME"/>
        </w:rPr>
      </w:pPr>
    </w:p>
    <w:p w14:paraId="0F447FD7" w14:textId="77777777" w:rsidR="00295607" w:rsidRPr="00333496" w:rsidRDefault="00863F2E">
      <w:pPr>
        <w:pStyle w:val="Header"/>
        <w:tabs>
          <w:tab w:val="clear" w:pos="4536"/>
          <w:tab w:val="clear" w:pos="9072"/>
          <w:tab w:val="left" w:pos="284"/>
        </w:tabs>
        <w:ind w:right="283"/>
        <w:jc w:val="left"/>
        <w:rPr>
          <w:szCs w:val="22"/>
          <w:u w:val="single"/>
          <w:lang w:val="sr-Latn-ME"/>
        </w:rPr>
      </w:pPr>
      <w:r w:rsidRPr="00333496">
        <w:rPr>
          <w:szCs w:val="22"/>
          <w:u w:val="single"/>
          <w:lang w:val="sr-Latn-ME"/>
        </w:rPr>
        <w:t xml:space="preserve">Pedijatrijskoj </w:t>
      </w:r>
      <w:r w:rsidR="00295607" w:rsidRPr="00333496">
        <w:rPr>
          <w:szCs w:val="22"/>
          <w:u w:val="single"/>
          <w:lang w:val="sr-Latn-ME"/>
        </w:rPr>
        <w:t>populacij</w:t>
      </w:r>
      <w:r w:rsidRPr="00333496">
        <w:rPr>
          <w:szCs w:val="22"/>
          <w:u w:val="single"/>
          <w:lang w:val="sr-Latn-ME"/>
        </w:rPr>
        <w:t>i</w:t>
      </w:r>
    </w:p>
    <w:p w14:paraId="51E91B05" w14:textId="45551CF5"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Nema značajnih razlika u interakciji l</w:t>
      </w:r>
      <w:r w:rsidR="007527DF" w:rsidRPr="00333496">
        <w:rPr>
          <w:szCs w:val="22"/>
          <w:lang w:val="sr-Latn-ME"/>
        </w:rPr>
        <w:t>ij</w:t>
      </w:r>
      <w:r w:rsidRPr="00333496">
        <w:rPr>
          <w:szCs w:val="22"/>
          <w:lang w:val="sr-Latn-ME"/>
        </w:rPr>
        <w:t xml:space="preserve">eka </w:t>
      </w:r>
      <w:r w:rsidR="002A06C9" w:rsidRPr="00333496">
        <w:rPr>
          <w:szCs w:val="22"/>
          <w:lang w:val="sr-Latn-ME"/>
        </w:rPr>
        <w:t xml:space="preserve">LIDOKAIN 2% - ADRENALIN </w:t>
      </w:r>
      <w:r w:rsidR="000C1F93" w:rsidRPr="00333496">
        <w:rPr>
          <w:szCs w:val="22"/>
          <w:lang w:val="sr-Latn-ME"/>
        </w:rPr>
        <w:t xml:space="preserve">GALENIKA </w:t>
      </w:r>
      <w:r w:rsidRPr="00333496">
        <w:rPr>
          <w:szCs w:val="22"/>
          <w:lang w:val="sr-Latn-ME"/>
        </w:rPr>
        <w:t>sa drugim l</w:t>
      </w:r>
      <w:r w:rsidR="007527DF" w:rsidRPr="00333496">
        <w:rPr>
          <w:szCs w:val="22"/>
          <w:lang w:val="sr-Latn-ME"/>
        </w:rPr>
        <w:t>j</w:t>
      </w:r>
      <w:r w:rsidRPr="00333496">
        <w:rPr>
          <w:szCs w:val="22"/>
          <w:lang w:val="sr-Latn-ME"/>
        </w:rPr>
        <w:t>ekovima posmatrano kod odraslih i d</w:t>
      </w:r>
      <w:r w:rsidR="007527DF" w:rsidRPr="00333496">
        <w:rPr>
          <w:szCs w:val="22"/>
          <w:lang w:val="sr-Latn-ME"/>
        </w:rPr>
        <w:t>j</w:t>
      </w:r>
      <w:r w:rsidRPr="00333496">
        <w:rPr>
          <w:szCs w:val="22"/>
          <w:lang w:val="sr-Latn-ME"/>
        </w:rPr>
        <w:t>ece.</w:t>
      </w:r>
    </w:p>
    <w:p w14:paraId="76BE6654" w14:textId="77777777" w:rsidR="00863F2E" w:rsidRPr="00333496" w:rsidRDefault="00863F2E">
      <w:pPr>
        <w:pStyle w:val="Header"/>
        <w:tabs>
          <w:tab w:val="clear" w:pos="4536"/>
          <w:tab w:val="clear" w:pos="9072"/>
          <w:tab w:val="left" w:pos="284"/>
        </w:tabs>
        <w:ind w:right="283"/>
        <w:rPr>
          <w:szCs w:val="22"/>
          <w:lang w:val="sr-Latn-ME"/>
        </w:rPr>
      </w:pPr>
    </w:p>
    <w:p w14:paraId="0168AAB7" w14:textId="4AE34BDE" w:rsidR="00295607" w:rsidRPr="00333496" w:rsidRDefault="00295607" w:rsidP="003F69FE">
      <w:pPr>
        <w:ind w:right="283"/>
        <w:rPr>
          <w:b/>
          <w:bCs/>
          <w:szCs w:val="22"/>
          <w:lang w:val="sr-Latn-ME"/>
        </w:rPr>
      </w:pPr>
      <w:r w:rsidRPr="00333496">
        <w:rPr>
          <w:b/>
          <w:bCs/>
          <w:szCs w:val="22"/>
          <w:lang w:val="sr-Latn-ME"/>
        </w:rPr>
        <w:t>4.6. Plodnost, trudnoća i dojenje</w:t>
      </w:r>
    </w:p>
    <w:p w14:paraId="0CE252B4" w14:textId="77777777" w:rsidR="00E87746" w:rsidRPr="00333496" w:rsidRDefault="00E87746" w:rsidP="003F69FE">
      <w:pPr>
        <w:ind w:right="283"/>
        <w:rPr>
          <w:b/>
          <w:bCs/>
          <w:szCs w:val="22"/>
          <w:lang w:val="sr-Latn-ME"/>
        </w:rPr>
      </w:pPr>
    </w:p>
    <w:p w14:paraId="2769EE3F" w14:textId="77777777" w:rsidR="00295607" w:rsidRPr="00333496" w:rsidRDefault="00295607" w:rsidP="00FF1B3A">
      <w:pPr>
        <w:pStyle w:val="Header"/>
        <w:tabs>
          <w:tab w:val="clear" w:pos="4536"/>
          <w:tab w:val="clear" w:pos="9072"/>
          <w:tab w:val="left" w:pos="284"/>
        </w:tabs>
        <w:ind w:right="283"/>
        <w:rPr>
          <w:i/>
          <w:szCs w:val="22"/>
          <w:lang w:val="sr-Latn-ME"/>
        </w:rPr>
      </w:pPr>
      <w:r w:rsidRPr="00333496">
        <w:rPr>
          <w:i/>
          <w:szCs w:val="22"/>
          <w:lang w:val="sr-Latn-ME"/>
        </w:rPr>
        <w:t>Trudnoća</w:t>
      </w:r>
    </w:p>
    <w:p w14:paraId="29F87E40" w14:textId="12971EA9" w:rsidR="00E87746" w:rsidRPr="00333496" w:rsidRDefault="00295607">
      <w:pPr>
        <w:pStyle w:val="Header"/>
        <w:tabs>
          <w:tab w:val="clear" w:pos="4536"/>
          <w:tab w:val="clear" w:pos="9072"/>
          <w:tab w:val="left" w:pos="284"/>
        </w:tabs>
        <w:ind w:right="283"/>
        <w:rPr>
          <w:szCs w:val="22"/>
          <w:lang w:val="sr-Latn-ME"/>
        </w:rPr>
      </w:pPr>
      <w:r w:rsidRPr="00333496">
        <w:rPr>
          <w:szCs w:val="22"/>
          <w:lang w:val="sr-Latn-ME"/>
        </w:rPr>
        <w:t>Nema dostupnih kliničkih podataka o izloženosti trudnica ovom l</w:t>
      </w:r>
      <w:r w:rsidR="007527DF" w:rsidRPr="00333496">
        <w:rPr>
          <w:szCs w:val="22"/>
          <w:lang w:val="sr-Latn-ME"/>
        </w:rPr>
        <w:t>ij</w:t>
      </w:r>
      <w:r w:rsidRPr="00333496">
        <w:rPr>
          <w:szCs w:val="22"/>
          <w:lang w:val="sr-Latn-ME"/>
        </w:rPr>
        <w:t>eku. Studije na životinjama nisu pokazale direktne i indirektne štetne efekte u smislu reproduktivne toksičnosti, pri prim</w:t>
      </w:r>
      <w:r w:rsidR="007527DF" w:rsidRPr="00333496">
        <w:rPr>
          <w:szCs w:val="22"/>
          <w:lang w:val="sr-Latn-ME"/>
        </w:rPr>
        <w:t>j</w:t>
      </w:r>
      <w:r w:rsidRPr="00333496">
        <w:rPr>
          <w:szCs w:val="22"/>
          <w:lang w:val="sr-Latn-ME"/>
        </w:rPr>
        <w:t>eni doza koje su 6,6 puta veće od doza koje se prim</w:t>
      </w:r>
      <w:r w:rsidR="007527DF" w:rsidRPr="00333496">
        <w:rPr>
          <w:szCs w:val="22"/>
          <w:lang w:val="sr-Latn-ME"/>
        </w:rPr>
        <w:t>j</w:t>
      </w:r>
      <w:r w:rsidRPr="00333496">
        <w:rPr>
          <w:szCs w:val="22"/>
          <w:lang w:val="sr-Latn-ME"/>
        </w:rPr>
        <w:t>enjuju kod ljudi (vid</w:t>
      </w:r>
      <w:r w:rsidR="007527DF" w:rsidRPr="00333496">
        <w:rPr>
          <w:szCs w:val="22"/>
          <w:lang w:val="sr-Latn-ME"/>
        </w:rPr>
        <w:t>j</w:t>
      </w:r>
      <w:r w:rsidRPr="00333496">
        <w:rPr>
          <w:szCs w:val="22"/>
          <w:lang w:val="sr-Latn-ME"/>
        </w:rPr>
        <w:t xml:space="preserve">eti </w:t>
      </w:r>
      <w:r w:rsidR="007527DF" w:rsidRPr="00333496">
        <w:rPr>
          <w:szCs w:val="22"/>
          <w:lang w:val="sr-Latn-ME"/>
        </w:rPr>
        <w:t>dio</w:t>
      </w:r>
      <w:r w:rsidRPr="00333496">
        <w:rPr>
          <w:szCs w:val="22"/>
          <w:lang w:val="sr-Latn-ME"/>
        </w:rPr>
        <w:t xml:space="preserve"> 5.3). Studije na životinjama u kojima je ispitivano dejstvo adrenalina </w:t>
      </w:r>
      <w:r w:rsidR="00F21906" w:rsidRPr="00333496">
        <w:rPr>
          <w:szCs w:val="22"/>
          <w:lang w:val="sr-Latn-ME"/>
        </w:rPr>
        <w:t xml:space="preserve">(epinefrina) </w:t>
      </w:r>
      <w:r w:rsidRPr="00333496">
        <w:rPr>
          <w:szCs w:val="22"/>
          <w:lang w:val="sr-Latn-ME"/>
        </w:rPr>
        <w:t>pokazale su postojanje reproduktivne toksičnosti (vid</w:t>
      </w:r>
      <w:r w:rsidR="007527DF" w:rsidRPr="00333496">
        <w:rPr>
          <w:szCs w:val="22"/>
          <w:lang w:val="sr-Latn-ME"/>
        </w:rPr>
        <w:t>j</w:t>
      </w:r>
      <w:r w:rsidRPr="00333496">
        <w:rPr>
          <w:szCs w:val="22"/>
          <w:lang w:val="sr-Latn-ME"/>
        </w:rPr>
        <w:t xml:space="preserve">eti </w:t>
      </w:r>
      <w:r w:rsidR="007527DF" w:rsidRPr="00333496">
        <w:rPr>
          <w:szCs w:val="22"/>
          <w:lang w:val="sr-Latn-ME"/>
        </w:rPr>
        <w:t>dio</w:t>
      </w:r>
      <w:r w:rsidRPr="00333496">
        <w:rPr>
          <w:szCs w:val="22"/>
          <w:lang w:val="sr-Latn-ME"/>
        </w:rPr>
        <w:t xml:space="preserve"> 5.3). </w:t>
      </w:r>
    </w:p>
    <w:p w14:paraId="31FB382C" w14:textId="77777777" w:rsidR="00E87746" w:rsidRPr="00333496" w:rsidRDefault="00E87746">
      <w:pPr>
        <w:pStyle w:val="Header"/>
        <w:tabs>
          <w:tab w:val="clear" w:pos="4536"/>
          <w:tab w:val="clear" w:pos="9072"/>
          <w:tab w:val="left" w:pos="284"/>
        </w:tabs>
        <w:ind w:right="283"/>
        <w:rPr>
          <w:szCs w:val="22"/>
          <w:lang w:val="sr-Latn-ME"/>
        </w:rPr>
      </w:pPr>
    </w:p>
    <w:p w14:paraId="25E5B078" w14:textId="70A2D611"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Potencijalni rizik po ljude je nepoznat.</w:t>
      </w:r>
    </w:p>
    <w:p w14:paraId="77AFB8CE"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Neophodan je oprez pri prim</w:t>
      </w:r>
      <w:r w:rsidR="007527DF" w:rsidRPr="00333496">
        <w:rPr>
          <w:szCs w:val="22"/>
          <w:lang w:val="sr-Latn-ME"/>
        </w:rPr>
        <w:t>j</w:t>
      </w:r>
      <w:r w:rsidRPr="00333496">
        <w:rPr>
          <w:szCs w:val="22"/>
          <w:lang w:val="sr-Latn-ME"/>
        </w:rPr>
        <w:t>eni ovog l</w:t>
      </w:r>
      <w:r w:rsidR="007527DF" w:rsidRPr="00333496">
        <w:rPr>
          <w:szCs w:val="22"/>
          <w:lang w:val="sr-Latn-ME"/>
        </w:rPr>
        <w:t>ij</w:t>
      </w:r>
      <w:r w:rsidRPr="00333496">
        <w:rPr>
          <w:szCs w:val="22"/>
          <w:lang w:val="sr-Latn-ME"/>
        </w:rPr>
        <w:t>eka kod trudnica. L</w:t>
      </w:r>
      <w:r w:rsidR="007527DF" w:rsidRPr="00333496">
        <w:rPr>
          <w:szCs w:val="22"/>
          <w:lang w:val="sr-Latn-ME"/>
        </w:rPr>
        <w:t>ij</w:t>
      </w:r>
      <w:r w:rsidRPr="00333496">
        <w:rPr>
          <w:szCs w:val="22"/>
          <w:lang w:val="sr-Latn-ME"/>
        </w:rPr>
        <w:t>ek se može koristiti tokom trudnoće samo ukoliko je korist od prim</w:t>
      </w:r>
      <w:r w:rsidR="007527DF" w:rsidRPr="00333496">
        <w:rPr>
          <w:szCs w:val="22"/>
          <w:lang w:val="sr-Latn-ME"/>
        </w:rPr>
        <w:t>j</w:t>
      </w:r>
      <w:r w:rsidRPr="00333496">
        <w:rPr>
          <w:szCs w:val="22"/>
          <w:lang w:val="sr-Latn-ME"/>
        </w:rPr>
        <w:t>ene l</w:t>
      </w:r>
      <w:r w:rsidR="007527DF" w:rsidRPr="00333496">
        <w:rPr>
          <w:szCs w:val="22"/>
          <w:lang w:val="sr-Latn-ME"/>
        </w:rPr>
        <w:t>ij</w:t>
      </w:r>
      <w:r w:rsidRPr="00333496">
        <w:rPr>
          <w:szCs w:val="22"/>
          <w:lang w:val="sr-Latn-ME"/>
        </w:rPr>
        <w:t>eka veća od potencijalnog rizika po fetus.</w:t>
      </w:r>
    </w:p>
    <w:p w14:paraId="2B51AACA" w14:textId="77777777" w:rsidR="003C5512" w:rsidRPr="00333496" w:rsidRDefault="003C5512">
      <w:pPr>
        <w:pStyle w:val="Header"/>
        <w:tabs>
          <w:tab w:val="clear" w:pos="4536"/>
          <w:tab w:val="clear" w:pos="9072"/>
          <w:tab w:val="left" w:pos="284"/>
        </w:tabs>
        <w:ind w:right="283"/>
        <w:rPr>
          <w:szCs w:val="22"/>
          <w:lang w:val="sr-Latn-ME"/>
        </w:rPr>
      </w:pPr>
    </w:p>
    <w:p w14:paraId="7711D17C" w14:textId="77777777" w:rsidR="00295607" w:rsidRPr="00333496" w:rsidRDefault="00295607">
      <w:pPr>
        <w:pStyle w:val="Header"/>
        <w:tabs>
          <w:tab w:val="clear" w:pos="4536"/>
          <w:tab w:val="clear" w:pos="9072"/>
          <w:tab w:val="left" w:pos="284"/>
        </w:tabs>
        <w:ind w:right="283"/>
        <w:rPr>
          <w:i/>
          <w:szCs w:val="22"/>
          <w:lang w:val="sr-Latn-ME"/>
        </w:rPr>
      </w:pPr>
      <w:r w:rsidRPr="00333496">
        <w:rPr>
          <w:i/>
          <w:szCs w:val="22"/>
          <w:lang w:val="sr-Latn-ME"/>
        </w:rPr>
        <w:t>Dojenje</w:t>
      </w:r>
    </w:p>
    <w:p w14:paraId="019E748B" w14:textId="5B3C9B83"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Lidokain se izlučuje u majčino ml</w:t>
      </w:r>
      <w:r w:rsidR="007527DF" w:rsidRPr="00333496">
        <w:rPr>
          <w:szCs w:val="22"/>
          <w:lang w:val="sr-Latn-ME"/>
        </w:rPr>
        <w:t>ij</w:t>
      </w:r>
      <w:r w:rsidRPr="00333496">
        <w:rPr>
          <w:szCs w:val="22"/>
          <w:lang w:val="sr-Latn-ME"/>
        </w:rPr>
        <w:t>eko, a odnos koncentracija ml</w:t>
      </w:r>
      <w:r w:rsidR="007527DF" w:rsidRPr="00333496">
        <w:rPr>
          <w:szCs w:val="22"/>
          <w:lang w:val="sr-Latn-ME"/>
        </w:rPr>
        <w:t>ij</w:t>
      </w:r>
      <w:r w:rsidRPr="00333496">
        <w:rPr>
          <w:szCs w:val="22"/>
          <w:lang w:val="sr-Latn-ME"/>
        </w:rPr>
        <w:t>eko: plazma je 0,4. Nema informacija o prim</w:t>
      </w:r>
      <w:r w:rsidR="007527DF" w:rsidRPr="00333496">
        <w:rPr>
          <w:szCs w:val="22"/>
          <w:lang w:val="sr-Latn-ME"/>
        </w:rPr>
        <w:t>j</w:t>
      </w:r>
      <w:r w:rsidRPr="00333496">
        <w:rPr>
          <w:szCs w:val="22"/>
          <w:lang w:val="sr-Latn-ME"/>
        </w:rPr>
        <w:t xml:space="preserve">eni adrenalina </w:t>
      </w:r>
      <w:r w:rsidR="00F21906" w:rsidRPr="00333496">
        <w:rPr>
          <w:szCs w:val="22"/>
          <w:lang w:val="sr-Latn-ME"/>
        </w:rPr>
        <w:t xml:space="preserve">(epinefrina) </w:t>
      </w:r>
      <w:r w:rsidRPr="00333496">
        <w:rPr>
          <w:szCs w:val="22"/>
          <w:lang w:val="sr-Latn-ME"/>
        </w:rPr>
        <w:t>u periodu dojenja. Odluku o nastavku/prekidu dojenja odnosno nastavku/prekidu terapije potrebno je don</w:t>
      </w:r>
      <w:r w:rsidR="007527DF" w:rsidRPr="00333496">
        <w:rPr>
          <w:szCs w:val="22"/>
          <w:lang w:val="sr-Latn-ME"/>
        </w:rPr>
        <w:t>ij</w:t>
      </w:r>
      <w:r w:rsidRPr="00333496">
        <w:rPr>
          <w:szCs w:val="22"/>
          <w:lang w:val="sr-Latn-ME"/>
        </w:rPr>
        <w:t>eti imajući u vidu korist od dojenja za d</w:t>
      </w:r>
      <w:r w:rsidR="007527DF" w:rsidRPr="00333496">
        <w:rPr>
          <w:szCs w:val="22"/>
          <w:lang w:val="sr-Latn-ME"/>
        </w:rPr>
        <w:t>ij</w:t>
      </w:r>
      <w:r w:rsidRPr="00333496">
        <w:rPr>
          <w:szCs w:val="22"/>
          <w:lang w:val="sr-Latn-ME"/>
        </w:rPr>
        <w:t>ete i korist od prim</w:t>
      </w:r>
      <w:r w:rsidR="007527DF" w:rsidRPr="00333496">
        <w:rPr>
          <w:szCs w:val="22"/>
          <w:lang w:val="sr-Latn-ME"/>
        </w:rPr>
        <w:t>j</w:t>
      </w:r>
      <w:r w:rsidRPr="00333496">
        <w:rPr>
          <w:szCs w:val="22"/>
          <w:lang w:val="sr-Latn-ME"/>
        </w:rPr>
        <w:t>ene l</w:t>
      </w:r>
      <w:r w:rsidR="007527DF" w:rsidRPr="00333496">
        <w:rPr>
          <w:szCs w:val="22"/>
          <w:lang w:val="sr-Latn-ME"/>
        </w:rPr>
        <w:t>ij</w:t>
      </w:r>
      <w:r w:rsidRPr="00333496">
        <w:rPr>
          <w:szCs w:val="22"/>
          <w:lang w:val="sr-Latn-ME"/>
        </w:rPr>
        <w:t>eka za majku. Preporučuje se da majke nastave dojenje ali da se prvo ml</w:t>
      </w:r>
      <w:r w:rsidR="007527DF" w:rsidRPr="00333496">
        <w:rPr>
          <w:szCs w:val="22"/>
          <w:lang w:val="sr-Latn-ME"/>
        </w:rPr>
        <w:t>ij</w:t>
      </w:r>
      <w:r w:rsidRPr="00333496">
        <w:rPr>
          <w:szCs w:val="22"/>
          <w:lang w:val="sr-Latn-ME"/>
        </w:rPr>
        <w:t>eko nakon anestezije sa lidokainom izmlaza i baci.</w:t>
      </w:r>
    </w:p>
    <w:p w14:paraId="36E99A97" w14:textId="77777777" w:rsidR="003C5512" w:rsidRPr="00333496" w:rsidRDefault="003C5512">
      <w:pPr>
        <w:pStyle w:val="Header"/>
        <w:tabs>
          <w:tab w:val="clear" w:pos="4536"/>
          <w:tab w:val="clear" w:pos="9072"/>
          <w:tab w:val="left" w:pos="284"/>
        </w:tabs>
        <w:ind w:right="283"/>
        <w:rPr>
          <w:szCs w:val="22"/>
          <w:lang w:val="sr-Latn-ME"/>
        </w:rPr>
      </w:pPr>
    </w:p>
    <w:p w14:paraId="3ADC5F22" w14:textId="77777777" w:rsidR="00295607" w:rsidRPr="00333496" w:rsidRDefault="00295607">
      <w:pPr>
        <w:pStyle w:val="Header"/>
        <w:tabs>
          <w:tab w:val="clear" w:pos="4536"/>
          <w:tab w:val="clear" w:pos="9072"/>
          <w:tab w:val="left" w:pos="284"/>
        </w:tabs>
        <w:ind w:right="283"/>
        <w:rPr>
          <w:i/>
          <w:szCs w:val="22"/>
          <w:lang w:val="sr-Latn-ME"/>
        </w:rPr>
      </w:pPr>
      <w:r w:rsidRPr="00333496">
        <w:rPr>
          <w:i/>
          <w:szCs w:val="22"/>
          <w:lang w:val="sr-Latn-ME"/>
        </w:rPr>
        <w:t>Plodnost</w:t>
      </w:r>
    </w:p>
    <w:p w14:paraId="333A7D36"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U studijama na životinjama nije zapažen uticaj na plodnost (vid</w:t>
      </w:r>
      <w:r w:rsidR="007527DF" w:rsidRPr="00333496">
        <w:rPr>
          <w:szCs w:val="22"/>
          <w:lang w:val="sr-Latn-ME"/>
        </w:rPr>
        <w:t>j</w:t>
      </w:r>
      <w:r w:rsidRPr="00333496">
        <w:rPr>
          <w:szCs w:val="22"/>
          <w:lang w:val="sr-Latn-ME"/>
        </w:rPr>
        <w:t>eti</w:t>
      </w:r>
      <w:r w:rsidR="007527DF" w:rsidRPr="00333496">
        <w:rPr>
          <w:szCs w:val="22"/>
          <w:lang w:val="sr-Latn-ME"/>
        </w:rPr>
        <w:t xml:space="preserve"> dio</w:t>
      </w:r>
      <w:r w:rsidRPr="00333496">
        <w:rPr>
          <w:szCs w:val="22"/>
          <w:lang w:val="sr-Latn-ME"/>
        </w:rPr>
        <w:t xml:space="preserve"> 5.3).</w:t>
      </w:r>
    </w:p>
    <w:p w14:paraId="65E23CA2" w14:textId="77777777" w:rsidR="003C5512" w:rsidRPr="00333496" w:rsidRDefault="003C5512">
      <w:pPr>
        <w:pStyle w:val="Header"/>
        <w:tabs>
          <w:tab w:val="clear" w:pos="4536"/>
          <w:tab w:val="clear" w:pos="9072"/>
          <w:tab w:val="left" w:pos="284"/>
        </w:tabs>
        <w:ind w:right="283"/>
        <w:rPr>
          <w:szCs w:val="22"/>
          <w:lang w:val="sr-Latn-ME"/>
        </w:rPr>
      </w:pPr>
    </w:p>
    <w:p w14:paraId="333CFFA6" w14:textId="18BC251F" w:rsidR="00295607" w:rsidRPr="00333496" w:rsidRDefault="00295607" w:rsidP="003F69FE">
      <w:pPr>
        <w:ind w:right="283"/>
        <w:rPr>
          <w:b/>
          <w:bCs/>
          <w:spacing w:val="-8"/>
          <w:szCs w:val="22"/>
          <w:lang w:val="sr-Latn-ME"/>
        </w:rPr>
      </w:pPr>
      <w:r w:rsidRPr="00333496">
        <w:rPr>
          <w:b/>
          <w:bCs/>
          <w:spacing w:val="-8"/>
          <w:szCs w:val="22"/>
          <w:lang w:val="sr-Latn-ME"/>
        </w:rPr>
        <w:t>4.7. Uticaj l</w:t>
      </w:r>
      <w:r w:rsidR="007527DF" w:rsidRPr="00333496">
        <w:rPr>
          <w:b/>
          <w:bCs/>
          <w:spacing w:val="-8"/>
          <w:szCs w:val="22"/>
          <w:lang w:val="sr-Latn-ME"/>
        </w:rPr>
        <w:t>ij</w:t>
      </w:r>
      <w:r w:rsidRPr="00333496">
        <w:rPr>
          <w:b/>
          <w:bCs/>
          <w:spacing w:val="-8"/>
          <w:szCs w:val="22"/>
          <w:lang w:val="sr-Latn-ME"/>
        </w:rPr>
        <w:t>eka na sposobnost upravljanja vozilima i rukovanja mašinama</w:t>
      </w:r>
    </w:p>
    <w:p w14:paraId="04E8E397" w14:textId="77777777" w:rsidR="00E87746" w:rsidRPr="00333496" w:rsidRDefault="00E87746" w:rsidP="003F69FE">
      <w:pPr>
        <w:ind w:right="283"/>
        <w:rPr>
          <w:b/>
          <w:bCs/>
          <w:spacing w:val="-8"/>
          <w:szCs w:val="22"/>
          <w:lang w:val="sr-Latn-ME"/>
        </w:rPr>
      </w:pPr>
    </w:p>
    <w:p w14:paraId="46285341" w14:textId="77777777" w:rsidR="00295607" w:rsidRPr="00333496" w:rsidRDefault="00295607" w:rsidP="00FF1B3A">
      <w:pPr>
        <w:ind w:right="283"/>
        <w:rPr>
          <w:szCs w:val="22"/>
          <w:lang w:val="sr-Latn-ME"/>
        </w:rPr>
      </w:pPr>
      <w:r w:rsidRPr="00333496">
        <w:rPr>
          <w:szCs w:val="22"/>
          <w:lang w:val="sr-Latn-ME"/>
        </w:rPr>
        <w:t>Kod ispitivanih osoba nije zapažen uticaj l</w:t>
      </w:r>
      <w:r w:rsidR="007527DF" w:rsidRPr="00333496">
        <w:rPr>
          <w:szCs w:val="22"/>
          <w:lang w:val="sr-Latn-ME"/>
        </w:rPr>
        <w:t>ij</w:t>
      </w:r>
      <w:r w:rsidRPr="00333496">
        <w:rPr>
          <w:szCs w:val="22"/>
          <w:lang w:val="sr-Latn-ME"/>
        </w:rPr>
        <w:t>eka na reakcije tokom upravljanja vozilom. Neophodno je ipak da stomatolog u svakom pojedinom slučaju proc</w:t>
      </w:r>
      <w:r w:rsidR="007527DF" w:rsidRPr="00333496">
        <w:rPr>
          <w:szCs w:val="22"/>
          <w:lang w:val="sr-Latn-ME"/>
        </w:rPr>
        <w:t>ij</w:t>
      </w:r>
      <w:r w:rsidRPr="00333496">
        <w:rPr>
          <w:szCs w:val="22"/>
          <w:lang w:val="sr-Latn-ME"/>
        </w:rPr>
        <w:t>eni mogući uticaj na upravljanje vozilom i rukovanje mašinama. Pacijent ne bi trebalo da napusti ordinaciju barem 30 minuta nakon prim</w:t>
      </w:r>
      <w:r w:rsidR="007527DF" w:rsidRPr="00333496">
        <w:rPr>
          <w:szCs w:val="22"/>
          <w:lang w:val="sr-Latn-ME"/>
        </w:rPr>
        <w:t>j</w:t>
      </w:r>
      <w:r w:rsidRPr="00333496">
        <w:rPr>
          <w:szCs w:val="22"/>
          <w:lang w:val="sr-Latn-ME"/>
        </w:rPr>
        <w:t>ene l</w:t>
      </w:r>
      <w:r w:rsidR="007527DF" w:rsidRPr="00333496">
        <w:rPr>
          <w:szCs w:val="22"/>
          <w:lang w:val="sr-Latn-ME"/>
        </w:rPr>
        <w:t>ij</w:t>
      </w:r>
      <w:r w:rsidRPr="00333496">
        <w:rPr>
          <w:szCs w:val="22"/>
          <w:lang w:val="sr-Latn-ME"/>
        </w:rPr>
        <w:t>eka.</w:t>
      </w:r>
    </w:p>
    <w:p w14:paraId="140EB730" w14:textId="77777777" w:rsidR="00295607" w:rsidRPr="00333496" w:rsidRDefault="00295607">
      <w:pPr>
        <w:ind w:right="283"/>
        <w:rPr>
          <w:szCs w:val="22"/>
          <w:lang w:val="sr-Latn-ME"/>
        </w:rPr>
      </w:pPr>
    </w:p>
    <w:p w14:paraId="1396665C" w14:textId="77777777" w:rsidR="00295607" w:rsidRPr="00333496" w:rsidRDefault="00295607">
      <w:pPr>
        <w:ind w:right="283"/>
        <w:rPr>
          <w:b/>
          <w:bCs/>
          <w:szCs w:val="22"/>
          <w:lang w:val="sr-Latn-ME"/>
        </w:rPr>
      </w:pPr>
      <w:r w:rsidRPr="00333496">
        <w:rPr>
          <w:b/>
          <w:bCs/>
          <w:szCs w:val="22"/>
          <w:lang w:val="sr-Latn-ME"/>
        </w:rPr>
        <w:t>4.8. Neželjena dejstva</w:t>
      </w:r>
    </w:p>
    <w:p w14:paraId="0BE19A90" w14:textId="77777777" w:rsidR="003C5512" w:rsidRPr="00333496" w:rsidRDefault="003C5512">
      <w:pPr>
        <w:ind w:right="283"/>
        <w:rPr>
          <w:b/>
          <w:bCs/>
          <w:szCs w:val="22"/>
          <w:lang w:val="sr-Latn-ME"/>
        </w:rPr>
      </w:pPr>
    </w:p>
    <w:p w14:paraId="68F33032" w14:textId="77777777" w:rsidR="00295607" w:rsidRPr="00333496" w:rsidRDefault="00295607">
      <w:pPr>
        <w:numPr>
          <w:ilvl w:val="0"/>
          <w:numId w:val="9"/>
        </w:numPr>
        <w:autoSpaceDE w:val="0"/>
        <w:autoSpaceDN w:val="0"/>
        <w:adjustRightInd w:val="0"/>
        <w:ind w:right="283"/>
        <w:rPr>
          <w:i/>
          <w:noProof/>
          <w:szCs w:val="22"/>
          <w:lang w:val="sr-Latn-ME"/>
        </w:rPr>
      </w:pPr>
      <w:r w:rsidRPr="00333496">
        <w:rPr>
          <w:i/>
          <w:noProof/>
          <w:szCs w:val="22"/>
          <w:lang w:val="sr-Latn-ME"/>
        </w:rPr>
        <w:t>Bezb</w:t>
      </w:r>
      <w:r w:rsidR="007527DF" w:rsidRPr="00333496">
        <w:rPr>
          <w:i/>
          <w:noProof/>
          <w:szCs w:val="22"/>
          <w:lang w:val="sr-Latn-ME"/>
        </w:rPr>
        <w:t>j</w:t>
      </w:r>
      <w:r w:rsidRPr="00333496">
        <w:rPr>
          <w:i/>
          <w:noProof/>
          <w:szCs w:val="22"/>
          <w:lang w:val="sr-Latn-ME"/>
        </w:rPr>
        <w:t>ednosni profil</w:t>
      </w:r>
    </w:p>
    <w:p w14:paraId="548CDC9C" w14:textId="77777777" w:rsidR="003C5512" w:rsidRPr="00333496" w:rsidRDefault="003C5512">
      <w:pPr>
        <w:autoSpaceDE w:val="0"/>
        <w:autoSpaceDN w:val="0"/>
        <w:adjustRightInd w:val="0"/>
        <w:ind w:left="720" w:right="283"/>
        <w:rPr>
          <w:i/>
          <w:noProof/>
          <w:szCs w:val="22"/>
          <w:lang w:val="sr-Latn-ME"/>
        </w:rPr>
      </w:pPr>
    </w:p>
    <w:p w14:paraId="3AF81C79" w14:textId="4CBD2584" w:rsidR="00295607" w:rsidRPr="00333496" w:rsidRDefault="00295607">
      <w:pPr>
        <w:autoSpaceDE w:val="0"/>
        <w:autoSpaceDN w:val="0"/>
        <w:adjustRightInd w:val="0"/>
        <w:ind w:right="283"/>
        <w:rPr>
          <w:noProof/>
          <w:szCs w:val="22"/>
          <w:lang w:val="sr-Latn-ME"/>
        </w:rPr>
      </w:pPr>
      <w:r w:rsidRPr="00333496">
        <w:rPr>
          <w:noProof/>
          <w:szCs w:val="22"/>
          <w:lang w:val="sr-Latn-ME"/>
        </w:rPr>
        <w:lastRenderedPageBreak/>
        <w:t>Uopšteno gledano, bezb</w:t>
      </w:r>
      <w:r w:rsidR="007527DF" w:rsidRPr="00333496">
        <w:rPr>
          <w:noProof/>
          <w:szCs w:val="22"/>
          <w:lang w:val="sr-Latn-ME"/>
        </w:rPr>
        <w:t>j</w:t>
      </w:r>
      <w:r w:rsidRPr="00333496">
        <w:rPr>
          <w:noProof/>
          <w:szCs w:val="22"/>
          <w:lang w:val="sr-Latn-ME"/>
        </w:rPr>
        <w:t>ednost ovog l</w:t>
      </w:r>
      <w:r w:rsidR="007527DF" w:rsidRPr="00333496">
        <w:rPr>
          <w:noProof/>
          <w:szCs w:val="22"/>
          <w:lang w:val="sr-Latn-ME"/>
        </w:rPr>
        <w:t>ij</w:t>
      </w:r>
      <w:r w:rsidRPr="00333496">
        <w:rPr>
          <w:noProof/>
          <w:szCs w:val="22"/>
          <w:lang w:val="sr-Latn-ME"/>
        </w:rPr>
        <w:t>eka pri njegovoj terapijskoj prim</w:t>
      </w:r>
      <w:r w:rsidR="007527DF" w:rsidRPr="00333496">
        <w:rPr>
          <w:noProof/>
          <w:szCs w:val="22"/>
          <w:lang w:val="sr-Latn-ME"/>
        </w:rPr>
        <w:t>j</w:t>
      </w:r>
      <w:r w:rsidRPr="00333496">
        <w:rPr>
          <w:noProof/>
          <w:szCs w:val="22"/>
          <w:lang w:val="sr-Latn-ME"/>
        </w:rPr>
        <w:t>eni je jako visoka. Proc</w:t>
      </w:r>
      <w:r w:rsidR="007527DF" w:rsidRPr="00333496">
        <w:rPr>
          <w:noProof/>
          <w:szCs w:val="22"/>
          <w:lang w:val="sr-Latn-ME"/>
        </w:rPr>
        <w:t>j</w:t>
      </w:r>
      <w:r w:rsidRPr="00333496">
        <w:rPr>
          <w:noProof/>
          <w:szCs w:val="22"/>
          <w:lang w:val="sr-Latn-ME"/>
        </w:rPr>
        <w:t>ena uzročno posl</w:t>
      </w:r>
      <w:r w:rsidR="007527DF" w:rsidRPr="00333496">
        <w:rPr>
          <w:noProof/>
          <w:szCs w:val="22"/>
          <w:lang w:val="sr-Latn-ME"/>
        </w:rPr>
        <w:t>j</w:t>
      </w:r>
      <w:r w:rsidRPr="00333496">
        <w:rPr>
          <w:noProof/>
          <w:szCs w:val="22"/>
          <w:lang w:val="sr-Latn-ME"/>
        </w:rPr>
        <w:t xml:space="preserve">edične povezanosti neželjenih </w:t>
      </w:r>
      <w:r w:rsidR="00AC5BC1" w:rsidRPr="00333496">
        <w:rPr>
          <w:noProof/>
          <w:szCs w:val="22"/>
          <w:lang w:val="sr-Latn-ME"/>
        </w:rPr>
        <w:t xml:space="preserve">događaja </w:t>
      </w:r>
      <w:r w:rsidRPr="00333496">
        <w:rPr>
          <w:noProof/>
          <w:szCs w:val="22"/>
          <w:lang w:val="sr-Latn-ME"/>
        </w:rPr>
        <w:t>je teška, zato što ne samo l</w:t>
      </w:r>
      <w:r w:rsidR="007527DF" w:rsidRPr="00333496">
        <w:rPr>
          <w:noProof/>
          <w:szCs w:val="22"/>
          <w:lang w:val="sr-Latn-ME"/>
        </w:rPr>
        <w:t>ij</w:t>
      </w:r>
      <w:r w:rsidRPr="00333496">
        <w:rPr>
          <w:noProof/>
          <w:szCs w:val="22"/>
          <w:lang w:val="sr-Latn-ME"/>
        </w:rPr>
        <w:t>ek već i osnovno oboljenje i sama stomatološka intervencija mogu biti uzrok neželjenog događaja, što je ponekad teško razlučiti. Opis bezb</w:t>
      </w:r>
      <w:r w:rsidR="007527DF" w:rsidRPr="00333496">
        <w:rPr>
          <w:noProof/>
          <w:szCs w:val="22"/>
          <w:lang w:val="sr-Latn-ME"/>
        </w:rPr>
        <w:t>j</w:t>
      </w:r>
      <w:r w:rsidRPr="00333496">
        <w:rPr>
          <w:noProof/>
          <w:szCs w:val="22"/>
          <w:lang w:val="sr-Latn-ME"/>
        </w:rPr>
        <w:t>ednosnog profila l</w:t>
      </w:r>
      <w:r w:rsidR="007527DF" w:rsidRPr="00333496">
        <w:rPr>
          <w:noProof/>
          <w:szCs w:val="22"/>
          <w:lang w:val="sr-Latn-ME"/>
        </w:rPr>
        <w:t>ij</w:t>
      </w:r>
      <w:r w:rsidRPr="00333496">
        <w:rPr>
          <w:noProof/>
          <w:szCs w:val="22"/>
          <w:lang w:val="sr-Latn-ME"/>
        </w:rPr>
        <w:t>eka bazira se na podacima iz objavljenih studija i postmarketinškom iskustvu.</w:t>
      </w:r>
    </w:p>
    <w:p w14:paraId="0F552095" w14:textId="77777777" w:rsidR="00E87746" w:rsidRPr="00333496" w:rsidRDefault="00E87746">
      <w:pPr>
        <w:autoSpaceDE w:val="0"/>
        <w:autoSpaceDN w:val="0"/>
        <w:adjustRightInd w:val="0"/>
        <w:ind w:right="283"/>
        <w:rPr>
          <w:noProof/>
          <w:szCs w:val="22"/>
          <w:lang w:val="sr-Latn-ME"/>
        </w:rPr>
      </w:pPr>
    </w:p>
    <w:p w14:paraId="5B691297" w14:textId="77777777" w:rsidR="00295607" w:rsidRPr="00333496" w:rsidRDefault="00295607">
      <w:pPr>
        <w:autoSpaceDE w:val="0"/>
        <w:autoSpaceDN w:val="0"/>
        <w:adjustRightInd w:val="0"/>
        <w:ind w:right="283"/>
        <w:rPr>
          <w:noProof/>
          <w:szCs w:val="22"/>
          <w:lang w:val="sr-Latn-ME"/>
        </w:rPr>
      </w:pPr>
      <w:r w:rsidRPr="00333496">
        <w:rPr>
          <w:noProof/>
          <w:szCs w:val="22"/>
          <w:lang w:val="sr-Latn-ME"/>
        </w:rPr>
        <w:t>U kliničkim studijama, najčešće zapažen</w:t>
      </w:r>
      <w:r w:rsidR="00721125" w:rsidRPr="00333496">
        <w:rPr>
          <w:noProof/>
          <w:szCs w:val="22"/>
          <w:lang w:val="sr-Latn-ME"/>
        </w:rPr>
        <w:t>i</w:t>
      </w:r>
      <w:r w:rsidRPr="00333496">
        <w:rPr>
          <w:noProof/>
          <w:szCs w:val="22"/>
          <w:lang w:val="sr-Latn-ME"/>
        </w:rPr>
        <w:t xml:space="preserve"> neželjen</w:t>
      </w:r>
      <w:r w:rsidR="00721125" w:rsidRPr="00333496">
        <w:rPr>
          <w:noProof/>
          <w:szCs w:val="22"/>
          <w:lang w:val="sr-Latn-ME"/>
        </w:rPr>
        <w:t>i</w:t>
      </w:r>
      <w:r w:rsidRPr="00333496">
        <w:rPr>
          <w:noProof/>
          <w:szCs w:val="22"/>
          <w:lang w:val="sr-Latn-ME"/>
        </w:rPr>
        <w:t xml:space="preserve"> d</w:t>
      </w:r>
      <w:r w:rsidR="00721125" w:rsidRPr="00333496">
        <w:rPr>
          <w:noProof/>
          <w:szCs w:val="22"/>
          <w:lang w:val="sr-Latn-ME"/>
        </w:rPr>
        <w:t>ogađaji su:</w:t>
      </w:r>
      <w:r w:rsidRPr="00333496">
        <w:rPr>
          <w:noProof/>
          <w:szCs w:val="22"/>
          <w:lang w:val="sr-Latn-ME"/>
        </w:rPr>
        <w:t xml:space="preserve"> oralna hipoestezija (74%), neefikasnost l</w:t>
      </w:r>
      <w:r w:rsidR="007527DF" w:rsidRPr="00333496">
        <w:rPr>
          <w:noProof/>
          <w:szCs w:val="22"/>
          <w:lang w:val="sr-Latn-ME"/>
        </w:rPr>
        <w:t>ij</w:t>
      </w:r>
      <w:r w:rsidRPr="00333496">
        <w:rPr>
          <w:noProof/>
          <w:szCs w:val="22"/>
          <w:lang w:val="sr-Latn-ME"/>
        </w:rPr>
        <w:t>eka (8,5%), kao i bol, bol u toku procedure, zubobolja (0,25-1,26%). Poremećaji na nivou nerava, sem pomenute oraln</w:t>
      </w:r>
      <w:r w:rsidR="001B54EF" w:rsidRPr="00333496">
        <w:rPr>
          <w:noProof/>
          <w:szCs w:val="22"/>
          <w:lang w:val="sr-Latn-ME"/>
        </w:rPr>
        <w:t>e</w:t>
      </w:r>
      <w:r w:rsidRPr="00333496">
        <w:rPr>
          <w:noProof/>
          <w:szCs w:val="22"/>
          <w:lang w:val="sr-Latn-ME"/>
        </w:rPr>
        <w:t xml:space="preserve"> hipoestezije, u kliničkim studijama nisu zapaženi, što se može objasniti i malim brojem ispitanika. Postmarketinško praćenje bezb</w:t>
      </w:r>
      <w:r w:rsidR="007527DF" w:rsidRPr="00333496">
        <w:rPr>
          <w:noProof/>
          <w:szCs w:val="22"/>
          <w:lang w:val="sr-Latn-ME"/>
        </w:rPr>
        <w:t>j</w:t>
      </w:r>
      <w:r w:rsidRPr="00333496">
        <w:rPr>
          <w:noProof/>
          <w:szCs w:val="22"/>
          <w:lang w:val="sr-Latn-ME"/>
        </w:rPr>
        <w:t>ednosti l</w:t>
      </w:r>
      <w:r w:rsidR="007527DF" w:rsidRPr="00333496">
        <w:rPr>
          <w:noProof/>
          <w:szCs w:val="22"/>
          <w:lang w:val="sr-Latn-ME"/>
        </w:rPr>
        <w:t>ij</w:t>
      </w:r>
      <w:r w:rsidRPr="00333496">
        <w:rPr>
          <w:noProof/>
          <w:szCs w:val="22"/>
          <w:lang w:val="sr-Latn-ME"/>
        </w:rPr>
        <w:t>eka potvrdilo je obrazac uočen u kliničkim studijama, ali uz nešto nižu učestalost neželjenih</w:t>
      </w:r>
      <w:r w:rsidR="00721125" w:rsidRPr="00333496">
        <w:rPr>
          <w:noProof/>
          <w:szCs w:val="22"/>
          <w:lang w:val="sr-Latn-ME"/>
        </w:rPr>
        <w:t xml:space="preserve"> događaja</w:t>
      </w:r>
      <w:r w:rsidRPr="00333496">
        <w:rPr>
          <w:noProof/>
          <w:szCs w:val="22"/>
          <w:lang w:val="sr-Latn-ME"/>
        </w:rPr>
        <w:t xml:space="preserve">. Ipak, treba imati u vidu da sistem spontanih prijava ne pruža mogućnost izračunavanja incidence. </w:t>
      </w:r>
    </w:p>
    <w:p w14:paraId="68FB1361" w14:textId="77777777" w:rsidR="003C5512" w:rsidRPr="00333496" w:rsidRDefault="003C5512">
      <w:pPr>
        <w:autoSpaceDE w:val="0"/>
        <w:autoSpaceDN w:val="0"/>
        <w:adjustRightInd w:val="0"/>
        <w:ind w:right="283"/>
        <w:rPr>
          <w:noProof/>
          <w:szCs w:val="22"/>
          <w:lang w:val="sr-Latn-ME"/>
        </w:rPr>
      </w:pPr>
    </w:p>
    <w:p w14:paraId="032358FE" w14:textId="77777777" w:rsidR="00295607" w:rsidRPr="00333496" w:rsidRDefault="00295607">
      <w:pPr>
        <w:autoSpaceDE w:val="0"/>
        <w:autoSpaceDN w:val="0"/>
        <w:adjustRightInd w:val="0"/>
        <w:ind w:right="283"/>
        <w:rPr>
          <w:noProof/>
          <w:szCs w:val="22"/>
          <w:lang w:val="sr-Latn-ME"/>
        </w:rPr>
      </w:pPr>
      <w:r w:rsidRPr="00333496">
        <w:rPr>
          <w:noProof/>
          <w:szCs w:val="22"/>
          <w:lang w:val="sr-Latn-ME"/>
        </w:rPr>
        <w:t>Rizik od poremećaja na nivou nerava (npr. hipoestezija, parestezija, poremećaj ukusa) je nizak, prema postmarketinškim podacima. U slučaju sumnje na preos</w:t>
      </w:r>
      <w:r w:rsidR="007527DF" w:rsidRPr="00333496">
        <w:rPr>
          <w:noProof/>
          <w:szCs w:val="22"/>
          <w:lang w:val="sr-Latn-ME"/>
        </w:rPr>
        <w:t>j</w:t>
      </w:r>
      <w:r w:rsidRPr="00333496">
        <w:rPr>
          <w:noProof/>
          <w:szCs w:val="22"/>
          <w:lang w:val="sr-Latn-ME"/>
        </w:rPr>
        <w:t>etljivost, preporučuje se alergološko testiranje na svaku pojedinačnu komponentu l</w:t>
      </w:r>
      <w:r w:rsidR="007527DF" w:rsidRPr="00333496">
        <w:rPr>
          <w:noProof/>
          <w:szCs w:val="22"/>
          <w:lang w:val="sr-Latn-ME"/>
        </w:rPr>
        <w:t>ij</w:t>
      </w:r>
      <w:r w:rsidRPr="00333496">
        <w:rPr>
          <w:noProof/>
          <w:szCs w:val="22"/>
          <w:lang w:val="sr-Latn-ME"/>
        </w:rPr>
        <w:t xml:space="preserve">eka. </w:t>
      </w:r>
    </w:p>
    <w:p w14:paraId="7E19B933" w14:textId="77777777" w:rsidR="007F0345" w:rsidRPr="00333496" w:rsidRDefault="007F0345">
      <w:pPr>
        <w:autoSpaceDE w:val="0"/>
        <w:autoSpaceDN w:val="0"/>
        <w:adjustRightInd w:val="0"/>
        <w:ind w:right="283"/>
        <w:rPr>
          <w:noProof/>
          <w:szCs w:val="22"/>
          <w:lang w:val="sr-Latn-ME"/>
        </w:rPr>
      </w:pPr>
    </w:p>
    <w:p w14:paraId="3BE2CAD2" w14:textId="38CAC81A" w:rsidR="00295607" w:rsidRPr="00333496" w:rsidRDefault="00295607">
      <w:pPr>
        <w:numPr>
          <w:ilvl w:val="0"/>
          <w:numId w:val="9"/>
        </w:numPr>
        <w:autoSpaceDE w:val="0"/>
        <w:autoSpaceDN w:val="0"/>
        <w:adjustRightInd w:val="0"/>
        <w:ind w:right="283"/>
        <w:rPr>
          <w:i/>
          <w:noProof/>
          <w:szCs w:val="22"/>
          <w:lang w:val="sr-Latn-ME"/>
        </w:rPr>
      </w:pPr>
      <w:r w:rsidRPr="00333496">
        <w:rPr>
          <w:i/>
          <w:noProof/>
          <w:szCs w:val="22"/>
          <w:lang w:val="sr-Latn-ME"/>
        </w:rPr>
        <w:t xml:space="preserve">Tabelarni prikaz neželjenih </w:t>
      </w:r>
      <w:r w:rsidR="00AC5BC1" w:rsidRPr="00333496">
        <w:rPr>
          <w:i/>
          <w:noProof/>
          <w:szCs w:val="22"/>
          <w:lang w:val="sr-Latn-ME"/>
        </w:rPr>
        <w:t>dejstava</w:t>
      </w:r>
    </w:p>
    <w:p w14:paraId="566B4F4E" w14:textId="77777777" w:rsidR="00E87746" w:rsidRPr="00333496" w:rsidRDefault="00E87746" w:rsidP="003F69FE">
      <w:pPr>
        <w:autoSpaceDE w:val="0"/>
        <w:autoSpaceDN w:val="0"/>
        <w:adjustRightInd w:val="0"/>
        <w:ind w:left="720" w:right="283"/>
        <w:rPr>
          <w:i/>
          <w:noProof/>
          <w:szCs w:val="22"/>
          <w:lang w:val="sr-Latn-ME"/>
        </w:rPr>
      </w:pPr>
    </w:p>
    <w:p w14:paraId="068BBD6C" w14:textId="77777777" w:rsidR="00295607" w:rsidRPr="00333496" w:rsidRDefault="00295607" w:rsidP="003F69FE">
      <w:pPr>
        <w:autoSpaceDE w:val="0"/>
        <w:autoSpaceDN w:val="0"/>
        <w:adjustRightInd w:val="0"/>
        <w:ind w:right="283"/>
        <w:rPr>
          <w:noProof/>
          <w:szCs w:val="22"/>
          <w:lang w:val="sr-Latn-ME"/>
        </w:rPr>
      </w:pPr>
      <w:r w:rsidRPr="00333496">
        <w:rPr>
          <w:noProof/>
          <w:szCs w:val="22"/>
          <w:lang w:val="sr-Latn-ME"/>
        </w:rPr>
        <w:t>Tabelarni prikaz je baziran na podacima iz objavljenih kliničkih studija (N=1990 pacijenata) i kompletiran postmarketinškim podacima (petogodišnje praćenje).</w:t>
      </w:r>
    </w:p>
    <w:p w14:paraId="39EE97A0" w14:textId="77777777" w:rsidR="00295607" w:rsidRPr="00333496" w:rsidRDefault="00295607" w:rsidP="003F69FE">
      <w:pPr>
        <w:autoSpaceDE w:val="0"/>
        <w:autoSpaceDN w:val="0"/>
        <w:adjustRightInd w:val="0"/>
        <w:ind w:right="283"/>
        <w:rPr>
          <w:i/>
          <w:iCs/>
          <w:szCs w:val="22"/>
          <w:lang w:val="sr-Latn-ME"/>
        </w:rPr>
      </w:pPr>
      <w:r w:rsidRPr="00333496">
        <w:rPr>
          <w:i/>
          <w:iCs/>
          <w:szCs w:val="22"/>
          <w:lang w:val="sr-Latn-ME"/>
        </w:rPr>
        <w:t>Veoma često (&gt; 1/10)</w:t>
      </w:r>
    </w:p>
    <w:p w14:paraId="113BA23B" w14:textId="77777777" w:rsidR="00295607" w:rsidRPr="00333496" w:rsidRDefault="00295607" w:rsidP="00FF1B3A">
      <w:pPr>
        <w:autoSpaceDE w:val="0"/>
        <w:autoSpaceDN w:val="0"/>
        <w:adjustRightInd w:val="0"/>
        <w:ind w:right="283"/>
        <w:rPr>
          <w:i/>
          <w:iCs/>
          <w:szCs w:val="22"/>
          <w:lang w:val="sr-Latn-ME"/>
        </w:rPr>
      </w:pPr>
      <w:r w:rsidRPr="00333496">
        <w:rPr>
          <w:i/>
          <w:iCs/>
          <w:szCs w:val="22"/>
          <w:lang w:val="sr-Latn-ME"/>
        </w:rPr>
        <w:t>Često (</w:t>
      </w:r>
      <w:r w:rsidRPr="00333496">
        <w:rPr>
          <w:szCs w:val="22"/>
          <w:lang w:val="sr-Latn-ME"/>
        </w:rPr>
        <w:t xml:space="preserve">≥ </w:t>
      </w:r>
      <w:r w:rsidRPr="00333496">
        <w:rPr>
          <w:i/>
          <w:iCs/>
          <w:szCs w:val="22"/>
          <w:lang w:val="sr-Latn-ME"/>
        </w:rPr>
        <w:t>1/100</w:t>
      </w:r>
      <w:r w:rsidR="00E25079" w:rsidRPr="00333496">
        <w:rPr>
          <w:i/>
          <w:iCs/>
          <w:szCs w:val="22"/>
          <w:lang w:val="sr-Latn-ME"/>
        </w:rPr>
        <w:t xml:space="preserve"> do</w:t>
      </w:r>
      <w:r w:rsidRPr="00333496">
        <w:rPr>
          <w:i/>
          <w:iCs/>
          <w:szCs w:val="22"/>
          <w:lang w:val="sr-Latn-ME"/>
        </w:rPr>
        <w:t xml:space="preserve"> &lt;1/10)</w:t>
      </w:r>
    </w:p>
    <w:p w14:paraId="37CB6163" w14:textId="77777777" w:rsidR="00295607" w:rsidRPr="00333496" w:rsidRDefault="00295607">
      <w:pPr>
        <w:autoSpaceDE w:val="0"/>
        <w:autoSpaceDN w:val="0"/>
        <w:adjustRightInd w:val="0"/>
        <w:ind w:right="283"/>
        <w:rPr>
          <w:i/>
          <w:iCs/>
          <w:szCs w:val="22"/>
          <w:lang w:val="sr-Latn-ME"/>
        </w:rPr>
      </w:pPr>
      <w:r w:rsidRPr="00333496">
        <w:rPr>
          <w:i/>
          <w:iCs/>
          <w:szCs w:val="22"/>
          <w:lang w:val="sr-Latn-ME"/>
        </w:rPr>
        <w:t>Povremeno (</w:t>
      </w:r>
      <w:r w:rsidRPr="00333496">
        <w:rPr>
          <w:szCs w:val="22"/>
          <w:lang w:val="sr-Latn-ME"/>
        </w:rPr>
        <w:t xml:space="preserve">≥ </w:t>
      </w:r>
      <w:r w:rsidRPr="00333496">
        <w:rPr>
          <w:i/>
          <w:iCs/>
          <w:szCs w:val="22"/>
          <w:lang w:val="sr-Latn-ME"/>
        </w:rPr>
        <w:t>1/1000</w:t>
      </w:r>
      <w:r w:rsidR="00E25079" w:rsidRPr="00333496">
        <w:rPr>
          <w:i/>
          <w:iCs/>
          <w:szCs w:val="22"/>
          <w:lang w:val="sr-Latn-ME"/>
        </w:rPr>
        <w:t xml:space="preserve"> do</w:t>
      </w:r>
      <w:r w:rsidRPr="00333496">
        <w:rPr>
          <w:i/>
          <w:iCs/>
          <w:szCs w:val="22"/>
          <w:lang w:val="sr-Latn-ME"/>
        </w:rPr>
        <w:t xml:space="preserve"> &lt; 1/100)</w:t>
      </w:r>
    </w:p>
    <w:p w14:paraId="1063F666" w14:textId="77777777" w:rsidR="00295607" w:rsidRPr="00333496" w:rsidRDefault="00295607">
      <w:pPr>
        <w:autoSpaceDE w:val="0"/>
        <w:autoSpaceDN w:val="0"/>
        <w:adjustRightInd w:val="0"/>
        <w:ind w:right="283"/>
        <w:rPr>
          <w:i/>
          <w:iCs/>
          <w:szCs w:val="22"/>
          <w:lang w:val="sr-Latn-ME"/>
        </w:rPr>
      </w:pPr>
      <w:r w:rsidRPr="00333496">
        <w:rPr>
          <w:i/>
          <w:iCs/>
          <w:szCs w:val="22"/>
          <w:lang w:val="sr-Latn-ME"/>
        </w:rPr>
        <w:t>R</w:t>
      </w:r>
      <w:r w:rsidR="007527DF" w:rsidRPr="00333496">
        <w:rPr>
          <w:i/>
          <w:iCs/>
          <w:szCs w:val="22"/>
          <w:lang w:val="sr-Latn-ME"/>
        </w:rPr>
        <w:t>ij</w:t>
      </w:r>
      <w:r w:rsidRPr="00333496">
        <w:rPr>
          <w:i/>
          <w:iCs/>
          <w:szCs w:val="22"/>
          <w:lang w:val="sr-Latn-ME"/>
        </w:rPr>
        <w:t>etko (</w:t>
      </w:r>
      <w:r w:rsidRPr="00333496">
        <w:rPr>
          <w:szCs w:val="22"/>
          <w:lang w:val="sr-Latn-ME"/>
        </w:rPr>
        <w:t xml:space="preserve">≥ </w:t>
      </w:r>
      <w:r w:rsidRPr="00333496">
        <w:rPr>
          <w:i/>
          <w:iCs/>
          <w:szCs w:val="22"/>
          <w:lang w:val="sr-Latn-ME"/>
        </w:rPr>
        <w:t>1/10000</w:t>
      </w:r>
      <w:r w:rsidR="00E25079" w:rsidRPr="00333496">
        <w:rPr>
          <w:i/>
          <w:iCs/>
          <w:szCs w:val="22"/>
          <w:lang w:val="sr-Latn-ME"/>
        </w:rPr>
        <w:t xml:space="preserve"> do</w:t>
      </w:r>
      <w:r w:rsidRPr="00333496">
        <w:rPr>
          <w:i/>
          <w:iCs/>
          <w:szCs w:val="22"/>
          <w:lang w:val="sr-Latn-ME"/>
        </w:rPr>
        <w:t xml:space="preserve"> &lt; 1/1000)</w:t>
      </w:r>
    </w:p>
    <w:p w14:paraId="65F05BF4" w14:textId="77777777" w:rsidR="00295607" w:rsidRPr="00333496" w:rsidRDefault="00295607">
      <w:pPr>
        <w:autoSpaceDE w:val="0"/>
        <w:autoSpaceDN w:val="0"/>
        <w:adjustRightInd w:val="0"/>
        <w:ind w:right="283"/>
        <w:rPr>
          <w:i/>
          <w:iCs/>
          <w:szCs w:val="22"/>
          <w:lang w:val="sr-Latn-ME"/>
        </w:rPr>
      </w:pPr>
      <w:r w:rsidRPr="00333496">
        <w:rPr>
          <w:i/>
          <w:iCs/>
          <w:szCs w:val="22"/>
          <w:lang w:val="sr-Latn-ME"/>
        </w:rPr>
        <w:t>Veoma r</w:t>
      </w:r>
      <w:r w:rsidR="007527DF" w:rsidRPr="00333496">
        <w:rPr>
          <w:i/>
          <w:iCs/>
          <w:szCs w:val="22"/>
          <w:lang w:val="sr-Latn-ME"/>
        </w:rPr>
        <w:t>ij</w:t>
      </w:r>
      <w:r w:rsidRPr="00333496">
        <w:rPr>
          <w:i/>
          <w:iCs/>
          <w:szCs w:val="22"/>
          <w:lang w:val="sr-Latn-ME"/>
        </w:rPr>
        <w:t>etko (&lt; 1/10000)</w:t>
      </w:r>
    </w:p>
    <w:p w14:paraId="5104829F" w14:textId="77777777" w:rsidR="00295607" w:rsidRPr="00333496" w:rsidRDefault="00295607">
      <w:pPr>
        <w:autoSpaceDE w:val="0"/>
        <w:autoSpaceDN w:val="0"/>
        <w:adjustRightInd w:val="0"/>
        <w:ind w:right="283"/>
        <w:rPr>
          <w:i/>
          <w:iCs/>
          <w:szCs w:val="22"/>
          <w:lang w:val="sr-Latn-ME"/>
        </w:rPr>
      </w:pPr>
      <w:r w:rsidRPr="00333496">
        <w:rPr>
          <w:i/>
          <w:iCs/>
          <w:szCs w:val="22"/>
          <w:lang w:val="sr-Latn-ME"/>
        </w:rPr>
        <w:t>Nepoznato (ne može se proc</w:t>
      </w:r>
      <w:r w:rsidR="007527DF" w:rsidRPr="00333496">
        <w:rPr>
          <w:i/>
          <w:iCs/>
          <w:szCs w:val="22"/>
          <w:lang w:val="sr-Latn-ME"/>
        </w:rPr>
        <w:t>ij</w:t>
      </w:r>
      <w:r w:rsidRPr="00333496">
        <w:rPr>
          <w:i/>
          <w:iCs/>
          <w:szCs w:val="22"/>
          <w:lang w:val="sr-Latn-ME"/>
        </w:rPr>
        <w:t>eniti na osnovu raspoloživih podataka)</w:t>
      </w:r>
    </w:p>
    <w:p w14:paraId="3513E594" w14:textId="77777777" w:rsidR="00295607" w:rsidRPr="00333496" w:rsidRDefault="00295607">
      <w:pPr>
        <w:autoSpaceDE w:val="0"/>
        <w:autoSpaceDN w:val="0"/>
        <w:adjustRightInd w:val="0"/>
        <w:ind w:right="283"/>
        <w:rPr>
          <w:noProof/>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8"/>
        <w:gridCol w:w="4979"/>
      </w:tblGrid>
      <w:tr w:rsidR="00295607" w:rsidRPr="00333496" w14:paraId="2F629C22" w14:textId="77777777" w:rsidTr="00CA319B">
        <w:tc>
          <w:tcPr>
            <w:tcW w:w="4978" w:type="dxa"/>
          </w:tcPr>
          <w:p w14:paraId="575B341C" w14:textId="77777777" w:rsidR="00295607" w:rsidRPr="00333496" w:rsidRDefault="00295607">
            <w:pPr>
              <w:autoSpaceDE w:val="0"/>
              <w:autoSpaceDN w:val="0"/>
              <w:adjustRightInd w:val="0"/>
              <w:ind w:right="283"/>
              <w:rPr>
                <w:b/>
                <w:noProof/>
                <w:szCs w:val="22"/>
                <w:lang w:val="sr-Latn-ME"/>
              </w:rPr>
            </w:pPr>
            <w:r w:rsidRPr="00333496">
              <w:rPr>
                <w:b/>
                <w:noProof/>
                <w:szCs w:val="22"/>
                <w:lang w:val="sr-Latn-ME"/>
              </w:rPr>
              <w:t>Sistem organa</w:t>
            </w:r>
          </w:p>
        </w:tc>
        <w:tc>
          <w:tcPr>
            <w:tcW w:w="4979" w:type="dxa"/>
          </w:tcPr>
          <w:p w14:paraId="60EAEBBD" w14:textId="77777777" w:rsidR="00295607" w:rsidRPr="00333496" w:rsidRDefault="00295607">
            <w:pPr>
              <w:autoSpaceDE w:val="0"/>
              <w:autoSpaceDN w:val="0"/>
              <w:adjustRightInd w:val="0"/>
              <w:ind w:right="283"/>
              <w:rPr>
                <w:noProof/>
                <w:szCs w:val="22"/>
                <w:lang w:val="sr-Latn-ME"/>
              </w:rPr>
            </w:pPr>
          </w:p>
        </w:tc>
      </w:tr>
      <w:tr w:rsidR="00295607" w:rsidRPr="00333496" w14:paraId="656655FC" w14:textId="77777777" w:rsidTr="00CA319B">
        <w:tc>
          <w:tcPr>
            <w:tcW w:w="4978" w:type="dxa"/>
          </w:tcPr>
          <w:p w14:paraId="750CA275"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Infekcije i infestacije</w:t>
            </w:r>
          </w:p>
        </w:tc>
        <w:tc>
          <w:tcPr>
            <w:tcW w:w="4979" w:type="dxa"/>
          </w:tcPr>
          <w:p w14:paraId="00C1681B"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Povremeno</w:t>
            </w:r>
          </w:p>
          <w:p w14:paraId="16C38231" w14:textId="77777777" w:rsidR="00295607" w:rsidRPr="00333496" w:rsidRDefault="0012660A">
            <w:pPr>
              <w:autoSpaceDE w:val="0"/>
              <w:autoSpaceDN w:val="0"/>
              <w:adjustRightInd w:val="0"/>
              <w:ind w:right="283"/>
              <w:jc w:val="left"/>
              <w:rPr>
                <w:noProof/>
                <w:szCs w:val="22"/>
                <w:lang w:val="sr-Latn-ME"/>
              </w:rPr>
            </w:pPr>
            <w:r w:rsidRPr="00333496">
              <w:rPr>
                <w:noProof/>
                <w:szCs w:val="22"/>
                <w:lang w:val="sr-Latn-ME"/>
              </w:rPr>
              <w:t>Oralni h</w:t>
            </w:r>
            <w:r w:rsidR="00295607" w:rsidRPr="00333496">
              <w:rPr>
                <w:noProof/>
                <w:szCs w:val="22"/>
                <w:lang w:val="sr-Latn-ME"/>
              </w:rPr>
              <w:t xml:space="preserve">erpes </w:t>
            </w:r>
          </w:p>
        </w:tc>
      </w:tr>
      <w:tr w:rsidR="00295607" w:rsidRPr="00333496" w14:paraId="3A935605" w14:textId="77777777" w:rsidTr="00CA319B">
        <w:tc>
          <w:tcPr>
            <w:tcW w:w="4978" w:type="dxa"/>
          </w:tcPr>
          <w:p w14:paraId="21FD9521"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Poremećaji imunog sistema</w:t>
            </w:r>
          </w:p>
        </w:tc>
        <w:tc>
          <w:tcPr>
            <w:tcW w:w="4979" w:type="dxa"/>
          </w:tcPr>
          <w:p w14:paraId="184ED66D" w14:textId="77777777" w:rsidR="00295607" w:rsidRPr="00333496" w:rsidRDefault="00295607">
            <w:pPr>
              <w:autoSpaceDE w:val="0"/>
              <w:autoSpaceDN w:val="0"/>
              <w:adjustRightInd w:val="0"/>
              <w:ind w:right="283"/>
              <w:jc w:val="left"/>
              <w:rPr>
                <w:noProof/>
                <w:szCs w:val="22"/>
                <w:lang w:val="sr-Latn-ME"/>
              </w:rPr>
            </w:pPr>
            <w:r w:rsidRPr="00333496">
              <w:rPr>
                <w:i/>
                <w:noProof/>
                <w:szCs w:val="22"/>
                <w:lang w:val="sr-Latn-ME"/>
              </w:rPr>
              <w:t>Nepoznato</w:t>
            </w:r>
            <w:r w:rsidRPr="00333496">
              <w:rPr>
                <w:noProof/>
                <w:szCs w:val="22"/>
                <w:lang w:val="sr-Latn-ME"/>
              </w:rPr>
              <w:t>*</w:t>
            </w:r>
          </w:p>
          <w:p w14:paraId="2384D95C"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Anafilaktička reakcija, anafilaktički šok, preos</w:t>
            </w:r>
            <w:r w:rsidR="007527DF" w:rsidRPr="00333496">
              <w:rPr>
                <w:noProof/>
                <w:szCs w:val="22"/>
                <w:lang w:val="sr-Latn-ME"/>
              </w:rPr>
              <w:t>j</w:t>
            </w:r>
            <w:r w:rsidRPr="00333496">
              <w:rPr>
                <w:noProof/>
                <w:szCs w:val="22"/>
                <w:lang w:val="sr-Latn-ME"/>
              </w:rPr>
              <w:t>etljivost tip I</w:t>
            </w:r>
          </w:p>
        </w:tc>
      </w:tr>
      <w:tr w:rsidR="00295607" w:rsidRPr="00333496" w14:paraId="64DBFAC4" w14:textId="77777777" w:rsidTr="00CA319B">
        <w:tc>
          <w:tcPr>
            <w:tcW w:w="4978" w:type="dxa"/>
          </w:tcPr>
          <w:p w14:paraId="4157CF1D"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Psihijatrijski poremećaji</w:t>
            </w:r>
          </w:p>
        </w:tc>
        <w:tc>
          <w:tcPr>
            <w:tcW w:w="4979" w:type="dxa"/>
          </w:tcPr>
          <w:p w14:paraId="60B16872" w14:textId="77777777" w:rsidR="00295607" w:rsidRPr="00333496" w:rsidRDefault="00295607">
            <w:pPr>
              <w:autoSpaceDE w:val="0"/>
              <w:autoSpaceDN w:val="0"/>
              <w:adjustRightInd w:val="0"/>
              <w:ind w:right="283"/>
              <w:jc w:val="left"/>
              <w:rPr>
                <w:noProof/>
                <w:szCs w:val="22"/>
                <w:lang w:val="sr-Latn-ME"/>
              </w:rPr>
            </w:pPr>
            <w:r w:rsidRPr="00333496">
              <w:rPr>
                <w:i/>
                <w:noProof/>
                <w:szCs w:val="22"/>
                <w:lang w:val="sr-Latn-ME"/>
              </w:rPr>
              <w:t>Nepoznato</w:t>
            </w:r>
            <w:r w:rsidRPr="00333496">
              <w:rPr>
                <w:noProof/>
                <w:szCs w:val="22"/>
                <w:lang w:val="sr-Latn-ME"/>
              </w:rPr>
              <w:t>*</w:t>
            </w:r>
          </w:p>
          <w:p w14:paraId="1100C03F"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 xml:space="preserve">Konfuzija </w:t>
            </w:r>
          </w:p>
        </w:tc>
      </w:tr>
      <w:tr w:rsidR="00295607" w:rsidRPr="00333496" w14:paraId="00D94078" w14:textId="77777777" w:rsidTr="00CA319B">
        <w:tc>
          <w:tcPr>
            <w:tcW w:w="4978" w:type="dxa"/>
          </w:tcPr>
          <w:p w14:paraId="66300EC9"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Poremećaji nervnog sistema</w:t>
            </w:r>
          </w:p>
        </w:tc>
        <w:tc>
          <w:tcPr>
            <w:tcW w:w="4979" w:type="dxa"/>
          </w:tcPr>
          <w:p w14:paraId="5CB43033"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Povremeno</w:t>
            </w:r>
          </w:p>
          <w:p w14:paraId="07AA060C"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Vrtoglavica</w:t>
            </w:r>
          </w:p>
          <w:p w14:paraId="20B6B4F5"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R</w:t>
            </w:r>
            <w:r w:rsidR="007527DF" w:rsidRPr="00333496">
              <w:rPr>
                <w:i/>
                <w:noProof/>
                <w:szCs w:val="22"/>
                <w:lang w:val="sr-Latn-ME"/>
              </w:rPr>
              <w:t>ij</w:t>
            </w:r>
            <w:r w:rsidRPr="00333496">
              <w:rPr>
                <w:i/>
                <w:noProof/>
                <w:szCs w:val="22"/>
                <w:lang w:val="sr-Latn-ME"/>
              </w:rPr>
              <w:t>etko</w:t>
            </w:r>
          </w:p>
          <w:p w14:paraId="1C48D021"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Glavobolja, pospanost</w:t>
            </w:r>
          </w:p>
          <w:p w14:paraId="30655383"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Nepoznato*</w:t>
            </w:r>
          </w:p>
          <w:p w14:paraId="3A41940B"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Facijalna paraliza, pareza, sinkopa</w:t>
            </w:r>
          </w:p>
        </w:tc>
      </w:tr>
      <w:tr w:rsidR="00295607" w:rsidRPr="00333496" w14:paraId="09332AFE" w14:textId="77777777" w:rsidTr="00CA319B">
        <w:tc>
          <w:tcPr>
            <w:tcW w:w="4978" w:type="dxa"/>
          </w:tcPr>
          <w:p w14:paraId="298AE03C"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Poremećaji oka</w:t>
            </w:r>
          </w:p>
        </w:tc>
        <w:tc>
          <w:tcPr>
            <w:tcW w:w="4979" w:type="dxa"/>
          </w:tcPr>
          <w:p w14:paraId="4FC930D1" w14:textId="77777777" w:rsidR="00295607" w:rsidRPr="00333496" w:rsidRDefault="00295607">
            <w:pPr>
              <w:autoSpaceDE w:val="0"/>
              <w:autoSpaceDN w:val="0"/>
              <w:adjustRightInd w:val="0"/>
              <w:ind w:right="283"/>
              <w:rPr>
                <w:noProof/>
                <w:szCs w:val="22"/>
                <w:lang w:val="sr-Latn-ME"/>
              </w:rPr>
            </w:pPr>
            <w:r w:rsidRPr="00333496">
              <w:rPr>
                <w:i/>
                <w:noProof/>
                <w:szCs w:val="22"/>
                <w:lang w:val="sr-Latn-ME"/>
              </w:rPr>
              <w:t>Nepoznato</w:t>
            </w:r>
            <w:r w:rsidRPr="00333496">
              <w:rPr>
                <w:noProof/>
                <w:szCs w:val="22"/>
                <w:lang w:val="sr-Latn-ME"/>
              </w:rPr>
              <w:t>*</w:t>
            </w:r>
          </w:p>
          <w:p w14:paraId="7462B127"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Poremećaj akomodacije, sl</w:t>
            </w:r>
            <w:r w:rsidR="007527DF" w:rsidRPr="00333496">
              <w:rPr>
                <w:noProof/>
                <w:szCs w:val="22"/>
                <w:lang w:val="sr-Latn-ME"/>
              </w:rPr>
              <w:t>j</w:t>
            </w:r>
            <w:r w:rsidRPr="00333496">
              <w:rPr>
                <w:noProof/>
                <w:szCs w:val="22"/>
                <w:lang w:val="sr-Latn-ME"/>
              </w:rPr>
              <w:t>epilo, diplopija, oticanje oka, zamućenje vida</w:t>
            </w:r>
          </w:p>
        </w:tc>
      </w:tr>
      <w:tr w:rsidR="00295607" w:rsidRPr="00333496" w14:paraId="7236C355" w14:textId="77777777" w:rsidTr="00CA319B">
        <w:tc>
          <w:tcPr>
            <w:tcW w:w="4978" w:type="dxa"/>
          </w:tcPr>
          <w:p w14:paraId="0B0515A3"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Kardiološki poremećaji</w:t>
            </w:r>
          </w:p>
        </w:tc>
        <w:tc>
          <w:tcPr>
            <w:tcW w:w="4979" w:type="dxa"/>
          </w:tcPr>
          <w:p w14:paraId="5D1BCD01"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R</w:t>
            </w:r>
            <w:r w:rsidR="007527DF" w:rsidRPr="00333496">
              <w:rPr>
                <w:i/>
                <w:noProof/>
                <w:szCs w:val="22"/>
                <w:lang w:val="sr-Latn-ME"/>
              </w:rPr>
              <w:t>ij</w:t>
            </w:r>
            <w:r w:rsidRPr="00333496">
              <w:rPr>
                <w:i/>
                <w:noProof/>
                <w:szCs w:val="22"/>
                <w:lang w:val="sr-Latn-ME"/>
              </w:rPr>
              <w:t xml:space="preserve">etko </w:t>
            </w:r>
          </w:p>
          <w:p w14:paraId="0E948173"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 xml:space="preserve">Palpitacije </w:t>
            </w:r>
          </w:p>
        </w:tc>
      </w:tr>
      <w:tr w:rsidR="00295607" w:rsidRPr="00333496" w14:paraId="12E24F96" w14:textId="77777777" w:rsidTr="00CA319B">
        <w:tc>
          <w:tcPr>
            <w:tcW w:w="4978" w:type="dxa"/>
          </w:tcPr>
          <w:p w14:paraId="39F09AAD"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Vaskularni poremećaji</w:t>
            </w:r>
          </w:p>
        </w:tc>
        <w:tc>
          <w:tcPr>
            <w:tcW w:w="4979" w:type="dxa"/>
          </w:tcPr>
          <w:p w14:paraId="5E6AAFFE"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R</w:t>
            </w:r>
            <w:r w:rsidR="007527DF" w:rsidRPr="00333496">
              <w:rPr>
                <w:i/>
                <w:noProof/>
                <w:szCs w:val="22"/>
                <w:lang w:val="sr-Latn-ME"/>
              </w:rPr>
              <w:t>ij</w:t>
            </w:r>
            <w:r w:rsidRPr="00333496">
              <w:rPr>
                <w:i/>
                <w:noProof/>
                <w:szCs w:val="22"/>
                <w:lang w:val="sr-Latn-ME"/>
              </w:rPr>
              <w:t>etko</w:t>
            </w:r>
          </w:p>
          <w:p w14:paraId="3DEE989D"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Hematom</w:t>
            </w:r>
          </w:p>
          <w:p w14:paraId="056183C0" w14:textId="77777777" w:rsidR="00295607" w:rsidRPr="00333496" w:rsidRDefault="00295607">
            <w:pPr>
              <w:autoSpaceDE w:val="0"/>
              <w:autoSpaceDN w:val="0"/>
              <w:adjustRightInd w:val="0"/>
              <w:ind w:right="283"/>
              <w:rPr>
                <w:noProof/>
                <w:szCs w:val="22"/>
                <w:lang w:val="sr-Latn-ME"/>
              </w:rPr>
            </w:pPr>
            <w:r w:rsidRPr="00333496">
              <w:rPr>
                <w:i/>
                <w:noProof/>
                <w:szCs w:val="22"/>
                <w:lang w:val="sr-Latn-ME"/>
              </w:rPr>
              <w:t>Nepoznato</w:t>
            </w:r>
            <w:r w:rsidRPr="00333496">
              <w:rPr>
                <w:noProof/>
                <w:szCs w:val="22"/>
                <w:lang w:val="sr-Latn-ME"/>
              </w:rPr>
              <w:t>*</w:t>
            </w:r>
          </w:p>
          <w:p w14:paraId="0907FF85"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Bl</w:t>
            </w:r>
            <w:r w:rsidR="007527DF" w:rsidRPr="00333496">
              <w:rPr>
                <w:noProof/>
                <w:szCs w:val="22"/>
                <w:lang w:val="sr-Latn-ME"/>
              </w:rPr>
              <w:t>j</w:t>
            </w:r>
            <w:r w:rsidRPr="00333496">
              <w:rPr>
                <w:noProof/>
                <w:szCs w:val="22"/>
                <w:lang w:val="sr-Latn-ME"/>
              </w:rPr>
              <w:t>edilo</w:t>
            </w:r>
          </w:p>
        </w:tc>
      </w:tr>
      <w:tr w:rsidR="00295607" w:rsidRPr="00333496" w14:paraId="09DA5B78" w14:textId="77777777" w:rsidTr="00CA319B">
        <w:tc>
          <w:tcPr>
            <w:tcW w:w="4978" w:type="dxa"/>
          </w:tcPr>
          <w:p w14:paraId="0F13DECC"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Respiratorni, torakalni i medijastinalni poremećaji</w:t>
            </w:r>
          </w:p>
        </w:tc>
        <w:tc>
          <w:tcPr>
            <w:tcW w:w="4979" w:type="dxa"/>
          </w:tcPr>
          <w:p w14:paraId="0856FF85" w14:textId="77777777" w:rsidR="00295607" w:rsidRPr="00333496" w:rsidRDefault="00295607">
            <w:pPr>
              <w:autoSpaceDE w:val="0"/>
              <w:autoSpaceDN w:val="0"/>
              <w:adjustRightInd w:val="0"/>
              <w:ind w:right="283"/>
              <w:rPr>
                <w:noProof/>
                <w:szCs w:val="22"/>
                <w:lang w:val="sr-Latn-ME"/>
              </w:rPr>
            </w:pPr>
            <w:r w:rsidRPr="00333496">
              <w:rPr>
                <w:i/>
                <w:noProof/>
                <w:szCs w:val="22"/>
                <w:lang w:val="sr-Latn-ME"/>
              </w:rPr>
              <w:t>Nepoznato</w:t>
            </w:r>
            <w:r w:rsidRPr="00333496">
              <w:rPr>
                <w:noProof/>
                <w:szCs w:val="22"/>
                <w:lang w:val="sr-Latn-ME"/>
              </w:rPr>
              <w:t>*</w:t>
            </w:r>
          </w:p>
          <w:p w14:paraId="0C9548C4"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 xml:space="preserve">Bronhospazam, edem larinksa, respiratorna insuficijencija,  </w:t>
            </w:r>
            <w:r w:rsidR="00CC6A9C" w:rsidRPr="00333496">
              <w:rPr>
                <w:noProof/>
                <w:szCs w:val="22"/>
                <w:lang w:val="sr-Latn-ME"/>
              </w:rPr>
              <w:t xml:space="preserve">stezanje u </w:t>
            </w:r>
            <w:r w:rsidRPr="00333496">
              <w:rPr>
                <w:noProof/>
                <w:szCs w:val="22"/>
                <w:lang w:val="sr-Latn-ME"/>
              </w:rPr>
              <w:t>grl</w:t>
            </w:r>
            <w:r w:rsidR="00CC6A9C" w:rsidRPr="00333496">
              <w:rPr>
                <w:noProof/>
                <w:szCs w:val="22"/>
                <w:lang w:val="sr-Latn-ME"/>
              </w:rPr>
              <w:t>u</w:t>
            </w:r>
            <w:r w:rsidRPr="00333496">
              <w:rPr>
                <w:noProof/>
                <w:szCs w:val="22"/>
                <w:lang w:val="sr-Latn-ME"/>
              </w:rPr>
              <w:t>, zviždanje</w:t>
            </w:r>
          </w:p>
          <w:p w14:paraId="56154A90" w14:textId="77777777" w:rsidR="007527DF" w:rsidRPr="00333496" w:rsidRDefault="007527DF">
            <w:pPr>
              <w:autoSpaceDE w:val="0"/>
              <w:autoSpaceDN w:val="0"/>
              <w:adjustRightInd w:val="0"/>
              <w:ind w:right="283"/>
              <w:jc w:val="left"/>
              <w:rPr>
                <w:noProof/>
                <w:szCs w:val="22"/>
                <w:lang w:val="sr-Latn-ME"/>
              </w:rPr>
            </w:pPr>
          </w:p>
        </w:tc>
      </w:tr>
      <w:tr w:rsidR="00295607" w:rsidRPr="00333496" w14:paraId="4FEB40D4" w14:textId="77777777" w:rsidTr="00CA319B">
        <w:tc>
          <w:tcPr>
            <w:tcW w:w="4978" w:type="dxa"/>
          </w:tcPr>
          <w:p w14:paraId="18F3C650"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lastRenderedPageBreak/>
              <w:t>Gastrointestinalni poremećaji</w:t>
            </w:r>
          </w:p>
        </w:tc>
        <w:tc>
          <w:tcPr>
            <w:tcW w:w="4979" w:type="dxa"/>
          </w:tcPr>
          <w:p w14:paraId="5B0BBBFC" w14:textId="77777777" w:rsidR="00295607" w:rsidRPr="00333496" w:rsidRDefault="00295607">
            <w:pPr>
              <w:autoSpaceDE w:val="0"/>
              <w:autoSpaceDN w:val="0"/>
              <w:adjustRightInd w:val="0"/>
              <w:ind w:right="283"/>
              <w:jc w:val="left"/>
              <w:rPr>
                <w:noProof/>
                <w:szCs w:val="22"/>
                <w:lang w:val="sr-Latn-ME"/>
              </w:rPr>
            </w:pPr>
            <w:r w:rsidRPr="00333496">
              <w:rPr>
                <w:i/>
                <w:noProof/>
                <w:szCs w:val="22"/>
                <w:lang w:val="sr-Latn-ME"/>
              </w:rPr>
              <w:t>Veoma često</w:t>
            </w:r>
          </w:p>
          <w:p w14:paraId="6C3792FA"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Oralna hipoestezija</w:t>
            </w:r>
          </w:p>
          <w:p w14:paraId="2B0E7842"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Povremeno</w:t>
            </w:r>
          </w:p>
          <w:p w14:paraId="65284421"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Zubobolja, mučnina</w:t>
            </w:r>
          </w:p>
          <w:p w14:paraId="54CAA31E" w14:textId="77777777" w:rsidR="00295607" w:rsidRPr="00333496" w:rsidRDefault="00295607">
            <w:pPr>
              <w:autoSpaceDE w:val="0"/>
              <w:autoSpaceDN w:val="0"/>
              <w:adjustRightInd w:val="0"/>
              <w:ind w:right="283"/>
              <w:rPr>
                <w:noProof/>
                <w:szCs w:val="22"/>
                <w:lang w:val="sr-Latn-ME"/>
              </w:rPr>
            </w:pPr>
            <w:r w:rsidRPr="00333496">
              <w:rPr>
                <w:i/>
                <w:noProof/>
                <w:szCs w:val="22"/>
                <w:lang w:val="sr-Latn-ME"/>
              </w:rPr>
              <w:t>Nepoznato</w:t>
            </w:r>
            <w:r w:rsidRPr="00333496">
              <w:rPr>
                <w:noProof/>
                <w:szCs w:val="22"/>
                <w:lang w:val="sr-Latn-ME"/>
              </w:rPr>
              <w:t>*</w:t>
            </w:r>
          </w:p>
          <w:p w14:paraId="7CE09CC6"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Otok jezika, povraćanje</w:t>
            </w:r>
          </w:p>
        </w:tc>
      </w:tr>
      <w:tr w:rsidR="00295607" w:rsidRPr="00333496" w14:paraId="0CDED388" w14:textId="77777777" w:rsidTr="00CA319B">
        <w:tc>
          <w:tcPr>
            <w:tcW w:w="4978" w:type="dxa"/>
          </w:tcPr>
          <w:p w14:paraId="0F22EA3F"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Poremećaji kože i potkožnog tkiva</w:t>
            </w:r>
          </w:p>
        </w:tc>
        <w:tc>
          <w:tcPr>
            <w:tcW w:w="4979" w:type="dxa"/>
          </w:tcPr>
          <w:p w14:paraId="49813593"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R</w:t>
            </w:r>
            <w:r w:rsidR="007527DF" w:rsidRPr="00333496">
              <w:rPr>
                <w:i/>
                <w:noProof/>
                <w:szCs w:val="22"/>
                <w:lang w:val="sr-Latn-ME"/>
              </w:rPr>
              <w:t>ij</w:t>
            </w:r>
            <w:r w:rsidRPr="00333496">
              <w:rPr>
                <w:i/>
                <w:noProof/>
                <w:szCs w:val="22"/>
                <w:lang w:val="sr-Latn-ME"/>
              </w:rPr>
              <w:t>etko</w:t>
            </w:r>
          </w:p>
          <w:p w14:paraId="7CF11533"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Potkožno krvarenje</w:t>
            </w:r>
          </w:p>
          <w:p w14:paraId="47C74CB3" w14:textId="77777777" w:rsidR="00295607" w:rsidRPr="00333496" w:rsidRDefault="00295607">
            <w:pPr>
              <w:autoSpaceDE w:val="0"/>
              <w:autoSpaceDN w:val="0"/>
              <w:adjustRightInd w:val="0"/>
              <w:ind w:right="283"/>
              <w:rPr>
                <w:noProof/>
                <w:szCs w:val="22"/>
                <w:lang w:val="sr-Latn-ME"/>
              </w:rPr>
            </w:pPr>
            <w:r w:rsidRPr="00333496">
              <w:rPr>
                <w:i/>
                <w:noProof/>
                <w:szCs w:val="22"/>
                <w:lang w:val="sr-Latn-ME"/>
              </w:rPr>
              <w:t>Nepoznato</w:t>
            </w:r>
            <w:r w:rsidRPr="00333496">
              <w:rPr>
                <w:noProof/>
                <w:szCs w:val="22"/>
                <w:lang w:val="sr-Latn-ME"/>
              </w:rPr>
              <w:t>*</w:t>
            </w:r>
          </w:p>
          <w:p w14:paraId="43D63C94"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Bulozni dermatitis, kontaktni dermatitis, hipoestezija lica, pruritus, osip, otok lica</w:t>
            </w:r>
          </w:p>
        </w:tc>
      </w:tr>
      <w:tr w:rsidR="00295607" w:rsidRPr="00333496" w14:paraId="603C4C1E" w14:textId="77777777" w:rsidTr="00CA319B">
        <w:tc>
          <w:tcPr>
            <w:tcW w:w="4978" w:type="dxa"/>
          </w:tcPr>
          <w:p w14:paraId="5B65D31C"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Opšti poremećaji i reakcije na m</w:t>
            </w:r>
            <w:r w:rsidR="007527DF" w:rsidRPr="00333496">
              <w:rPr>
                <w:b/>
                <w:noProof/>
                <w:szCs w:val="22"/>
                <w:lang w:val="sr-Latn-ME"/>
              </w:rPr>
              <w:t>j</w:t>
            </w:r>
            <w:r w:rsidRPr="00333496">
              <w:rPr>
                <w:b/>
                <w:noProof/>
                <w:szCs w:val="22"/>
                <w:lang w:val="sr-Latn-ME"/>
              </w:rPr>
              <w:t>estu prim</w:t>
            </w:r>
            <w:r w:rsidR="007527DF" w:rsidRPr="00333496">
              <w:rPr>
                <w:b/>
                <w:noProof/>
                <w:szCs w:val="22"/>
                <w:lang w:val="sr-Latn-ME"/>
              </w:rPr>
              <w:t>j</w:t>
            </w:r>
            <w:r w:rsidRPr="00333496">
              <w:rPr>
                <w:b/>
                <w:noProof/>
                <w:szCs w:val="22"/>
                <w:lang w:val="sr-Latn-ME"/>
              </w:rPr>
              <w:t>ene</w:t>
            </w:r>
          </w:p>
        </w:tc>
        <w:tc>
          <w:tcPr>
            <w:tcW w:w="4979" w:type="dxa"/>
          </w:tcPr>
          <w:p w14:paraId="6C60B6AE"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Često</w:t>
            </w:r>
          </w:p>
          <w:p w14:paraId="554D256C"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Neefikasnost l</w:t>
            </w:r>
            <w:r w:rsidR="007527DF" w:rsidRPr="00333496">
              <w:rPr>
                <w:noProof/>
                <w:szCs w:val="22"/>
                <w:lang w:val="sr-Latn-ME"/>
              </w:rPr>
              <w:t>ij</w:t>
            </w:r>
            <w:r w:rsidRPr="00333496">
              <w:rPr>
                <w:noProof/>
                <w:szCs w:val="22"/>
                <w:lang w:val="sr-Latn-ME"/>
              </w:rPr>
              <w:t>eka, bol</w:t>
            </w:r>
          </w:p>
          <w:p w14:paraId="0BA195F3"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Povremeno</w:t>
            </w:r>
          </w:p>
          <w:p w14:paraId="51024C77"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Otok na m</w:t>
            </w:r>
            <w:r w:rsidR="007527DF" w:rsidRPr="00333496">
              <w:rPr>
                <w:noProof/>
                <w:szCs w:val="22"/>
                <w:lang w:val="sr-Latn-ME"/>
              </w:rPr>
              <w:t>j</w:t>
            </w:r>
            <w:r w:rsidRPr="00333496">
              <w:rPr>
                <w:noProof/>
                <w:szCs w:val="22"/>
                <w:lang w:val="sr-Latn-ME"/>
              </w:rPr>
              <w:t>estu prim</w:t>
            </w:r>
            <w:r w:rsidR="007527DF" w:rsidRPr="00333496">
              <w:rPr>
                <w:noProof/>
                <w:szCs w:val="22"/>
                <w:lang w:val="sr-Latn-ME"/>
              </w:rPr>
              <w:t>j</w:t>
            </w:r>
            <w:r w:rsidRPr="00333496">
              <w:rPr>
                <w:noProof/>
                <w:szCs w:val="22"/>
                <w:lang w:val="sr-Latn-ME"/>
              </w:rPr>
              <w:t>ene, hematom na m</w:t>
            </w:r>
            <w:r w:rsidR="007527DF" w:rsidRPr="00333496">
              <w:rPr>
                <w:noProof/>
                <w:szCs w:val="22"/>
                <w:lang w:val="sr-Latn-ME"/>
              </w:rPr>
              <w:t>j</w:t>
            </w:r>
            <w:r w:rsidRPr="00333496">
              <w:rPr>
                <w:noProof/>
                <w:szCs w:val="22"/>
                <w:lang w:val="sr-Latn-ME"/>
              </w:rPr>
              <w:t>estu prim</w:t>
            </w:r>
            <w:r w:rsidR="007527DF" w:rsidRPr="00333496">
              <w:rPr>
                <w:noProof/>
                <w:szCs w:val="22"/>
                <w:lang w:val="sr-Latn-ME"/>
              </w:rPr>
              <w:t>j</w:t>
            </w:r>
            <w:r w:rsidRPr="00333496">
              <w:rPr>
                <w:noProof/>
                <w:szCs w:val="22"/>
                <w:lang w:val="sr-Latn-ME"/>
              </w:rPr>
              <w:t>ene</w:t>
            </w:r>
          </w:p>
        </w:tc>
      </w:tr>
      <w:tr w:rsidR="00295607" w:rsidRPr="00333496" w14:paraId="6BCD9D8F" w14:textId="77777777" w:rsidTr="00CA319B">
        <w:tc>
          <w:tcPr>
            <w:tcW w:w="4978" w:type="dxa"/>
          </w:tcPr>
          <w:p w14:paraId="04410168"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Ispitivanja</w:t>
            </w:r>
          </w:p>
        </w:tc>
        <w:tc>
          <w:tcPr>
            <w:tcW w:w="4979" w:type="dxa"/>
          </w:tcPr>
          <w:p w14:paraId="4CDF927A" w14:textId="77777777" w:rsidR="00295607" w:rsidRPr="00333496" w:rsidRDefault="00295607">
            <w:pPr>
              <w:autoSpaceDE w:val="0"/>
              <w:autoSpaceDN w:val="0"/>
              <w:adjustRightInd w:val="0"/>
              <w:ind w:right="283"/>
              <w:rPr>
                <w:noProof/>
                <w:szCs w:val="22"/>
                <w:lang w:val="sr-Latn-ME"/>
              </w:rPr>
            </w:pPr>
            <w:r w:rsidRPr="00333496">
              <w:rPr>
                <w:i/>
                <w:noProof/>
                <w:szCs w:val="22"/>
                <w:lang w:val="sr-Latn-ME"/>
              </w:rPr>
              <w:t>Nepoznato</w:t>
            </w:r>
            <w:r w:rsidRPr="00333496">
              <w:rPr>
                <w:noProof/>
                <w:szCs w:val="22"/>
                <w:lang w:val="sr-Latn-ME"/>
              </w:rPr>
              <w:t>*</w:t>
            </w:r>
          </w:p>
          <w:p w14:paraId="380325CB"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Pozitivan alergološki test, ubrzan srčani rad, nepravilan rad srca</w:t>
            </w:r>
          </w:p>
        </w:tc>
      </w:tr>
      <w:tr w:rsidR="00295607" w:rsidRPr="00333496" w14:paraId="6FA3BBE9" w14:textId="77777777" w:rsidTr="00CA319B">
        <w:tc>
          <w:tcPr>
            <w:tcW w:w="4978" w:type="dxa"/>
          </w:tcPr>
          <w:p w14:paraId="4A22555C" w14:textId="77777777" w:rsidR="00295607" w:rsidRPr="00333496" w:rsidRDefault="00295607" w:rsidP="00FF1B3A">
            <w:pPr>
              <w:autoSpaceDE w:val="0"/>
              <w:autoSpaceDN w:val="0"/>
              <w:adjustRightInd w:val="0"/>
              <w:ind w:right="283"/>
              <w:jc w:val="left"/>
              <w:rPr>
                <w:b/>
                <w:noProof/>
                <w:szCs w:val="22"/>
                <w:lang w:val="sr-Latn-ME"/>
              </w:rPr>
            </w:pPr>
            <w:r w:rsidRPr="00333496">
              <w:rPr>
                <w:b/>
                <w:noProof/>
                <w:szCs w:val="22"/>
                <w:lang w:val="sr-Latn-ME"/>
              </w:rPr>
              <w:t>Povrede, trovanja i proceduralne komplikacije</w:t>
            </w:r>
          </w:p>
        </w:tc>
        <w:tc>
          <w:tcPr>
            <w:tcW w:w="4979" w:type="dxa"/>
          </w:tcPr>
          <w:p w14:paraId="22317F2B" w14:textId="77777777" w:rsidR="00295607" w:rsidRPr="00333496" w:rsidRDefault="00295607">
            <w:pPr>
              <w:autoSpaceDE w:val="0"/>
              <w:autoSpaceDN w:val="0"/>
              <w:adjustRightInd w:val="0"/>
              <w:ind w:right="283"/>
              <w:jc w:val="left"/>
              <w:rPr>
                <w:i/>
                <w:noProof/>
                <w:szCs w:val="22"/>
                <w:lang w:val="sr-Latn-ME"/>
              </w:rPr>
            </w:pPr>
            <w:r w:rsidRPr="00333496">
              <w:rPr>
                <w:i/>
                <w:noProof/>
                <w:szCs w:val="22"/>
                <w:lang w:val="sr-Latn-ME"/>
              </w:rPr>
              <w:t>Povremeno</w:t>
            </w:r>
          </w:p>
          <w:p w14:paraId="5FE858CE" w14:textId="77777777" w:rsidR="00295607" w:rsidRPr="00333496" w:rsidRDefault="00295607">
            <w:pPr>
              <w:autoSpaceDE w:val="0"/>
              <w:autoSpaceDN w:val="0"/>
              <w:adjustRightInd w:val="0"/>
              <w:ind w:right="283"/>
              <w:jc w:val="left"/>
              <w:rPr>
                <w:noProof/>
                <w:szCs w:val="22"/>
                <w:lang w:val="sr-Latn-ME"/>
              </w:rPr>
            </w:pPr>
            <w:r w:rsidRPr="00333496">
              <w:rPr>
                <w:noProof/>
                <w:szCs w:val="22"/>
                <w:lang w:val="sr-Latn-ME"/>
              </w:rPr>
              <w:t>Bol vezan za proceduru, povreda usta</w:t>
            </w:r>
          </w:p>
        </w:tc>
      </w:tr>
    </w:tbl>
    <w:p w14:paraId="776CDB1E" w14:textId="77777777" w:rsidR="00295607" w:rsidRPr="00333496" w:rsidRDefault="00295607" w:rsidP="00FF1B3A">
      <w:pPr>
        <w:autoSpaceDE w:val="0"/>
        <w:autoSpaceDN w:val="0"/>
        <w:adjustRightInd w:val="0"/>
        <w:ind w:right="283"/>
        <w:rPr>
          <w:noProof/>
          <w:szCs w:val="22"/>
          <w:lang w:val="sr-Latn-ME"/>
        </w:rPr>
      </w:pPr>
      <w:r w:rsidRPr="00333496">
        <w:rPr>
          <w:noProof/>
          <w:szCs w:val="22"/>
          <w:lang w:val="sr-Latn-ME"/>
        </w:rPr>
        <w:t>* - podaci iz postmarketinškog praćenja (petogodišnje posmatranje)</w:t>
      </w:r>
    </w:p>
    <w:p w14:paraId="261F094F" w14:textId="77777777" w:rsidR="00B10606" w:rsidRPr="00333496" w:rsidRDefault="00B10606">
      <w:pPr>
        <w:autoSpaceDE w:val="0"/>
        <w:autoSpaceDN w:val="0"/>
        <w:adjustRightInd w:val="0"/>
        <w:ind w:right="283"/>
        <w:rPr>
          <w:noProof/>
          <w:szCs w:val="22"/>
          <w:lang w:val="sr-Latn-ME"/>
        </w:rPr>
      </w:pPr>
    </w:p>
    <w:p w14:paraId="0FB4D579" w14:textId="77777777" w:rsidR="00295607" w:rsidRPr="00333496" w:rsidRDefault="00295607">
      <w:pPr>
        <w:numPr>
          <w:ilvl w:val="0"/>
          <w:numId w:val="9"/>
        </w:numPr>
        <w:autoSpaceDE w:val="0"/>
        <w:autoSpaceDN w:val="0"/>
        <w:adjustRightInd w:val="0"/>
        <w:ind w:left="714" w:right="283" w:hanging="357"/>
        <w:rPr>
          <w:i/>
          <w:noProof/>
          <w:szCs w:val="22"/>
          <w:lang w:val="sr-Latn-ME"/>
        </w:rPr>
      </w:pPr>
      <w:r w:rsidRPr="00333496">
        <w:rPr>
          <w:i/>
          <w:noProof/>
          <w:szCs w:val="22"/>
          <w:lang w:val="sr-Latn-ME"/>
        </w:rPr>
        <w:t>Opis odabranih neželjenih događaja</w:t>
      </w:r>
    </w:p>
    <w:p w14:paraId="276E3828" w14:textId="77777777" w:rsidR="00235F0F" w:rsidRPr="00333496" w:rsidRDefault="00235F0F">
      <w:pPr>
        <w:autoSpaceDE w:val="0"/>
        <w:autoSpaceDN w:val="0"/>
        <w:adjustRightInd w:val="0"/>
        <w:ind w:left="714" w:right="283"/>
        <w:rPr>
          <w:i/>
          <w:noProof/>
          <w:szCs w:val="22"/>
          <w:lang w:val="sr-Latn-ME"/>
        </w:rPr>
      </w:pPr>
    </w:p>
    <w:p w14:paraId="4A6D2F05" w14:textId="77777777" w:rsidR="00295607" w:rsidRPr="00333496" w:rsidRDefault="00295607">
      <w:pPr>
        <w:autoSpaceDE w:val="0"/>
        <w:autoSpaceDN w:val="0"/>
        <w:adjustRightInd w:val="0"/>
        <w:ind w:right="283"/>
        <w:rPr>
          <w:noProof/>
          <w:szCs w:val="22"/>
          <w:lang w:val="sr-Latn-ME"/>
        </w:rPr>
      </w:pPr>
      <w:r w:rsidRPr="00333496">
        <w:rPr>
          <w:noProof/>
          <w:szCs w:val="22"/>
          <w:lang w:val="sr-Latn-ME"/>
        </w:rPr>
        <w:t xml:space="preserve">Dva tipa neželjenih </w:t>
      </w:r>
      <w:r w:rsidR="00B10606" w:rsidRPr="00333496">
        <w:rPr>
          <w:noProof/>
          <w:szCs w:val="22"/>
          <w:lang w:val="sr-Latn-ME"/>
        </w:rPr>
        <w:t xml:space="preserve">događaja </w:t>
      </w:r>
      <w:r w:rsidRPr="00333496">
        <w:rPr>
          <w:noProof/>
          <w:szCs w:val="22"/>
          <w:lang w:val="sr-Latn-ME"/>
        </w:rPr>
        <w:t xml:space="preserve">su od posebnog kliničkog značaja, mada ne spadaju u najčešće prijavljivane </w:t>
      </w:r>
      <w:r w:rsidR="00B10606" w:rsidRPr="00333496">
        <w:rPr>
          <w:noProof/>
          <w:szCs w:val="22"/>
          <w:lang w:val="sr-Latn-ME"/>
        </w:rPr>
        <w:t>događaj</w:t>
      </w:r>
      <w:r w:rsidR="00721125" w:rsidRPr="00333496">
        <w:rPr>
          <w:noProof/>
          <w:szCs w:val="22"/>
          <w:lang w:val="sr-Latn-ME"/>
        </w:rPr>
        <w:t>e</w:t>
      </w:r>
      <w:r w:rsidRPr="00333496">
        <w:rPr>
          <w:noProof/>
          <w:szCs w:val="22"/>
          <w:lang w:val="sr-Latn-ME"/>
        </w:rPr>
        <w:t>. Navedeni podaci su bazirani na postmarketinškom praćenju.</w:t>
      </w:r>
    </w:p>
    <w:p w14:paraId="59B1C083" w14:textId="77777777" w:rsidR="00235F0F" w:rsidRPr="00333496" w:rsidRDefault="00235F0F">
      <w:pPr>
        <w:autoSpaceDE w:val="0"/>
        <w:autoSpaceDN w:val="0"/>
        <w:adjustRightInd w:val="0"/>
        <w:ind w:right="283"/>
        <w:rPr>
          <w:noProof/>
          <w:szCs w:val="22"/>
          <w:lang w:val="sr-Latn-ME"/>
        </w:rPr>
      </w:pPr>
    </w:p>
    <w:p w14:paraId="1333386F" w14:textId="77777777" w:rsidR="00295607" w:rsidRPr="00333496" w:rsidRDefault="00295607">
      <w:pPr>
        <w:autoSpaceDE w:val="0"/>
        <w:autoSpaceDN w:val="0"/>
        <w:adjustRightInd w:val="0"/>
        <w:ind w:right="283"/>
        <w:rPr>
          <w:b/>
          <w:noProof/>
          <w:szCs w:val="22"/>
          <w:lang w:val="sr-Latn-ME"/>
        </w:rPr>
      </w:pPr>
      <w:r w:rsidRPr="00333496">
        <w:rPr>
          <w:b/>
          <w:noProof/>
          <w:szCs w:val="22"/>
          <w:lang w:val="sr-Latn-ME"/>
        </w:rPr>
        <w:t>Poremećaji nerava</w:t>
      </w:r>
    </w:p>
    <w:p w14:paraId="2F08C1CF" w14:textId="77777777" w:rsidR="00295607" w:rsidRPr="00333496" w:rsidRDefault="00295607">
      <w:pPr>
        <w:autoSpaceDE w:val="0"/>
        <w:autoSpaceDN w:val="0"/>
        <w:adjustRightInd w:val="0"/>
        <w:ind w:right="283"/>
        <w:rPr>
          <w:noProof/>
          <w:szCs w:val="22"/>
          <w:lang w:val="sr-Latn-ME"/>
        </w:rPr>
      </w:pPr>
      <w:r w:rsidRPr="00333496">
        <w:rPr>
          <w:noProof/>
          <w:szCs w:val="22"/>
          <w:lang w:val="sr-Latn-ME"/>
        </w:rPr>
        <w:t>Poremećaji nerava u stomatologiji mogu imati različit uzrok, bilo da je u pitanju osnovno oboljenje, sama stomatološka intervencija, ali ponekad mogu nastati i kao direktna posl</w:t>
      </w:r>
      <w:r w:rsidR="007527DF" w:rsidRPr="00333496">
        <w:rPr>
          <w:noProof/>
          <w:szCs w:val="22"/>
          <w:lang w:val="sr-Latn-ME"/>
        </w:rPr>
        <w:t>j</w:t>
      </w:r>
      <w:r w:rsidRPr="00333496">
        <w:rPr>
          <w:noProof/>
          <w:szCs w:val="22"/>
          <w:lang w:val="sr-Latn-ME"/>
        </w:rPr>
        <w:t>edica prim</w:t>
      </w:r>
      <w:r w:rsidR="007527DF" w:rsidRPr="00333496">
        <w:rPr>
          <w:noProof/>
          <w:szCs w:val="22"/>
          <w:lang w:val="sr-Latn-ME"/>
        </w:rPr>
        <w:t>j</w:t>
      </w:r>
      <w:r w:rsidRPr="00333496">
        <w:rPr>
          <w:noProof/>
          <w:szCs w:val="22"/>
          <w:lang w:val="sr-Latn-ME"/>
        </w:rPr>
        <w:t>ene lokalnog anestetika. Zapažena učestalost ov</w:t>
      </w:r>
      <w:r w:rsidR="00721125" w:rsidRPr="00333496">
        <w:rPr>
          <w:noProof/>
          <w:szCs w:val="22"/>
          <w:lang w:val="sr-Latn-ME"/>
        </w:rPr>
        <w:t>og</w:t>
      </w:r>
      <w:r w:rsidRPr="00333496">
        <w:rPr>
          <w:noProof/>
          <w:szCs w:val="22"/>
          <w:lang w:val="sr-Latn-ME"/>
        </w:rPr>
        <w:t xml:space="preserve"> neželjen</w:t>
      </w:r>
      <w:r w:rsidR="00721125" w:rsidRPr="00333496">
        <w:rPr>
          <w:noProof/>
          <w:szCs w:val="22"/>
          <w:lang w:val="sr-Latn-ME"/>
        </w:rPr>
        <w:t>og</w:t>
      </w:r>
      <w:r w:rsidRPr="00333496">
        <w:rPr>
          <w:noProof/>
          <w:szCs w:val="22"/>
          <w:lang w:val="sr-Latn-ME"/>
        </w:rPr>
        <w:t xml:space="preserve"> </w:t>
      </w:r>
      <w:r w:rsidR="00721125" w:rsidRPr="00333496">
        <w:rPr>
          <w:noProof/>
          <w:szCs w:val="22"/>
          <w:lang w:val="sr-Latn-ME"/>
        </w:rPr>
        <w:t>događaja</w:t>
      </w:r>
      <w:r w:rsidRPr="00333496">
        <w:rPr>
          <w:noProof/>
          <w:szCs w:val="22"/>
          <w:lang w:val="sr-Latn-ME"/>
        </w:rPr>
        <w:t xml:space="preserve"> je veoma niska, 1 događaj na 10 miliona prodatih ampula. Najčešće zapažen poremećaj nerava u kliničkim studijama je bila oralna hipoestezija (uglavnom utrnulost usana). Treba imati u vidu da veliki broj slučajeva oralne hipoestezije u kliničkim studijama može predstavljati samo produženo dejstvo l</w:t>
      </w:r>
      <w:r w:rsidR="007527DF" w:rsidRPr="00333496">
        <w:rPr>
          <w:noProof/>
          <w:szCs w:val="22"/>
          <w:lang w:val="sr-Latn-ME"/>
        </w:rPr>
        <w:t>ij</w:t>
      </w:r>
      <w:r w:rsidRPr="00333496">
        <w:rPr>
          <w:noProof/>
          <w:szCs w:val="22"/>
          <w:lang w:val="sr-Latn-ME"/>
        </w:rPr>
        <w:t xml:space="preserve">eka. U toku postmarketinškog praćenja zapaženi su slučajevi facijalne slabosti, hipoestezije lica i različitih </w:t>
      </w:r>
      <w:r w:rsidR="00721125" w:rsidRPr="00333496">
        <w:rPr>
          <w:noProof/>
          <w:szCs w:val="22"/>
          <w:lang w:val="sr-Latn-ME"/>
        </w:rPr>
        <w:t xml:space="preserve">neželjenih događaja kod </w:t>
      </w:r>
      <w:r w:rsidRPr="00333496">
        <w:rPr>
          <w:noProof/>
          <w:szCs w:val="22"/>
          <w:lang w:val="sr-Latn-ME"/>
        </w:rPr>
        <w:t>oka (npr. diplopija i poremećaj akomodacije), što može predstavljati poremećaje nerava uzrokovane anestezijom. Sv</w:t>
      </w:r>
      <w:r w:rsidR="00721125" w:rsidRPr="00333496">
        <w:rPr>
          <w:noProof/>
          <w:szCs w:val="22"/>
          <w:lang w:val="sr-Latn-ME"/>
        </w:rPr>
        <w:t>i</w:t>
      </w:r>
      <w:r w:rsidRPr="00333496">
        <w:rPr>
          <w:noProof/>
          <w:szCs w:val="22"/>
          <w:lang w:val="sr-Latn-ME"/>
        </w:rPr>
        <w:t xml:space="preserve"> naveden</w:t>
      </w:r>
      <w:r w:rsidR="00721125" w:rsidRPr="00333496">
        <w:rPr>
          <w:noProof/>
          <w:szCs w:val="22"/>
          <w:lang w:val="sr-Latn-ME"/>
        </w:rPr>
        <w:t>i</w:t>
      </w:r>
      <w:r w:rsidRPr="00333496">
        <w:rPr>
          <w:noProof/>
          <w:szCs w:val="22"/>
          <w:lang w:val="sr-Latn-ME"/>
        </w:rPr>
        <w:t xml:space="preserve"> neželjen</w:t>
      </w:r>
      <w:r w:rsidR="00721125" w:rsidRPr="00333496">
        <w:rPr>
          <w:noProof/>
          <w:szCs w:val="22"/>
          <w:lang w:val="sr-Latn-ME"/>
        </w:rPr>
        <w:t>i</w:t>
      </w:r>
      <w:r w:rsidRPr="00333496">
        <w:rPr>
          <w:noProof/>
          <w:szCs w:val="22"/>
          <w:lang w:val="sr-Latn-ME"/>
        </w:rPr>
        <w:t xml:space="preserve"> </w:t>
      </w:r>
      <w:r w:rsidR="00721125" w:rsidRPr="00333496">
        <w:rPr>
          <w:noProof/>
          <w:szCs w:val="22"/>
          <w:lang w:val="sr-Latn-ME"/>
        </w:rPr>
        <w:t>događaji</w:t>
      </w:r>
      <w:r w:rsidRPr="00333496">
        <w:rPr>
          <w:noProof/>
          <w:szCs w:val="22"/>
          <w:lang w:val="sr-Latn-ME"/>
        </w:rPr>
        <w:t xml:space="preserve"> su bil</w:t>
      </w:r>
      <w:r w:rsidR="00721125" w:rsidRPr="00333496">
        <w:rPr>
          <w:noProof/>
          <w:szCs w:val="22"/>
          <w:lang w:val="sr-Latn-ME"/>
        </w:rPr>
        <w:t>i</w:t>
      </w:r>
      <w:r w:rsidRPr="00333496">
        <w:rPr>
          <w:noProof/>
          <w:szCs w:val="22"/>
          <w:lang w:val="sr-Latn-ME"/>
        </w:rPr>
        <w:t xml:space="preserve"> prolazn</w:t>
      </w:r>
      <w:r w:rsidR="00721125" w:rsidRPr="00333496">
        <w:rPr>
          <w:noProof/>
          <w:szCs w:val="22"/>
          <w:lang w:val="sr-Latn-ME"/>
        </w:rPr>
        <w:t>i</w:t>
      </w:r>
      <w:r w:rsidRPr="00333496">
        <w:rPr>
          <w:noProof/>
          <w:szCs w:val="22"/>
          <w:lang w:val="sr-Latn-ME"/>
        </w:rPr>
        <w:t>.</w:t>
      </w:r>
    </w:p>
    <w:p w14:paraId="7DFFE09C" w14:textId="77777777" w:rsidR="008B6011" w:rsidRPr="00333496" w:rsidRDefault="008B6011">
      <w:pPr>
        <w:autoSpaceDE w:val="0"/>
        <w:autoSpaceDN w:val="0"/>
        <w:adjustRightInd w:val="0"/>
        <w:ind w:right="283"/>
        <w:rPr>
          <w:noProof/>
          <w:szCs w:val="22"/>
          <w:lang w:val="sr-Latn-ME"/>
        </w:rPr>
      </w:pPr>
    </w:p>
    <w:p w14:paraId="5C58CCA3" w14:textId="77777777" w:rsidR="00295607" w:rsidRPr="00333496" w:rsidRDefault="00295607">
      <w:pPr>
        <w:autoSpaceDE w:val="0"/>
        <w:autoSpaceDN w:val="0"/>
        <w:adjustRightInd w:val="0"/>
        <w:ind w:right="283"/>
        <w:rPr>
          <w:b/>
          <w:noProof/>
          <w:szCs w:val="22"/>
          <w:lang w:val="sr-Latn-ME"/>
        </w:rPr>
      </w:pPr>
      <w:r w:rsidRPr="00333496">
        <w:rPr>
          <w:b/>
          <w:noProof/>
          <w:szCs w:val="22"/>
          <w:lang w:val="sr-Latn-ME"/>
        </w:rPr>
        <w:t>Reakcije preos</w:t>
      </w:r>
      <w:r w:rsidR="007527DF" w:rsidRPr="00333496">
        <w:rPr>
          <w:b/>
          <w:noProof/>
          <w:szCs w:val="22"/>
          <w:lang w:val="sr-Latn-ME"/>
        </w:rPr>
        <w:t>j</w:t>
      </w:r>
      <w:r w:rsidRPr="00333496">
        <w:rPr>
          <w:b/>
          <w:noProof/>
          <w:szCs w:val="22"/>
          <w:lang w:val="sr-Latn-ME"/>
        </w:rPr>
        <w:t>etljivosti</w:t>
      </w:r>
    </w:p>
    <w:p w14:paraId="55AF6EBE" w14:textId="6B9EA676" w:rsidR="00295607" w:rsidRPr="00333496" w:rsidRDefault="00295607">
      <w:pPr>
        <w:autoSpaceDE w:val="0"/>
        <w:autoSpaceDN w:val="0"/>
        <w:adjustRightInd w:val="0"/>
        <w:ind w:right="283"/>
        <w:rPr>
          <w:noProof/>
          <w:szCs w:val="22"/>
          <w:lang w:val="sr-Latn-ME"/>
        </w:rPr>
      </w:pPr>
      <w:r w:rsidRPr="00333496">
        <w:rPr>
          <w:noProof/>
          <w:szCs w:val="22"/>
          <w:lang w:val="sr-Latn-ME"/>
        </w:rPr>
        <w:t>U postmarketinškom praćenju r</w:t>
      </w:r>
      <w:r w:rsidR="007C5F0B" w:rsidRPr="00333496">
        <w:rPr>
          <w:noProof/>
          <w:szCs w:val="22"/>
          <w:lang w:val="sr-Latn-ME"/>
        </w:rPr>
        <w:t>ij</w:t>
      </w:r>
      <w:r w:rsidRPr="00333496">
        <w:rPr>
          <w:noProof/>
          <w:szCs w:val="22"/>
          <w:lang w:val="sr-Latn-ME"/>
        </w:rPr>
        <w:t>etko je zapažena pojava reakcija preos</w:t>
      </w:r>
      <w:r w:rsidR="007C5F0B" w:rsidRPr="00333496">
        <w:rPr>
          <w:noProof/>
          <w:szCs w:val="22"/>
          <w:lang w:val="sr-Latn-ME"/>
        </w:rPr>
        <w:t>j</w:t>
      </w:r>
      <w:r w:rsidRPr="00333496">
        <w:rPr>
          <w:noProof/>
          <w:szCs w:val="22"/>
          <w:lang w:val="sr-Latn-ME"/>
        </w:rPr>
        <w:t xml:space="preserve">etljivosti (6,41 </w:t>
      </w:r>
      <w:r w:rsidR="00721125" w:rsidRPr="00333496">
        <w:rPr>
          <w:noProof/>
          <w:szCs w:val="22"/>
          <w:lang w:val="sr-Latn-ME"/>
        </w:rPr>
        <w:t xml:space="preserve">događaj </w:t>
      </w:r>
      <w:r w:rsidRPr="00333496">
        <w:rPr>
          <w:noProof/>
          <w:szCs w:val="22"/>
          <w:lang w:val="sr-Latn-ME"/>
        </w:rPr>
        <w:t>na 10 miliona prodatih ampula). Uglavnom je bilo reči o reakcijama koje nisu ozbiljnog karaktera (4,56 na 10 miliona prodatih ampula) ali se ne može isključiti i mogućnost životno ugrožavajućih reakcija. Reakcije uključuju anafilaktičku reakciju/šok, kožne prom</w:t>
      </w:r>
      <w:r w:rsidR="007C5F0B" w:rsidRPr="00333496">
        <w:rPr>
          <w:noProof/>
          <w:szCs w:val="22"/>
          <w:lang w:val="sr-Latn-ME"/>
        </w:rPr>
        <w:t>j</w:t>
      </w:r>
      <w:r w:rsidRPr="00333496">
        <w:rPr>
          <w:noProof/>
          <w:szCs w:val="22"/>
          <w:lang w:val="sr-Latn-ME"/>
        </w:rPr>
        <w:t xml:space="preserve">ene i respiratorne simptome. </w:t>
      </w:r>
    </w:p>
    <w:p w14:paraId="4064F1FB" w14:textId="77777777" w:rsidR="00E87746" w:rsidRPr="00333496" w:rsidRDefault="00E87746">
      <w:pPr>
        <w:autoSpaceDE w:val="0"/>
        <w:autoSpaceDN w:val="0"/>
        <w:adjustRightInd w:val="0"/>
        <w:ind w:right="283"/>
        <w:rPr>
          <w:noProof/>
          <w:szCs w:val="22"/>
          <w:lang w:val="sr-Latn-ME"/>
        </w:rPr>
      </w:pPr>
    </w:p>
    <w:p w14:paraId="46384D95" w14:textId="77777777" w:rsidR="00295607" w:rsidRPr="00333496" w:rsidRDefault="00295607">
      <w:pPr>
        <w:autoSpaceDE w:val="0"/>
        <w:autoSpaceDN w:val="0"/>
        <w:adjustRightInd w:val="0"/>
        <w:ind w:right="283"/>
        <w:rPr>
          <w:noProof/>
          <w:szCs w:val="22"/>
          <w:lang w:val="sr-Latn-ME"/>
        </w:rPr>
      </w:pPr>
      <w:r w:rsidRPr="00333496">
        <w:rPr>
          <w:noProof/>
          <w:szCs w:val="22"/>
          <w:lang w:val="sr-Latn-ME"/>
        </w:rPr>
        <w:t>U slučaju da se sumnja na reakciju preos</w:t>
      </w:r>
      <w:r w:rsidR="007C5F0B" w:rsidRPr="00333496">
        <w:rPr>
          <w:noProof/>
          <w:szCs w:val="22"/>
          <w:lang w:val="sr-Latn-ME"/>
        </w:rPr>
        <w:t>j</w:t>
      </w:r>
      <w:r w:rsidRPr="00333496">
        <w:rPr>
          <w:noProof/>
          <w:szCs w:val="22"/>
          <w:lang w:val="sr-Latn-ME"/>
        </w:rPr>
        <w:t>etljivosti, preporučuje se alergološko testiranje na svaku pojedinačnu komponentu l</w:t>
      </w:r>
      <w:r w:rsidR="007C5F0B" w:rsidRPr="00333496">
        <w:rPr>
          <w:noProof/>
          <w:szCs w:val="22"/>
          <w:lang w:val="sr-Latn-ME"/>
        </w:rPr>
        <w:t>ij</w:t>
      </w:r>
      <w:r w:rsidRPr="00333496">
        <w:rPr>
          <w:noProof/>
          <w:szCs w:val="22"/>
          <w:lang w:val="sr-Latn-ME"/>
        </w:rPr>
        <w:t xml:space="preserve">eka. </w:t>
      </w:r>
    </w:p>
    <w:p w14:paraId="79052FCE" w14:textId="77777777" w:rsidR="00105384" w:rsidRPr="00333496" w:rsidRDefault="00105384">
      <w:pPr>
        <w:autoSpaceDE w:val="0"/>
        <w:autoSpaceDN w:val="0"/>
        <w:adjustRightInd w:val="0"/>
        <w:ind w:right="283"/>
        <w:rPr>
          <w:noProof/>
          <w:szCs w:val="22"/>
          <w:lang w:val="sr-Latn-ME"/>
        </w:rPr>
      </w:pPr>
    </w:p>
    <w:p w14:paraId="5707FA81" w14:textId="77777777" w:rsidR="00295607" w:rsidRPr="00333496" w:rsidRDefault="00295607">
      <w:pPr>
        <w:numPr>
          <w:ilvl w:val="0"/>
          <w:numId w:val="9"/>
        </w:numPr>
        <w:autoSpaceDE w:val="0"/>
        <w:autoSpaceDN w:val="0"/>
        <w:adjustRightInd w:val="0"/>
        <w:ind w:left="714" w:right="283" w:hanging="357"/>
        <w:rPr>
          <w:i/>
          <w:noProof/>
          <w:szCs w:val="22"/>
          <w:lang w:val="sr-Latn-ME"/>
        </w:rPr>
      </w:pPr>
      <w:r w:rsidRPr="00333496">
        <w:rPr>
          <w:i/>
          <w:noProof/>
          <w:szCs w:val="22"/>
          <w:lang w:val="sr-Latn-ME"/>
        </w:rPr>
        <w:t>Pedijatrijska populacija</w:t>
      </w:r>
    </w:p>
    <w:p w14:paraId="68220CB0" w14:textId="77777777" w:rsidR="008B6011" w:rsidRPr="00333496" w:rsidRDefault="008B6011">
      <w:pPr>
        <w:ind w:right="283"/>
        <w:rPr>
          <w:noProof/>
          <w:szCs w:val="22"/>
          <w:lang w:val="sr-Latn-ME"/>
        </w:rPr>
      </w:pPr>
    </w:p>
    <w:p w14:paraId="7D4DB65E" w14:textId="77777777" w:rsidR="00295607" w:rsidRPr="00333496" w:rsidRDefault="00295607">
      <w:pPr>
        <w:ind w:right="283"/>
        <w:rPr>
          <w:noProof/>
          <w:szCs w:val="22"/>
          <w:lang w:val="sr-Latn-ME"/>
        </w:rPr>
      </w:pPr>
      <w:r w:rsidRPr="00333496">
        <w:rPr>
          <w:noProof/>
          <w:szCs w:val="22"/>
          <w:lang w:val="sr-Latn-ME"/>
        </w:rPr>
        <w:t>U periodu postmarketinškog praćenja nisu zapažene razlike u bezb</w:t>
      </w:r>
      <w:r w:rsidR="007C5F0B" w:rsidRPr="00333496">
        <w:rPr>
          <w:noProof/>
          <w:szCs w:val="22"/>
          <w:lang w:val="sr-Latn-ME"/>
        </w:rPr>
        <w:t>j</w:t>
      </w:r>
      <w:r w:rsidRPr="00333496">
        <w:rPr>
          <w:noProof/>
          <w:szCs w:val="22"/>
          <w:lang w:val="sr-Latn-ME"/>
        </w:rPr>
        <w:t>ednosnom profilu kod d</w:t>
      </w:r>
      <w:r w:rsidR="007C5F0B" w:rsidRPr="00333496">
        <w:rPr>
          <w:noProof/>
          <w:szCs w:val="22"/>
          <w:lang w:val="sr-Latn-ME"/>
        </w:rPr>
        <w:t>j</w:t>
      </w:r>
      <w:r w:rsidRPr="00333496">
        <w:rPr>
          <w:noProof/>
          <w:szCs w:val="22"/>
          <w:lang w:val="sr-Latn-ME"/>
        </w:rPr>
        <w:t>ece u odnosu na odrasle osobe.</w:t>
      </w:r>
    </w:p>
    <w:p w14:paraId="295A2CB6" w14:textId="77777777" w:rsidR="00295607" w:rsidRPr="00333496" w:rsidRDefault="00295607">
      <w:pPr>
        <w:ind w:right="283"/>
        <w:rPr>
          <w:noProof/>
          <w:szCs w:val="22"/>
          <w:u w:val="single"/>
          <w:lang w:val="sr-Latn-ME"/>
        </w:rPr>
      </w:pPr>
    </w:p>
    <w:p w14:paraId="6D1C5392" w14:textId="77777777" w:rsidR="000C1F93" w:rsidRPr="00333496" w:rsidRDefault="000C1F93" w:rsidP="003F69FE">
      <w:pPr>
        <w:tabs>
          <w:tab w:val="clear" w:pos="284"/>
        </w:tabs>
        <w:jc w:val="left"/>
        <w:rPr>
          <w:rFonts w:eastAsia="Calibri"/>
          <w:szCs w:val="22"/>
          <w:u w:val="single"/>
          <w:lang w:val="sr-Latn-ME"/>
        </w:rPr>
      </w:pPr>
      <w:r w:rsidRPr="00333496">
        <w:rPr>
          <w:rFonts w:eastAsia="Calibri"/>
          <w:szCs w:val="22"/>
          <w:u w:val="single"/>
          <w:lang w:val="sr-Latn-ME"/>
        </w:rPr>
        <w:t>Prijavljivanje sumnji na neželjena dejstva</w:t>
      </w:r>
    </w:p>
    <w:p w14:paraId="72BEF74E" w14:textId="60E2694D" w:rsidR="000C1F93" w:rsidRPr="00333496" w:rsidRDefault="000C1F93" w:rsidP="003F69FE">
      <w:pPr>
        <w:tabs>
          <w:tab w:val="clear" w:pos="284"/>
        </w:tabs>
        <w:rPr>
          <w:rFonts w:eastAsia="Calibri"/>
          <w:szCs w:val="22"/>
          <w:lang w:val="sr-Latn-ME"/>
        </w:rPr>
      </w:pPr>
      <w:r w:rsidRPr="00333496">
        <w:rPr>
          <w:rFonts w:eastAsia="Calibri"/>
          <w:szCs w:val="22"/>
          <w:lang w:val="sr-Latn-ME"/>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8EEA5CD" w14:textId="77777777" w:rsidR="00E87746" w:rsidRPr="00333496" w:rsidRDefault="00E87746" w:rsidP="003F69FE">
      <w:pPr>
        <w:tabs>
          <w:tab w:val="clear" w:pos="284"/>
        </w:tabs>
        <w:rPr>
          <w:rFonts w:eastAsia="Calibri"/>
          <w:szCs w:val="22"/>
          <w:lang w:val="sr-Latn-ME"/>
        </w:rPr>
      </w:pPr>
    </w:p>
    <w:p w14:paraId="23226180" w14:textId="77777777" w:rsidR="000C1F93" w:rsidRPr="00333496" w:rsidRDefault="000C1F93" w:rsidP="00FF1B3A">
      <w:pPr>
        <w:tabs>
          <w:tab w:val="clear" w:pos="284"/>
        </w:tabs>
        <w:rPr>
          <w:rFonts w:eastAsia="Calibri"/>
          <w:szCs w:val="22"/>
          <w:lang w:val="sr-Latn-ME"/>
        </w:rPr>
      </w:pPr>
      <w:r w:rsidRPr="00333496">
        <w:rPr>
          <w:rFonts w:eastAsia="Calibri"/>
          <w:szCs w:val="22"/>
          <w:lang w:val="sr-Latn-ME"/>
        </w:rPr>
        <w:t xml:space="preserve">Institut za ljekove i medicinska sredstva </w:t>
      </w:r>
    </w:p>
    <w:p w14:paraId="79033035" w14:textId="77777777" w:rsidR="000C1F93" w:rsidRPr="00333496" w:rsidRDefault="000C1F93">
      <w:pPr>
        <w:tabs>
          <w:tab w:val="clear" w:pos="284"/>
        </w:tabs>
        <w:rPr>
          <w:rFonts w:eastAsia="Calibri"/>
          <w:szCs w:val="22"/>
          <w:lang w:val="sr-Latn-ME"/>
        </w:rPr>
      </w:pPr>
      <w:r w:rsidRPr="00333496">
        <w:rPr>
          <w:rFonts w:eastAsia="Calibri"/>
          <w:szCs w:val="22"/>
          <w:lang w:val="sr-Latn-ME"/>
        </w:rPr>
        <w:t>Odjeljenje za farmakovigilancu</w:t>
      </w:r>
    </w:p>
    <w:p w14:paraId="0A5D50C0" w14:textId="77777777" w:rsidR="000C1F93" w:rsidRPr="00333496" w:rsidRDefault="000C1F93">
      <w:pPr>
        <w:tabs>
          <w:tab w:val="clear" w:pos="284"/>
        </w:tabs>
        <w:rPr>
          <w:rFonts w:eastAsia="Calibri"/>
          <w:szCs w:val="22"/>
          <w:lang w:val="sr-Latn-ME"/>
        </w:rPr>
      </w:pPr>
      <w:r w:rsidRPr="00333496">
        <w:rPr>
          <w:rFonts w:eastAsia="Calibri"/>
          <w:szCs w:val="22"/>
          <w:lang w:val="sr-Latn-ME"/>
        </w:rPr>
        <w:t>Bulevar Ivana Crnojevića 64a, 81000 Podgorica</w:t>
      </w:r>
    </w:p>
    <w:p w14:paraId="38EF9404" w14:textId="77777777" w:rsidR="000C1F93" w:rsidRPr="00333496" w:rsidRDefault="000C1F93">
      <w:pPr>
        <w:tabs>
          <w:tab w:val="clear" w:pos="284"/>
        </w:tabs>
        <w:jc w:val="left"/>
        <w:rPr>
          <w:rFonts w:eastAsia="Calibri"/>
          <w:szCs w:val="22"/>
          <w:lang w:val="sr-Latn-ME"/>
        </w:rPr>
      </w:pPr>
    </w:p>
    <w:p w14:paraId="5A0E351E" w14:textId="77777777" w:rsidR="000C1F93" w:rsidRPr="00333496" w:rsidRDefault="000C1F93">
      <w:pPr>
        <w:tabs>
          <w:tab w:val="clear" w:pos="284"/>
        </w:tabs>
        <w:rPr>
          <w:rFonts w:eastAsia="Calibri"/>
          <w:szCs w:val="22"/>
          <w:lang w:val="sr-Latn-ME"/>
        </w:rPr>
      </w:pPr>
      <w:r w:rsidRPr="00333496">
        <w:rPr>
          <w:rFonts w:eastAsia="Calibri"/>
          <w:szCs w:val="22"/>
          <w:lang w:val="sr-Latn-ME"/>
        </w:rPr>
        <w:t>tel: +382 (0) 20 310 280</w:t>
      </w:r>
    </w:p>
    <w:p w14:paraId="6E18ADAA" w14:textId="77777777" w:rsidR="000C1F93" w:rsidRPr="00333496" w:rsidRDefault="000C1F93">
      <w:pPr>
        <w:tabs>
          <w:tab w:val="clear" w:pos="284"/>
          <w:tab w:val="left" w:pos="6720"/>
        </w:tabs>
        <w:rPr>
          <w:rFonts w:eastAsia="Calibri"/>
          <w:szCs w:val="22"/>
          <w:lang w:val="sr-Latn-ME"/>
        </w:rPr>
      </w:pPr>
      <w:r w:rsidRPr="00333496">
        <w:rPr>
          <w:rFonts w:eastAsia="Calibri"/>
          <w:szCs w:val="22"/>
          <w:lang w:val="sr-Latn-ME"/>
        </w:rPr>
        <w:t>fax: +382 (0) 20 310 581</w:t>
      </w:r>
      <w:r w:rsidRPr="00333496">
        <w:rPr>
          <w:rFonts w:eastAsia="Calibri"/>
          <w:szCs w:val="22"/>
          <w:lang w:val="sr-Latn-ME"/>
        </w:rPr>
        <w:tab/>
      </w:r>
    </w:p>
    <w:p w14:paraId="43CB56EE" w14:textId="77777777" w:rsidR="000C1F93" w:rsidRPr="00333496" w:rsidRDefault="0009526A">
      <w:pPr>
        <w:tabs>
          <w:tab w:val="clear" w:pos="284"/>
        </w:tabs>
        <w:rPr>
          <w:rFonts w:eastAsia="Calibri"/>
          <w:szCs w:val="22"/>
          <w:lang w:val="sr-Latn-ME"/>
        </w:rPr>
      </w:pPr>
      <w:hyperlink r:id="rId7" w:history="1">
        <w:r w:rsidR="000C1F93" w:rsidRPr="00333496">
          <w:rPr>
            <w:rFonts w:eastAsia="Calibri"/>
            <w:color w:val="0563C1"/>
            <w:szCs w:val="22"/>
            <w:u w:val="single"/>
            <w:lang w:val="sr-Latn-ME"/>
          </w:rPr>
          <w:t>www.cinmed.me</w:t>
        </w:r>
      </w:hyperlink>
    </w:p>
    <w:p w14:paraId="6AD2D22F" w14:textId="77777777" w:rsidR="000C1F93" w:rsidRPr="00333496" w:rsidRDefault="0009526A">
      <w:pPr>
        <w:tabs>
          <w:tab w:val="clear" w:pos="284"/>
        </w:tabs>
        <w:rPr>
          <w:rFonts w:eastAsia="Calibri"/>
          <w:color w:val="0000FF"/>
          <w:szCs w:val="22"/>
          <w:u w:val="single"/>
          <w:lang w:val="sr-Latn-ME"/>
        </w:rPr>
      </w:pPr>
      <w:hyperlink r:id="rId8" w:history="1">
        <w:r w:rsidR="000C1F93" w:rsidRPr="00333496">
          <w:rPr>
            <w:rFonts w:eastAsia="Calibri"/>
            <w:color w:val="0563C1"/>
            <w:szCs w:val="22"/>
            <w:u w:val="single"/>
            <w:lang w:val="sr-Latn-ME"/>
          </w:rPr>
          <w:t>nezeljenadejstva@cinmed.me</w:t>
        </w:r>
      </w:hyperlink>
    </w:p>
    <w:p w14:paraId="34D63A3A" w14:textId="77777777" w:rsidR="000C1F93" w:rsidRPr="00333496" w:rsidRDefault="000C1F93">
      <w:pPr>
        <w:tabs>
          <w:tab w:val="clear" w:pos="284"/>
        </w:tabs>
        <w:rPr>
          <w:rFonts w:eastAsia="Calibri"/>
          <w:szCs w:val="22"/>
          <w:lang w:val="sr-Latn-ME"/>
        </w:rPr>
      </w:pPr>
      <w:r w:rsidRPr="00333496">
        <w:rPr>
          <w:rFonts w:eastAsia="Calibri"/>
          <w:szCs w:val="22"/>
          <w:lang w:val="sr-Latn-ME"/>
        </w:rPr>
        <w:t>putem IS zdravstvene zaštite</w:t>
      </w:r>
    </w:p>
    <w:p w14:paraId="1984A54E" w14:textId="77777777" w:rsidR="000C1F93" w:rsidRPr="00333496" w:rsidRDefault="000C1F93">
      <w:pPr>
        <w:tabs>
          <w:tab w:val="clear" w:pos="284"/>
        </w:tabs>
        <w:rPr>
          <w:rFonts w:eastAsia="Calibri"/>
          <w:szCs w:val="22"/>
          <w:lang w:val="sr-Latn-ME"/>
        </w:rPr>
      </w:pPr>
      <w:r w:rsidRPr="00333496">
        <w:rPr>
          <w:rFonts w:eastAsia="Calibri"/>
          <w:szCs w:val="22"/>
          <w:lang w:val="sr-Latn-ME"/>
        </w:rPr>
        <w:t>QR kod za online prijavu sumnje na neželjeno dejstvo lijeka:</w:t>
      </w:r>
    </w:p>
    <w:p w14:paraId="10C659D6" w14:textId="77777777" w:rsidR="000C1F93" w:rsidRPr="00333496" w:rsidRDefault="000C1F93">
      <w:pPr>
        <w:tabs>
          <w:tab w:val="clear" w:pos="284"/>
        </w:tabs>
        <w:jc w:val="left"/>
        <w:rPr>
          <w:rFonts w:eastAsia="Calibri"/>
          <w:szCs w:val="22"/>
          <w:lang w:val="sr-Latn-ME"/>
        </w:rPr>
      </w:pPr>
    </w:p>
    <w:p w14:paraId="24711892" w14:textId="77777777" w:rsidR="000C1F93" w:rsidRPr="00333496" w:rsidRDefault="000C1F93">
      <w:pPr>
        <w:tabs>
          <w:tab w:val="clear" w:pos="284"/>
          <w:tab w:val="left" w:pos="540"/>
          <w:tab w:val="left" w:pos="569"/>
        </w:tabs>
        <w:jc w:val="left"/>
        <w:rPr>
          <w:b/>
          <w:bCs/>
          <w:szCs w:val="22"/>
          <w:lang w:val="sr-Latn-ME"/>
        </w:rPr>
      </w:pPr>
      <w:r w:rsidRPr="00333496">
        <w:rPr>
          <w:b/>
          <w:bCs/>
          <w:noProof/>
          <w:szCs w:val="22"/>
          <w:lang w:val="sr-Latn-ME"/>
        </w:rPr>
        <w:drawing>
          <wp:inline distT="0" distB="0" distL="0" distR="0" wp14:anchorId="21C86ADD" wp14:editId="297A47F3">
            <wp:extent cx="980796" cy="972000"/>
            <wp:effectExtent l="0" t="0" r="0" b="0"/>
            <wp:docPr id="10" name="Picture 9" descr="A qr code on a white background&#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B69DC4D" w14:textId="77777777" w:rsidR="007B496E" w:rsidRPr="00333496" w:rsidRDefault="007B496E">
      <w:pPr>
        <w:ind w:right="283"/>
        <w:rPr>
          <w:b/>
          <w:bCs/>
          <w:szCs w:val="22"/>
          <w:lang w:val="sr-Latn-ME"/>
        </w:rPr>
      </w:pPr>
    </w:p>
    <w:p w14:paraId="57356F6E" w14:textId="77777777" w:rsidR="00295607" w:rsidRPr="00333496" w:rsidRDefault="00295607">
      <w:pPr>
        <w:ind w:right="283"/>
        <w:rPr>
          <w:b/>
          <w:bCs/>
          <w:szCs w:val="22"/>
          <w:lang w:val="sr-Latn-ME"/>
        </w:rPr>
      </w:pPr>
      <w:r w:rsidRPr="00333496">
        <w:rPr>
          <w:b/>
          <w:bCs/>
          <w:szCs w:val="22"/>
          <w:lang w:val="sr-Latn-ME"/>
        </w:rPr>
        <w:t>4.9. Predoziranje</w:t>
      </w:r>
    </w:p>
    <w:p w14:paraId="3800B9BC" w14:textId="77777777" w:rsidR="007926C3" w:rsidRPr="00333496" w:rsidRDefault="007926C3">
      <w:pPr>
        <w:ind w:right="283"/>
        <w:rPr>
          <w:b/>
          <w:bCs/>
          <w:szCs w:val="22"/>
          <w:lang w:val="sr-Latn-ME"/>
        </w:rPr>
      </w:pPr>
    </w:p>
    <w:p w14:paraId="0EE234EC"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Urgentna stanja nakon prim</w:t>
      </w:r>
      <w:r w:rsidR="007C5F0B" w:rsidRPr="00333496">
        <w:rPr>
          <w:szCs w:val="22"/>
          <w:lang w:val="sr-Latn-ME"/>
        </w:rPr>
        <w:t>j</w:t>
      </w:r>
      <w:r w:rsidRPr="00333496">
        <w:rPr>
          <w:szCs w:val="22"/>
          <w:lang w:val="sr-Latn-ME"/>
        </w:rPr>
        <w:t>ene lokalnih anestetika povezana su sa povećanim koncentracijama l</w:t>
      </w:r>
      <w:r w:rsidR="007C5F0B" w:rsidRPr="00333496">
        <w:rPr>
          <w:szCs w:val="22"/>
          <w:lang w:val="sr-Latn-ME"/>
        </w:rPr>
        <w:t>ij</w:t>
      </w:r>
      <w:r w:rsidRPr="00333496">
        <w:rPr>
          <w:szCs w:val="22"/>
          <w:lang w:val="sr-Latn-ME"/>
        </w:rPr>
        <w:t>eka u plazmi, bilo usl</w:t>
      </w:r>
      <w:r w:rsidR="007C5F0B" w:rsidRPr="00333496">
        <w:rPr>
          <w:szCs w:val="22"/>
          <w:lang w:val="sr-Latn-ME"/>
        </w:rPr>
        <w:t>j</w:t>
      </w:r>
      <w:r w:rsidRPr="00333496">
        <w:rPr>
          <w:szCs w:val="22"/>
          <w:lang w:val="sr-Latn-ME"/>
        </w:rPr>
        <w:t>ed terapijske prim</w:t>
      </w:r>
      <w:r w:rsidR="007C5F0B" w:rsidRPr="00333496">
        <w:rPr>
          <w:szCs w:val="22"/>
          <w:lang w:val="sr-Latn-ME"/>
        </w:rPr>
        <w:t>j</w:t>
      </w:r>
      <w:r w:rsidRPr="00333496">
        <w:rPr>
          <w:szCs w:val="22"/>
          <w:lang w:val="sr-Latn-ME"/>
        </w:rPr>
        <w:t>ene, bilo nakon nehotične intravaskularne prim</w:t>
      </w:r>
      <w:r w:rsidR="007C5F0B" w:rsidRPr="00333496">
        <w:rPr>
          <w:szCs w:val="22"/>
          <w:lang w:val="sr-Latn-ME"/>
        </w:rPr>
        <w:t>j</w:t>
      </w:r>
      <w:r w:rsidRPr="00333496">
        <w:rPr>
          <w:szCs w:val="22"/>
          <w:lang w:val="sr-Latn-ME"/>
        </w:rPr>
        <w:t>ene l</w:t>
      </w:r>
      <w:r w:rsidR="007C5F0B" w:rsidRPr="00333496">
        <w:rPr>
          <w:szCs w:val="22"/>
          <w:lang w:val="sr-Latn-ME"/>
        </w:rPr>
        <w:t>ij</w:t>
      </w:r>
      <w:r w:rsidRPr="00333496">
        <w:rPr>
          <w:szCs w:val="22"/>
          <w:lang w:val="sr-Latn-ME"/>
        </w:rPr>
        <w:t>eka. Simptomi predoziranja mogu se ispoljiti odmah (usl</w:t>
      </w:r>
      <w:r w:rsidR="007C5F0B" w:rsidRPr="00333496">
        <w:rPr>
          <w:szCs w:val="22"/>
          <w:lang w:val="sr-Latn-ME"/>
        </w:rPr>
        <w:t>j</w:t>
      </w:r>
      <w:r w:rsidRPr="00333496">
        <w:rPr>
          <w:szCs w:val="22"/>
          <w:lang w:val="sr-Latn-ME"/>
        </w:rPr>
        <w:t>ed nehotične intravaskularne prim</w:t>
      </w:r>
      <w:r w:rsidR="007C5F0B" w:rsidRPr="00333496">
        <w:rPr>
          <w:szCs w:val="22"/>
          <w:lang w:val="sr-Latn-ME"/>
        </w:rPr>
        <w:t>j</w:t>
      </w:r>
      <w:r w:rsidRPr="00333496">
        <w:rPr>
          <w:szCs w:val="22"/>
          <w:lang w:val="sr-Latn-ME"/>
        </w:rPr>
        <w:t>ene ili izm</w:t>
      </w:r>
      <w:r w:rsidR="007C5F0B" w:rsidRPr="00333496">
        <w:rPr>
          <w:szCs w:val="22"/>
          <w:lang w:val="sr-Latn-ME"/>
        </w:rPr>
        <w:t>ij</w:t>
      </w:r>
      <w:r w:rsidRPr="00333496">
        <w:rPr>
          <w:szCs w:val="22"/>
          <w:lang w:val="sr-Latn-ME"/>
        </w:rPr>
        <w:t>enjenih okolnosti resorpcije npr</w:t>
      </w:r>
      <w:r w:rsidR="000C00A4" w:rsidRPr="00333496">
        <w:rPr>
          <w:szCs w:val="22"/>
          <w:lang w:val="sr-Latn-ME"/>
        </w:rPr>
        <w:t>.</w:t>
      </w:r>
      <w:r w:rsidRPr="00333496">
        <w:rPr>
          <w:szCs w:val="22"/>
          <w:lang w:val="sr-Latn-ME"/>
        </w:rPr>
        <w:t xml:space="preserve"> zapaljeno ili jako vaskularizovano tkivo) ili kasnije (usl</w:t>
      </w:r>
      <w:r w:rsidR="007C5F0B" w:rsidRPr="00333496">
        <w:rPr>
          <w:szCs w:val="22"/>
          <w:lang w:val="sr-Latn-ME"/>
        </w:rPr>
        <w:t>j</w:t>
      </w:r>
      <w:r w:rsidRPr="00333496">
        <w:rPr>
          <w:szCs w:val="22"/>
          <w:lang w:val="sr-Latn-ME"/>
        </w:rPr>
        <w:t>ed prim</w:t>
      </w:r>
      <w:r w:rsidR="007C5F0B" w:rsidRPr="00333496">
        <w:rPr>
          <w:szCs w:val="22"/>
          <w:lang w:val="sr-Latn-ME"/>
        </w:rPr>
        <w:t>j</w:t>
      </w:r>
      <w:r w:rsidRPr="00333496">
        <w:rPr>
          <w:szCs w:val="22"/>
          <w:lang w:val="sr-Latn-ME"/>
        </w:rPr>
        <w:t>ene prevelike doze l</w:t>
      </w:r>
      <w:r w:rsidR="007C5F0B" w:rsidRPr="00333496">
        <w:rPr>
          <w:szCs w:val="22"/>
          <w:lang w:val="sr-Latn-ME"/>
        </w:rPr>
        <w:t>ij</w:t>
      </w:r>
      <w:r w:rsidRPr="00333496">
        <w:rPr>
          <w:szCs w:val="22"/>
          <w:lang w:val="sr-Latn-ME"/>
        </w:rPr>
        <w:t xml:space="preserve">eka) i manifestovati simptomima od strane CNS ili vaskularnim simptomima. </w:t>
      </w:r>
    </w:p>
    <w:p w14:paraId="1714EA20" w14:textId="77777777" w:rsidR="007B496E" w:rsidRPr="00333496" w:rsidRDefault="007B496E">
      <w:pPr>
        <w:pStyle w:val="Header"/>
        <w:tabs>
          <w:tab w:val="clear" w:pos="4536"/>
          <w:tab w:val="clear" w:pos="9072"/>
          <w:tab w:val="left" w:pos="284"/>
        </w:tabs>
        <w:ind w:right="283"/>
        <w:rPr>
          <w:szCs w:val="22"/>
          <w:lang w:val="sr-Latn-ME"/>
        </w:rPr>
      </w:pPr>
    </w:p>
    <w:p w14:paraId="18667D6F"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Simptomi usl</w:t>
      </w:r>
      <w:r w:rsidR="007C5F0B" w:rsidRPr="00333496">
        <w:rPr>
          <w:szCs w:val="22"/>
          <w:u w:val="single"/>
          <w:lang w:val="sr-Latn-ME"/>
        </w:rPr>
        <w:t>j</w:t>
      </w:r>
      <w:r w:rsidRPr="00333496">
        <w:rPr>
          <w:szCs w:val="22"/>
          <w:u w:val="single"/>
          <w:lang w:val="sr-Latn-ME"/>
        </w:rPr>
        <w:t>ed dejstva lidokaina</w:t>
      </w:r>
    </w:p>
    <w:p w14:paraId="2EE6BA75" w14:textId="77777777" w:rsidR="001C4270" w:rsidRPr="00333496" w:rsidRDefault="001C4270">
      <w:pPr>
        <w:pStyle w:val="Header"/>
        <w:tabs>
          <w:tab w:val="clear" w:pos="4536"/>
          <w:tab w:val="clear" w:pos="9072"/>
          <w:tab w:val="left" w:pos="284"/>
        </w:tabs>
        <w:ind w:right="283"/>
        <w:jc w:val="left"/>
        <w:rPr>
          <w:szCs w:val="22"/>
          <w:u w:val="single"/>
          <w:lang w:val="sr-Latn-ME"/>
        </w:rPr>
      </w:pPr>
    </w:p>
    <w:p w14:paraId="648BD7A5"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u w:val="single"/>
          <w:lang w:val="sr-Latn-ME"/>
        </w:rPr>
        <w:t>Kardiovaskularni simptomi</w:t>
      </w:r>
      <w:r w:rsidRPr="00333496">
        <w:rPr>
          <w:szCs w:val="22"/>
          <w:lang w:val="sr-Latn-ME"/>
        </w:rPr>
        <w:t>: pad krvnog pritiska, bradikardija, srčani zastoj, poremećaj sprovodljivosti srca.</w:t>
      </w:r>
    </w:p>
    <w:p w14:paraId="63DCB72C" w14:textId="77777777" w:rsidR="00781EEB" w:rsidRPr="00333496" w:rsidRDefault="00781EEB">
      <w:pPr>
        <w:pStyle w:val="Header"/>
        <w:tabs>
          <w:tab w:val="clear" w:pos="4536"/>
          <w:tab w:val="clear" w:pos="9072"/>
          <w:tab w:val="left" w:pos="284"/>
        </w:tabs>
        <w:ind w:right="283"/>
        <w:jc w:val="left"/>
        <w:rPr>
          <w:szCs w:val="22"/>
          <w:lang w:val="sr-Latn-ME"/>
        </w:rPr>
      </w:pPr>
    </w:p>
    <w:p w14:paraId="256BF1D8" w14:textId="2F729F6D" w:rsidR="00295607" w:rsidRPr="00333496" w:rsidRDefault="00295607">
      <w:pPr>
        <w:pStyle w:val="Header"/>
        <w:tabs>
          <w:tab w:val="clear" w:pos="4536"/>
          <w:tab w:val="clear" w:pos="9072"/>
          <w:tab w:val="left" w:pos="284"/>
        </w:tabs>
        <w:ind w:right="283"/>
        <w:rPr>
          <w:szCs w:val="22"/>
          <w:lang w:val="sr-Latn-ME"/>
        </w:rPr>
      </w:pPr>
      <w:r w:rsidRPr="00333496">
        <w:rPr>
          <w:szCs w:val="22"/>
          <w:u w:val="single"/>
          <w:lang w:val="sr-Latn-ME"/>
        </w:rPr>
        <w:t>CNS</w:t>
      </w:r>
      <w:r w:rsidR="00E87746" w:rsidRPr="00333496">
        <w:rPr>
          <w:szCs w:val="22"/>
          <w:u w:val="single"/>
          <w:lang w:val="sr-Latn-ME"/>
        </w:rPr>
        <w:t xml:space="preserve"> simptomi:</w:t>
      </w:r>
      <w:r w:rsidR="00D20998" w:rsidRPr="00333496">
        <w:rPr>
          <w:szCs w:val="22"/>
          <w:lang w:val="sr-Latn-ME"/>
        </w:rPr>
        <w:t xml:space="preserve"> (psihijatrijski poreme</w:t>
      </w:r>
      <w:r w:rsidR="00E87746" w:rsidRPr="00333496">
        <w:rPr>
          <w:szCs w:val="22"/>
          <w:lang w:val="sr-Latn-ME"/>
        </w:rPr>
        <w:t>ć</w:t>
      </w:r>
      <w:r w:rsidR="00D20998" w:rsidRPr="00333496">
        <w:rPr>
          <w:szCs w:val="22"/>
          <w:lang w:val="sr-Latn-ME"/>
        </w:rPr>
        <w:t>aji, poreme</w:t>
      </w:r>
      <w:r w:rsidR="00E87746" w:rsidRPr="00333496">
        <w:rPr>
          <w:szCs w:val="22"/>
          <w:lang w:val="sr-Latn-ME"/>
        </w:rPr>
        <w:t>ć</w:t>
      </w:r>
      <w:r w:rsidR="00D20998" w:rsidRPr="00333496">
        <w:rPr>
          <w:szCs w:val="22"/>
          <w:lang w:val="sr-Latn-ME"/>
        </w:rPr>
        <w:t>aji nervnog sistema, poreme</w:t>
      </w:r>
      <w:r w:rsidR="00E87746" w:rsidRPr="00333496">
        <w:rPr>
          <w:szCs w:val="22"/>
          <w:lang w:val="sr-Latn-ME"/>
        </w:rPr>
        <w:t>ć</w:t>
      </w:r>
      <w:r w:rsidR="00D20998" w:rsidRPr="00333496">
        <w:rPr>
          <w:szCs w:val="22"/>
          <w:lang w:val="sr-Latn-ME"/>
        </w:rPr>
        <w:t>aji uva i ušnog lavirinta, gastrointestinalni poreme</w:t>
      </w:r>
      <w:r w:rsidR="00E87746" w:rsidRPr="00333496">
        <w:rPr>
          <w:szCs w:val="22"/>
          <w:lang w:val="sr-Latn-ME"/>
        </w:rPr>
        <w:t>ć</w:t>
      </w:r>
      <w:r w:rsidR="00D20998" w:rsidRPr="00333496">
        <w:rPr>
          <w:szCs w:val="22"/>
          <w:lang w:val="sr-Latn-ME"/>
        </w:rPr>
        <w:t>aji, muskuloskeletni i poreme</w:t>
      </w:r>
      <w:r w:rsidR="00E87746" w:rsidRPr="00333496">
        <w:rPr>
          <w:szCs w:val="22"/>
          <w:lang w:val="sr-Latn-ME"/>
        </w:rPr>
        <w:t>ć</w:t>
      </w:r>
      <w:r w:rsidR="00D20998" w:rsidRPr="00333496">
        <w:rPr>
          <w:szCs w:val="22"/>
          <w:lang w:val="sr-Latn-ME"/>
        </w:rPr>
        <w:t>aji vezivnog tkiva, ispitivanja)</w:t>
      </w:r>
      <w:r w:rsidRPr="00333496">
        <w:rPr>
          <w:szCs w:val="22"/>
          <w:u w:val="single"/>
          <w:lang w:val="sr-Latn-ME"/>
        </w:rPr>
        <w:t>:</w:t>
      </w:r>
      <w:r w:rsidRPr="00333496">
        <w:rPr>
          <w:szCs w:val="22"/>
          <w:lang w:val="sr-Latn-ME"/>
        </w:rPr>
        <w:t xml:space="preserve"> anksioznost, koma, konfuzija, vrtoglavica, poremećaj </w:t>
      </w:r>
      <w:r w:rsidR="00D20998" w:rsidRPr="00333496">
        <w:rPr>
          <w:szCs w:val="22"/>
          <w:lang w:val="sr-Latn-ME"/>
        </w:rPr>
        <w:t xml:space="preserve">čula </w:t>
      </w:r>
      <w:r w:rsidRPr="00333496">
        <w:rPr>
          <w:szCs w:val="22"/>
          <w:lang w:val="sr-Latn-ME"/>
        </w:rPr>
        <w:t>ukusa, konvulzije tipa grand mal, trzanje mišića, mučnina, respiratorna paraliza, ubrzano disanje, nemir, somnolencija, tinitus, tremor, povraćanje.</w:t>
      </w:r>
    </w:p>
    <w:p w14:paraId="3929C3A9" w14:textId="77777777" w:rsidR="00D20998" w:rsidRPr="00333496" w:rsidRDefault="00D20998">
      <w:pPr>
        <w:pStyle w:val="Header"/>
        <w:tabs>
          <w:tab w:val="clear" w:pos="4536"/>
          <w:tab w:val="clear" w:pos="9072"/>
          <w:tab w:val="left" w:pos="284"/>
        </w:tabs>
        <w:ind w:right="283"/>
        <w:rPr>
          <w:szCs w:val="22"/>
          <w:lang w:val="sr-Latn-ME"/>
        </w:rPr>
      </w:pPr>
    </w:p>
    <w:p w14:paraId="1243FC38" w14:textId="3355243E"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 xml:space="preserve">Najopasniji simptomi </w:t>
      </w:r>
      <w:r w:rsidR="00721125" w:rsidRPr="00333496">
        <w:rPr>
          <w:szCs w:val="22"/>
          <w:lang w:val="sr-Latn-ME"/>
        </w:rPr>
        <w:t>kao posl</w:t>
      </w:r>
      <w:r w:rsidR="00E87746" w:rsidRPr="00333496">
        <w:rPr>
          <w:szCs w:val="22"/>
          <w:lang w:val="sr-Latn-ME"/>
        </w:rPr>
        <w:t>j</w:t>
      </w:r>
      <w:r w:rsidR="00721125" w:rsidRPr="00333496">
        <w:rPr>
          <w:szCs w:val="22"/>
          <w:lang w:val="sr-Latn-ME"/>
        </w:rPr>
        <w:t xml:space="preserve">edica </w:t>
      </w:r>
      <w:r w:rsidRPr="00333496">
        <w:rPr>
          <w:szCs w:val="22"/>
          <w:lang w:val="sr-Latn-ME"/>
        </w:rPr>
        <w:t xml:space="preserve">navedenih </w:t>
      </w:r>
      <w:r w:rsidR="00721125" w:rsidRPr="00333496">
        <w:rPr>
          <w:szCs w:val="22"/>
          <w:lang w:val="sr-Latn-ME"/>
        </w:rPr>
        <w:t xml:space="preserve">slučajeva </w:t>
      </w:r>
      <w:r w:rsidRPr="00333496">
        <w:rPr>
          <w:szCs w:val="22"/>
          <w:lang w:val="sr-Latn-ME"/>
        </w:rPr>
        <w:t>su: pad krvnog pritiska, srčani zastoj, poremećaj sprovodljivosti srca, konvulzije tipa grand mal, respiratorna paraliza i somnolencija/koma.</w:t>
      </w:r>
    </w:p>
    <w:p w14:paraId="552FB14E" w14:textId="77777777" w:rsidR="00D20998" w:rsidRPr="00333496" w:rsidRDefault="00D20998">
      <w:pPr>
        <w:pStyle w:val="Header"/>
        <w:tabs>
          <w:tab w:val="clear" w:pos="4536"/>
          <w:tab w:val="clear" w:pos="9072"/>
          <w:tab w:val="left" w:pos="284"/>
        </w:tabs>
        <w:ind w:right="283"/>
        <w:rPr>
          <w:szCs w:val="22"/>
          <w:lang w:val="sr-Latn-ME"/>
        </w:rPr>
      </w:pPr>
    </w:p>
    <w:p w14:paraId="21B1E9AF" w14:textId="2709A3B0" w:rsidR="00295607" w:rsidRPr="00333496" w:rsidRDefault="00295607">
      <w:pPr>
        <w:pStyle w:val="Header"/>
        <w:tabs>
          <w:tab w:val="clear" w:pos="4536"/>
          <w:tab w:val="clear" w:pos="9072"/>
          <w:tab w:val="left" w:pos="284"/>
        </w:tabs>
        <w:ind w:right="283"/>
        <w:rPr>
          <w:szCs w:val="22"/>
          <w:u w:val="single"/>
          <w:lang w:val="sr-Latn-ME"/>
        </w:rPr>
      </w:pPr>
      <w:r w:rsidRPr="00333496">
        <w:rPr>
          <w:szCs w:val="22"/>
          <w:u w:val="single"/>
          <w:lang w:val="sr-Latn-ME"/>
        </w:rPr>
        <w:t>Simptomi usl</w:t>
      </w:r>
      <w:r w:rsidR="007C5F0B" w:rsidRPr="00333496">
        <w:rPr>
          <w:szCs w:val="22"/>
          <w:u w:val="single"/>
          <w:lang w:val="sr-Latn-ME"/>
        </w:rPr>
        <w:t>j</w:t>
      </w:r>
      <w:r w:rsidRPr="00333496">
        <w:rPr>
          <w:szCs w:val="22"/>
          <w:u w:val="single"/>
          <w:lang w:val="sr-Latn-ME"/>
        </w:rPr>
        <w:t>ed dejstva adrenalina</w:t>
      </w:r>
      <w:r w:rsidR="00F21906" w:rsidRPr="00333496">
        <w:rPr>
          <w:szCs w:val="22"/>
          <w:u w:val="single"/>
          <w:lang w:val="sr-Latn-ME"/>
        </w:rPr>
        <w:t xml:space="preserve"> </w:t>
      </w:r>
      <w:r w:rsidR="00F21906" w:rsidRPr="00333496">
        <w:rPr>
          <w:szCs w:val="22"/>
          <w:lang w:val="sr-Latn-ME"/>
        </w:rPr>
        <w:t>(epinefrina)</w:t>
      </w:r>
    </w:p>
    <w:p w14:paraId="415EAB14" w14:textId="77777777" w:rsidR="00D20998" w:rsidRPr="00333496" w:rsidRDefault="00D20998">
      <w:pPr>
        <w:pStyle w:val="Header"/>
        <w:tabs>
          <w:tab w:val="clear" w:pos="4536"/>
          <w:tab w:val="clear" w:pos="9072"/>
          <w:tab w:val="left" w:pos="284"/>
        </w:tabs>
        <w:ind w:right="283"/>
        <w:rPr>
          <w:szCs w:val="22"/>
          <w:u w:val="single"/>
          <w:lang w:val="sr-Latn-ME"/>
        </w:rPr>
      </w:pPr>
    </w:p>
    <w:p w14:paraId="67D5E333"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u w:val="single"/>
          <w:lang w:val="sr-Latn-ME"/>
        </w:rPr>
        <w:t>Poremećaj krvnog pritiska:</w:t>
      </w:r>
      <w:r w:rsidRPr="00333496">
        <w:rPr>
          <w:szCs w:val="22"/>
          <w:lang w:val="sr-Latn-ME"/>
        </w:rPr>
        <w:t xml:space="preserve"> porast sistolnog pritiska, porast dijastolnog pritiska, porast venskog pritiska, porast plućnog arterijskog pritiska, hipotenzija.</w:t>
      </w:r>
    </w:p>
    <w:p w14:paraId="1379F991" w14:textId="77777777" w:rsidR="00D20998" w:rsidRPr="00333496" w:rsidRDefault="00D20998">
      <w:pPr>
        <w:pStyle w:val="Header"/>
        <w:tabs>
          <w:tab w:val="clear" w:pos="4536"/>
          <w:tab w:val="clear" w:pos="9072"/>
          <w:tab w:val="left" w:pos="284"/>
        </w:tabs>
        <w:ind w:right="283"/>
        <w:rPr>
          <w:szCs w:val="22"/>
          <w:lang w:val="sr-Latn-ME"/>
        </w:rPr>
      </w:pPr>
    </w:p>
    <w:p w14:paraId="4967E194" w14:textId="024F240E" w:rsidR="00295607" w:rsidRPr="00333496" w:rsidRDefault="00295607">
      <w:pPr>
        <w:pStyle w:val="Header"/>
        <w:tabs>
          <w:tab w:val="clear" w:pos="4536"/>
          <w:tab w:val="clear" w:pos="9072"/>
          <w:tab w:val="left" w:pos="284"/>
        </w:tabs>
        <w:ind w:right="283"/>
        <w:rPr>
          <w:szCs w:val="22"/>
          <w:lang w:val="sr-Latn-ME"/>
        </w:rPr>
      </w:pPr>
      <w:r w:rsidRPr="00333496">
        <w:rPr>
          <w:szCs w:val="22"/>
          <w:u w:val="single"/>
          <w:lang w:val="sr-Latn-ME"/>
        </w:rPr>
        <w:t>Kardiološki simptomi:</w:t>
      </w:r>
      <w:r w:rsidRPr="00333496">
        <w:rPr>
          <w:szCs w:val="22"/>
          <w:lang w:val="sr-Latn-ME"/>
        </w:rPr>
        <w:t xml:space="preserve"> bradikardija, tahikardija, aritmija (npr. atrijalna tahikardija, AV blok, ventrikularna tahikardija, pr</w:t>
      </w:r>
      <w:r w:rsidR="007C5F0B" w:rsidRPr="00333496">
        <w:rPr>
          <w:szCs w:val="22"/>
          <w:lang w:val="sr-Latn-ME"/>
        </w:rPr>
        <w:t>ij</w:t>
      </w:r>
      <w:r w:rsidRPr="00333496">
        <w:rPr>
          <w:szCs w:val="22"/>
          <w:lang w:val="sr-Latn-ME"/>
        </w:rPr>
        <w:t>evremene ventrikularne kontrakcije).</w:t>
      </w:r>
    </w:p>
    <w:p w14:paraId="3126D9AB" w14:textId="77777777" w:rsidR="00E87746" w:rsidRPr="00333496" w:rsidRDefault="00E87746">
      <w:pPr>
        <w:pStyle w:val="Header"/>
        <w:tabs>
          <w:tab w:val="clear" w:pos="4536"/>
          <w:tab w:val="clear" w:pos="9072"/>
          <w:tab w:val="left" w:pos="284"/>
        </w:tabs>
        <w:ind w:right="283"/>
        <w:rPr>
          <w:szCs w:val="22"/>
          <w:lang w:val="sr-Latn-ME"/>
        </w:rPr>
      </w:pPr>
    </w:p>
    <w:p w14:paraId="3145C38F"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Ovi simptomi, kao i nastanak plućnog edema, srčani zastoj, bubrežna insuficijencija, metabolička acidoza, mogu životno ugroziti pacijenta.</w:t>
      </w:r>
    </w:p>
    <w:p w14:paraId="5C6C01CA" w14:textId="77777777" w:rsidR="00D20998" w:rsidRPr="00333496" w:rsidRDefault="00D20998">
      <w:pPr>
        <w:pStyle w:val="Header"/>
        <w:tabs>
          <w:tab w:val="clear" w:pos="4536"/>
          <w:tab w:val="clear" w:pos="9072"/>
          <w:tab w:val="left" w:pos="284"/>
        </w:tabs>
        <w:ind w:right="283"/>
        <w:rPr>
          <w:szCs w:val="22"/>
          <w:lang w:val="sr-Latn-ME"/>
        </w:rPr>
      </w:pPr>
    </w:p>
    <w:p w14:paraId="368D8F1B" w14:textId="77777777" w:rsidR="00295607" w:rsidRPr="00333496" w:rsidRDefault="00295607">
      <w:pPr>
        <w:pStyle w:val="Header"/>
        <w:tabs>
          <w:tab w:val="clear" w:pos="4536"/>
          <w:tab w:val="clear" w:pos="9072"/>
          <w:tab w:val="left" w:pos="284"/>
        </w:tabs>
        <w:ind w:right="283"/>
        <w:rPr>
          <w:szCs w:val="22"/>
          <w:u w:val="single"/>
          <w:lang w:val="sr-Latn-ME"/>
        </w:rPr>
      </w:pPr>
      <w:r w:rsidRPr="00333496">
        <w:rPr>
          <w:szCs w:val="22"/>
          <w:u w:val="single"/>
          <w:lang w:val="sr-Latn-ME"/>
        </w:rPr>
        <w:t>Terapija</w:t>
      </w:r>
    </w:p>
    <w:p w14:paraId="6FB7C7C9"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U slučaju pojave simptoma predoziranja neophodno je prekinuti sa prim</w:t>
      </w:r>
      <w:r w:rsidR="007C5F0B" w:rsidRPr="00333496">
        <w:rPr>
          <w:szCs w:val="22"/>
          <w:lang w:val="sr-Latn-ME"/>
        </w:rPr>
        <w:t>j</w:t>
      </w:r>
      <w:r w:rsidRPr="00333496">
        <w:rPr>
          <w:szCs w:val="22"/>
          <w:lang w:val="sr-Latn-ME"/>
        </w:rPr>
        <w:t>enom l</w:t>
      </w:r>
      <w:r w:rsidR="007C5F0B" w:rsidRPr="00333496">
        <w:rPr>
          <w:szCs w:val="22"/>
          <w:lang w:val="sr-Latn-ME"/>
        </w:rPr>
        <w:t>ij</w:t>
      </w:r>
      <w:r w:rsidRPr="00333496">
        <w:rPr>
          <w:szCs w:val="22"/>
          <w:lang w:val="sr-Latn-ME"/>
        </w:rPr>
        <w:t xml:space="preserve">eka. </w:t>
      </w:r>
    </w:p>
    <w:p w14:paraId="78786712" w14:textId="77777777" w:rsidR="005D056B" w:rsidRPr="00333496" w:rsidRDefault="005D056B">
      <w:pPr>
        <w:pStyle w:val="Header"/>
        <w:tabs>
          <w:tab w:val="clear" w:pos="4536"/>
          <w:tab w:val="clear" w:pos="9072"/>
          <w:tab w:val="left" w:pos="284"/>
        </w:tabs>
        <w:ind w:right="283"/>
        <w:rPr>
          <w:szCs w:val="22"/>
          <w:lang w:val="sr-Latn-ME"/>
        </w:rPr>
      </w:pPr>
    </w:p>
    <w:p w14:paraId="3E1723E3" w14:textId="77777777" w:rsidR="00295607" w:rsidRPr="00333496" w:rsidRDefault="00295607">
      <w:pPr>
        <w:pStyle w:val="Header"/>
        <w:tabs>
          <w:tab w:val="clear" w:pos="4536"/>
          <w:tab w:val="clear" w:pos="9072"/>
          <w:tab w:val="left" w:pos="284"/>
        </w:tabs>
        <w:ind w:right="283"/>
        <w:rPr>
          <w:szCs w:val="22"/>
          <w:u w:val="single"/>
          <w:lang w:val="sr-Latn-ME"/>
        </w:rPr>
      </w:pPr>
      <w:r w:rsidRPr="00333496">
        <w:rPr>
          <w:szCs w:val="22"/>
          <w:u w:val="single"/>
          <w:lang w:val="sr-Latn-ME"/>
        </w:rPr>
        <w:t>Opšte m</w:t>
      </w:r>
      <w:r w:rsidR="007C5F0B" w:rsidRPr="00333496">
        <w:rPr>
          <w:szCs w:val="22"/>
          <w:u w:val="single"/>
          <w:lang w:val="sr-Latn-ME"/>
        </w:rPr>
        <w:t>j</w:t>
      </w:r>
      <w:r w:rsidRPr="00333496">
        <w:rPr>
          <w:szCs w:val="22"/>
          <w:u w:val="single"/>
          <w:lang w:val="sr-Latn-ME"/>
        </w:rPr>
        <w:t>ere</w:t>
      </w:r>
    </w:p>
    <w:p w14:paraId="18C8892B" w14:textId="524B1B4A"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Dijagnostika (respiracija, cirkulacija, sv</w:t>
      </w:r>
      <w:r w:rsidR="007C5F0B" w:rsidRPr="00333496">
        <w:rPr>
          <w:szCs w:val="22"/>
          <w:lang w:val="sr-Latn-ME"/>
        </w:rPr>
        <w:t>j</w:t>
      </w:r>
      <w:r w:rsidRPr="00333496">
        <w:rPr>
          <w:szCs w:val="22"/>
          <w:lang w:val="sr-Latn-ME"/>
        </w:rPr>
        <w:t>esnost), m</w:t>
      </w:r>
      <w:r w:rsidR="007C5F0B" w:rsidRPr="00333496">
        <w:rPr>
          <w:szCs w:val="22"/>
          <w:lang w:val="sr-Latn-ME"/>
        </w:rPr>
        <w:t>j</w:t>
      </w:r>
      <w:r w:rsidRPr="00333496">
        <w:rPr>
          <w:szCs w:val="22"/>
          <w:lang w:val="sr-Latn-ME"/>
        </w:rPr>
        <w:t>ere održavanja vitalnih funkcija (disanje i cirkulacija), prim</w:t>
      </w:r>
      <w:r w:rsidR="00692618" w:rsidRPr="00333496">
        <w:rPr>
          <w:szCs w:val="22"/>
          <w:lang w:val="sr-Latn-ME"/>
        </w:rPr>
        <w:t>j</w:t>
      </w:r>
      <w:r w:rsidRPr="00333496">
        <w:rPr>
          <w:szCs w:val="22"/>
          <w:lang w:val="sr-Latn-ME"/>
        </w:rPr>
        <w:t>ena kiseonika, plasiranje i.v.</w:t>
      </w:r>
      <w:r w:rsidR="00E87746" w:rsidRPr="00333496">
        <w:rPr>
          <w:szCs w:val="22"/>
          <w:lang w:val="sr-Latn-ME"/>
        </w:rPr>
        <w:t xml:space="preserve"> </w:t>
      </w:r>
      <w:r w:rsidRPr="00333496">
        <w:rPr>
          <w:szCs w:val="22"/>
          <w:lang w:val="sr-Latn-ME"/>
        </w:rPr>
        <w:t>kanile.</w:t>
      </w:r>
    </w:p>
    <w:p w14:paraId="6042F7F5" w14:textId="77777777" w:rsidR="005D056B" w:rsidRPr="00333496" w:rsidRDefault="005D056B">
      <w:pPr>
        <w:pStyle w:val="Header"/>
        <w:tabs>
          <w:tab w:val="clear" w:pos="4536"/>
          <w:tab w:val="clear" w:pos="9072"/>
          <w:tab w:val="left" w:pos="284"/>
        </w:tabs>
        <w:ind w:right="283"/>
        <w:rPr>
          <w:szCs w:val="22"/>
          <w:lang w:val="sr-Latn-ME"/>
        </w:rPr>
      </w:pPr>
    </w:p>
    <w:p w14:paraId="042F5AD5" w14:textId="77777777" w:rsidR="00295607" w:rsidRPr="00333496" w:rsidRDefault="00295607">
      <w:pPr>
        <w:pStyle w:val="Header"/>
        <w:tabs>
          <w:tab w:val="clear" w:pos="4536"/>
          <w:tab w:val="clear" w:pos="9072"/>
          <w:tab w:val="left" w:pos="284"/>
        </w:tabs>
        <w:ind w:right="283"/>
        <w:rPr>
          <w:szCs w:val="22"/>
          <w:u w:val="single"/>
          <w:lang w:val="sr-Latn-ME"/>
        </w:rPr>
      </w:pPr>
      <w:r w:rsidRPr="00333496">
        <w:rPr>
          <w:szCs w:val="22"/>
          <w:u w:val="single"/>
          <w:lang w:val="sr-Latn-ME"/>
        </w:rPr>
        <w:t>Posebne m</w:t>
      </w:r>
      <w:r w:rsidR="00692618" w:rsidRPr="00333496">
        <w:rPr>
          <w:szCs w:val="22"/>
          <w:u w:val="single"/>
          <w:lang w:val="sr-Latn-ME"/>
        </w:rPr>
        <w:t>j</w:t>
      </w:r>
      <w:r w:rsidRPr="00333496">
        <w:rPr>
          <w:szCs w:val="22"/>
          <w:u w:val="single"/>
          <w:lang w:val="sr-Latn-ME"/>
        </w:rPr>
        <w:t>ere</w:t>
      </w:r>
    </w:p>
    <w:p w14:paraId="27BC5547"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Hipertenzija: podizanje t</w:t>
      </w:r>
      <w:r w:rsidR="00692618" w:rsidRPr="00333496">
        <w:rPr>
          <w:szCs w:val="22"/>
          <w:lang w:val="sr-Latn-ME"/>
        </w:rPr>
        <w:t>ij</w:t>
      </w:r>
      <w:r w:rsidRPr="00333496">
        <w:rPr>
          <w:szCs w:val="22"/>
          <w:lang w:val="sr-Latn-ME"/>
        </w:rPr>
        <w:t>ela u uspravan položaj, sublingvalno nifedipin po potrebi</w:t>
      </w:r>
      <w:r w:rsidR="007B496E" w:rsidRPr="00333496">
        <w:rPr>
          <w:szCs w:val="22"/>
          <w:lang w:val="sr-Latn-ME"/>
        </w:rPr>
        <w:t>.</w:t>
      </w:r>
    </w:p>
    <w:p w14:paraId="7F204B99" w14:textId="77777777" w:rsidR="007B496E" w:rsidRPr="00333496" w:rsidRDefault="007B496E">
      <w:pPr>
        <w:pStyle w:val="Header"/>
        <w:tabs>
          <w:tab w:val="clear" w:pos="4536"/>
          <w:tab w:val="clear" w:pos="9072"/>
          <w:tab w:val="left" w:pos="284"/>
        </w:tabs>
        <w:ind w:right="283"/>
        <w:rPr>
          <w:szCs w:val="22"/>
          <w:lang w:val="sr-Latn-ME"/>
        </w:rPr>
      </w:pPr>
    </w:p>
    <w:p w14:paraId="15011F60"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Konvulzije: zaštititi pacijenta od povrede, benzodiazepini po potrebi (i.v. diazepam)</w:t>
      </w:r>
      <w:r w:rsidR="007B496E" w:rsidRPr="00333496">
        <w:rPr>
          <w:szCs w:val="22"/>
          <w:lang w:val="sr-Latn-ME"/>
        </w:rPr>
        <w:t>.</w:t>
      </w:r>
    </w:p>
    <w:p w14:paraId="671D63D7" w14:textId="77777777" w:rsidR="007B496E" w:rsidRPr="00333496" w:rsidRDefault="007B496E">
      <w:pPr>
        <w:pStyle w:val="Header"/>
        <w:tabs>
          <w:tab w:val="clear" w:pos="4536"/>
          <w:tab w:val="clear" w:pos="9072"/>
          <w:tab w:val="left" w:pos="284"/>
        </w:tabs>
        <w:ind w:right="283"/>
        <w:rPr>
          <w:szCs w:val="22"/>
          <w:lang w:val="sr-Latn-ME"/>
        </w:rPr>
      </w:pPr>
    </w:p>
    <w:p w14:paraId="6D8C1142" w14:textId="6BDC585F"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Hipotenzija</w:t>
      </w:r>
      <w:r w:rsidR="005D056B" w:rsidRPr="00333496">
        <w:rPr>
          <w:szCs w:val="22"/>
          <w:lang w:val="sr-Latn-ME"/>
        </w:rPr>
        <w:t>:</w:t>
      </w:r>
      <w:r w:rsidRPr="00333496">
        <w:rPr>
          <w:szCs w:val="22"/>
          <w:lang w:val="sr-Latn-ME"/>
        </w:rPr>
        <w:t xml:space="preserve"> horizontalan položaj, infuzija elektrolitnog rastvora, vazopresori (npr. etilefrin i.v)</w:t>
      </w:r>
      <w:r w:rsidR="007B496E" w:rsidRPr="00333496">
        <w:rPr>
          <w:szCs w:val="22"/>
          <w:lang w:val="sr-Latn-ME"/>
        </w:rPr>
        <w:t>.</w:t>
      </w:r>
    </w:p>
    <w:p w14:paraId="7F371EFB" w14:textId="77777777" w:rsidR="00E87746" w:rsidRPr="00333496" w:rsidRDefault="00E87746">
      <w:pPr>
        <w:pStyle w:val="Header"/>
        <w:tabs>
          <w:tab w:val="clear" w:pos="4536"/>
          <w:tab w:val="clear" w:pos="9072"/>
          <w:tab w:val="left" w:pos="284"/>
        </w:tabs>
        <w:ind w:right="283"/>
        <w:rPr>
          <w:szCs w:val="22"/>
          <w:lang w:val="sr-Latn-ME"/>
        </w:rPr>
      </w:pPr>
    </w:p>
    <w:p w14:paraId="317F0F3B"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Bradikardija: atropin i.v.</w:t>
      </w:r>
    </w:p>
    <w:p w14:paraId="727826D1" w14:textId="77777777" w:rsidR="007B496E" w:rsidRPr="00333496" w:rsidRDefault="007B496E">
      <w:pPr>
        <w:pStyle w:val="Header"/>
        <w:tabs>
          <w:tab w:val="clear" w:pos="4536"/>
          <w:tab w:val="clear" w:pos="9072"/>
          <w:tab w:val="left" w:pos="284"/>
        </w:tabs>
        <w:ind w:right="283"/>
        <w:rPr>
          <w:szCs w:val="22"/>
          <w:lang w:val="sr-Latn-ME"/>
        </w:rPr>
      </w:pPr>
    </w:p>
    <w:p w14:paraId="06761EB5" w14:textId="68801DD2"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 xml:space="preserve">Anafilaktički šok: pozvati hitnu pomoć, u međuvremenu šok položaj, infuzija elektrolitnog rastvora, po potrebi </w:t>
      </w:r>
      <w:r w:rsidR="00446C38" w:rsidRPr="00333496">
        <w:rPr>
          <w:szCs w:val="22"/>
          <w:lang w:val="sr-Latn-ME"/>
        </w:rPr>
        <w:t>adrenali</w:t>
      </w:r>
      <w:r w:rsidRPr="00333496">
        <w:rPr>
          <w:szCs w:val="22"/>
          <w:lang w:val="sr-Latn-ME"/>
        </w:rPr>
        <w:t xml:space="preserve">n </w:t>
      </w:r>
      <w:r w:rsidR="00F21906" w:rsidRPr="00333496">
        <w:rPr>
          <w:szCs w:val="22"/>
          <w:lang w:val="sr-Latn-ME"/>
        </w:rPr>
        <w:t xml:space="preserve">(epinefrin) </w:t>
      </w:r>
      <w:r w:rsidRPr="00333496">
        <w:rPr>
          <w:szCs w:val="22"/>
          <w:lang w:val="sr-Latn-ME"/>
        </w:rPr>
        <w:t>i.v.</w:t>
      </w:r>
      <w:r w:rsidR="000C00A4" w:rsidRPr="00333496">
        <w:rPr>
          <w:szCs w:val="22"/>
          <w:lang w:val="sr-Latn-ME"/>
        </w:rPr>
        <w:t>,</w:t>
      </w:r>
      <w:r w:rsidRPr="00333496">
        <w:rPr>
          <w:szCs w:val="22"/>
          <w:lang w:val="sr-Latn-ME"/>
        </w:rPr>
        <w:t xml:space="preserve"> kortizon i.v.</w:t>
      </w:r>
    </w:p>
    <w:p w14:paraId="7C84C61D" w14:textId="77777777" w:rsidR="007B496E" w:rsidRPr="00333496" w:rsidRDefault="007B496E">
      <w:pPr>
        <w:pStyle w:val="Header"/>
        <w:tabs>
          <w:tab w:val="clear" w:pos="4536"/>
          <w:tab w:val="clear" w:pos="9072"/>
          <w:tab w:val="left" w:pos="284"/>
        </w:tabs>
        <w:ind w:right="283"/>
        <w:rPr>
          <w:szCs w:val="22"/>
          <w:lang w:val="sr-Latn-ME"/>
        </w:rPr>
      </w:pPr>
    </w:p>
    <w:p w14:paraId="0CB147DD" w14:textId="77777777" w:rsidR="00295607" w:rsidRPr="00333496" w:rsidRDefault="00295607">
      <w:pPr>
        <w:ind w:right="283"/>
        <w:rPr>
          <w:szCs w:val="22"/>
          <w:lang w:val="sr-Latn-ME"/>
        </w:rPr>
      </w:pPr>
      <w:r w:rsidRPr="00333496">
        <w:rPr>
          <w:szCs w:val="22"/>
          <w:lang w:val="sr-Latn-ME"/>
        </w:rPr>
        <w:t xml:space="preserve">Srčani zastoj: </w:t>
      </w:r>
      <w:r w:rsidR="005D056B" w:rsidRPr="00333496">
        <w:rPr>
          <w:szCs w:val="22"/>
          <w:lang w:val="sr-Latn-ME"/>
        </w:rPr>
        <w:t xml:space="preserve">hitna </w:t>
      </w:r>
      <w:r w:rsidRPr="00333496">
        <w:rPr>
          <w:szCs w:val="22"/>
          <w:lang w:val="sr-Latn-ME"/>
        </w:rPr>
        <w:t>kardiopulmonalna reanimacija, pozvati hitnu pomoć.</w:t>
      </w:r>
    </w:p>
    <w:p w14:paraId="081EB08C" w14:textId="77777777" w:rsidR="005D056B" w:rsidRPr="00333496" w:rsidRDefault="005D056B">
      <w:pPr>
        <w:ind w:right="283"/>
        <w:rPr>
          <w:szCs w:val="22"/>
          <w:lang w:val="sr-Latn-ME"/>
        </w:rPr>
      </w:pPr>
    </w:p>
    <w:p w14:paraId="1C67945F" w14:textId="77777777" w:rsidR="005D056B" w:rsidRPr="00333496" w:rsidRDefault="005D056B">
      <w:pPr>
        <w:ind w:right="283"/>
        <w:rPr>
          <w:szCs w:val="22"/>
          <w:lang w:val="sr-Latn-ME"/>
        </w:rPr>
      </w:pPr>
    </w:p>
    <w:p w14:paraId="4CB3CC1D" w14:textId="77777777" w:rsidR="00295607" w:rsidRPr="00333496" w:rsidRDefault="00295607">
      <w:pPr>
        <w:pStyle w:val="NASLOV123"/>
        <w:spacing w:before="0" w:after="0"/>
        <w:ind w:right="283"/>
        <w:rPr>
          <w:lang w:val="sr-Latn-ME"/>
        </w:rPr>
      </w:pPr>
      <w:r w:rsidRPr="00333496">
        <w:rPr>
          <w:lang w:val="sr-Latn-ME"/>
        </w:rPr>
        <w:t>5. FARMAKOLOŠKI PODACI</w:t>
      </w:r>
    </w:p>
    <w:p w14:paraId="28AA58F1" w14:textId="77777777" w:rsidR="00195974" w:rsidRPr="00333496" w:rsidRDefault="00195974">
      <w:pPr>
        <w:pStyle w:val="NASLOV123"/>
        <w:spacing w:before="0" w:after="0"/>
        <w:ind w:right="283"/>
        <w:rPr>
          <w:lang w:val="sr-Latn-ME"/>
        </w:rPr>
      </w:pPr>
    </w:p>
    <w:p w14:paraId="2A22D850" w14:textId="77777777" w:rsidR="00295607" w:rsidRPr="00333496" w:rsidRDefault="00295607">
      <w:pPr>
        <w:ind w:right="283"/>
        <w:rPr>
          <w:b/>
          <w:bCs/>
          <w:szCs w:val="22"/>
          <w:lang w:val="sr-Latn-ME"/>
        </w:rPr>
      </w:pPr>
      <w:r w:rsidRPr="00333496">
        <w:rPr>
          <w:b/>
          <w:bCs/>
          <w:szCs w:val="22"/>
          <w:lang w:val="sr-Latn-ME"/>
        </w:rPr>
        <w:t>5.1. Farmakodinamski podaci</w:t>
      </w:r>
    </w:p>
    <w:p w14:paraId="15D148D6" w14:textId="77777777" w:rsidR="00692618" w:rsidRPr="00333496" w:rsidRDefault="00692618">
      <w:pPr>
        <w:pStyle w:val="Header"/>
        <w:tabs>
          <w:tab w:val="clear" w:pos="4536"/>
          <w:tab w:val="clear" w:pos="9072"/>
          <w:tab w:val="left" w:pos="284"/>
        </w:tabs>
        <w:ind w:right="283"/>
        <w:jc w:val="left"/>
        <w:rPr>
          <w:szCs w:val="22"/>
          <w:lang w:val="sr-Latn-ME"/>
        </w:rPr>
      </w:pPr>
    </w:p>
    <w:p w14:paraId="18E3F011"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Farmakoterapijska grupa: Anestetici</w:t>
      </w:r>
      <w:r w:rsidR="00140CFD" w:rsidRPr="00333496">
        <w:rPr>
          <w:szCs w:val="22"/>
          <w:lang w:val="sr-Latn-ME"/>
        </w:rPr>
        <w:t>;</w:t>
      </w:r>
      <w:r w:rsidRPr="00333496">
        <w:rPr>
          <w:szCs w:val="22"/>
          <w:lang w:val="sr-Latn-ME"/>
        </w:rPr>
        <w:t xml:space="preserve"> </w:t>
      </w:r>
      <w:r w:rsidR="00B46758" w:rsidRPr="00333496">
        <w:rPr>
          <w:szCs w:val="22"/>
          <w:lang w:val="sr-Latn-ME"/>
        </w:rPr>
        <w:t>lokalni</w:t>
      </w:r>
      <w:r w:rsidRPr="00333496">
        <w:rPr>
          <w:szCs w:val="22"/>
          <w:lang w:val="sr-Latn-ME"/>
        </w:rPr>
        <w:t>.</w:t>
      </w:r>
    </w:p>
    <w:p w14:paraId="7B7D8A19" w14:textId="77777777" w:rsidR="00B46758" w:rsidRPr="00333496" w:rsidRDefault="00B46758">
      <w:pPr>
        <w:pStyle w:val="Header"/>
        <w:tabs>
          <w:tab w:val="clear" w:pos="4536"/>
          <w:tab w:val="clear" w:pos="9072"/>
          <w:tab w:val="left" w:pos="284"/>
        </w:tabs>
        <w:ind w:right="283"/>
        <w:jc w:val="left"/>
        <w:rPr>
          <w:szCs w:val="22"/>
          <w:lang w:val="sr-Latn-ME"/>
        </w:rPr>
      </w:pPr>
    </w:p>
    <w:p w14:paraId="1A27DDB1" w14:textId="77777777" w:rsidR="00295607" w:rsidRPr="00333496" w:rsidRDefault="00295607">
      <w:pPr>
        <w:ind w:right="283"/>
        <w:rPr>
          <w:szCs w:val="22"/>
          <w:lang w:val="sr-Latn-ME"/>
        </w:rPr>
      </w:pPr>
      <w:r w:rsidRPr="00333496">
        <w:rPr>
          <w:szCs w:val="22"/>
          <w:lang w:val="sr-Latn-ME"/>
        </w:rPr>
        <w:t xml:space="preserve">ATC </w:t>
      </w:r>
      <w:r w:rsidR="00692618" w:rsidRPr="00333496">
        <w:rPr>
          <w:szCs w:val="22"/>
          <w:lang w:val="sr-Latn-ME"/>
        </w:rPr>
        <w:t>kod</w:t>
      </w:r>
      <w:r w:rsidRPr="00333496">
        <w:rPr>
          <w:szCs w:val="22"/>
          <w:lang w:val="sr-Latn-ME"/>
        </w:rPr>
        <w:t>: N01BB52</w:t>
      </w:r>
    </w:p>
    <w:p w14:paraId="0670857A" w14:textId="77777777" w:rsidR="00B46758" w:rsidRPr="00333496" w:rsidRDefault="00B46758">
      <w:pPr>
        <w:ind w:right="283"/>
        <w:rPr>
          <w:b/>
          <w:bCs/>
          <w:szCs w:val="22"/>
          <w:lang w:val="sr-Latn-ME"/>
        </w:rPr>
      </w:pPr>
    </w:p>
    <w:p w14:paraId="25BD5950"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Mehanizam dejstva</w:t>
      </w:r>
    </w:p>
    <w:p w14:paraId="6C180A2E" w14:textId="77B93F3E"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Lidokain je lokalni anestetik amidnog tipa koji se koristi u stomatologiji i služi za reverzibilnu inhibiciju nadražaja vegetativnih, senzornih i motornih nervnih vlakana. Pretpostavlja se da je mehanizam dejstva blokada voltažno zavisnih Na</w:t>
      </w:r>
      <w:r w:rsidRPr="00333496">
        <w:rPr>
          <w:szCs w:val="22"/>
          <w:vertAlign w:val="superscript"/>
          <w:lang w:val="sr-Latn-ME"/>
        </w:rPr>
        <w:t>+</w:t>
      </w:r>
      <w:r w:rsidRPr="00333496">
        <w:rPr>
          <w:szCs w:val="22"/>
          <w:lang w:val="sr-Latn-ME"/>
        </w:rPr>
        <w:t xml:space="preserve"> kanala na membrani nervnog vlakna.</w:t>
      </w:r>
    </w:p>
    <w:p w14:paraId="18BC1F44" w14:textId="77777777" w:rsidR="00E87746" w:rsidRPr="00333496" w:rsidRDefault="00E87746">
      <w:pPr>
        <w:pStyle w:val="Header"/>
        <w:tabs>
          <w:tab w:val="clear" w:pos="4536"/>
          <w:tab w:val="clear" w:pos="9072"/>
          <w:tab w:val="left" w:pos="284"/>
        </w:tabs>
        <w:ind w:right="283"/>
        <w:rPr>
          <w:szCs w:val="22"/>
          <w:lang w:val="sr-Latn-ME"/>
        </w:rPr>
      </w:pPr>
    </w:p>
    <w:p w14:paraId="714B88C9" w14:textId="143656E4"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 xml:space="preserve">Adrenalin </w:t>
      </w:r>
      <w:r w:rsidR="00F21906" w:rsidRPr="00333496">
        <w:rPr>
          <w:szCs w:val="22"/>
          <w:lang w:val="sr-Latn-ME"/>
        </w:rPr>
        <w:t xml:space="preserve">(epinefrin) </w:t>
      </w:r>
      <w:r w:rsidRPr="00333496">
        <w:rPr>
          <w:szCs w:val="22"/>
          <w:lang w:val="sr-Latn-ME"/>
        </w:rPr>
        <w:t>dovodi do lokalne vazokonstrikcije i smanjenog protoka krvi, zbog čega je odložena resorpcija lidokaina. Ovo dovodi do veće koncentracije anestetika na m</w:t>
      </w:r>
      <w:r w:rsidR="00692618" w:rsidRPr="00333496">
        <w:rPr>
          <w:szCs w:val="22"/>
          <w:lang w:val="sr-Latn-ME"/>
        </w:rPr>
        <w:t>j</w:t>
      </w:r>
      <w:r w:rsidRPr="00333496">
        <w:rPr>
          <w:szCs w:val="22"/>
          <w:lang w:val="sr-Latn-ME"/>
        </w:rPr>
        <w:t>estu prim</w:t>
      </w:r>
      <w:r w:rsidR="00692618" w:rsidRPr="00333496">
        <w:rPr>
          <w:szCs w:val="22"/>
          <w:lang w:val="sr-Latn-ME"/>
        </w:rPr>
        <w:t>j</w:t>
      </w:r>
      <w:r w:rsidRPr="00333496">
        <w:rPr>
          <w:szCs w:val="22"/>
          <w:lang w:val="sr-Latn-ME"/>
        </w:rPr>
        <w:t>ene u toku dužeg vremenskog perioda, a istovremeno se i smanjuje mogućnost nastanka sistemskih neželjenih dejstava.</w:t>
      </w:r>
    </w:p>
    <w:p w14:paraId="79CB6D71" w14:textId="77777777" w:rsidR="00B46758" w:rsidRPr="00333496" w:rsidRDefault="00B46758">
      <w:pPr>
        <w:pStyle w:val="Header"/>
        <w:tabs>
          <w:tab w:val="clear" w:pos="4536"/>
          <w:tab w:val="clear" w:pos="9072"/>
          <w:tab w:val="left" w:pos="284"/>
        </w:tabs>
        <w:ind w:right="283"/>
        <w:rPr>
          <w:szCs w:val="22"/>
          <w:lang w:val="sr-Latn-ME"/>
        </w:rPr>
      </w:pPr>
    </w:p>
    <w:p w14:paraId="0C3293F2"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Farmakodinamski efekti</w:t>
      </w:r>
    </w:p>
    <w:p w14:paraId="0B626330" w14:textId="77777777" w:rsidR="00B46758" w:rsidRPr="00333496" w:rsidRDefault="00295607">
      <w:pPr>
        <w:pStyle w:val="Header"/>
        <w:tabs>
          <w:tab w:val="clear" w:pos="4536"/>
          <w:tab w:val="clear" w:pos="9072"/>
          <w:tab w:val="left" w:pos="284"/>
        </w:tabs>
        <w:ind w:right="283"/>
        <w:rPr>
          <w:szCs w:val="22"/>
          <w:lang w:val="sr-Latn-ME"/>
        </w:rPr>
      </w:pPr>
      <w:r w:rsidRPr="00333496">
        <w:rPr>
          <w:szCs w:val="22"/>
          <w:lang w:val="sr-Latn-ME"/>
        </w:rPr>
        <w:t>Nakon infiltracije, lokalna anestezija se razvija nakon kratkog latentnog perioda (1 – 3 minuta), dok je taj period nešto duži kod blokade nerva (2 do 4 minuta). Dužina trajanja potpune anestezije pulpe je 30 do 60 minuta, dok anestezija mekih tkiva traje duže, 120 do 180 minuta.</w:t>
      </w:r>
    </w:p>
    <w:p w14:paraId="5883EBB9" w14:textId="77777777" w:rsidR="00295607" w:rsidRPr="00333496" w:rsidRDefault="00295607">
      <w:pPr>
        <w:pStyle w:val="Header"/>
        <w:tabs>
          <w:tab w:val="clear" w:pos="4536"/>
          <w:tab w:val="clear" w:pos="9072"/>
          <w:tab w:val="left" w:pos="284"/>
        </w:tabs>
        <w:ind w:right="283"/>
        <w:rPr>
          <w:szCs w:val="22"/>
          <w:lang w:val="sr-Latn-ME"/>
        </w:rPr>
      </w:pPr>
    </w:p>
    <w:p w14:paraId="57F6F664"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Klinička efikasnost i bezb</w:t>
      </w:r>
      <w:r w:rsidR="00692618" w:rsidRPr="00333496">
        <w:rPr>
          <w:szCs w:val="22"/>
          <w:u w:val="single"/>
          <w:lang w:val="sr-Latn-ME"/>
        </w:rPr>
        <w:t>j</w:t>
      </w:r>
      <w:r w:rsidRPr="00333496">
        <w:rPr>
          <w:szCs w:val="22"/>
          <w:u w:val="single"/>
          <w:lang w:val="sr-Latn-ME"/>
        </w:rPr>
        <w:t>ednost</w:t>
      </w:r>
    </w:p>
    <w:p w14:paraId="38574088" w14:textId="42717F2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Stepen usp</w:t>
      </w:r>
      <w:r w:rsidR="00692618" w:rsidRPr="00333496">
        <w:rPr>
          <w:szCs w:val="22"/>
          <w:lang w:val="sr-Latn-ME"/>
        </w:rPr>
        <w:t>j</w:t>
      </w:r>
      <w:r w:rsidRPr="00333496">
        <w:rPr>
          <w:szCs w:val="22"/>
          <w:lang w:val="sr-Latn-ME"/>
        </w:rPr>
        <w:t>eha anestezije varira, u zavisnosti od tipa anestezije i drugih faktora. Uopšteno, nakon pojedinačne prim</w:t>
      </w:r>
      <w:r w:rsidR="00692618" w:rsidRPr="00333496">
        <w:rPr>
          <w:szCs w:val="22"/>
          <w:lang w:val="sr-Latn-ME"/>
        </w:rPr>
        <w:t>j</w:t>
      </w:r>
      <w:r w:rsidRPr="00333496">
        <w:rPr>
          <w:szCs w:val="22"/>
          <w:lang w:val="sr-Latn-ME"/>
        </w:rPr>
        <w:t>ene l</w:t>
      </w:r>
      <w:r w:rsidR="00692618" w:rsidRPr="00333496">
        <w:rPr>
          <w:szCs w:val="22"/>
          <w:lang w:val="sr-Latn-ME"/>
        </w:rPr>
        <w:t>ij</w:t>
      </w:r>
      <w:r w:rsidRPr="00333496">
        <w:rPr>
          <w:szCs w:val="22"/>
          <w:lang w:val="sr-Latn-ME"/>
        </w:rPr>
        <w:t>eka može se očekivati stopa usp</w:t>
      </w:r>
      <w:r w:rsidR="00692618" w:rsidRPr="00333496">
        <w:rPr>
          <w:szCs w:val="22"/>
          <w:lang w:val="sr-Latn-ME"/>
        </w:rPr>
        <w:t>j</w:t>
      </w:r>
      <w:r w:rsidRPr="00333496">
        <w:rPr>
          <w:szCs w:val="22"/>
          <w:lang w:val="sr-Latn-ME"/>
        </w:rPr>
        <w:t>eha od preko 90% ukoliko se l</w:t>
      </w:r>
      <w:r w:rsidR="00692618" w:rsidRPr="00333496">
        <w:rPr>
          <w:szCs w:val="22"/>
          <w:lang w:val="sr-Latn-ME"/>
        </w:rPr>
        <w:t>ij</w:t>
      </w:r>
      <w:r w:rsidRPr="00333496">
        <w:rPr>
          <w:szCs w:val="22"/>
          <w:lang w:val="sr-Latn-ME"/>
        </w:rPr>
        <w:t>ek prim</w:t>
      </w:r>
      <w:r w:rsidR="00692618" w:rsidRPr="00333496">
        <w:rPr>
          <w:szCs w:val="22"/>
          <w:lang w:val="sr-Latn-ME"/>
        </w:rPr>
        <w:t>j</w:t>
      </w:r>
      <w:r w:rsidRPr="00333496">
        <w:rPr>
          <w:szCs w:val="22"/>
          <w:lang w:val="sr-Latn-ME"/>
        </w:rPr>
        <w:t>enjuje u skladu sa preporukama. Najveća mogućnost terapijskog neusp</w:t>
      </w:r>
      <w:r w:rsidR="00692618" w:rsidRPr="00333496">
        <w:rPr>
          <w:szCs w:val="22"/>
          <w:lang w:val="sr-Latn-ME"/>
        </w:rPr>
        <w:t>j</w:t>
      </w:r>
      <w:r w:rsidRPr="00333496">
        <w:rPr>
          <w:szCs w:val="22"/>
          <w:lang w:val="sr-Latn-ME"/>
        </w:rPr>
        <w:t>eha je kod donjeg alveolarnog bloka. U slučaju neusp</w:t>
      </w:r>
      <w:r w:rsidR="00692618" w:rsidRPr="00333496">
        <w:rPr>
          <w:szCs w:val="22"/>
          <w:lang w:val="sr-Latn-ME"/>
        </w:rPr>
        <w:t>j</w:t>
      </w:r>
      <w:r w:rsidRPr="00333496">
        <w:rPr>
          <w:szCs w:val="22"/>
          <w:lang w:val="sr-Latn-ME"/>
        </w:rPr>
        <w:t>eha, kao i u slučaju dugotrajne intervencije, neophodne su ponovne ili dodatne injekcije l</w:t>
      </w:r>
      <w:r w:rsidR="00692618" w:rsidRPr="00333496">
        <w:rPr>
          <w:szCs w:val="22"/>
          <w:lang w:val="sr-Latn-ME"/>
        </w:rPr>
        <w:t>ij</w:t>
      </w:r>
      <w:r w:rsidRPr="00333496">
        <w:rPr>
          <w:szCs w:val="22"/>
          <w:lang w:val="sr-Latn-ME"/>
        </w:rPr>
        <w:t>eka. Pojedina posebna stanja kao što je akutni ireverzibilni pulpitis mandibularnih molara mogu zaht</w:t>
      </w:r>
      <w:r w:rsidR="00692618" w:rsidRPr="00333496">
        <w:rPr>
          <w:szCs w:val="22"/>
          <w:lang w:val="sr-Latn-ME"/>
        </w:rPr>
        <w:t>ij</w:t>
      </w:r>
      <w:r w:rsidRPr="00333496">
        <w:rPr>
          <w:szCs w:val="22"/>
          <w:lang w:val="sr-Latn-ME"/>
        </w:rPr>
        <w:t>evati posebne ili alternativne tehnike anestezije. Različiti autori navode da u ovakvim situacijama veću kliničku efikasnost pokazuje artikain 4% sa adrenalinom</w:t>
      </w:r>
      <w:r w:rsidR="00F21906" w:rsidRPr="00333496">
        <w:rPr>
          <w:szCs w:val="22"/>
          <w:lang w:val="sr-Latn-ME"/>
        </w:rPr>
        <w:t xml:space="preserve"> (epinefrinom)</w:t>
      </w:r>
      <w:r w:rsidRPr="00333496">
        <w:rPr>
          <w:szCs w:val="22"/>
          <w:lang w:val="sr-Latn-ME"/>
        </w:rPr>
        <w:t>. Ovaj se l</w:t>
      </w:r>
      <w:r w:rsidR="00692618" w:rsidRPr="00333496">
        <w:rPr>
          <w:szCs w:val="22"/>
          <w:lang w:val="sr-Latn-ME"/>
        </w:rPr>
        <w:t>ij</w:t>
      </w:r>
      <w:r w:rsidRPr="00333496">
        <w:rPr>
          <w:szCs w:val="22"/>
          <w:lang w:val="sr-Latn-ME"/>
        </w:rPr>
        <w:t>ek obično dobro podnosi, ali se ne može u potpunosti isključiti mogućnost nastanka neželjenih reakcija (vid</w:t>
      </w:r>
      <w:r w:rsidR="00692618" w:rsidRPr="00333496">
        <w:rPr>
          <w:szCs w:val="22"/>
          <w:lang w:val="sr-Latn-ME"/>
        </w:rPr>
        <w:t>j</w:t>
      </w:r>
      <w:r w:rsidRPr="00333496">
        <w:rPr>
          <w:szCs w:val="22"/>
          <w:lang w:val="sr-Latn-ME"/>
        </w:rPr>
        <w:t xml:space="preserve">eti </w:t>
      </w:r>
      <w:r w:rsidR="00692618" w:rsidRPr="00333496">
        <w:rPr>
          <w:szCs w:val="22"/>
          <w:lang w:val="sr-Latn-ME"/>
        </w:rPr>
        <w:t>dio</w:t>
      </w:r>
      <w:r w:rsidRPr="00333496">
        <w:rPr>
          <w:szCs w:val="22"/>
          <w:lang w:val="sr-Latn-ME"/>
        </w:rPr>
        <w:t xml:space="preserve"> 4.8), posebno u slučaju predoziranja (vid</w:t>
      </w:r>
      <w:r w:rsidR="00692618" w:rsidRPr="00333496">
        <w:rPr>
          <w:szCs w:val="22"/>
          <w:lang w:val="sr-Latn-ME"/>
        </w:rPr>
        <w:t>j</w:t>
      </w:r>
      <w:r w:rsidRPr="00333496">
        <w:rPr>
          <w:szCs w:val="22"/>
          <w:lang w:val="sr-Latn-ME"/>
        </w:rPr>
        <w:t xml:space="preserve">eti </w:t>
      </w:r>
      <w:r w:rsidR="00692618" w:rsidRPr="00333496">
        <w:rPr>
          <w:szCs w:val="22"/>
          <w:lang w:val="sr-Latn-ME"/>
        </w:rPr>
        <w:t>dio</w:t>
      </w:r>
      <w:r w:rsidRPr="00333496">
        <w:rPr>
          <w:szCs w:val="22"/>
          <w:lang w:val="sr-Latn-ME"/>
        </w:rPr>
        <w:t xml:space="preserve"> 4.9). </w:t>
      </w:r>
    </w:p>
    <w:p w14:paraId="065371F5" w14:textId="77777777" w:rsidR="0013275B" w:rsidRPr="00333496" w:rsidRDefault="0013275B">
      <w:pPr>
        <w:pStyle w:val="Header"/>
        <w:tabs>
          <w:tab w:val="clear" w:pos="4536"/>
          <w:tab w:val="clear" w:pos="9072"/>
          <w:tab w:val="left" w:pos="284"/>
        </w:tabs>
        <w:ind w:right="283"/>
        <w:rPr>
          <w:szCs w:val="22"/>
          <w:lang w:val="sr-Latn-ME"/>
        </w:rPr>
      </w:pPr>
    </w:p>
    <w:p w14:paraId="4A478198" w14:textId="77777777" w:rsidR="00295607" w:rsidRPr="00333496" w:rsidRDefault="00295607">
      <w:pPr>
        <w:pStyle w:val="Header"/>
        <w:tabs>
          <w:tab w:val="clear" w:pos="4536"/>
          <w:tab w:val="clear" w:pos="9072"/>
          <w:tab w:val="left" w:pos="284"/>
        </w:tabs>
        <w:ind w:right="283"/>
        <w:rPr>
          <w:szCs w:val="22"/>
          <w:u w:val="single"/>
          <w:lang w:val="sr-Latn-ME"/>
        </w:rPr>
      </w:pPr>
      <w:r w:rsidRPr="00333496">
        <w:rPr>
          <w:szCs w:val="22"/>
          <w:u w:val="single"/>
          <w:lang w:val="sr-Latn-ME"/>
        </w:rPr>
        <w:t>Pedijatrijska populacija</w:t>
      </w:r>
    </w:p>
    <w:p w14:paraId="344389E6" w14:textId="3A2CD80F"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lastRenderedPageBreak/>
        <w:t>Prim</w:t>
      </w:r>
      <w:r w:rsidR="00692618" w:rsidRPr="00333496">
        <w:rPr>
          <w:szCs w:val="22"/>
          <w:lang w:val="sr-Latn-ME"/>
        </w:rPr>
        <w:t>j</w:t>
      </w:r>
      <w:r w:rsidRPr="00333496">
        <w:rPr>
          <w:szCs w:val="22"/>
          <w:lang w:val="sr-Latn-ME"/>
        </w:rPr>
        <w:t>ena ovog l</w:t>
      </w:r>
      <w:r w:rsidR="00692618" w:rsidRPr="00333496">
        <w:rPr>
          <w:szCs w:val="22"/>
          <w:lang w:val="sr-Latn-ME"/>
        </w:rPr>
        <w:t>ij</w:t>
      </w:r>
      <w:r w:rsidRPr="00333496">
        <w:rPr>
          <w:szCs w:val="22"/>
          <w:lang w:val="sr-Latn-ME"/>
        </w:rPr>
        <w:t>eka kod d</w:t>
      </w:r>
      <w:r w:rsidR="00692618" w:rsidRPr="00333496">
        <w:rPr>
          <w:szCs w:val="22"/>
          <w:lang w:val="sr-Latn-ME"/>
        </w:rPr>
        <w:t>j</w:t>
      </w:r>
      <w:r w:rsidRPr="00333496">
        <w:rPr>
          <w:szCs w:val="22"/>
          <w:lang w:val="sr-Latn-ME"/>
        </w:rPr>
        <w:t>ece smatra se rutinskom. Doze u pedijatrijskoj populaciji se određuju u skladu sa uzrastom d</w:t>
      </w:r>
      <w:r w:rsidR="00692618" w:rsidRPr="00333496">
        <w:rPr>
          <w:szCs w:val="22"/>
          <w:lang w:val="sr-Latn-ME"/>
        </w:rPr>
        <w:t>j</w:t>
      </w:r>
      <w:r w:rsidRPr="00333496">
        <w:rPr>
          <w:szCs w:val="22"/>
          <w:lang w:val="sr-Latn-ME"/>
        </w:rPr>
        <w:t>eteta, t</w:t>
      </w:r>
      <w:r w:rsidR="00692618" w:rsidRPr="00333496">
        <w:rPr>
          <w:szCs w:val="22"/>
          <w:lang w:val="sr-Latn-ME"/>
        </w:rPr>
        <w:t>j</w:t>
      </w:r>
      <w:r w:rsidRPr="00333496">
        <w:rPr>
          <w:szCs w:val="22"/>
          <w:lang w:val="sr-Latn-ME"/>
        </w:rPr>
        <w:t>elesnom masom, opštim stanjem, očekivanim obimom intervencije (vid</w:t>
      </w:r>
      <w:r w:rsidR="00692618" w:rsidRPr="00333496">
        <w:rPr>
          <w:szCs w:val="22"/>
          <w:lang w:val="sr-Latn-ME"/>
        </w:rPr>
        <w:t>j</w:t>
      </w:r>
      <w:r w:rsidRPr="00333496">
        <w:rPr>
          <w:szCs w:val="22"/>
          <w:lang w:val="sr-Latn-ME"/>
        </w:rPr>
        <w:t xml:space="preserve">eti </w:t>
      </w:r>
      <w:r w:rsidR="00692618" w:rsidRPr="00333496">
        <w:rPr>
          <w:szCs w:val="22"/>
          <w:lang w:val="sr-Latn-ME"/>
        </w:rPr>
        <w:t>dio</w:t>
      </w:r>
      <w:r w:rsidRPr="00333496">
        <w:rPr>
          <w:szCs w:val="22"/>
          <w:lang w:val="sr-Latn-ME"/>
        </w:rPr>
        <w:t xml:space="preserve"> 4.2), zajedno sa svim m</w:t>
      </w:r>
      <w:r w:rsidR="00692618" w:rsidRPr="00333496">
        <w:rPr>
          <w:szCs w:val="22"/>
          <w:lang w:val="sr-Latn-ME"/>
        </w:rPr>
        <w:t>j</w:t>
      </w:r>
      <w:r w:rsidRPr="00333496">
        <w:rPr>
          <w:szCs w:val="22"/>
          <w:lang w:val="sr-Latn-ME"/>
        </w:rPr>
        <w:t xml:space="preserve">erama koje se preduzimaju kako bi se smanjio bol i uznemirenost, uključujući i sedaciju. </w:t>
      </w:r>
    </w:p>
    <w:p w14:paraId="656998C7" w14:textId="77777777" w:rsidR="00E87746" w:rsidRPr="00333496" w:rsidRDefault="00E87746">
      <w:pPr>
        <w:pStyle w:val="Header"/>
        <w:tabs>
          <w:tab w:val="clear" w:pos="4536"/>
          <w:tab w:val="clear" w:pos="9072"/>
          <w:tab w:val="left" w:pos="284"/>
        </w:tabs>
        <w:ind w:right="283"/>
        <w:rPr>
          <w:szCs w:val="22"/>
          <w:lang w:val="sr-Latn-ME"/>
        </w:rPr>
      </w:pPr>
    </w:p>
    <w:p w14:paraId="1E0E02B1" w14:textId="77777777" w:rsidR="00295607" w:rsidRPr="00333496" w:rsidRDefault="00295607">
      <w:pPr>
        <w:ind w:right="283"/>
        <w:rPr>
          <w:szCs w:val="22"/>
          <w:lang w:val="sr-Latn-ME"/>
        </w:rPr>
      </w:pPr>
      <w:r w:rsidRPr="00333496">
        <w:rPr>
          <w:szCs w:val="22"/>
          <w:lang w:val="sr-Latn-ME"/>
        </w:rPr>
        <w:t>Pošto kod pedijatrijskih pacijenata relativno često dolazi do povrede mekih tkiva dok još uv</w:t>
      </w:r>
      <w:r w:rsidR="00692618" w:rsidRPr="00333496">
        <w:rPr>
          <w:szCs w:val="22"/>
          <w:lang w:val="sr-Latn-ME"/>
        </w:rPr>
        <w:t>ij</w:t>
      </w:r>
      <w:r w:rsidRPr="00333496">
        <w:rPr>
          <w:szCs w:val="22"/>
          <w:lang w:val="sr-Latn-ME"/>
        </w:rPr>
        <w:t>ek traje rezidualno dejstvo anestezije (oko 13%), potrebno je koristiti lokalnu anesteziju koja omogućava odgovarajuću dužinu trajanja anestetičkog dejstva.</w:t>
      </w:r>
    </w:p>
    <w:p w14:paraId="1A89F461" w14:textId="77777777" w:rsidR="007B496E" w:rsidRPr="00333496" w:rsidRDefault="007B496E">
      <w:pPr>
        <w:ind w:right="283"/>
        <w:rPr>
          <w:szCs w:val="22"/>
          <w:lang w:val="sr-Latn-ME"/>
        </w:rPr>
      </w:pPr>
    </w:p>
    <w:p w14:paraId="3970E9EE" w14:textId="77777777" w:rsidR="00295607" w:rsidRPr="00333496" w:rsidRDefault="00295607">
      <w:pPr>
        <w:ind w:right="283"/>
        <w:rPr>
          <w:b/>
          <w:bCs/>
          <w:szCs w:val="22"/>
          <w:lang w:val="sr-Latn-ME"/>
        </w:rPr>
      </w:pPr>
      <w:r w:rsidRPr="00333496">
        <w:rPr>
          <w:b/>
          <w:bCs/>
          <w:szCs w:val="22"/>
          <w:lang w:val="sr-Latn-ME"/>
        </w:rPr>
        <w:t>5.2. Farmakokinetički podaci</w:t>
      </w:r>
    </w:p>
    <w:p w14:paraId="3BCB2E3F" w14:textId="77777777" w:rsidR="007926C3" w:rsidRPr="00333496" w:rsidRDefault="007926C3">
      <w:pPr>
        <w:ind w:right="283"/>
        <w:rPr>
          <w:b/>
          <w:bCs/>
          <w:szCs w:val="22"/>
          <w:lang w:val="sr-Latn-ME"/>
        </w:rPr>
      </w:pPr>
    </w:p>
    <w:p w14:paraId="7CB9F81B"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Resorpcija</w:t>
      </w:r>
    </w:p>
    <w:p w14:paraId="0570201E"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Lidokain se brzo i ekstenzivno resorbuje. Maksimalne koncentracije u plazmi se nakon intraoralne injekcije postižu za 10 do 20 minuta.</w:t>
      </w:r>
    </w:p>
    <w:p w14:paraId="398CDF90" w14:textId="77777777" w:rsidR="00B35083" w:rsidRPr="00333496" w:rsidRDefault="00B35083">
      <w:pPr>
        <w:pStyle w:val="Header"/>
        <w:tabs>
          <w:tab w:val="clear" w:pos="4536"/>
          <w:tab w:val="clear" w:pos="9072"/>
          <w:tab w:val="left" w:pos="284"/>
        </w:tabs>
        <w:ind w:right="283"/>
        <w:rPr>
          <w:szCs w:val="22"/>
          <w:lang w:val="sr-Latn-ME"/>
        </w:rPr>
      </w:pPr>
    </w:p>
    <w:p w14:paraId="6C6967C8"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Distribucija</w:t>
      </w:r>
    </w:p>
    <w:p w14:paraId="22BF6702"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Lidokain se vezuje za proteine plazme od 60 do 80%. Široko se distribuira u organizmu. Poluvr</w:t>
      </w:r>
      <w:r w:rsidR="00692618" w:rsidRPr="00333496">
        <w:rPr>
          <w:szCs w:val="22"/>
          <w:lang w:val="sr-Latn-ME"/>
        </w:rPr>
        <w:t>ij</w:t>
      </w:r>
      <w:r w:rsidRPr="00333496">
        <w:rPr>
          <w:szCs w:val="22"/>
          <w:lang w:val="sr-Latn-ME"/>
        </w:rPr>
        <w:t xml:space="preserve">eme eliminacije je 1,5 do 2 sata. </w:t>
      </w:r>
    </w:p>
    <w:p w14:paraId="23DF7B3D" w14:textId="77777777" w:rsidR="00B35083" w:rsidRPr="00333496" w:rsidRDefault="00B35083">
      <w:pPr>
        <w:pStyle w:val="Header"/>
        <w:tabs>
          <w:tab w:val="clear" w:pos="4536"/>
          <w:tab w:val="clear" w:pos="9072"/>
          <w:tab w:val="left" w:pos="284"/>
        </w:tabs>
        <w:ind w:right="283"/>
        <w:rPr>
          <w:szCs w:val="22"/>
          <w:lang w:val="sr-Latn-ME"/>
        </w:rPr>
      </w:pPr>
    </w:p>
    <w:p w14:paraId="4F879FE3"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Biotransformacija i eliminacija</w:t>
      </w:r>
    </w:p>
    <w:p w14:paraId="210DA14E" w14:textId="512E1E9E"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Lidokain se metaboliše u jetri i svaka prom</w:t>
      </w:r>
      <w:r w:rsidR="00692618" w:rsidRPr="00333496">
        <w:rPr>
          <w:szCs w:val="22"/>
          <w:lang w:val="sr-Latn-ME"/>
        </w:rPr>
        <w:t>j</w:t>
      </w:r>
      <w:r w:rsidRPr="00333496">
        <w:rPr>
          <w:szCs w:val="22"/>
          <w:lang w:val="sr-Latn-ME"/>
        </w:rPr>
        <w:t>ena u funkciji jetre ili protoku krvi kroz jetru može značajno uticati na njegovu farmakokinetiku i doziranje. Metabolizam u jetri je brz i oko 90% prim</w:t>
      </w:r>
      <w:r w:rsidR="00692618" w:rsidRPr="00333496">
        <w:rPr>
          <w:szCs w:val="22"/>
          <w:lang w:val="sr-Latn-ME"/>
        </w:rPr>
        <w:t>ij</w:t>
      </w:r>
      <w:r w:rsidRPr="00333496">
        <w:rPr>
          <w:szCs w:val="22"/>
          <w:lang w:val="sr-Latn-ME"/>
        </w:rPr>
        <w:t>enjene doze se dealkilira do monoetilglicineksilidida i glicineksilidida. Manje od 10% doze se eliminiše u neizm</w:t>
      </w:r>
      <w:r w:rsidR="00692618" w:rsidRPr="00333496">
        <w:rPr>
          <w:szCs w:val="22"/>
          <w:lang w:val="sr-Latn-ME"/>
        </w:rPr>
        <w:t>ij</w:t>
      </w:r>
      <w:r w:rsidRPr="00333496">
        <w:rPr>
          <w:szCs w:val="22"/>
          <w:lang w:val="sr-Latn-ME"/>
        </w:rPr>
        <w:t xml:space="preserve">enjenom obliku. Primarni metabolit u urinu je konjugat 4-hidroksi-2,6-dimetilanilina. </w:t>
      </w:r>
    </w:p>
    <w:p w14:paraId="7159739B" w14:textId="77777777" w:rsidR="00E87746" w:rsidRPr="00333496" w:rsidRDefault="00E87746">
      <w:pPr>
        <w:pStyle w:val="Header"/>
        <w:tabs>
          <w:tab w:val="clear" w:pos="4536"/>
          <w:tab w:val="clear" w:pos="9072"/>
          <w:tab w:val="left" w:pos="284"/>
        </w:tabs>
        <w:ind w:right="283"/>
        <w:rPr>
          <w:szCs w:val="22"/>
          <w:lang w:val="sr-Latn-ME"/>
        </w:rPr>
      </w:pPr>
    </w:p>
    <w:p w14:paraId="22F1FF03" w14:textId="4888AB5E"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 xml:space="preserve">Lidokain prolazi kroz krvno-moždanu barijeru i placentu. </w:t>
      </w:r>
    </w:p>
    <w:p w14:paraId="3E2314E8" w14:textId="77777777" w:rsidR="00E87746" w:rsidRPr="00333496" w:rsidRDefault="00E87746">
      <w:pPr>
        <w:pStyle w:val="Header"/>
        <w:tabs>
          <w:tab w:val="clear" w:pos="4536"/>
          <w:tab w:val="clear" w:pos="9072"/>
          <w:tab w:val="left" w:pos="284"/>
        </w:tabs>
        <w:ind w:right="283"/>
        <w:jc w:val="left"/>
        <w:rPr>
          <w:szCs w:val="22"/>
          <w:lang w:val="sr-Latn-ME"/>
        </w:rPr>
      </w:pPr>
    </w:p>
    <w:p w14:paraId="38D0C91E" w14:textId="4A9C62DF"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Adrenalin</w:t>
      </w:r>
      <w:r w:rsidR="00F21906" w:rsidRPr="00333496">
        <w:rPr>
          <w:szCs w:val="22"/>
          <w:lang w:val="sr-Latn-ME"/>
        </w:rPr>
        <w:t xml:space="preserve"> (epinefrin)</w:t>
      </w:r>
      <w:r w:rsidRPr="00333496">
        <w:rPr>
          <w:szCs w:val="22"/>
          <w:lang w:val="sr-Latn-ME"/>
        </w:rPr>
        <w:t xml:space="preserve"> se brzo kataboliše u jetri i drugim tkivima. Metaboliti se izlučuju putem bubrega.</w:t>
      </w:r>
    </w:p>
    <w:p w14:paraId="3CC05220" w14:textId="77777777" w:rsidR="00B35083" w:rsidRPr="00333496" w:rsidRDefault="00B35083">
      <w:pPr>
        <w:pStyle w:val="Header"/>
        <w:tabs>
          <w:tab w:val="clear" w:pos="4536"/>
          <w:tab w:val="clear" w:pos="9072"/>
          <w:tab w:val="left" w:pos="284"/>
        </w:tabs>
        <w:ind w:right="283"/>
        <w:jc w:val="left"/>
        <w:rPr>
          <w:szCs w:val="22"/>
          <w:lang w:val="sr-Latn-ME"/>
        </w:rPr>
      </w:pPr>
    </w:p>
    <w:p w14:paraId="391B6161" w14:textId="77777777" w:rsidR="00295607" w:rsidRPr="00333496" w:rsidRDefault="00295607">
      <w:pPr>
        <w:pStyle w:val="Header"/>
        <w:tabs>
          <w:tab w:val="clear" w:pos="4536"/>
          <w:tab w:val="clear" w:pos="9072"/>
          <w:tab w:val="left" w:pos="284"/>
        </w:tabs>
        <w:ind w:right="283"/>
        <w:jc w:val="left"/>
        <w:rPr>
          <w:szCs w:val="22"/>
          <w:u w:val="single"/>
          <w:lang w:val="sr-Latn-ME"/>
        </w:rPr>
      </w:pPr>
      <w:r w:rsidRPr="00333496">
        <w:rPr>
          <w:szCs w:val="22"/>
          <w:u w:val="single"/>
          <w:lang w:val="sr-Latn-ME"/>
        </w:rPr>
        <w:t>Posebne populacije</w:t>
      </w:r>
    </w:p>
    <w:p w14:paraId="6A739237" w14:textId="77777777" w:rsidR="00295607" w:rsidRPr="00333496" w:rsidRDefault="00295607">
      <w:pPr>
        <w:pStyle w:val="Header"/>
        <w:tabs>
          <w:tab w:val="clear" w:pos="4536"/>
          <w:tab w:val="clear" w:pos="9072"/>
          <w:tab w:val="left" w:pos="284"/>
        </w:tabs>
        <w:ind w:right="283"/>
        <w:rPr>
          <w:szCs w:val="22"/>
          <w:lang w:val="sr-Latn-ME"/>
        </w:rPr>
      </w:pPr>
      <w:r w:rsidRPr="00333496">
        <w:rPr>
          <w:i/>
          <w:szCs w:val="22"/>
          <w:lang w:val="sr-Latn-ME"/>
        </w:rPr>
        <w:t xml:space="preserve">Uticaj godina: </w:t>
      </w:r>
      <w:r w:rsidRPr="00333496">
        <w:rPr>
          <w:szCs w:val="22"/>
          <w:lang w:val="sr-Latn-ME"/>
        </w:rPr>
        <w:t>postoje opsežna ispitivanja prim</w:t>
      </w:r>
      <w:r w:rsidR="00692618" w:rsidRPr="00333496">
        <w:rPr>
          <w:szCs w:val="22"/>
          <w:lang w:val="sr-Latn-ME"/>
        </w:rPr>
        <w:t>j</w:t>
      </w:r>
      <w:r w:rsidRPr="00333496">
        <w:rPr>
          <w:szCs w:val="22"/>
          <w:lang w:val="sr-Latn-ME"/>
        </w:rPr>
        <w:t>ene lidokaina kod starijih osoba. Kod njih je prim</w:t>
      </w:r>
      <w:r w:rsidR="00692618" w:rsidRPr="00333496">
        <w:rPr>
          <w:szCs w:val="22"/>
          <w:lang w:val="sr-Latn-ME"/>
        </w:rPr>
        <w:t>ij</w:t>
      </w:r>
      <w:r w:rsidRPr="00333496">
        <w:rPr>
          <w:szCs w:val="22"/>
          <w:lang w:val="sr-Latn-ME"/>
        </w:rPr>
        <w:t>ećeno značajno produženje poluvremena eliminacije. Smanjen klirens prim</w:t>
      </w:r>
      <w:r w:rsidR="00692618" w:rsidRPr="00333496">
        <w:rPr>
          <w:szCs w:val="22"/>
          <w:lang w:val="sr-Latn-ME"/>
        </w:rPr>
        <w:t>ij</w:t>
      </w:r>
      <w:r w:rsidRPr="00333496">
        <w:rPr>
          <w:szCs w:val="22"/>
          <w:lang w:val="sr-Latn-ME"/>
        </w:rPr>
        <w:t>ećen je samo kod starijih muškaraca, dok se vr</w:t>
      </w:r>
      <w:r w:rsidR="00692618" w:rsidRPr="00333496">
        <w:rPr>
          <w:szCs w:val="22"/>
          <w:lang w:val="sr-Latn-ME"/>
        </w:rPr>
        <w:t>ij</w:t>
      </w:r>
      <w:r w:rsidRPr="00333496">
        <w:rPr>
          <w:szCs w:val="22"/>
          <w:lang w:val="sr-Latn-ME"/>
        </w:rPr>
        <w:t>ednosti kod žena nisu razlikovale u odnosu na mlađe osobe. Ponekad se kod starijih osoba preporučuje smanjenje doze (smanjenje za približno</w:t>
      </w:r>
      <w:r w:rsidRPr="00333496" w:rsidDel="00E93302">
        <w:rPr>
          <w:szCs w:val="22"/>
          <w:lang w:val="sr-Latn-ME"/>
        </w:rPr>
        <w:t xml:space="preserve"> </w:t>
      </w:r>
      <w:r w:rsidRPr="00333496">
        <w:rPr>
          <w:szCs w:val="22"/>
          <w:lang w:val="sr-Latn-ME"/>
        </w:rPr>
        <w:t xml:space="preserve">trećinu do polovinu). </w:t>
      </w:r>
    </w:p>
    <w:p w14:paraId="6EBD28DC" w14:textId="77777777" w:rsidR="00B35083" w:rsidRPr="00333496" w:rsidRDefault="00B35083">
      <w:pPr>
        <w:pStyle w:val="Header"/>
        <w:tabs>
          <w:tab w:val="clear" w:pos="4536"/>
          <w:tab w:val="clear" w:pos="9072"/>
          <w:tab w:val="left" w:pos="284"/>
        </w:tabs>
        <w:ind w:right="283"/>
        <w:rPr>
          <w:szCs w:val="22"/>
          <w:lang w:val="sr-Latn-ME"/>
        </w:rPr>
      </w:pPr>
    </w:p>
    <w:p w14:paraId="69D57ACD" w14:textId="77777777"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Pretpostavlja se da bi resorpcija l</w:t>
      </w:r>
      <w:r w:rsidR="00692618" w:rsidRPr="00333496">
        <w:rPr>
          <w:szCs w:val="22"/>
          <w:lang w:val="sr-Latn-ME"/>
        </w:rPr>
        <w:t>ij</w:t>
      </w:r>
      <w:r w:rsidRPr="00333496">
        <w:rPr>
          <w:szCs w:val="22"/>
          <w:lang w:val="sr-Latn-ME"/>
        </w:rPr>
        <w:t>eka kod d</w:t>
      </w:r>
      <w:r w:rsidR="00692618" w:rsidRPr="00333496">
        <w:rPr>
          <w:szCs w:val="22"/>
          <w:lang w:val="sr-Latn-ME"/>
        </w:rPr>
        <w:t>j</w:t>
      </w:r>
      <w:r w:rsidRPr="00333496">
        <w:rPr>
          <w:szCs w:val="22"/>
          <w:lang w:val="sr-Latn-ME"/>
        </w:rPr>
        <w:t>ece mogla biti brža, a vr</w:t>
      </w:r>
      <w:r w:rsidR="00692618" w:rsidRPr="00333496">
        <w:rPr>
          <w:szCs w:val="22"/>
          <w:lang w:val="sr-Latn-ME"/>
        </w:rPr>
        <w:t>ij</w:t>
      </w:r>
      <w:r w:rsidRPr="00333496">
        <w:rPr>
          <w:szCs w:val="22"/>
          <w:lang w:val="sr-Latn-ME"/>
        </w:rPr>
        <w:t>ednost C</w:t>
      </w:r>
      <w:r w:rsidRPr="00333496">
        <w:rPr>
          <w:szCs w:val="22"/>
          <w:vertAlign w:val="subscript"/>
          <w:lang w:val="sr-Latn-ME"/>
        </w:rPr>
        <w:t>max</w:t>
      </w:r>
      <w:r w:rsidRPr="00333496">
        <w:rPr>
          <w:szCs w:val="22"/>
          <w:lang w:val="sr-Latn-ME"/>
        </w:rPr>
        <w:t xml:space="preserve"> viša nego kod odraslih, u zavisnosti od prim</w:t>
      </w:r>
      <w:r w:rsidR="00692618" w:rsidRPr="00333496">
        <w:rPr>
          <w:szCs w:val="22"/>
          <w:lang w:val="sr-Latn-ME"/>
        </w:rPr>
        <w:t>ij</w:t>
      </w:r>
      <w:r w:rsidRPr="00333496">
        <w:rPr>
          <w:szCs w:val="22"/>
          <w:lang w:val="sr-Latn-ME"/>
        </w:rPr>
        <w:t>enjenog l</w:t>
      </w:r>
      <w:r w:rsidR="00692618" w:rsidRPr="00333496">
        <w:rPr>
          <w:szCs w:val="22"/>
          <w:lang w:val="sr-Latn-ME"/>
        </w:rPr>
        <w:t>ij</w:t>
      </w:r>
      <w:r w:rsidRPr="00333496">
        <w:rPr>
          <w:szCs w:val="22"/>
          <w:lang w:val="sr-Latn-ME"/>
        </w:rPr>
        <w:t>eka, ali takođe postoji mogućnost da bi zbog većeg volumena distribucije vr</w:t>
      </w:r>
      <w:r w:rsidR="00692618" w:rsidRPr="00333496">
        <w:rPr>
          <w:szCs w:val="22"/>
          <w:lang w:val="sr-Latn-ME"/>
        </w:rPr>
        <w:t>ij</w:t>
      </w:r>
      <w:r w:rsidRPr="00333496">
        <w:rPr>
          <w:szCs w:val="22"/>
          <w:lang w:val="sr-Latn-ME"/>
        </w:rPr>
        <w:t>ednost C</w:t>
      </w:r>
      <w:r w:rsidRPr="00333496">
        <w:rPr>
          <w:szCs w:val="22"/>
          <w:vertAlign w:val="subscript"/>
          <w:lang w:val="sr-Latn-ME"/>
        </w:rPr>
        <w:t>max</w:t>
      </w:r>
      <w:r w:rsidRPr="00333496">
        <w:rPr>
          <w:szCs w:val="22"/>
          <w:lang w:val="sr-Latn-ME"/>
        </w:rPr>
        <w:t xml:space="preserve"> mogla biti niža, a terminalno poluvr</w:t>
      </w:r>
      <w:r w:rsidR="00692618" w:rsidRPr="00333496">
        <w:rPr>
          <w:szCs w:val="22"/>
          <w:lang w:val="sr-Latn-ME"/>
        </w:rPr>
        <w:t>ij</w:t>
      </w:r>
      <w:r w:rsidRPr="00333496">
        <w:rPr>
          <w:szCs w:val="22"/>
          <w:lang w:val="sr-Latn-ME"/>
        </w:rPr>
        <w:t>eme eliminacije duže nego kod odraslih. Kod d</w:t>
      </w:r>
      <w:r w:rsidR="00692618" w:rsidRPr="00333496">
        <w:rPr>
          <w:szCs w:val="22"/>
          <w:lang w:val="sr-Latn-ME"/>
        </w:rPr>
        <w:t>j</w:t>
      </w:r>
      <w:r w:rsidRPr="00333496">
        <w:rPr>
          <w:szCs w:val="22"/>
          <w:lang w:val="sr-Latn-ME"/>
        </w:rPr>
        <w:t>ece bi najbolje bilo koristiti l</w:t>
      </w:r>
      <w:r w:rsidR="00692618" w:rsidRPr="00333496">
        <w:rPr>
          <w:szCs w:val="22"/>
          <w:lang w:val="sr-Latn-ME"/>
        </w:rPr>
        <w:t>j</w:t>
      </w:r>
      <w:r w:rsidRPr="00333496">
        <w:rPr>
          <w:szCs w:val="22"/>
          <w:lang w:val="sr-Latn-ME"/>
        </w:rPr>
        <w:t xml:space="preserve">ekove koji se u većem procentu vezuju za proteine plazme i imaju veći stepen ekstrakcije u jetri, kao što je artikain. </w:t>
      </w:r>
    </w:p>
    <w:p w14:paraId="3DD5067B" w14:textId="77777777" w:rsidR="00B35083" w:rsidRPr="00333496" w:rsidRDefault="00B35083">
      <w:pPr>
        <w:pStyle w:val="Header"/>
        <w:tabs>
          <w:tab w:val="clear" w:pos="4536"/>
          <w:tab w:val="clear" w:pos="9072"/>
          <w:tab w:val="left" w:pos="284"/>
        </w:tabs>
        <w:ind w:right="283"/>
        <w:rPr>
          <w:szCs w:val="22"/>
          <w:lang w:val="sr-Latn-ME"/>
        </w:rPr>
      </w:pPr>
    </w:p>
    <w:p w14:paraId="306667C3" w14:textId="77777777" w:rsidR="00295607" w:rsidRPr="00333496" w:rsidRDefault="00295607">
      <w:pPr>
        <w:pStyle w:val="Header"/>
        <w:tabs>
          <w:tab w:val="clear" w:pos="4536"/>
          <w:tab w:val="clear" w:pos="9072"/>
          <w:tab w:val="left" w:pos="284"/>
        </w:tabs>
        <w:ind w:right="283"/>
        <w:jc w:val="left"/>
        <w:rPr>
          <w:i/>
          <w:szCs w:val="22"/>
          <w:lang w:val="sr-Latn-ME"/>
        </w:rPr>
      </w:pPr>
      <w:r w:rsidRPr="00333496">
        <w:rPr>
          <w:i/>
          <w:szCs w:val="22"/>
          <w:lang w:val="sr-Latn-ME"/>
        </w:rPr>
        <w:t>Renalna i hepatička insuficijencija</w:t>
      </w:r>
    </w:p>
    <w:p w14:paraId="63A77DD4" w14:textId="77777777" w:rsidR="00295607" w:rsidRPr="00333496" w:rsidRDefault="00295607">
      <w:pPr>
        <w:ind w:right="283"/>
        <w:rPr>
          <w:szCs w:val="22"/>
          <w:lang w:val="sr-Latn-ME"/>
        </w:rPr>
      </w:pPr>
      <w:r w:rsidRPr="00333496">
        <w:rPr>
          <w:szCs w:val="22"/>
          <w:lang w:val="sr-Latn-ME"/>
        </w:rPr>
        <w:t>Poluvr</w:t>
      </w:r>
      <w:r w:rsidR="00692618" w:rsidRPr="00333496">
        <w:rPr>
          <w:szCs w:val="22"/>
          <w:lang w:val="sr-Latn-ME"/>
        </w:rPr>
        <w:t>ij</w:t>
      </w:r>
      <w:r w:rsidRPr="00333496">
        <w:rPr>
          <w:szCs w:val="22"/>
          <w:lang w:val="sr-Latn-ME"/>
        </w:rPr>
        <w:t>eme eliminacije lidokaina nakon intravenske bolus injekcije iznosi 1,5 do 2 sata. Zbog brzine metabolizma lidokaina, sva stanja koja m</w:t>
      </w:r>
      <w:r w:rsidR="00B35083" w:rsidRPr="00333496">
        <w:rPr>
          <w:szCs w:val="22"/>
          <w:lang w:val="sr-Latn-ME"/>
        </w:rPr>
        <w:t>i</w:t>
      </w:r>
      <w:r w:rsidR="00692618" w:rsidRPr="00333496">
        <w:rPr>
          <w:szCs w:val="22"/>
          <w:lang w:val="sr-Latn-ME"/>
        </w:rPr>
        <w:t>j</w:t>
      </w:r>
      <w:r w:rsidRPr="00333496">
        <w:rPr>
          <w:szCs w:val="22"/>
          <w:lang w:val="sr-Latn-ME"/>
        </w:rPr>
        <w:t>enjaju funkciju jetre utiču na kinetiku lidokaina. Kod pacijenata sa poremećajem funkcije jetre poluvr</w:t>
      </w:r>
      <w:r w:rsidR="00692618" w:rsidRPr="00333496">
        <w:rPr>
          <w:szCs w:val="22"/>
          <w:lang w:val="sr-Latn-ME"/>
        </w:rPr>
        <w:t>ij</w:t>
      </w:r>
      <w:r w:rsidRPr="00333496">
        <w:rPr>
          <w:szCs w:val="22"/>
          <w:lang w:val="sr-Latn-ME"/>
        </w:rPr>
        <w:t>eme eliminacije može biti i dvostruko duže. Poremećaj funkcije bubrega ne utiče na kinetiku lidokaina, ali može dovesti do akumulacije metabolita.</w:t>
      </w:r>
    </w:p>
    <w:p w14:paraId="2B930DA0" w14:textId="77777777" w:rsidR="00B35083" w:rsidRPr="00333496" w:rsidRDefault="00B35083">
      <w:pPr>
        <w:ind w:right="283"/>
        <w:rPr>
          <w:szCs w:val="22"/>
          <w:lang w:val="sr-Latn-ME"/>
        </w:rPr>
      </w:pPr>
    </w:p>
    <w:p w14:paraId="437E8446" w14:textId="77777777" w:rsidR="00295607" w:rsidRPr="00333496" w:rsidRDefault="00295607">
      <w:pPr>
        <w:ind w:right="283"/>
        <w:rPr>
          <w:b/>
          <w:bCs/>
          <w:szCs w:val="22"/>
          <w:lang w:val="sr-Latn-ME"/>
        </w:rPr>
      </w:pPr>
      <w:r w:rsidRPr="00333496">
        <w:rPr>
          <w:b/>
          <w:bCs/>
          <w:szCs w:val="22"/>
          <w:lang w:val="sr-Latn-ME"/>
        </w:rPr>
        <w:t>5.3. Pretklinički podaci o bezb</w:t>
      </w:r>
      <w:r w:rsidR="00692618" w:rsidRPr="00333496">
        <w:rPr>
          <w:b/>
          <w:bCs/>
          <w:szCs w:val="22"/>
          <w:lang w:val="sr-Latn-ME"/>
        </w:rPr>
        <w:t>j</w:t>
      </w:r>
      <w:r w:rsidRPr="00333496">
        <w:rPr>
          <w:b/>
          <w:bCs/>
          <w:szCs w:val="22"/>
          <w:lang w:val="sr-Latn-ME"/>
        </w:rPr>
        <w:t>ednosti</w:t>
      </w:r>
    </w:p>
    <w:p w14:paraId="67A54067" w14:textId="77777777" w:rsidR="00B35083" w:rsidRPr="00333496" w:rsidRDefault="00B35083">
      <w:pPr>
        <w:ind w:right="283"/>
        <w:rPr>
          <w:szCs w:val="22"/>
          <w:lang w:val="sr-Latn-ME"/>
        </w:rPr>
      </w:pPr>
    </w:p>
    <w:p w14:paraId="49A49A7D" w14:textId="74820D45" w:rsidR="00295607" w:rsidRPr="00333496" w:rsidRDefault="00295607">
      <w:pPr>
        <w:pStyle w:val="Header"/>
        <w:tabs>
          <w:tab w:val="clear" w:pos="4536"/>
          <w:tab w:val="clear" w:pos="9072"/>
          <w:tab w:val="left" w:pos="284"/>
        </w:tabs>
        <w:ind w:right="283"/>
        <w:rPr>
          <w:szCs w:val="22"/>
          <w:lang w:val="sr-Latn-ME"/>
        </w:rPr>
      </w:pPr>
      <w:r w:rsidRPr="00333496">
        <w:rPr>
          <w:szCs w:val="22"/>
          <w:lang w:val="sr-Latn-ME"/>
        </w:rPr>
        <w:t>Postoje podaci da 2,6-ksilidin, metabolit koji nastaje kod pacova</w:t>
      </w:r>
      <w:r w:rsidR="004535DA" w:rsidRPr="00333496">
        <w:rPr>
          <w:szCs w:val="22"/>
          <w:lang w:val="sr-Latn-ME"/>
        </w:rPr>
        <w:t>,</w:t>
      </w:r>
      <w:r w:rsidRPr="00333496">
        <w:rPr>
          <w:szCs w:val="22"/>
          <w:lang w:val="sr-Latn-ME"/>
        </w:rPr>
        <w:t xml:space="preserve"> a možda i kod ljudi, ima mutagene efekte. Ovi podaci su dobijeni u </w:t>
      </w:r>
      <w:r w:rsidRPr="00333496">
        <w:rPr>
          <w:i/>
          <w:szCs w:val="22"/>
          <w:lang w:val="sr-Latn-ME"/>
        </w:rPr>
        <w:t xml:space="preserve">in vitro </w:t>
      </w:r>
      <w:r w:rsidRPr="00333496">
        <w:rPr>
          <w:szCs w:val="22"/>
          <w:lang w:val="sr-Latn-ME"/>
        </w:rPr>
        <w:t>ispitivanjima u kojima je navedeni metabolit korišćen u veoma visokim, gotovo toksičnim koncentracijama. Nema osnove da se v</w:t>
      </w:r>
      <w:r w:rsidR="00E87746" w:rsidRPr="00333496">
        <w:rPr>
          <w:szCs w:val="22"/>
          <w:lang w:val="sr-Latn-ME"/>
        </w:rPr>
        <w:t>j</w:t>
      </w:r>
      <w:r w:rsidRPr="00333496">
        <w:rPr>
          <w:szCs w:val="22"/>
          <w:lang w:val="sr-Latn-ME"/>
        </w:rPr>
        <w:t>eruje da bi i sam lidokain mogao imati mutageno dejstvo.</w:t>
      </w:r>
    </w:p>
    <w:p w14:paraId="6881D137" w14:textId="77777777" w:rsidR="00E87746" w:rsidRPr="00333496" w:rsidRDefault="00E87746">
      <w:pPr>
        <w:pStyle w:val="Header"/>
        <w:tabs>
          <w:tab w:val="clear" w:pos="4536"/>
          <w:tab w:val="clear" w:pos="9072"/>
          <w:tab w:val="left" w:pos="284"/>
        </w:tabs>
        <w:ind w:right="283"/>
        <w:rPr>
          <w:szCs w:val="22"/>
          <w:lang w:val="sr-Latn-ME"/>
        </w:rPr>
      </w:pPr>
    </w:p>
    <w:p w14:paraId="4AC79CE7" w14:textId="77777777" w:rsidR="00295607" w:rsidRPr="00333496" w:rsidRDefault="00295607">
      <w:pPr>
        <w:pStyle w:val="Header"/>
        <w:tabs>
          <w:tab w:val="left" w:pos="284"/>
        </w:tabs>
        <w:ind w:right="283"/>
        <w:rPr>
          <w:szCs w:val="22"/>
          <w:lang w:val="sr-Latn-ME"/>
        </w:rPr>
      </w:pPr>
      <w:r w:rsidRPr="00333496">
        <w:rPr>
          <w:szCs w:val="22"/>
          <w:lang w:val="sr-Latn-ME"/>
        </w:rPr>
        <w:t>Studija karcinogenosti nakon transplacentalne izloženosti i postnatalne prim</w:t>
      </w:r>
      <w:r w:rsidR="00692618" w:rsidRPr="00333496">
        <w:rPr>
          <w:szCs w:val="22"/>
          <w:lang w:val="sr-Latn-ME"/>
        </w:rPr>
        <w:t>j</w:t>
      </w:r>
      <w:r w:rsidRPr="00333496">
        <w:rPr>
          <w:szCs w:val="22"/>
          <w:lang w:val="sr-Latn-ME"/>
        </w:rPr>
        <w:t>ene 2,6-ksilidina tokom dv</w:t>
      </w:r>
      <w:r w:rsidR="00692618" w:rsidRPr="00333496">
        <w:rPr>
          <w:szCs w:val="22"/>
          <w:lang w:val="sr-Latn-ME"/>
        </w:rPr>
        <w:t>ij</w:t>
      </w:r>
      <w:r w:rsidRPr="00333496">
        <w:rPr>
          <w:szCs w:val="22"/>
          <w:lang w:val="sr-Latn-ME"/>
        </w:rPr>
        <w:t xml:space="preserve">e godine kod pacova pokazala je pojavu malignih i benignih tumora većinom u nazalnoj šupljini </w:t>
      </w:r>
      <w:r w:rsidRPr="00333496">
        <w:rPr>
          <w:szCs w:val="22"/>
          <w:lang w:val="sr-Latn-ME"/>
        </w:rPr>
        <w:lastRenderedPageBreak/>
        <w:t>(etmoturbinalija), putem visoko senzitivnog test sistema (transplacentalna izloženost i postnatalna prim</w:t>
      </w:r>
      <w:r w:rsidR="00692618" w:rsidRPr="00333496">
        <w:rPr>
          <w:szCs w:val="22"/>
          <w:lang w:val="sr-Latn-ME"/>
        </w:rPr>
        <w:t>j</w:t>
      </w:r>
      <w:r w:rsidRPr="00333496">
        <w:rPr>
          <w:szCs w:val="22"/>
          <w:lang w:val="sr-Latn-ME"/>
        </w:rPr>
        <w:t>ena kod životinja, u toku dv</w:t>
      </w:r>
      <w:r w:rsidR="00692618" w:rsidRPr="00333496">
        <w:rPr>
          <w:szCs w:val="22"/>
          <w:lang w:val="sr-Latn-ME"/>
        </w:rPr>
        <w:t>ij</w:t>
      </w:r>
      <w:r w:rsidRPr="00333496">
        <w:rPr>
          <w:szCs w:val="22"/>
          <w:lang w:val="sr-Latn-ME"/>
        </w:rPr>
        <w:t>e godine, u veoma visokim dozama). Ne može se sa sigurnošću isključiti značaj ovog nalaza za ljude. Iz tog razloga, ne preporučuje se prim</w:t>
      </w:r>
      <w:r w:rsidR="00692618" w:rsidRPr="00333496">
        <w:rPr>
          <w:szCs w:val="22"/>
          <w:lang w:val="sr-Latn-ME"/>
        </w:rPr>
        <w:t>j</w:t>
      </w:r>
      <w:r w:rsidRPr="00333496">
        <w:rPr>
          <w:szCs w:val="22"/>
          <w:lang w:val="sr-Latn-ME"/>
        </w:rPr>
        <w:t>ena lidokaina u većim dozama, tokom dužeg perioda.</w:t>
      </w:r>
    </w:p>
    <w:p w14:paraId="66DB2E8B" w14:textId="74248C10" w:rsidR="00645475" w:rsidRPr="00333496" w:rsidRDefault="00295607">
      <w:pPr>
        <w:ind w:right="283"/>
        <w:rPr>
          <w:szCs w:val="22"/>
          <w:lang w:val="sr-Latn-ME"/>
        </w:rPr>
      </w:pPr>
      <w:r w:rsidRPr="00333496">
        <w:rPr>
          <w:szCs w:val="22"/>
          <w:lang w:val="sr-Latn-ME"/>
        </w:rPr>
        <w:t>Supraterapijske doze lidokaina i adrenalina</w:t>
      </w:r>
      <w:r w:rsidR="00F21906" w:rsidRPr="00333496">
        <w:rPr>
          <w:szCs w:val="22"/>
          <w:lang w:val="sr-Latn-ME"/>
        </w:rPr>
        <w:t xml:space="preserve"> (epinefrina)</w:t>
      </w:r>
      <w:r w:rsidRPr="00333496">
        <w:rPr>
          <w:szCs w:val="22"/>
          <w:lang w:val="sr-Latn-ME"/>
        </w:rPr>
        <w:t xml:space="preserve"> prim</w:t>
      </w:r>
      <w:r w:rsidR="00692618" w:rsidRPr="00333496">
        <w:rPr>
          <w:szCs w:val="22"/>
          <w:lang w:val="sr-Latn-ME"/>
        </w:rPr>
        <w:t>ij</w:t>
      </w:r>
      <w:r w:rsidRPr="00333496">
        <w:rPr>
          <w:szCs w:val="22"/>
          <w:lang w:val="sr-Latn-ME"/>
        </w:rPr>
        <w:t xml:space="preserve">enjene </w:t>
      </w:r>
      <w:r w:rsidRPr="00333496">
        <w:rPr>
          <w:i/>
          <w:iCs/>
          <w:szCs w:val="22"/>
          <w:lang w:val="sr-Latn-ME"/>
        </w:rPr>
        <w:t xml:space="preserve">in vitro </w:t>
      </w:r>
      <w:r w:rsidRPr="00333496">
        <w:rPr>
          <w:szCs w:val="22"/>
          <w:lang w:val="sr-Latn-ME"/>
        </w:rPr>
        <w:t xml:space="preserve">i </w:t>
      </w:r>
      <w:r w:rsidRPr="00333496">
        <w:rPr>
          <w:i/>
          <w:iCs/>
          <w:szCs w:val="22"/>
          <w:lang w:val="sr-Latn-ME"/>
        </w:rPr>
        <w:t xml:space="preserve">in vivo </w:t>
      </w:r>
      <w:r w:rsidRPr="00333496">
        <w:rPr>
          <w:szCs w:val="22"/>
          <w:lang w:val="sr-Latn-ME"/>
        </w:rPr>
        <w:t>u eksperimentalnim uslovima kod životinja mogu uticati na plodnost i fetalni razvoj. S druge strane, na osnovu studija na životinjama, ne očekuju se štetni efekti terapijskih doza lidokaina i adrenalina</w:t>
      </w:r>
      <w:r w:rsidR="00F21906" w:rsidRPr="00333496">
        <w:rPr>
          <w:szCs w:val="22"/>
          <w:lang w:val="sr-Latn-ME"/>
        </w:rPr>
        <w:t xml:space="preserve"> (epinefrina)</w:t>
      </w:r>
      <w:r w:rsidRPr="00333496">
        <w:rPr>
          <w:szCs w:val="22"/>
          <w:lang w:val="sr-Latn-ME"/>
        </w:rPr>
        <w:t xml:space="preserve"> na plodnost mužjaka i ženki (vid</w:t>
      </w:r>
      <w:r w:rsidR="00692618" w:rsidRPr="00333496">
        <w:rPr>
          <w:szCs w:val="22"/>
          <w:lang w:val="sr-Latn-ME"/>
        </w:rPr>
        <w:t>j</w:t>
      </w:r>
      <w:r w:rsidRPr="00333496">
        <w:rPr>
          <w:szCs w:val="22"/>
          <w:lang w:val="sr-Latn-ME"/>
        </w:rPr>
        <w:t xml:space="preserve">eti </w:t>
      </w:r>
      <w:r w:rsidR="00692618" w:rsidRPr="00333496">
        <w:rPr>
          <w:szCs w:val="22"/>
          <w:lang w:val="sr-Latn-ME"/>
        </w:rPr>
        <w:t>dio</w:t>
      </w:r>
      <w:r w:rsidRPr="00333496">
        <w:rPr>
          <w:szCs w:val="22"/>
          <w:lang w:val="sr-Latn-ME"/>
        </w:rPr>
        <w:t xml:space="preserve"> 4.6).</w:t>
      </w:r>
    </w:p>
    <w:p w14:paraId="01958888" w14:textId="77777777" w:rsidR="007926C3" w:rsidRPr="00333496" w:rsidRDefault="007926C3">
      <w:pPr>
        <w:pStyle w:val="NASLOV123"/>
        <w:spacing w:before="0" w:after="0"/>
        <w:ind w:right="283"/>
        <w:rPr>
          <w:lang w:val="sr-Latn-ME"/>
        </w:rPr>
      </w:pPr>
    </w:p>
    <w:p w14:paraId="60A36A73" w14:textId="77777777" w:rsidR="007926C3" w:rsidRPr="00333496" w:rsidRDefault="007926C3">
      <w:pPr>
        <w:pStyle w:val="NASLOV123"/>
        <w:spacing w:before="0" w:after="0"/>
        <w:ind w:right="283"/>
        <w:rPr>
          <w:lang w:val="sr-Latn-ME"/>
        </w:rPr>
      </w:pPr>
    </w:p>
    <w:p w14:paraId="78379B96" w14:textId="77777777" w:rsidR="00295607" w:rsidRPr="00333496" w:rsidRDefault="00295607">
      <w:pPr>
        <w:pStyle w:val="NASLOV123"/>
        <w:spacing w:before="0" w:after="0"/>
        <w:ind w:right="283"/>
        <w:rPr>
          <w:lang w:val="sr-Latn-ME"/>
        </w:rPr>
      </w:pPr>
      <w:r w:rsidRPr="00333496">
        <w:rPr>
          <w:lang w:val="sr-Latn-ME"/>
        </w:rPr>
        <w:t>6. FARMACEUTSKI PODACI</w:t>
      </w:r>
    </w:p>
    <w:p w14:paraId="0858BEAF" w14:textId="77777777" w:rsidR="007926C3" w:rsidRPr="00333496" w:rsidRDefault="007926C3">
      <w:pPr>
        <w:pStyle w:val="NASLOV123"/>
        <w:spacing w:before="0" w:after="0"/>
        <w:ind w:right="283"/>
        <w:rPr>
          <w:lang w:val="sr-Latn-ME"/>
        </w:rPr>
      </w:pPr>
    </w:p>
    <w:p w14:paraId="4F97F659" w14:textId="3F24EFAC" w:rsidR="00295607" w:rsidRPr="00333496" w:rsidRDefault="00295607" w:rsidP="003F69FE">
      <w:pPr>
        <w:ind w:right="283"/>
        <w:rPr>
          <w:b/>
          <w:bCs/>
          <w:szCs w:val="22"/>
          <w:lang w:val="sr-Latn-ME"/>
        </w:rPr>
      </w:pPr>
      <w:r w:rsidRPr="00333496">
        <w:rPr>
          <w:b/>
          <w:bCs/>
          <w:szCs w:val="22"/>
          <w:lang w:val="sr-Latn-ME"/>
        </w:rPr>
        <w:t>6.1. Lista pomoćnih supstanci</w:t>
      </w:r>
      <w:r w:rsidR="00692618" w:rsidRPr="00333496">
        <w:rPr>
          <w:b/>
          <w:bCs/>
          <w:szCs w:val="22"/>
          <w:lang w:val="sr-Latn-ME"/>
        </w:rPr>
        <w:t xml:space="preserve"> (ekscipijenasa)</w:t>
      </w:r>
    </w:p>
    <w:p w14:paraId="070B6E75" w14:textId="77777777" w:rsidR="00E87746" w:rsidRPr="00333496" w:rsidRDefault="00E87746" w:rsidP="003F69FE">
      <w:pPr>
        <w:ind w:right="283"/>
        <w:rPr>
          <w:b/>
          <w:bCs/>
          <w:szCs w:val="22"/>
          <w:lang w:val="sr-Latn-ME"/>
        </w:rPr>
      </w:pPr>
    </w:p>
    <w:p w14:paraId="13D285B5" w14:textId="77777777" w:rsidR="00295607" w:rsidRPr="00333496" w:rsidRDefault="00F66B23" w:rsidP="00FF1B3A">
      <w:pPr>
        <w:pStyle w:val="Header"/>
        <w:tabs>
          <w:tab w:val="clear" w:pos="4536"/>
          <w:tab w:val="clear" w:pos="9072"/>
          <w:tab w:val="left" w:pos="284"/>
        </w:tabs>
        <w:ind w:right="283"/>
        <w:jc w:val="left"/>
        <w:rPr>
          <w:szCs w:val="22"/>
          <w:lang w:val="sr-Latn-ME"/>
        </w:rPr>
      </w:pPr>
      <w:r w:rsidRPr="00333496">
        <w:rPr>
          <w:szCs w:val="22"/>
          <w:lang w:val="sr-Latn-ME"/>
        </w:rPr>
        <w:t>n</w:t>
      </w:r>
      <w:r w:rsidR="00295607" w:rsidRPr="00333496">
        <w:rPr>
          <w:szCs w:val="22"/>
          <w:lang w:val="sr-Latn-ME"/>
        </w:rPr>
        <w:t>atrijum</w:t>
      </w:r>
      <w:r w:rsidR="00692618" w:rsidRPr="00333496">
        <w:rPr>
          <w:szCs w:val="22"/>
          <w:lang w:val="sr-Latn-ME"/>
        </w:rPr>
        <w:t xml:space="preserve"> </w:t>
      </w:r>
      <w:r w:rsidR="00295607" w:rsidRPr="00333496">
        <w:rPr>
          <w:szCs w:val="22"/>
          <w:lang w:val="sr-Latn-ME"/>
        </w:rPr>
        <w:t>metabisulfit (E223);</w:t>
      </w:r>
    </w:p>
    <w:p w14:paraId="0E602E46" w14:textId="77777777" w:rsidR="00295607" w:rsidRPr="00333496" w:rsidRDefault="00692618">
      <w:pPr>
        <w:pStyle w:val="Header"/>
        <w:tabs>
          <w:tab w:val="clear" w:pos="4536"/>
          <w:tab w:val="clear" w:pos="9072"/>
          <w:tab w:val="left" w:pos="284"/>
        </w:tabs>
        <w:ind w:right="283"/>
        <w:jc w:val="left"/>
        <w:rPr>
          <w:szCs w:val="22"/>
          <w:lang w:val="sr-Latn-ME"/>
        </w:rPr>
      </w:pPr>
      <w:r w:rsidRPr="00333496">
        <w:rPr>
          <w:szCs w:val="22"/>
          <w:lang w:val="sr-Latn-ME"/>
        </w:rPr>
        <w:t>d</w:t>
      </w:r>
      <w:r w:rsidR="00295607" w:rsidRPr="00333496">
        <w:rPr>
          <w:szCs w:val="22"/>
          <w:lang w:val="sr-Latn-ME"/>
        </w:rPr>
        <w:t>inatrijum</w:t>
      </w:r>
      <w:r w:rsidRPr="00333496">
        <w:rPr>
          <w:szCs w:val="22"/>
          <w:lang w:val="sr-Latn-ME"/>
        </w:rPr>
        <w:t xml:space="preserve"> </w:t>
      </w:r>
      <w:r w:rsidR="00295607" w:rsidRPr="00333496">
        <w:rPr>
          <w:szCs w:val="22"/>
          <w:lang w:val="sr-Latn-ME"/>
        </w:rPr>
        <w:t xml:space="preserve">edetat; </w:t>
      </w:r>
    </w:p>
    <w:p w14:paraId="1ADBEBC7"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natrijum</w:t>
      </w:r>
      <w:r w:rsidR="00692618" w:rsidRPr="00333496">
        <w:rPr>
          <w:szCs w:val="22"/>
          <w:lang w:val="sr-Latn-ME"/>
        </w:rPr>
        <w:t xml:space="preserve"> </w:t>
      </w:r>
      <w:r w:rsidRPr="00333496">
        <w:rPr>
          <w:szCs w:val="22"/>
          <w:lang w:val="sr-Latn-ME"/>
        </w:rPr>
        <w:t xml:space="preserve">acetat, bezvodni; </w:t>
      </w:r>
    </w:p>
    <w:p w14:paraId="01F0FB8D"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natrijum</w:t>
      </w:r>
      <w:r w:rsidR="00692618" w:rsidRPr="00333496">
        <w:rPr>
          <w:szCs w:val="22"/>
          <w:lang w:val="sr-Latn-ME"/>
        </w:rPr>
        <w:t xml:space="preserve"> </w:t>
      </w:r>
      <w:r w:rsidRPr="00333496">
        <w:rPr>
          <w:szCs w:val="22"/>
          <w:lang w:val="sr-Latn-ME"/>
        </w:rPr>
        <w:t xml:space="preserve">hlorid; </w:t>
      </w:r>
    </w:p>
    <w:p w14:paraId="14EF03ED" w14:textId="77777777" w:rsidR="00295607" w:rsidRPr="00333496" w:rsidRDefault="00295607">
      <w:pPr>
        <w:pStyle w:val="Header"/>
        <w:tabs>
          <w:tab w:val="clear" w:pos="4536"/>
          <w:tab w:val="clear" w:pos="9072"/>
          <w:tab w:val="left" w:pos="284"/>
        </w:tabs>
        <w:ind w:right="283"/>
        <w:jc w:val="left"/>
        <w:rPr>
          <w:szCs w:val="22"/>
          <w:lang w:val="sr-Latn-ME"/>
        </w:rPr>
      </w:pPr>
      <w:r w:rsidRPr="00333496">
        <w:rPr>
          <w:szCs w:val="22"/>
          <w:lang w:val="sr-Latn-ME"/>
        </w:rPr>
        <w:t xml:space="preserve">hlorovodonična kiselina, koncentrovana; </w:t>
      </w:r>
    </w:p>
    <w:p w14:paraId="30765B51" w14:textId="0752B713" w:rsidR="00295607" w:rsidRPr="00333496" w:rsidRDefault="00295607">
      <w:pPr>
        <w:ind w:right="283"/>
        <w:rPr>
          <w:szCs w:val="22"/>
          <w:lang w:val="sr-Latn-ME"/>
        </w:rPr>
      </w:pPr>
      <w:r w:rsidRPr="00333496">
        <w:rPr>
          <w:szCs w:val="22"/>
          <w:lang w:val="sr-Latn-ME"/>
        </w:rPr>
        <w:t>voda za injekcije.</w:t>
      </w:r>
    </w:p>
    <w:p w14:paraId="0B4613BF" w14:textId="77777777" w:rsidR="00E87746" w:rsidRPr="00333496" w:rsidRDefault="00E87746">
      <w:pPr>
        <w:ind w:right="283"/>
        <w:rPr>
          <w:szCs w:val="22"/>
          <w:lang w:val="sr-Latn-ME"/>
        </w:rPr>
      </w:pPr>
    </w:p>
    <w:p w14:paraId="4799F017" w14:textId="33478823" w:rsidR="00295607" w:rsidRPr="00333496" w:rsidRDefault="00295607" w:rsidP="003F69FE">
      <w:pPr>
        <w:ind w:right="283"/>
        <w:rPr>
          <w:b/>
          <w:bCs/>
          <w:szCs w:val="22"/>
          <w:lang w:val="sr-Latn-ME"/>
        </w:rPr>
      </w:pPr>
      <w:r w:rsidRPr="00333496">
        <w:rPr>
          <w:b/>
          <w:bCs/>
          <w:szCs w:val="22"/>
          <w:lang w:val="sr-Latn-ME"/>
        </w:rPr>
        <w:t>6.2. Inkompatibilnost</w:t>
      </w:r>
      <w:r w:rsidR="00692618" w:rsidRPr="00333496">
        <w:rPr>
          <w:b/>
          <w:bCs/>
          <w:szCs w:val="22"/>
          <w:lang w:val="sr-Latn-ME"/>
        </w:rPr>
        <w:t>i</w:t>
      </w:r>
    </w:p>
    <w:p w14:paraId="5A3E8520" w14:textId="77777777" w:rsidR="00E87746" w:rsidRPr="00333496" w:rsidRDefault="00E87746" w:rsidP="003F69FE">
      <w:pPr>
        <w:ind w:right="283"/>
        <w:rPr>
          <w:b/>
          <w:bCs/>
          <w:szCs w:val="22"/>
          <w:lang w:val="sr-Latn-ME"/>
        </w:rPr>
      </w:pPr>
    </w:p>
    <w:p w14:paraId="0201CBBC" w14:textId="1858252C" w:rsidR="00E87746" w:rsidRPr="00333496" w:rsidRDefault="0075761F" w:rsidP="0075761F">
      <w:pPr>
        <w:ind w:right="283"/>
        <w:rPr>
          <w:szCs w:val="22"/>
          <w:lang w:val="sr-Latn-ME"/>
        </w:rPr>
      </w:pPr>
      <w:r w:rsidRPr="00333496">
        <w:rPr>
          <w:szCs w:val="22"/>
          <w:lang w:val="sr-Latn-ME"/>
        </w:rPr>
        <w:t>Lidokain hidrohlorid je inkompatibilan u rastvoru sa amfotericinom, sulfadiazin natrijumom, metoheksital natrijumom, cefazolin natrijumom i fenitoin natrijumom.</w:t>
      </w:r>
      <w:r w:rsidRPr="00333496">
        <w:rPr>
          <w:szCs w:val="22"/>
          <w:lang w:val="sr-Latn-ME"/>
        </w:rPr>
        <w:cr/>
      </w:r>
    </w:p>
    <w:p w14:paraId="4C26DB60" w14:textId="3D1D8F78" w:rsidR="00295607" w:rsidRPr="00333496" w:rsidRDefault="00295607" w:rsidP="003F69FE">
      <w:pPr>
        <w:ind w:right="283"/>
        <w:rPr>
          <w:b/>
          <w:bCs/>
          <w:szCs w:val="22"/>
          <w:lang w:val="sr-Latn-ME"/>
        </w:rPr>
      </w:pPr>
      <w:r w:rsidRPr="00333496">
        <w:rPr>
          <w:b/>
          <w:bCs/>
          <w:szCs w:val="22"/>
          <w:lang w:val="sr-Latn-ME"/>
        </w:rPr>
        <w:t>6.3. Rok upotrebe</w:t>
      </w:r>
    </w:p>
    <w:p w14:paraId="3215D5A0" w14:textId="77777777" w:rsidR="00E87746" w:rsidRPr="00333496" w:rsidRDefault="00E87746" w:rsidP="003F69FE">
      <w:pPr>
        <w:ind w:right="283"/>
        <w:rPr>
          <w:b/>
          <w:bCs/>
          <w:szCs w:val="22"/>
          <w:lang w:val="sr-Latn-ME"/>
        </w:rPr>
      </w:pPr>
    </w:p>
    <w:p w14:paraId="09BACCC4" w14:textId="3D5A5E09" w:rsidR="00295607" w:rsidRPr="00333496" w:rsidRDefault="004018C5" w:rsidP="00FF1B3A">
      <w:pPr>
        <w:ind w:right="283"/>
        <w:rPr>
          <w:szCs w:val="22"/>
          <w:lang w:val="sr-Latn-ME"/>
        </w:rPr>
      </w:pPr>
      <w:r w:rsidRPr="00333496">
        <w:rPr>
          <w:szCs w:val="22"/>
          <w:lang w:val="sr-Latn-ME"/>
        </w:rPr>
        <w:t>3</w:t>
      </w:r>
      <w:r w:rsidR="00295607" w:rsidRPr="00333496">
        <w:rPr>
          <w:szCs w:val="22"/>
          <w:lang w:val="sr-Latn-ME"/>
        </w:rPr>
        <w:t xml:space="preserve"> godine</w:t>
      </w:r>
      <w:r w:rsidR="0075761F" w:rsidRPr="00333496">
        <w:rPr>
          <w:szCs w:val="22"/>
          <w:lang w:val="sr-Latn-ME"/>
        </w:rPr>
        <w:t>.</w:t>
      </w:r>
    </w:p>
    <w:p w14:paraId="4ED64241" w14:textId="77777777" w:rsidR="0075761F" w:rsidRPr="00333496" w:rsidRDefault="0075761F" w:rsidP="00FF1B3A">
      <w:pPr>
        <w:ind w:right="283"/>
        <w:rPr>
          <w:szCs w:val="22"/>
          <w:lang w:val="sr-Latn-ME"/>
        </w:rPr>
      </w:pPr>
    </w:p>
    <w:p w14:paraId="5E4E3B57" w14:textId="2B1D5001" w:rsidR="001A245F" w:rsidRPr="00333496" w:rsidRDefault="001A245F">
      <w:pPr>
        <w:ind w:right="283"/>
        <w:rPr>
          <w:szCs w:val="22"/>
          <w:lang w:val="sr-Latn-ME"/>
        </w:rPr>
      </w:pPr>
      <w:r w:rsidRPr="00333496">
        <w:rPr>
          <w:szCs w:val="22"/>
          <w:lang w:val="sr-Latn-ME"/>
        </w:rPr>
        <w:t xml:space="preserve">Rok upotrebe </w:t>
      </w:r>
      <w:r w:rsidR="0075761F" w:rsidRPr="00333496">
        <w:rPr>
          <w:szCs w:val="22"/>
          <w:lang w:val="sr-Latn-ME"/>
        </w:rPr>
        <w:t xml:space="preserve">lijeka </w:t>
      </w:r>
      <w:r w:rsidRPr="00333496">
        <w:rPr>
          <w:szCs w:val="22"/>
          <w:lang w:val="sr-Latn-ME"/>
        </w:rPr>
        <w:t>nakon prvog otvaranja: upotr</w:t>
      </w:r>
      <w:r w:rsidR="00692618" w:rsidRPr="00333496">
        <w:rPr>
          <w:szCs w:val="22"/>
          <w:lang w:val="sr-Latn-ME"/>
        </w:rPr>
        <w:t>ij</w:t>
      </w:r>
      <w:r w:rsidRPr="00333496">
        <w:rPr>
          <w:szCs w:val="22"/>
          <w:lang w:val="sr-Latn-ME"/>
        </w:rPr>
        <w:t>ebiti odmah</w:t>
      </w:r>
      <w:r w:rsidR="00ED543C" w:rsidRPr="00333496">
        <w:rPr>
          <w:szCs w:val="22"/>
          <w:lang w:val="sr-Latn-ME"/>
        </w:rPr>
        <w:t>.</w:t>
      </w:r>
    </w:p>
    <w:p w14:paraId="4D13A7F2" w14:textId="77777777" w:rsidR="00E87746" w:rsidRPr="00333496" w:rsidRDefault="00E87746">
      <w:pPr>
        <w:ind w:right="283"/>
        <w:rPr>
          <w:szCs w:val="22"/>
          <w:lang w:val="sr-Latn-ME"/>
        </w:rPr>
      </w:pPr>
    </w:p>
    <w:p w14:paraId="7A476506" w14:textId="656DF14A" w:rsidR="00295607" w:rsidRPr="00333496" w:rsidRDefault="00295607" w:rsidP="003F69FE">
      <w:pPr>
        <w:ind w:right="283"/>
        <w:rPr>
          <w:b/>
          <w:bCs/>
          <w:szCs w:val="22"/>
          <w:lang w:val="sr-Latn-ME"/>
        </w:rPr>
      </w:pPr>
      <w:r w:rsidRPr="00333496">
        <w:rPr>
          <w:b/>
          <w:bCs/>
          <w:szCs w:val="22"/>
          <w:lang w:val="sr-Latn-ME"/>
        </w:rPr>
        <w:t>6.4. Posebne m</w:t>
      </w:r>
      <w:r w:rsidR="00692618" w:rsidRPr="00333496">
        <w:rPr>
          <w:b/>
          <w:bCs/>
          <w:szCs w:val="22"/>
          <w:lang w:val="sr-Latn-ME"/>
        </w:rPr>
        <w:t>j</w:t>
      </w:r>
      <w:r w:rsidRPr="00333496">
        <w:rPr>
          <w:b/>
          <w:bCs/>
          <w:szCs w:val="22"/>
          <w:lang w:val="sr-Latn-ME"/>
        </w:rPr>
        <w:t>ere opreza pri čuvanju</w:t>
      </w:r>
    </w:p>
    <w:p w14:paraId="45CE9D91" w14:textId="77777777" w:rsidR="00E87746" w:rsidRPr="00333496" w:rsidRDefault="00E87746" w:rsidP="003F69FE">
      <w:pPr>
        <w:ind w:right="283"/>
        <w:rPr>
          <w:b/>
          <w:bCs/>
          <w:szCs w:val="22"/>
          <w:lang w:val="sr-Latn-ME"/>
        </w:rPr>
      </w:pPr>
    </w:p>
    <w:p w14:paraId="1FFB9104" w14:textId="1D15E685" w:rsidR="00295607" w:rsidRPr="00333496" w:rsidRDefault="00295607" w:rsidP="00FF1B3A">
      <w:pPr>
        <w:ind w:right="283"/>
        <w:rPr>
          <w:szCs w:val="22"/>
          <w:lang w:val="sr-Latn-ME"/>
        </w:rPr>
      </w:pPr>
      <w:r w:rsidRPr="00333496">
        <w:rPr>
          <w:szCs w:val="22"/>
          <w:lang w:val="sr-Latn-ME"/>
        </w:rPr>
        <w:t>Čuvati na temperaturi od 2ºC do 8ºC, u or</w:t>
      </w:r>
      <w:r w:rsidR="0075761F" w:rsidRPr="00333496">
        <w:rPr>
          <w:szCs w:val="22"/>
          <w:lang w:val="sr-Latn-ME"/>
        </w:rPr>
        <w:t>i</w:t>
      </w:r>
      <w:r w:rsidRPr="00333496">
        <w:rPr>
          <w:szCs w:val="22"/>
          <w:lang w:val="sr-Latn-ME"/>
        </w:rPr>
        <w:t>ginalnom pakovanju.</w:t>
      </w:r>
    </w:p>
    <w:p w14:paraId="48D53CFF" w14:textId="77777777" w:rsidR="00E87746" w:rsidRPr="00333496" w:rsidRDefault="00E87746" w:rsidP="00FF1B3A">
      <w:pPr>
        <w:ind w:right="283"/>
        <w:rPr>
          <w:szCs w:val="22"/>
          <w:lang w:val="sr-Latn-ME"/>
        </w:rPr>
      </w:pPr>
    </w:p>
    <w:p w14:paraId="10F7076B" w14:textId="67DC2858" w:rsidR="00295607" w:rsidRPr="00333496" w:rsidRDefault="00295607" w:rsidP="003F69FE">
      <w:pPr>
        <w:ind w:right="283"/>
        <w:rPr>
          <w:b/>
          <w:bCs/>
          <w:szCs w:val="22"/>
          <w:lang w:val="sr-Latn-ME"/>
        </w:rPr>
      </w:pPr>
      <w:r w:rsidRPr="00333496">
        <w:rPr>
          <w:b/>
          <w:bCs/>
          <w:szCs w:val="22"/>
          <w:lang w:val="sr-Latn-ME"/>
        </w:rPr>
        <w:t>6.5.</w:t>
      </w:r>
      <w:r w:rsidR="00692618" w:rsidRPr="00333496">
        <w:rPr>
          <w:b/>
          <w:bCs/>
          <w:szCs w:val="22"/>
          <w:lang w:val="sr-Latn-ME"/>
        </w:rPr>
        <w:t xml:space="preserve"> Vrsta</w:t>
      </w:r>
      <w:r w:rsidRPr="00333496">
        <w:rPr>
          <w:b/>
          <w:bCs/>
          <w:szCs w:val="22"/>
          <w:lang w:val="sr-Latn-ME"/>
        </w:rPr>
        <w:t xml:space="preserve"> i sadržaj pakovanja </w:t>
      </w:r>
    </w:p>
    <w:p w14:paraId="0404A13F" w14:textId="77777777" w:rsidR="00E87746" w:rsidRPr="00333496" w:rsidRDefault="00E87746" w:rsidP="003F69FE">
      <w:pPr>
        <w:ind w:right="283"/>
        <w:rPr>
          <w:b/>
          <w:bCs/>
          <w:szCs w:val="22"/>
          <w:lang w:val="sr-Latn-ME"/>
        </w:rPr>
      </w:pPr>
    </w:p>
    <w:p w14:paraId="2657F310" w14:textId="40918D4D" w:rsidR="007D2082" w:rsidRPr="00333496" w:rsidRDefault="00295607" w:rsidP="003F69FE">
      <w:pPr>
        <w:pStyle w:val="Header"/>
        <w:tabs>
          <w:tab w:val="clear" w:pos="4536"/>
          <w:tab w:val="clear" w:pos="9072"/>
          <w:tab w:val="left" w:pos="284"/>
        </w:tabs>
        <w:ind w:right="283"/>
        <w:rPr>
          <w:iCs/>
          <w:szCs w:val="22"/>
          <w:lang w:val="sr-Latn-ME"/>
        </w:rPr>
      </w:pPr>
      <w:r w:rsidRPr="00333496">
        <w:rPr>
          <w:szCs w:val="22"/>
          <w:lang w:val="sr-Latn-ME"/>
        </w:rPr>
        <w:t xml:space="preserve">Unutrašnje pakovanje </w:t>
      </w:r>
      <w:r w:rsidR="0075761F" w:rsidRPr="00333496">
        <w:rPr>
          <w:szCs w:val="22"/>
          <w:lang w:val="sr-Latn-ME"/>
        </w:rPr>
        <w:t xml:space="preserve">lijeka </w:t>
      </w:r>
      <w:r w:rsidRPr="00333496">
        <w:rPr>
          <w:szCs w:val="22"/>
          <w:lang w:val="sr-Latn-ME"/>
        </w:rPr>
        <w:t xml:space="preserve">je ampula od bezbojnog, neutralnog stakla </w:t>
      </w:r>
      <w:r w:rsidR="0075761F" w:rsidRPr="00333496">
        <w:rPr>
          <w:szCs w:val="22"/>
          <w:lang w:val="sr-Latn-ME"/>
        </w:rPr>
        <w:t>(</w:t>
      </w:r>
      <w:r w:rsidRPr="00333496">
        <w:rPr>
          <w:szCs w:val="22"/>
          <w:lang w:val="sr-Latn-ME"/>
        </w:rPr>
        <w:t>hidrolitičke grupe</w:t>
      </w:r>
      <w:r w:rsidR="0075761F" w:rsidRPr="00333496">
        <w:rPr>
          <w:szCs w:val="22"/>
          <w:lang w:val="sr-Latn-ME"/>
        </w:rPr>
        <w:t xml:space="preserve"> I)</w:t>
      </w:r>
      <w:r w:rsidRPr="00333496">
        <w:rPr>
          <w:szCs w:val="22"/>
          <w:lang w:val="sr-Latn-ME"/>
        </w:rPr>
        <w:t xml:space="preserve"> sa b</w:t>
      </w:r>
      <w:r w:rsidR="00A85458" w:rsidRPr="00333496">
        <w:rPr>
          <w:szCs w:val="22"/>
          <w:lang w:val="sr-Latn-ME"/>
        </w:rPr>
        <w:t>ij</w:t>
      </w:r>
      <w:r w:rsidRPr="00333496">
        <w:rPr>
          <w:szCs w:val="22"/>
          <w:lang w:val="sr-Latn-ME"/>
        </w:rPr>
        <w:t xml:space="preserve">elim keramičkim prstenom za prelom i plavim identifikacionim prstenom na vratu, </w:t>
      </w:r>
      <w:r w:rsidR="0075761F" w:rsidRPr="00333496">
        <w:rPr>
          <w:szCs w:val="22"/>
          <w:lang w:val="sr-Latn-ME"/>
        </w:rPr>
        <w:t xml:space="preserve">koja sadrži </w:t>
      </w:r>
      <w:r w:rsidR="004535DA" w:rsidRPr="00333496">
        <w:rPr>
          <w:szCs w:val="22"/>
          <w:lang w:val="sr-Latn-ME"/>
        </w:rPr>
        <w:t>2 m</w:t>
      </w:r>
      <w:r w:rsidR="00A85458" w:rsidRPr="00333496">
        <w:rPr>
          <w:szCs w:val="22"/>
          <w:lang w:val="sr-Latn-ME"/>
        </w:rPr>
        <w:t>l</w:t>
      </w:r>
      <w:r w:rsidRPr="00333496">
        <w:rPr>
          <w:szCs w:val="22"/>
          <w:lang w:val="sr-Latn-ME"/>
        </w:rPr>
        <w:t xml:space="preserve"> </w:t>
      </w:r>
      <w:r w:rsidR="0075761F" w:rsidRPr="00333496">
        <w:rPr>
          <w:szCs w:val="22"/>
          <w:lang w:val="sr-Latn-ME"/>
        </w:rPr>
        <w:t>r</w:t>
      </w:r>
      <w:r w:rsidRPr="00333496">
        <w:rPr>
          <w:szCs w:val="22"/>
          <w:lang w:val="sr-Latn-ME"/>
        </w:rPr>
        <w:t>astvora za injekciju.</w:t>
      </w:r>
      <w:r w:rsidR="0075761F" w:rsidRPr="00333496">
        <w:rPr>
          <w:iCs/>
          <w:szCs w:val="22"/>
          <w:lang w:val="sr-Latn-ME"/>
        </w:rPr>
        <w:t xml:space="preserve"> </w:t>
      </w:r>
    </w:p>
    <w:p w14:paraId="04B4AEA1" w14:textId="77777777" w:rsidR="0075761F" w:rsidRPr="00333496" w:rsidRDefault="0075761F" w:rsidP="003F69FE">
      <w:pPr>
        <w:pStyle w:val="Header"/>
        <w:tabs>
          <w:tab w:val="clear" w:pos="4536"/>
          <w:tab w:val="clear" w:pos="9072"/>
          <w:tab w:val="left" w:pos="284"/>
        </w:tabs>
        <w:ind w:right="283"/>
        <w:rPr>
          <w:iCs/>
          <w:szCs w:val="22"/>
          <w:lang w:val="sr-Latn-ME"/>
        </w:rPr>
      </w:pPr>
    </w:p>
    <w:p w14:paraId="171471D3" w14:textId="2AE6A581" w:rsidR="007D2082" w:rsidRPr="00333496" w:rsidRDefault="007D2082">
      <w:pPr>
        <w:ind w:right="283"/>
        <w:rPr>
          <w:iCs/>
          <w:szCs w:val="22"/>
          <w:lang w:val="sr-Latn-ME"/>
        </w:rPr>
      </w:pPr>
      <w:r w:rsidRPr="00333496">
        <w:rPr>
          <w:iCs/>
          <w:szCs w:val="22"/>
          <w:lang w:val="sr-Latn-ME"/>
        </w:rPr>
        <w:t>Spolj</w:t>
      </w:r>
      <w:r w:rsidR="0075761F" w:rsidRPr="00333496">
        <w:rPr>
          <w:iCs/>
          <w:szCs w:val="22"/>
          <w:lang w:val="sr-Latn-ME"/>
        </w:rPr>
        <w:t>aš</w:t>
      </w:r>
      <w:r w:rsidRPr="00333496">
        <w:rPr>
          <w:iCs/>
          <w:szCs w:val="22"/>
          <w:lang w:val="sr-Latn-ME"/>
        </w:rPr>
        <w:t xml:space="preserve">nje pakovanje </w:t>
      </w:r>
      <w:r w:rsidR="0075761F" w:rsidRPr="00333496">
        <w:rPr>
          <w:iCs/>
          <w:szCs w:val="22"/>
          <w:lang w:val="sr-Latn-ME"/>
        </w:rPr>
        <w:t xml:space="preserve">lijeka </w:t>
      </w:r>
      <w:r w:rsidRPr="00333496">
        <w:rPr>
          <w:iCs/>
          <w:szCs w:val="22"/>
          <w:lang w:val="sr-Latn-ME"/>
        </w:rPr>
        <w:t xml:space="preserve">je složiva kartonska kutija u kojoj se nalazi 10 </w:t>
      </w:r>
      <w:r w:rsidR="0075761F" w:rsidRPr="00333496">
        <w:rPr>
          <w:iCs/>
          <w:szCs w:val="22"/>
          <w:lang w:val="sr-Latn-ME"/>
        </w:rPr>
        <w:t xml:space="preserve">PVC blistera sa po 5 ampula </w:t>
      </w:r>
      <w:r w:rsidRPr="00333496">
        <w:rPr>
          <w:iCs/>
          <w:szCs w:val="22"/>
          <w:lang w:val="sr-Latn-ME"/>
        </w:rPr>
        <w:t>(ukupno 50 ampula)</w:t>
      </w:r>
      <w:r w:rsidR="0075761F" w:rsidRPr="00333496">
        <w:rPr>
          <w:iCs/>
          <w:szCs w:val="22"/>
          <w:lang w:val="sr-Latn-ME"/>
        </w:rPr>
        <w:t xml:space="preserve"> i Uputstvo za lijek</w:t>
      </w:r>
      <w:r w:rsidRPr="00333496">
        <w:rPr>
          <w:iCs/>
          <w:szCs w:val="22"/>
          <w:lang w:val="sr-Latn-ME"/>
        </w:rPr>
        <w:t>.</w:t>
      </w:r>
    </w:p>
    <w:p w14:paraId="709A2398" w14:textId="77777777" w:rsidR="00E87746" w:rsidRPr="00333496" w:rsidRDefault="00E87746">
      <w:pPr>
        <w:ind w:right="283"/>
        <w:rPr>
          <w:iCs/>
          <w:szCs w:val="22"/>
          <w:lang w:val="sr-Latn-ME"/>
        </w:rPr>
      </w:pPr>
    </w:p>
    <w:p w14:paraId="065F6A4C" w14:textId="4715726A" w:rsidR="00295607" w:rsidRPr="00333496" w:rsidRDefault="00295607" w:rsidP="003F69FE">
      <w:pPr>
        <w:ind w:right="283"/>
        <w:rPr>
          <w:b/>
          <w:bCs/>
          <w:szCs w:val="22"/>
          <w:lang w:val="sr-Latn-ME"/>
        </w:rPr>
      </w:pPr>
      <w:r w:rsidRPr="00333496">
        <w:rPr>
          <w:b/>
          <w:bCs/>
          <w:szCs w:val="22"/>
          <w:lang w:val="sr-Latn-ME"/>
        </w:rPr>
        <w:t>6.6. Posebne m</w:t>
      </w:r>
      <w:r w:rsidR="00A85458" w:rsidRPr="00333496">
        <w:rPr>
          <w:b/>
          <w:bCs/>
          <w:szCs w:val="22"/>
          <w:lang w:val="sr-Latn-ME"/>
        </w:rPr>
        <w:t>j</w:t>
      </w:r>
      <w:r w:rsidRPr="00333496">
        <w:rPr>
          <w:b/>
          <w:bCs/>
          <w:szCs w:val="22"/>
          <w:lang w:val="sr-Latn-ME"/>
        </w:rPr>
        <w:t>ere opreza pri odlaganju materijala koji treba odbaciti nakon prim</w:t>
      </w:r>
      <w:r w:rsidR="00A85458" w:rsidRPr="00333496">
        <w:rPr>
          <w:b/>
          <w:bCs/>
          <w:szCs w:val="22"/>
          <w:lang w:val="sr-Latn-ME"/>
        </w:rPr>
        <w:t>j</w:t>
      </w:r>
      <w:r w:rsidRPr="00333496">
        <w:rPr>
          <w:b/>
          <w:bCs/>
          <w:szCs w:val="22"/>
          <w:lang w:val="sr-Latn-ME"/>
        </w:rPr>
        <w:t>ene l</w:t>
      </w:r>
      <w:r w:rsidR="00A85458" w:rsidRPr="00333496">
        <w:rPr>
          <w:b/>
          <w:bCs/>
          <w:szCs w:val="22"/>
          <w:lang w:val="sr-Latn-ME"/>
        </w:rPr>
        <w:t>ij</w:t>
      </w:r>
      <w:r w:rsidRPr="00333496">
        <w:rPr>
          <w:b/>
          <w:bCs/>
          <w:szCs w:val="22"/>
          <w:lang w:val="sr-Latn-ME"/>
        </w:rPr>
        <w:t>eka (i druga uputstva za rukovanje l</w:t>
      </w:r>
      <w:r w:rsidR="00A85458" w:rsidRPr="00333496">
        <w:rPr>
          <w:b/>
          <w:bCs/>
          <w:szCs w:val="22"/>
          <w:lang w:val="sr-Latn-ME"/>
        </w:rPr>
        <w:t>ij</w:t>
      </w:r>
      <w:r w:rsidRPr="00333496">
        <w:rPr>
          <w:b/>
          <w:bCs/>
          <w:szCs w:val="22"/>
          <w:lang w:val="sr-Latn-ME"/>
        </w:rPr>
        <w:t>ekom)</w:t>
      </w:r>
    </w:p>
    <w:p w14:paraId="1CD32D51" w14:textId="77777777" w:rsidR="00E87746" w:rsidRPr="00333496" w:rsidRDefault="00E87746" w:rsidP="003F69FE">
      <w:pPr>
        <w:ind w:right="283"/>
        <w:rPr>
          <w:b/>
          <w:bCs/>
          <w:szCs w:val="22"/>
          <w:lang w:val="sr-Latn-ME"/>
        </w:rPr>
      </w:pPr>
    </w:p>
    <w:p w14:paraId="157D9365" w14:textId="6D681A3B" w:rsidR="007D2082" w:rsidRPr="00333496" w:rsidRDefault="007D2082" w:rsidP="003F69FE">
      <w:pPr>
        <w:pStyle w:val="NASLOV123"/>
        <w:spacing w:before="0" w:after="0"/>
        <w:ind w:right="283"/>
        <w:jc w:val="both"/>
        <w:rPr>
          <w:b w:val="0"/>
          <w:lang w:val="sr-Latn-ME"/>
        </w:rPr>
      </w:pPr>
      <w:r w:rsidRPr="00333496">
        <w:rPr>
          <w:b w:val="0"/>
          <w:lang w:val="sr-Latn-ME"/>
        </w:rPr>
        <w:t>Svu neiskorišćenu količinu l</w:t>
      </w:r>
      <w:r w:rsidR="00A85458" w:rsidRPr="00333496">
        <w:rPr>
          <w:b w:val="0"/>
          <w:lang w:val="sr-Latn-ME"/>
        </w:rPr>
        <w:t>ij</w:t>
      </w:r>
      <w:r w:rsidRPr="00333496">
        <w:rPr>
          <w:b w:val="0"/>
          <w:lang w:val="sr-Latn-ME"/>
        </w:rPr>
        <w:t>eka ili otpadnog materijala nakon njegove upotrebe treba ukloniti u skladu sa</w:t>
      </w:r>
      <w:r w:rsidR="009060AA" w:rsidRPr="00333496">
        <w:rPr>
          <w:b w:val="0"/>
          <w:lang w:val="sr-Latn-ME"/>
        </w:rPr>
        <w:t xml:space="preserve"> </w:t>
      </w:r>
      <w:r w:rsidRPr="00333496">
        <w:rPr>
          <w:b w:val="0"/>
          <w:lang w:val="sr-Latn-ME"/>
        </w:rPr>
        <w:t>važećim propisima.</w:t>
      </w:r>
    </w:p>
    <w:p w14:paraId="0D8C3C7F" w14:textId="77777777" w:rsidR="007D2082" w:rsidRPr="00333496" w:rsidRDefault="007D2082">
      <w:pPr>
        <w:pStyle w:val="NASLOV123"/>
        <w:spacing w:before="0" w:after="0"/>
        <w:ind w:right="283"/>
        <w:rPr>
          <w:b w:val="0"/>
          <w:lang w:val="sr-Latn-ME"/>
        </w:rPr>
      </w:pPr>
    </w:p>
    <w:p w14:paraId="57F98D75" w14:textId="77777777" w:rsidR="007926C3" w:rsidRPr="00333496" w:rsidRDefault="007926C3">
      <w:pPr>
        <w:pStyle w:val="NASLOV123"/>
        <w:spacing w:before="0" w:after="0"/>
        <w:ind w:right="283"/>
        <w:rPr>
          <w:b w:val="0"/>
          <w:lang w:val="sr-Latn-ME"/>
        </w:rPr>
      </w:pPr>
    </w:p>
    <w:p w14:paraId="1BB4999F" w14:textId="77777777" w:rsidR="00295607" w:rsidRPr="00333496" w:rsidRDefault="00295607">
      <w:pPr>
        <w:pStyle w:val="NASLOV123"/>
        <w:spacing w:before="0" w:after="0"/>
        <w:ind w:right="283"/>
        <w:rPr>
          <w:lang w:val="sr-Latn-ME"/>
        </w:rPr>
      </w:pPr>
      <w:r w:rsidRPr="00333496">
        <w:rPr>
          <w:lang w:val="sr-Latn-ME"/>
        </w:rPr>
        <w:t xml:space="preserve">7. NOSILAC DOZVOLE </w:t>
      </w:r>
    </w:p>
    <w:p w14:paraId="7A76339D" w14:textId="77777777" w:rsidR="007926C3" w:rsidRPr="00333496" w:rsidRDefault="007926C3">
      <w:pPr>
        <w:pStyle w:val="NASLOV123"/>
        <w:spacing w:before="0" w:after="0"/>
        <w:ind w:right="283"/>
        <w:rPr>
          <w:lang w:val="sr-Latn-ME"/>
        </w:rPr>
      </w:pPr>
    </w:p>
    <w:p w14:paraId="36E25414" w14:textId="77777777" w:rsidR="0075761F" w:rsidRPr="00333496" w:rsidRDefault="004535DA">
      <w:pPr>
        <w:ind w:right="283"/>
        <w:rPr>
          <w:szCs w:val="22"/>
          <w:lang w:val="sr-Latn-ME"/>
        </w:rPr>
      </w:pPr>
      <w:r w:rsidRPr="00333496">
        <w:rPr>
          <w:szCs w:val="22"/>
          <w:lang w:val="sr-Latn-ME"/>
        </w:rPr>
        <w:t>G</w:t>
      </w:r>
      <w:r w:rsidR="00A85458" w:rsidRPr="00333496">
        <w:rPr>
          <w:szCs w:val="22"/>
          <w:lang w:val="sr-Latn-ME"/>
        </w:rPr>
        <w:t>LK pharma d.o.o.</w:t>
      </w:r>
      <w:r w:rsidR="0075761F" w:rsidRPr="00333496">
        <w:rPr>
          <w:szCs w:val="22"/>
          <w:lang w:val="sr-Latn-ME"/>
        </w:rPr>
        <w:t xml:space="preserve"> Podgorica</w:t>
      </w:r>
      <w:r w:rsidR="00A85458" w:rsidRPr="00333496">
        <w:rPr>
          <w:szCs w:val="22"/>
          <w:lang w:val="sr-Latn-ME"/>
        </w:rPr>
        <w:t>,</w:t>
      </w:r>
    </w:p>
    <w:p w14:paraId="23A6F97C" w14:textId="55352342" w:rsidR="00295607" w:rsidRPr="00333496" w:rsidRDefault="00A85458">
      <w:pPr>
        <w:ind w:right="283"/>
        <w:rPr>
          <w:szCs w:val="22"/>
          <w:lang w:val="sr-Latn-ME"/>
        </w:rPr>
      </w:pPr>
      <w:r w:rsidRPr="00333496">
        <w:rPr>
          <w:szCs w:val="22"/>
          <w:lang w:val="sr-Latn-ME"/>
        </w:rPr>
        <w:t>Svetozara Markovića</w:t>
      </w:r>
      <w:r w:rsidR="0075761F" w:rsidRPr="00333496">
        <w:rPr>
          <w:szCs w:val="22"/>
          <w:lang w:val="sr-Latn-ME"/>
        </w:rPr>
        <w:t xml:space="preserve"> </w:t>
      </w:r>
      <w:r w:rsidRPr="00333496">
        <w:rPr>
          <w:szCs w:val="22"/>
          <w:lang w:val="sr-Latn-ME"/>
        </w:rPr>
        <w:t>46, 81000 Podgorica, Crna Gora</w:t>
      </w:r>
    </w:p>
    <w:p w14:paraId="57BDCFCE" w14:textId="77777777" w:rsidR="009060AA" w:rsidRPr="00333496" w:rsidRDefault="009060AA">
      <w:pPr>
        <w:ind w:right="283"/>
        <w:rPr>
          <w:szCs w:val="22"/>
          <w:lang w:val="sr-Latn-ME"/>
        </w:rPr>
      </w:pPr>
    </w:p>
    <w:p w14:paraId="27D9EFCC" w14:textId="77777777" w:rsidR="007926C3" w:rsidRPr="00333496" w:rsidRDefault="007926C3">
      <w:pPr>
        <w:ind w:right="283"/>
        <w:rPr>
          <w:szCs w:val="22"/>
          <w:lang w:val="sr-Latn-ME"/>
        </w:rPr>
      </w:pPr>
    </w:p>
    <w:p w14:paraId="6ED13667" w14:textId="77777777" w:rsidR="00295607" w:rsidRPr="00333496" w:rsidRDefault="00295607">
      <w:pPr>
        <w:pStyle w:val="NASLOV123"/>
        <w:spacing w:before="0" w:after="0"/>
        <w:ind w:right="283"/>
        <w:rPr>
          <w:lang w:val="sr-Latn-ME"/>
        </w:rPr>
      </w:pPr>
      <w:r w:rsidRPr="00333496">
        <w:rPr>
          <w:lang w:val="sr-Latn-ME"/>
        </w:rPr>
        <w:t>8. BROJ DOZVOLE ZA STAVLJANJE L</w:t>
      </w:r>
      <w:r w:rsidR="00A85458" w:rsidRPr="00333496">
        <w:rPr>
          <w:lang w:val="sr-Latn-ME"/>
        </w:rPr>
        <w:t>IJ</w:t>
      </w:r>
      <w:r w:rsidRPr="00333496">
        <w:rPr>
          <w:lang w:val="sr-Latn-ME"/>
        </w:rPr>
        <w:t>EKA U PROMET</w:t>
      </w:r>
    </w:p>
    <w:p w14:paraId="6B2110B1" w14:textId="77777777" w:rsidR="007926C3" w:rsidRPr="00333496" w:rsidRDefault="007926C3">
      <w:pPr>
        <w:pStyle w:val="NASLOV123"/>
        <w:spacing w:before="0" w:after="0"/>
        <w:ind w:right="283"/>
        <w:rPr>
          <w:lang w:val="sr-Latn-ME"/>
        </w:rPr>
      </w:pPr>
    </w:p>
    <w:p w14:paraId="117D1843" w14:textId="222EABD7" w:rsidR="00800DC9" w:rsidRPr="00333496" w:rsidRDefault="00800DC9" w:rsidP="00800DC9">
      <w:pPr>
        <w:tabs>
          <w:tab w:val="left" w:pos="426"/>
        </w:tabs>
        <w:rPr>
          <w:szCs w:val="22"/>
          <w:lang w:val="sr-Latn-ME" w:eastAsia="sr-Latn-ME"/>
        </w:rPr>
      </w:pPr>
      <w:r w:rsidRPr="00333496">
        <w:rPr>
          <w:szCs w:val="22"/>
          <w:lang w:val="sr-Latn-ME" w:eastAsia="sr-Latn-ME"/>
        </w:rPr>
        <w:t xml:space="preserve">2030/25/1701 – 7545 </w:t>
      </w:r>
    </w:p>
    <w:p w14:paraId="73831F7C" w14:textId="77777777" w:rsidR="00800DC9" w:rsidRPr="00333496" w:rsidRDefault="00800DC9" w:rsidP="00800DC9">
      <w:pPr>
        <w:tabs>
          <w:tab w:val="left" w:pos="426"/>
        </w:tabs>
        <w:rPr>
          <w:bCs/>
          <w:szCs w:val="22"/>
          <w:lang w:val="sr-Latn-ME"/>
        </w:rPr>
      </w:pPr>
    </w:p>
    <w:p w14:paraId="47BE974E" w14:textId="77777777" w:rsidR="009060AA" w:rsidRPr="00333496" w:rsidRDefault="009060AA" w:rsidP="003F69FE">
      <w:pPr>
        <w:pStyle w:val="NASLOV123"/>
        <w:spacing w:before="0" w:after="0"/>
        <w:ind w:right="283"/>
        <w:jc w:val="both"/>
        <w:rPr>
          <w:lang w:val="sr-Latn-ME"/>
        </w:rPr>
      </w:pPr>
    </w:p>
    <w:p w14:paraId="75BF6FF6" w14:textId="77777777" w:rsidR="00295607" w:rsidRPr="00333496" w:rsidRDefault="00295607" w:rsidP="00FF1B3A">
      <w:pPr>
        <w:pStyle w:val="NASLOV123"/>
        <w:spacing w:before="0" w:after="0"/>
        <w:ind w:right="283"/>
        <w:jc w:val="both"/>
        <w:rPr>
          <w:lang w:val="sr-Latn-ME"/>
        </w:rPr>
      </w:pPr>
      <w:r w:rsidRPr="00333496">
        <w:rPr>
          <w:lang w:val="sr-Latn-ME"/>
        </w:rPr>
        <w:t xml:space="preserve">9. DATUM PRVE DOZVOLE </w:t>
      </w:r>
      <w:r w:rsidR="00A85458" w:rsidRPr="00333496">
        <w:rPr>
          <w:lang w:val="sr-Latn-ME"/>
        </w:rPr>
        <w:t xml:space="preserve">/ </w:t>
      </w:r>
      <w:r w:rsidRPr="00333496">
        <w:rPr>
          <w:lang w:val="sr-Latn-ME"/>
        </w:rPr>
        <w:t>OBNOVE DOZVOLE ZA STAVLJANJE L</w:t>
      </w:r>
      <w:r w:rsidR="00A85458" w:rsidRPr="00333496">
        <w:rPr>
          <w:lang w:val="sr-Latn-ME"/>
        </w:rPr>
        <w:t>IJ</w:t>
      </w:r>
      <w:r w:rsidRPr="00333496">
        <w:rPr>
          <w:lang w:val="sr-Latn-ME"/>
        </w:rPr>
        <w:t>EKA U PROMET</w:t>
      </w:r>
    </w:p>
    <w:p w14:paraId="4C372E65" w14:textId="77777777" w:rsidR="007926C3" w:rsidRPr="00333496" w:rsidRDefault="007926C3">
      <w:pPr>
        <w:pStyle w:val="NASLOV123"/>
        <w:spacing w:before="0" w:after="0"/>
        <w:ind w:right="283"/>
        <w:jc w:val="both"/>
        <w:rPr>
          <w:lang w:val="sr-Latn-ME"/>
        </w:rPr>
      </w:pPr>
    </w:p>
    <w:p w14:paraId="7BFBC69C" w14:textId="3C87E527" w:rsidR="00A85458" w:rsidRPr="00333496" w:rsidRDefault="0075761F">
      <w:pPr>
        <w:pStyle w:val="NASLOV123"/>
        <w:spacing w:before="0" w:after="0"/>
        <w:ind w:right="283"/>
        <w:rPr>
          <w:b w:val="0"/>
          <w:lang w:val="sr-Latn-ME"/>
        </w:rPr>
      </w:pPr>
      <w:r w:rsidRPr="00333496">
        <w:rPr>
          <w:b w:val="0"/>
          <w:lang w:val="sr-Latn-ME"/>
        </w:rPr>
        <w:t>Datum prve dozvole</w:t>
      </w:r>
      <w:r w:rsidR="009060AA" w:rsidRPr="00333496">
        <w:rPr>
          <w:b w:val="0"/>
          <w:lang w:val="sr-Latn-ME"/>
        </w:rPr>
        <w:t>: 22.06.2015. godine</w:t>
      </w:r>
    </w:p>
    <w:p w14:paraId="04FF3A6C" w14:textId="4A25E1E9" w:rsidR="009060AA" w:rsidRPr="00333496" w:rsidRDefault="0075761F">
      <w:pPr>
        <w:pStyle w:val="NASLOV123"/>
        <w:spacing w:before="0" w:after="0"/>
        <w:ind w:right="283"/>
        <w:rPr>
          <w:b w:val="0"/>
          <w:lang w:val="sr-Latn-ME"/>
        </w:rPr>
      </w:pPr>
      <w:r w:rsidRPr="00333496">
        <w:rPr>
          <w:b w:val="0"/>
          <w:lang w:val="sr-Latn-ME"/>
        </w:rPr>
        <w:t>Datum posljednje obnove dozvole:</w:t>
      </w:r>
      <w:r w:rsidR="00800DC9" w:rsidRPr="00333496">
        <w:rPr>
          <w:lang w:val="sr-Latn-ME"/>
        </w:rPr>
        <w:t xml:space="preserve"> </w:t>
      </w:r>
      <w:r w:rsidR="00800DC9" w:rsidRPr="00333496">
        <w:rPr>
          <w:b w:val="0"/>
          <w:lang w:val="sr-Latn-ME"/>
        </w:rPr>
        <w:t>08.04.2025. godine</w:t>
      </w:r>
    </w:p>
    <w:p w14:paraId="4E70FC81" w14:textId="03F35C70" w:rsidR="007926C3" w:rsidRPr="00333496" w:rsidRDefault="007926C3">
      <w:pPr>
        <w:pStyle w:val="NASLOV123"/>
        <w:spacing w:before="0" w:after="0"/>
        <w:ind w:right="283"/>
        <w:rPr>
          <w:lang w:val="sr-Latn-ME"/>
        </w:rPr>
      </w:pPr>
    </w:p>
    <w:p w14:paraId="2A2DD73B" w14:textId="77777777" w:rsidR="0075761F" w:rsidRPr="00333496" w:rsidRDefault="0075761F">
      <w:pPr>
        <w:pStyle w:val="NASLOV123"/>
        <w:spacing w:before="0" w:after="0"/>
        <w:ind w:right="283"/>
        <w:rPr>
          <w:lang w:val="sr-Latn-ME"/>
        </w:rPr>
      </w:pPr>
    </w:p>
    <w:p w14:paraId="5F93AE56" w14:textId="77777777" w:rsidR="00295607" w:rsidRPr="00333496" w:rsidRDefault="00295607">
      <w:pPr>
        <w:pStyle w:val="NASLOV123"/>
        <w:spacing w:before="0" w:after="0"/>
        <w:ind w:right="283"/>
        <w:rPr>
          <w:lang w:val="sr-Latn-ME"/>
        </w:rPr>
      </w:pPr>
      <w:r w:rsidRPr="00333496">
        <w:rPr>
          <w:lang w:val="sr-Latn-ME"/>
        </w:rPr>
        <w:t>10. DATUM REVIZIJE TEKSTA</w:t>
      </w:r>
    </w:p>
    <w:p w14:paraId="7BF02AAC" w14:textId="77777777" w:rsidR="00800DC9" w:rsidRPr="00333496" w:rsidRDefault="00800DC9" w:rsidP="00800DC9">
      <w:pPr>
        <w:tabs>
          <w:tab w:val="clear" w:pos="284"/>
        </w:tabs>
        <w:ind w:right="283"/>
        <w:jc w:val="left"/>
        <w:rPr>
          <w:szCs w:val="22"/>
          <w:lang w:val="sr-Latn-ME"/>
        </w:rPr>
      </w:pPr>
      <w:bookmarkStart w:id="1" w:name="_GoBack"/>
      <w:bookmarkEnd w:id="1"/>
    </w:p>
    <w:p w14:paraId="7813810E" w14:textId="291DEBEA" w:rsidR="00800DC9" w:rsidRPr="00333496" w:rsidRDefault="00800DC9" w:rsidP="00800DC9">
      <w:pPr>
        <w:tabs>
          <w:tab w:val="clear" w:pos="284"/>
        </w:tabs>
        <w:ind w:right="283"/>
        <w:jc w:val="left"/>
        <w:rPr>
          <w:szCs w:val="22"/>
          <w:lang w:val="sr-Latn-ME"/>
        </w:rPr>
      </w:pPr>
      <w:r w:rsidRPr="00333496">
        <w:rPr>
          <w:szCs w:val="22"/>
          <w:lang w:val="sr-Latn-ME"/>
        </w:rPr>
        <w:t>April, 2025. godine</w:t>
      </w:r>
    </w:p>
    <w:p w14:paraId="3F941267" w14:textId="77777777" w:rsidR="007926C3" w:rsidRPr="00333496" w:rsidRDefault="007926C3">
      <w:pPr>
        <w:pStyle w:val="NASLOV123"/>
        <w:spacing w:before="0" w:after="0"/>
        <w:ind w:right="283"/>
        <w:rPr>
          <w:lang w:val="sr-Latn-ME"/>
        </w:rPr>
      </w:pPr>
    </w:p>
    <w:p w14:paraId="5018CFA9" w14:textId="77777777" w:rsidR="00051996" w:rsidRPr="00333496" w:rsidRDefault="00051996">
      <w:pPr>
        <w:rPr>
          <w:szCs w:val="22"/>
          <w:lang w:val="sr-Latn-ME"/>
        </w:rPr>
      </w:pPr>
    </w:p>
    <w:sectPr w:rsidR="00051996" w:rsidRPr="00333496" w:rsidSect="00E67409">
      <w:headerReference w:type="even" r:id="rId11"/>
      <w:footerReference w:type="even" r:id="rId12"/>
      <w:footerReference w:type="default" r:id="rId13"/>
      <w:headerReference w:type="first" r:id="rId14"/>
      <w:pgSz w:w="11907" w:h="16840" w:code="9"/>
      <w:pgMar w:top="905" w:right="1134" w:bottom="170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A490" w14:textId="77777777" w:rsidR="0009526A" w:rsidRDefault="0009526A">
      <w:r>
        <w:separator/>
      </w:r>
    </w:p>
  </w:endnote>
  <w:endnote w:type="continuationSeparator" w:id="0">
    <w:p w14:paraId="22C2F0F6" w14:textId="77777777" w:rsidR="0009526A" w:rsidRDefault="0009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6DD3" w14:textId="77777777" w:rsidR="0021075D" w:rsidRDefault="0021075D"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662B0B" w14:textId="77777777" w:rsidR="0021075D" w:rsidRDefault="00210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F5B84" w14:textId="2A45494A" w:rsidR="0021075D" w:rsidRPr="00333496" w:rsidRDefault="0021075D" w:rsidP="00CE09F3">
    <w:pPr>
      <w:pStyle w:val="Footer"/>
      <w:tabs>
        <w:tab w:val="left" w:pos="5448"/>
      </w:tabs>
      <w:spacing w:before="360"/>
      <w:jc w:val="center"/>
      <w:rPr>
        <w:szCs w:val="22"/>
      </w:rPr>
    </w:pPr>
    <w:r w:rsidRPr="00333496">
      <w:rPr>
        <w:szCs w:val="22"/>
      </w:rPr>
      <w:fldChar w:fldCharType="begin"/>
    </w:r>
    <w:r w:rsidRPr="00333496">
      <w:rPr>
        <w:szCs w:val="22"/>
      </w:rPr>
      <w:instrText xml:space="preserve"> PAGE </w:instrText>
    </w:r>
    <w:r w:rsidRPr="00333496">
      <w:rPr>
        <w:szCs w:val="22"/>
      </w:rPr>
      <w:fldChar w:fldCharType="separate"/>
    </w:r>
    <w:r w:rsidR="00333496">
      <w:rPr>
        <w:noProof/>
        <w:szCs w:val="22"/>
      </w:rPr>
      <w:t>13</w:t>
    </w:r>
    <w:r w:rsidRPr="00333496">
      <w:rPr>
        <w:szCs w:val="22"/>
      </w:rPr>
      <w:fldChar w:fldCharType="end"/>
    </w:r>
    <w:r w:rsidRPr="00333496">
      <w:rPr>
        <w:szCs w:val="22"/>
      </w:rPr>
      <w:t xml:space="preserve"> / </w:t>
    </w:r>
    <w:r w:rsidRPr="00333496">
      <w:rPr>
        <w:szCs w:val="22"/>
      </w:rPr>
      <w:fldChar w:fldCharType="begin"/>
    </w:r>
    <w:r w:rsidRPr="00333496">
      <w:rPr>
        <w:szCs w:val="22"/>
      </w:rPr>
      <w:instrText xml:space="preserve"> NUMPAGES  </w:instrText>
    </w:r>
    <w:r w:rsidRPr="00333496">
      <w:rPr>
        <w:szCs w:val="22"/>
      </w:rPr>
      <w:fldChar w:fldCharType="separate"/>
    </w:r>
    <w:r w:rsidR="00333496">
      <w:rPr>
        <w:noProof/>
        <w:szCs w:val="22"/>
      </w:rPr>
      <w:t>13</w:t>
    </w:r>
    <w:r w:rsidRPr="00333496">
      <w:rPr>
        <w:szCs w:val="22"/>
      </w:rPr>
      <w:fldChar w:fldCharType="end"/>
    </w:r>
  </w:p>
  <w:p w14:paraId="3556D835" w14:textId="77777777" w:rsidR="0021075D" w:rsidRPr="00C536C2" w:rsidRDefault="0021075D"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49C9D" w14:textId="77777777" w:rsidR="0009526A" w:rsidRDefault="0009526A">
      <w:r>
        <w:separator/>
      </w:r>
    </w:p>
  </w:footnote>
  <w:footnote w:type="continuationSeparator" w:id="0">
    <w:p w14:paraId="1194D0C0" w14:textId="77777777" w:rsidR="0009526A" w:rsidRDefault="0009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9E054" w14:textId="04F3D187" w:rsidR="0021075D" w:rsidRDefault="0021075D">
    <w:pPr>
      <w:pStyle w:val="Header"/>
    </w:pPr>
    <w:r>
      <w:rPr>
        <w:noProof/>
      </w:rPr>
      <mc:AlternateContent>
        <mc:Choice Requires="wps">
          <w:drawing>
            <wp:anchor distT="0" distB="0" distL="0" distR="0" simplePos="0" relativeHeight="251659264" behindDoc="0" locked="0" layoutInCell="1" allowOverlap="1" wp14:anchorId="18B9D7ED" wp14:editId="7C94E317">
              <wp:simplePos x="635" y="635"/>
              <wp:positionH relativeFrom="page">
                <wp:align>right</wp:align>
              </wp:positionH>
              <wp:positionV relativeFrom="page">
                <wp:align>top</wp:align>
              </wp:positionV>
              <wp:extent cx="1190625" cy="361315"/>
              <wp:effectExtent l="0" t="0" r="0" b="635"/>
              <wp:wrapNone/>
              <wp:docPr id="1540149697"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119E6378" w14:textId="045AA792" w:rsidR="0021075D" w:rsidRPr="000C1F93" w:rsidRDefault="0021075D" w:rsidP="000C1F93">
                          <w:pPr>
                            <w:rPr>
                              <w:rFonts w:ascii="Calibri" w:eastAsia="Calibri" w:hAnsi="Calibri" w:cs="Calibri"/>
                              <w:noProof/>
                              <w:color w:val="008000"/>
                              <w:szCs w:val="22"/>
                            </w:rPr>
                          </w:pPr>
                          <w:r w:rsidRPr="000C1F93">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B9D7ED"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textbox style="mso-fit-shape-to-text:t" inset="0,15pt,20pt,0">
                <w:txbxContent>
                  <w:p w14:paraId="119E6378" w14:textId="045AA792" w:rsidR="0021075D" w:rsidRPr="000C1F93" w:rsidRDefault="0021075D" w:rsidP="000C1F93">
                    <w:pPr>
                      <w:rPr>
                        <w:rFonts w:ascii="Calibri" w:eastAsia="Calibri" w:hAnsi="Calibri" w:cs="Calibri"/>
                        <w:noProof/>
                        <w:color w:val="008000"/>
                        <w:szCs w:val="22"/>
                      </w:rPr>
                    </w:pPr>
                    <w:r w:rsidRPr="000C1F93">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9415" w14:textId="752FE504" w:rsidR="0021075D" w:rsidRDefault="0021075D">
    <w:pPr>
      <w:pStyle w:val="Header"/>
    </w:pPr>
    <w:r>
      <w:rPr>
        <w:noProof/>
      </w:rPr>
      <mc:AlternateContent>
        <mc:Choice Requires="wps">
          <w:drawing>
            <wp:anchor distT="0" distB="0" distL="0" distR="0" simplePos="0" relativeHeight="251658240" behindDoc="0" locked="0" layoutInCell="1" allowOverlap="1" wp14:anchorId="4971C436" wp14:editId="5F1D9358">
              <wp:simplePos x="635" y="635"/>
              <wp:positionH relativeFrom="page">
                <wp:align>right</wp:align>
              </wp:positionH>
              <wp:positionV relativeFrom="page">
                <wp:align>top</wp:align>
              </wp:positionV>
              <wp:extent cx="1190625" cy="361315"/>
              <wp:effectExtent l="0" t="0" r="0" b="635"/>
              <wp:wrapNone/>
              <wp:docPr id="123006422"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6D4E955" w14:textId="11085067" w:rsidR="0021075D" w:rsidRPr="000C1F93" w:rsidRDefault="0021075D" w:rsidP="000C1F93">
                          <w:pPr>
                            <w:rPr>
                              <w:rFonts w:ascii="Calibri" w:eastAsia="Calibri" w:hAnsi="Calibri" w:cs="Calibri"/>
                              <w:noProof/>
                              <w:color w:val="008000"/>
                              <w:szCs w:val="22"/>
                            </w:rPr>
                          </w:pPr>
                          <w:r w:rsidRPr="000C1F93">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71C436"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textbox style="mso-fit-shape-to-text:t" inset="0,15pt,20pt,0">
                <w:txbxContent>
                  <w:p w14:paraId="66D4E955" w14:textId="11085067" w:rsidR="0021075D" w:rsidRPr="000C1F93" w:rsidRDefault="0021075D" w:rsidP="000C1F93">
                    <w:pPr>
                      <w:rPr>
                        <w:rFonts w:ascii="Calibri" w:eastAsia="Calibri" w:hAnsi="Calibri" w:cs="Calibri"/>
                        <w:noProof/>
                        <w:color w:val="008000"/>
                        <w:szCs w:val="22"/>
                      </w:rPr>
                    </w:pPr>
                    <w:r w:rsidRPr="000C1F93">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5D6D"/>
    <w:multiLevelType w:val="hybridMultilevel"/>
    <w:tmpl w:val="BD3413F2"/>
    <w:lvl w:ilvl="0" w:tplc="1A8CDE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2" w15:restartNumberingAfterBreak="0">
    <w:nsid w:val="09996995"/>
    <w:multiLevelType w:val="hybridMultilevel"/>
    <w:tmpl w:val="8DAA356A"/>
    <w:lvl w:ilvl="0" w:tplc="1A8CDE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F3B77"/>
    <w:multiLevelType w:val="hybridMultilevel"/>
    <w:tmpl w:val="A8D689D4"/>
    <w:lvl w:ilvl="0" w:tplc="1A8CDE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8875095"/>
    <w:multiLevelType w:val="hybridMultilevel"/>
    <w:tmpl w:val="6BC4A34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2144E2"/>
    <w:multiLevelType w:val="hybridMultilevel"/>
    <w:tmpl w:val="B972EE6C"/>
    <w:lvl w:ilvl="0" w:tplc="1A8CDE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5939C2"/>
    <w:multiLevelType w:val="hybridMultilevel"/>
    <w:tmpl w:val="F3BAB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217EE"/>
    <w:multiLevelType w:val="hybridMultilevel"/>
    <w:tmpl w:val="7C64ADDE"/>
    <w:lvl w:ilvl="0" w:tplc="1A8CDEF8">
      <w:start w:val="4"/>
      <w:numFmt w:val="bullet"/>
      <w:lvlText w:val="-"/>
      <w:lvlJc w:val="left"/>
      <w:pPr>
        <w:ind w:left="1050" w:hanging="360"/>
      </w:pPr>
      <w:rPr>
        <w:rFonts w:ascii="Times New Roman" w:eastAsia="Times New Roman" w:hAnsi="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74702F0B"/>
    <w:multiLevelType w:val="hybridMultilevel"/>
    <w:tmpl w:val="66EA7BF2"/>
    <w:lvl w:ilvl="0" w:tplc="E4CC0486">
      <w:start w:val="1"/>
      <w:numFmt w:val="bullet"/>
      <w:lvlText w:val=""/>
      <w:lvlJc w:val="left"/>
      <w:pPr>
        <w:tabs>
          <w:tab w:val="num" w:pos="792"/>
        </w:tabs>
        <w:ind w:left="792"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77DA382D"/>
    <w:multiLevelType w:val="hybridMultilevel"/>
    <w:tmpl w:val="85EC4E74"/>
    <w:lvl w:ilvl="0" w:tplc="1A8CDEF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7"/>
    </w:lvlOverride>
  </w:num>
  <w:num w:numId="3">
    <w:abstractNumId w:val="10"/>
  </w:num>
  <w:num w:numId="4">
    <w:abstractNumId w:val="2"/>
  </w:num>
  <w:num w:numId="5">
    <w:abstractNumId w:val="0"/>
  </w:num>
  <w:num w:numId="6">
    <w:abstractNumId w:val="3"/>
  </w:num>
  <w:num w:numId="7">
    <w:abstractNumId w:val="6"/>
  </w:num>
  <w:num w:numId="8">
    <w:abstractNumId w:val="9"/>
  </w:num>
  <w:num w:numId="9">
    <w:abstractNumId w:val="5"/>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5FD9"/>
    <w:rsid w:val="00017801"/>
    <w:rsid w:val="00025F0B"/>
    <w:rsid w:val="00051996"/>
    <w:rsid w:val="0005798D"/>
    <w:rsid w:val="00064273"/>
    <w:rsid w:val="00065EE4"/>
    <w:rsid w:val="0008043C"/>
    <w:rsid w:val="00083BE0"/>
    <w:rsid w:val="0009526A"/>
    <w:rsid w:val="00095FB6"/>
    <w:rsid w:val="0009758B"/>
    <w:rsid w:val="000A0F4A"/>
    <w:rsid w:val="000B0F2A"/>
    <w:rsid w:val="000C00A4"/>
    <w:rsid w:val="000C1F93"/>
    <w:rsid w:val="000C61AA"/>
    <w:rsid w:val="000D4FA4"/>
    <w:rsid w:val="000D5631"/>
    <w:rsid w:val="000E56A3"/>
    <w:rsid w:val="000E75C0"/>
    <w:rsid w:val="000F72AF"/>
    <w:rsid w:val="00105384"/>
    <w:rsid w:val="0012171C"/>
    <w:rsid w:val="0012660A"/>
    <w:rsid w:val="001269A4"/>
    <w:rsid w:val="0013275B"/>
    <w:rsid w:val="00140CFD"/>
    <w:rsid w:val="00141639"/>
    <w:rsid w:val="0014180A"/>
    <w:rsid w:val="00146E92"/>
    <w:rsid w:val="00160E27"/>
    <w:rsid w:val="00173D18"/>
    <w:rsid w:val="00175772"/>
    <w:rsid w:val="00175A7E"/>
    <w:rsid w:val="00182B59"/>
    <w:rsid w:val="001844A6"/>
    <w:rsid w:val="0018601D"/>
    <w:rsid w:val="00195974"/>
    <w:rsid w:val="001A245F"/>
    <w:rsid w:val="001A2799"/>
    <w:rsid w:val="001B1319"/>
    <w:rsid w:val="001B1AF9"/>
    <w:rsid w:val="001B1BB4"/>
    <w:rsid w:val="001B54EF"/>
    <w:rsid w:val="001B706A"/>
    <w:rsid w:val="001C4270"/>
    <w:rsid w:val="001D10C9"/>
    <w:rsid w:val="001E0A07"/>
    <w:rsid w:val="001E1B74"/>
    <w:rsid w:val="001E6145"/>
    <w:rsid w:val="001F2D4E"/>
    <w:rsid w:val="001F39B6"/>
    <w:rsid w:val="00207F53"/>
    <w:rsid w:val="002106D4"/>
    <w:rsid w:val="0021075D"/>
    <w:rsid w:val="00217D8D"/>
    <w:rsid w:val="0022218E"/>
    <w:rsid w:val="0022223A"/>
    <w:rsid w:val="00222898"/>
    <w:rsid w:val="002347F0"/>
    <w:rsid w:val="00235F0F"/>
    <w:rsid w:val="0024132F"/>
    <w:rsid w:val="00242B94"/>
    <w:rsid w:val="00242DCD"/>
    <w:rsid w:val="00247C5C"/>
    <w:rsid w:val="00252C0A"/>
    <w:rsid w:val="002635AA"/>
    <w:rsid w:val="002635D7"/>
    <w:rsid w:val="00273BE0"/>
    <w:rsid w:val="00290437"/>
    <w:rsid w:val="00291AF1"/>
    <w:rsid w:val="002927D6"/>
    <w:rsid w:val="002950EC"/>
    <w:rsid w:val="00295607"/>
    <w:rsid w:val="002A06C9"/>
    <w:rsid w:val="002B6F6A"/>
    <w:rsid w:val="002B7F13"/>
    <w:rsid w:val="002C0FBF"/>
    <w:rsid w:val="002D5293"/>
    <w:rsid w:val="002F2623"/>
    <w:rsid w:val="002F5E2F"/>
    <w:rsid w:val="00316FC0"/>
    <w:rsid w:val="00317CAB"/>
    <w:rsid w:val="00327382"/>
    <w:rsid w:val="00333496"/>
    <w:rsid w:val="00335647"/>
    <w:rsid w:val="00337B7F"/>
    <w:rsid w:val="00341D48"/>
    <w:rsid w:val="003452C0"/>
    <w:rsid w:val="00354DE8"/>
    <w:rsid w:val="00380091"/>
    <w:rsid w:val="00383195"/>
    <w:rsid w:val="00387B69"/>
    <w:rsid w:val="00392B9D"/>
    <w:rsid w:val="00397F59"/>
    <w:rsid w:val="003A2DF8"/>
    <w:rsid w:val="003B2082"/>
    <w:rsid w:val="003B4387"/>
    <w:rsid w:val="003C18A4"/>
    <w:rsid w:val="003C5512"/>
    <w:rsid w:val="003D41BC"/>
    <w:rsid w:val="003E3EC7"/>
    <w:rsid w:val="003E6E3C"/>
    <w:rsid w:val="003F25E3"/>
    <w:rsid w:val="003F69FE"/>
    <w:rsid w:val="004018C5"/>
    <w:rsid w:val="004123CD"/>
    <w:rsid w:val="004234ED"/>
    <w:rsid w:val="00427D41"/>
    <w:rsid w:val="004336DB"/>
    <w:rsid w:val="00446C38"/>
    <w:rsid w:val="004535DA"/>
    <w:rsid w:val="00457F80"/>
    <w:rsid w:val="00460DBF"/>
    <w:rsid w:val="004626BC"/>
    <w:rsid w:val="00462C33"/>
    <w:rsid w:val="00465160"/>
    <w:rsid w:val="00470959"/>
    <w:rsid w:val="0047498C"/>
    <w:rsid w:val="0048554B"/>
    <w:rsid w:val="00492248"/>
    <w:rsid w:val="004937B1"/>
    <w:rsid w:val="004941E4"/>
    <w:rsid w:val="00496A30"/>
    <w:rsid w:val="00496DB9"/>
    <w:rsid w:val="00497648"/>
    <w:rsid w:val="004A1DDF"/>
    <w:rsid w:val="004A50DF"/>
    <w:rsid w:val="004B5A11"/>
    <w:rsid w:val="004B7A50"/>
    <w:rsid w:val="004D230F"/>
    <w:rsid w:val="004D64AA"/>
    <w:rsid w:val="004E179D"/>
    <w:rsid w:val="004E1F90"/>
    <w:rsid w:val="004F55A9"/>
    <w:rsid w:val="00503974"/>
    <w:rsid w:val="0052230B"/>
    <w:rsid w:val="00525A8A"/>
    <w:rsid w:val="005272F4"/>
    <w:rsid w:val="005276F0"/>
    <w:rsid w:val="00530909"/>
    <w:rsid w:val="005373A3"/>
    <w:rsid w:val="00591CE8"/>
    <w:rsid w:val="005A4234"/>
    <w:rsid w:val="005B158E"/>
    <w:rsid w:val="005B1C0F"/>
    <w:rsid w:val="005B3388"/>
    <w:rsid w:val="005B7BA4"/>
    <w:rsid w:val="005C3F73"/>
    <w:rsid w:val="005C7891"/>
    <w:rsid w:val="005D056B"/>
    <w:rsid w:val="00603302"/>
    <w:rsid w:val="00604E4F"/>
    <w:rsid w:val="006054EE"/>
    <w:rsid w:val="006118B6"/>
    <w:rsid w:val="00616E71"/>
    <w:rsid w:val="00626B3F"/>
    <w:rsid w:val="006270C0"/>
    <w:rsid w:val="00630195"/>
    <w:rsid w:val="006334F9"/>
    <w:rsid w:val="00645475"/>
    <w:rsid w:val="00645838"/>
    <w:rsid w:val="006559AF"/>
    <w:rsid w:val="00660ED5"/>
    <w:rsid w:val="00664B5F"/>
    <w:rsid w:val="00667847"/>
    <w:rsid w:val="00676DFE"/>
    <w:rsid w:val="00685F8D"/>
    <w:rsid w:val="00692618"/>
    <w:rsid w:val="00693874"/>
    <w:rsid w:val="00693F46"/>
    <w:rsid w:val="006B079F"/>
    <w:rsid w:val="006B25E8"/>
    <w:rsid w:val="006D1A15"/>
    <w:rsid w:val="006D7CA9"/>
    <w:rsid w:val="006F158F"/>
    <w:rsid w:val="00721125"/>
    <w:rsid w:val="00733F57"/>
    <w:rsid w:val="0074336E"/>
    <w:rsid w:val="00744EAC"/>
    <w:rsid w:val="007527DF"/>
    <w:rsid w:val="0075761F"/>
    <w:rsid w:val="00764648"/>
    <w:rsid w:val="007672F3"/>
    <w:rsid w:val="00781EEB"/>
    <w:rsid w:val="00782E44"/>
    <w:rsid w:val="007926C3"/>
    <w:rsid w:val="00797382"/>
    <w:rsid w:val="007A6CD4"/>
    <w:rsid w:val="007B16C4"/>
    <w:rsid w:val="007B496E"/>
    <w:rsid w:val="007C2D7E"/>
    <w:rsid w:val="007C5F0B"/>
    <w:rsid w:val="007D17FD"/>
    <w:rsid w:val="007D2082"/>
    <w:rsid w:val="007D3F54"/>
    <w:rsid w:val="007D48C5"/>
    <w:rsid w:val="007D5075"/>
    <w:rsid w:val="007E06F0"/>
    <w:rsid w:val="007E2D97"/>
    <w:rsid w:val="007E57C0"/>
    <w:rsid w:val="007F0345"/>
    <w:rsid w:val="007F6BCB"/>
    <w:rsid w:val="007F6D51"/>
    <w:rsid w:val="00800CFF"/>
    <w:rsid w:val="00800DC9"/>
    <w:rsid w:val="00802DFC"/>
    <w:rsid w:val="00814781"/>
    <w:rsid w:val="00834DBB"/>
    <w:rsid w:val="00842FFB"/>
    <w:rsid w:val="0084338F"/>
    <w:rsid w:val="00847D45"/>
    <w:rsid w:val="00853339"/>
    <w:rsid w:val="008540A1"/>
    <w:rsid w:val="0086351A"/>
    <w:rsid w:val="00863F2E"/>
    <w:rsid w:val="00874B61"/>
    <w:rsid w:val="008A48B7"/>
    <w:rsid w:val="008A4B8F"/>
    <w:rsid w:val="008B3EB5"/>
    <w:rsid w:val="008B6011"/>
    <w:rsid w:val="008C5809"/>
    <w:rsid w:val="008D78C9"/>
    <w:rsid w:val="008E0FC9"/>
    <w:rsid w:val="008E2CB2"/>
    <w:rsid w:val="008E746A"/>
    <w:rsid w:val="008E7B6B"/>
    <w:rsid w:val="008F7183"/>
    <w:rsid w:val="008F7AAE"/>
    <w:rsid w:val="009060AA"/>
    <w:rsid w:val="00910F70"/>
    <w:rsid w:val="00913684"/>
    <w:rsid w:val="00922B86"/>
    <w:rsid w:val="00923865"/>
    <w:rsid w:val="0093016E"/>
    <w:rsid w:val="00932C55"/>
    <w:rsid w:val="00934B4D"/>
    <w:rsid w:val="00935D6A"/>
    <w:rsid w:val="00936AC2"/>
    <w:rsid w:val="009433EF"/>
    <w:rsid w:val="00955C75"/>
    <w:rsid w:val="00963816"/>
    <w:rsid w:val="009677DF"/>
    <w:rsid w:val="0097677D"/>
    <w:rsid w:val="00986BBD"/>
    <w:rsid w:val="009946F8"/>
    <w:rsid w:val="00995034"/>
    <w:rsid w:val="00996E6B"/>
    <w:rsid w:val="009A1D64"/>
    <w:rsid w:val="009A6A2E"/>
    <w:rsid w:val="009B1292"/>
    <w:rsid w:val="009B2430"/>
    <w:rsid w:val="009B338B"/>
    <w:rsid w:val="009B58AD"/>
    <w:rsid w:val="009B7935"/>
    <w:rsid w:val="009C1C03"/>
    <w:rsid w:val="009C7BA2"/>
    <w:rsid w:val="009D1161"/>
    <w:rsid w:val="009D667B"/>
    <w:rsid w:val="009E20F4"/>
    <w:rsid w:val="009E64F7"/>
    <w:rsid w:val="009F4449"/>
    <w:rsid w:val="00A02252"/>
    <w:rsid w:val="00A127F1"/>
    <w:rsid w:val="00A1288D"/>
    <w:rsid w:val="00A24241"/>
    <w:rsid w:val="00A27130"/>
    <w:rsid w:val="00A30B99"/>
    <w:rsid w:val="00A3724B"/>
    <w:rsid w:val="00A54475"/>
    <w:rsid w:val="00A7147C"/>
    <w:rsid w:val="00A73E5E"/>
    <w:rsid w:val="00A7660B"/>
    <w:rsid w:val="00A83758"/>
    <w:rsid w:val="00A85458"/>
    <w:rsid w:val="00A86897"/>
    <w:rsid w:val="00A95733"/>
    <w:rsid w:val="00A97998"/>
    <w:rsid w:val="00AB5465"/>
    <w:rsid w:val="00AB576F"/>
    <w:rsid w:val="00AC5BC1"/>
    <w:rsid w:val="00AD05C0"/>
    <w:rsid w:val="00AF3929"/>
    <w:rsid w:val="00AF7AF8"/>
    <w:rsid w:val="00B009FF"/>
    <w:rsid w:val="00B10606"/>
    <w:rsid w:val="00B26FAC"/>
    <w:rsid w:val="00B31AA2"/>
    <w:rsid w:val="00B35083"/>
    <w:rsid w:val="00B41B17"/>
    <w:rsid w:val="00B444BA"/>
    <w:rsid w:val="00B46758"/>
    <w:rsid w:val="00B469B0"/>
    <w:rsid w:val="00B74C0B"/>
    <w:rsid w:val="00B8400D"/>
    <w:rsid w:val="00B93A37"/>
    <w:rsid w:val="00BA1819"/>
    <w:rsid w:val="00BA5A22"/>
    <w:rsid w:val="00BB55E5"/>
    <w:rsid w:val="00BD725A"/>
    <w:rsid w:val="00BE3AB0"/>
    <w:rsid w:val="00BE48CF"/>
    <w:rsid w:val="00BF18AE"/>
    <w:rsid w:val="00BF3750"/>
    <w:rsid w:val="00C06244"/>
    <w:rsid w:val="00C2110C"/>
    <w:rsid w:val="00C362FA"/>
    <w:rsid w:val="00C4157E"/>
    <w:rsid w:val="00C43A59"/>
    <w:rsid w:val="00C536C2"/>
    <w:rsid w:val="00C558B8"/>
    <w:rsid w:val="00C55F47"/>
    <w:rsid w:val="00C56E2E"/>
    <w:rsid w:val="00C57DA3"/>
    <w:rsid w:val="00C64A31"/>
    <w:rsid w:val="00C82E8B"/>
    <w:rsid w:val="00C84EAD"/>
    <w:rsid w:val="00CA319B"/>
    <w:rsid w:val="00CA5DAF"/>
    <w:rsid w:val="00CB7567"/>
    <w:rsid w:val="00CC4C88"/>
    <w:rsid w:val="00CC6A9C"/>
    <w:rsid w:val="00CD0B1F"/>
    <w:rsid w:val="00CD3F96"/>
    <w:rsid w:val="00CE09F3"/>
    <w:rsid w:val="00CE76DA"/>
    <w:rsid w:val="00CF7C14"/>
    <w:rsid w:val="00D00ABA"/>
    <w:rsid w:val="00D00EAA"/>
    <w:rsid w:val="00D10684"/>
    <w:rsid w:val="00D11E94"/>
    <w:rsid w:val="00D20998"/>
    <w:rsid w:val="00D24C5A"/>
    <w:rsid w:val="00D30389"/>
    <w:rsid w:val="00D337F6"/>
    <w:rsid w:val="00D52CDB"/>
    <w:rsid w:val="00D55E36"/>
    <w:rsid w:val="00D56199"/>
    <w:rsid w:val="00D61710"/>
    <w:rsid w:val="00D6611E"/>
    <w:rsid w:val="00D85F37"/>
    <w:rsid w:val="00D9209A"/>
    <w:rsid w:val="00D96FD1"/>
    <w:rsid w:val="00D97D7F"/>
    <w:rsid w:val="00DA3743"/>
    <w:rsid w:val="00DB4534"/>
    <w:rsid w:val="00DC39EB"/>
    <w:rsid w:val="00DC6441"/>
    <w:rsid w:val="00DD2A82"/>
    <w:rsid w:val="00DD4D9F"/>
    <w:rsid w:val="00DF46E4"/>
    <w:rsid w:val="00E04856"/>
    <w:rsid w:val="00E15B89"/>
    <w:rsid w:val="00E17833"/>
    <w:rsid w:val="00E25079"/>
    <w:rsid w:val="00E419AD"/>
    <w:rsid w:val="00E50CD3"/>
    <w:rsid w:val="00E54AAA"/>
    <w:rsid w:val="00E56089"/>
    <w:rsid w:val="00E67409"/>
    <w:rsid w:val="00E801FF"/>
    <w:rsid w:val="00E87746"/>
    <w:rsid w:val="00E87BE1"/>
    <w:rsid w:val="00E93302"/>
    <w:rsid w:val="00EA020F"/>
    <w:rsid w:val="00EA1F85"/>
    <w:rsid w:val="00EA293E"/>
    <w:rsid w:val="00EA6E41"/>
    <w:rsid w:val="00ED0C25"/>
    <w:rsid w:val="00ED4585"/>
    <w:rsid w:val="00ED543C"/>
    <w:rsid w:val="00ED735F"/>
    <w:rsid w:val="00ED7EED"/>
    <w:rsid w:val="00F01FEA"/>
    <w:rsid w:val="00F052D0"/>
    <w:rsid w:val="00F057A5"/>
    <w:rsid w:val="00F21906"/>
    <w:rsid w:val="00F32641"/>
    <w:rsid w:val="00F4095C"/>
    <w:rsid w:val="00F42610"/>
    <w:rsid w:val="00F5775F"/>
    <w:rsid w:val="00F63F24"/>
    <w:rsid w:val="00F66B23"/>
    <w:rsid w:val="00F7165E"/>
    <w:rsid w:val="00F74272"/>
    <w:rsid w:val="00F76099"/>
    <w:rsid w:val="00F9420D"/>
    <w:rsid w:val="00F94720"/>
    <w:rsid w:val="00FC2718"/>
    <w:rsid w:val="00FD01D1"/>
    <w:rsid w:val="00FD1A19"/>
    <w:rsid w:val="00FD2C1A"/>
    <w:rsid w:val="00FD5C67"/>
    <w:rsid w:val="00FD5F57"/>
    <w:rsid w:val="00FE746B"/>
    <w:rsid w:val="00FF0C32"/>
    <w:rsid w:val="00FF0D13"/>
    <w:rsid w:val="00FF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325B9"/>
  <w15:chartTrackingRefBased/>
  <w15:docId w15:val="{13E1783F-2440-47BE-91F1-4A8B3055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rsid w:val="00175A7E"/>
    <w:rPr>
      <w:rFonts w:cs="Times New Roman"/>
    </w:rPr>
  </w:style>
  <w:style w:type="character" w:styleId="CommentReference">
    <w:name w:val="annotation reference"/>
    <w:rsid w:val="003B2082"/>
    <w:rPr>
      <w:sz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link w:val="Footer"/>
    <w:locked/>
    <w:rsid w:val="00C536C2"/>
    <w:rPr>
      <w:rFonts w:ascii="Humanist777" w:hAnsi="Humanist777" w:cs="Times New Roman"/>
      <w:sz w:val="24"/>
      <w:szCs w:val="24"/>
    </w:rPr>
  </w:style>
  <w:style w:type="paragraph" w:customStyle="1" w:styleId="NASLOV123">
    <w:name w:val="NASLOV 123"/>
    <w:basedOn w:val="Normal"/>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DD4D9F"/>
    <w:rPr>
      <w:rFonts w:cs="Times New Roman"/>
      <w:sz w:val="24"/>
      <w:szCs w:val="24"/>
    </w:rPr>
  </w:style>
  <w:style w:type="table" w:styleId="TableGrid">
    <w:name w:val="Table Grid"/>
    <w:basedOn w:val="TableNormal"/>
    <w:rsid w:val="00DD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6BCB"/>
    <w:rPr>
      <w:rFonts w:cs="Times New Roman"/>
      <w:color w:val="0000FF"/>
      <w:u w:val="single"/>
    </w:rPr>
  </w:style>
  <w:style w:type="paragraph" w:styleId="Revision">
    <w:name w:val="Revision"/>
    <w:hidden/>
    <w:uiPriority w:val="99"/>
    <w:semiHidden/>
    <w:rsid w:val="004018C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30204</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14</cp:revision>
  <cp:lastPrinted>2022-02-07T09:39:00Z</cp:lastPrinted>
  <dcterms:created xsi:type="dcterms:W3CDTF">2025-04-07T12:43:00Z</dcterms:created>
  <dcterms:modified xsi:type="dcterms:W3CDTF">2025-04-08T12:20:00Z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754edd6,5bccd1c1,28ecca3c</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2025-01-23T19:00:13Z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6dc92541-9f5a-447b-914f-7d376b0a5867</vt:lpwstr>
  </property>
  <property fmtid="{D5CDD505-2E9C-101B-9397-08002B2CF9AE}" pid="11" name="MSIP_Label_80e91ba7-203e-4ac0-a045-4c37ad0b383b_ContentBits">
    <vt:lpwstr>1</vt:lpwstr>
  </property>
</Properties>
</file>