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6D137" w14:textId="77777777" w:rsidR="00DD2A82" w:rsidRPr="00033300" w:rsidRDefault="00DD2A82" w:rsidP="00033300">
      <w:pPr>
        <w:rPr>
          <w:szCs w:val="22"/>
          <w:lang w:val="sr-Latn-ME"/>
        </w:rPr>
      </w:pPr>
    </w:p>
    <w:p w14:paraId="7DF50976" w14:textId="77777777" w:rsidR="00CE09F3" w:rsidRPr="00033300" w:rsidRDefault="00CE09F3" w:rsidP="00033300">
      <w:pPr>
        <w:jc w:val="center"/>
        <w:rPr>
          <w:b/>
          <w:bCs/>
          <w:iCs/>
          <w:szCs w:val="22"/>
          <w:u w:val="single"/>
          <w:lang w:val="sr-Latn-ME"/>
        </w:rPr>
      </w:pPr>
      <w:r w:rsidRPr="00033300">
        <w:rPr>
          <w:b/>
          <w:bCs/>
          <w:iCs/>
          <w:szCs w:val="22"/>
          <w:u w:val="single"/>
          <w:lang w:val="sr-Latn-ME"/>
        </w:rPr>
        <w:t>SAŽETAK KARAKTERISTIKA L</w:t>
      </w:r>
      <w:r w:rsidR="00D73A7F" w:rsidRPr="00033300">
        <w:rPr>
          <w:b/>
          <w:bCs/>
          <w:iCs/>
          <w:szCs w:val="22"/>
          <w:u w:val="single"/>
          <w:lang w:val="sr-Latn-ME"/>
        </w:rPr>
        <w:t>IJ</w:t>
      </w:r>
      <w:r w:rsidRPr="00033300">
        <w:rPr>
          <w:b/>
          <w:bCs/>
          <w:iCs/>
          <w:szCs w:val="22"/>
          <w:u w:val="single"/>
          <w:lang w:val="sr-Latn-ME"/>
        </w:rPr>
        <w:t>EKA</w:t>
      </w:r>
    </w:p>
    <w:p w14:paraId="3C78F5F1" w14:textId="77777777" w:rsidR="00E50CD3" w:rsidRPr="00033300" w:rsidRDefault="00E50CD3" w:rsidP="00033300">
      <w:pPr>
        <w:rPr>
          <w:b/>
          <w:bCs/>
          <w:szCs w:val="22"/>
          <w:lang w:val="sr-Latn-ME"/>
        </w:rPr>
      </w:pPr>
    </w:p>
    <w:p w14:paraId="078004FB" w14:textId="77777777" w:rsidR="00CE09F3" w:rsidRPr="00033300" w:rsidRDefault="00CE09F3" w:rsidP="00033300">
      <w:pPr>
        <w:rPr>
          <w:b/>
          <w:bCs/>
          <w:szCs w:val="22"/>
          <w:lang w:val="sr-Latn-ME"/>
        </w:rPr>
      </w:pPr>
    </w:p>
    <w:p w14:paraId="554BD046" w14:textId="77777777" w:rsidR="00CE09F3" w:rsidRPr="00033300" w:rsidRDefault="00CE09F3" w:rsidP="00B95A92">
      <w:pPr>
        <w:pStyle w:val="NASLOV123"/>
        <w:jc w:val="both"/>
        <w:rPr>
          <w:lang w:val="sr-Latn-ME"/>
        </w:rPr>
      </w:pPr>
      <w:r w:rsidRPr="00033300">
        <w:rPr>
          <w:lang w:val="sr-Latn-ME"/>
        </w:rPr>
        <w:t xml:space="preserve">1. </w:t>
      </w:r>
      <w:r w:rsidR="00042439" w:rsidRPr="00033300">
        <w:rPr>
          <w:lang w:val="sr-Latn-ME"/>
        </w:rPr>
        <w:t xml:space="preserve">NAZIV </w:t>
      </w:r>
      <w:r w:rsidRPr="00033300">
        <w:rPr>
          <w:lang w:val="sr-Latn-ME"/>
        </w:rPr>
        <w:t>L</w:t>
      </w:r>
      <w:r w:rsidR="00042439" w:rsidRPr="00033300">
        <w:rPr>
          <w:lang w:val="sr-Latn-ME"/>
        </w:rPr>
        <w:t>IJ</w:t>
      </w:r>
      <w:r w:rsidRPr="00033300">
        <w:rPr>
          <w:lang w:val="sr-Latn-ME"/>
        </w:rPr>
        <w:t>EKA</w:t>
      </w:r>
    </w:p>
    <w:p w14:paraId="5881E505" w14:textId="31C8522D" w:rsidR="00CE09F3" w:rsidRPr="00033300" w:rsidRDefault="005C6A5F">
      <w:pPr>
        <w:rPr>
          <w:bCs/>
          <w:szCs w:val="22"/>
          <w:lang w:val="sr-Latn-ME"/>
        </w:rPr>
      </w:pPr>
      <w:r w:rsidRPr="00033300">
        <w:rPr>
          <w:bCs/>
          <w:szCs w:val="22"/>
          <w:lang w:val="sr-Latn-ME"/>
        </w:rPr>
        <w:t xml:space="preserve">Gonal-f, </w:t>
      </w:r>
      <w:r w:rsidR="009533EA" w:rsidRPr="00033300">
        <w:rPr>
          <w:bCs/>
          <w:szCs w:val="22"/>
          <w:lang w:val="sr-Latn-ME"/>
        </w:rPr>
        <w:t>150 i.j./0,2</w:t>
      </w:r>
      <w:r w:rsidR="00FF4F49">
        <w:rPr>
          <w:bCs/>
          <w:szCs w:val="22"/>
          <w:lang w:val="sr-Latn-ME"/>
        </w:rPr>
        <w:t>4</w:t>
      </w:r>
      <w:r w:rsidR="009533EA" w:rsidRPr="00033300">
        <w:rPr>
          <w:bCs/>
          <w:szCs w:val="22"/>
          <w:lang w:val="sr-Latn-ME"/>
        </w:rPr>
        <w:t xml:space="preserve"> </w:t>
      </w:r>
      <w:r w:rsidR="00FD2D9F" w:rsidRPr="00033300">
        <w:rPr>
          <w:bCs/>
          <w:szCs w:val="22"/>
          <w:lang w:val="sr-Latn-ME"/>
        </w:rPr>
        <w:t>ml</w:t>
      </w:r>
      <w:r w:rsidR="009533EA" w:rsidRPr="00033300">
        <w:rPr>
          <w:bCs/>
          <w:szCs w:val="22"/>
          <w:lang w:val="sr-Latn-ME"/>
        </w:rPr>
        <w:t xml:space="preserve">, </w:t>
      </w:r>
      <w:r w:rsidRPr="00033300">
        <w:rPr>
          <w:bCs/>
          <w:szCs w:val="22"/>
          <w:lang w:val="sr-Latn-ME"/>
        </w:rPr>
        <w:t>rastvor za injekciju u</w:t>
      </w:r>
      <w:r w:rsidR="0035251E" w:rsidRPr="00033300">
        <w:rPr>
          <w:bCs/>
          <w:szCs w:val="22"/>
          <w:lang w:val="sr-Latn-ME"/>
        </w:rPr>
        <w:t xml:space="preserve"> </w:t>
      </w:r>
      <w:r w:rsidR="00DA188B" w:rsidRPr="00033300">
        <w:rPr>
          <w:bCs/>
          <w:szCs w:val="22"/>
          <w:lang w:val="sr-Latn-ME"/>
        </w:rPr>
        <w:t xml:space="preserve">napunjenom injekcionom penu </w:t>
      </w:r>
      <w:r w:rsidRPr="00033300">
        <w:rPr>
          <w:bCs/>
          <w:szCs w:val="22"/>
          <w:lang w:val="sr-Latn-ME"/>
        </w:rPr>
        <w:t xml:space="preserve"> </w:t>
      </w:r>
    </w:p>
    <w:p w14:paraId="0A3BD79F" w14:textId="77777777" w:rsidR="00C40D37" w:rsidRPr="00033300" w:rsidRDefault="00C40D37">
      <w:pPr>
        <w:rPr>
          <w:bCs/>
          <w:szCs w:val="22"/>
          <w:lang w:val="sr-Latn-ME"/>
        </w:rPr>
      </w:pPr>
    </w:p>
    <w:p w14:paraId="34CBAA55" w14:textId="3159532F" w:rsidR="00CE09F3" w:rsidRDefault="00CE09F3">
      <w:pPr>
        <w:rPr>
          <w:szCs w:val="22"/>
          <w:lang w:val="sr-Latn-ME"/>
        </w:rPr>
      </w:pPr>
      <w:r w:rsidRPr="00033300">
        <w:rPr>
          <w:szCs w:val="22"/>
          <w:lang w:val="sr-Latn-ME"/>
        </w:rPr>
        <w:t>INN:</w:t>
      </w:r>
      <w:r w:rsidR="00C40D37" w:rsidRPr="00033300">
        <w:rPr>
          <w:szCs w:val="22"/>
          <w:lang w:val="sr-Latn-ME"/>
        </w:rPr>
        <w:t xml:space="preserve"> folitropin alfa</w:t>
      </w:r>
    </w:p>
    <w:p w14:paraId="4AD8F43C" w14:textId="77777777" w:rsidR="008477ED" w:rsidRPr="00033300" w:rsidRDefault="008477ED">
      <w:pPr>
        <w:rPr>
          <w:szCs w:val="22"/>
          <w:lang w:val="sr-Latn-ME"/>
        </w:rPr>
      </w:pPr>
    </w:p>
    <w:p w14:paraId="045241DE" w14:textId="77777777" w:rsidR="00CE09F3" w:rsidRPr="00033300" w:rsidRDefault="00CE09F3">
      <w:pPr>
        <w:rPr>
          <w:szCs w:val="22"/>
          <w:lang w:val="sr-Latn-ME"/>
        </w:rPr>
      </w:pPr>
    </w:p>
    <w:p w14:paraId="62B5A3F5" w14:textId="77777777" w:rsidR="00CE09F3" w:rsidRPr="00033300" w:rsidRDefault="00CE09F3" w:rsidP="00B95A92">
      <w:pPr>
        <w:pStyle w:val="NASLOV123"/>
        <w:spacing w:before="0" w:after="0"/>
        <w:jc w:val="both"/>
        <w:rPr>
          <w:lang w:val="sr-Latn-ME"/>
        </w:rPr>
      </w:pPr>
      <w:r w:rsidRPr="00033300">
        <w:rPr>
          <w:lang w:val="sr-Latn-ME"/>
        </w:rPr>
        <w:t>2. KVALITATIVNI I KVANTITATIVNI SASTAV</w:t>
      </w:r>
    </w:p>
    <w:p w14:paraId="490CBA67" w14:textId="77777777" w:rsidR="008477ED" w:rsidRDefault="008477ED" w:rsidP="00B95A92">
      <w:pPr>
        <w:pStyle w:val="SPCnormal"/>
        <w:jc w:val="both"/>
        <w:rPr>
          <w:szCs w:val="22"/>
          <w:lang w:val="sr-Latn-ME"/>
        </w:rPr>
      </w:pPr>
    </w:p>
    <w:p w14:paraId="001E5A25" w14:textId="77777777" w:rsidR="00FF4F49" w:rsidRPr="00033300" w:rsidRDefault="00FF4F49" w:rsidP="00FF4F49">
      <w:pPr>
        <w:pStyle w:val="SPCnormal"/>
        <w:rPr>
          <w:szCs w:val="22"/>
          <w:lang w:val="sr-Latn-ME"/>
        </w:rPr>
      </w:pPr>
      <w:r w:rsidRPr="00033300">
        <w:rPr>
          <w:szCs w:val="22"/>
          <w:lang w:val="sr-Latn-ME"/>
        </w:rPr>
        <w:t xml:space="preserve">Jedan </w:t>
      </w:r>
      <w:r>
        <w:rPr>
          <w:szCs w:val="22"/>
          <w:lang w:val="sr-Latn-ME"/>
        </w:rPr>
        <w:t>napunjeni injekcioni pen</w:t>
      </w:r>
      <w:r w:rsidRPr="00033300">
        <w:rPr>
          <w:szCs w:val="22"/>
          <w:lang w:val="sr-Latn-ME"/>
        </w:rPr>
        <w:t xml:space="preserve"> sadrži 150 i.j. (što odgovara 11 mikrograma) folitropina alfa</w:t>
      </w:r>
      <w:r>
        <w:rPr>
          <w:szCs w:val="22"/>
          <w:lang w:val="sr-Latn-ME"/>
        </w:rPr>
        <w:t>*</w:t>
      </w:r>
      <w:r w:rsidRPr="00033300">
        <w:rPr>
          <w:szCs w:val="22"/>
          <w:lang w:val="sr-Latn-ME"/>
        </w:rPr>
        <w:t xml:space="preserve"> u 0,2</w:t>
      </w:r>
      <w:r>
        <w:rPr>
          <w:szCs w:val="22"/>
          <w:lang w:val="sr-Latn-ME"/>
        </w:rPr>
        <w:t>4</w:t>
      </w:r>
      <w:r w:rsidRPr="00033300">
        <w:rPr>
          <w:szCs w:val="22"/>
          <w:lang w:val="sr-Latn-ME"/>
        </w:rPr>
        <w:t xml:space="preserve"> ml rastvora.</w:t>
      </w:r>
    </w:p>
    <w:p w14:paraId="16A02D73" w14:textId="77777777" w:rsidR="00C40D37" w:rsidRPr="00033300" w:rsidRDefault="00C40D37" w:rsidP="00B95A92">
      <w:pPr>
        <w:pStyle w:val="SPCnormal"/>
        <w:jc w:val="both"/>
        <w:rPr>
          <w:szCs w:val="22"/>
          <w:lang w:val="sr-Latn-ME"/>
        </w:rPr>
      </w:pPr>
    </w:p>
    <w:p w14:paraId="19FC60C2" w14:textId="77777777" w:rsidR="00C40D37" w:rsidRPr="00033300" w:rsidRDefault="00C40D37">
      <w:pPr>
        <w:pStyle w:val="SPCnormal"/>
        <w:jc w:val="both"/>
        <w:rPr>
          <w:szCs w:val="22"/>
          <w:lang w:val="sr-Latn-ME"/>
        </w:rPr>
      </w:pPr>
      <w:r w:rsidRPr="00033300">
        <w:rPr>
          <w:szCs w:val="22"/>
          <w:lang w:val="sr-Latn-ME"/>
        </w:rPr>
        <w:t>*rekombinantni humani folikulostimulirajući hormon (r-hFSH) proizveden tehnologijom rekombinantne DNK u ćelijama ovarijuma kineskog hrčka (CHO, eng</w:t>
      </w:r>
      <w:r w:rsidRPr="00033300">
        <w:rPr>
          <w:i/>
          <w:szCs w:val="22"/>
          <w:lang w:val="sr-Latn-ME"/>
        </w:rPr>
        <w:t>. Chinese Hamster Ovary</w:t>
      </w:r>
      <w:r w:rsidRPr="00033300">
        <w:rPr>
          <w:szCs w:val="22"/>
          <w:lang w:val="sr-Latn-ME"/>
        </w:rPr>
        <w:t xml:space="preserve">). </w:t>
      </w:r>
    </w:p>
    <w:p w14:paraId="0218AD00" w14:textId="77777777" w:rsidR="00C40D37" w:rsidRPr="00033300" w:rsidRDefault="00C40D37" w:rsidP="00B95A92">
      <w:pPr>
        <w:pStyle w:val="SPCnormal"/>
        <w:jc w:val="both"/>
        <w:rPr>
          <w:szCs w:val="22"/>
          <w:lang w:val="sr-Latn-ME"/>
        </w:rPr>
      </w:pPr>
    </w:p>
    <w:p w14:paraId="07B18729" w14:textId="77777777" w:rsidR="00042439" w:rsidRPr="00033300" w:rsidRDefault="00042439">
      <w:pPr>
        <w:rPr>
          <w:szCs w:val="22"/>
          <w:lang w:val="sr-Latn-ME"/>
        </w:rPr>
      </w:pPr>
      <w:r w:rsidRPr="00033300">
        <w:rPr>
          <w:szCs w:val="22"/>
          <w:lang w:val="sr-Latn-ME"/>
        </w:rPr>
        <w:t>Za spisak svih ekscipijenasa, pogledati dio 6.1.</w:t>
      </w:r>
    </w:p>
    <w:p w14:paraId="6834F6A9" w14:textId="77777777" w:rsidR="008477ED" w:rsidRDefault="008477ED" w:rsidP="008477ED">
      <w:pPr>
        <w:pStyle w:val="NASLOV123"/>
        <w:spacing w:before="0" w:after="0"/>
        <w:rPr>
          <w:lang w:val="sr-Latn-ME"/>
        </w:rPr>
      </w:pPr>
    </w:p>
    <w:p w14:paraId="23EC41AE" w14:textId="77777777" w:rsidR="008477ED" w:rsidRDefault="008477ED" w:rsidP="008477ED">
      <w:pPr>
        <w:pStyle w:val="NASLOV123"/>
        <w:spacing w:before="0" w:after="0"/>
        <w:rPr>
          <w:lang w:val="sr-Latn-ME"/>
        </w:rPr>
      </w:pPr>
    </w:p>
    <w:p w14:paraId="409ADF2D" w14:textId="65DB2A22" w:rsidR="00CE09F3" w:rsidRPr="00033300" w:rsidRDefault="00CE09F3" w:rsidP="00B95A92">
      <w:pPr>
        <w:pStyle w:val="NASLOV123"/>
        <w:spacing w:before="0" w:after="0"/>
        <w:jc w:val="both"/>
        <w:rPr>
          <w:lang w:val="sr-Latn-ME"/>
        </w:rPr>
      </w:pPr>
      <w:r w:rsidRPr="00033300">
        <w:rPr>
          <w:lang w:val="sr-Latn-ME"/>
        </w:rPr>
        <w:t>3. FARMACEUTSKI OBLIK</w:t>
      </w:r>
    </w:p>
    <w:p w14:paraId="036261F2" w14:textId="77777777" w:rsidR="008477ED" w:rsidRDefault="008477ED" w:rsidP="00B95A92">
      <w:pPr>
        <w:pStyle w:val="SPCnormal"/>
        <w:jc w:val="both"/>
        <w:outlineLvl w:val="0"/>
        <w:rPr>
          <w:color w:val="000000"/>
          <w:szCs w:val="22"/>
          <w:lang w:val="sr-Latn-ME"/>
        </w:rPr>
      </w:pPr>
    </w:p>
    <w:p w14:paraId="1070A36C" w14:textId="1F5E6556" w:rsidR="00C40D37" w:rsidRPr="00033300" w:rsidRDefault="00C40D37" w:rsidP="00B95A92">
      <w:pPr>
        <w:pStyle w:val="SPCnormal"/>
        <w:jc w:val="both"/>
        <w:outlineLvl w:val="0"/>
        <w:rPr>
          <w:color w:val="000000"/>
          <w:szCs w:val="22"/>
          <w:lang w:val="sr-Latn-ME"/>
        </w:rPr>
      </w:pPr>
      <w:r w:rsidRPr="00033300">
        <w:rPr>
          <w:color w:val="000000"/>
          <w:szCs w:val="22"/>
          <w:lang w:val="sr-Latn-ME"/>
        </w:rPr>
        <w:t>Rastvor za injekciju u</w:t>
      </w:r>
      <w:r w:rsidR="00C858D1" w:rsidRPr="00033300">
        <w:rPr>
          <w:color w:val="000000"/>
          <w:szCs w:val="22"/>
          <w:lang w:val="sr-Latn-ME"/>
        </w:rPr>
        <w:t xml:space="preserve"> </w:t>
      </w:r>
      <w:r w:rsidR="00DA188B" w:rsidRPr="00033300">
        <w:rPr>
          <w:color w:val="000000"/>
          <w:szCs w:val="22"/>
          <w:lang w:val="sr-Latn-ME"/>
        </w:rPr>
        <w:t>napunjenom injekcionom penu</w:t>
      </w:r>
      <w:r w:rsidRPr="00033300">
        <w:rPr>
          <w:color w:val="000000"/>
          <w:szCs w:val="22"/>
          <w:lang w:val="sr-Latn-ME"/>
        </w:rPr>
        <w:t>.</w:t>
      </w:r>
    </w:p>
    <w:p w14:paraId="43FCCF84" w14:textId="77777777" w:rsidR="008477ED" w:rsidRDefault="008477ED" w:rsidP="00B95A92">
      <w:pPr>
        <w:pStyle w:val="SPCnormal"/>
        <w:jc w:val="both"/>
        <w:outlineLvl w:val="0"/>
        <w:rPr>
          <w:color w:val="000000"/>
          <w:szCs w:val="22"/>
          <w:lang w:val="sr-Latn-ME"/>
        </w:rPr>
      </w:pPr>
    </w:p>
    <w:p w14:paraId="4C3A27DF" w14:textId="169DEF94" w:rsidR="00C40D37" w:rsidRPr="00033300" w:rsidRDefault="00C40D37" w:rsidP="00B95A92">
      <w:pPr>
        <w:pStyle w:val="SPCnormal"/>
        <w:jc w:val="both"/>
        <w:outlineLvl w:val="0"/>
        <w:rPr>
          <w:color w:val="000000"/>
          <w:szCs w:val="22"/>
          <w:lang w:val="sr-Latn-ME"/>
        </w:rPr>
      </w:pPr>
      <w:r w:rsidRPr="00033300">
        <w:rPr>
          <w:color w:val="000000"/>
          <w:szCs w:val="22"/>
          <w:lang w:val="sr-Latn-ME"/>
        </w:rPr>
        <w:t>Bistar bezbojan rastvor.</w:t>
      </w:r>
    </w:p>
    <w:p w14:paraId="6E187458" w14:textId="1695C13F" w:rsidR="00C40D37" w:rsidRDefault="00C40D37" w:rsidP="00B95A92">
      <w:pPr>
        <w:pStyle w:val="SPCnormal"/>
        <w:jc w:val="both"/>
        <w:outlineLvl w:val="0"/>
        <w:rPr>
          <w:color w:val="000000"/>
          <w:szCs w:val="22"/>
          <w:lang w:val="sr-Latn-ME"/>
        </w:rPr>
      </w:pPr>
      <w:r w:rsidRPr="00033300">
        <w:rPr>
          <w:color w:val="000000"/>
          <w:szCs w:val="22"/>
          <w:lang w:val="sr-Latn-ME"/>
        </w:rPr>
        <w:t>pH rastvora je 6,7</w:t>
      </w:r>
      <w:r w:rsidR="00B8714A">
        <w:rPr>
          <w:color w:val="000000"/>
          <w:szCs w:val="22"/>
          <w:lang w:val="sr-Latn-ME"/>
        </w:rPr>
        <w:t xml:space="preserve"> do </w:t>
      </w:r>
      <w:r w:rsidRPr="00033300">
        <w:rPr>
          <w:color w:val="000000"/>
          <w:szCs w:val="22"/>
          <w:lang w:val="sr-Latn-ME"/>
        </w:rPr>
        <w:t>7,3</w:t>
      </w:r>
      <w:r w:rsidR="00C858D1" w:rsidRPr="00033300">
        <w:rPr>
          <w:color w:val="000000"/>
          <w:szCs w:val="22"/>
          <w:lang w:val="sr-Latn-ME"/>
        </w:rPr>
        <w:t>.</w:t>
      </w:r>
    </w:p>
    <w:p w14:paraId="2298294C" w14:textId="77777777" w:rsidR="00C14D40" w:rsidRPr="00033300" w:rsidRDefault="00C14D40" w:rsidP="00033300">
      <w:pPr>
        <w:pStyle w:val="SPCnormal"/>
        <w:outlineLvl w:val="0"/>
        <w:rPr>
          <w:color w:val="000000"/>
          <w:szCs w:val="22"/>
          <w:lang w:val="sr-Latn-ME"/>
        </w:rPr>
      </w:pPr>
    </w:p>
    <w:p w14:paraId="1A89DC43" w14:textId="77777777" w:rsidR="00C858D1" w:rsidRPr="00033300" w:rsidRDefault="00C858D1" w:rsidP="00033300">
      <w:pPr>
        <w:pStyle w:val="SPCnormal"/>
        <w:outlineLvl w:val="0"/>
        <w:rPr>
          <w:color w:val="000000"/>
          <w:szCs w:val="22"/>
          <w:lang w:val="sr-Latn-ME"/>
        </w:rPr>
      </w:pPr>
    </w:p>
    <w:p w14:paraId="3B34481C" w14:textId="77777777" w:rsidR="00CE09F3" w:rsidRPr="00033300" w:rsidRDefault="00CE09F3" w:rsidP="00B95A92">
      <w:pPr>
        <w:pStyle w:val="NASLOV123"/>
        <w:spacing w:before="0" w:after="0"/>
        <w:jc w:val="both"/>
        <w:rPr>
          <w:lang w:val="sr-Latn-ME"/>
        </w:rPr>
      </w:pPr>
      <w:r w:rsidRPr="00033300">
        <w:rPr>
          <w:lang w:val="sr-Latn-ME"/>
        </w:rPr>
        <w:t>4. KLINIČKI PODACI</w:t>
      </w:r>
    </w:p>
    <w:p w14:paraId="4E1291D1" w14:textId="77777777" w:rsidR="00C14D40" w:rsidRDefault="00C14D40" w:rsidP="00662624">
      <w:pPr>
        <w:rPr>
          <w:b/>
          <w:bCs/>
          <w:szCs w:val="22"/>
          <w:lang w:val="sr-Latn-ME"/>
        </w:rPr>
      </w:pPr>
    </w:p>
    <w:p w14:paraId="5FBF22A0" w14:textId="0E9A3C93" w:rsidR="00CE09F3" w:rsidRPr="00033300" w:rsidRDefault="00CE09F3">
      <w:pPr>
        <w:rPr>
          <w:b/>
          <w:bCs/>
          <w:szCs w:val="22"/>
          <w:lang w:val="sr-Latn-ME"/>
        </w:rPr>
      </w:pPr>
      <w:r w:rsidRPr="00033300">
        <w:rPr>
          <w:b/>
          <w:bCs/>
          <w:szCs w:val="22"/>
          <w:lang w:val="sr-Latn-ME"/>
        </w:rPr>
        <w:t>4.1. Terapijske indikacije</w:t>
      </w:r>
    </w:p>
    <w:p w14:paraId="42A046C4" w14:textId="77777777" w:rsidR="00C40D37" w:rsidRPr="00033300" w:rsidRDefault="00C40D37" w:rsidP="00B95A92">
      <w:pPr>
        <w:pStyle w:val="SPCHeading2"/>
        <w:jc w:val="both"/>
        <w:outlineLvl w:val="0"/>
        <w:rPr>
          <w:i/>
          <w:szCs w:val="22"/>
          <w:lang w:val="sr-Latn-ME"/>
        </w:rPr>
      </w:pPr>
    </w:p>
    <w:p w14:paraId="19C7A399" w14:textId="77777777" w:rsidR="00C40D37" w:rsidRPr="00033300" w:rsidRDefault="00C40D37" w:rsidP="00B95A92">
      <w:pPr>
        <w:pStyle w:val="SPCHeading2"/>
        <w:jc w:val="both"/>
        <w:outlineLvl w:val="0"/>
        <w:rPr>
          <w:i/>
          <w:szCs w:val="22"/>
          <w:lang w:val="sr-Latn-ME"/>
        </w:rPr>
      </w:pPr>
      <w:r w:rsidRPr="00033300">
        <w:rPr>
          <w:i/>
          <w:szCs w:val="22"/>
          <w:lang w:val="sr-Latn-ME"/>
        </w:rPr>
        <w:t>Kod odraslih žena</w:t>
      </w:r>
    </w:p>
    <w:p w14:paraId="1ADBE89F" w14:textId="77777777" w:rsidR="00C40D37" w:rsidRPr="00033300" w:rsidRDefault="00C40D37" w:rsidP="00B95A92">
      <w:pPr>
        <w:pStyle w:val="SPCHeading2"/>
        <w:jc w:val="both"/>
        <w:rPr>
          <w:szCs w:val="22"/>
          <w:lang w:val="sr-Latn-ME"/>
        </w:rPr>
      </w:pPr>
    </w:p>
    <w:p w14:paraId="0177CC8B" w14:textId="7D5B39A2" w:rsidR="00C40D37" w:rsidRPr="00033300" w:rsidRDefault="00C40D37" w:rsidP="00662624">
      <w:pPr>
        <w:pStyle w:val="SPCHeading2"/>
        <w:numPr>
          <w:ilvl w:val="0"/>
          <w:numId w:val="4"/>
        </w:numPr>
        <w:jc w:val="both"/>
        <w:rPr>
          <w:b w:val="0"/>
          <w:szCs w:val="22"/>
          <w:lang w:val="sr-Latn-ME"/>
        </w:rPr>
      </w:pPr>
      <w:r w:rsidRPr="00033300">
        <w:rPr>
          <w:b w:val="0"/>
          <w:szCs w:val="22"/>
          <w:lang w:val="sr-Latn-ME"/>
        </w:rPr>
        <w:t>Anovulacija (uključujući policistični ovarijalni sindrom, PCOS) kod žena koje ni</w:t>
      </w:r>
      <w:r w:rsidR="00806641" w:rsidRPr="00033300">
        <w:rPr>
          <w:b w:val="0"/>
          <w:szCs w:val="22"/>
          <w:lang w:val="sr-Latn-ME"/>
        </w:rPr>
        <w:t>je</w:t>
      </w:r>
      <w:r w:rsidRPr="00033300">
        <w:rPr>
          <w:b w:val="0"/>
          <w:szCs w:val="22"/>
          <w:lang w:val="sr-Latn-ME"/>
        </w:rPr>
        <w:t>su reagovale na terapiju klomifen</w:t>
      </w:r>
      <w:r w:rsidR="007873CB" w:rsidRPr="00033300">
        <w:rPr>
          <w:b w:val="0"/>
          <w:szCs w:val="22"/>
          <w:lang w:val="sr-Latn-ME"/>
        </w:rPr>
        <w:t xml:space="preserve"> </w:t>
      </w:r>
      <w:r w:rsidRPr="00033300">
        <w:rPr>
          <w:b w:val="0"/>
          <w:szCs w:val="22"/>
          <w:lang w:val="sr-Latn-ME"/>
        </w:rPr>
        <w:t>citratom.</w:t>
      </w:r>
    </w:p>
    <w:p w14:paraId="6BEEAD7C" w14:textId="5EB69FC4" w:rsidR="00C40D37" w:rsidRPr="00033300" w:rsidRDefault="00C40D37">
      <w:pPr>
        <w:pStyle w:val="SPCHeading2"/>
        <w:numPr>
          <w:ilvl w:val="0"/>
          <w:numId w:val="4"/>
        </w:numPr>
        <w:ind w:left="709" w:hanging="349"/>
        <w:jc w:val="both"/>
        <w:rPr>
          <w:b w:val="0"/>
          <w:szCs w:val="22"/>
          <w:lang w:val="sr-Latn-ME"/>
        </w:rPr>
      </w:pPr>
      <w:r w:rsidRPr="00033300">
        <w:rPr>
          <w:b w:val="0"/>
          <w:szCs w:val="22"/>
          <w:lang w:val="sr-Latn-ME"/>
        </w:rPr>
        <w:t>Stimulacija razvoja multiplih folikula kod pacijentkinja koje su podvrgnute superovulaciji radi prim</w:t>
      </w:r>
      <w:r w:rsidR="00042439" w:rsidRPr="00033300">
        <w:rPr>
          <w:b w:val="0"/>
          <w:szCs w:val="22"/>
          <w:lang w:val="sr-Latn-ME"/>
        </w:rPr>
        <w:t>j</w:t>
      </w:r>
      <w:r w:rsidRPr="00033300">
        <w:rPr>
          <w:b w:val="0"/>
          <w:szCs w:val="22"/>
          <w:lang w:val="sr-Latn-ME"/>
        </w:rPr>
        <w:t xml:space="preserve">ene tehnologija asistirane reprodukcije (ART) kao što su </w:t>
      </w:r>
      <w:r w:rsidRPr="00033300">
        <w:rPr>
          <w:b w:val="0"/>
          <w:i/>
          <w:szCs w:val="22"/>
          <w:lang w:val="sr-Latn-ME"/>
        </w:rPr>
        <w:t>in vitro</w:t>
      </w:r>
      <w:r w:rsidRPr="00033300">
        <w:rPr>
          <w:b w:val="0"/>
          <w:szCs w:val="22"/>
          <w:lang w:val="sr-Latn-ME"/>
        </w:rPr>
        <w:t xml:space="preserve"> fertilizacija (IVF), intrafalopijalni transfer gameta (GIFT) i intrafalopijalni transfer zigota (ZIFT).  </w:t>
      </w:r>
    </w:p>
    <w:p w14:paraId="3E8268B5" w14:textId="66338085" w:rsidR="00C40D37" w:rsidRPr="00033300" w:rsidRDefault="00662624">
      <w:pPr>
        <w:pStyle w:val="SPCHeading2"/>
        <w:numPr>
          <w:ilvl w:val="0"/>
          <w:numId w:val="4"/>
        </w:numPr>
        <w:ind w:left="709" w:hanging="349"/>
        <w:jc w:val="both"/>
        <w:rPr>
          <w:b w:val="0"/>
          <w:i/>
          <w:szCs w:val="22"/>
          <w:lang w:val="sr-Latn-ME"/>
        </w:rPr>
      </w:pPr>
      <w:r>
        <w:rPr>
          <w:b w:val="0"/>
          <w:szCs w:val="22"/>
          <w:lang w:val="sr-Latn-ME"/>
        </w:rPr>
        <w:t xml:space="preserve">Lijek </w:t>
      </w:r>
      <w:r w:rsidR="00C40D37" w:rsidRPr="00033300">
        <w:rPr>
          <w:b w:val="0"/>
          <w:szCs w:val="22"/>
          <w:lang w:val="sr-Latn-ME"/>
        </w:rPr>
        <w:t>Gonal-f</w:t>
      </w:r>
      <w:r w:rsidR="00C40D37" w:rsidRPr="00033300">
        <w:rPr>
          <w:b w:val="0"/>
          <w:i/>
          <w:szCs w:val="22"/>
          <w:lang w:val="sr-Latn-ME"/>
        </w:rPr>
        <w:t xml:space="preserve"> </w:t>
      </w:r>
      <w:r w:rsidR="00C40D37" w:rsidRPr="00033300">
        <w:rPr>
          <w:b w:val="0"/>
          <w:szCs w:val="22"/>
          <w:lang w:val="sr-Latn-ME"/>
        </w:rPr>
        <w:t xml:space="preserve">zajedno sa preparatom luteinizirajućeg hormona (LH) </w:t>
      </w:r>
      <w:r w:rsidR="00B8714A">
        <w:rPr>
          <w:b w:val="0"/>
          <w:szCs w:val="22"/>
          <w:lang w:val="sr-Latn-ME"/>
        </w:rPr>
        <w:t>indikovan je</w:t>
      </w:r>
      <w:r w:rsidR="00C40D37" w:rsidRPr="00033300">
        <w:rPr>
          <w:b w:val="0"/>
          <w:szCs w:val="22"/>
          <w:lang w:val="sr-Latn-ME"/>
        </w:rPr>
        <w:t xml:space="preserve"> za stimulaciju folikularnog razvoja kod žena sa ozbiljnom deficijencijom LH i FSH. </w:t>
      </w:r>
    </w:p>
    <w:p w14:paraId="2BF7B41B" w14:textId="77777777" w:rsidR="00C40D37" w:rsidRPr="00033300" w:rsidRDefault="00C40D37" w:rsidP="00B95A92">
      <w:pPr>
        <w:pStyle w:val="SPCHeading2"/>
        <w:ind w:left="709" w:firstLine="0"/>
        <w:jc w:val="both"/>
        <w:rPr>
          <w:b w:val="0"/>
          <w:i/>
          <w:szCs w:val="22"/>
          <w:lang w:val="sr-Latn-ME"/>
        </w:rPr>
      </w:pPr>
    </w:p>
    <w:p w14:paraId="58C54D2B" w14:textId="77777777" w:rsidR="00C40D37" w:rsidRPr="00033300" w:rsidRDefault="00C40D37" w:rsidP="00B95A92">
      <w:pPr>
        <w:pStyle w:val="SPCHeading2"/>
        <w:ind w:left="0" w:firstLine="0"/>
        <w:jc w:val="both"/>
        <w:rPr>
          <w:i/>
          <w:szCs w:val="22"/>
          <w:lang w:val="sr-Latn-ME"/>
        </w:rPr>
      </w:pPr>
      <w:r w:rsidRPr="00033300">
        <w:rPr>
          <w:i/>
          <w:szCs w:val="22"/>
          <w:lang w:val="sr-Latn-ME"/>
        </w:rPr>
        <w:t>Kod odraslih muškaraca</w:t>
      </w:r>
    </w:p>
    <w:p w14:paraId="242E50E6" w14:textId="77777777" w:rsidR="00C40D37" w:rsidRPr="00033300" w:rsidRDefault="00C40D37" w:rsidP="00B95A92">
      <w:pPr>
        <w:pStyle w:val="SPCHeading2"/>
        <w:ind w:left="0" w:firstLine="0"/>
        <w:jc w:val="both"/>
        <w:rPr>
          <w:i/>
          <w:szCs w:val="22"/>
          <w:u w:val="single"/>
          <w:lang w:val="sr-Latn-ME"/>
        </w:rPr>
      </w:pPr>
    </w:p>
    <w:p w14:paraId="1FE25F13" w14:textId="3D57FC32" w:rsidR="00C40D37" w:rsidRPr="00033300" w:rsidRDefault="00662624" w:rsidP="00662624">
      <w:pPr>
        <w:pStyle w:val="SPCHeading2"/>
        <w:numPr>
          <w:ilvl w:val="0"/>
          <w:numId w:val="4"/>
        </w:numPr>
        <w:ind w:left="709" w:hanging="349"/>
        <w:jc w:val="both"/>
        <w:rPr>
          <w:b w:val="0"/>
          <w:i/>
          <w:szCs w:val="22"/>
          <w:lang w:val="sr-Latn-ME"/>
        </w:rPr>
      </w:pPr>
      <w:r>
        <w:rPr>
          <w:b w:val="0"/>
          <w:szCs w:val="22"/>
          <w:lang w:val="sr-Latn-ME"/>
        </w:rPr>
        <w:t xml:space="preserve">Lijek </w:t>
      </w:r>
      <w:r w:rsidR="00C40D37" w:rsidRPr="00033300">
        <w:rPr>
          <w:b w:val="0"/>
          <w:szCs w:val="22"/>
          <w:lang w:val="sr-Latn-ME"/>
        </w:rPr>
        <w:t>Gonal-f</w:t>
      </w:r>
      <w:r w:rsidR="00C40D37" w:rsidRPr="00033300">
        <w:rPr>
          <w:b w:val="0"/>
          <w:i/>
          <w:szCs w:val="22"/>
          <w:lang w:val="sr-Latn-ME"/>
        </w:rPr>
        <w:t xml:space="preserve"> </w:t>
      </w:r>
      <w:r w:rsidR="00C40D37" w:rsidRPr="00033300">
        <w:rPr>
          <w:b w:val="0"/>
          <w:szCs w:val="22"/>
          <w:lang w:val="sr-Latn-ME"/>
        </w:rPr>
        <w:t>je indikovan za stimulaciju spermatogeneze kod muškaraca koji imaju kongenitalni ili stečeni hipogonadotropni hipogonadizam uz prateću terapiju humanim horionskim gonadotropinom (hCG).</w:t>
      </w:r>
    </w:p>
    <w:p w14:paraId="4A66155F" w14:textId="77777777" w:rsidR="00CE09F3" w:rsidRPr="00033300" w:rsidRDefault="00CE09F3" w:rsidP="00033300">
      <w:pPr>
        <w:rPr>
          <w:szCs w:val="22"/>
          <w:lang w:val="sr-Latn-ME"/>
        </w:rPr>
      </w:pPr>
    </w:p>
    <w:p w14:paraId="494EC390" w14:textId="77777777" w:rsidR="00CE09F3" w:rsidRPr="00033300" w:rsidRDefault="00CE09F3" w:rsidP="00662624">
      <w:pPr>
        <w:rPr>
          <w:b/>
          <w:bCs/>
          <w:szCs w:val="22"/>
          <w:lang w:val="sr-Latn-ME"/>
        </w:rPr>
      </w:pPr>
      <w:r w:rsidRPr="00033300">
        <w:rPr>
          <w:b/>
          <w:bCs/>
          <w:szCs w:val="22"/>
          <w:lang w:val="sr-Latn-ME"/>
        </w:rPr>
        <w:t>4.2. Doziranje i način prim</w:t>
      </w:r>
      <w:r w:rsidR="00042439" w:rsidRPr="00033300">
        <w:rPr>
          <w:b/>
          <w:bCs/>
          <w:szCs w:val="22"/>
          <w:lang w:val="sr-Latn-ME"/>
        </w:rPr>
        <w:t>j</w:t>
      </w:r>
      <w:r w:rsidRPr="00033300">
        <w:rPr>
          <w:b/>
          <w:bCs/>
          <w:szCs w:val="22"/>
          <w:lang w:val="sr-Latn-ME"/>
        </w:rPr>
        <w:t>ene</w:t>
      </w:r>
    </w:p>
    <w:p w14:paraId="6DB15449" w14:textId="77777777" w:rsidR="00CE09F3" w:rsidRPr="00033300" w:rsidRDefault="00CE09F3">
      <w:pPr>
        <w:rPr>
          <w:szCs w:val="22"/>
          <w:lang w:val="sr-Latn-ME"/>
        </w:rPr>
      </w:pPr>
    </w:p>
    <w:p w14:paraId="46FB60B7" w14:textId="4B99651D" w:rsidR="0049796B" w:rsidRPr="00033300" w:rsidRDefault="0049796B">
      <w:pPr>
        <w:pStyle w:val="SPCnormal"/>
        <w:jc w:val="both"/>
        <w:rPr>
          <w:szCs w:val="22"/>
          <w:lang w:val="sr-Latn-ME"/>
        </w:rPr>
      </w:pPr>
      <w:r w:rsidRPr="00033300">
        <w:rPr>
          <w:szCs w:val="22"/>
          <w:lang w:val="sr-Latn-ME"/>
        </w:rPr>
        <w:t>Terapija l</w:t>
      </w:r>
      <w:r w:rsidR="00042439" w:rsidRPr="00033300">
        <w:rPr>
          <w:szCs w:val="22"/>
          <w:lang w:val="sr-Latn-ME"/>
        </w:rPr>
        <w:t>ij</w:t>
      </w:r>
      <w:r w:rsidRPr="00033300">
        <w:rPr>
          <w:szCs w:val="22"/>
          <w:lang w:val="sr-Latn-ME"/>
        </w:rPr>
        <w:t>ekom Gonal-f</w:t>
      </w:r>
      <w:r w:rsidRPr="00033300">
        <w:rPr>
          <w:i/>
          <w:szCs w:val="22"/>
          <w:lang w:val="sr-Latn-ME"/>
        </w:rPr>
        <w:t xml:space="preserve"> </w:t>
      </w:r>
      <w:r w:rsidRPr="00033300">
        <w:rPr>
          <w:szCs w:val="22"/>
          <w:lang w:val="sr-Latn-ME"/>
        </w:rPr>
        <w:t>treba da se započne pod nadzorom l</w:t>
      </w:r>
      <w:r w:rsidR="00042439" w:rsidRPr="00033300">
        <w:rPr>
          <w:szCs w:val="22"/>
          <w:lang w:val="sr-Latn-ME"/>
        </w:rPr>
        <w:t>j</w:t>
      </w:r>
      <w:r w:rsidRPr="00033300">
        <w:rPr>
          <w:szCs w:val="22"/>
          <w:lang w:val="sr-Latn-ME"/>
        </w:rPr>
        <w:t>ekara koji ima iskustva u l</w:t>
      </w:r>
      <w:r w:rsidR="00042439" w:rsidRPr="00033300">
        <w:rPr>
          <w:szCs w:val="22"/>
          <w:lang w:val="sr-Latn-ME"/>
        </w:rPr>
        <w:t>ij</w:t>
      </w:r>
      <w:r w:rsidRPr="00033300">
        <w:rPr>
          <w:szCs w:val="22"/>
          <w:lang w:val="sr-Latn-ME"/>
        </w:rPr>
        <w:t xml:space="preserve">ečenju infertiliteta. </w:t>
      </w:r>
    </w:p>
    <w:p w14:paraId="34BA3169" w14:textId="77777777" w:rsidR="0049796B" w:rsidRPr="00033300" w:rsidRDefault="0049796B" w:rsidP="00B95A92">
      <w:pPr>
        <w:pStyle w:val="SPCnormal"/>
        <w:jc w:val="both"/>
        <w:rPr>
          <w:szCs w:val="22"/>
          <w:lang w:val="sr-Latn-ME"/>
        </w:rPr>
      </w:pPr>
    </w:p>
    <w:p w14:paraId="66065652" w14:textId="77777777" w:rsidR="0049796B" w:rsidRPr="00033300" w:rsidRDefault="0049796B" w:rsidP="00662624">
      <w:pPr>
        <w:pStyle w:val="SPCnormal"/>
        <w:jc w:val="both"/>
        <w:rPr>
          <w:szCs w:val="22"/>
          <w:lang w:val="sr-Latn-ME"/>
        </w:rPr>
      </w:pPr>
      <w:r w:rsidRPr="00033300">
        <w:rPr>
          <w:szCs w:val="22"/>
          <w:lang w:val="sr-Latn-ME"/>
        </w:rPr>
        <w:lastRenderedPageBreak/>
        <w:t>Pacijentu se mora obezb</w:t>
      </w:r>
      <w:r w:rsidR="00042439" w:rsidRPr="00033300">
        <w:rPr>
          <w:szCs w:val="22"/>
          <w:lang w:val="sr-Latn-ME"/>
        </w:rPr>
        <w:t>ij</w:t>
      </w:r>
      <w:r w:rsidRPr="00033300">
        <w:rPr>
          <w:szCs w:val="22"/>
          <w:lang w:val="sr-Latn-ME"/>
        </w:rPr>
        <w:t>editi odgovarajući broj penova potrebnih za terapiju i pacijent mora biti obučen o tehnici davanja injekcije.</w:t>
      </w:r>
    </w:p>
    <w:p w14:paraId="1C2A6514" w14:textId="77777777" w:rsidR="0049796B" w:rsidRPr="00033300" w:rsidRDefault="0049796B" w:rsidP="00033300">
      <w:pPr>
        <w:pStyle w:val="SPCnormal"/>
        <w:tabs>
          <w:tab w:val="left" w:pos="284"/>
        </w:tabs>
        <w:jc w:val="both"/>
        <w:rPr>
          <w:szCs w:val="22"/>
          <w:lang w:val="sr-Latn-ME"/>
        </w:rPr>
      </w:pPr>
    </w:p>
    <w:p w14:paraId="21746937" w14:textId="77777777" w:rsidR="0049796B" w:rsidRPr="00033300" w:rsidRDefault="0049796B" w:rsidP="00B95A92">
      <w:pPr>
        <w:pStyle w:val="SPCnormal"/>
        <w:jc w:val="both"/>
        <w:rPr>
          <w:szCs w:val="22"/>
          <w:u w:val="single"/>
          <w:lang w:val="sr-Latn-ME"/>
        </w:rPr>
      </w:pPr>
      <w:r w:rsidRPr="00033300">
        <w:rPr>
          <w:szCs w:val="22"/>
          <w:u w:val="single"/>
          <w:lang w:val="sr-Latn-ME"/>
        </w:rPr>
        <w:t>Doziranje</w:t>
      </w:r>
    </w:p>
    <w:p w14:paraId="09F51842" w14:textId="77777777" w:rsidR="0049796B" w:rsidRPr="00033300" w:rsidRDefault="0049796B" w:rsidP="00B95A92">
      <w:pPr>
        <w:pStyle w:val="SPCnormal"/>
        <w:jc w:val="both"/>
        <w:rPr>
          <w:szCs w:val="22"/>
          <w:u w:val="single"/>
          <w:lang w:val="sr-Latn-ME"/>
        </w:rPr>
      </w:pPr>
    </w:p>
    <w:p w14:paraId="1AB05513" w14:textId="1F1BF9DF" w:rsidR="0049796B" w:rsidRPr="00033300" w:rsidRDefault="0049796B" w:rsidP="00662624">
      <w:pPr>
        <w:pStyle w:val="SPCnormal"/>
        <w:jc w:val="both"/>
        <w:rPr>
          <w:szCs w:val="22"/>
          <w:lang w:val="sr-Latn-ME"/>
        </w:rPr>
      </w:pPr>
      <w:r w:rsidRPr="00033300">
        <w:rPr>
          <w:szCs w:val="22"/>
          <w:lang w:val="sr-Latn-ME"/>
        </w:rPr>
        <w:t>Klinička proc</w:t>
      </w:r>
      <w:r w:rsidR="00042439" w:rsidRPr="00033300">
        <w:rPr>
          <w:szCs w:val="22"/>
          <w:lang w:val="sr-Latn-ME"/>
        </w:rPr>
        <w:t>j</w:t>
      </w:r>
      <w:r w:rsidRPr="00033300">
        <w:rPr>
          <w:szCs w:val="22"/>
          <w:lang w:val="sr-Latn-ME"/>
        </w:rPr>
        <w:t>ena l</w:t>
      </w:r>
      <w:r w:rsidR="00042439" w:rsidRPr="00033300">
        <w:rPr>
          <w:szCs w:val="22"/>
          <w:lang w:val="sr-Latn-ME"/>
        </w:rPr>
        <w:t>ij</w:t>
      </w:r>
      <w:r w:rsidRPr="00033300">
        <w:rPr>
          <w:szCs w:val="22"/>
          <w:lang w:val="sr-Latn-ME"/>
        </w:rPr>
        <w:t xml:space="preserve">eka Gonal-f ukazuje da njegove dnevne doze, način davanja i procedure za praćenje terapije treba da </w:t>
      </w:r>
      <w:r w:rsidR="006A2FFF" w:rsidRPr="006A2FFF">
        <w:rPr>
          <w:szCs w:val="22"/>
          <w:lang w:val="sr-Latn-ME"/>
        </w:rPr>
        <w:t>budu individualizovane kako bi se optimizovao razvoj folikula i minimizirao rizik od neželjene hiperstimulacije jajnika</w:t>
      </w:r>
      <w:r w:rsidR="0060728E">
        <w:rPr>
          <w:szCs w:val="22"/>
          <w:lang w:val="sr-Latn-ME"/>
        </w:rPr>
        <w:t>.</w:t>
      </w:r>
      <w:r w:rsidRPr="00033300">
        <w:rPr>
          <w:szCs w:val="22"/>
          <w:lang w:val="sr-Latn-ME"/>
        </w:rPr>
        <w:t xml:space="preserve"> Sav</w:t>
      </w:r>
      <w:r w:rsidR="00042439" w:rsidRPr="00033300">
        <w:rPr>
          <w:szCs w:val="22"/>
          <w:lang w:val="sr-Latn-ME"/>
        </w:rPr>
        <w:t>j</w:t>
      </w:r>
      <w:r w:rsidRPr="00033300">
        <w:rPr>
          <w:szCs w:val="22"/>
          <w:lang w:val="sr-Latn-ME"/>
        </w:rPr>
        <w:t xml:space="preserve">etuje se pridržavanje preporučenoj početnoj dozi navedenoj dalje u tekstu. </w:t>
      </w:r>
    </w:p>
    <w:p w14:paraId="4F1898C0" w14:textId="77777777" w:rsidR="0049796B" w:rsidRPr="00033300" w:rsidRDefault="0049796B" w:rsidP="00B95A92">
      <w:pPr>
        <w:pStyle w:val="SPCnormal"/>
        <w:jc w:val="both"/>
        <w:rPr>
          <w:szCs w:val="22"/>
          <w:lang w:val="sr-Latn-ME"/>
        </w:rPr>
      </w:pPr>
    </w:p>
    <w:p w14:paraId="7DA8E812" w14:textId="77777777" w:rsidR="0049796B" w:rsidRPr="00033300" w:rsidRDefault="0049796B" w:rsidP="00662624">
      <w:pPr>
        <w:pStyle w:val="SPCnormal"/>
        <w:jc w:val="both"/>
        <w:rPr>
          <w:szCs w:val="22"/>
          <w:lang w:val="sr-Latn-ME"/>
        </w:rPr>
      </w:pPr>
      <w:r w:rsidRPr="00033300">
        <w:rPr>
          <w:szCs w:val="22"/>
          <w:lang w:val="sr-Latn-ME"/>
        </w:rPr>
        <w:t>Potvrđena je bioekvivalentnost između ekvivalentnih doza monodoznog i višedoznog oblika l</w:t>
      </w:r>
      <w:r w:rsidR="00042439" w:rsidRPr="00033300">
        <w:rPr>
          <w:szCs w:val="22"/>
          <w:lang w:val="sr-Latn-ME"/>
        </w:rPr>
        <w:t>ij</w:t>
      </w:r>
      <w:r w:rsidRPr="00033300">
        <w:rPr>
          <w:szCs w:val="22"/>
          <w:lang w:val="sr-Latn-ME"/>
        </w:rPr>
        <w:t>eka Gonal-f.</w:t>
      </w:r>
    </w:p>
    <w:p w14:paraId="53DBF113" w14:textId="77777777" w:rsidR="0049796B" w:rsidRPr="00033300" w:rsidRDefault="0049796B" w:rsidP="00B95A92">
      <w:pPr>
        <w:pStyle w:val="SPCnormal"/>
        <w:jc w:val="both"/>
        <w:rPr>
          <w:szCs w:val="22"/>
          <w:lang w:val="sr-Latn-ME"/>
        </w:rPr>
      </w:pPr>
    </w:p>
    <w:p w14:paraId="37BC4D87" w14:textId="77777777" w:rsidR="0049796B" w:rsidRPr="00033300" w:rsidRDefault="0049796B" w:rsidP="00B95A92">
      <w:pPr>
        <w:pStyle w:val="SPCnormal"/>
        <w:jc w:val="both"/>
        <w:rPr>
          <w:szCs w:val="22"/>
          <w:u w:val="single"/>
          <w:lang w:val="sr-Latn-ME"/>
        </w:rPr>
      </w:pPr>
      <w:r w:rsidRPr="00033300">
        <w:rPr>
          <w:szCs w:val="22"/>
          <w:u w:val="single"/>
          <w:lang w:val="sr-Latn-ME"/>
        </w:rPr>
        <w:t>Žene sa anovulacijom (uključujući PCOS)</w:t>
      </w:r>
    </w:p>
    <w:p w14:paraId="4DF715E6" w14:textId="77777777" w:rsidR="0049796B" w:rsidRPr="00033300" w:rsidRDefault="0049796B" w:rsidP="00B95A92">
      <w:pPr>
        <w:pStyle w:val="SPCnormal"/>
        <w:jc w:val="both"/>
        <w:rPr>
          <w:szCs w:val="22"/>
          <w:u w:val="single"/>
          <w:lang w:val="sr-Latn-ME"/>
        </w:rPr>
      </w:pPr>
    </w:p>
    <w:p w14:paraId="1B0FFAF0" w14:textId="0F4DA76C" w:rsidR="0049796B" w:rsidRPr="00033300" w:rsidRDefault="0060728E" w:rsidP="00662624">
      <w:pPr>
        <w:pStyle w:val="SPCnormal"/>
        <w:jc w:val="both"/>
        <w:rPr>
          <w:szCs w:val="22"/>
          <w:lang w:val="sr-Latn-ME"/>
        </w:rPr>
      </w:pPr>
      <w:r>
        <w:rPr>
          <w:szCs w:val="22"/>
          <w:lang w:val="sr-Latn-ME"/>
        </w:rPr>
        <w:t xml:space="preserve">Lijek </w:t>
      </w:r>
      <w:r w:rsidR="0049796B" w:rsidRPr="00033300">
        <w:rPr>
          <w:szCs w:val="22"/>
          <w:lang w:val="sr-Latn-ME"/>
        </w:rPr>
        <w:t>Gonal-f može da se daje u vidu serije dnevnih injekcija. Kod pacijentkinja koje imaju menstruaciju terapiju l</w:t>
      </w:r>
      <w:r w:rsidR="00042439" w:rsidRPr="00033300">
        <w:rPr>
          <w:szCs w:val="22"/>
          <w:lang w:val="sr-Latn-ME"/>
        </w:rPr>
        <w:t>ij</w:t>
      </w:r>
      <w:r w:rsidR="0049796B" w:rsidRPr="00033300">
        <w:rPr>
          <w:szCs w:val="22"/>
          <w:lang w:val="sr-Latn-ME"/>
        </w:rPr>
        <w:t>ekom treba započeti u toku prvih sedam dana menstrualnog ciklusa.</w:t>
      </w:r>
    </w:p>
    <w:p w14:paraId="4F1A8F9F" w14:textId="77777777" w:rsidR="0049796B" w:rsidRPr="00033300" w:rsidRDefault="0049796B" w:rsidP="00B95A92">
      <w:pPr>
        <w:pStyle w:val="SPCnormal"/>
        <w:jc w:val="both"/>
        <w:rPr>
          <w:szCs w:val="22"/>
          <w:lang w:val="sr-Latn-ME"/>
        </w:rPr>
      </w:pPr>
    </w:p>
    <w:p w14:paraId="52444457" w14:textId="09EFB590" w:rsidR="006A2FFF" w:rsidRDefault="0049796B" w:rsidP="00662624">
      <w:pPr>
        <w:pStyle w:val="SPCnormal"/>
        <w:jc w:val="both"/>
        <w:rPr>
          <w:szCs w:val="22"/>
          <w:lang w:val="sr-Latn-ME"/>
        </w:rPr>
      </w:pPr>
      <w:r w:rsidRPr="00033300">
        <w:rPr>
          <w:szCs w:val="22"/>
          <w:lang w:val="sr-Latn-ME"/>
        </w:rPr>
        <w:t>U</w:t>
      </w:r>
      <w:r w:rsidR="006A2FFF">
        <w:rPr>
          <w:szCs w:val="22"/>
          <w:lang w:val="sr-Latn-ME"/>
        </w:rPr>
        <w:t xml:space="preserve"> </w:t>
      </w:r>
      <w:r w:rsidR="006A2FFF" w:rsidRPr="006A2FFF">
        <w:rPr>
          <w:szCs w:val="22"/>
          <w:lang w:val="sr-Latn-ME"/>
        </w:rPr>
        <w:t>registracionim studijama, u</w:t>
      </w:r>
      <w:r w:rsidRPr="00033300">
        <w:rPr>
          <w:szCs w:val="22"/>
          <w:lang w:val="sr-Latn-ME"/>
        </w:rPr>
        <w:t>običajeno korišćen režim počinje sa 75</w:t>
      </w:r>
      <w:r w:rsidR="00B8714A">
        <w:rPr>
          <w:szCs w:val="22"/>
          <w:lang w:val="sr-Latn-ME"/>
        </w:rPr>
        <w:t xml:space="preserve"> do </w:t>
      </w:r>
      <w:r w:rsidRPr="00033300">
        <w:rPr>
          <w:szCs w:val="22"/>
          <w:lang w:val="sr-Latn-ME"/>
        </w:rPr>
        <w:t xml:space="preserve">150 i.j. FSH dnevno i povećava se, preporučljivo je, za 37,5 ili 75 i.j. u 7-dnevnim ili poželjno 14-dnevnim intervalima po potrebi, da bi se postigao odgovarajući, ali ne prenaglašeni odgovor. </w:t>
      </w:r>
    </w:p>
    <w:p w14:paraId="4C150411" w14:textId="77777777" w:rsidR="0060728E" w:rsidRDefault="0060728E" w:rsidP="00662624">
      <w:pPr>
        <w:pStyle w:val="SPCnormal"/>
        <w:jc w:val="both"/>
        <w:rPr>
          <w:szCs w:val="22"/>
          <w:lang w:val="sr-Latn-ME"/>
        </w:rPr>
      </w:pPr>
    </w:p>
    <w:p w14:paraId="29DAB8A5" w14:textId="7FE8B264" w:rsidR="006A2FFF" w:rsidRPr="006A2FFF" w:rsidRDefault="006A2FFF" w:rsidP="00B95A92">
      <w:pPr>
        <w:pStyle w:val="SPCnormal"/>
        <w:jc w:val="both"/>
        <w:rPr>
          <w:szCs w:val="22"/>
          <w:lang w:val="sr-Latn-ME"/>
        </w:rPr>
      </w:pPr>
      <w:r w:rsidRPr="006A2FFF">
        <w:rPr>
          <w:szCs w:val="22"/>
          <w:lang w:val="sr-Latn-ME"/>
        </w:rPr>
        <w:t>U kliničkoj praksi, početna doza je tipično individualizovana na osnovu kliničkih karakteristika pacijenta, kao što su markeri ovarijalne rezerve, starost, indeks t</w:t>
      </w:r>
      <w:r w:rsidR="0060728E">
        <w:rPr>
          <w:szCs w:val="22"/>
          <w:lang w:val="sr-Latn-ME"/>
        </w:rPr>
        <w:t>j</w:t>
      </w:r>
      <w:r w:rsidRPr="006A2FFF">
        <w:rPr>
          <w:szCs w:val="22"/>
          <w:lang w:val="sr-Latn-ME"/>
        </w:rPr>
        <w:t>elesne mase i, ako je primjenljivo, prethodni odgovor jajnika na stimulaciju.</w:t>
      </w:r>
    </w:p>
    <w:p w14:paraId="46EA6B41" w14:textId="77777777" w:rsidR="006A2FFF" w:rsidRPr="006A2FFF" w:rsidRDefault="006A2FFF" w:rsidP="00B95A92">
      <w:pPr>
        <w:pStyle w:val="SPCnormal"/>
        <w:jc w:val="both"/>
        <w:rPr>
          <w:szCs w:val="22"/>
          <w:lang w:val="sr-Latn-ME"/>
        </w:rPr>
      </w:pPr>
    </w:p>
    <w:p w14:paraId="2A218A3C" w14:textId="77777777" w:rsidR="006A2FFF" w:rsidRPr="006A25B0" w:rsidRDefault="006A2FFF" w:rsidP="00B95A92">
      <w:pPr>
        <w:pStyle w:val="SPCnormal"/>
        <w:jc w:val="both"/>
        <w:rPr>
          <w:i/>
          <w:iCs/>
          <w:szCs w:val="22"/>
          <w:lang w:val="sr-Latn-ME"/>
        </w:rPr>
      </w:pPr>
      <w:r w:rsidRPr="006A25B0">
        <w:rPr>
          <w:i/>
          <w:iCs/>
          <w:szCs w:val="22"/>
          <w:lang w:val="sr-Latn-ME"/>
        </w:rPr>
        <w:t>Početna doza</w:t>
      </w:r>
    </w:p>
    <w:p w14:paraId="63C0EFAB" w14:textId="3D444FE3" w:rsidR="006A2FFF" w:rsidRPr="006A2FFF" w:rsidRDefault="006A2FFF" w:rsidP="00B95A92">
      <w:pPr>
        <w:pStyle w:val="SPCnormal"/>
        <w:jc w:val="both"/>
        <w:rPr>
          <w:szCs w:val="22"/>
          <w:lang w:val="sr-Latn-ME"/>
        </w:rPr>
      </w:pPr>
      <w:r w:rsidRPr="006A2FFF">
        <w:rPr>
          <w:szCs w:val="22"/>
          <w:lang w:val="sr-Latn-ME"/>
        </w:rPr>
        <w:t>Početna doza se može postepeno prilagođavati tako da bude (a) niža od 75 i.j. dnevno ako se očekuje prekom</w:t>
      </w:r>
      <w:r w:rsidR="0060728E">
        <w:rPr>
          <w:szCs w:val="22"/>
          <w:lang w:val="sr-Latn-ME"/>
        </w:rPr>
        <w:t>j</w:t>
      </w:r>
      <w:r w:rsidRPr="006A2FFF">
        <w:rPr>
          <w:szCs w:val="22"/>
          <w:lang w:val="sr-Latn-ME"/>
        </w:rPr>
        <w:t>erni odgovor jajnika u smislu broja folikula na osnovu kliničkog profila pacijenta (starost, indeks t</w:t>
      </w:r>
      <w:r w:rsidR="0060728E">
        <w:rPr>
          <w:szCs w:val="22"/>
          <w:lang w:val="sr-Latn-ME"/>
        </w:rPr>
        <w:t>j</w:t>
      </w:r>
      <w:r w:rsidRPr="006A2FFF">
        <w:rPr>
          <w:szCs w:val="22"/>
          <w:lang w:val="sr-Latn-ME"/>
        </w:rPr>
        <w:t>elesne mase, ovarijalna rezerva); ili (b) više od 75 do maksimalno 150 i.j. dnevno što se može razmotriti ako se očekuje slab odgovor jajnika.</w:t>
      </w:r>
    </w:p>
    <w:p w14:paraId="7BB76515" w14:textId="77777777" w:rsidR="006A2FFF" w:rsidRPr="006A2FFF" w:rsidRDefault="006A2FFF" w:rsidP="00B95A92">
      <w:pPr>
        <w:pStyle w:val="SPCnormal"/>
        <w:jc w:val="both"/>
        <w:rPr>
          <w:szCs w:val="22"/>
          <w:lang w:val="sr-Latn-ME"/>
        </w:rPr>
      </w:pPr>
      <w:r w:rsidRPr="006A2FFF">
        <w:rPr>
          <w:szCs w:val="22"/>
          <w:lang w:val="sr-Latn-ME"/>
        </w:rPr>
        <w:t>Odgovor pacijenta treba pažljivo pratiti mjerenjem veličine i broja folikula ultrazvukom i/ili lučenja estrogena.</w:t>
      </w:r>
    </w:p>
    <w:p w14:paraId="45ADE165" w14:textId="77777777" w:rsidR="006A2FFF" w:rsidRPr="006A2FFF" w:rsidRDefault="006A2FFF" w:rsidP="00B95A92">
      <w:pPr>
        <w:pStyle w:val="SPCnormal"/>
        <w:jc w:val="both"/>
        <w:rPr>
          <w:szCs w:val="22"/>
          <w:lang w:val="sr-Latn-ME"/>
        </w:rPr>
      </w:pPr>
    </w:p>
    <w:p w14:paraId="106A9774" w14:textId="3AACC8D1" w:rsidR="006A2FFF" w:rsidRPr="006A25B0" w:rsidRDefault="006A2FFF" w:rsidP="00662624">
      <w:pPr>
        <w:pStyle w:val="SPCnormal"/>
        <w:jc w:val="both"/>
        <w:rPr>
          <w:i/>
          <w:iCs/>
          <w:szCs w:val="22"/>
          <w:lang w:val="sr-Latn-ME"/>
        </w:rPr>
      </w:pPr>
      <w:r w:rsidRPr="006A25B0">
        <w:rPr>
          <w:i/>
          <w:iCs/>
          <w:szCs w:val="22"/>
          <w:lang w:val="sr-Latn-ME"/>
        </w:rPr>
        <w:t>Prilagođavanje doze</w:t>
      </w:r>
    </w:p>
    <w:p w14:paraId="501696B0" w14:textId="466C4F81" w:rsidR="0049796B" w:rsidRDefault="004B63DD" w:rsidP="0060728E">
      <w:pPr>
        <w:pStyle w:val="SPCnormal"/>
        <w:jc w:val="both"/>
        <w:rPr>
          <w:szCs w:val="22"/>
          <w:lang w:val="sr-Latn-ME"/>
        </w:rPr>
      </w:pPr>
      <w:r w:rsidRPr="00033300">
        <w:rPr>
          <w:szCs w:val="22"/>
          <w:lang w:val="sr-Latn-ME"/>
        </w:rPr>
        <w:t xml:space="preserve">Ukoliko pacijentkinja ne odgovori adekvatno </w:t>
      </w:r>
      <w:r w:rsidR="006A2FFF" w:rsidRPr="006A2FFF">
        <w:rPr>
          <w:szCs w:val="22"/>
          <w:lang w:val="sr-Latn-ME"/>
        </w:rPr>
        <w:t>(bilo da je odgovor jajnika slab ili prekom</w:t>
      </w:r>
      <w:r w:rsidR="0060728E">
        <w:rPr>
          <w:szCs w:val="22"/>
          <w:lang w:val="sr-Latn-ME"/>
        </w:rPr>
        <w:t>j</w:t>
      </w:r>
      <w:r w:rsidR="006A2FFF" w:rsidRPr="006A2FFF">
        <w:rPr>
          <w:szCs w:val="22"/>
          <w:lang w:val="sr-Latn-ME"/>
        </w:rPr>
        <w:t>eran), potrebno je proc</w:t>
      </w:r>
      <w:r w:rsidR="0060728E">
        <w:rPr>
          <w:szCs w:val="22"/>
          <w:lang w:val="sr-Latn-ME"/>
        </w:rPr>
        <w:t>i</w:t>
      </w:r>
      <w:r w:rsidR="006A2FFF" w:rsidRPr="006A2FFF">
        <w:rPr>
          <w:szCs w:val="22"/>
          <w:lang w:val="sr-Latn-ME"/>
        </w:rPr>
        <w:t>jeniti nastavak tog ciklusa liječenja i dalje upravljati u skladu sa standardom n</w:t>
      </w:r>
      <w:r w:rsidR="0060728E">
        <w:rPr>
          <w:szCs w:val="22"/>
          <w:lang w:val="sr-Latn-ME"/>
        </w:rPr>
        <w:t>j</w:t>
      </w:r>
      <w:r w:rsidR="006A2FFF" w:rsidRPr="006A2FFF">
        <w:rPr>
          <w:szCs w:val="22"/>
          <w:lang w:val="sr-Latn-ME"/>
        </w:rPr>
        <w:t>ege. U slučajevima slabog odgovora, dnevna doza ne bi trebalo da prelazi 225 i.j. FSH.</w:t>
      </w:r>
    </w:p>
    <w:p w14:paraId="7AB160D9" w14:textId="77777777" w:rsidR="0060728E" w:rsidRPr="00033300" w:rsidRDefault="0060728E">
      <w:pPr>
        <w:pStyle w:val="SPCnormal"/>
        <w:jc w:val="both"/>
        <w:rPr>
          <w:szCs w:val="22"/>
          <w:lang w:val="sr-Latn-ME"/>
        </w:rPr>
      </w:pPr>
    </w:p>
    <w:p w14:paraId="7F0A55B7" w14:textId="519736F6" w:rsidR="0049796B" w:rsidRDefault="0049796B">
      <w:pPr>
        <w:pStyle w:val="SPCnormal"/>
        <w:jc w:val="both"/>
        <w:rPr>
          <w:szCs w:val="22"/>
          <w:lang w:val="sr-Latn-ME"/>
        </w:rPr>
      </w:pPr>
      <w:r w:rsidRPr="00033300">
        <w:rPr>
          <w:szCs w:val="22"/>
          <w:lang w:val="sr-Latn-ME"/>
        </w:rPr>
        <w:t>Ukoliko se dobije prenaglašeni odgovor</w:t>
      </w:r>
      <w:r w:rsidR="006A2FFF" w:rsidRPr="006A25B0">
        <w:rPr>
          <w:lang w:val="sr-Latn-ME"/>
        </w:rPr>
        <w:t xml:space="preserve"> </w:t>
      </w:r>
      <w:r w:rsidR="006A2FFF" w:rsidRPr="006A2FFF">
        <w:rPr>
          <w:szCs w:val="22"/>
          <w:lang w:val="sr-Latn-ME"/>
        </w:rPr>
        <w:t>jajnika, u zavisnosti od procjene ljekara</w:t>
      </w:r>
      <w:r w:rsidRPr="00033300">
        <w:rPr>
          <w:szCs w:val="22"/>
          <w:lang w:val="sr-Latn-ME"/>
        </w:rPr>
        <w:t>, potrebno je obustaviti terapiju i ne prim</w:t>
      </w:r>
      <w:r w:rsidR="00042439" w:rsidRPr="00033300">
        <w:rPr>
          <w:szCs w:val="22"/>
          <w:lang w:val="sr-Latn-ME"/>
        </w:rPr>
        <w:t>j</w:t>
      </w:r>
      <w:r w:rsidRPr="00033300">
        <w:rPr>
          <w:szCs w:val="22"/>
          <w:lang w:val="sr-Latn-ME"/>
        </w:rPr>
        <w:t>enjivati hCG</w:t>
      </w:r>
      <w:r w:rsidRPr="00033300" w:rsidDel="00A137F7">
        <w:rPr>
          <w:szCs w:val="22"/>
          <w:lang w:val="sr-Latn-ME"/>
        </w:rPr>
        <w:t xml:space="preserve"> </w:t>
      </w:r>
      <w:r w:rsidRPr="00033300">
        <w:rPr>
          <w:szCs w:val="22"/>
          <w:lang w:val="sr-Latn-ME"/>
        </w:rPr>
        <w:t>(vid</w:t>
      </w:r>
      <w:r w:rsidR="00042439" w:rsidRPr="00033300">
        <w:rPr>
          <w:szCs w:val="22"/>
          <w:lang w:val="sr-Latn-ME"/>
        </w:rPr>
        <w:t>j</w:t>
      </w:r>
      <w:r w:rsidRPr="00033300">
        <w:rPr>
          <w:szCs w:val="22"/>
          <w:lang w:val="sr-Latn-ME"/>
        </w:rPr>
        <w:t xml:space="preserve">eti </w:t>
      </w:r>
      <w:r w:rsidR="00042439" w:rsidRPr="00033300">
        <w:rPr>
          <w:szCs w:val="22"/>
          <w:lang w:val="sr-Latn-ME"/>
        </w:rPr>
        <w:t>dio</w:t>
      </w:r>
      <w:r w:rsidRPr="00033300">
        <w:rPr>
          <w:szCs w:val="22"/>
          <w:lang w:val="sr-Latn-ME"/>
        </w:rPr>
        <w:t xml:space="preserve"> 4.4). Terapiju treba ponovo započeti sl</w:t>
      </w:r>
      <w:r w:rsidR="007873CB" w:rsidRPr="00033300">
        <w:rPr>
          <w:szCs w:val="22"/>
          <w:lang w:val="sr-Latn-ME"/>
        </w:rPr>
        <w:t>j</w:t>
      </w:r>
      <w:r w:rsidRPr="00033300">
        <w:rPr>
          <w:szCs w:val="22"/>
          <w:lang w:val="sr-Latn-ME"/>
        </w:rPr>
        <w:t>edećeg ciklusa sa nižom dozom od one u prethodnom ciklusu.</w:t>
      </w:r>
    </w:p>
    <w:p w14:paraId="75AF939B" w14:textId="77777777" w:rsidR="006A2FFF" w:rsidRPr="00033300" w:rsidRDefault="006A2FFF">
      <w:pPr>
        <w:pStyle w:val="SPCnormal"/>
        <w:jc w:val="both"/>
        <w:rPr>
          <w:szCs w:val="22"/>
          <w:lang w:val="sr-Latn-ME"/>
        </w:rPr>
      </w:pPr>
    </w:p>
    <w:p w14:paraId="5DF18356" w14:textId="77777777" w:rsidR="006A2FFF" w:rsidRPr="006A2FFF" w:rsidRDefault="006A2FFF" w:rsidP="00B95A92">
      <w:pPr>
        <w:tabs>
          <w:tab w:val="clear" w:pos="284"/>
        </w:tabs>
        <w:rPr>
          <w:i/>
          <w:iCs/>
          <w:szCs w:val="22"/>
          <w:lang w:val="sr-Latn-ME" w:eastAsia="sv-SE"/>
        </w:rPr>
      </w:pPr>
      <w:bookmarkStart w:id="0" w:name="_Hlk148364039"/>
      <w:bookmarkStart w:id="1" w:name="_Hlk148433396"/>
      <w:r w:rsidRPr="006A2FFF">
        <w:rPr>
          <w:i/>
          <w:iCs/>
          <w:szCs w:val="22"/>
          <w:lang w:val="sr-Latn-ME" w:eastAsia="sv-SE"/>
        </w:rPr>
        <w:t>Konačno sazrijevanje folikula</w:t>
      </w:r>
    </w:p>
    <w:p w14:paraId="15486265" w14:textId="4345E2C6" w:rsidR="006A2FFF" w:rsidRPr="006A2FFF" w:rsidRDefault="006A2FFF" w:rsidP="00B95A92">
      <w:pPr>
        <w:tabs>
          <w:tab w:val="clear" w:pos="284"/>
        </w:tabs>
        <w:rPr>
          <w:szCs w:val="22"/>
          <w:lang w:val="sr-Latn-ME" w:eastAsia="sv-SE"/>
        </w:rPr>
      </w:pPr>
      <w:r w:rsidRPr="006A2FFF">
        <w:rPr>
          <w:szCs w:val="22"/>
          <w:lang w:val="sr-Latn-ME" w:eastAsia="sv-SE"/>
        </w:rPr>
        <w:t>Kada se postigne optimalan odgovor jajnika</w:t>
      </w:r>
      <w:bookmarkEnd w:id="0"/>
      <w:r w:rsidRPr="006A2FFF">
        <w:rPr>
          <w:szCs w:val="22"/>
          <w:lang w:val="sr-Latn-ME" w:eastAsia="sv-SE"/>
        </w:rPr>
        <w:t>, pojedinačna doza od 250 mikrograma rekombinantnog humanog horiogonadortropina alfa (r-hCG) ili 5</w:t>
      </w:r>
      <w:r w:rsidR="0060728E">
        <w:rPr>
          <w:szCs w:val="22"/>
          <w:lang w:val="sr-Latn-ME" w:eastAsia="sv-SE"/>
        </w:rPr>
        <w:t xml:space="preserve"> </w:t>
      </w:r>
      <w:r w:rsidRPr="006A2FFF">
        <w:rPr>
          <w:szCs w:val="22"/>
          <w:lang w:val="sr-Latn-ME" w:eastAsia="sv-SE"/>
        </w:rPr>
        <w:t>000 i.j. do 10</w:t>
      </w:r>
      <w:r w:rsidR="0060728E">
        <w:rPr>
          <w:szCs w:val="22"/>
          <w:lang w:val="sr-Latn-ME" w:eastAsia="sv-SE"/>
        </w:rPr>
        <w:t xml:space="preserve"> </w:t>
      </w:r>
      <w:r w:rsidRPr="006A2FFF">
        <w:rPr>
          <w:szCs w:val="22"/>
          <w:lang w:val="sr-Latn-ME" w:eastAsia="sv-SE"/>
        </w:rPr>
        <w:t>000 i.j. hCG se daje 24 do 48 časova nakon posljednje injekcije lijeka Gonal-f. Pacijentkinji se preporučuje koitus na dan i dan nakon primjene hCG. Alternativno, može se izvršiti intrauterina inseminacija.</w:t>
      </w:r>
    </w:p>
    <w:bookmarkEnd w:id="1"/>
    <w:p w14:paraId="4A873BED" w14:textId="77777777" w:rsidR="0049796B" w:rsidRPr="00033300" w:rsidRDefault="0049796B" w:rsidP="00B95A92">
      <w:pPr>
        <w:pStyle w:val="SPCnormal"/>
        <w:jc w:val="both"/>
        <w:rPr>
          <w:szCs w:val="22"/>
          <w:lang w:val="sr-Latn-ME"/>
        </w:rPr>
      </w:pPr>
    </w:p>
    <w:p w14:paraId="4112C30C" w14:textId="77777777" w:rsidR="0049796B" w:rsidRPr="00033300" w:rsidRDefault="0049796B" w:rsidP="00662624">
      <w:pPr>
        <w:pStyle w:val="SPCnormal"/>
        <w:jc w:val="both"/>
        <w:rPr>
          <w:szCs w:val="22"/>
          <w:u w:val="single"/>
          <w:lang w:val="sr-Latn-ME"/>
        </w:rPr>
      </w:pPr>
      <w:r w:rsidRPr="00033300">
        <w:rPr>
          <w:szCs w:val="22"/>
          <w:u w:val="single"/>
          <w:lang w:val="sr-Latn-ME"/>
        </w:rPr>
        <w:t xml:space="preserve">Žene koje su podvrgnute ovarijalnoj stimulaciji radi razvoja multiplih folikula pre </w:t>
      </w:r>
      <w:r w:rsidRPr="00033300">
        <w:rPr>
          <w:i/>
          <w:szCs w:val="22"/>
          <w:u w:val="single"/>
          <w:lang w:val="sr-Latn-ME"/>
        </w:rPr>
        <w:t>in vitr</w:t>
      </w:r>
      <w:r w:rsidRPr="00033300">
        <w:rPr>
          <w:szCs w:val="22"/>
          <w:u w:val="single"/>
          <w:lang w:val="sr-Latn-ME"/>
        </w:rPr>
        <w:t>o fertilizacije ili druge asistirane reproduktivne tehnologije:</w:t>
      </w:r>
    </w:p>
    <w:p w14:paraId="09A60BBF" w14:textId="1F9FEE69" w:rsidR="0049796B" w:rsidRPr="00033300" w:rsidRDefault="0049796B" w:rsidP="00662624">
      <w:pPr>
        <w:pStyle w:val="SPCnormal"/>
        <w:jc w:val="both"/>
        <w:rPr>
          <w:szCs w:val="22"/>
          <w:lang w:val="sr-Latn-ME"/>
        </w:rPr>
      </w:pPr>
      <w:r w:rsidRPr="00033300">
        <w:rPr>
          <w:szCs w:val="22"/>
          <w:lang w:val="sr-Latn-ME"/>
        </w:rPr>
        <w:t>U</w:t>
      </w:r>
      <w:r w:rsidR="006A2FFF">
        <w:rPr>
          <w:szCs w:val="22"/>
          <w:lang w:val="sr-Latn-ME"/>
        </w:rPr>
        <w:t xml:space="preserve"> </w:t>
      </w:r>
      <w:r w:rsidR="006A2FFF" w:rsidRPr="006A2FFF">
        <w:rPr>
          <w:szCs w:val="22"/>
          <w:lang w:val="sr-Latn-ME"/>
        </w:rPr>
        <w:t>registracionim studijama, u</w:t>
      </w:r>
      <w:r w:rsidRPr="00033300">
        <w:rPr>
          <w:szCs w:val="22"/>
          <w:lang w:val="sr-Latn-ME"/>
        </w:rPr>
        <w:t>običajeno korišćen režim za superovulaciju uključuje davanje 150</w:t>
      </w:r>
      <w:r w:rsidR="00B8714A">
        <w:rPr>
          <w:szCs w:val="22"/>
          <w:lang w:val="sr-Latn-ME"/>
        </w:rPr>
        <w:t xml:space="preserve"> do </w:t>
      </w:r>
      <w:r w:rsidRPr="00033300">
        <w:rPr>
          <w:szCs w:val="22"/>
          <w:lang w:val="sr-Latn-ME"/>
        </w:rPr>
        <w:t>225 i.j. l</w:t>
      </w:r>
      <w:r w:rsidR="00042439" w:rsidRPr="00033300">
        <w:rPr>
          <w:szCs w:val="22"/>
          <w:lang w:val="sr-Latn-ME"/>
        </w:rPr>
        <w:t>ij</w:t>
      </w:r>
      <w:r w:rsidRPr="00033300">
        <w:rPr>
          <w:szCs w:val="22"/>
          <w:lang w:val="sr-Latn-ME"/>
        </w:rPr>
        <w:t xml:space="preserve">eka Gonal-f  dnevno, sa početkom terapije drugog ili trećeg dana ciklusa. </w:t>
      </w:r>
    </w:p>
    <w:p w14:paraId="1FC47783" w14:textId="1F2306E6" w:rsidR="006A2FFF" w:rsidRPr="006A2FFF" w:rsidRDefault="006A2FFF" w:rsidP="00B95A92">
      <w:pPr>
        <w:tabs>
          <w:tab w:val="clear" w:pos="284"/>
        </w:tabs>
        <w:rPr>
          <w:szCs w:val="22"/>
          <w:lang w:val="sr-Latn-ME" w:eastAsia="sv-SE"/>
        </w:rPr>
      </w:pPr>
      <w:bookmarkStart w:id="2" w:name="_Hlk148433469"/>
      <w:bookmarkStart w:id="3" w:name="_Hlk148434370"/>
      <w:r w:rsidRPr="006A2FFF">
        <w:rPr>
          <w:szCs w:val="22"/>
          <w:lang w:val="sr-Latn-ME" w:eastAsia="sv-SE"/>
        </w:rPr>
        <w:t>U kliničkoj praksi, početna doza je tipično individualizovana na osnovu kliničkih karakteristika pacijenta, kao što su markeri ovarijalne rezerve, starost, indeks t</w:t>
      </w:r>
      <w:r w:rsidR="0060728E">
        <w:rPr>
          <w:szCs w:val="22"/>
          <w:lang w:val="sr-Latn-ME" w:eastAsia="sv-SE"/>
        </w:rPr>
        <w:t>j</w:t>
      </w:r>
      <w:r w:rsidRPr="006A2FFF">
        <w:rPr>
          <w:szCs w:val="22"/>
          <w:lang w:val="sr-Latn-ME" w:eastAsia="sv-SE"/>
        </w:rPr>
        <w:t>elesne mase i, ako je primjenljivo, prethodni odgovor jajnika na stimulaciju.</w:t>
      </w:r>
    </w:p>
    <w:bookmarkEnd w:id="2"/>
    <w:p w14:paraId="4F29A3B3" w14:textId="77777777" w:rsidR="006A2FFF" w:rsidRPr="006A2FFF" w:rsidRDefault="006A2FFF" w:rsidP="00B95A92">
      <w:pPr>
        <w:tabs>
          <w:tab w:val="clear" w:pos="284"/>
        </w:tabs>
        <w:rPr>
          <w:szCs w:val="22"/>
          <w:lang w:val="sr-Latn-ME" w:eastAsia="sv-SE"/>
        </w:rPr>
      </w:pPr>
    </w:p>
    <w:p w14:paraId="085D454B" w14:textId="77777777" w:rsidR="0060728E" w:rsidRDefault="0060728E" w:rsidP="00B95A92">
      <w:pPr>
        <w:tabs>
          <w:tab w:val="clear" w:pos="284"/>
        </w:tabs>
        <w:rPr>
          <w:i/>
          <w:iCs/>
          <w:szCs w:val="22"/>
          <w:lang w:val="sr-Latn-ME" w:eastAsia="sv-SE"/>
        </w:rPr>
      </w:pPr>
    </w:p>
    <w:p w14:paraId="0B79D778" w14:textId="641157AC" w:rsidR="006A2FFF" w:rsidRPr="006A2FFF" w:rsidRDefault="006A2FFF" w:rsidP="00B95A92">
      <w:pPr>
        <w:tabs>
          <w:tab w:val="clear" w:pos="284"/>
        </w:tabs>
        <w:rPr>
          <w:i/>
          <w:iCs/>
          <w:szCs w:val="22"/>
          <w:lang w:val="sr-Latn-ME" w:eastAsia="sv-SE"/>
        </w:rPr>
      </w:pPr>
      <w:r w:rsidRPr="006A2FFF">
        <w:rPr>
          <w:i/>
          <w:iCs/>
          <w:szCs w:val="22"/>
          <w:lang w:val="sr-Latn-ME" w:eastAsia="sv-SE"/>
        </w:rPr>
        <w:lastRenderedPageBreak/>
        <w:t>Početna doza</w:t>
      </w:r>
    </w:p>
    <w:p w14:paraId="5C4BD2AF" w14:textId="259D2B23" w:rsidR="006A2FFF" w:rsidRPr="006A2FFF" w:rsidRDefault="006A2FFF" w:rsidP="00B95A92">
      <w:pPr>
        <w:tabs>
          <w:tab w:val="clear" w:pos="284"/>
        </w:tabs>
        <w:rPr>
          <w:szCs w:val="22"/>
          <w:lang w:val="sr-Latn-ME" w:eastAsia="sv-SE"/>
        </w:rPr>
      </w:pPr>
      <w:r w:rsidRPr="006A2FFF">
        <w:rPr>
          <w:szCs w:val="22"/>
          <w:lang w:val="sr-Latn-ME" w:eastAsia="sv-SE"/>
        </w:rPr>
        <w:t>Ako se očekuje slab odgovor jajnika, početna doza se može postepeno prilagođavati na dozu ne veću od 450 i.j dnevno. Nasuprot tome, ako se očekuje prekom</w:t>
      </w:r>
      <w:r w:rsidR="0060728E">
        <w:rPr>
          <w:szCs w:val="22"/>
          <w:lang w:val="sr-Latn-ME" w:eastAsia="sv-SE"/>
        </w:rPr>
        <w:t>j</w:t>
      </w:r>
      <w:r w:rsidRPr="006A2FFF">
        <w:rPr>
          <w:szCs w:val="22"/>
          <w:lang w:val="sr-Latn-ME" w:eastAsia="sv-SE"/>
        </w:rPr>
        <w:t>erni odgovor jajnika, početna doza se može smanjiti ispod 150 i.j.</w:t>
      </w:r>
    </w:p>
    <w:p w14:paraId="63DE7756" w14:textId="77777777" w:rsidR="006A2FFF" w:rsidRPr="006A2FFF" w:rsidRDefault="006A2FFF" w:rsidP="00B95A92">
      <w:pPr>
        <w:tabs>
          <w:tab w:val="clear" w:pos="284"/>
        </w:tabs>
        <w:rPr>
          <w:szCs w:val="22"/>
          <w:lang w:val="sr-Latn-ME" w:eastAsia="sv-SE"/>
        </w:rPr>
      </w:pPr>
      <w:r w:rsidRPr="006A2FFF">
        <w:rPr>
          <w:szCs w:val="22"/>
          <w:lang w:val="sr-Latn-ME" w:eastAsia="sv-SE"/>
        </w:rPr>
        <w:t>Odgovor pacijenta treba pažljivo pratiti mjerenjem veličine i broja folikula ultrazvukom i/ili lučenja estrogena dok se ne postigne adekvatan razvoj folikula.</w:t>
      </w:r>
    </w:p>
    <w:p w14:paraId="6895106E" w14:textId="558CFB58" w:rsidR="006A2FFF" w:rsidRPr="006A2FFF" w:rsidRDefault="006A2FFF" w:rsidP="00B95A92">
      <w:pPr>
        <w:tabs>
          <w:tab w:val="clear" w:pos="284"/>
        </w:tabs>
        <w:rPr>
          <w:szCs w:val="22"/>
          <w:lang w:val="sr-Latn-ME" w:eastAsia="sv-SE"/>
        </w:rPr>
      </w:pPr>
      <w:r w:rsidRPr="006A2FFF">
        <w:rPr>
          <w:szCs w:val="22"/>
          <w:lang w:val="sr-Latn-ME" w:eastAsia="sv-SE"/>
        </w:rPr>
        <w:t>Lijek Gonal-f se može davati samostalno ili, kako bi se spr</w:t>
      </w:r>
      <w:r w:rsidR="0060728E">
        <w:rPr>
          <w:szCs w:val="22"/>
          <w:lang w:val="sr-Latn-ME" w:eastAsia="sv-SE"/>
        </w:rPr>
        <w:t>ij</w:t>
      </w:r>
      <w:r w:rsidRPr="006A2FFF">
        <w:rPr>
          <w:szCs w:val="22"/>
          <w:lang w:val="sr-Latn-ME" w:eastAsia="sv-SE"/>
        </w:rPr>
        <w:t>ečila pr</w:t>
      </w:r>
      <w:r w:rsidR="0060728E">
        <w:rPr>
          <w:szCs w:val="22"/>
          <w:lang w:val="sr-Latn-ME" w:eastAsia="sv-SE"/>
        </w:rPr>
        <w:t>ij</w:t>
      </w:r>
      <w:r w:rsidRPr="006A2FFF">
        <w:rPr>
          <w:szCs w:val="22"/>
          <w:lang w:val="sr-Latn-ME" w:eastAsia="sv-SE"/>
        </w:rPr>
        <w:t>evremena luteinizacija, u kombinaciji sa agonistom ili antagonistom gonadotropin-oslobađajućeg hormona (GnRH).</w:t>
      </w:r>
    </w:p>
    <w:p w14:paraId="39A44545" w14:textId="77777777" w:rsidR="006A2FFF" w:rsidRPr="006A2FFF" w:rsidRDefault="006A2FFF" w:rsidP="00B95A92">
      <w:pPr>
        <w:tabs>
          <w:tab w:val="clear" w:pos="284"/>
        </w:tabs>
        <w:rPr>
          <w:szCs w:val="22"/>
          <w:lang w:val="sr-Latn-ME" w:eastAsia="sv-SE"/>
        </w:rPr>
      </w:pPr>
    </w:p>
    <w:p w14:paraId="6E0244D3" w14:textId="77777777" w:rsidR="006A2FFF" w:rsidRPr="006A2FFF" w:rsidRDefault="006A2FFF" w:rsidP="00B95A92">
      <w:pPr>
        <w:tabs>
          <w:tab w:val="clear" w:pos="284"/>
        </w:tabs>
        <w:rPr>
          <w:i/>
          <w:iCs/>
          <w:szCs w:val="22"/>
          <w:lang w:val="sr-Latn-ME" w:eastAsia="sv-SE"/>
        </w:rPr>
      </w:pPr>
      <w:r w:rsidRPr="006A2FFF">
        <w:rPr>
          <w:i/>
          <w:iCs/>
          <w:szCs w:val="22"/>
          <w:lang w:val="sr-Latn-ME" w:eastAsia="sv-SE"/>
        </w:rPr>
        <w:t>Prilagođavanje doze</w:t>
      </w:r>
    </w:p>
    <w:p w14:paraId="68174DE8" w14:textId="35056971" w:rsidR="006A2FFF" w:rsidRDefault="006A2FFF" w:rsidP="00B95A92">
      <w:pPr>
        <w:tabs>
          <w:tab w:val="clear" w:pos="284"/>
        </w:tabs>
        <w:rPr>
          <w:szCs w:val="22"/>
          <w:lang w:val="sr-Latn-ME" w:eastAsia="sv-SE"/>
        </w:rPr>
      </w:pPr>
      <w:r w:rsidRPr="006A2FFF">
        <w:rPr>
          <w:szCs w:val="22"/>
          <w:lang w:val="sr-Latn-ME" w:eastAsia="sv-SE"/>
        </w:rPr>
        <w:t>Ukoliko pacijentkinja ne odgovori adekvatno (bilo da je odgovor jajnika slab ili prekom</w:t>
      </w:r>
      <w:r w:rsidR="0060728E">
        <w:rPr>
          <w:szCs w:val="22"/>
          <w:lang w:val="sr-Latn-ME" w:eastAsia="sv-SE"/>
        </w:rPr>
        <w:t>j</w:t>
      </w:r>
      <w:r w:rsidRPr="006A2FFF">
        <w:rPr>
          <w:szCs w:val="22"/>
          <w:lang w:val="sr-Latn-ME" w:eastAsia="sv-SE"/>
        </w:rPr>
        <w:t>eran), potrebno je proc</w:t>
      </w:r>
      <w:r w:rsidR="0060728E">
        <w:rPr>
          <w:szCs w:val="22"/>
          <w:lang w:val="sr-Latn-ME" w:eastAsia="sv-SE"/>
        </w:rPr>
        <w:t>i</w:t>
      </w:r>
      <w:r w:rsidRPr="006A2FFF">
        <w:rPr>
          <w:szCs w:val="22"/>
          <w:lang w:val="sr-Latn-ME" w:eastAsia="sv-SE"/>
        </w:rPr>
        <w:t>jeniti nastavak tog ciklusa liječenja i dalje upravljati u skladu sa standardom n</w:t>
      </w:r>
      <w:r w:rsidR="0060728E">
        <w:rPr>
          <w:szCs w:val="22"/>
          <w:lang w:val="sr-Latn-ME" w:eastAsia="sv-SE"/>
        </w:rPr>
        <w:t>j</w:t>
      </w:r>
      <w:r w:rsidRPr="006A2FFF">
        <w:rPr>
          <w:szCs w:val="22"/>
          <w:lang w:val="sr-Latn-ME" w:eastAsia="sv-SE"/>
        </w:rPr>
        <w:t>ege. U slučajevima slabog odgovora, dnevna doza ne bi trebalo da prelazi 450 i.j. FSH.</w:t>
      </w:r>
    </w:p>
    <w:p w14:paraId="4C1258B7" w14:textId="77777777" w:rsidR="006A25B0" w:rsidRPr="006A2FFF" w:rsidRDefault="006A25B0" w:rsidP="00B95A92">
      <w:pPr>
        <w:tabs>
          <w:tab w:val="clear" w:pos="284"/>
        </w:tabs>
        <w:rPr>
          <w:szCs w:val="22"/>
          <w:lang w:val="sr-Latn-ME" w:eastAsia="sv-SE"/>
        </w:rPr>
      </w:pPr>
    </w:p>
    <w:bookmarkEnd w:id="3"/>
    <w:p w14:paraId="394F37C4" w14:textId="2887807A" w:rsidR="006A2FFF" w:rsidRPr="006A25B0" w:rsidRDefault="006A2FFF" w:rsidP="00662624">
      <w:pPr>
        <w:pStyle w:val="SPCnormal"/>
        <w:jc w:val="both"/>
        <w:rPr>
          <w:i/>
          <w:iCs/>
          <w:szCs w:val="22"/>
          <w:lang w:val="sr-Latn-ME"/>
        </w:rPr>
      </w:pPr>
      <w:r w:rsidRPr="006A25B0">
        <w:rPr>
          <w:i/>
          <w:iCs/>
          <w:szCs w:val="22"/>
          <w:lang w:val="sr-Latn-ME"/>
        </w:rPr>
        <w:t>Konačno sazrijevanje folikula</w:t>
      </w:r>
    </w:p>
    <w:p w14:paraId="7C3321ED" w14:textId="31D035F5" w:rsidR="0049796B" w:rsidRPr="00033300" w:rsidRDefault="006A2FFF">
      <w:pPr>
        <w:pStyle w:val="SPCnormal"/>
        <w:jc w:val="both"/>
        <w:rPr>
          <w:i/>
          <w:szCs w:val="22"/>
          <w:lang w:val="sr-Latn-ME"/>
        </w:rPr>
      </w:pPr>
      <w:r w:rsidRPr="006A2FFF">
        <w:rPr>
          <w:szCs w:val="22"/>
          <w:lang w:val="sr-Latn-ME"/>
        </w:rPr>
        <w:t xml:space="preserve">Kada se postigne optimalan odgovor jajnika, </w:t>
      </w:r>
      <w:r>
        <w:rPr>
          <w:szCs w:val="22"/>
          <w:lang w:val="sr-Latn-ME"/>
        </w:rPr>
        <w:t>p</w:t>
      </w:r>
      <w:r w:rsidR="0049796B" w:rsidRPr="00033300">
        <w:rPr>
          <w:szCs w:val="22"/>
          <w:lang w:val="sr-Latn-ME"/>
        </w:rPr>
        <w:t>ojedinačna doza od 250 mikrograma rekombinantnog humanog horiogonadortropina alfa (r-hCG) ili 5</w:t>
      </w:r>
      <w:r w:rsidR="0060728E">
        <w:rPr>
          <w:szCs w:val="22"/>
          <w:lang w:val="sr-Latn-ME"/>
        </w:rPr>
        <w:t xml:space="preserve"> </w:t>
      </w:r>
      <w:r w:rsidR="0049796B" w:rsidRPr="00033300">
        <w:rPr>
          <w:szCs w:val="22"/>
          <w:lang w:val="sr-Latn-ME"/>
        </w:rPr>
        <w:t>000 i.j. do 10</w:t>
      </w:r>
      <w:r w:rsidR="0060728E">
        <w:rPr>
          <w:szCs w:val="22"/>
          <w:lang w:val="sr-Latn-ME"/>
        </w:rPr>
        <w:t xml:space="preserve"> </w:t>
      </w:r>
      <w:r w:rsidR="0049796B" w:rsidRPr="00033300">
        <w:rPr>
          <w:szCs w:val="22"/>
          <w:lang w:val="sr-Latn-ME"/>
        </w:rPr>
        <w:t>000 i.j. hCG se daje 24</w:t>
      </w:r>
      <w:r w:rsidR="00B8714A">
        <w:rPr>
          <w:szCs w:val="22"/>
          <w:lang w:val="sr-Latn-ME"/>
        </w:rPr>
        <w:t xml:space="preserve"> do </w:t>
      </w:r>
      <w:r w:rsidR="0049796B" w:rsidRPr="00033300">
        <w:rPr>
          <w:szCs w:val="22"/>
          <w:lang w:val="sr-Latn-ME"/>
        </w:rPr>
        <w:t>48 sat</w:t>
      </w:r>
      <w:r w:rsidR="00BD34C0" w:rsidRPr="00033300">
        <w:rPr>
          <w:szCs w:val="22"/>
          <w:lang w:val="sr-Latn-ME"/>
        </w:rPr>
        <w:t>i</w:t>
      </w:r>
      <w:r w:rsidR="0049796B" w:rsidRPr="00033300">
        <w:rPr>
          <w:szCs w:val="22"/>
          <w:lang w:val="sr-Latn-ME"/>
        </w:rPr>
        <w:t xml:space="preserve"> nakon posl</w:t>
      </w:r>
      <w:r w:rsidR="007873CB" w:rsidRPr="00033300">
        <w:rPr>
          <w:szCs w:val="22"/>
          <w:lang w:val="sr-Latn-ME"/>
        </w:rPr>
        <w:t>j</w:t>
      </w:r>
      <w:r w:rsidR="0049796B" w:rsidRPr="00033300">
        <w:rPr>
          <w:szCs w:val="22"/>
          <w:lang w:val="sr-Latn-ME"/>
        </w:rPr>
        <w:t>ednje injekcije l</w:t>
      </w:r>
      <w:r w:rsidR="00042439" w:rsidRPr="00033300">
        <w:rPr>
          <w:szCs w:val="22"/>
          <w:lang w:val="sr-Latn-ME"/>
        </w:rPr>
        <w:t>ij</w:t>
      </w:r>
      <w:r w:rsidR="0049796B" w:rsidRPr="00033300">
        <w:rPr>
          <w:szCs w:val="22"/>
          <w:lang w:val="sr-Latn-ME"/>
        </w:rPr>
        <w:t xml:space="preserve">eka Gonal-f </w:t>
      </w:r>
      <w:r w:rsidR="0049796B" w:rsidRPr="00033300">
        <w:rPr>
          <w:i/>
          <w:szCs w:val="22"/>
          <w:lang w:val="sr-Latn-ME"/>
        </w:rPr>
        <w:t xml:space="preserve"> </w:t>
      </w:r>
      <w:r w:rsidR="0049796B" w:rsidRPr="00033300">
        <w:rPr>
          <w:szCs w:val="22"/>
          <w:lang w:val="sr-Latn-ME"/>
        </w:rPr>
        <w:t xml:space="preserve">da bi se indukovala finalna folikularna maturacija. </w:t>
      </w:r>
    </w:p>
    <w:p w14:paraId="50A96F8B" w14:textId="77777777" w:rsidR="0049796B" w:rsidRPr="00033300" w:rsidRDefault="0049796B" w:rsidP="00B95A92">
      <w:pPr>
        <w:pStyle w:val="SPCnormal"/>
        <w:jc w:val="both"/>
        <w:rPr>
          <w:szCs w:val="22"/>
          <w:lang w:val="sr-Latn-ME"/>
        </w:rPr>
      </w:pPr>
    </w:p>
    <w:p w14:paraId="7B28F333" w14:textId="16F17E09" w:rsidR="0049796B" w:rsidRPr="00033300" w:rsidRDefault="0049796B" w:rsidP="00B95A92">
      <w:pPr>
        <w:pStyle w:val="SPCnormal"/>
        <w:jc w:val="both"/>
        <w:rPr>
          <w:szCs w:val="22"/>
          <w:u w:val="single"/>
          <w:lang w:val="sr-Latn-ME"/>
        </w:rPr>
      </w:pPr>
      <w:r w:rsidRPr="00033300">
        <w:rPr>
          <w:szCs w:val="22"/>
          <w:u w:val="single"/>
          <w:lang w:val="sr-Latn-ME"/>
        </w:rPr>
        <w:t xml:space="preserve">Žene sa </w:t>
      </w:r>
      <w:r w:rsidR="00B8714A">
        <w:rPr>
          <w:szCs w:val="22"/>
          <w:u w:val="single"/>
          <w:lang w:val="sr-Latn-ME"/>
        </w:rPr>
        <w:t>teškom</w:t>
      </w:r>
      <w:r w:rsidRPr="00033300">
        <w:rPr>
          <w:szCs w:val="22"/>
          <w:u w:val="single"/>
          <w:lang w:val="sr-Latn-ME"/>
        </w:rPr>
        <w:t xml:space="preserve"> LH i FSH </w:t>
      </w:r>
      <w:r w:rsidR="00B8714A" w:rsidRPr="00033300">
        <w:rPr>
          <w:szCs w:val="22"/>
          <w:u w:val="single"/>
          <w:lang w:val="sr-Latn-ME"/>
        </w:rPr>
        <w:t>deficijencij</w:t>
      </w:r>
      <w:r w:rsidR="00B8714A">
        <w:rPr>
          <w:szCs w:val="22"/>
          <w:u w:val="single"/>
          <w:lang w:val="sr-Latn-ME"/>
        </w:rPr>
        <w:t>om</w:t>
      </w:r>
      <w:r w:rsidRPr="00033300">
        <w:rPr>
          <w:szCs w:val="22"/>
          <w:u w:val="single"/>
          <w:lang w:val="sr-Latn-ME"/>
        </w:rPr>
        <w:t>:</w:t>
      </w:r>
    </w:p>
    <w:p w14:paraId="3AE4F568" w14:textId="009C014E" w:rsidR="0049796B" w:rsidRPr="00033300" w:rsidRDefault="0049796B" w:rsidP="0060728E">
      <w:pPr>
        <w:pStyle w:val="SPCnormal"/>
        <w:jc w:val="both"/>
        <w:rPr>
          <w:szCs w:val="22"/>
          <w:lang w:val="sr-Latn-ME"/>
        </w:rPr>
      </w:pPr>
      <w:r w:rsidRPr="00033300">
        <w:rPr>
          <w:szCs w:val="22"/>
          <w:lang w:val="sr-Latn-ME"/>
        </w:rPr>
        <w:t>Kod žena sa LH i FSH deficijencijom, cilj terapije l</w:t>
      </w:r>
      <w:r w:rsidR="00042439" w:rsidRPr="00033300">
        <w:rPr>
          <w:szCs w:val="22"/>
          <w:lang w:val="sr-Latn-ME"/>
        </w:rPr>
        <w:t>ij</w:t>
      </w:r>
      <w:r w:rsidRPr="00033300">
        <w:rPr>
          <w:szCs w:val="22"/>
          <w:lang w:val="sr-Latn-ME"/>
        </w:rPr>
        <w:t xml:space="preserve">ekom Gonal-f zajedno sa </w:t>
      </w:r>
      <w:r w:rsidR="00D345B1" w:rsidRPr="00D345B1">
        <w:rPr>
          <w:szCs w:val="22"/>
          <w:lang w:val="sr-Latn-ME"/>
        </w:rPr>
        <w:t>preparatom luteinizirajućeg hormona (LH)</w:t>
      </w:r>
      <w:r w:rsidR="0060728E">
        <w:rPr>
          <w:szCs w:val="22"/>
          <w:lang w:val="sr-Latn-ME"/>
        </w:rPr>
        <w:t xml:space="preserve"> </w:t>
      </w:r>
      <w:r w:rsidRPr="00033300">
        <w:rPr>
          <w:szCs w:val="22"/>
          <w:lang w:val="sr-Latn-ME"/>
        </w:rPr>
        <w:t xml:space="preserve">je da se </w:t>
      </w:r>
      <w:r w:rsidR="00D345B1" w:rsidRPr="00D345B1">
        <w:rPr>
          <w:szCs w:val="22"/>
          <w:lang w:val="sr-Latn-ME"/>
        </w:rPr>
        <w:t>promoviše razvoj folikula praćen konačnim sazr</w:t>
      </w:r>
      <w:r w:rsidR="0060728E">
        <w:rPr>
          <w:szCs w:val="22"/>
          <w:lang w:val="sr-Latn-ME"/>
        </w:rPr>
        <w:t>ij</w:t>
      </w:r>
      <w:r w:rsidR="00D345B1" w:rsidRPr="00D345B1">
        <w:rPr>
          <w:szCs w:val="22"/>
          <w:lang w:val="sr-Latn-ME"/>
        </w:rPr>
        <w:t xml:space="preserve">evanjem </w:t>
      </w:r>
      <w:r w:rsidR="00D345B1">
        <w:rPr>
          <w:szCs w:val="22"/>
          <w:lang w:val="sr-Latn-ME"/>
        </w:rPr>
        <w:t xml:space="preserve"> </w:t>
      </w:r>
      <w:r w:rsidRPr="00033300">
        <w:rPr>
          <w:szCs w:val="22"/>
          <w:lang w:val="sr-Latn-ME"/>
        </w:rPr>
        <w:t>nakon prim</w:t>
      </w:r>
      <w:r w:rsidR="00042439" w:rsidRPr="00033300">
        <w:rPr>
          <w:szCs w:val="22"/>
          <w:lang w:val="sr-Latn-ME"/>
        </w:rPr>
        <w:t>j</w:t>
      </w:r>
      <w:r w:rsidRPr="00033300">
        <w:rPr>
          <w:szCs w:val="22"/>
          <w:lang w:val="sr-Latn-ME"/>
        </w:rPr>
        <w:t xml:space="preserve">ene humanog horionskog gonadotropina (hCG). </w:t>
      </w:r>
      <w:r w:rsidR="0060728E">
        <w:rPr>
          <w:szCs w:val="22"/>
          <w:lang w:val="sr-Latn-ME"/>
        </w:rPr>
        <w:t xml:space="preserve">Lijek </w:t>
      </w:r>
      <w:r w:rsidRPr="00033300">
        <w:rPr>
          <w:szCs w:val="22"/>
          <w:lang w:val="sr-Latn-ME"/>
        </w:rPr>
        <w:t xml:space="preserve">Gonal-f treba davati u seriji dnevnih injekcija istovremeno sa lutropinom alfa. </w:t>
      </w:r>
      <w:r w:rsidR="00D345B1">
        <w:rPr>
          <w:szCs w:val="22"/>
          <w:lang w:val="sr-Latn-ME"/>
        </w:rPr>
        <w:t>Ako</w:t>
      </w:r>
      <w:r w:rsidR="00D345B1" w:rsidRPr="00033300">
        <w:rPr>
          <w:szCs w:val="22"/>
          <w:lang w:val="sr-Latn-ME"/>
        </w:rPr>
        <w:t xml:space="preserve"> </w:t>
      </w:r>
      <w:r w:rsidRPr="00033300">
        <w:rPr>
          <w:szCs w:val="22"/>
          <w:lang w:val="sr-Latn-ME"/>
        </w:rPr>
        <w:t xml:space="preserve">su ove pacijentkinje amenoreične i imaju nisku endogenu sekreciju estrogena, terapija može da počne bilo kada. </w:t>
      </w:r>
    </w:p>
    <w:p w14:paraId="7CA7696C" w14:textId="77777777" w:rsidR="0049796B" w:rsidRPr="00033300" w:rsidRDefault="0049796B" w:rsidP="00B95A92">
      <w:pPr>
        <w:pStyle w:val="SPCnormal"/>
        <w:jc w:val="both"/>
        <w:rPr>
          <w:szCs w:val="22"/>
          <w:lang w:val="sr-Latn-ME"/>
        </w:rPr>
      </w:pPr>
    </w:p>
    <w:p w14:paraId="3D8461D9" w14:textId="082E8500" w:rsidR="0049796B" w:rsidRPr="00033300" w:rsidRDefault="0049796B" w:rsidP="00662624">
      <w:pPr>
        <w:pStyle w:val="SPCnormal"/>
        <w:jc w:val="both"/>
        <w:rPr>
          <w:szCs w:val="22"/>
          <w:lang w:val="sr-Latn-ME"/>
        </w:rPr>
      </w:pPr>
      <w:r w:rsidRPr="00033300">
        <w:rPr>
          <w:szCs w:val="22"/>
          <w:lang w:val="sr-Latn-ME"/>
        </w:rPr>
        <w:t>Preporučeni terapijski režim počinje sa 75 i.j. lutropina alfa dnevno sa 75</w:t>
      </w:r>
      <w:r w:rsidR="00D345B1">
        <w:rPr>
          <w:szCs w:val="22"/>
          <w:lang w:val="sr-Latn-ME"/>
        </w:rPr>
        <w:t xml:space="preserve"> do </w:t>
      </w:r>
      <w:r w:rsidRPr="00033300">
        <w:rPr>
          <w:szCs w:val="22"/>
          <w:lang w:val="sr-Latn-ME"/>
        </w:rPr>
        <w:t>150 i.j. FSH. Terapija treba da bude prilagođena individualnom odgovoru pacijentkinje proc</w:t>
      </w:r>
      <w:r w:rsidR="00042439" w:rsidRPr="00033300">
        <w:rPr>
          <w:szCs w:val="22"/>
          <w:lang w:val="sr-Latn-ME"/>
        </w:rPr>
        <w:t>ij</w:t>
      </w:r>
      <w:r w:rsidRPr="00033300">
        <w:rPr>
          <w:szCs w:val="22"/>
          <w:lang w:val="sr-Latn-ME"/>
        </w:rPr>
        <w:t>enjenog m</w:t>
      </w:r>
      <w:r w:rsidR="00042439" w:rsidRPr="00033300">
        <w:rPr>
          <w:szCs w:val="22"/>
          <w:lang w:val="sr-Latn-ME"/>
        </w:rPr>
        <w:t>j</w:t>
      </w:r>
      <w:r w:rsidRPr="00033300">
        <w:rPr>
          <w:szCs w:val="22"/>
          <w:lang w:val="sr-Latn-ME"/>
        </w:rPr>
        <w:t xml:space="preserve">erenjem veličine folikula ultrazvukom i odgovorom estrogena. </w:t>
      </w:r>
    </w:p>
    <w:p w14:paraId="1AAAA75D" w14:textId="77777777" w:rsidR="0049796B" w:rsidRPr="00033300" w:rsidRDefault="0049796B" w:rsidP="00B95A92">
      <w:pPr>
        <w:pStyle w:val="SPCnormal"/>
        <w:jc w:val="both"/>
        <w:rPr>
          <w:szCs w:val="22"/>
          <w:lang w:val="sr-Latn-ME"/>
        </w:rPr>
      </w:pPr>
    </w:p>
    <w:p w14:paraId="1FE352FC" w14:textId="4D9A8734" w:rsidR="005C6A5F" w:rsidRPr="00033300" w:rsidRDefault="0049796B" w:rsidP="00662624">
      <w:pPr>
        <w:pStyle w:val="SPCnormal"/>
        <w:jc w:val="both"/>
        <w:rPr>
          <w:szCs w:val="22"/>
          <w:lang w:val="sr-Latn-ME"/>
        </w:rPr>
      </w:pPr>
      <w:r w:rsidRPr="00033300">
        <w:rPr>
          <w:szCs w:val="22"/>
          <w:lang w:val="sr-Latn-ME"/>
        </w:rPr>
        <w:t>Ukoliko se povećanje doze FSH pokaže potrebnim, prom</w:t>
      </w:r>
      <w:r w:rsidR="0060728E">
        <w:rPr>
          <w:szCs w:val="22"/>
          <w:lang w:val="sr-Latn-ME"/>
        </w:rPr>
        <w:t>j</w:t>
      </w:r>
      <w:r w:rsidRPr="00033300">
        <w:rPr>
          <w:szCs w:val="22"/>
          <w:lang w:val="sr-Latn-ME"/>
        </w:rPr>
        <w:t>ena doze treba da bude po moguć</w:t>
      </w:r>
      <w:r w:rsidR="0060728E">
        <w:rPr>
          <w:szCs w:val="22"/>
          <w:lang w:val="sr-Latn-ME"/>
        </w:rPr>
        <w:t>nosti</w:t>
      </w:r>
      <w:r w:rsidRPr="00033300">
        <w:rPr>
          <w:szCs w:val="22"/>
          <w:lang w:val="sr-Latn-ME"/>
        </w:rPr>
        <w:t xml:space="preserve"> u 7-dnevnim ili</w:t>
      </w:r>
      <w:r w:rsidR="004B63DD" w:rsidRPr="00033300">
        <w:rPr>
          <w:szCs w:val="22"/>
          <w:lang w:val="sr-Latn-ME"/>
        </w:rPr>
        <w:t xml:space="preserve"> </w:t>
      </w:r>
      <w:r w:rsidRPr="00033300">
        <w:rPr>
          <w:szCs w:val="22"/>
          <w:lang w:val="sr-Latn-ME"/>
        </w:rPr>
        <w:t>14</w:t>
      </w:r>
      <w:r w:rsidR="004B63DD" w:rsidRPr="00033300">
        <w:rPr>
          <w:szCs w:val="22"/>
          <w:lang w:val="sr-Latn-ME"/>
        </w:rPr>
        <w:t>-</w:t>
      </w:r>
      <w:r w:rsidRPr="00033300">
        <w:rPr>
          <w:szCs w:val="22"/>
          <w:lang w:val="sr-Latn-ME"/>
        </w:rPr>
        <w:t>dnevnim intervalima i po moguć</w:t>
      </w:r>
      <w:r w:rsidR="0060728E">
        <w:rPr>
          <w:szCs w:val="22"/>
          <w:lang w:val="sr-Latn-ME"/>
        </w:rPr>
        <w:t>nosti</w:t>
      </w:r>
      <w:r w:rsidRPr="00033300">
        <w:rPr>
          <w:szCs w:val="22"/>
          <w:lang w:val="sr-Latn-ME"/>
        </w:rPr>
        <w:t xml:space="preserve"> sa povećanjem za 37,5</w:t>
      </w:r>
      <w:r w:rsidR="00B35DFD">
        <w:rPr>
          <w:szCs w:val="22"/>
          <w:lang w:val="sr-Latn-ME"/>
        </w:rPr>
        <w:t xml:space="preserve"> do </w:t>
      </w:r>
      <w:r w:rsidRPr="00033300">
        <w:rPr>
          <w:szCs w:val="22"/>
          <w:lang w:val="sr-Latn-ME"/>
        </w:rPr>
        <w:t>75 i.j.. Produženje trajanja stimulacije može da bude prihvatljivo u bilo kom ciklusu do 5 ned</w:t>
      </w:r>
      <w:r w:rsidR="00806641" w:rsidRPr="00033300">
        <w:rPr>
          <w:szCs w:val="22"/>
          <w:lang w:val="sr-Latn-ME"/>
        </w:rPr>
        <w:t>j</w:t>
      </w:r>
      <w:r w:rsidRPr="00033300">
        <w:rPr>
          <w:szCs w:val="22"/>
          <w:lang w:val="sr-Latn-ME"/>
        </w:rPr>
        <w:t xml:space="preserve">elja. </w:t>
      </w:r>
    </w:p>
    <w:p w14:paraId="6EF349DD" w14:textId="77777777" w:rsidR="0049796B" w:rsidRPr="00033300" w:rsidRDefault="0049796B" w:rsidP="00B95A92">
      <w:pPr>
        <w:pStyle w:val="SPCnormal"/>
        <w:jc w:val="both"/>
        <w:rPr>
          <w:szCs w:val="22"/>
          <w:lang w:val="sr-Latn-ME"/>
        </w:rPr>
      </w:pPr>
    </w:p>
    <w:p w14:paraId="06658598" w14:textId="508049A3" w:rsidR="0049796B" w:rsidRPr="00033300" w:rsidRDefault="0049796B" w:rsidP="00662624">
      <w:pPr>
        <w:pStyle w:val="SPCnormal"/>
        <w:jc w:val="both"/>
        <w:rPr>
          <w:szCs w:val="22"/>
          <w:lang w:val="sr-Latn-ME"/>
        </w:rPr>
      </w:pPr>
      <w:r w:rsidRPr="00033300">
        <w:rPr>
          <w:szCs w:val="22"/>
          <w:lang w:val="sr-Latn-ME"/>
        </w:rPr>
        <w:t>Kada se dobije optimalni odgovor, pojedinačna injekcija od 250 mikrograma rekombinantnog humanog horiogonadotropina alfa (r-hCG) ili 5</w:t>
      </w:r>
      <w:r w:rsidR="0060728E">
        <w:rPr>
          <w:szCs w:val="22"/>
          <w:lang w:val="sr-Latn-ME"/>
        </w:rPr>
        <w:t xml:space="preserve"> </w:t>
      </w:r>
      <w:r w:rsidRPr="00033300">
        <w:rPr>
          <w:szCs w:val="22"/>
          <w:lang w:val="sr-Latn-ME"/>
        </w:rPr>
        <w:t>000 i.j. do 10</w:t>
      </w:r>
      <w:r w:rsidR="0060728E">
        <w:rPr>
          <w:szCs w:val="22"/>
          <w:lang w:val="sr-Latn-ME"/>
        </w:rPr>
        <w:t xml:space="preserve"> </w:t>
      </w:r>
      <w:r w:rsidRPr="00033300">
        <w:rPr>
          <w:szCs w:val="22"/>
          <w:lang w:val="sr-Latn-ME"/>
        </w:rPr>
        <w:t>000 i.j. hCG treba da se da 24</w:t>
      </w:r>
      <w:r w:rsidR="00B35DFD">
        <w:rPr>
          <w:szCs w:val="22"/>
          <w:lang w:val="sr-Latn-ME"/>
        </w:rPr>
        <w:t xml:space="preserve"> do </w:t>
      </w:r>
      <w:r w:rsidRPr="00033300">
        <w:rPr>
          <w:szCs w:val="22"/>
          <w:lang w:val="sr-Latn-ME"/>
        </w:rPr>
        <w:t>48 sat</w:t>
      </w:r>
      <w:r w:rsidR="00BD34C0" w:rsidRPr="00033300">
        <w:rPr>
          <w:szCs w:val="22"/>
          <w:lang w:val="sr-Latn-ME"/>
        </w:rPr>
        <w:t>i</w:t>
      </w:r>
      <w:r w:rsidRPr="00033300">
        <w:rPr>
          <w:szCs w:val="22"/>
          <w:lang w:val="sr-Latn-ME"/>
        </w:rPr>
        <w:t xml:space="preserve"> nakon posl</w:t>
      </w:r>
      <w:r w:rsidR="007873CB" w:rsidRPr="00033300">
        <w:rPr>
          <w:szCs w:val="22"/>
          <w:lang w:val="sr-Latn-ME"/>
        </w:rPr>
        <w:t>j</w:t>
      </w:r>
      <w:r w:rsidRPr="00033300">
        <w:rPr>
          <w:szCs w:val="22"/>
          <w:lang w:val="sr-Latn-ME"/>
        </w:rPr>
        <w:t>ednje injekcije l</w:t>
      </w:r>
      <w:r w:rsidR="00042439" w:rsidRPr="00033300">
        <w:rPr>
          <w:szCs w:val="22"/>
          <w:lang w:val="sr-Latn-ME"/>
        </w:rPr>
        <w:t>ij</w:t>
      </w:r>
      <w:r w:rsidRPr="00033300">
        <w:rPr>
          <w:szCs w:val="22"/>
          <w:lang w:val="sr-Latn-ME"/>
        </w:rPr>
        <w:t>eka Gonal-f i lutropina alfa. Pacijentkinji se preporučuje da ima seksualni odnos na dan ili sl</w:t>
      </w:r>
      <w:r w:rsidR="007873CB" w:rsidRPr="00033300">
        <w:rPr>
          <w:szCs w:val="22"/>
          <w:lang w:val="sr-Latn-ME"/>
        </w:rPr>
        <w:t>j</w:t>
      </w:r>
      <w:r w:rsidRPr="00033300">
        <w:rPr>
          <w:szCs w:val="22"/>
          <w:lang w:val="sr-Latn-ME"/>
        </w:rPr>
        <w:t xml:space="preserve">edećeg dana nakon primene hCG. Alternativno, može da se izvede intrauterina inseminacija </w:t>
      </w:r>
      <w:r w:rsidR="00B35DFD" w:rsidRPr="00B35DFD">
        <w:rPr>
          <w:szCs w:val="22"/>
          <w:lang w:val="sr-Latn-ME"/>
        </w:rPr>
        <w:t>ili neka druga procedura medicinski potpomognute reprodukcije, a na osnovu procjene ljekara o kliničkom slučaju</w:t>
      </w:r>
      <w:r w:rsidRPr="00033300">
        <w:rPr>
          <w:szCs w:val="22"/>
          <w:lang w:val="sr-Latn-ME"/>
        </w:rPr>
        <w:t>.</w:t>
      </w:r>
    </w:p>
    <w:p w14:paraId="7FC2D7AE" w14:textId="77777777" w:rsidR="0049796B" w:rsidRPr="00033300" w:rsidRDefault="0049796B" w:rsidP="00B95A92">
      <w:pPr>
        <w:pStyle w:val="SPCnormal"/>
        <w:jc w:val="both"/>
        <w:rPr>
          <w:szCs w:val="22"/>
          <w:lang w:val="sr-Latn-ME"/>
        </w:rPr>
      </w:pPr>
    </w:p>
    <w:p w14:paraId="70D928A4" w14:textId="64A0F1AC" w:rsidR="0049796B" w:rsidRPr="00033300" w:rsidRDefault="0049796B" w:rsidP="00662624">
      <w:pPr>
        <w:pStyle w:val="SPCnormal"/>
        <w:jc w:val="both"/>
        <w:rPr>
          <w:szCs w:val="22"/>
          <w:lang w:val="sr-Latn-ME"/>
        </w:rPr>
      </w:pPr>
      <w:r w:rsidRPr="00033300">
        <w:rPr>
          <w:szCs w:val="22"/>
          <w:lang w:val="sr-Latn-ME"/>
        </w:rPr>
        <w:t>Može se razmotriti podrška lutealnoj fazi jer nedostatak supstanci sa luteotrofnom aktivnošću (LH/hCG) nakon ovulacije može da dovede do preranog propadanja žutog t</w:t>
      </w:r>
      <w:r w:rsidR="0060728E">
        <w:rPr>
          <w:szCs w:val="22"/>
          <w:lang w:val="sr-Latn-ME"/>
        </w:rPr>
        <w:t>ij</w:t>
      </w:r>
      <w:r w:rsidRPr="00033300">
        <w:rPr>
          <w:szCs w:val="22"/>
          <w:lang w:val="sr-Latn-ME"/>
        </w:rPr>
        <w:t xml:space="preserve">ela. </w:t>
      </w:r>
    </w:p>
    <w:p w14:paraId="55F91449" w14:textId="77777777" w:rsidR="0049796B" w:rsidRPr="00033300" w:rsidRDefault="0049796B" w:rsidP="00B95A92">
      <w:pPr>
        <w:pStyle w:val="SPCnormal"/>
        <w:jc w:val="both"/>
        <w:rPr>
          <w:szCs w:val="22"/>
          <w:lang w:val="sr-Latn-ME"/>
        </w:rPr>
      </w:pPr>
    </w:p>
    <w:p w14:paraId="4F8C2656" w14:textId="3C41C443" w:rsidR="005C6A5F" w:rsidRPr="00033300" w:rsidRDefault="0049796B" w:rsidP="00662624">
      <w:pPr>
        <w:pStyle w:val="SPCnormal"/>
        <w:jc w:val="both"/>
        <w:rPr>
          <w:szCs w:val="22"/>
          <w:lang w:val="sr-Latn-ME"/>
        </w:rPr>
      </w:pPr>
      <w:r w:rsidRPr="00033300">
        <w:rPr>
          <w:szCs w:val="22"/>
          <w:lang w:val="sr-Latn-ME"/>
        </w:rPr>
        <w:t>Ukoliko dođe do prenaglašenog odgovora, potrebno je obustaviti terapiju i ne prim</w:t>
      </w:r>
      <w:r w:rsidR="007873CB" w:rsidRPr="00033300">
        <w:rPr>
          <w:szCs w:val="22"/>
          <w:lang w:val="sr-Latn-ME"/>
        </w:rPr>
        <w:t>j</w:t>
      </w:r>
      <w:r w:rsidRPr="00033300">
        <w:rPr>
          <w:szCs w:val="22"/>
          <w:lang w:val="sr-Latn-ME"/>
        </w:rPr>
        <w:t>enjivati hCG. Terapiju treba ponovo započeti sl</w:t>
      </w:r>
      <w:r w:rsidR="007873CB" w:rsidRPr="00033300">
        <w:rPr>
          <w:szCs w:val="22"/>
          <w:lang w:val="sr-Latn-ME"/>
        </w:rPr>
        <w:t>j</w:t>
      </w:r>
      <w:r w:rsidRPr="00033300">
        <w:rPr>
          <w:szCs w:val="22"/>
          <w:lang w:val="sr-Latn-ME"/>
        </w:rPr>
        <w:t>edećeg ciklusa sa nižom dozom FSH od one u prethodnom ciklusu</w:t>
      </w:r>
      <w:r w:rsidR="00B35DFD">
        <w:rPr>
          <w:szCs w:val="22"/>
          <w:lang w:val="sr-Latn-ME"/>
        </w:rPr>
        <w:t xml:space="preserve"> </w:t>
      </w:r>
      <w:r w:rsidR="00B35DFD" w:rsidRPr="00B35DFD">
        <w:rPr>
          <w:szCs w:val="22"/>
          <w:lang w:val="sr-Latn-ME"/>
        </w:rPr>
        <w:t xml:space="preserve">(vidjeti </w:t>
      </w:r>
      <w:r w:rsidR="005752FD">
        <w:rPr>
          <w:szCs w:val="22"/>
          <w:lang w:val="sr-Latn-ME"/>
        </w:rPr>
        <w:t>dio</w:t>
      </w:r>
      <w:r w:rsidR="00B35DFD" w:rsidRPr="00B35DFD">
        <w:rPr>
          <w:szCs w:val="22"/>
          <w:lang w:val="sr-Latn-ME"/>
        </w:rPr>
        <w:t xml:space="preserve"> 4.4).</w:t>
      </w:r>
    </w:p>
    <w:p w14:paraId="4EA787B5" w14:textId="77777777" w:rsidR="0049796B" w:rsidRPr="00033300" w:rsidRDefault="0049796B" w:rsidP="00033300">
      <w:pPr>
        <w:pStyle w:val="SPCnormal"/>
        <w:rPr>
          <w:szCs w:val="22"/>
          <w:lang w:val="sr-Latn-ME"/>
        </w:rPr>
      </w:pPr>
    </w:p>
    <w:p w14:paraId="0C0E1C20" w14:textId="77777777" w:rsidR="0049796B" w:rsidRPr="00033300" w:rsidRDefault="0049796B" w:rsidP="00B95A92">
      <w:pPr>
        <w:pStyle w:val="SPCnormal"/>
        <w:jc w:val="both"/>
        <w:rPr>
          <w:szCs w:val="22"/>
          <w:u w:val="single"/>
          <w:lang w:val="sr-Latn-ME"/>
        </w:rPr>
      </w:pPr>
      <w:r w:rsidRPr="00033300">
        <w:rPr>
          <w:szCs w:val="22"/>
          <w:u w:val="single"/>
          <w:lang w:val="sr-Latn-ME"/>
        </w:rPr>
        <w:t>Muškarci sa hipogonadotropnim hipogonadizmom:</w:t>
      </w:r>
    </w:p>
    <w:p w14:paraId="1459A449" w14:textId="4213072C" w:rsidR="0049796B" w:rsidRPr="00033300" w:rsidRDefault="0049796B" w:rsidP="00662624">
      <w:pPr>
        <w:pStyle w:val="SPCnormal"/>
        <w:jc w:val="both"/>
        <w:rPr>
          <w:szCs w:val="22"/>
          <w:lang w:val="sr-Latn-ME"/>
        </w:rPr>
      </w:pPr>
      <w:r w:rsidRPr="00033300">
        <w:rPr>
          <w:szCs w:val="22"/>
          <w:lang w:val="sr-Latn-ME"/>
        </w:rPr>
        <w:t>L</w:t>
      </w:r>
      <w:r w:rsidR="00042439" w:rsidRPr="00033300">
        <w:rPr>
          <w:szCs w:val="22"/>
          <w:lang w:val="sr-Latn-ME"/>
        </w:rPr>
        <w:t>ij</w:t>
      </w:r>
      <w:r w:rsidRPr="00033300">
        <w:rPr>
          <w:szCs w:val="22"/>
          <w:lang w:val="sr-Latn-ME"/>
        </w:rPr>
        <w:t>ek Gonal-f treba prim</w:t>
      </w:r>
      <w:r w:rsidR="00042439" w:rsidRPr="00033300">
        <w:rPr>
          <w:szCs w:val="22"/>
          <w:lang w:val="sr-Latn-ME"/>
        </w:rPr>
        <w:t>j</w:t>
      </w:r>
      <w:r w:rsidRPr="00033300">
        <w:rPr>
          <w:szCs w:val="22"/>
          <w:lang w:val="sr-Latn-ME"/>
        </w:rPr>
        <w:t>enjivati u dozi od 150 i.j. tri puta ned</w:t>
      </w:r>
      <w:r w:rsidR="007873CB" w:rsidRPr="00033300">
        <w:rPr>
          <w:szCs w:val="22"/>
          <w:lang w:val="sr-Latn-ME"/>
        </w:rPr>
        <w:t>j</w:t>
      </w:r>
      <w:r w:rsidRPr="00033300">
        <w:rPr>
          <w:szCs w:val="22"/>
          <w:lang w:val="sr-Latn-ME"/>
        </w:rPr>
        <w:t>eljno, istovremeno sa hCG, minimum 4 m</w:t>
      </w:r>
      <w:r w:rsidR="006F14AE" w:rsidRPr="00033300">
        <w:rPr>
          <w:szCs w:val="22"/>
          <w:lang w:val="sr-Latn-ME"/>
        </w:rPr>
        <w:t>j</w:t>
      </w:r>
      <w:r w:rsidRPr="00033300">
        <w:rPr>
          <w:szCs w:val="22"/>
          <w:lang w:val="sr-Latn-ME"/>
        </w:rPr>
        <w:t>eseca. Ukoliko u ovom periodu pacijent ne odreaguje, kombinovana terapija može da se nastavi; dosadašnje kliničko iskustvo ukazuje da terapija od najmanje 18 m</w:t>
      </w:r>
      <w:r w:rsidR="006F14AE" w:rsidRPr="00033300">
        <w:rPr>
          <w:szCs w:val="22"/>
          <w:lang w:val="sr-Latn-ME"/>
        </w:rPr>
        <w:t>j</w:t>
      </w:r>
      <w:r w:rsidRPr="00033300">
        <w:rPr>
          <w:szCs w:val="22"/>
          <w:lang w:val="sr-Latn-ME"/>
        </w:rPr>
        <w:t xml:space="preserve">eseci može da bude neophodna da bi se postigla spermatogeneza. </w:t>
      </w:r>
    </w:p>
    <w:p w14:paraId="4E0041E3" w14:textId="77777777" w:rsidR="0049796B" w:rsidRPr="00033300" w:rsidRDefault="0049796B" w:rsidP="00B95A92">
      <w:pPr>
        <w:pStyle w:val="SPCnormal"/>
        <w:jc w:val="both"/>
        <w:rPr>
          <w:szCs w:val="22"/>
          <w:u w:val="single"/>
          <w:lang w:val="sr-Latn-ME"/>
        </w:rPr>
      </w:pPr>
    </w:p>
    <w:p w14:paraId="7AEC723C" w14:textId="77777777" w:rsidR="0049796B" w:rsidRPr="00033300" w:rsidRDefault="0049796B" w:rsidP="00B95A92">
      <w:pPr>
        <w:pStyle w:val="SPCnormal"/>
        <w:jc w:val="both"/>
        <w:rPr>
          <w:szCs w:val="22"/>
          <w:u w:val="single"/>
          <w:lang w:val="sr-Latn-ME"/>
        </w:rPr>
      </w:pPr>
      <w:r w:rsidRPr="00033300">
        <w:rPr>
          <w:szCs w:val="22"/>
          <w:u w:val="single"/>
          <w:lang w:val="sr-Latn-ME"/>
        </w:rPr>
        <w:t>Posebne populacijske grupe</w:t>
      </w:r>
    </w:p>
    <w:p w14:paraId="5BE760A8" w14:textId="77777777" w:rsidR="0049796B" w:rsidRPr="00033300" w:rsidRDefault="0049796B" w:rsidP="00B95A92">
      <w:pPr>
        <w:pStyle w:val="SPCnormal"/>
        <w:jc w:val="both"/>
        <w:rPr>
          <w:szCs w:val="22"/>
          <w:u w:val="single"/>
          <w:lang w:val="sr-Latn-ME"/>
        </w:rPr>
      </w:pPr>
    </w:p>
    <w:p w14:paraId="5673E66B" w14:textId="77777777" w:rsidR="0049796B" w:rsidRPr="00033300" w:rsidRDefault="0049796B" w:rsidP="00B95A92">
      <w:pPr>
        <w:pStyle w:val="SPCnormal"/>
        <w:jc w:val="both"/>
        <w:rPr>
          <w:i/>
          <w:szCs w:val="22"/>
          <w:lang w:val="sr-Latn-ME"/>
        </w:rPr>
      </w:pPr>
      <w:r w:rsidRPr="00033300">
        <w:rPr>
          <w:i/>
          <w:szCs w:val="22"/>
          <w:lang w:val="sr-Latn-ME"/>
        </w:rPr>
        <w:t>Starije osobe</w:t>
      </w:r>
    </w:p>
    <w:p w14:paraId="375B8B76" w14:textId="77777777" w:rsidR="0049796B" w:rsidRPr="00033300" w:rsidRDefault="0049796B" w:rsidP="00B95A92">
      <w:pPr>
        <w:pStyle w:val="SPCnormal"/>
        <w:jc w:val="both"/>
        <w:rPr>
          <w:szCs w:val="22"/>
          <w:lang w:val="sr-Latn-ME"/>
        </w:rPr>
      </w:pPr>
    </w:p>
    <w:p w14:paraId="4E01F99F" w14:textId="6F06EBBD" w:rsidR="0049796B" w:rsidRPr="00033300" w:rsidRDefault="0049796B" w:rsidP="00662624">
      <w:pPr>
        <w:rPr>
          <w:szCs w:val="22"/>
          <w:lang w:val="sr-Latn-ME"/>
        </w:rPr>
      </w:pPr>
      <w:r w:rsidRPr="00033300">
        <w:rPr>
          <w:szCs w:val="22"/>
          <w:lang w:val="sr-Latn-ME"/>
        </w:rPr>
        <w:lastRenderedPageBreak/>
        <w:t>Upotreba l</w:t>
      </w:r>
      <w:r w:rsidR="00042439" w:rsidRPr="00033300">
        <w:rPr>
          <w:szCs w:val="22"/>
          <w:lang w:val="sr-Latn-ME"/>
        </w:rPr>
        <w:t>ij</w:t>
      </w:r>
      <w:r w:rsidRPr="00033300">
        <w:rPr>
          <w:szCs w:val="22"/>
          <w:lang w:val="sr-Latn-ME"/>
        </w:rPr>
        <w:t>eka Gonal-f nije relevantna za stariju populaciju. Bezb</w:t>
      </w:r>
      <w:r w:rsidR="006F14AE" w:rsidRPr="00033300">
        <w:rPr>
          <w:szCs w:val="22"/>
          <w:lang w:val="sr-Latn-ME"/>
        </w:rPr>
        <w:t>j</w:t>
      </w:r>
      <w:r w:rsidRPr="00033300">
        <w:rPr>
          <w:szCs w:val="22"/>
          <w:lang w:val="sr-Latn-ME"/>
        </w:rPr>
        <w:t xml:space="preserve">ednost i </w:t>
      </w:r>
      <w:r w:rsidR="00B35DFD" w:rsidRPr="00033300">
        <w:rPr>
          <w:szCs w:val="22"/>
          <w:lang w:val="sr-Latn-ME"/>
        </w:rPr>
        <w:t>ef</w:t>
      </w:r>
      <w:r w:rsidR="00B35DFD">
        <w:rPr>
          <w:szCs w:val="22"/>
          <w:lang w:val="sr-Latn-ME"/>
        </w:rPr>
        <w:t>ikas</w:t>
      </w:r>
      <w:r w:rsidR="00B35DFD" w:rsidRPr="00033300">
        <w:rPr>
          <w:szCs w:val="22"/>
          <w:lang w:val="sr-Latn-ME"/>
        </w:rPr>
        <w:t xml:space="preserve">nost </w:t>
      </w:r>
      <w:r w:rsidRPr="00033300">
        <w:rPr>
          <w:szCs w:val="22"/>
          <w:lang w:val="sr-Latn-ME"/>
        </w:rPr>
        <w:t>l</w:t>
      </w:r>
      <w:r w:rsidR="00042439" w:rsidRPr="00033300">
        <w:rPr>
          <w:szCs w:val="22"/>
          <w:lang w:val="sr-Latn-ME"/>
        </w:rPr>
        <w:t>ij</w:t>
      </w:r>
      <w:r w:rsidRPr="00033300">
        <w:rPr>
          <w:szCs w:val="22"/>
          <w:lang w:val="sr-Latn-ME"/>
        </w:rPr>
        <w:t>eka Gonal-f</w:t>
      </w:r>
      <w:r w:rsidR="00945D05" w:rsidRPr="00033300">
        <w:rPr>
          <w:szCs w:val="22"/>
          <w:lang w:val="sr-Latn-ME"/>
        </w:rPr>
        <w:t xml:space="preserve"> </w:t>
      </w:r>
      <w:r w:rsidRPr="00033300">
        <w:rPr>
          <w:szCs w:val="22"/>
          <w:lang w:val="sr-Latn-ME"/>
        </w:rPr>
        <w:t>kod starijih pacijenata ni</w:t>
      </w:r>
      <w:r w:rsidR="007873CB" w:rsidRPr="00033300">
        <w:rPr>
          <w:szCs w:val="22"/>
          <w:lang w:val="sr-Latn-ME"/>
        </w:rPr>
        <w:t>je</w:t>
      </w:r>
      <w:r w:rsidRPr="00033300">
        <w:rPr>
          <w:szCs w:val="22"/>
          <w:lang w:val="sr-Latn-ME"/>
        </w:rPr>
        <w:t>su ustanovljene.</w:t>
      </w:r>
    </w:p>
    <w:p w14:paraId="3CD214BD" w14:textId="77777777" w:rsidR="0049796B" w:rsidRPr="00033300" w:rsidRDefault="0049796B" w:rsidP="00662624">
      <w:pPr>
        <w:rPr>
          <w:szCs w:val="22"/>
          <w:lang w:val="sr-Latn-ME"/>
        </w:rPr>
      </w:pPr>
    </w:p>
    <w:p w14:paraId="6272778A" w14:textId="77777777" w:rsidR="0049796B" w:rsidRPr="00033300" w:rsidRDefault="0049796B" w:rsidP="00662624">
      <w:pPr>
        <w:keepNext/>
        <w:keepLines/>
        <w:rPr>
          <w:i/>
          <w:iCs/>
          <w:szCs w:val="22"/>
          <w:lang w:val="sr-Latn-ME"/>
        </w:rPr>
      </w:pPr>
      <w:r w:rsidRPr="00033300">
        <w:rPr>
          <w:i/>
          <w:iCs/>
          <w:szCs w:val="22"/>
          <w:lang w:val="sr-Latn-ME"/>
        </w:rPr>
        <w:t>Oštećenje funkcije bubrega ili jetre</w:t>
      </w:r>
    </w:p>
    <w:p w14:paraId="5C60E404" w14:textId="77777777" w:rsidR="0049796B" w:rsidRPr="00033300" w:rsidRDefault="0049796B">
      <w:pPr>
        <w:keepNext/>
        <w:keepLines/>
        <w:tabs>
          <w:tab w:val="left" w:pos="2055"/>
        </w:tabs>
        <w:rPr>
          <w:szCs w:val="22"/>
          <w:lang w:val="sr-Latn-ME"/>
        </w:rPr>
      </w:pPr>
    </w:p>
    <w:p w14:paraId="0C18431A" w14:textId="4580339F" w:rsidR="0049796B" w:rsidRPr="00033300" w:rsidRDefault="0049796B">
      <w:pPr>
        <w:pStyle w:val="BodyText2"/>
        <w:keepNext/>
        <w:spacing w:after="0" w:line="240" w:lineRule="auto"/>
        <w:rPr>
          <w:rFonts w:ascii="Times New Roman" w:hAnsi="Times New Roman"/>
          <w:sz w:val="22"/>
          <w:szCs w:val="22"/>
          <w:lang w:val="sr-Latn-ME"/>
        </w:rPr>
      </w:pPr>
      <w:r w:rsidRPr="00033300">
        <w:rPr>
          <w:rFonts w:ascii="Times New Roman" w:hAnsi="Times New Roman"/>
          <w:sz w:val="22"/>
          <w:szCs w:val="22"/>
          <w:lang w:val="sr-Latn-ME"/>
        </w:rPr>
        <w:t>Bezb</w:t>
      </w:r>
      <w:r w:rsidR="006F14AE" w:rsidRPr="00033300">
        <w:rPr>
          <w:rFonts w:ascii="Times New Roman" w:hAnsi="Times New Roman"/>
          <w:sz w:val="22"/>
          <w:szCs w:val="22"/>
          <w:lang w:val="sr-Latn-ME"/>
        </w:rPr>
        <w:t>j</w:t>
      </w:r>
      <w:r w:rsidRPr="00033300">
        <w:rPr>
          <w:rFonts w:ascii="Times New Roman" w:hAnsi="Times New Roman"/>
          <w:sz w:val="22"/>
          <w:szCs w:val="22"/>
          <w:lang w:val="sr-Latn-ME"/>
        </w:rPr>
        <w:t>ednost, efikasnost i farmakokinetika l</w:t>
      </w:r>
      <w:r w:rsidR="00042439" w:rsidRPr="00033300">
        <w:rPr>
          <w:rFonts w:ascii="Times New Roman" w:hAnsi="Times New Roman"/>
          <w:sz w:val="22"/>
          <w:szCs w:val="22"/>
          <w:lang w:val="sr-Latn-ME"/>
        </w:rPr>
        <w:t>ij</w:t>
      </w:r>
      <w:r w:rsidRPr="00033300">
        <w:rPr>
          <w:rFonts w:ascii="Times New Roman" w:hAnsi="Times New Roman"/>
          <w:sz w:val="22"/>
          <w:szCs w:val="22"/>
          <w:lang w:val="sr-Latn-ME"/>
        </w:rPr>
        <w:t>eka Gonal-f kod pacijenata sa oštećenjem funkcije bubrega ili jetre ni</w:t>
      </w:r>
      <w:r w:rsidR="007873CB" w:rsidRPr="00033300">
        <w:rPr>
          <w:rFonts w:ascii="Times New Roman" w:hAnsi="Times New Roman"/>
          <w:sz w:val="22"/>
          <w:szCs w:val="22"/>
          <w:lang w:val="sr-Latn-ME"/>
        </w:rPr>
        <w:t>je</w:t>
      </w:r>
      <w:r w:rsidRPr="00033300">
        <w:rPr>
          <w:rFonts w:ascii="Times New Roman" w:hAnsi="Times New Roman"/>
          <w:sz w:val="22"/>
          <w:szCs w:val="22"/>
          <w:lang w:val="sr-Latn-ME"/>
        </w:rPr>
        <w:t>su ispitani.</w:t>
      </w:r>
    </w:p>
    <w:p w14:paraId="19D2E12A" w14:textId="77777777" w:rsidR="0049796B" w:rsidRPr="00033300" w:rsidRDefault="0049796B">
      <w:pPr>
        <w:pStyle w:val="BodyText2"/>
        <w:keepNext/>
        <w:spacing w:after="0" w:line="240" w:lineRule="auto"/>
        <w:rPr>
          <w:rFonts w:ascii="Times New Roman" w:hAnsi="Times New Roman"/>
          <w:sz w:val="22"/>
          <w:szCs w:val="22"/>
          <w:lang w:val="sr-Latn-ME"/>
        </w:rPr>
      </w:pPr>
    </w:p>
    <w:p w14:paraId="4A14BBE2" w14:textId="77777777" w:rsidR="0049796B" w:rsidRPr="00033300" w:rsidRDefault="0049796B">
      <w:pPr>
        <w:keepNext/>
        <w:keepLines/>
        <w:rPr>
          <w:i/>
          <w:iCs/>
          <w:szCs w:val="22"/>
          <w:lang w:val="sr-Latn-ME"/>
        </w:rPr>
      </w:pPr>
      <w:r w:rsidRPr="00033300">
        <w:rPr>
          <w:i/>
          <w:iCs/>
          <w:szCs w:val="22"/>
          <w:lang w:val="sr-Latn-ME"/>
        </w:rPr>
        <w:t>Pedijatrijska populacija</w:t>
      </w:r>
    </w:p>
    <w:p w14:paraId="1878ACB6" w14:textId="77777777" w:rsidR="0049796B" w:rsidRPr="00033300" w:rsidRDefault="0049796B">
      <w:pPr>
        <w:keepNext/>
        <w:keepLines/>
        <w:rPr>
          <w:szCs w:val="22"/>
          <w:lang w:val="sr-Latn-ME"/>
        </w:rPr>
      </w:pPr>
    </w:p>
    <w:p w14:paraId="68869343" w14:textId="77777777" w:rsidR="0049796B" w:rsidRPr="00033300" w:rsidRDefault="0049796B">
      <w:pPr>
        <w:rPr>
          <w:szCs w:val="22"/>
          <w:lang w:val="sr-Latn-ME"/>
        </w:rPr>
      </w:pPr>
      <w:r w:rsidRPr="00033300">
        <w:rPr>
          <w:szCs w:val="22"/>
          <w:lang w:val="sr-Latn-ME"/>
        </w:rPr>
        <w:t>Ne postoji relevantna prim</w:t>
      </w:r>
      <w:r w:rsidR="00042439" w:rsidRPr="00033300">
        <w:rPr>
          <w:szCs w:val="22"/>
          <w:lang w:val="sr-Latn-ME"/>
        </w:rPr>
        <w:t>j</w:t>
      </w:r>
      <w:r w:rsidRPr="00033300">
        <w:rPr>
          <w:szCs w:val="22"/>
          <w:lang w:val="sr-Latn-ME"/>
        </w:rPr>
        <w:t>ena l</w:t>
      </w:r>
      <w:r w:rsidR="00042439" w:rsidRPr="00033300">
        <w:rPr>
          <w:szCs w:val="22"/>
          <w:lang w:val="sr-Latn-ME"/>
        </w:rPr>
        <w:t>ij</w:t>
      </w:r>
      <w:r w:rsidRPr="00033300">
        <w:rPr>
          <w:szCs w:val="22"/>
          <w:lang w:val="sr-Latn-ME"/>
        </w:rPr>
        <w:t>eka Gonal-f u pedijatrijskoj populaciji.</w:t>
      </w:r>
    </w:p>
    <w:p w14:paraId="0DCC66AE" w14:textId="77777777" w:rsidR="0049796B" w:rsidRPr="00033300" w:rsidRDefault="0049796B">
      <w:pPr>
        <w:rPr>
          <w:szCs w:val="22"/>
          <w:lang w:val="sr-Latn-ME"/>
        </w:rPr>
      </w:pPr>
    </w:p>
    <w:p w14:paraId="758BE5EB" w14:textId="77777777" w:rsidR="0049796B" w:rsidRPr="00033300" w:rsidRDefault="0049796B">
      <w:pPr>
        <w:keepNext/>
        <w:keepLines/>
        <w:rPr>
          <w:szCs w:val="22"/>
          <w:u w:val="single"/>
          <w:lang w:val="sr-Latn-ME"/>
        </w:rPr>
      </w:pPr>
      <w:r w:rsidRPr="00033300">
        <w:rPr>
          <w:szCs w:val="22"/>
          <w:u w:val="single"/>
          <w:lang w:val="sr-Latn-ME"/>
        </w:rPr>
        <w:t>Način prim</w:t>
      </w:r>
      <w:r w:rsidR="00042439" w:rsidRPr="00033300">
        <w:rPr>
          <w:szCs w:val="22"/>
          <w:u w:val="single"/>
          <w:lang w:val="sr-Latn-ME"/>
        </w:rPr>
        <w:t>j</w:t>
      </w:r>
      <w:r w:rsidRPr="00033300">
        <w:rPr>
          <w:szCs w:val="22"/>
          <w:u w:val="single"/>
          <w:lang w:val="sr-Latn-ME"/>
        </w:rPr>
        <w:t>ene</w:t>
      </w:r>
    </w:p>
    <w:p w14:paraId="130057DE" w14:textId="77777777" w:rsidR="0049796B" w:rsidRPr="00033300" w:rsidRDefault="0049796B">
      <w:pPr>
        <w:keepNext/>
        <w:keepLines/>
        <w:rPr>
          <w:szCs w:val="22"/>
          <w:lang w:val="sr-Latn-ME"/>
        </w:rPr>
      </w:pPr>
    </w:p>
    <w:p w14:paraId="0436F310" w14:textId="34F264D4" w:rsidR="0084779E" w:rsidRPr="00033300" w:rsidRDefault="0049796B">
      <w:pPr>
        <w:pStyle w:val="SPCnormal"/>
        <w:jc w:val="both"/>
        <w:rPr>
          <w:szCs w:val="22"/>
          <w:lang w:val="sr-Latn-ME"/>
        </w:rPr>
      </w:pPr>
      <w:r w:rsidRPr="00033300">
        <w:rPr>
          <w:szCs w:val="22"/>
          <w:lang w:val="sr-Latn-ME"/>
        </w:rPr>
        <w:t>L</w:t>
      </w:r>
      <w:r w:rsidR="00042439" w:rsidRPr="00033300">
        <w:rPr>
          <w:szCs w:val="22"/>
          <w:lang w:val="sr-Latn-ME"/>
        </w:rPr>
        <w:t>ij</w:t>
      </w:r>
      <w:r w:rsidRPr="00033300">
        <w:rPr>
          <w:szCs w:val="22"/>
          <w:lang w:val="sr-Latn-ME"/>
        </w:rPr>
        <w:t>ek Gonal-f  je nam</w:t>
      </w:r>
      <w:r w:rsidR="006F14AE" w:rsidRPr="00033300">
        <w:rPr>
          <w:szCs w:val="22"/>
          <w:lang w:val="sr-Latn-ME"/>
        </w:rPr>
        <w:t>ij</w:t>
      </w:r>
      <w:r w:rsidRPr="00033300">
        <w:rPr>
          <w:szCs w:val="22"/>
          <w:lang w:val="sr-Latn-ME"/>
        </w:rPr>
        <w:t>enjen za supkutanu prim</w:t>
      </w:r>
      <w:r w:rsidR="00042439" w:rsidRPr="00033300">
        <w:rPr>
          <w:szCs w:val="22"/>
          <w:lang w:val="sr-Latn-ME"/>
        </w:rPr>
        <w:t>j</w:t>
      </w:r>
      <w:r w:rsidRPr="00033300">
        <w:rPr>
          <w:szCs w:val="22"/>
          <w:lang w:val="sr-Latn-ME"/>
        </w:rPr>
        <w:t xml:space="preserve">enu. </w:t>
      </w:r>
      <w:r w:rsidR="0084779E" w:rsidRPr="00033300">
        <w:rPr>
          <w:szCs w:val="22"/>
          <w:lang w:val="sr-Latn-ME"/>
        </w:rPr>
        <w:t>Injekciju treba primjeniti svakog dana u isto vrijeme.</w:t>
      </w:r>
    </w:p>
    <w:p w14:paraId="5814E718" w14:textId="77777777" w:rsidR="0084779E" w:rsidRPr="00033300" w:rsidRDefault="0084779E">
      <w:pPr>
        <w:pStyle w:val="SPCnormal"/>
        <w:jc w:val="both"/>
        <w:rPr>
          <w:szCs w:val="22"/>
          <w:lang w:val="sr-Latn-ME"/>
        </w:rPr>
      </w:pPr>
    </w:p>
    <w:p w14:paraId="0F379DEB" w14:textId="2BC13DB4" w:rsidR="0049796B" w:rsidRDefault="0049796B">
      <w:pPr>
        <w:pStyle w:val="SPCnormal"/>
        <w:jc w:val="both"/>
        <w:rPr>
          <w:szCs w:val="22"/>
          <w:lang w:val="sr-Latn-ME"/>
        </w:rPr>
      </w:pPr>
      <w:r w:rsidRPr="00033300">
        <w:rPr>
          <w:szCs w:val="22"/>
          <w:lang w:val="sr-Latn-ME"/>
        </w:rPr>
        <w:t>Prim</w:t>
      </w:r>
      <w:r w:rsidR="00042439" w:rsidRPr="00033300">
        <w:rPr>
          <w:szCs w:val="22"/>
          <w:lang w:val="sr-Latn-ME"/>
        </w:rPr>
        <w:t>j</w:t>
      </w:r>
      <w:r w:rsidRPr="00033300">
        <w:rPr>
          <w:szCs w:val="22"/>
          <w:lang w:val="sr-Latn-ME"/>
        </w:rPr>
        <w:t>ena prve injekcije l</w:t>
      </w:r>
      <w:r w:rsidR="00042439" w:rsidRPr="00033300">
        <w:rPr>
          <w:szCs w:val="22"/>
          <w:lang w:val="sr-Latn-ME"/>
        </w:rPr>
        <w:t>ij</w:t>
      </w:r>
      <w:r w:rsidRPr="00033300">
        <w:rPr>
          <w:szCs w:val="22"/>
          <w:lang w:val="sr-Latn-ME"/>
        </w:rPr>
        <w:t>eka Gonal-f treba da bude pod direktnim medicinskim nadzorom. Samo pacijent</w:t>
      </w:r>
      <w:r w:rsidR="004B63DD" w:rsidRPr="00033300">
        <w:rPr>
          <w:szCs w:val="22"/>
          <w:lang w:val="sr-Latn-ME"/>
        </w:rPr>
        <w:t>i</w:t>
      </w:r>
      <w:r w:rsidRPr="00033300">
        <w:rPr>
          <w:szCs w:val="22"/>
          <w:lang w:val="sr-Latn-ME"/>
        </w:rPr>
        <w:t xml:space="preserve"> koj</w:t>
      </w:r>
      <w:r w:rsidR="004B63DD" w:rsidRPr="00033300">
        <w:rPr>
          <w:szCs w:val="22"/>
          <w:lang w:val="sr-Latn-ME"/>
        </w:rPr>
        <w:t>i</w:t>
      </w:r>
      <w:r w:rsidRPr="00033300">
        <w:rPr>
          <w:szCs w:val="22"/>
          <w:lang w:val="sr-Latn-ME"/>
        </w:rPr>
        <w:t xml:space="preserve"> su dobro motivisan</w:t>
      </w:r>
      <w:r w:rsidR="004B63DD" w:rsidRPr="00033300">
        <w:rPr>
          <w:szCs w:val="22"/>
          <w:lang w:val="sr-Latn-ME"/>
        </w:rPr>
        <w:t>i</w:t>
      </w:r>
      <w:r w:rsidRPr="00033300">
        <w:rPr>
          <w:szCs w:val="22"/>
          <w:lang w:val="sr-Latn-ME"/>
        </w:rPr>
        <w:t>, odgovarajuće obučen</w:t>
      </w:r>
      <w:r w:rsidR="004B63DD" w:rsidRPr="00033300">
        <w:rPr>
          <w:szCs w:val="22"/>
          <w:lang w:val="sr-Latn-ME"/>
        </w:rPr>
        <w:t>i</w:t>
      </w:r>
      <w:r w:rsidRPr="00033300">
        <w:rPr>
          <w:szCs w:val="22"/>
          <w:lang w:val="sr-Latn-ME"/>
        </w:rPr>
        <w:t xml:space="preserve"> i kojima je sav</w:t>
      </w:r>
      <w:r w:rsidR="007873CB" w:rsidRPr="00033300">
        <w:rPr>
          <w:szCs w:val="22"/>
          <w:lang w:val="sr-Latn-ME"/>
        </w:rPr>
        <w:t>j</w:t>
      </w:r>
      <w:r w:rsidRPr="00033300">
        <w:rPr>
          <w:szCs w:val="22"/>
          <w:lang w:val="sr-Latn-ME"/>
        </w:rPr>
        <w:t>et stručnjaka lako dostupan mogu samostalno prim</w:t>
      </w:r>
      <w:r w:rsidR="00042439" w:rsidRPr="00033300">
        <w:rPr>
          <w:szCs w:val="22"/>
          <w:lang w:val="sr-Latn-ME"/>
        </w:rPr>
        <w:t>j</w:t>
      </w:r>
      <w:r w:rsidRPr="00033300">
        <w:rPr>
          <w:szCs w:val="22"/>
          <w:lang w:val="sr-Latn-ME"/>
        </w:rPr>
        <w:t>enjivati l</w:t>
      </w:r>
      <w:r w:rsidR="00042439" w:rsidRPr="00033300">
        <w:rPr>
          <w:szCs w:val="22"/>
          <w:lang w:val="sr-Latn-ME"/>
        </w:rPr>
        <w:t>ij</w:t>
      </w:r>
      <w:r w:rsidRPr="00033300">
        <w:rPr>
          <w:szCs w:val="22"/>
          <w:lang w:val="sr-Latn-ME"/>
        </w:rPr>
        <w:t xml:space="preserve">ek Gonal-f. </w:t>
      </w:r>
    </w:p>
    <w:p w14:paraId="2F68FAE2" w14:textId="77777777" w:rsidR="0060728E" w:rsidRPr="00033300" w:rsidRDefault="0060728E">
      <w:pPr>
        <w:pStyle w:val="SPCnormal"/>
        <w:jc w:val="both"/>
        <w:rPr>
          <w:szCs w:val="22"/>
          <w:lang w:val="sr-Latn-ME"/>
        </w:rPr>
      </w:pPr>
    </w:p>
    <w:p w14:paraId="63B1F1AC" w14:textId="77777777" w:rsidR="0049796B" w:rsidRPr="00033300" w:rsidRDefault="0049796B">
      <w:pPr>
        <w:pStyle w:val="SPCnormal"/>
        <w:jc w:val="both"/>
        <w:rPr>
          <w:szCs w:val="22"/>
          <w:lang w:val="sr-Latn-ME"/>
        </w:rPr>
      </w:pPr>
      <w:r w:rsidRPr="00033300">
        <w:rPr>
          <w:szCs w:val="22"/>
          <w:lang w:val="sr-Latn-ME"/>
        </w:rPr>
        <w:t>Kako je Gonal</w:t>
      </w:r>
      <w:r w:rsidRPr="00033300">
        <w:rPr>
          <w:i/>
          <w:szCs w:val="22"/>
          <w:lang w:val="sr-Latn-ME"/>
        </w:rPr>
        <w:t>-</w:t>
      </w:r>
      <w:r w:rsidRPr="00033300">
        <w:rPr>
          <w:szCs w:val="22"/>
          <w:lang w:val="sr-Latn-ME"/>
        </w:rPr>
        <w:t>f višedozni pen nam</w:t>
      </w:r>
      <w:r w:rsidR="00042439" w:rsidRPr="00033300">
        <w:rPr>
          <w:szCs w:val="22"/>
          <w:lang w:val="sr-Latn-ME"/>
        </w:rPr>
        <w:t>ij</w:t>
      </w:r>
      <w:r w:rsidRPr="00033300">
        <w:rPr>
          <w:szCs w:val="22"/>
          <w:lang w:val="sr-Latn-ME"/>
        </w:rPr>
        <w:t>enjen za nekoliko injektovanja neophodno je da se pacijentima obezb</w:t>
      </w:r>
      <w:r w:rsidR="00042439" w:rsidRPr="00033300">
        <w:rPr>
          <w:szCs w:val="22"/>
          <w:lang w:val="sr-Latn-ME"/>
        </w:rPr>
        <w:t>ij</w:t>
      </w:r>
      <w:r w:rsidRPr="00033300">
        <w:rPr>
          <w:szCs w:val="22"/>
          <w:lang w:val="sr-Latn-ME"/>
        </w:rPr>
        <w:t>ede jasne instrukcije da bi se izb</w:t>
      </w:r>
      <w:r w:rsidR="00042439" w:rsidRPr="00033300">
        <w:rPr>
          <w:szCs w:val="22"/>
          <w:lang w:val="sr-Latn-ME"/>
        </w:rPr>
        <w:t>j</w:t>
      </w:r>
      <w:r w:rsidRPr="00033300">
        <w:rPr>
          <w:szCs w:val="22"/>
          <w:lang w:val="sr-Latn-ME"/>
        </w:rPr>
        <w:t>egla pogrešna upotreba.</w:t>
      </w:r>
    </w:p>
    <w:p w14:paraId="3C914141" w14:textId="77777777" w:rsidR="0049796B" w:rsidRPr="00033300" w:rsidRDefault="0049796B">
      <w:pPr>
        <w:rPr>
          <w:szCs w:val="22"/>
          <w:lang w:val="sr-Latn-ME"/>
        </w:rPr>
      </w:pPr>
    </w:p>
    <w:p w14:paraId="2B81386D" w14:textId="4CCC554E" w:rsidR="0049796B" w:rsidRPr="00033300" w:rsidRDefault="0049796B">
      <w:pPr>
        <w:keepNext/>
        <w:rPr>
          <w:szCs w:val="22"/>
          <w:lang w:val="sr-Latn-ME"/>
        </w:rPr>
      </w:pPr>
      <w:r w:rsidRPr="00033300">
        <w:rPr>
          <w:szCs w:val="22"/>
          <w:lang w:val="sr-Latn-ME"/>
        </w:rPr>
        <w:t>Za instrukcije o upotrebi pena vid</w:t>
      </w:r>
      <w:r w:rsidR="00042439" w:rsidRPr="00033300">
        <w:rPr>
          <w:szCs w:val="22"/>
          <w:lang w:val="sr-Latn-ME"/>
        </w:rPr>
        <w:t>j</w:t>
      </w:r>
      <w:r w:rsidRPr="00033300">
        <w:rPr>
          <w:szCs w:val="22"/>
          <w:lang w:val="sr-Latn-ME"/>
        </w:rPr>
        <w:t xml:space="preserve">eti </w:t>
      </w:r>
      <w:r w:rsidR="005752FD">
        <w:rPr>
          <w:szCs w:val="22"/>
          <w:lang w:val="sr-Latn-ME"/>
        </w:rPr>
        <w:t>dio</w:t>
      </w:r>
      <w:r w:rsidRPr="00033300">
        <w:rPr>
          <w:szCs w:val="22"/>
          <w:lang w:val="sr-Latn-ME"/>
        </w:rPr>
        <w:t xml:space="preserve"> 6.6. i „Uputstv</w:t>
      </w:r>
      <w:r w:rsidR="00013F33" w:rsidRPr="00033300">
        <w:rPr>
          <w:szCs w:val="22"/>
          <w:lang w:val="sr-Latn-ME"/>
        </w:rPr>
        <w:t>o</w:t>
      </w:r>
      <w:r w:rsidRPr="00033300">
        <w:rPr>
          <w:szCs w:val="22"/>
          <w:lang w:val="sr-Latn-ME"/>
        </w:rPr>
        <w:t xml:space="preserve"> za prim</w:t>
      </w:r>
      <w:r w:rsidR="00042439" w:rsidRPr="00033300">
        <w:rPr>
          <w:szCs w:val="22"/>
          <w:lang w:val="sr-Latn-ME"/>
        </w:rPr>
        <w:t>j</w:t>
      </w:r>
      <w:r w:rsidRPr="00033300">
        <w:rPr>
          <w:szCs w:val="22"/>
          <w:lang w:val="sr-Latn-ME"/>
        </w:rPr>
        <w:t>enu”.</w:t>
      </w:r>
    </w:p>
    <w:p w14:paraId="175E70F6" w14:textId="77777777" w:rsidR="00CE09F3" w:rsidRPr="00033300" w:rsidRDefault="00CE09F3">
      <w:pPr>
        <w:rPr>
          <w:szCs w:val="22"/>
          <w:lang w:val="sr-Latn-ME"/>
        </w:rPr>
      </w:pPr>
    </w:p>
    <w:p w14:paraId="1D204C29" w14:textId="77777777" w:rsidR="00CE09F3" w:rsidRPr="00033300" w:rsidRDefault="00CE09F3">
      <w:pPr>
        <w:rPr>
          <w:b/>
          <w:bCs/>
          <w:szCs w:val="22"/>
          <w:lang w:val="sr-Latn-ME"/>
        </w:rPr>
      </w:pPr>
      <w:r w:rsidRPr="00033300">
        <w:rPr>
          <w:b/>
          <w:bCs/>
          <w:szCs w:val="22"/>
          <w:lang w:val="sr-Latn-ME"/>
        </w:rPr>
        <w:t>4.3. Kontraindikacije</w:t>
      </w:r>
    </w:p>
    <w:p w14:paraId="7B167C9C" w14:textId="77777777" w:rsidR="00CE09F3" w:rsidRPr="00033300" w:rsidRDefault="00CE09F3">
      <w:pPr>
        <w:rPr>
          <w:szCs w:val="22"/>
          <w:lang w:val="sr-Latn-ME"/>
        </w:rPr>
      </w:pPr>
    </w:p>
    <w:p w14:paraId="28B763F6" w14:textId="77777777" w:rsidR="0049796B" w:rsidRPr="00033300" w:rsidRDefault="0049796B" w:rsidP="00B95A92">
      <w:pPr>
        <w:pStyle w:val="SPCHeading2"/>
        <w:tabs>
          <w:tab w:val="left" w:pos="567"/>
        </w:tabs>
        <w:ind w:left="0" w:firstLine="0"/>
        <w:jc w:val="both"/>
        <w:outlineLvl w:val="0"/>
        <w:rPr>
          <w:b w:val="0"/>
          <w:szCs w:val="22"/>
          <w:lang w:val="sr-Latn-ME"/>
        </w:rPr>
      </w:pPr>
      <w:r w:rsidRPr="00033300">
        <w:rPr>
          <w:b w:val="0"/>
          <w:szCs w:val="22"/>
          <w:lang w:val="sr-Latn-ME"/>
        </w:rPr>
        <w:t>-</w:t>
      </w:r>
      <w:r w:rsidRPr="00033300">
        <w:rPr>
          <w:b w:val="0"/>
          <w:szCs w:val="22"/>
          <w:lang w:val="sr-Latn-ME"/>
        </w:rPr>
        <w:tab/>
        <w:t>preos</w:t>
      </w:r>
      <w:r w:rsidR="00042439" w:rsidRPr="00033300">
        <w:rPr>
          <w:b w:val="0"/>
          <w:szCs w:val="22"/>
          <w:lang w:val="sr-Latn-ME"/>
        </w:rPr>
        <w:t>j</w:t>
      </w:r>
      <w:r w:rsidRPr="00033300">
        <w:rPr>
          <w:b w:val="0"/>
          <w:szCs w:val="22"/>
          <w:lang w:val="sr-Latn-ME"/>
        </w:rPr>
        <w:t xml:space="preserve">etljivost na aktivnu supstancu ili na bilo koju od pomoćnih supstanci navedenih u </w:t>
      </w:r>
      <w:r w:rsidR="00042439" w:rsidRPr="00033300">
        <w:rPr>
          <w:b w:val="0"/>
          <w:szCs w:val="22"/>
          <w:lang w:val="sr-Latn-ME"/>
        </w:rPr>
        <w:t>dijelu</w:t>
      </w:r>
      <w:r w:rsidRPr="00033300">
        <w:rPr>
          <w:b w:val="0"/>
          <w:szCs w:val="22"/>
          <w:lang w:val="sr-Latn-ME"/>
        </w:rPr>
        <w:t xml:space="preserve"> 6.1.</w:t>
      </w:r>
    </w:p>
    <w:p w14:paraId="1E828E70" w14:textId="77777777" w:rsidR="0049796B" w:rsidRPr="00033300" w:rsidRDefault="0049796B" w:rsidP="00B95A92">
      <w:pPr>
        <w:pStyle w:val="SPCHeading2"/>
        <w:jc w:val="both"/>
        <w:outlineLvl w:val="0"/>
        <w:rPr>
          <w:b w:val="0"/>
          <w:szCs w:val="22"/>
          <w:lang w:val="sr-Latn-ME"/>
        </w:rPr>
      </w:pPr>
      <w:r w:rsidRPr="00033300">
        <w:rPr>
          <w:b w:val="0"/>
          <w:szCs w:val="22"/>
          <w:lang w:val="sr-Latn-ME"/>
        </w:rPr>
        <w:t>-</w:t>
      </w:r>
      <w:r w:rsidRPr="00033300">
        <w:rPr>
          <w:b w:val="0"/>
          <w:szCs w:val="22"/>
          <w:lang w:val="sr-Latn-ME"/>
        </w:rPr>
        <w:tab/>
        <w:t>tumori hipotalamusa i hipofize</w:t>
      </w:r>
    </w:p>
    <w:p w14:paraId="119F2FC3" w14:textId="313C9EA7" w:rsidR="0049796B" w:rsidRPr="00033300" w:rsidRDefault="0049796B" w:rsidP="00B95A92">
      <w:pPr>
        <w:pStyle w:val="SPCHeading2"/>
        <w:jc w:val="both"/>
        <w:outlineLvl w:val="0"/>
        <w:rPr>
          <w:b w:val="0"/>
          <w:szCs w:val="22"/>
          <w:lang w:val="sr-Latn-ME"/>
        </w:rPr>
      </w:pPr>
      <w:r w:rsidRPr="00033300">
        <w:rPr>
          <w:b w:val="0"/>
          <w:szCs w:val="22"/>
          <w:lang w:val="sr-Latn-ME"/>
        </w:rPr>
        <w:t xml:space="preserve">- </w:t>
      </w:r>
      <w:r w:rsidRPr="00033300">
        <w:rPr>
          <w:b w:val="0"/>
          <w:szCs w:val="22"/>
          <w:lang w:val="sr-Latn-ME"/>
        </w:rPr>
        <w:tab/>
        <w:t xml:space="preserve">uvećanje jajnika ili cista na jajniku </w:t>
      </w:r>
      <w:r w:rsidR="00EF668B" w:rsidRPr="00EF668B">
        <w:rPr>
          <w:b w:val="0"/>
          <w:szCs w:val="22"/>
          <w:lang w:val="sr-Latn-ME"/>
        </w:rPr>
        <w:t>nevezan</w:t>
      </w:r>
      <w:r w:rsidR="00EF668B">
        <w:rPr>
          <w:b w:val="0"/>
          <w:szCs w:val="22"/>
          <w:lang w:val="sr-Latn-ME"/>
        </w:rPr>
        <w:t>i</w:t>
      </w:r>
      <w:r w:rsidR="00EF668B" w:rsidRPr="00EF668B">
        <w:rPr>
          <w:b w:val="0"/>
          <w:szCs w:val="22"/>
          <w:lang w:val="sr-Latn-ME"/>
        </w:rPr>
        <w:t xml:space="preserve"> za policistično oboljenje jajnika i nepoznatog por</w:t>
      </w:r>
      <w:r w:rsidR="003F3496">
        <w:rPr>
          <w:b w:val="0"/>
          <w:szCs w:val="22"/>
          <w:lang w:val="sr-Latn-ME"/>
        </w:rPr>
        <w:t>ij</w:t>
      </w:r>
      <w:r w:rsidR="00EF668B" w:rsidRPr="00EF668B">
        <w:rPr>
          <w:b w:val="0"/>
          <w:szCs w:val="22"/>
          <w:lang w:val="sr-Latn-ME"/>
        </w:rPr>
        <w:t>ekla</w:t>
      </w:r>
    </w:p>
    <w:p w14:paraId="22F813D9" w14:textId="62805979" w:rsidR="0049796B" w:rsidRPr="00033300" w:rsidRDefault="0049796B" w:rsidP="00B95A92">
      <w:pPr>
        <w:pStyle w:val="SPCHeading2"/>
        <w:jc w:val="both"/>
        <w:outlineLvl w:val="0"/>
        <w:rPr>
          <w:b w:val="0"/>
          <w:szCs w:val="22"/>
          <w:lang w:val="sr-Latn-ME"/>
        </w:rPr>
      </w:pPr>
      <w:r w:rsidRPr="00033300">
        <w:rPr>
          <w:b w:val="0"/>
          <w:szCs w:val="22"/>
          <w:lang w:val="sr-Latn-ME"/>
        </w:rPr>
        <w:t xml:space="preserve">- </w:t>
      </w:r>
      <w:r w:rsidRPr="00033300">
        <w:rPr>
          <w:b w:val="0"/>
          <w:szCs w:val="22"/>
          <w:lang w:val="sr-Latn-ME"/>
        </w:rPr>
        <w:tab/>
        <w:t>ginekološka krvarenja nepoznat</w:t>
      </w:r>
      <w:r w:rsidR="00EF668B">
        <w:rPr>
          <w:b w:val="0"/>
          <w:szCs w:val="22"/>
          <w:lang w:val="sr-Latn-ME"/>
        </w:rPr>
        <w:t>og</w:t>
      </w:r>
      <w:r w:rsidRPr="00033300">
        <w:rPr>
          <w:b w:val="0"/>
          <w:szCs w:val="22"/>
          <w:lang w:val="sr-Latn-ME"/>
        </w:rPr>
        <w:t xml:space="preserve"> </w:t>
      </w:r>
      <w:r w:rsidR="00EF668B">
        <w:rPr>
          <w:b w:val="0"/>
          <w:szCs w:val="22"/>
          <w:lang w:val="sr-Latn-ME"/>
        </w:rPr>
        <w:t>por</w:t>
      </w:r>
      <w:r w:rsidR="003F3496">
        <w:rPr>
          <w:b w:val="0"/>
          <w:szCs w:val="22"/>
          <w:lang w:val="sr-Latn-ME"/>
        </w:rPr>
        <w:t>ij</w:t>
      </w:r>
      <w:r w:rsidR="00EF668B">
        <w:rPr>
          <w:b w:val="0"/>
          <w:szCs w:val="22"/>
          <w:lang w:val="sr-Latn-ME"/>
        </w:rPr>
        <w:t>ekla</w:t>
      </w:r>
    </w:p>
    <w:p w14:paraId="221E34AA" w14:textId="77777777" w:rsidR="0049796B" w:rsidRPr="00033300" w:rsidRDefault="0049796B" w:rsidP="00B95A92">
      <w:pPr>
        <w:pStyle w:val="SPCHeading2"/>
        <w:jc w:val="both"/>
        <w:outlineLvl w:val="0"/>
        <w:rPr>
          <w:b w:val="0"/>
          <w:szCs w:val="22"/>
          <w:lang w:val="sr-Latn-ME"/>
        </w:rPr>
      </w:pPr>
      <w:r w:rsidRPr="00033300">
        <w:rPr>
          <w:b w:val="0"/>
          <w:szCs w:val="22"/>
          <w:lang w:val="sr-Latn-ME"/>
        </w:rPr>
        <w:t xml:space="preserve">- </w:t>
      </w:r>
      <w:r w:rsidRPr="00033300">
        <w:rPr>
          <w:b w:val="0"/>
          <w:szCs w:val="22"/>
          <w:lang w:val="sr-Latn-ME"/>
        </w:rPr>
        <w:tab/>
        <w:t>karcinom jajnika, materice ili dojke</w:t>
      </w:r>
    </w:p>
    <w:p w14:paraId="7BD72683" w14:textId="77777777" w:rsidR="0049796B" w:rsidRPr="00033300" w:rsidRDefault="0049796B" w:rsidP="00B95A92">
      <w:pPr>
        <w:pStyle w:val="SPCHeading2"/>
        <w:jc w:val="both"/>
        <w:outlineLvl w:val="0"/>
        <w:rPr>
          <w:b w:val="0"/>
          <w:szCs w:val="22"/>
          <w:lang w:val="sr-Latn-ME"/>
        </w:rPr>
      </w:pPr>
    </w:p>
    <w:p w14:paraId="07ED57BE" w14:textId="77777777" w:rsidR="0049796B" w:rsidRPr="00033300" w:rsidRDefault="0049796B" w:rsidP="00B95A92">
      <w:pPr>
        <w:pStyle w:val="SPCHeading2"/>
        <w:jc w:val="both"/>
        <w:outlineLvl w:val="0"/>
        <w:rPr>
          <w:b w:val="0"/>
          <w:szCs w:val="22"/>
          <w:lang w:val="sr-Latn-ME"/>
        </w:rPr>
      </w:pPr>
      <w:r w:rsidRPr="00033300">
        <w:rPr>
          <w:b w:val="0"/>
          <w:szCs w:val="22"/>
          <w:lang w:val="sr-Latn-ME"/>
        </w:rPr>
        <w:t>L</w:t>
      </w:r>
      <w:r w:rsidR="00042439" w:rsidRPr="00033300">
        <w:rPr>
          <w:b w:val="0"/>
          <w:szCs w:val="22"/>
          <w:lang w:val="sr-Latn-ME"/>
        </w:rPr>
        <w:t>ij</w:t>
      </w:r>
      <w:r w:rsidRPr="00033300">
        <w:rPr>
          <w:b w:val="0"/>
          <w:szCs w:val="22"/>
          <w:lang w:val="sr-Latn-ME"/>
        </w:rPr>
        <w:t>ek Gonal-f  se ne sm</w:t>
      </w:r>
      <w:r w:rsidR="00945D05" w:rsidRPr="00033300">
        <w:rPr>
          <w:b w:val="0"/>
          <w:szCs w:val="22"/>
          <w:lang w:val="sr-Latn-ME"/>
        </w:rPr>
        <w:t>ij</w:t>
      </w:r>
      <w:r w:rsidRPr="00033300">
        <w:rPr>
          <w:b w:val="0"/>
          <w:szCs w:val="22"/>
          <w:lang w:val="sr-Latn-ME"/>
        </w:rPr>
        <w:t>e koristiti u stanjima kod kojih nije moguće postići adekvatan odgovor, kao što su:</w:t>
      </w:r>
    </w:p>
    <w:p w14:paraId="374BDA15" w14:textId="77777777" w:rsidR="0049796B" w:rsidRPr="00033300" w:rsidRDefault="0049796B" w:rsidP="00B95A92">
      <w:pPr>
        <w:pStyle w:val="SPCHeading2"/>
        <w:jc w:val="both"/>
        <w:outlineLvl w:val="0"/>
        <w:rPr>
          <w:b w:val="0"/>
          <w:szCs w:val="22"/>
          <w:lang w:val="sr-Latn-ME"/>
        </w:rPr>
      </w:pPr>
    </w:p>
    <w:p w14:paraId="73FA2B19" w14:textId="77777777" w:rsidR="0049796B" w:rsidRPr="00033300" w:rsidRDefault="0049796B" w:rsidP="00B95A92">
      <w:pPr>
        <w:pStyle w:val="SPCHeading2"/>
        <w:jc w:val="both"/>
        <w:outlineLvl w:val="0"/>
        <w:rPr>
          <w:b w:val="0"/>
          <w:szCs w:val="22"/>
          <w:lang w:val="sr-Latn-ME"/>
        </w:rPr>
      </w:pPr>
      <w:r w:rsidRPr="00033300">
        <w:rPr>
          <w:b w:val="0"/>
          <w:szCs w:val="22"/>
          <w:lang w:val="sr-Latn-ME"/>
        </w:rPr>
        <w:t>-</w:t>
      </w:r>
      <w:r w:rsidRPr="00033300">
        <w:rPr>
          <w:b w:val="0"/>
          <w:szCs w:val="22"/>
          <w:lang w:val="sr-Latn-ME"/>
        </w:rPr>
        <w:tab/>
        <w:t>primarna ovarijalna insuficijencija</w:t>
      </w:r>
    </w:p>
    <w:p w14:paraId="5F544542" w14:textId="77777777" w:rsidR="0049796B" w:rsidRPr="00033300" w:rsidRDefault="0049796B" w:rsidP="00B95A92">
      <w:pPr>
        <w:pStyle w:val="SPCHeading2"/>
        <w:jc w:val="both"/>
        <w:outlineLvl w:val="0"/>
        <w:rPr>
          <w:b w:val="0"/>
          <w:szCs w:val="22"/>
          <w:lang w:val="sr-Latn-ME"/>
        </w:rPr>
      </w:pPr>
      <w:r w:rsidRPr="00033300">
        <w:rPr>
          <w:b w:val="0"/>
          <w:szCs w:val="22"/>
          <w:lang w:val="sr-Latn-ME"/>
        </w:rPr>
        <w:t xml:space="preserve">- </w:t>
      </w:r>
      <w:r w:rsidRPr="00033300">
        <w:rPr>
          <w:b w:val="0"/>
          <w:szCs w:val="22"/>
          <w:lang w:val="sr-Latn-ME"/>
        </w:rPr>
        <w:tab/>
        <w:t>malformacije polnih organa inkompatibilne sa trudnoćom</w:t>
      </w:r>
    </w:p>
    <w:p w14:paraId="3EF1D376" w14:textId="77777777" w:rsidR="0049796B" w:rsidRPr="00033300" w:rsidRDefault="0049796B" w:rsidP="00B95A92">
      <w:pPr>
        <w:pStyle w:val="SPCHeading2"/>
        <w:jc w:val="both"/>
        <w:outlineLvl w:val="0"/>
        <w:rPr>
          <w:b w:val="0"/>
          <w:szCs w:val="22"/>
          <w:lang w:val="sr-Latn-ME"/>
        </w:rPr>
      </w:pPr>
      <w:r w:rsidRPr="00033300">
        <w:rPr>
          <w:b w:val="0"/>
          <w:szCs w:val="22"/>
          <w:lang w:val="sr-Latn-ME"/>
        </w:rPr>
        <w:t>-</w:t>
      </w:r>
      <w:r w:rsidRPr="00033300">
        <w:rPr>
          <w:b w:val="0"/>
          <w:szCs w:val="22"/>
          <w:lang w:val="sr-Latn-ME"/>
        </w:rPr>
        <w:tab/>
        <w:t>fibroidni tumori uterusa inkompatibilni sa trudnoćom</w:t>
      </w:r>
    </w:p>
    <w:p w14:paraId="5E4A3194" w14:textId="77777777" w:rsidR="0049796B" w:rsidRPr="00033300" w:rsidRDefault="0049796B" w:rsidP="00B95A92">
      <w:pPr>
        <w:pStyle w:val="SPCHeading2"/>
        <w:jc w:val="both"/>
        <w:outlineLvl w:val="0"/>
        <w:rPr>
          <w:b w:val="0"/>
          <w:szCs w:val="22"/>
          <w:lang w:val="sr-Latn-ME"/>
        </w:rPr>
      </w:pPr>
      <w:r w:rsidRPr="00033300">
        <w:rPr>
          <w:b w:val="0"/>
          <w:szCs w:val="22"/>
          <w:lang w:val="sr-Latn-ME"/>
        </w:rPr>
        <w:t>-</w:t>
      </w:r>
      <w:r w:rsidRPr="00033300">
        <w:rPr>
          <w:b w:val="0"/>
          <w:szCs w:val="22"/>
          <w:lang w:val="sr-Latn-ME"/>
        </w:rPr>
        <w:tab/>
        <w:t>primarna testikularna insuficijencija.</w:t>
      </w:r>
    </w:p>
    <w:p w14:paraId="5F5CE131" w14:textId="77777777" w:rsidR="00CE09F3" w:rsidRPr="00033300" w:rsidRDefault="00CE09F3" w:rsidP="00662624">
      <w:pPr>
        <w:rPr>
          <w:szCs w:val="22"/>
          <w:lang w:val="sr-Latn-ME"/>
        </w:rPr>
      </w:pPr>
    </w:p>
    <w:p w14:paraId="0937FA42" w14:textId="4DC1710B" w:rsidR="00CE09F3" w:rsidRPr="00033300" w:rsidRDefault="00CE09F3">
      <w:pPr>
        <w:rPr>
          <w:b/>
          <w:bCs/>
          <w:szCs w:val="22"/>
          <w:lang w:val="sr-Latn-ME"/>
        </w:rPr>
      </w:pPr>
      <w:r w:rsidRPr="00033300">
        <w:rPr>
          <w:b/>
          <w:bCs/>
          <w:szCs w:val="22"/>
          <w:lang w:val="sr-Latn-ME"/>
        </w:rPr>
        <w:t>4.4. Posebna upozorenja i m</w:t>
      </w:r>
      <w:r w:rsidR="00042439" w:rsidRPr="00033300">
        <w:rPr>
          <w:b/>
          <w:bCs/>
          <w:szCs w:val="22"/>
          <w:lang w:val="sr-Latn-ME"/>
        </w:rPr>
        <w:t>j</w:t>
      </w:r>
      <w:r w:rsidRPr="00033300">
        <w:rPr>
          <w:b/>
          <w:bCs/>
          <w:szCs w:val="22"/>
          <w:lang w:val="sr-Latn-ME"/>
        </w:rPr>
        <w:t>ere opreza pri upotrebi l</w:t>
      </w:r>
      <w:r w:rsidR="00042439" w:rsidRPr="00033300">
        <w:rPr>
          <w:b/>
          <w:bCs/>
          <w:szCs w:val="22"/>
          <w:lang w:val="sr-Latn-ME"/>
        </w:rPr>
        <w:t>ij</w:t>
      </w:r>
      <w:r w:rsidRPr="00033300">
        <w:rPr>
          <w:b/>
          <w:bCs/>
          <w:szCs w:val="22"/>
          <w:lang w:val="sr-Latn-ME"/>
        </w:rPr>
        <w:t>eka</w:t>
      </w:r>
    </w:p>
    <w:p w14:paraId="3EB88E31" w14:textId="77777777" w:rsidR="0084779E" w:rsidRPr="00033300" w:rsidRDefault="0084779E">
      <w:pPr>
        <w:rPr>
          <w:szCs w:val="22"/>
          <w:u w:val="single"/>
          <w:lang w:val="sr-Latn-ME"/>
        </w:rPr>
      </w:pPr>
    </w:p>
    <w:p w14:paraId="42DEBC4F" w14:textId="3CE96DCA" w:rsidR="0084779E" w:rsidRDefault="0084779E">
      <w:pPr>
        <w:rPr>
          <w:szCs w:val="22"/>
          <w:u w:val="single"/>
          <w:lang w:val="sr-Latn-ME"/>
        </w:rPr>
      </w:pPr>
      <w:r w:rsidRPr="00033300">
        <w:rPr>
          <w:szCs w:val="22"/>
          <w:u w:val="single"/>
          <w:lang w:val="sr-Latn-ME"/>
        </w:rPr>
        <w:t>Sledljivost</w:t>
      </w:r>
    </w:p>
    <w:p w14:paraId="6225BB38" w14:textId="77777777" w:rsidR="0060728E" w:rsidRPr="00033300" w:rsidRDefault="0060728E">
      <w:pPr>
        <w:rPr>
          <w:szCs w:val="22"/>
          <w:u w:val="single"/>
          <w:lang w:val="sr-Latn-ME"/>
        </w:rPr>
      </w:pPr>
    </w:p>
    <w:p w14:paraId="111A8EA3" w14:textId="7DF47809" w:rsidR="0084779E" w:rsidRPr="00033300" w:rsidRDefault="0084779E">
      <w:pPr>
        <w:rPr>
          <w:szCs w:val="22"/>
          <w:lang w:val="sr-Latn-ME"/>
        </w:rPr>
      </w:pPr>
      <w:r w:rsidRPr="00033300">
        <w:rPr>
          <w:szCs w:val="22"/>
          <w:lang w:val="sr-Latn-ME"/>
        </w:rPr>
        <w:t>Kako bi se poboljšala sledivost bioloških ljekova, potrebno je jasno evidentirati naziv i broj serije primjenjenog lijeka.</w:t>
      </w:r>
    </w:p>
    <w:p w14:paraId="43886734" w14:textId="26ADF811" w:rsidR="00CE09F3" w:rsidRPr="00033300" w:rsidRDefault="00CE09F3">
      <w:pPr>
        <w:rPr>
          <w:szCs w:val="22"/>
          <w:lang w:val="sr-Latn-ME"/>
        </w:rPr>
      </w:pPr>
    </w:p>
    <w:p w14:paraId="7B127552" w14:textId="35D6777A" w:rsidR="0084779E" w:rsidRDefault="0084779E">
      <w:pPr>
        <w:rPr>
          <w:szCs w:val="22"/>
          <w:u w:val="single"/>
          <w:lang w:val="sr-Latn-ME"/>
        </w:rPr>
      </w:pPr>
      <w:r w:rsidRPr="00033300">
        <w:rPr>
          <w:szCs w:val="22"/>
          <w:u w:val="single"/>
          <w:lang w:val="sr-Latn-ME"/>
        </w:rPr>
        <w:t>Opšte preporuke</w:t>
      </w:r>
    </w:p>
    <w:p w14:paraId="7FB259DC" w14:textId="77777777" w:rsidR="0060728E" w:rsidRPr="00033300" w:rsidRDefault="0060728E">
      <w:pPr>
        <w:rPr>
          <w:szCs w:val="22"/>
          <w:u w:val="single"/>
          <w:lang w:val="sr-Latn-ME"/>
        </w:rPr>
      </w:pPr>
    </w:p>
    <w:p w14:paraId="62EC1CB1" w14:textId="75B7718B" w:rsidR="00555A9B" w:rsidRPr="00033300" w:rsidRDefault="0060728E">
      <w:pPr>
        <w:pStyle w:val="SPCnormal"/>
        <w:jc w:val="both"/>
        <w:rPr>
          <w:szCs w:val="22"/>
          <w:lang w:val="sr-Latn-ME"/>
        </w:rPr>
      </w:pPr>
      <w:r>
        <w:rPr>
          <w:szCs w:val="22"/>
          <w:lang w:val="sr-Latn-ME"/>
        </w:rPr>
        <w:t xml:space="preserve">Lijek </w:t>
      </w:r>
      <w:r w:rsidR="00555A9B" w:rsidRPr="00033300">
        <w:rPr>
          <w:szCs w:val="22"/>
          <w:lang w:val="sr-Latn-ME"/>
        </w:rPr>
        <w:t>Gonal-f je snažna gonadotropna supstanca koja može da izaziva blage do teške neželjenje reakcije, i treba da se koristi jedino od strane l</w:t>
      </w:r>
      <w:r w:rsidR="00042439" w:rsidRPr="00033300">
        <w:rPr>
          <w:szCs w:val="22"/>
          <w:lang w:val="sr-Latn-ME"/>
        </w:rPr>
        <w:t>j</w:t>
      </w:r>
      <w:r w:rsidR="00555A9B" w:rsidRPr="00033300">
        <w:rPr>
          <w:szCs w:val="22"/>
          <w:lang w:val="sr-Latn-ME"/>
        </w:rPr>
        <w:t>ekara koji su potpuno upoznati sa problemima infertiliteta i njihovim l</w:t>
      </w:r>
      <w:r w:rsidR="00042439" w:rsidRPr="00033300">
        <w:rPr>
          <w:szCs w:val="22"/>
          <w:lang w:val="sr-Latn-ME"/>
        </w:rPr>
        <w:t>ij</w:t>
      </w:r>
      <w:r w:rsidR="00555A9B" w:rsidRPr="00033300">
        <w:rPr>
          <w:szCs w:val="22"/>
          <w:lang w:val="sr-Latn-ME"/>
        </w:rPr>
        <w:t>ečenjem.</w:t>
      </w:r>
    </w:p>
    <w:p w14:paraId="1715943C" w14:textId="77777777" w:rsidR="00555A9B" w:rsidRPr="00033300" w:rsidRDefault="00555A9B" w:rsidP="00B95A92">
      <w:pPr>
        <w:pStyle w:val="SPCnormal"/>
        <w:jc w:val="both"/>
        <w:rPr>
          <w:szCs w:val="22"/>
          <w:lang w:val="sr-Latn-ME"/>
        </w:rPr>
      </w:pPr>
    </w:p>
    <w:p w14:paraId="31E484C9" w14:textId="55F17F7B" w:rsidR="00555A9B" w:rsidRPr="00033300" w:rsidRDefault="00555A9B" w:rsidP="00662624">
      <w:pPr>
        <w:pStyle w:val="SPCnormal"/>
        <w:jc w:val="both"/>
        <w:rPr>
          <w:szCs w:val="22"/>
          <w:lang w:val="sr-Latn-ME"/>
        </w:rPr>
      </w:pPr>
      <w:r w:rsidRPr="00033300">
        <w:rPr>
          <w:szCs w:val="22"/>
          <w:lang w:val="sr-Latn-ME"/>
        </w:rPr>
        <w:t>Terapija gonadotropinom zah</w:t>
      </w:r>
      <w:r w:rsidR="00042439" w:rsidRPr="00033300">
        <w:rPr>
          <w:szCs w:val="22"/>
          <w:lang w:val="sr-Latn-ME"/>
        </w:rPr>
        <w:t>ij</w:t>
      </w:r>
      <w:r w:rsidRPr="00033300">
        <w:rPr>
          <w:szCs w:val="22"/>
          <w:lang w:val="sr-Latn-ME"/>
        </w:rPr>
        <w:t>teva određenu vremensku obavezu l</w:t>
      </w:r>
      <w:r w:rsidR="00042439" w:rsidRPr="00033300">
        <w:rPr>
          <w:szCs w:val="22"/>
          <w:lang w:val="sr-Latn-ME"/>
        </w:rPr>
        <w:t>j</w:t>
      </w:r>
      <w:r w:rsidRPr="00033300">
        <w:rPr>
          <w:szCs w:val="22"/>
          <w:lang w:val="sr-Latn-ME"/>
        </w:rPr>
        <w:t xml:space="preserve">ekara i zdravstvenog osoblja, kao i dostupnost odgovarajuće opreme za praćenje. Kod žena, </w:t>
      </w:r>
      <w:r w:rsidR="0060728E">
        <w:rPr>
          <w:szCs w:val="22"/>
          <w:lang w:val="sr-Latn-ME"/>
        </w:rPr>
        <w:t>bezbjedna</w:t>
      </w:r>
      <w:r w:rsidR="0060728E" w:rsidRPr="00033300">
        <w:rPr>
          <w:szCs w:val="22"/>
          <w:lang w:val="sr-Latn-ME"/>
        </w:rPr>
        <w:t xml:space="preserve"> </w:t>
      </w:r>
      <w:r w:rsidRPr="00033300">
        <w:rPr>
          <w:szCs w:val="22"/>
          <w:lang w:val="sr-Latn-ME"/>
        </w:rPr>
        <w:t>i efektivna upotreba l</w:t>
      </w:r>
      <w:r w:rsidR="006B1141" w:rsidRPr="00033300">
        <w:rPr>
          <w:szCs w:val="22"/>
          <w:lang w:val="sr-Latn-ME"/>
        </w:rPr>
        <w:t>ij</w:t>
      </w:r>
      <w:r w:rsidRPr="00033300">
        <w:rPr>
          <w:szCs w:val="22"/>
          <w:lang w:val="sr-Latn-ME"/>
        </w:rPr>
        <w:t>eka Gonal-f zaht</w:t>
      </w:r>
      <w:r w:rsidR="006B1141" w:rsidRPr="00033300">
        <w:rPr>
          <w:szCs w:val="22"/>
          <w:lang w:val="sr-Latn-ME"/>
        </w:rPr>
        <w:t>ij</w:t>
      </w:r>
      <w:r w:rsidRPr="00033300">
        <w:rPr>
          <w:szCs w:val="22"/>
          <w:lang w:val="sr-Latn-ME"/>
        </w:rPr>
        <w:t xml:space="preserve">eva praćenje odgovora jajnika samo ultrazvukom, ili po </w:t>
      </w:r>
      <w:r w:rsidR="00806641" w:rsidRPr="00033300">
        <w:rPr>
          <w:szCs w:val="22"/>
          <w:lang w:val="sr-Latn-ME"/>
        </w:rPr>
        <w:t xml:space="preserve">mogućnosti </w:t>
      </w:r>
      <w:r w:rsidRPr="00033300">
        <w:rPr>
          <w:szCs w:val="22"/>
          <w:lang w:val="sr-Latn-ME"/>
        </w:rPr>
        <w:t xml:space="preserve">u kombinaciji sa redovnim </w:t>
      </w:r>
      <w:r w:rsidRPr="00033300">
        <w:rPr>
          <w:szCs w:val="22"/>
          <w:lang w:val="sr-Latn-ME"/>
        </w:rPr>
        <w:lastRenderedPageBreak/>
        <w:t>određivanjem koncentracije estradiola u serumu. Između pacijenata mogu postojati razlike u odgovoru na prim</w:t>
      </w:r>
      <w:r w:rsidR="006B1141" w:rsidRPr="00033300">
        <w:rPr>
          <w:szCs w:val="22"/>
          <w:lang w:val="sr-Latn-ME"/>
        </w:rPr>
        <w:t>j</w:t>
      </w:r>
      <w:r w:rsidRPr="00033300">
        <w:rPr>
          <w:szCs w:val="22"/>
          <w:lang w:val="sr-Latn-ME"/>
        </w:rPr>
        <w:t>enu FSH, pri čemu kod nekih pacijenata odgovor na FSH može biti slab, a dok kod drugih veoma snažan. Treba koristiti najnižu efektivnu dozu l</w:t>
      </w:r>
      <w:r w:rsidR="00042439" w:rsidRPr="00033300">
        <w:rPr>
          <w:szCs w:val="22"/>
          <w:lang w:val="sr-Latn-ME"/>
        </w:rPr>
        <w:t>ij</w:t>
      </w:r>
      <w:r w:rsidRPr="00033300">
        <w:rPr>
          <w:szCs w:val="22"/>
          <w:lang w:val="sr-Latn-ME"/>
        </w:rPr>
        <w:t>eka u odnosu na cilj terapije kako kod žena tako i kod muškaraca.</w:t>
      </w:r>
    </w:p>
    <w:p w14:paraId="26C6D555" w14:textId="77777777" w:rsidR="00555A9B" w:rsidRPr="00033300" w:rsidRDefault="00555A9B" w:rsidP="00B95A92">
      <w:pPr>
        <w:pStyle w:val="SPCnormal"/>
        <w:jc w:val="both"/>
        <w:rPr>
          <w:szCs w:val="22"/>
          <w:lang w:val="sr-Latn-ME"/>
        </w:rPr>
      </w:pPr>
    </w:p>
    <w:p w14:paraId="66A90FF0" w14:textId="52D5729B" w:rsidR="00555A9B" w:rsidRDefault="00555A9B" w:rsidP="00B95A92">
      <w:pPr>
        <w:pStyle w:val="SPCnormal"/>
        <w:jc w:val="both"/>
        <w:rPr>
          <w:szCs w:val="22"/>
          <w:u w:val="single"/>
          <w:lang w:val="sr-Latn-ME"/>
        </w:rPr>
      </w:pPr>
      <w:r w:rsidRPr="00033300">
        <w:rPr>
          <w:szCs w:val="22"/>
          <w:u w:val="single"/>
          <w:lang w:val="sr-Latn-ME"/>
        </w:rPr>
        <w:t>Porfirija</w:t>
      </w:r>
    </w:p>
    <w:p w14:paraId="619A8A49" w14:textId="77777777" w:rsidR="00BD6482" w:rsidRPr="004F27B2" w:rsidRDefault="00BD6482" w:rsidP="00B95A92">
      <w:pPr>
        <w:pStyle w:val="SPCnormal"/>
        <w:jc w:val="both"/>
        <w:rPr>
          <w:szCs w:val="22"/>
          <w:u w:val="single"/>
          <w:lang w:val="sr-Latn-ME"/>
        </w:rPr>
      </w:pPr>
    </w:p>
    <w:p w14:paraId="7ED55C3A" w14:textId="77777777" w:rsidR="00555A9B" w:rsidRPr="00033300" w:rsidRDefault="00555A9B" w:rsidP="00662624">
      <w:pPr>
        <w:pStyle w:val="SPCnormal"/>
        <w:jc w:val="both"/>
        <w:rPr>
          <w:szCs w:val="22"/>
          <w:lang w:val="sr-Latn-ME"/>
        </w:rPr>
      </w:pPr>
      <w:r w:rsidRPr="00033300">
        <w:rPr>
          <w:szCs w:val="22"/>
          <w:lang w:val="sr-Latn-ME"/>
        </w:rPr>
        <w:t>Pacijenti sa porfirijom ili porodičnom anamnezom porfirije treba da budu pažljivo praćeni tokom terapije l</w:t>
      </w:r>
      <w:r w:rsidR="00042439" w:rsidRPr="00033300">
        <w:rPr>
          <w:szCs w:val="22"/>
          <w:lang w:val="sr-Latn-ME"/>
        </w:rPr>
        <w:t>ij</w:t>
      </w:r>
      <w:r w:rsidRPr="00033300">
        <w:rPr>
          <w:szCs w:val="22"/>
          <w:lang w:val="sr-Latn-ME"/>
        </w:rPr>
        <w:t>ekom Gonal-f. Deterioracija ili prva pojava ovog stanja može da zaht</w:t>
      </w:r>
      <w:r w:rsidR="00042439" w:rsidRPr="00033300">
        <w:rPr>
          <w:szCs w:val="22"/>
          <w:lang w:val="sr-Latn-ME"/>
        </w:rPr>
        <w:t>ij</w:t>
      </w:r>
      <w:r w:rsidRPr="00033300">
        <w:rPr>
          <w:szCs w:val="22"/>
          <w:lang w:val="sr-Latn-ME"/>
        </w:rPr>
        <w:t>eva obustavljanje terapije.</w:t>
      </w:r>
    </w:p>
    <w:p w14:paraId="5A400871" w14:textId="77777777" w:rsidR="00555A9B" w:rsidRPr="00033300" w:rsidRDefault="00555A9B" w:rsidP="00033300">
      <w:pPr>
        <w:pStyle w:val="SPCnormal"/>
        <w:rPr>
          <w:szCs w:val="22"/>
          <w:lang w:val="sr-Latn-ME"/>
        </w:rPr>
      </w:pPr>
    </w:p>
    <w:p w14:paraId="7C8E1919" w14:textId="11198137" w:rsidR="00555A9B" w:rsidRDefault="00555A9B" w:rsidP="00B95A92">
      <w:pPr>
        <w:pStyle w:val="SPCnormal"/>
        <w:jc w:val="both"/>
        <w:rPr>
          <w:szCs w:val="22"/>
          <w:u w:val="single"/>
          <w:lang w:val="sr-Latn-ME"/>
        </w:rPr>
      </w:pPr>
      <w:r w:rsidRPr="00033300">
        <w:rPr>
          <w:szCs w:val="22"/>
          <w:u w:val="single"/>
          <w:lang w:val="sr-Latn-ME"/>
        </w:rPr>
        <w:t>Terapija kod žena</w:t>
      </w:r>
    </w:p>
    <w:p w14:paraId="1A7EC65E" w14:textId="77777777" w:rsidR="00BD6482" w:rsidRPr="00033300" w:rsidRDefault="00BD6482" w:rsidP="00B95A92">
      <w:pPr>
        <w:pStyle w:val="SPCnormal"/>
        <w:jc w:val="both"/>
        <w:rPr>
          <w:szCs w:val="22"/>
          <w:u w:val="single"/>
          <w:lang w:val="sr-Latn-ME"/>
        </w:rPr>
      </w:pPr>
    </w:p>
    <w:p w14:paraId="7265CF7C" w14:textId="1BABA54F" w:rsidR="00555A9B" w:rsidRPr="00033300" w:rsidRDefault="00555A9B" w:rsidP="00662624">
      <w:pPr>
        <w:pStyle w:val="SPCnormal"/>
        <w:jc w:val="both"/>
        <w:rPr>
          <w:szCs w:val="22"/>
          <w:lang w:val="sr-Latn-ME"/>
        </w:rPr>
      </w:pPr>
      <w:r w:rsidRPr="00033300">
        <w:rPr>
          <w:szCs w:val="22"/>
          <w:lang w:val="sr-Latn-ME"/>
        </w:rPr>
        <w:t>Pr</w:t>
      </w:r>
      <w:r w:rsidR="00042439" w:rsidRPr="00033300">
        <w:rPr>
          <w:szCs w:val="22"/>
          <w:lang w:val="sr-Latn-ME"/>
        </w:rPr>
        <w:t>ij</w:t>
      </w:r>
      <w:r w:rsidRPr="00033300">
        <w:rPr>
          <w:szCs w:val="22"/>
          <w:lang w:val="sr-Latn-ME"/>
        </w:rPr>
        <w:t>e početka terapije, infertilitet para treba da bude oc</w:t>
      </w:r>
      <w:r w:rsidR="00042439" w:rsidRPr="00033300">
        <w:rPr>
          <w:szCs w:val="22"/>
          <w:lang w:val="sr-Latn-ME"/>
        </w:rPr>
        <w:t>ij</w:t>
      </w:r>
      <w:r w:rsidRPr="00033300">
        <w:rPr>
          <w:szCs w:val="22"/>
          <w:lang w:val="sr-Latn-ME"/>
        </w:rPr>
        <w:t>enjen kao ogovarajući, a navodne kontraindikacije za trudnoću proc</w:t>
      </w:r>
      <w:r w:rsidR="007873CB" w:rsidRPr="00033300">
        <w:rPr>
          <w:szCs w:val="22"/>
          <w:lang w:val="sr-Latn-ME"/>
        </w:rPr>
        <w:t>ij</w:t>
      </w:r>
      <w:r w:rsidRPr="00033300">
        <w:rPr>
          <w:szCs w:val="22"/>
          <w:lang w:val="sr-Latn-ME"/>
        </w:rPr>
        <w:t>enjene. Posebno, treba ispitati postojanje hipotiroidizma, adrenokortikalne deficijencije, hiperprolaktinemije i tumora hipofize ili hipotalamusa i treba prim</w:t>
      </w:r>
      <w:r w:rsidR="00042439" w:rsidRPr="00033300">
        <w:rPr>
          <w:szCs w:val="22"/>
          <w:lang w:val="sr-Latn-ME"/>
        </w:rPr>
        <w:t>ij</w:t>
      </w:r>
      <w:r w:rsidRPr="00033300">
        <w:rPr>
          <w:szCs w:val="22"/>
          <w:lang w:val="sr-Latn-ME"/>
        </w:rPr>
        <w:t xml:space="preserve">eniti odgovarajuću specifičnu terapiju. </w:t>
      </w:r>
    </w:p>
    <w:p w14:paraId="46D5CE8B" w14:textId="77777777" w:rsidR="00555A9B" w:rsidRPr="00033300" w:rsidRDefault="00555A9B" w:rsidP="00B95A92">
      <w:pPr>
        <w:pStyle w:val="SPCnormal"/>
        <w:jc w:val="both"/>
        <w:rPr>
          <w:szCs w:val="22"/>
          <w:lang w:val="sr-Latn-ME"/>
        </w:rPr>
      </w:pPr>
    </w:p>
    <w:p w14:paraId="13618623" w14:textId="2CB46BF9" w:rsidR="00555A9B" w:rsidRPr="00033300" w:rsidRDefault="00555A9B" w:rsidP="00662624">
      <w:pPr>
        <w:pStyle w:val="SPCnormal"/>
        <w:jc w:val="both"/>
        <w:rPr>
          <w:szCs w:val="22"/>
          <w:lang w:val="sr-Latn-ME"/>
        </w:rPr>
      </w:pPr>
      <w:r w:rsidRPr="00033300">
        <w:rPr>
          <w:szCs w:val="22"/>
          <w:lang w:val="sr-Latn-ME"/>
        </w:rPr>
        <w:t>Kod pacijentkinja koje su podvrgnute stimulaciji rasta folikula, bilo u okviru terapije za anovulatorni infertilitet ili u sklopu ART procedure, može doći do uvećanja jajnika ili razvoja hiperstimulacije. Pridržavanjem preporučenog režima doziranja l</w:t>
      </w:r>
      <w:r w:rsidR="0084779E" w:rsidRPr="00033300">
        <w:rPr>
          <w:szCs w:val="22"/>
          <w:lang w:val="sr-Latn-ME"/>
        </w:rPr>
        <w:t>ij</w:t>
      </w:r>
      <w:r w:rsidRPr="00033300">
        <w:rPr>
          <w:szCs w:val="22"/>
          <w:lang w:val="sr-Latn-ME"/>
        </w:rPr>
        <w:t>eka Gonal-f i pažljivim praćenjem terapije može se smanjiti incidenca ovakvih pojava. Kako bi tačno tumačio indekse razvoja folikula i maturacije l</w:t>
      </w:r>
      <w:r w:rsidR="0084779E" w:rsidRPr="00033300">
        <w:rPr>
          <w:szCs w:val="22"/>
          <w:lang w:val="sr-Latn-ME"/>
        </w:rPr>
        <w:t>j</w:t>
      </w:r>
      <w:r w:rsidRPr="00033300">
        <w:rPr>
          <w:szCs w:val="22"/>
          <w:lang w:val="sr-Latn-ME"/>
        </w:rPr>
        <w:t xml:space="preserve">ekar mora da ima određeno iskustvo u interpretaciji relevantnih testova. </w:t>
      </w:r>
    </w:p>
    <w:p w14:paraId="1F63A5D0" w14:textId="77777777" w:rsidR="00555A9B" w:rsidRPr="00033300" w:rsidRDefault="00555A9B" w:rsidP="00B95A92">
      <w:pPr>
        <w:pStyle w:val="SPCnormal"/>
        <w:jc w:val="both"/>
        <w:rPr>
          <w:szCs w:val="22"/>
          <w:lang w:val="sr-Latn-ME"/>
        </w:rPr>
      </w:pPr>
    </w:p>
    <w:p w14:paraId="4CDCDFC6" w14:textId="209F0494" w:rsidR="00555A9B" w:rsidRPr="00033300" w:rsidRDefault="00555A9B" w:rsidP="00662624">
      <w:pPr>
        <w:pStyle w:val="SPCnormal"/>
        <w:jc w:val="both"/>
        <w:rPr>
          <w:szCs w:val="22"/>
          <w:lang w:val="sr-Latn-ME"/>
        </w:rPr>
      </w:pPr>
      <w:r w:rsidRPr="00033300">
        <w:rPr>
          <w:szCs w:val="22"/>
          <w:lang w:val="sr-Latn-ME"/>
        </w:rPr>
        <w:t>U kliničkim studijama, povećanje ovarijalne senzitivnosti na folitropin alfa je pokazano kada se prim</w:t>
      </w:r>
      <w:r w:rsidR="007873CB" w:rsidRPr="00033300">
        <w:rPr>
          <w:szCs w:val="22"/>
          <w:lang w:val="sr-Latn-ME"/>
        </w:rPr>
        <w:t>j</w:t>
      </w:r>
      <w:r w:rsidRPr="00033300">
        <w:rPr>
          <w:szCs w:val="22"/>
          <w:lang w:val="sr-Latn-ME"/>
        </w:rPr>
        <w:t xml:space="preserve">enjuje zajedno sa lutropinom alfa. Ukoliko se ukaže </w:t>
      </w:r>
      <w:r w:rsidR="00FD04A5" w:rsidRPr="00033300">
        <w:rPr>
          <w:szCs w:val="22"/>
          <w:lang w:val="sr-Latn-ME"/>
        </w:rPr>
        <w:t>potreb</w:t>
      </w:r>
      <w:r w:rsidR="00FD04A5">
        <w:rPr>
          <w:szCs w:val="22"/>
          <w:lang w:val="sr-Latn-ME"/>
        </w:rPr>
        <w:t>a</w:t>
      </w:r>
      <w:r w:rsidR="00FD04A5" w:rsidRPr="00033300">
        <w:rPr>
          <w:szCs w:val="22"/>
          <w:lang w:val="sr-Latn-ME"/>
        </w:rPr>
        <w:t xml:space="preserve"> </w:t>
      </w:r>
      <w:r w:rsidRPr="00033300">
        <w:rPr>
          <w:szCs w:val="22"/>
          <w:lang w:val="sr-Latn-ME"/>
        </w:rPr>
        <w:t>za povećanjem doze FSH, adaptacija doze po moguć</w:t>
      </w:r>
      <w:r w:rsidR="00BD6482">
        <w:rPr>
          <w:szCs w:val="22"/>
          <w:lang w:val="sr-Latn-ME"/>
        </w:rPr>
        <w:t>nosti</w:t>
      </w:r>
      <w:r w:rsidRPr="00033300">
        <w:rPr>
          <w:szCs w:val="22"/>
          <w:lang w:val="sr-Latn-ME"/>
        </w:rPr>
        <w:t xml:space="preserve"> treba da bude u 7</w:t>
      </w:r>
      <w:r w:rsidR="00304C8B" w:rsidRPr="00033300">
        <w:rPr>
          <w:szCs w:val="22"/>
          <w:lang w:val="sr-Latn-ME"/>
        </w:rPr>
        <w:t>-</w:t>
      </w:r>
      <w:r w:rsidRPr="00033300">
        <w:rPr>
          <w:szCs w:val="22"/>
          <w:lang w:val="sr-Latn-ME"/>
        </w:rPr>
        <w:t xml:space="preserve"> ili 14</w:t>
      </w:r>
      <w:r w:rsidR="00304C8B" w:rsidRPr="00033300">
        <w:rPr>
          <w:szCs w:val="22"/>
          <w:lang w:val="sr-Latn-ME"/>
        </w:rPr>
        <w:t>-</w:t>
      </w:r>
      <w:r w:rsidRPr="00033300">
        <w:rPr>
          <w:szCs w:val="22"/>
          <w:lang w:val="sr-Latn-ME"/>
        </w:rPr>
        <w:t>dnevnim intervalima i to za 37,5</w:t>
      </w:r>
      <w:r w:rsidR="005717A0">
        <w:rPr>
          <w:szCs w:val="22"/>
          <w:lang w:val="sr-Latn-ME"/>
        </w:rPr>
        <w:t xml:space="preserve"> do </w:t>
      </w:r>
      <w:r w:rsidRPr="00033300">
        <w:rPr>
          <w:szCs w:val="22"/>
          <w:lang w:val="sr-Latn-ME"/>
        </w:rPr>
        <w:t xml:space="preserve">75 i.j.. </w:t>
      </w:r>
    </w:p>
    <w:p w14:paraId="50818625" w14:textId="77777777" w:rsidR="00555A9B" w:rsidRPr="00033300" w:rsidRDefault="00555A9B" w:rsidP="00B95A92">
      <w:pPr>
        <w:pStyle w:val="SPCnormal"/>
        <w:jc w:val="both"/>
        <w:rPr>
          <w:szCs w:val="22"/>
          <w:lang w:val="sr-Latn-ME"/>
        </w:rPr>
      </w:pPr>
    </w:p>
    <w:p w14:paraId="140423C5" w14:textId="77777777" w:rsidR="00555A9B" w:rsidRPr="00033300" w:rsidRDefault="00555A9B" w:rsidP="00662624">
      <w:pPr>
        <w:pStyle w:val="SPCnormal"/>
        <w:jc w:val="both"/>
        <w:rPr>
          <w:szCs w:val="22"/>
          <w:lang w:val="sr-Latn-ME"/>
        </w:rPr>
      </w:pPr>
      <w:r w:rsidRPr="00033300">
        <w:rPr>
          <w:szCs w:val="22"/>
          <w:lang w:val="sr-Latn-ME"/>
        </w:rPr>
        <w:t xml:space="preserve">Nije izvedeno direktno poređenje folitropin alfa/LH i humanog menopauzalnog gonadotropina (hMG). Poređenje sa podacima iz literature sugeriše da je stopa dobijene ovulacije sa folitropin alfa/LH slična onoj dobijenoj sa hMG. </w:t>
      </w:r>
    </w:p>
    <w:p w14:paraId="7DDCE65F" w14:textId="77777777" w:rsidR="00555A9B" w:rsidRPr="00033300" w:rsidRDefault="00555A9B" w:rsidP="00B95A92">
      <w:pPr>
        <w:pStyle w:val="SPCnormal"/>
        <w:jc w:val="both"/>
        <w:rPr>
          <w:szCs w:val="22"/>
          <w:lang w:val="sr-Latn-ME"/>
        </w:rPr>
      </w:pPr>
    </w:p>
    <w:p w14:paraId="1E7ED85A" w14:textId="77777777" w:rsidR="00555A9B" w:rsidRPr="00033300" w:rsidRDefault="00555A9B" w:rsidP="00B95A92">
      <w:pPr>
        <w:pStyle w:val="SPCnormal"/>
        <w:jc w:val="both"/>
        <w:rPr>
          <w:i/>
          <w:szCs w:val="22"/>
          <w:u w:val="single"/>
          <w:lang w:val="sr-Latn-ME"/>
        </w:rPr>
      </w:pPr>
      <w:r w:rsidRPr="00033300">
        <w:rPr>
          <w:i/>
          <w:szCs w:val="22"/>
          <w:u w:val="single"/>
          <w:lang w:val="sr-Latn-ME"/>
        </w:rPr>
        <w:t>Sindrom ovarijalne hiperstimulacije (SOHS)</w:t>
      </w:r>
    </w:p>
    <w:p w14:paraId="033EC8B2" w14:textId="77777777" w:rsidR="00555A9B" w:rsidRPr="00033300" w:rsidRDefault="00555A9B" w:rsidP="00662624">
      <w:pPr>
        <w:rPr>
          <w:szCs w:val="22"/>
          <w:lang w:val="sr-Latn-ME"/>
        </w:rPr>
      </w:pPr>
      <w:r w:rsidRPr="00033300">
        <w:rPr>
          <w:szCs w:val="22"/>
          <w:lang w:val="sr-Latn-ME"/>
        </w:rPr>
        <w:t>Određeni stepen uvećanja jajnika je očekivani efekat kontrolisane stimulacije jajnika. Češće se javlja kod žena sa sindromom policističnih jajnika i obično se povlači bez terapije.</w:t>
      </w:r>
    </w:p>
    <w:p w14:paraId="1AA5F988" w14:textId="77777777" w:rsidR="00555A9B" w:rsidRPr="00033300" w:rsidRDefault="00555A9B" w:rsidP="00B95A92">
      <w:pPr>
        <w:pStyle w:val="SPCnormal"/>
        <w:jc w:val="both"/>
        <w:rPr>
          <w:szCs w:val="22"/>
          <w:lang w:val="sr-Latn-ME"/>
        </w:rPr>
      </w:pPr>
    </w:p>
    <w:p w14:paraId="6C6297F8" w14:textId="449A3448" w:rsidR="00555A9B" w:rsidRPr="00033300" w:rsidRDefault="00555A9B" w:rsidP="00662624">
      <w:pPr>
        <w:pStyle w:val="SPCnormal"/>
        <w:jc w:val="both"/>
        <w:rPr>
          <w:szCs w:val="22"/>
          <w:lang w:val="sr-Latn-ME"/>
        </w:rPr>
      </w:pPr>
      <w:r w:rsidRPr="00033300">
        <w:rPr>
          <w:szCs w:val="22"/>
          <w:lang w:val="sr-Latn-ME"/>
        </w:rPr>
        <w:t>Za razliku od nekomplikovanog uvećanja jajnika, SOHS je stanje koje može da se manifestuje sa rastućim stepenima ozbiljnosti. Obuhvata znatno uvećanje jajnika, visok nivo polnih steroida u serumu i povećanje vaskularnog permeabiliteta koja može da dovede do nakupljanja</w:t>
      </w:r>
      <w:r w:rsidRPr="00033300" w:rsidDel="003438B9">
        <w:rPr>
          <w:szCs w:val="22"/>
          <w:lang w:val="sr-Latn-ME"/>
        </w:rPr>
        <w:t xml:space="preserve"> </w:t>
      </w:r>
      <w:r w:rsidRPr="00033300">
        <w:rPr>
          <w:szCs w:val="22"/>
          <w:lang w:val="sr-Latn-ME"/>
        </w:rPr>
        <w:t>tečnosti u peritonealnoj, pleuralnoj i r</w:t>
      </w:r>
      <w:r w:rsidR="00BD6482">
        <w:rPr>
          <w:szCs w:val="22"/>
          <w:lang w:val="sr-Latn-ME"/>
        </w:rPr>
        <w:t>ij</w:t>
      </w:r>
      <w:r w:rsidRPr="00033300">
        <w:rPr>
          <w:szCs w:val="22"/>
          <w:lang w:val="sr-Latn-ME"/>
        </w:rPr>
        <w:t xml:space="preserve">etko perikardijalnoj šupljini. </w:t>
      </w:r>
    </w:p>
    <w:p w14:paraId="1D6CF377" w14:textId="77777777" w:rsidR="00555A9B" w:rsidRPr="00033300" w:rsidRDefault="00555A9B" w:rsidP="00B95A92">
      <w:pPr>
        <w:pStyle w:val="SPCnormal"/>
        <w:jc w:val="both"/>
        <w:rPr>
          <w:szCs w:val="22"/>
          <w:lang w:val="sr-Latn-ME"/>
        </w:rPr>
      </w:pPr>
    </w:p>
    <w:p w14:paraId="77C4E522" w14:textId="63EAA26D" w:rsidR="00555A9B" w:rsidRPr="00033300" w:rsidRDefault="00555A9B" w:rsidP="00662624">
      <w:pPr>
        <w:pStyle w:val="SPCnormal"/>
        <w:jc w:val="both"/>
        <w:rPr>
          <w:szCs w:val="22"/>
          <w:lang w:val="sr-Latn-ME"/>
        </w:rPr>
      </w:pPr>
      <w:r w:rsidRPr="00033300">
        <w:rPr>
          <w:szCs w:val="22"/>
          <w:lang w:val="sr-Latn-ME"/>
        </w:rPr>
        <w:t>U teškim slučajevima SOHS mogu se uočiti sl</w:t>
      </w:r>
      <w:r w:rsidR="00BD6482">
        <w:rPr>
          <w:szCs w:val="22"/>
          <w:lang w:val="sr-Latn-ME"/>
        </w:rPr>
        <w:t>j</w:t>
      </w:r>
      <w:r w:rsidRPr="00033300">
        <w:rPr>
          <w:szCs w:val="22"/>
          <w:lang w:val="sr-Latn-ME"/>
        </w:rPr>
        <w:t>edeći simptomi: abdominalni bol, abdominalna distenzija, ozbiljno uvećanje jajnika, povećanje t</w:t>
      </w:r>
      <w:r w:rsidR="00042439" w:rsidRPr="00033300">
        <w:rPr>
          <w:szCs w:val="22"/>
          <w:lang w:val="sr-Latn-ME"/>
        </w:rPr>
        <w:t>j</w:t>
      </w:r>
      <w:r w:rsidRPr="00033300">
        <w:rPr>
          <w:szCs w:val="22"/>
          <w:lang w:val="sr-Latn-ME"/>
        </w:rPr>
        <w:t>elesne mase, dispnea, oligurija i gastrointestinalni simptomi uključujući mučninu, povraćanje i dijareju. Kliničkom proc</w:t>
      </w:r>
      <w:r w:rsidR="00042439" w:rsidRPr="00033300">
        <w:rPr>
          <w:szCs w:val="22"/>
          <w:lang w:val="sr-Latn-ME"/>
        </w:rPr>
        <w:t>j</w:t>
      </w:r>
      <w:r w:rsidRPr="00033300">
        <w:rPr>
          <w:szCs w:val="22"/>
          <w:lang w:val="sr-Latn-ME"/>
        </w:rPr>
        <w:t>enom može se otkriti i pojava hipovolemije, hemokoncentracije, neravnoteže elektrolita, ascitesa,</w:t>
      </w:r>
      <w:r w:rsidR="00304C8B" w:rsidRPr="00033300">
        <w:rPr>
          <w:szCs w:val="22"/>
          <w:lang w:val="sr-Latn-ME"/>
        </w:rPr>
        <w:t xml:space="preserve"> hemoperitoneuma,</w:t>
      </w:r>
      <w:r w:rsidRPr="00033300">
        <w:rPr>
          <w:szCs w:val="22"/>
          <w:lang w:val="sr-Latn-ME"/>
        </w:rPr>
        <w:t xml:space="preserve"> pleuralne efuzije, hidrotoraksa ili akutnog plućnog distresa. Veoma r</w:t>
      </w:r>
      <w:r w:rsidR="007873CB" w:rsidRPr="00033300">
        <w:rPr>
          <w:szCs w:val="22"/>
          <w:lang w:val="sr-Latn-ME"/>
        </w:rPr>
        <w:t>ij</w:t>
      </w:r>
      <w:r w:rsidRPr="00033300">
        <w:rPr>
          <w:szCs w:val="22"/>
          <w:lang w:val="sr-Latn-ME"/>
        </w:rPr>
        <w:t>etko, teški oblici SOHS mogu biti praćeni komplikacijama kao što su torzija jajnika ili tromboembolijski događaji, poput plućne embolije, ishemijskog moždanog udara ili infarkta miokarda.</w:t>
      </w:r>
    </w:p>
    <w:p w14:paraId="57973F70" w14:textId="77777777" w:rsidR="00555A9B" w:rsidRPr="00033300" w:rsidRDefault="00555A9B" w:rsidP="00B95A92">
      <w:pPr>
        <w:pStyle w:val="SPCnormal"/>
        <w:jc w:val="both"/>
        <w:rPr>
          <w:szCs w:val="22"/>
          <w:lang w:val="sr-Latn-ME"/>
        </w:rPr>
      </w:pPr>
    </w:p>
    <w:p w14:paraId="4CBB4C20" w14:textId="658C59BE" w:rsidR="00555A9B" w:rsidRDefault="005717A0" w:rsidP="00662624">
      <w:pPr>
        <w:rPr>
          <w:szCs w:val="22"/>
          <w:lang w:val="sr-Latn-ME"/>
        </w:rPr>
      </w:pPr>
      <w:r w:rsidRPr="005717A0">
        <w:rPr>
          <w:szCs w:val="22"/>
          <w:lang w:val="sr-Latn-ME"/>
        </w:rPr>
        <w:t>Nezavisni faktori rizika za razvoj SOHS uključuju mlađi uzrast, nisku t</w:t>
      </w:r>
      <w:r w:rsidR="00BD6482">
        <w:rPr>
          <w:szCs w:val="22"/>
          <w:lang w:val="sr-Latn-ME"/>
        </w:rPr>
        <w:t>j</w:t>
      </w:r>
      <w:r w:rsidRPr="005717A0">
        <w:rPr>
          <w:szCs w:val="22"/>
          <w:lang w:val="sr-Latn-ME"/>
        </w:rPr>
        <w:t>elesnu masu, sindrom policističnih jajnika, veće doze egzogenih gonadotropina, visok apsolutni ili brzo rastući nivo estradiola u serumu i prethodne epizode SOHS, veliki broj folikula jajnika u razvoju i veliki broj oocita dobijenih u ciklusima potpomognute reproduktivne tehnologije (ART).</w:t>
      </w:r>
    </w:p>
    <w:p w14:paraId="10AE192A" w14:textId="77777777" w:rsidR="00BD6482" w:rsidRPr="00033300" w:rsidRDefault="00BD6482" w:rsidP="00662624">
      <w:pPr>
        <w:rPr>
          <w:szCs w:val="22"/>
          <w:lang w:val="sr-Latn-ME"/>
        </w:rPr>
      </w:pPr>
    </w:p>
    <w:p w14:paraId="48645000" w14:textId="4F8FEC8B" w:rsidR="00555A9B" w:rsidRPr="00033300" w:rsidRDefault="00555A9B" w:rsidP="00BD6482">
      <w:pPr>
        <w:pStyle w:val="SPCnormal"/>
        <w:jc w:val="both"/>
        <w:rPr>
          <w:szCs w:val="22"/>
          <w:lang w:val="sr-Latn-ME"/>
        </w:rPr>
      </w:pPr>
      <w:r w:rsidRPr="00033300">
        <w:rPr>
          <w:szCs w:val="22"/>
          <w:lang w:val="sr-Latn-ME"/>
        </w:rPr>
        <w:t>Pridržavanjem preporučenih doza i režima prim</w:t>
      </w:r>
      <w:r w:rsidR="00042439" w:rsidRPr="00033300">
        <w:rPr>
          <w:szCs w:val="22"/>
          <w:lang w:val="sr-Latn-ME"/>
        </w:rPr>
        <w:t>j</w:t>
      </w:r>
      <w:r w:rsidRPr="00033300">
        <w:rPr>
          <w:szCs w:val="22"/>
          <w:lang w:val="sr-Latn-ME"/>
        </w:rPr>
        <w:t>ene l</w:t>
      </w:r>
      <w:r w:rsidR="00042439" w:rsidRPr="00033300">
        <w:rPr>
          <w:szCs w:val="22"/>
          <w:lang w:val="sr-Latn-ME"/>
        </w:rPr>
        <w:t>ij</w:t>
      </w:r>
      <w:r w:rsidRPr="00033300">
        <w:rPr>
          <w:szCs w:val="22"/>
          <w:lang w:val="sr-Latn-ME"/>
        </w:rPr>
        <w:t>eka Gonal-f, smanjuje se mogućnost hiperstimulacije jajnika (vid</w:t>
      </w:r>
      <w:r w:rsidR="00806C37" w:rsidRPr="00033300">
        <w:rPr>
          <w:szCs w:val="22"/>
          <w:lang w:val="sr-Latn-ME"/>
        </w:rPr>
        <w:t>j</w:t>
      </w:r>
      <w:r w:rsidRPr="00033300">
        <w:rPr>
          <w:szCs w:val="22"/>
          <w:lang w:val="sr-Latn-ME"/>
        </w:rPr>
        <w:t xml:space="preserve">eti </w:t>
      </w:r>
      <w:r w:rsidR="00806C37" w:rsidRPr="00033300">
        <w:rPr>
          <w:szCs w:val="22"/>
          <w:lang w:val="sr-Latn-ME"/>
        </w:rPr>
        <w:t xml:space="preserve">djelove </w:t>
      </w:r>
      <w:r w:rsidRPr="00033300">
        <w:rPr>
          <w:szCs w:val="22"/>
          <w:lang w:val="sr-Latn-ME"/>
        </w:rPr>
        <w:t>4.2 i 4.8). Praćenje ciklusa stimulacije ultrazvukom kao i određivanje koncentracije estradiola se preporučuju radi ranog otkrivanja rizika od pojave ovarijalne hiperstimulacije.</w:t>
      </w:r>
    </w:p>
    <w:p w14:paraId="4B5DEAD0" w14:textId="77777777" w:rsidR="00555A9B" w:rsidRPr="00033300" w:rsidRDefault="00555A9B">
      <w:pPr>
        <w:rPr>
          <w:szCs w:val="22"/>
          <w:lang w:val="sr-Latn-ME"/>
        </w:rPr>
      </w:pPr>
    </w:p>
    <w:p w14:paraId="6D060D18" w14:textId="16B83B68" w:rsidR="00555A9B" w:rsidRPr="00033300" w:rsidRDefault="00555A9B">
      <w:pPr>
        <w:pStyle w:val="SPCnormal"/>
        <w:jc w:val="both"/>
        <w:rPr>
          <w:szCs w:val="22"/>
          <w:lang w:val="sr-Latn-ME"/>
        </w:rPr>
      </w:pPr>
      <w:r w:rsidRPr="00033300">
        <w:rPr>
          <w:szCs w:val="22"/>
          <w:lang w:val="sr-Latn-ME"/>
        </w:rPr>
        <w:lastRenderedPageBreak/>
        <w:t>Postoje dokazi koji ukazuju na to da hCG igra ključnu ulogu kao okidač za pojavu SOHS i da ovaj sindrom može biti teži i trajati duže ukoliko dođe do trudnoće. Stoga, ukoliko se pojave znaci ovarijalne hiperstimulacije</w:t>
      </w:r>
      <w:r w:rsidR="006A25B0">
        <w:rPr>
          <w:szCs w:val="22"/>
          <w:lang w:val="sr-Latn-ME"/>
        </w:rPr>
        <w:t>,</w:t>
      </w:r>
      <w:r w:rsidRPr="00033300">
        <w:rPr>
          <w:szCs w:val="22"/>
          <w:lang w:val="sr-Latn-ME"/>
        </w:rPr>
        <w:t xml:space="preserve"> pacijentu se sav</w:t>
      </w:r>
      <w:r w:rsidR="00042439" w:rsidRPr="00033300">
        <w:rPr>
          <w:szCs w:val="22"/>
          <w:lang w:val="sr-Latn-ME"/>
        </w:rPr>
        <w:t>j</w:t>
      </w:r>
      <w:r w:rsidRPr="00033300">
        <w:rPr>
          <w:szCs w:val="22"/>
          <w:lang w:val="sr-Latn-ME"/>
        </w:rPr>
        <w:t>etuje da se uzdrži od koitusa ili da koristi barijernu metodu kontracepcije najmanje 4 dana. SOHS može brzo da napreduje (u 24</w:t>
      </w:r>
      <w:r w:rsidR="00417CDD" w:rsidRPr="00033300">
        <w:rPr>
          <w:szCs w:val="22"/>
          <w:lang w:val="sr-Latn-ME"/>
        </w:rPr>
        <w:t xml:space="preserve"> </w:t>
      </w:r>
      <w:r w:rsidRPr="00033300">
        <w:rPr>
          <w:szCs w:val="22"/>
          <w:lang w:val="sr-Latn-ME"/>
        </w:rPr>
        <w:t>h) ili tokom nekoliko dana i da postane ozbiljno medicinsko stanje. Najčešće, SOHS se javlja nakon prekida hormonske terapije i dostiže maksimum otprilike sedmog do desetog dana nakon terapije. Pacijente zbog toga treba pratiti najmanje dv</w:t>
      </w:r>
      <w:r w:rsidR="00042439" w:rsidRPr="00033300">
        <w:rPr>
          <w:szCs w:val="22"/>
          <w:lang w:val="sr-Latn-ME"/>
        </w:rPr>
        <w:t>ij</w:t>
      </w:r>
      <w:r w:rsidRPr="00033300">
        <w:rPr>
          <w:szCs w:val="22"/>
          <w:lang w:val="sr-Latn-ME"/>
        </w:rPr>
        <w:t>e ned</w:t>
      </w:r>
      <w:r w:rsidR="00042439" w:rsidRPr="00033300">
        <w:rPr>
          <w:szCs w:val="22"/>
          <w:lang w:val="sr-Latn-ME"/>
        </w:rPr>
        <w:t>j</w:t>
      </w:r>
      <w:r w:rsidRPr="00033300">
        <w:rPr>
          <w:szCs w:val="22"/>
          <w:lang w:val="sr-Latn-ME"/>
        </w:rPr>
        <w:t>elje nakon prim</w:t>
      </w:r>
      <w:r w:rsidR="00042439" w:rsidRPr="00033300">
        <w:rPr>
          <w:szCs w:val="22"/>
          <w:lang w:val="sr-Latn-ME"/>
        </w:rPr>
        <w:t>j</w:t>
      </w:r>
      <w:r w:rsidRPr="00033300">
        <w:rPr>
          <w:szCs w:val="22"/>
          <w:lang w:val="sr-Latn-ME"/>
        </w:rPr>
        <w:t>ene hCG-a.</w:t>
      </w:r>
    </w:p>
    <w:p w14:paraId="1C314243" w14:textId="77777777" w:rsidR="00555A9B" w:rsidRPr="00033300" w:rsidRDefault="00555A9B" w:rsidP="00B95A92">
      <w:pPr>
        <w:pStyle w:val="SPCnormal"/>
        <w:jc w:val="both"/>
        <w:rPr>
          <w:szCs w:val="22"/>
          <w:lang w:val="sr-Latn-ME"/>
        </w:rPr>
      </w:pPr>
      <w:r w:rsidRPr="00033300">
        <w:rPr>
          <w:szCs w:val="22"/>
          <w:lang w:val="sr-Latn-ME"/>
        </w:rPr>
        <w:tab/>
        <w:t xml:space="preserve"> </w:t>
      </w:r>
    </w:p>
    <w:p w14:paraId="28C7D796" w14:textId="77777777" w:rsidR="00555A9B" w:rsidRPr="00033300" w:rsidRDefault="00555A9B" w:rsidP="00662624">
      <w:pPr>
        <w:rPr>
          <w:szCs w:val="22"/>
          <w:lang w:val="sr-Latn-ME"/>
        </w:rPr>
      </w:pPr>
      <w:r w:rsidRPr="00033300">
        <w:rPr>
          <w:szCs w:val="22"/>
          <w:lang w:val="sr-Latn-ME"/>
        </w:rPr>
        <w:t>Kod ART-a, aspiracija svih folikula pr</w:t>
      </w:r>
      <w:r w:rsidR="00042439" w:rsidRPr="00033300">
        <w:rPr>
          <w:szCs w:val="22"/>
          <w:lang w:val="sr-Latn-ME"/>
        </w:rPr>
        <w:t>ij</w:t>
      </w:r>
      <w:r w:rsidRPr="00033300">
        <w:rPr>
          <w:szCs w:val="22"/>
          <w:lang w:val="sr-Latn-ME"/>
        </w:rPr>
        <w:t>e ovulacije može smanjiti pojavu hiperstimulacije.</w:t>
      </w:r>
    </w:p>
    <w:p w14:paraId="15A667C4" w14:textId="77777777" w:rsidR="00555A9B" w:rsidRPr="00033300" w:rsidRDefault="00555A9B" w:rsidP="00033300">
      <w:pPr>
        <w:rPr>
          <w:szCs w:val="22"/>
          <w:lang w:val="sr-Latn-ME"/>
        </w:rPr>
      </w:pPr>
    </w:p>
    <w:p w14:paraId="2BE78E9D" w14:textId="6037185E" w:rsidR="00555A9B" w:rsidRPr="00033300" w:rsidRDefault="00555A9B" w:rsidP="00662624">
      <w:pPr>
        <w:rPr>
          <w:szCs w:val="22"/>
          <w:lang w:val="sr-Latn-ME"/>
        </w:rPr>
      </w:pPr>
      <w:r w:rsidRPr="00033300">
        <w:rPr>
          <w:szCs w:val="22"/>
          <w:lang w:val="sr-Latn-ME"/>
        </w:rPr>
        <w:t>Blagi ili um</w:t>
      </w:r>
      <w:r w:rsidR="00806C37" w:rsidRPr="00033300">
        <w:rPr>
          <w:szCs w:val="22"/>
          <w:lang w:val="sr-Latn-ME"/>
        </w:rPr>
        <w:t>j</w:t>
      </w:r>
      <w:r w:rsidRPr="00033300">
        <w:rPr>
          <w:szCs w:val="22"/>
          <w:lang w:val="sr-Latn-ME"/>
        </w:rPr>
        <w:t>ereni oblici SOHS obično spontano prolaze. Ukoliko dođe do pojave teškog oblika SOHS, preporučuje se da se obustavi terapija gonadotropinom, ukoliko još traje, i da se pacijentkinja hospitalizuje i započne odgovarajuća terapija.</w:t>
      </w:r>
    </w:p>
    <w:p w14:paraId="6D56F0A7" w14:textId="77777777" w:rsidR="00555A9B" w:rsidRPr="00033300" w:rsidRDefault="00555A9B" w:rsidP="00B95A92">
      <w:pPr>
        <w:pStyle w:val="SPCnormal"/>
        <w:jc w:val="both"/>
        <w:rPr>
          <w:szCs w:val="22"/>
          <w:lang w:val="sr-Latn-ME"/>
        </w:rPr>
      </w:pPr>
    </w:p>
    <w:p w14:paraId="3B5B2BC8" w14:textId="77777777" w:rsidR="00555A9B" w:rsidRPr="00033300" w:rsidRDefault="00555A9B" w:rsidP="00B95A92">
      <w:pPr>
        <w:pStyle w:val="SPCnormal"/>
        <w:jc w:val="both"/>
        <w:rPr>
          <w:szCs w:val="22"/>
          <w:u w:val="single"/>
          <w:lang w:val="sr-Latn-ME"/>
        </w:rPr>
      </w:pPr>
      <w:r w:rsidRPr="00033300">
        <w:rPr>
          <w:szCs w:val="22"/>
          <w:u w:val="single"/>
          <w:lang w:val="sr-Latn-ME"/>
        </w:rPr>
        <w:t>Višestruka trudnoća</w:t>
      </w:r>
    </w:p>
    <w:p w14:paraId="33AB6DE6" w14:textId="77777777" w:rsidR="00555A9B" w:rsidRPr="00033300" w:rsidRDefault="00555A9B" w:rsidP="00662624">
      <w:pPr>
        <w:pStyle w:val="SPCnormal"/>
        <w:jc w:val="both"/>
        <w:rPr>
          <w:szCs w:val="22"/>
          <w:lang w:val="sr-Latn-ME"/>
        </w:rPr>
      </w:pPr>
      <w:r w:rsidRPr="00033300">
        <w:rPr>
          <w:szCs w:val="22"/>
          <w:lang w:val="sr-Latn-ME"/>
        </w:rPr>
        <w:t>Kod pacijentkinja koje su podvrgnute indukciji ovulacije, incidenca višestruke trudnoće je povećana u poređenju sa prirodnim začećem. Većina višestrukih trudnoća su blizanačke. Višestruke trudnoće, posebno one sa većim brojem plodova, nose povećani rizik od neželjenih matrenalnih i perinatalnih ishoda.</w:t>
      </w:r>
    </w:p>
    <w:p w14:paraId="52A3ED04" w14:textId="77777777" w:rsidR="00555A9B" w:rsidRPr="00033300" w:rsidRDefault="00555A9B" w:rsidP="00B95A92">
      <w:pPr>
        <w:pStyle w:val="SPCnormal"/>
        <w:jc w:val="both"/>
        <w:rPr>
          <w:szCs w:val="22"/>
          <w:lang w:val="sr-Latn-ME"/>
        </w:rPr>
      </w:pPr>
    </w:p>
    <w:p w14:paraId="75C891D5" w14:textId="77777777" w:rsidR="00555A9B" w:rsidRPr="00033300" w:rsidRDefault="00555A9B" w:rsidP="00662624">
      <w:pPr>
        <w:pStyle w:val="SPCnormal"/>
        <w:jc w:val="both"/>
        <w:rPr>
          <w:szCs w:val="22"/>
          <w:lang w:val="sr-Latn-ME"/>
        </w:rPr>
      </w:pPr>
      <w:r w:rsidRPr="00033300">
        <w:rPr>
          <w:szCs w:val="22"/>
          <w:lang w:val="sr-Latn-ME"/>
        </w:rPr>
        <w:t xml:space="preserve">Za minimizaciju rizika od višestrukih trudnoća sa velikim brojem plodova, preporučuje se pažljivo praćenje odgovora jajnika. </w:t>
      </w:r>
    </w:p>
    <w:p w14:paraId="2A8FA159" w14:textId="77777777" w:rsidR="00555A9B" w:rsidRPr="00033300" w:rsidRDefault="00555A9B" w:rsidP="00B95A92">
      <w:pPr>
        <w:pStyle w:val="SPCnormal"/>
        <w:jc w:val="both"/>
        <w:rPr>
          <w:szCs w:val="22"/>
          <w:lang w:val="sr-Latn-ME"/>
        </w:rPr>
      </w:pPr>
    </w:p>
    <w:p w14:paraId="632DAEAB" w14:textId="77777777" w:rsidR="00555A9B" w:rsidRPr="00033300" w:rsidRDefault="00555A9B" w:rsidP="00662624">
      <w:pPr>
        <w:pStyle w:val="SPCnormal"/>
        <w:jc w:val="both"/>
        <w:rPr>
          <w:szCs w:val="22"/>
          <w:lang w:val="sr-Latn-ME"/>
        </w:rPr>
      </w:pPr>
      <w:r w:rsidRPr="00033300">
        <w:rPr>
          <w:szCs w:val="22"/>
          <w:lang w:val="sr-Latn-ME"/>
        </w:rPr>
        <w:t xml:space="preserve">Kod pacijentkinja koje su podvrgnute ART procedurama rizik od višestruke trudnoće je povezan uglavnom sa brojem vraćenih embriona, njihovim kvalitetom i starošću pacijentkinje. </w:t>
      </w:r>
    </w:p>
    <w:p w14:paraId="6A92C011" w14:textId="77777777" w:rsidR="00555A9B" w:rsidRPr="00033300" w:rsidRDefault="00555A9B" w:rsidP="00B95A92">
      <w:pPr>
        <w:pStyle w:val="SPCnormal"/>
        <w:jc w:val="both"/>
        <w:rPr>
          <w:szCs w:val="22"/>
          <w:lang w:val="sr-Latn-ME"/>
        </w:rPr>
      </w:pPr>
    </w:p>
    <w:p w14:paraId="1ADF463D" w14:textId="77777777" w:rsidR="00555A9B" w:rsidRPr="00033300" w:rsidRDefault="00555A9B" w:rsidP="00662624">
      <w:pPr>
        <w:pStyle w:val="SPCnormal"/>
        <w:jc w:val="both"/>
        <w:rPr>
          <w:szCs w:val="22"/>
          <w:lang w:val="sr-Latn-ME"/>
        </w:rPr>
      </w:pPr>
      <w:r w:rsidRPr="00033300">
        <w:rPr>
          <w:szCs w:val="22"/>
          <w:lang w:val="sr-Latn-ME"/>
        </w:rPr>
        <w:t>Pr</w:t>
      </w:r>
      <w:r w:rsidR="00042439" w:rsidRPr="00033300">
        <w:rPr>
          <w:szCs w:val="22"/>
          <w:lang w:val="sr-Latn-ME"/>
        </w:rPr>
        <w:t>ij</w:t>
      </w:r>
      <w:r w:rsidRPr="00033300">
        <w:rPr>
          <w:szCs w:val="22"/>
          <w:lang w:val="sr-Latn-ME"/>
        </w:rPr>
        <w:t xml:space="preserve">e početka terapije, pacijentkinje treba upozoriti na potencijalan rizik od višestrukih rađanja. </w:t>
      </w:r>
    </w:p>
    <w:p w14:paraId="02964185" w14:textId="77777777" w:rsidR="00555A9B" w:rsidRPr="00033300" w:rsidRDefault="00555A9B" w:rsidP="00B95A92">
      <w:pPr>
        <w:pStyle w:val="SPCnormal"/>
        <w:jc w:val="both"/>
        <w:rPr>
          <w:szCs w:val="22"/>
          <w:lang w:val="sr-Latn-ME"/>
        </w:rPr>
      </w:pPr>
    </w:p>
    <w:p w14:paraId="595C3700" w14:textId="77777777" w:rsidR="00555A9B" w:rsidRPr="00033300" w:rsidRDefault="00555A9B" w:rsidP="00B95A92">
      <w:pPr>
        <w:pStyle w:val="SPCnormal"/>
        <w:jc w:val="both"/>
        <w:rPr>
          <w:szCs w:val="22"/>
          <w:u w:val="single"/>
          <w:lang w:val="sr-Latn-ME"/>
        </w:rPr>
      </w:pPr>
      <w:r w:rsidRPr="00033300">
        <w:rPr>
          <w:szCs w:val="22"/>
          <w:u w:val="single"/>
          <w:lang w:val="sr-Latn-ME"/>
        </w:rPr>
        <w:t>Neusp</w:t>
      </w:r>
      <w:r w:rsidR="00042439" w:rsidRPr="00033300">
        <w:rPr>
          <w:szCs w:val="22"/>
          <w:u w:val="single"/>
          <w:lang w:val="sr-Latn-ME"/>
        </w:rPr>
        <w:t>j</w:t>
      </w:r>
      <w:r w:rsidRPr="00033300">
        <w:rPr>
          <w:szCs w:val="22"/>
          <w:u w:val="single"/>
          <w:lang w:val="sr-Latn-ME"/>
        </w:rPr>
        <w:t>ela trudnoća</w:t>
      </w:r>
    </w:p>
    <w:p w14:paraId="41B6D0DF" w14:textId="77777777" w:rsidR="00555A9B" w:rsidRPr="00033300" w:rsidRDefault="00555A9B" w:rsidP="00662624">
      <w:pPr>
        <w:pStyle w:val="SPCnormal"/>
        <w:jc w:val="both"/>
        <w:rPr>
          <w:szCs w:val="22"/>
          <w:lang w:val="sr-Latn-ME"/>
        </w:rPr>
      </w:pPr>
      <w:r w:rsidRPr="00033300">
        <w:rPr>
          <w:szCs w:val="22"/>
          <w:lang w:val="sr-Latn-ME"/>
        </w:rPr>
        <w:t>Incidenca neusp</w:t>
      </w:r>
      <w:r w:rsidR="00042439" w:rsidRPr="00033300">
        <w:rPr>
          <w:szCs w:val="22"/>
          <w:lang w:val="sr-Latn-ME"/>
        </w:rPr>
        <w:t>j</w:t>
      </w:r>
      <w:r w:rsidRPr="00033300">
        <w:rPr>
          <w:szCs w:val="22"/>
          <w:lang w:val="sr-Latn-ME"/>
        </w:rPr>
        <w:t xml:space="preserve">elih trudnoća koje se završe spontanim pobačajem ili abortusom je viša kod pacijentkinja koje su podvrgnute stimulaciji rasta folikula radi indukcije ovulacije ili ART nego nakon prirodnog začeća. </w:t>
      </w:r>
    </w:p>
    <w:p w14:paraId="1D77CBA3" w14:textId="77777777" w:rsidR="00555A9B" w:rsidRPr="00033300" w:rsidRDefault="00555A9B" w:rsidP="00B95A92">
      <w:pPr>
        <w:pStyle w:val="SPCnormal"/>
        <w:jc w:val="both"/>
        <w:rPr>
          <w:szCs w:val="22"/>
          <w:lang w:val="sr-Latn-ME"/>
        </w:rPr>
      </w:pPr>
    </w:p>
    <w:p w14:paraId="17CBF0C7" w14:textId="77777777" w:rsidR="00555A9B" w:rsidRPr="00033300" w:rsidRDefault="00555A9B" w:rsidP="00B95A92">
      <w:pPr>
        <w:pStyle w:val="SPCnormal"/>
        <w:jc w:val="both"/>
        <w:rPr>
          <w:szCs w:val="22"/>
          <w:u w:val="single"/>
          <w:lang w:val="sr-Latn-ME"/>
        </w:rPr>
      </w:pPr>
      <w:r w:rsidRPr="00033300">
        <w:rPr>
          <w:szCs w:val="22"/>
          <w:u w:val="single"/>
          <w:lang w:val="sr-Latn-ME"/>
        </w:rPr>
        <w:t>Ektopična trudnoća</w:t>
      </w:r>
    </w:p>
    <w:p w14:paraId="05E0BD7D" w14:textId="7ED2FD9C" w:rsidR="00555A9B" w:rsidRPr="00033300" w:rsidRDefault="00555A9B" w:rsidP="00662624">
      <w:pPr>
        <w:pStyle w:val="SPCnormal"/>
        <w:jc w:val="both"/>
        <w:rPr>
          <w:szCs w:val="22"/>
          <w:lang w:val="sr-Latn-ME"/>
        </w:rPr>
      </w:pPr>
      <w:r w:rsidRPr="00033300">
        <w:rPr>
          <w:szCs w:val="22"/>
          <w:lang w:val="sr-Latn-ME"/>
        </w:rPr>
        <w:t>Žene sa oboljenjem jajovoda u istoriji bolesti su izložene riziku od ektopične trudnoće, bilo da je trudnoća nastala spontanim začećem ili usl</w:t>
      </w:r>
      <w:r w:rsidR="00BD6482">
        <w:rPr>
          <w:szCs w:val="22"/>
          <w:lang w:val="sr-Latn-ME"/>
        </w:rPr>
        <w:t>j</w:t>
      </w:r>
      <w:r w:rsidRPr="00033300">
        <w:rPr>
          <w:szCs w:val="22"/>
          <w:lang w:val="sr-Latn-ME"/>
        </w:rPr>
        <w:t>ed terapije fertiliteta. Prevalenca ektopične trudnoće posl</w:t>
      </w:r>
      <w:r w:rsidR="007873CB" w:rsidRPr="00033300">
        <w:rPr>
          <w:szCs w:val="22"/>
          <w:lang w:val="sr-Latn-ME"/>
        </w:rPr>
        <w:t>ij</w:t>
      </w:r>
      <w:r w:rsidRPr="00033300">
        <w:rPr>
          <w:szCs w:val="22"/>
          <w:lang w:val="sr-Latn-ME"/>
        </w:rPr>
        <w:t xml:space="preserve">e ART je viša u poređenju sa istom u opštoj populaciji. </w:t>
      </w:r>
    </w:p>
    <w:p w14:paraId="19D22AEC" w14:textId="77777777" w:rsidR="00555A9B" w:rsidRPr="00033300" w:rsidRDefault="00555A9B" w:rsidP="00B95A92">
      <w:pPr>
        <w:pStyle w:val="SPCnormal"/>
        <w:jc w:val="both"/>
        <w:rPr>
          <w:szCs w:val="22"/>
          <w:lang w:val="sr-Latn-ME"/>
        </w:rPr>
      </w:pPr>
    </w:p>
    <w:p w14:paraId="2EC5504A" w14:textId="77777777" w:rsidR="00555A9B" w:rsidRPr="00033300" w:rsidRDefault="00555A9B" w:rsidP="00B95A92">
      <w:pPr>
        <w:pStyle w:val="SPCnormal"/>
        <w:jc w:val="both"/>
        <w:rPr>
          <w:szCs w:val="22"/>
          <w:u w:val="single"/>
          <w:lang w:val="sr-Latn-ME"/>
        </w:rPr>
      </w:pPr>
      <w:r w:rsidRPr="00033300">
        <w:rPr>
          <w:szCs w:val="22"/>
          <w:u w:val="single"/>
          <w:lang w:val="sr-Latn-ME"/>
        </w:rPr>
        <w:t xml:space="preserve">Neoplazme reproduktivnog sistema </w:t>
      </w:r>
    </w:p>
    <w:p w14:paraId="62A5F555" w14:textId="3CAEA930" w:rsidR="00555A9B" w:rsidRPr="00033300" w:rsidRDefault="00555A9B" w:rsidP="00662624">
      <w:pPr>
        <w:pStyle w:val="SPCnormal"/>
        <w:jc w:val="both"/>
        <w:rPr>
          <w:szCs w:val="22"/>
          <w:lang w:val="sr-Latn-ME"/>
        </w:rPr>
      </w:pPr>
      <w:r w:rsidRPr="00033300">
        <w:rPr>
          <w:szCs w:val="22"/>
          <w:lang w:val="sr-Latn-ME"/>
        </w:rPr>
        <w:t>Prijavljene su neoplazme jajnika i drugih reproduktivnih organa, kako benigne tako i maligne kod žena koje su prošle više ciklusa l</w:t>
      </w:r>
      <w:r w:rsidR="007873CB" w:rsidRPr="00033300">
        <w:rPr>
          <w:szCs w:val="22"/>
          <w:lang w:val="sr-Latn-ME"/>
        </w:rPr>
        <w:t>ij</w:t>
      </w:r>
      <w:r w:rsidRPr="00033300">
        <w:rPr>
          <w:szCs w:val="22"/>
          <w:lang w:val="sr-Latn-ME"/>
        </w:rPr>
        <w:t>ečenja neplodnosti. Još uv</w:t>
      </w:r>
      <w:r w:rsidR="004778AF" w:rsidRPr="00033300">
        <w:rPr>
          <w:szCs w:val="22"/>
          <w:lang w:val="sr-Latn-ME"/>
        </w:rPr>
        <w:t>ij</w:t>
      </w:r>
      <w:r w:rsidRPr="00033300">
        <w:rPr>
          <w:szCs w:val="22"/>
          <w:lang w:val="sr-Latn-ME"/>
        </w:rPr>
        <w:t xml:space="preserve">ek nije utvrđeno da li terapija gonadotropinima povećava osnovni rizik od ovih tumora kod žena sa infertilitetom ili ne. </w:t>
      </w:r>
    </w:p>
    <w:p w14:paraId="13C19E8A" w14:textId="77777777" w:rsidR="00555A9B" w:rsidRPr="00033300" w:rsidRDefault="00555A9B" w:rsidP="00B95A92">
      <w:pPr>
        <w:pStyle w:val="SPCnormal"/>
        <w:jc w:val="both"/>
        <w:rPr>
          <w:b/>
          <w:szCs w:val="22"/>
          <w:lang w:val="sr-Latn-ME"/>
        </w:rPr>
      </w:pPr>
    </w:p>
    <w:p w14:paraId="05EBD3C0" w14:textId="77777777" w:rsidR="00555A9B" w:rsidRPr="00033300" w:rsidRDefault="00555A9B" w:rsidP="00B95A92">
      <w:pPr>
        <w:pStyle w:val="SPCnormal"/>
        <w:jc w:val="both"/>
        <w:rPr>
          <w:szCs w:val="22"/>
          <w:u w:val="single"/>
          <w:lang w:val="sr-Latn-ME"/>
        </w:rPr>
      </w:pPr>
      <w:r w:rsidRPr="00033300">
        <w:rPr>
          <w:szCs w:val="22"/>
          <w:u w:val="single"/>
          <w:lang w:val="sr-Latn-ME"/>
        </w:rPr>
        <w:t>Kongenitalna malformacija</w:t>
      </w:r>
    </w:p>
    <w:p w14:paraId="43272865" w14:textId="383A4460" w:rsidR="00555A9B" w:rsidRPr="00033300" w:rsidRDefault="00555A9B" w:rsidP="00662624">
      <w:pPr>
        <w:pStyle w:val="SPCnormal"/>
        <w:jc w:val="both"/>
        <w:rPr>
          <w:szCs w:val="22"/>
          <w:lang w:val="sr-Latn-ME"/>
        </w:rPr>
      </w:pPr>
      <w:r w:rsidRPr="00033300">
        <w:rPr>
          <w:szCs w:val="22"/>
          <w:lang w:val="sr-Latn-ME"/>
        </w:rPr>
        <w:t>Prevalenca kongenitalnih malformacija nakon ART može da bude neznatno viša nego nakon spontanog začeća. Smatr</w:t>
      </w:r>
      <w:r w:rsidR="00417CDD" w:rsidRPr="00033300">
        <w:rPr>
          <w:szCs w:val="22"/>
          <w:lang w:val="sr-Latn-ME"/>
        </w:rPr>
        <w:t>a</w:t>
      </w:r>
      <w:r w:rsidRPr="00033300">
        <w:rPr>
          <w:szCs w:val="22"/>
          <w:lang w:val="sr-Latn-ME"/>
        </w:rPr>
        <w:t xml:space="preserve"> se da je ovo posl</w:t>
      </w:r>
      <w:r w:rsidR="007873CB" w:rsidRPr="00033300">
        <w:rPr>
          <w:szCs w:val="22"/>
          <w:lang w:val="sr-Latn-ME"/>
        </w:rPr>
        <w:t>j</w:t>
      </w:r>
      <w:r w:rsidRPr="00033300">
        <w:rPr>
          <w:szCs w:val="22"/>
          <w:lang w:val="sr-Latn-ME"/>
        </w:rPr>
        <w:t>edica razlik</w:t>
      </w:r>
      <w:r w:rsidR="00417CDD" w:rsidRPr="00033300">
        <w:rPr>
          <w:szCs w:val="22"/>
          <w:lang w:val="sr-Latn-ME"/>
        </w:rPr>
        <w:t>a</w:t>
      </w:r>
      <w:r w:rsidRPr="00033300">
        <w:rPr>
          <w:szCs w:val="22"/>
          <w:lang w:val="sr-Latn-ME"/>
        </w:rPr>
        <w:t xml:space="preserve"> u roditeljskim karakteristikama (npr. starost majke, karakteristike sperme) i usl</w:t>
      </w:r>
      <w:r w:rsidR="00BD6482">
        <w:rPr>
          <w:szCs w:val="22"/>
          <w:lang w:val="sr-Latn-ME"/>
        </w:rPr>
        <w:t>j</w:t>
      </w:r>
      <w:r w:rsidRPr="00033300">
        <w:rPr>
          <w:szCs w:val="22"/>
          <w:lang w:val="sr-Latn-ME"/>
        </w:rPr>
        <w:t xml:space="preserve">ed višestrukih trudnoća. </w:t>
      </w:r>
    </w:p>
    <w:p w14:paraId="504574A5" w14:textId="77777777" w:rsidR="00555A9B" w:rsidRPr="00033300" w:rsidRDefault="00555A9B" w:rsidP="00B95A92">
      <w:pPr>
        <w:pStyle w:val="SPCnormal"/>
        <w:jc w:val="both"/>
        <w:rPr>
          <w:szCs w:val="22"/>
          <w:lang w:val="sr-Latn-ME"/>
        </w:rPr>
      </w:pPr>
    </w:p>
    <w:p w14:paraId="1398C280" w14:textId="77777777" w:rsidR="00555A9B" w:rsidRPr="00033300" w:rsidRDefault="00555A9B" w:rsidP="00B95A92">
      <w:pPr>
        <w:pStyle w:val="SPCnormal"/>
        <w:jc w:val="both"/>
        <w:rPr>
          <w:szCs w:val="22"/>
          <w:u w:val="single"/>
          <w:lang w:val="sr-Latn-ME"/>
        </w:rPr>
      </w:pPr>
      <w:r w:rsidRPr="00033300">
        <w:rPr>
          <w:szCs w:val="22"/>
          <w:u w:val="single"/>
          <w:lang w:val="sr-Latn-ME"/>
        </w:rPr>
        <w:t>Tromboembolijski događaji</w:t>
      </w:r>
    </w:p>
    <w:p w14:paraId="666A52D5" w14:textId="77777777" w:rsidR="00555A9B" w:rsidRPr="00033300" w:rsidRDefault="00555A9B" w:rsidP="00662624">
      <w:pPr>
        <w:pStyle w:val="SPCnormal"/>
        <w:jc w:val="both"/>
        <w:rPr>
          <w:szCs w:val="22"/>
          <w:lang w:val="sr-Latn-ME"/>
        </w:rPr>
      </w:pPr>
      <w:r w:rsidRPr="00033300">
        <w:rPr>
          <w:szCs w:val="22"/>
          <w:lang w:val="sr-Latn-ME"/>
        </w:rPr>
        <w:t>Kod žena sa nedavnom ili trenutno prisutnom tromboembolijskom bolešću ili kod žena sa opšte prepoznatim faktorima rizika za tromboembolijske događaje, kao što su lična i porodična anamneza, terapija gonadotropinima može još više povećati rizik od pogoršanja ili pojave takvih događaja. Kod ovih žena, koristi od prim</w:t>
      </w:r>
      <w:r w:rsidR="004778AF" w:rsidRPr="00033300">
        <w:rPr>
          <w:szCs w:val="22"/>
          <w:lang w:val="sr-Latn-ME"/>
        </w:rPr>
        <w:t>j</w:t>
      </w:r>
      <w:r w:rsidRPr="00033300">
        <w:rPr>
          <w:szCs w:val="22"/>
          <w:lang w:val="sr-Latn-ME"/>
        </w:rPr>
        <w:t xml:space="preserve">ene gonadotropina treba uporediti sa rizicima. Takođe treba imati u vidu i da trudnoća sama po sebi, baš kao i SOHS, takođe nosi povećani rizik od tromboembolijskih događaja. </w:t>
      </w:r>
    </w:p>
    <w:p w14:paraId="17F8A746" w14:textId="77777777" w:rsidR="00555A9B" w:rsidRPr="00033300" w:rsidRDefault="00555A9B" w:rsidP="00B95A92">
      <w:pPr>
        <w:pStyle w:val="SPCnormal"/>
        <w:jc w:val="both"/>
        <w:rPr>
          <w:szCs w:val="22"/>
          <w:lang w:val="sr-Latn-ME"/>
        </w:rPr>
      </w:pPr>
    </w:p>
    <w:p w14:paraId="6A33EAB2" w14:textId="77777777" w:rsidR="00BD6482" w:rsidRDefault="00BD6482" w:rsidP="00B95A92">
      <w:pPr>
        <w:pStyle w:val="SPCnormal"/>
        <w:jc w:val="both"/>
        <w:rPr>
          <w:szCs w:val="22"/>
          <w:u w:val="single"/>
          <w:lang w:val="sr-Latn-ME"/>
        </w:rPr>
      </w:pPr>
    </w:p>
    <w:p w14:paraId="71F6567D" w14:textId="77777777" w:rsidR="00BD6482" w:rsidRDefault="00BD6482" w:rsidP="00B95A92">
      <w:pPr>
        <w:pStyle w:val="SPCnormal"/>
        <w:jc w:val="both"/>
        <w:rPr>
          <w:szCs w:val="22"/>
          <w:u w:val="single"/>
          <w:lang w:val="sr-Latn-ME"/>
        </w:rPr>
      </w:pPr>
    </w:p>
    <w:p w14:paraId="5974B9CC" w14:textId="77777777" w:rsidR="00BD6482" w:rsidRDefault="00BD6482" w:rsidP="00B95A92">
      <w:pPr>
        <w:pStyle w:val="SPCnormal"/>
        <w:jc w:val="both"/>
        <w:rPr>
          <w:szCs w:val="22"/>
          <w:u w:val="single"/>
          <w:lang w:val="sr-Latn-ME"/>
        </w:rPr>
      </w:pPr>
    </w:p>
    <w:p w14:paraId="3935DF81" w14:textId="30AF8B03" w:rsidR="00555A9B" w:rsidRPr="00033300" w:rsidRDefault="00555A9B" w:rsidP="00B95A92">
      <w:pPr>
        <w:pStyle w:val="SPCnormal"/>
        <w:jc w:val="both"/>
        <w:rPr>
          <w:szCs w:val="22"/>
          <w:u w:val="single"/>
          <w:lang w:val="sr-Latn-ME"/>
        </w:rPr>
      </w:pPr>
      <w:r w:rsidRPr="00033300">
        <w:rPr>
          <w:szCs w:val="22"/>
          <w:u w:val="single"/>
          <w:lang w:val="sr-Latn-ME"/>
        </w:rPr>
        <w:lastRenderedPageBreak/>
        <w:t>Terapija kod muškaraca</w:t>
      </w:r>
    </w:p>
    <w:p w14:paraId="62CC1EBE" w14:textId="77777777" w:rsidR="00555A9B" w:rsidRPr="00033300" w:rsidRDefault="00555A9B" w:rsidP="00B95A92">
      <w:pPr>
        <w:pStyle w:val="SPCnormal"/>
        <w:jc w:val="both"/>
        <w:rPr>
          <w:szCs w:val="22"/>
          <w:lang w:val="sr-Latn-ME"/>
        </w:rPr>
      </w:pPr>
    </w:p>
    <w:p w14:paraId="4BC458C8" w14:textId="478E44E2" w:rsidR="00555A9B" w:rsidRPr="00033300" w:rsidRDefault="00555A9B" w:rsidP="00662624">
      <w:pPr>
        <w:pStyle w:val="SPCnormal"/>
        <w:jc w:val="both"/>
        <w:rPr>
          <w:szCs w:val="22"/>
          <w:lang w:val="sr-Latn-ME"/>
        </w:rPr>
      </w:pPr>
      <w:r w:rsidRPr="00033300">
        <w:rPr>
          <w:szCs w:val="22"/>
          <w:lang w:val="sr-Latn-ME"/>
        </w:rPr>
        <w:t xml:space="preserve">Povišeni nivoi endogenog FSH ukazuju na primarnu testikularnu insuficijenciju. Takvi pacijenti ne reaguju na Gonal-f </w:t>
      </w:r>
      <w:r w:rsidR="00B04310" w:rsidRPr="00033300">
        <w:rPr>
          <w:szCs w:val="22"/>
          <w:lang w:val="sr-Latn-ME"/>
        </w:rPr>
        <w:t>150</w:t>
      </w:r>
      <w:r w:rsidRPr="00033300">
        <w:rPr>
          <w:szCs w:val="22"/>
          <w:lang w:val="sr-Latn-ME"/>
        </w:rPr>
        <w:t xml:space="preserve">/hCG terapiju. </w:t>
      </w:r>
      <w:r w:rsidR="00BD6482">
        <w:rPr>
          <w:szCs w:val="22"/>
          <w:lang w:val="sr-Latn-ME"/>
        </w:rPr>
        <w:t xml:space="preserve">Lijek </w:t>
      </w:r>
      <w:r w:rsidRPr="00033300">
        <w:rPr>
          <w:szCs w:val="22"/>
          <w:lang w:val="sr-Latn-ME"/>
        </w:rPr>
        <w:t>Gonal-f  ne treba koristiti kada se ne može dobiti željeni odgovor.</w:t>
      </w:r>
    </w:p>
    <w:p w14:paraId="468ED0DD" w14:textId="77777777" w:rsidR="00555A9B" w:rsidRPr="00033300" w:rsidRDefault="00555A9B" w:rsidP="00B95A92">
      <w:pPr>
        <w:pStyle w:val="SPCnormal"/>
        <w:jc w:val="both"/>
        <w:rPr>
          <w:szCs w:val="22"/>
          <w:lang w:val="sr-Latn-ME"/>
        </w:rPr>
      </w:pPr>
    </w:p>
    <w:p w14:paraId="6FEF90D0" w14:textId="69D023D8" w:rsidR="00555A9B" w:rsidRPr="00033300" w:rsidRDefault="00555A9B" w:rsidP="00662624">
      <w:pPr>
        <w:pStyle w:val="SPCnormal"/>
        <w:jc w:val="both"/>
        <w:rPr>
          <w:szCs w:val="22"/>
          <w:lang w:val="sr-Latn-ME"/>
        </w:rPr>
      </w:pPr>
      <w:r w:rsidRPr="00033300">
        <w:rPr>
          <w:szCs w:val="22"/>
          <w:lang w:val="sr-Latn-ME"/>
        </w:rPr>
        <w:t>Preporučuje se analiza sperme 4 do 6 m</w:t>
      </w:r>
      <w:r w:rsidR="006F14AE" w:rsidRPr="00033300">
        <w:rPr>
          <w:szCs w:val="22"/>
          <w:lang w:val="sr-Latn-ME"/>
        </w:rPr>
        <w:t>j</w:t>
      </w:r>
      <w:r w:rsidRPr="00033300">
        <w:rPr>
          <w:szCs w:val="22"/>
          <w:lang w:val="sr-Latn-ME"/>
        </w:rPr>
        <w:t>eseci nakon započinjanja terapije radi proc</w:t>
      </w:r>
      <w:r w:rsidR="006F14AE" w:rsidRPr="00033300">
        <w:rPr>
          <w:szCs w:val="22"/>
          <w:lang w:val="sr-Latn-ME"/>
        </w:rPr>
        <w:t>j</w:t>
      </w:r>
      <w:r w:rsidRPr="00033300">
        <w:rPr>
          <w:szCs w:val="22"/>
          <w:lang w:val="sr-Latn-ME"/>
        </w:rPr>
        <w:t xml:space="preserve">ene odgovora. </w:t>
      </w:r>
    </w:p>
    <w:p w14:paraId="5493764B" w14:textId="77777777" w:rsidR="00555A9B" w:rsidRPr="00B95A92" w:rsidRDefault="00555A9B" w:rsidP="00B95A92">
      <w:pPr>
        <w:pStyle w:val="SPCnormal"/>
        <w:jc w:val="both"/>
        <w:rPr>
          <w:i/>
          <w:szCs w:val="22"/>
          <w:u w:val="single"/>
          <w:lang w:val="sr-Latn-ME"/>
        </w:rPr>
      </w:pPr>
    </w:p>
    <w:p w14:paraId="382E0977" w14:textId="5DDCFABB" w:rsidR="00555A9B" w:rsidRDefault="00555A9B" w:rsidP="00B95A92">
      <w:pPr>
        <w:pStyle w:val="SPCnormal"/>
        <w:jc w:val="both"/>
        <w:rPr>
          <w:szCs w:val="22"/>
          <w:u w:val="single"/>
          <w:lang w:val="sr-Latn-ME"/>
        </w:rPr>
      </w:pPr>
      <w:r w:rsidRPr="00B95A92">
        <w:rPr>
          <w:szCs w:val="22"/>
          <w:u w:val="single"/>
          <w:lang w:val="sr-Latn-ME"/>
        </w:rPr>
        <w:t>Sadržaj natrijuma</w:t>
      </w:r>
    </w:p>
    <w:p w14:paraId="018BC8DB" w14:textId="77777777" w:rsidR="00BD6482" w:rsidRPr="00B95A92" w:rsidRDefault="00BD6482" w:rsidP="00B95A92">
      <w:pPr>
        <w:pStyle w:val="SPCnormal"/>
        <w:jc w:val="both"/>
        <w:rPr>
          <w:szCs w:val="22"/>
          <w:u w:val="single"/>
          <w:lang w:val="sr-Latn-ME"/>
        </w:rPr>
      </w:pPr>
    </w:p>
    <w:p w14:paraId="592DFB7C" w14:textId="77777777" w:rsidR="00555A9B" w:rsidRPr="00033300" w:rsidRDefault="00555A9B" w:rsidP="00B95A92">
      <w:pPr>
        <w:pStyle w:val="SPCnormal"/>
        <w:jc w:val="both"/>
        <w:rPr>
          <w:szCs w:val="22"/>
          <w:lang w:val="sr-Latn-ME"/>
        </w:rPr>
      </w:pPr>
      <w:r w:rsidRPr="00033300">
        <w:rPr>
          <w:szCs w:val="22"/>
          <w:lang w:val="sr-Latn-ME"/>
        </w:rPr>
        <w:t>L</w:t>
      </w:r>
      <w:r w:rsidR="004778AF" w:rsidRPr="00033300">
        <w:rPr>
          <w:szCs w:val="22"/>
          <w:lang w:val="sr-Latn-ME"/>
        </w:rPr>
        <w:t>ij</w:t>
      </w:r>
      <w:r w:rsidRPr="00033300">
        <w:rPr>
          <w:szCs w:val="22"/>
          <w:lang w:val="sr-Latn-ME"/>
        </w:rPr>
        <w:t>ek Gonal-f</w:t>
      </w:r>
      <w:r w:rsidR="00945D05" w:rsidRPr="00033300">
        <w:rPr>
          <w:szCs w:val="22"/>
          <w:lang w:val="sr-Latn-ME"/>
        </w:rPr>
        <w:t xml:space="preserve"> </w:t>
      </w:r>
      <w:r w:rsidRPr="00033300">
        <w:rPr>
          <w:iCs/>
          <w:noProof/>
          <w:szCs w:val="22"/>
          <w:lang w:val="sr-Latn-ME"/>
        </w:rPr>
        <w:t>sadrži manje od 1 mmol natrijuma (23 mg) po dozi, tj. suštinski je bez natrijuma.</w:t>
      </w:r>
    </w:p>
    <w:p w14:paraId="5415BB68" w14:textId="77777777" w:rsidR="00CE09F3" w:rsidRPr="00033300" w:rsidRDefault="00CE09F3" w:rsidP="00662624">
      <w:pPr>
        <w:rPr>
          <w:szCs w:val="22"/>
          <w:lang w:val="sr-Latn-ME"/>
        </w:rPr>
      </w:pPr>
    </w:p>
    <w:p w14:paraId="60C36C2E" w14:textId="77777777" w:rsidR="00CE09F3" w:rsidRPr="00033300" w:rsidRDefault="00CE09F3" w:rsidP="0060728E">
      <w:pPr>
        <w:rPr>
          <w:b/>
          <w:bCs/>
          <w:szCs w:val="22"/>
          <w:lang w:val="sr-Latn-ME"/>
        </w:rPr>
      </w:pPr>
      <w:r w:rsidRPr="00033300">
        <w:rPr>
          <w:b/>
          <w:bCs/>
          <w:szCs w:val="22"/>
          <w:lang w:val="sr-Latn-ME"/>
        </w:rPr>
        <w:t>4.5. Interakcije sa drugim l</w:t>
      </w:r>
      <w:r w:rsidR="004778AF" w:rsidRPr="00033300">
        <w:rPr>
          <w:b/>
          <w:bCs/>
          <w:szCs w:val="22"/>
          <w:lang w:val="sr-Latn-ME"/>
        </w:rPr>
        <w:t>j</w:t>
      </w:r>
      <w:r w:rsidRPr="00033300">
        <w:rPr>
          <w:b/>
          <w:bCs/>
          <w:szCs w:val="22"/>
          <w:lang w:val="sr-Latn-ME"/>
        </w:rPr>
        <w:t>ekovima i druge vrste interakcija</w:t>
      </w:r>
    </w:p>
    <w:p w14:paraId="441A1407" w14:textId="77777777" w:rsidR="00CE09F3" w:rsidRPr="00033300" w:rsidRDefault="00CE09F3">
      <w:pPr>
        <w:rPr>
          <w:szCs w:val="22"/>
          <w:lang w:val="sr-Latn-ME"/>
        </w:rPr>
      </w:pPr>
    </w:p>
    <w:p w14:paraId="377F18ED" w14:textId="0F7F626F" w:rsidR="00555A9B" w:rsidRPr="00033300" w:rsidRDefault="00555A9B">
      <w:pPr>
        <w:pStyle w:val="SPCnormal"/>
        <w:jc w:val="both"/>
        <w:rPr>
          <w:iCs/>
          <w:szCs w:val="22"/>
          <w:u w:val="single"/>
          <w:lang w:val="sr-Latn-ME"/>
        </w:rPr>
      </w:pPr>
      <w:r w:rsidRPr="00033300">
        <w:rPr>
          <w:szCs w:val="22"/>
          <w:lang w:val="sr-Latn-ME"/>
        </w:rPr>
        <w:t>Istovremena upotreba l</w:t>
      </w:r>
      <w:r w:rsidR="004778AF" w:rsidRPr="00033300">
        <w:rPr>
          <w:szCs w:val="22"/>
          <w:lang w:val="sr-Latn-ME"/>
        </w:rPr>
        <w:t>ij</w:t>
      </w:r>
      <w:r w:rsidRPr="00033300">
        <w:rPr>
          <w:szCs w:val="22"/>
          <w:lang w:val="sr-Latn-ME"/>
        </w:rPr>
        <w:t>eka Gonal-f sa drugim l</w:t>
      </w:r>
      <w:r w:rsidR="004778AF" w:rsidRPr="00033300">
        <w:rPr>
          <w:szCs w:val="22"/>
          <w:lang w:val="sr-Latn-ME"/>
        </w:rPr>
        <w:t>j</w:t>
      </w:r>
      <w:r w:rsidRPr="00033300">
        <w:rPr>
          <w:szCs w:val="22"/>
          <w:lang w:val="sr-Latn-ME"/>
        </w:rPr>
        <w:t>ekovima koji se koriste za stimulaciju ovulacije (npr. hCG, klomifen</w:t>
      </w:r>
      <w:r w:rsidR="00BD6482">
        <w:rPr>
          <w:szCs w:val="22"/>
          <w:lang w:val="sr-Latn-ME"/>
        </w:rPr>
        <w:t xml:space="preserve"> </w:t>
      </w:r>
      <w:r w:rsidRPr="00033300">
        <w:rPr>
          <w:szCs w:val="22"/>
          <w:lang w:val="sr-Latn-ME"/>
        </w:rPr>
        <w:t>citrat) može da potencira folikularni odgovor, dok istovremena prim</w:t>
      </w:r>
      <w:r w:rsidR="004778AF" w:rsidRPr="00033300">
        <w:rPr>
          <w:szCs w:val="22"/>
          <w:lang w:val="sr-Latn-ME"/>
        </w:rPr>
        <w:t>j</w:t>
      </w:r>
      <w:r w:rsidRPr="00033300">
        <w:rPr>
          <w:szCs w:val="22"/>
          <w:lang w:val="sr-Latn-ME"/>
        </w:rPr>
        <w:t>ena agonista ili antagonista GnRH radi izazivanja desenzitizacije hipofize može da poveća dozu l</w:t>
      </w:r>
      <w:r w:rsidR="006F14AE" w:rsidRPr="00033300">
        <w:rPr>
          <w:szCs w:val="22"/>
          <w:lang w:val="sr-Latn-ME"/>
        </w:rPr>
        <w:t>ij</w:t>
      </w:r>
      <w:r w:rsidRPr="00033300">
        <w:rPr>
          <w:szCs w:val="22"/>
          <w:lang w:val="sr-Latn-ME"/>
        </w:rPr>
        <w:t>eka Gonal-f koja je neophodna da izazove adekvatan odgovor jajnika. Nijedna druga klinički značajna interakcija sa l</w:t>
      </w:r>
      <w:r w:rsidR="004778AF" w:rsidRPr="00033300">
        <w:rPr>
          <w:szCs w:val="22"/>
          <w:lang w:val="sr-Latn-ME"/>
        </w:rPr>
        <w:t>j</w:t>
      </w:r>
      <w:r w:rsidRPr="00033300">
        <w:rPr>
          <w:szCs w:val="22"/>
          <w:lang w:val="sr-Latn-ME"/>
        </w:rPr>
        <w:t>ekovima nije prijavljena tokom terapije l</w:t>
      </w:r>
      <w:r w:rsidR="004778AF" w:rsidRPr="00033300">
        <w:rPr>
          <w:szCs w:val="22"/>
          <w:lang w:val="sr-Latn-ME"/>
        </w:rPr>
        <w:t>ij</w:t>
      </w:r>
      <w:r w:rsidRPr="00033300">
        <w:rPr>
          <w:szCs w:val="22"/>
          <w:lang w:val="sr-Latn-ME"/>
        </w:rPr>
        <w:t xml:space="preserve">ekom Gonal-f. </w:t>
      </w:r>
    </w:p>
    <w:p w14:paraId="21EC0169" w14:textId="77777777" w:rsidR="00CE09F3" w:rsidRPr="00033300" w:rsidRDefault="00CE09F3">
      <w:pPr>
        <w:rPr>
          <w:szCs w:val="22"/>
          <w:lang w:val="sr-Latn-ME"/>
        </w:rPr>
      </w:pPr>
    </w:p>
    <w:p w14:paraId="75FECD4B" w14:textId="77777777" w:rsidR="00CE09F3" w:rsidRPr="00033300" w:rsidRDefault="00CE09F3">
      <w:pPr>
        <w:rPr>
          <w:b/>
          <w:bCs/>
          <w:szCs w:val="22"/>
          <w:lang w:val="sr-Latn-ME"/>
        </w:rPr>
      </w:pPr>
      <w:r w:rsidRPr="00033300">
        <w:rPr>
          <w:b/>
          <w:bCs/>
          <w:szCs w:val="22"/>
          <w:lang w:val="sr-Latn-ME"/>
        </w:rPr>
        <w:t>4.6. Plodnost, trudnoća i dojenje</w:t>
      </w:r>
    </w:p>
    <w:p w14:paraId="4B16A045" w14:textId="77777777" w:rsidR="00CE09F3" w:rsidRPr="00033300" w:rsidRDefault="00CE09F3">
      <w:pPr>
        <w:rPr>
          <w:szCs w:val="22"/>
          <w:lang w:val="sr-Latn-ME"/>
        </w:rPr>
      </w:pPr>
    </w:p>
    <w:p w14:paraId="3E0F51CE" w14:textId="77777777" w:rsidR="00555A9B" w:rsidRPr="00033300" w:rsidRDefault="00555A9B" w:rsidP="00B95A92">
      <w:pPr>
        <w:pStyle w:val="SPCnormal"/>
        <w:jc w:val="both"/>
        <w:rPr>
          <w:szCs w:val="22"/>
          <w:lang w:val="sr-Latn-ME"/>
        </w:rPr>
      </w:pPr>
      <w:r w:rsidRPr="00033300">
        <w:rPr>
          <w:szCs w:val="22"/>
          <w:u w:val="single"/>
          <w:lang w:val="sr-Latn-ME"/>
        </w:rPr>
        <w:t>Trudnoća</w:t>
      </w:r>
    </w:p>
    <w:p w14:paraId="6CC22466" w14:textId="77777777" w:rsidR="00555A9B" w:rsidRPr="00033300" w:rsidRDefault="00555A9B" w:rsidP="00B95A92">
      <w:pPr>
        <w:pStyle w:val="SPCnormal"/>
        <w:jc w:val="both"/>
        <w:rPr>
          <w:b/>
          <w:szCs w:val="22"/>
          <w:lang w:val="sr-Latn-ME"/>
        </w:rPr>
      </w:pPr>
    </w:p>
    <w:p w14:paraId="6EFB51B7" w14:textId="24EFE670" w:rsidR="00555A9B" w:rsidRPr="00033300" w:rsidRDefault="00555A9B" w:rsidP="00662624">
      <w:pPr>
        <w:pStyle w:val="SPCnormal"/>
        <w:jc w:val="both"/>
        <w:rPr>
          <w:szCs w:val="22"/>
          <w:lang w:val="sr-Latn-ME"/>
        </w:rPr>
      </w:pPr>
      <w:r w:rsidRPr="00033300">
        <w:rPr>
          <w:szCs w:val="22"/>
          <w:lang w:val="sr-Latn-ME"/>
        </w:rPr>
        <w:t>Nema indikacije za upotrebu l</w:t>
      </w:r>
      <w:r w:rsidR="004778AF" w:rsidRPr="00033300">
        <w:rPr>
          <w:szCs w:val="22"/>
          <w:lang w:val="sr-Latn-ME"/>
        </w:rPr>
        <w:t>ij</w:t>
      </w:r>
      <w:r w:rsidRPr="00033300">
        <w:rPr>
          <w:szCs w:val="22"/>
          <w:lang w:val="sr-Latn-ME"/>
        </w:rPr>
        <w:t xml:space="preserve">eka Gonal-f tokom trudnoće. Ograničeni podaci kod trudnica (manje od 300 ishoda trudnoća) ukazuju da folitropin alfa nema malformativnu ili feto/neonatalnu toksičnost. </w:t>
      </w:r>
    </w:p>
    <w:p w14:paraId="3A7AD2A4" w14:textId="77777777" w:rsidR="00555A9B" w:rsidRPr="00033300" w:rsidRDefault="00555A9B">
      <w:pPr>
        <w:pStyle w:val="SPCnormal"/>
        <w:jc w:val="both"/>
        <w:rPr>
          <w:szCs w:val="22"/>
          <w:lang w:val="sr-Latn-ME"/>
        </w:rPr>
      </w:pPr>
    </w:p>
    <w:p w14:paraId="14EFAC7B" w14:textId="064D25AE" w:rsidR="00555A9B" w:rsidRPr="00033300" w:rsidRDefault="00555A9B">
      <w:pPr>
        <w:pStyle w:val="SPCnormal"/>
        <w:jc w:val="both"/>
        <w:rPr>
          <w:szCs w:val="22"/>
          <w:lang w:val="sr-Latn-ME"/>
        </w:rPr>
      </w:pPr>
      <w:r w:rsidRPr="00033300">
        <w:rPr>
          <w:szCs w:val="22"/>
          <w:lang w:val="sr-Latn-ME"/>
        </w:rPr>
        <w:t>U studijama na životinjama nije zab</w:t>
      </w:r>
      <w:r w:rsidR="00BD6482">
        <w:rPr>
          <w:szCs w:val="22"/>
          <w:lang w:val="sr-Latn-ME"/>
        </w:rPr>
        <w:t>i</w:t>
      </w:r>
      <w:r w:rsidRPr="00033300">
        <w:rPr>
          <w:szCs w:val="22"/>
          <w:lang w:val="sr-Latn-ME"/>
        </w:rPr>
        <w:t>l</w:t>
      </w:r>
      <w:r w:rsidR="00BD6482">
        <w:rPr>
          <w:szCs w:val="22"/>
          <w:lang w:val="sr-Latn-ME"/>
        </w:rPr>
        <w:t>j</w:t>
      </w:r>
      <w:r w:rsidRPr="00033300">
        <w:rPr>
          <w:szCs w:val="22"/>
          <w:lang w:val="sr-Latn-ME"/>
        </w:rPr>
        <w:t>ežen teratogeni efekat (vid</w:t>
      </w:r>
      <w:r w:rsidR="006F14AE" w:rsidRPr="00033300">
        <w:rPr>
          <w:szCs w:val="22"/>
          <w:lang w:val="sr-Latn-ME"/>
        </w:rPr>
        <w:t>j</w:t>
      </w:r>
      <w:r w:rsidRPr="00033300">
        <w:rPr>
          <w:szCs w:val="22"/>
          <w:lang w:val="sr-Latn-ME"/>
        </w:rPr>
        <w:t xml:space="preserve">eti </w:t>
      </w:r>
      <w:r w:rsidR="004778AF" w:rsidRPr="00033300">
        <w:rPr>
          <w:szCs w:val="22"/>
          <w:lang w:val="sr-Latn-ME"/>
        </w:rPr>
        <w:t>dio</w:t>
      </w:r>
      <w:r w:rsidRPr="00033300">
        <w:rPr>
          <w:szCs w:val="22"/>
          <w:lang w:val="sr-Latn-ME"/>
        </w:rPr>
        <w:t xml:space="preserve"> 5.3). U slučaju izloženosti tokom trudnoće, klinički podaci ni</w:t>
      </w:r>
      <w:r w:rsidR="007873CB" w:rsidRPr="00033300">
        <w:rPr>
          <w:szCs w:val="22"/>
          <w:lang w:val="sr-Latn-ME"/>
        </w:rPr>
        <w:t>je</w:t>
      </w:r>
      <w:r w:rsidRPr="00033300">
        <w:rPr>
          <w:szCs w:val="22"/>
          <w:lang w:val="sr-Latn-ME"/>
        </w:rPr>
        <w:t>su dovoljni da isključe teratogeni efekat l</w:t>
      </w:r>
      <w:r w:rsidR="004778AF" w:rsidRPr="00033300">
        <w:rPr>
          <w:szCs w:val="22"/>
          <w:lang w:val="sr-Latn-ME"/>
        </w:rPr>
        <w:t>ij</w:t>
      </w:r>
      <w:r w:rsidRPr="00033300">
        <w:rPr>
          <w:szCs w:val="22"/>
          <w:lang w:val="sr-Latn-ME"/>
        </w:rPr>
        <w:t xml:space="preserve">eka Gonal-f. </w:t>
      </w:r>
    </w:p>
    <w:p w14:paraId="49B8A86D" w14:textId="77777777" w:rsidR="00555A9B" w:rsidRPr="00033300" w:rsidRDefault="00555A9B" w:rsidP="00B95A92">
      <w:pPr>
        <w:pStyle w:val="SPCnormal"/>
        <w:jc w:val="both"/>
        <w:rPr>
          <w:szCs w:val="22"/>
          <w:lang w:val="sr-Latn-ME"/>
        </w:rPr>
      </w:pPr>
    </w:p>
    <w:p w14:paraId="4C222AD9" w14:textId="77777777" w:rsidR="00555A9B" w:rsidRPr="00033300" w:rsidRDefault="00555A9B" w:rsidP="00B95A92">
      <w:pPr>
        <w:pStyle w:val="SPCnormal"/>
        <w:jc w:val="both"/>
        <w:rPr>
          <w:szCs w:val="22"/>
          <w:lang w:val="sr-Latn-ME"/>
        </w:rPr>
      </w:pPr>
      <w:r w:rsidRPr="00033300">
        <w:rPr>
          <w:szCs w:val="22"/>
          <w:u w:val="single"/>
          <w:lang w:val="sr-Latn-ME"/>
        </w:rPr>
        <w:t>Dojenje</w:t>
      </w:r>
    </w:p>
    <w:p w14:paraId="55D2AB16" w14:textId="77777777" w:rsidR="00555A9B" w:rsidRPr="00033300" w:rsidRDefault="00555A9B" w:rsidP="00B95A92">
      <w:pPr>
        <w:pStyle w:val="SPCnormal"/>
        <w:jc w:val="both"/>
        <w:rPr>
          <w:b/>
          <w:szCs w:val="22"/>
          <w:lang w:val="sr-Latn-ME"/>
        </w:rPr>
      </w:pPr>
    </w:p>
    <w:p w14:paraId="0DFA462F" w14:textId="77777777" w:rsidR="00555A9B" w:rsidRPr="00033300" w:rsidRDefault="00555A9B" w:rsidP="00B95A92">
      <w:pPr>
        <w:pStyle w:val="SPCnormal"/>
        <w:jc w:val="both"/>
        <w:rPr>
          <w:szCs w:val="22"/>
          <w:lang w:val="sr-Latn-ME"/>
        </w:rPr>
      </w:pPr>
      <w:r w:rsidRPr="00033300">
        <w:rPr>
          <w:szCs w:val="22"/>
          <w:lang w:val="sr-Latn-ME"/>
        </w:rPr>
        <w:t>L</w:t>
      </w:r>
      <w:r w:rsidR="004778AF" w:rsidRPr="00033300">
        <w:rPr>
          <w:szCs w:val="22"/>
          <w:lang w:val="sr-Latn-ME"/>
        </w:rPr>
        <w:t>ij</w:t>
      </w:r>
      <w:r w:rsidRPr="00033300">
        <w:rPr>
          <w:szCs w:val="22"/>
          <w:lang w:val="sr-Latn-ME"/>
        </w:rPr>
        <w:t>ek Gonal-f  nije indikovan za prim</w:t>
      </w:r>
      <w:r w:rsidR="004778AF" w:rsidRPr="00033300">
        <w:rPr>
          <w:szCs w:val="22"/>
          <w:lang w:val="sr-Latn-ME"/>
        </w:rPr>
        <w:t>j</w:t>
      </w:r>
      <w:r w:rsidRPr="00033300">
        <w:rPr>
          <w:szCs w:val="22"/>
          <w:lang w:val="sr-Latn-ME"/>
        </w:rPr>
        <w:t xml:space="preserve">enu tokom dojenja. </w:t>
      </w:r>
    </w:p>
    <w:p w14:paraId="55632EB9" w14:textId="77777777" w:rsidR="00555A9B" w:rsidRPr="00033300" w:rsidRDefault="00555A9B" w:rsidP="00B95A92">
      <w:pPr>
        <w:pStyle w:val="SPCnormal"/>
        <w:jc w:val="both"/>
        <w:rPr>
          <w:b/>
          <w:szCs w:val="22"/>
          <w:u w:val="single"/>
          <w:lang w:val="sr-Latn-ME"/>
        </w:rPr>
      </w:pPr>
    </w:p>
    <w:p w14:paraId="14C39F6A" w14:textId="77777777" w:rsidR="00555A9B" w:rsidRPr="00033300" w:rsidRDefault="00555A9B" w:rsidP="00B95A92">
      <w:pPr>
        <w:pStyle w:val="SPCnormal"/>
        <w:jc w:val="both"/>
        <w:rPr>
          <w:szCs w:val="22"/>
          <w:u w:val="single"/>
          <w:lang w:val="sr-Latn-ME"/>
        </w:rPr>
      </w:pPr>
      <w:r w:rsidRPr="00033300">
        <w:rPr>
          <w:szCs w:val="22"/>
          <w:u w:val="single"/>
          <w:lang w:val="sr-Latn-ME"/>
        </w:rPr>
        <w:t>Plodnost</w:t>
      </w:r>
    </w:p>
    <w:p w14:paraId="2FC7583C" w14:textId="77777777" w:rsidR="00555A9B" w:rsidRPr="00033300" w:rsidRDefault="00555A9B" w:rsidP="00B95A92">
      <w:pPr>
        <w:pStyle w:val="SPCnormal"/>
        <w:jc w:val="both"/>
        <w:rPr>
          <w:b/>
          <w:szCs w:val="22"/>
          <w:u w:val="single"/>
          <w:lang w:val="sr-Latn-ME"/>
        </w:rPr>
      </w:pPr>
    </w:p>
    <w:p w14:paraId="0D90CE84" w14:textId="77777777" w:rsidR="00555A9B" w:rsidRPr="00033300" w:rsidRDefault="00555A9B" w:rsidP="00662624">
      <w:pPr>
        <w:rPr>
          <w:szCs w:val="22"/>
          <w:lang w:val="sr-Latn-ME"/>
        </w:rPr>
      </w:pPr>
      <w:r w:rsidRPr="00033300">
        <w:rPr>
          <w:szCs w:val="22"/>
          <w:lang w:val="sr-Latn-ME"/>
        </w:rPr>
        <w:t>L</w:t>
      </w:r>
      <w:r w:rsidR="004778AF" w:rsidRPr="00033300">
        <w:rPr>
          <w:szCs w:val="22"/>
          <w:lang w:val="sr-Latn-ME"/>
        </w:rPr>
        <w:t>ij</w:t>
      </w:r>
      <w:r w:rsidRPr="00033300">
        <w:rPr>
          <w:szCs w:val="22"/>
          <w:lang w:val="sr-Latn-ME"/>
        </w:rPr>
        <w:t>ek Gonal-f je indikovan za l</w:t>
      </w:r>
      <w:r w:rsidR="004778AF" w:rsidRPr="00033300">
        <w:rPr>
          <w:szCs w:val="22"/>
          <w:lang w:val="sr-Latn-ME"/>
        </w:rPr>
        <w:t>ij</w:t>
      </w:r>
      <w:r w:rsidRPr="00033300">
        <w:rPr>
          <w:szCs w:val="22"/>
          <w:lang w:val="sr-Latn-ME"/>
        </w:rPr>
        <w:t>ečenje neplodnosti (vid</w:t>
      </w:r>
      <w:r w:rsidR="004778AF" w:rsidRPr="00033300">
        <w:rPr>
          <w:szCs w:val="22"/>
          <w:lang w:val="sr-Latn-ME"/>
        </w:rPr>
        <w:t>j</w:t>
      </w:r>
      <w:r w:rsidRPr="00033300">
        <w:rPr>
          <w:szCs w:val="22"/>
          <w:lang w:val="sr-Latn-ME"/>
        </w:rPr>
        <w:t xml:space="preserve">eti </w:t>
      </w:r>
      <w:r w:rsidR="004778AF" w:rsidRPr="00033300">
        <w:rPr>
          <w:szCs w:val="22"/>
          <w:lang w:val="sr-Latn-ME"/>
        </w:rPr>
        <w:t>dio</w:t>
      </w:r>
      <w:r w:rsidRPr="00033300">
        <w:rPr>
          <w:szCs w:val="22"/>
          <w:lang w:val="sr-Latn-ME"/>
        </w:rPr>
        <w:t xml:space="preserve"> 4.1).</w:t>
      </w:r>
    </w:p>
    <w:p w14:paraId="074F53D5" w14:textId="77777777" w:rsidR="00CE09F3" w:rsidRPr="00033300" w:rsidRDefault="00CE09F3">
      <w:pPr>
        <w:rPr>
          <w:szCs w:val="22"/>
          <w:lang w:val="sr-Latn-ME"/>
        </w:rPr>
      </w:pPr>
    </w:p>
    <w:p w14:paraId="094FB67F" w14:textId="77777777" w:rsidR="00CE09F3" w:rsidRPr="00033300" w:rsidRDefault="00CE09F3">
      <w:pPr>
        <w:rPr>
          <w:b/>
          <w:bCs/>
          <w:spacing w:val="-8"/>
          <w:szCs w:val="22"/>
          <w:lang w:val="sr-Latn-ME"/>
        </w:rPr>
      </w:pPr>
      <w:r w:rsidRPr="00033300">
        <w:rPr>
          <w:b/>
          <w:bCs/>
          <w:spacing w:val="-8"/>
          <w:szCs w:val="22"/>
          <w:lang w:val="sr-Latn-ME"/>
        </w:rPr>
        <w:t>4.7. Uticaj l</w:t>
      </w:r>
      <w:r w:rsidR="004778AF" w:rsidRPr="00033300">
        <w:rPr>
          <w:b/>
          <w:bCs/>
          <w:spacing w:val="-8"/>
          <w:szCs w:val="22"/>
          <w:lang w:val="sr-Latn-ME"/>
        </w:rPr>
        <w:t>ij</w:t>
      </w:r>
      <w:r w:rsidRPr="00033300">
        <w:rPr>
          <w:b/>
          <w:bCs/>
          <w:spacing w:val="-8"/>
          <w:szCs w:val="22"/>
          <w:lang w:val="sr-Latn-ME"/>
        </w:rPr>
        <w:t>eka na sposobnost upravljanja vozilima i rukovanja mašinama</w:t>
      </w:r>
    </w:p>
    <w:p w14:paraId="5218EEBE" w14:textId="77777777" w:rsidR="00CE09F3" w:rsidRPr="00033300" w:rsidRDefault="00CE09F3">
      <w:pPr>
        <w:rPr>
          <w:szCs w:val="22"/>
          <w:lang w:val="sr-Latn-ME"/>
        </w:rPr>
      </w:pPr>
    </w:p>
    <w:p w14:paraId="218BC93D" w14:textId="77777777" w:rsidR="00555A9B" w:rsidRPr="00033300" w:rsidRDefault="00555A9B">
      <w:pPr>
        <w:rPr>
          <w:szCs w:val="22"/>
          <w:lang w:val="sr-Latn-ME"/>
        </w:rPr>
      </w:pPr>
      <w:r w:rsidRPr="00033300">
        <w:rPr>
          <w:szCs w:val="22"/>
          <w:lang w:val="sr-Latn-ME"/>
        </w:rPr>
        <w:t>L</w:t>
      </w:r>
      <w:r w:rsidR="004778AF" w:rsidRPr="00033300">
        <w:rPr>
          <w:szCs w:val="22"/>
          <w:lang w:val="sr-Latn-ME"/>
        </w:rPr>
        <w:t>ij</w:t>
      </w:r>
      <w:r w:rsidRPr="00033300">
        <w:rPr>
          <w:szCs w:val="22"/>
          <w:lang w:val="sr-Latn-ME"/>
        </w:rPr>
        <w:t>ek Gonal-f nema ili ima zanemarljiv uticaj na sposobnost upravljanja vozilima i rukovanja mašinama.</w:t>
      </w:r>
    </w:p>
    <w:p w14:paraId="0AB3F750" w14:textId="77777777" w:rsidR="00CE09F3" w:rsidRPr="00033300" w:rsidRDefault="00CE09F3">
      <w:pPr>
        <w:rPr>
          <w:szCs w:val="22"/>
          <w:lang w:val="sr-Latn-ME"/>
        </w:rPr>
      </w:pPr>
    </w:p>
    <w:p w14:paraId="35237CD9" w14:textId="77777777" w:rsidR="00CE09F3" w:rsidRPr="00033300" w:rsidRDefault="00CE09F3">
      <w:pPr>
        <w:rPr>
          <w:b/>
          <w:bCs/>
          <w:szCs w:val="22"/>
          <w:lang w:val="sr-Latn-ME"/>
        </w:rPr>
      </w:pPr>
      <w:r w:rsidRPr="00033300">
        <w:rPr>
          <w:b/>
          <w:bCs/>
          <w:szCs w:val="22"/>
          <w:lang w:val="sr-Latn-ME"/>
        </w:rPr>
        <w:t>4.8. Neželjena dejstva</w:t>
      </w:r>
    </w:p>
    <w:p w14:paraId="2D7960EF" w14:textId="77777777" w:rsidR="00CE09F3" w:rsidRPr="00033300" w:rsidRDefault="00CE09F3">
      <w:pPr>
        <w:rPr>
          <w:noProof/>
          <w:szCs w:val="22"/>
          <w:u w:val="single"/>
          <w:lang w:val="sr-Latn-ME"/>
        </w:rPr>
      </w:pPr>
    </w:p>
    <w:p w14:paraId="24886AF8" w14:textId="77777777" w:rsidR="00555A9B" w:rsidRPr="00033300" w:rsidRDefault="00555A9B">
      <w:pPr>
        <w:pStyle w:val="Header"/>
        <w:tabs>
          <w:tab w:val="left" w:pos="284"/>
        </w:tabs>
        <w:rPr>
          <w:szCs w:val="22"/>
          <w:u w:val="single"/>
          <w:lang w:val="sr-Latn-ME"/>
        </w:rPr>
      </w:pPr>
      <w:r w:rsidRPr="00033300">
        <w:rPr>
          <w:szCs w:val="22"/>
          <w:u w:val="single"/>
          <w:lang w:val="sr-Latn-ME"/>
        </w:rPr>
        <w:t>Sažetak bezb</w:t>
      </w:r>
      <w:r w:rsidR="004778AF" w:rsidRPr="00033300">
        <w:rPr>
          <w:szCs w:val="22"/>
          <w:u w:val="single"/>
          <w:lang w:val="sr-Latn-ME"/>
        </w:rPr>
        <w:t>j</w:t>
      </w:r>
      <w:r w:rsidRPr="00033300">
        <w:rPr>
          <w:szCs w:val="22"/>
          <w:u w:val="single"/>
          <w:lang w:val="sr-Latn-ME"/>
        </w:rPr>
        <w:t>ednosnog profila</w:t>
      </w:r>
    </w:p>
    <w:p w14:paraId="207C8423" w14:textId="77777777" w:rsidR="00555A9B" w:rsidRPr="00033300" w:rsidRDefault="00555A9B">
      <w:pPr>
        <w:rPr>
          <w:szCs w:val="22"/>
          <w:lang w:val="sr-Latn-ME"/>
        </w:rPr>
      </w:pPr>
    </w:p>
    <w:p w14:paraId="63E5F699" w14:textId="139D6484" w:rsidR="00555A9B" w:rsidRPr="00033300" w:rsidRDefault="00555A9B">
      <w:pPr>
        <w:rPr>
          <w:szCs w:val="22"/>
          <w:lang w:val="sr-Latn-ME"/>
        </w:rPr>
      </w:pPr>
      <w:r w:rsidRPr="00033300">
        <w:rPr>
          <w:szCs w:val="22"/>
          <w:lang w:val="sr-Latn-ME"/>
        </w:rPr>
        <w:t>Najčešće prijavljivane neželjene reakcije su glavobolja, ovarijalne ciste i lokalne reakcije n</w:t>
      </w:r>
      <w:r w:rsidR="00DC2FEB" w:rsidRPr="00033300">
        <w:rPr>
          <w:szCs w:val="22"/>
          <w:lang w:val="sr-Latn-ME"/>
        </w:rPr>
        <w:t>a</w:t>
      </w:r>
      <w:r w:rsidRPr="00033300">
        <w:rPr>
          <w:szCs w:val="22"/>
          <w:lang w:val="sr-Latn-ME"/>
        </w:rPr>
        <w:t xml:space="preserve"> m</w:t>
      </w:r>
      <w:r w:rsidR="004778AF" w:rsidRPr="00033300">
        <w:rPr>
          <w:szCs w:val="22"/>
          <w:lang w:val="sr-Latn-ME"/>
        </w:rPr>
        <w:t>j</w:t>
      </w:r>
      <w:r w:rsidRPr="00033300">
        <w:rPr>
          <w:szCs w:val="22"/>
          <w:lang w:val="sr-Latn-ME"/>
        </w:rPr>
        <w:t>estu prim</w:t>
      </w:r>
      <w:r w:rsidR="004778AF" w:rsidRPr="00033300">
        <w:rPr>
          <w:szCs w:val="22"/>
          <w:lang w:val="sr-Latn-ME"/>
        </w:rPr>
        <w:t>j</w:t>
      </w:r>
      <w:r w:rsidRPr="00033300">
        <w:rPr>
          <w:szCs w:val="22"/>
          <w:lang w:val="sr-Latn-ME"/>
        </w:rPr>
        <w:t>ene injekcije (npr. bol, eritem, hematom, otok i/ili iritacija na m</w:t>
      </w:r>
      <w:r w:rsidR="00806C37" w:rsidRPr="00033300">
        <w:rPr>
          <w:szCs w:val="22"/>
          <w:lang w:val="sr-Latn-ME"/>
        </w:rPr>
        <w:t>j</w:t>
      </w:r>
      <w:r w:rsidRPr="00033300">
        <w:rPr>
          <w:szCs w:val="22"/>
          <w:lang w:val="sr-Latn-ME"/>
        </w:rPr>
        <w:t>estu prim</w:t>
      </w:r>
      <w:r w:rsidR="00B938F4" w:rsidRPr="00033300">
        <w:rPr>
          <w:szCs w:val="22"/>
          <w:lang w:val="sr-Latn-ME"/>
        </w:rPr>
        <w:t>j</w:t>
      </w:r>
      <w:r w:rsidRPr="00033300">
        <w:rPr>
          <w:szCs w:val="22"/>
          <w:lang w:val="sr-Latn-ME"/>
        </w:rPr>
        <w:t>ene injekcije).</w:t>
      </w:r>
    </w:p>
    <w:p w14:paraId="08323B27" w14:textId="77777777" w:rsidR="00555A9B" w:rsidRPr="00033300" w:rsidRDefault="00555A9B">
      <w:pPr>
        <w:rPr>
          <w:szCs w:val="22"/>
          <w:lang w:val="sr-Latn-ME"/>
        </w:rPr>
      </w:pPr>
    </w:p>
    <w:p w14:paraId="0A140C68" w14:textId="170F4C9F" w:rsidR="00555A9B" w:rsidRPr="00033300" w:rsidRDefault="00555A9B">
      <w:pPr>
        <w:rPr>
          <w:szCs w:val="22"/>
          <w:lang w:val="sr-Latn-ME"/>
        </w:rPr>
      </w:pPr>
      <w:r w:rsidRPr="00033300">
        <w:rPr>
          <w:szCs w:val="22"/>
          <w:lang w:val="sr-Latn-ME"/>
        </w:rPr>
        <w:t>Često je prijavljivan blagi ili um</w:t>
      </w:r>
      <w:r w:rsidR="00806C37" w:rsidRPr="00033300">
        <w:rPr>
          <w:szCs w:val="22"/>
          <w:lang w:val="sr-Latn-ME"/>
        </w:rPr>
        <w:t>j</w:t>
      </w:r>
      <w:r w:rsidRPr="00033300">
        <w:rPr>
          <w:szCs w:val="22"/>
          <w:lang w:val="sr-Latn-ME"/>
        </w:rPr>
        <w:t>ereni sindrom ovarijalne hiperstimulacije (SOHS) i treba ga smatrati intri</w:t>
      </w:r>
      <w:r w:rsidR="000A0B0F" w:rsidRPr="00033300">
        <w:rPr>
          <w:szCs w:val="22"/>
          <w:lang w:val="sr-Latn-ME"/>
        </w:rPr>
        <w:t>n</w:t>
      </w:r>
      <w:r w:rsidRPr="00033300">
        <w:rPr>
          <w:szCs w:val="22"/>
          <w:lang w:val="sr-Latn-ME"/>
        </w:rPr>
        <w:t>zičnim rizikom procedure stimulacije jajnika. Težak SOHS zab</w:t>
      </w:r>
      <w:r w:rsidR="00806C37" w:rsidRPr="00033300">
        <w:rPr>
          <w:szCs w:val="22"/>
          <w:lang w:val="sr-Latn-ME"/>
        </w:rPr>
        <w:t>i</w:t>
      </w:r>
      <w:r w:rsidRPr="00033300">
        <w:rPr>
          <w:szCs w:val="22"/>
          <w:lang w:val="sr-Latn-ME"/>
        </w:rPr>
        <w:t>l</w:t>
      </w:r>
      <w:r w:rsidR="00806C37" w:rsidRPr="00033300">
        <w:rPr>
          <w:szCs w:val="22"/>
          <w:lang w:val="sr-Latn-ME"/>
        </w:rPr>
        <w:t>j</w:t>
      </w:r>
      <w:r w:rsidRPr="00033300">
        <w:rPr>
          <w:szCs w:val="22"/>
          <w:lang w:val="sr-Latn-ME"/>
        </w:rPr>
        <w:t>ežen je povremeno (vid</w:t>
      </w:r>
      <w:r w:rsidR="004778AF" w:rsidRPr="00033300">
        <w:rPr>
          <w:szCs w:val="22"/>
          <w:lang w:val="sr-Latn-ME"/>
        </w:rPr>
        <w:t>j</w:t>
      </w:r>
      <w:r w:rsidRPr="00033300">
        <w:rPr>
          <w:szCs w:val="22"/>
          <w:lang w:val="sr-Latn-ME"/>
        </w:rPr>
        <w:t xml:space="preserve">eti </w:t>
      </w:r>
      <w:r w:rsidR="004778AF" w:rsidRPr="00033300">
        <w:rPr>
          <w:szCs w:val="22"/>
          <w:lang w:val="sr-Latn-ME"/>
        </w:rPr>
        <w:t>dio</w:t>
      </w:r>
      <w:r w:rsidRPr="00033300">
        <w:rPr>
          <w:szCs w:val="22"/>
          <w:lang w:val="sr-Latn-ME"/>
        </w:rPr>
        <w:t xml:space="preserve"> 4.4).</w:t>
      </w:r>
    </w:p>
    <w:p w14:paraId="3E2C9EF7" w14:textId="77777777" w:rsidR="00555A9B" w:rsidRPr="00033300" w:rsidRDefault="00555A9B">
      <w:pPr>
        <w:rPr>
          <w:szCs w:val="22"/>
          <w:lang w:val="sr-Latn-ME"/>
        </w:rPr>
      </w:pPr>
    </w:p>
    <w:p w14:paraId="50DB3183" w14:textId="77777777" w:rsidR="00555A9B" w:rsidRPr="00033300" w:rsidRDefault="00555A9B">
      <w:pPr>
        <w:rPr>
          <w:szCs w:val="22"/>
          <w:lang w:val="sr-Latn-ME"/>
        </w:rPr>
      </w:pPr>
      <w:r w:rsidRPr="00033300">
        <w:rPr>
          <w:szCs w:val="22"/>
          <w:lang w:val="sr-Latn-ME"/>
        </w:rPr>
        <w:t>Tromboembolizam se može dogoditi veoma r</w:t>
      </w:r>
      <w:r w:rsidR="00B938F4" w:rsidRPr="00033300">
        <w:rPr>
          <w:szCs w:val="22"/>
          <w:lang w:val="sr-Latn-ME"/>
        </w:rPr>
        <w:t>ij</w:t>
      </w:r>
      <w:r w:rsidRPr="00033300">
        <w:rPr>
          <w:szCs w:val="22"/>
          <w:lang w:val="sr-Latn-ME"/>
        </w:rPr>
        <w:t>etko (vid</w:t>
      </w:r>
      <w:r w:rsidR="004778AF" w:rsidRPr="00033300">
        <w:rPr>
          <w:szCs w:val="22"/>
          <w:lang w:val="sr-Latn-ME"/>
        </w:rPr>
        <w:t>j</w:t>
      </w:r>
      <w:r w:rsidRPr="00033300">
        <w:rPr>
          <w:szCs w:val="22"/>
          <w:lang w:val="sr-Latn-ME"/>
        </w:rPr>
        <w:t xml:space="preserve">eti </w:t>
      </w:r>
      <w:r w:rsidR="004778AF" w:rsidRPr="00033300">
        <w:rPr>
          <w:szCs w:val="22"/>
          <w:lang w:val="sr-Latn-ME"/>
        </w:rPr>
        <w:t>dio</w:t>
      </w:r>
      <w:r w:rsidRPr="00033300">
        <w:rPr>
          <w:szCs w:val="22"/>
          <w:lang w:val="sr-Latn-ME"/>
        </w:rPr>
        <w:t xml:space="preserve"> 4.4).</w:t>
      </w:r>
    </w:p>
    <w:p w14:paraId="040748E2" w14:textId="77777777" w:rsidR="00555A9B" w:rsidRPr="00033300" w:rsidRDefault="00555A9B">
      <w:pPr>
        <w:rPr>
          <w:szCs w:val="22"/>
          <w:lang w:val="sr-Latn-ME"/>
        </w:rPr>
      </w:pPr>
    </w:p>
    <w:p w14:paraId="2683B4DC" w14:textId="77777777" w:rsidR="00555A9B" w:rsidRPr="00033300" w:rsidRDefault="00555A9B">
      <w:pPr>
        <w:pStyle w:val="knZulassung02"/>
        <w:ind w:left="0"/>
        <w:jc w:val="both"/>
        <w:rPr>
          <w:rFonts w:ascii="Times New Roman" w:hAnsi="Times New Roman"/>
          <w:iCs/>
          <w:noProof/>
          <w:sz w:val="22"/>
          <w:szCs w:val="22"/>
          <w:u w:val="single"/>
          <w:lang w:val="sr-Latn-ME"/>
        </w:rPr>
      </w:pPr>
      <w:r w:rsidRPr="00033300">
        <w:rPr>
          <w:rFonts w:ascii="Times New Roman" w:hAnsi="Times New Roman"/>
          <w:iCs/>
          <w:noProof/>
          <w:sz w:val="22"/>
          <w:szCs w:val="22"/>
          <w:u w:val="single"/>
          <w:lang w:val="sr-Latn-ME"/>
        </w:rPr>
        <w:t>Lista neželjenih reakcija:</w:t>
      </w:r>
    </w:p>
    <w:p w14:paraId="25BE1C96" w14:textId="77777777" w:rsidR="00555A9B" w:rsidRPr="00033300" w:rsidRDefault="00555A9B">
      <w:pPr>
        <w:rPr>
          <w:szCs w:val="22"/>
          <w:lang w:val="sr-Latn-ME"/>
        </w:rPr>
      </w:pPr>
    </w:p>
    <w:p w14:paraId="095B76F8" w14:textId="18992892" w:rsidR="00555A9B" w:rsidRPr="00033300" w:rsidRDefault="00555A9B">
      <w:pPr>
        <w:rPr>
          <w:szCs w:val="22"/>
          <w:lang w:val="sr-Latn-ME"/>
        </w:rPr>
      </w:pPr>
      <w:r w:rsidRPr="00033300">
        <w:rPr>
          <w:szCs w:val="22"/>
          <w:lang w:val="sr-Latn-ME"/>
        </w:rPr>
        <w:lastRenderedPageBreak/>
        <w:t>Neželjene reakcije su prema njihovoj učestalosti definisane na sl</w:t>
      </w:r>
      <w:r w:rsidR="002F75FC" w:rsidRPr="00033300">
        <w:rPr>
          <w:szCs w:val="22"/>
          <w:lang w:val="sr-Latn-ME"/>
        </w:rPr>
        <w:t>j</w:t>
      </w:r>
      <w:r w:rsidRPr="00033300">
        <w:rPr>
          <w:szCs w:val="22"/>
          <w:lang w:val="sr-Latn-ME"/>
        </w:rPr>
        <w:t>edeći način: veoma čest</w:t>
      </w:r>
      <w:r w:rsidR="002F75FC" w:rsidRPr="00033300">
        <w:rPr>
          <w:szCs w:val="22"/>
          <w:lang w:val="sr-Latn-ME"/>
        </w:rPr>
        <w:t>o</w:t>
      </w:r>
      <w:r w:rsidRPr="00033300">
        <w:rPr>
          <w:szCs w:val="22"/>
          <w:lang w:val="sr-Latn-ME"/>
        </w:rPr>
        <w:t xml:space="preserve"> (≥ 1/10); čest</w:t>
      </w:r>
      <w:r w:rsidR="002F75FC" w:rsidRPr="00033300">
        <w:rPr>
          <w:szCs w:val="22"/>
          <w:lang w:val="sr-Latn-ME"/>
        </w:rPr>
        <w:t>o</w:t>
      </w:r>
      <w:r w:rsidRPr="00033300">
        <w:rPr>
          <w:szCs w:val="22"/>
          <w:lang w:val="sr-Latn-ME"/>
        </w:rPr>
        <w:t xml:space="preserve"> (≥ 1/100 do &lt; 1/10); povremen</w:t>
      </w:r>
      <w:r w:rsidR="002F75FC" w:rsidRPr="00033300">
        <w:rPr>
          <w:szCs w:val="22"/>
          <w:lang w:val="sr-Latn-ME"/>
        </w:rPr>
        <w:t>o</w:t>
      </w:r>
      <w:r w:rsidRPr="00033300">
        <w:rPr>
          <w:szCs w:val="22"/>
          <w:lang w:val="sr-Latn-ME"/>
        </w:rPr>
        <w:t xml:space="preserve"> (≥ 1/1</w:t>
      </w:r>
      <w:r w:rsidR="00BD6482">
        <w:rPr>
          <w:szCs w:val="22"/>
          <w:lang w:val="sr-Latn-ME"/>
        </w:rPr>
        <w:t xml:space="preserve"> </w:t>
      </w:r>
      <w:r w:rsidRPr="00033300">
        <w:rPr>
          <w:szCs w:val="22"/>
          <w:lang w:val="sr-Latn-ME"/>
        </w:rPr>
        <w:t>000 do &lt; 1/100); r</w:t>
      </w:r>
      <w:r w:rsidR="00B938F4" w:rsidRPr="00033300">
        <w:rPr>
          <w:szCs w:val="22"/>
          <w:lang w:val="sr-Latn-ME"/>
        </w:rPr>
        <w:t>ij</w:t>
      </w:r>
      <w:r w:rsidRPr="00033300">
        <w:rPr>
          <w:szCs w:val="22"/>
          <w:lang w:val="sr-Latn-ME"/>
        </w:rPr>
        <w:t>etk</w:t>
      </w:r>
      <w:r w:rsidR="002F75FC" w:rsidRPr="00033300">
        <w:rPr>
          <w:szCs w:val="22"/>
          <w:lang w:val="sr-Latn-ME"/>
        </w:rPr>
        <w:t>o</w:t>
      </w:r>
      <w:r w:rsidRPr="00033300">
        <w:rPr>
          <w:szCs w:val="22"/>
          <w:lang w:val="sr-Latn-ME"/>
        </w:rPr>
        <w:t xml:space="preserve"> (≥ 1/10</w:t>
      </w:r>
      <w:r w:rsidR="00BD6482">
        <w:rPr>
          <w:szCs w:val="22"/>
          <w:lang w:val="sr-Latn-ME"/>
        </w:rPr>
        <w:t xml:space="preserve"> </w:t>
      </w:r>
      <w:r w:rsidRPr="00033300">
        <w:rPr>
          <w:szCs w:val="22"/>
          <w:lang w:val="sr-Latn-ME"/>
        </w:rPr>
        <w:t>000 do &lt; 1/1</w:t>
      </w:r>
      <w:r w:rsidR="00BD6482">
        <w:rPr>
          <w:szCs w:val="22"/>
          <w:lang w:val="sr-Latn-ME"/>
        </w:rPr>
        <w:t xml:space="preserve"> </w:t>
      </w:r>
      <w:r w:rsidRPr="00033300">
        <w:rPr>
          <w:szCs w:val="22"/>
          <w:lang w:val="sr-Latn-ME"/>
        </w:rPr>
        <w:t>000); veoma r</w:t>
      </w:r>
      <w:r w:rsidR="00B938F4" w:rsidRPr="00033300">
        <w:rPr>
          <w:szCs w:val="22"/>
          <w:lang w:val="sr-Latn-ME"/>
        </w:rPr>
        <w:t>ij</w:t>
      </w:r>
      <w:r w:rsidRPr="00033300">
        <w:rPr>
          <w:szCs w:val="22"/>
          <w:lang w:val="sr-Latn-ME"/>
        </w:rPr>
        <w:t>etk</w:t>
      </w:r>
      <w:r w:rsidR="002F75FC" w:rsidRPr="00033300">
        <w:rPr>
          <w:szCs w:val="22"/>
          <w:lang w:val="sr-Latn-ME"/>
        </w:rPr>
        <w:t>o</w:t>
      </w:r>
      <w:r w:rsidRPr="00033300">
        <w:rPr>
          <w:szCs w:val="22"/>
          <w:lang w:val="sr-Latn-ME"/>
        </w:rPr>
        <w:t xml:space="preserve"> (&lt; 1/10</w:t>
      </w:r>
      <w:r w:rsidR="00BD6482">
        <w:rPr>
          <w:szCs w:val="22"/>
          <w:lang w:val="sr-Latn-ME"/>
        </w:rPr>
        <w:t xml:space="preserve"> </w:t>
      </w:r>
      <w:r w:rsidRPr="00033300">
        <w:rPr>
          <w:szCs w:val="22"/>
          <w:lang w:val="sr-Latn-ME"/>
        </w:rPr>
        <w:t>000).</w:t>
      </w:r>
    </w:p>
    <w:p w14:paraId="14EFBEB8" w14:textId="77777777" w:rsidR="00555A9B" w:rsidRPr="00033300" w:rsidRDefault="00555A9B">
      <w:pPr>
        <w:rPr>
          <w:szCs w:val="22"/>
          <w:lang w:val="sr-Latn-ME"/>
        </w:rPr>
      </w:pPr>
    </w:p>
    <w:p w14:paraId="4C745C47" w14:textId="77777777" w:rsidR="00555A9B" w:rsidRPr="00033300" w:rsidRDefault="00555A9B">
      <w:pPr>
        <w:rPr>
          <w:iCs/>
          <w:szCs w:val="22"/>
          <w:u w:val="single"/>
          <w:lang w:val="sr-Latn-ME"/>
        </w:rPr>
      </w:pPr>
      <w:r w:rsidRPr="00033300">
        <w:rPr>
          <w:iCs/>
          <w:szCs w:val="22"/>
          <w:u w:val="single"/>
          <w:lang w:val="sr-Latn-ME"/>
        </w:rPr>
        <w:t>Terapija kod žena</w:t>
      </w:r>
    </w:p>
    <w:p w14:paraId="2704FBEB" w14:textId="77777777" w:rsidR="00555A9B" w:rsidRPr="00033300" w:rsidRDefault="00555A9B">
      <w:pPr>
        <w:rPr>
          <w:szCs w:val="22"/>
          <w:lang w:val="sr-Latn-ME"/>
        </w:rPr>
      </w:pPr>
    </w:p>
    <w:p w14:paraId="05411DF9" w14:textId="5CDC40D2" w:rsidR="00555A9B" w:rsidRPr="00033300" w:rsidRDefault="00555A9B">
      <w:pPr>
        <w:rPr>
          <w:i/>
          <w:szCs w:val="22"/>
          <w:u w:val="single"/>
          <w:lang w:val="sr-Latn-ME"/>
        </w:rPr>
      </w:pPr>
      <w:r w:rsidRPr="00033300">
        <w:rPr>
          <w:i/>
          <w:szCs w:val="22"/>
          <w:u w:val="single"/>
          <w:lang w:val="sr-Latn-ME"/>
        </w:rPr>
        <w:t>Poremećaji imunog sistema</w:t>
      </w:r>
    </w:p>
    <w:p w14:paraId="2E278464" w14:textId="79884D1F" w:rsidR="00555A9B" w:rsidRPr="00033300" w:rsidRDefault="00555A9B">
      <w:pPr>
        <w:rPr>
          <w:szCs w:val="22"/>
          <w:lang w:val="sr-Latn-ME"/>
        </w:rPr>
      </w:pPr>
      <w:r w:rsidRPr="00033300">
        <w:rPr>
          <w:szCs w:val="22"/>
          <w:lang w:val="sr-Latn-ME"/>
        </w:rPr>
        <w:t>Veoma r</w:t>
      </w:r>
      <w:r w:rsidR="004778AF" w:rsidRPr="00033300">
        <w:rPr>
          <w:szCs w:val="22"/>
          <w:lang w:val="sr-Latn-ME"/>
        </w:rPr>
        <w:t>ij</w:t>
      </w:r>
      <w:r w:rsidRPr="00033300">
        <w:rPr>
          <w:szCs w:val="22"/>
          <w:lang w:val="sr-Latn-ME"/>
        </w:rPr>
        <w:t>etk</w:t>
      </w:r>
      <w:r w:rsidR="004778AF" w:rsidRPr="00033300">
        <w:rPr>
          <w:szCs w:val="22"/>
          <w:lang w:val="sr-Latn-ME"/>
        </w:rPr>
        <w:t>o</w:t>
      </w:r>
      <w:r w:rsidRPr="00033300">
        <w:rPr>
          <w:szCs w:val="22"/>
          <w:lang w:val="sr-Latn-ME"/>
        </w:rPr>
        <w:t>:</w:t>
      </w:r>
      <w:r w:rsidRPr="00033300">
        <w:rPr>
          <w:szCs w:val="22"/>
          <w:lang w:val="sr-Latn-ME"/>
        </w:rPr>
        <w:tab/>
        <w:t>Blage do teške reakcije preos</w:t>
      </w:r>
      <w:r w:rsidR="00DC2FEB" w:rsidRPr="00033300">
        <w:rPr>
          <w:szCs w:val="22"/>
          <w:lang w:val="sr-Latn-ME"/>
        </w:rPr>
        <w:t>j</w:t>
      </w:r>
      <w:r w:rsidRPr="00033300">
        <w:rPr>
          <w:szCs w:val="22"/>
          <w:lang w:val="sr-Latn-ME"/>
        </w:rPr>
        <w:t>etljivosti uključujući analfilaktičke reakcije i šok</w:t>
      </w:r>
    </w:p>
    <w:p w14:paraId="3D0ECD3D" w14:textId="77777777" w:rsidR="00555A9B" w:rsidRPr="00033300" w:rsidRDefault="00555A9B">
      <w:pPr>
        <w:rPr>
          <w:szCs w:val="22"/>
          <w:u w:val="single"/>
          <w:lang w:val="sr-Latn-ME"/>
        </w:rPr>
      </w:pPr>
    </w:p>
    <w:p w14:paraId="7BE47FFD" w14:textId="77777777" w:rsidR="00555A9B" w:rsidRPr="00033300" w:rsidRDefault="00555A9B">
      <w:pPr>
        <w:rPr>
          <w:i/>
          <w:szCs w:val="22"/>
          <w:u w:val="single"/>
          <w:lang w:val="sr-Latn-ME"/>
        </w:rPr>
      </w:pPr>
      <w:r w:rsidRPr="00033300">
        <w:rPr>
          <w:i/>
          <w:szCs w:val="22"/>
          <w:u w:val="single"/>
          <w:lang w:val="sr-Latn-ME"/>
        </w:rPr>
        <w:t>Poremećaji nervnog sistema</w:t>
      </w:r>
    </w:p>
    <w:p w14:paraId="080EFD28" w14:textId="52213230" w:rsidR="00555A9B" w:rsidRPr="00033300" w:rsidRDefault="00555A9B">
      <w:pPr>
        <w:rPr>
          <w:szCs w:val="22"/>
          <w:lang w:val="sr-Latn-ME"/>
        </w:rPr>
      </w:pPr>
      <w:r w:rsidRPr="00033300">
        <w:rPr>
          <w:szCs w:val="22"/>
          <w:lang w:val="sr-Latn-ME"/>
        </w:rPr>
        <w:t>Veoma čest</w:t>
      </w:r>
      <w:r w:rsidR="002F75FC" w:rsidRPr="00033300">
        <w:rPr>
          <w:szCs w:val="22"/>
          <w:lang w:val="sr-Latn-ME"/>
        </w:rPr>
        <w:t>o</w:t>
      </w:r>
      <w:r w:rsidRPr="00033300">
        <w:rPr>
          <w:szCs w:val="22"/>
          <w:lang w:val="sr-Latn-ME"/>
        </w:rPr>
        <w:t>:</w:t>
      </w:r>
      <w:r w:rsidR="002F75FC" w:rsidRPr="00033300">
        <w:rPr>
          <w:szCs w:val="22"/>
          <w:lang w:val="sr-Latn-ME"/>
        </w:rPr>
        <w:t xml:space="preserve"> </w:t>
      </w:r>
      <w:r w:rsidRPr="00033300">
        <w:rPr>
          <w:szCs w:val="22"/>
          <w:lang w:val="sr-Latn-ME"/>
        </w:rPr>
        <w:t>Glavobolja</w:t>
      </w:r>
    </w:p>
    <w:p w14:paraId="42129EE7" w14:textId="77777777" w:rsidR="00555A9B" w:rsidRPr="00033300" w:rsidRDefault="00555A9B">
      <w:pPr>
        <w:rPr>
          <w:szCs w:val="22"/>
          <w:lang w:val="sr-Latn-ME"/>
        </w:rPr>
      </w:pPr>
    </w:p>
    <w:p w14:paraId="5F66E6AC" w14:textId="77777777" w:rsidR="00555A9B" w:rsidRPr="00033300" w:rsidRDefault="00555A9B">
      <w:pPr>
        <w:rPr>
          <w:i/>
          <w:szCs w:val="22"/>
          <w:u w:val="single"/>
          <w:lang w:val="sr-Latn-ME"/>
        </w:rPr>
      </w:pPr>
      <w:r w:rsidRPr="00033300">
        <w:rPr>
          <w:i/>
          <w:szCs w:val="22"/>
          <w:u w:val="single"/>
          <w:lang w:val="sr-Latn-ME"/>
        </w:rPr>
        <w:t>Vaskularni poremećaji</w:t>
      </w:r>
    </w:p>
    <w:p w14:paraId="09AC3DC3" w14:textId="5E8F2B9C" w:rsidR="00555A9B" w:rsidRPr="00033300" w:rsidRDefault="00555A9B">
      <w:pPr>
        <w:rPr>
          <w:szCs w:val="22"/>
          <w:lang w:val="sr-Latn-ME"/>
        </w:rPr>
      </w:pPr>
      <w:r w:rsidRPr="00033300">
        <w:rPr>
          <w:szCs w:val="22"/>
          <w:lang w:val="sr-Latn-ME"/>
        </w:rPr>
        <w:t>Veoma r</w:t>
      </w:r>
      <w:r w:rsidR="004778AF" w:rsidRPr="00033300">
        <w:rPr>
          <w:szCs w:val="22"/>
          <w:lang w:val="sr-Latn-ME"/>
        </w:rPr>
        <w:t>ij</w:t>
      </w:r>
      <w:r w:rsidRPr="00033300">
        <w:rPr>
          <w:szCs w:val="22"/>
          <w:lang w:val="sr-Latn-ME"/>
        </w:rPr>
        <w:t>etk</w:t>
      </w:r>
      <w:r w:rsidR="00543573" w:rsidRPr="00033300">
        <w:rPr>
          <w:szCs w:val="22"/>
          <w:lang w:val="sr-Latn-ME"/>
        </w:rPr>
        <w:t>o</w:t>
      </w:r>
      <w:r w:rsidRPr="00033300">
        <w:rPr>
          <w:szCs w:val="22"/>
          <w:lang w:val="sr-Latn-ME"/>
        </w:rPr>
        <w:t>:</w:t>
      </w:r>
      <w:r w:rsidRPr="00033300">
        <w:rPr>
          <w:szCs w:val="22"/>
          <w:lang w:val="sr-Latn-ME"/>
        </w:rPr>
        <w:tab/>
        <w:t>Tromboembolizam</w:t>
      </w:r>
      <w:r w:rsidR="00B40440" w:rsidRPr="00033300">
        <w:rPr>
          <w:szCs w:val="22"/>
          <w:lang w:val="sr-Latn-ME"/>
        </w:rPr>
        <w:t xml:space="preserve"> (povezan ili nepovezan sa SOHS)</w:t>
      </w:r>
    </w:p>
    <w:p w14:paraId="2FCA1D2F" w14:textId="77777777" w:rsidR="00555A9B" w:rsidRPr="00033300" w:rsidRDefault="00555A9B">
      <w:pPr>
        <w:rPr>
          <w:szCs w:val="22"/>
          <w:lang w:val="sr-Latn-ME"/>
        </w:rPr>
      </w:pPr>
    </w:p>
    <w:p w14:paraId="77CE6884" w14:textId="77777777" w:rsidR="00555A9B" w:rsidRPr="00033300" w:rsidRDefault="00555A9B">
      <w:pPr>
        <w:rPr>
          <w:i/>
          <w:szCs w:val="22"/>
          <w:u w:val="single"/>
          <w:lang w:val="sr-Latn-ME"/>
        </w:rPr>
      </w:pPr>
      <w:r w:rsidRPr="00033300">
        <w:rPr>
          <w:i/>
          <w:szCs w:val="22"/>
          <w:u w:val="single"/>
          <w:lang w:val="sr-Latn-ME"/>
        </w:rPr>
        <w:t>Respiratorni, torakalni i medijastinalni poremećaji</w:t>
      </w:r>
    </w:p>
    <w:p w14:paraId="448C84FE" w14:textId="3588E726" w:rsidR="00555A9B" w:rsidRPr="00033300" w:rsidRDefault="00555A9B">
      <w:pPr>
        <w:rPr>
          <w:szCs w:val="22"/>
          <w:lang w:val="sr-Latn-ME"/>
        </w:rPr>
      </w:pPr>
      <w:r w:rsidRPr="00033300">
        <w:rPr>
          <w:szCs w:val="22"/>
          <w:lang w:val="sr-Latn-ME"/>
        </w:rPr>
        <w:t>Veoma r</w:t>
      </w:r>
      <w:r w:rsidR="00806C37" w:rsidRPr="00033300">
        <w:rPr>
          <w:szCs w:val="22"/>
          <w:lang w:val="sr-Latn-ME"/>
        </w:rPr>
        <w:t>ij</w:t>
      </w:r>
      <w:r w:rsidRPr="00033300">
        <w:rPr>
          <w:szCs w:val="22"/>
          <w:lang w:val="sr-Latn-ME"/>
        </w:rPr>
        <w:t>etk</w:t>
      </w:r>
      <w:r w:rsidR="002F75FC" w:rsidRPr="00033300">
        <w:rPr>
          <w:szCs w:val="22"/>
          <w:lang w:val="sr-Latn-ME"/>
        </w:rPr>
        <w:t>o</w:t>
      </w:r>
      <w:r w:rsidRPr="00033300">
        <w:rPr>
          <w:szCs w:val="22"/>
          <w:lang w:val="sr-Latn-ME"/>
        </w:rPr>
        <w:t>: Egzacerbacija ili pogoršanje astme</w:t>
      </w:r>
    </w:p>
    <w:p w14:paraId="5DD6D39F" w14:textId="77777777" w:rsidR="00555A9B" w:rsidRPr="00033300" w:rsidRDefault="00555A9B">
      <w:pPr>
        <w:rPr>
          <w:szCs w:val="22"/>
          <w:u w:val="single"/>
          <w:lang w:val="sr-Latn-ME"/>
        </w:rPr>
      </w:pPr>
    </w:p>
    <w:p w14:paraId="15816251" w14:textId="77777777" w:rsidR="00555A9B" w:rsidRPr="00033300" w:rsidRDefault="00555A9B">
      <w:pPr>
        <w:rPr>
          <w:i/>
          <w:szCs w:val="22"/>
          <w:u w:val="single"/>
          <w:lang w:val="sr-Latn-ME"/>
        </w:rPr>
      </w:pPr>
      <w:r w:rsidRPr="00033300">
        <w:rPr>
          <w:i/>
          <w:szCs w:val="22"/>
          <w:u w:val="single"/>
          <w:lang w:val="sr-Latn-ME"/>
        </w:rPr>
        <w:t>Gastrointestinalni poremećaji</w:t>
      </w:r>
    </w:p>
    <w:p w14:paraId="1FA571F4" w14:textId="24A953D5" w:rsidR="00555A9B" w:rsidRPr="00033300" w:rsidRDefault="00555A9B">
      <w:pPr>
        <w:ind w:left="1134" w:hanging="1134"/>
        <w:rPr>
          <w:szCs w:val="22"/>
          <w:lang w:val="sr-Latn-ME"/>
        </w:rPr>
      </w:pPr>
      <w:r w:rsidRPr="00033300">
        <w:rPr>
          <w:szCs w:val="22"/>
          <w:lang w:val="sr-Latn-ME"/>
        </w:rPr>
        <w:t>Čest</w:t>
      </w:r>
      <w:r w:rsidR="002F75FC" w:rsidRPr="00033300">
        <w:rPr>
          <w:szCs w:val="22"/>
          <w:lang w:val="sr-Latn-ME"/>
        </w:rPr>
        <w:t>o</w:t>
      </w:r>
      <w:r w:rsidRPr="00033300">
        <w:rPr>
          <w:szCs w:val="22"/>
          <w:lang w:val="sr-Latn-ME"/>
        </w:rPr>
        <w:t xml:space="preserve">: Abdominalni bol, distenzija abdomena, nelagodnost u abdomenu, mučnina, povraćanje, dijareja </w:t>
      </w:r>
    </w:p>
    <w:p w14:paraId="29115DC8" w14:textId="77777777" w:rsidR="00555A9B" w:rsidRPr="00033300" w:rsidRDefault="00555A9B">
      <w:pPr>
        <w:rPr>
          <w:szCs w:val="22"/>
          <w:lang w:val="sr-Latn-ME"/>
        </w:rPr>
      </w:pPr>
    </w:p>
    <w:p w14:paraId="1A4787B8" w14:textId="77777777" w:rsidR="00555A9B" w:rsidRPr="00033300" w:rsidRDefault="00555A9B">
      <w:pPr>
        <w:rPr>
          <w:i/>
          <w:szCs w:val="22"/>
          <w:u w:val="single"/>
          <w:lang w:val="sr-Latn-ME"/>
        </w:rPr>
      </w:pPr>
      <w:r w:rsidRPr="00033300">
        <w:rPr>
          <w:i/>
          <w:szCs w:val="22"/>
          <w:u w:val="single"/>
          <w:lang w:val="sr-Latn-ME"/>
        </w:rPr>
        <w:t>Poremećaji reproduktivnog sistema i dojki</w:t>
      </w:r>
    </w:p>
    <w:p w14:paraId="452E4AF3" w14:textId="0F01D811" w:rsidR="00555A9B" w:rsidRPr="00033300" w:rsidRDefault="00555A9B">
      <w:pPr>
        <w:rPr>
          <w:szCs w:val="22"/>
          <w:lang w:val="sr-Latn-ME"/>
        </w:rPr>
      </w:pPr>
      <w:r w:rsidRPr="00033300">
        <w:rPr>
          <w:szCs w:val="22"/>
          <w:lang w:val="sr-Latn-ME"/>
        </w:rPr>
        <w:t>Veoma čest</w:t>
      </w:r>
      <w:r w:rsidR="00256CBB" w:rsidRPr="00033300">
        <w:rPr>
          <w:szCs w:val="22"/>
          <w:lang w:val="sr-Latn-ME"/>
        </w:rPr>
        <w:t>o</w:t>
      </w:r>
      <w:r w:rsidRPr="00033300">
        <w:rPr>
          <w:szCs w:val="22"/>
          <w:lang w:val="sr-Latn-ME"/>
        </w:rPr>
        <w:t>:</w:t>
      </w:r>
      <w:r w:rsidRPr="00033300">
        <w:rPr>
          <w:szCs w:val="22"/>
          <w:lang w:val="sr-Latn-ME"/>
        </w:rPr>
        <w:tab/>
        <w:t>Ovarijalne ciste</w:t>
      </w:r>
    </w:p>
    <w:p w14:paraId="1BFE3375" w14:textId="54CAB4CE" w:rsidR="00555A9B" w:rsidRPr="00033300" w:rsidRDefault="00555A9B">
      <w:pPr>
        <w:rPr>
          <w:szCs w:val="22"/>
          <w:lang w:val="sr-Latn-ME"/>
        </w:rPr>
      </w:pPr>
      <w:r w:rsidRPr="00033300">
        <w:rPr>
          <w:szCs w:val="22"/>
          <w:lang w:val="sr-Latn-ME"/>
        </w:rPr>
        <w:t>Čest</w:t>
      </w:r>
      <w:r w:rsidR="00256CBB" w:rsidRPr="00033300">
        <w:rPr>
          <w:szCs w:val="22"/>
          <w:lang w:val="sr-Latn-ME"/>
        </w:rPr>
        <w:t>o</w:t>
      </w:r>
      <w:r w:rsidRPr="00033300">
        <w:rPr>
          <w:szCs w:val="22"/>
          <w:lang w:val="sr-Latn-ME"/>
        </w:rPr>
        <w:t>:</w:t>
      </w:r>
      <w:r w:rsidRPr="00033300">
        <w:rPr>
          <w:szCs w:val="22"/>
          <w:lang w:val="sr-Latn-ME"/>
        </w:rPr>
        <w:tab/>
      </w:r>
      <w:r w:rsidRPr="00033300">
        <w:rPr>
          <w:szCs w:val="22"/>
          <w:lang w:val="sr-Latn-ME"/>
        </w:rPr>
        <w:tab/>
        <w:t>Blag ili um</w:t>
      </w:r>
      <w:r w:rsidR="00806C37" w:rsidRPr="00033300">
        <w:rPr>
          <w:szCs w:val="22"/>
          <w:lang w:val="sr-Latn-ME"/>
        </w:rPr>
        <w:t>j</w:t>
      </w:r>
      <w:r w:rsidRPr="00033300">
        <w:rPr>
          <w:szCs w:val="22"/>
          <w:lang w:val="sr-Latn-ME"/>
        </w:rPr>
        <w:t xml:space="preserve">eren SOHS (uključujući pridruženu simptomatologiju) </w:t>
      </w:r>
    </w:p>
    <w:p w14:paraId="0208C78E" w14:textId="7F871840" w:rsidR="00555A9B" w:rsidRPr="00033300" w:rsidRDefault="00555A9B">
      <w:pPr>
        <w:rPr>
          <w:szCs w:val="22"/>
          <w:lang w:val="sr-Latn-ME"/>
        </w:rPr>
      </w:pPr>
      <w:r w:rsidRPr="00033300">
        <w:rPr>
          <w:szCs w:val="22"/>
          <w:lang w:val="sr-Latn-ME"/>
        </w:rPr>
        <w:t>Povremen</w:t>
      </w:r>
      <w:r w:rsidR="00256CBB" w:rsidRPr="00033300">
        <w:rPr>
          <w:szCs w:val="22"/>
          <w:lang w:val="sr-Latn-ME"/>
        </w:rPr>
        <w:t>o</w:t>
      </w:r>
      <w:r w:rsidRPr="00033300">
        <w:rPr>
          <w:szCs w:val="22"/>
          <w:lang w:val="sr-Latn-ME"/>
        </w:rPr>
        <w:t>:</w:t>
      </w:r>
      <w:r w:rsidRPr="00033300">
        <w:rPr>
          <w:szCs w:val="22"/>
          <w:lang w:val="sr-Latn-ME"/>
        </w:rPr>
        <w:tab/>
        <w:t>Težak SOHS (uključujući pridruženu simptomatologiju) (vid</w:t>
      </w:r>
      <w:r w:rsidR="00B938F4" w:rsidRPr="00033300">
        <w:rPr>
          <w:szCs w:val="22"/>
          <w:lang w:val="sr-Latn-ME"/>
        </w:rPr>
        <w:t>j</w:t>
      </w:r>
      <w:r w:rsidRPr="00033300">
        <w:rPr>
          <w:szCs w:val="22"/>
          <w:lang w:val="sr-Latn-ME"/>
        </w:rPr>
        <w:t xml:space="preserve">eti </w:t>
      </w:r>
      <w:r w:rsidR="00806C37" w:rsidRPr="00033300">
        <w:rPr>
          <w:szCs w:val="22"/>
          <w:lang w:val="sr-Latn-ME"/>
        </w:rPr>
        <w:t>dio</w:t>
      </w:r>
      <w:r w:rsidR="00D24631" w:rsidRPr="00033300">
        <w:rPr>
          <w:szCs w:val="22"/>
          <w:lang w:val="sr-Latn-ME"/>
        </w:rPr>
        <w:t xml:space="preserve"> </w:t>
      </w:r>
      <w:r w:rsidRPr="00033300">
        <w:rPr>
          <w:szCs w:val="22"/>
          <w:lang w:val="sr-Latn-ME"/>
        </w:rPr>
        <w:t>4.4)</w:t>
      </w:r>
    </w:p>
    <w:p w14:paraId="25DC40F8" w14:textId="7CBA5225" w:rsidR="00555A9B" w:rsidRPr="00033300" w:rsidRDefault="00555A9B">
      <w:pPr>
        <w:tabs>
          <w:tab w:val="left" w:pos="1418"/>
        </w:tabs>
        <w:rPr>
          <w:szCs w:val="22"/>
          <w:lang w:val="sr-Latn-ME"/>
        </w:rPr>
      </w:pPr>
      <w:r w:rsidRPr="00033300">
        <w:rPr>
          <w:szCs w:val="22"/>
          <w:lang w:val="sr-Latn-ME"/>
        </w:rPr>
        <w:t>R</w:t>
      </w:r>
      <w:r w:rsidR="004778AF" w:rsidRPr="00033300">
        <w:rPr>
          <w:szCs w:val="22"/>
          <w:lang w:val="sr-Latn-ME"/>
        </w:rPr>
        <w:t>ij</w:t>
      </w:r>
      <w:r w:rsidRPr="00033300">
        <w:rPr>
          <w:szCs w:val="22"/>
          <w:lang w:val="sr-Latn-ME"/>
        </w:rPr>
        <w:t>etk</w:t>
      </w:r>
      <w:r w:rsidR="00256CBB" w:rsidRPr="00033300">
        <w:rPr>
          <w:szCs w:val="22"/>
          <w:lang w:val="sr-Latn-ME"/>
        </w:rPr>
        <w:t>o</w:t>
      </w:r>
      <w:r w:rsidRPr="00033300">
        <w:rPr>
          <w:szCs w:val="22"/>
          <w:lang w:val="sr-Latn-ME"/>
        </w:rPr>
        <w:t>:</w:t>
      </w:r>
      <w:r w:rsidRPr="00033300">
        <w:rPr>
          <w:szCs w:val="22"/>
          <w:lang w:val="sr-Latn-ME"/>
        </w:rPr>
        <w:tab/>
      </w:r>
      <w:r w:rsidR="00256CBB" w:rsidRPr="00033300">
        <w:rPr>
          <w:szCs w:val="22"/>
          <w:lang w:val="sr-Latn-ME"/>
        </w:rPr>
        <w:t xml:space="preserve"> </w:t>
      </w:r>
      <w:r w:rsidRPr="00033300">
        <w:rPr>
          <w:szCs w:val="22"/>
          <w:lang w:val="sr-Latn-ME"/>
        </w:rPr>
        <w:t xml:space="preserve">Komplikacija teškog SOHS </w:t>
      </w:r>
    </w:p>
    <w:p w14:paraId="0DB52E49" w14:textId="77777777" w:rsidR="00555A9B" w:rsidRPr="00033300" w:rsidRDefault="00555A9B">
      <w:pPr>
        <w:rPr>
          <w:szCs w:val="22"/>
          <w:lang w:val="sr-Latn-ME"/>
        </w:rPr>
      </w:pPr>
    </w:p>
    <w:p w14:paraId="7ABD55DF" w14:textId="74E8B18A" w:rsidR="00555A9B" w:rsidRPr="00033300" w:rsidRDefault="00555A9B">
      <w:pPr>
        <w:rPr>
          <w:i/>
          <w:szCs w:val="22"/>
          <w:u w:val="single"/>
          <w:lang w:val="sr-Latn-ME"/>
        </w:rPr>
      </w:pPr>
      <w:r w:rsidRPr="00033300">
        <w:rPr>
          <w:i/>
          <w:szCs w:val="22"/>
          <w:u w:val="single"/>
          <w:lang w:val="sr-Latn-ME"/>
        </w:rPr>
        <w:t>Opšti poremećaji i reakcije na m</w:t>
      </w:r>
      <w:r w:rsidR="00806C37" w:rsidRPr="00033300">
        <w:rPr>
          <w:i/>
          <w:szCs w:val="22"/>
          <w:u w:val="single"/>
          <w:lang w:val="sr-Latn-ME"/>
        </w:rPr>
        <w:t>j</w:t>
      </w:r>
      <w:r w:rsidRPr="00033300">
        <w:rPr>
          <w:i/>
          <w:szCs w:val="22"/>
          <w:u w:val="single"/>
          <w:lang w:val="sr-Latn-ME"/>
        </w:rPr>
        <w:t>estu prim</w:t>
      </w:r>
      <w:r w:rsidR="00806C37" w:rsidRPr="00033300">
        <w:rPr>
          <w:i/>
          <w:szCs w:val="22"/>
          <w:u w:val="single"/>
          <w:lang w:val="sr-Latn-ME"/>
        </w:rPr>
        <w:t>j</w:t>
      </w:r>
      <w:r w:rsidRPr="00033300">
        <w:rPr>
          <w:i/>
          <w:szCs w:val="22"/>
          <w:u w:val="single"/>
          <w:lang w:val="sr-Latn-ME"/>
        </w:rPr>
        <w:t>ene</w:t>
      </w:r>
    </w:p>
    <w:p w14:paraId="4C94446C" w14:textId="5E3B56F6" w:rsidR="00555A9B" w:rsidRPr="00033300" w:rsidRDefault="00555A9B">
      <w:pPr>
        <w:tabs>
          <w:tab w:val="left" w:pos="1350"/>
        </w:tabs>
        <w:ind w:left="1260" w:hanging="1260"/>
        <w:rPr>
          <w:szCs w:val="22"/>
          <w:lang w:val="sr-Latn-ME"/>
        </w:rPr>
      </w:pPr>
      <w:r w:rsidRPr="00033300">
        <w:rPr>
          <w:szCs w:val="22"/>
          <w:lang w:val="sr-Latn-ME"/>
        </w:rPr>
        <w:t>Veoma čest</w:t>
      </w:r>
      <w:r w:rsidR="00256CBB" w:rsidRPr="00033300">
        <w:rPr>
          <w:szCs w:val="22"/>
          <w:lang w:val="sr-Latn-ME"/>
        </w:rPr>
        <w:t>o</w:t>
      </w:r>
      <w:r w:rsidRPr="00033300">
        <w:rPr>
          <w:szCs w:val="22"/>
          <w:lang w:val="sr-Latn-ME"/>
        </w:rPr>
        <w:t>: Reakcije na m</w:t>
      </w:r>
      <w:r w:rsidR="00B938F4" w:rsidRPr="00033300">
        <w:rPr>
          <w:szCs w:val="22"/>
          <w:lang w:val="sr-Latn-ME"/>
        </w:rPr>
        <w:t>j</w:t>
      </w:r>
      <w:r w:rsidRPr="00033300">
        <w:rPr>
          <w:szCs w:val="22"/>
          <w:lang w:val="sr-Latn-ME"/>
        </w:rPr>
        <w:t>estu prim</w:t>
      </w:r>
      <w:r w:rsidR="00B938F4" w:rsidRPr="00033300">
        <w:rPr>
          <w:szCs w:val="22"/>
          <w:lang w:val="sr-Latn-ME"/>
        </w:rPr>
        <w:t>j</w:t>
      </w:r>
      <w:r w:rsidRPr="00033300">
        <w:rPr>
          <w:szCs w:val="22"/>
          <w:lang w:val="sr-Latn-ME"/>
        </w:rPr>
        <w:t>ene injekcije (npr. bol, eritem, hematom, otok i/ili iritacija na m</w:t>
      </w:r>
      <w:r w:rsidR="006F14AE" w:rsidRPr="00033300">
        <w:rPr>
          <w:szCs w:val="22"/>
          <w:lang w:val="sr-Latn-ME"/>
        </w:rPr>
        <w:t>j</w:t>
      </w:r>
      <w:r w:rsidRPr="00033300">
        <w:rPr>
          <w:szCs w:val="22"/>
          <w:lang w:val="sr-Latn-ME"/>
        </w:rPr>
        <w:t>estu</w:t>
      </w:r>
      <w:r w:rsidR="00256CBB" w:rsidRPr="00033300">
        <w:rPr>
          <w:szCs w:val="22"/>
          <w:lang w:val="sr-Latn-ME"/>
        </w:rPr>
        <w:t xml:space="preserve"> </w:t>
      </w:r>
      <w:r w:rsidRPr="00033300">
        <w:rPr>
          <w:szCs w:val="22"/>
          <w:lang w:val="sr-Latn-ME"/>
        </w:rPr>
        <w:t>prim</w:t>
      </w:r>
      <w:r w:rsidR="00B938F4" w:rsidRPr="00033300">
        <w:rPr>
          <w:szCs w:val="22"/>
          <w:lang w:val="sr-Latn-ME"/>
        </w:rPr>
        <w:t>j</w:t>
      </w:r>
      <w:r w:rsidRPr="00033300">
        <w:rPr>
          <w:szCs w:val="22"/>
          <w:lang w:val="sr-Latn-ME"/>
        </w:rPr>
        <w:t>ene)</w:t>
      </w:r>
    </w:p>
    <w:p w14:paraId="6F11B92D" w14:textId="77777777" w:rsidR="00555A9B" w:rsidRPr="00033300" w:rsidRDefault="00555A9B">
      <w:pPr>
        <w:rPr>
          <w:i/>
          <w:iCs/>
          <w:szCs w:val="22"/>
          <w:u w:val="single"/>
          <w:lang w:val="sr-Latn-ME"/>
        </w:rPr>
      </w:pPr>
    </w:p>
    <w:p w14:paraId="15F9DA4D" w14:textId="77777777" w:rsidR="00555A9B" w:rsidRPr="00033300" w:rsidRDefault="00555A9B">
      <w:pPr>
        <w:keepNext/>
        <w:rPr>
          <w:iCs/>
          <w:szCs w:val="22"/>
          <w:u w:val="single"/>
          <w:lang w:val="sr-Latn-ME"/>
        </w:rPr>
      </w:pPr>
      <w:r w:rsidRPr="00033300">
        <w:rPr>
          <w:iCs/>
          <w:szCs w:val="22"/>
          <w:u w:val="single"/>
          <w:lang w:val="sr-Latn-ME"/>
        </w:rPr>
        <w:t>Terapija kod muškaraca</w:t>
      </w:r>
    </w:p>
    <w:p w14:paraId="2D3885A1" w14:textId="77777777" w:rsidR="00555A9B" w:rsidRPr="00033300" w:rsidRDefault="00555A9B">
      <w:pPr>
        <w:keepNext/>
        <w:rPr>
          <w:szCs w:val="22"/>
          <w:lang w:val="sr-Latn-ME"/>
        </w:rPr>
      </w:pPr>
    </w:p>
    <w:p w14:paraId="6C6B3A2B" w14:textId="2583F9EE" w:rsidR="00555A9B" w:rsidRPr="00033300" w:rsidRDefault="00555A9B">
      <w:pPr>
        <w:keepNext/>
        <w:rPr>
          <w:i/>
          <w:szCs w:val="22"/>
          <w:u w:val="single"/>
          <w:lang w:val="sr-Latn-ME"/>
        </w:rPr>
      </w:pPr>
      <w:r w:rsidRPr="00033300">
        <w:rPr>
          <w:i/>
          <w:szCs w:val="22"/>
          <w:u w:val="single"/>
          <w:lang w:val="sr-Latn-ME"/>
        </w:rPr>
        <w:t>Poremećaji imunog sistema</w:t>
      </w:r>
    </w:p>
    <w:p w14:paraId="68A364CD" w14:textId="0FC92A6A" w:rsidR="00555A9B" w:rsidRPr="00033300" w:rsidRDefault="00555A9B">
      <w:pPr>
        <w:rPr>
          <w:szCs w:val="22"/>
          <w:lang w:val="sr-Latn-ME"/>
        </w:rPr>
      </w:pPr>
      <w:r w:rsidRPr="00033300">
        <w:rPr>
          <w:szCs w:val="22"/>
          <w:lang w:val="sr-Latn-ME"/>
        </w:rPr>
        <w:t>Veoma r</w:t>
      </w:r>
      <w:r w:rsidR="004778AF" w:rsidRPr="00033300">
        <w:rPr>
          <w:szCs w:val="22"/>
          <w:lang w:val="sr-Latn-ME"/>
        </w:rPr>
        <w:t>ij</w:t>
      </w:r>
      <w:r w:rsidRPr="00033300">
        <w:rPr>
          <w:szCs w:val="22"/>
          <w:lang w:val="sr-Latn-ME"/>
        </w:rPr>
        <w:t>etk</w:t>
      </w:r>
      <w:r w:rsidR="00256CBB" w:rsidRPr="00033300">
        <w:rPr>
          <w:szCs w:val="22"/>
          <w:lang w:val="sr-Latn-ME"/>
        </w:rPr>
        <w:t>o</w:t>
      </w:r>
      <w:r w:rsidRPr="00033300">
        <w:rPr>
          <w:szCs w:val="22"/>
          <w:lang w:val="sr-Latn-ME"/>
        </w:rPr>
        <w:t>:</w:t>
      </w:r>
      <w:r w:rsidR="00256CBB" w:rsidRPr="00033300">
        <w:rPr>
          <w:szCs w:val="22"/>
          <w:lang w:val="sr-Latn-ME"/>
        </w:rPr>
        <w:t xml:space="preserve"> </w:t>
      </w:r>
      <w:r w:rsidRPr="00033300">
        <w:rPr>
          <w:szCs w:val="22"/>
          <w:lang w:val="sr-Latn-ME"/>
        </w:rPr>
        <w:t>Blage do teške reakcije preos</w:t>
      </w:r>
      <w:r w:rsidR="00806C37" w:rsidRPr="00033300">
        <w:rPr>
          <w:szCs w:val="22"/>
          <w:lang w:val="sr-Latn-ME"/>
        </w:rPr>
        <w:t>j</w:t>
      </w:r>
      <w:r w:rsidRPr="00033300">
        <w:rPr>
          <w:szCs w:val="22"/>
          <w:lang w:val="sr-Latn-ME"/>
        </w:rPr>
        <w:t>etljivosti uključujući anafilaktičke reakcije i šok</w:t>
      </w:r>
    </w:p>
    <w:p w14:paraId="5F5EFCF0" w14:textId="77777777" w:rsidR="00555A9B" w:rsidRPr="00033300" w:rsidRDefault="00555A9B">
      <w:pPr>
        <w:rPr>
          <w:szCs w:val="22"/>
          <w:lang w:val="sr-Latn-ME"/>
        </w:rPr>
      </w:pPr>
    </w:p>
    <w:p w14:paraId="5A1A75AD" w14:textId="77777777" w:rsidR="00555A9B" w:rsidRPr="00033300" w:rsidRDefault="00555A9B">
      <w:pPr>
        <w:rPr>
          <w:i/>
          <w:szCs w:val="22"/>
          <w:u w:val="single"/>
          <w:lang w:val="sr-Latn-ME"/>
        </w:rPr>
      </w:pPr>
      <w:r w:rsidRPr="00033300">
        <w:rPr>
          <w:i/>
          <w:szCs w:val="22"/>
          <w:u w:val="single"/>
          <w:lang w:val="sr-Latn-ME"/>
        </w:rPr>
        <w:t>Respiratorni, torakalni i medijastinalni poremećaji</w:t>
      </w:r>
    </w:p>
    <w:p w14:paraId="44215CAB" w14:textId="70C95A2D" w:rsidR="00555A9B" w:rsidRPr="00033300" w:rsidRDefault="00555A9B">
      <w:pPr>
        <w:rPr>
          <w:szCs w:val="22"/>
          <w:lang w:val="sr-Latn-ME"/>
        </w:rPr>
      </w:pPr>
      <w:r w:rsidRPr="00033300">
        <w:rPr>
          <w:szCs w:val="22"/>
          <w:lang w:val="sr-Latn-ME"/>
        </w:rPr>
        <w:t>Veoma r</w:t>
      </w:r>
      <w:r w:rsidR="004778AF" w:rsidRPr="00033300">
        <w:rPr>
          <w:szCs w:val="22"/>
          <w:lang w:val="sr-Latn-ME"/>
        </w:rPr>
        <w:t>ij</w:t>
      </w:r>
      <w:r w:rsidRPr="00033300">
        <w:rPr>
          <w:szCs w:val="22"/>
          <w:lang w:val="sr-Latn-ME"/>
        </w:rPr>
        <w:t>etk</w:t>
      </w:r>
      <w:r w:rsidR="00256CBB" w:rsidRPr="00033300">
        <w:rPr>
          <w:szCs w:val="22"/>
          <w:lang w:val="sr-Latn-ME"/>
        </w:rPr>
        <w:t>o</w:t>
      </w:r>
      <w:r w:rsidRPr="00033300">
        <w:rPr>
          <w:szCs w:val="22"/>
          <w:lang w:val="sr-Latn-ME"/>
        </w:rPr>
        <w:t>: Egzacerbacija ili pogoršanje astme</w:t>
      </w:r>
    </w:p>
    <w:p w14:paraId="4EECD866" w14:textId="77777777" w:rsidR="00555A9B" w:rsidRPr="00033300" w:rsidRDefault="00555A9B">
      <w:pPr>
        <w:rPr>
          <w:szCs w:val="22"/>
          <w:lang w:val="sr-Latn-ME"/>
        </w:rPr>
      </w:pPr>
    </w:p>
    <w:p w14:paraId="6F369772" w14:textId="77777777" w:rsidR="00555A9B" w:rsidRPr="00033300" w:rsidRDefault="00555A9B">
      <w:pPr>
        <w:rPr>
          <w:i/>
          <w:szCs w:val="22"/>
          <w:u w:val="single"/>
          <w:lang w:val="sr-Latn-ME"/>
        </w:rPr>
      </w:pPr>
      <w:r w:rsidRPr="00033300">
        <w:rPr>
          <w:i/>
          <w:szCs w:val="22"/>
          <w:u w:val="single"/>
          <w:lang w:val="sr-Latn-ME"/>
        </w:rPr>
        <w:t>Poremećaji kože i potkožnog tkiva</w:t>
      </w:r>
    </w:p>
    <w:p w14:paraId="1C5CDAD1" w14:textId="36CA33E9" w:rsidR="00555A9B" w:rsidRPr="00033300" w:rsidRDefault="00555A9B">
      <w:pPr>
        <w:rPr>
          <w:szCs w:val="22"/>
          <w:lang w:val="sr-Latn-ME"/>
        </w:rPr>
      </w:pPr>
      <w:r w:rsidRPr="00033300">
        <w:rPr>
          <w:szCs w:val="22"/>
          <w:lang w:val="sr-Latn-ME"/>
        </w:rPr>
        <w:t>Čest</w:t>
      </w:r>
      <w:r w:rsidR="00256CBB" w:rsidRPr="00033300">
        <w:rPr>
          <w:szCs w:val="22"/>
          <w:lang w:val="sr-Latn-ME"/>
        </w:rPr>
        <w:t>o</w:t>
      </w:r>
      <w:r w:rsidRPr="00033300">
        <w:rPr>
          <w:szCs w:val="22"/>
          <w:lang w:val="sr-Latn-ME"/>
        </w:rPr>
        <w:t>: Akne</w:t>
      </w:r>
    </w:p>
    <w:p w14:paraId="314334B5" w14:textId="77777777" w:rsidR="00555A9B" w:rsidRPr="00033300" w:rsidRDefault="00555A9B">
      <w:pPr>
        <w:rPr>
          <w:szCs w:val="22"/>
          <w:lang w:val="sr-Latn-ME"/>
        </w:rPr>
      </w:pPr>
    </w:p>
    <w:p w14:paraId="7A49C0BE" w14:textId="77777777" w:rsidR="00555A9B" w:rsidRPr="00033300" w:rsidRDefault="00555A9B">
      <w:pPr>
        <w:rPr>
          <w:i/>
          <w:szCs w:val="22"/>
          <w:u w:val="single"/>
          <w:lang w:val="sr-Latn-ME"/>
        </w:rPr>
      </w:pPr>
      <w:r w:rsidRPr="00033300">
        <w:rPr>
          <w:i/>
          <w:szCs w:val="22"/>
          <w:u w:val="single"/>
          <w:lang w:val="sr-Latn-ME"/>
        </w:rPr>
        <w:t>Poremećaji reproduktivnog sistema i dojki</w:t>
      </w:r>
    </w:p>
    <w:p w14:paraId="7A7433AE" w14:textId="22680D50" w:rsidR="00555A9B" w:rsidRPr="00033300" w:rsidRDefault="00555A9B">
      <w:pPr>
        <w:rPr>
          <w:szCs w:val="22"/>
          <w:lang w:val="sr-Latn-ME"/>
        </w:rPr>
      </w:pPr>
      <w:r w:rsidRPr="00033300">
        <w:rPr>
          <w:szCs w:val="22"/>
          <w:lang w:val="sr-Latn-ME"/>
        </w:rPr>
        <w:t>Čest</w:t>
      </w:r>
      <w:r w:rsidR="00256CBB" w:rsidRPr="00033300">
        <w:rPr>
          <w:szCs w:val="22"/>
          <w:lang w:val="sr-Latn-ME"/>
        </w:rPr>
        <w:t>o</w:t>
      </w:r>
      <w:r w:rsidRPr="00033300">
        <w:rPr>
          <w:szCs w:val="22"/>
          <w:lang w:val="sr-Latn-ME"/>
        </w:rPr>
        <w:t>: Ginekomastija, variko</w:t>
      </w:r>
      <w:r w:rsidR="00BD6482">
        <w:rPr>
          <w:szCs w:val="22"/>
          <w:lang w:val="sr-Latn-ME"/>
        </w:rPr>
        <w:t>c</w:t>
      </w:r>
      <w:r w:rsidRPr="00033300">
        <w:rPr>
          <w:szCs w:val="22"/>
          <w:lang w:val="sr-Latn-ME"/>
        </w:rPr>
        <w:t>ele</w:t>
      </w:r>
    </w:p>
    <w:p w14:paraId="56EF8163" w14:textId="77777777" w:rsidR="00555A9B" w:rsidRPr="00033300" w:rsidRDefault="00555A9B">
      <w:pPr>
        <w:rPr>
          <w:szCs w:val="22"/>
          <w:lang w:val="sr-Latn-ME"/>
        </w:rPr>
      </w:pPr>
    </w:p>
    <w:p w14:paraId="3D439173" w14:textId="1C4F9C9F" w:rsidR="00555A9B" w:rsidRPr="00033300" w:rsidRDefault="00555A9B">
      <w:pPr>
        <w:rPr>
          <w:i/>
          <w:szCs w:val="22"/>
          <w:u w:val="single"/>
          <w:lang w:val="sr-Latn-ME"/>
        </w:rPr>
      </w:pPr>
      <w:r w:rsidRPr="00033300">
        <w:rPr>
          <w:i/>
          <w:szCs w:val="22"/>
          <w:u w:val="single"/>
          <w:lang w:val="sr-Latn-ME"/>
        </w:rPr>
        <w:t>Opšti poremećaji i reakcije ne m</w:t>
      </w:r>
      <w:r w:rsidR="00806C37" w:rsidRPr="00033300">
        <w:rPr>
          <w:i/>
          <w:szCs w:val="22"/>
          <w:u w:val="single"/>
          <w:lang w:val="sr-Latn-ME"/>
        </w:rPr>
        <w:t>j</w:t>
      </w:r>
      <w:r w:rsidRPr="00033300">
        <w:rPr>
          <w:i/>
          <w:szCs w:val="22"/>
          <w:u w:val="single"/>
          <w:lang w:val="sr-Latn-ME"/>
        </w:rPr>
        <w:t>estu prim</w:t>
      </w:r>
      <w:r w:rsidR="00256CBB" w:rsidRPr="00033300">
        <w:rPr>
          <w:i/>
          <w:szCs w:val="22"/>
          <w:u w:val="single"/>
          <w:lang w:val="sr-Latn-ME"/>
        </w:rPr>
        <w:t>j</w:t>
      </w:r>
      <w:r w:rsidRPr="00033300">
        <w:rPr>
          <w:i/>
          <w:szCs w:val="22"/>
          <w:u w:val="single"/>
          <w:lang w:val="sr-Latn-ME"/>
        </w:rPr>
        <w:t>ene</w:t>
      </w:r>
    </w:p>
    <w:p w14:paraId="642FC47D" w14:textId="7219F633" w:rsidR="00555A9B" w:rsidRPr="00033300" w:rsidRDefault="00555A9B">
      <w:pPr>
        <w:rPr>
          <w:szCs w:val="22"/>
          <w:lang w:val="sr-Latn-ME"/>
        </w:rPr>
      </w:pPr>
      <w:r w:rsidRPr="00033300">
        <w:rPr>
          <w:szCs w:val="22"/>
          <w:lang w:val="sr-Latn-ME"/>
        </w:rPr>
        <w:t>Veoma čest</w:t>
      </w:r>
      <w:r w:rsidR="00256CBB" w:rsidRPr="00033300">
        <w:rPr>
          <w:szCs w:val="22"/>
          <w:lang w:val="sr-Latn-ME"/>
        </w:rPr>
        <w:t>o</w:t>
      </w:r>
      <w:r w:rsidRPr="00033300">
        <w:rPr>
          <w:szCs w:val="22"/>
          <w:lang w:val="sr-Latn-ME"/>
        </w:rPr>
        <w:t>: Reakcije na m</w:t>
      </w:r>
      <w:r w:rsidR="00B938F4" w:rsidRPr="00033300">
        <w:rPr>
          <w:szCs w:val="22"/>
          <w:lang w:val="sr-Latn-ME"/>
        </w:rPr>
        <w:t>j</w:t>
      </w:r>
      <w:r w:rsidRPr="00033300">
        <w:rPr>
          <w:szCs w:val="22"/>
          <w:lang w:val="sr-Latn-ME"/>
        </w:rPr>
        <w:t>estu prim</w:t>
      </w:r>
      <w:r w:rsidR="00B938F4" w:rsidRPr="00033300">
        <w:rPr>
          <w:szCs w:val="22"/>
          <w:lang w:val="sr-Latn-ME"/>
        </w:rPr>
        <w:t>j</w:t>
      </w:r>
      <w:r w:rsidRPr="00033300">
        <w:rPr>
          <w:szCs w:val="22"/>
          <w:lang w:val="sr-Latn-ME"/>
        </w:rPr>
        <w:t>ene injekcije (npr. bol, eritem, hematom, otok i/ili iritacija na m</w:t>
      </w:r>
      <w:r w:rsidR="00B938F4" w:rsidRPr="00033300">
        <w:rPr>
          <w:szCs w:val="22"/>
          <w:lang w:val="sr-Latn-ME"/>
        </w:rPr>
        <w:t>j</w:t>
      </w:r>
      <w:r w:rsidRPr="00033300">
        <w:rPr>
          <w:szCs w:val="22"/>
          <w:lang w:val="sr-Latn-ME"/>
        </w:rPr>
        <w:t>estu prim</w:t>
      </w:r>
      <w:r w:rsidR="00B938F4" w:rsidRPr="00033300">
        <w:rPr>
          <w:szCs w:val="22"/>
          <w:lang w:val="sr-Latn-ME"/>
        </w:rPr>
        <w:t>j</w:t>
      </w:r>
      <w:r w:rsidRPr="00033300">
        <w:rPr>
          <w:szCs w:val="22"/>
          <w:lang w:val="sr-Latn-ME"/>
        </w:rPr>
        <w:t>ene injekcije)</w:t>
      </w:r>
    </w:p>
    <w:p w14:paraId="1791D5D7" w14:textId="77777777" w:rsidR="00555A9B" w:rsidRPr="00033300" w:rsidRDefault="00555A9B">
      <w:pPr>
        <w:rPr>
          <w:szCs w:val="22"/>
          <w:u w:val="single"/>
          <w:lang w:val="sr-Latn-ME"/>
        </w:rPr>
      </w:pPr>
    </w:p>
    <w:p w14:paraId="50C55832" w14:textId="77777777" w:rsidR="00555A9B" w:rsidRPr="00033300" w:rsidRDefault="00555A9B">
      <w:pPr>
        <w:rPr>
          <w:i/>
          <w:szCs w:val="22"/>
          <w:u w:val="single"/>
          <w:lang w:val="sr-Latn-ME"/>
        </w:rPr>
      </w:pPr>
      <w:r w:rsidRPr="00033300">
        <w:rPr>
          <w:i/>
          <w:szCs w:val="22"/>
          <w:u w:val="single"/>
          <w:lang w:val="sr-Latn-ME"/>
        </w:rPr>
        <w:t>Ispitivanja</w:t>
      </w:r>
    </w:p>
    <w:p w14:paraId="3B14CBEA" w14:textId="5791EFBF" w:rsidR="00CE09F3" w:rsidRPr="00033300" w:rsidRDefault="00555A9B">
      <w:pPr>
        <w:rPr>
          <w:noProof/>
          <w:szCs w:val="22"/>
          <w:u w:val="single"/>
          <w:lang w:val="sr-Latn-ME"/>
        </w:rPr>
      </w:pPr>
      <w:r w:rsidRPr="00033300">
        <w:rPr>
          <w:szCs w:val="22"/>
          <w:lang w:val="sr-Latn-ME"/>
        </w:rPr>
        <w:t>Čest</w:t>
      </w:r>
      <w:r w:rsidR="00256CBB" w:rsidRPr="00033300">
        <w:rPr>
          <w:szCs w:val="22"/>
          <w:lang w:val="sr-Latn-ME"/>
        </w:rPr>
        <w:t>o</w:t>
      </w:r>
      <w:r w:rsidRPr="00033300">
        <w:rPr>
          <w:szCs w:val="22"/>
          <w:lang w:val="sr-Latn-ME"/>
        </w:rPr>
        <w:t>:</w:t>
      </w:r>
      <w:r w:rsidR="00256CBB" w:rsidRPr="00033300">
        <w:rPr>
          <w:szCs w:val="22"/>
          <w:lang w:val="sr-Latn-ME"/>
        </w:rPr>
        <w:t xml:space="preserve"> </w:t>
      </w:r>
      <w:r w:rsidRPr="00033300">
        <w:rPr>
          <w:szCs w:val="22"/>
          <w:lang w:val="sr-Latn-ME"/>
        </w:rPr>
        <w:t>Povećanje t</w:t>
      </w:r>
      <w:r w:rsidR="006F14AE" w:rsidRPr="00033300">
        <w:rPr>
          <w:szCs w:val="22"/>
          <w:lang w:val="sr-Latn-ME"/>
        </w:rPr>
        <w:t>j</w:t>
      </w:r>
      <w:r w:rsidRPr="00033300">
        <w:rPr>
          <w:szCs w:val="22"/>
          <w:lang w:val="sr-Latn-ME"/>
        </w:rPr>
        <w:t>elesne mase</w:t>
      </w:r>
    </w:p>
    <w:p w14:paraId="4FF458F0" w14:textId="77777777" w:rsidR="00F46F84" w:rsidRPr="00033300" w:rsidRDefault="00F46F84">
      <w:pPr>
        <w:tabs>
          <w:tab w:val="left" w:pos="540"/>
          <w:tab w:val="left" w:pos="569"/>
        </w:tabs>
        <w:rPr>
          <w:b/>
          <w:bCs/>
          <w:szCs w:val="22"/>
          <w:lang w:val="sr-Latn-ME"/>
        </w:rPr>
      </w:pPr>
    </w:p>
    <w:p w14:paraId="6C04CCD8" w14:textId="77777777" w:rsidR="00F46F84" w:rsidRPr="00033300" w:rsidRDefault="00F46F84">
      <w:pPr>
        <w:spacing w:after="200"/>
        <w:rPr>
          <w:rFonts w:eastAsia="Calibri"/>
          <w:szCs w:val="22"/>
          <w:u w:val="single"/>
          <w:lang w:val="sr-Latn-ME"/>
        </w:rPr>
      </w:pPr>
      <w:r w:rsidRPr="00033300">
        <w:rPr>
          <w:rFonts w:eastAsia="Calibri"/>
          <w:szCs w:val="22"/>
          <w:u w:val="single"/>
          <w:lang w:val="sr-Latn-ME"/>
        </w:rPr>
        <w:t>Prijavljivanje sumnji na neželjena dejstva</w:t>
      </w:r>
    </w:p>
    <w:p w14:paraId="0F337C9F" w14:textId="77777777" w:rsidR="00F46F84" w:rsidRPr="00033300" w:rsidRDefault="00F46F84">
      <w:pPr>
        <w:spacing w:after="200"/>
        <w:rPr>
          <w:rFonts w:eastAsia="Calibri"/>
          <w:szCs w:val="22"/>
          <w:lang w:val="sr-Latn-ME"/>
        </w:rPr>
      </w:pPr>
      <w:r w:rsidRPr="00033300">
        <w:rPr>
          <w:rFonts w:eastAsia="Calibri"/>
          <w:szCs w:val="22"/>
          <w:lang w:val="sr-Latn-ME"/>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540A6DE" w14:textId="77777777" w:rsidR="00F46F84" w:rsidRPr="00033300" w:rsidRDefault="00F46F84">
      <w:pPr>
        <w:pStyle w:val="NoSpacing"/>
        <w:jc w:val="both"/>
        <w:rPr>
          <w:rFonts w:eastAsia="Calibri"/>
          <w:sz w:val="22"/>
          <w:szCs w:val="22"/>
          <w:lang w:val="sr-Latn-ME"/>
        </w:rPr>
      </w:pPr>
      <w:r w:rsidRPr="00033300">
        <w:rPr>
          <w:rFonts w:eastAsia="Calibri"/>
          <w:sz w:val="22"/>
          <w:szCs w:val="22"/>
          <w:lang w:val="sr-Latn-ME"/>
        </w:rPr>
        <w:t xml:space="preserve">Institut za ljekove i medicinska sredstva </w:t>
      </w:r>
    </w:p>
    <w:p w14:paraId="5C4E7AF2" w14:textId="77777777" w:rsidR="00F46F84" w:rsidRPr="00033300" w:rsidRDefault="00F46F84">
      <w:pPr>
        <w:pStyle w:val="NoSpacing"/>
        <w:jc w:val="both"/>
        <w:rPr>
          <w:rFonts w:eastAsia="Calibri"/>
          <w:sz w:val="22"/>
          <w:szCs w:val="22"/>
          <w:lang w:val="sr-Latn-ME"/>
        </w:rPr>
      </w:pPr>
      <w:r w:rsidRPr="00033300">
        <w:rPr>
          <w:rFonts w:eastAsia="Calibri"/>
          <w:sz w:val="22"/>
          <w:szCs w:val="22"/>
          <w:lang w:val="sr-Latn-ME"/>
        </w:rPr>
        <w:t>Odjeljenje za farmakovigilancu</w:t>
      </w:r>
    </w:p>
    <w:p w14:paraId="49CF901F" w14:textId="77777777" w:rsidR="00F46F84" w:rsidRPr="00033300" w:rsidRDefault="00F46F84">
      <w:pPr>
        <w:pStyle w:val="NoSpacing"/>
        <w:jc w:val="both"/>
        <w:rPr>
          <w:rFonts w:eastAsia="Calibri"/>
          <w:sz w:val="22"/>
          <w:szCs w:val="22"/>
          <w:lang w:val="sr-Latn-ME"/>
        </w:rPr>
      </w:pPr>
      <w:r w:rsidRPr="00033300">
        <w:rPr>
          <w:rFonts w:eastAsia="Calibri"/>
          <w:sz w:val="22"/>
          <w:szCs w:val="22"/>
          <w:lang w:val="sr-Latn-ME"/>
        </w:rPr>
        <w:t>Bulevar Ivana Crnojevića 64a, 81000 Podgorica</w:t>
      </w:r>
    </w:p>
    <w:p w14:paraId="3AD8D8EB" w14:textId="77777777" w:rsidR="00F46F84" w:rsidRPr="00033300" w:rsidRDefault="00F46F84" w:rsidP="00033300">
      <w:pPr>
        <w:pStyle w:val="NoSpacing"/>
        <w:rPr>
          <w:rFonts w:eastAsia="Calibri"/>
          <w:sz w:val="22"/>
          <w:szCs w:val="22"/>
          <w:lang w:val="sr-Latn-ME"/>
        </w:rPr>
      </w:pPr>
    </w:p>
    <w:p w14:paraId="2C06792D" w14:textId="77777777" w:rsidR="00F46F84" w:rsidRPr="00033300" w:rsidRDefault="00F46F84" w:rsidP="00033300">
      <w:pPr>
        <w:pStyle w:val="NoSpacing"/>
        <w:jc w:val="both"/>
        <w:rPr>
          <w:rFonts w:eastAsia="Calibri"/>
          <w:sz w:val="22"/>
          <w:szCs w:val="22"/>
          <w:lang w:val="sr-Latn-ME"/>
        </w:rPr>
      </w:pPr>
      <w:r w:rsidRPr="00033300">
        <w:rPr>
          <w:rFonts w:eastAsia="Calibri"/>
          <w:sz w:val="22"/>
          <w:szCs w:val="22"/>
          <w:lang w:val="sr-Latn-ME"/>
        </w:rPr>
        <w:t>tel: +382 (0) 20 310 280</w:t>
      </w:r>
    </w:p>
    <w:p w14:paraId="0F6389F8" w14:textId="77777777" w:rsidR="00F46F84" w:rsidRPr="00033300" w:rsidRDefault="00F46F84" w:rsidP="00033300">
      <w:pPr>
        <w:pStyle w:val="NoSpacing"/>
        <w:jc w:val="both"/>
        <w:rPr>
          <w:rFonts w:eastAsia="Calibri"/>
          <w:sz w:val="22"/>
          <w:szCs w:val="22"/>
          <w:lang w:val="sr-Latn-ME"/>
        </w:rPr>
      </w:pPr>
      <w:r w:rsidRPr="00033300">
        <w:rPr>
          <w:rFonts w:eastAsia="Calibri"/>
          <w:sz w:val="22"/>
          <w:szCs w:val="22"/>
          <w:lang w:val="sr-Latn-ME"/>
        </w:rPr>
        <w:t>fax: +382 (0) 20 310 581</w:t>
      </w:r>
    </w:p>
    <w:p w14:paraId="78B0A1AB" w14:textId="77777777" w:rsidR="00F46F84" w:rsidRPr="00033300" w:rsidRDefault="009420BC" w:rsidP="00033300">
      <w:pPr>
        <w:pStyle w:val="NoSpacing"/>
        <w:jc w:val="both"/>
        <w:rPr>
          <w:rFonts w:eastAsia="Calibri"/>
          <w:sz w:val="22"/>
          <w:szCs w:val="22"/>
          <w:lang w:val="sr-Latn-ME"/>
        </w:rPr>
      </w:pPr>
      <w:hyperlink r:id="rId7" w:history="1">
        <w:r w:rsidR="00F46F84" w:rsidRPr="00033300">
          <w:rPr>
            <w:rStyle w:val="Hyperlink"/>
            <w:rFonts w:eastAsia="Calibri"/>
            <w:sz w:val="22"/>
            <w:szCs w:val="22"/>
            <w:lang w:val="sr-Latn-ME"/>
          </w:rPr>
          <w:t>www.cinmed.me</w:t>
        </w:r>
      </w:hyperlink>
    </w:p>
    <w:p w14:paraId="2B370E44" w14:textId="77777777" w:rsidR="00F46F84" w:rsidRPr="00033300" w:rsidRDefault="009420BC" w:rsidP="00033300">
      <w:pPr>
        <w:pStyle w:val="NoSpacing"/>
        <w:jc w:val="both"/>
        <w:rPr>
          <w:rFonts w:eastAsia="Calibri"/>
          <w:color w:val="0000FF"/>
          <w:sz w:val="22"/>
          <w:szCs w:val="22"/>
          <w:u w:val="single"/>
          <w:lang w:val="sr-Latn-ME"/>
        </w:rPr>
      </w:pPr>
      <w:hyperlink r:id="rId8" w:history="1">
        <w:r w:rsidR="00F46F84" w:rsidRPr="00033300">
          <w:rPr>
            <w:rStyle w:val="Hyperlink"/>
            <w:rFonts w:eastAsia="Calibri"/>
            <w:sz w:val="22"/>
            <w:szCs w:val="22"/>
            <w:lang w:val="sr-Latn-ME"/>
          </w:rPr>
          <w:t>nezeljenadejstva@cinmed.me</w:t>
        </w:r>
      </w:hyperlink>
    </w:p>
    <w:p w14:paraId="7A2B04F7" w14:textId="77777777" w:rsidR="00F46F84" w:rsidRPr="00033300" w:rsidRDefault="00F46F84" w:rsidP="00033300">
      <w:pPr>
        <w:pStyle w:val="NoSpacing"/>
        <w:jc w:val="both"/>
        <w:rPr>
          <w:rFonts w:eastAsia="Calibri"/>
          <w:sz w:val="22"/>
          <w:szCs w:val="22"/>
          <w:lang w:val="sr-Latn-ME"/>
        </w:rPr>
      </w:pPr>
      <w:r w:rsidRPr="00033300">
        <w:rPr>
          <w:rFonts w:eastAsia="Calibri"/>
          <w:sz w:val="22"/>
          <w:szCs w:val="22"/>
          <w:lang w:val="sr-Latn-ME"/>
        </w:rPr>
        <w:t>putem IS zdravstvene zaštite</w:t>
      </w:r>
    </w:p>
    <w:p w14:paraId="2A566B7E" w14:textId="77777777" w:rsidR="00313F52" w:rsidRPr="00313F52" w:rsidRDefault="00313F52" w:rsidP="00313F52">
      <w:pPr>
        <w:tabs>
          <w:tab w:val="clear" w:pos="284"/>
        </w:tabs>
        <w:rPr>
          <w:rFonts w:eastAsia="Calibri"/>
          <w:szCs w:val="22"/>
          <w:lang w:val="sr-Latn-RS"/>
        </w:rPr>
      </w:pPr>
      <w:r w:rsidRPr="00313F52">
        <w:rPr>
          <w:rFonts w:eastAsia="Calibri"/>
          <w:szCs w:val="22"/>
          <w:lang w:val="sr-Latn-RS"/>
        </w:rPr>
        <w:t>QR kod za online prijavu sumnje na neželjeno dejstvo lijeka:</w:t>
      </w:r>
    </w:p>
    <w:p w14:paraId="50667FCA" w14:textId="77777777" w:rsidR="00313F52" w:rsidRPr="00313F52" w:rsidRDefault="00313F52" w:rsidP="00313F52">
      <w:pPr>
        <w:tabs>
          <w:tab w:val="clear" w:pos="284"/>
        </w:tabs>
        <w:rPr>
          <w:rFonts w:eastAsia="Calibri"/>
          <w:szCs w:val="22"/>
          <w:lang w:val="sr-Latn-RS"/>
        </w:rPr>
      </w:pPr>
    </w:p>
    <w:p w14:paraId="07413902" w14:textId="77777777" w:rsidR="00313F52" w:rsidRPr="00313F52" w:rsidRDefault="00313F52" w:rsidP="00313F52">
      <w:pPr>
        <w:tabs>
          <w:tab w:val="clear" w:pos="284"/>
        </w:tabs>
        <w:jc w:val="left"/>
        <w:rPr>
          <w:rFonts w:eastAsia="Calibri"/>
          <w:szCs w:val="22"/>
          <w:lang w:val="sr-Latn-RS"/>
        </w:rPr>
      </w:pPr>
      <w:r w:rsidRPr="00313F52">
        <w:rPr>
          <w:noProof/>
          <w:sz w:val="24"/>
        </w:rPr>
        <w:drawing>
          <wp:inline distT="0" distB="0" distL="0" distR="0" wp14:anchorId="3FA7C014" wp14:editId="218085ED">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C34C649" w14:textId="77777777" w:rsidR="00313F52" w:rsidRPr="00313F52" w:rsidRDefault="00313F52" w:rsidP="00313F52">
      <w:pPr>
        <w:tabs>
          <w:tab w:val="clear" w:pos="284"/>
          <w:tab w:val="left" w:pos="540"/>
          <w:tab w:val="left" w:pos="569"/>
        </w:tabs>
        <w:jc w:val="left"/>
        <w:rPr>
          <w:b/>
          <w:bCs/>
          <w:szCs w:val="22"/>
        </w:rPr>
      </w:pPr>
    </w:p>
    <w:p w14:paraId="7DB135EE" w14:textId="77777777" w:rsidR="00CE09F3" w:rsidRPr="00033300" w:rsidRDefault="00CE09F3" w:rsidP="00662624">
      <w:pPr>
        <w:rPr>
          <w:b/>
          <w:bCs/>
          <w:szCs w:val="22"/>
          <w:lang w:val="sr-Latn-ME"/>
        </w:rPr>
      </w:pPr>
      <w:r w:rsidRPr="00033300">
        <w:rPr>
          <w:b/>
          <w:bCs/>
          <w:szCs w:val="22"/>
          <w:lang w:val="sr-Latn-ME"/>
        </w:rPr>
        <w:t>4.9. Predoziranje</w:t>
      </w:r>
    </w:p>
    <w:p w14:paraId="126EDAF5" w14:textId="77777777" w:rsidR="00CE09F3" w:rsidRPr="00033300" w:rsidRDefault="00CE09F3">
      <w:pPr>
        <w:rPr>
          <w:szCs w:val="22"/>
          <w:lang w:val="sr-Latn-ME"/>
        </w:rPr>
      </w:pPr>
    </w:p>
    <w:p w14:paraId="41D2A745" w14:textId="37620E9E" w:rsidR="00555A9B" w:rsidRPr="00033300" w:rsidRDefault="00555A9B">
      <w:pPr>
        <w:pStyle w:val="SPCnormal"/>
        <w:jc w:val="both"/>
        <w:rPr>
          <w:szCs w:val="22"/>
          <w:lang w:val="sr-Latn-ME"/>
        </w:rPr>
      </w:pPr>
      <w:r w:rsidRPr="00033300">
        <w:rPr>
          <w:szCs w:val="22"/>
          <w:lang w:val="sr-Latn-ME"/>
        </w:rPr>
        <w:t>Efekti predoziranja l</w:t>
      </w:r>
      <w:r w:rsidR="004778AF" w:rsidRPr="00033300">
        <w:rPr>
          <w:szCs w:val="22"/>
          <w:lang w:val="sr-Latn-ME"/>
        </w:rPr>
        <w:t>ij</w:t>
      </w:r>
      <w:r w:rsidRPr="00033300">
        <w:rPr>
          <w:szCs w:val="22"/>
          <w:lang w:val="sr-Latn-ME"/>
        </w:rPr>
        <w:t>ekom Gonal-f ni</w:t>
      </w:r>
      <w:r w:rsidR="00806641" w:rsidRPr="00033300">
        <w:rPr>
          <w:szCs w:val="22"/>
          <w:lang w:val="sr-Latn-ME"/>
        </w:rPr>
        <w:t>je</w:t>
      </w:r>
      <w:r w:rsidRPr="00033300">
        <w:rPr>
          <w:szCs w:val="22"/>
          <w:lang w:val="sr-Latn-ME"/>
        </w:rPr>
        <w:t>su poznati, bez obzira na to može se očekivati pojava sindroma ovarijalne hiperstmulacije (SOHS) (vid</w:t>
      </w:r>
      <w:r w:rsidR="004778AF" w:rsidRPr="00033300">
        <w:rPr>
          <w:szCs w:val="22"/>
          <w:lang w:val="sr-Latn-ME"/>
        </w:rPr>
        <w:t>j</w:t>
      </w:r>
      <w:r w:rsidRPr="00033300">
        <w:rPr>
          <w:szCs w:val="22"/>
          <w:lang w:val="sr-Latn-ME"/>
        </w:rPr>
        <w:t xml:space="preserve">eti </w:t>
      </w:r>
      <w:r w:rsidR="004778AF" w:rsidRPr="00033300">
        <w:rPr>
          <w:szCs w:val="22"/>
          <w:lang w:val="sr-Latn-ME"/>
        </w:rPr>
        <w:t xml:space="preserve">dio </w:t>
      </w:r>
      <w:r w:rsidRPr="00033300">
        <w:rPr>
          <w:szCs w:val="22"/>
          <w:lang w:val="sr-Latn-ME"/>
        </w:rPr>
        <w:t>4.4).</w:t>
      </w:r>
    </w:p>
    <w:p w14:paraId="4967D9BB" w14:textId="77777777" w:rsidR="00CE09F3" w:rsidRPr="00033300" w:rsidRDefault="00CE09F3">
      <w:pPr>
        <w:rPr>
          <w:szCs w:val="22"/>
          <w:lang w:val="sr-Latn-ME"/>
        </w:rPr>
      </w:pPr>
    </w:p>
    <w:p w14:paraId="3018C8B4" w14:textId="77777777" w:rsidR="00CE09F3" w:rsidRPr="00033300" w:rsidRDefault="00CE09F3" w:rsidP="00B95A92">
      <w:pPr>
        <w:pStyle w:val="NASLOV123"/>
        <w:jc w:val="both"/>
        <w:rPr>
          <w:lang w:val="sr-Latn-ME"/>
        </w:rPr>
      </w:pPr>
      <w:r w:rsidRPr="00033300">
        <w:rPr>
          <w:lang w:val="sr-Latn-ME"/>
        </w:rPr>
        <w:t>5. FARMAKOLOŠKI PODACI</w:t>
      </w:r>
    </w:p>
    <w:p w14:paraId="41D87F33" w14:textId="77777777" w:rsidR="00CE09F3" w:rsidRPr="00033300" w:rsidRDefault="00CE09F3" w:rsidP="00662624">
      <w:pPr>
        <w:rPr>
          <w:b/>
          <w:bCs/>
          <w:szCs w:val="22"/>
          <w:lang w:val="sr-Latn-ME"/>
        </w:rPr>
      </w:pPr>
      <w:r w:rsidRPr="00033300">
        <w:rPr>
          <w:b/>
          <w:bCs/>
          <w:szCs w:val="22"/>
          <w:lang w:val="sr-Latn-ME"/>
        </w:rPr>
        <w:t>5.1. Farmakodinamski podaci</w:t>
      </w:r>
    </w:p>
    <w:p w14:paraId="09C6F656" w14:textId="77777777" w:rsidR="00130616" w:rsidRPr="00033300" w:rsidRDefault="00130616">
      <w:pPr>
        <w:rPr>
          <w:b/>
          <w:bCs/>
          <w:szCs w:val="22"/>
          <w:lang w:val="sr-Latn-ME"/>
        </w:rPr>
      </w:pPr>
    </w:p>
    <w:p w14:paraId="2994B141" w14:textId="4A9D25FB" w:rsidR="00CE09F3" w:rsidRPr="00033300" w:rsidRDefault="00CE09F3">
      <w:pPr>
        <w:rPr>
          <w:b/>
          <w:bCs/>
          <w:szCs w:val="22"/>
          <w:lang w:val="sr-Latn-ME"/>
        </w:rPr>
      </w:pPr>
      <w:r w:rsidRPr="00033300">
        <w:rPr>
          <w:b/>
          <w:bCs/>
          <w:szCs w:val="22"/>
          <w:lang w:val="sr-Latn-ME"/>
        </w:rPr>
        <w:t>Farmakoterapijska grupa:</w:t>
      </w:r>
      <w:r w:rsidR="00555A9B" w:rsidRPr="00033300">
        <w:rPr>
          <w:b/>
          <w:bCs/>
          <w:szCs w:val="22"/>
          <w:lang w:val="sr-Latn-ME"/>
        </w:rPr>
        <w:t xml:space="preserve"> </w:t>
      </w:r>
      <w:r w:rsidR="00555A9B" w:rsidRPr="00033300">
        <w:rPr>
          <w:szCs w:val="22"/>
          <w:lang w:val="sr-Latn-ME"/>
        </w:rPr>
        <w:t>Polni hormoni i modulatori genitalnog sistema, gonadotropini</w:t>
      </w:r>
    </w:p>
    <w:p w14:paraId="4860C967" w14:textId="77777777" w:rsidR="00CE09F3" w:rsidRPr="00033300" w:rsidRDefault="00CE09F3">
      <w:pPr>
        <w:rPr>
          <w:szCs w:val="22"/>
          <w:lang w:val="sr-Latn-ME"/>
        </w:rPr>
      </w:pPr>
    </w:p>
    <w:p w14:paraId="441B5680" w14:textId="3E688421" w:rsidR="00CE09F3" w:rsidRPr="00033300" w:rsidRDefault="00CE09F3">
      <w:pPr>
        <w:rPr>
          <w:b/>
          <w:bCs/>
          <w:szCs w:val="22"/>
          <w:lang w:val="sr-Latn-ME"/>
        </w:rPr>
      </w:pPr>
      <w:r w:rsidRPr="00033300">
        <w:rPr>
          <w:b/>
          <w:bCs/>
          <w:szCs w:val="22"/>
          <w:lang w:val="sr-Latn-ME"/>
        </w:rPr>
        <w:t>ATC šifra:</w:t>
      </w:r>
      <w:r w:rsidR="00555A9B" w:rsidRPr="00033300">
        <w:rPr>
          <w:b/>
          <w:bCs/>
          <w:szCs w:val="22"/>
          <w:lang w:val="sr-Latn-ME"/>
        </w:rPr>
        <w:t xml:space="preserve"> </w:t>
      </w:r>
      <w:r w:rsidR="000E412C">
        <w:rPr>
          <w:noProof/>
          <w:szCs w:val="22"/>
          <w:lang w:val="sr-Latn-ME"/>
        </w:rPr>
        <w:t>G0</w:t>
      </w:r>
      <w:r w:rsidR="00555A9B" w:rsidRPr="00033300">
        <w:rPr>
          <w:noProof/>
          <w:szCs w:val="22"/>
          <w:lang w:val="sr-Latn-ME"/>
        </w:rPr>
        <w:t>3GA05</w:t>
      </w:r>
    </w:p>
    <w:p w14:paraId="67D23D6C" w14:textId="77777777" w:rsidR="00CE09F3" w:rsidRPr="00033300" w:rsidRDefault="00CE09F3">
      <w:pPr>
        <w:rPr>
          <w:szCs w:val="22"/>
          <w:lang w:val="sr-Latn-ME"/>
        </w:rPr>
      </w:pPr>
    </w:p>
    <w:p w14:paraId="33BBF2C8" w14:textId="73254E7E" w:rsidR="00FF75E2" w:rsidRDefault="00FF75E2">
      <w:pPr>
        <w:autoSpaceDE w:val="0"/>
        <w:autoSpaceDN w:val="0"/>
        <w:adjustRightInd w:val="0"/>
        <w:rPr>
          <w:noProof/>
          <w:szCs w:val="22"/>
          <w:u w:val="single"/>
          <w:lang w:val="sr-Latn-ME"/>
        </w:rPr>
      </w:pPr>
      <w:r w:rsidRPr="00B95A92">
        <w:rPr>
          <w:noProof/>
          <w:szCs w:val="22"/>
          <w:u w:val="single"/>
          <w:lang w:val="sr-Latn-ME"/>
        </w:rPr>
        <w:t>Mehanizam dejstva</w:t>
      </w:r>
    </w:p>
    <w:p w14:paraId="79411AB7" w14:textId="77777777" w:rsidR="00BC6173" w:rsidRPr="00B95A92" w:rsidRDefault="00BC6173">
      <w:pPr>
        <w:autoSpaceDE w:val="0"/>
        <w:autoSpaceDN w:val="0"/>
        <w:adjustRightInd w:val="0"/>
        <w:rPr>
          <w:noProof/>
          <w:szCs w:val="22"/>
          <w:u w:val="single"/>
          <w:lang w:val="sr-Latn-ME"/>
        </w:rPr>
      </w:pPr>
    </w:p>
    <w:p w14:paraId="4B8FEE64" w14:textId="25481AD6" w:rsidR="00FF75E2" w:rsidRDefault="00FF75E2">
      <w:pPr>
        <w:autoSpaceDE w:val="0"/>
        <w:autoSpaceDN w:val="0"/>
        <w:adjustRightInd w:val="0"/>
        <w:rPr>
          <w:noProof/>
          <w:szCs w:val="22"/>
          <w:lang w:val="sr-Latn-ME"/>
        </w:rPr>
      </w:pPr>
      <w:r w:rsidRPr="00FF75E2">
        <w:rPr>
          <w:noProof/>
          <w:szCs w:val="22"/>
          <w:lang w:val="sr-Latn-ME"/>
        </w:rPr>
        <w:t>Folikulo stimulirajući hormon (FSH) i luteinizirajući hormon (LH) se luče iz prednjeg dijela hipofize kao odgovor na gonadotropin-oslobađajući hormon (GnRH) i igraju komplementarnu ulogu u razvoju folikula i ovulaciji. FSH stimuliše razvoj folikula jajnika, dok LH učestvuje u razvoju folikula, steroidogenezi i sazr</w:t>
      </w:r>
      <w:r w:rsidR="00BC6173">
        <w:rPr>
          <w:noProof/>
          <w:szCs w:val="22"/>
          <w:lang w:val="sr-Latn-ME"/>
        </w:rPr>
        <w:t>ij</w:t>
      </w:r>
      <w:r w:rsidRPr="00FF75E2">
        <w:rPr>
          <w:noProof/>
          <w:szCs w:val="22"/>
          <w:lang w:val="sr-Latn-ME"/>
        </w:rPr>
        <w:t>evanju.</w:t>
      </w:r>
    </w:p>
    <w:p w14:paraId="677B9BC1" w14:textId="77777777" w:rsidR="00BC6173" w:rsidRPr="00B95A92" w:rsidRDefault="00BC6173">
      <w:pPr>
        <w:autoSpaceDE w:val="0"/>
        <w:autoSpaceDN w:val="0"/>
        <w:adjustRightInd w:val="0"/>
        <w:rPr>
          <w:szCs w:val="22"/>
          <w:u w:val="single"/>
          <w:lang w:val="sr-Latn-ME"/>
        </w:rPr>
      </w:pPr>
    </w:p>
    <w:p w14:paraId="3748FD8D" w14:textId="541A90FD" w:rsidR="00FF75E2" w:rsidRDefault="00FF75E2">
      <w:pPr>
        <w:autoSpaceDE w:val="0"/>
        <w:autoSpaceDN w:val="0"/>
        <w:adjustRightInd w:val="0"/>
        <w:rPr>
          <w:szCs w:val="22"/>
          <w:u w:val="single"/>
          <w:lang w:val="sr-Latn-ME"/>
        </w:rPr>
      </w:pPr>
      <w:r w:rsidRPr="00B95A92">
        <w:rPr>
          <w:szCs w:val="22"/>
          <w:u w:val="single"/>
          <w:lang w:val="sr-Latn-ME"/>
        </w:rPr>
        <w:t>Farmakodinamski efekti</w:t>
      </w:r>
    </w:p>
    <w:p w14:paraId="1A390AC3" w14:textId="77777777" w:rsidR="00BC6173" w:rsidRPr="00B95A92" w:rsidRDefault="00BC6173">
      <w:pPr>
        <w:autoSpaceDE w:val="0"/>
        <w:autoSpaceDN w:val="0"/>
        <w:adjustRightInd w:val="0"/>
        <w:rPr>
          <w:szCs w:val="22"/>
          <w:u w:val="single"/>
          <w:lang w:val="sr-Latn-ME"/>
        </w:rPr>
      </w:pPr>
    </w:p>
    <w:p w14:paraId="1905A8C7" w14:textId="12772FF6" w:rsidR="00FF75E2" w:rsidRPr="00033300" w:rsidRDefault="00FF75E2">
      <w:pPr>
        <w:autoSpaceDE w:val="0"/>
        <w:autoSpaceDN w:val="0"/>
        <w:adjustRightInd w:val="0"/>
        <w:rPr>
          <w:szCs w:val="22"/>
          <w:lang w:val="sr-Latn-ME"/>
        </w:rPr>
      </w:pPr>
      <w:r w:rsidRPr="00FF75E2">
        <w:rPr>
          <w:szCs w:val="22"/>
          <w:lang w:val="sr-Latn-ME"/>
        </w:rPr>
        <w:t>Nivoi inhibina i estradiola (E2) se povećavaju nakon primjene r-hFSH, sa naknadnom indukcijom razvoja folikula. Povećanje nivoa inhibina u serumu je brzo i može se prim</w:t>
      </w:r>
      <w:r w:rsidR="00BC6173">
        <w:rPr>
          <w:szCs w:val="22"/>
          <w:lang w:val="sr-Latn-ME"/>
        </w:rPr>
        <w:t>i</w:t>
      </w:r>
      <w:r w:rsidRPr="00FF75E2">
        <w:rPr>
          <w:szCs w:val="22"/>
          <w:lang w:val="sr-Latn-ME"/>
        </w:rPr>
        <w:t>jetiti već trećeg dana primjene r-hFSH, dok nivoima E2 treba više vremena, a povećanje se primjećuje tek od četvrtog dana liječenja. Ukupni volumen folikula počinje da se povećava nakon 4 do 5 dana dnevnog doziranja r-hFSH i, u zavisnosti od odgovora pacijenta, maksimalni efekat se postiže nakon oko 10 dana od početka primjene r-hFSH.</w:t>
      </w:r>
    </w:p>
    <w:p w14:paraId="0309C933" w14:textId="77777777" w:rsidR="00555A9B" w:rsidRPr="00BC6173" w:rsidRDefault="00555A9B">
      <w:pPr>
        <w:pStyle w:val="knZulassung02"/>
        <w:ind w:left="0"/>
        <w:jc w:val="both"/>
        <w:rPr>
          <w:rFonts w:ascii="Times New Roman" w:hAnsi="Times New Roman"/>
          <w:noProof/>
          <w:sz w:val="22"/>
          <w:szCs w:val="22"/>
          <w:lang w:val="sr-Latn-ME"/>
        </w:rPr>
      </w:pPr>
    </w:p>
    <w:p w14:paraId="29784B2C" w14:textId="77777777" w:rsidR="00555A9B" w:rsidRPr="00B95A92" w:rsidRDefault="00555A9B">
      <w:pPr>
        <w:rPr>
          <w:iCs/>
          <w:szCs w:val="22"/>
          <w:u w:val="single"/>
          <w:lang w:val="sr-Latn-ME"/>
        </w:rPr>
      </w:pPr>
      <w:r w:rsidRPr="00B95A92">
        <w:rPr>
          <w:iCs/>
          <w:szCs w:val="22"/>
          <w:u w:val="single"/>
          <w:lang w:val="sr-Latn-ME"/>
        </w:rPr>
        <w:t>Klinička efikasnost i bezb</w:t>
      </w:r>
      <w:r w:rsidR="00B938F4" w:rsidRPr="00B95A92">
        <w:rPr>
          <w:iCs/>
          <w:szCs w:val="22"/>
          <w:u w:val="single"/>
          <w:lang w:val="sr-Latn-ME"/>
        </w:rPr>
        <w:t>j</w:t>
      </w:r>
      <w:r w:rsidRPr="00B95A92">
        <w:rPr>
          <w:iCs/>
          <w:szCs w:val="22"/>
          <w:u w:val="single"/>
          <w:lang w:val="sr-Latn-ME"/>
        </w:rPr>
        <w:t>ednost kod žena</w:t>
      </w:r>
    </w:p>
    <w:p w14:paraId="06E89FD2" w14:textId="77777777" w:rsidR="00555A9B" w:rsidRPr="00033300" w:rsidRDefault="00555A9B">
      <w:pPr>
        <w:pStyle w:val="knZulassung02"/>
        <w:ind w:left="0"/>
        <w:jc w:val="both"/>
        <w:rPr>
          <w:rFonts w:ascii="Times New Roman" w:hAnsi="Times New Roman"/>
          <w:noProof/>
          <w:sz w:val="22"/>
          <w:szCs w:val="22"/>
          <w:lang w:val="sr-Latn-ME"/>
        </w:rPr>
      </w:pPr>
      <w:r w:rsidRPr="00033300">
        <w:rPr>
          <w:rFonts w:ascii="Times New Roman" w:hAnsi="Times New Roman"/>
          <w:noProof/>
          <w:sz w:val="22"/>
          <w:szCs w:val="22"/>
          <w:lang w:val="sr-Latn-ME"/>
        </w:rPr>
        <w:t xml:space="preserve"> </w:t>
      </w:r>
    </w:p>
    <w:p w14:paraId="2547F4B0" w14:textId="14277860" w:rsidR="00555A9B" w:rsidRPr="00033300" w:rsidRDefault="00555A9B">
      <w:pPr>
        <w:pStyle w:val="knZulassung02"/>
        <w:ind w:left="0"/>
        <w:jc w:val="both"/>
        <w:rPr>
          <w:rFonts w:ascii="Times New Roman" w:hAnsi="Times New Roman"/>
          <w:noProof/>
          <w:sz w:val="22"/>
          <w:szCs w:val="22"/>
          <w:lang w:val="sr-Latn-ME"/>
        </w:rPr>
      </w:pPr>
      <w:r w:rsidRPr="00033300">
        <w:rPr>
          <w:rFonts w:ascii="Times New Roman" w:hAnsi="Times New Roman"/>
          <w:noProof/>
          <w:sz w:val="22"/>
          <w:szCs w:val="22"/>
          <w:lang w:val="sr-Latn-ME"/>
        </w:rPr>
        <w:t>U kliničkim studijama, pacijenti sa teškom FSH i LH deficijencijom definisani su serumskim nivoom endogenog LH &lt;1,2 i.j</w:t>
      </w:r>
      <w:r w:rsidR="00417CDD" w:rsidRPr="00033300">
        <w:rPr>
          <w:rFonts w:ascii="Times New Roman" w:hAnsi="Times New Roman"/>
          <w:noProof/>
          <w:sz w:val="22"/>
          <w:szCs w:val="22"/>
          <w:lang w:val="sr-Latn-ME"/>
        </w:rPr>
        <w:t>.</w:t>
      </w:r>
      <w:r w:rsidRPr="00033300">
        <w:rPr>
          <w:rFonts w:ascii="Times New Roman" w:hAnsi="Times New Roman"/>
          <w:noProof/>
          <w:sz w:val="22"/>
          <w:szCs w:val="22"/>
          <w:lang w:val="sr-Latn-ME"/>
        </w:rPr>
        <w:t>/</w:t>
      </w:r>
      <w:r w:rsidR="000D0AEB" w:rsidRPr="00033300">
        <w:rPr>
          <w:rFonts w:ascii="Times New Roman" w:hAnsi="Times New Roman"/>
          <w:noProof/>
          <w:sz w:val="22"/>
          <w:szCs w:val="22"/>
          <w:lang w:val="sr-Latn-ME"/>
        </w:rPr>
        <w:t xml:space="preserve">l </w:t>
      </w:r>
      <w:r w:rsidRPr="00033300">
        <w:rPr>
          <w:rFonts w:ascii="Times New Roman" w:hAnsi="Times New Roman"/>
          <w:noProof/>
          <w:sz w:val="22"/>
          <w:szCs w:val="22"/>
          <w:lang w:val="sr-Latn-ME"/>
        </w:rPr>
        <w:t>m</w:t>
      </w:r>
      <w:r w:rsidR="007873CB" w:rsidRPr="00033300">
        <w:rPr>
          <w:rFonts w:ascii="Times New Roman" w:hAnsi="Times New Roman"/>
          <w:noProof/>
          <w:sz w:val="22"/>
          <w:szCs w:val="22"/>
          <w:lang w:val="sr-Latn-ME"/>
        </w:rPr>
        <w:t>j</w:t>
      </w:r>
      <w:r w:rsidRPr="00033300">
        <w:rPr>
          <w:rFonts w:ascii="Times New Roman" w:hAnsi="Times New Roman"/>
          <w:noProof/>
          <w:sz w:val="22"/>
          <w:szCs w:val="22"/>
          <w:lang w:val="sr-Latn-ME"/>
        </w:rPr>
        <w:t>erenim u centralnoj laboratoriji. Međutim, treba uzeti u obzir da postoje varijacije između LH m</w:t>
      </w:r>
      <w:r w:rsidR="006F14AE" w:rsidRPr="00033300">
        <w:rPr>
          <w:rFonts w:ascii="Times New Roman" w:hAnsi="Times New Roman"/>
          <w:noProof/>
          <w:sz w:val="22"/>
          <w:szCs w:val="22"/>
          <w:lang w:val="sr-Latn-ME"/>
        </w:rPr>
        <w:t>j</w:t>
      </w:r>
      <w:r w:rsidRPr="00033300">
        <w:rPr>
          <w:rFonts w:ascii="Times New Roman" w:hAnsi="Times New Roman"/>
          <w:noProof/>
          <w:sz w:val="22"/>
          <w:szCs w:val="22"/>
          <w:lang w:val="sr-Latn-ME"/>
        </w:rPr>
        <w:t xml:space="preserve">erenja izvedenim u različitim laboratorijama. </w:t>
      </w:r>
    </w:p>
    <w:p w14:paraId="5482BCA8" w14:textId="77777777" w:rsidR="00555A9B" w:rsidRPr="00033300" w:rsidRDefault="00555A9B">
      <w:pPr>
        <w:pStyle w:val="knZulassung02"/>
        <w:ind w:left="0"/>
        <w:jc w:val="both"/>
        <w:rPr>
          <w:rFonts w:ascii="Times New Roman" w:hAnsi="Times New Roman"/>
          <w:noProof/>
          <w:sz w:val="22"/>
          <w:szCs w:val="22"/>
          <w:lang w:val="sr-Latn-ME"/>
        </w:rPr>
      </w:pPr>
    </w:p>
    <w:p w14:paraId="368C6621" w14:textId="03ACC32B" w:rsidR="00555A9B" w:rsidRPr="00033300" w:rsidRDefault="00555A9B">
      <w:pPr>
        <w:pStyle w:val="knZulassung02"/>
        <w:ind w:left="0"/>
        <w:jc w:val="both"/>
        <w:rPr>
          <w:rFonts w:ascii="Times New Roman" w:hAnsi="Times New Roman"/>
          <w:sz w:val="22"/>
          <w:szCs w:val="22"/>
          <w:lang w:val="sr-Latn-ME"/>
        </w:rPr>
      </w:pPr>
      <w:r w:rsidRPr="00033300">
        <w:rPr>
          <w:rFonts w:ascii="Times New Roman" w:hAnsi="Times New Roman"/>
          <w:noProof/>
          <w:sz w:val="22"/>
          <w:szCs w:val="22"/>
          <w:lang w:val="sr-Latn-ME"/>
        </w:rPr>
        <w:t>Tokom kliničkih studija koje su poredile r-hFSH (folitropin alfa) i urinarni FSH, u procesu tehnologije asistirane reprodukcije (vid</w:t>
      </w:r>
      <w:r w:rsidR="00B938F4" w:rsidRPr="00033300">
        <w:rPr>
          <w:rFonts w:ascii="Times New Roman" w:hAnsi="Times New Roman"/>
          <w:noProof/>
          <w:sz w:val="22"/>
          <w:szCs w:val="22"/>
          <w:lang w:val="sr-Latn-ME"/>
        </w:rPr>
        <w:t>j</w:t>
      </w:r>
      <w:r w:rsidRPr="00033300">
        <w:rPr>
          <w:rFonts w:ascii="Times New Roman" w:hAnsi="Times New Roman"/>
          <w:noProof/>
          <w:sz w:val="22"/>
          <w:szCs w:val="22"/>
          <w:lang w:val="sr-Latn-ME"/>
        </w:rPr>
        <w:t xml:space="preserve">eti tabelu u nastavku) i indukciji ovulacije, </w:t>
      </w:r>
      <w:r w:rsidR="00BC6173">
        <w:rPr>
          <w:rFonts w:ascii="Times New Roman" w:hAnsi="Times New Roman"/>
          <w:noProof/>
          <w:sz w:val="22"/>
          <w:szCs w:val="22"/>
          <w:lang w:val="sr-Latn-ME"/>
        </w:rPr>
        <w:t xml:space="preserve">lijek </w:t>
      </w:r>
      <w:r w:rsidR="003E244C" w:rsidRPr="00033300">
        <w:rPr>
          <w:rFonts w:ascii="Times New Roman" w:hAnsi="Times New Roman"/>
          <w:sz w:val="22"/>
          <w:szCs w:val="22"/>
          <w:lang w:val="sr-Latn-ME"/>
        </w:rPr>
        <w:t xml:space="preserve">Gonal-f </w:t>
      </w:r>
      <w:r w:rsidRPr="00033300">
        <w:rPr>
          <w:rFonts w:ascii="Times New Roman" w:hAnsi="Times New Roman"/>
          <w:noProof/>
          <w:sz w:val="22"/>
          <w:szCs w:val="22"/>
          <w:lang w:val="sr-Latn-ME"/>
        </w:rPr>
        <w:t xml:space="preserve">je pokazao </w:t>
      </w:r>
      <w:r w:rsidRPr="00033300">
        <w:rPr>
          <w:rFonts w:ascii="Times New Roman" w:hAnsi="Times New Roman"/>
          <w:sz w:val="22"/>
          <w:szCs w:val="22"/>
          <w:lang w:val="sr-Latn-ME"/>
        </w:rPr>
        <w:t>veću efikasnost od urinarnog FSH u smislu niže ukupne doze i kraćeg perioda terapije potrebnog za pokretanje sazr</w:t>
      </w:r>
      <w:r w:rsidR="00BC6173">
        <w:rPr>
          <w:rFonts w:ascii="Times New Roman" w:hAnsi="Times New Roman"/>
          <w:sz w:val="22"/>
          <w:szCs w:val="22"/>
          <w:lang w:val="sr-Latn-ME"/>
        </w:rPr>
        <w:t>ij</w:t>
      </w:r>
      <w:r w:rsidRPr="00033300">
        <w:rPr>
          <w:rFonts w:ascii="Times New Roman" w:hAnsi="Times New Roman"/>
          <w:sz w:val="22"/>
          <w:szCs w:val="22"/>
          <w:lang w:val="sr-Latn-ME"/>
        </w:rPr>
        <w:t xml:space="preserve">evanja folikula. </w:t>
      </w:r>
    </w:p>
    <w:p w14:paraId="4336C572" w14:textId="3652861B" w:rsidR="00555A9B" w:rsidRPr="00033300" w:rsidRDefault="00555A9B">
      <w:pPr>
        <w:pStyle w:val="knZulassung02"/>
        <w:ind w:left="0"/>
        <w:jc w:val="both"/>
        <w:rPr>
          <w:rFonts w:ascii="Times New Roman" w:hAnsi="Times New Roman"/>
          <w:sz w:val="22"/>
          <w:szCs w:val="22"/>
          <w:lang w:val="sr-Latn-ME"/>
        </w:rPr>
      </w:pPr>
      <w:r w:rsidRPr="00033300">
        <w:rPr>
          <w:rFonts w:ascii="Times New Roman" w:hAnsi="Times New Roman"/>
          <w:sz w:val="22"/>
          <w:szCs w:val="22"/>
          <w:lang w:val="sr-Latn-ME"/>
        </w:rPr>
        <w:t xml:space="preserve">Tokom tehnologije asistirane reprodukcije, </w:t>
      </w:r>
      <w:r w:rsidR="00BC6173">
        <w:rPr>
          <w:rFonts w:ascii="Times New Roman" w:hAnsi="Times New Roman"/>
          <w:sz w:val="22"/>
          <w:szCs w:val="22"/>
          <w:lang w:val="sr-Latn-ME"/>
        </w:rPr>
        <w:t xml:space="preserve">lijek </w:t>
      </w:r>
      <w:r w:rsidR="003E244C" w:rsidRPr="00033300">
        <w:rPr>
          <w:rFonts w:ascii="Times New Roman" w:hAnsi="Times New Roman"/>
          <w:noProof/>
          <w:sz w:val="22"/>
          <w:szCs w:val="22"/>
          <w:lang w:val="sr-Latn-ME"/>
        </w:rPr>
        <w:t>Gonal-f</w:t>
      </w:r>
      <w:r w:rsidRPr="00033300">
        <w:rPr>
          <w:rFonts w:ascii="Times New Roman" w:hAnsi="Times New Roman"/>
          <w:noProof/>
          <w:sz w:val="22"/>
          <w:szCs w:val="22"/>
          <w:lang w:val="sr-Latn-ME"/>
        </w:rPr>
        <w:t xml:space="preserve"> je u manjoj</w:t>
      </w:r>
      <w:r w:rsidRPr="00033300">
        <w:rPr>
          <w:rFonts w:ascii="Times New Roman" w:hAnsi="Times New Roman"/>
          <w:sz w:val="22"/>
          <w:szCs w:val="22"/>
          <w:lang w:val="sr-Latn-ME"/>
        </w:rPr>
        <w:t xml:space="preserve"> dozi i u kraćem vremenskom periodu u odnosu na urinarni FSH, omogućio dobijanje značajno večeg broja oocita. </w:t>
      </w:r>
    </w:p>
    <w:p w14:paraId="27418EDE" w14:textId="77777777" w:rsidR="00555A9B" w:rsidRPr="00033300" w:rsidRDefault="00555A9B">
      <w:pPr>
        <w:pStyle w:val="knZulassung02"/>
        <w:ind w:left="0"/>
        <w:jc w:val="both"/>
        <w:rPr>
          <w:rFonts w:ascii="Times New Roman" w:hAnsi="Times New Roman"/>
          <w:sz w:val="22"/>
          <w:szCs w:val="22"/>
          <w:lang w:val="sr-Latn-ME"/>
        </w:rPr>
      </w:pPr>
    </w:p>
    <w:p w14:paraId="19129612" w14:textId="77777777" w:rsidR="00555A9B" w:rsidRPr="00033300" w:rsidRDefault="00555A9B">
      <w:pPr>
        <w:keepNext/>
        <w:rPr>
          <w:szCs w:val="22"/>
          <w:lang w:val="sr-Latn-ME"/>
        </w:rPr>
      </w:pPr>
      <w:r w:rsidRPr="00033300">
        <w:rPr>
          <w:szCs w:val="22"/>
          <w:lang w:val="sr-Latn-ME"/>
        </w:rPr>
        <w:t>Tabela: Rezultati studije GF 8407 (randomizovana studija sa paralelnim grupama koja poredi efikasnost i bezb</w:t>
      </w:r>
      <w:r w:rsidR="00B938F4" w:rsidRPr="00033300">
        <w:rPr>
          <w:szCs w:val="22"/>
          <w:lang w:val="sr-Latn-ME"/>
        </w:rPr>
        <w:t>j</w:t>
      </w:r>
      <w:r w:rsidRPr="00033300">
        <w:rPr>
          <w:szCs w:val="22"/>
          <w:lang w:val="sr-Latn-ME"/>
        </w:rPr>
        <w:t xml:space="preserve">ednost </w:t>
      </w:r>
      <w:r w:rsidR="003E244C" w:rsidRPr="00033300">
        <w:rPr>
          <w:szCs w:val="22"/>
          <w:lang w:val="sr-Latn-ME"/>
        </w:rPr>
        <w:t>l</w:t>
      </w:r>
      <w:r w:rsidR="00B938F4" w:rsidRPr="00033300">
        <w:rPr>
          <w:szCs w:val="22"/>
          <w:lang w:val="sr-Latn-ME"/>
        </w:rPr>
        <w:t>ij</w:t>
      </w:r>
      <w:r w:rsidR="003E244C" w:rsidRPr="00033300">
        <w:rPr>
          <w:szCs w:val="22"/>
          <w:lang w:val="sr-Latn-ME"/>
        </w:rPr>
        <w:t>eka Gonal-f</w:t>
      </w:r>
      <w:r w:rsidRPr="00033300">
        <w:rPr>
          <w:szCs w:val="22"/>
          <w:lang w:val="sr-Latn-ME"/>
        </w:rPr>
        <w:t xml:space="preserve"> sa urinarnim FSH kod ART).</w:t>
      </w:r>
    </w:p>
    <w:p w14:paraId="7913E596" w14:textId="77777777" w:rsidR="00555A9B" w:rsidRPr="00033300" w:rsidRDefault="00555A9B" w:rsidP="00033300">
      <w:pPr>
        <w:keepNext/>
        <w:rPr>
          <w:b/>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126"/>
        <w:gridCol w:w="2127"/>
      </w:tblGrid>
      <w:tr w:rsidR="00555A9B" w:rsidRPr="00033300" w14:paraId="5647269A" w14:textId="77777777" w:rsidTr="00555A9B">
        <w:tc>
          <w:tcPr>
            <w:tcW w:w="3652" w:type="dxa"/>
          </w:tcPr>
          <w:p w14:paraId="0B5B9C6A" w14:textId="77777777" w:rsidR="00555A9B" w:rsidRPr="00033300" w:rsidRDefault="00555A9B" w:rsidP="00033300">
            <w:pPr>
              <w:pStyle w:val="Titlefortables"/>
              <w:spacing w:before="0" w:after="0"/>
              <w:ind w:left="0"/>
              <w:jc w:val="center"/>
              <w:rPr>
                <w:sz w:val="22"/>
                <w:szCs w:val="22"/>
                <w:lang w:val="sr-Latn-ME"/>
              </w:rPr>
            </w:pPr>
          </w:p>
        </w:tc>
        <w:tc>
          <w:tcPr>
            <w:tcW w:w="2126" w:type="dxa"/>
          </w:tcPr>
          <w:p w14:paraId="548C37CB" w14:textId="77777777" w:rsidR="00555A9B" w:rsidRPr="00033300" w:rsidRDefault="003E244C" w:rsidP="00033300">
            <w:pPr>
              <w:pStyle w:val="Titlefortables"/>
              <w:spacing w:before="0" w:after="0"/>
              <w:ind w:left="0" w:firstLine="0"/>
              <w:jc w:val="center"/>
              <w:rPr>
                <w:sz w:val="22"/>
                <w:szCs w:val="22"/>
                <w:lang w:val="sr-Latn-ME"/>
              </w:rPr>
            </w:pPr>
            <w:r w:rsidRPr="00033300">
              <w:rPr>
                <w:sz w:val="22"/>
                <w:szCs w:val="22"/>
                <w:lang w:val="sr-Latn-ME"/>
              </w:rPr>
              <w:t>Gonal-f</w:t>
            </w:r>
            <w:r w:rsidR="00555A9B" w:rsidRPr="00033300">
              <w:rPr>
                <w:bCs/>
                <w:sz w:val="22"/>
                <w:szCs w:val="22"/>
                <w:lang w:val="sr-Latn-ME"/>
              </w:rPr>
              <w:br/>
              <w:t>(n = 130)</w:t>
            </w:r>
          </w:p>
        </w:tc>
        <w:tc>
          <w:tcPr>
            <w:tcW w:w="2127" w:type="dxa"/>
          </w:tcPr>
          <w:p w14:paraId="224543CF" w14:textId="77777777" w:rsidR="00555A9B" w:rsidRPr="00033300" w:rsidRDefault="00555A9B" w:rsidP="00033300">
            <w:pPr>
              <w:pStyle w:val="Titlefortables"/>
              <w:spacing w:before="0" w:after="0"/>
              <w:ind w:left="0" w:firstLine="0"/>
              <w:jc w:val="center"/>
              <w:rPr>
                <w:sz w:val="22"/>
                <w:szCs w:val="22"/>
                <w:lang w:val="sr-Latn-ME"/>
              </w:rPr>
            </w:pPr>
            <w:r w:rsidRPr="00033300">
              <w:rPr>
                <w:sz w:val="22"/>
                <w:szCs w:val="22"/>
                <w:lang w:val="sr-Latn-ME"/>
              </w:rPr>
              <w:t>urinarni FSH</w:t>
            </w:r>
            <w:r w:rsidRPr="00033300">
              <w:rPr>
                <w:bCs/>
                <w:sz w:val="22"/>
                <w:szCs w:val="22"/>
                <w:lang w:val="sr-Latn-ME"/>
              </w:rPr>
              <w:t xml:space="preserve"> </w:t>
            </w:r>
            <w:r w:rsidRPr="00033300">
              <w:rPr>
                <w:bCs/>
                <w:sz w:val="22"/>
                <w:szCs w:val="22"/>
                <w:lang w:val="sr-Latn-ME"/>
              </w:rPr>
              <w:br/>
              <w:t>(n = 116)</w:t>
            </w:r>
          </w:p>
        </w:tc>
      </w:tr>
      <w:tr w:rsidR="00555A9B" w:rsidRPr="00033300" w14:paraId="18083BEE" w14:textId="77777777" w:rsidTr="00555A9B">
        <w:tc>
          <w:tcPr>
            <w:tcW w:w="3652" w:type="dxa"/>
          </w:tcPr>
          <w:p w14:paraId="02A0C9F3" w14:textId="77777777" w:rsidR="00555A9B" w:rsidRPr="00033300" w:rsidRDefault="00555A9B" w:rsidP="00B95A92">
            <w:pPr>
              <w:keepNext/>
              <w:jc w:val="left"/>
              <w:rPr>
                <w:szCs w:val="22"/>
                <w:lang w:val="sr-Latn-ME"/>
              </w:rPr>
            </w:pPr>
            <w:r w:rsidRPr="00033300">
              <w:rPr>
                <w:szCs w:val="22"/>
                <w:lang w:val="sr-Latn-ME"/>
              </w:rPr>
              <w:t>Broj dobijenih oocita</w:t>
            </w:r>
          </w:p>
        </w:tc>
        <w:tc>
          <w:tcPr>
            <w:tcW w:w="2126" w:type="dxa"/>
          </w:tcPr>
          <w:p w14:paraId="6D70273F" w14:textId="77777777" w:rsidR="00555A9B" w:rsidRPr="00033300" w:rsidRDefault="00555A9B" w:rsidP="00033300">
            <w:pPr>
              <w:keepNext/>
              <w:jc w:val="center"/>
              <w:rPr>
                <w:szCs w:val="22"/>
                <w:lang w:val="sr-Latn-ME"/>
              </w:rPr>
            </w:pPr>
            <w:r w:rsidRPr="00033300">
              <w:rPr>
                <w:szCs w:val="22"/>
                <w:lang w:val="sr-Latn-ME"/>
              </w:rPr>
              <w:t>11,0 ± 5,9</w:t>
            </w:r>
          </w:p>
        </w:tc>
        <w:tc>
          <w:tcPr>
            <w:tcW w:w="2127" w:type="dxa"/>
          </w:tcPr>
          <w:p w14:paraId="029E9008" w14:textId="77777777" w:rsidR="00555A9B" w:rsidRPr="00033300" w:rsidRDefault="00555A9B" w:rsidP="00033300">
            <w:pPr>
              <w:keepNext/>
              <w:jc w:val="center"/>
              <w:rPr>
                <w:szCs w:val="22"/>
                <w:lang w:val="sr-Latn-ME"/>
              </w:rPr>
            </w:pPr>
            <w:r w:rsidRPr="00033300">
              <w:rPr>
                <w:szCs w:val="22"/>
                <w:lang w:val="sr-Latn-ME"/>
              </w:rPr>
              <w:t>8,8 ± 4,8</w:t>
            </w:r>
          </w:p>
        </w:tc>
      </w:tr>
      <w:tr w:rsidR="00555A9B" w:rsidRPr="00033300" w14:paraId="63196071" w14:textId="77777777" w:rsidTr="00555A9B">
        <w:tc>
          <w:tcPr>
            <w:tcW w:w="3652" w:type="dxa"/>
          </w:tcPr>
          <w:p w14:paraId="0EEFD5B5" w14:textId="77777777" w:rsidR="00555A9B" w:rsidRPr="00033300" w:rsidRDefault="00555A9B" w:rsidP="00B95A92">
            <w:pPr>
              <w:keepNext/>
              <w:jc w:val="left"/>
              <w:rPr>
                <w:szCs w:val="22"/>
                <w:lang w:val="sr-Latn-ME"/>
              </w:rPr>
            </w:pPr>
            <w:r w:rsidRPr="00033300">
              <w:rPr>
                <w:szCs w:val="22"/>
                <w:lang w:val="sr-Latn-ME"/>
              </w:rPr>
              <w:t>Broj dana potrebnih za stimulaciju sa FSH</w:t>
            </w:r>
          </w:p>
        </w:tc>
        <w:tc>
          <w:tcPr>
            <w:tcW w:w="2126" w:type="dxa"/>
          </w:tcPr>
          <w:p w14:paraId="21E64CBC" w14:textId="77777777" w:rsidR="00555A9B" w:rsidRPr="00033300" w:rsidRDefault="00555A9B" w:rsidP="00033300">
            <w:pPr>
              <w:keepNext/>
              <w:jc w:val="center"/>
              <w:rPr>
                <w:szCs w:val="22"/>
                <w:lang w:val="sr-Latn-ME"/>
              </w:rPr>
            </w:pPr>
            <w:r w:rsidRPr="00033300">
              <w:rPr>
                <w:szCs w:val="22"/>
                <w:lang w:val="sr-Latn-ME"/>
              </w:rPr>
              <w:t>11,7 ± 1,9</w:t>
            </w:r>
          </w:p>
        </w:tc>
        <w:tc>
          <w:tcPr>
            <w:tcW w:w="2127" w:type="dxa"/>
          </w:tcPr>
          <w:p w14:paraId="1B1A82D2" w14:textId="77777777" w:rsidR="00555A9B" w:rsidRPr="00033300" w:rsidRDefault="00555A9B" w:rsidP="00033300">
            <w:pPr>
              <w:keepNext/>
              <w:jc w:val="center"/>
              <w:rPr>
                <w:szCs w:val="22"/>
                <w:lang w:val="sr-Latn-ME"/>
              </w:rPr>
            </w:pPr>
            <w:r w:rsidRPr="00033300">
              <w:rPr>
                <w:szCs w:val="22"/>
                <w:lang w:val="sr-Latn-ME"/>
              </w:rPr>
              <w:t>14,5 ± 3,3</w:t>
            </w:r>
          </w:p>
        </w:tc>
      </w:tr>
      <w:tr w:rsidR="00555A9B" w:rsidRPr="00033300" w14:paraId="63E68483" w14:textId="77777777" w:rsidTr="00555A9B">
        <w:tc>
          <w:tcPr>
            <w:tcW w:w="3652" w:type="dxa"/>
          </w:tcPr>
          <w:p w14:paraId="5F95CB0E" w14:textId="77777777" w:rsidR="00555A9B" w:rsidRPr="00033300" w:rsidRDefault="00555A9B" w:rsidP="00B95A92">
            <w:pPr>
              <w:keepNext/>
              <w:jc w:val="left"/>
              <w:rPr>
                <w:szCs w:val="22"/>
                <w:lang w:val="sr-Latn-ME"/>
              </w:rPr>
            </w:pPr>
            <w:r w:rsidRPr="00033300">
              <w:rPr>
                <w:szCs w:val="22"/>
                <w:lang w:val="sr-Latn-ME"/>
              </w:rPr>
              <w:t xml:space="preserve">Ukupna broj potrebnih doza FSH (broj FSH 75 i.j. ampula) </w:t>
            </w:r>
          </w:p>
        </w:tc>
        <w:tc>
          <w:tcPr>
            <w:tcW w:w="2126" w:type="dxa"/>
          </w:tcPr>
          <w:p w14:paraId="109BC988" w14:textId="77777777" w:rsidR="00555A9B" w:rsidRPr="00033300" w:rsidRDefault="00555A9B" w:rsidP="00033300">
            <w:pPr>
              <w:keepNext/>
              <w:jc w:val="center"/>
              <w:rPr>
                <w:szCs w:val="22"/>
                <w:lang w:val="sr-Latn-ME"/>
              </w:rPr>
            </w:pPr>
            <w:r w:rsidRPr="00033300">
              <w:rPr>
                <w:szCs w:val="22"/>
                <w:lang w:val="sr-Latn-ME"/>
              </w:rPr>
              <w:t>27</w:t>
            </w:r>
            <w:r w:rsidR="00417CDD" w:rsidRPr="00033300">
              <w:rPr>
                <w:szCs w:val="22"/>
                <w:lang w:val="sr-Latn-ME"/>
              </w:rPr>
              <w:t>,</w:t>
            </w:r>
            <w:r w:rsidRPr="00033300">
              <w:rPr>
                <w:szCs w:val="22"/>
                <w:lang w:val="sr-Latn-ME"/>
              </w:rPr>
              <w:t>6 ± 10,2</w:t>
            </w:r>
          </w:p>
        </w:tc>
        <w:tc>
          <w:tcPr>
            <w:tcW w:w="2127" w:type="dxa"/>
          </w:tcPr>
          <w:p w14:paraId="438F1A08" w14:textId="77777777" w:rsidR="00555A9B" w:rsidRPr="00033300" w:rsidRDefault="00555A9B" w:rsidP="00033300">
            <w:pPr>
              <w:keepNext/>
              <w:jc w:val="center"/>
              <w:rPr>
                <w:szCs w:val="22"/>
                <w:lang w:val="sr-Latn-ME"/>
              </w:rPr>
            </w:pPr>
            <w:r w:rsidRPr="00033300">
              <w:rPr>
                <w:szCs w:val="22"/>
                <w:lang w:val="sr-Latn-ME"/>
              </w:rPr>
              <w:t>40,7 ± 13,6</w:t>
            </w:r>
          </w:p>
        </w:tc>
      </w:tr>
      <w:tr w:rsidR="00555A9B" w:rsidRPr="00033300" w14:paraId="0A41690C" w14:textId="77777777" w:rsidTr="00555A9B">
        <w:tc>
          <w:tcPr>
            <w:tcW w:w="3652" w:type="dxa"/>
          </w:tcPr>
          <w:p w14:paraId="1D768D1A" w14:textId="77777777" w:rsidR="00555A9B" w:rsidRPr="00033300" w:rsidRDefault="00555A9B" w:rsidP="00B95A92">
            <w:pPr>
              <w:keepNext/>
              <w:jc w:val="left"/>
              <w:rPr>
                <w:szCs w:val="22"/>
                <w:lang w:val="sr-Latn-ME"/>
              </w:rPr>
            </w:pPr>
            <w:r w:rsidRPr="00033300">
              <w:rPr>
                <w:szCs w:val="22"/>
                <w:lang w:val="sr-Latn-ME"/>
              </w:rPr>
              <w:t>Potreba za povećanjem doze (%)</w:t>
            </w:r>
          </w:p>
        </w:tc>
        <w:tc>
          <w:tcPr>
            <w:tcW w:w="2126" w:type="dxa"/>
          </w:tcPr>
          <w:p w14:paraId="680FED6B" w14:textId="77777777" w:rsidR="00555A9B" w:rsidRPr="00033300" w:rsidRDefault="00555A9B" w:rsidP="00033300">
            <w:pPr>
              <w:keepNext/>
              <w:jc w:val="center"/>
              <w:rPr>
                <w:szCs w:val="22"/>
                <w:lang w:val="sr-Latn-ME"/>
              </w:rPr>
            </w:pPr>
            <w:r w:rsidRPr="00033300">
              <w:rPr>
                <w:szCs w:val="22"/>
                <w:lang w:val="sr-Latn-ME"/>
              </w:rPr>
              <w:t>56,2</w:t>
            </w:r>
          </w:p>
        </w:tc>
        <w:tc>
          <w:tcPr>
            <w:tcW w:w="2127" w:type="dxa"/>
          </w:tcPr>
          <w:p w14:paraId="46140CF2" w14:textId="77777777" w:rsidR="00555A9B" w:rsidRPr="00033300" w:rsidRDefault="00555A9B" w:rsidP="00033300">
            <w:pPr>
              <w:keepNext/>
              <w:jc w:val="center"/>
              <w:rPr>
                <w:szCs w:val="22"/>
                <w:lang w:val="sr-Latn-ME"/>
              </w:rPr>
            </w:pPr>
            <w:r w:rsidRPr="00033300">
              <w:rPr>
                <w:szCs w:val="22"/>
                <w:lang w:val="sr-Latn-ME"/>
              </w:rPr>
              <w:t>85,3</w:t>
            </w:r>
          </w:p>
        </w:tc>
      </w:tr>
    </w:tbl>
    <w:p w14:paraId="4D73825C" w14:textId="77777777" w:rsidR="00BC6173" w:rsidRDefault="00BC6173" w:rsidP="00033300">
      <w:pPr>
        <w:rPr>
          <w:szCs w:val="22"/>
          <w:lang w:val="sr-Latn-ME"/>
        </w:rPr>
      </w:pPr>
    </w:p>
    <w:p w14:paraId="0A67AFA1" w14:textId="07E3E922" w:rsidR="00555A9B" w:rsidRPr="00033300" w:rsidRDefault="00555A9B" w:rsidP="00033300">
      <w:pPr>
        <w:rPr>
          <w:szCs w:val="22"/>
          <w:lang w:val="sr-Latn-ME"/>
        </w:rPr>
      </w:pPr>
      <w:r w:rsidRPr="00033300">
        <w:rPr>
          <w:szCs w:val="22"/>
          <w:lang w:val="sr-Latn-ME"/>
        </w:rPr>
        <w:t>Razlike između 2 grupe su bile statistički značajne (p&lt; 0,05) za sve navedene kriterijume.</w:t>
      </w:r>
    </w:p>
    <w:p w14:paraId="46C964CA" w14:textId="77777777" w:rsidR="00555A9B" w:rsidRPr="00033300" w:rsidRDefault="00555A9B" w:rsidP="00033300">
      <w:pPr>
        <w:rPr>
          <w:i/>
          <w:iCs/>
          <w:szCs w:val="22"/>
          <w:u w:val="single"/>
          <w:lang w:val="sr-Latn-ME"/>
        </w:rPr>
      </w:pPr>
    </w:p>
    <w:p w14:paraId="372C8727" w14:textId="1230D8B8" w:rsidR="00555A9B" w:rsidRPr="00B95A92" w:rsidRDefault="00555A9B" w:rsidP="00033300">
      <w:pPr>
        <w:rPr>
          <w:iCs/>
          <w:szCs w:val="22"/>
          <w:u w:val="single"/>
          <w:lang w:val="sr-Latn-ME"/>
        </w:rPr>
      </w:pPr>
      <w:r w:rsidRPr="00B95A92">
        <w:rPr>
          <w:iCs/>
          <w:szCs w:val="22"/>
          <w:u w:val="single"/>
          <w:lang w:val="sr-Latn-ME"/>
        </w:rPr>
        <w:t>Klinička efikasnost i bezb</w:t>
      </w:r>
      <w:r w:rsidR="006F14AE" w:rsidRPr="00B95A92">
        <w:rPr>
          <w:iCs/>
          <w:szCs w:val="22"/>
          <w:u w:val="single"/>
          <w:lang w:val="sr-Latn-ME"/>
        </w:rPr>
        <w:t>j</w:t>
      </w:r>
      <w:r w:rsidRPr="00B95A92">
        <w:rPr>
          <w:iCs/>
          <w:szCs w:val="22"/>
          <w:u w:val="single"/>
          <w:lang w:val="sr-Latn-ME"/>
        </w:rPr>
        <w:t>ednost kod muškaraca</w:t>
      </w:r>
    </w:p>
    <w:p w14:paraId="4249C0FA" w14:textId="77777777" w:rsidR="00555A9B" w:rsidRPr="00033300" w:rsidRDefault="00555A9B" w:rsidP="00033300">
      <w:pPr>
        <w:pStyle w:val="knZulassung02"/>
        <w:ind w:left="0"/>
        <w:jc w:val="both"/>
        <w:rPr>
          <w:rFonts w:ascii="Times New Roman" w:hAnsi="Times New Roman"/>
          <w:noProof/>
          <w:sz w:val="22"/>
          <w:szCs w:val="22"/>
          <w:lang w:val="sr-Latn-ME"/>
        </w:rPr>
      </w:pPr>
    </w:p>
    <w:p w14:paraId="227D208C" w14:textId="27771F40" w:rsidR="00555A9B" w:rsidRPr="00033300" w:rsidRDefault="00555A9B" w:rsidP="00033300">
      <w:pPr>
        <w:pStyle w:val="knZulassung02"/>
        <w:ind w:left="0"/>
        <w:jc w:val="both"/>
        <w:rPr>
          <w:rFonts w:ascii="Times New Roman" w:hAnsi="Times New Roman"/>
          <w:sz w:val="22"/>
          <w:szCs w:val="22"/>
          <w:lang w:val="sr-Latn-ME"/>
        </w:rPr>
      </w:pPr>
      <w:r w:rsidRPr="00033300">
        <w:rPr>
          <w:rFonts w:ascii="Times New Roman" w:hAnsi="Times New Roman"/>
          <w:noProof/>
          <w:sz w:val="22"/>
          <w:szCs w:val="22"/>
          <w:lang w:val="sr-Latn-ME"/>
        </w:rPr>
        <w:t>Kod muškaraca sa deficijencijom FSH, prim</w:t>
      </w:r>
      <w:r w:rsidR="00BC6173">
        <w:rPr>
          <w:rFonts w:ascii="Times New Roman" w:hAnsi="Times New Roman"/>
          <w:noProof/>
          <w:sz w:val="22"/>
          <w:szCs w:val="22"/>
          <w:lang w:val="sr-Latn-ME"/>
        </w:rPr>
        <w:t>j</w:t>
      </w:r>
      <w:r w:rsidRPr="00033300">
        <w:rPr>
          <w:rFonts w:ascii="Times New Roman" w:hAnsi="Times New Roman"/>
          <w:noProof/>
          <w:sz w:val="22"/>
          <w:szCs w:val="22"/>
          <w:lang w:val="sr-Latn-ME"/>
        </w:rPr>
        <w:t>ena folitropina alfa istovremeno sa hCG kroz najmanje 4 m</w:t>
      </w:r>
      <w:r w:rsidR="006F14AE" w:rsidRPr="00033300">
        <w:rPr>
          <w:rFonts w:ascii="Times New Roman" w:hAnsi="Times New Roman"/>
          <w:noProof/>
          <w:sz w:val="22"/>
          <w:szCs w:val="22"/>
          <w:lang w:val="sr-Latn-ME"/>
        </w:rPr>
        <w:t>j</w:t>
      </w:r>
      <w:r w:rsidRPr="00033300">
        <w:rPr>
          <w:rFonts w:ascii="Times New Roman" w:hAnsi="Times New Roman"/>
          <w:noProof/>
          <w:sz w:val="22"/>
          <w:szCs w:val="22"/>
          <w:lang w:val="sr-Latn-ME"/>
        </w:rPr>
        <w:t xml:space="preserve">eseca indukuje spermatogenezu. </w:t>
      </w:r>
    </w:p>
    <w:p w14:paraId="355659A6" w14:textId="77777777" w:rsidR="00CE09F3" w:rsidRPr="00033300" w:rsidRDefault="00CE09F3" w:rsidP="00033300">
      <w:pPr>
        <w:rPr>
          <w:szCs w:val="22"/>
          <w:lang w:val="sr-Latn-ME"/>
        </w:rPr>
      </w:pPr>
    </w:p>
    <w:p w14:paraId="4CBA1763" w14:textId="07F3DDF5" w:rsidR="00CE09F3" w:rsidRDefault="00CE09F3" w:rsidP="00033300">
      <w:pPr>
        <w:rPr>
          <w:b/>
          <w:bCs/>
          <w:szCs w:val="22"/>
          <w:lang w:val="sr-Latn-ME"/>
        </w:rPr>
      </w:pPr>
      <w:r w:rsidRPr="00033300">
        <w:rPr>
          <w:b/>
          <w:bCs/>
          <w:szCs w:val="22"/>
          <w:lang w:val="sr-Latn-ME"/>
        </w:rPr>
        <w:t>5.2. Farmakokinetički podaci</w:t>
      </w:r>
    </w:p>
    <w:p w14:paraId="3196B13C" w14:textId="77777777" w:rsidR="00BC6173" w:rsidRPr="00033300" w:rsidRDefault="00BC6173" w:rsidP="00033300">
      <w:pPr>
        <w:rPr>
          <w:b/>
          <w:bCs/>
          <w:szCs w:val="22"/>
          <w:lang w:val="sr-Latn-ME"/>
        </w:rPr>
      </w:pPr>
    </w:p>
    <w:p w14:paraId="1DA04E5B" w14:textId="2E425719" w:rsidR="00FF75E2" w:rsidRDefault="00FF75E2" w:rsidP="00FF75E2">
      <w:pPr>
        <w:rPr>
          <w:lang w:val="pl-PL"/>
        </w:rPr>
      </w:pPr>
      <w:r w:rsidRPr="006A2FFF">
        <w:rPr>
          <w:lang w:val="pl-PL"/>
        </w:rPr>
        <w:t>Ne postoji farmakokinetička interakcija između folitropina alfa i lutropina alfa kada se daju istovremeno.</w:t>
      </w:r>
    </w:p>
    <w:p w14:paraId="42141739" w14:textId="77777777" w:rsidR="00BC6173" w:rsidRPr="006A2FFF" w:rsidRDefault="00BC6173" w:rsidP="00FF75E2">
      <w:pPr>
        <w:rPr>
          <w:lang w:val="pl-PL"/>
        </w:rPr>
      </w:pPr>
    </w:p>
    <w:p w14:paraId="1A2001E4" w14:textId="4A67F081" w:rsidR="00CE09F3" w:rsidRDefault="00FF75E2" w:rsidP="00FF75E2">
      <w:pPr>
        <w:rPr>
          <w:u w:val="single"/>
          <w:lang w:val="pl-PL"/>
        </w:rPr>
      </w:pPr>
      <w:r w:rsidRPr="006A2FFF">
        <w:rPr>
          <w:u w:val="single"/>
          <w:lang w:val="pl-PL"/>
        </w:rPr>
        <w:t>Distribucija</w:t>
      </w:r>
    </w:p>
    <w:p w14:paraId="10826AFE" w14:textId="77777777" w:rsidR="00BC6173" w:rsidRPr="00033300" w:rsidRDefault="00BC6173" w:rsidP="00FF75E2">
      <w:pPr>
        <w:rPr>
          <w:szCs w:val="22"/>
          <w:lang w:val="sr-Latn-ME"/>
        </w:rPr>
      </w:pPr>
    </w:p>
    <w:p w14:paraId="58F541E5" w14:textId="0177ACD7" w:rsidR="00555A9B" w:rsidRPr="00033300" w:rsidRDefault="00555A9B" w:rsidP="00033300">
      <w:pPr>
        <w:rPr>
          <w:szCs w:val="22"/>
          <w:lang w:val="sr-Latn-ME"/>
        </w:rPr>
      </w:pPr>
      <w:r w:rsidRPr="00033300">
        <w:rPr>
          <w:szCs w:val="22"/>
          <w:lang w:val="sr-Latn-ME"/>
        </w:rPr>
        <w:t>Nakon intravenske prim</w:t>
      </w:r>
      <w:r w:rsidR="00AD77FB">
        <w:rPr>
          <w:szCs w:val="22"/>
          <w:lang w:val="sr-Latn-ME"/>
        </w:rPr>
        <w:t>j</w:t>
      </w:r>
      <w:r w:rsidRPr="00033300">
        <w:rPr>
          <w:szCs w:val="22"/>
          <w:lang w:val="sr-Latn-ME"/>
        </w:rPr>
        <w:t>ene, folitropin alfa</w:t>
      </w:r>
      <w:r w:rsidRPr="00033300">
        <w:rPr>
          <w:noProof/>
          <w:szCs w:val="22"/>
          <w:lang w:val="sr-Latn-ME"/>
        </w:rPr>
        <w:t xml:space="preserve"> se distribuira u prostor ekstracelularne tečnosti sa inicijalnim poluvremenom eliminacije od približno 2 sata i eliminiše se iz organizma sa terminalnim poluvremenom eliminacije od </w:t>
      </w:r>
      <w:r w:rsidR="00AD77FB">
        <w:rPr>
          <w:noProof/>
          <w:szCs w:val="22"/>
          <w:lang w:val="sr-Latn-ME"/>
        </w:rPr>
        <w:t>14 do 17 sati</w:t>
      </w:r>
      <w:r w:rsidRPr="00033300">
        <w:rPr>
          <w:noProof/>
          <w:szCs w:val="22"/>
          <w:lang w:val="sr-Latn-ME"/>
        </w:rPr>
        <w:t xml:space="preserve">. Volumen distribucije u stanju ravnoteže </w:t>
      </w:r>
      <w:r w:rsidR="00AD77FB" w:rsidRPr="00AD77FB">
        <w:rPr>
          <w:noProof/>
          <w:szCs w:val="22"/>
          <w:lang w:val="sr-Latn-ME"/>
        </w:rPr>
        <w:t>je u opsegu od 9 do 11</w:t>
      </w:r>
      <w:r w:rsidR="00BC6173">
        <w:rPr>
          <w:noProof/>
          <w:szCs w:val="22"/>
          <w:lang w:val="sr-Latn-ME"/>
        </w:rPr>
        <w:t xml:space="preserve"> l</w:t>
      </w:r>
      <w:r w:rsidR="00AD77FB" w:rsidRPr="00AD77FB">
        <w:rPr>
          <w:noProof/>
          <w:szCs w:val="22"/>
          <w:lang w:val="sr-Latn-ME"/>
        </w:rPr>
        <w:t>.</w:t>
      </w:r>
      <w:r w:rsidRPr="00033300">
        <w:rPr>
          <w:noProof/>
          <w:szCs w:val="22"/>
          <w:lang w:val="sr-Latn-ME"/>
        </w:rPr>
        <w:t xml:space="preserve"> </w:t>
      </w:r>
    </w:p>
    <w:p w14:paraId="53EDE5A0" w14:textId="77777777" w:rsidR="00555A9B" w:rsidRPr="00033300" w:rsidRDefault="00555A9B" w:rsidP="00033300">
      <w:pPr>
        <w:rPr>
          <w:szCs w:val="22"/>
          <w:lang w:val="sr-Latn-ME"/>
        </w:rPr>
      </w:pPr>
    </w:p>
    <w:p w14:paraId="688F197E" w14:textId="6D6417E1" w:rsidR="00555A9B" w:rsidRDefault="00555A9B" w:rsidP="00033300">
      <w:pPr>
        <w:rPr>
          <w:noProof/>
          <w:szCs w:val="22"/>
          <w:lang w:val="sr-Latn-ME"/>
        </w:rPr>
      </w:pPr>
      <w:r w:rsidRPr="00033300">
        <w:rPr>
          <w:szCs w:val="22"/>
          <w:lang w:val="sr-Latn-ME"/>
        </w:rPr>
        <w:t>Nakon supkutane prim</w:t>
      </w:r>
      <w:r w:rsidR="00AD77FB">
        <w:rPr>
          <w:szCs w:val="22"/>
          <w:lang w:val="sr-Latn-ME"/>
        </w:rPr>
        <w:t>j</w:t>
      </w:r>
      <w:r w:rsidRPr="00033300">
        <w:rPr>
          <w:szCs w:val="22"/>
          <w:lang w:val="sr-Latn-ME"/>
        </w:rPr>
        <w:t xml:space="preserve">ene, apsolutna biološka raspoloživost je približno </w:t>
      </w:r>
      <w:r w:rsidR="00C15879">
        <w:rPr>
          <w:szCs w:val="22"/>
          <w:lang w:val="sr-Latn-ME"/>
        </w:rPr>
        <w:t>66</w:t>
      </w:r>
      <w:r w:rsidRPr="00033300">
        <w:rPr>
          <w:szCs w:val="22"/>
          <w:lang w:val="sr-Latn-ME"/>
        </w:rPr>
        <w:t>%</w:t>
      </w:r>
      <w:r w:rsidR="00C15879">
        <w:rPr>
          <w:szCs w:val="22"/>
          <w:lang w:val="sr-Latn-ME"/>
        </w:rPr>
        <w:t xml:space="preserve">, </w:t>
      </w:r>
      <w:r w:rsidR="00C15879" w:rsidRPr="00C15879">
        <w:rPr>
          <w:szCs w:val="22"/>
          <w:lang w:val="sr-Latn-ME"/>
        </w:rPr>
        <w:t>a očigledno terminalno poluvrijeme eliminacije je u opsegu od 24 do 59 sati. Proporcionalnost doze nakon subkutane primjene je pokazana do 900 IU.</w:t>
      </w:r>
      <w:r w:rsidRPr="00033300">
        <w:rPr>
          <w:szCs w:val="22"/>
          <w:lang w:val="sr-Latn-ME"/>
        </w:rPr>
        <w:t>. Nakon ponovljene prim</w:t>
      </w:r>
      <w:r w:rsidR="007873CB" w:rsidRPr="00033300">
        <w:rPr>
          <w:szCs w:val="22"/>
          <w:lang w:val="sr-Latn-ME"/>
        </w:rPr>
        <w:t>j</w:t>
      </w:r>
      <w:r w:rsidRPr="00033300">
        <w:rPr>
          <w:szCs w:val="22"/>
          <w:lang w:val="sr-Latn-ME"/>
        </w:rPr>
        <w:t xml:space="preserve">ene, </w:t>
      </w:r>
      <w:r w:rsidR="003E244C" w:rsidRPr="00033300">
        <w:rPr>
          <w:noProof/>
          <w:szCs w:val="22"/>
          <w:lang w:val="sr-Latn-ME"/>
        </w:rPr>
        <w:t>folitropin alfa</w:t>
      </w:r>
      <w:r w:rsidRPr="00033300">
        <w:rPr>
          <w:noProof/>
          <w:szCs w:val="22"/>
          <w:lang w:val="sr-Latn-ME"/>
        </w:rPr>
        <w:t xml:space="preserve"> se akumulira 3 puta postižući stanje ravnoteže u roku od 3 do 4 dana. </w:t>
      </w:r>
    </w:p>
    <w:p w14:paraId="46BE1201" w14:textId="7B7189F3" w:rsidR="00C15879" w:rsidRDefault="00C15879" w:rsidP="00033300">
      <w:pPr>
        <w:rPr>
          <w:noProof/>
          <w:szCs w:val="22"/>
          <w:lang w:val="sr-Latn-ME"/>
        </w:rPr>
      </w:pPr>
    </w:p>
    <w:p w14:paraId="3E2D4DE0" w14:textId="29786FA2" w:rsidR="00C15879" w:rsidRDefault="00C15879" w:rsidP="00C15879">
      <w:pPr>
        <w:rPr>
          <w:szCs w:val="22"/>
          <w:u w:val="single"/>
          <w:lang w:val="sr-Latn-ME"/>
        </w:rPr>
      </w:pPr>
      <w:r w:rsidRPr="00C15879">
        <w:rPr>
          <w:szCs w:val="22"/>
          <w:u w:val="single"/>
          <w:lang w:val="sr-Latn-ME"/>
        </w:rPr>
        <w:t>Eliminacija</w:t>
      </w:r>
    </w:p>
    <w:p w14:paraId="0C5F6323" w14:textId="77777777" w:rsidR="00BC6173" w:rsidRPr="00C15879" w:rsidRDefault="00BC6173" w:rsidP="00C15879">
      <w:pPr>
        <w:rPr>
          <w:szCs w:val="22"/>
          <w:u w:val="single"/>
          <w:lang w:val="sr-Latn-ME"/>
        </w:rPr>
      </w:pPr>
    </w:p>
    <w:p w14:paraId="4DC62D62" w14:textId="672E579F" w:rsidR="00C15879" w:rsidRPr="00033300" w:rsidRDefault="00C15879" w:rsidP="00C15879">
      <w:pPr>
        <w:rPr>
          <w:szCs w:val="22"/>
          <w:lang w:val="sr-Latn-ME"/>
        </w:rPr>
      </w:pPr>
      <w:r w:rsidRPr="00C15879">
        <w:rPr>
          <w:szCs w:val="22"/>
          <w:lang w:val="sr-Latn-ME"/>
        </w:rPr>
        <w:t xml:space="preserve">Ukupni klirens je 0,6 </w:t>
      </w:r>
      <w:r w:rsidR="00BC6173">
        <w:rPr>
          <w:szCs w:val="22"/>
          <w:lang w:val="sr-Latn-ME"/>
        </w:rPr>
        <w:t>l</w:t>
      </w:r>
      <w:r w:rsidRPr="00C15879">
        <w:rPr>
          <w:szCs w:val="22"/>
          <w:lang w:val="sr-Latn-ME"/>
        </w:rPr>
        <w:t>/h i oko 12% doze folitropina alfa se izlučuje urinom.</w:t>
      </w:r>
    </w:p>
    <w:p w14:paraId="54D1E5F7" w14:textId="77777777" w:rsidR="00555A9B" w:rsidRPr="00033300" w:rsidRDefault="00555A9B" w:rsidP="00033300">
      <w:pPr>
        <w:rPr>
          <w:szCs w:val="22"/>
          <w:lang w:val="sr-Latn-ME"/>
        </w:rPr>
      </w:pPr>
    </w:p>
    <w:p w14:paraId="137023DA" w14:textId="2377C636" w:rsidR="00CE09F3" w:rsidRPr="00033300" w:rsidRDefault="00CE09F3" w:rsidP="00033300">
      <w:pPr>
        <w:rPr>
          <w:b/>
          <w:bCs/>
          <w:szCs w:val="22"/>
          <w:lang w:val="sr-Latn-ME"/>
        </w:rPr>
      </w:pPr>
      <w:r w:rsidRPr="00033300">
        <w:rPr>
          <w:b/>
          <w:bCs/>
          <w:szCs w:val="22"/>
          <w:lang w:val="sr-Latn-ME"/>
        </w:rPr>
        <w:t>5.3. Pretklinički podaci o bezb</w:t>
      </w:r>
      <w:r w:rsidR="006F14AE" w:rsidRPr="00033300">
        <w:rPr>
          <w:b/>
          <w:bCs/>
          <w:szCs w:val="22"/>
          <w:lang w:val="sr-Latn-ME"/>
        </w:rPr>
        <w:t>j</w:t>
      </w:r>
      <w:r w:rsidRPr="00033300">
        <w:rPr>
          <w:b/>
          <w:bCs/>
          <w:szCs w:val="22"/>
          <w:lang w:val="sr-Latn-ME"/>
        </w:rPr>
        <w:t>ednosti</w:t>
      </w:r>
    </w:p>
    <w:p w14:paraId="501C23FB" w14:textId="77777777" w:rsidR="00CE09F3" w:rsidRPr="00033300" w:rsidRDefault="00CE09F3" w:rsidP="00033300">
      <w:pPr>
        <w:rPr>
          <w:szCs w:val="22"/>
          <w:lang w:val="sr-Latn-ME"/>
        </w:rPr>
      </w:pPr>
    </w:p>
    <w:p w14:paraId="629D4074" w14:textId="77777777" w:rsidR="00555A9B" w:rsidRPr="00033300" w:rsidRDefault="00555A9B" w:rsidP="00033300">
      <w:pPr>
        <w:pStyle w:val="BodyTextIndent"/>
        <w:ind w:left="0"/>
        <w:rPr>
          <w:szCs w:val="22"/>
          <w:lang w:val="sr-Latn-ME"/>
        </w:rPr>
      </w:pPr>
      <w:r w:rsidRPr="00033300">
        <w:rPr>
          <w:szCs w:val="22"/>
          <w:lang w:val="sr-Latn-ME"/>
        </w:rPr>
        <w:t>Pretklinički podaci dobijeni na osnovu konvencionalnih studija toksičnosti pojedinačnih i ponovljenih doza, genotoskičnosti ne ukazuju na posebne rizike pri prim</w:t>
      </w:r>
      <w:r w:rsidR="00B938F4" w:rsidRPr="00033300">
        <w:rPr>
          <w:szCs w:val="22"/>
          <w:lang w:val="sr-Latn-ME"/>
        </w:rPr>
        <w:t>j</w:t>
      </w:r>
      <w:r w:rsidRPr="00033300">
        <w:rPr>
          <w:szCs w:val="22"/>
          <w:lang w:val="sr-Latn-ME"/>
        </w:rPr>
        <w:t>eni l</w:t>
      </w:r>
      <w:r w:rsidR="00B938F4" w:rsidRPr="00033300">
        <w:rPr>
          <w:szCs w:val="22"/>
          <w:lang w:val="sr-Latn-ME"/>
        </w:rPr>
        <w:t>ij</w:t>
      </w:r>
      <w:r w:rsidRPr="00033300">
        <w:rPr>
          <w:szCs w:val="22"/>
          <w:lang w:val="sr-Latn-ME"/>
        </w:rPr>
        <w:t>eka kod ljudi pored onih navedenih u drugim d</w:t>
      </w:r>
      <w:r w:rsidR="00B938F4" w:rsidRPr="00033300">
        <w:rPr>
          <w:szCs w:val="22"/>
          <w:lang w:val="sr-Latn-ME"/>
        </w:rPr>
        <w:t>j</w:t>
      </w:r>
      <w:r w:rsidRPr="00033300">
        <w:rPr>
          <w:szCs w:val="22"/>
          <w:lang w:val="sr-Latn-ME"/>
        </w:rPr>
        <w:t xml:space="preserve">elovima ovog </w:t>
      </w:r>
      <w:r w:rsidRPr="00033300">
        <w:rPr>
          <w:i/>
          <w:szCs w:val="22"/>
          <w:lang w:val="sr-Latn-ME"/>
        </w:rPr>
        <w:t>Sažetka karakteristika l</w:t>
      </w:r>
      <w:r w:rsidR="00B938F4" w:rsidRPr="00033300">
        <w:rPr>
          <w:i/>
          <w:szCs w:val="22"/>
          <w:lang w:val="sr-Latn-ME"/>
        </w:rPr>
        <w:t>ij</w:t>
      </w:r>
      <w:r w:rsidRPr="00033300">
        <w:rPr>
          <w:i/>
          <w:szCs w:val="22"/>
          <w:lang w:val="sr-Latn-ME"/>
        </w:rPr>
        <w:t>eka</w:t>
      </w:r>
      <w:r w:rsidRPr="00033300">
        <w:rPr>
          <w:szCs w:val="22"/>
          <w:lang w:val="sr-Latn-ME"/>
        </w:rPr>
        <w:t xml:space="preserve">. </w:t>
      </w:r>
    </w:p>
    <w:p w14:paraId="45BE8E0A" w14:textId="77777777" w:rsidR="00555A9B" w:rsidRPr="00033300" w:rsidRDefault="00555A9B" w:rsidP="00033300">
      <w:pPr>
        <w:pStyle w:val="BodyTextIndent"/>
        <w:ind w:left="0"/>
        <w:rPr>
          <w:szCs w:val="22"/>
          <w:lang w:val="sr-Latn-ME"/>
        </w:rPr>
      </w:pPr>
      <w:r w:rsidRPr="00033300">
        <w:rPr>
          <w:szCs w:val="22"/>
          <w:lang w:val="sr-Latn-ME"/>
        </w:rPr>
        <w:t>Oštećenje fertiliteta je prijavljeno kod pacova izloženih farmakološkim dozama folitropina alfa (&gt;40 i.j./kg/dnevno) u produženim periodima, kroz smanjenu plodnost.</w:t>
      </w:r>
    </w:p>
    <w:p w14:paraId="3A5BDEB0" w14:textId="3258B98F" w:rsidR="00555A9B" w:rsidRDefault="00555A9B" w:rsidP="004F27B2">
      <w:pPr>
        <w:pStyle w:val="BodyTextIndent"/>
        <w:spacing w:after="0"/>
        <w:ind w:left="0"/>
        <w:rPr>
          <w:noProof/>
          <w:szCs w:val="22"/>
          <w:lang w:val="sr-Latn-ME"/>
        </w:rPr>
      </w:pPr>
      <w:r w:rsidRPr="00033300">
        <w:rPr>
          <w:szCs w:val="22"/>
          <w:lang w:val="sr-Latn-ME"/>
        </w:rPr>
        <w:t>Prim</w:t>
      </w:r>
      <w:r w:rsidR="00B938F4" w:rsidRPr="00033300">
        <w:rPr>
          <w:szCs w:val="22"/>
          <w:lang w:val="sr-Latn-ME"/>
        </w:rPr>
        <w:t>ij</w:t>
      </w:r>
      <w:r w:rsidRPr="00033300">
        <w:rPr>
          <w:szCs w:val="22"/>
          <w:lang w:val="sr-Latn-ME"/>
        </w:rPr>
        <w:t>enjen u visokim dozama (više od 5 i.j./kg/dnevno) folitropin alfa uzrokuje smanjenje broja vijabilnih fetusa bez teratogenosti, i otežane porođaje slično onima koji su prim</w:t>
      </w:r>
      <w:r w:rsidR="006F14AE" w:rsidRPr="00033300">
        <w:rPr>
          <w:szCs w:val="22"/>
          <w:lang w:val="sr-Latn-ME"/>
        </w:rPr>
        <w:t>ij</w:t>
      </w:r>
      <w:r w:rsidRPr="00033300">
        <w:rPr>
          <w:szCs w:val="22"/>
          <w:lang w:val="sr-Latn-ME"/>
        </w:rPr>
        <w:t>ećeni kod prim</w:t>
      </w:r>
      <w:r w:rsidR="006F14AE" w:rsidRPr="00033300">
        <w:rPr>
          <w:szCs w:val="22"/>
          <w:lang w:val="sr-Latn-ME"/>
        </w:rPr>
        <w:t>j</w:t>
      </w:r>
      <w:r w:rsidRPr="00033300">
        <w:rPr>
          <w:szCs w:val="22"/>
          <w:lang w:val="sr-Latn-ME"/>
        </w:rPr>
        <w:t xml:space="preserve">ene urinarnog </w:t>
      </w:r>
      <w:r w:rsidR="00C15879" w:rsidRPr="00C15879">
        <w:rPr>
          <w:szCs w:val="22"/>
          <w:lang w:val="sr-Latn-ME"/>
        </w:rPr>
        <w:lastRenderedPageBreak/>
        <w:t>menopauzalnog gonadotropina (</w:t>
      </w:r>
      <w:r w:rsidRPr="00033300">
        <w:rPr>
          <w:szCs w:val="22"/>
          <w:lang w:val="sr-Latn-ME"/>
        </w:rPr>
        <w:t>hMG</w:t>
      </w:r>
      <w:r w:rsidR="00C15879">
        <w:rPr>
          <w:szCs w:val="22"/>
          <w:lang w:val="sr-Latn-ME"/>
        </w:rPr>
        <w:t>)</w:t>
      </w:r>
      <w:r w:rsidRPr="00033300">
        <w:rPr>
          <w:szCs w:val="22"/>
          <w:lang w:val="sr-Latn-ME"/>
        </w:rPr>
        <w:t xml:space="preserve">. Međutim, kako </w:t>
      </w:r>
      <w:r w:rsidR="00BC6173">
        <w:rPr>
          <w:szCs w:val="22"/>
          <w:lang w:val="sr-Latn-ME"/>
        </w:rPr>
        <w:t xml:space="preserve">lijek </w:t>
      </w:r>
      <w:r w:rsidRPr="00033300">
        <w:rPr>
          <w:noProof/>
          <w:szCs w:val="22"/>
          <w:lang w:val="sr-Latn-ME"/>
        </w:rPr>
        <w:t xml:space="preserve">Gonal-f nije indikovan u trudnoći, ovi podaci su od ograničenog kliničkog značaja. </w:t>
      </w:r>
    </w:p>
    <w:p w14:paraId="7A6F6D6B" w14:textId="77777777" w:rsidR="004F27B2" w:rsidRPr="00033300" w:rsidRDefault="004F27B2" w:rsidP="004F27B2">
      <w:pPr>
        <w:pStyle w:val="BodyTextIndent"/>
        <w:spacing w:after="0"/>
        <w:ind w:left="0"/>
        <w:rPr>
          <w:szCs w:val="22"/>
          <w:lang w:val="sr-Latn-ME"/>
        </w:rPr>
      </w:pPr>
    </w:p>
    <w:p w14:paraId="717AE398" w14:textId="77777777" w:rsidR="00CE09F3" w:rsidRPr="00033300" w:rsidRDefault="00CE09F3" w:rsidP="00033300">
      <w:pPr>
        <w:rPr>
          <w:szCs w:val="22"/>
          <w:lang w:val="sr-Latn-ME"/>
        </w:rPr>
      </w:pPr>
    </w:p>
    <w:p w14:paraId="127A405F" w14:textId="77777777" w:rsidR="00CE09F3" w:rsidRPr="00033300" w:rsidRDefault="00CE09F3" w:rsidP="00B95A92">
      <w:pPr>
        <w:pStyle w:val="NASLOV123"/>
        <w:spacing w:before="0" w:after="0"/>
        <w:jc w:val="both"/>
        <w:rPr>
          <w:lang w:val="sr-Latn-ME"/>
        </w:rPr>
      </w:pPr>
      <w:r w:rsidRPr="00033300">
        <w:rPr>
          <w:lang w:val="sr-Latn-ME"/>
        </w:rPr>
        <w:t>6. FARMACEUTSKI PODACI</w:t>
      </w:r>
    </w:p>
    <w:p w14:paraId="4F72C86D" w14:textId="77777777" w:rsidR="004F27B2" w:rsidRDefault="004F27B2">
      <w:pPr>
        <w:rPr>
          <w:b/>
          <w:bCs/>
          <w:szCs w:val="22"/>
          <w:lang w:val="sr-Latn-ME"/>
        </w:rPr>
      </w:pPr>
    </w:p>
    <w:p w14:paraId="7704439E" w14:textId="3617F084" w:rsidR="00CE09F3" w:rsidRPr="00033300" w:rsidRDefault="00CE09F3">
      <w:pPr>
        <w:rPr>
          <w:b/>
          <w:bCs/>
          <w:szCs w:val="22"/>
          <w:lang w:val="sr-Latn-ME"/>
        </w:rPr>
      </w:pPr>
      <w:r w:rsidRPr="00033300">
        <w:rPr>
          <w:b/>
          <w:bCs/>
          <w:szCs w:val="22"/>
          <w:lang w:val="sr-Latn-ME"/>
        </w:rPr>
        <w:t>6.1. Lista pomoćnih supstanci</w:t>
      </w:r>
      <w:r w:rsidR="006F14AE" w:rsidRPr="00033300">
        <w:rPr>
          <w:b/>
          <w:bCs/>
          <w:szCs w:val="22"/>
          <w:lang w:val="sr-Latn-ME"/>
        </w:rPr>
        <w:t xml:space="preserve"> (ekscipijenasa)</w:t>
      </w:r>
    </w:p>
    <w:p w14:paraId="77AF1A98" w14:textId="77777777" w:rsidR="00130616" w:rsidRPr="00033300" w:rsidRDefault="00130616" w:rsidP="00B95A92">
      <w:pPr>
        <w:pStyle w:val="SPCHeading2"/>
        <w:jc w:val="both"/>
        <w:rPr>
          <w:b w:val="0"/>
          <w:szCs w:val="22"/>
          <w:lang w:val="sr-Latn-ME"/>
        </w:rPr>
      </w:pPr>
    </w:p>
    <w:p w14:paraId="79A2ECB2" w14:textId="3810CDAC" w:rsidR="00C40D37" w:rsidRPr="00033300" w:rsidRDefault="00417CDD" w:rsidP="00B95A92">
      <w:pPr>
        <w:pStyle w:val="SPCHeading2"/>
        <w:jc w:val="both"/>
        <w:rPr>
          <w:b w:val="0"/>
          <w:szCs w:val="22"/>
          <w:lang w:val="sr-Latn-ME"/>
        </w:rPr>
      </w:pPr>
      <w:r w:rsidRPr="00033300">
        <w:rPr>
          <w:b w:val="0"/>
          <w:szCs w:val="22"/>
          <w:lang w:val="sr-Latn-ME"/>
        </w:rPr>
        <w:t>p</w:t>
      </w:r>
      <w:r w:rsidR="00C40D37" w:rsidRPr="00033300">
        <w:rPr>
          <w:b w:val="0"/>
          <w:szCs w:val="22"/>
          <w:lang w:val="sr-Latn-ME"/>
        </w:rPr>
        <w:t xml:space="preserve">oloksamer 188 </w:t>
      </w:r>
    </w:p>
    <w:p w14:paraId="7A5F62DE" w14:textId="77777777" w:rsidR="00C40D37" w:rsidRPr="00033300" w:rsidRDefault="00417CDD" w:rsidP="00B95A92">
      <w:pPr>
        <w:pStyle w:val="SPCHeading2"/>
        <w:jc w:val="both"/>
        <w:rPr>
          <w:b w:val="0"/>
          <w:szCs w:val="22"/>
          <w:lang w:val="sr-Latn-ME"/>
        </w:rPr>
      </w:pPr>
      <w:r w:rsidRPr="00033300">
        <w:rPr>
          <w:b w:val="0"/>
          <w:szCs w:val="22"/>
          <w:lang w:val="sr-Latn-ME"/>
        </w:rPr>
        <w:t>s</w:t>
      </w:r>
      <w:r w:rsidR="00C40D37" w:rsidRPr="00033300">
        <w:rPr>
          <w:b w:val="0"/>
          <w:szCs w:val="22"/>
          <w:lang w:val="sr-Latn-ME"/>
        </w:rPr>
        <w:t>aharoza</w:t>
      </w:r>
    </w:p>
    <w:p w14:paraId="3860E8BE" w14:textId="77777777" w:rsidR="00C40D37" w:rsidRPr="00033300" w:rsidRDefault="00C40D37" w:rsidP="00B95A92">
      <w:pPr>
        <w:pStyle w:val="SPCHeading2"/>
        <w:jc w:val="both"/>
        <w:rPr>
          <w:b w:val="0"/>
          <w:szCs w:val="22"/>
          <w:lang w:val="sr-Latn-ME"/>
        </w:rPr>
      </w:pPr>
      <w:r w:rsidRPr="00033300">
        <w:rPr>
          <w:b w:val="0"/>
          <w:szCs w:val="22"/>
          <w:lang w:val="sr-Latn-ME"/>
        </w:rPr>
        <w:t>metionin</w:t>
      </w:r>
    </w:p>
    <w:p w14:paraId="78CD91DE" w14:textId="44FBCF92" w:rsidR="00C40D37" w:rsidRPr="00033300" w:rsidRDefault="00C40D37" w:rsidP="00B95A92">
      <w:pPr>
        <w:pStyle w:val="SPCHeading2"/>
        <w:jc w:val="both"/>
        <w:rPr>
          <w:b w:val="0"/>
          <w:szCs w:val="22"/>
          <w:lang w:val="sr-Latn-ME"/>
        </w:rPr>
      </w:pPr>
      <w:r w:rsidRPr="00033300">
        <w:rPr>
          <w:b w:val="0"/>
          <w:szCs w:val="22"/>
          <w:lang w:val="sr-Latn-ME"/>
        </w:rPr>
        <w:t>dinatrijum fosfat, dihidrat</w:t>
      </w:r>
    </w:p>
    <w:p w14:paraId="0161F17B" w14:textId="0B56F899" w:rsidR="00C40D37" w:rsidRPr="00033300" w:rsidRDefault="00C40D37" w:rsidP="00B95A92">
      <w:pPr>
        <w:pStyle w:val="SPCHeading2"/>
        <w:jc w:val="both"/>
        <w:rPr>
          <w:b w:val="0"/>
          <w:szCs w:val="22"/>
          <w:lang w:val="sr-Latn-ME"/>
        </w:rPr>
      </w:pPr>
      <w:r w:rsidRPr="00033300">
        <w:rPr>
          <w:b w:val="0"/>
          <w:szCs w:val="22"/>
          <w:lang w:val="sr-Latn-ME"/>
        </w:rPr>
        <w:t>natrijum dihidrogen</w:t>
      </w:r>
      <w:r w:rsidR="00825DFF" w:rsidRPr="00033300">
        <w:rPr>
          <w:b w:val="0"/>
          <w:szCs w:val="22"/>
          <w:lang w:val="sr-Latn-ME"/>
        </w:rPr>
        <w:t xml:space="preserve"> </w:t>
      </w:r>
      <w:r w:rsidRPr="00033300">
        <w:rPr>
          <w:b w:val="0"/>
          <w:szCs w:val="22"/>
          <w:lang w:val="sr-Latn-ME"/>
        </w:rPr>
        <w:t>fosfat, monohidrat</w:t>
      </w:r>
    </w:p>
    <w:p w14:paraId="2579AAAA" w14:textId="77777777" w:rsidR="00C40D37" w:rsidRPr="00033300" w:rsidRDefault="00C40D37" w:rsidP="00B95A92">
      <w:pPr>
        <w:pStyle w:val="SPCHeading2"/>
        <w:jc w:val="both"/>
        <w:rPr>
          <w:b w:val="0"/>
          <w:szCs w:val="22"/>
          <w:lang w:val="sr-Latn-ME"/>
        </w:rPr>
      </w:pPr>
      <w:r w:rsidRPr="00033300">
        <w:rPr>
          <w:b w:val="0"/>
          <w:szCs w:val="22"/>
          <w:lang w:val="sr-Latn-ME"/>
        </w:rPr>
        <w:t>m-krezol</w:t>
      </w:r>
    </w:p>
    <w:p w14:paraId="47951154" w14:textId="6983A2A5" w:rsidR="00C40D37" w:rsidRPr="00033300" w:rsidRDefault="00C40D37" w:rsidP="00B95A92">
      <w:pPr>
        <w:pStyle w:val="SPCHeading2"/>
        <w:jc w:val="both"/>
        <w:rPr>
          <w:b w:val="0"/>
          <w:szCs w:val="22"/>
          <w:lang w:val="sr-Latn-ME"/>
        </w:rPr>
      </w:pPr>
      <w:r w:rsidRPr="00033300">
        <w:rPr>
          <w:b w:val="0"/>
          <w:szCs w:val="22"/>
          <w:lang w:val="sr-Latn-ME"/>
        </w:rPr>
        <w:t>fosforna kiselina, koncentrovana</w:t>
      </w:r>
      <w:r w:rsidR="000D4F5F">
        <w:rPr>
          <w:b w:val="0"/>
          <w:szCs w:val="22"/>
          <w:lang w:val="sr-Latn-ME"/>
        </w:rPr>
        <w:t xml:space="preserve"> </w:t>
      </w:r>
      <w:r w:rsidR="000D4F5F" w:rsidRPr="000D4F5F">
        <w:rPr>
          <w:b w:val="0"/>
          <w:szCs w:val="22"/>
          <w:lang w:val="sr-Latn-ME"/>
        </w:rPr>
        <w:t>(za podešavanje pH)</w:t>
      </w:r>
    </w:p>
    <w:p w14:paraId="3CC69321" w14:textId="44C6637D" w:rsidR="00C40D37" w:rsidRPr="00033300" w:rsidRDefault="00C40D37" w:rsidP="00B95A92">
      <w:pPr>
        <w:pStyle w:val="SPCHeading2"/>
        <w:jc w:val="both"/>
        <w:rPr>
          <w:b w:val="0"/>
          <w:szCs w:val="22"/>
          <w:lang w:val="sr-Latn-ME"/>
        </w:rPr>
      </w:pPr>
      <w:r w:rsidRPr="00033300">
        <w:rPr>
          <w:b w:val="0"/>
          <w:szCs w:val="22"/>
          <w:lang w:val="sr-Latn-ME"/>
        </w:rPr>
        <w:t>natrijum</w:t>
      </w:r>
      <w:r w:rsidR="00825DFF" w:rsidRPr="00033300">
        <w:rPr>
          <w:b w:val="0"/>
          <w:szCs w:val="22"/>
          <w:lang w:val="sr-Latn-ME"/>
        </w:rPr>
        <w:t xml:space="preserve"> </w:t>
      </w:r>
      <w:r w:rsidRPr="00033300">
        <w:rPr>
          <w:b w:val="0"/>
          <w:szCs w:val="22"/>
          <w:lang w:val="sr-Latn-ME"/>
        </w:rPr>
        <w:t>hidroksid</w:t>
      </w:r>
      <w:r w:rsidR="000D4F5F">
        <w:rPr>
          <w:b w:val="0"/>
          <w:szCs w:val="22"/>
          <w:lang w:val="sr-Latn-ME"/>
        </w:rPr>
        <w:t xml:space="preserve"> </w:t>
      </w:r>
      <w:r w:rsidR="000D4F5F" w:rsidRPr="000D4F5F">
        <w:rPr>
          <w:b w:val="0"/>
          <w:szCs w:val="22"/>
          <w:lang w:val="sr-Latn-ME"/>
        </w:rPr>
        <w:t>(za podešavanje pH)</w:t>
      </w:r>
    </w:p>
    <w:p w14:paraId="29071F6C" w14:textId="78CD38BA" w:rsidR="00CE09F3" w:rsidRPr="00033300" w:rsidRDefault="00C40D37">
      <w:pPr>
        <w:rPr>
          <w:szCs w:val="22"/>
          <w:lang w:val="sr-Latn-ME"/>
        </w:rPr>
      </w:pPr>
      <w:r w:rsidRPr="00033300">
        <w:rPr>
          <w:szCs w:val="22"/>
          <w:lang w:val="sr-Latn-ME"/>
        </w:rPr>
        <w:t>voda za injekcije</w:t>
      </w:r>
    </w:p>
    <w:p w14:paraId="114D4230" w14:textId="77777777" w:rsidR="00CE09F3" w:rsidRPr="00033300" w:rsidRDefault="00CE09F3">
      <w:pPr>
        <w:rPr>
          <w:szCs w:val="22"/>
          <w:lang w:val="sr-Latn-ME"/>
        </w:rPr>
      </w:pPr>
    </w:p>
    <w:p w14:paraId="5BF0D7A5" w14:textId="0881A55A" w:rsidR="00CE09F3" w:rsidRPr="00033300" w:rsidRDefault="00CE09F3">
      <w:pPr>
        <w:rPr>
          <w:b/>
          <w:bCs/>
          <w:szCs w:val="22"/>
          <w:lang w:val="sr-Latn-ME"/>
        </w:rPr>
      </w:pPr>
      <w:r w:rsidRPr="00033300">
        <w:rPr>
          <w:b/>
          <w:bCs/>
          <w:szCs w:val="22"/>
          <w:lang w:val="sr-Latn-ME"/>
        </w:rPr>
        <w:t>6.2. Inkompatibilnost</w:t>
      </w:r>
      <w:r w:rsidR="006F14AE" w:rsidRPr="00033300">
        <w:rPr>
          <w:b/>
          <w:bCs/>
          <w:szCs w:val="22"/>
          <w:lang w:val="sr-Latn-ME"/>
        </w:rPr>
        <w:t>i</w:t>
      </w:r>
    </w:p>
    <w:p w14:paraId="2409C224" w14:textId="77777777" w:rsidR="00130616" w:rsidRPr="00033300" w:rsidRDefault="00130616" w:rsidP="00B95A92">
      <w:pPr>
        <w:pStyle w:val="SPCnormal"/>
        <w:jc w:val="both"/>
        <w:outlineLvl w:val="0"/>
        <w:rPr>
          <w:szCs w:val="22"/>
          <w:lang w:val="sr-Latn-ME"/>
        </w:rPr>
      </w:pPr>
    </w:p>
    <w:p w14:paraId="746E3534" w14:textId="18E87355" w:rsidR="00CE09F3" w:rsidRPr="00033300" w:rsidRDefault="00C40D37" w:rsidP="00B95A92">
      <w:pPr>
        <w:pStyle w:val="SPCnormal"/>
        <w:jc w:val="both"/>
        <w:outlineLvl w:val="0"/>
        <w:rPr>
          <w:szCs w:val="22"/>
          <w:lang w:val="sr-Latn-ME"/>
        </w:rPr>
      </w:pPr>
      <w:r w:rsidRPr="00033300">
        <w:rPr>
          <w:szCs w:val="22"/>
          <w:lang w:val="sr-Latn-ME"/>
        </w:rPr>
        <w:t>Ni</w:t>
      </w:r>
      <w:r w:rsidR="00D814E6" w:rsidRPr="00033300">
        <w:rPr>
          <w:szCs w:val="22"/>
          <w:lang w:val="sr-Latn-ME"/>
        </w:rPr>
        <w:t>su</w:t>
      </w:r>
      <w:r w:rsidRPr="00033300">
        <w:rPr>
          <w:szCs w:val="22"/>
          <w:lang w:val="sr-Latn-ME"/>
        </w:rPr>
        <w:t xml:space="preserve"> poznat</w:t>
      </w:r>
      <w:r w:rsidR="00D814E6" w:rsidRPr="00033300">
        <w:rPr>
          <w:szCs w:val="22"/>
          <w:lang w:val="sr-Latn-ME"/>
        </w:rPr>
        <w:t>e</w:t>
      </w:r>
      <w:r w:rsidRPr="00033300">
        <w:rPr>
          <w:szCs w:val="22"/>
          <w:lang w:val="sr-Latn-ME"/>
        </w:rPr>
        <w:t>.</w:t>
      </w:r>
    </w:p>
    <w:p w14:paraId="42FC0281" w14:textId="77777777" w:rsidR="00CE09F3" w:rsidRPr="00033300" w:rsidRDefault="00CE09F3">
      <w:pPr>
        <w:rPr>
          <w:szCs w:val="22"/>
          <w:lang w:val="sr-Latn-ME"/>
        </w:rPr>
      </w:pPr>
    </w:p>
    <w:p w14:paraId="58F8D705" w14:textId="77777777" w:rsidR="00CE09F3" w:rsidRPr="00033300" w:rsidRDefault="00CE09F3">
      <w:pPr>
        <w:rPr>
          <w:b/>
          <w:bCs/>
          <w:szCs w:val="22"/>
          <w:lang w:val="sr-Latn-ME"/>
        </w:rPr>
      </w:pPr>
      <w:r w:rsidRPr="00033300">
        <w:rPr>
          <w:b/>
          <w:bCs/>
          <w:szCs w:val="22"/>
          <w:lang w:val="sr-Latn-ME"/>
        </w:rPr>
        <w:t>6.3. Rok upotrebe</w:t>
      </w:r>
    </w:p>
    <w:p w14:paraId="4762A572" w14:textId="77777777" w:rsidR="00130616" w:rsidRPr="00033300" w:rsidRDefault="00130616" w:rsidP="00B95A92">
      <w:pPr>
        <w:pStyle w:val="Header"/>
        <w:tabs>
          <w:tab w:val="clear" w:pos="4536"/>
          <w:tab w:val="clear" w:pos="9072"/>
          <w:tab w:val="left" w:pos="284"/>
        </w:tabs>
        <w:rPr>
          <w:szCs w:val="22"/>
          <w:lang w:val="sr-Latn-ME"/>
        </w:rPr>
      </w:pPr>
    </w:p>
    <w:p w14:paraId="5D5DB195" w14:textId="1F096B35" w:rsidR="00C40D37" w:rsidRPr="00033300" w:rsidRDefault="00C40D37" w:rsidP="00B95A92">
      <w:pPr>
        <w:pStyle w:val="Header"/>
        <w:tabs>
          <w:tab w:val="clear" w:pos="4536"/>
          <w:tab w:val="clear" w:pos="9072"/>
          <w:tab w:val="left" w:pos="284"/>
        </w:tabs>
        <w:rPr>
          <w:szCs w:val="22"/>
          <w:lang w:val="sr-Latn-ME"/>
        </w:rPr>
      </w:pPr>
      <w:r w:rsidRPr="00033300">
        <w:rPr>
          <w:szCs w:val="22"/>
          <w:lang w:val="sr-Latn-ME"/>
        </w:rPr>
        <w:t>2 godine.</w:t>
      </w:r>
    </w:p>
    <w:p w14:paraId="3AD87743" w14:textId="68F96691" w:rsidR="00CE09F3" w:rsidRDefault="00423717">
      <w:pPr>
        <w:rPr>
          <w:szCs w:val="22"/>
          <w:lang w:val="sr-Latn-ME"/>
        </w:rPr>
      </w:pPr>
      <w:r w:rsidRPr="00033300">
        <w:rPr>
          <w:szCs w:val="22"/>
          <w:lang w:val="sr-Latn-ME"/>
        </w:rPr>
        <w:t xml:space="preserve">Kada se otvori, proizvod se može čuvati na temperaturi </w:t>
      </w:r>
      <w:r w:rsidR="00FF4F49">
        <w:rPr>
          <w:szCs w:val="22"/>
          <w:lang w:val="sr-Latn-ME"/>
        </w:rPr>
        <w:t>između 2</w:t>
      </w:r>
      <w:r w:rsidR="00FF4F49" w:rsidRPr="00533246">
        <w:rPr>
          <w:szCs w:val="22"/>
          <w:lang w:val="sr-Latn-ME"/>
        </w:rPr>
        <w:t>°C</w:t>
      </w:r>
      <w:r w:rsidR="00FF4F49">
        <w:rPr>
          <w:szCs w:val="22"/>
          <w:lang w:val="sr-Latn-ME"/>
        </w:rPr>
        <w:t xml:space="preserve"> i</w:t>
      </w:r>
      <w:r w:rsidRPr="00033300">
        <w:rPr>
          <w:szCs w:val="22"/>
          <w:lang w:val="sr-Latn-ME"/>
        </w:rPr>
        <w:t xml:space="preserve"> 25</w:t>
      </w:r>
      <w:r w:rsidRPr="00033300">
        <w:rPr>
          <w:rFonts w:eastAsia="Calibri"/>
          <w:bCs/>
          <w:color w:val="000000"/>
          <w:szCs w:val="22"/>
          <w:lang w:val="sr-Latn-ME"/>
        </w:rPr>
        <w:t>°C</w:t>
      </w:r>
      <w:r w:rsidRPr="00033300">
        <w:rPr>
          <w:szCs w:val="22"/>
          <w:lang w:val="sr-Latn-ME"/>
        </w:rPr>
        <w:t xml:space="preserve"> maksimalno 28 dana. </w:t>
      </w:r>
    </w:p>
    <w:p w14:paraId="42E0C728" w14:textId="77777777" w:rsidR="00EE44C7" w:rsidRPr="00033300" w:rsidRDefault="00EE44C7">
      <w:pPr>
        <w:rPr>
          <w:szCs w:val="22"/>
          <w:lang w:val="sr-Latn-ME"/>
        </w:rPr>
      </w:pPr>
    </w:p>
    <w:p w14:paraId="1D642A92" w14:textId="63E895E6" w:rsidR="00CE09F3" w:rsidRPr="00033300" w:rsidRDefault="00CE09F3">
      <w:pPr>
        <w:rPr>
          <w:b/>
          <w:bCs/>
          <w:szCs w:val="22"/>
          <w:lang w:val="sr-Latn-ME"/>
        </w:rPr>
      </w:pPr>
      <w:r w:rsidRPr="00033300">
        <w:rPr>
          <w:b/>
          <w:bCs/>
          <w:szCs w:val="22"/>
          <w:lang w:val="sr-Latn-ME"/>
        </w:rPr>
        <w:t>6.4. Posebne m</w:t>
      </w:r>
      <w:r w:rsidR="006F14AE" w:rsidRPr="00033300">
        <w:rPr>
          <w:b/>
          <w:bCs/>
          <w:szCs w:val="22"/>
          <w:lang w:val="sr-Latn-ME"/>
        </w:rPr>
        <w:t>j</w:t>
      </w:r>
      <w:r w:rsidRPr="00033300">
        <w:rPr>
          <w:b/>
          <w:bCs/>
          <w:szCs w:val="22"/>
          <w:lang w:val="sr-Latn-ME"/>
        </w:rPr>
        <w:t xml:space="preserve">ere </w:t>
      </w:r>
      <w:r w:rsidR="00FF50E2" w:rsidRPr="00033300">
        <w:rPr>
          <w:b/>
          <w:bCs/>
          <w:szCs w:val="22"/>
          <w:lang w:val="sr-Latn-ME"/>
        </w:rPr>
        <w:t xml:space="preserve">upozorenja </w:t>
      </w:r>
      <w:r w:rsidRPr="00033300">
        <w:rPr>
          <w:b/>
          <w:bCs/>
          <w:szCs w:val="22"/>
          <w:lang w:val="sr-Latn-ME"/>
        </w:rPr>
        <w:t>pri čuvanju</w:t>
      </w:r>
      <w:r w:rsidR="00FF50E2" w:rsidRPr="00033300">
        <w:rPr>
          <w:b/>
          <w:bCs/>
          <w:szCs w:val="22"/>
          <w:lang w:val="sr-Latn-ME"/>
        </w:rPr>
        <w:t xml:space="preserve"> lijeka</w:t>
      </w:r>
    </w:p>
    <w:p w14:paraId="26C1E5BA" w14:textId="77777777" w:rsidR="00CE09F3" w:rsidRPr="00033300" w:rsidRDefault="00CE09F3">
      <w:pPr>
        <w:rPr>
          <w:szCs w:val="22"/>
          <w:lang w:val="sr-Latn-ME"/>
        </w:rPr>
      </w:pPr>
    </w:p>
    <w:p w14:paraId="7796DD5E" w14:textId="33304B0E" w:rsidR="00423717" w:rsidRDefault="00423717">
      <w:pPr>
        <w:pStyle w:val="SPCnormal"/>
        <w:jc w:val="both"/>
        <w:rPr>
          <w:szCs w:val="22"/>
          <w:lang w:val="sr-Latn-ME"/>
        </w:rPr>
      </w:pPr>
      <w:r w:rsidRPr="00033300">
        <w:rPr>
          <w:szCs w:val="22"/>
          <w:lang w:val="sr-Latn-ME"/>
        </w:rPr>
        <w:t>Čuvati u frižideru na temperaturi od 2</w:t>
      </w:r>
      <w:r w:rsidRPr="00033300">
        <w:rPr>
          <w:rFonts w:eastAsia="Calibri"/>
          <w:bCs/>
          <w:color w:val="000000"/>
          <w:szCs w:val="22"/>
          <w:lang w:val="sr-Latn-ME"/>
        </w:rPr>
        <w:t>°C</w:t>
      </w:r>
      <w:r w:rsidR="00A13D27" w:rsidRPr="00033300">
        <w:rPr>
          <w:rFonts w:eastAsia="Calibri"/>
          <w:bCs/>
          <w:color w:val="000000"/>
          <w:szCs w:val="22"/>
          <w:lang w:val="sr-Latn-ME"/>
        </w:rPr>
        <w:t xml:space="preserve"> </w:t>
      </w:r>
      <w:r w:rsidRPr="00033300">
        <w:rPr>
          <w:szCs w:val="22"/>
          <w:lang w:val="sr-Latn-ME"/>
        </w:rPr>
        <w:t>-</w:t>
      </w:r>
      <w:r w:rsidR="00A13D27" w:rsidRPr="00033300">
        <w:rPr>
          <w:szCs w:val="22"/>
          <w:lang w:val="sr-Latn-ME"/>
        </w:rPr>
        <w:t xml:space="preserve"> </w:t>
      </w:r>
      <w:r w:rsidRPr="00033300">
        <w:rPr>
          <w:szCs w:val="22"/>
          <w:lang w:val="sr-Latn-ME"/>
        </w:rPr>
        <w:t>8</w:t>
      </w:r>
      <w:r w:rsidRPr="00033300">
        <w:rPr>
          <w:rFonts w:eastAsia="Calibri"/>
          <w:bCs/>
          <w:color w:val="000000"/>
          <w:szCs w:val="22"/>
          <w:lang w:val="sr-Latn-ME"/>
        </w:rPr>
        <w:t>°C</w:t>
      </w:r>
      <w:r w:rsidRPr="00033300">
        <w:rPr>
          <w:szCs w:val="22"/>
          <w:lang w:val="sr-Latn-ME"/>
        </w:rPr>
        <w:t>. Ne zamrzavati.</w:t>
      </w:r>
    </w:p>
    <w:p w14:paraId="5EBC1F7E" w14:textId="77777777" w:rsidR="00FF4F49" w:rsidRPr="00033300" w:rsidRDefault="00FF4F49">
      <w:pPr>
        <w:pStyle w:val="SPCnormal"/>
        <w:jc w:val="both"/>
        <w:rPr>
          <w:szCs w:val="22"/>
          <w:lang w:val="sr-Latn-ME"/>
        </w:rPr>
      </w:pPr>
    </w:p>
    <w:p w14:paraId="71B76651" w14:textId="25321800" w:rsidR="00423717" w:rsidRDefault="00423717">
      <w:pPr>
        <w:pStyle w:val="SPCnormal"/>
        <w:jc w:val="both"/>
        <w:rPr>
          <w:szCs w:val="22"/>
          <w:lang w:val="sr-Latn-ME"/>
        </w:rPr>
      </w:pPr>
      <w:r w:rsidRPr="00033300">
        <w:rPr>
          <w:szCs w:val="22"/>
          <w:lang w:val="sr-Latn-ME"/>
        </w:rPr>
        <w:t>Pr</w:t>
      </w:r>
      <w:r w:rsidR="00B938F4" w:rsidRPr="00033300">
        <w:rPr>
          <w:szCs w:val="22"/>
          <w:lang w:val="sr-Latn-ME"/>
        </w:rPr>
        <w:t>ij</w:t>
      </w:r>
      <w:r w:rsidRPr="00033300">
        <w:rPr>
          <w:szCs w:val="22"/>
          <w:lang w:val="sr-Latn-ME"/>
        </w:rPr>
        <w:t xml:space="preserve">e prvog otvaranja i u toku roka upotrebe, proizvod se može </w:t>
      </w:r>
      <w:r w:rsidR="00FF4F49" w:rsidRPr="00033300">
        <w:rPr>
          <w:szCs w:val="22"/>
          <w:lang w:val="sr-Latn-ME"/>
        </w:rPr>
        <w:t xml:space="preserve">može </w:t>
      </w:r>
      <w:r w:rsidR="00FF4F49">
        <w:rPr>
          <w:szCs w:val="22"/>
          <w:lang w:val="sr-Latn-ME"/>
        </w:rPr>
        <w:t>čuvati van</w:t>
      </w:r>
      <w:r w:rsidR="00FF4F49" w:rsidRPr="00033300">
        <w:rPr>
          <w:szCs w:val="22"/>
          <w:lang w:val="sr-Latn-ME"/>
        </w:rPr>
        <w:t xml:space="preserve"> frižidera na temperaturi do 25</w:t>
      </w:r>
      <w:r w:rsidR="00FF4F49" w:rsidRPr="00033300">
        <w:rPr>
          <w:rFonts w:eastAsia="Calibri"/>
          <w:bCs/>
          <w:color w:val="000000"/>
          <w:szCs w:val="22"/>
          <w:lang w:val="sr-Latn-ME"/>
        </w:rPr>
        <w:t>°C</w:t>
      </w:r>
      <w:r w:rsidR="00FF4F49">
        <w:rPr>
          <w:rFonts w:eastAsia="Calibri"/>
          <w:bCs/>
          <w:color w:val="000000"/>
          <w:szCs w:val="22"/>
          <w:lang w:val="sr-Latn-ME"/>
        </w:rPr>
        <w:t xml:space="preserve"> tokom perioda do 3 mjeseca</w:t>
      </w:r>
      <w:r w:rsidR="00EE44C7">
        <w:rPr>
          <w:rFonts w:eastAsia="Calibri"/>
          <w:bCs/>
          <w:color w:val="000000"/>
          <w:szCs w:val="22"/>
          <w:lang w:val="sr-Latn-ME"/>
        </w:rPr>
        <w:t>.</w:t>
      </w:r>
      <w:r w:rsidRPr="00033300">
        <w:rPr>
          <w:szCs w:val="22"/>
          <w:lang w:val="sr-Latn-ME"/>
        </w:rPr>
        <w:t>. Ukoliko se ne iskoristi u roku od ta 3 m</w:t>
      </w:r>
      <w:r w:rsidR="00B938F4" w:rsidRPr="00033300">
        <w:rPr>
          <w:szCs w:val="22"/>
          <w:lang w:val="sr-Latn-ME"/>
        </w:rPr>
        <w:t>j</w:t>
      </w:r>
      <w:r w:rsidRPr="00033300">
        <w:rPr>
          <w:szCs w:val="22"/>
          <w:lang w:val="sr-Latn-ME"/>
        </w:rPr>
        <w:t>eseca, proizvod treba baciti.</w:t>
      </w:r>
    </w:p>
    <w:p w14:paraId="7244EC6A" w14:textId="77777777" w:rsidR="00FF4F49" w:rsidRPr="00033300" w:rsidRDefault="00FF4F49">
      <w:pPr>
        <w:pStyle w:val="SPCnormal"/>
        <w:jc w:val="both"/>
        <w:rPr>
          <w:szCs w:val="22"/>
          <w:lang w:val="sr-Latn-ME"/>
        </w:rPr>
      </w:pPr>
    </w:p>
    <w:p w14:paraId="23DD2558" w14:textId="744F0DDD" w:rsidR="00423717" w:rsidRPr="00033300" w:rsidRDefault="00FF4F49" w:rsidP="00B95A92">
      <w:pPr>
        <w:pStyle w:val="SPCnormal"/>
        <w:jc w:val="both"/>
        <w:rPr>
          <w:szCs w:val="22"/>
          <w:lang w:val="sr-Latn-ME"/>
        </w:rPr>
      </w:pPr>
      <w:r>
        <w:rPr>
          <w:szCs w:val="22"/>
          <w:lang w:val="sr-Latn-ME"/>
        </w:rPr>
        <w:t>Pen č</w:t>
      </w:r>
      <w:r w:rsidRPr="00886126">
        <w:rPr>
          <w:szCs w:val="22"/>
          <w:lang w:val="sr-Latn-ME"/>
        </w:rPr>
        <w:t xml:space="preserve">uvati </w:t>
      </w:r>
      <w:r>
        <w:rPr>
          <w:szCs w:val="22"/>
          <w:lang w:val="sr-Latn-ME"/>
        </w:rPr>
        <w:t>poklopljen</w:t>
      </w:r>
      <w:r w:rsidR="00423717" w:rsidRPr="00033300">
        <w:rPr>
          <w:szCs w:val="22"/>
          <w:lang w:val="sr-Latn-ME"/>
        </w:rPr>
        <w:t xml:space="preserve"> radi zaštite od sv</w:t>
      </w:r>
      <w:r w:rsidR="00B938F4" w:rsidRPr="00033300">
        <w:rPr>
          <w:szCs w:val="22"/>
          <w:lang w:val="sr-Latn-ME"/>
        </w:rPr>
        <w:t>j</w:t>
      </w:r>
      <w:r w:rsidR="00423717" w:rsidRPr="00033300">
        <w:rPr>
          <w:szCs w:val="22"/>
          <w:lang w:val="sr-Latn-ME"/>
        </w:rPr>
        <w:t>etlosti.</w:t>
      </w:r>
    </w:p>
    <w:p w14:paraId="75EE5471" w14:textId="77777777" w:rsidR="00423717" w:rsidRPr="00033300" w:rsidRDefault="00423717" w:rsidP="00B95A92">
      <w:pPr>
        <w:pStyle w:val="SPCnormal"/>
        <w:jc w:val="both"/>
        <w:rPr>
          <w:szCs w:val="22"/>
          <w:lang w:val="sr-Latn-ME"/>
        </w:rPr>
      </w:pPr>
    </w:p>
    <w:p w14:paraId="532A6B16" w14:textId="3A09BA9C" w:rsidR="00423717" w:rsidRPr="00033300" w:rsidRDefault="00423717" w:rsidP="00B95A92">
      <w:pPr>
        <w:pStyle w:val="SPCnormal"/>
        <w:jc w:val="both"/>
        <w:rPr>
          <w:szCs w:val="22"/>
          <w:lang w:val="sr-Latn-ME"/>
        </w:rPr>
      </w:pPr>
      <w:r w:rsidRPr="00033300">
        <w:rPr>
          <w:szCs w:val="22"/>
          <w:lang w:val="sr-Latn-ME"/>
        </w:rPr>
        <w:t>Za uslove čuvanja tokom upotrebe, vid</w:t>
      </w:r>
      <w:r w:rsidR="00B938F4" w:rsidRPr="00033300">
        <w:rPr>
          <w:szCs w:val="22"/>
          <w:lang w:val="sr-Latn-ME"/>
        </w:rPr>
        <w:t>j</w:t>
      </w:r>
      <w:r w:rsidRPr="00033300">
        <w:rPr>
          <w:szCs w:val="22"/>
          <w:lang w:val="sr-Latn-ME"/>
        </w:rPr>
        <w:t xml:space="preserve">eti </w:t>
      </w:r>
      <w:r w:rsidR="00E97856">
        <w:rPr>
          <w:szCs w:val="22"/>
          <w:lang w:val="sr-Latn-ME"/>
        </w:rPr>
        <w:t>dio</w:t>
      </w:r>
      <w:r w:rsidR="00E97856" w:rsidRPr="00033300">
        <w:rPr>
          <w:szCs w:val="22"/>
          <w:lang w:val="sr-Latn-ME"/>
        </w:rPr>
        <w:t xml:space="preserve"> </w:t>
      </w:r>
      <w:r w:rsidRPr="00033300">
        <w:rPr>
          <w:szCs w:val="22"/>
          <w:lang w:val="sr-Latn-ME"/>
        </w:rPr>
        <w:t>6.3.</w:t>
      </w:r>
    </w:p>
    <w:p w14:paraId="1D5B0489" w14:textId="77777777" w:rsidR="00CE09F3" w:rsidRPr="00033300" w:rsidRDefault="00CE09F3">
      <w:pPr>
        <w:rPr>
          <w:szCs w:val="22"/>
          <w:lang w:val="sr-Latn-ME"/>
        </w:rPr>
      </w:pPr>
    </w:p>
    <w:p w14:paraId="47C9B191" w14:textId="6CCB75FD" w:rsidR="00CE09F3" w:rsidRPr="00033300" w:rsidRDefault="0022223A">
      <w:pPr>
        <w:rPr>
          <w:b/>
          <w:bCs/>
          <w:szCs w:val="22"/>
          <w:lang w:val="sr-Latn-ME"/>
        </w:rPr>
      </w:pPr>
      <w:r w:rsidRPr="00033300">
        <w:rPr>
          <w:b/>
          <w:bCs/>
          <w:szCs w:val="22"/>
          <w:lang w:val="sr-Latn-ME"/>
        </w:rPr>
        <w:t xml:space="preserve">6.5. </w:t>
      </w:r>
      <w:r w:rsidR="00FF50E2" w:rsidRPr="00033300">
        <w:rPr>
          <w:b/>
          <w:bCs/>
          <w:szCs w:val="22"/>
          <w:lang w:val="sr-Latn-ME"/>
        </w:rPr>
        <w:t xml:space="preserve">Vrsta </w:t>
      </w:r>
      <w:r w:rsidR="00CE09F3" w:rsidRPr="00033300">
        <w:rPr>
          <w:b/>
          <w:bCs/>
          <w:szCs w:val="22"/>
          <w:lang w:val="sr-Latn-ME"/>
        </w:rPr>
        <w:t>i sadržaj pakovanja</w:t>
      </w:r>
      <w:r w:rsidR="00F42610" w:rsidRPr="00033300">
        <w:rPr>
          <w:b/>
          <w:bCs/>
          <w:szCs w:val="22"/>
          <w:lang w:val="sr-Latn-ME"/>
        </w:rPr>
        <w:t xml:space="preserve"> </w:t>
      </w:r>
    </w:p>
    <w:p w14:paraId="1FADF18D" w14:textId="77777777" w:rsidR="00CE09F3" w:rsidRPr="00033300" w:rsidRDefault="00CE09F3">
      <w:pPr>
        <w:rPr>
          <w:szCs w:val="22"/>
          <w:lang w:val="sr-Latn-ME"/>
        </w:rPr>
      </w:pPr>
    </w:p>
    <w:p w14:paraId="6F187AF2" w14:textId="5E24EB25" w:rsidR="005C6A5F" w:rsidRPr="00033300" w:rsidRDefault="00185183">
      <w:pPr>
        <w:pStyle w:val="SPCnormal"/>
        <w:jc w:val="both"/>
        <w:rPr>
          <w:szCs w:val="22"/>
          <w:lang w:val="sr-Latn-ME"/>
        </w:rPr>
      </w:pPr>
      <w:r w:rsidRPr="00033300">
        <w:rPr>
          <w:szCs w:val="22"/>
          <w:lang w:val="sr-Latn-ME"/>
        </w:rPr>
        <w:t>0</w:t>
      </w:r>
      <w:r w:rsidR="00423717" w:rsidRPr="00033300">
        <w:rPr>
          <w:szCs w:val="22"/>
          <w:lang w:val="sr-Latn-ME"/>
        </w:rPr>
        <w:t>,</w:t>
      </w:r>
      <w:r w:rsidRPr="00033300">
        <w:rPr>
          <w:szCs w:val="22"/>
          <w:lang w:val="sr-Latn-ME"/>
        </w:rPr>
        <w:t>2</w:t>
      </w:r>
      <w:r w:rsidR="00FF4F49">
        <w:rPr>
          <w:szCs w:val="22"/>
          <w:lang w:val="sr-Latn-ME"/>
        </w:rPr>
        <w:t>4</w:t>
      </w:r>
      <w:r w:rsidR="00423717" w:rsidRPr="00033300">
        <w:rPr>
          <w:szCs w:val="22"/>
          <w:lang w:val="sr-Latn-ME"/>
        </w:rPr>
        <w:t xml:space="preserve"> </w:t>
      </w:r>
      <w:r w:rsidR="00FD2D9F" w:rsidRPr="00033300">
        <w:rPr>
          <w:szCs w:val="22"/>
          <w:lang w:val="sr-Latn-ME"/>
        </w:rPr>
        <w:t>ml</w:t>
      </w:r>
      <w:r w:rsidR="00C40D37" w:rsidRPr="00033300">
        <w:rPr>
          <w:szCs w:val="22"/>
          <w:lang w:val="sr-Latn-ME"/>
        </w:rPr>
        <w:t xml:space="preserve"> rastvora za injekciju u ulošku od 3 </w:t>
      </w:r>
      <w:r w:rsidR="00FD2D9F" w:rsidRPr="00033300">
        <w:rPr>
          <w:szCs w:val="22"/>
          <w:lang w:val="sr-Latn-ME"/>
        </w:rPr>
        <w:t>ml</w:t>
      </w:r>
      <w:r w:rsidR="00C40D37" w:rsidRPr="00033300">
        <w:rPr>
          <w:szCs w:val="22"/>
          <w:lang w:val="sr-Latn-ME"/>
        </w:rPr>
        <w:t xml:space="preserve"> (staklo tip I), sa gumenim zatvaračem (halobutil guma) i aluminijumskom kapicom sa uloškom od crne gume.</w:t>
      </w:r>
    </w:p>
    <w:p w14:paraId="1931961E" w14:textId="77777777" w:rsidR="00423717" w:rsidRPr="00033300" w:rsidRDefault="00423717" w:rsidP="00B95A92">
      <w:pPr>
        <w:pStyle w:val="SPCnormal"/>
        <w:jc w:val="both"/>
        <w:rPr>
          <w:szCs w:val="22"/>
          <w:lang w:val="sr-Latn-ME"/>
        </w:rPr>
      </w:pPr>
    </w:p>
    <w:p w14:paraId="1E58CEA6" w14:textId="77777777" w:rsidR="00C40D37" w:rsidRPr="00033300" w:rsidRDefault="00C40D37" w:rsidP="00B95A92">
      <w:pPr>
        <w:pStyle w:val="SPCnormal"/>
        <w:jc w:val="both"/>
        <w:rPr>
          <w:szCs w:val="22"/>
          <w:lang w:val="sr-Latn-ME"/>
        </w:rPr>
      </w:pPr>
      <w:r w:rsidRPr="00033300">
        <w:rPr>
          <w:szCs w:val="22"/>
          <w:lang w:val="sr-Latn-ME"/>
        </w:rPr>
        <w:t xml:space="preserve">Pakovanje od jednog pena sa uloškom i </w:t>
      </w:r>
      <w:r w:rsidR="00185183" w:rsidRPr="00033300">
        <w:rPr>
          <w:szCs w:val="22"/>
          <w:lang w:val="sr-Latn-ME"/>
        </w:rPr>
        <w:t>4</w:t>
      </w:r>
      <w:r w:rsidRPr="00033300">
        <w:rPr>
          <w:szCs w:val="22"/>
          <w:lang w:val="sr-Latn-ME"/>
        </w:rPr>
        <w:t xml:space="preserve"> igl</w:t>
      </w:r>
      <w:r w:rsidR="00185183" w:rsidRPr="00033300">
        <w:rPr>
          <w:szCs w:val="22"/>
          <w:lang w:val="sr-Latn-ME"/>
        </w:rPr>
        <w:t>e</w:t>
      </w:r>
      <w:r w:rsidRPr="00033300">
        <w:rPr>
          <w:szCs w:val="22"/>
          <w:lang w:val="sr-Latn-ME"/>
        </w:rPr>
        <w:t xml:space="preserve"> koje treba koristiti uz njega.</w:t>
      </w:r>
    </w:p>
    <w:p w14:paraId="4FFC704C" w14:textId="77777777" w:rsidR="00C40D37" w:rsidRPr="00033300" w:rsidRDefault="00C40D37">
      <w:pPr>
        <w:rPr>
          <w:szCs w:val="22"/>
          <w:lang w:val="sr-Latn-ME"/>
        </w:rPr>
      </w:pPr>
    </w:p>
    <w:p w14:paraId="226D0414" w14:textId="73D3F68C" w:rsidR="00CE09F3" w:rsidRPr="00033300" w:rsidRDefault="00CE09F3">
      <w:pPr>
        <w:rPr>
          <w:b/>
          <w:bCs/>
          <w:szCs w:val="22"/>
          <w:lang w:val="sr-Latn-ME"/>
        </w:rPr>
      </w:pPr>
      <w:r w:rsidRPr="00033300">
        <w:rPr>
          <w:b/>
          <w:bCs/>
          <w:szCs w:val="22"/>
          <w:lang w:val="sr-Latn-ME"/>
        </w:rPr>
        <w:t>6.6. Posebne m</w:t>
      </w:r>
      <w:r w:rsidR="00FF50E2" w:rsidRPr="00033300">
        <w:rPr>
          <w:b/>
          <w:bCs/>
          <w:szCs w:val="22"/>
          <w:lang w:val="sr-Latn-ME"/>
        </w:rPr>
        <w:t>j</w:t>
      </w:r>
      <w:r w:rsidRPr="00033300">
        <w:rPr>
          <w:b/>
          <w:bCs/>
          <w:szCs w:val="22"/>
          <w:lang w:val="sr-Latn-ME"/>
        </w:rPr>
        <w:t>ere opreza pri odlaganju materijala koji treba odbaciti nakon prim</w:t>
      </w:r>
      <w:r w:rsidR="00FF50E2" w:rsidRPr="00033300">
        <w:rPr>
          <w:b/>
          <w:bCs/>
          <w:szCs w:val="22"/>
          <w:lang w:val="sr-Latn-ME"/>
        </w:rPr>
        <w:t>j</w:t>
      </w:r>
      <w:r w:rsidRPr="00033300">
        <w:rPr>
          <w:b/>
          <w:bCs/>
          <w:szCs w:val="22"/>
          <w:lang w:val="sr-Latn-ME"/>
        </w:rPr>
        <w:t>ene l</w:t>
      </w:r>
      <w:r w:rsidR="00FF50E2" w:rsidRPr="00033300">
        <w:rPr>
          <w:b/>
          <w:bCs/>
          <w:szCs w:val="22"/>
          <w:lang w:val="sr-Latn-ME"/>
        </w:rPr>
        <w:t>ij</w:t>
      </w:r>
      <w:r w:rsidRPr="00033300">
        <w:rPr>
          <w:b/>
          <w:bCs/>
          <w:szCs w:val="22"/>
          <w:lang w:val="sr-Latn-ME"/>
        </w:rPr>
        <w:t>eka (i druga uputstva za rukovanje l</w:t>
      </w:r>
      <w:r w:rsidR="00FF50E2" w:rsidRPr="00033300">
        <w:rPr>
          <w:b/>
          <w:bCs/>
          <w:szCs w:val="22"/>
          <w:lang w:val="sr-Latn-ME"/>
        </w:rPr>
        <w:t>ij</w:t>
      </w:r>
      <w:r w:rsidRPr="00033300">
        <w:rPr>
          <w:b/>
          <w:bCs/>
          <w:szCs w:val="22"/>
          <w:lang w:val="sr-Latn-ME"/>
        </w:rPr>
        <w:t>ekom)</w:t>
      </w:r>
    </w:p>
    <w:p w14:paraId="4B423F64" w14:textId="77777777" w:rsidR="00282C50" w:rsidRPr="00033300" w:rsidRDefault="00282C50">
      <w:pPr>
        <w:rPr>
          <w:szCs w:val="22"/>
          <w:lang w:val="sr-Latn-ME"/>
        </w:rPr>
      </w:pPr>
    </w:p>
    <w:p w14:paraId="4786CE26" w14:textId="6BBB2A1B" w:rsidR="00423717" w:rsidRDefault="00423717">
      <w:pPr>
        <w:rPr>
          <w:szCs w:val="22"/>
          <w:lang w:val="sr-Latn-ME"/>
        </w:rPr>
      </w:pPr>
      <w:r w:rsidRPr="00033300">
        <w:rPr>
          <w:szCs w:val="22"/>
          <w:lang w:val="sr-Latn-ME"/>
        </w:rPr>
        <w:t>Vid</w:t>
      </w:r>
      <w:r w:rsidR="00B1196F" w:rsidRPr="00033300">
        <w:rPr>
          <w:szCs w:val="22"/>
          <w:lang w:val="sr-Latn-ME"/>
        </w:rPr>
        <w:t>j</w:t>
      </w:r>
      <w:r w:rsidRPr="00033300">
        <w:rPr>
          <w:szCs w:val="22"/>
          <w:lang w:val="sr-Latn-ME"/>
        </w:rPr>
        <w:t>eti „Uputstv</w:t>
      </w:r>
      <w:r w:rsidR="00013F33" w:rsidRPr="00033300">
        <w:rPr>
          <w:szCs w:val="22"/>
          <w:lang w:val="sr-Latn-ME"/>
        </w:rPr>
        <w:t>o</w:t>
      </w:r>
      <w:r w:rsidRPr="00033300">
        <w:rPr>
          <w:szCs w:val="22"/>
          <w:lang w:val="sr-Latn-ME"/>
        </w:rPr>
        <w:t xml:space="preserve"> za prim</w:t>
      </w:r>
      <w:r w:rsidR="00B1196F" w:rsidRPr="00033300">
        <w:rPr>
          <w:szCs w:val="22"/>
          <w:lang w:val="sr-Latn-ME"/>
        </w:rPr>
        <w:t>j</w:t>
      </w:r>
      <w:r w:rsidRPr="00033300">
        <w:rPr>
          <w:szCs w:val="22"/>
          <w:lang w:val="sr-Latn-ME"/>
        </w:rPr>
        <w:t>enu”.</w:t>
      </w:r>
    </w:p>
    <w:p w14:paraId="064B44E0" w14:textId="375E1C4D" w:rsidR="00FF4F49" w:rsidRDefault="00FF4F49">
      <w:pPr>
        <w:rPr>
          <w:szCs w:val="22"/>
          <w:lang w:val="sr-Latn-ME"/>
        </w:rPr>
      </w:pPr>
    </w:p>
    <w:p w14:paraId="30708C11" w14:textId="43481EB3" w:rsidR="00FF4F49" w:rsidRPr="00033300" w:rsidRDefault="00FF4F49">
      <w:pPr>
        <w:rPr>
          <w:szCs w:val="22"/>
          <w:lang w:val="sr-Latn-ME"/>
        </w:rPr>
      </w:pPr>
      <w:r w:rsidRPr="00FF4F49">
        <w:rPr>
          <w:szCs w:val="22"/>
          <w:lang w:val="sr-Latn-ME"/>
        </w:rPr>
        <w:t>Prije subkutane primjene, napunjeni pen treba ostaviti da odstoji na sobnoj temperaturi najmanje 30 minuta prije ubrizgavanja kako bi se omogućilo da lijek dostigne sobnu temperaturu. Pen se ne smije zagrijavati u mikrotalasnoj pećnici ili drugim grejnim tijelima.</w:t>
      </w:r>
    </w:p>
    <w:p w14:paraId="199F5416" w14:textId="77777777" w:rsidR="00423717" w:rsidRPr="00033300" w:rsidRDefault="00423717" w:rsidP="00B95A92">
      <w:pPr>
        <w:pStyle w:val="SPCnormal"/>
        <w:jc w:val="both"/>
        <w:rPr>
          <w:szCs w:val="22"/>
          <w:lang w:val="sr-Latn-ME"/>
        </w:rPr>
      </w:pPr>
    </w:p>
    <w:p w14:paraId="10698006" w14:textId="77777777" w:rsidR="00423717" w:rsidRPr="00033300" w:rsidRDefault="00423717" w:rsidP="00B95A92">
      <w:pPr>
        <w:pStyle w:val="SPCnormal"/>
        <w:jc w:val="both"/>
        <w:rPr>
          <w:szCs w:val="22"/>
          <w:lang w:val="sr-Latn-ME"/>
        </w:rPr>
      </w:pPr>
      <w:r w:rsidRPr="00033300">
        <w:rPr>
          <w:szCs w:val="22"/>
          <w:lang w:val="sr-Latn-ME"/>
        </w:rPr>
        <w:t>Rastvor ne treba koristiti ukoliko sadrži čestice ili nije bistar.</w:t>
      </w:r>
    </w:p>
    <w:p w14:paraId="3A612A37" w14:textId="771B8A5B" w:rsidR="00423717" w:rsidRPr="00033300" w:rsidRDefault="00423717">
      <w:pPr>
        <w:pStyle w:val="SPCnormal"/>
        <w:jc w:val="both"/>
        <w:rPr>
          <w:szCs w:val="22"/>
          <w:lang w:val="sr-Latn-ME"/>
        </w:rPr>
      </w:pPr>
      <w:r w:rsidRPr="00033300">
        <w:rPr>
          <w:szCs w:val="22"/>
          <w:lang w:val="sr-Latn-ME"/>
        </w:rPr>
        <w:t>Sav neiskorišćen rastvor treba baciti ukoliko se ne upotr</w:t>
      </w:r>
      <w:r w:rsidR="00FF50E2" w:rsidRPr="00033300">
        <w:rPr>
          <w:szCs w:val="22"/>
          <w:lang w:val="sr-Latn-ME"/>
        </w:rPr>
        <w:t>ij</w:t>
      </w:r>
      <w:r w:rsidRPr="00033300">
        <w:rPr>
          <w:szCs w:val="22"/>
          <w:lang w:val="sr-Latn-ME"/>
        </w:rPr>
        <w:t>ebi u roku od 28 dana posle prvog otvaranja.</w:t>
      </w:r>
    </w:p>
    <w:p w14:paraId="3C9D571F" w14:textId="44C5A66A" w:rsidR="00423717" w:rsidRPr="00033300" w:rsidRDefault="00A13D27" w:rsidP="00B95A92">
      <w:pPr>
        <w:pStyle w:val="SPCnormal"/>
        <w:jc w:val="both"/>
        <w:rPr>
          <w:szCs w:val="22"/>
          <w:lang w:val="sr-Latn-ME"/>
        </w:rPr>
      </w:pPr>
      <w:r w:rsidRPr="00033300">
        <w:rPr>
          <w:szCs w:val="22"/>
          <w:lang w:val="sr-Latn-ME"/>
        </w:rPr>
        <w:lastRenderedPageBreak/>
        <w:t xml:space="preserve">Lijek </w:t>
      </w:r>
      <w:r w:rsidR="00423717" w:rsidRPr="00033300">
        <w:rPr>
          <w:szCs w:val="22"/>
          <w:lang w:val="sr-Latn-ME"/>
        </w:rPr>
        <w:t>Gonal-f  nije napravljen tako da se uložak može ukloniti.</w:t>
      </w:r>
    </w:p>
    <w:p w14:paraId="7B24239D" w14:textId="77777777" w:rsidR="00423717" w:rsidRPr="00033300" w:rsidRDefault="00423717" w:rsidP="00B95A92">
      <w:pPr>
        <w:pStyle w:val="SPCnormal"/>
        <w:jc w:val="both"/>
        <w:rPr>
          <w:szCs w:val="22"/>
          <w:lang w:val="sr-Latn-ME"/>
        </w:rPr>
      </w:pPr>
    </w:p>
    <w:p w14:paraId="347738B2" w14:textId="77777777" w:rsidR="00423717" w:rsidRPr="00033300" w:rsidRDefault="00423717" w:rsidP="00B95A92">
      <w:pPr>
        <w:pStyle w:val="SPCnormal"/>
        <w:jc w:val="both"/>
        <w:rPr>
          <w:szCs w:val="22"/>
          <w:lang w:val="sr-Latn-ME"/>
        </w:rPr>
      </w:pPr>
      <w:r w:rsidRPr="00033300">
        <w:rPr>
          <w:szCs w:val="22"/>
          <w:lang w:val="sr-Latn-ME"/>
        </w:rPr>
        <w:t>Upotr</w:t>
      </w:r>
      <w:r w:rsidR="00B1196F" w:rsidRPr="00033300">
        <w:rPr>
          <w:szCs w:val="22"/>
          <w:lang w:val="sr-Latn-ME"/>
        </w:rPr>
        <w:t>ij</w:t>
      </w:r>
      <w:r w:rsidRPr="00033300">
        <w:rPr>
          <w:szCs w:val="22"/>
          <w:lang w:val="sr-Latn-ME"/>
        </w:rPr>
        <w:t>ebljene igle treba baciti odmah po injektovanju.</w:t>
      </w:r>
    </w:p>
    <w:p w14:paraId="5CC6C57A" w14:textId="77777777" w:rsidR="00423717" w:rsidRPr="00033300" w:rsidRDefault="00423717">
      <w:pPr>
        <w:pStyle w:val="SPCnormal"/>
        <w:jc w:val="both"/>
        <w:rPr>
          <w:szCs w:val="22"/>
          <w:lang w:val="sr-Latn-ME"/>
        </w:rPr>
      </w:pPr>
      <w:r w:rsidRPr="00033300">
        <w:rPr>
          <w:szCs w:val="22"/>
          <w:lang w:val="sr-Latn-ME"/>
        </w:rPr>
        <w:t>Sav neiskorišćen l</w:t>
      </w:r>
      <w:r w:rsidR="00B1196F" w:rsidRPr="00033300">
        <w:rPr>
          <w:szCs w:val="22"/>
          <w:lang w:val="sr-Latn-ME"/>
        </w:rPr>
        <w:t>ij</w:t>
      </w:r>
      <w:r w:rsidRPr="00033300">
        <w:rPr>
          <w:szCs w:val="22"/>
          <w:lang w:val="sr-Latn-ME"/>
        </w:rPr>
        <w:t>ek ili otpadni materijal nakon njegove upotrebe treba ukloniti, u skladu sa važećim propisima.</w:t>
      </w:r>
    </w:p>
    <w:p w14:paraId="759EA40D" w14:textId="2FA00E17" w:rsidR="00130616" w:rsidRDefault="00130616" w:rsidP="00033300">
      <w:pPr>
        <w:pStyle w:val="NASLOV123"/>
        <w:spacing w:before="0" w:after="0"/>
        <w:rPr>
          <w:lang w:val="sr-Latn-ME"/>
        </w:rPr>
      </w:pPr>
    </w:p>
    <w:p w14:paraId="2A4956A8" w14:textId="77777777" w:rsidR="00E97856" w:rsidRPr="00033300" w:rsidRDefault="00E97856" w:rsidP="00033300">
      <w:pPr>
        <w:pStyle w:val="NASLOV123"/>
        <w:spacing w:before="0" w:after="0"/>
        <w:rPr>
          <w:lang w:val="sr-Latn-ME"/>
        </w:rPr>
      </w:pPr>
    </w:p>
    <w:p w14:paraId="5092B7BB" w14:textId="5956E511" w:rsidR="00CE09F3" w:rsidRPr="00033300" w:rsidRDefault="00CE09F3" w:rsidP="00B95A92">
      <w:pPr>
        <w:pStyle w:val="NASLOV123"/>
        <w:spacing w:before="0"/>
        <w:rPr>
          <w:lang w:val="sr-Latn-ME"/>
        </w:rPr>
      </w:pPr>
      <w:r w:rsidRPr="00033300">
        <w:rPr>
          <w:lang w:val="sr-Latn-ME"/>
        </w:rPr>
        <w:t xml:space="preserve">7. NOSILAC DOZVOLE </w:t>
      </w:r>
    </w:p>
    <w:p w14:paraId="4F426D3D" w14:textId="4281D4E3" w:rsidR="00937716" w:rsidRPr="00033300" w:rsidRDefault="00D332FF" w:rsidP="00503952">
      <w:pPr>
        <w:pStyle w:val="NASLOV123"/>
        <w:spacing w:before="0" w:after="0"/>
        <w:rPr>
          <w:b w:val="0"/>
          <w:lang w:val="sr-Latn-ME"/>
        </w:rPr>
      </w:pPr>
      <w:r w:rsidRPr="00033300">
        <w:rPr>
          <w:b w:val="0"/>
          <w:lang w:val="sr-Latn-ME"/>
        </w:rPr>
        <w:t>„Merck“ d.o.o. Beograd -</w:t>
      </w:r>
      <w:r w:rsidR="00937716" w:rsidRPr="00033300">
        <w:rPr>
          <w:b w:val="0"/>
          <w:lang w:val="sr-Latn-ME"/>
        </w:rPr>
        <w:t xml:space="preserve"> dio stranog društva u Podgorici</w:t>
      </w:r>
      <w:r w:rsidR="00937716" w:rsidRPr="00033300" w:rsidDel="00937716">
        <w:rPr>
          <w:b w:val="0"/>
          <w:lang w:val="sr-Latn-ME"/>
        </w:rPr>
        <w:t xml:space="preserve"> </w:t>
      </w:r>
    </w:p>
    <w:p w14:paraId="26A6B866" w14:textId="107E67CC" w:rsidR="00B1196F" w:rsidRPr="00033300" w:rsidRDefault="00B1196F" w:rsidP="00503952">
      <w:pPr>
        <w:pStyle w:val="NASLOV123"/>
        <w:spacing w:before="0" w:after="0"/>
        <w:rPr>
          <w:b w:val="0"/>
          <w:lang w:val="sr-Latn-ME"/>
        </w:rPr>
      </w:pPr>
      <w:r w:rsidRPr="00033300">
        <w:rPr>
          <w:b w:val="0"/>
          <w:lang w:val="sr-Latn-ME"/>
        </w:rPr>
        <w:t xml:space="preserve">Serdara Jola Piletića 8, </w:t>
      </w:r>
      <w:r w:rsidR="0084779E" w:rsidRPr="00033300">
        <w:rPr>
          <w:b w:val="0"/>
          <w:lang w:val="sr-Latn-ME"/>
        </w:rPr>
        <w:t xml:space="preserve">81 000 </w:t>
      </w:r>
      <w:r w:rsidRPr="00033300">
        <w:rPr>
          <w:b w:val="0"/>
          <w:lang w:val="sr-Latn-ME"/>
        </w:rPr>
        <w:t>Podgorica</w:t>
      </w:r>
      <w:r w:rsidR="00937716" w:rsidRPr="00033300">
        <w:rPr>
          <w:b w:val="0"/>
          <w:lang w:val="sr-Latn-ME"/>
        </w:rPr>
        <w:t>, Crna Gora</w:t>
      </w:r>
    </w:p>
    <w:p w14:paraId="64FCDFC5" w14:textId="77777777" w:rsidR="00B1196F" w:rsidRPr="00033300" w:rsidRDefault="00B1196F" w:rsidP="00503952">
      <w:pPr>
        <w:pStyle w:val="NASLOV123"/>
        <w:spacing w:before="0" w:after="0"/>
        <w:rPr>
          <w:b w:val="0"/>
          <w:lang w:val="sr-Latn-ME"/>
        </w:rPr>
      </w:pPr>
    </w:p>
    <w:p w14:paraId="0FEBC3EE" w14:textId="77777777" w:rsidR="00503952" w:rsidRDefault="00503952" w:rsidP="00503952">
      <w:pPr>
        <w:pStyle w:val="NASLOV123"/>
        <w:spacing w:before="0" w:after="0"/>
        <w:rPr>
          <w:lang w:val="sr-Latn-ME"/>
        </w:rPr>
      </w:pPr>
    </w:p>
    <w:p w14:paraId="542163AE" w14:textId="057FB913" w:rsidR="00CE09F3" w:rsidRPr="00033300" w:rsidRDefault="00CE09F3" w:rsidP="00503952">
      <w:pPr>
        <w:pStyle w:val="NASLOV123"/>
        <w:spacing w:before="0" w:after="0"/>
        <w:rPr>
          <w:lang w:val="sr-Latn-ME"/>
        </w:rPr>
      </w:pPr>
      <w:r w:rsidRPr="00033300">
        <w:rPr>
          <w:lang w:val="sr-Latn-ME"/>
        </w:rPr>
        <w:t>8. BROJ DOZVOLE ZA STAVLJANJE L</w:t>
      </w:r>
      <w:r w:rsidR="00FF50E2" w:rsidRPr="00033300">
        <w:rPr>
          <w:lang w:val="sr-Latn-ME"/>
        </w:rPr>
        <w:t>IJ</w:t>
      </w:r>
      <w:r w:rsidRPr="00033300">
        <w:rPr>
          <w:lang w:val="sr-Latn-ME"/>
        </w:rPr>
        <w:t>EKA U PROMET</w:t>
      </w:r>
    </w:p>
    <w:p w14:paraId="068338FC" w14:textId="77777777" w:rsidR="00503952" w:rsidRDefault="00503952" w:rsidP="00033300">
      <w:pPr>
        <w:rPr>
          <w:szCs w:val="22"/>
          <w:lang w:val="sr-Latn-ME"/>
        </w:rPr>
      </w:pPr>
    </w:p>
    <w:p w14:paraId="1DA3203B" w14:textId="0C3F3FB5" w:rsidR="001A00BA" w:rsidRPr="00033300" w:rsidRDefault="009A23EA" w:rsidP="00033300">
      <w:pPr>
        <w:rPr>
          <w:szCs w:val="22"/>
          <w:lang w:val="sr-Latn-ME"/>
        </w:rPr>
      </w:pPr>
      <w:r w:rsidRPr="009A23EA">
        <w:rPr>
          <w:szCs w:val="22"/>
          <w:lang w:val="sr-Latn-ME"/>
        </w:rPr>
        <w:t>2030/21/888 - 4164</w:t>
      </w:r>
    </w:p>
    <w:p w14:paraId="4FF6A0AC" w14:textId="77777777" w:rsidR="00CE09F3" w:rsidRPr="00033300" w:rsidRDefault="00CE09F3" w:rsidP="00033300">
      <w:pPr>
        <w:rPr>
          <w:szCs w:val="22"/>
          <w:lang w:val="sr-Latn-ME"/>
        </w:rPr>
      </w:pPr>
    </w:p>
    <w:p w14:paraId="6E3654F0" w14:textId="77777777" w:rsidR="00503952" w:rsidRDefault="00503952" w:rsidP="00503952">
      <w:pPr>
        <w:pStyle w:val="NASLOV123"/>
        <w:spacing w:before="0" w:after="0"/>
        <w:jc w:val="both"/>
        <w:rPr>
          <w:lang w:val="sr-Latn-ME"/>
        </w:rPr>
      </w:pPr>
    </w:p>
    <w:p w14:paraId="437EBB14" w14:textId="0715E672" w:rsidR="00CE09F3" w:rsidRPr="00033300" w:rsidRDefault="00CE09F3" w:rsidP="00503952">
      <w:pPr>
        <w:pStyle w:val="NASLOV123"/>
        <w:spacing w:before="0" w:after="0"/>
        <w:jc w:val="both"/>
        <w:rPr>
          <w:lang w:val="sr-Latn-ME"/>
        </w:rPr>
      </w:pPr>
      <w:r w:rsidRPr="00033300">
        <w:rPr>
          <w:lang w:val="sr-Latn-ME"/>
        </w:rPr>
        <w:t xml:space="preserve">9. </w:t>
      </w:r>
      <w:r w:rsidR="00FF50E2" w:rsidRPr="00033300">
        <w:rPr>
          <w:lang w:val="sr-Latn-ME"/>
        </w:rPr>
        <w:t>DATUM PRVE DOZVOLE/OBNOVE DOZVOLE ZA STAVLJANJE LIJEKA U PROMET</w:t>
      </w:r>
    </w:p>
    <w:p w14:paraId="11D41CF8" w14:textId="77777777" w:rsidR="00503952" w:rsidRDefault="00503952" w:rsidP="00033300">
      <w:pPr>
        <w:rPr>
          <w:szCs w:val="22"/>
          <w:lang w:val="sr-Latn-ME"/>
        </w:rPr>
      </w:pPr>
    </w:p>
    <w:p w14:paraId="35B9A9E0" w14:textId="78170157" w:rsidR="001A00BA" w:rsidRPr="00033300" w:rsidRDefault="009A23EA" w:rsidP="00033300">
      <w:pPr>
        <w:rPr>
          <w:szCs w:val="22"/>
          <w:lang w:val="sr-Latn-ME"/>
        </w:rPr>
      </w:pPr>
      <w:r w:rsidRPr="009A23EA">
        <w:rPr>
          <w:szCs w:val="22"/>
          <w:lang w:val="sr-Latn-ME"/>
        </w:rPr>
        <w:t>10.08.2021. godine</w:t>
      </w:r>
    </w:p>
    <w:p w14:paraId="5E02E0B2" w14:textId="77777777" w:rsidR="00CE09F3" w:rsidRPr="00033300" w:rsidRDefault="00CE09F3" w:rsidP="00033300">
      <w:pPr>
        <w:rPr>
          <w:szCs w:val="22"/>
          <w:lang w:val="sr-Latn-ME"/>
        </w:rPr>
      </w:pPr>
    </w:p>
    <w:p w14:paraId="6C08DE71" w14:textId="77777777" w:rsidR="00503952" w:rsidRDefault="00503952" w:rsidP="00503952">
      <w:pPr>
        <w:pStyle w:val="NASLOV123"/>
        <w:spacing w:before="0" w:after="0"/>
        <w:rPr>
          <w:lang w:val="sr-Latn-ME"/>
        </w:rPr>
      </w:pPr>
    </w:p>
    <w:p w14:paraId="2F72E71B" w14:textId="5786DE3E" w:rsidR="00CE09F3" w:rsidRPr="00033300" w:rsidRDefault="00CE09F3" w:rsidP="00503952">
      <w:pPr>
        <w:pStyle w:val="NASLOV123"/>
        <w:spacing w:before="0" w:after="0"/>
        <w:rPr>
          <w:lang w:val="sr-Latn-ME"/>
        </w:rPr>
      </w:pPr>
      <w:r w:rsidRPr="00033300">
        <w:rPr>
          <w:lang w:val="sr-Latn-ME"/>
        </w:rPr>
        <w:t>10. DATUM REVIZIJE TEKSTA</w:t>
      </w:r>
    </w:p>
    <w:p w14:paraId="6618B380" w14:textId="2EF1A9AF" w:rsidR="00923865" w:rsidRDefault="00923865" w:rsidP="00033300">
      <w:pPr>
        <w:rPr>
          <w:bCs/>
          <w:szCs w:val="22"/>
          <w:lang w:val="sr-Latn-ME"/>
        </w:rPr>
      </w:pPr>
    </w:p>
    <w:p w14:paraId="08077040" w14:textId="78C779A3" w:rsidR="009A23EA" w:rsidRPr="00033300" w:rsidRDefault="00EE44C7" w:rsidP="00033300">
      <w:pPr>
        <w:rPr>
          <w:bCs/>
          <w:szCs w:val="22"/>
          <w:lang w:val="sr-Latn-ME"/>
        </w:rPr>
      </w:pPr>
      <w:r>
        <w:rPr>
          <w:bCs/>
          <w:szCs w:val="22"/>
          <w:lang w:val="sr-Latn-ME"/>
        </w:rPr>
        <w:t>April, 2025</w:t>
      </w:r>
      <w:bookmarkStart w:id="4" w:name="_GoBack"/>
      <w:bookmarkEnd w:id="4"/>
      <w:r w:rsidR="009A23EA">
        <w:rPr>
          <w:bCs/>
          <w:szCs w:val="22"/>
          <w:lang w:val="sr-Latn-ME"/>
        </w:rPr>
        <w:t>. godine</w:t>
      </w:r>
    </w:p>
    <w:sectPr w:rsidR="009A23EA" w:rsidRPr="00033300" w:rsidSect="00A352FD">
      <w:footerReference w:type="even" r:id="rId11"/>
      <w:footerReference w:type="default" r:id="rId12"/>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3D9F6" w14:textId="77777777" w:rsidR="009420BC" w:rsidRDefault="009420BC">
      <w:r>
        <w:separator/>
      </w:r>
    </w:p>
  </w:endnote>
  <w:endnote w:type="continuationSeparator" w:id="0">
    <w:p w14:paraId="76D2BFF9" w14:textId="77777777" w:rsidR="009420BC" w:rsidRDefault="0094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79F68" w14:textId="77777777" w:rsidR="00423717" w:rsidRDefault="005C6A5F" w:rsidP="009B7935">
    <w:pPr>
      <w:pStyle w:val="Footer"/>
      <w:framePr w:wrap="around" w:vAnchor="text" w:hAnchor="margin" w:xAlign="right" w:y="1"/>
      <w:rPr>
        <w:rStyle w:val="PageNumber"/>
      </w:rPr>
    </w:pPr>
    <w:r>
      <w:rPr>
        <w:rStyle w:val="PageNumber"/>
      </w:rPr>
      <w:fldChar w:fldCharType="begin"/>
    </w:r>
    <w:r w:rsidR="00423717">
      <w:rPr>
        <w:rStyle w:val="PageNumber"/>
      </w:rPr>
      <w:instrText xml:space="preserve">PAGE  </w:instrText>
    </w:r>
    <w:r>
      <w:rPr>
        <w:rStyle w:val="PageNumber"/>
      </w:rPr>
      <w:fldChar w:fldCharType="end"/>
    </w:r>
  </w:p>
  <w:p w14:paraId="457B213D" w14:textId="77777777" w:rsidR="00423717" w:rsidRDefault="00423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5C1AA" w14:textId="54DB5861" w:rsidR="00423717" w:rsidRPr="00C536C2" w:rsidRDefault="00B93E1A" w:rsidP="00A64919">
    <w:pPr>
      <w:pStyle w:val="Footer"/>
      <w:tabs>
        <w:tab w:val="left" w:pos="5448"/>
      </w:tabs>
      <w:jc w:val="center"/>
    </w:pPr>
    <w:r w:rsidRPr="00A352FD">
      <w:rPr>
        <w:szCs w:val="22"/>
      </w:rPr>
      <w:fldChar w:fldCharType="begin"/>
    </w:r>
    <w:r w:rsidRPr="00A352FD">
      <w:rPr>
        <w:szCs w:val="22"/>
      </w:rPr>
      <w:instrText xml:space="preserve"> PAGE </w:instrText>
    </w:r>
    <w:r w:rsidRPr="00A352FD">
      <w:rPr>
        <w:szCs w:val="22"/>
      </w:rPr>
      <w:fldChar w:fldCharType="separate"/>
    </w:r>
    <w:r w:rsidR="00EE44C7">
      <w:rPr>
        <w:noProof/>
        <w:szCs w:val="22"/>
      </w:rPr>
      <w:t>11</w:t>
    </w:r>
    <w:r w:rsidRPr="00A352FD">
      <w:rPr>
        <w:szCs w:val="22"/>
      </w:rPr>
      <w:fldChar w:fldCharType="end"/>
    </w:r>
    <w:r w:rsidRPr="00A352FD">
      <w:rPr>
        <w:szCs w:val="22"/>
      </w:rPr>
      <w:t xml:space="preserve"> / </w:t>
    </w:r>
    <w:r w:rsidRPr="00A352FD">
      <w:rPr>
        <w:szCs w:val="22"/>
      </w:rPr>
      <w:fldChar w:fldCharType="begin"/>
    </w:r>
    <w:r w:rsidRPr="00A352FD">
      <w:rPr>
        <w:szCs w:val="22"/>
      </w:rPr>
      <w:instrText xml:space="preserve"> NUMPAGES </w:instrText>
    </w:r>
    <w:r w:rsidRPr="00A352FD">
      <w:rPr>
        <w:szCs w:val="22"/>
      </w:rPr>
      <w:fldChar w:fldCharType="separate"/>
    </w:r>
    <w:r w:rsidR="00EE44C7">
      <w:rPr>
        <w:noProof/>
        <w:szCs w:val="22"/>
      </w:rPr>
      <w:t>12</w:t>
    </w:r>
    <w:r w:rsidRPr="00A352FD">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DE987" w14:textId="77777777" w:rsidR="009420BC" w:rsidRDefault="009420BC">
      <w:r>
        <w:separator/>
      </w:r>
    </w:p>
  </w:footnote>
  <w:footnote w:type="continuationSeparator" w:id="0">
    <w:p w14:paraId="3D436AAC" w14:textId="77777777" w:rsidR="009420BC" w:rsidRDefault="00942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9C35480"/>
    <w:multiLevelType w:val="hybridMultilevel"/>
    <w:tmpl w:val="D3F04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3F33"/>
    <w:rsid w:val="00017801"/>
    <w:rsid w:val="00020061"/>
    <w:rsid w:val="00033300"/>
    <w:rsid w:val="00042439"/>
    <w:rsid w:val="0005798D"/>
    <w:rsid w:val="00064273"/>
    <w:rsid w:val="000769F8"/>
    <w:rsid w:val="00083BE0"/>
    <w:rsid w:val="00095FB6"/>
    <w:rsid w:val="0009758B"/>
    <w:rsid w:val="000A0B0F"/>
    <w:rsid w:val="000A0F4A"/>
    <w:rsid w:val="000B02A1"/>
    <w:rsid w:val="000D0AEB"/>
    <w:rsid w:val="000D4F5F"/>
    <w:rsid w:val="000D5631"/>
    <w:rsid w:val="000E412C"/>
    <w:rsid w:val="000E75C0"/>
    <w:rsid w:val="00117BB0"/>
    <w:rsid w:val="00121167"/>
    <w:rsid w:val="00130616"/>
    <w:rsid w:val="001351E7"/>
    <w:rsid w:val="00141639"/>
    <w:rsid w:val="0014180A"/>
    <w:rsid w:val="00162EC6"/>
    <w:rsid w:val="00173D18"/>
    <w:rsid w:val="00175772"/>
    <w:rsid w:val="00175A7E"/>
    <w:rsid w:val="00185183"/>
    <w:rsid w:val="0018601D"/>
    <w:rsid w:val="0019787F"/>
    <w:rsid w:val="001A00BA"/>
    <w:rsid w:val="001B4FB3"/>
    <w:rsid w:val="001B706A"/>
    <w:rsid w:val="001D10C9"/>
    <w:rsid w:val="001E0A07"/>
    <w:rsid w:val="001E6145"/>
    <w:rsid w:val="001F1C57"/>
    <w:rsid w:val="001F2D4E"/>
    <w:rsid w:val="001F39B6"/>
    <w:rsid w:val="0022218E"/>
    <w:rsid w:val="0022223A"/>
    <w:rsid w:val="002228EA"/>
    <w:rsid w:val="00223F3D"/>
    <w:rsid w:val="0024132F"/>
    <w:rsid w:val="00242DCD"/>
    <w:rsid w:val="00247C5C"/>
    <w:rsid w:val="002539C6"/>
    <w:rsid w:val="00256CBB"/>
    <w:rsid w:val="00273BE0"/>
    <w:rsid w:val="00282C50"/>
    <w:rsid w:val="002B6F6A"/>
    <w:rsid w:val="002C0FBF"/>
    <w:rsid w:val="002F51B8"/>
    <w:rsid w:val="002F5E2F"/>
    <w:rsid w:val="002F75FC"/>
    <w:rsid w:val="003033C6"/>
    <w:rsid w:val="00304C8B"/>
    <w:rsid w:val="0031332D"/>
    <w:rsid w:val="00313F52"/>
    <w:rsid w:val="00316FC0"/>
    <w:rsid w:val="003452C0"/>
    <w:rsid w:val="0035251E"/>
    <w:rsid w:val="00383195"/>
    <w:rsid w:val="0039491B"/>
    <w:rsid w:val="003A2DF8"/>
    <w:rsid w:val="003B2082"/>
    <w:rsid w:val="003C18A4"/>
    <w:rsid w:val="003E244C"/>
    <w:rsid w:val="003E3EC7"/>
    <w:rsid w:val="003F3496"/>
    <w:rsid w:val="00404B93"/>
    <w:rsid w:val="00406748"/>
    <w:rsid w:val="004123CD"/>
    <w:rsid w:val="00417CDD"/>
    <w:rsid w:val="004234ED"/>
    <w:rsid w:val="00423717"/>
    <w:rsid w:val="00427D41"/>
    <w:rsid w:val="00462C33"/>
    <w:rsid w:val="004778AF"/>
    <w:rsid w:val="00481D34"/>
    <w:rsid w:val="00492248"/>
    <w:rsid w:val="00497648"/>
    <w:rsid w:val="0049796B"/>
    <w:rsid w:val="004B5A11"/>
    <w:rsid w:val="004B63DD"/>
    <w:rsid w:val="004B7A50"/>
    <w:rsid w:val="004D1DD2"/>
    <w:rsid w:val="004D230F"/>
    <w:rsid w:val="004F27B2"/>
    <w:rsid w:val="004F4B6D"/>
    <w:rsid w:val="00503952"/>
    <w:rsid w:val="00503974"/>
    <w:rsid w:val="0052230B"/>
    <w:rsid w:val="00525A8A"/>
    <w:rsid w:val="005276F0"/>
    <w:rsid w:val="00530909"/>
    <w:rsid w:val="00543573"/>
    <w:rsid w:val="00555A9B"/>
    <w:rsid w:val="00561DA3"/>
    <w:rsid w:val="005668A0"/>
    <w:rsid w:val="005717A0"/>
    <w:rsid w:val="005752FD"/>
    <w:rsid w:val="005A4281"/>
    <w:rsid w:val="005B3388"/>
    <w:rsid w:val="005C3F73"/>
    <w:rsid w:val="005C6A5F"/>
    <w:rsid w:val="005C7891"/>
    <w:rsid w:val="005E68AA"/>
    <w:rsid w:val="00603302"/>
    <w:rsid w:val="00604E4F"/>
    <w:rsid w:val="006054EE"/>
    <w:rsid w:val="0060728E"/>
    <w:rsid w:val="006118B6"/>
    <w:rsid w:val="00615B70"/>
    <w:rsid w:val="006270C0"/>
    <w:rsid w:val="00630195"/>
    <w:rsid w:val="00635180"/>
    <w:rsid w:val="006559AF"/>
    <w:rsid w:val="00657FBC"/>
    <w:rsid w:val="00660ED5"/>
    <w:rsid w:val="00662624"/>
    <w:rsid w:val="00693874"/>
    <w:rsid w:val="00693F46"/>
    <w:rsid w:val="006A25B0"/>
    <w:rsid w:val="006A2FFF"/>
    <w:rsid w:val="006B1141"/>
    <w:rsid w:val="006D19E6"/>
    <w:rsid w:val="006D61D5"/>
    <w:rsid w:val="006F11FE"/>
    <w:rsid w:val="006F14AE"/>
    <w:rsid w:val="006F158F"/>
    <w:rsid w:val="007409E9"/>
    <w:rsid w:val="00764648"/>
    <w:rsid w:val="007672F3"/>
    <w:rsid w:val="0077209F"/>
    <w:rsid w:val="007868C6"/>
    <w:rsid w:val="007873CB"/>
    <w:rsid w:val="007B000D"/>
    <w:rsid w:val="007B16C4"/>
    <w:rsid w:val="007C2D7E"/>
    <w:rsid w:val="007D17FD"/>
    <w:rsid w:val="007D3B10"/>
    <w:rsid w:val="007D48C5"/>
    <w:rsid w:val="007E06F0"/>
    <w:rsid w:val="00802DFC"/>
    <w:rsid w:val="0080656C"/>
    <w:rsid w:val="00806641"/>
    <w:rsid w:val="00806C37"/>
    <w:rsid w:val="00814781"/>
    <w:rsid w:val="00825DFF"/>
    <w:rsid w:val="00834DBB"/>
    <w:rsid w:val="00842FFB"/>
    <w:rsid w:val="0084779E"/>
    <w:rsid w:val="008477ED"/>
    <w:rsid w:val="0086351A"/>
    <w:rsid w:val="00874B61"/>
    <w:rsid w:val="008A48B7"/>
    <w:rsid w:val="008B3EB5"/>
    <w:rsid w:val="008C1090"/>
    <w:rsid w:val="008C5809"/>
    <w:rsid w:val="008D78C9"/>
    <w:rsid w:val="008E0FC9"/>
    <w:rsid w:val="008E4300"/>
    <w:rsid w:val="008F6590"/>
    <w:rsid w:val="00901C80"/>
    <w:rsid w:val="00913684"/>
    <w:rsid w:val="00914717"/>
    <w:rsid w:val="00922286"/>
    <w:rsid w:val="00923865"/>
    <w:rsid w:val="0093016E"/>
    <w:rsid w:val="00934B4D"/>
    <w:rsid w:val="00937716"/>
    <w:rsid w:val="009420BC"/>
    <w:rsid w:val="00945D05"/>
    <w:rsid w:val="009533EA"/>
    <w:rsid w:val="00955C75"/>
    <w:rsid w:val="00960E39"/>
    <w:rsid w:val="00965409"/>
    <w:rsid w:val="009677DF"/>
    <w:rsid w:val="009946F8"/>
    <w:rsid w:val="00996E6B"/>
    <w:rsid w:val="009A1D64"/>
    <w:rsid w:val="009A23EA"/>
    <w:rsid w:val="009A5511"/>
    <w:rsid w:val="009B1292"/>
    <w:rsid w:val="009B2430"/>
    <w:rsid w:val="009B338B"/>
    <w:rsid w:val="009B58AD"/>
    <w:rsid w:val="009B7935"/>
    <w:rsid w:val="009C7BA2"/>
    <w:rsid w:val="009D1161"/>
    <w:rsid w:val="009D1D1B"/>
    <w:rsid w:val="009D667B"/>
    <w:rsid w:val="009D7DFC"/>
    <w:rsid w:val="009F4449"/>
    <w:rsid w:val="00A02252"/>
    <w:rsid w:val="00A127F1"/>
    <w:rsid w:val="00A13D27"/>
    <w:rsid w:val="00A27130"/>
    <w:rsid w:val="00A352FD"/>
    <w:rsid w:val="00A64919"/>
    <w:rsid w:val="00A67E9F"/>
    <w:rsid w:val="00A7147C"/>
    <w:rsid w:val="00A7660B"/>
    <w:rsid w:val="00A86897"/>
    <w:rsid w:val="00A95733"/>
    <w:rsid w:val="00AB4372"/>
    <w:rsid w:val="00AB5465"/>
    <w:rsid w:val="00AD77FB"/>
    <w:rsid w:val="00B017E2"/>
    <w:rsid w:val="00B04310"/>
    <w:rsid w:val="00B07C46"/>
    <w:rsid w:val="00B1196F"/>
    <w:rsid w:val="00B26FAC"/>
    <w:rsid w:val="00B31AA2"/>
    <w:rsid w:val="00B35DFD"/>
    <w:rsid w:val="00B40440"/>
    <w:rsid w:val="00B74C0B"/>
    <w:rsid w:val="00B8400D"/>
    <w:rsid w:val="00B8714A"/>
    <w:rsid w:val="00B938F4"/>
    <w:rsid w:val="00B93A37"/>
    <w:rsid w:val="00B93E1A"/>
    <w:rsid w:val="00B95A92"/>
    <w:rsid w:val="00BA1819"/>
    <w:rsid w:val="00BA5A22"/>
    <w:rsid w:val="00BB55E5"/>
    <w:rsid w:val="00BC6173"/>
    <w:rsid w:val="00BD34C0"/>
    <w:rsid w:val="00BD6482"/>
    <w:rsid w:val="00BD725A"/>
    <w:rsid w:val="00BF3750"/>
    <w:rsid w:val="00C06244"/>
    <w:rsid w:val="00C14D40"/>
    <w:rsid w:val="00C15879"/>
    <w:rsid w:val="00C40D37"/>
    <w:rsid w:val="00C43F81"/>
    <w:rsid w:val="00C536C2"/>
    <w:rsid w:val="00C55F47"/>
    <w:rsid w:val="00C56E2E"/>
    <w:rsid w:val="00C64A31"/>
    <w:rsid w:val="00C76FA2"/>
    <w:rsid w:val="00C82E8B"/>
    <w:rsid w:val="00C858D1"/>
    <w:rsid w:val="00CB6B87"/>
    <w:rsid w:val="00CC4C88"/>
    <w:rsid w:val="00CD0B1F"/>
    <w:rsid w:val="00CD3F96"/>
    <w:rsid w:val="00CE09F3"/>
    <w:rsid w:val="00CE76DA"/>
    <w:rsid w:val="00CF4804"/>
    <w:rsid w:val="00D11E94"/>
    <w:rsid w:val="00D24631"/>
    <w:rsid w:val="00D30389"/>
    <w:rsid w:val="00D332FF"/>
    <w:rsid w:val="00D337F6"/>
    <w:rsid w:val="00D345B1"/>
    <w:rsid w:val="00D45129"/>
    <w:rsid w:val="00D5170A"/>
    <w:rsid w:val="00D52CDB"/>
    <w:rsid w:val="00D61710"/>
    <w:rsid w:val="00D6611E"/>
    <w:rsid w:val="00D73A7F"/>
    <w:rsid w:val="00D814E6"/>
    <w:rsid w:val="00D85F37"/>
    <w:rsid w:val="00DA188B"/>
    <w:rsid w:val="00DB4534"/>
    <w:rsid w:val="00DC2FEB"/>
    <w:rsid w:val="00DD2A82"/>
    <w:rsid w:val="00DD59AF"/>
    <w:rsid w:val="00DF46E4"/>
    <w:rsid w:val="00E04856"/>
    <w:rsid w:val="00E50CD3"/>
    <w:rsid w:val="00E56089"/>
    <w:rsid w:val="00E7612C"/>
    <w:rsid w:val="00E77CB4"/>
    <w:rsid w:val="00E87BE1"/>
    <w:rsid w:val="00E97856"/>
    <w:rsid w:val="00EA020F"/>
    <w:rsid w:val="00EA1F85"/>
    <w:rsid w:val="00ED1F38"/>
    <w:rsid w:val="00ED4585"/>
    <w:rsid w:val="00ED735F"/>
    <w:rsid w:val="00EE0D8A"/>
    <w:rsid w:val="00EE44C7"/>
    <w:rsid w:val="00EF668B"/>
    <w:rsid w:val="00F42610"/>
    <w:rsid w:val="00F46F84"/>
    <w:rsid w:val="00F5775F"/>
    <w:rsid w:val="00F63F24"/>
    <w:rsid w:val="00F64D89"/>
    <w:rsid w:val="00F8255E"/>
    <w:rsid w:val="00F847BF"/>
    <w:rsid w:val="00F93167"/>
    <w:rsid w:val="00FD04A5"/>
    <w:rsid w:val="00FD2D9F"/>
    <w:rsid w:val="00FE03BE"/>
    <w:rsid w:val="00FF0D13"/>
    <w:rsid w:val="00FF4F49"/>
    <w:rsid w:val="00FF50E2"/>
    <w:rsid w:val="00FF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B6F08"/>
  <w15:docId w15:val="{9B74C927-183D-4586-9A36-E9AB6F9B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paragraph" w:styleId="Heading8">
    <w:name w:val="heading 8"/>
    <w:basedOn w:val="Normal"/>
    <w:next w:val="Normal"/>
    <w:link w:val="Heading8Char"/>
    <w:semiHidden/>
    <w:unhideWhenUsed/>
    <w:qFormat/>
    <w:rsid w:val="00555A9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customStyle="1" w:styleId="SPCnormal">
    <w:name w:val="SPC_normal"/>
    <w:rsid w:val="00C40D37"/>
    <w:rPr>
      <w:sz w:val="22"/>
      <w:lang w:val="en-GB" w:eastAsia="sv-SE"/>
    </w:rPr>
  </w:style>
  <w:style w:type="paragraph" w:customStyle="1" w:styleId="SPCHeading2">
    <w:name w:val="SPC_Heading2"/>
    <w:basedOn w:val="SPCnormal"/>
    <w:rsid w:val="00C40D37"/>
    <w:pPr>
      <w:keepNext/>
      <w:ind w:left="567" w:hanging="567"/>
    </w:pPr>
    <w:rPr>
      <w:b/>
      <w:lang w:eastAsia="en-US"/>
    </w:rPr>
  </w:style>
  <w:style w:type="paragraph" w:styleId="BodyText2">
    <w:name w:val="Body Text 2"/>
    <w:basedOn w:val="Normal"/>
    <w:link w:val="BodyText2Char"/>
    <w:rsid w:val="0049796B"/>
    <w:pPr>
      <w:spacing w:after="120" w:line="480" w:lineRule="auto"/>
    </w:pPr>
    <w:rPr>
      <w:rFonts w:ascii="Humanist777" w:hAnsi="Humanist777"/>
      <w:sz w:val="24"/>
    </w:rPr>
  </w:style>
  <w:style w:type="character" w:customStyle="1" w:styleId="BodyText2Char">
    <w:name w:val="Body Text 2 Char"/>
    <w:basedOn w:val="DefaultParagraphFont"/>
    <w:link w:val="BodyText2"/>
    <w:rsid w:val="0049796B"/>
    <w:rPr>
      <w:rFonts w:ascii="Humanist777" w:hAnsi="Humanist777"/>
      <w:sz w:val="24"/>
      <w:szCs w:val="24"/>
    </w:rPr>
  </w:style>
  <w:style w:type="paragraph" w:customStyle="1" w:styleId="knZulassung02">
    <w:name w:val="knZulassung02"/>
    <w:basedOn w:val="Normal"/>
    <w:rsid w:val="00555A9B"/>
    <w:pPr>
      <w:tabs>
        <w:tab w:val="clear" w:pos="284"/>
      </w:tabs>
      <w:ind w:left="567" w:right="284"/>
      <w:jc w:val="left"/>
    </w:pPr>
    <w:rPr>
      <w:rFonts w:ascii="Arial Narrow" w:hAnsi="Arial Narrow"/>
      <w:sz w:val="24"/>
      <w:lang w:val="de-DE"/>
    </w:rPr>
  </w:style>
  <w:style w:type="paragraph" w:customStyle="1" w:styleId="Titlefortables">
    <w:name w:val="Title for tables"/>
    <w:basedOn w:val="Heading8"/>
    <w:rsid w:val="00555A9B"/>
    <w:pPr>
      <w:tabs>
        <w:tab w:val="clear" w:pos="284"/>
      </w:tabs>
      <w:spacing w:before="480" w:after="240"/>
      <w:ind w:left="1701" w:hanging="1701"/>
      <w:jc w:val="left"/>
    </w:pPr>
    <w:rPr>
      <w:rFonts w:ascii="Times New Roman" w:eastAsia="Times New Roman" w:hAnsi="Times New Roman" w:cs="Times New Roman"/>
      <w:b/>
      <w:color w:val="auto"/>
      <w:sz w:val="24"/>
      <w:lang w:val="en-GB"/>
    </w:rPr>
  </w:style>
  <w:style w:type="character" w:customStyle="1" w:styleId="Heading8Char">
    <w:name w:val="Heading 8 Char"/>
    <w:basedOn w:val="DefaultParagraphFont"/>
    <w:link w:val="Heading8"/>
    <w:semiHidden/>
    <w:rsid w:val="00555A9B"/>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555A9B"/>
    <w:pPr>
      <w:spacing w:after="120"/>
      <w:ind w:left="283"/>
    </w:pPr>
  </w:style>
  <w:style w:type="character" w:customStyle="1" w:styleId="BodyTextIndentChar">
    <w:name w:val="Body Text Indent Char"/>
    <w:basedOn w:val="DefaultParagraphFont"/>
    <w:link w:val="BodyTextIndent"/>
    <w:rsid w:val="00555A9B"/>
    <w:rPr>
      <w:sz w:val="22"/>
      <w:szCs w:val="24"/>
    </w:rPr>
  </w:style>
  <w:style w:type="character" w:styleId="Hyperlink">
    <w:name w:val="Hyperlink"/>
    <w:basedOn w:val="DefaultParagraphFont"/>
    <w:uiPriority w:val="99"/>
    <w:semiHidden/>
    <w:unhideWhenUsed/>
    <w:rsid w:val="004778AF"/>
    <w:rPr>
      <w:color w:val="0000FF" w:themeColor="hyperlink"/>
      <w:u w:val="single"/>
    </w:rPr>
  </w:style>
  <w:style w:type="paragraph" w:styleId="NoSpacing">
    <w:name w:val="No Spacing"/>
    <w:uiPriority w:val="1"/>
    <w:qFormat/>
    <w:rsid w:val="004778AF"/>
    <w:rPr>
      <w:sz w:val="24"/>
      <w:szCs w:val="24"/>
    </w:rPr>
  </w:style>
  <w:style w:type="paragraph" w:styleId="Revision">
    <w:name w:val="Revision"/>
    <w:hidden/>
    <w:uiPriority w:val="99"/>
    <w:semiHidden/>
    <w:rsid w:val="00B8714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6532">
      <w:bodyDiv w:val="1"/>
      <w:marLeft w:val="0"/>
      <w:marRight w:val="0"/>
      <w:marTop w:val="0"/>
      <w:marBottom w:val="0"/>
      <w:divBdr>
        <w:top w:val="none" w:sz="0" w:space="0" w:color="auto"/>
        <w:left w:val="none" w:sz="0" w:space="0" w:color="auto"/>
        <w:bottom w:val="none" w:sz="0" w:space="0" w:color="auto"/>
        <w:right w:val="none" w:sz="0" w:space="0" w:color="auto"/>
      </w:divBdr>
    </w:div>
    <w:div w:id="94906764">
      <w:bodyDiv w:val="1"/>
      <w:marLeft w:val="0"/>
      <w:marRight w:val="0"/>
      <w:marTop w:val="0"/>
      <w:marBottom w:val="0"/>
      <w:divBdr>
        <w:top w:val="none" w:sz="0" w:space="0" w:color="auto"/>
        <w:left w:val="none" w:sz="0" w:space="0" w:color="auto"/>
        <w:bottom w:val="none" w:sz="0" w:space="0" w:color="auto"/>
        <w:right w:val="none" w:sz="0" w:space="0" w:color="auto"/>
      </w:divBdr>
    </w:div>
    <w:div w:id="537938168">
      <w:bodyDiv w:val="1"/>
      <w:marLeft w:val="0"/>
      <w:marRight w:val="0"/>
      <w:marTop w:val="0"/>
      <w:marBottom w:val="0"/>
      <w:divBdr>
        <w:top w:val="none" w:sz="0" w:space="0" w:color="auto"/>
        <w:left w:val="none" w:sz="0" w:space="0" w:color="auto"/>
        <w:bottom w:val="none" w:sz="0" w:space="0" w:color="auto"/>
        <w:right w:val="none" w:sz="0" w:space="0" w:color="auto"/>
      </w:divBdr>
    </w:div>
    <w:div w:id="17620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4423</Words>
  <Characters>25215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Berina Ljuca</cp:lastModifiedBy>
  <cp:revision>5</cp:revision>
  <cp:lastPrinted>2016-07-25T08:52:00Z</cp:lastPrinted>
  <dcterms:created xsi:type="dcterms:W3CDTF">2024-02-05T14:30:00Z</dcterms:created>
  <dcterms:modified xsi:type="dcterms:W3CDTF">2025-04-10T10:17:00Z</dcterms:modified>
</cp:coreProperties>
</file>